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093B" w:rsidRPr="00A12020" w:rsidRDefault="0027093B" w:rsidP="008A54FC">
      <w:pPr>
        <w:jc w:val="center"/>
        <w:rPr>
          <w:b/>
          <w:sz w:val="24"/>
          <w:lang w:val="en-GB"/>
        </w:rPr>
      </w:pPr>
    </w:p>
    <w:p w:rsidR="008E19D1" w:rsidRPr="00A12020" w:rsidRDefault="00493675" w:rsidP="008A54FC">
      <w:pPr>
        <w:jc w:val="center"/>
        <w:rPr>
          <w:b/>
          <w:sz w:val="24"/>
          <w:lang w:val="en-GB"/>
        </w:rPr>
      </w:pPr>
      <w:r>
        <w:rPr>
          <w:noProof/>
          <w:szCs w:val="20"/>
          <w:lang w:val="da-DK" w:eastAsia="da-DK"/>
        </w:rPr>
        <w:drawing>
          <wp:anchor distT="0" distB="0" distL="114300" distR="114300" simplePos="0" relativeHeight="251664384" behindDoc="0" locked="0" layoutInCell="1" allowOverlap="1">
            <wp:simplePos x="0" y="0"/>
            <wp:positionH relativeFrom="page">
              <wp:posOffset>5869940</wp:posOffset>
            </wp:positionH>
            <wp:positionV relativeFrom="page">
              <wp:posOffset>800735</wp:posOffset>
            </wp:positionV>
            <wp:extent cx="1461770" cy="546100"/>
            <wp:effectExtent l="25400" t="0" r="11430" b="0"/>
            <wp:wrapNone/>
            <wp:docPr id="2095" name="Picture 2095"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9"/>
                    <a:srcRect/>
                    <a:stretch>
                      <a:fillRect/>
                    </a:stretch>
                  </pic:blipFill>
                  <pic:spPr bwMode="auto">
                    <a:xfrm>
                      <a:off x="0" y="0"/>
                      <a:ext cx="1461770" cy="546100"/>
                    </a:xfrm>
                    <a:prstGeom prst="rect">
                      <a:avLst/>
                    </a:prstGeom>
                    <a:noFill/>
                  </pic:spPr>
                </pic:pic>
              </a:graphicData>
            </a:graphic>
          </wp:anchor>
        </w:drawing>
      </w:r>
      <w:r>
        <w:rPr>
          <w:noProof/>
          <w:szCs w:val="20"/>
          <w:lang w:val="da-DK" w:eastAsia="da-DK"/>
        </w:rPr>
        <w:drawing>
          <wp:anchor distT="0" distB="0" distL="114300" distR="114300" simplePos="0" relativeHeight="251662336" behindDoc="0" locked="0" layoutInCell="1" allowOverlap="1">
            <wp:simplePos x="0" y="0"/>
            <wp:positionH relativeFrom="page">
              <wp:posOffset>725170</wp:posOffset>
            </wp:positionH>
            <wp:positionV relativeFrom="page">
              <wp:posOffset>609600</wp:posOffset>
            </wp:positionV>
            <wp:extent cx="889000" cy="889000"/>
            <wp:effectExtent l="25400" t="0" r="0" b="0"/>
            <wp:wrapNone/>
            <wp:docPr id="2094" name="Picture 2094"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0"/>
                    <a:srcRect/>
                    <a:stretch>
                      <a:fillRect/>
                    </a:stretch>
                  </pic:blipFill>
                  <pic:spPr bwMode="auto">
                    <a:xfrm>
                      <a:off x="0" y="0"/>
                      <a:ext cx="889000" cy="889000"/>
                    </a:xfrm>
                    <a:prstGeom prst="rect">
                      <a:avLst/>
                    </a:prstGeom>
                    <a:noFill/>
                  </pic:spPr>
                </pic:pic>
              </a:graphicData>
            </a:graphic>
          </wp:anchor>
        </w:drawing>
      </w:r>
    </w:p>
    <w:p w:rsidR="008E19D1" w:rsidRPr="00A12020" w:rsidRDefault="008E19D1" w:rsidP="008A54FC">
      <w:pPr>
        <w:jc w:val="center"/>
        <w:rPr>
          <w:b/>
          <w:sz w:val="24"/>
          <w:lang w:val="en-GB"/>
        </w:rPr>
      </w:pPr>
    </w:p>
    <w:p w:rsidR="008E19D1" w:rsidRPr="00A12020" w:rsidRDefault="008E19D1" w:rsidP="008A54FC">
      <w:pPr>
        <w:jc w:val="center"/>
        <w:rPr>
          <w:b/>
          <w:sz w:val="24"/>
          <w:lang w:val="en-GB"/>
        </w:rPr>
      </w:pPr>
    </w:p>
    <w:p w:rsidR="008A54FC" w:rsidRPr="00A12020" w:rsidRDefault="00657AB3" w:rsidP="008A54FC">
      <w:pPr>
        <w:jc w:val="center"/>
        <w:rPr>
          <w:b/>
          <w:sz w:val="24"/>
          <w:lang w:val="en-GB"/>
        </w:rPr>
      </w:pPr>
      <w:r>
        <w:rPr>
          <w:b/>
          <w:noProof/>
          <w:sz w:val="24"/>
          <w:szCs w:val="20"/>
          <w:lang w:val="da-DK" w:eastAsia="da-DK"/>
        </w:rPr>
        <mc:AlternateContent>
          <mc:Choice Requires="wpg">
            <w:drawing>
              <wp:anchor distT="0" distB="0" distL="114300" distR="114300" simplePos="0" relativeHeight="251646464" behindDoc="0" locked="0" layoutInCell="1" allowOverlap="1" wp14:anchorId="1D035BA2" wp14:editId="24DF09B4">
                <wp:simplePos x="0" y="0"/>
                <wp:positionH relativeFrom="page">
                  <wp:posOffset>828040</wp:posOffset>
                </wp:positionH>
                <wp:positionV relativeFrom="paragraph">
                  <wp:posOffset>148590</wp:posOffset>
                </wp:positionV>
                <wp:extent cx="1703705" cy="1564640"/>
                <wp:effectExtent l="0" t="19050" r="0" b="0"/>
                <wp:wrapNone/>
                <wp:docPr id="21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2133"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988"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640"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641"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642"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11.7pt;width:134.15pt;height:123.2pt;z-index:251646464;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tDMYAAADdAAAADwAAAGRycy9kb3ducmV2LnhtbESPQWvCQBSE7wX/w/IEb3WjoSGmriKi&#10;WKWXaovXR/Y1CWbfht1V03/fFQo9DjPzDTNf9qYVN3K+saxgMk5AEJdWN1wp+Dxtn3MQPiBrbC2T&#10;gh/ysFwMnuZYaHvnD7odQyUihH2BCuoQukJKX9Zk0I9tRxy9b+sMhihdJbXDe4SbVk6TJJMGG44L&#10;NXa0rqm8HK9GwS5/32TnctYc0GX51/a6Px/SF6VGw371CiJQH/7Df+03rWA6SVN4vI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y7QzGAAAA3QAAAA8AAAAAAAAA&#10;AAAAAAAAoQIAAGRycy9kb3ducmV2LnhtbFBLBQYAAAAABAAEAPkAAACUAw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LXCcQAAADdAAAADwAAAGRycy9kb3ducmV2LnhtbESPT4vCQAzF78J+hyEL3nS6C4pbHWVZ&#10;EPTkv/XgLXZiW+1kSmfU+u3NQfCW8F7e+2Uya12lbtSE0rOBr34CijjztuTcwP9u3huBChHZYuWZ&#10;DDwowGz60Zlgav2dN3TbxlxJCIcUDRQx1qnWISvIYej7mli0k28cRlmbXNsG7xLuKv2dJEPtsGRp&#10;KLCmv4Kyy/bqDNCR9ucTEa4Hw8PA5Q+9nIeVMd3P9ncMKlIb3+bX9cIK/s9IcOUbGUFP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QtcJxAAAAN0AAAAPAAAAAAAAAAAA&#10;AAAAAKECAABkcnMvZG93bnJldi54bWxQSwUGAAAAAAQABAD5AAAAkg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EhHsMAAADcAAAADwAAAGRycy9kb3ducmV2LnhtbERPz2vCMBS+C/sfwhvsIjbdFJHaKG6w&#10;4Q7CqiIeH81bW9a8dEms3X9vDsKOH9/vfD2YVvTkfGNZwXOSgiAurW64UnA8vE8WIHxA1thaJgV/&#10;5GG9ehjlmGl75YL6fahEDGGfoYI6hC6T0pc1GfSJ7Ygj922dwRChq6R2eI3hppUvaTqXBhuODTV2&#10;9FZT+bO/GAUX94vuY/yKp6/TJrTnafHZ7wqlnh6HzRJEoCH8i+/urVYwn8X58Uw8An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xIR7DAAAA3A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2EhcYAAADcAAAADwAAAGRycy9kb3ducmV2LnhtbESPQWvCQBSE7wX/w/KEXopubEUkuooW&#10;WtqD0KiIx0f2mQSzb+PuGtN/3xWEHoeZ+YaZLztTi5acrywrGA0TEMS51RUXCva7j8EUhA/IGmvL&#10;pOCXPCwXvac5ptreOKN2GwoRIexTVFCG0KRS+rwkg35oG+LonawzGKJ0hdQObxFuavmaJBNpsOK4&#10;UGJD7yXl5+3VKLi6C7rPlzUefg6rUB/fsu92kyn13O9WMxCBuvAffrS/tILJeAT3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9hIXGAAAA3AAAAA8AAAAAAAAA&#10;AAAAAAAAoQIAAGRycy9kb3ducmV2LnhtbFBLBQYAAAAABAAEAPkAAACUAw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FbrMQAAADcAAAADwAAAGRycy9kb3ducmV2LnhtbESPzWrDMBCE74G8g9hAb4lcU0ziRjYm&#10;NNBb0/yQ62JtLVNr5Vpq7L59VCj0OMzMN8y2nGwnbjT41rGCx1UCgrh2uuVGwfm0X65B+ICssXNM&#10;Cn7IQ1nMZ1vMtRv5nW7H0IgIYZ+jAhNCn0vpa0MW/cr1xNH7cIPFEOXQSD3gGOG2k2mSZNJiy3HB&#10;YE87Q/Xn8dsqqKrk2u3Ol/1bqs3L4fKFm3GdKfWwmKpnEIGm8B/+a79qBdlTCr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wVusxAAAANwAAAAPAAAAAAAAAAAA&#10;AAAAAKECAABkcnMvZG93bnJldi54bWxQSwUGAAAAAAQABAD5AAAAkgMAAAAA&#10;" strokecolor="#887e6e" strokeweight="15.5pt"/>
                <w10:wrap anchorx="page"/>
              </v:group>
            </w:pict>
          </mc:Fallback>
        </mc:AlternateContent>
      </w:r>
      <w:r w:rsidR="005953D2">
        <w:rPr>
          <w:b/>
          <w:noProof/>
          <w:sz w:val="24"/>
          <w:szCs w:val="20"/>
          <w:lang w:val="da-DK" w:eastAsia="da-DK"/>
        </w:rPr>
        <mc:AlternateContent>
          <mc:Choice Requires="wps">
            <w:drawing>
              <wp:anchor distT="0" distB="0" distL="114300" distR="114300" simplePos="0" relativeHeight="251645440" behindDoc="0" locked="0" layoutInCell="1" allowOverlap="1" wp14:anchorId="6D621E2F" wp14:editId="682CE2BD">
                <wp:simplePos x="0" y="0"/>
                <wp:positionH relativeFrom="page">
                  <wp:posOffset>0</wp:posOffset>
                </wp:positionH>
                <wp:positionV relativeFrom="page">
                  <wp:posOffset>1714500</wp:posOffset>
                </wp:positionV>
                <wp:extent cx="7560310" cy="1628140"/>
                <wp:effectExtent l="0" t="0" r="2540" b="0"/>
                <wp:wrapNone/>
                <wp:docPr id="6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Pr="00080D86" w:rsidRDefault="00B65732" w:rsidP="008A54FC">
                            <w:pPr>
                              <w:rPr>
                                <w:sz w:val="68"/>
                              </w:rPr>
                            </w:pPr>
                            <w:r w:rsidRPr="00080D86">
                              <w:rPr>
                                <w:color w:val="FFFFFF"/>
                                <w:sz w:val="68"/>
                              </w:rPr>
                              <w:t xml:space="preserve">ECC Report </w:t>
                            </w:r>
                            <w:r w:rsidR="0007390A">
                              <w:rPr>
                                <w:color w:val="57433E"/>
                                <w:sz w:val="68"/>
                              </w:rPr>
                              <w:t>1</w:t>
                            </w:r>
                            <w:r w:rsidR="0007390A">
                              <w:rPr>
                                <w:color w:val="57433E"/>
                                <w:sz w:val="68"/>
                              </w:rPr>
                              <w:t>86</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" fillcolor="#887e6e" stroked="f">
                <v:textbox inset="80mm,15mm">
                  <w:txbxContent>
                    <w:p w:rsidR="00B65732" w:rsidRPr="00080D86" w:rsidRDefault="00B65732" w:rsidP="008A54FC">
                      <w:pPr>
                        <w:rPr>
                          <w:sz w:val="68"/>
                        </w:rPr>
                      </w:pPr>
                      <w:r w:rsidRPr="00080D86">
                        <w:rPr>
                          <w:color w:val="FFFFFF"/>
                          <w:sz w:val="68"/>
                        </w:rPr>
                        <w:t xml:space="preserve">ECC Report </w:t>
                      </w:r>
                      <w:r w:rsidR="0007390A">
                        <w:rPr>
                          <w:color w:val="57433E"/>
                          <w:sz w:val="68"/>
                        </w:rPr>
                        <w:t>1</w:t>
                      </w:r>
                      <w:r w:rsidR="0007390A">
                        <w:rPr>
                          <w:color w:val="57433E"/>
                          <w:sz w:val="68"/>
                        </w:rPr>
                        <w:t>86</w:t>
                      </w:r>
                    </w:p>
                  </w:txbxContent>
                </v:textbox>
                <w10:wrap anchorx="page" anchory="page"/>
              </v:shape>
            </w:pict>
          </mc:Fallback>
        </mc:AlternateContent>
      </w: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rPr>
          <w:b/>
          <w:sz w:val="24"/>
          <w:lang w:val="en-GB"/>
        </w:rPr>
      </w:pPr>
    </w:p>
    <w:p w:rsidR="008A54FC" w:rsidRPr="00A12020" w:rsidRDefault="008A54FC" w:rsidP="008A54FC">
      <w:pPr>
        <w:jc w:val="center"/>
        <w:rPr>
          <w:b/>
          <w:sz w:val="24"/>
          <w:lang w:val="en-GB"/>
        </w:rPr>
      </w:pPr>
    </w:p>
    <w:p w:rsidR="008A54FC" w:rsidRPr="00A12020" w:rsidRDefault="007D5CC6" w:rsidP="002A48FF">
      <w:pPr>
        <w:pStyle w:val="Reporttitledescription"/>
        <w:rPr>
          <w:lang w:val="en-GB"/>
        </w:rPr>
      </w:pPr>
      <w:r>
        <w:rPr>
          <w:lang w:val="en-GB"/>
        </w:rPr>
        <w:t>Technical and operational requirements for the</w:t>
      </w:r>
      <w:bookmarkStart w:id="0" w:name="_GoBack"/>
      <w:bookmarkEnd w:id="0"/>
      <w:r>
        <w:rPr>
          <w:lang w:val="en-GB"/>
        </w:rPr>
        <w:t xml:space="preserve"> operation of white space devices under geo-location approach</w:t>
      </w:r>
    </w:p>
    <w:p w:rsidR="008A54FC" w:rsidRPr="00A12020" w:rsidRDefault="00B65732" w:rsidP="008A54FC">
      <w:pPr>
        <w:pStyle w:val="Reporttitledescription"/>
        <w:rPr>
          <w:b/>
          <w:sz w:val="18"/>
          <w:lang w:val="en-GB"/>
        </w:rPr>
      </w:pPr>
      <w:r>
        <w:rPr>
          <w:b/>
          <w:sz w:val="18"/>
          <w:lang w:val="en-GB"/>
        </w:rPr>
        <w:t>approved January 2013</w:t>
      </w:r>
      <w:r w:rsidR="007D5CC6">
        <w:rPr>
          <w:b/>
          <w:sz w:val="18"/>
          <w:lang w:val="en-GB"/>
        </w:rPr>
        <w:tab/>
      </w:r>
    </w:p>
    <w:p w:rsidR="008A54FC" w:rsidRPr="00A12020" w:rsidRDefault="005953D2" w:rsidP="008A54FC">
      <w:pPr>
        <w:pStyle w:val="Lastupdated"/>
        <w:rPr>
          <w:lang w:val="en-GB"/>
        </w:rPr>
      </w:pPr>
      <w:r>
        <w:rPr>
          <w:bCs w:val="0"/>
          <w:noProof/>
          <w:szCs w:val="20"/>
          <w:lang w:val="da-DK" w:eastAsia="da-DK"/>
        </w:rPr>
        <mc:AlternateContent>
          <mc:Choice Requires="wps">
            <w:drawing>
              <wp:anchor distT="0" distB="0" distL="114300" distR="114300" simplePos="0" relativeHeight="251644416" behindDoc="0" locked="0" layoutInCell="1" allowOverlap="1">
                <wp:simplePos x="0" y="0"/>
                <wp:positionH relativeFrom="page">
                  <wp:posOffset>3810</wp:posOffset>
                </wp:positionH>
                <wp:positionV relativeFrom="page">
                  <wp:posOffset>9803765</wp:posOffset>
                </wp:positionV>
                <wp:extent cx="7560310" cy="179705"/>
                <wp:effectExtent l="0" t="0" r="2540" b="0"/>
                <wp:wrapNone/>
                <wp:docPr id="21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" fillcolor="#887e6e" stroked="f">
                <v:textbox inset=",15mm"/>
                <w10:wrap anchorx="page" anchory="page"/>
              </v:rect>
            </w:pict>
          </mc:Fallback>
        </mc:AlternateContent>
      </w:r>
    </w:p>
    <w:p w:rsidR="008A54FC" w:rsidRPr="00A12020" w:rsidRDefault="008A54FC">
      <w:pPr>
        <w:rPr>
          <w:lang w:val="en-GB"/>
        </w:rPr>
        <w:sectPr w:rsidR="008A54FC" w:rsidRPr="00A12020" w:rsidSect="00B24C40">
          <w:headerReference w:type="even" r:id="rId11"/>
          <w:headerReference w:type="default" r:id="rId12"/>
          <w:headerReference w:type="first" r:id="rId13"/>
          <w:pgSz w:w="11907" w:h="16840" w:code="9"/>
          <w:pgMar w:top="1440" w:right="1134" w:bottom="1440" w:left="1134" w:header="709" w:footer="709" w:gutter="0"/>
          <w:cols w:space="708"/>
          <w:titlePg/>
          <w:docGrid w:linePitch="360"/>
        </w:sectPr>
      </w:pPr>
    </w:p>
    <w:p w:rsidR="008A54FC" w:rsidRPr="00A12020" w:rsidRDefault="007D5CC6" w:rsidP="00A32162">
      <w:pPr>
        <w:pStyle w:val="Heading1"/>
      </w:pPr>
      <w:bookmarkStart w:id="1" w:name="_Toc347231181"/>
      <w:r>
        <w:lastRenderedPageBreak/>
        <w:t>Executive summary</w:t>
      </w:r>
      <w:bookmarkEnd w:id="1"/>
    </w:p>
    <w:p w:rsidR="00077502" w:rsidRPr="00A12020" w:rsidRDefault="007D5CC6">
      <w:pPr>
        <w:pStyle w:val="ECCParagraph"/>
      </w:pPr>
      <w:r>
        <w:t xml:space="preserve">In response to an increased interest in the possibilities potentially provided by white space devices (WSDs) by its members and the industry, the CEPT developed ECC Report 159 </w:t>
      </w:r>
      <w:r w:rsidR="00A005B2" w:rsidRPr="00A12020">
        <w:fldChar w:fldCharType="begin"/>
      </w:r>
      <w:r>
        <w:instrText xml:space="preserve"> REF _Ref314126419 \r \h </w:instrText>
      </w:r>
      <w:r w:rsidR="00A005B2" w:rsidRPr="00A12020">
        <w:fldChar w:fldCharType="separate"/>
      </w:r>
      <w:r w:rsidR="0007390A">
        <w:t>[1]</w:t>
      </w:r>
      <w:r w:rsidR="00A005B2" w:rsidRPr="00A12020">
        <w:fldChar w:fldCharType="end"/>
      </w:r>
      <w:r>
        <w:t xml:space="preserve"> where appropriate technical and operational requirements for such devices in the band 470-790 MHz have been formulated. However, </w:t>
      </w:r>
      <w:r>
        <w:rPr>
          <w:bCs/>
          <w:szCs w:val="22"/>
        </w:rPr>
        <w:t xml:space="preserve">recognizing the preliminary nature of some elements used in the first studies, the innovative nature of cognitive techniques and the ongoing research and industry activities in this field, ECC Report 159 </w:t>
      </w:r>
      <w:r w:rsidR="00A005B2" w:rsidRPr="00A12020">
        <w:rPr>
          <w:bCs/>
          <w:szCs w:val="22"/>
        </w:rPr>
        <w:fldChar w:fldCharType="begin"/>
      </w:r>
      <w:r>
        <w:rPr>
          <w:bCs/>
          <w:szCs w:val="22"/>
        </w:rPr>
        <w:instrText xml:space="preserve"> REF _Ref314126419 \r \h </w:instrText>
      </w:r>
      <w:r w:rsidR="00A005B2" w:rsidRPr="00A12020">
        <w:rPr>
          <w:bCs/>
          <w:szCs w:val="22"/>
        </w:rPr>
      </w:r>
      <w:r w:rsidR="00A005B2" w:rsidRPr="00A12020">
        <w:rPr>
          <w:bCs/>
          <w:szCs w:val="22"/>
        </w:rPr>
        <w:fldChar w:fldCharType="separate"/>
      </w:r>
      <w:r w:rsidR="0007390A">
        <w:rPr>
          <w:bCs/>
          <w:szCs w:val="22"/>
        </w:rPr>
        <w:t>[1]</w:t>
      </w:r>
      <w:r w:rsidR="00A005B2" w:rsidRPr="00A12020">
        <w:rPr>
          <w:bCs/>
          <w:szCs w:val="22"/>
        </w:rPr>
        <w:fldChar w:fldCharType="end"/>
      </w:r>
      <w:r>
        <w:rPr>
          <w:bCs/>
          <w:szCs w:val="22"/>
        </w:rPr>
        <w:t xml:space="preserve"> listed a number of technical and regulatory issues requiring further consideration. </w:t>
      </w:r>
      <w:r>
        <w:rPr>
          <w:szCs w:val="22"/>
        </w:rPr>
        <w:t xml:space="preserve">One of the issues, ECC Report 159 </w:t>
      </w:r>
      <w:r w:rsidR="00A005B2" w:rsidRPr="00A12020">
        <w:rPr>
          <w:szCs w:val="22"/>
        </w:rPr>
        <w:fldChar w:fldCharType="begin"/>
      </w:r>
      <w:r>
        <w:rPr>
          <w:szCs w:val="22"/>
        </w:rPr>
        <w:instrText xml:space="preserve"> REF _Ref314126419 \r \h </w:instrText>
      </w:r>
      <w:r w:rsidR="00A005B2" w:rsidRPr="00A12020">
        <w:rPr>
          <w:szCs w:val="22"/>
        </w:rPr>
      </w:r>
      <w:r w:rsidR="00A005B2" w:rsidRPr="00A12020">
        <w:rPr>
          <w:szCs w:val="22"/>
        </w:rPr>
        <w:fldChar w:fldCharType="separate"/>
      </w:r>
      <w:r w:rsidR="0007390A">
        <w:rPr>
          <w:szCs w:val="22"/>
        </w:rPr>
        <w:t>[1]</w:t>
      </w:r>
      <w:r w:rsidR="00A005B2" w:rsidRPr="00A12020">
        <w:rPr>
          <w:szCs w:val="22"/>
        </w:rPr>
        <w:fldChar w:fldCharType="end"/>
      </w:r>
      <w:r>
        <w:rPr>
          <w:szCs w:val="22"/>
        </w:rPr>
        <w:t xml:space="preserve"> looked into, was the assessment of the appropriateness of the geo-location </w:t>
      </w:r>
      <w:r>
        <w:rPr>
          <w:bCs/>
          <w:szCs w:val="22"/>
        </w:rPr>
        <w:t>technique to provide the required protection.</w:t>
      </w:r>
      <w:r>
        <w:t xml:space="preserve"> </w:t>
      </w:r>
    </w:p>
    <w:p w:rsidR="00077502" w:rsidRPr="00A12020" w:rsidRDefault="007D5CC6">
      <w:pPr>
        <w:pStyle w:val="ECCParagraph"/>
        <w:rPr>
          <w:szCs w:val="20"/>
        </w:rPr>
      </w:pPr>
      <w:r>
        <w:t xml:space="preserve">This ECC Report is intended to complement and enhance the findings previously published in ECC Report 159 </w:t>
      </w:r>
      <w:r w:rsidR="00A005B2" w:rsidRPr="00A12020">
        <w:fldChar w:fldCharType="begin"/>
      </w:r>
      <w:r>
        <w:instrText xml:space="preserve"> REF _Ref314126419 \r \h </w:instrText>
      </w:r>
      <w:r w:rsidR="00A005B2" w:rsidRPr="00A12020">
        <w:fldChar w:fldCharType="separate"/>
      </w:r>
      <w:r w:rsidR="0007390A">
        <w:t>[1]</w:t>
      </w:r>
      <w:r w:rsidR="00A005B2" w:rsidRPr="00A12020">
        <w:fldChar w:fldCharType="end"/>
      </w:r>
      <w:r>
        <w:t xml:space="preserve"> in relation to the geo-location technique with additional technical investigations identified by the CEPT as required to facilitate the development of regulations for WSDs in the band 470-790 MHz. </w:t>
      </w:r>
      <w:r>
        <w:rPr>
          <w:szCs w:val="20"/>
        </w:rPr>
        <w:t xml:space="preserve">In order to improve the readability of this complementary report, the relevant parts of ECC Report 159 </w:t>
      </w:r>
      <w:r w:rsidR="00A005B2" w:rsidRPr="00A12020">
        <w:rPr>
          <w:szCs w:val="20"/>
        </w:rPr>
        <w:fldChar w:fldCharType="begin"/>
      </w:r>
      <w:r>
        <w:rPr>
          <w:szCs w:val="20"/>
        </w:rPr>
        <w:instrText xml:space="preserve"> REF _Ref314126419 \r \h </w:instrText>
      </w:r>
      <w:r w:rsidR="00A005B2" w:rsidRPr="00A12020">
        <w:rPr>
          <w:szCs w:val="20"/>
        </w:rPr>
      </w:r>
      <w:r w:rsidR="00A005B2" w:rsidRPr="00A12020">
        <w:rPr>
          <w:szCs w:val="20"/>
        </w:rPr>
        <w:fldChar w:fldCharType="separate"/>
      </w:r>
      <w:r w:rsidR="0007390A">
        <w:rPr>
          <w:szCs w:val="20"/>
        </w:rPr>
        <w:t>[1]</w:t>
      </w:r>
      <w:r w:rsidR="00A005B2" w:rsidRPr="00A12020">
        <w:rPr>
          <w:szCs w:val="20"/>
        </w:rPr>
        <w:fldChar w:fldCharType="end"/>
      </w:r>
      <w:r>
        <w:rPr>
          <w:szCs w:val="20"/>
        </w:rPr>
        <w:t xml:space="preserve"> are included in this report and amended with additional information.</w:t>
      </w:r>
    </w:p>
    <w:p w:rsidR="00077502" w:rsidRPr="00A12020" w:rsidRDefault="007D5CC6">
      <w:pPr>
        <w:pStyle w:val="ECCParagraph"/>
      </w:pPr>
      <w:r>
        <w:t xml:space="preserve">Geo-location is an approach, where WSD determine their location and make use of a geo-location database in order to get information on which frequencies they can use at their location. </w:t>
      </w:r>
    </w:p>
    <w:p w:rsidR="00077502" w:rsidRPr="00A12020" w:rsidRDefault="007D5CC6">
      <w:pPr>
        <w:pStyle w:val="ECCParagraph"/>
        <w:rPr>
          <w:szCs w:val="20"/>
        </w:rPr>
      </w:pPr>
      <w:r>
        <w:t xml:space="preserve">CEPT administrations have pointed out the importance of providing guidance on some of the approaches being considered for the technical algorithms to be used when implementing a geo-location database for WSD use of the 470-790 MHz band. By providing this information it gives scope for administrations to follow a common approach towards the development, operation and maintenance of a geo-location database. This report primarily focuses on providing guidance on some of the possible approaches to the algorithms to be used in the translation process to enable the protection of the relevant incumbent services as well as looking at the suitable data elements that would need to be exchanged between a WSD and a geo-location database. The technical elements presented in this report </w:t>
      </w:r>
      <w:r>
        <w:rPr>
          <w:szCs w:val="20"/>
        </w:rPr>
        <w:t xml:space="preserve">could be used as a basis for administrations to choose a sub-set of the common approaches to the algorithms presented in the translation process. More importantly the set of data elements presented in this report could be used to give guidance to ETSI and other standards bodies on what could constitute the minimum set of data elements that a WSD would have to understand and communicate with any geo-location database in Europe. </w:t>
      </w:r>
    </w:p>
    <w:p w:rsidR="00077502" w:rsidRPr="00A12020" w:rsidRDefault="007D5CC6">
      <w:pPr>
        <w:pStyle w:val="ECCParagraph"/>
        <w:rPr>
          <w:bCs/>
          <w:szCs w:val="20"/>
          <w:lang w:eastAsia="fr-FR"/>
        </w:rPr>
      </w:pPr>
      <w:r>
        <w:rPr>
          <w:bCs/>
          <w:szCs w:val="20"/>
          <w:lang w:eastAsia="fr-FR"/>
        </w:rPr>
        <w:t>It should be noted that there are also a number of non-technical elements in relation to the management and operational requirements that administration</w:t>
      </w:r>
      <w:r w:rsidR="00F61A09">
        <w:rPr>
          <w:bCs/>
          <w:szCs w:val="20"/>
          <w:lang w:eastAsia="fr-FR"/>
        </w:rPr>
        <w:t>s</w:t>
      </w:r>
      <w:r>
        <w:rPr>
          <w:bCs/>
          <w:szCs w:val="20"/>
          <w:lang w:eastAsia="fr-FR"/>
        </w:rPr>
        <w:t xml:space="preserve"> would need to address separately. For example, the database provider accreditation and management, the method for entering data for services that needs to be protected and suitable processes to deal with the monitoring and/or the resolution of interference cases. The consideration of these elements is outside the scope of this report.</w:t>
      </w:r>
    </w:p>
    <w:p w:rsidR="00077502" w:rsidRPr="00A12020" w:rsidRDefault="007D5CC6">
      <w:pPr>
        <w:pStyle w:val="ECCParagraph"/>
        <w:rPr>
          <w:bCs/>
          <w:szCs w:val="20"/>
          <w:lang w:eastAsia="fr-FR"/>
        </w:rPr>
      </w:pPr>
      <w:r>
        <w:rPr>
          <w:bCs/>
          <w:szCs w:val="20"/>
        </w:rPr>
        <w:t>Within this report, the CEPT is giving advice on general principles and basic requirements for WSDs operating under the geo-location database</w:t>
      </w:r>
      <w:r>
        <w:rPr>
          <w:bCs/>
          <w:szCs w:val="20"/>
          <w:lang w:eastAsia="fr-FR"/>
        </w:rPr>
        <w:t>:</w:t>
      </w:r>
    </w:p>
    <w:p w:rsidR="009B1794" w:rsidRDefault="007D5CC6" w:rsidP="00156E3F">
      <w:pPr>
        <w:numPr>
          <w:ilvl w:val="0"/>
          <w:numId w:val="52"/>
        </w:numPr>
        <w:spacing w:before="120" w:after="120"/>
        <w:jc w:val="both"/>
        <w:rPr>
          <w:b/>
          <w:bCs/>
          <w:szCs w:val="20"/>
          <w:lang w:val="en-GB" w:eastAsia="fr-FR"/>
        </w:rPr>
      </w:pPr>
      <w:r w:rsidRPr="007D5CC6">
        <w:rPr>
          <w:b/>
          <w:bCs/>
          <w:szCs w:val="20"/>
          <w:lang w:val="en-GB" w:eastAsia="fr-FR"/>
        </w:rPr>
        <w:t>Considerations on location accuracy</w:t>
      </w:r>
    </w:p>
    <w:p w:rsidR="00BF74B4" w:rsidRPr="00A12020" w:rsidRDefault="007D5CC6" w:rsidP="00A0291E">
      <w:pPr>
        <w:pStyle w:val="ECCParagraph"/>
        <w:spacing w:after="120"/>
        <w:ind w:left="357"/>
        <w:rPr>
          <w:szCs w:val="20"/>
        </w:rPr>
      </w:pPr>
      <w:r>
        <w:rPr>
          <w:szCs w:val="20"/>
        </w:rPr>
        <w:t xml:space="preserve">With regard to providing location information there are three different areas of uncertainty that the geo-location database will have to deal with: </w:t>
      </w:r>
    </w:p>
    <w:p w:rsidR="00D872CD" w:rsidRDefault="007D5CC6" w:rsidP="00156E3F">
      <w:pPr>
        <w:pStyle w:val="ECCParagraph"/>
        <w:numPr>
          <w:ilvl w:val="0"/>
          <w:numId w:val="57"/>
        </w:numPr>
        <w:spacing w:after="0"/>
      </w:pPr>
      <w:r>
        <w:rPr>
          <w:szCs w:val="20"/>
        </w:rPr>
        <w:t>Uncertainty in the location of the victim receiver</w:t>
      </w:r>
    </w:p>
    <w:p w:rsidR="00D872CD" w:rsidRDefault="007D5CC6" w:rsidP="00156E3F">
      <w:pPr>
        <w:pStyle w:val="ECCParagraph"/>
        <w:numPr>
          <w:ilvl w:val="0"/>
          <w:numId w:val="57"/>
        </w:numPr>
        <w:spacing w:after="0"/>
      </w:pPr>
      <w:r>
        <w:rPr>
          <w:szCs w:val="20"/>
        </w:rPr>
        <w:t xml:space="preserve">Uncertainty in the location of the master WSD </w:t>
      </w:r>
    </w:p>
    <w:p w:rsidR="00D872CD" w:rsidRDefault="007D5CC6" w:rsidP="00156E3F">
      <w:pPr>
        <w:pStyle w:val="ECCParagraph"/>
        <w:numPr>
          <w:ilvl w:val="0"/>
          <w:numId w:val="57"/>
        </w:numPr>
        <w:spacing w:after="0"/>
      </w:pPr>
      <w:r>
        <w:rPr>
          <w:szCs w:val="20"/>
        </w:rPr>
        <w:t xml:space="preserve">Uncertainty in the location of the slave WSD. </w:t>
      </w:r>
    </w:p>
    <w:p w:rsidR="00BF74B4" w:rsidRPr="00A12020" w:rsidRDefault="007D5CC6">
      <w:pPr>
        <w:pStyle w:val="ECCParagraph"/>
        <w:spacing w:before="240"/>
        <w:ind w:left="357"/>
        <w:rPr>
          <w:szCs w:val="20"/>
        </w:rPr>
      </w:pPr>
      <w:r>
        <w:rPr>
          <w:szCs w:val="20"/>
        </w:rPr>
        <w:t>These uncertainties will determine the interference area that a geo-location database will have to consider when looking at the suitable reference and non-reference geometries used by the database to carry out any interference calculations.</w:t>
      </w:r>
    </w:p>
    <w:p w:rsidR="00D872CD" w:rsidRDefault="007D5CC6" w:rsidP="00156E3F">
      <w:pPr>
        <w:numPr>
          <w:ilvl w:val="0"/>
          <w:numId w:val="52"/>
        </w:numPr>
        <w:spacing w:before="120" w:after="120"/>
        <w:jc w:val="both"/>
        <w:rPr>
          <w:bCs/>
          <w:szCs w:val="20"/>
          <w:lang w:val="en-GB" w:eastAsia="fr-FR"/>
        </w:rPr>
      </w:pPr>
      <w:r w:rsidRPr="007D5CC6">
        <w:rPr>
          <w:b/>
          <w:lang w:val="en-GB"/>
        </w:rPr>
        <w:t>WSD requirements and the master/slave concept</w:t>
      </w:r>
    </w:p>
    <w:p w:rsidR="002D274A" w:rsidRPr="00A12020" w:rsidRDefault="007D5CC6" w:rsidP="003F197F">
      <w:pPr>
        <w:pStyle w:val="ECCParagraph"/>
        <w:ind w:left="360"/>
      </w:pPr>
      <w:r>
        <w:t>The general principles and operational requirements to WSDs operating under the master/slave concept have been defined and are in conformity with general operating requirements to WSDs. The information flows between (i) the master WSD and the geo-location database, and (ii) the master WSD and the slave WSDs are detailed. Both geo-located and non geo-located slave WSDs are considered.</w:t>
      </w:r>
    </w:p>
    <w:p w:rsidR="003F197F" w:rsidRDefault="007D5CC6" w:rsidP="00F61A09">
      <w:pPr>
        <w:pStyle w:val="ECCParagraph"/>
        <w:tabs>
          <w:tab w:val="left" w:pos="6804"/>
        </w:tabs>
        <w:ind w:left="360"/>
      </w:pPr>
      <w:r>
        <w:lastRenderedPageBreak/>
        <w:t xml:space="preserve">As a basic operational requirement, a master WSD may only transmit in the territory of a country if it has successfully discovered a geo-location database approved by the </w:t>
      </w:r>
      <w:r w:rsidR="00F61A09">
        <w:t>NRA</w:t>
      </w:r>
      <w:r>
        <w:t xml:space="preserve"> of that country. </w:t>
      </w:r>
    </w:p>
    <w:p w:rsidR="0009726D" w:rsidRDefault="0009726D" w:rsidP="0009726D">
      <w:pPr>
        <w:pStyle w:val="ECCParagraph"/>
        <w:tabs>
          <w:tab w:val="left" w:pos="6804"/>
        </w:tabs>
        <w:ind w:left="360"/>
      </w:pPr>
      <w:r>
        <w:t xml:space="preserve">The following parameters </w:t>
      </w:r>
      <w:r w:rsidR="00BD4576">
        <w:t xml:space="preserve">for the master </w:t>
      </w:r>
      <w:r w:rsidR="00BD4576" w:rsidRPr="00583682">
        <w:t xml:space="preserve">WSD </w:t>
      </w:r>
      <w:r w:rsidRPr="00583682">
        <w:t xml:space="preserve">will need to be communicated (normally by the master WSD) to the geo-location database: </w:t>
      </w:r>
      <w:r w:rsidR="007D5CC6" w:rsidRPr="00583682">
        <w:t xml:space="preserve">its </w:t>
      </w:r>
      <w:r w:rsidR="00BD4576" w:rsidRPr="00583682">
        <w:t xml:space="preserve">antenna </w:t>
      </w:r>
      <w:r w:rsidR="007D5CC6" w:rsidRPr="00583682">
        <w:t>geographical</w:t>
      </w:r>
      <w:r w:rsidR="007D5CC6">
        <w:t xml:space="preserve"> location, location accuracy, device class, emission class, technology identifier, device model</w:t>
      </w:r>
      <w:r w:rsidR="00A10E56">
        <w:t>,</w:t>
      </w:r>
      <w:r w:rsidR="00A10E56" w:rsidRPr="00A10E56">
        <w:t xml:space="preserve"> </w:t>
      </w:r>
      <w:r w:rsidR="00A10E56">
        <w:t>device category</w:t>
      </w:r>
      <w:r w:rsidR="007D5CC6">
        <w:t xml:space="preserve"> and device identifier. In addition, the master WSD may communicate to the database its </w:t>
      </w:r>
      <w:r w:rsidR="00A10E56">
        <w:t>antenna height</w:t>
      </w:r>
      <w:r w:rsidR="007D5CC6">
        <w:t xml:space="preserve">, antenna angular discrimination, and antenna polarisation. The slave WSD will in certain situations provide </w:t>
      </w:r>
      <w:r>
        <w:t xml:space="preserve">to the master WSD </w:t>
      </w:r>
      <w:r w:rsidR="007D5CC6">
        <w:t xml:space="preserve">a subset of the above information that the master needs to communicate to the database. </w:t>
      </w:r>
      <w:r>
        <w:t xml:space="preserve">This subset </w:t>
      </w:r>
      <w:r w:rsidR="00BD7604">
        <w:t xml:space="preserve">as a minimum </w:t>
      </w:r>
      <w:r>
        <w:t xml:space="preserve">should include the slave WSD </w:t>
      </w:r>
      <w:r w:rsidRPr="00F11CB9">
        <w:t>device class</w:t>
      </w:r>
      <w:r>
        <w:t xml:space="preserve">, emission class, </w:t>
      </w:r>
      <w:r w:rsidRPr="00F11CB9">
        <w:t>technology identifier</w:t>
      </w:r>
      <w:r>
        <w:t>, device model and device identifier</w:t>
      </w:r>
      <w:r w:rsidR="00BD7604">
        <w:t>.</w:t>
      </w:r>
    </w:p>
    <w:p w:rsidR="00A10E56" w:rsidRPr="00F11CB9" w:rsidRDefault="00A10E56" w:rsidP="00A10E56">
      <w:pPr>
        <w:pStyle w:val="ECCParagraph"/>
        <w:ind w:left="360"/>
      </w:pPr>
      <w:r>
        <w:rPr>
          <w:rFonts w:cs="Arial"/>
          <w:szCs w:val="20"/>
        </w:rPr>
        <w:t xml:space="preserve">The geo-location database will communicate to the master WSD as a minimum, operational parameters consisting of a list of available frequencies,  associated maximum transmit powers for the current WSD location,  limits on the maximum contiguous DTT channels and total number of DTT channels that WSD can transmit and time of validity of these parameters for the master and associated slaves. In addition, the database may communicate to the </w:t>
      </w:r>
      <w:r w:rsidR="00BD7604">
        <w:rPr>
          <w:rFonts w:cs="Arial"/>
          <w:szCs w:val="20"/>
        </w:rPr>
        <w:t xml:space="preserve">master </w:t>
      </w:r>
      <w:r>
        <w:rPr>
          <w:rFonts w:cs="Arial"/>
          <w:szCs w:val="20"/>
        </w:rPr>
        <w:t xml:space="preserve">WSD the appropriate national/regional database to consult and any information related to spectrum sensing if the latter is required. </w:t>
      </w:r>
    </w:p>
    <w:p w:rsidR="003F197F" w:rsidRPr="00A12020" w:rsidRDefault="00A10E56" w:rsidP="00A10E56">
      <w:pPr>
        <w:pStyle w:val="ECCParagraph"/>
        <w:ind w:left="360"/>
        <w:rPr>
          <w:rFonts w:cs="Arial"/>
          <w:szCs w:val="20"/>
        </w:rPr>
      </w:pPr>
      <w:r w:rsidRPr="00F11CB9">
        <w:rPr>
          <w:rFonts w:cs="Arial"/>
          <w:szCs w:val="20"/>
        </w:rPr>
        <w:t xml:space="preserve">After receiving </w:t>
      </w:r>
      <w:r>
        <w:rPr>
          <w:rFonts w:cs="Arial"/>
          <w:szCs w:val="20"/>
        </w:rPr>
        <w:t>operational parameters from the geo-location database</w:t>
      </w:r>
      <w:r w:rsidRPr="00F11CB9">
        <w:rPr>
          <w:rFonts w:cs="Arial"/>
          <w:szCs w:val="20"/>
        </w:rPr>
        <w:t xml:space="preserve">, the </w:t>
      </w:r>
      <w:r w:rsidR="00387631">
        <w:rPr>
          <w:rFonts w:cs="Arial"/>
          <w:szCs w:val="20"/>
        </w:rPr>
        <w:t xml:space="preserve">master </w:t>
      </w:r>
      <w:r w:rsidRPr="00F11CB9">
        <w:rPr>
          <w:rFonts w:cs="Arial"/>
          <w:szCs w:val="20"/>
        </w:rPr>
        <w:t xml:space="preserve">WSD </w:t>
      </w:r>
      <w:r>
        <w:rPr>
          <w:rFonts w:cs="Arial"/>
          <w:szCs w:val="20"/>
        </w:rPr>
        <w:t xml:space="preserve">will </w:t>
      </w:r>
      <w:r w:rsidRPr="00F11CB9">
        <w:rPr>
          <w:rFonts w:cs="Arial"/>
          <w:szCs w:val="20"/>
        </w:rPr>
        <w:t>communicate to the database</w:t>
      </w:r>
      <w:r>
        <w:rPr>
          <w:rFonts w:cs="Arial"/>
          <w:szCs w:val="20"/>
        </w:rPr>
        <w:t xml:space="preserve"> the selected frequency block, intended transmit power and in some cases the coverage area of the master WSD.</w:t>
      </w:r>
    </w:p>
    <w:p w:rsidR="00D872CD" w:rsidRDefault="007D5CC6" w:rsidP="00156E3F">
      <w:pPr>
        <w:numPr>
          <w:ilvl w:val="0"/>
          <w:numId w:val="52"/>
        </w:numPr>
        <w:spacing w:before="120" w:after="120"/>
        <w:jc w:val="both"/>
        <w:rPr>
          <w:bCs/>
          <w:szCs w:val="20"/>
          <w:lang w:val="en-GB" w:eastAsia="fr-FR"/>
        </w:rPr>
      </w:pPr>
      <w:r>
        <w:rPr>
          <w:b/>
          <w:bCs/>
          <w:szCs w:val="20"/>
          <w:lang w:val="en-GB" w:eastAsia="fr-FR"/>
        </w:rPr>
        <w:t>Database management</w:t>
      </w:r>
    </w:p>
    <w:p w:rsidR="003F197F" w:rsidRPr="00A12020" w:rsidRDefault="007D5CC6" w:rsidP="003F197F">
      <w:pPr>
        <w:pStyle w:val="ECCParagraph"/>
        <w:ind w:left="360"/>
      </w:pPr>
      <w:r>
        <w:t xml:space="preserve">The management of the geo-location database involves consideration of a number of issues including the technical information on services/systems to be protected, the database update delay and update frequency, as well as the translation mechanism. </w:t>
      </w:r>
    </w:p>
    <w:p w:rsidR="00D872CD" w:rsidRDefault="007D5CC6" w:rsidP="00156E3F">
      <w:pPr>
        <w:numPr>
          <w:ilvl w:val="0"/>
          <w:numId w:val="52"/>
        </w:numPr>
        <w:spacing w:before="120" w:after="120"/>
        <w:jc w:val="both"/>
        <w:rPr>
          <w:bCs/>
          <w:szCs w:val="20"/>
          <w:lang w:val="en-GB" w:eastAsia="fr-FR"/>
        </w:rPr>
      </w:pPr>
      <w:r>
        <w:rPr>
          <w:b/>
          <w:bCs/>
          <w:szCs w:val="20"/>
          <w:lang w:val="en-GB" w:eastAsia="fr-FR"/>
        </w:rPr>
        <w:t>Translation process in the geo-location database</w:t>
      </w:r>
    </w:p>
    <w:p w:rsidR="003F197F" w:rsidRPr="00A12020" w:rsidRDefault="007D5CC6" w:rsidP="003F197F">
      <w:pPr>
        <w:pStyle w:val="ECCParagraph"/>
        <w:ind w:left="360"/>
      </w:pPr>
      <w:r>
        <w:t xml:space="preserve">The database translates the information on incumbent services contained in the database and the information communicated from the WSD to the database into a list of allowed frequencies and associated transmit powers for WSDs. </w:t>
      </w:r>
      <w:r w:rsidR="00A10E56">
        <w:t xml:space="preserve">, </w:t>
      </w:r>
      <w:r w:rsidR="00E34992">
        <w:t>NRAs</w:t>
      </w:r>
      <w:r w:rsidR="00A10E56">
        <w:t xml:space="preserve"> may pre-calculate the allowed frequencies and associated transmit powers at each location for different WSD types and make this information available .</w:t>
      </w:r>
    </w:p>
    <w:p w:rsidR="003F197F" w:rsidRPr="00A12020" w:rsidRDefault="007D5CC6" w:rsidP="003F197F">
      <w:pPr>
        <w:pStyle w:val="ECCParagraph"/>
        <w:ind w:left="360"/>
      </w:pPr>
      <w:r>
        <w:t xml:space="preserve">With respect to the protection of the broadcasting services, as guidance to administrations the report develops approaches, both Monte-Carlo and analytical, for calculating in-block and out-of-block emission levels. The methods to deal with interference aggregation from multiple WSDs are proposed. The key parameters to be used to calculate location specific WSD power levels are the reference interference geometries, the DTT reception modes, receiving antenna pattern, and location probability and the acceptable degradation of the location probability. </w:t>
      </w:r>
    </w:p>
    <w:p w:rsidR="003F197F" w:rsidRPr="00A12020" w:rsidRDefault="007D5CC6" w:rsidP="003F197F">
      <w:pPr>
        <w:pStyle w:val="ECCParagraph"/>
        <w:ind w:left="360"/>
      </w:pPr>
      <w:r>
        <w:t>The key elements for the translation process to protect PMSE</w:t>
      </w:r>
      <w:r>
        <w:rPr>
          <w:rStyle w:val="FootnoteReference"/>
        </w:rPr>
        <w:footnoteReference w:id="1"/>
      </w:r>
      <w:r w:rsidRPr="007D5CC6">
        <w:t>, RAS, ARNS and the services in the bands adjacent to 470-790 MHz have been listed.</w:t>
      </w:r>
      <w:r w:rsidR="00040CF3">
        <w:t xml:space="preserve"> For mobile service in the adjacent bands there are no translation process developed.</w:t>
      </w:r>
      <w:r w:rsidRPr="007D5CC6">
        <w:t xml:space="preserve"> </w:t>
      </w:r>
    </w:p>
    <w:p w:rsidR="00D872CD" w:rsidRDefault="007D5CC6" w:rsidP="00156E3F">
      <w:pPr>
        <w:numPr>
          <w:ilvl w:val="0"/>
          <w:numId w:val="52"/>
        </w:numPr>
        <w:spacing w:before="120" w:after="120"/>
        <w:jc w:val="both"/>
        <w:rPr>
          <w:bCs/>
          <w:szCs w:val="20"/>
          <w:lang w:val="en-GB" w:eastAsia="fr-FR"/>
        </w:rPr>
      </w:pPr>
      <w:r w:rsidRPr="007D5CC6">
        <w:rPr>
          <w:b/>
          <w:bCs/>
          <w:szCs w:val="20"/>
          <w:lang w:val="en-GB" w:eastAsia="fr-FR"/>
        </w:rPr>
        <w:t>Combined sensing and geo-location</w:t>
      </w:r>
    </w:p>
    <w:p w:rsidR="008A54FC" w:rsidRPr="00A12020" w:rsidRDefault="007D5CC6" w:rsidP="00D577EB">
      <w:pPr>
        <w:pStyle w:val="ECCParagraph"/>
        <w:ind w:left="360"/>
      </w:pPr>
      <w:r w:rsidRPr="007D5CC6">
        <w:t>Spectrum sensing could be used to support the detection of incumbent radio services conducted using the geo-location database. However, studies have shown that currently the implementation of reliable sensing has a number of challenges, thus some of the potential benefits may not be achievable in practice. This situation may change in the future.</w:t>
      </w:r>
      <w:r w:rsidRPr="007D5CC6">
        <w:br w:type="page"/>
      </w:r>
    </w:p>
    <w:p w:rsidR="008A54FC" w:rsidRPr="00A12020" w:rsidRDefault="005953D2" w:rsidP="008A54FC">
      <w:pPr>
        <w:rPr>
          <w:b/>
          <w:color w:val="FFFFFF"/>
          <w:lang w:val="en-GB"/>
        </w:rPr>
      </w:pPr>
      <w:r>
        <w:rPr>
          <w:b/>
          <w:noProof/>
          <w:color w:val="FFFFFF"/>
          <w:szCs w:val="20"/>
          <w:lang w:val="da-DK" w:eastAsia="da-DK"/>
        </w:rPr>
        <w:lastRenderedPageBreak/>
        <mc:AlternateContent>
          <mc:Choice Requires="wps">
            <w:drawing>
              <wp:anchor distT="0" distB="0" distL="114300" distR="114300" simplePos="0" relativeHeight="251647488" behindDoc="1" locked="0" layoutInCell="1" allowOverlap="1" wp14:anchorId="2FA9D78B" wp14:editId="21BEAD8A">
                <wp:simplePos x="0" y="0"/>
                <wp:positionH relativeFrom="page">
                  <wp:posOffset>0</wp:posOffset>
                </wp:positionH>
                <wp:positionV relativeFrom="page">
                  <wp:posOffset>900430</wp:posOffset>
                </wp:positionV>
                <wp:extent cx="7560310" cy="720090"/>
                <wp:effectExtent l="0" t="0" r="2540" b="3810"/>
                <wp:wrapNone/>
                <wp:docPr id="213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" fillcolor="#b0a696" stroked="f">
                <w10:wrap anchorx="page" anchory="page"/>
              </v:rect>
            </w:pict>
          </mc:Fallback>
        </mc:AlternateContent>
      </w:r>
    </w:p>
    <w:p w:rsidR="008B70CD" w:rsidRPr="00A12020" w:rsidRDefault="008B70CD" w:rsidP="008A54FC">
      <w:pPr>
        <w:rPr>
          <w:b/>
          <w:color w:val="FFFFFF"/>
          <w:szCs w:val="20"/>
          <w:lang w:val="en-GB"/>
        </w:rPr>
      </w:pPr>
    </w:p>
    <w:p w:rsidR="00791162" w:rsidRPr="00A12020" w:rsidRDefault="00791162" w:rsidP="008A54FC">
      <w:pPr>
        <w:rPr>
          <w:b/>
          <w:color w:val="FFFFFF"/>
          <w:szCs w:val="20"/>
          <w:lang w:val="en-GB"/>
        </w:rPr>
      </w:pPr>
    </w:p>
    <w:p w:rsidR="008A54FC" w:rsidRPr="00A12020" w:rsidRDefault="007D5CC6" w:rsidP="008A54FC">
      <w:pPr>
        <w:rPr>
          <w:b/>
          <w:color w:val="FFFFFF"/>
          <w:szCs w:val="20"/>
          <w:lang w:val="en-GB"/>
        </w:rPr>
      </w:pPr>
      <w:r w:rsidRPr="007D5CC6">
        <w:rPr>
          <w:b/>
          <w:color w:val="FFFFFF"/>
          <w:szCs w:val="20"/>
          <w:lang w:val="en-GB"/>
        </w:rPr>
        <w:t>TABLE OF CONTENTS</w:t>
      </w:r>
    </w:p>
    <w:p w:rsidR="00067793" w:rsidRPr="00A12020" w:rsidRDefault="00067793" w:rsidP="008A54FC">
      <w:pPr>
        <w:rPr>
          <w:b/>
          <w:color w:val="FFFFFF"/>
          <w:szCs w:val="20"/>
          <w:lang w:val="en-GB"/>
        </w:rPr>
      </w:pPr>
    </w:p>
    <w:p w:rsidR="00067793" w:rsidRPr="00A12020" w:rsidRDefault="00067793" w:rsidP="008A54FC">
      <w:pPr>
        <w:rPr>
          <w:b/>
          <w:color w:val="FFFFFF"/>
          <w:szCs w:val="20"/>
          <w:lang w:val="en-GB"/>
        </w:rPr>
      </w:pPr>
    </w:p>
    <w:p w:rsidR="005C4D73" w:rsidRDefault="00A005B2">
      <w:pPr>
        <w:pStyle w:val="TOC1"/>
        <w:rPr>
          <w:rFonts w:asciiTheme="minorHAnsi" w:eastAsiaTheme="minorEastAsia" w:hAnsiTheme="minorHAnsi" w:cstheme="minorBidi"/>
          <w:b w:val="0"/>
          <w:caps w:val="0"/>
          <w:noProof/>
          <w:sz w:val="22"/>
          <w:szCs w:val="22"/>
          <w:lang w:val="da-DK" w:eastAsia="da-DK"/>
        </w:rPr>
      </w:pPr>
      <w:r w:rsidRPr="007D5CC6">
        <w:rPr>
          <w:caps w:val="0"/>
          <w:lang w:val="en-GB"/>
        </w:rPr>
        <w:fldChar w:fldCharType="begin"/>
      </w:r>
      <w:r w:rsidR="007D5CC6" w:rsidRPr="007D5CC6">
        <w:rPr>
          <w:caps w:val="0"/>
          <w:lang w:val="en-GB"/>
        </w:rPr>
        <w:instrText xml:space="preserve"> TOC \o "1-4" \h \z \u </w:instrText>
      </w:r>
      <w:r w:rsidRPr="007D5CC6">
        <w:rPr>
          <w:caps w:val="0"/>
          <w:lang w:val="en-GB"/>
        </w:rPr>
        <w:fldChar w:fldCharType="separate"/>
      </w:r>
      <w:hyperlink w:anchor="_Toc347231181" w:history="1">
        <w:r w:rsidR="005C4D73" w:rsidRPr="00AB2E7F">
          <w:rPr>
            <w:rStyle w:val="Hyperlink"/>
            <w:noProof/>
          </w:rPr>
          <w:t>0</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Executive summary</w:t>
        </w:r>
        <w:r w:rsidR="005C4D73">
          <w:rPr>
            <w:noProof/>
            <w:webHidden/>
          </w:rPr>
          <w:tab/>
        </w:r>
        <w:r w:rsidR="005C4D73">
          <w:rPr>
            <w:noProof/>
            <w:webHidden/>
          </w:rPr>
          <w:fldChar w:fldCharType="begin"/>
        </w:r>
        <w:r w:rsidR="005C4D73">
          <w:rPr>
            <w:noProof/>
            <w:webHidden/>
          </w:rPr>
          <w:instrText xml:space="preserve"> PAGEREF _Toc347231181 \h </w:instrText>
        </w:r>
        <w:r w:rsidR="005C4D73">
          <w:rPr>
            <w:noProof/>
            <w:webHidden/>
          </w:rPr>
        </w:r>
        <w:r w:rsidR="005C4D73">
          <w:rPr>
            <w:noProof/>
            <w:webHidden/>
          </w:rPr>
          <w:fldChar w:fldCharType="separate"/>
        </w:r>
        <w:r w:rsidR="0007390A">
          <w:rPr>
            <w:noProof/>
            <w:webHidden/>
          </w:rPr>
          <w:t>2</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182" w:history="1">
        <w:r w:rsidR="005C4D73" w:rsidRPr="00AB2E7F">
          <w:rPr>
            <w:rStyle w:val="Hyperlink"/>
            <w:noProof/>
          </w:rPr>
          <w:t>1</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Introduction</w:t>
        </w:r>
        <w:r w:rsidR="005C4D73">
          <w:rPr>
            <w:noProof/>
            <w:webHidden/>
          </w:rPr>
          <w:tab/>
        </w:r>
        <w:r w:rsidR="005C4D73">
          <w:rPr>
            <w:noProof/>
            <w:webHidden/>
          </w:rPr>
          <w:fldChar w:fldCharType="begin"/>
        </w:r>
        <w:r w:rsidR="005C4D73">
          <w:rPr>
            <w:noProof/>
            <w:webHidden/>
          </w:rPr>
          <w:instrText xml:space="preserve"> PAGEREF _Toc347231182 \h </w:instrText>
        </w:r>
        <w:r w:rsidR="005C4D73">
          <w:rPr>
            <w:noProof/>
            <w:webHidden/>
          </w:rPr>
        </w:r>
        <w:r w:rsidR="005C4D73">
          <w:rPr>
            <w:noProof/>
            <w:webHidden/>
          </w:rPr>
          <w:fldChar w:fldCharType="separate"/>
        </w:r>
        <w:r>
          <w:rPr>
            <w:noProof/>
            <w:webHidden/>
          </w:rPr>
          <w:t>8</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183" w:history="1">
        <w:r w:rsidR="005C4D73" w:rsidRPr="00AB2E7F">
          <w:rPr>
            <w:rStyle w:val="Hyperlink"/>
            <w:noProof/>
          </w:rPr>
          <w:t>2</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Principles and general considerations</w:t>
        </w:r>
        <w:r w:rsidR="005C4D73">
          <w:rPr>
            <w:noProof/>
            <w:webHidden/>
          </w:rPr>
          <w:tab/>
        </w:r>
        <w:r w:rsidR="005C4D73">
          <w:rPr>
            <w:noProof/>
            <w:webHidden/>
          </w:rPr>
          <w:fldChar w:fldCharType="begin"/>
        </w:r>
        <w:r w:rsidR="005C4D73">
          <w:rPr>
            <w:noProof/>
            <w:webHidden/>
          </w:rPr>
          <w:instrText xml:space="preserve"> PAGEREF _Toc347231183 \h </w:instrText>
        </w:r>
        <w:r w:rsidR="005C4D73">
          <w:rPr>
            <w:noProof/>
            <w:webHidden/>
          </w:rPr>
        </w:r>
        <w:r w:rsidR="005C4D73">
          <w:rPr>
            <w:noProof/>
            <w:webHidden/>
          </w:rPr>
          <w:fldChar w:fldCharType="separate"/>
        </w:r>
        <w:r>
          <w:rPr>
            <w:noProof/>
            <w:webHidden/>
          </w:rPr>
          <w:t>8</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84" w:history="1">
        <w:r w:rsidR="005C4D73" w:rsidRPr="00AB2E7F">
          <w:rPr>
            <w:rStyle w:val="Hyperlink"/>
            <w:b/>
            <w:noProof/>
          </w:rPr>
          <w:t>2.1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Considerations on locations</w:t>
        </w:r>
        <w:r w:rsidR="005C4D73">
          <w:rPr>
            <w:noProof/>
            <w:webHidden/>
          </w:rPr>
          <w:tab/>
        </w:r>
        <w:r w:rsidR="005C4D73">
          <w:rPr>
            <w:noProof/>
            <w:webHidden/>
          </w:rPr>
          <w:fldChar w:fldCharType="begin"/>
        </w:r>
        <w:r w:rsidR="005C4D73">
          <w:rPr>
            <w:noProof/>
            <w:webHidden/>
          </w:rPr>
          <w:instrText xml:space="preserve"> PAGEREF _Toc347231184 \h </w:instrText>
        </w:r>
        <w:r w:rsidR="005C4D73">
          <w:rPr>
            <w:noProof/>
            <w:webHidden/>
          </w:rPr>
        </w:r>
        <w:r w:rsidR="005C4D73">
          <w:rPr>
            <w:noProof/>
            <w:webHidden/>
          </w:rPr>
          <w:fldChar w:fldCharType="separate"/>
        </w:r>
        <w:r>
          <w:rPr>
            <w:noProof/>
            <w:webHidden/>
          </w:rPr>
          <w:t>9</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185" w:history="1">
        <w:r w:rsidR="005C4D73" w:rsidRPr="00AB2E7F">
          <w:rPr>
            <w:rStyle w:val="Hyperlink"/>
            <w:noProof/>
          </w:rPr>
          <w:t>3</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Requirements for WSD</w:t>
        </w:r>
        <w:r w:rsidR="005C4D73">
          <w:rPr>
            <w:noProof/>
            <w:webHidden/>
          </w:rPr>
          <w:tab/>
        </w:r>
        <w:r w:rsidR="005C4D73">
          <w:rPr>
            <w:noProof/>
            <w:webHidden/>
          </w:rPr>
          <w:fldChar w:fldCharType="begin"/>
        </w:r>
        <w:r w:rsidR="005C4D73">
          <w:rPr>
            <w:noProof/>
            <w:webHidden/>
          </w:rPr>
          <w:instrText xml:space="preserve"> PAGEREF _Toc347231185 \h </w:instrText>
        </w:r>
        <w:r w:rsidR="005C4D73">
          <w:rPr>
            <w:noProof/>
            <w:webHidden/>
          </w:rPr>
        </w:r>
        <w:r w:rsidR="005C4D73">
          <w:rPr>
            <w:noProof/>
            <w:webHidden/>
          </w:rPr>
          <w:fldChar w:fldCharType="separate"/>
        </w:r>
        <w:r>
          <w:rPr>
            <w:noProof/>
            <w:webHidden/>
          </w:rPr>
          <w:t>10</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86" w:history="1">
        <w:r w:rsidR="005C4D73" w:rsidRPr="00AB2E7F">
          <w:rPr>
            <w:rStyle w:val="Hyperlink"/>
            <w:b/>
            <w:noProof/>
          </w:rPr>
          <w:t>3.1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Definitions</w:t>
        </w:r>
        <w:r w:rsidR="005C4D73">
          <w:rPr>
            <w:noProof/>
            <w:webHidden/>
          </w:rPr>
          <w:tab/>
        </w:r>
        <w:r w:rsidR="005C4D73">
          <w:rPr>
            <w:noProof/>
            <w:webHidden/>
          </w:rPr>
          <w:fldChar w:fldCharType="begin"/>
        </w:r>
        <w:r w:rsidR="005C4D73">
          <w:rPr>
            <w:noProof/>
            <w:webHidden/>
          </w:rPr>
          <w:instrText xml:space="preserve"> PAGEREF _Toc347231186 \h </w:instrText>
        </w:r>
        <w:r w:rsidR="005C4D73">
          <w:rPr>
            <w:noProof/>
            <w:webHidden/>
          </w:rPr>
        </w:r>
        <w:r w:rsidR="005C4D73">
          <w:rPr>
            <w:noProof/>
            <w:webHidden/>
          </w:rPr>
          <w:fldChar w:fldCharType="separate"/>
        </w:r>
        <w:r>
          <w:rPr>
            <w:noProof/>
            <w:webHidden/>
          </w:rPr>
          <w:t>10</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87" w:history="1">
        <w:r w:rsidR="005C4D73" w:rsidRPr="00AB2E7F">
          <w:rPr>
            <w:rStyle w:val="Hyperlink"/>
            <w:b/>
            <w:noProof/>
          </w:rPr>
          <w:t>3.2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General principles of master/slave concept</w:t>
        </w:r>
        <w:r w:rsidR="005C4D73">
          <w:rPr>
            <w:noProof/>
            <w:webHidden/>
          </w:rPr>
          <w:tab/>
        </w:r>
        <w:r w:rsidR="005C4D73">
          <w:rPr>
            <w:noProof/>
            <w:webHidden/>
          </w:rPr>
          <w:fldChar w:fldCharType="begin"/>
        </w:r>
        <w:r w:rsidR="005C4D73">
          <w:rPr>
            <w:noProof/>
            <w:webHidden/>
          </w:rPr>
          <w:instrText xml:space="preserve"> PAGEREF _Toc347231187 \h </w:instrText>
        </w:r>
        <w:r w:rsidR="005C4D73">
          <w:rPr>
            <w:noProof/>
            <w:webHidden/>
          </w:rPr>
        </w:r>
        <w:r w:rsidR="005C4D73">
          <w:rPr>
            <w:noProof/>
            <w:webHidden/>
          </w:rPr>
          <w:fldChar w:fldCharType="separate"/>
        </w:r>
        <w:r>
          <w:rPr>
            <w:noProof/>
            <w:webHidden/>
          </w:rPr>
          <w:t>10</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88" w:history="1">
        <w:r w:rsidR="005C4D73" w:rsidRPr="00AB2E7F">
          <w:rPr>
            <w:rStyle w:val="Hyperlink"/>
            <w:b/>
            <w:noProof/>
          </w:rPr>
          <w:t>3.3</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Requirements for master WSD</w:t>
        </w:r>
        <w:r w:rsidR="005C4D73">
          <w:rPr>
            <w:noProof/>
            <w:webHidden/>
          </w:rPr>
          <w:tab/>
        </w:r>
        <w:r w:rsidR="005C4D73">
          <w:rPr>
            <w:noProof/>
            <w:webHidden/>
          </w:rPr>
          <w:fldChar w:fldCharType="begin"/>
        </w:r>
        <w:r w:rsidR="005C4D73">
          <w:rPr>
            <w:noProof/>
            <w:webHidden/>
          </w:rPr>
          <w:instrText xml:space="preserve"> PAGEREF _Toc347231188 \h </w:instrText>
        </w:r>
        <w:r w:rsidR="005C4D73">
          <w:rPr>
            <w:noProof/>
            <w:webHidden/>
          </w:rPr>
        </w:r>
        <w:r w:rsidR="005C4D73">
          <w:rPr>
            <w:noProof/>
            <w:webHidden/>
          </w:rPr>
          <w:fldChar w:fldCharType="separate"/>
        </w:r>
        <w:r>
          <w:rPr>
            <w:noProof/>
            <w:webHidden/>
          </w:rPr>
          <w:t>12</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189" w:history="1">
        <w:r w:rsidR="005C4D73" w:rsidRPr="00AB2E7F">
          <w:rPr>
            <w:rStyle w:val="Hyperlink"/>
            <w:noProof/>
            <w:lang w:val="en-GB"/>
          </w:rPr>
          <w:t>3.3.1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Device parameters </w:t>
        </w:r>
        <w:r w:rsidR="005C4D73" w:rsidRPr="00AB2E7F">
          <w:rPr>
            <w:rStyle w:val="Hyperlink"/>
            <w:noProof/>
            <w:lang w:val="en-GB"/>
          </w:rPr>
          <w:t>to be communicated from a master WSD to the geo-location database</w:t>
        </w:r>
        <w:r w:rsidR="005C4D73">
          <w:rPr>
            <w:noProof/>
            <w:webHidden/>
          </w:rPr>
          <w:tab/>
        </w:r>
        <w:r w:rsidR="005C4D73">
          <w:rPr>
            <w:noProof/>
            <w:webHidden/>
          </w:rPr>
          <w:fldChar w:fldCharType="begin"/>
        </w:r>
        <w:r w:rsidR="005C4D73">
          <w:rPr>
            <w:noProof/>
            <w:webHidden/>
          </w:rPr>
          <w:instrText xml:space="preserve"> PAGEREF _Toc347231189 \h </w:instrText>
        </w:r>
        <w:r w:rsidR="005C4D73">
          <w:rPr>
            <w:noProof/>
            <w:webHidden/>
          </w:rPr>
        </w:r>
        <w:r w:rsidR="005C4D73">
          <w:rPr>
            <w:noProof/>
            <w:webHidden/>
          </w:rPr>
          <w:fldChar w:fldCharType="separate"/>
        </w:r>
        <w:r>
          <w:rPr>
            <w:noProof/>
            <w:webHidden/>
          </w:rPr>
          <w:t>12</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190" w:history="1">
        <w:r w:rsidR="005C4D73" w:rsidRPr="00AB2E7F">
          <w:rPr>
            <w:rStyle w:val="Hyperlink"/>
            <w:noProof/>
            <w:lang w:val="en-GB"/>
          </w:rPr>
          <w:t>3.3.2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Operational parameters </w:t>
        </w:r>
        <w:r w:rsidR="005C4D73" w:rsidRPr="00AB2E7F">
          <w:rPr>
            <w:rStyle w:val="Hyperlink"/>
            <w:noProof/>
            <w:lang w:val="en-GB"/>
          </w:rPr>
          <w:t>to be received by a master WSD from the geo-location database</w:t>
        </w:r>
        <w:r w:rsidR="005C4D73">
          <w:rPr>
            <w:noProof/>
            <w:webHidden/>
          </w:rPr>
          <w:tab/>
        </w:r>
        <w:r w:rsidR="005C4D73">
          <w:rPr>
            <w:noProof/>
            <w:webHidden/>
          </w:rPr>
          <w:fldChar w:fldCharType="begin"/>
        </w:r>
        <w:r w:rsidR="005C4D73">
          <w:rPr>
            <w:noProof/>
            <w:webHidden/>
          </w:rPr>
          <w:instrText xml:space="preserve"> PAGEREF _Toc347231190 \h </w:instrText>
        </w:r>
        <w:r w:rsidR="005C4D73">
          <w:rPr>
            <w:noProof/>
            <w:webHidden/>
          </w:rPr>
        </w:r>
        <w:r w:rsidR="005C4D73">
          <w:rPr>
            <w:noProof/>
            <w:webHidden/>
          </w:rPr>
          <w:fldChar w:fldCharType="separate"/>
        </w:r>
        <w:r>
          <w:rPr>
            <w:noProof/>
            <w:webHidden/>
          </w:rPr>
          <w:t>14</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191" w:history="1">
        <w:r w:rsidR="005C4D73" w:rsidRPr="00AB2E7F">
          <w:rPr>
            <w:rStyle w:val="Hyperlink"/>
            <w:noProof/>
            <w:lang w:val="en-GB"/>
          </w:rPr>
          <w:t>3.3.3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Operational and security requirements</w:t>
        </w:r>
        <w:r w:rsidR="005C4D73">
          <w:rPr>
            <w:noProof/>
            <w:webHidden/>
          </w:rPr>
          <w:tab/>
        </w:r>
        <w:r w:rsidR="005C4D73">
          <w:rPr>
            <w:noProof/>
            <w:webHidden/>
          </w:rPr>
          <w:fldChar w:fldCharType="begin"/>
        </w:r>
        <w:r w:rsidR="005C4D73">
          <w:rPr>
            <w:noProof/>
            <w:webHidden/>
          </w:rPr>
          <w:instrText xml:space="preserve"> PAGEREF _Toc347231191 \h </w:instrText>
        </w:r>
        <w:r w:rsidR="005C4D73">
          <w:rPr>
            <w:noProof/>
            <w:webHidden/>
          </w:rPr>
        </w:r>
        <w:r w:rsidR="005C4D73">
          <w:rPr>
            <w:noProof/>
            <w:webHidden/>
          </w:rPr>
          <w:fldChar w:fldCharType="separate"/>
        </w:r>
        <w:r>
          <w:rPr>
            <w:noProof/>
            <w:webHidden/>
          </w:rPr>
          <w:t>16</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92" w:history="1">
        <w:r w:rsidR="005C4D73" w:rsidRPr="00AB2E7F">
          <w:rPr>
            <w:rStyle w:val="Hyperlink"/>
            <w:b/>
            <w:noProof/>
          </w:rPr>
          <w:t>3.4</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Requirements for slave WSDs</w:t>
        </w:r>
        <w:r w:rsidR="005C4D73">
          <w:rPr>
            <w:noProof/>
            <w:webHidden/>
          </w:rPr>
          <w:tab/>
        </w:r>
        <w:r w:rsidR="005C4D73">
          <w:rPr>
            <w:noProof/>
            <w:webHidden/>
          </w:rPr>
          <w:fldChar w:fldCharType="begin"/>
        </w:r>
        <w:r w:rsidR="005C4D73">
          <w:rPr>
            <w:noProof/>
            <w:webHidden/>
          </w:rPr>
          <w:instrText xml:space="preserve"> PAGEREF _Toc347231192 \h </w:instrText>
        </w:r>
        <w:r w:rsidR="005C4D73">
          <w:rPr>
            <w:noProof/>
            <w:webHidden/>
          </w:rPr>
        </w:r>
        <w:r w:rsidR="005C4D73">
          <w:rPr>
            <w:noProof/>
            <w:webHidden/>
          </w:rPr>
          <w:fldChar w:fldCharType="separate"/>
        </w:r>
        <w:r>
          <w:rPr>
            <w:noProof/>
            <w:webHidden/>
          </w:rPr>
          <w:t>16</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193" w:history="1">
        <w:r w:rsidR="005C4D73" w:rsidRPr="00AB2E7F">
          <w:rPr>
            <w:rStyle w:val="Hyperlink"/>
            <w:noProof/>
            <w:lang w:val="en-GB"/>
          </w:rPr>
          <w:t>3.4.1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Device parameters </w:t>
        </w:r>
        <w:r w:rsidR="005C4D73" w:rsidRPr="00AB2E7F">
          <w:rPr>
            <w:rStyle w:val="Hyperlink"/>
            <w:noProof/>
            <w:lang w:val="en-GB"/>
          </w:rPr>
          <w:t>to be communicated from a slave WSD to a master WSD</w:t>
        </w:r>
        <w:r w:rsidR="005C4D73">
          <w:rPr>
            <w:noProof/>
            <w:webHidden/>
          </w:rPr>
          <w:tab/>
        </w:r>
        <w:r w:rsidR="005C4D73">
          <w:rPr>
            <w:noProof/>
            <w:webHidden/>
          </w:rPr>
          <w:fldChar w:fldCharType="begin"/>
        </w:r>
        <w:r w:rsidR="005C4D73">
          <w:rPr>
            <w:noProof/>
            <w:webHidden/>
          </w:rPr>
          <w:instrText xml:space="preserve"> PAGEREF _Toc347231193 \h </w:instrText>
        </w:r>
        <w:r w:rsidR="005C4D73">
          <w:rPr>
            <w:noProof/>
            <w:webHidden/>
          </w:rPr>
        </w:r>
        <w:r w:rsidR="005C4D73">
          <w:rPr>
            <w:noProof/>
            <w:webHidden/>
          </w:rPr>
          <w:fldChar w:fldCharType="separate"/>
        </w:r>
        <w:r>
          <w:rPr>
            <w:noProof/>
            <w:webHidden/>
          </w:rPr>
          <w:t>16</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194" w:history="1">
        <w:r w:rsidR="005C4D73" w:rsidRPr="00AB2E7F">
          <w:rPr>
            <w:rStyle w:val="Hyperlink"/>
            <w:noProof/>
            <w:lang w:val="en-GB"/>
          </w:rPr>
          <w:t>3.4.2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Operational parameters </w:t>
        </w:r>
        <w:r w:rsidR="005C4D73" w:rsidRPr="00AB2E7F">
          <w:rPr>
            <w:rStyle w:val="Hyperlink"/>
            <w:noProof/>
            <w:lang w:val="en-GB"/>
          </w:rPr>
          <w:t>to be received by a slave WSD from a master WSD</w:t>
        </w:r>
        <w:r w:rsidR="005C4D73">
          <w:rPr>
            <w:noProof/>
            <w:webHidden/>
          </w:rPr>
          <w:tab/>
        </w:r>
        <w:r w:rsidR="005C4D73">
          <w:rPr>
            <w:noProof/>
            <w:webHidden/>
          </w:rPr>
          <w:fldChar w:fldCharType="begin"/>
        </w:r>
        <w:r w:rsidR="005C4D73">
          <w:rPr>
            <w:noProof/>
            <w:webHidden/>
          </w:rPr>
          <w:instrText xml:space="preserve"> PAGEREF _Toc347231194 \h </w:instrText>
        </w:r>
        <w:r w:rsidR="005C4D73">
          <w:rPr>
            <w:noProof/>
            <w:webHidden/>
          </w:rPr>
        </w:r>
        <w:r w:rsidR="005C4D73">
          <w:rPr>
            <w:noProof/>
            <w:webHidden/>
          </w:rPr>
          <w:fldChar w:fldCharType="separate"/>
        </w:r>
        <w:r>
          <w:rPr>
            <w:noProof/>
            <w:webHidden/>
          </w:rPr>
          <w:t>17</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195" w:history="1">
        <w:r w:rsidR="005C4D73" w:rsidRPr="00AB2E7F">
          <w:rPr>
            <w:rStyle w:val="Hyperlink"/>
            <w:noProof/>
            <w:lang w:val="en-GB"/>
          </w:rPr>
          <w:t>3.4.3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Operational requirements</w:t>
        </w:r>
        <w:r w:rsidR="005C4D73">
          <w:rPr>
            <w:noProof/>
            <w:webHidden/>
          </w:rPr>
          <w:tab/>
        </w:r>
        <w:r w:rsidR="005C4D73">
          <w:rPr>
            <w:noProof/>
            <w:webHidden/>
          </w:rPr>
          <w:fldChar w:fldCharType="begin"/>
        </w:r>
        <w:r w:rsidR="005C4D73">
          <w:rPr>
            <w:noProof/>
            <w:webHidden/>
          </w:rPr>
          <w:instrText xml:space="preserve"> PAGEREF _Toc347231195 \h </w:instrText>
        </w:r>
        <w:r w:rsidR="005C4D73">
          <w:rPr>
            <w:noProof/>
            <w:webHidden/>
          </w:rPr>
        </w:r>
        <w:r w:rsidR="005C4D73">
          <w:rPr>
            <w:noProof/>
            <w:webHidden/>
          </w:rPr>
          <w:fldChar w:fldCharType="separate"/>
        </w:r>
        <w:r>
          <w:rPr>
            <w:noProof/>
            <w:webHidden/>
          </w:rPr>
          <w:t>17</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96" w:history="1">
        <w:r w:rsidR="005C4D73" w:rsidRPr="00AB2E7F">
          <w:rPr>
            <w:rStyle w:val="Hyperlink"/>
            <w:b/>
            <w:noProof/>
          </w:rPr>
          <w:t>3.5</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Considerations on the WSD location Height</w:t>
        </w:r>
        <w:r w:rsidR="005C4D73">
          <w:rPr>
            <w:noProof/>
            <w:webHidden/>
          </w:rPr>
          <w:tab/>
        </w:r>
        <w:r w:rsidR="005C4D73">
          <w:rPr>
            <w:noProof/>
            <w:webHidden/>
          </w:rPr>
          <w:fldChar w:fldCharType="begin"/>
        </w:r>
        <w:r w:rsidR="005C4D73">
          <w:rPr>
            <w:noProof/>
            <w:webHidden/>
          </w:rPr>
          <w:instrText xml:space="preserve"> PAGEREF _Toc347231196 \h </w:instrText>
        </w:r>
        <w:r w:rsidR="005C4D73">
          <w:rPr>
            <w:noProof/>
            <w:webHidden/>
          </w:rPr>
        </w:r>
        <w:r w:rsidR="005C4D73">
          <w:rPr>
            <w:noProof/>
            <w:webHidden/>
          </w:rPr>
          <w:fldChar w:fldCharType="separate"/>
        </w:r>
        <w:r>
          <w:rPr>
            <w:noProof/>
            <w:webHidden/>
          </w:rPr>
          <w:t>18</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197" w:history="1">
        <w:r w:rsidR="005C4D73" w:rsidRPr="00AB2E7F">
          <w:rPr>
            <w:rStyle w:val="Hyperlink"/>
            <w:noProof/>
          </w:rPr>
          <w:t>4</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requirements for geo-location database management</w:t>
        </w:r>
        <w:r w:rsidR="005C4D73">
          <w:rPr>
            <w:noProof/>
            <w:webHidden/>
          </w:rPr>
          <w:tab/>
        </w:r>
        <w:r w:rsidR="005C4D73">
          <w:rPr>
            <w:noProof/>
            <w:webHidden/>
          </w:rPr>
          <w:fldChar w:fldCharType="begin"/>
        </w:r>
        <w:r w:rsidR="005C4D73">
          <w:rPr>
            <w:noProof/>
            <w:webHidden/>
          </w:rPr>
          <w:instrText xml:space="preserve"> PAGEREF _Toc347231197 \h </w:instrText>
        </w:r>
        <w:r w:rsidR="005C4D73">
          <w:rPr>
            <w:noProof/>
            <w:webHidden/>
          </w:rPr>
        </w:r>
        <w:r w:rsidR="005C4D73">
          <w:rPr>
            <w:noProof/>
            <w:webHidden/>
          </w:rPr>
          <w:fldChar w:fldCharType="separate"/>
        </w:r>
        <w:r>
          <w:rPr>
            <w:noProof/>
            <w:webHidden/>
          </w:rPr>
          <w:t>18</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198" w:history="1">
        <w:r w:rsidR="005C4D73" w:rsidRPr="00AB2E7F">
          <w:rPr>
            <w:rStyle w:val="Hyperlink"/>
            <w:noProof/>
          </w:rPr>
          <w:t>5</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Translation process for the protection of different services</w:t>
        </w:r>
        <w:r w:rsidR="005C4D73">
          <w:rPr>
            <w:noProof/>
            <w:webHidden/>
          </w:rPr>
          <w:tab/>
        </w:r>
        <w:r w:rsidR="005C4D73">
          <w:rPr>
            <w:noProof/>
            <w:webHidden/>
          </w:rPr>
          <w:fldChar w:fldCharType="begin"/>
        </w:r>
        <w:r w:rsidR="005C4D73">
          <w:rPr>
            <w:noProof/>
            <w:webHidden/>
          </w:rPr>
          <w:instrText xml:space="preserve"> PAGEREF _Toc347231198 \h </w:instrText>
        </w:r>
        <w:r w:rsidR="005C4D73">
          <w:rPr>
            <w:noProof/>
            <w:webHidden/>
          </w:rPr>
        </w:r>
        <w:r w:rsidR="005C4D73">
          <w:rPr>
            <w:noProof/>
            <w:webHidden/>
          </w:rPr>
          <w:fldChar w:fldCharType="separate"/>
        </w:r>
        <w:r>
          <w:rPr>
            <w:noProof/>
            <w:webHidden/>
          </w:rPr>
          <w:t>19</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199" w:history="1">
        <w:r w:rsidR="005C4D73" w:rsidRPr="00AB2E7F">
          <w:rPr>
            <w:rStyle w:val="Hyperlink"/>
            <w:b/>
            <w:noProof/>
          </w:rPr>
          <w:t>5.1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General approach for Geolocation Database management</w:t>
        </w:r>
        <w:r w:rsidR="005C4D73">
          <w:rPr>
            <w:noProof/>
            <w:webHidden/>
          </w:rPr>
          <w:tab/>
        </w:r>
        <w:r w:rsidR="005C4D73">
          <w:rPr>
            <w:noProof/>
            <w:webHidden/>
          </w:rPr>
          <w:fldChar w:fldCharType="begin"/>
        </w:r>
        <w:r w:rsidR="005C4D73">
          <w:rPr>
            <w:noProof/>
            <w:webHidden/>
          </w:rPr>
          <w:instrText xml:space="preserve"> PAGEREF _Toc347231199 \h </w:instrText>
        </w:r>
        <w:r w:rsidR="005C4D73">
          <w:rPr>
            <w:noProof/>
            <w:webHidden/>
          </w:rPr>
        </w:r>
        <w:r w:rsidR="005C4D73">
          <w:rPr>
            <w:noProof/>
            <w:webHidden/>
          </w:rPr>
          <w:fldChar w:fldCharType="separate"/>
        </w:r>
        <w:r>
          <w:rPr>
            <w:noProof/>
            <w:webHidden/>
          </w:rPr>
          <w:t>19</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00" w:history="1">
        <w:r w:rsidR="005C4D73" w:rsidRPr="00AB2E7F">
          <w:rPr>
            <w:rStyle w:val="Hyperlink"/>
            <w:noProof/>
            <w:lang w:val="en-GB"/>
          </w:rPr>
          <w:t>5.1.1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Recorded data of authorised WSDs</w:t>
        </w:r>
        <w:r w:rsidR="005C4D73">
          <w:rPr>
            <w:noProof/>
            <w:webHidden/>
          </w:rPr>
          <w:tab/>
        </w:r>
        <w:r w:rsidR="005C4D73">
          <w:rPr>
            <w:noProof/>
            <w:webHidden/>
          </w:rPr>
          <w:fldChar w:fldCharType="begin"/>
        </w:r>
        <w:r w:rsidR="005C4D73">
          <w:rPr>
            <w:noProof/>
            <w:webHidden/>
          </w:rPr>
          <w:instrText xml:space="preserve"> PAGEREF _Toc347231200 \h </w:instrText>
        </w:r>
        <w:r w:rsidR="005C4D73">
          <w:rPr>
            <w:noProof/>
            <w:webHidden/>
          </w:rPr>
        </w:r>
        <w:r w:rsidR="005C4D73">
          <w:rPr>
            <w:noProof/>
            <w:webHidden/>
          </w:rPr>
          <w:fldChar w:fldCharType="separate"/>
        </w:r>
        <w:r>
          <w:rPr>
            <w:noProof/>
            <w:webHidden/>
          </w:rPr>
          <w:t>21</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01" w:history="1">
        <w:r w:rsidR="005C4D73" w:rsidRPr="00AB2E7F">
          <w:rPr>
            <w:rStyle w:val="Hyperlink"/>
            <w:b/>
            <w:noProof/>
          </w:rPr>
          <w:t>5.2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the broadcasting service in the band 470-790 MHz</w:t>
        </w:r>
        <w:r w:rsidR="005C4D73">
          <w:rPr>
            <w:noProof/>
            <w:webHidden/>
          </w:rPr>
          <w:tab/>
        </w:r>
        <w:r w:rsidR="005C4D73">
          <w:rPr>
            <w:noProof/>
            <w:webHidden/>
          </w:rPr>
          <w:fldChar w:fldCharType="begin"/>
        </w:r>
        <w:r w:rsidR="005C4D73">
          <w:rPr>
            <w:noProof/>
            <w:webHidden/>
          </w:rPr>
          <w:instrText xml:space="preserve"> PAGEREF _Toc347231201 \h </w:instrText>
        </w:r>
        <w:r w:rsidR="005C4D73">
          <w:rPr>
            <w:noProof/>
            <w:webHidden/>
          </w:rPr>
        </w:r>
        <w:r w:rsidR="005C4D73">
          <w:rPr>
            <w:noProof/>
            <w:webHidden/>
          </w:rPr>
          <w:fldChar w:fldCharType="separate"/>
        </w:r>
        <w:r>
          <w:rPr>
            <w:noProof/>
            <w:webHidden/>
          </w:rPr>
          <w:t>22</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02" w:history="1">
        <w:r w:rsidR="005C4D73" w:rsidRPr="00AB2E7F">
          <w:rPr>
            <w:rStyle w:val="Hyperlink"/>
            <w:noProof/>
            <w:lang w:val="en-GB"/>
          </w:rPr>
          <w:t>5.2.1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Methods for Planning the Coverage of Broadcast Networks</w:t>
        </w:r>
        <w:r w:rsidR="005C4D73">
          <w:rPr>
            <w:noProof/>
            <w:webHidden/>
          </w:rPr>
          <w:tab/>
        </w:r>
        <w:r w:rsidR="005C4D73">
          <w:rPr>
            <w:noProof/>
            <w:webHidden/>
          </w:rPr>
          <w:fldChar w:fldCharType="begin"/>
        </w:r>
        <w:r w:rsidR="005C4D73">
          <w:rPr>
            <w:noProof/>
            <w:webHidden/>
          </w:rPr>
          <w:instrText xml:space="preserve"> PAGEREF _Toc347231202 \h </w:instrText>
        </w:r>
        <w:r w:rsidR="005C4D73">
          <w:rPr>
            <w:noProof/>
            <w:webHidden/>
          </w:rPr>
        </w:r>
        <w:r w:rsidR="005C4D73">
          <w:rPr>
            <w:noProof/>
            <w:webHidden/>
          </w:rPr>
          <w:fldChar w:fldCharType="separate"/>
        </w:r>
        <w:r>
          <w:rPr>
            <w:noProof/>
            <w:webHidden/>
          </w:rPr>
          <w:t>22</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03" w:history="1">
        <w:r w:rsidR="005C4D73" w:rsidRPr="00AB2E7F">
          <w:rPr>
            <w:rStyle w:val="Hyperlink"/>
            <w:noProof/>
            <w:lang w:val="en-GB"/>
          </w:rPr>
          <w:t>5.2.2</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Time and location probability</w:t>
        </w:r>
        <w:r w:rsidR="005C4D73">
          <w:rPr>
            <w:noProof/>
            <w:webHidden/>
          </w:rPr>
          <w:tab/>
        </w:r>
        <w:r w:rsidR="005C4D73">
          <w:rPr>
            <w:noProof/>
            <w:webHidden/>
          </w:rPr>
          <w:fldChar w:fldCharType="begin"/>
        </w:r>
        <w:r w:rsidR="005C4D73">
          <w:rPr>
            <w:noProof/>
            <w:webHidden/>
          </w:rPr>
          <w:instrText xml:space="preserve"> PAGEREF _Toc347231203 \h </w:instrText>
        </w:r>
        <w:r w:rsidR="005C4D73">
          <w:rPr>
            <w:noProof/>
            <w:webHidden/>
          </w:rPr>
        </w:r>
        <w:r w:rsidR="005C4D73">
          <w:rPr>
            <w:noProof/>
            <w:webHidden/>
          </w:rPr>
          <w:fldChar w:fldCharType="separate"/>
        </w:r>
        <w:r>
          <w:rPr>
            <w:noProof/>
            <w:webHidden/>
          </w:rPr>
          <w:t>23</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04" w:history="1">
        <w:r w:rsidR="005C4D73" w:rsidRPr="00AB2E7F">
          <w:rPr>
            <w:rStyle w:val="Hyperlink"/>
            <w:rFonts w:cs="Arial"/>
            <w:bCs/>
            <w:noProof/>
            <w:lang w:val="en-GB"/>
          </w:rPr>
          <w:t>5.2.2.1</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bCs/>
            <w:noProof/>
            <w:lang w:val="en-GB"/>
          </w:rPr>
          <w:t>Time probability</w:t>
        </w:r>
        <w:r w:rsidR="005C4D73">
          <w:rPr>
            <w:noProof/>
            <w:webHidden/>
          </w:rPr>
          <w:tab/>
        </w:r>
        <w:r w:rsidR="005C4D73">
          <w:rPr>
            <w:noProof/>
            <w:webHidden/>
          </w:rPr>
          <w:fldChar w:fldCharType="begin"/>
        </w:r>
        <w:r w:rsidR="005C4D73">
          <w:rPr>
            <w:noProof/>
            <w:webHidden/>
          </w:rPr>
          <w:instrText xml:space="preserve"> PAGEREF _Toc347231204 \h </w:instrText>
        </w:r>
        <w:r w:rsidR="005C4D73">
          <w:rPr>
            <w:noProof/>
            <w:webHidden/>
          </w:rPr>
        </w:r>
        <w:r w:rsidR="005C4D73">
          <w:rPr>
            <w:noProof/>
            <w:webHidden/>
          </w:rPr>
          <w:fldChar w:fldCharType="separate"/>
        </w:r>
        <w:r>
          <w:rPr>
            <w:noProof/>
            <w:webHidden/>
          </w:rPr>
          <w:t>23</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05" w:history="1">
        <w:r w:rsidR="005C4D73" w:rsidRPr="00AB2E7F">
          <w:rPr>
            <w:rStyle w:val="Hyperlink"/>
            <w:noProof/>
            <w:lang w:val="en-GB"/>
          </w:rPr>
          <w:t>5.2.2.2</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Location probability</w:t>
        </w:r>
        <w:r w:rsidR="005C4D73">
          <w:rPr>
            <w:noProof/>
            <w:webHidden/>
          </w:rPr>
          <w:tab/>
        </w:r>
        <w:r w:rsidR="005C4D73">
          <w:rPr>
            <w:noProof/>
            <w:webHidden/>
          </w:rPr>
          <w:fldChar w:fldCharType="begin"/>
        </w:r>
        <w:r w:rsidR="005C4D73">
          <w:rPr>
            <w:noProof/>
            <w:webHidden/>
          </w:rPr>
          <w:instrText xml:space="preserve"> PAGEREF _Toc347231205 \h </w:instrText>
        </w:r>
        <w:r w:rsidR="005C4D73">
          <w:rPr>
            <w:noProof/>
            <w:webHidden/>
          </w:rPr>
        </w:r>
        <w:r w:rsidR="005C4D73">
          <w:rPr>
            <w:noProof/>
            <w:webHidden/>
          </w:rPr>
          <w:fldChar w:fldCharType="separate"/>
        </w:r>
        <w:r>
          <w:rPr>
            <w:noProof/>
            <w:webHidden/>
          </w:rPr>
          <w:t>25</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06" w:history="1">
        <w:r w:rsidR="005C4D73" w:rsidRPr="00AB2E7F">
          <w:rPr>
            <w:rStyle w:val="Hyperlink"/>
            <w:noProof/>
            <w:lang w:val="en-GB"/>
          </w:rPr>
          <w:t>5.2.2.3</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General planning considerations of time and location probability</w:t>
        </w:r>
        <w:r w:rsidR="005C4D73">
          <w:rPr>
            <w:noProof/>
            <w:webHidden/>
          </w:rPr>
          <w:tab/>
        </w:r>
        <w:r w:rsidR="005C4D73">
          <w:rPr>
            <w:noProof/>
            <w:webHidden/>
          </w:rPr>
          <w:fldChar w:fldCharType="begin"/>
        </w:r>
        <w:r w:rsidR="005C4D73">
          <w:rPr>
            <w:noProof/>
            <w:webHidden/>
          </w:rPr>
          <w:instrText xml:space="preserve"> PAGEREF _Toc347231206 \h </w:instrText>
        </w:r>
        <w:r w:rsidR="005C4D73">
          <w:rPr>
            <w:noProof/>
            <w:webHidden/>
          </w:rPr>
        </w:r>
        <w:r w:rsidR="005C4D73">
          <w:rPr>
            <w:noProof/>
            <w:webHidden/>
          </w:rPr>
          <w:fldChar w:fldCharType="separate"/>
        </w:r>
        <w:r>
          <w:rPr>
            <w:noProof/>
            <w:webHidden/>
          </w:rPr>
          <w:t>25</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07" w:history="1">
        <w:r w:rsidR="005C4D73" w:rsidRPr="00AB2E7F">
          <w:rPr>
            <w:rStyle w:val="Hyperlink"/>
            <w:noProof/>
            <w:lang w:val="en-GB"/>
          </w:rPr>
          <w:t>5.2.3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Methodologies to calculate power levels for location-specific WSD</w:t>
        </w:r>
        <w:r w:rsidR="005C4D73">
          <w:rPr>
            <w:noProof/>
            <w:webHidden/>
          </w:rPr>
          <w:tab/>
        </w:r>
        <w:r w:rsidR="005C4D73">
          <w:rPr>
            <w:noProof/>
            <w:webHidden/>
          </w:rPr>
          <w:fldChar w:fldCharType="begin"/>
        </w:r>
        <w:r w:rsidR="005C4D73">
          <w:rPr>
            <w:noProof/>
            <w:webHidden/>
          </w:rPr>
          <w:instrText xml:space="preserve"> PAGEREF _Toc347231207 \h </w:instrText>
        </w:r>
        <w:r w:rsidR="005C4D73">
          <w:rPr>
            <w:noProof/>
            <w:webHidden/>
          </w:rPr>
        </w:r>
        <w:r w:rsidR="005C4D73">
          <w:rPr>
            <w:noProof/>
            <w:webHidden/>
          </w:rPr>
          <w:fldChar w:fldCharType="separate"/>
        </w:r>
        <w:r>
          <w:rPr>
            <w:noProof/>
            <w:webHidden/>
          </w:rPr>
          <w:t>26</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08" w:history="1">
        <w:r w:rsidR="005C4D73" w:rsidRPr="00AB2E7F">
          <w:rPr>
            <w:rStyle w:val="Hyperlink"/>
            <w:noProof/>
            <w:lang w:val="en-GB"/>
          </w:rPr>
          <w:t>5.2.3.1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WSD location considerations and requirement for reference and non-reference geometries</w:t>
        </w:r>
        <w:r w:rsidR="005C4D73">
          <w:rPr>
            <w:noProof/>
            <w:webHidden/>
          </w:rPr>
          <w:tab/>
        </w:r>
        <w:r w:rsidR="005C4D73">
          <w:rPr>
            <w:noProof/>
            <w:webHidden/>
          </w:rPr>
          <w:fldChar w:fldCharType="begin"/>
        </w:r>
        <w:r w:rsidR="005C4D73">
          <w:rPr>
            <w:noProof/>
            <w:webHidden/>
          </w:rPr>
          <w:instrText xml:space="preserve"> PAGEREF _Toc347231208 \h </w:instrText>
        </w:r>
        <w:r w:rsidR="005C4D73">
          <w:rPr>
            <w:noProof/>
            <w:webHidden/>
          </w:rPr>
        </w:r>
        <w:r w:rsidR="005C4D73">
          <w:rPr>
            <w:noProof/>
            <w:webHidden/>
          </w:rPr>
          <w:fldChar w:fldCharType="separate"/>
        </w:r>
        <w:r>
          <w:rPr>
            <w:noProof/>
            <w:webHidden/>
          </w:rPr>
          <w:t>27</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09" w:history="1">
        <w:r w:rsidR="005C4D73" w:rsidRPr="00AB2E7F">
          <w:rPr>
            <w:rStyle w:val="Hyperlink"/>
            <w:noProof/>
            <w:lang w:val="en-GB"/>
          </w:rPr>
          <w:t>5.2.3.2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Determination of maximum WSD received power</w:t>
        </w:r>
        <w:r w:rsidR="005C4D73">
          <w:rPr>
            <w:noProof/>
            <w:webHidden/>
          </w:rPr>
          <w:tab/>
        </w:r>
        <w:r w:rsidR="005C4D73">
          <w:rPr>
            <w:noProof/>
            <w:webHidden/>
          </w:rPr>
          <w:fldChar w:fldCharType="begin"/>
        </w:r>
        <w:r w:rsidR="005C4D73">
          <w:rPr>
            <w:noProof/>
            <w:webHidden/>
          </w:rPr>
          <w:instrText xml:space="preserve"> PAGEREF _Toc347231209 \h </w:instrText>
        </w:r>
        <w:r w:rsidR="005C4D73">
          <w:rPr>
            <w:noProof/>
            <w:webHidden/>
          </w:rPr>
        </w:r>
        <w:r w:rsidR="005C4D73">
          <w:rPr>
            <w:noProof/>
            <w:webHidden/>
          </w:rPr>
          <w:fldChar w:fldCharType="separate"/>
        </w:r>
        <w:r>
          <w:rPr>
            <w:noProof/>
            <w:webHidden/>
          </w:rPr>
          <w:t>28</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10" w:history="1">
        <w:r w:rsidR="005C4D73" w:rsidRPr="00AB2E7F">
          <w:rPr>
            <w:rStyle w:val="Hyperlink"/>
            <w:noProof/>
            <w:lang w:val="en-GB"/>
          </w:rPr>
          <w:t>5.2.3.3</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Monte Carlo simulation approach</w:t>
        </w:r>
        <w:r w:rsidR="005C4D73">
          <w:rPr>
            <w:noProof/>
            <w:webHidden/>
          </w:rPr>
          <w:tab/>
        </w:r>
        <w:r w:rsidR="005C4D73">
          <w:rPr>
            <w:noProof/>
            <w:webHidden/>
          </w:rPr>
          <w:fldChar w:fldCharType="begin"/>
        </w:r>
        <w:r w:rsidR="005C4D73">
          <w:rPr>
            <w:noProof/>
            <w:webHidden/>
          </w:rPr>
          <w:instrText xml:space="preserve"> PAGEREF _Toc347231210 \h </w:instrText>
        </w:r>
        <w:r w:rsidR="005C4D73">
          <w:rPr>
            <w:noProof/>
            <w:webHidden/>
          </w:rPr>
        </w:r>
        <w:r w:rsidR="005C4D73">
          <w:rPr>
            <w:noProof/>
            <w:webHidden/>
          </w:rPr>
          <w:fldChar w:fldCharType="separate"/>
        </w:r>
        <w:r>
          <w:rPr>
            <w:noProof/>
            <w:webHidden/>
          </w:rPr>
          <w:t>28</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11" w:history="1">
        <w:r w:rsidR="005C4D73" w:rsidRPr="00AB2E7F">
          <w:rPr>
            <w:rStyle w:val="Hyperlink"/>
            <w:noProof/>
            <w:lang w:val="en-GB"/>
          </w:rPr>
          <w:t>5.2.3.4</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Analytical approximation approach</w:t>
        </w:r>
        <w:r w:rsidR="005C4D73">
          <w:rPr>
            <w:noProof/>
            <w:webHidden/>
          </w:rPr>
          <w:tab/>
        </w:r>
        <w:r w:rsidR="005C4D73">
          <w:rPr>
            <w:noProof/>
            <w:webHidden/>
          </w:rPr>
          <w:fldChar w:fldCharType="begin"/>
        </w:r>
        <w:r w:rsidR="005C4D73">
          <w:rPr>
            <w:noProof/>
            <w:webHidden/>
          </w:rPr>
          <w:instrText xml:space="preserve"> PAGEREF _Toc347231211 \h </w:instrText>
        </w:r>
        <w:r w:rsidR="005C4D73">
          <w:rPr>
            <w:noProof/>
            <w:webHidden/>
          </w:rPr>
        </w:r>
        <w:r w:rsidR="005C4D73">
          <w:rPr>
            <w:noProof/>
            <w:webHidden/>
          </w:rPr>
          <w:fldChar w:fldCharType="separate"/>
        </w:r>
        <w:r>
          <w:rPr>
            <w:noProof/>
            <w:webHidden/>
          </w:rPr>
          <w:t>28</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12" w:history="1">
        <w:r w:rsidR="005C4D73" w:rsidRPr="00AB2E7F">
          <w:rPr>
            <w:rStyle w:val="Hyperlink"/>
            <w:noProof/>
            <w:lang w:val="en-GB"/>
          </w:rPr>
          <w:t>5.2.3.5</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Considerations of WSD out-of-block emission limit</w:t>
        </w:r>
        <w:r w:rsidR="005C4D73">
          <w:rPr>
            <w:noProof/>
            <w:webHidden/>
          </w:rPr>
          <w:tab/>
        </w:r>
        <w:r w:rsidR="005C4D73">
          <w:rPr>
            <w:noProof/>
            <w:webHidden/>
          </w:rPr>
          <w:fldChar w:fldCharType="begin"/>
        </w:r>
        <w:r w:rsidR="005C4D73">
          <w:rPr>
            <w:noProof/>
            <w:webHidden/>
          </w:rPr>
          <w:instrText xml:space="preserve"> PAGEREF _Toc347231212 \h </w:instrText>
        </w:r>
        <w:r w:rsidR="005C4D73">
          <w:rPr>
            <w:noProof/>
            <w:webHidden/>
          </w:rPr>
        </w:r>
        <w:r w:rsidR="005C4D73">
          <w:rPr>
            <w:noProof/>
            <w:webHidden/>
          </w:rPr>
          <w:fldChar w:fldCharType="separate"/>
        </w:r>
        <w:r>
          <w:rPr>
            <w:noProof/>
            <w:webHidden/>
          </w:rPr>
          <w:t>29</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13" w:history="1">
        <w:r w:rsidR="005C4D73" w:rsidRPr="00AB2E7F">
          <w:rPr>
            <w:rStyle w:val="Hyperlink"/>
            <w:noProof/>
            <w:lang w:val="en-GB"/>
          </w:rPr>
          <w:t>5.2.4</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Approaches to account for interference aggregation from multiple WSDs</w:t>
        </w:r>
        <w:r w:rsidR="005C4D73">
          <w:rPr>
            <w:noProof/>
            <w:webHidden/>
          </w:rPr>
          <w:tab/>
        </w:r>
        <w:r w:rsidR="005C4D73">
          <w:rPr>
            <w:noProof/>
            <w:webHidden/>
          </w:rPr>
          <w:fldChar w:fldCharType="begin"/>
        </w:r>
        <w:r w:rsidR="005C4D73">
          <w:rPr>
            <w:noProof/>
            <w:webHidden/>
          </w:rPr>
          <w:instrText xml:space="preserve"> PAGEREF _Toc347231213 \h </w:instrText>
        </w:r>
        <w:r w:rsidR="005C4D73">
          <w:rPr>
            <w:noProof/>
            <w:webHidden/>
          </w:rPr>
        </w:r>
        <w:r w:rsidR="005C4D73">
          <w:rPr>
            <w:noProof/>
            <w:webHidden/>
          </w:rPr>
          <w:fldChar w:fldCharType="separate"/>
        </w:r>
        <w:r>
          <w:rPr>
            <w:noProof/>
            <w:webHidden/>
          </w:rPr>
          <w:t>30</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14" w:history="1">
        <w:r w:rsidR="005C4D73" w:rsidRPr="00AB2E7F">
          <w:rPr>
            <w:rStyle w:val="Hyperlink"/>
            <w:noProof/>
            <w:lang w:val="en-GB"/>
          </w:rPr>
          <w:t>5.2.5</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Introduction of two different worked examples for the translation process for the protection of DTT</w:t>
        </w:r>
        <w:r w:rsidR="005C4D73">
          <w:rPr>
            <w:noProof/>
            <w:webHidden/>
          </w:rPr>
          <w:tab/>
        </w:r>
        <w:r w:rsidR="005C4D73">
          <w:rPr>
            <w:noProof/>
            <w:webHidden/>
          </w:rPr>
          <w:fldChar w:fldCharType="begin"/>
        </w:r>
        <w:r w:rsidR="005C4D73">
          <w:rPr>
            <w:noProof/>
            <w:webHidden/>
          </w:rPr>
          <w:instrText xml:space="preserve"> PAGEREF _Toc347231214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15" w:history="1">
        <w:r w:rsidR="005C4D73" w:rsidRPr="00AB2E7F">
          <w:rPr>
            <w:rStyle w:val="Hyperlink"/>
            <w:b/>
            <w:noProof/>
          </w:rPr>
          <w:t>5.3</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PMSE in the band 470-790 MHz</w:t>
        </w:r>
        <w:r w:rsidR="005C4D73">
          <w:rPr>
            <w:noProof/>
            <w:webHidden/>
          </w:rPr>
          <w:tab/>
        </w:r>
        <w:r w:rsidR="005C4D73">
          <w:rPr>
            <w:noProof/>
            <w:webHidden/>
          </w:rPr>
          <w:fldChar w:fldCharType="begin"/>
        </w:r>
        <w:r w:rsidR="005C4D73">
          <w:rPr>
            <w:noProof/>
            <w:webHidden/>
          </w:rPr>
          <w:instrText xml:space="preserve"> PAGEREF _Toc347231215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16" w:history="1">
        <w:r w:rsidR="005C4D73" w:rsidRPr="00AB2E7F">
          <w:rPr>
            <w:rStyle w:val="Hyperlink"/>
            <w:noProof/>
            <w:lang w:val="en-GB"/>
          </w:rPr>
          <w:t>5.3.1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Scope</w:t>
        </w:r>
        <w:r w:rsidR="005C4D73">
          <w:rPr>
            <w:noProof/>
            <w:webHidden/>
          </w:rPr>
          <w:tab/>
        </w:r>
        <w:r w:rsidR="005C4D73">
          <w:rPr>
            <w:noProof/>
            <w:webHidden/>
          </w:rPr>
          <w:fldChar w:fldCharType="begin"/>
        </w:r>
        <w:r w:rsidR="005C4D73">
          <w:rPr>
            <w:noProof/>
            <w:webHidden/>
          </w:rPr>
          <w:instrText xml:space="preserve"> PAGEREF _Toc347231216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17" w:history="1">
        <w:r w:rsidR="005C4D73" w:rsidRPr="00AB2E7F">
          <w:rPr>
            <w:rStyle w:val="Hyperlink"/>
            <w:noProof/>
            <w:lang w:val="en-GB"/>
          </w:rPr>
          <w:t>5.3.2</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Introduction to PMSE</w:t>
        </w:r>
        <w:r w:rsidR="005C4D73">
          <w:rPr>
            <w:noProof/>
            <w:webHidden/>
          </w:rPr>
          <w:tab/>
        </w:r>
        <w:r w:rsidR="005C4D73">
          <w:rPr>
            <w:noProof/>
            <w:webHidden/>
          </w:rPr>
          <w:fldChar w:fldCharType="begin"/>
        </w:r>
        <w:r w:rsidR="005C4D73">
          <w:rPr>
            <w:noProof/>
            <w:webHidden/>
          </w:rPr>
          <w:instrText xml:space="preserve"> PAGEREF _Toc347231217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18" w:history="1">
        <w:r w:rsidR="005C4D73" w:rsidRPr="00AB2E7F">
          <w:rPr>
            <w:rStyle w:val="Hyperlink"/>
            <w:noProof/>
            <w:lang w:val="en-GB"/>
          </w:rPr>
          <w:t>5.3.3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Administrative Considerations When Providing PMSE Protection</w:t>
        </w:r>
        <w:r w:rsidR="005C4D73">
          <w:rPr>
            <w:noProof/>
            <w:webHidden/>
          </w:rPr>
          <w:tab/>
        </w:r>
        <w:r w:rsidR="005C4D73">
          <w:rPr>
            <w:noProof/>
            <w:webHidden/>
          </w:rPr>
          <w:fldChar w:fldCharType="begin"/>
        </w:r>
        <w:r w:rsidR="005C4D73">
          <w:rPr>
            <w:noProof/>
            <w:webHidden/>
          </w:rPr>
          <w:instrText xml:space="preserve"> PAGEREF _Toc347231218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19" w:history="1">
        <w:r w:rsidR="005C4D73" w:rsidRPr="00AB2E7F">
          <w:rPr>
            <w:rStyle w:val="Hyperlink"/>
            <w:noProof/>
            <w:lang w:val="en-GB"/>
          </w:rPr>
          <w:t>5.3.4</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Technical Consideration When Providing PMSE Protection</w:t>
        </w:r>
        <w:r w:rsidR="005C4D73">
          <w:rPr>
            <w:noProof/>
            <w:webHidden/>
          </w:rPr>
          <w:tab/>
        </w:r>
        <w:r w:rsidR="005C4D73">
          <w:rPr>
            <w:noProof/>
            <w:webHidden/>
          </w:rPr>
          <w:fldChar w:fldCharType="begin"/>
        </w:r>
        <w:r w:rsidR="005C4D73">
          <w:rPr>
            <w:noProof/>
            <w:webHidden/>
          </w:rPr>
          <w:instrText xml:space="preserve"> PAGEREF _Toc347231219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0" w:history="1">
        <w:r w:rsidR="005C4D73" w:rsidRPr="00AB2E7F">
          <w:rPr>
            <w:rStyle w:val="Hyperlink"/>
            <w:noProof/>
            <w:lang w:val="en-GB"/>
          </w:rPr>
          <w:t>5.3.4.1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Safe Harbour</w:t>
        </w:r>
        <w:r w:rsidR="005C4D73">
          <w:rPr>
            <w:noProof/>
            <w:webHidden/>
          </w:rPr>
          <w:tab/>
        </w:r>
        <w:r w:rsidR="005C4D73">
          <w:rPr>
            <w:noProof/>
            <w:webHidden/>
          </w:rPr>
          <w:fldChar w:fldCharType="begin"/>
        </w:r>
        <w:r w:rsidR="005C4D73">
          <w:rPr>
            <w:noProof/>
            <w:webHidden/>
          </w:rPr>
          <w:instrText xml:space="preserve"> PAGEREF _Toc347231220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1" w:history="1">
        <w:r w:rsidR="005C4D73" w:rsidRPr="00AB2E7F">
          <w:rPr>
            <w:rStyle w:val="Hyperlink"/>
            <w:noProof/>
            <w:lang w:val="en-GB"/>
          </w:rPr>
          <w:t>5.3.4.2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Principles of Protection</w:t>
        </w:r>
        <w:r w:rsidR="005C4D73">
          <w:rPr>
            <w:noProof/>
            <w:webHidden/>
          </w:rPr>
          <w:tab/>
        </w:r>
        <w:r w:rsidR="005C4D73">
          <w:rPr>
            <w:noProof/>
            <w:webHidden/>
          </w:rPr>
          <w:fldChar w:fldCharType="begin"/>
        </w:r>
        <w:r w:rsidR="005C4D73">
          <w:rPr>
            <w:noProof/>
            <w:webHidden/>
          </w:rPr>
          <w:instrText xml:space="preserve"> PAGEREF _Toc347231221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2" w:history="1">
        <w:r w:rsidR="005C4D73" w:rsidRPr="00AB2E7F">
          <w:rPr>
            <w:rStyle w:val="Hyperlink"/>
            <w:noProof/>
            <w:lang w:val="en-GB"/>
          </w:rPr>
          <w:t>5.3.4.3</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Co-Channel Operation</w:t>
        </w:r>
        <w:r w:rsidR="005C4D73">
          <w:rPr>
            <w:noProof/>
            <w:webHidden/>
          </w:rPr>
          <w:tab/>
        </w:r>
        <w:r w:rsidR="005C4D73">
          <w:rPr>
            <w:noProof/>
            <w:webHidden/>
          </w:rPr>
          <w:fldChar w:fldCharType="begin"/>
        </w:r>
        <w:r w:rsidR="005C4D73">
          <w:rPr>
            <w:noProof/>
            <w:webHidden/>
          </w:rPr>
          <w:instrText xml:space="preserve"> PAGEREF _Toc347231222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3" w:history="1">
        <w:r w:rsidR="005C4D73" w:rsidRPr="00AB2E7F">
          <w:rPr>
            <w:rStyle w:val="Hyperlink"/>
            <w:noProof/>
            <w:lang w:val="en-GB"/>
          </w:rPr>
          <w:t>5.3.4.4</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PMSE Receiver Adjacent Channel Selectivity (ACS)</w:t>
        </w:r>
        <w:r w:rsidR="005C4D73">
          <w:rPr>
            <w:noProof/>
            <w:webHidden/>
          </w:rPr>
          <w:tab/>
        </w:r>
        <w:r w:rsidR="005C4D73">
          <w:rPr>
            <w:noProof/>
            <w:webHidden/>
          </w:rPr>
          <w:fldChar w:fldCharType="begin"/>
        </w:r>
        <w:r w:rsidR="005C4D73">
          <w:rPr>
            <w:noProof/>
            <w:webHidden/>
          </w:rPr>
          <w:instrText xml:space="preserve"> PAGEREF _Toc347231223 \h </w:instrText>
        </w:r>
        <w:r w:rsidR="005C4D73">
          <w:rPr>
            <w:noProof/>
            <w:webHidden/>
          </w:rPr>
        </w:r>
        <w:r w:rsidR="005C4D73">
          <w:rPr>
            <w:noProof/>
            <w:webHidden/>
          </w:rPr>
          <w:fldChar w:fldCharType="separate"/>
        </w:r>
        <w:r>
          <w:rPr>
            <w:noProof/>
            <w:webHidden/>
          </w:rPr>
          <w:t>35</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4" w:history="1">
        <w:r w:rsidR="005C4D73" w:rsidRPr="00AB2E7F">
          <w:rPr>
            <w:rStyle w:val="Hyperlink"/>
            <w:noProof/>
            <w:lang w:val="en-GB"/>
          </w:rPr>
          <w:t>5.3.4.5</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ACS considerations for multiple narrowband WSD slave signals</w:t>
        </w:r>
        <w:r w:rsidR="005C4D73">
          <w:rPr>
            <w:noProof/>
            <w:webHidden/>
          </w:rPr>
          <w:tab/>
        </w:r>
        <w:r w:rsidR="005C4D73">
          <w:rPr>
            <w:noProof/>
            <w:webHidden/>
          </w:rPr>
          <w:fldChar w:fldCharType="begin"/>
        </w:r>
        <w:r w:rsidR="005C4D73">
          <w:rPr>
            <w:noProof/>
            <w:webHidden/>
          </w:rPr>
          <w:instrText xml:space="preserve"> PAGEREF _Toc347231224 \h </w:instrText>
        </w:r>
        <w:r w:rsidR="005C4D73">
          <w:rPr>
            <w:noProof/>
            <w:webHidden/>
          </w:rPr>
        </w:r>
        <w:r w:rsidR="005C4D73">
          <w:rPr>
            <w:noProof/>
            <w:webHidden/>
          </w:rPr>
          <w:fldChar w:fldCharType="separate"/>
        </w:r>
        <w:r>
          <w:rPr>
            <w:noProof/>
            <w:webHidden/>
          </w:rPr>
          <w:t>35</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5" w:history="1">
        <w:r w:rsidR="005C4D73" w:rsidRPr="00AB2E7F">
          <w:rPr>
            <w:rStyle w:val="Hyperlink"/>
            <w:noProof/>
            <w:lang w:val="en-GB"/>
          </w:rPr>
          <w:t>5.3.4.6</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WSD Transmitter Adjacent Channel Leakage Ratio (ACLR)</w:t>
        </w:r>
        <w:r w:rsidR="005C4D73">
          <w:rPr>
            <w:noProof/>
            <w:webHidden/>
          </w:rPr>
          <w:tab/>
        </w:r>
        <w:r w:rsidR="005C4D73">
          <w:rPr>
            <w:noProof/>
            <w:webHidden/>
          </w:rPr>
          <w:fldChar w:fldCharType="begin"/>
        </w:r>
        <w:r w:rsidR="005C4D73">
          <w:rPr>
            <w:noProof/>
            <w:webHidden/>
          </w:rPr>
          <w:instrText xml:space="preserve"> PAGEREF _Toc347231225 \h </w:instrText>
        </w:r>
        <w:r w:rsidR="005C4D73">
          <w:rPr>
            <w:noProof/>
            <w:webHidden/>
          </w:rPr>
        </w:r>
        <w:r w:rsidR="005C4D73">
          <w:rPr>
            <w:noProof/>
            <w:webHidden/>
          </w:rPr>
          <w:fldChar w:fldCharType="separate"/>
        </w:r>
        <w:r>
          <w:rPr>
            <w:noProof/>
            <w:webHidden/>
          </w:rPr>
          <w:t>36</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6" w:history="1">
        <w:r w:rsidR="005C4D73" w:rsidRPr="00AB2E7F">
          <w:rPr>
            <w:rStyle w:val="Hyperlink"/>
            <w:noProof/>
            <w:lang w:val="en-GB"/>
          </w:rPr>
          <w:t>5.3.4.7</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Reverse Intermodulation</w:t>
        </w:r>
        <w:r w:rsidR="005C4D73">
          <w:rPr>
            <w:noProof/>
            <w:webHidden/>
          </w:rPr>
          <w:tab/>
        </w:r>
        <w:r w:rsidR="005C4D73">
          <w:rPr>
            <w:noProof/>
            <w:webHidden/>
          </w:rPr>
          <w:fldChar w:fldCharType="begin"/>
        </w:r>
        <w:r w:rsidR="005C4D73">
          <w:rPr>
            <w:noProof/>
            <w:webHidden/>
          </w:rPr>
          <w:instrText xml:space="preserve"> PAGEREF _Toc347231226 \h </w:instrText>
        </w:r>
        <w:r w:rsidR="005C4D73">
          <w:rPr>
            <w:noProof/>
            <w:webHidden/>
          </w:rPr>
        </w:r>
        <w:r w:rsidR="005C4D73">
          <w:rPr>
            <w:noProof/>
            <w:webHidden/>
          </w:rPr>
          <w:fldChar w:fldCharType="separate"/>
        </w:r>
        <w:r>
          <w:rPr>
            <w:noProof/>
            <w:webHidden/>
          </w:rPr>
          <w:t>37</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7" w:history="1">
        <w:r w:rsidR="005C4D73" w:rsidRPr="00AB2E7F">
          <w:rPr>
            <w:rStyle w:val="Hyperlink"/>
            <w:noProof/>
            <w:lang w:val="en-GB"/>
          </w:rPr>
          <w:t>5.3.4.8</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Indoor and Outdoor</w:t>
        </w:r>
        <w:r w:rsidR="005C4D73">
          <w:rPr>
            <w:noProof/>
            <w:webHidden/>
          </w:rPr>
          <w:tab/>
        </w:r>
        <w:r w:rsidR="005C4D73">
          <w:rPr>
            <w:noProof/>
            <w:webHidden/>
          </w:rPr>
          <w:fldChar w:fldCharType="begin"/>
        </w:r>
        <w:r w:rsidR="005C4D73">
          <w:rPr>
            <w:noProof/>
            <w:webHidden/>
          </w:rPr>
          <w:instrText xml:space="preserve"> PAGEREF _Toc347231227 \h </w:instrText>
        </w:r>
        <w:r w:rsidR="005C4D73">
          <w:rPr>
            <w:noProof/>
            <w:webHidden/>
          </w:rPr>
        </w:r>
        <w:r w:rsidR="005C4D73">
          <w:rPr>
            <w:noProof/>
            <w:webHidden/>
          </w:rPr>
          <w:fldChar w:fldCharType="separate"/>
        </w:r>
        <w:r>
          <w:rPr>
            <w:noProof/>
            <w:webHidden/>
          </w:rPr>
          <w:t>37</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28" w:history="1">
        <w:r w:rsidR="005C4D73" w:rsidRPr="00AB2E7F">
          <w:rPr>
            <w:rStyle w:val="Hyperlink"/>
            <w:noProof/>
            <w:lang w:val="en-GB"/>
          </w:rPr>
          <w:t>5.3.4.9</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Propagation Model</w:t>
        </w:r>
        <w:r w:rsidR="005C4D73">
          <w:rPr>
            <w:noProof/>
            <w:webHidden/>
          </w:rPr>
          <w:tab/>
        </w:r>
        <w:r w:rsidR="005C4D73">
          <w:rPr>
            <w:noProof/>
            <w:webHidden/>
          </w:rPr>
          <w:fldChar w:fldCharType="begin"/>
        </w:r>
        <w:r w:rsidR="005C4D73">
          <w:rPr>
            <w:noProof/>
            <w:webHidden/>
          </w:rPr>
          <w:instrText xml:space="preserve"> PAGEREF _Toc347231228 \h </w:instrText>
        </w:r>
        <w:r w:rsidR="005C4D73">
          <w:rPr>
            <w:noProof/>
            <w:webHidden/>
          </w:rPr>
        </w:r>
        <w:r w:rsidR="005C4D73">
          <w:rPr>
            <w:noProof/>
            <w:webHidden/>
          </w:rPr>
          <w:fldChar w:fldCharType="separate"/>
        </w:r>
        <w:r>
          <w:rPr>
            <w:noProof/>
            <w:webHidden/>
          </w:rPr>
          <w:t>37</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29" w:history="1">
        <w:r w:rsidR="005C4D73" w:rsidRPr="00AB2E7F">
          <w:rPr>
            <w:rStyle w:val="Hyperlink"/>
            <w:noProof/>
            <w:lang w:val="en-GB"/>
          </w:rPr>
          <w:t>5.3.5</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Overview of Methodology</w:t>
        </w:r>
        <w:r w:rsidR="005C4D73">
          <w:rPr>
            <w:noProof/>
            <w:webHidden/>
          </w:rPr>
          <w:tab/>
        </w:r>
        <w:r w:rsidR="005C4D73">
          <w:rPr>
            <w:noProof/>
            <w:webHidden/>
          </w:rPr>
          <w:fldChar w:fldCharType="begin"/>
        </w:r>
        <w:r w:rsidR="005C4D73">
          <w:rPr>
            <w:noProof/>
            <w:webHidden/>
          </w:rPr>
          <w:instrText xml:space="preserve"> PAGEREF _Toc347231229 \h </w:instrText>
        </w:r>
        <w:r w:rsidR="005C4D73">
          <w:rPr>
            <w:noProof/>
            <w:webHidden/>
          </w:rPr>
        </w:r>
        <w:r w:rsidR="005C4D73">
          <w:rPr>
            <w:noProof/>
            <w:webHidden/>
          </w:rPr>
          <w:fldChar w:fldCharType="separate"/>
        </w:r>
        <w:r>
          <w:rPr>
            <w:noProof/>
            <w:webHidden/>
          </w:rPr>
          <w:t>38</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30" w:history="1">
        <w:r w:rsidR="005C4D73" w:rsidRPr="00AB2E7F">
          <w:rPr>
            <w:rStyle w:val="Hyperlink"/>
            <w:noProof/>
            <w:lang w:val="en-GB"/>
          </w:rPr>
          <w:t>5.3.6</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Methodology for Protection of PMSE</w:t>
        </w:r>
        <w:r w:rsidR="005C4D73">
          <w:rPr>
            <w:noProof/>
            <w:webHidden/>
          </w:rPr>
          <w:tab/>
        </w:r>
        <w:r w:rsidR="005C4D73">
          <w:rPr>
            <w:noProof/>
            <w:webHidden/>
          </w:rPr>
          <w:fldChar w:fldCharType="begin"/>
        </w:r>
        <w:r w:rsidR="005C4D73">
          <w:rPr>
            <w:noProof/>
            <w:webHidden/>
          </w:rPr>
          <w:instrText xml:space="preserve"> PAGEREF _Toc347231230 \h </w:instrText>
        </w:r>
        <w:r w:rsidR="005C4D73">
          <w:rPr>
            <w:noProof/>
            <w:webHidden/>
          </w:rPr>
        </w:r>
        <w:r w:rsidR="005C4D73">
          <w:rPr>
            <w:noProof/>
            <w:webHidden/>
          </w:rPr>
          <w:fldChar w:fldCharType="separate"/>
        </w:r>
        <w:r>
          <w:rPr>
            <w:noProof/>
            <w:webHidden/>
          </w:rPr>
          <w:t>38</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1" w:history="1">
        <w:r w:rsidR="005C4D73" w:rsidRPr="00AB2E7F">
          <w:rPr>
            <w:rStyle w:val="Hyperlink"/>
            <w:noProof/>
            <w:lang w:val="en-GB"/>
          </w:rPr>
          <w:t>5.3.6.1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Protection Level</w:t>
        </w:r>
        <w:r w:rsidR="005C4D73">
          <w:rPr>
            <w:noProof/>
            <w:webHidden/>
          </w:rPr>
          <w:tab/>
        </w:r>
        <w:r w:rsidR="005C4D73">
          <w:rPr>
            <w:noProof/>
            <w:webHidden/>
          </w:rPr>
          <w:fldChar w:fldCharType="begin"/>
        </w:r>
        <w:r w:rsidR="005C4D73">
          <w:rPr>
            <w:noProof/>
            <w:webHidden/>
          </w:rPr>
          <w:instrText xml:space="preserve"> PAGEREF _Toc347231231 \h </w:instrText>
        </w:r>
        <w:r w:rsidR="005C4D73">
          <w:rPr>
            <w:noProof/>
            <w:webHidden/>
          </w:rPr>
        </w:r>
        <w:r w:rsidR="005C4D73">
          <w:rPr>
            <w:noProof/>
            <w:webHidden/>
          </w:rPr>
          <w:fldChar w:fldCharType="separate"/>
        </w:r>
        <w:r>
          <w:rPr>
            <w:noProof/>
            <w:webHidden/>
          </w:rPr>
          <w:t>38</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2" w:history="1">
        <w:r w:rsidR="005C4D73" w:rsidRPr="00AB2E7F">
          <w:rPr>
            <w:rStyle w:val="Hyperlink"/>
            <w:noProof/>
            <w:lang w:val="en-GB"/>
          </w:rPr>
          <w:t>5.3.6.2</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Prevention of Co-channel Interference</w:t>
        </w:r>
        <w:r w:rsidR="005C4D73">
          <w:rPr>
            <w:noProof/>
            <w:webHidden/>
          </w:rPr>
          <w:tab/>
        </w:r>
        <w:r w:rsidR="005C4D73">
          <w:rPr>
            <w:noProof/>
            <w:webHidden/>
          </w:rPr>
          <w:fldChar w:fldCharType="begin"/>
        </w:r>
        <w:r w:rsidR="005C4D73">
          <w:rPr>
            <w:noProof/>
            <w:webHidden/>
          </w:rPr>
          <w:instrText xml:space="preserve"> PAGEREF _Toc347231232 \h </w:instrText>
        </w:r>
        <w:r w:rsidR="005C4D73">
          <w:rPr>
            <w:noProof/>
            <w:webHidden/>
          </w:rPr>
        </w:r>
        <w:r w:rsidR="005C4D73">
          <w:rPr>
            <w:noProof/>
            <w:webHidden/>
          </w:rPr>
          <w:fldChar w:fldCharType="separate"/>
        </w:r>
        <w:r>
          <w:rPr>
            <w:noProof/>
            <w:webHidden/>
          </w:rPr>
          <w:t>40</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3" w:history="1">
        <w:r w:rsidR="005C4D73" w:rsidRPr="00AB2E7F">
          <w:rPr>
            <w:rStyle w:val="Hyperlink"/>
            <w:noProof/>
            <w:lang w:val="en-GB"/>
          </w:rPr>
          <w:t>5.3.6.3</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Prevention of Adjacent Channel Interference</w:t>
        </w:r>
        <w:r w:rsidR="005C4D73">
          <w:rPr>
            <w:noProof/>
            <w:webHidden/>
          </w:rPr>
          <w:tab/>
        </w:r>
        <w:r w:rsidR="005C4D73">
          <w:rPr>
            <w:noProof/>
            <w:webHidden/>
          </w:rPr>
          <w:fldChar w:fldCharType="begin"/>
        </w:r>
        <w:r w:rsidR="005C4D73">
          <w:rPr>
            <w:noProof/>
            <w:webHidden/>
          </w:rPr>
          <w:instrText xml:space="preserve"> PAGEREF _Toc347231233 \h </w:instrText>
        </w:r>
        <w:r w:rsidR="005C4D73">
          <w:rPr>
            <w:noProof/>
            <w:webHidden/>
          </w:rPr>
        </w:r>
        <w:r w:rsidR="005C4D73">
          <w:rPr>
            <w:noProof/>
            <w:webHidden/>
          </w:rPr>
          <w:fldChar w:fldCharType="separate"/>
        </w:r>
        <w:r>
          <w:rPr>
            <w:noProof/>
            <w:webHidden/>
          </w:rPr>
          <w:t>40</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4" w:history="1">
        <w:r w:rsidR="005C4D73" w:rsidRPr="00AB2E7F">
          <w:rPr>
            <w:rStyle w:val="Hyperlink"/>
            <w:noProof/>
            <w:lang w:val="en-GB"/>
          </w:rPr>
          <w:t>5.3.6.4</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Interference Margin (IM) considerations</w:t>
        </w:r>
        <w:r w:rsidR="005C4D73">
          <w:rPr>
            <w:noProof/>
            <w:webHidden/>
          </w:rPr>
          <w:tab/>
        </w:r>
        <w:r w:rsidR="005C4D73">
          <w:rPr>
            <w:noProof/>
            <w:webHidden/>
          </w:rPr>
          <w:fldChar w:fldCharType="begin"/>
        </w:r>
        <w:r w:rsidR="005C4D73">
          <w:rPr>
            <w:noProof/>
            <w:webHidden/>
          </w:rPr>
          <w:instrText xml:space="preserve"> PAGEREF _Toc347231234 \h </w:instrText>
        </w:r>
        <w:r w:rsidR="005C4D73">
          <w:rPr>
            <w:noProof/>
            <w:webHidden/>
          </w:rPr>
        </w:r>
        <w:r w:rsidR="005C4D73">
          <w:rPr>
            <w:noProof/>
            <w:webHidden/>
          </w:rPr>
          <w:fldChar w:fldCharType="separate"/>
        </w:r>
        <w:r>
          <w:rPr>
            <w:noProof/>
            <w:webHidden/>
          </w:rPr>
          <w:t>40</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5" w:history="1">
        <w:r w:rsidR="005C4D73" w:rsidRPr="00AB2E7F">
          <w:rPr>
            <w:rStyle w:val="Hyperlink"/>
            <w:noProof/>
            <w:lang w:val="en-GB"/>
          </w:rPr>
          <w:t>5.3.6.5</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Prevention of Intermodulation Distortion</w:t>
        </w:r>
        <w:r w:rsidR="005C4D73">
          <w:rPr>
            <w:noProof/>
            <w:webHidden/>
          </w:rPr>
          <w:tab/>
        </w:r>
        <w:r w:rsidR="005C4D73">
          <w:rPr>
            <w:noProof/>
            <w:webHidden/>
          </w:rPr>
          <w:fldChar w:fldCharType="begin"/>
        </w:r>
        <w:r w:rsidR="005C4D73">
          <w:rPr>
            <w:noProof/>
            <w:webHidden/>
          </w:rPr>
          <w:instrText xml:space="preserve"> PAGEREF _Toc347231235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36" w:history="1">
        <w:r w:rsidR="005C4D73" w:rsidRPr="00AB2E7F">
          <w:rPr>
            <w:rStyle w:val="Hyperlink"/>
            <w:noProof/>
            <w:lang w:val="en-GB"/>
          </w:rPr>
          <w:t>5.3.7</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Practical Solution for registered PMSE in the database</w:t>
        </w:r>
        <w:r w:rsidR="005C4D73">
          <w:rPr>
            <w:noProof/>
            <w:webHidden/>
          </w:rPr>
          <w:tab/>
        </w:r>
        <w:r w:rsidR="005C4D73">
          <w:rPr>
            <w:noProof/>
            <w:webHidden/>
          </w:rPr>
          <w:fldChar w:fldCharType="begin"/>
        </w:r>
        <w:r w:rsidR="005C4D73">
          <w:rPr>
            <w:noProof/>
            <w:webHidden/>
          </w:rPr>
          <w:instrText xml:space="preserve"> PAGEREF _Toc347231236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7" w:history="1">
        <w:r w:rsidR="005C4D73" w:rsidRPr="00AB2E7F">
          <w:rPr>
            <w:rStyle w:val="Hyperlink"/>
            <w:noProof/>
            <w:lang w:val="en-GB"/>
          </w:rPr>
          <w:t>5.3.7.1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Introduction</w:t>
        </w:r>
        <w:r w:rsidR="005C4D73">
          <w:rPr>
            <w:noProof/>
            <w:webHidden/>
          </w:rPr>
          <w:tab/>
        </w:r>
        <w:r w:rsidR="005C4D73">
          <w:rPr>
            <w:noProof/>
            <w:webHidden/>
          </w:rPr>
          <w:fldChar w:fldCharType="begin"/>
        </w:r>
        <w:r w:rsidR="005C4D73">
          <w:rPr>
            <w:noProof/>
            <w:webHidden/>
          </w:rPr>
          <w:instrText xml:space="preserve"> PAGEREF _Toc347231237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38" w:history="1">
        <w:r w:rsidR="005C4D73" w:rsidRPr="00AB2E7F">
          <w:rPr>
            <w:rStyle w:val="Hyperlink"/>
            <w:noProof/>
            <w:lang w:val="en-GB"/>
          </w:rPr>
          <w:t>5.3.7.2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System overview</w:t>
        </w:r>
        <w:r w:rsidR="005C4D73">
          <w:rPr>
            <w:noProof/>
            <w:webHidden/>
          </w:rPr>
          <w:tab/>
        </w:r>
        <w:r w:rsidR="005C4D73">
          <w:rPr>
            <w:noProof/>
            <w:webHidden/>
          </w:rPr>
          <w:fldChar w:fldCharType="begin"/>
        </w:r>
        <w:r w:rsidR="005C4D73">
          <w:rPr>
            <w:noProof/>
            <w:webHidden/>
          </w:rPr>
          <w:instrText xml:space="preserve"> PAGEREF _Toc347231238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39" w:history="1">
        <w:r w:rsidR="005C4D73" w:rsidRPr="00AB2E7F">
          <w:rPr>
            <w:rStyle w:val="Hyperlink"/>
            <w:noProof/>
            <w:lang w:val="en-GB"/>
          </w:rPr>
          <w:t>5.3.8</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translation process for the protection of PMSE</w:t>
        </w:r>
        <w:r w:rsidR="005C4D73">
          <w:rPr>
            <w:noProof/>
            <w:webHidden/>
          </w:rPr>
          <w:tab/>
        </w:r>
        <w:r w:rsidR="005C4D73">
          <w:rPr>
            <w:noProof/>
            <w:webHidden/>
          </w:rPr>
          <w:fldChar w:fldCharType="begin"/>
        </w:r>
        <w:r w:rsidR="005C4D73">
          <w:rPr>
            <w:noProof/>
            <w:webHidden/>
          </w:rPr>
          <w:instrText xml:space="preserve"> PAGEREF _Toc347231239 \h </w:instrText>
        </w:r>
        <w:r w:rsidR="005C4D73">
          <w:rPr>
            <w:noProof/>
            <w:webHidden/>
          </w:rPr>
        </w:r>
        <w:r w:rsidR="005C4D73">
          <w:rPr>
            <w:noProof/>
            <w:webHidden/>
          </w:rPr>
          <w:fldChar w:fldCharType="separate"/>
        </w:r>
        <w:r>
          <w:rPr>
            <w:noProof/>
            <w:webHidden/>
          </w:rPr>
          <w:t>42</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40" w:history="1">
        <w:r w:rsidR="005C4D73" w:rsidRPr="00AB2E7F">
          <w:rPr>
            <w:rStyle w:val="Hyperlink"/>
            <w:noProof/>
            <w:lang w:val="en-GB"/>
          </w:rPr>
          <w:t>5.3.8.1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PMSE parameters that need to be registered</w:t>
        </w:r>
        <w:r w:rsidR="005C4D73">
          <w:rPr>
            <w:noProof/>
            <w:webHidden/>
          </w:rPr>
          <w:tab/>
        </w:r>
        <w:r w:rsidR="005C4D73">
          <w:rPr>
            <w:noProof/>
            <w:webHidden/>
          </w:rPr>
          <w:fldChar w:fldCharType="begin"/>
        </w:r>
        <w:r w:rsidR="005C4D73">
          <w:rPr>
            <w:noProof/>
            <w:webHidden/>
          </w:rPr>
          <w:instrText xml:space="preserve"> PAGEREF _Toc347231240 \h </w:instrText>
        </w:r>
        <w:r w:rsidR="005C4D73">
          <w:rPr>
            <w:noProof/>
            <w:webHidden/>
          </w:rPr>
        </w:r>
        <w:r w:rsidR="005C4D73">
          <w:rPr>
            <w:noProof/>
            <w:webHidden/>
          </w:rPr>
          <w:fldChar w:fldCharType="separate"/>
        </w:r>
        <w:r>
          <w:rPr>
            <w:noProof/>
            <w:webHidden/>
          </w:rPr>
          <w:t>42</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41" w:history="1">
        <w:r w:rsidR="005C4D73" w:rsidRPr="00AB2E7F">
          <w:rPr>
            <w:rStyle w:val="Hyperlink"/>
            <w:noProof/>
            <w:lang w:val="en-GB"/>
          </w:rPr>
          <w:t>5.3.8.2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Interference Management Methodology</w:t>
        </w:r>
        <w:r w:rsidR="005C4D73">
          <w:rPr>
            <w:noProof/>
            <w:webHidden/>
          </w:rPr>
          <w:tab/>
        </w:r>
        <w:r w:rsidR="005C4D73">
          <w:rPr>
            <w:noProof/>
            <w:webHidden/>
          </w:rPr>
          <w:fldChar w:fldCharType="begin"/>
        </w:r>
        <w:r w:rsidR="005C4D73">
          <w:rPr>
            <w:noProof/>
            <w:webHidden/>
          </w:rPr>
          <w:instrText xml:space="preserve"> PAGEREF _Toc347231241 \h </w:instrText>
        </w:r>
        <w:r w:rsidR="005C4D73">
          <w:rPr>
            <w:noProof/>
            <w:webHidden/>
          </w:rPr>
        </w:r>
        <w:r w:rsidR="005C4D73">
          <w:rPr>
            <w:noProof/>
            <w:webHidden/>
          </w:rPr>
          <w:fldChar w:fldCharType="separate"/>
        </w:r>
        <w:r>
          <w:rPr>
            <w:noProof/>
            <w:webHidden/>
          </w:rPr>
          <w:t>43</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42" w:history="1">
        <w:r w:rsidR="005C4D73" w:rsidRPr="00AB2E7F">
          <w:rPr>
            <w:rStyle w:val="Hyperlink"/>
            <w:b/>
            <w:noProof/>
          </w:rPr>
          <w:t>5.4</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RAS in the band 608-614 MHz</w:t>
        </w:r>
        <w:r w:rsidR="005C4D73">
          <w:rPr>
            <w:noProof/>
            <w:webHidden/>
          </w:rPr>
          <w:tab/>
        </w:r>
        <w:r w:rsidR="005C4D73">
          <w:rPr>
            <w:noProof/>
            <w:webHidden/>
          </w:rPr>
          <w:fldChar w:fldCharType="begin"/>
        </w:r>
        <w:r w:rsidR="005C4D73">
          <w:rPr>
            <w:noProof/>
            <w:webHidden/>
          </w:rPr>
          <w:instrText xml:space="preserve"> PAGEREF _Toc347231242 \h </w:instrText>
        </w:r>
        <w:r w:rsidR="005C4D73">
          <w:rPr>
            <w:noProof/>
            <w:webHidden/>
          </w:rPr>
        </w:r>
        <w:r w:rsidR="005C4D73">
          <w:rPr>
            <w:noProof/>
            <w:webHidden/>
          </w:rPr>
          <w:fldChar w:fldCharType="separate"/>
        </w:r>
        <w:r>
          <w:rPr>
            <w:noProof/>
            <w:webHidden/>
          </w:rPr>
          <w:t>44</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43" w:history="1">
        <w:r w:rsidR="005C4D73" w:rsidRPr="00AB2E7F">
          <w:rPr>
            <w:rStyle w:val="Hyperlink"/>
            <w:noProof/>
            <w:lang w:val="en-GB"/>
          </w:rPr>
          <w:t>5.4.1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translation process for the protection of RAS</w:t>
        </w:r>
        <w:r w:rsidR="005C4D73">
          <w:rPr>
            <w:noProof/>
            <w:webHidden/>
          </w:rPr>
          <w:tab/>
        </w:r>
        <w:r w:rsidR="005C4D73">
          <w:rPr>
            <w:noProof/>
            <w:webHidden/>
          </w:rPr>
          <w:fldChar w:fldCharType="begin"/>
        </w:r>
        <w:r w:rsidR="005C4D73">
          <w:rPr>
            <w:noProof/>
            <w:webHidden/>
          </w:rPr>
          <w:instrText xml:space="preserve"> PAGEREF _Toc347231243 \h </w:instrText>
        </w:r>
        <w:r w:rsidR="005C4D73">
          <w:rPr>
            <w:noProof/>
            <w:webHidden/>
          </w:rPr>
        </w:r>
        <w:r w:rsidR="005C4D73">
          <w:rPr>
            <w:noProof/>
            <w:webHidden/>
          </w:rPr>
          <w:fldChar w:fldCharType="separate"/>
        </w:r>
        <w:r>
          <w:rPr>
            <w:noProof/>
            <w:webHidden/>
          </w:rPr>
          <w:t>45</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44" w:history="1">
        <w:r w:rsidR="005C4D73" w:rsidRPr="00AB2E7F">
          <w:rPr>
            <w:rStyle w:val="Hyperlink"/>
            <w:rFonts w:cs="Arial"/>
            <w:noProof/>
            <w:lang w:val="en-GB"/>
          </w:rPr>
          <w:t>5.4.1.1</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Interference Management Methodology</w:t>
        </w:r>
        <w:r w:rsidR="005C4D73">
          <w:rPr>
            <w:noProof/>
            <w:webHidden/>
          </w:rPr>
          <w:tab/>
        </w:r>
        <w:r w:rsidR="005C4D73">
          <w:rPr>
            <w:noProof/>
            <w:webHidden/>
          </w:rPr>
          <w:fldChar w:fldCharType="begin"/>
        </w:r>
        <w:r w:rsidR="005C4D73">
          <w:rPr>
            <w:noProof/>
            <w:webHidden/>
          </w:rPr>
          <w:instrText xml:space="preserve"> PAGEREF _Toc347231244 \h </w:instrText>
        </w:r>
        <w:r w:rsidR="005C4D73">
          <w:rPr>
            <w:noProof/>
            <w:webHidden/>
          </w:rPr>
        </w:r>
        <w:r w:rsidR="005C4D73">
          <w:rPr>
            <w:noProof/>
            <w:webHidden/>
          </w:rPr>
          <w:fldChar w:fldCharType="separate"/>
        </w:r>
        <w:r>
          <w:rPr>
            <w:noProof/>
            <w:webHidden/>
          </w:rPr>
          <w:t>45</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45" w:history="1">
        <w:r w:rsidR="005C4D73" w:rsidRPr="00AB2E7F">
          <w:rPr>
            <w:rStyle w:val="Hyperlink"/>
            <w:b/>
            <w:noProof/>
          </w:rPr>
          <w:t>5.5</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ARNS in the band 645-790 mhz</w:t>
        </w:r>
        <w:r w:rsidR="005C4D73">
          <w:rPr>
            <w:noProof/>
            <w:webHidden/>
          </w:rPr>
          <w:tab/>
        </w:r>
        <w:r w:rsidR="005C4D73">
          <w:rPr>
            <w:noProof/>
            <w:webHidden/>
          </w:rPr>
          <w:fldChar w:fldCharType="begin"/>
        </w:r>
        <w:r w:rsidR="005C4D73">
          <w:rPr>
            <w:noProof/>
            <w:webHidden/>
          </w:rPr>
          <w:instrText xml:space="preserve"> PAGEREF _Toc347231245 \h </w:instrText>
        </w:r>
        <w:r w:rsidR="005C4D73">
          <w:rPr>
            <w:noProof/>
            <w:webHidden/>
          </w:rPr>
        </w:r>
        <w:r w:rsidR="005C4D73">
          <w:rPr>
            <w:noProof/>
            <w:webHidden/>
          </w:rPr>
          <w:fldChar w:fldCharType="separate"/>
        </w:r>
        <w:r>
          <w:rPr>
            <w:noProof/>
            <w:webHidden/>
          </w:rPr>
          <w:t>45</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46" w:history="1">
        <w:r w:rsidR="005C4D73" w:rsidRPr="00AB2E7F">
          <w:rPr>
            <w:rStyle w:val="Hyperlink"/>
            <w:b/>
            <w:noProof/>
          </w:rPr>
          <w:t>5.6</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mobile services in the bands adjacent to 470-790 MHz</w:t>
        </w:r>
        <w:r w:rsidR="005C4D73">
          <w:rPr>
            <w:noProof/>
            <w:webHidden/>
          </w:rPr>
          <w:tab/>
        </w:r>
        <w:r w:rsidR="005C4D73">
          <w:rPr>
            <w:noProof/>
            <w:webHidden/>
          </w:rPr>
          <w:fldChar w:fldCharType="begin"/>
        </w:r>
        <w:r w:rsidR="005C4D73">
          <w:rPr>
            <w:noProof/>
            <w:webHidden/>
          </w:rPr>
          <w:instrText xml:space="preserve"> PAGEREF _Toc347231246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47" w:history="1">
        <w:r w:rsidR="005C4D73" w:rsidRPr="00AB2E7F">
          <w:rPr>
            <w:rStyle w:val="Hyperlink"/>
            <w:noProof/>
            <w:lang w:val="en-GB"/>
          </w:rPr>
          <w:t>5.6.1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General</w:t>
        </w:r>
        <w:r w:rsidR="005C4D73">
          <w:rPr>
            <w:noProof/>
            <w:webHidden/>
          </w:rPr>
          <w:tab/>
        </w:r>
        <w:r w:rsidR="005C4D73">
          <w:rPr>
            <w:noProof/>
            <w:webHidden/>
          </w:rPr>
          <w:fldChar w:fldCharType="begin"/>
        </w:r>
        <w:r w:rsidR="005C4D73">
          <w:rPr>
            <w:noProof/>
            <w:webHidden/>
          </w:rPr>
          <w:instrText xml:space="preserve"> PAGEREF _Toc347231247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48" w:history="1">
        <w:r w:rsidR="005C4D73" w:rsidRPr="00AB2E7F">
          <w:rPr>
            <w:rStyle w:val="Hyperlink"/>
            <w:noProof/>
            <w:lang w:val="en-GB"/>
          </w:rPr>
          <w:t>5.6.2</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Protection of mobile service in the band 450-470 MHz</w:t>
        </w:r>
        <w:r w:rsidR="005C4D73">
          <w:rPr>
            <w:noProof/>
            <w:webHidden/>
          </w:rPr>
          <w:tab/>
        </w:r>
        <w:r w:rsidR="005C4D73">
          <w:rPr>
            <w:noProof/>
            <w:webHidden/>
          </w:rPr>
          <w:fldChar w:fldCharType="begin"/>
        </w:r>
        <w:r w:rsidR="005C4D73">
          <w:rPr>
            <w:noProof/>
            <w:webHidden/>
          </w:rPr>
          <w:instrText xml:space="preserve"> PAGEREF _Toc347231248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49" w:history="1">
        <w:r w:rsidR="005C4D73" w:rsidRPr="00AB2E7F">
          <w:rPr>
            <w:rStyle w:val="Hyperlink"/>
            <w:noProof/>
            <w:lang w:val="en-GB"/>
          </w:rPr>
          <w:t>5.6.2.1</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Protection of TETRA TEDS 25 kHz</w:t>
        </w:r>
        <w:r w:rsidR="005C4D73">
          <w:rPr>
            <w:noProof/>
            <w:webHidden/>
          </w:rPr>
          <w:tab/>
        </w:r>
        <w:r w:rsidR="005C4D73">
          <w:rPr>
            <w:noProof/>
            <w:webHidden/>
          </w:rPr>
          <w:fldChar w:fldCharType="begin"/>
        </w:r>
        <w:r w:rsidR="005C4D73">
          <w:rPr>
            <w:noProof/>
            <w:webHidden/>
          </w:rPr>
          <w:instrText xml:space="preserve"> PAGEREF _Toc347231249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07390A">
      <w:pPr>
        <w:pStyle w:val="TOC4"/>
        <w:rPr>
          <w:rFonts w:asciiTheme="minorHAnsi" w:eastAsiaTheme="minorEastAsia" w:hAnsiTheme="minorHAnsi" w:cstheme="minorBidi"/>
          <w:i w:val="0"/>
          <w:noProof/>
          <w:sz w:val="22"/>
          <w:szCs w:val="22"/>
          <w:lang w:val="da-DK" w:eastAsia="da-DK"/>
        </w:rPr>
      </w:pPr>
      <w:hyperlink w:anchor="_Toc347231250" w:history="1">
        <w:r w:rsidR="005C4D73" w:rsidRPr="00AB2E7F">
          <w:rPr>
            <w:rStyle w:val="Hyperlink"/>
            <w:noProof/>
            <w:lang w:val="en-GB"/>
          </w:rPr>
          <w:t>5.6.2.2</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Protection of CDMA PAMR</w:t>
        </w:r>
        <w:r w:rsidR="005C4D73">
          <w:rPr>
            <w:noProof/>
            <w:webHidden/>
          </w:rPr>
          <w:tab/>
        </w:r>
        <w:r w:rsidR="005C4D73">
          <w:rPr>
            <w:noProof/>
            <w:webHidden/>
          </w:rPr>
          <w:fldChar w:fldCharType="begin"/>
        </w:r>
        <w:r w:rsidR="005C4D73">
          <w:rPr>
            <w:noProof/>
            <w:webHidden/>
          </w:rPr>
          <w:instrText xml:space="preserve"> PAGEREF _Toc347231250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51" w:history="1">
        <w:r w:rsidR="005C4D73" w:rsidRPr="00AB2E7F">
          <w:rPr>
            <w:rStyle w:val="Hyperlink"/>
            <w:noProof/>
            <w:lang w:val="en-GB"/>
          </w:rPr>
          <w:t>5.6.3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Protection of mobile service in the band 790-862 MHz</w:t>
        </w:r>
        <w:r w:rsidR="005C4D73">
          <w:rPr>
            <w:noProof/>
            <w:webHidden/>
          </w:rPr>
          <w:tab/>
        </w:r>
        <w:r w:rsidR="005C4D73">
          <w:rPr>
            <w:noProof/>
            <w:webHidden/>
          </w:rPr>
          <w:fldChar w:fldCharType="begin"/>
        </w:r>
        <w:r w:rsidR="005C4D73">
          <w:rPr>
            <w:noProof/>
            <w:webHidden/>
          </w:rPr>
          <w:instrText xml:space="preserve"> PAGEREF _Toc347231251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07390A">
      <w:pPr>
        <w:pStyle w:val="TOC3"/>
        <w:rPr>
          <w:rFonts w:asciiTheme="minorHAnsi" w:eastAsiaTheme="minorEastAsia" w:hAnsiTheme="minorHAnsi" w:cstheme="minorBidi"/>
          <w:noProof/>
          <w:sz w:val="22"/>
          <w:szCs w:val="22"/>
          <w:lang w:val="da-DK" w:eastAsia="da-DK"/>
        </w:rPr>
      </w:pPr>
      <w:hyperlink w:anchor="_Toc347231252" w:history="1">
        <w:r w:rsidR="005C4D73" w:rsidRPr="00AB2E7F">
          <w:rPr>
            <w:rStyle w:val="Hyperlink"/>
            <w:noProof/>
            <w:lang w:val="en-GB"/>
          </w:rPr>
          <w:t>5.6.4</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translation process for the protection of mobile services</w:t>
        </w:r>
        <w:r w:rsidR="005C4D73">
          <w:rPr>
            <w:noProof/>
            <w:webHidden/>
          </w:rPr>
          <w:tab/>
        </w:r>
        <w:r w:rsidR="005C4D73">
          <w:rPr>
            <w:noProof/>
            <w:webHidden/>
          </w:rPr>
          <w:fldChar w:fldCharType="begin"/>
        </w:r>
        <w:r w:rsidR="005C4D73">
          <w:rPr>
            <w:noProof/>
            <w:webHidden/>
          </w:rPr>
          <w:instrText xml:space="preserve"> PAGEREF _Toc347231252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53" w:history="1">
        <w:r w:rsidR="005C4D73" w:rsidRPr="00AB2E7F">
          <w:rPr>
            <w:rStyle w:val="Hyperlink"/>
            <w:noProof/>
          </w:rPr>
          <w:t>6</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Combined sensing and geo-location</w:t>
        </w:r>
        <w:r w:rsidR="005C4D73">
          <w:rPr>
            <w:noProof/>
            <w:webHidden/>
          </w:rPr>
          <w:tab/>
        </w:r>
        <w:r w:rsidR="005C4D73">
          <w:rPr>
            <w:noProof/>
            <w:webHidden/>
          </w:rPr>
          <w:fldChar w:fldCharType="begin"/>
        </w:r>
        <w:r w:rsidR="005C4D73">
          <w:rPr>
            <w:noProof/>
            <w:webHidden/>
          </w:rPr>
          <w:instrText xml:space="preserve"> PAGEREF _Toc347231253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54" w:history="1">
        <w:r w:rsidR="005C4D73" w:rsidRPr="00AB2E7F">
          <w:rPr>
            <w:rStyle w:val="Hyperlink"/>
            <w:b/>
            <w:noProof/>
          </w:rPr>
          <w:t>6.1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Methodology</w:t>
        </w:r>
        <w:r w:rsidR="005C4D73">
          <w:rPr>
            <w:noProof/>
            <w:webHidden/>
          </w:rPr>
          <w:tab/>
        </w:r>
        <w:r w:rsidR="005C4D73">
          <w:rPr>
            <w:noProof/>
            <w:webHidden/>
          </w:rPr>
          <w:fldChar w:fldCharType="begin"/>
        </w:r>
        <w:r w:rsidR="005C4D73">
          <w:rPr>
            <w:noProof/>
            <w:webHidden/>
          </w:rPr>
          <w:instrText xml:space="preserve"> PAGEREF _Toc347231254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07390A">
      <w:pPr>
        <w:pStyle w:val="TOC2"/>
        <w:rPr>
          <w:rFonts w:asciiTheme="minorHAnsi" w:eastAsiaTheme="minorEastAsia" w:hAnsiTheme="minorHAnsi" w:cstheme="minorBidi"/>
          <w:noProof/>
          <w:sz w:val="22"/>
          <w:szCs w:val="22"/>
          <w:lang w:val="da-DK" w:eastAsia="da-DK"/>
        </w:rPr>
      </w:pPr>
      <w:hyperlink w:anchor="_Toc347231255" w:history="1">
        <w:r w:rsidR="005C4D73" w:rsidRPr="00AB2E7F">
          <w:rPr>
            <w:rStyle w:val="Hyperlink"/>
            <w:b/>
            <w:noProof/>
          </w:rPr>
          <w:t>6.2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Algorithm</w:t>
        </w:r>
        <w:r w:rsidR="005C4D73">
          <w:rPr>
            <w:noProof/>
            <w:webHidden/>
          </w:rPr>
          <w:tab/>
        </w:r>
        <w:r w:rsidR="005C4D73">
          <w:rPr>
            <w:noProof/>
            <w:webHidden/>
          </w:rPr>
          <w:fldChar w:fldCharType="begin"/>
        </w:r>
        <w:r w:rsidR="005C4D73">
          <w:rPr>
            <w:noProof/>
            <w:webHidden/>
          </w:rPr>
          <w:instrText xml:space="preserve"> PAGEREF _Toc347231255 \h </w:instrText>
        </w:r>
        <w:r w:rsidR="005C4D73">
          <w:rPr>
            <w:noProof/>
            <w:webHidden/>
          </w:rPr>
        </w:r>
        <w:r w:rsidR="005C4D73">
          <w:rPr>
            <w:noProof/>
            <w:webHidden/>
          </w:rPr>
          <w:fldChar w:fldCharType="separate"/>
        </w:r>
        <w:r>
          <w:rPr>
            <w:noProof/>
            <w:webHidden/>
          </w:rPr>
          <w:t>50</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56" w:history="1">
        <w:r w:rsidR="005C4D73" w:rsidRPr="00AB2E7F">
          <w:rPr>
            <w:rStyle w:val="Hyperlink"/>
            <w:noProof/>
          </w:rPr>
          <w:t>7</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Conclusions</w:t>
        </w:r>
        <w:r w:rsidR="005C4D73">
          <w:rPr>
            <w:noProof/>
            <w:webHidden/>
          </w:rPr>
          <w:tab/>
        </w:r>
        <w:r w:rsidR="005C4D73">
          <w:rPr>
            <w:noProof/>
            <w:webHidden/>
          </w:rPr>
          <w:fldChar w:fldCharType="begin"/>
        </w:r>
        <w:r w:rsidR="005C4D73">
          <w:rPr>
            <w:noProof/>
            <w:webHidden/>
          </w:rPr>
          <w:instrText xml:space="preserve"> PAGEREF _Toc347231256 \h </w:instrText>
        </w:r>
        <w:r w:rsidR="005C4D73">
          <w:rPr>
            <w:noProof/>
            <w:webHidden/>
          </w:rPr>
        </w:r>
        <w:r w:rsidR="005C4D73">
          <w:rPr>
            <w:noProof/>
            <w:webHidden/>
          </w:rPr>
          <w:fldChar w:fldCharType="separate"/>
        </w:r>
        <w:r>
          <w:rPr>
            <w:noProof/>
            <w:webHidden/>
          </w:rPr>
          <w:t>52</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57" w:history="1">
        <w:r w:rsidR="005C4D73" w:rsidRPr="00AB2E7F">
          <w:rPr>
            <w:rStyle w:val="Hyperlink"/>
            <w:noProof/>
          </w:rPr>
          <w:t>ANNEX 0: sUMMARY OF THE aNNEXES OF THIS REPORT</w:t>
        </w:r>
        <w:r w:rsidR="005C4D73">
          <w:rPr>
            <w:noProof/>
            <w:webHidden/>
          </w:rPr>
          <w:tab/>
        </w:r>
        <w:r w:rsidR="005C4D73">
          <w:rPr>
            <w:noProof/>
            <w:webHidden/>
          </w:rPr>
          <w:fldChar w:fldCharType="begin"/>
        </w:r>
        <w:r w:rsidR="005C4D73">
          <w:rPr>
            <w:noProof/>
            <w:webHidden/>
          </w:rPr>
          <w:instrText xml:space="preserve"> PAGEREF _Toc347231257 \h </w:instrText>
        </w:r>
        <w:r w:rsidR="005C4D73">
          <w:rPr>
            <w:noProof/>
            <w:webHidden/>
          </w:rPr>
        </w:r>
        <w:r w:rsidR="005C4D73">
          <w:rPr>
            <w:noProof/>
            <w:webHidden/>
          </w:rPr>
          <w:fldChar w:fldCharType="separate"/>
        </w:r>
        <w:r>
          <w:rPr>
            <w:noProof/>
            <w:webHidden/>
          </w:rPr>
          <w:t>54</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58" w:history="1">
        <w:r w:rsidR="005C4D73" w:rsidRPr="00AB2E7F">
          <w:rPr>
            <w:rStyle w:val="Hyperlink"/>
            <w:noProof/>
          </w:rPr>
          <w:t>ANNEX 1: MULTIPLE-INTERFERENCE</w:t>
        </w:r>
        <w:r w:rsidR="005C4D73">
          <w:rPr>
            <w:noProof/>
            <w:webHidden/>
          </w:rPr>
          <w:tab/>
        </w:r>
        <w:r w:rsidR="005C4D73">
          <w:rPr>
            <w:noProof/>
            <w:webHidden/>
          </w:rPr>
          <w:fldChar w:fldCharType="begin"/>
        </w:r>
        <w:r w:rsidR="005C4D73">
          <w:rPr>
            <w:noProof/>
            <w:webHidden/>
          </w:rPr>
          <w:instrText xml:space="preserve"> PAGEREF _Toc347231258 \h </w:instrText>
        </w:r>
        <w:r w:rsidR="005C4D73">
          <w:rPr>
            <w:noProof/>
            <w:webHidden/>
          </w:rPr>
        </w:r>
        <w:r w:rsidR="005C4D73">
          <w:rPr>
            <w:noProof/>
            <w:webHidden/>
          </w:rPr>
          <w:fldChar w:fldCharType="separate"/>
        </w:r>
        <w:r>
          <w:rPr>
            <w:noProof/>
            <w:webHidden/>
          </w:rPr>
          <w:t>56</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59" w:history="1">
        <w:r w:rsidR="005C4D73" w:rsidRPr="00AB2E7F">
          <w:rPr>
            <w:rStyle w:val="Hyperlink"/>
            <w:noProof/>
          </w:rPr>
          <w:t>ANNEX 2: DTT Interference scenarios</w:t>
        </w:r>
        <w:r w:rsidR="005C4D73">
          <w:rPr>
            <w:noProof/>
            <w:webHidden/>
          </w:rPr>
          <w:tab/>
        </w:r>
        <w:r w:rsidR="005C4D73">
          <w:rPr>
            <w:noProof/>
            <w:webHidden/>
          </w:rPr>
          <w:fldChar w:fldCharType="begin"/>
        </w:r>
        <w:r w:rsidR="005C4D73">
          <w:rPr>
            <w:noProof/>
            <w:webHidden/>
          </w:rPr>
          <w:instrText xml:space="preserve"> PAGEREF _Toc347231259 \h </w:instrText>
        </w:r>
        <w:r w:rsidR="005C4D73">
          <w:rPr>
            <w:noProof/>
            <w:webHidden/>
          </w:rPr>
        </w:r>
        <w:r w:rsidR="005C4D73">
          <w:rPr>
            <w:noProof/>
            <w:webHidden/>
          </w:rPr>
          <w:fldChar w:fldCharType="separate"/>
        </w:r>
        <w:r>
          <w:rPr>
            <w:noProof/>
            <w:webHidden/>
          </w:rPr>
          <w:t>63</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0" w:history="1">
        <w:r w:rsidR="005C4D73" w:rsidRPr="00AB2E7F">
          <w:rPr>
            <w:rStyle w:val="Hyperlink"/>
            <w:noProof/>
          </w:rPr>
          <w:t>APPENDIX 1 OF ANNEX A2</w:t>
        </w:r>
        <w:r w:rsidR="005C4D73">
          <w:rPr>
            <w:noProof/>
            <w:webHidden/>
          </w:rPr>
          <w:tab/>
        </w:r>
        <w:r w:rsidR="005C4D73">
          <w:rPr>
            <w:noProof/>
            <w:webHidden/>
          </w:rPr>
          <w:fldChar w:fldCharType="begin"/>
        </w:r>
        <w:r w:rsidR="005C4D73">
          <w:rPr>
            <w:noProof/>
            <w:webHidden/>
          </w:rPr>
          <w:instrText xml:space="preserve"> PAGEREF _Toc347231260 \h </w:instrText>
        </w:r>
        <w:r w:rsidR="005C4D73">
          <w:rPr>
            <w:noProof/>
            <w:webHidden/>
          </w:rPr>
        </w:r>
        <w:r w:rsidR="005C4D73">
          <w:rPr>
            <w:noProof/>
            <w:webHidden/>
          </w:rPr>
          <w:fldChar w:fldCharType="separate"/>
        </w:r>
        <w:r>
          <w:rPr>
            <w:noProof/>
            <w:webHidden/>
          </w:rPr>
          <w:t>72</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1" w:history="1">
        <w:r w:rsidR="005C4D73" w:rsidRPr="00AB2E7F">
          <w:rPr>
            <w:rStyle w:val="Hyperlink"/>
            <w:noProof/>
          </w:rPr>
          <w:t>APPENDIX 2 OF ANNEX A2: VERTICAL RADIATION PATTERN OF THE WSD ANTENNA FOR FIXED WSD TRANSMISSION AT 30 M</w:t>
        </w:r>
        <w:r w:rsidR="005C4D73">
          <w:rPr>
            <w:noProof/>
            <w:webHidden/>
          </w:rPr>
          <w:tab/>
        </w:r>
        <w:r w:rsidR="005C4D73">
          <w:rPr>
            <w:noProof/>
            <w:webHidden/>
          </w:rPr>
          <w:fldChar w:fldCharType="begin"/>
        </w:r>
        <w:r w:rsidR="005C4D73">
          <w:rPr>
            <w:noProof/>
            <w:webHidden/>
          </w:rPr>
          <w:instrText xml:space="preserve"> PAGEREF _Toc347231261 \h </w:instrText>
        </w:r>
        <w:r w:rsidR="005C4D73">
          <w:rPr>
            <w:noProof/>
            <w:webHidden/>
          </w:rPr>
        </w:r>
        <w:r w:rsidR="005C4D73">
          <w:rPr>
            <w:noProof/>
            <w:webHidden/>
          </w:rPr>
          <w:fldChar w:fldCharType="separate"/>
        </w:r>
        <w:r>
          <w:rPr>
            <w:noProof/>
            <w:webHidden/>
          </w:rPr>
          <w:t>81</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2" w:history="1">
        <w:r w:rsidR="005C4D73" w:rsidRPr="00AB2E7F">
          <w:rPr>
            <w:rStyle w:val="Hyperlink"/>
            <w:noProof/>
          </w:rPr>
          <w:t>ANNEX 3: Number of WSD’s and Nuisance Power</w:t>
        </w:r>
        <w:r w:rsidR="005C4D73">
          <w:rPr>
            <w:noProof/>
            <w:webHidden/>
          </w:rPr>
          <w:tab/>
        </w:r>
        <w:r w:rsidR="005C4D73">
          <w:rPr>
            <w:noProof/>
            <w:webHidden/>
          </w:rPr>
          <w:fldChar w:fldCharType="begin"/>
        </w:r>
        <w:r w:rsidR="005C4D73">
          <w:rPr>
            <w:noProof/>
            <w:webHidden/>
          </w:rPr>
          <w:instrText xml:space="preserve"> PAGEREF _Toc347231262 \h </w:instrText>
        </w:r>
        <w:r w:rsidR="005C4D73">
          <w:rPr>
            <w:noProof/>
            <w:webHidden/>
          </w:rPr>
        </w:r>
        <w:r w:rsidR="005C4D73">
          <w:rPr>
            <w:noProof/>
            <w:webHidden/>
          </w:rPr>
          <w:fldChar w:fldCharType="separate"/>
        </w:r>
        <w:r>
          <w:rPr>
            <w:noProof/>
            <w:webHidden/>
          </w:rPr>
          <w:t>82</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3" w:history="1">
        <w:r w:rsidR="005C4D73" w:rsidRPr="00AB2E7F">
          <w:rPr>
            <w:rStyle w:val="Hyperlink"/>
            <w:noProof/>
          </w:rPr>
          <w:t>ANNEX 4: DTT RECEPTION MODE AND WSD SINGLE ENTRY INTERFERENCE CONSIDERATIONS</w:t>
        </w:r>
        <w:r w:rsidR="005C4D73">
          <w:rPr>
            <w:noProof/>
            <w:webHidden/>
          </w:rPr>
          <w:tab/>
        </w:r>
        <w:r w:rsidR="005C4D73">
          <w:rPr>
            <w:noProof/>
            <w:webHidden/>
          </w:rPr>
          <w:fldChar w:fldCharType="begin"/>
        </w:r>
        <w:r w:rsidR="005C4D73">
          <w:rPr>
            <w:noProof/>
            <w:webHidden/>
          </w:rPr>
          <w:instrText xml:space="preserve"> PAGEREF _Toc347231263 \h </w:instrText>
        </w:r>
        <w:r w:rsidR="005C4D73">
          <w:rPr>
            <w:noProof/>
            <w:webHidden/>
          </w:rPr>
        </w:r>
        <w:r w:rsidR="005C4D73">
          <w:rPr>
            <w:noProof/>
            <w:webHidden/>
          </w:rPr>
          <w:fldChar w:fldCharType="separate"/>
        </w:r>
        <w:r>
          <w:rPr>
            <w:noProof/>
            <w:webHidden/>
          </w:rPr>
          <w:t>96</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4" w:history="1">
        <w:r w:rsidR="005C4D73" w:rsidRPr="00AB2E7F">
          <w:rPr>
            <w:rStyle w:val="Hyperlink"/>
            <w:noProof/>
          </w:rPr>
          <w:t>ANNEX 5: CONSIDERATIONS OF DEGRADATION OF COVERAGE LOCATION PROBABILITY FOR THE DETERMINATION OF MAXIMUM WSD e.i.r.p. LIMITS</w:t>
        </w:r>
        <w:r w:rsidR="005C4D73">
          <w:rPr>
            <w:noProof/>
            <w:webHidden/>
          </w:rPr>
          <w:tab/>
        </w:r>
        <w:r w:rsidR="005C4D73">
          <w:rPr>
            <w:noProof/>
            <w:webHidden/>
          </w:rPr>
          <w:fldChar w:fldCharType="begin"/>
        </w:r>
        <w:r w:rsidR="005C4D73">
          <w:rPr>
            <w:noProof/>
            <w:webHidden/>
          </w:rPr>
          <w:instrText xml:space="preserve"> PAGEREF _Toc347231264 \h </w:instrText>
        </w:r>
        <w:r w:rsidR="005C4D73">
          <w:rPr>
            <w:noProof/>
            <w:webHidden/>
          </w:rPr>
        </w:r>
        <w:r w:rsidR="005C4D73">
          <w:rPr>
            <w:noProof/>
            <w:webHidden/>
          </w:rPr>
          <w:fldChar w:fldCharType="separate"/>
        </w:r>
        <w:r>
          <w:rPr>
            <w:noProof/>
            <w:webHidden/>
          </w:rPr>
          <w:t>107</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5" w:history="1">
        <w:r w:rsidR="005C4D73" w:rsidRPr="00AB2E7F">
          <w:rPr>
            <w:rStyle w:val="Hyperlink"/>
            <w:noProof/>
          </w:rPr>
          <w:t>ANNEX 6: PMSE Reference geometries</w:t>
        </w:r>
        <w:r w:rsidR="005C4D73">
          <w:rPr>
            <w:noProof/>
            <w:webHidden/>
          </w:rPr>
          <w:tab/>
        </w:r>
        <w:r w:rsidR="005C4D73">
          <w:rPr>
            <w:noProof/>
            <w:webHidden/>
          </w:rPr>
          <w:fldChar w:fldCharType="begin"/>
        </w:r>
        <w:r w:rsidR="005C4D73">
          <w:rPr>
            <w:noProof/>
            <w:webHidden/>
          </w:rPr>
          <w:instrText xml:space="preserve"> PAGEREF _Toc347231265 \h </w:instrText>
        </w:r>
        <w:r w:rsidR="005C4D73">
          <w:rPr>
            <w:noProof/>
            <w:webHidden/>
          </w:rPr>
        </w:r>
        <w:r w:rsidR="005C4D73">
          <w:rPr>
            <w:noProof/>
            <w:webHidden/>
          </w:rPr>
          <w:fldChar w:fldCharType="separate"/>
        </w:r>
        <w:r>
          <w:rPr>
            <w:noProof/>
            <w:webHidden/>
          </w:rPr>
          <w:t>133</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6" w:history="1">
        <w:r w:rsidR="005C4D73" w:rsidRPr="00AB2E7F">
          <w:rPr>
            <w:rStyle w:val="Hyperlink"/>
            <w:noProof/>
          </w:rPr>
          <w:t>ANNEX 7: application EXAMPLEs of master/slave concept</w:t>
        </w:r>
        <w:r w:rsidR="005C4D73">
          <w:rPr>
            <w:noProof/>
            <w:webHidden/>
          </w:rPr>
          <w:tab/>
        </w:r>
        <w:r w:rsidR="005C4D73">
          <w:rPr>
            <w:noProof/>
            <w:webHidden/>
          </w:rPr>
          <w:fldChar w:fldCharType="begin"/>
        </w:r>
        <w:r w:rsidR="005C4D73">
          <w:rPr>
            <w:noProof/>
            <w:webHidden/>
          </w:rPr>
          <w:instrText xml:space="preserve"> PAGEREF _Toc347231266 \h </w:instrText>
        </w:r>
        <w:r w:rsidR="005C4D73">
          <w:rPr>
            <w:noProof/>
            <w:webHidden/>
          </w:rPr>
        </w:r>
        <w:r w:rsidR="005C4D73">
          <w:rPr>
            <w:noProof/>
            <w:webHidden/>
          </w:rPr>
          <w:fldChar w:fldCharType="separate"/>
        </w:r>
        <w:r>
          <w:rPr>
            <w:noProof/>
            <w:webHidden/>
          </w:rPr>
          <w:t>136</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7" w:history="1">
        <w:r w:rsidR="005C4D73" w:rsidRPr="00AB2E7F">
          <w:rPr>
            <w:rStyle w:val="Hyperlink"/>
            <w:noProof/>
          </w:rPr>
          <w:t>ANNEX 8: Trade-off between ‘false-vacancy-detection’ and ‘false-occupancy-detection’ as a function of increasing detection thresholds</w:t>
        </w:r>
        <w:r w:rsidR="005C4D73">
          <w:rPr>
            <w:noProof/>
            <w:webHidden/>
          </w:rPr>
          <w:tab/>
        </w:r>
        <w:r w:rsidR="005C4D73">
          <w:rPr>
            <w:noProof/>
            <w:webHidden/>
          </w:rPr>
          <w:fldChar w:fldCharType="begin"/>
        </w:r>
        <w:r w:rsidR="005C4D73">
          <w:rPr>
            <w:noProof/>
            <w:webHidden/>
          </w:rPr>
          <w:instrText xml:space="preserve"> PAGEREF _Toc347231267 \h </w:instrText>
        </w:r>
        <w:r w:rsidR="005C4D73">
          <w:rPr>
            <w:noProof/>
            <w:webHidden/>
          </w:rPr>
        </w:r>
        <w:r w:rsidR="005C4D73">
          <w:rPr>
            <w:noProof/>
            <w:webHidden/>
          </w:rPr>
          <w:fldChar w:fldCharType="separate"/>
        </w:r>
        <w:r>
          <w:rPr>
            <w:noProof/>
            <w:webHidden/>
          </w:rPr>
          <w:t>137</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8" w:history="1">
        <w:r w:rsidR="005C4D73" w:rsidRPr="00AB2E7F">
          <w:rPr>
            <w:rStyle w:val="Hyperlink"/>
            <w:noProof/>
          </w:rPr>
          <w:t>ANNEX 9: Preliminary results on combination of geo-location database and sensing techniques in a real scenario</w:t>
        </w:r>
        <w:r w:rsidR="005C4D73">
          <w:rPr>
            <w:noProof/>
            <w:webHidden/>
          </w:rPr>
          <w:tab/>
        </w:r>
        <w:r w:rsidR="005C4D73">
          <w:rPr>
            <w:noProof/>
            <w:webHidden/>
          </w:rPr>
          <w:fldChar w:fldCharType="begin"/>
        </w:r>
        <w:r w:rsidR="005C4D73">
          <w:rPr>
            <w:noProof/>
            <w:webHidden/>
          </w:rPr>
          <w:instrText xml:space="preserve"> PAGEREF _Toc347231268 \h </w:instrText>
        </w:r>
        <w:r w:rsidR="005C4D73">
          <w:rPr>
            <w:noProof/>
            <w:webHidden/>
          </w:rPr>
        </w:r>
        <w:r w:rsidR="005C4D73">
          <w:rPr>
            <w:noProof/>
            <w:webHidden/>
          </w:rPr>
          <w:fldChar w:fldCharType="separate"/>
        </w:r>
        <w:r>
          <w:rPr>
            <w:noProof/>
            <w:webHidden/>
          </w:rPr>
          <w:t>147</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69" w:history="1">
        <w:r w:rsidR="005C4D73" w:rsidRPr="00AB2E7F">
          <w:rPr>
            <w:rStyle w:val="Hyperlink"/>
            <w:noProof/>
          </w:rPr>
          <w:t>ANNEX 10: worked example for the translation process for the protection of DTT USING AN ANALYTICAL METHOD</w:t>
        </w:r>
        <w:r w:rsidR="005C4D73">
          <w:rPr>
            <w:noProof/>
            <w:webHidden/>
          </w:rPr>
          <w:tab/>
        </w:r>
        <w:r w:rsidR="005C4D73">
          <w:rPr>
            <w:noProof/>
            <w:webHidden/>
          </w:rPr>
          <w:fldChar w:fldCharType="begin"/>
        </w:r>
        <w:r w:rsidR="005C4D73">
          <w:rPr>
            <w:noProof/>
            <w:webHidden/>
          </w:rPr>
          <w:instrText xml:space="preserve"> PAGEREF _Toc347231269 \h </w:instrText>
        </w:r>
        <w:r w:rsidR="005C4D73">
          <w:rPr>
            <w:noProof/>
            <w:webHidden/>
          </w:rPr>
        </w:r>
        <w:r w:rsidR="005C4D73">
          <w:rPr>
            <w:noProof/>
            <w:webHidden/>
          </w:rPr>
          <w:fldChar w:fldCharType="separate"/>
        </w:r>
        <w:r>
          <w:rPr>
            <w:noProof/>
            <w:webHidden/>
          </w:rPr>
          <w:t>153</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70" w:history="1">
        <w:r w:rsidR="005C4D73" w:rsidRPr="00AB2E7F">
          <w:rPr>
            <w:rStyle w:val="Hyperlink"/>
            <w:noProof/>
          </w:rPr>
          <w:t xml:space="preserve">Appendix to ANNEX A10 Derivation of the Maximum Protected Field Strength </w:t>
        </w:r>
        <w:r w:rsidR="005C4D73" w:rsidRPr="00AB2E7F">
          <w:rPr>
            <w:rStyle w:val="Hyperlink"/>
            <w:noProof/>
            <w:position w:val="-12"/>
            <w:lang w:val="da-DK" w:eastAsia="da-DK"/>
          </w:rPr>
          <w:drawing>
            <wp:inline distT="0" distB="0" distL="0" distR="0" wp14:anchorId="6187DF86" wp14:editId="34970740">
              <wp:extent cx="207010" cy="207010"/>
              <wp:effectExtent l="0" t="0" r="2540" b="254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005C4D73">
          <w:rPr>
            <w:noProof/>
            <w:webHidden/>
          </w:rPr>
          <w:tab/>
        </w:r>
        <w:r w:rsidR="005C4D73">
          <w:rPr>
            <w:noProof/>
            <w:webHidden/>
          </w:rPr>
          <w:fldChar w:fldCharType="begin"/>
        </w:r>
        <w:r w:rsidR="005C4D73">
          <w:rPr>
            <w:noProof/>
            <w:webHidden/>
          </w:rPr>
          <w:instrText xml:space="preserve"> PAGEREF _Toc347231270 \h </w:instrText>
        </w:r>
        <w:r w:rsidR="005C4D73">
          <w:rPr>
            <w:noProof/>
            <w:webHidden/>
          </w:rPr>
        </w:r>
        <w:r w:rsidR="005C4D73">
          <w:rPr>
            <w:noProof/>
            <w:webHidden/>
          </w:rPr>
          <w:fldChar w:fldCharType="separate"/>
        </w:r>
        <w:r>
          <w:rPr>
            <w:noProof/>
            <w:webHidden/>
          </w:rPr>
          <w:t>163</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71" w:history="1">
        <w:r w:rsidR="005C4D73" w:rsidRPr="00AB2E7F">
          <w:rPr>
            <w:rStyle w:val="Hyperlink"/>
            <w:noProof/>
          </w:rPr>
          <w:t>ANNEX 11: worked example for the translation process for the protection of DTT USING THE MONTE-CARLO METHOD</w:t>
        </w:r>
        <w:r w:rsidR="005C4D73">
          <w:rPr>
            <w:noProof/>
            <w:webHidden/>
          </w:rPr>
          <w:tab/>
        </w:r>
        <w:r w:rsidR="005C4D73">
          <w:rPr>
            <w:noProof/>
            <w:webHidden/>
          </w:rPr>
          <w:fldChar w:fldCharType="begin"/>
        </w:r>
        <w:r w:rsidR="005C4D73">
          <w:rPr>
            <w:noProof/>
            <w:webHidden/>
          </w:rPr>
          <w:instrText xml:space="preserve"> PAGEREF _Toc347231271 \h </w:instrText>
        </w:r>
        <w:r w:rsidR="005C4D73">
          <w:rPr>
            <w:noProof/>
            <w:webHidden/>
          </w:rPr>
        </w:r>
        <w:r w:rsidR="005C4D73">
          <w:rPr>
            <w:noProof/>
            <w:webHidden/>
          </w:rPr>
          <w:fldChar w:fldCharType="separate"/>
        </w:r>
        <w:r>
          <w:rPr>
            <w:noProof/>
            <w:webHidden/>
          </w:rPr>
          <w:t>166</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72" w:history="1">
        <w:r w:rsidR="005C4D73" w:rsidRPr="00AB2E7F">
          <w:rPr>
            <w:rStyle w:val="Hyperlink"/>
            <w:noProof/>
          </w:rPr>
          <w:t>ANNEX 12: DERIVATION OF THE EQUATIONS IN THE ‘ANALYTICAL’ APPROACH</w:t>
        </w:r>
        <w:r w:rsidR="005C4D73">
          <w:rPr>
            <w:noProof/>
            <w:webHidden/>
          </w:rPr>
          <w:tab/>
        </w:r>
        <w:r w:rsidR="005C4D73">
          <w:rPr>
            <w:noProof/>
            <w:webHidden/>
          </w:rPr>
          <w:fldChar w:fldCharType="begin"/>
        </w:r>
        <w:r w:rsidR="005C4D73">
          <w:rPr>
            <w:noProof/>
            <w:webHidden/>
          </w:rPr>
          <w:instrText xml:space="preserve"> PAGEREF _Toc347231272 \h </w:instrText>
        </w:r>
        <w:r w:rsidR="005C4D73">
          <w:rPr>
            <w:noProof/>
            <w:webHidden/>
          </w:rPr>
        </w:r>
        <w:r w:rsidR="005C4D73">
          <w:rPr>
            <w:noProof/>
            <w:webHidden/>
          </w:rPr>
          <w:fldChar w:fldCharType="separate"/>
        </w:r>
        <w:r>
          <w:rPr>
            <w:noProof/>
            <w:webHidden/>
          </w:rPr>
          <w:t>175</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73" w:history="1">
        <w:r w:rsidR="005C4D73" w:rsidRPr="00AB2E7F">
          <w:rPr>
            <w:rStyle w:val="Hyperlink"/>
            <w:noProof/>
          </w:rPr>
          <w:t>ANNEX 13: SEAMCAT SIMULATIONs USED TO SIMULATE A TYPICAL PMSE SCENARIO</w:t>
        </w:r>
        <w:r w:rsidR="005C4D73">
          <w:rPr>
            <w:noProof/>
            <w:webHidden/>
          </w:rPr>
          <w:tab/>
        </w:r>
        <w:r w:rsidR="005C4D73">
          <w:rPr>
            <w:noProof/>
            <w:webHidden/>
          </w:rPr>
          <w:fldChar w:fldCharType="begin"/>
        </w:r>
        <w:r w:rsidR="005C4D73">
          <w:rPr>
            <w:noProof/>
            <w:webHidden/>
          </w:rPr>
          <w:instrText xml:space="preserve"> PAGEREF _Toc347231273 \h </w:instrText>
        </w:r>
        <w:r w:rsidR="005C4D73">
          <w:rPr>
            <w:noProof/>
            <w:webHidden/>
          </w:rPr>
        </w:r>
        <w:r w:rsidR="005C4D73">
          <w:rPr>
            <w:noProof/>
            <w:webHidden/>
          </w:rPr>
          <w:fldChar w:fldCharType="separate"/>
        </w:r>
        <w:r>
          <w:rPr>
            <w:noProof/>
            <w:webHidden/>
          </w:rPr>
          <w:t>178</w:t>
        </w:r>
        <w:r w:rsidR="005C4D73">
          <w:rPr>
            <w:noProof/>
            <w:webHidden/>
          </w:rPr>
          <w:fldChar w:fldCharType="end"/>
        </w:r>
      </w:hyperlink>
    </w:p>
    <w:p w:rsidR="005C4D73" w:rsidRDefault="0007390A">
      <w:pPr>
        <w:pStyle w:val="TOC1"/>
        <w:rPr>
          <w:rFonts w:asciiTheme="minorHAnsi" w:eastAsiaTheme="minorEastAsia" w:hAnsiTheme="minorHAnsi" w:cstheme="minorBidi"/>
          <w:b w:val="0"/>
          <w:caps w:val="0"/>
          <w:noProof/>
          <w:sz w:val="22"/>
          <w:szCs w:val="22"/>
          <w:lang w:val="da-DK" w:eastAsia="da-DK"/>
        </w:rPr>
      </w:pPr>
      <w:hyperlink w:anchor="_Toc347231274" w:history="1">
        <w:r w:rsidR="005C4D73" w:rsidRPr="00AB2E7F">
          <w:rPr>
            <w:rStyle w:val="Hyperlink"/>
            <w:noProof/>
          </w:rPr>
          <w:t>ANNEX 14: List of references</w:t>
        </w:r>
        <w:r w:rsidR="005C4D73">
          <w:rPr>
            <w:noProof/>
            <w:webHidden/>
          </w:rPr>
          <w:tab/>
        </w:r>
        <w:r w:rsidR="005C4D73">
          <w:rPr>
            <w:noProof/>
            <w:webHidden/>
          </w:rPr>
          <w:fldChar w:fldCharType="begin"/>
        </w:r>
        <w:r w:rsidR="005C4D73">
          <w:rPr>
            <w:noProof/>
            <w:webHidden/>
          </w:rPr>
          <w:instrText xml:space="preserve"> PAGEREF _Toc347231274 \h </w:instrText>
        </w:r>
        <w:r w:rsidR="005C4D73">
          <w:rPr>
            <w:noProof/>
            <w:webHidden/>
          </w:rPr>
        </w:r>
        <w:r w:rsidR="005C4D73">
          <w:rPr>
            <w:noProof/>
            <w:webHidden/>
          </w:rPr>
          <w:fldChar w:fldCharType="separate"/>
        </w:r>
        <w:r>
          <w:rPr>
            <w:noProof/>
            <w:webHidden/>
          </w:rPr>
          <w:t>181</w:t>
        </w:r>
        <w:r w:rsidR="005C4D73">
          <w:rPr>
            <w:noProof/>
            <w:webHidden/>
          </w:rPr>
          <w:fldChar w:fldCharType="end"/>
        </w:r>
      </w:hyperlink>
    </w:p>
    <w:p w:rsidR="008A54FC" w:rsidRPr="00A12020" w:rsidRDefault="00A005B2" w:rsidP="008A54FC">
      <w:pPr>
        <w:rPr>
          <w:lang w:val="en-GB"/>
        </w:rPr>
      </w:pPr>
      <w:r w:rsidRPr="007D5CC6">
        <w:rPr>
          <w:caps/>
          <w:lang w:val="en-GB"/>
        </w:rPr>
        <w:fldChar w:fldCharType="end"/>
      </w:r>
    </w:p>
    <w:p w:rsidR="008A54FC" w:rsidRPr="00A12020" w:rsidRDefault="007D5CC6" w:rsidP="008A54FC">
      <w:pPr>
        <w:rPr>
          <w:lang w:val="en-GB"/>
        </w:rPr>
      </w:pPr>
      <w:r w:rsidRPr="007D5CC6">
        <w:rPr>
          <w:lang w:val="en-GB"/>
        </w:rPr>
        <w:br w:type="page"/>
      </w:r>
    </w:p>
    <w:p w:rsidR="008A54FC" w:rsidRPr="00A12020" w:rsidRDefault="008A54FC" w:rsidP="008A54FC">
      <w:pPr>
        <w:rPr>
          <w:b/>
          <w:color w:val="FFFFFF"/>
          <w:szCs w:val="20"/>
          <w:lang w:val="en-GB"/>
        </w:rPr>
      </w:pPr>
    </w:p>
    <w:p w:rsidR="008B70CD" w:rsidRPr="00A12020" w:rsidRDefault="008B70CD" w:rsidP="008A54FC">
      <w:pPr>
        <w:rPr>
          <w:b/>
          <w:color w:val="FFFFFF"/>
          <w:szCs w:val="20"/>
          <w:lang w:val="en-GB"/>
        </w:rPr>
      </w:pPr>
    </w:p>
    <w:p w:rsidR="008B7D3D" w:rsidRPr="00A12020" w:rsidRDefault="008B7D3D" w:rsidP="008A54FC">
      <w:pPr>
        <w:rPr>
          <w:b/>
          <w:color w:val="FFFFFF"/>
          <w:szCs w:val="20"/>
          <w:lang w:val="en-GB"/>
        </w:rPr>
      </w:pPr>
    </w:p>
    <w:p w:rsidR="008A54FC" w:rsidRPr="00A12020" w:rsidRDefault="005953D2" w:rsidP="00F61A09">
      <w:pPr>
        <w:ind w:left="142"/>
        <w:rPr>
          <w:b/>
          <w:color w:val="FFFFFF"/>
          <w:szCs w:val="20"/>
          <w:lang w:val="en-GB"/>
        </w:rPr>
      </w:pPr>
      <w:r>
        <w:rPr>
          <w:b/>
          <w:noProof/>
          <w:color w:val="FFFFFF"/>
          <w:szCs w:val="20"/>
          <w:lang w:val="da-DK" w:eastAsia="da-DK"/>
        </w:rPr>
        <mc:AlternateContent>
          <mc:Choice Requires="wps">
            <w:drawing>
              <wp:anchor distT="0" distB="0" distL="114300" distR="114300" simplePos="0" relativeHeight="251649536" behindDoc="1" locked="0" layoutInCell="1" allowOverlap="1" wp14:anchorId="3E7C1F0E" wp14:editId="3AC02A03">
                <wp:simplePos x="0" y="0"/>
                <wp:positionH relativeFrom="page">
                  <wp:align>center</wp:align>
                </wp:positionH>
                <wp:positionV relativeFrom="page">
                  <wp:posOffset>900430</wp:posOffset>
                </wp:positionV>
                <wp:extent cx="7560310" cy="720090"/>
                <wp:effectExtent l="0" t="0" r="2540" b="3810"/>
                <wp:wrapNone/>
                <wp:docPr id="70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6694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Csk3M5gQIA&#10;AP4EAAAOAAAAAAAAAAAAAAAAAC4CAABkcnMvZTJvRG9jLnhtbFBLAQItABQABgAIAAAAIQBOzhKl&#10;3AAAAAkBAAAPAAAAAAAAAAAAAAAAANsEAABkcnMvZG93bnJldi54bWxQSwUGAAAAAAQABADzAAAA&#10;5AUAAAAA&#10;" fillcolor="#b0a696" stroked="f">
                <w10:wrap anchorx="page" anchory="page"/>
              </v:rect>
            </w:pict>
          </mc:Fallback>
        </mc:AlternateContent>
      </w:r>
      <w:r w:rsidR="007D5CC6" w:rsidRPr="007D5CC6">
        <w:rPr>
          <w:b/>
          <w:color w:val="FFFFFF"/>
          <w:szCs w:val="20"/>
          <w:lang w:val="en-GB"/>
        </w:rPr>
        <w:t>LIST OF ABBREVIATIONS</w:t>
      </w:r>
    </w:p>
    <w:p w:rsidR="008A54FC" w:rsidRPr="00A12020" w:rsidRDefault="008A54FC" w:rsidP="008A54FC">
      <w:pPr>
        <w:rPr>
          <w:b/>
          <w:color w:val="FFFFFF"/>
          <w:szCs w:val="20"/>
          <w:lang w:val="en-GB"/>
        </w:rPr>
      </w:pPr>
    </w:p>
    <w:p w:rsidR="008A54FC" w:rsidRPr="00A12020" w:rsidRDefault="008A54FC" w:rsidP="008A54FC">
      <w:pPr>
        <w:rPr>
          <w:b/>
          <w:color w:val="FFFFFF"/>
          <w:szCs w:val="20"/>
          <w:lang w:val="en-GB"/>
        </w:rPr>
      </w:pPr>
    </w:p>
    <w:tbl>
      <w:tblPr>
        <w:tblW w:w="0" w:type="auto"/>
        <w:tblCellMar>
          <w:top w:w="11" w:type="dxa"/>
          <w:bottom w:w="11" w:type="dxa"/>
        </w:tblCellMar>
        <w:tblLook w:val="01E0" w:firstRow="1" w:lastRow="1" w:firstColumn="1" w:lastColumn="1" w:noHBand="0" w:noVBand="0"/>
      </w:tblPr>
      <w:tblGrid>
        <w:gridCol w:w="2088"/>
        <w:gridCol w:w="7766"/>
      </w:tblGrid>
      <w:tr w:rsidR="002B29A6" w:rsidRPr="00A12020" w:rsidTr="009E4AFC">
        <w:trPr>
          <w:trHeight w:val="76"/>
        </w:trPr>
        <w:tc>
          <w:tcPr>
            <w:tcW w:w="2088" w:type="dxa"/>
          </w:tcPr>
          <w:p w:rsidR="002B29A6" w:rsidRPr="00E967C1" w:rsidRDefault="007D5CC6" w:rsidP="009E4AFC">
            <w:pPr>
              <w:spacing w:line="288" w:lineRule="auto"/>
              <w:rPr>
                <w:rFonts w:cs="Arial"/>
                <w:b/>
                <w:color w:val="D2232A"/>
                <w:szCs w:val="20"/>
                <w:lang w:val="en-GB"/>
              </w:rPr>
            </w:pPr>
            <w:r w:rsidRPr="00E967C1">
              <w:rPr>
                <w:rFonts w:cs="Arial"/>
                <w:b/>
                <w:color w:val="D2232A"/>
                <w:szCs w:val="20"/>
                <w:lang w:val="en-GB"/>
              </w:rPr>
              <w:t>Abbreviation</w:t>
            </w:r>
          </w:p>
        </w:tc>
        <w:tc>
          <w:tcPr>
            <w:tcW w:w="7766" w:type="dxa"/>
          </w:tcPr>
          <w:p w:rsidR="002B29A6" w:rsidRPr="00E967C1" w:rsidRDefault="007D5CC6" w:rsidP="009E4AFC">
            <w:pPr>
              <w:spacing w:line="288" w:lineRule="auto"/>
              <w:rPr>
                <w:rFonts w:cs="Arial"/>
                <w:b/>
                <w:color w:val="D2232A"/>
                <w:szCs w:val="20"/>
                <w:lang w:val="en-GB"/>
              </w:rPr>
            </w:pPr>
            <w:r w:rsidRPr="00E967C1">
              <w:rPr>
                <w:rFonts w:cs="Arial"/>
                <w:b/>
                <w:color w:val="D2232A"/>
                <w:szCs w:val="20"/>
                <w:lang w:val="en-GB"/>
              </w:rPr>
              <w:t xml:space="preserve">Explanation </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ACLR</w:t>
            </w:r>
          </w:p>
        </w:tc>
        <w:tc>
          <w:tcPr>
            <w:tcW w:w="7766" w:type="dxa"/>
          </w:tcPr>
          <w:p w:rsidR="002B29A6" w:rsidRPr="00E967C1" w:rsidRDefault="007D5CC6" w:rsidP="009E4AFC">
            <w:pPr>
              <w:rPr>
                <w:rFonts w:cs="Arial"/>
                <w:szCs w:val="20"/>
                <w:lang w:val="en-GB"/>
              </w:rPr>
            </w:pPr>
            <w:r w:rsidRPr="00E967C1">
              <w:rPr>
                <w:rFonts w:cs="Arial"/>
                <w:szCs w:val="20"/>
                <w:lang w:val="en-GB"/>
              </w:rPr>
              <w:t>Adjacent Channel Leakage Ratio</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ACS</w:t>
            </w:r>
          </w:p>
        </w:tc>
        <w:tc>
          <w:tcPr>
            <w:tcW w:w="7766" w:type="dxa"/>
          </w:tcPr>
          <w:p w:rsidR="002B29A6" w:rsidRPr="00E967C1" w:rsidRDefault="007D5CC6" w:rsidP="009E4AFC">
            <w:pPr>
              <w:rPr>
                <w:rFonts w:cs="Arial"/>
                <w:szCs w:val="20"/>
                <w:lang w:val="en-GB"/>
              </w:rPr>
            </w:pPr>
            <w:r w:rsidRPr="00E967C1">
              <w:rPr>
                <w:rFonts w:cs="Arial"/>
                <w:szCs w:val="20"/>
                <w:lang w:val="en-GB"/>
              </w:rPr>
              <w:t>Adjacent Channel Selectivity</w:t>
            </w:r>
          </w:p>
        </w:tc>
      </w:tr>
      <w:tr w:rsidR="00CA7E25" w:rsidRPr="00A12020" w:rsidTr="009E4AFC">
        <w:tc>
          <w:tcPr>
            <w:tcW w:w="2088" w:type="dxa"/>
          </w:tcPr>
          <w:p w:rsidR="00CA7E25" w:rsidRPr="00E967C1" w:rsidRDefault="007D5CC6" w:rsidP="009E4AFC">
            <w:pPr>
              <w:rPr>
                <w:rFonts w:cs="Arial"/>
                <w:b/>
                <w:szCs w:val="20"/>
                <w:lang w:val="en-GB"/>
              </w:rPr>
            </w:pPr>
            <w:r w:rsidRPr="00E967C1">
              <w:rPr>
                <w:rFonts w:cs="Arial"/>
                <w:b/>
                <w:szCs w:val="20"/>
                <w:lang w:val="en-GB"/>
              </w:rPr>
              <w:t>agl</w:t>
            </w:r>
          </w:p>
        </w:tc>
        <w:tc>
          <w:tcPr>
            <w:tcW w:w="7766" w:type="dxa"/>
          </w:tcPr>
          <w:p w:rsidR="00CA7E25" w:rsidRPr="00E967C1" w:rsidRDefault="007D5CC6" w:rsidP="009E4AFC">
            <w:pPr>
              <w:rPr>
                <w:rFonts w:cs="Arial"/>
                <w:szCs w:val="20"/>
                <w:lang w:val="en-GB"/>
              </w:rPr>
            </w:pPr>
            <w:r w:rsidRPr="00E967C1">
              <w:rPr>
                <w:rFonts w:cs="Arial"/>
                <w:szCs w:val="20"/>
                <w:lang w:val="en-GB"/>
              </w:rPr>
              <w:t>Above ground level</w:t>
            </w:r>
          </w:p>
        </w:tc>
      </w:tr>
      <w:tr w:rsidR="0006556D" w:rsidRPr="00A12020" w:rsidTr="009E4AFC">
        <w:tc>
          <w:tcPr>
            <w:tcW w:w="2088" w:type="dxa"/>
          </w:tcPr>
          <w:p w:rsidR="0006556D" w:rsidRPr="00E967C1" w:rsidRDefault="007D5CC6" w:rsidP="009E4AFC">
            <w:pPr>
              <w:rPr>
                <w:rFonts w:cs="Arial"/>
                <w:b/>
                <w:szCs w:val="20"/>
                <w:lang w:val="en-GB"/>
              </w:rPr>
            </w:pPr>
            <w:r w:rsidRPr="00E967C1">
              <w:rPr>
                <w:rFonts w:cs="Arial"/>
                <w:b/>
                <w:szCs w:val="20"/>
                <w:lang w:val="en-GB"/>
              </w:rPr>
              <w:t>ARNS</w:t>
            </w:r>
          </w:p>
        </w:tc>
        <w:tc>
          <w:tcPr>
            <w:tcW w:w="7766" w:type="dxa"/>
          </w:tcPr>
          <w:p w:rsidR="0006556D" w:rsidRPr="00E967C1" w:rsidRDefault="007D5CC6" w:rsidP="0006556D">
            <w:pPr>
              <w:rPr>
                <w:rFonts w:cs="Arial"/>
                <w:szCs w:val="20"/>
                <w:lang w:val="en-GB"/>
              </w:rPr>
            </w:pPr>
            <w:r w:rsidRPr="00E967C1">
              <w:rPr>
                <w:rFonts w:cs="Arial"/>
                <w:szCs w:val="20"/>
                <w:lang w:val="en-GB"/>
              </w:rPr>
              <w:t>Aeronautical Radio-Navigation Systems</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BPL</w:t>
            </w:r>
          </w:p>
        </w:tc>
        <w:tc>
          <w:tcPr>
            <w:tcW w:w="7766" w:type="dxa"/>
          </w:tcPr>
          <w:p w:rsidR="002B29A6" w:rsidRPr="00E967C1" w:rsidRDefault="007D5CC6" w:rsidP="009E4AFC">
            <w:pPr>
              <w:rPr>
                <w:rFonts w:cs="Arial"/>
                <w:szCs w:val="20"/>
                <w:lang w:val="en-GB"/>
              </w:rPr>
            </w:pPr>
            <w:r w:rsidRPr="00E967C1">
              <w:rPr>
                <w:rFonts w:cs="Arial"/>
                <w:szCs w:val="20"/>
                <w:lang w:val="en-GB"/>
              </w:rPr>
              <w:t>Building Penetration Loss</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BS</w:t>
            </w:r>
          </w:p>
        </w:tc>
        <w:tc>
          <w:tcPr>
            <w:tcW w:w="7766" w:type="dxa"/>
          </w:tcPr>
          <w:p w:rsidR="002B29A6" w:rsidRPr="00E967C1" w:rsidRDefault="007D5CC6" w:rsidP="009E4AFC">
            <w:pPr>
              <w:rPr>
                <w:rFonts w:cs="Arial"/>
                <w:szCs w:val="20"/>
                <w:lang w:val="en-GB"/>
              </w:rPr>
            </w:pPr>
            <w:r w:rsidRPr="00E967C1">
              <w:rPr>
                <w:rFonts w:cs="Arial"/>
                <w:szCs w:val="20"/>
                <w:lang w:val="en-GB"/>
              </w:rPr>
              <w:t>Broadcasting Service</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CDF</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Cumulative distribution function</w:t>
            </w:r>
          </w:p>
        </w:tc>
      </w:tr>
      <w:tr w:rsidR="00E50AFF" w:rsidRPr="00A12020" w:rsidTr="009E4AFC">
        <w:tc>
          <w:tcPr>
            <w:tcW w:w="2088" w:type="dxa"/>
          </w:tcPr>
          <w:p w:rsidR="00E50AFF" w:rsidRPr="00E967C1" w:rsidRDefault="007D5CC6" w:rsidP="00E731BF">
            <w:pPr>
              <w:spacing w:line="288" w:lineRule="auto"/>
              <w:rPr>
                <w:rFonts w:cs="Arial"/>
                <w:b/>
                <w:szCs w:val="20"/>
                <w:lang w:val="en-GB"/>
              </w:rPr>
            </w:pPr>
            <w:r w:rsidRPr="00E967C1">
              <w:rPr>
                <w:rFonts w:cs="Arial"/>
                <w:b/>
                <w:szCs w:val="20"/>
                <w:lang w:val="en-GB"/>
              </w:rPr>
              <w:t>CEPT</w:t>
            </w:r>
          </w:p>
        </w:tc>
        <w:tc>
          <w:tcPr>
            <w:tcW w:w="7766" w:type="dxa"/>
          </w:tcPr>
          <w:p w:rsidR="00E50AFF" w:rsidRPr="00E967C1" w:rsidRDefault="007D5CC6" w:rsidP="00E731BF">
            <w:pPr>
              <w:spacing w:line="288" w:lineRule="auto"/>
              <w:rPr>
                <w:rFonts w:cs="Arial"/>
                <w:szCs w:val="20"/>
                <w:lang w:val="en-GB"/>
              </w:rPr>
            </w:pPr>
            <w:r w:rsidRPr="00E967C1">
              <w:rPr>
                <w:rFonts w:cs="Arial"/>
                <w:szCs w:val="20"/>
                <w:lang w:val="en-GB"/>
              </w:rPr>
              <w:t>European Conference of Postal and Telecommunications Administrations</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CRS</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Cognitive Radio System</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DB</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 xml:space="preserve">Data base </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DTT</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Digital Terrestrial Television</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DTV</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 xml:space="preserve">Digital Television </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DVB-T</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Digital Video Broadcasting – Terrestrial</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DVB-H</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Digital Video Broadcasting- Handheld</w:t>
            </w:r>
          </w:p>
        </w:tc>
      </w:tr>
      <w:tr w:rsidR="00E50AFF" w:rsidRPr="00A12020" w:rsidTr="009E4AFC">
        <w:tc>
          <w:tcPr>
            <w:tcW w:w="2088" w:type="dxa"/>
          </w:tcPr>
          <w:p w:rsidR="00E50AFF" w:rsidRPr="00E967C1" w:rsidRDefault="007D5CC6" w:rsidP="00E731BF">
            <w:pPr>
              <w:spacing w:line="288" w:lineRule="auto"/>
              <w:rPr>
                <w:rFonts w:cs="Arial"/>
                <w:b/>
                <w:szCs w:val="20"/>
                <w:lang w:val="en-GB"/>
              </w:rPr>
            </w:pPr>
            <w:r w:rsidRPr="00E967C1">
              <w:rPr>
                <w:rFonts w:cs="Arial"/>
                <w:b/>
                <w:szCs w:val="20"/>
                <w:lang w:val="en-GB"/>
              </w:rPr>
              <w:t>EBU</w:t>
            </w:r>
          </w:p>
        </w:tc>
        <w:tc>
          <w:tcPr>
            <w:tcW w:w="7766" w:type="dxa"/>
          </w:tcPr>
          <w:p w:rsidR="00E50AFF" w:rsidRPr="00E967C1" w:rsidRDefault="007D5CC6" w:rsidP="00E731BF">
            <w:pPr>
              <w:pStyle w:val="ECCParagraph"/>
              <w:spacing w:after="0" w:line="288" w:lineRule="auto"/>
              <w:jc w:val="left"/>
              <w:rPr>
                <w:rFonts w:cs="Arial"/>
                <w:szCs w:val="20"/>
              </w:rPr>
            </w:pPr>
            <w:r w:rsidRPr="00E967C1">
              <w:rPr>
                <w:rFonts w:cs="Arial"/>
                <w:szCs w:val="20"/>
              </w:rPr>
              <w:t xml:space="preserve">European Broadcasting Union </w:t>
            </w:r>
          </w:p>
        </w:tc>
      </w:tr>
      <w:tr w:rsidR="00E50AFF" w:rsidRPr="00A12020" w:rsidTr="009E4AFC">
        <w:tc>
          <w:tcPr>
            <w:tcW w:w="2088" w:type="dxa"/>
          </w:tcPr>
          <w:p w:rsidR="00E50AFF" w:rsidRPr="00E967C1" w:rsidRDefault="007D5CC6" w:rsidP="00E731BF">
            <w:pPr>
              <w:spacing w:line="288" w:lineRule="auto"/>
              <w:rPr>
                <w:rFonts w:cs="Arial"/>
                <w:b/>
                <w:szCs w:val="20"/>
                <w:lang w:val="en-GB"/>
              </w:rPr>
            </w:pPr>
            <w:r w:rsidRPr="00E967C1">
              <w:rPr>
                <w:rFonts w:cs="Arial"/>
                <w:b/>
                <w:szCs w:val="20"/>
                <w:lang w:val="en-GB"/>
              </w:rPr>
              <w:t>ECC</w:t>
            </w:r>
          </w:p>
        </w:tc>
        <w:tc>
          <w:tcPr>
            <w:tcW w:w="7766" w:type="dxa"/>
          </w:tcPr>
          <w:p w:rsidR="00E50AFF" w:rsidRPr="00E967C1" w:rsidRDefault="007D5CC6" w:rsidP="00E731BF">
            <w:pPr>
              <w:pStyle w:val="ECCParagraph"/>
              <w:spacing w:after="0" w:line="288" w:lineRule="auto"/>
              <w:jc w:val="left"/>
              <w:rPr>
                <w:rFonts w:cs="Arial"/>
                <w:szCs w:val="20"/>
              </w:rPr>
            </w:pPr>
            <w:r w:rsidRPr="00E967C1">
              <w:rPr>
                <w:rFonts w:cs="Arial"/>
                <w:szCs w:val="20"/>
              </w:rPr>
              <w:t>Electronic Communications Committee</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e.i.r.p.</w:t>
            </w:r>
          </w:p>
        </w:tc>
        <w:tc>
          <w:tcPr>
            <w:tcW w:w="7766" w:type="dxa"/>
          </w:tcPr>
          <w:p w:rsidR="00E50AFF" w:rsidRPr="00E967C1" w:rsidRDefault="00B65732" w:rsidP="009E4AFC">
            <w:pPr>
              <w:tabs>
                <w:tab w:val="center" w:pos="4320"/>
                <w:tab w:val="right" w:pos="8640"/>
              </w:tabs>
              <w:rPr>
                <w:rFonts w:cs="Arial"/>
                <w:szCs w:val="20"/>
                <w:lang w:val="en-GB"/>
              </w:rPr>
            </w:pPr>
            <w:r>
              <w:rPr>
                <w:rFonts w:cs="Arial"/>
                <w:szCs w:val="20"/>
                <w:lang w:val="en-GB"/>
              </w:rPr>
              <w:t>e</w:t>
            </w:r>
            <w:r w:rsidR="007D5CC6" w:rsidRPr="00E967C1">
              <w:rPr>
                <w:rFonts w:cs="Arial"/>
                <w:szCs w:val="20"/>
                <w:lang w:val="en-GB"/>
              </w:rPr>
              <w:t>quivalent isotropically radiated power</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ENG/OB</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Electronic News Gathering outside broadcast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ETSI</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European Telecommunications Standards Institute</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FCC</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Federal Communications Commission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IEEE</w:t>
            </w:r>
          </w:p>
        </w:tc>
        <w:tc>
          <w:tcPr>
            <w:tcW w:w="7766" w:type="dxa"/>
          </w:tcPr>
          <w:p w:rsidR="00E50AFF" w:rsidRPr="00E967C1" w:rsidRDefault="007D5CC6" w:rsidP="009E4AFC">
            <w:pPr>
              <w:tabs>
                <w:tab w:val="center" w:pos="4320"/>
                <w:tab w:val="right" w:pos="8640"/>
              </w:tabs>
              <w:rPr>
                <w:rFonts w:cs="Arial"/>
                <w:color w:val="000000"/>
                <w:szCs w:val="20"/>
                <w:lang w:val="en-GB"/>
              </w:rPr>
            </w:pPr>
            <w:r w:rsidRPr="00E967C1">
              <w:rPr>
                <w:rFonts w:cs="Arial"/>
                <w:color w:val="000000"/>
                <w:szCs w:val="20"/>
                <w:lang w:val="en-GB"/>
              </w:rPr>
              <w:t xml:space="preserve">Institute of Electrical and Electronics Engineers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IMD</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Inter-Modulation Distortion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IM</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Interference margin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LIM</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Limiting nuisance power</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LP</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Location Probability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M-to-M</w:t>
            </w:r>
          </w:p>
        </w:tc>
        <w:tc>
          <w:tcPr>
            <w:tcW w:w="7766" w:type="dxa"/>
          </w:tcPr>
          <w:p w:rsidR="00E50AFF" w:rsidRPr="00E967C1" w:rsidRDefault="007D5CC6" w:rsidP="009E4AFC">
            <w:pPr>
              <w:tabs>
                <w:tab w:val="center" w:pos="4320"/>
                <w:tab w:val="right" w:pos="8640"/>
              </w:tabs>
              <w:rPr>
                <w:rFonts w:cs="Arial"/>
                <w:color w:val="000000"/>
                <w:szCs w:val="20"/>
                <w:lang w:val="en-GB"/>
              </w:rPr>
            </w:pPr>
            <w:r w:rsidRPr="00E967C1">
              <w:rPr>
                <w:rFonts w:cs="Arial"/>
                <w:szCs w:val="20"/>
                <w:lang w:val="en-GB"/>
              </w:rPr>
              <w:t xml:space="preserve">Machine-to-Machine communication </w:t>
            </w:r>
          </w:p>
        </w:tc>
      </w:tr>
      <w:tr w:rsidR="00E50AFF" w:rsidRPr="00A12020" w:rsidTr="009E4AFC">
        <w:tc>
          <w:tcPr>
            <w:tcW w:w="2088" w:type="dxa"/>
          </w:tcPr>
          <w:p w:rsidR="00E50AFF" w:rsidRPr="00E967C1" w:rsidDel="00401F48" w:rsidRDefault="007D5CC6" w:rsidP="009E4AFC">
            <w:pPr>
              <w:tabs>
                <w:tab w:val="center" w:pos="4320"/>
                <w:tab w:val="right" w:pos="8640"/>
              </w:tabs>
              <w:rPr>
                <w:rFonts w:cs="Arial"/>
                <w:b/>
                <w:szCs w:val="20"/>
                <w:lang w:val="en-GB"/>
              </w:rPr>
            </w:pPr>
            <w:r w:rsidRPr="00E967C1">
              <w:rPr>
                <w:rFonts w:cs="Arial"/>
                <w:b/>
                <w:szCs w:val="20"/>
                <w:lang w:val="en-GB"/>
              </w:rPr>
              <w:t>MI</w:t>
            </w:r>
          </w:p>
        </w:tc>
        <w:tc>
          <w:tcPr>
            <w:tcW w:w="7766" w:type="dxa"/>
          </w:tcPr>
          <w:p w:rsidR="00E50AFF" w:rsidRPr="00E967C1" w:rsidRDefault="007D5CC6" w:rsidP="009E4AFC">
            <w:pPr>
              <w:tabs>
                <w:tab w:val="center" w:pos="4320"/>
                <w:tab w:val="right" w:pos="8640"/>
              </w:tabs>
              <w:rPr>
                <w:rFonts w:cs="Arial"/>
                <w:color w:val="000000"/>
                <w:szCs w:val="20"/>
                <w:lang w:val="en-GB"/>
              </w:rPr>
            </w:pPr>
            <w:r w:rsidRPr="00E967C1">
              <w:rPr>
                <w:rFonts w:cs="Arial"/>
                <w:color w:val="000000"/>
                <w:szCs w:val="20"/>
                <w:lang w:val="en-GB"/>
              </w:rPr>
              <w:t>Multiple interference margin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NB</w:t>
            </w:r>
          </w:p>
        </w:tc>
        <w:tc>
          <w:tcPr>
            <w:tcW w:w="7766" w:type="dxa"/>
          </w:tcPr>
          <w:p w:rsidR="00E50AFF" w:rsidRPr="00E967C1" w:rsidRDefault="007D5CC6" w:rsidP="00E720C9">
            <w:pPr>
              <w:tabs>
                <w:tab w:val="center" w:pos="4320"/>
                <w:tab w:val="right" w:pos="8640"/>
              </w:tabs>
              <w:rPr>
                <w:rFonts w:cs="Arial"/>
                <w:color w:val="000000"/>
                <w:szCs w:val="20"/>
                <w:lang w:val="en-GB"/>
              </w:rPr>
            </w:pPr>
            <w:r w:rsidRPr="00E967C1">
              <w:rPr>
                <w:rFonts w:cs="Arial"/>
                <w:szCs w:val="20"/>
                <w:lang w:val="en-GB"/>
              </w:rPr>
              <w:t>Narrow Band</w:t>
            </w:r>
          </w:p>
        </w:tc>
      </w:tr>
      <w:tr w:rsidR="009256FD" w:rsidRPr="00A12020" w:rsidTr="00E731BF">
        <w:tc>
          <w:tcPr>
            <w:tcW w:w="2088" w:type="dxa"/>
          </w:tcPr>
          <w:p w:rsidR="009256FD" w:rsidRPr="00E967C1" w:rsidRDefault="009256FD" w:rsidP="00E731BF">
            <w:pPr>
              <w:tabs>
                <w:tab w:val="center" w:pos="4320"/>
                <w:tab w:val="right" w:pos="8640"/>
              </w:tabs>
              <w:rPr>
                <w:rFonts w:cs="Arial"/>
                <w:b/>
                <w:szCs w:val="20"/>
                <w:lang w:val="en-GB"/>
              </w:rPr>
            </w:pPr>
            <w:r w:rsidRPr="00E967C1">
              <w:rPr>
                <w:rFonts w:cs="Arial"/>
                <w:b/>
                <w:szCs w:val="20"/>
                <w:lang w:val="en-GB"/>
              </w:rPr>
              <w:t>NRA</w:t>
            </w:r>
          </w:p>
        </w:tc>
        <w:tc>
          <w:tcPr>
            <w:tcW w:w="7766" w:type="dxa"/>
          </w:tcPr>
          <w:p w:rsidR="009256FD" w:rsidRPr="00E967C1" w:rsidRDefault="009256FD" w:rsidP="009256FD">
            <w:pPr>
              <w:tabs>
                <w:tab w:val="center" w:pos="4320"/>
                <w:tab w:val="right" w:pos="8640"/>
              </w:tabs>
              <w:rPr>
                <w:rFonts w:cs="Arial"/>
                <w:szCs w:val="20"/>
                <w:lang w:val="en-GB"/>
              </w:rPr>
            </w:pPr>
            <w:r w:rsidRPr="00E967C1">
              <w:rPr>
                <w:rFonts w:cs="Arial"/>
                <w:szCs w:val="20"/>
              </w:rPr>
              <w:t>National Regulatory Authority</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O</w:t>
            </w:r>
            <w:r w:rsidRPr="00E967C1">
              <w:rPr>
                <w:rFonts w:cs="Arial"/>
                <w:b/>
                <w:szCs w:val="20"/>
                <w:vertAlign w:val="subscript"/>
                <w:lang w:val="en-GB"/>
              </w:rPr>
              <w:t>th</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Overloading threshold</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OOB</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 xml:space="preserve">Out-of-Band </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PI</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Portable Indoor</w:t>
            </w:r>
          </w:p>
        </w:tc>
      </w:tr>
      <w:tr w:rsidR="00E50AFF" w:rsidRPr="00A12020" w:rsidTr="009E4AFC">
        <w:tc>
          <w:tcPr>
            <w:tcW w:w="2088" w:type="dxa"/>
          </w:tcPr>
          <w:p w:rsidR="00E50AFF" w:rsidRPr="00E967C1" w:rsidDel="00401F48" w:rsidRDefault="007D5CC6" w:rsidP="009E4AFC">
            <w:pPr>
              <w:tabs>
                <w:tab w:val="center" w:pos="4320"/>
                <w:tab w:val="right" w:pos="8640"/>
              </w:tabs>
              <w:rPr>
                <w:rFonts w:cs="Arial"/>
                <w:b/>
                <w:szCs w:val="20"/>
                <w:lang w:val="en-GB"/>
              </w:rPr>
            </w:pPr>
            <w:r w:rsidRPr="00E967C1">
              <w:rPr>
                <w:rFonts w:cs="Arial"/>
                <w:b/>
                <w:szCs w:val="20"/>
                <w:lang w:val="en-GB"/>
              </w:rPr>
              <w:t>PR</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Protection Ratio</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PM</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Propagation model</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PMSE</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Program Making and Special Event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PO</w:t>
            </w:r>
          </w:p>
        </w:tc>
        <w:tc>
          <w:tcPr>
            <w:tcW w:w="7766" w:type="dxa"/>
          </w:tcPr>
          <w:p w:rsidR="00E50AFF" w:rsidRPr="00E967C1" w:rsidRDefault="007D5CC6" w:rsidP="00310840">
            <w:pPr>
              <w:tabs>
                <w:tab w:val="center" w:pos="4320"/>
                <w:tab w:val="right" w:pos="8640"/>
              </w:tabs>
              <w:rPr>
                <w:rFonts w:cs="Arial"/>
                <w:szCs w:val="20"/>
                <w:lang w:val="en-GB"/>
              </w:rPr>
            </w:pPr>
            <w:r w:rsidRPr="00E967C1">
              <w:rPr>
                <w:rFonts w:cs="Arial"/>
                <w:szCs w:val="20"/>
                <w:lang w:val="en-GB"/>
              </w:rPr>
              <w:t>Portable Outdoor</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POL</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Polarisation discrimination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PPCI</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Protected Pixel-Channel Interference</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PWMS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Professional wireless microphone systems</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QAM</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Quadrature amplitude modulation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RAS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Radio astronomy service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i/>
                <w:iCs/>
                <w:color w:val="000000"/>
                <w:szCs w:val="20"/>
                <w:lang w:val="en-GB"/>
              </w:rPr>
              <w:t>RFSENS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Reference Sensitivity</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RBW</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eastAsia="ko-KR"/>
              </w:rPr>
              <w:t>Resolution bandwidth</w:t>
            </w:r>
          </w:p>
        </w:tc>
      </w:tr>
      <w:tr w:rsidR="00E50AFF" w:rsidRPr="00A12020" w:rsidTr="009E4AFC">
        <w:trPr>
          <w:trHeight w:val="59"/>
        </w:trPr>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PWMS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Professional Wireless Microphone system</w:t>
            </w:r>
          </w:p>
        </w:tc>
      </w:tr>
      <w:tr w:rsidR="00E50AFF" w:rsidRPr="00A12020" w:rsidTr="009E4AFC">
        <w:trPr>
          <w:trHeight w:val="59"/>
        </w:trPr>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R.V.</w:t>
            </w:r>
          </w:p>
        </w:tc>
        <w:tc>
          <w:tcPr>
            <w:tcW w:w="7766" w:type="dxa"/>
          </w:tcPr>
          <w:p w:rsidR="00E50AFF" w:rsidRPr="00E967C1" w:rsidRDefault="007D5CC6" w:rsidP="00CA7E25">
            <w:pPr>
              <w:tabs>
                <w:tab w:val="center" w:pos="4320"/>
                <w:tab w:val="right" w:pos="8640"/>
              </w:tabs>
              <w:rPr>
                <w:rFonts w:cs="Arial"/>
                <w:szCs w:val="20"/>
                <w:lang w:val="en-GB"/>
              </w:rPr>
            </w:pPr>
            <w:r w:rsidRPr="00E967C1">
              <w:rPr>
                <w:rFonts w:cs="Arial"/>
                <w:szCs w:val="20"/>
                <w:lang w:val="en-GB"/>
              </w:rPr>
              <w:t>Random variable</w:t>
            </w:r>
          </w:p>
        </w:tc>
      </w:tr>
      <w:tr w:rsidR="00E50AFF" w:rsidRPr="00A12020" w:rsidTr="009E4AFC">
        <w:trPr>
          <w:trHeight w:val="59"/>
        </w:trPr>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SEAMCAT</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Spectrum Engineering Advanced Monte Carlo Tool</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SINR</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Signal to interference plus noise ratio</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TVWS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TV White Spaces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USB</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Universal Serial Bus</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WSD</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White Space Device</w:t>
            </w:r>
          </w:p>
        </w:tc>
      </w:tr>
    </w:tbl>
    <w:p w:rsidR="00797D4C" w:rsidRPr="00A12020" w:rsidRDefault="007D5CC6" w:rsidP="00A32162">
      <w:pPr>
        <w:pStyle w:val="Heading1"/>
      </w:pPr>
      <w:bookmarkStart w:id="2" w:name="_Toc347231182"/>
      <w:r w:rsidRPr="007D5CC6">
        <w:lastRenderedPageBreak/>
        <w:t>Introduction</w:t>
      </w:r>
      <w:bookmarkEnd w:id="2"/>
    </w:p>
    <w:p w:rsidR="00652EF6" w:rsidRPr="00A12020" w:rsidRDefault="007D5CC6" w:rsidP="00652EF6">
      <w:pPr>
        <w:pStyle w:val="ECCParagraph"/>
      </w:pPr>
      <w:r w:rsidRPr="007D5CC6">
        <w:t>Cognitive radio systems (CRS) may be deployed in the “white spaces” of the frequency band 470-790 MHz provided that no harmful interference to incumbent services</w:t>
      </w:r>
      <w:r>
        <w:rPr>
          <w:rStyle w:val="FootnoteReference"/>
        </w:rPr>
        <w:footnoteReference w:id="2"/>
      </w:r>
      <w:r w:rsidRPr="007D5CC6">
        <w:t xml:space="preserve"> is generated by such a deployment. In other words, the incumbent services need to be protected from any potential WSD interference. This is to be ensured through geo-location databases, whereby the WSD looks up the TVWS spectrum availability at its particular location. ECC Report 159 </w:t>
      </w:r>
      <w:r w:rsidR="00A005B2" w:rsidRPr="007D5CC6">
        <w:fldChar w:fldCharType="begin"/>
      </w:r>
      <w:r w:rsidRPr="007D5CC6">
        <w:instrText xml:space="preserve"> REF _Ref314126419 \r \h </w:instrText>
      </w:r>
      <w:r w:rsidR="00A005B2" w:rsidRPr="007D5CC6">
        <w:fldChar w:fldCharType="separate"/>
      </w:r>
      <w:r w:rsidR="0007390A">
        <w:t>[1]</w:t>
      </w:r>
      <w:r w:rsidR="00A005B2" w:rsidRPr="007D5CC6">
        <w:fldChar w:fldCharType="end"/>
      </w:r>
      <w:r w:rsidRPr="007D5CC6">
        <w:t xml:space="preserve"> concluded that stand alone sensing was not considered to be a viable technique at present to manage interference, but a combined geo-location and sensing approach may be possible in the future.</w:t>
      </w:r>
    </w:p>
    <w:p w:rsidR="0003252E" w:rsidRPr="00A12020" w:rsidRDefault="007D5CC6" w:rsidP="00652EF6">
      <w:pPr>
        <w:pStyle w:val="ECCParagraph"/>
      </w:pPr>
      <w:r w:rsidRPr="007D5CC6">
        <w:t xml:space="preserve">In response to an increased interest in the possibilities potentially provided by white space devices (WSDs) by its members and the industry, the CEPT developed ECC Report 159 </w:t>
      </w:r>
      <w:r w:rsidR="00A005B2" w:rsidRPr="007D5CC6">
        <w:fldChar w:fldCharType="begin"/>
      </w:r>
      <w:r w:rsidRPr="007D5CC6">
        <w:instrText xml:space="preserve"> REF _Ref314126419 \r \h </w:instrText>
      </w:r>
      <w:r w:rsidR="00A005B2" w:rsidRPr="007D5CC6">
        <w:fldChar w:fldCharType="separate"/>
      </w:r>
      <w:r w:rsidR="0007390A">
        <w:t>[1]</w:t>
      </w:r>
      <w:r w:rsidR="00A005B2" w:rsidRPr="007D5CC6">
        <w:fldChar w:fldCharType="end"/>
      </w:r>
      <w:r w:rsidRPr="007D5CC6">
        <w:t xml:space="preserve"> where appropriate technical and operational requirements for such devices in the band 470-790 MHz have been formulated. However, </w:t>
      </w:r>
      <w:r w:rsidRPr="007D5CC6">
        <w:rPr>
          <w:bCs/>
          <w:szCs w:val="22"/>
        </w:rPr>
        <w:t xml:space="preserve">recognizing the preliminary nature of some elements used in the first studies, the innovative nature of cognitive techniques and the on-going research and industry activities in this field, ECC Report 159 </w:t>
      </w:r>
      <w:r w:rsidR="00A005B2" w:rsidRPr="007D5CC6">
        <w:rPr>
          <w:bCs/>
          <w:szCs w:val="22"/>
        </w:rPr>
        <w:fldChar w:fldCharType="begin"/>
      </w:r>
      <w:r w:rsidRPr="007D5CC6">
        <w:rPr>
          <w:bCs/>
          <w:szCs w:val="22"/>
        </w:rPr>
        <w:instrText xml:space="preserve"> REF _Ref314126419 \r \h </w:instrText>
      </w:r>
      <w:r w:rsidR="00A005B2" w:rsidRPr="007D5CC6">
        <w:rPr>
          <w:bCs/>
          <w:szCs w:val="22"/>
        </w:rPr>
      </w:r>
      <w:r w:rsidR="00A005B2" w:rsidRPr="007D5CC6">
        <w:rPr>
          <w:bCs/>
          <w:szCs w:val="22"/>
        </w:rPr>
        <w:fldChar w:fldCharType="separate"/>
      </w:r>
      <w:r w:rsidR="0007390A">
        <w:rPr>
          <w:bCs/>
          <w:szCs w:val="22"/>
        </w:rPr>
        <w:t>[1]</w:t>
      </w:r>
      <w:r w:rsidR="00A005B2" w:rsidRPr="007D5CC6">
        <w:rPr>
          <w:bCs/>
          <w:szCs w:val="22"/>
        </w:rPr>
        <w:fldChar w:fldCharType="end"/>
      </w:r>
      <w:r w:rsidRPr="007D5CC6">
        <w:rPr>
          <w:bCs/>
          <w:szCs w:val="22"/>
        </w:rPr>
        <w:t xml:space="preserve"> listed a number of technical and regulatory issues requiring further consideration. </w:t>
      </w:r>
      <w:r w:rsidRPr="007D5CC6">
        <w:rPr>
          <w:szCs w:val="22"/>
        </w:rPr>
        <w:t xml:space="preserve">One of the issues, ECC Report 159 </w:t>
      </w:r>
      <w:r w:rsidR="00A005B2" w:rsidRPr="007D5CC6">
        <w:rPr>
          <w:szCs w:val="22"/>
        </w:rPr>
        <w:fldChar w:fldCharType="begin"/>
      </w:r>
      <w:r w:rsidRPr="007D5CC6">
        <w:rPr>
          <w:szCs w:val="22"/>
        </w:rPr>
        <w:instrText xml:space="preserve"> REF _Ref314126419 \r \h </w:instrText>
      </w:r>
      <w:r w:rsidR="00A005B2" w:rsidRPr="007D5CC6">
        <w:rPr>
          <w:szCs w:val="22"/>
        </w:rPr>
      </w:r>
      <w:r w:rsidR="00A005B2" w:rsidRPr="007D5CC6">
        <w:rPr>
          <w:szCs w:val="22"/>
        </w:rPr>
        <w:fldChar w:fldCharType="separate"/>
      </w:r>
      <w:r w:rsidR="0007390A">
        <w:rPr>
          <w:szCs w:val="22"/>
        </w:rPr>
        <w:t>[1]</w:t>
      </w:r>
      <w:r w:rsidR="00A005B2" w:rsidRPr="007D5CC6">
        <w:rPr>
          <w:szCs w:val="22"/>
        </w:rPr>
        <w:fldChar w:fldCharType="end"/>
      </w:r>
      <w:r w:rsidRPr="007D5CC6">
        <w:rPr>
          <w:szCs w:val="22"/>
        </w:rPr>
        <w:t xml:space="preserve"> looked into, was the assessment of the appropriateness of the geo-location </w:t>
      </w:r>
      <w:r w:rsidRPr="007D5CC6">
        <w:rPr>
          <w:bCs/>
          <w:szCs w:val="22"/>
        </w:rPr>
        <w:t>technique to provide the required protection.</w:t>
      </w:r>
    </w:p>
    <w:p w:rsidR="00797D4C" w:rsidRPr="00A12020" w:rsidRDefault="007D5CC6" w:rsidP="00494BA5">
      <w:pPr>
        <w:spacing w:before="120" w:after="120"/>
        <w:jc w:val="both"/>
        <w:rPr>
          <w:bCs/>
          <w:szCs w:val="20"/>
          <w:lang w:val="en-GB"/>
        </w:rPr>
      </w:pPr>
      <w:r w:rsidRPr="007D5CC6">
        <w:rPr>
          <w:bCs/>
          <w:szCs w:val="22"/>
          <w:lang w:val="en-GB"/>
        </w:rPr>
        <w:t xml:space="preserve">This ECC Report is intended to complement ECC Report 159 </w:t>
      </w:r>
      <w:r w:rsidR="00A005B2" w:rsidRPr="007D5CC6">
        <w:rPr>
          <w:bCs/>
          <w:szCs w:val="22"/>
          <w:lang w:val="en-GB"/>
        </w:rPr>
        <w:fldChar w:fldCharType="begin"/>
      </w:r>
      <w:r w:rsidRPr="007D5CC6">
        <w:rPr>
          <w:bCs/>
          <w:szCs w:val="22"/>
          <w:lang w:val="en-GB"/>
        </w:rPr>
        <w:instrText xml:space="preserve"> REF _Ref314126419 \r \h </w:instrText>
      </w:r>
      <w:r w:rsidR="00A005B2" w:rsidRPr="007D5CC6">
        <w:rPr>
          <w:bCs/>
          <w:szCs w:val="22"/>
          <w:lang w:val="en-GB"/>
        </w:rPr>
      </w:r>
      <w:r w:rsidR="00A005B2" w:rsidRPr="007D5CC6">
        <w:rPr>
          <w:bCs/>
          <w:szCs w:val="22"/>
          <w:lang w:val="en-GB"/>
        </w:rPr>
        <w:fldChar w:fldCharType="separate"/>
      </w:r>
      <w:r w:rsidR="0007390A">
        <w:rPr>
          <w:bCs/>
          <w:szCs w:val="22"/>
          <w:lang w:val="en-GB"/>
        </w:rPr>
        <w:t>[1]</w:t>
      </w:r>
      <w:r w:rsidR="00A005B2" w:rsidRPr="007D5CC6">
        <w:rPr>
          <w:bCs/>
          <w:szCs w:val="22"/>
          <w:lang w:val="en-GB"/>
        </w:rPr>
        <w:fldChar w:fldCharType="end"/>
      </w:r>
      <w:r w:rsidRPr="007D5CC6">
        <w:rPr>
          <w:bCs/>
          <w:szCs w:val="22"/>
          <w:lang w:val="en-GB"/>
        </w:rPr>
        <w:t xml:space="preserve"> with additional technical investigations in relation to the geo-location technique. </w:t>
      </w:r>
      <w:r w:rsidRPr="007D5CC6">
        <w:rPr>
          <w:bCs/>
          <w:szCs w:val="20"/>
          <w:lang w:val="en-GB"/>
        </w:rPr>
        <w:t xml:space="preserve">In order to improve the readability of this complementary report, the relevant parts of ECC Report 159 </w:t>
      </w:r>
      <w:r w:rsidR="00A005B2" w:rsidRPr="007D5CC6">
        <w:rPr>
          <w:bCs/>
          <w:szCs w:val="20"/>
          <w:lang w:val="en-GB"/>
        </w:rPr>
        <w:fldChar w:fldCharType="begin"/>
      </w:r>
      <w:r w:rsidRPr="007D5CC6">
        <w:rPr>
          <w:bCs/>
          <w:szCs w:val="20"/>
          <w:lang w:val="en-GB"/>
        </w:rPr>
        <w:instrText xml:space="preserve"> REF _Ref314126419 \r \h </w:instrText>
      </w:r>
      <w:r w:rsidR="00A005B2" w:rsidRPr="007D5CC6">
        <w:rPr>
          <w:bCs/>
          <w:szCs w:val="20"/>
          <w:lang w:val="en-GB"/>
        </w:rPr>
      </w:r>
      <w:r w:rsidR="00A005B2" w:rsidRPr="007D5CC6">
        <w:rPr>
          <w:bCs/>
          <w:szCs w:val="20"/>
          <w:lang w:val="en-GB"/>
        </w:rPr>
        <w:fldChar w:fldCharType="separate"/>
      </w:r>
      <w:r w:rsidR="0007390A">
        <w:rPr>
          <w:bCs/>
          <w:szCs w:val="20"/>
          <w:lang w:val="en-GB"/>
        </w:rPr>
        <w:t>[1]</w:t>
      </w:r>
      <w:r w:rsidR="00A005B2" w:rsidRPr="007D5CC6">
        <w:rPr>
          <w:bCs/>
          <w:szCs w:val="20"/>
          <w:lang w:val="en-GB"/>
        </w:rPr>
        <w:fldChar w:fldCharType="end"/>
      </w:r>
      <w:r w:rsidRPr="007D5CC6">
        <w:rPr>
          <w:bCs/>
          <w:szCs w:val="20"/>
          <w:lang w:val="en-GB"/>
        </w:rPr>
        <w:t xml:space="preserve"> are included in this report and amended with additional information.</w:t>
      </w:r>
    </w:p>
    <w:p w:rsidR="00134A9F" w:rsidRPr="00A12020" w:rsidRDefault="007D5CC6">
      <w:pPr>
        <w:pStyle w:val="ECCParagraph"/>
        <w:rPr>
          <w:bCs/>
          <w:szCs w:val="20"/>
          <w:lang w:eastAsia="fr-FR"/>
        </w:rPr>
      </w:pPr>
      <w:r w:rsidRPr="007D5CC6">
        <w:t xml:space="preserve">Some CEPT administrations pointed out the importance of providing guidance on some of the approaches being considered. This would give scope for administrations to follow a common approach towards the development, operation and maintenance of a geo-location database. This report primarily focuses on providing guidance on some of the possible approaches to the algorithms to be used in the translation process to enable the protection of the relevant incumbent services as well as </w:t>
      </w:r>
      <w:r w:rsidR="00A10E56">
        <w:t>defining minimum</w:t>
      </w:r>
      <w:r w:rsidRPr="007D5CC6">
        <w:t xml:space="preserve"> data elements that would need to be exchanged between a WSD and a geo-location database. The technical elements presented in this report </w:t>
      </w:r>
      <w:r w:rsidRPr="007D5CC6">
        <w:rPr>
          <w:bCs/>
          <w:szCs w:val="20"/>
          <w:lang w:eastAsia="fr-FR"/>
        </w:rPr>
        <w:t xml:space="preserve">could be used as a basis for administrations to choose a sub-set of the common approaches to the algorithms presented in the translation process. More importantly the set of data elements presented in this report could be used to give guidance to ETSI and other standards bodies on what could constitute the minimum set of data elements that a WSD would have to understand and communicate with any geo-location database in Europe. </w:t>
      </w:r>
    </w:p>
    <w:p w:rsidR="00164DD8" w:rsidRPr="00A12020" w:rsidRDefault="007D5CC6">
      <w:pPr>
        <w:pStyle w:val="ECCParagraph"/>
      </w:pPr>
      <w:r w:rsidRPr="007D5CC6">
        <w:rPr>
          <w:bCs/>
          <w:szCs w:val="20"/>
          <w:lang w:eastAsia="fr-FR"/>
        </w:rPr>
        <w:t xml:space="preserve">It should be noted that there are also a number of non-technical elements in relation to the management and operational requirements that </w:t>
      </w:r>
      <w:r w:rsidR="00C75C01">
        <w:rPr>
          <w:bCs/>
          <w:szCs w:val="20"/>
          <w:lang w:eastAsia="fr-FR"/>
        </w:rPr>
        <w:t xml:space="preserve"> NRAs</w:t>
      </w:r>
      <w:r w:rsidR="00C75C01" w:rsidRPr="007D5CC6">
        <w:rPr>
          <w:bCs/>
          <w:szCs w:val="20"/>
          <w:lang w:eastAsia="fr-FR"/>
        </w:rPr>
        <w:t xml:space="preserve"> </w:t>
      </w:r>
      <w:r w:rsidRPr="007D5CC6">
        <w:rPr>
          <w:bCs/>
          <w:szCs w:val="20"/>
          <w:lang w:eastAsia="fr-FR"/>
        </w:rPr>
        <w:t xml:space="preserve">would need to address separately. For example, the database provider accreditation and management, the method for entering data for services that need to be protected and suitable processes to deal with the monitoring and/or the resolution of interference cases. The consideration of these elements is outside the scope of this report. </w:t>
      </w:r>
    </w:p>
    <w:p w:rsidR="008A54FC" w:rsidRPr="00A12020" w:rsidRDefault="007D5CC6" w:rsidP="00A32162">
      <w:pPr>
        <w:pStyle w:val="Heading1"/>
      </w:pPr>
      <w:bookmarkStart w:id="3" w:name="_Toc347231183"/>
      <w:r w:rsidRPr="007D5CC6">
        <w:t>Principles and general considerations</w:t>
      </w:r>
      <w:bookmarkEnd w:id="3"/>
    </w:p>
    <w:p w:rsidR="00580BE4" w:rsidRPr="00A12020" w:rsidRDefault="00A10E56" w:rsidP="0003252E">
      <w:pPr>
        <w:pStyle w:val="ECCParagraph"/>
      </w:pPr>
      <w:r w:rsidRPr="00D124B2">
        <w:t xml:space="preserve">The cognitive technique of geo-location is an approach, where </w:t>
      </w:r>
      <w:r>
        <w:t>WSDs</w:t>
      </w:r>
      <w:r w:rsidRPr="00D124B2">
        <w:t xml:space="preserve"> determine their location and </w:t>
      </w:r>
      <w:r>
        <w:t>consult</w:t>
      </w:r>
      <w:r w:rsidRPr="00D124B2">
        <w:t xml:space="preserve"> a geo-location database </w:t>
      </w:r>
      <w:r>
        <w:t xml:space="preserve"> to obtain</w:t>
      </w:r>
      <w:r w:rsidRPr="00D124B2">
        <w:t xml:space="preserve"> information on </w:t>
      </w:r>
      <w:r w:rsidR="002A26C7">
        <w:t xml:space="preserve">the </w:t>
      </w:r>
      <w:r w:rsidRPr="00D124B2">
        <w:t>frequencies they can use at their location</w:t>
      </w:r>
      <w:r w:rsidR="007D5CC6" w:rsidRPr="007D5CC6">
        <w:t xml:space="preserve">. </w:t>
      </w:r>
    </w:p>
    <w:p w:rsidR="00126D6B" w:rsidRDefault="007D5CC6">
      <w:pPr>
        <w:pStyle w:val="ECCParagraph"/>
      </w:pPr>
      <w:r w:rsidRPr="007D5CC6">
        <w:t>With regard to providing location information there are three different areas of uncertainty that the geo-location database will have to deal with:</w:t>
      </w:r>
    </w:p>
    <w:p w:rsidR="00D872CD" w:rsidRDefault="007D5CC6" w:rsidP="00156E3F">
      <w:pPr>
        <w:pStyle w:val="ECCParagraph"/>
        <w:numPr>
          <w:ilvl w:val="0"/>
          <w:numId w:val="58"/>
        </w:numPr>
        <w:spacing w:after="0"/>
      </w:pPr>
      <w:r w:rsidRPr="007D5CC6">
        <w:t>uncertainty in the location of the victim receiver,</w:t>
      </w:r>
    </w:p>
    <w:p w:rsidR="00D872CD" w:rsidRDefault="007D5CC6" w:rsidP="00156E3F">
      <w:pPr>
        <w:pStyle w:val="ECCParagraph"/>
        <w:numPr>
          <w:ilvl w:val="0"/>
          <w:numId w:val="58"/>
        </w:numPr>
        <w:spacing w:after="0"/>
      </w:pPr>
      <w:r w:rsidRPr="007D5CC6">
        <w:t>uncertainty in the location of the master WSD, and</w:t>
      </w:r>
    </w:p>
    <w:p w:rsidR="00D872CD" w:rsidRDefault="007D5CC6" w:rsidP="00156E3F">
      <w:pPr>
        <w:pStyle w:val="ECCParagraph"/>
        <w:numPr>
          <w:ilvl w:val="0"/>
          <w:numId w:val="58"/>
        </w:numPr>
        <w:spacing w:after="0"/>
      </w:pPr>
      <w:r w:rsidRPr="007D5CC6">
        <w:t xml:space="preserve">uncertainty in the location of the slave WSD. </w:t>
      </w:r>
    </w:p>
    <w:p w:rsidR="00126D6B" w:rsidRDefault="00126D6B">
      <w:pPr>
        <w:pStyle w:val="ECCParagraph"/>
      </w:pPr>
    </w:p>
    <w:p w:rsidR="00126D6B" w:rsidRDefault="007D5CC6">
      <w:pPr>
        <w:pStyle w:val="ECCParagraph"/>
      </w:pPr>
      <w:r w:rsidRPr="007D5CC6">
        <w:t xml:space="preserve">These uncertainties will determine the interference area that a geo-location database will have to consider when looking at the suitable reference and non-reference geometries (see Annex </w:t>
      </w:r>
      <w:r w:rsidR="002A26C7">
        <w:t>2</w:t>
      </w:r>
      <w:r w:rsidRPr="007D5CC6">
        <w:t>) used by the database to carry out any interference calculations.</w:t>
      </w:r>
    </w:p>
    <w:p w:rsidR="00126D6B" w:rsidRDefault="00126D6B">
      <w:pPr>
        <w:pStyle w:val="ECCParagraph"/>
      </w:pPr>
    </w:p>
    <w:p w:rsidR="000066D4" w:rsidRPr="00A12020" w:rsidRDefault="007D5CC6" w:rsidP="002C08D8">
      <w:pPr>
        <w:pStyle w:val="ECCParagraph"/>
      </w:pPr>
      <w:r w:rsidRPr="007D5CC6">
        <w:lastRenderedPageBreak/>
        <w:t>In the case of PMSE where an event may cover a large area, the receivers, either mobile or fixed may be located anywhere within this area. In this case, the PMSE receiver location uncertainty will determine how large an area would be used for assessment of the protection of PMSE receivers.</w:t>
      </w:r>
    </w:p>
    <w:p w:rsidR="0003252E" w:rsidRPr="00A12020" w:rsidRDefault="007D5CC6" w:rsidP="002C08D8">
      <w:pPr>
        <w:pStyle w:val="ECCParagraph"/>
      </w:pPr>
      <w:r w:rsidRPr="007D5CC6">
        <w:t xml:space="preserve">In addition to the provision of location information the WSD will have to be capable of providing to the database </w:t>
      </w:r>
      <w:r w:rsidR="002A26C7">
        <w:t>further</w:t>
      </w:r>
      <w:r w:rsidRPr="007D5CC6">
        <w:t xml:space="preserve"> information, such as</w:t>
      </w:r>
      <w:r w:rsidR="00A10E56">
        <w:t xml:space="preserve"> device emission class, technology identifier</w:t>
      </w:r>
      <w:r w:rsidRPr="007D5CC6">
        <w:t xml:space="preserve"> etc. Until this information has been received and processed by the database it will be unable to provide the WSD with the parameters (e.g. time, power and frequency) it has to operate within. The WSD is prohibited from transmitting in the 470-790 MHz band until this process has been completed.  </w:t>
      </w:r>
    </w:p>
    <w:p w:rsidR="0003252E" w:rsidRPr="00A12020" w:rsidRDefault="007D5CC6" w:rsidP="0003252E">
      <w:pPr>
        <w:pStyle w:val="ECCParagraph"/>
      </w:pPr>
      <w:r w:rsidRPr="007D5CC6">
        <w:t xml:space="preserve">The approach is based on a certain accuracy of the position determination by the WSD and the guarantee that this accuracy will be maintained while the WSD is in operation. This is true for both indoor and outdoor operation of WSD and reliable solutions are needed for position determination in both cases. Any errors in position determination may have a severe impact on those services which have to be protected by the WSD. </w:t>
      </w:r>
    </w:p>
    <w:p w:rsidR="0003252E" w:rsidRPr="00A12020" w:rsidRDefault="007D5CC6" w:rsidP="0003252E">
      <w:pPr>
        <w:pStyle w:val="ECCParagraph"/>
      </w:pPr>
      <w:r w:rsidRPr="007D5CC6">
        <w:t xml:space="preserve">It is also necessary to take into account any changes in the protected services and the timing of such changes, to ensure that the database always provides valid information to the WSD. </w:t>
      </w:r>
    </w:p>
    <w:p w:rsidR="00994178" w:rsidRDefault="007D5CC6" w:rsidP="009C1171">
      <w:pPr>
        <w:pStyle w:val="Heading2"/>
      </w:pPr>
      <w:bookmarkStart w:id="4" w:name="_Toc347231184"/>
      <w:r w:rsidRPr="007D5CC6">
        <w:t>Considerations on locations</w:t>
      </w:r>
      <w:bookmarkEnd w:id="4"/>
    </w:p>
    <w:p w:rsidR="00126D6B" w:rsidRDefault="007D5CC6">
      <w:pPr>
        <w:pStyle w:val="ECCParagraph"/>
      </w:pPr>
      <w:r w:rsidRPr="007D5CC6">
        <w:t xml:space="preserve">The geographical area covered by a geo-location database is typically sub divided into small pre-determined squares known as “pixels” (see </w:t>
      </w:r>
      <w:r w:rsidR="00410C4B">
        <w:fldChar w:fldCharType="begin"/>
      </w:r>
      <w:r w:rsidR="00410C4B">
        <w:instrText xml:space="preserve"> REF _Ref313952443 \h  \* MERGEFORMAT </w:instrText>
      </w:r>
      <w:r w:rsidR="00410C4B">
        <w:fldChar w:fldCharType="separate"/>
      </w:r>
      <w:r w:rsidR="0007390A" w:rsidRPr="00D43001">
        <w:t xml:space="preserve">Figure </w:t>
      </w:r>
      <w:r w:rsidR="0007390A">
        <w:t>1</w:t>
      </w:r>
      <w:r w:rsidR="00410C4B">
        <w:fldChar w:fldCharType="end"/>
      </w:r>
      <w:r w:rsidRPr="007D5CC6">
        <w:t xml:space="preserve">). Each pixel is associated with a set of channels carrying protected services. From this a set of available channels can be determined with their associated </w:t>
      </w:r>
      <w:r w:rsidRPr="007D5CC6">
        <w:rPr>
          <w:szCs w:val="20"/>
        </w:rPr>
        <w:t>e.i.r.p.</w:t>
      </w:r>
      <w:r w:rsidRPr="007D5CC6">
        <w:t xml:space="preserve"> levels and other relevant data for use by a WSD. The size of a pixel depends on the planning decisions made when populating the database, but 100m by 100m is anticipated for most CEPT countries.</w:t>
      </w:r>
    </w:p>
    <w:p w:rsidR="008562D8" w:rsidRPr="00A12020" w:rsidRDefault="007D5CC6" w:rsidP="0003252E">
      <w:pPr>
        <w:pStyle w:val="ECCParagraph"/>
      </w:pPr>
      <w:r w:rsidRPr="007D5CC6">
        <w:t xml:space="preserve">The size of the pixel is a trade-off. Too large a pixel size would result in a less efficient database which could restrict </w:t>
      </w:r>
      <w:r w:rsidR="00BA517E">
        <w:t>spectrum</w:t>
      </w:r>
      <w:r w:rsidRPr="007D5CC6">
        <w:t xml:space="preserve"> availability </w:t>
      </w:r>
      <w:r w:rsidR="00BA517E">
        <w:t xml:space="preserve">for WSDs </w:t>
      </w:r>
      <w:r w:rsidRPr="007D5CC6">
        <w:t xml:space="preserve">by sterilising a larger area than necessary. Too small a pixel size would result in large number of calculations for the database and a larger data transfer to the device than needed. </w:t>
      </w:r>
      <w:r w:rsidRPr="007D5CC6">
        <w:rPr>
          <w:rFonts w:cs="Arial"/>
          <w:lang w:eastAsia="ja-JP"/>
        </w:rPr>
        <w:t xml:space="preserve">WSDs are expected to use geo-location services like GPS, WiFi or mobile networks to determine their location and such services will have limited </w:t>
      </w:r>
      <w:r w:rsidRPr="007D5CC6">
        <w:t>accuracy</w:t>
      </w:r>
      <w:r w:rsidRPr="007D5CC6">
        <w:rPr>
          <w:rFonts w:cs="Arial"/>
          <w:lang w:eastAsia="ja-JP"/>
        </w:rPr>
        <w:t xml:space="preserve">. As a consequence, it may be necessary to consider restrictions for multiple pixels to determine the channels and power levels available to the WSD. The most restrictive </w:t>
      </w:r>
      <w:r w:rsidRPr="007D5CC6">
        <w:rPr>
          <w:rFonts w:cs="Arial"/>
          <w:szCs w:val="20"/>
        </w:rPr>
        <w:t xml:space="preserve">e.i.r.p. </w:t>
      </w:r>
      <w:r w:rsidRPr="007D5CC6">
        <w:rPr>
          <w:rFonts w:cs="Arial"/>
          <w:lang w:eastAsia="ja-JP"/>
        </w:rPr>
        <w:t>levels from the set of pixels where the WSD could be located would need to be applied to ensure protection of the services in the most susceptible pixel.</w:t>
      </w:r>
    </w:p>
    <w:p w:rsidR="0003252E" w:rsidRPr="00A12020" w:rsidRDefault="00493675" w:rsidP="00BB01E0">
      <w:pPr>
        <w:pStyle w:val="ECCParagraph"/>
        <w:keepNext/>
        <w:jc w:val="center"/>
      </w:pPr>
      <w:r>
        <w:rPr>
          <w:noProof/>
          <w:szCs w:val="20"/>
          <w:lang w:val="da-DK" w:eastAsia="da-DK"/>
        </w:rPr>
        <w:drawing>
          <wp:inline distT="0" distB="0" distL="0" distR="0" wp14:anchorId="01F1D1F9" wp14:editId="3510EE9C">
            <wp:extent cx="4038600" cy="32893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38600" cy="3289300"/>
                    </a:xfrm>
                    <a:prstGeom prst="rect">
                      <a:avLst/>
                    </a:prstGeom>
                    <a:noFill/>
                    <a:ln>
                      <a:noFill/>
                    </a:ln>
                  </pic:spPr>
                </pic:pic>
              </a:graphicData>
            </a:graphic>
          </wp:inline>
        </w:drawing>
      </w:r>
    </w:p>
    <w:p w:rsidR="00D3213B" w:rsidRPr="00D43001" w:rsidRDefault="007D5CC6" w:rsidP="00D43001">
      <w:pPr>
        <w:pStyle w:val="Caption"/>
      </w:pPr>
      <w:bookmarkStart w:id="5" w:name="_Ref313952443"/>
      <w:r w:rsidRPr="00D43001">
        <w:t xml:space="preserve">Figure </w:t>
      </w:r>
      <w:r w:rsidR="00A005B2">
        <w:fldChar w:fldCharType="begin"/>
      </w:r>
      <w:r w:rsidR="00AD098E">
        <w:instrText xml:space="preserve"> SEQ Figure \* ARABIC </w:instrText>
      </w:r>
      <w:r w:rsidR="00A005B2">
        <w:fldChar w:fldCharType="separate"/>
      </w:r>
      <w:r w:rsidR="0007390A">
        <w:rPr>
          <w:noProof/>
        </w:rPr>
        <w:t>1</w:t>
      </w:r>
      <w:r w:rsidR="00A005B2">
        <w:fldChar w:fldCharType="end"/>
      </w:r>
      <w:bookmarkEnd w:id="5"/>
      <w:r w:rsidRPr="00D43001">
        <w:t>: Illustrative example of geo-loca</w:t>
      </w:r>
      <w:r w:rsidR="00295B5F">
        <w:t>tion database pixel granularity</w:t>
      </w:r>
    </w:p>
    <w:p w:rsidR="008A54FC" w:rsidRPr="00A12020" w:rsidRDefault="007D5CC6" w:rsidP="00A32162">
      <w:pPr>
        <w:pStyle w:val="Heading1"/>
      </w:pPr>
      <w:bookmarkStart w:id="6" w:name="_Toc347231185"/>
      <w:r w:rsidRPr="007D5CC6">
        <w:lastRenderedPageBreak/>
        <w:t>Requirements for WSD</w:t>
      </w:r>
      <w:bookmarkEnd w:id="6"/>
    </w:p>
    <w:p w:rsidR="00916199" w:rsidRPr="00A12020" w:rsidRDefault="007D5CC6" w:rsidP="00916199">
      <w:pPr>
        <w:pStyle w:val="ECCParagraph"/>
      </w:pPr>
      <w:r w:rsidRPr="007D5CC6">
        <w:t>The main purpose of using a geo-location database for WSD operation is to ensure that there is no harmful interference from the WSD to the protected services. This requires that some minimum amount of information is exchanged between the device and the database. The following sections give some guidance on what this minimum information should be for the different types of WSD.</w:t>
      </w:r>
    </w:p>
    <w:p w:rsidR="00994178" w:rsidRDefault="007D5CC6" w:rsidP="009C1171">
      <w:pPr>
        <w:pStyle w:val="Heading2"/>
      </w:pPr>
      <w:bookmarkStart w:id="7" w:name="_Toc347231186"/>
      <w:r w:rsidRPr="007D5CC6">
        <w:t>Definitions</w:t>
      </w:r>
      <w:bookmarkEnd w:id="7"/>
    </w:p>
    <w:p w:rsidR="00126D6B" w:rsidRDefault="00A10E56">
      <w:pPr>
        <w:pStyle w:val="ECCParagraph"/>
        <w:rPr>
          <w:szCs w:val="20"/>
        </w:rPr>
      </w:pPr>
      <w:r w:rsidRPr="00F11CB9">
        <w:rPr>
          <w:szCs w:val="20"/>
        </w:rPr>
        <w:t>A master WSD is a WSD</w:t>
      </w:r>
      <w:r w:rsidR="00BA517E">
        <w:rPr>
          <w:szCs w:val="20"/>
        </w:rPr>
        <w:t>,</w:t>
      </w:r>
      <w:r w:rsidRPr="00F11CB9">
        <w:rPr>
          <w:szCs w:val="20"/>
        </w:rPr>
        <w:t xml:space="preserve"> which</w:t>
      </w:r>
      <w:r>
        <w:rPr>
          <w:szCs w:val="20"/>
        </w:rPr>
        <w:t xml:space="preserve"> obtains the operational parameters (for both master and associated slaves) directly from</w:t>
      </w:r>
      <w:r w:rsidRPr="00F11CB9">
        <w:rPr>
          <w:szCs w:val="20"/>
        </w:rPr>
        <w:t xml:space="preserve"> a geo-location database (for example, through an internet connection).</w:t>
      </w:r>
    </w:p>
    <w:p w:rsidR="00126D6B" w:rsidRDefault="007D5CC6">
      <w:pPr>
        <w:pStyle w:val="ECCParagraph"/>
      </w:pPr>
      <w:r w:rsidRPr="007D5CC6">
        <w:t xml:space="preserve">A slave WSD is a WSD </w:t>
      </w:r>
      <w:r w:rsidR="00DC3750">
        <w:t>that</w:t>
      </w:r>
      <w:r w:rsidR="00DC3750" w:rsidRPr="007D5CC6">
        <w:t xml:space="preserve"> </w:t>
      </w:r>
      <w:r w:rsidRPr="007D5CC6">
        <w:t xml:space="preserve">does not directly communicate with a geo-location database, and obtains operating parameters </w:t>
      </w:r>
      <w:r w:rsidR="00A10E56">
        <w:rPr>
          <w:szCs w:val="20"/>
        </w:rPr>
        <w:t xml:space="preserve">directly </w:t>
      </w:r>
      <w:r w:rsidRPr="007D5CC6">
        <w:t xml:space="preserve">from its serving master WSD. </w:t>
      </w:r>
    </w:p>
    <w:p w:rsidR="00B83C54" w:rsidRDefault="00B83C54">
      <w:pPr>
        <w:pStyle w:val="ECCParagraph"/>
      </w:pPr>
      <w:r>
        <w:t>Within this report the WSD</w:t>
      </w:r>
      <w:r w:rsidR="00583682">
        <w:t>s</w:t>
      </w:r>
      <w:r>
        <w:t xml:space="preserve"> are classified into two types:</w:t>
      </w:r>
    </w:p>
    <w:p w:rsidR="00D872CD" w:rsidRDefault="007D5CC6" w:rsidP="00156E3F">
      <w:pPr>
        <w:pStyle w:val="ECCParagraph"/>
        <w:numPr>
          <w:ilvl w:val="0"/>
          <w:numId w:val="91"/>
        </w:numPr>
        <w:tabs>
          <w:tab w:val="num" w:pos="360"/>
        </w:tabs>
      </w:pPr>
      <w:r w:rsidRPr="007D5CC6">
        <w:t>a Type A</w:t>
      </w:r>
      <w:r w:rsidRPr="007D5CC6">
        <w:rPr>
          <w:szCs w:val="22"/>
        </w:rPr>
        <w:t xml:space="preserve"> is a </w:t>
      </w:r>
      <w:r w:rsidRPr="007D5CC6">
        <w:t>WSD whose antennas are permanently mounted on a fixed outdoor installation at a specified fixed location.</w:t>
      </w:r>
    </w:p>
    <w:p w:rsidR="00D872CD" w:rsidRDefault="007D5CC6" w:rsidP="00156E3F">
      <w:pPr>
        <w:pStyle w:val="ECCParagraph"/>
        <w:numPr>
          <w:ilvl w:val="0"/>
          <w:numId w:val="91"/>
        </w:numPr>
        <w:tabs>
          <w:tab w:val="num" w:pos="360"/>
        </w:tabs>
      </w:pPr>
      <w:r w:rsidRPr="007D5CC6">
        <w:rPr>
          <w:rFonts w:cs="Arial"/>
          <w:szCs w:val="22"/>
        </w:rPr>
        <w:t xml:space="preserve">a Type B WSD is a WSD </w:t>
      </w:r>
      <w:r w:rsidRPr="007D5CC6">
        <w:t>whose antennas are not permanently mounted on a fixed outdoor installation at a specified fixed location. Type B WSD shall have integral antenna</w:t>
      </w:r>
      <w:r w:rsidRPr="007D5CC6">
        <w:rPr>
          <w:rStyle w:val="FootnoteReference"/>
        </w:rPr>
        <w:footnoteReference w:id="3"/>
      </w:r>
      <w:r w:rsidRPr="007D5CC6">
        <w:t>.</w:t>
      </w:r>
    </w:p>
    <w:p w:rsidR="00126D6B" w:rsidRDefault="007D5CC6">
      <w:pPr>
        <w:pStyle w:val="ECCParagraph"/>
        <w:rPr>
          <w:b/>
        </w:rPr>
      </w:pPr>
      <w:r w:rsidRPr="007D5CC6">
        <w:t xml:space="preserve">WSD operational situation can be covered by the master/slave concept described below. </w:t>
      </w:r>
    </w:p>
    <w:p w:rsidR="00994178" w:rsidRDefault="007D5CC6" w:rsidP="009C1171">
      <w:pPr>
        <w:pStyle w:val="Heading2"/>
      </w:pPr>
      <w:bookmarkStart w:id="8" w:name="_Toc347231187"/>
      <w:r w:rsidRPr="007D5CC6">
        <w:t>General principles of master/slave concept</w:t>
      </w:r>
      <w:bookmarkEnd w:id="8"/>
    </w:p>
    <w:p w:rsidR="003C7604" w:rsidRPr="00A12020" w:rsidRDefault="007D5CC6" w:rsidP="003C7604">
      <w:pPr>
        <w:pStyle w:val="ECCParagraph"/>
      </w:pPr>
      <w:r w:rsidRPr="007D5CC6">
        <w:t xml:space="preserve">Deployments of master/slave WSDs are divided into two cases shown schematically in </w:t>
      </w:r>
      <w:r w:rsidR="00A005B2" w:rsidRPr="007D5CC6">
        <w:fldChar w:fldCharType="begin"/>
      </w:r>
      <w:r w:rsidRPr="007D5CC6">
        <w:instrText xml:space="preserve"> REF _Ref333768682 \h </w:instrText>
      </w:r>
      <w:r w:rsidR="00A005B2" w:rsidRPr="007D5CC6">
        <w:fldChar w:fldCharType="separate"/>
      </w:r>
      <w:r w:rsidR="0007390A" w:rsidRPr="007D5CC6">
        <w:t xml:space="preserve">Figure </w:t>
      </w:r>
      <w:r w:rsidR="0007390A">
        <w:rPr>
          <w:noProof/>
        </w:rPr>
        <w:t>2</w:t>
      </w:r>
      <w:r w:rsidR="00A005B2" w:rsidRPr="007D5CC6">
        <w:fldChar w:fldCharType="end"/>
      </w:r>
      <w:r w:rsidRPr="007D5CC6">
        <w:t xml:space="preserve">: </w:t>
      </w:r>
    </w:p>
    <w:p w:rsidR="00D872CD" w:rsidRDefault="007D5CC6" w:rsidP="00CB0297">
      <w:pPr>
        <w:numPr>
          <w:ilvl w:val="0"/>
          <w:numId w:val="11"/>
        </w:numPr>
        <w:spacing w:before="120"/>
        <w:ind w:left="709" w:hanging="349"/>
        <w:jc w:val="both"/>
        <w:rPr>
          <w:lang w:val="en-GB"/>
        </w:rPr>
      </w:pPr>
      <w:r w:rsidRPr="007D5CC6">
        <w:rPr>
          <w:lang w:val="en-GB"/>
        </w:rPr>
        <w:t>the master does not know where, within its coverage area, the slaves are located (non geo-located slaves)</w:t>
      </w:r>
    </w:p>
    <w:p w:rsidR="00591AE4" w:rsidRPr="00A12020" w:rsidRDefault="007D5CC6" w:rsidP="00A70D0E">
      <w:pPr>
        <w:spacing w:before="120"/>
        <w:ind w:left="720"/>
        <w:jc w:val="both"/>
        <w:rPr>
          <w:lang w:val="en-GB"/>
        </w:rPr>
      </w:pPr>
      <w:r w:rsidRPr="007D5CC6">
        <w:rPr>
          <w:lang w:val="en-GB"/>
        </w:rPr>
        <w:t xml:space="preserve">This case represents the general deployment scenarios for master/slave operation. </w:t>
      </w:r>
    </w:p>
    <w:p w:rsidR="00591AE4" w:rsidRPr="00A12020" w:rsidRDefault="007D5CC6" w:rsidP="00A70D0E">
      <w:pPr>
        <w:spacing w:before="120"/>
        <w:ind w:left="720"/>
        <w:jc w:val="both"/>
        <w:rPr>
          <w:lang w:val="en-GB"/>
        </w:rPr>
      </w:pPr>
      <w:r w:rsidRPr="007D5CC6">
        <w:rPr>
          <w:lang w:val="en-GB"/>
        </w:rPr>
        <w:t xml:space="preserve">In this </w:t>
      </w:r>
      <w:r w:rsidR="00B65732" w:rsidRPr="007D5CC6">
        <w:rPr>
          <w:lang w:val="en-GB"/>
        </w:rPr>
        <w:t>case,</w:t>
      </w:r>
      <w:r w:rsidRPr="007D5CC6">
        <w:rPr>
          <w:lang w:val="en-GB"/>
        </w:rPr>
        <w:t xml:space="preserve"> the coverage area of the master needs to be identified. The coverage area depends on the used technology, transmit power, antenna characteristics, frequency within the white space band (e.g. propagation at the bottom of the band may be superior to that at the top) and the terrain. The coverage area could be determined by the master WSDs itself or by the database as specified by the </w:t>
      </w:r>
      <w:r w:rsidR="009256FD">
        <w:rPr>
          <w:rFonts w:cs="Arial"/>
          <w:szCs w:val="20"/>
        </w:rPr>
        <w:t>NRA</w:t>
      </w:r>
      <w:r w:rsidRPr="007D5CC6">
        <w:rPr>
          <w:lang w:val="en-GB"/>
        </w:rPr>
        <w:t xml:space="preserve">– (this would be a choice for the </w:t>
      </w:r>
      <w:r w:rsidR="009256FD">
        <w:rPr>
          <w:lang w:val="en-GB"/>
        </w:rPr>
        <w:t>NRA</w:t>
      </w:r>
      <w:r w:rsidRPr="007D5CC6">
        <w:rPr>
          <w:lang w:val="en-GB"/>
        </w:rPr>
        <w:t xml:space="preserve">). It needs, however, to be noted that the coverage area of the master WSD </w:t>
      </w:r>
      <w:r w:rsidR="003843C3">
        <w:rPr>
          <w:lang w:val="en-GB"/>
        </w:rPr>
        <w:t>can</w:t>
      </w:r>
      <w:r w:rsidR="003843C3" w:rsidRPr="007D5CC6">
        <w:rPr>
          <w:lang w:val="en-GB"/>
        </w:rPr>
        <w:t xml:space="preserve"> </w:t>
      </w:r>
      <w:r w:rsidRPr="007D5CC6">
        <w:rPr>
          <w:lang w:val="en-GB"/>
        </w:rPr>
        <w:t xml:space="preserve">only be determined once the operating frequency and power of the master WSD </w:t>
      </w:r>
      <w:r w:rsidR="003843C3">
        <w:t>have been provided by the database and the master WSD has chosen its intended transmission power and operating frequency</w:t>
      </w:r>
      <w:r w:rsidRPr="007D5CC6">
        <w:rPr>
          <w:lang w:val="en-GB"/>
        </w:rPr>
        <w:t>.</w:t>
      </w:r>
    </w:p>
    <w:p w:rsidR="00591AE4" w:rsidRPr="00A12020" w:rsidRDefault="007D5CC6" w:rsidP="00BB01E0">
      <w:pPr>
        <w:spacing w:before="120"/>
        <w:ind w:left="720"/>
        <w:jc w:val="both"/>
        <w:rPr>
          <w:lang w:val="en-GB"/>
        </w:rPr>
      </w:pPr>
      <w:r w:rsidRPr="007D5CC6">
        <w:rPr>
          <w:lang w:val="en-GB"/>
        </w:rPr>
        <w:t xml:space="preserve">When the slaves are non geo-located, the master needs first to send a request </w:t>
      </w:r>
      <w:r w:rsidR="00DC3750">
        <w:rPr>
          <w:lang w:val="en-GB"/>
        </w:rPr>
        <w:t xml:space="preserve">to the database </w:t>
      </w:r>
      <w:r w:rsidRPr="007D5CC6">
        <w:rPr>
          <w:lang w:val="en-GB"/>
        </w:rPr>
        <w:t xml:space="preserve">for itself taking into account its location uncertainty. When the coverage area of the master WSD is determined (either by the database or by the master itself), the database returns </w:t>
      </w:r>
      <w:r w:rsidR="003843C3">
        <w:rPr>
          <w:lang w:val="en-GB"/>
        </w:rPr>
        <w:t>generic operational parameters</w:t>
      </w:r>
      <w:r w:rsidR="000B0618">
        <w:rPr>
          <w:rStyle w:val="FootnoteReference"/>
          <w:lang w:val="en-GB"/>
        </w:rPr>
        <w:footnoteReference w:id="4"/>
      </w:r>
      <w:r w:rsidRPr="007D5CC6">
        <w:rPr>
          <w:lang w:val="en-GB"/>
        </w:rPr>
        <w:t xml:space="preserve"> (i.e. the available channels, associated transmit power, etc), which is pertinent/valid for </w:t>
      </w:r>
      <w:r w:rsidR="003843C3">
        <w:rPr>
          <w:lang w:val="en-GB"/>
        </w:rPr>
        <w:t>all slave WSDs transmission within the coverage area of the master WSD</w:t>
      </w:r>
      <w:r w:rsidRPr="007D5CC6">
        <w:rPr>
          <w:lang w:val="en-GB"/>
        </w:rPr>
        <w:t xml:space="preserve">. </w:t>
      </w:r>
    </w:p>
    <w:p w:rsidR="00591AE4" w:rsidRPr="00A12020" w:rsidRDefault="00B65732" w:rsidP="00BB01E0">
      <w:pPr>
        <w:spacing w:before="120"/>
        <w:ind w:left="720"/>
        <w:jc w:val="both"/>
        <w:rPr>
          <w:lang w:val="en-GB"/>
        </w:rPr>
      </w:pPr>
      <w:r>
        <w:rPr>
          <w:lang w:val="en-GB"/>
        </w:rPr>
        <w:t xml:space="preserve">After </w:t>
      </w:r>
      <w:r w:rsidR="003843C3">
        <w:rPr>
          <w:lang w:val="en-GB"/>
        </w:rPr>
        <w:t>receiving generic operational parameters for slave WSD</w:t>
      </w:r>
      <w:r w:rsidR="00833C27">
        <w:rPr>
          <w:lang w:val="en-GB"/>
        </w:rPr>
        <w:t>s</w:t>
      </w:r>
      <w:r w:rsidR="003843C3">
        <w:rPr>
          <w:lang w:val="en-GB"/>
        </w:rPr>
        <w:t xml:space="preserve"> from the database, the master WSD communicates these parameters to slave WSDs</w:t>
      </w:r>
      <w:r w:rsidR="00833C27">
        <w:rPr>
          <w:lang w:val="en-GB"/>
        </w:rPr>
        <w:t xml:space="preserve"> </w:t>
      </w:r>
      <w:r w:rsidR="003843C3">
        <w:rPr>
          <w:lang w:val="en-GB"/>
        </w:rPr>
        <w:t>located within its coverage area.</w:t>
      </w:r>
      <w:r w:rsidR="00833C27">
        <w:rPr>
          <w:lang w:val="en-GB"/>
        </w:rPr>
        <w:t xml:space="preserve"> These s</w:t>
      </w:r>
      <w:r w:rsidR="003843C3">
        <w:rPr>
          <w:lang w:val="en-GB"/>
        </w:rPr>
        <w:t xml:space="preserve">lave WSDs can then associate with the master WSD using </w:t>
      </w:r>
      <w:r w:rsidR="00833C27">
        <w:rPr>
          <w:lang w:val="en-GB"/>
        </w:rPr>
        <w:t xml:space="preserve">470-790 MHz band with </w:t>
      </w:r>
      <w:r w:rsidR="003843C3">
        <w:rPr>
          <w:lang w:val="en-GB"/>
        </w:rPr>
        <w:t>these parameters</w:t>
      </w:r>
      <w:r w:rsidR="007D5CC6" w:rsidRPr="007D5CC6">
        <w:rPr>
          <w:lang w:val="en-GB"/>
        </w:rPr>
        <w:t xml:space="preserve">. </w:t>
      </w:r>
    </w:p>
    <w:p w:rsidR="00D872CD" w:rsidRDefault="007D5CC6" w:rsidP="00CB0297">
      <w:pPr>
        <w:numPr>
          <w:ilvl w:val="0"/>
          <w:numId w:val="11"/>
        </w:numPr>
        <w:spacing w:before="120"/>
        <w:ind w:left="709" w:hanging="349"/>
        <w:jc w:val="both"/>
        <w:rPr>
          <w:lang w:val="en-GB"/>
        </w:rPr>
      </w:pPr>
      <w:r w:rsidRPr="007D5CC6">
        <w:rPr>
          <w:lang w:val="en-GB"/>
        </w:rPr>
        <w:t>the master knows where the slaves are located (geo-located slaves)</w:t>
      </w:r>
    </w:p>
    <w:p w:rsidR="00591AE4" w:rsidRPr="00A12020" w:rsidRDefault="007D5CC6" w:rsidP="00BB01E0">
      <w:pPr>
        <w:spacing w:before="120"/>
        <w:ind w:left="720"/>
        <w:jc w:val="both"/>
        <w:rPr>
          <w:lang w:val="en-GB"/>
        </w:rPr>
      </w:pPr>
      <w:r w:rsidRPr="007D5CC6">
        <w:rPr>
          <w:lang w:val="en-GB"/>
        </w:rPr>
        <w:t xml:space="preserve">This case can follow from the previous case when after being instructed by the master, the slave WSDs inform the master about their geographical positions. There could be also situations when the </w:t>
      </w:r>
      <w:r w:rsidRPr="007D5CC6">
        <w:rPr>
          <w:lang w:val="en-GB"/>
        </w:rPr>
        <w:lastRenderedPageBreak/>
        <w:t xml:space="preserve">whole master/slave network is professionally installed (i.e. fixed networks) and, therefore, either the master or the database knows the positions of the slave WSDs. </w:t>
      </w:r>
    </w:p>
    <w:p w:rsidR="003C7604" w:rsidRPr="00A12020" w:rsidRDefault="003843C3" w:rsidP="00BB01E0">
      <w:pPr>
        <w:spacing w:before="120"/>
        <w:ind w:left="720"/>
        <w:jc w:val="both"/>
        <w:rPr>
          <w:lang w:val="en-GB"/>
        </w:rPr>
      </w:pPr>
      <w:r w:rsidRPr="00F11CB9">
        <w:rPr>
          <w:lang w:val="en-GB"/>
        </w:rPr>
        <w:t>This case is relatively straightforward. The master sends to the database separate requests for</w:t>
      </w:r>
      <w:r>
        <w:rPr>
          <w:lang w:val="en-GB"/>
        </w:rPr>
        <w:t xml:space="preserve"> specific operational parameters</w:t>
      </w:r>
      <w:r w:rsidR="00833C27">
        <w:rPr>
          <w:rStyle w:val="FootnoteReference"/>
          <w:lang w:val="en-GB"/>
        </w:rPr>
        <w:footnoteReference w:id="5"/>
      </w:r>
      <w:r>
        <w:rPr>
          <w:lang w:val="en-GB"/>
        </w:rPr>
        <w:t xml:space="preserve"> for</w:t>
      </w:r>
      <w:r w:rsidRPr="00F11CB9">
        <w:rPr>
          <w:lang w:val="en-GB"/>
        </w:rPr>
        <w:t xml:space="preserve"> each slave</w:t>
      </w:r>
      <w:r>
        <w:rPr>
          <w:lang w:val="en-GB"/>
        </w:rPr>
        <w:t xml:space="preserve"> (and also for itself, if necessary)</w:t>
      </w:r>
      <w:r w:rsidRPr="00F11CB9">
        <w:rPr>
          <w:lang w:val="en-GB"/>
        </w:rPr>
        <w:t xml:space="preserve">. </w:t>
      </w:r>
      <w:r>
        <w:rPr>
          <w:lang w:val="en-GB"/>
        </w:rPr>
        <w:t>These requests take into account the location uncertainty for master WSDs and its slaves</w:t>
      </w:r>
      <w:r w:rsidR="007D5CC6" w:rsidRPr="007D5CC6">
        <w:rPr>
          <w:lang w:val="en-GB"/>
        </w:rPr>
        <w:t xml:space="preserve">. </w:t>
      </w:r>
    </w:p>
    <w:p w:rsidR="003C7604" w:rsidRPr="00A12020" w:rsidRDefault="003843C3" w:rsidP="00BB01E0">
      <w:pPr>
        <w:spacing w:before="120"/>
        <w:ind w:left="720"/>
        <w:jc w:val="both"/>
        <w:rPr>
          <w:lang w:val="en-GB"/>
        </w:rPr>
      </w:pPr>
      <w:r>
        <w:rPr>
          <w:lang w:val="en-GB"/>
        </w:rPr>
        <w:t xml:space="preserve">After  receiving specific operational parameters from the database, the master </w:t>
      </w:r>
      <w:r w:rsidRPr="00F11CB9">
        <w:rPr>
          <w:lang w:val="en-GB"/>
        </w:rPr>
        <w:t xml:space="preserve">cascades the appropriate database response to the </w:t>
      </w:r>
      <w:r w:rsidR="006431A1">
        <w:rPr>
          <w:lang w:val="en-GB"/>
        </w:rPr>
        <w:t xml:space="preserve">appropriate </w:t>
      </w:r>
      <w:r w:rsidRPr="00F11CB9">
        <w:rPr>
          <w:lang w:val="en-GB"/>
        </w:rPr>
        <w:t>slave</w:t>
      </w:r>
      <w:r w:rsidR="006431A1">
        <w:rPr>
          <w:lang w:val="en-GB"/>
        </w:rPr>
        <w:t xml:space="preserve"> WSD</w:t>
      </w:r>
      <w:r w:rsidR="007D5CC6" w:rsidRPr="007D5CC6">
        <w:rPr>
          <w:lang w:val="en-GB"/>
        </w:rPr>
        <w:t xml:space="preserve">. </w:t>
      </w:r>
    </w:p>
    <w:p w:rsidR="003C7604" w:rsidRPr="00A12020" w:rsidRDefault="003C7604" w:rsidP="000174B4">
      <w:pPr>
        <w:spacing w:before="120"/>
        <w:ind w:left="720"/>
        <w:rPr>
          <w:lang w:val="en-GB"/>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671"/>
      </w:tblGrid>
      <w:tr w:rsidR="003710A5" w:rsidRPr="00A12020" w:rsidTr="00C04F97">
        <w:tc>
          <w:tcPr>
            <w:tcW w:w="4463" w:type="dxa"/>
          </w:tcPr>
          <w:p w:rsidR="003710A5" w:rsidRPr="00A12020" w:rsidRDefault="00493675" w:rsidP="00D27311">
            <w:pPr>
              <w:spacing w:before="120"/>
              <w:jc w:val="center"/>
              <w:rPr>
                <w:lang w:val="en-GB"/>
              </w:rPr>
            </w:pPr>
            <w:r>
              <w:rPr>
                <w:noProof/>
                <w:lang w:val="da-DK" w:eastAsia="da-DK"/>
              </w:rPr>
              <w:drawing>
                <wp:inline distT="0" distB="0" distL="0" distR="0" wp14:anchorId="5F4B38F4" wp14:editId="63D4E4DF">
                  <wp:extent cx="2658924" cy="2501900"/>
                  <wp:effectExtent l="19050" t="0" r="8076" b="0"/>
                  <wp:docPr id="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2659916" cy="2502833"/>
                          </a:xfrm>
                          <a:prstGeom prst="rect">
                            <a:avLst/>
                          </a:prstGeom>
                          <a:noFill/>
                          <a:ln w="9525">
                            <a:noFill/>
                            <a:miter lim="800000"/>
                            <a:headEnd/>
                            <a:tailEnd/>
                          </a:ln>
                        </pic:spPr>
                      </pic:pic>
                    </a:graphicData>
                  </a:graphic>
                </wp:inline>
              </w:drawing>
            </w:r>
          </w:p>
        </w:tc>
        <w:tc>
          <w:tcPr>
            <w:tcW w:w="4671" w:type="dxa"/>
          </w:tcPr>
          <w:p w:rsidR="003710A5" w:rsidRPr="00A12020" w:rsidRDefault="00493675" w:rsidP="003710A5">
            <w:pPr>
              <w:spacing w:before="120"/>
              <w:jc w:val="center"/>
              <w:rPr>
                <w:lang w:val="en-GB"/>
              </w:rPr>
            </w:pPr>
            <w:r>
              <w:rPr>
                <w:noProof/>
                <w:lang w:val="da-DK" w:eastAsia="da-DK"/>
              </w:rPr>
              <w:drawing>
                <wp:inline distT="0" distB="0" distL="0" distR="0" wp14:anchorId="795D1EFE" wp14:editId="047AEA44">
                  <wp:extent cx="2354184" cy="1921783"/>
                  <wp:effectExtent l="19050" t="0" r="8016"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2356405" cy="1923596"/>
                          </a:xfrm>
                          <a:prstGeom prst="rect">
                            <a:avLst/>
                          </a:prstGeom>
                          <a:noFill/>
                          <a:ln w="9525">
                            <a:noFill/>
                            <a:miter lim="800000"/>
                            <a:headEnd/>
                            <a:tailEnd/>
                          </a:ln>
                        </pic:spPr>
                      </pic:pic>
                    </a:graphicData>
                  </a:graphic>
                </wp:inline>
              </w:drawing>
            </w:r>
          </w:p>
        </w:tc>
      </w:tr>
      <w:tr w:rsidR="003710A5" w:rsidRPr="00A12020" w:rsidTr="00C04F97">
        <w:tc>
          <w:tcPr>
            <w:tcW w:w="4463" w:type="dxa"/>
          </w:tcPr>
          <w:p w:rsidR="003710A5" w:rsidRPr="00A12020" w:rsidRDefault="007D5CC6" w:rsidP="003710A5">
            <w:pPr>
              <w:spacing w:before="120"/>
              <w:jc w:val="center"/>
              <w:rPr>
                <w:lang w:val="en-GB"/>
              </w:rPr>
            </w:pPr>
            <w:r w:rsidRPr="007D5CC6">
              <w:rPr>
                <w:lang w:val="en-GB"/>
              </w:rPr>
              <w:t>(a)</w:t>
            </w:r>
          </w:p>
        </w:tc>
        <w:tc>
          <w:tcPr>
            <w:tcW w:w="4671" w:type="dxa"/>
          </w:tcPr>
          <w:p w:rsidR="003710A5" w:rsidRPr="00A12020" w:rsidRDefault="007D5CC6" w:rsidP="003710A5">
            <w:pPr>
              <w:spacing w:before="120"/>
              <w:jc w:val="center"/>
              <w:rPr>
                <w:lang w:val="en-GB"/>
              </w:rPr>
            </w:pPr>
            <w:r w:rsidRPr="007D5CC6">
              <w:rPr>
                <w:lang w:val="en-GB"/>
              </w:rPr>
              <w:t>(b)</w:t>
            </w:r>
          </w:p>
        </w:tc>
      </w:tr>
    </w:tbl>
    <w:p w:rsidR="00BB01E0" w:rsidRPr="00A12020" w:rsidRDefault="007D5CC6">
      <w:pPr>
        <w:pStyle w:val="Caption"/>
        <w:rPr>
          <w:lang w:val="en-GB"/>
        </w:rPr>
      </w:pPr>
      <w:bookmarkStart w:id="9" w:name="_Ref333768682"/>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2</w:t>
      </w:r>
      <w:r w:rsidR="00A005B2" w:rsidRPr="007D5CC6">
        <w:rPr>
          <w:lang w:val="en-GB"/>
        </w:rPr>
        <w:fldChar w:fldCharType="end"/>
      </w:r>
      <w:bookmarkEnd w:id="9"/>
      <w:r w:rsidRPr="007D5CC6">
        <w:rPr>
          <w:lang w:val="en-GB"/>
        </w:rPr>
        <w:t>: Concept of (a) non-geo-located and (b) geo-located slaves. The shaded regions show the area within which the slave WSD has been determined to be situated. In case of non geo-located slaves this area corresponds to the coverage area of the master WSD</w:t>
      </w:r>
    </w:p>
    <w:p w:rsidR="003843C3" w:rsidRPr="00F11CB9" w:rsidRDefault="003843C3" w:rsidP="003843C3">
      <w:pPr>
        <w:pStyle w:val="ECCParagraph"/>
        <w:spacing w:before="240"/>
      </w:pPr>
      <w:r>
        <w:t>One approach to determine the coverage area where non geo-located slave WSDs may be able to receive instructions from a master WSD</w:t>
      </w:r>
      <w:r w:rsidRPr="00F11CB9">
        <w:t xml:space="preserve">would be for the operator of the master </w:t>
      </w:r>
      <w:r>
        <w:t xml:space="preserve">WSD </w:t>
      </w:r>
      <w:r w:rsidRPr="00F11CB9">
        <w:t xml:space="preserve">to use a pre-agreed coverage planning tool to determine coverage contours for a number of pre-defined powers and frequencies. The operator of the master </w:t>
      </w:r>
      <w:r>
        <w:t xml:space="preserve">WSD </w:t>
      </w:r>
      <w:r w:rsidRPr="00F11CB9">
        <w:t xml:space="preserve">might then place a database request for the master device and then, based on the allowed power levels from the </w:t>
      </w:r>
      <w:r>
        <w:t>database</w:t>
      </w:r>
      <w:r w:rsidRPr="00F11CB9">
        <w:t>, determine the coverage area and then place further database requests for potential slave operation on all the pixels within this coverage area.</w:t>
      </w:r>
    </w:p>
    <w:p w:rsidR="003843C3" w:rsidRPr="00F11CB9" w:rsidRDefault="003843C3" w:rsidP="003843C3">
      <w:pPr>
        <w:pStyle w:val="ECCParagraph"/>
      </w:pPr>
      <w:r w:rsidRPr="00F11CB9">
        <w:t xml:space="preserve">An alternative would be for the </w:t>
      </w:r>
      <w:r>
        <w:t>NRA</w:t>
      </w:r>
      <w:r w:rsidRPr="00F11CB9">
        <w:t xml:space="preserve"> to determine the coverage based on propagation models taking into account the actual terrain or if possible based on simpler models such as the Hata model. The transmit powers for the slaves inside the master coverage area </w:t>
      </w:r>
      <w:r>
        <w:t>would have to</w:t>
      </w:r>
      <w:r w:rsidRPr="00F11CB9">
        <w:t xml:space="preserve"> be determined  </w:t>
      </w:r>
      <w:r>
        <w:t xml:space="preserve">assuming </w:t>
      </w:r>
      <w:r w:rsidRPr="00F11CB9">
        <w:t xml:space="preserve">default </w:t>
      </w:r>
      <w:r>
        <w:t xml:space="preserve">worst case </w:t>
      </w:r>
      <w:r w:rsidRPr="00F11CB9">
        <w:t xml:space="preserve">technical characteristics of the slaves. </w:t>
      </w:r>
      <w:r>
        <w:t>An assumption would also need to be made on the antenna gain of the slave WSD in order not to under</w:t>
      </w:r>
      <w:r w:rsidR="006431A1">
        <w:t>estimate</w:t>
      </w:r>
      <w:r>
        <w:t xml:space="preserve"> the coverage area of the </w:t>
      </w:r>
      <w:r w:rsidR="006431A1">
        <w:t>master</w:t>
      </w:r>
      <w:r>
        <w:t xml:space="preserve"> WSD. Since most of non geo-located slave WSDs are likely to be personal portable devices, a maximum antenna gain of 2.15</w:t>
      </w:r>
      <w:r w:rsidR="004A169C">
        <w:t xml:space="preserve"> </w:t>
      </w:r>
      <w:r>
        <w:t xml:space="preserve">dBi for non-geo-located slave WSD is proposed assuming a dipole antenna. </w:t>
      </w:r>
      <w:r w:rsidRPr="00F11CB9">
        <w:t xml:space="preserve">There may also be a mechanism to take into account the actual slave characteristics, especially if they are better than the default technical characteristics defined by the </w:t>
      </w:r>
      <w:r>
        <w:t>NRA</w:t>
      </w:r>
      <w:r w:rsidRPr="00F11CB9">
        <w:t xml:space="preserve">. In general the full details of the approach can be determined by the </w:t>
      </w:r>
      <w:r>
        <w:t>NRAs</w:t>
      </w:r>
      <w:r w:rsidRPr="00F11CB9">
        <w:t xml:space="preserve">. </w:t>
      </w:r>
    </w:p>
    <w:p w:rsidR="003843C3" w:rsidRPr="00F11CB9" w:rsidRDefault="003843C3" w:rsidP="003843C3">
      <w:pPr>
        <w:pStyle w:val="ECCParagraph"/>
      </w:pPr>
      <w:r w:rsidRPr="00F11CB9">
        <w:t xml:space="preserve">Hence, no further regulation is required to facilitate the master/slave concept. </w:t>
      </w:r>
    </w:p>
    <w:p w:rsidR="000174B4" w:rsidRPr="00A12020" w:rsidRDefault="007D5CC6" w:rsidP="000174B4">
      <w:pPr>
        <w:pStyle w:val="ECCParagraph"/>
      </w:pPr>
      <w:r w:rsidRPr="007D5CC6">
        <w:t xml:space="preserve">Note that the master/slave approach does not, in principle, solve the “aggregation problem” since other users unconnected with the master could also be operating on the same, or nearby white space channels. Also, if the master is unaware of the exact location of the slaves then it will not be able to determine whether they are clustered tightly around a victim receiver. Nevertheless, it is likely that master/slave operation would </w:t>
      </w:r>
      <w:r w:rsidRPr="007D5CC6">
        <w:lastRenderedPageBreak/>
        <w:t>reduce the probability of harmful aggregation occurring since the master would limit the number of slaves transmitting simultaneously as the communication occurs mainly between the master and the slaves.</w:t>
      </w:r>
    </w:p>
    <w:p w:rsidR="000174B4" w:rsidRPr="00A12020" w:rsidRDefault="007D5CC6" w:rsidP="000174B4">
      <w:pPr>
        <w:pStyle w:val="ECCParagraph"/>
      </w:pPr>
      <w:r w:rsidRPr="007D5CC6">
        <w:t xml:space="preserve">An example illustrating how a master/slave approach might work in practice is given in </w:t>
      </w:r>
      <w:r w:rsidR="00A005B2" w:rsidRPr="007D5CC6">
        <w:fldChar w:fldCharType="begin"/>
      </w:r>
      <w:r w:rsidRPr="007D5CC6">
        <w:instrText xml:space="preserve"> REF _Ref333768840 \n \h </w:instrText>
      </w:r>
      <w:r w:rsidR="00A005B2" w:rsidRPr="007D5CC6">
        <w:fldChar w:fldCharType="separate"/>
      </w:r>
      <w:r w:rsidR="0007390A">
        <w:t>ANNEX 7:</w:t>
      </w:r>
      <w:r w:rsidR="00A005B2" w:rsidRPr="007D5CC6">
        <w:fldChar w:fldCharType="end"/>
      </w:r>
      <w:r w:rsidRPr="007D5CC6">
        <w:t>.</w:t>
      </w:r>
    </w:p>
    <w:p w:rsidR="00994178" w:rsidRDefault="007D5CC6" w:rsidP="009C1171">
      <w:pPr>
        <w:pStyle w:val="Heading2"/>
      </w:pPr>
      <w:bookmarkStart w:id="10" w:name="_Toc347231188"/>
      <w:r w:rsidRPr="007D5CC6">
        <w:t>Requirements for master WSD</w:t>
      </w:r>
      <w:bookmarkEnd w:id="10"/>
    </w:p>
    <w:p w:rsidR="000174B4" w:rsidRPr="00A12020" w:rsidRDefault="007D5CC6" w:rsidP="000174B4">
      <w:pPr>
        <w:pStyle w:val="ECCParagraph"/>
        <w:rPr>
          <w:rFonts w:cs="Arial"/>
          <w:szCs w:val="20"/>
        </w:rPr>
      </w:pPr>
      <w:r w:rsidRPr="007D5CC6">
        <w:rPr>
          <w:rFonts w:cs="Arial"/>
          <w:szCs w:val="20"/>
        </w:rPr>
        <w:t xml:space="preserve">As a basic operational requirement, a master WSD may only transmit in the territory of a country if it has successfully discovered a geo-location database approved by the </w:t>
      </w:r>
      <w:r w:rsidR="009256FD">
        <w:rPr>
          <w:rFonts w:cs="Arial"/>
          <w:szCs w:val="20"/>
        </w:rPr>
        <w:t>NRA</w:t>
      </w:r>
      <w:r w:rsidRPr="007D5CC6">
        <w:rPr>
          <w:rFonts w:cs="Arial"/>
          <w:szCs w:val="20"/>
        </w:rPr>
        <w:t xml:space="preserve"> of that country. </w:t>
      </w:r>
    </w:p>
    <w:p w:rsidR="000174B4" w:rsidRPr="00A12020" w:rsidRDefault="007D5CC6" w:rsidP="000174B4">
      <w:pPr>
        <w:pStyle w:val="ECCParagraph"/>
        <w:rPr>
          <w:rFonts w:cs="Arial"/>
          <w:szCs w:val="20"/>
        </w:rPr>
      </w:pPr>
      <w:r w:rsidRPr="007D5CC6">
        <w:rPr>
          <w:rFonts w:cs="Arial"/>
          <w:iCs/>
          <w:szCs w:val="20"/>
        </w:rPr>
        <w:t xml:space="preserve">In order to be authorised to transmit within the </w:t>
      </w:r>
      <w:r w:rsidRPr="007D5CC6">
        <w:rPr>
          <w:rFonts w:cs="Arial"/>
          <w:szCs w:val="20"/>
        </w:rPr>
        <w:t>band 470-790 MHz, a master WSD shall:</w:t>
      </w:r>
    </w:p>
    <w:p w:rsidR="00D872CD" w:rsidRDefault="007D5CC6" w:rsidP="00156E3F">
      <w:pPr>
        <w:pStyle w:val="ECCParagraph"/>
        <w:numPr>
          <w:ilvl w:val="0"/>
          <w:numId w:val="34"/>
        </w:numPr>
        <w:rPr>
          <w:rFonts w:cs="Arial"/>
          <w:szCs w:val="20"/>
        </w:rPr>
      </w:pPr>
      <w:r w:rsidRPr="007D5CC6">
        <w:rPr>
          <w:rFonts w:cs="Arial"/>
          <w:szCs w:val="20"/>
        </w:rPr>
        <w:t>discover an approved geo-location database</w:t>
      </w:r>
      <w:r>
        <w:rPr>
          <w:rStyle w:val="FootnoteReference"/>
          <w:rFonts w:cs="Arial"/>
          <w:szCs w:val="20"/>
        </w:rPr>
        <w:footnoteReference w:id="6"/>
      </w:r>
      <w:r w:rsidRPr="007D5CC6">
        <w:rPr>
          <w:rFonts w:cs="Arial"/>
          <w:szCs w:val="20"/>
        </w:rPr>
        <w:t>,</w:t>
      </w:r>
    </w:p>
    <w:p w:rsidR="00D872CD" w:rsidRDefault="003843C3" w:rsidP="00156E3F">
      <w:pPr>
        <w:pStyle w:val="ECCParagraph"/>
        <w:numPr>
          <w:ilvl w:val="0"/>
          <w:numId w:val="34"/>
        </w:numPr>
        <w:rPr>
          <w:rFonts w:cs="Arial"/>
          <w:szCs w:val="20"/>
        </w:rPr>
      </w:pPr>
      <w:r w:rsidRPr="00F11CB9">
        <w:rPr>
          <w:rFonts w:cs="Arial"/>
          <w:szCs w:val="20"/>
        </w:rPr>
        <w:t xml:space="preserve">communicate </w:t>
      </w:r>
      <w:r>
        <w:rPr>
          <w:rFonts w:cs="Arial"/>
          <w:szCs w:val="20"/>
        </w:rPr>
        <w:t>its device parameters</w:t>
      </w:r>
      <w:r w:rsidRPr="00F11CB9">
        <w:rPr>
          <w:rFonts w:cs="Arial"/>
          <w:szCs w:val="20"/>
        </w:rPr>
        <w:t xml:space="preserve"> to the geo-location database</w:t>
      </w:r>
      <w:r w:rsidR="007D5CC6" w:rsidRPr="007D5CC6">
        <w:rPr>
          <w:rFonts w:cs="Arial"/>
          <w:szCs w:val="20"/>
        </w:rPr>
        <w:t>,</w:t>
      </w:r>
    </w:p>
    <w:p w:rsidR="00D872CD" w:rsidRDefault="003843C3" w:rsidP="00156E3F">
      <w:pPr>
        <w:pStyle w:val="ECCParagraph"/>
        <w:numPr>
          <w:ilvl w:val="0"/>
          <w:numId w:val="34"/>
        </w:numPr>
        <w:rPr>
          <w:rFonts w:cs="Arial"/>
          <w:szCs w:val="20"/>
        </w:rPr>
      </w:pPr>
      <w:r w:rsidRPr="00F11CB9">
        <w:rPr>
          <w:rFonts w:cs="Arial"/>
          <w:szCs w:val="20"/>
        </w:rPr>
        <w:t>receive</w:t>
      </w:r>
      <w:r>
        <w:rPr>
          <w:rFonts w:cs="Arial"/>
          <w:szCs w:val="20"/>
        </w:rPr>
        <w:t xml:space="preserve"> </w:t>
      </w:r>
      <w:r w:rsidR="00776C80">
        <w:rPr>
          <w:rFonts w:cs="Arial"/>
          <w:szCs w:val="20"/>
        </w:rPr>
        <w:t xml:space="preserve">permitted </w:t>
      </w:r>
      <w:r>
        <w:rPr>
          <w:rFonts w:cs="Arial"/>
          <w:szCs w:val="20"/>
        </w:rPr>
        <w:t>operational parameters</w:t>
      </w:r>
      <w:r w:rsidRPr="00F11CB9">
        <w:rPr>
          <w:rFonts w:cs="Arial"/>
          <w:szCs w:val="20"/>
        </w:rPr>
        <w:t xml:space="preserve"> from the geo-location database</w:t>
      </w:r>
      <w:r w:rsidR="007D5CC6" w:rsidRPr="007D5CC6">
        <w:rPr>
          <w:rFonts w:cs="Arial"/>
          <w:szCs w:val="20"/>
        </w:rPr>
        <w:t>,</w:t>
      </w:r>
    </w:p>
    <w:p w:rsidR="00776C80" w:rsidRPr="00251590" w:rsidRDefault="00776C80" w:rsidP="00156E3F">
      <w:pPr>
        <w:pStyle w:val="ECCParagraph"/>
        <w:numPr>
          <w:ilvl w:val="0"/>
          <w:numId w:val="34"/>
        </w:numPr>
        <w:rPr>
          <w:rFonts w:cs="Arial"/>
          <w:szCs w:val="20"/>
        </w:rPr>
      </w:pPr>
      <w:r>
        <w:rPr>
          <w:rFonts w:cs="Arial"/>
          <w:szCs w:val="20"/>
        </w:rPr>
        <w:t>communicate its chosen channel usage parameters to the geo-location database prior to transmission within the band 470</w:t>
      </w:r>
      <w:r w:rsidR="00295B5F">
        <w:rPr>
          <w:rFonts w:cs="Arial"/>
          <w:szCs w:val="20"/>
        </w:rPr>
        <w:t>-</w:t>
      </w:r>
      <w:r>
        <w:rPr>
          <w:rFonts w:cs="Arial"/>
          <w:szCs w:val="20"/>
        </w:rPr>
        <w:t>790 MHz,</w:t>
      </w:r>
      <w:r w:rsidRPr="007D5CC6">
        <w:t xml:space="preserve"> </w:t>
      </w:r>
    </w:p>
    <w:p w:rsidR="00D872CD" w:rsidRDefault="003843C3" w:rsidP="00156E3F">
      <w:pPr>
        <w:pStyle w:val="ECCParagraph"/>
        <w:numPr>
          <w:ilvl w:val="0"/>
          <w:numId w:val="34"/>
        </w:numPr>
        <w:rPr>
          <w:rFonts w:cs="Arial"/>
          <w:szCs w:val="20"/>
        </w:rPr>
      </w:pPr>
      <w:r w:rsidRPr="00F11CB9">
        <w:rPr>
          <w:rFonts w:cs="Arial"/>
          <w:szCs w:val="20"/>
        </w:rPr>
        <w:t xml:space="preserve">operate subject to the </w:t>
      </w:r>
      <w:r w:rsidR="00776C80">
        <w:rPr>
          <w:rFonts w:cs="Arial"/>
          <w:szCs w:val="20"/>
        </w:rPr>
        <w:t xml:space="preserve"> </w:t>
      </w:r>
      <w:r>
        <w:rPr>
          <w:rFonts w:cs="Arial"/>
          <w:szCs w:val="20"/>
        </w:rPr>
        <w:t>operational</w:t>
      </w:r>
      <w:r w:rsidRPr="00F11CB9">
        <w:rPr>
          <w:rFonts w:cs="Arial"/>
          <w:szCs w:val="20"/>
        </w:rPr>
        <w:t xml:space="preserve"> parameters received from the geo-location database</w:t>
      </w:r>
      <w:r w:rsidR="007D5CC6" w:rsidRPr="007D5CC6">
        <w:rPr>
          <w:rFonts w:cs="Arial"/>
          <w:szCs w:val="20"/>
        </w:rPr>
        <w:t>,</w:t>
      </w:r>
    </w:p>
    <w:p w:rsidR="00D872CD" w:rsidRDefault="00251590" w:rsidP="00156E3F">
      <w:pPr>
        <w:pStyle w:val="ECCParagraph"/>
        <w:numPr>
          <w:ilvl w:val="0"/>
          <w:numId w:val="34"/>
        </w:numPr>
        <w:rPr>
          <w:rFonts w:cs="Arial"/>
          <w:szCs w:val="20"/>
        </w:rPr>
      </w:pPr>
      <w:r>
        <w:t xml:space="preserve">manage and </w:t>
      </w:r>
      <w:r w:rsidRPr="00F11CB9">
        <w:t xml:space="preserve">communicate appropriate information to its associated slave WSDs so that the slave WSDs are able to operate subject to the </w:t>
      </w:r>
      <w:r>
        <w:t xml:space="preserve">operational </w:t>
      </w:r>
      <w:r w:rsidRPr="00F11CB9">
        <w:t>parameters received by the master WSD</w:t>
      </w:r>
      <w:r>
        <w:t xml:space="preserve"> from the geo-location database</w:t>
      </w:r>
      <w:r w:rsidR="007D5CC6" w:rsidRPr="007D5CC6">
        <w:t>,</w:t>
      </w:r>
    </w:p>
    <w:p w:rsidR="00D872CD" w:rsidRDefault="007D5CC6" w:rsidP="00156E3F">
      <w:pPr>
        <w:pStyle w:val="ECCParagraph"/>
        <w:numPr>
          <w:ilvl w:val="0"/>
          <w:numId w:val="34"/>
        </w:numPr>
        <w:tabs>
          <w:tab w:val="num" w:pos="784"/>
        </w:tabs>
        <w:rPr>
          <w:rFonts w:cs="Arial"/>
          <w:szCs w:val="20"/>
        </w:rPr>
      </w:pPr>
      <w:r w:rsidRPr="007D5CC6">
        <w:rPr>
          <w:rFonts w:eastAsiaTheme="minorHAnsi"/>
        </w:rPr>
        <w:t>cease transmission immediately upon</w:t>
      </w:r>
    </w:p>
    <w:p w:rsidR="00D872CD" w:rsidRDefault="007D5CC6" w:rsidP="00156E3F">
      <w:pPr>
        <w:pStyle w:val="ECCParagraph"/>
        <w:numPr>
          <w:ilvl w:val="0"/>
          <w:numId w:val="103"/>
        </w:numPr>
        <w:tabs>
          <w:tab w:val="num" w:pos="1276"/>
        </w:tabs>
        <w:rPr>
          <w:rFonts w:cs="Arial"/>
          <w:szCs w:val="20"/>
        </w:rPr>
      </w:pPr>
      <w:r w:rsidRPr="007D5CC6">
        <w:t>exp</w:t>
      </w:r>
      <w:r w:rsidRPr="007D5CC6">
        <w:rPr>
          <w:rFonts w:eastAsiaTheme="minorHAnsi"/>
        </w:rPr>
        <w:t xml:space="preserve">iry of time validity of these information or </w:t>
      </w:r>
    </w:p>
    <w:p w:rsidR="00D872CD" w:rsidRDefault="007D5CC6" w:rsidP="00156E3F">
      <w:pPr>
        <w:pStyle w:val="ECCParagraph"/>
        <w:numPr>
          <w:ilvl w:val="0"/>
          <w:numId w:val="103"/>
        </w:numPr>
        <w:tabs>
          <w:tab w:val="num" w:pos="1276"/>
        </w:tabs>
        <w:rPr>
          <w:rFonts w:cs="Arial"/>
          <w:szCs w:val="20"/>
        </w:rPr>
      </w:pPr>
      <w:r w:rsidRPr="007D5CC6">
        <w:rPr>
          <w:rFonts w:eastAsiaTheme="minorHAnsi"/>
        </w:rPr>
        <w:t xml:space="preserve">where it moves outside geographical area of validity or </w:t>
      </w:r>
    </w:p>
    <w:p w:rsidR="00D872CD" w:rsidRDefault="007D5CC6" w:rsidP="00156E3F">
      <w:pPr>
        <w:pStyle w:val="ECCParagraph"/>
        <w:numPr>
          <w:ilvl w:val="0"/>
          <w:numId w:val="103"/>
        </w:numPr>
        <w:tabs>
          <w:tab w:val="num" w:pos="1276"/>
        </w:tabs>
        <w:rPr>
          <w:rFonts w:cs="Arial"/>
          <w:szCs w:val="20"/>
        </w:rPr>
      </w:pPr>
      <w:r w:rsidRPr="007D5CC6">
        <w:rPr>
          <w:rFonts w:eastAsiaTheme="minorHAnsi"/>
        </w:rPr>
        <w:t>when instructed to do so by WS database.</w:t>
      </w:r>
    </w:p>
    <w:p w:rsidR="000174B4" w:rsidRPr="00A12020" w:rsidRDefault="007D5CC6" w:rsidP="00255FC9">
      <w:pPr>
        <w:pStyle w:val="ECCParagraph"/>
      </w:pPr>
      <w:r w:rsidRPr="007D5CC6">
        <w:t xml:space="preserve">Communication between a master WSD and a geo-location database </w:t>
      </w:r>
      <w:r w:rsidRPr="007D5CC6">
        <w:rPr>
          <w:bCs/>
        </w:rPr>
        <w:t xml:space="preserve">shall </w:t>
      </w:r>
      <w:r w:rsidRPr="007D5CC6">
        <w:t xml:space="preserve">not occur within the band 470-790 MHz, unless the master WSD has already been authorised by the database to transmit within this band.  </w:t>
      </w:r>
    </w:p>
    <w:p w:rsidR="000174B4" w:rsidRPr="00A12020" w:rsidRDefault="00251590" w:rsidP="00A70D0E">
      <w:pPr>
        <w:pStyle w:val="Heading3"/>
        <w:rPr>
          <w:lang w:val="en-GB"/>
        </w:rPr>
      </w:pPr>
      <w:bookmarkStart w:id="11" w:name="_Toc347231189"/>
      <w:r>
        <w:t>Device parameters</w:t>
      </w:r>
      <w:r w:rsidRPr="006E75BB">
        <w:t xml:space="preserve"> </w:t>
      </w:r>
      <w:r w:rsidR="007D5CC6" w:rsidRPr="007D5CC6">
        <w:rPr>
          <w:lang w:val="en-GB"/>
        </w:rPr>
        <w:t>to be communicated from a master WSD to the geo-location database</w:t>
      </w:r>
      <w:bookmarkEnd w:id="11"/>
    </w:p>
    <w:p w:rsidR="000174B4" w:rsidRPr="00A12020" w:rsidRDefault="007D5CC6" w:rsidP="00A70D0E">
      <w:pPr>
        <w:pStyle w:val="ECCParagraph"/>
        <w:keepNext/>
        <w:rPr>
          <w:rFonts w:cs="Arial"/>
          <w:szCs w:val="20"/>
        </w:rPr>
      </w:pPr>
      <w:r w:rsidRPr="007D5CC6">
        <w:rPr>
          <w:rFonts w:cs="Arial"/>
          <w:szCs w:val="20"/>
        </w:rPr>
        <w:t>The following information shall be communicated by the master WSD to the geo-location database:</w:t>
      </w:r>
    </w:p>
    <w:p w:rsidR="000174B4" w:rsidRPr="00A12020" w:rsidRDefault="007D5CC6" w:rsidP="004C2B62">
      <w:pPr>
        <w:pStyle w:val="ECCParBulleted"/>
        <w:tabs>
          <w:tab w:val="clear" w:pos="934"/>
          <w:tab w:val="num" w:pos="709"/>
        </w:tabs>
        <w:ind w:hanging="490"/>
        <w:rPr>
          <w:i/>
        </w:rPr>
      </w:pPr>
      <w:r w:rsidRPr="007D5CC6">
        <w:rPr>
          <w:i/>
        </w:rPr>
        <w:t>master WSD antenna location</w:t>
      </w:r>
    </w:p>
    <w:p w:rsidR="004C2B62" w:rsidRPr="00A12020" w:rsidRDefault="004C2B62" w:rsidP="004C2B62">
      <w:pPr>
        <w:pStyle w:val="ECCParBulleted"/>
        <w:numPr>
          <w:ilvl w:val="0"/>
          <w:numId w:val="0"/>
        </w:numPr>
        <w:ind w:left="576"/>
      </w:pPr>
    </w:p>
    <w:p w:rsidR="000174B4" w:rsidRPr="00A12020" w:rsidRDefault="00251590" w:rsidP="000174B4">
      <w:pPr>
        <w:pStyle w:val="ECCParagraph"/>
        <w:ind w:left="720"/>
      </w:pPr>
      <w:r w:rsidRPr="003D380C">
        <w:t xml:space="preserve">The location is the current position of the </w:t>
      </w:r>
      <w:r>
        <w:t xml:space="preserve">master </w:t>
      </w:r>
      <w:r w:rsidRPr="003D380C">
        <w:t>WSD expressed in terms</w:t>
      </w:r>
      <w:r>
        <w:t xml:space="preserve"> of geographical coordinates </w:t>
      </w:r>
      <w:r w:rsidR="00541B88">
        <w:t xml:space="preserve">(e.g. latitude and longitude) </w:t>
      </w:r>
      <w:r>
        <w:t xml:space="preserve">as </w:t>
      </w:r>
      <w:r w:rsidRPr="003D380C">
        <w:t>determined by means of a</w:t>
      </w:r>
      <w:r>
        <w:t>n internal</w:t>
      </w:r>
      <w:r w:rsidRPr="003D380C">
        <w:t xml:space="preserve"> geo-location method</w:t>
      </w:r>
      <w:r>
        <w:t>. Some WSD may also have the ability to determine and report its altitude which is the height of its antenna above sea level</w:t>
      </w:r>
      <w:r w:rsidR="007D5CC6" w:rsidRPr="007D5CC6">
        <w:t>.</w:t>
      </w:r>
    </w:p>
    <w:p w:rsidR="00D872CD" w:rsidRDefault="007D5CC6" w:rsidP="00156E3F">
      <w:pPr>
        <w:pStyle w:val="ECCParagraph"/>
        <w:numPr>
          <w:ilvl w:val="0"/>
          <w:numId w:val="35"/>
        </w:numPr>
        <w:rPr>
          <w:rFonts w:cs="Arial"/>
          <w:szCs w:val="20"/>
        </w:rPr>
      </w:pPr>
      <w:r w:rsidRPr="007D5CC6">
        <w:rPr>
          <w:rFonts w:cs="Arial"/>
          <w:i/>
          <w:szCs w:val="20"/>
        </w:rPr>
        <w:t>master WSD antenna location accuracy</w:t>
      </w:r>
    </w:p>
    <w:p w:rsidR="000174B4" w:rsidRPr="00583682" w:rsidRDefault="00251590" w:rsidP="000174B4">
      <w:pPr>
        <w:pStyle w:val="ECCParagraph"/>
        <w:ind w:left="720"/>
        <w:rPr>
          <w:rFonts w:cs="Arial"/>
          <w:szCs w:val="20"/>
        </w:rPr>
      </w:pPr>
      <w:r w:rsidRPr="003D380C">
        <w:t xml:space="preserve">The location accuracy is the absolute accuracy with which the geographical position of the WSD is determined. It is expressed in terms of an uncertainty radius </w:t>
      </w:r>
      <w:r>
        <w:t xml:space="preserve">(derived with a certain confidence probability) </w:t>
      </w:r>
      <w:r w:rsidRPr="003D380C">
        <w:t xml:space="preserve">around the location. This may include information on the vertical accuracy. Location accuracy could be taken into account by the database in providing information on available frequencies. This approach would also allow different device implementations and different approaches on how the location is determined. By doing this the device could get different frequency </w:t>
      </w:r>
      <w:r w:rsidRPr="003D380C">
        <w:lastRenderedPageBreak/>
        <w:t xml:space="preserve">availability based on its technical characteristics and capable devices could benefit from </w:t>
      </w:r>
      <w:r>
        <w:t xml:space="preserve"> better</w:t>
      </w:r>
      <w:r w:rsidRPr="003D380C">
        <w:t xml:space="preserve"> location accuracy. The location granularity of the database (pixel size) may need to be fine </w:t>
      </w:r>
      <w:r w:rsidRPr="00583682">
        <w:t>enough to be able to serve devices with finer location accuracy</w:t>
      </w:r>
      <w:r w:rsidR="007D5CC6" w:rsidRPr="00583682">
        <w:t>.</w:t>
      </w:r>
    </w:p>
    <w:p w:rsidR="00D872CD" w:rsidRDefault="007D5CC6" w:rsidP="00156E3F">
      <w:pPr>
        <w:pStyle w:val="ECCParagraph"/>
        <w:numPr>
          <w:ilvl w:val="0"/>
          <w:numId w:val="35"/>
        </w:numPr>
        <w:rPr>
          <w:rFonts w:cs="Arial"/>
          <w:szCs w:val="20"/>
        </w:rPr>
      </w:pPr>
      <w:r w:rsidRPr="007D5CC6">
        <w:rPr>
          <w:rFonts w:cs="Arial"/>
          <w:i/>
          <w:szCs w:val="20"/>
        </w:rPr>
        <w:t>device type of the master WSD and the associated slave WSDs</w:t>
      </w:r>
      <w:r w:rsidRPr="007D5CC6">
        <w:rPr>
          <w:rFonts w:cs="Arial"/>
          <w:szCs w:val="20"/>
        </w:rPr>
        <w:t xml:space="preserve"> </w:t>
      </w:r>
    </w:p>
    <w:p w:rsidR="00B26A7B" w:rsidRPr="00A12020" w:rsidRDefault="007D5CC6" w:rsidP="009256FD">
      <w:pPr>
        <w:pStyle w:val="ECCParagraph"/>
        <w:ind w:left="720"/>
      </w:pPr>
      <w:r w:rsidRPr="007D5CC6">
        <w:t xml:space="preserve">The device type is used by the database to select an appropriate interference reference geometry in the translation process. </w:t>
      </w:r>
    </w:p>
    <w:p w:rsidR="00583682" w:rsidRDefault="007D5CC6" w:rsidP="00D577EB">
      <w:pPr>
        <w:pStyle w:val="ECCParagraph"/>
        <w:ind w:left="720"/>
      </w:pPr>
      <w:r w:rsidRPr="007D5CC6">
        <w:t>Providing the</w:t>
      </w:r>
      <w:r w:rsidRPr="009256FD">
        <w:t xml:space="preserve"> device type</w:t>
      </w:r>
      <w:r w:rsidRPr="007D5CC6">
        <w:t xml:space="preserve"> </w:t>
      </w:r>
      <w:r w:rsidRPr="009256FD">
        <w:t>(</w:t>
      </w:r>
      <w:r w:rsidR="008538A2">
        <w:t>i.e. Type A or Type B</w:t>
      </w:r>
      <w:r w:rsidRPr="009256FD">
        <w:t>) will</w:t>
      </w:r>
      <w:r w:rsidRPr="007D5CC6">
        <w:t xml:space="preserve"> allow information to be returned according to device capabilities</w:t>
      </w:r>
      <w:r w:rsidRPr="009256FD">
        <w:t xml:space="preserve"> and interference characteristics</w:t>
      </w:r>
      <w:r w:rsidRPr="007D5CC6">
        <w:t xml:space="preserve">. The database could then take into account device type known operating parameters in returning appropriate frequencies and allowed maximum transmission power. </w:t>
      </w:r>
      <w:r w:rsidR="008538A2">
        <w:t xml:space="preserve">WSDs </w:t>
      </w:r>
      <w:r w:rsidRPr="009256FD">
        <w:t xml:space="preserve">with different technical characteristics, can exhibit different interference characteristics (e.g. antenna type, antenna height) allowing different e.i.r.p. limits. </w:t>
      </w:r>
    </w:p>
    <w:p w:rsidR="0076482B" w:rsidRPr="00A12020" w:rsidRDefault="007D5CC6" w:rsidP="009256FD">
      <w:pPr>
        <w:pStyle w:val="ECCParagraph"/>
        <w:ind w:left="720"/>
      </w:pPr>
      <w:r w:rsidRPr="007D5CC6">
        <w:t xml:space="preserve">  </w:t>
      </w:r>
    </w:p>
    <w:p w:rsidR="00D872CD" w:rsidRDefault="007E603F" w:rsidP="00156E3F">
      <w:pPr>
        <w:pStyle w:val="ECCParagraph"/>
        <w:numPr>
          <w:ilvl w:val="0"/>
          <w:numId w:val="35"/>
        </w:numPr>
        <w:rPr>
          <w:rFonts w:cs="Arial"/>
          <w:szCs w:val="20"/>
        </w:rPr>
      </w:pPr>
      <w:r>
        <w:rPr>
          <w:rFonts w:cs="Arial"/>
          <w:i/>
          <w:szCs w:val="20"/>
        </w:rPr>
        <w:t>d</w:t>
      </w:r>
      <w:r w:rsidR="007D5CC6" w:rsidRPr="007D5CC6">
        <w:rPr>
          <w:rFonts w:cs="Arial"/>
          <w:i/>
          <w:szCs w:val="20"/>
        </w:rPr>
        <w:t>evice emission class of the master WSD and the associated slave WSDs</w:t>
      </w:r>
      <w:r w:rsidR="007D5CC6" w:rsidRPr="007D5CC6">
        <w:rPr>
          <w:rFonts w:cs="Arial"/>
          <w:szCs w:val="20"/>
        </w:rPr>
        <w:t xml:space="preserve"> </w:t>
      </w:r>
    </w:p>
    <w:p w:rsidR="007A0161" w:rsidRPr="00A12020" w:rsidRDefault="007A0161" w:rsidP="007A0161">
      <w:pPr>
        <w:pStyle w:val="ECCParagraph"/>
        <w:ind w:left="720"/>
        <w:rPr>
          <w:rFonts w:cs="Arial"/>
          <w:szCs w:val="20"/>
        </w:rPr>
      </w:pPr>
      <w:r>
        <w:t xml:space="preserve">The emission class would enable the database to identify the emission masks of the WSD, and would thus allow the database to derive appropriate device emission class specific protection ratios, which take into account ACLR of the WSD </w:t>
      </w:r>
      <w:r w:rsidR="00BD634C">
        <w:t xml:space="preserve">and protection ratios measured for a reference ACLR </w:t>
      </w:r>
      <w:r>
        <w:t>(see ECC Report 185</w:t>
      </w:r>
      <w:r w:rsidR="005A5476">
        <w:t xml:space="preserve"> </w:t>
      </w:r>
      <w:r w:rsidR="00A005B2">
        <w:fldChar w:fldCharType="begin"/>
      </w:r>
      <w:r w:rsidR="005A5476">
        <w:instrText xml:space="preserve"> REF _Ref333329187 \n \h </w:instrText>
      </w:r>
      <w:r w:rsidR="00A005B2">
        <w:fldChar w:fldCharType="separate"/>
      </w:r>
      <w:r w:rsidR="0007390A">
        <w:t>[16]</w:t>
      </w:r>
      <w:r w:rsidR="00A005B2">
        <w:fldChar w:fldCharType="end"/>
      </w:r>
      <w:r>
        <w:t>)</w:t>
      </w:r>
      <w:r w:rsidRPr="007D5CC6">
        <w:t xml:space="preserve">. </w:t>
      </w:r>
    </w:p>
    <w:p w:rsidR="00D872CD" w:rsidRDefault="007D5CC6" w:rsidP="00156E3F">
      <w:pPr>
        <w:pStyle w:val="ECCParagraph"/>
        <w:numPr>
          <w:ilvl w:val="0"/>
          <w:numId w:val="35"/>
        </w:numPr>
        <w:rPr>
          <w:szCs w:val="20"/>
        </w:rPr>
      </w:pPr>
      <w:r w:rsidRPr="007D5CC6">
        <w:rPr>
          <w:rFonts w:cs="Arial"/>
          <w:i/>
          <w:szCs w:val="20"/>
        </w:rPr>
        <w:t>technology identifier of the master WSD and the associated slave WSDs</w:t>
      </w:r>
    </w:p>
    <w:p w:rsidR="00C40360" w:rsidRPr="00A12020" w:rsidRDefault="007D5CC6">
      <w:pPr>
        <w:pStyle w:val="ECCParagraph"/>
        <w:ind w:left="720"/>
        <w:rPr>
          <w:szCs w:val="20"/>
        </w:rPr>
      </w:pPr>
      <w:r w:rsidRPr="007D5CC6">
        <w:rPr>
          <w:rFonts w:cs="Arial"/>
          <w:szCs w:val="20"/>
        </w:rPr>
        <w:t>The technology identifier would describe the specific technology being used and typically refer to particular standard (e.g. LTE or IEEE 802.16xx). This would be helpful in informing the WSDB with regards to framing, modulation and emission methods, including the broad time-frequency structure, of the emission technology employed by the WSD signals</w:t>
      </w:r>
      <w:r w:rsidR="009256FD">
        <w:rPr>
          <w:rFonts w:cs="Arial"/>
          <w:szCs w:val="20"/>
        </w:rPr>
        <w:t>, channel raster and minimum number of channels needed to operate</w:t>
      </w:r>
      <w:r w:rsidRPr="007D5CC6">
        <w:rPr>
          <w:rFonts w:cs="Arial"/>
          <w:szCs w:val="20"/>
        </w:rPr>
        <w:t>.</w:t>
      </w:r>
    </w:p>
    <w:p w:rsidR="00D872CD" w:rsidRDefault="007D5CC6" w:rsidP="00156E3F">
      <w:pPr>
        <w:pStyle w:val="ECCParagraph"/>
        <w:numPr>
          <w:ilvl w:val="0"/>
          <w:numId w:val="35"/>
        </w:numPr>
        <w:rPr>
          <w:i/>
          <w:szCs w:val="20"/>
        </w:rPr>
      </w:pPr>
      <w:r w:rsidRPr="007D5CC6">
        <w:rPr>
          <w:rFonts w:cs="Arial"/>
          <w:i/>
          <w:szCs w:val="20"/>
        </w:rPr>
        <w:t xml:space="preserve">device model of the master WSD and the associated slave WSDs </w:t>
      </w:r>
    </w:p>
    <w:p w:rsidR="00BD5520" w:rsidRPr="00A12020" w:rsidRDefault="007D5CC6" w:rsidP="000174B4">
      <w:pPr>
        <w:pStyle w:val="ECCParagraph"/>
        <w:ind w:left="720"/>
      </w:pPr>
      <w:r w:rsidRPr="007D5CC6">
        <w:t>The device model is used by the database to narrow the device identity to one model of a certain manufacturer.</w:t>
      </w:r>
    </w:p>
    <w:p w:rsidR="000174B4" w:rsidRPr="00A12020" w:rsidRDefault="007D5CC6" w:rsidP="000174B4">
      <w:pPr>
        <w:pStyle w:val="ECCParagraph"/>
        <w:ind w:left="720"/>
      </w:pPr>
      <w:r w:rsidRPr="007D5CC6">
        <w:t xml:space="preserve">This information would be important e.g. in tracing reports of interferences and to potentially exclude certain devices/models. Applications of the latter would be e.g. reported causes of interferences or information that this particular model would not be able to adjust its sensing method to the new technology of the potential victim. </w:t>
      </w:r>
    </w:p>
    <w:p w:rsidR="005A3CF9" w:rsidRPr="00A12020" w:rsidRDefault="007D5CC6" w:rsidP="000174B4">
      <w:pPr>
        <w:pStyle w:val="ECCParagraph"/>
        <w:ind w:left="720"/>
        <w:rPr>
          <w:rFonts w:cs="Arial"/>
          <w:i/>
          <w:szCs w:val="20"/>
        </w:rPr>
      </w:pPr>
      <w:r w:rsidRPr="007D5CC6">
        <w:t>The device model and device unique identifier (see below) may be relevant for solving possible interference problems encountered in the field.</w:t>
      </w:r>
    </w:p>
    <w:p w:rsidR="00D872CD" w:rsidRDefault="007D5CC6" w:rsidP="00156E3F">
      <w:pPr>
        <w:pStyle w:val="ECCParagraph"/>
        <w:numPr>
          <w:ilvl w:val="0"/>
          <w:numId w:val="35"/>
        </w:numPr>
        <w:rPr>
          <w:i/>
          <w:szCs w:val="20"/>
        </w:rPr>
      </w:pPr>
      <w:r w:rsidRPr="007D5CC6">
        <w:rPr>
          <w:rFonts w:cs="Arial"/>
          <w:i/>
          <w:szCs w:val="20"/>
        </w:rPr>
        <w:t xml:space="preserve">device unique identifier of the master WSD and the associated slave WSDs </w:t>
      </w:r>
    </w:p>
    <w:p w:rsidR="005A3CF9" w:rsidRPr="00A12020" w:rsidRDefault="007D5CC6" w:rsidP="00BD5520">
      <w:pPr>
        <w:pStyle w:val="ECCParagraph"/>
        <w:ind w:left="720"/>
      </w:pPr>
      <w:r w:rsidRPr="007D5CC6">
        <w:t xml:space="preserve">The device unique identifier is used by the database to point to one specific device. </w:t>
      </w:r>
    </w:p>
    <w:p w:rsidR="00BD5520" w:rsidRPr="00A12020" w:rsidRDefault="007E603F" w:rsidP="00BD5520">
      <w:pPr>
        <w:pStyle w:val="ECCParagraph"/>
        <w:ind w:left="720"/>
        <w:rPr>
          <w:i/>
          <w:szCs w:val="20"/>
        </w:rPr>
      </w:pPr>
      <w:r>
        <w:t xml:space="preserve">This would allow </w:t>
      </w:r>
      <w:r w:rsidRPr="001736E6">
        <w:t xml:space="preserve">tracing of individual devices </w:t>
      </w:r>
      <w:r>
        <w:t xml:space="preserve">to </w:t>
      </w:r>
      <w:r>
        <w:rPr>
          <w:rFonts w:cs="Arial"/>
          <w:szCs w:val="20"/>
        </w:rPr>
        <w:t>enable the database to instruct a particular master WSD and/or a particular associated slave WSD to cease transmission when required</w:t>
      </w:r>
      <w:r w:rsidR="007D5CC6" w:rsidRPr="007D5CC6">
        <w:rPr>
          <w:rFonts w:cs="Arial"/>
          <w:szCs w:val="20"/>
        </w:rPr>
        <w:t>.</w:t>
      </w:r>
    </w:p>
    <w:p w:rsidR="007E603F" w:rsidRDefault="007E603F" w:rsidP="00156E3F">
      <w:pPr>
        <w:pStyle w:val="ECCParagraph"/>
        <w:numPr>
          <w:ilvl w:val="0"/>
          <w:numId w:val="49"/>
        </w:numPr>
        <w:rPr>
          <w:rFonts w:cs="Arial"/>
          <w:i/>
          <w:szCs w:val="20"/>
        </w:rPr>
      </w:pPr>
      <w:r>
        <w:rPr>
          <w:rFonts w:cs="Arial"/>
          <w:i/>
          <w:szCs w:val="20"/>
        </w:rPr>
        <w:t>d</w:t>
      </w:r>
      <w:r w:rsidR="00F927BD" w:rsidRPr="00D577EB">
        <w:rPr>
          <w:rFonts w:cs="Arial"/>
          <w:i/>
          <w:szCs w:val="20"/>
        </w:rPr>
        <w:t>evice category</w:t>
      </w:r>
      <w:r>
        <w:rPr>
          <w:rFonts w:cs="Arial"/>
          <w:i/>
          <w:szCs w:val="20"/>
        </w:rPr>
        <w:t xml:space="preserve"> (master or slave WSD)</w:t>
      </w:r>
    </w:p>
    <w:p w:rsidR="00583682" w:rsidRPr="00D577EB" w:rsidRDefault="007E603F" w:rsidP="00D577EB">
      <w:pPr>
        <w:pStyle w:val="ECCParagraph"/>
        <w:ind w:left="709"/>
        <w:rPr>
          <w:rFonts w:cs="Arial"/>
          <w:szCs w:val="20"/>
        </w:rPr>
      </w:pPr>
      <w:r>
        <w:rPr>
          <w:rFonts w:cs="Arial"/>
          <w:szCs w:val="20"/>
        </w:rPr>
        <w:t>Device category would allow database to identify whether request for operating parameters from a master WSD is for itself or it’s slave WSD’s transmission.</w:t>
      </w:r>
    </w:p>
    <w:p w:rsidR="00C40360" w:rsidRPr="00A12020" w:rsidRDefault="007E603F">
      <w:pPr>
        <w:pStyle w:val="ECCParagraph"/>
        <w:rPr>
          <w:rFonts w:cs="Arial"/>
          <w:i/>
          <w:szCs w:val="20"/>
        </w:rPr>
      </w:pPr>
      <w:r>
        <w:rPr>
          <w:rFonts w:cs="Arial"/>
          <w:szCs w:val="20"/>
        </w:rPr>
        <w:t>Master WSD must communicate to the database device parameters provided by the slave WSD who wish to to operate in the 470-790 MHz band in accordance with the operational parameters from the database</w:t>
      </w:r>
      <w:r w:rsidR="007D5CC6" w:rsidRPr="007D5CC6">
        <w:rPr>
          <w:rFonts w:cs="Arial"/>
          <w:i/>
          <w:szCs w:val="20"/>
        </w:rPr>
        <w:t>.</w:t>
      </w:r>
    </w:p>
    <w:p w:rsidR="00B26A7B" w:rsidRPr="00A12020" w:rsidRDefault="007D5CC6" w:rsidP="00B26A7B">
      <w:pPr>
        <w:pStyle w:val="ECCParagraph"/>
        <w:rPr>
          <w:rFonts w:cs="Arial"/>
          <w:szCs w:val="20"/>
        </w:rPr>
      </w:pPr>
      <w:r w:rsidRPr="007D5CC6">
        <w:rPr>
          <w:rFonts w:cs="Arial"/>
          <w:szCs w:val="20"/>
        </w:rPr>
        <w:lastRenderedPageBreak/>
        <w:t xml:space="preserve">The following information may be </w:t>
      </w:r>
      <w:r w:rsidRPr="007D5CC6">
        <w:rPr>
          <w:rFonts w:cs="Arial"/>
          <w:i/>
          <w:szCs w:val="20"/>
        </w:rPr>
        <w:t>optionally</w:t>
      </w:r>
      <w:r>
        <w:rPr>
          <w:rStyle w:val="FootnoteReference"/>
          <w:rFonts w:cs="Arial"/>
          <w:i/>
          <w:szCs w:val="20"/>
        </w:rPr>
        <w:footnoteReference w:id="7"/>
      </w:r>
      <w:r w:rsidRPr="007D5CC6">
        <w:rPr>
          <w:rFonts w:cs="Arial"/>
          <w:szCs w:val="20"/>
        </w:rPr>
        <w:t xml:space="preserve"> communicated by a master WSD to the geo-location database:</w:t>
      </w:r>
    </w:p>
    <w:p w:rsidR="008761CD" w:rsidRPr="00583682" w:rsidRDefault="00F927BD" w:rsidP="00156E3F">
      <w:pPr>
        <w:pStyle w:val="ECCParagraph"/>
        <w:numPr>
          <w:ilvl w:val="0"/>
          <w:numId w:val="36"/>
        </w:numPr>
        <w:rPr>
          <w:rFonts w:cs="Arial"/>
          <w:i/>
          <w:szCs w:val="20"/>
        </w:rPr>
      </w:pPr>
      <w:r w:rsidRPr="00D577EB">
        <w:rPr>
          <w:rFonts w:cs="Arial"/>
          <w:i/>
          <w:szCs w:val="20"/>
        </w:rPr>
        <w:t xml:space="preserve">master WSD antenna height </w:t>
      </w:r>
    </w:p>
    <w:p w:rsidR="001F0B93" w:rsidRPr="00D577EB" w:rsidRDefault="00F927BD">
      <w:pPr>
        <w:pStyle w:val="ECCParagraph"/>
        <w:ind w:left="720"/>
        <w:rPr>
          <w:szCs w:val="20"/>
        </w:rPr>
      </w:pPr>
      <w:r w:rsidRPr="00D577EB">
        <w:t xml:space="preserve">If antenna height is not supplied automatically by the </w:t>
      </w:r>
      <w:r w:rsidR="005D03A6">
        <w:t>Type A WSD</w:t>
      </w:r>
      <w:r w:rsidRPr="00D577EB">
        <w:t xml:space="preserve"> then it is recommended that the NRA decide</w:t>
      </w:r>
      <w:r w:rsidR="005D03A6">
        <w:t>s</w:t>
      </w:r>
      <w:r w:rsidRPr="00D577EB">
        <w:t xml:space="preserve"> on appropriate antenna heights based on an assumption that takes account of the terrain and clutter information for the antennas location associated with a value for the antenna’s height above ground level (</w:t>
      </w:r>
      <w:r w:rsidR="00153415">
        <w:t xml:space="preserve">for example, </w:t>
      </w:r>
      <w:r w:rsidRPr="00D577EB">
        <w:t xml:space="preserve">maximum building height </w:t>
      </w:r>
      <w:r w:rsidR="00153415">
        <w:t>+ 3 m in urban areas and 30 m in rural areas</w:t>
      </w:r>
      <w:r w:rsidRPr="00D577EB">
        <w:t xml:space="preserve">). </w:t>
      </w:r>
      <w:r w:rsidR="00153415">
        <w:t>T</w:t>
      </w:r>
      <w:r w:rsidRPr="00D577EB">
        <w:t xml:space="preserve">he assumptions </w:t>
      </w:r>
      <w:r w:rsidR="00153415">
        <w:t xml:space="preserve">to be </w:t>
      </w:r>
      <w:r w:rsidRPr="00D577EB">
        <w:t xml:space="preserve">made by the NRA on these values should be conservative </w:t>
      </w:r>
      <w:r w:rsidR="00153415">
        <w:t xml:space="preserve">(high) </w:t>
      </w:r>
      <w:r w:rsidRPr="00D577EB">
        <w:t>enough to encourage installers of fixed antennas to provide the correct details to the database if the WSD cannot supply this automatically.</w:t>
      </w:r>
    </w:p>
    <w:p w:rsidR="00D872CD" w:rsidRDefault="007D5CC6" w:rsidP="00156E3F">
      <w:pPr>
        <w:pStyle w:val="ECCParagraph"/>
        <w:numPr>
          <w:ilvl w:val="0"/>
          <w:numId w:val="36"/>
        </w:numPr>
        <w:rPr>
          <w:rFonts w:cs="Arial"/>
          <w:i/>
          <w:szCs w:val="20"/>
        </w:rPr>
      </w:pPr>
      <w:r w:rsidRPr="007D5CC6">
        <w:rPr>
          <w:rFonts w:cs="Arial"/>
          <w:i/>
          <w:szCs w:val="20"/>
        </w:rPr>
        <w:t>master WSD antenna angular discrimination if it’s a Type A WSD</w:t>
      </w:r>
    </w:p>
    <w:p w:rsidR="00B26A7B" w:rsidRPr="00A12020" w:rsidRDefault="007D5CC6" w:rsidP="00B26A7B">
      <w:pPr>
        <w:pStyle w:val="ECCParagraph"/>
        <w:ind w:left="720"/>
        <w:rPr>
          <w:rFonts w:cs="Arial"/>
          <w:i/>
          <w:szCs w:val="20"/>
        </w:rPr>
      </w:pPr>
      <w:r w:rsidRPr="007D5CC6">
        <w:rPr>
          <w:rFonts w:cs="Arial"/>
          <w:szCs w:val="20"/>
        </w:rPr>
        <w:t xml:space="preserve">Where the antenna angular discrimination of a </w:t>
      </w:r>
      <w:r w:rsidRPr="007D5CC6">
        <w:rPr>
          <w:rFonts w:cs="Arial"/>
          <w:i/>
          <w:szCs w:val="20"/>
        </w:rPr>
        <w:t>Type A WSD</w:t>
      </w:r>
      <w:r w:rsidRPr="007D5CC6">
        <w:rPr>
          <w:rFonts w:cs="Arial"/>
          <w:szCs w:val="20"/>
        </w:rPr>
        <w:t xml:space="preserve"> (professional installed) is known this can be taken into account by the database in order for the </w:t>
      </w:r>
      <w:r w:rsidRPr="007D5CC6">
        <w:rPr>
          <w:rFonts w:cs="Arial"/>
          <w:i/>
          <w:szCs w:val="20"/>
        </w:rPr>
        <w:t>Type A WSD</w:t>
      </w:r>
      <w:r w:rsidRPr="007D5CC6">
        <w:rPr>
          <w:rFonts w:cs="Arial"/>
          <w:szCs w:val="20"/>
        </w:rPr>
        <w:t xml:space="preserve"> to benefit from better whitespace availability. </w:t>
      </w:r>
      <w:r w:rsidRPr="007D5CC6">
        <w:t>This can be specified as relevant gain (in dB) at specific intervals (in degrees) in absolute azimuth and elevation. Where multiple antennas are involved, the angular discrimination must apply to the combined emissions from the antennas</w:t>
      </w:r>
      <w:r w:rsidRPr="007D5CC6">
        <w:rPr>
          <w:rFonts w:cs="Arial"/>
          <w:szCs w:val="20"/>
        </w:rPr>
        <w:t>,</w:t>
      </w:r>
    </w:p>
    <w:p w:rsidR="00D872CD" w:rsidRDefault="007D5CC6" w:rsidP="00156E3F">
      <w:pPr>
        <w:numPr>
          <w:ilvl w:val="0"/>
          <w:numId w:val="33"/>
        </w:numPr>
        <w:spacing w:before="120"/>
        <w:jc w:val="both"/>
        <w:rPr>
          <w:rFonts w:cs="Arial"/>
          <w:szCs w:val="20"/>
          <w:lang w:val="en-GB"/>
        </w:rPr>
      </w:pPr>
      <w:r w:rsidRPr="007D5CC6">
        <w:rPr>
          <w:rFonts w:cs="Arial"/>
          <w:i/>
          <w:szCs w:val="20"/>
          <w:lang w:val="en-GB"/>
        </w:rPr>
        <w:t>master WSD antenna polarisation if it’s a Type A WSD</w:t>
      </w:r>
    </w:p>
    <w:p w:rsidR="00B26A7B" w:rsidRPr="00A12020" w:rsidRDefault="007D5CC6" w:rsidP="00A70D0E">
      <w:pPr>
        <w:spacing w:before="120"/>
        <w:ind w:left="720"/>
        <w:jc w:val="both"/>
        <w:rPr>
          <w:lang w:val="en-GB"/>
        </w:rPr>
      </w:pPr>
      <w:r w:rsidRPr="007D5CC6">
        <w:rPr>
          <w:lang w:val="en-GB"/>
        </w:rPr>
        <w:t>This can be specified as either horizontal polarisation, vertical polarisation or slant (</w:t>
      </w:r>
      <w:r w:rsidRPr="007D5CC6">
        <w:rPr>
          <w:rFonts w:cs="Arial"/>
          <w:lang w:val="en-GB"/>
        </w:rPr>
        <w:t>±</w:t>
      </w:r>
      <w:r w:rsidRPr="007D5CC6">
        <w:rPr>
          <w:lang w:val="en-GB"/>
        </w:rPr>
        <w:t xml:space="preserve"> 45 degrees) polarisation.</w:t>
      </w:r>
    </w:p>
    <w:p w:rsidR="00A70D0E" w:rsidRPr="00A12020" w:rsidRDefault="00A70D0E" w:rsidP="00A70D0E">
      <w:pPr>
        <w:spacing w:before="120"/>
        <w:ind w:left="720"/>
        <w:jc w:val="both"/>
        <w:rPr>
          <w:rFonts w:cs="Arial"/>
          <w:szCs w:val="20"/>
          <w:lang w:val="en-GB"/>
        </w:rPr>
      </w:pPr>
    </w:p>
    <w:p w:rsidR="00CB0297" w:rsidRDefault="00CB0297" w:rsidP="00156E3F">
      <w:pPr>
        <w:pStyle w:val="ECCParagraph"/>
        <w:numPr>
          <w:ilvl w:val="0"/>
          <w:numId w:val="51"/>
        </w:numPr>
        <w:tabs>
          <w:tab w:val="clear" w:pos="340"/>
          <w:tab w:val="num" w:pos="709"/>
        </w:tabs>
        <w:ind w:left="709"/>
        <w:rPr>
          <w:rFonts w:cs="Arial"/>
          <w:szCs w:val="20"/>
        </w:rPr>
      </w:pPr>
      <w:r w:rsidRPr="007D5CC6">
        <w:rPr>
          <w:rFonts w:cs="Arial"/>
          <w:i/>
          <w:szCs w:val="20"/>
        </w:rPr>
        <w:t>antenna locations and antenna characteristics of the associated slave WSDs (provided such information is available)</w:t>
      </w:r>
    </w:p>
    <w:p w:rsidR="00CB0297" w:rsidRPr="00A12020" w:rsidRDefault="00CB0297" w:rsidP="00CB0297">
      <w:pPr>
        <w:pStyle w:val="ECCParagraph"/>
        <w:ind w:left="720"/>
        <w:rPr>
          <w:rFonts w:cs="Arial"/>
          <w:szCs w:val="20"/>
        </w:rPr>
      </w:pPr>
      <w:r w:rsidRPr="007D5CC6">
        <w:rPr>
          <w:rFonts w:cs="Arial"/>
          <w:szCs w:val="20"/>
        </w:rPr>
        <w:t xml:space="preserve">Antenna characteristics may include the </w:t>
      </w:r>
      <w:r w:rsidR="007E603F">
        <w:rPr>
          <w:rFonts w:cs="Arial"/>
          <w:szCs w:val="20"/>
        </w:rPr>
        <w:t xml:space="preserve">antenna height, </w:t>
      </w:r>
      <w:r w:rsidRPr="007D5CC6">
        <w:rPr>
          <w:rFonts w:cs="Arial"/>
          <w:szCs w:val="20"/>
        </w:rPr>
        <w:t xml:space="preserve">maximum antenna gain, the pointing direction, and antenna polarisation. </w:t>
      </w:r>
    </w:p>
    <w:p w:rsidR="00B26A7B" w:rsidRPr="00A12020" w:rsidRDefault="007D5CC6" w:rsidP="00B26A7B">
      <w:pPr>
        <w:pStyle w:val="ECCParagraph"/>
        <w:rPr>
          <w:rFonts w:cs="Arial"/>
          <w:szCs w:val="20"/>
        </w:rPr>
      </w:pPr>
      <w:r w:rsidRPr="007D5CC6">
        <w:rPr>
          <w:rFonts w:cs="Arial"/>
          <w:szCs w:val="20"/>
        </w:rPr>
        <w:t>After receiving instructions from the geo-location database and prior to initiating transmissions within the UHF TV band, the master WSD shall communicate to the database</w:t>
      </w:r>
      <w:r w:rsidR="00336B72">
        <w:rPr>
          <w:rFonts w:cs="Arial"/>
          <w:szCs w:val="20"/>
        </w:rPr>
        <w:t xml:space="preserve"> the channel usage parameters</w:t>
      </w:r>
      <w:r w:rsidRPr="007D5CC6">
        <w:rPr>
          <w:rFonts w:cs="Arial"/>
          <w:szCs w:val="20"/>
        </w:rPr>
        <w:t>:</w:t>
      </w:r>
    </w:p>
    <w:p w:rsidR="00D872CD" w:rsidRDefault="007D5CC6" w:rsidP="00156E3F">
      <w:pPr>
        <w:pStyle w:val="ECCParagraph"/>
        <w:numPr>
          <w:ilvl w:val="0"/>
          <w:numId w:val="37"/>
        </w:numPr>
        <w:rPr>
          <w:rFonts w:cs="Arial"/>
          <w:szCs w:val="20"/>
        </w:rPr>
      </w:pPr>
      <w:r w:rsidRPr="007D5CC6">
        <w:rPr>
          <w:rFonts w:cs="Arial"/>
          <w:i/>
          <w:szCs w:val="20"/>
        </w:rPr>
        <w:t xml:space="preserve">Selected frequency block: </w:t>
      </w:r>
      <w:r w:rsidRPr="007D5CC6">
        <w:rPr>
          <w:rFonts w:cs="Arial"/>
          <w:szCs w:val="20"/>
        </w:rPr>
        <w:t xml:space="preserve">The lower and upper frequency boundaries of the intended in-block emissions of the master WSD, and those of the in-block emissions of its associated slaves. </w:t>
      </w:r>
    </w:p>
    <w:p w:rsidR="000174B4" w:rsidRPr="00A12020" w:rsidRDefault="007D5CC6" w:rsidP="000174B4">
      <w:pPr>
        <w:pStyle w:val="ECCParagraph"/>
        <w:ind w:left="720"/>
        <w:rPr>
          <w:rFonts w:cs="Arial"/>
          <w:szCs w:val="20"/>
        </w:rPr>
      </w:pPr>
      <w:r w:rsidRPr="007D5CC6">
        <w:rPr>
          <w:rFonts w:cs="Arial"/>
          <w:szCs w:val="20"/>
        </w:rPr>
        <w:t xml:space="preserve">It should be noted that a WSD may transmit over multiple, non-contiguous, whole DTT channels or fractions of DTT channels. </w:t>
      </w:r>
    </w:p>
    <w:p w:rsidR="00D872CD" w:rsidRDefault="007D5CC6" w:rsidP="00156E3F">
      <w:pPr>
        <w:pStyle w:val="ECCParagraph"/>
        <w:numPr>
          <w:ilvl w:val="0"/>
          <w:numId w:val="37"/>
        </w:numPr>
        <w:rPr>
          <w:rFonts w:cs="Arial"/>
          <w:szCs w:val="20"/>
        </w:rPr>
      </w:pPr>
      <w:r w:rsidRPr="007D5CC6">
        <w:rPr>
          <w:rFonts w:cs="Arial"/>
          <w:i/>
          <w:szCs w:val="20"/>
        </w:rPr>
        <w:t>Intended transmit power:</w:t>
      </w:r>
      <w:r w:rsidRPr="007D5CC6">
        <w:rPr>
          <w:rFonts w:cs="Arial"/>
          <w:szCs w:val="20"/>
        </w:rPr>
        <w:t xml:space="preserve"> The maximum in-block </w:t>
      </w:r>
      <w:r w:rsidR="00181F4E">
        <w:rPr>
          <w:rFonts w:cs="Arial"/>
          <w:szCs w:val="20"/>
        </w:rPr>
        <w:t>e.i.r.p.</w:t>
      </w:r>
      <w:r w:rsidRPr="007D5CC6">
        <w:rPr>
          <w:rFonts w:cs="Arial"/>
          <w:szCs w:val="20"/>
        </w:rPr>
        <w:t xml:space="preserve"> spectral densities that the master WSD, and its associated slaves, intend to radiate between each reported lower frequency boundary and its corresponding upper frequency boundary.</w:t>
      </w:r>
    </w:p>
    <w:p w:rsidR="00D872CD" w:rsidRDefault="007D5CC6" w:rsidP="00156E3F">
      <w:pPr>
        <w:pStyle w:val="ECCParagraph"/>
        <w:numPr>
          <w:ilvl w:val="0"/>
          <w:numId w:val="37"/>
        </w:numPr>
        <w:rPr>
          <w:rFonts w:cs="Arial"/>
          <w:szCs w:val="20"/>
        </w:rPr>
      </w:pPr>
      <w:r w:rsidRPr="007D5CC6">
        <w:rPr>
          <w:rFonts w:cs="Arial"/>
          <w:i/>
          <w:szCs w:val="20"/>
        </w:rPr>
        <w:t xml:space="preserve">Coverage area of the master WSD </w:t>
      </w:r>
      <w:r w:rsidRPr="007D5CC6">
        <w:rPr>
          <w:rFonts w:cs="Arial"/>
          <w:szCs w:val="20"/>
        </w:rPr>
        <w:t>(when the slave WSDs are non geo-located and when it is the master WSD which determines its coverage area)</w:t>
      </w:r>
      <w:r w:rsidRPr="00181F4E">
        <w:rPr>
          <w:rFonts w:cs="Arial"/>
          <w:szCs w:val="20"/>
        </w:rPr>
        <w:t>.</w:t>
      </w:r>
    </w:p>
    <w:p w:rsidR="000174B4" w:rsidRPr="00A12020" w:rsidRDefault="007D5CC6" w:rsidP="000174B4">
      <w:pPr>
        <w:pStyle w:val="ECCParagraph"/>
        <w:rPr>
          <w:szCs w:val="20"/>
        </w:rPr>
      </w:pPr>
      <w:r w:rsidRPr="007D5CC6">
        <w:rPr>
          <w:szCs w:val="20"/>
        </w:rPr>
        <w:t>The information received from the WSD will enable the geo-location database to assess the usage of the frequency resource by WSDs in a given geographical area, for example, with regard to aggregate interference.</w:t>
      </w:r>
    </w:p>
    <w:p w:rsidR="000174B4" w:rsidRPr="00A12020" w:rsidRDefault="007E603F" w:rsidP="006E75BB">
      <w:pPr>
        <w:pStyle w:val="Heading3"/>
        <w:rPr>
          <w:lang w:val="en-GB"/>
        </w:rPr>
      </w:pPr>
      <w:r>
        <w:t xml:space="preserve"> </w:t>
      </w:r>
      <w:bookmarkStart w:id="12" w:name="_Toc347231190"/>
      <w:r>
        <w:t>Operational parameters</w:t>
      </w:r>
      <w:r w:rsidRPr="00F11CB9">
        <w:t xml:space="preserve"> </w:t>
      </w:r>
      <w:r w:rsidR="007D5CC6" w:rsidRPr="007D5CC6">
        <w:rPr>
          <w:lang w:val="en-GB"/>
        </w:rPr>
        <w:t>to be received by a master WSD from the geo-location database</w:t>
      </w:r>
      <w:bookmarkEnd w:id="12"/>
    </w:p>
    <w:p w:rsidR="00336B72" w:rsidRPr="00A12020" w:rsidRDefault="00336B72" w:rsidP="000174B4">
      <w:pPr>
        <w:pStyle w:val="ECCParagraph"/>
        <w:rPr>
          <w:rFonts w:cs="Arial"/>
          <w:szCs w:val="20"/>
        </w:rPr>
      </w:pPr>
      <w:r w:rsidRPr="007D5CC6">
        <w:rPr>
          <w:rFonts w:cs="Arial"/>
          <w:szCs w:val="20"/>
        </w:rPr>
        <w:t xml:space="preserve">The following information </w:t>
      </w:r>
      <w:r>
        <w:t>will be sent from the geo-location database and which the master WSD shall be capable of receiving</w:t>
      </w:r>
      <w:r w:rsidRPr="007D5CC6">
        <w:rPr>
          <w:rFonts w:cs="Arial"/>
          <w:szCs w:val="20"/>
        </w:rPr>
        <w:t>:</w:t>
      </w:r>
    </w:p>
    <w:p w:rsidR="00D872CD" w:rsidRDefault="007D5CC6" w:rsidP="00156E3F">
      <w:pPr>
        <w:pStyle w:val="Default"/>
        <w:numPr>
          <w:ilvl w:val="0"/>
          <w:numId w:val="38"/>
        </w:numPr>
        <w:autoSpaceDE/>
        <w:autoSpaceDN/>
        <w:adjustRightInd/>
        <w:spacing w:after="240"/>
        <w:jc w:val="both"/>
        <w:rPr>
          <w:i/>
          <w:sz w:val="20"/>
          <w:szCs w:val="20"/>
          <w:lang w:val="en-GB"/>
        </w:rPr>
      </w:pPr>
      <w:r w:rsidRPr="007D5CC6">
        <w:rPr>
          <w:i/>
          <w:sz w:val="20"/>
          <w:szCs w:val="20"/>
          <w:lang w:val="en-GB"/>
        </w:rPr>
        <w:t>Available frequencies</w:t>
      </w:r>
    </w:p>
    <w:p w:rsidR="000174B4" w:rsidRPr="00A12020" w:rsidRDefault="007E603F" w:rsidP="00D77968">
      <w:pPr>
        <w:pStyle w:val="ECCParagraph"/>
        <w:ind w:left="720"/>
      </w:pPr>
      <w:r>
        <w:lastRenderedPageBreak/>
        <w:t xml:space="preserve">This is </w:t>
      </w:r>
      <w:r w:rsidRPr="00F11CB9">
        <w:t xml:space="preserve">a list of lower and upper frequency boundaries within which the master WSD and its associated slave WSDs are </w:t>
      </w:r>
      <w:r>
        <w:t>authorised</w:t>
      </w:r>
      <w:r w:rsidRPr="00F11CB9">
        <w:t xml:space="preserve"> to operate</w:t>
      </w:r>
      <w:r>
        <w:t>.</w:t>
      </w:r>
      <w:r w:rsidRPr="00357813">
        <w:t xml:space="preserve"> </w:t>
      </w:r>
      <w:r w:rsidRPr="003D380C">
        <w:t xml:space="preserve">Available frequencies are the frequencies that could be used within the device’s location taking into account the uncertainty with the position of the device. Frequency information </w:t>
      </w:r>
      <w:r>
        <w:t>could</w:t>
      </w:r>
      <w:r w:rsidRPr="003D380C">
        <w:t xml:space="preserve"> be based on </w:t>
      </w:r>
      <w:r>
        <w:t>specific DTT channels</w:t>
      </w:r>
      <w:r w:rsidRPr="003D380C">
        <w:t xml:space="preserve"> or alternatively might be provided as a start and end frequency. The frequency availability will be valid across an area comprising of one or more pixels, (where a pixel would be defined as a square of pre-determined dimension, (e.g. 100m x 100m) depending on the WSD characteristics or if the WSD asks the frequency availability in an area. WSDs that move outside the current pixel or set of pixels, within which they know they are allowed to transmit, must re-consult the database to get information about their new location before they transmit again</w:t>
      </w:r>
      <w:r w:rsidR="007D5CC6" w:rsidRPr="007D5CC6">
        <w:t xml:space="preserve">. </w:t>
      </w:r>
    </w:p>
    <w:p w:rsidR="00D872CD" w:rsidRDefault="007D5CC6" w:rsidP="00156E3F">
      <w:pPr>
        <w:pStyle w:val="Default"/>
        <w:numPr>
          <w:ilvl w:val="0"/>
          <w:numId w:val="38"/>
        </w:numPr>
        <w:autoSpaceDE/>
        <w:autoSpaceDN/>
        <w:adjustRightInd/>
        <w:spacing w:after="240"/>
        <w:jc w:val="both"/>
        <w:rPr>
          <w:i/>
          <w:sz w:val="20"/>
          <w:szCs w:val="20"/>
          <w:lang w:val="en-GB"/>
        </w:rPr>
      </w:pPr>
      <w:r w:rsidRPr="007D5CC6">
        <w:rPr>
          <w:i/>
          <w:sz w:val="20"/>
          <w:szCs w:val="20"/>
          <w:lang w:val="en-GB"/>
        </w:rPr>
        <w:t>Maximum transmit power</w:t>
      </w:r>
    </w:p>
    <w:p w:rsidR="001F0B93" w:rsidRDefault="00D9492F">
      <w:pPr>
        <w:pStyle w:val="Default"/>
        <w:autoSpaceDE/>
        <w:autoSpaceDN/>
        <w:adjustRightInd/>
        <w:spacing w:after="240"/>
        <w:ind w:left="720"/>
        <w:jc w:val="both"/>
        <w:rPr>
          <w:sz w:val="20"/>
          <w:szCs w:val="20"/>
          <w:lang w:val="en-GB"/>
        </w:rPr>
      </w:pPr>
      <w:r>
        <w:rPr>
          <w:sz w:val="20"/>
          <w:szCs w:val="20"/>
          <w:lang w:val="en-GB"/>
        </w:rPr>
        <w:t>A</w:t>
      </w:r>
      <w:r w:rsidRPr="00F11CB9">
        <w:rPr>
          <w:sz w:val="20"/>
          <w:szCs w:val="20"/>
          <w:lang w:val="en-GB"/>
        </w:rPr>
        <w:t xml:space="preserve"> maximum permitted master</w:t>
      </w:r>
      <w:r>
        <w:rPr>
          <w:sz w:val="20"/>
          <w:szCs w:val="20"/>
          <w:lang w:val="en-GB"/>
        </w:rPr>
        <w:t xml:space="preserve"> and its served slave</w:t>
      </w:r>
      <w:r w:rsidRPr="00F11CB9">
        <w:rPr>
          <w:sz w:val="20"/>
          <w:szCs w:val="20"/>
          <w:lang w:val="en-GB"/>
        </w:rPr>
        <w:t xml:space="preserve"> WSD </w:t>
      </w:r>
      <w:r>
        <w:rPr>
          <w:sz w:val="20"/>
          <w:szCs w:val="20"/>
          <w:lang w:val="en-GB"/>
        </w:rPr>
        <w:t>e.i.r.p.</w:t>
      </w:r>
      <w:r w:rsidRPr="00F11CB9">
        <w:rPr>
          <w:sz w:val="20"/>
          <w:szCs w:val="20"/>
          <w:lang w:val="en-GB"/>
        </w:rPr>
        <w:t xml:space="preserve"> spectral density between each lower frequency </w:t>
      </w:r>
      <w:r>
        <w:rPr>
          <w:sz w:val="20"/>
          <w:szCs w:val="20"/>
          <w:lang w:val="en-GB"/>
        </w:rPr>
        <w:t>b</w:t>
      </w:r>
      <w:r w:rsidRPr="00F11CB9">
        <w:rPr>
          <w:sz w:val="20"/>
          <w:szCs w:val="20"/>
          <w:lang w:val="en-GB"/>
        </w:rPr>
        <w:t>oundary and its corresponding upper frequency boundary</w:t>
      </w:r>
      <w:r>
        <w:rPr>
          <w:sz w:val="20"/>
          <w:szCs w:val="20"/>
          <w:lang w:val="en-GB"/>
        </w:rPr>
        <w:t>.</w:t>
      </w:r>
      <w:r w:rsidRPr="00F11CB9">
        <w:rPr>
          <w:sz w:val="20"/>
          <w:szCs w:val="20"/>
          <w:lang w:val="en-GB"/>
        </w:rPr>
        <w:t xml:space="preserve"> </w:t>
      </w:r>
      <w:r w:rsidR="00845960">
        <w:rPr>
          <w:sz w:val="20"/>
          <w:szCs w:val="20"/>
          <w:lang w:val="en-GB"/>
        </w:rPr>
        <w:t>Different limits could be defined to protect incumbent services from both broadband and narrowband WSD usage. For example, t</w:t>
      </w:r>
      <w:r>
        <w:rPr>
          <w:sz w:val="20"/>
          <w:szCs w:val="20"/>
          <w:lang w:val="en-GB"/>
        </w:rPr>
        <w:t>wo sets of limits could be defined to protect DTT (defined in 8MHz) and PMSE (defined in 100 kHz)</w:t>
      </w:r>
      <w:r w:rsidR="001B0FBD">
        <w:rPr>
          <w:sz w:val="20"/>
          <w:szCs w:val="20"/>
          <w:lang w:val="en-GB"/>
        </w:rPr>
        <w:t>.</w:t>
      </w:r>
    </w:p>
    <w:p w:rsidR="00D872CD" w:rsidRDefault="00C115DE" w:rsidP="00156E3F">
      <w:pPr>
        <w:pStyle w:val="Default"/>
        <w:numPr>
          <w:ilvl w:val="0"/>
          <w:numId w:val="92"/>
        </w:numPr>
        <w:autoSpaceDE/>
        <w:autoSpaceDN/>
        <w:adjustRightInd/>
        <w:spacing w:after="240"/>
        <w:jc w:val="both"/>
        <w:rPr>
          <w:i/>
          <w:sz w:val="20"/>
          <w:szCs w:val="20"/>
          <w:lang w:val="en-GB"/>
        </w:rPr>
      </w:pPr>
      <w:r>
        <w:rPr>
          <w:i/>
          <w:sz w:val="20"/>
          <w:szCs w:val="20"/>
          <w:lang w:val="en-GB"/>
        </w:rPr>
        <w:t>T</w:t>
      </w:r>
      <w:r w:rsidR="00D9492F" w:rsidRPr="00E62E9F">
        <w:rPr>
          <w:i/>
          <w:sz w:val="20"/>
          <w:szCs w:val="20"/>
          <w:lang w:val="en-GB"/>
        </w:rPr>
        <w:t xml:space="preserve">he maximum </w:t>
      </w:r>
      <w:r w:rsidR="00FF2EEB">
        <w:rPr>
          <w:i/>
          <w:sz w:val="20"/>
          <w:szCs w:val="20"/>
          <w:lang w:val="en-GB"/>
        </w:rPr>
        <w:t xml:space="preserve">number of </w:t>
      </w:r>
      <w:r w:rsidR="00D9492F" w:rsidRPr="00E62E9F">
        <w:rPr>
          <w:i/>
          <w:sz w:val="20"/>
          <w:szCs w:val="20"/>
          <w:lang w:val="en-GB"/>
        </w:rPr>
        <w:t>contiguous</w:t>
      </w:r>
      <w:r w:rsidR="00D9492F">
        <w:rPr>
          <w:i/>
          <w:sz w:val="20"/>
          <w:szCs w:val="20"/>
          <w:lang w:val="en-GB"/>
        </w:rPr>
        <w:t xml:space="preserve"> DTT channels</w:t>
      </w:r>
      <w:r w:rsidR="00D9492F" w:rsidRPr="00E62E9F">
        <w:rPr>
          <w:i/>
          <w:sz w:val="20"/>
          <w:szCs w:val="20"/>
          <w:lang w:val="en-GB"/>
        </w:rPr>
        <w:t xml:space="preserve"> and maximum </w:t>
      </w:r>
      <w:r w:rsidR="00FF2EEB">
        <w:rPr>
          <w:i/>
          <w:sz w:val="20"/>
          <w:szCs w:val="20"/>
          <w:lang w:val="en-GB"/>
        </w:rPr>
        <w:t xml:space="preserve">number of </w:t>
      </w:r>
      <w:r w:rsidR="00D9492F" w:rsidRPr="00E62E9F">
        <w:rPr>
          <w:i/>
          <w:sz w:val="20"/>
          <w:szCs w:val="20"/>
          <w:lang w:val="en-GB"/>
        </w:rPr>
        <w:t xml:space="preserve"> </w:t>
      </w:r>
      <w:r w:rsidR="00D9492F">
        <w:rPr>
          <w:i/>
          <w:sz w:val="20"/>
          <w:szCs w:val="20"/>
          <w:lang w:val="en-GB"/>
        </w:rPr>
        <w:t>DTT channels that</w:t>
      </w:r>
      <w:r w:rsidR="00D9492F" w:rsidRPr="00E62E9F">
        <w:rPr>
          <w:i/>
          <w:sz w:val="20"/>
          <w:szCs w:val="20"/>
          <w:lang w:val="en-GB"/>
        </w:rPr>
        <w:t xml:space="preserve"> master WSDs (and their served slave WSDs</w:t>
      </w:r>
      <w:r w:rsidR="00D9492F">
        <w:rPr>
          <w:i/>
          <w:sz w:val="20"/>
          <w:szCs w:val="20"/>
          <w:lang w:val="en-GB"/>
        </w:rPr>
        <w:t>) can transmit</w:t>
      </w:r>
    </w:p>
    <w:p w:rsidR="000174B4" w:rsidRPr="00A12020" w:rsidRDefault="007D5CC6" w:rsidP="000174B4">
      <w:pPr>
        <w:pStyle w:val="Default"/>
        <w:autoSpaceDE/>
        <w:autoSpaceDN/>
        <w:adjustRightInd/>
        <w:spacing w:after="240"/>
        <w:ind w:left="720"/>
        <w:jc w:val="both"/>
        <w:rPr>
          <w:sz w:val="20"/>
          <w:szCs w:val="20"/>
          <w:lang w:val="en-GB"/>
        </w:rPr>
      </w:pPr>
      <w:r w:rsidRPr="007D5CC6">
        <w:rPr>
          <w:sz w:val="20"/>
          <w:szCs w:val="20"/>
          <w:lang w:val="en-GB"/>
        </w:rPr>
        <w:t xml:space="preserve">This parameter could be defined based on requirement of </w:t>
      </w:r>
      <w:r w:rsidR="009256FD">
        <w:rPr>
          <w:sz w:val="20"/>
          <w:szCs w:val="20"/>
          <w:lang w:val="en-GB"/>
        </w:rPr>
        <w:t>NRA</w:t>
      </w:r>
      <w:r w:rsidRPr="007D5CC6">
        <w:rPr>
          <w:sz w:val="20"/>
          <w:szCs w:val="20"/>
          <w:lang w:val="en-GB"/>
        </w:rPr>
        <w:t xml:space="preserve"> if it wishes to limit the maximum bandwidth that the WSD is capable of transmitting for the purpose of managing aggregate interference to incumbent service to be protected.</w:t>
      </w:r>
    </w:p>
    <w:p w:rsidR="00D872CD" w:rsidRDefault="00D9492F" w:rsidP="00156E3F">
      <w:pPr>
        <w:pStyle w:val="Default"/>
        <w:numPr>
          <w:ilvl w:val="0"/>
          <w:numId w:val="38"/>
        </w:numPr>
        <w:autoSpaceDE/>
        <w:autoSpaceDN/>
        <w:adjustRightInd/>
        <w:spacing w:after="240"/>
        <w:jc w:val="both"/>
        <w:rPr>
          <w:i/>
          <w:sz w:val="20"/>
          <w:szCs w:val="20"/>
          <w:lang w:val="en-GB"/>
        </w:rPr>
      </w:pPr>
      <w:r>
        <w:rPr>
          <w:i/>
          <w:sz w:val="20"/>
          <w:szCs w:val="20"/>
          <w:lang w:val="en-GB"/>
        </w:rPr>
        <w:t>Time v</w:t>
      </w:r>
      <w:r w:rsidRPr="00E62E9F">
        <w:rPr>
          <w:i/>
          <w:sz w:val="20"/>
          <w:szCs w:val="20"/>
          <w:lang w:val="en-GB"/>
        </w:rPr>
        <w:t>alidity for the parameters communicated by the database</w:t>
      </w:r>
    </w:p>
    <w:p w:rsidR="000174B4" w:rsidRPr="00A12020" w:rsidRDefault="007D5CC6" w:rsidP="000174B4">
      <w:pPr>
        <w:pStyle w:val="ListParagraph"/>
        <w:spacing w:before="120"/>
        <w:jc w:val="both"/>
        <w:rPr>
          <w:lang w:val="en-GB"/>
        </w:rPr>
      </w:pPr>
      <w:r w:rsidRPr="007D5CC6">
        <w:rPr>
          <w:lang w:val="en-GB"/>
        </w:rPr>
        <w:t xml:space="preserve">This parameter defines the time validity of the available frequencies and the associated emission limits </w:t>
      </w:r>
      <w:r w:rsidR="00D9492F">
        <w:rPr>
          <w:lang w:val="en-GB"/>
        </w:rPr>
        <w:t xml:space="preserve">that </w:t>
      </w:r>
      <w:r w:rsidRPr="007D5CC6">
        <w:rPr>
          <w:lang w:val="en-GB"/>
        </w:rPr>
        <w:t>can be used without re-consult</w:t>
      </w:r>
      <w:r w:rsidR="00FF2EEB">
        <w:rPr>
          <w:lang w:val="en-GB"/>
        </w:rPr>
        <w:t xml:space="preserve">ing the database </w:t>
      </w:r>
      <w:r w:rsidRPr="007D5CC6">
        <w:rPr>
          <w:lang w:val="en-GB"/>
        </w:rPr>
        <w:t xml:space="preserve">by the WSD </w:t>
      </w:r>
      <w:r w:rsidR="00D9492F">
        <w:rPr>
          <w:lang w:val="en-GB"/>
        </w:rPr>
        <w:t xml:space="preserve">operating </w:t>
      </w:r>
      <w:r w:rsidR="00FF2EEB">
        <w:rPr>
          <w:lang w:val="en-GB"/>
        </w:rPr>
        <w:t>at</w:t>
      </w:r>
      <w:r w:rsidRPr="007D5CC6">
        <w:rPr>
          <w:lang w:val="en-GB"/>
        </w:rPr>
        <w:t xml:space="preserve"> its reported location or geographical area. If the WSD needs available frequencies after the end of the validity time, or if it moves outside the area within which </w:t>
      </w:r>
      <w:r w:rsidR="00F2388E">
        <w:rPr>
          <w:lang w:val="en-GB"/>
        </w:rPr>
        <w:t>was</w:t>
      </w:r>
      <w:r w:rsidRPr="007D5CC6">
        <w:rPr>
          <w:lang w:val="en-GB"/>
        </w:rPr>
        <w:t xml:space="preserve"> allowed to transmit, it needs to re-consult the database. The time validity depends on the time dependency and usage pattern of the protected services specific to individual </w:t>
      </w:r>
      <w:r w:rsidR="009256FD">
        <w:rPr>
          <w:lang w:val="en-GB"/>
        </w:rPr>
        <w:t>NRA</w:t>
      </w:r>
      <w:r w:rsidRPr="007D5CC6">
        <w:rPr>
          <w:lang w:val="en-GB"/>
        </w:rPr>
        <w:t>.</w:t>
      </w:r>
    </w:p>
    <w:p w:rsidR="000174B4" w:rsidRPr="00A12020" w:rsidRDefault="000174B4" w:rsidP="000174B4">
      <w:pPr>
        <w:pStyle w:val="ListParagraph"/>
        <w:spacing w:before="120"/>
        <w:jc w:val="both"/>
        <w:rPr>
          <w:lang w:val="en-GB"/>
        </w:rPr>
      </w:pPr>
    </w:p>
    <w:p w:rsidR="000174B4" w:rsidRPr="00A12020" w:rsidRDefault="007D5CC6" w:rsidP="000174B4">
      <w:pPr>
        <w:pStyle w:val="ECCParagraph"/>
        <w:rPr>
          <w:rFonts w:cs="Arial"/>
          <w:szCs w:val="20"/>
        </w:rPr>
      </w:pPr>
      <w:r w:rsidRPr="007D5CC6">
        <w:rPr>
          <w:rFonts w:cs="Arial"/>
          <w:szCs w:val="20"/>
        </w:rPr>
        <w:t>The following information</w:t>
      </w:r>
      <w:r w:rsidR="00B65732">
        <w:rPr>
          <w:rFonts w:cs="Arial"/>
          <w:szCs w:val="20"/>
        </w:rPr>
        <w:t xml:space="preserve"> </w:t>
      </w:r>
      <w:r w:rsidR="00AD2BC7">
        <w:t>may be sent from the geo-location database and which the master WSD shall be capable of receiving</w:t>
      </w:r>
      <w:r w:rsidRPr="007D5CC6">
        <w:rPr>
          <w:rFonts w:cs="Arial"/>
          <w:szCs w:val="20"/>
        </w:rPr>
        <w:t>:</w:t>
      </w:r>
    </w:p>
    <w:p w:rsidR="00D872CD" w:rsidRDefault="007D5CC6" w:rsidP="00156E3F">
      <w:pPr>
        <w:pStyle w:val="Default"/>
        <w:numPr>
          <w:ilvl w:val="0"/>
          <w:numId w:val="24"/>
        </w:numPr>
        <w:autoSpaceDE/>
        <w:autoSpaceDN/>
        <w:adjustRightInd/>
        <w:spacing w:after="240"/>
        <w:jc w:val="both"/>
        <w:rPr>
          <w:i/>
          <w:sz w:val="20"/>
          <w:szCs w:val="20"/>
          <w:lang w:val="en-GB"/>
        </w:rPr>
      </w:pPr>
      <w:r w:rsidRPr="007D5CC6">
        <w:rPr>
          <w:i/>
          <w:sz w:val="20"/>
          <w:szCs w:val="20"/>
          <w:lang w:val="en-GB"/>
        </w:rPr>
        <w:t xml:space="preserve">A sensing level for the detection of </w:t>
      </w:r>
      <w:r w:rsidR="00F2388E">
        <w:rPr>
          <w:i/>
          <w:sz w:val="20"/>
          <w:szCs w:val="20"/>
          <w:lang w:val="en-GB"/>
        </w:rPr>
        <w:t>protected services/systems</w:t>
      </w:r>
    </w:p>
    <w:p w:rsidR="000174B4" w:rsidRDefault="007D5CC6" w:rsidP="000174B4">
      <w:pPr>
        <w:pStyle w:val="ECCParagraph"/>
        <w:spacing w:before="240"/>
        <w:ind w:left="720"/>
      </w:pPr>
      <w:r w:rsidRPr="007D5CC6">
        <w:t>This parameter flags the need of sensing in conjunction with the geo-location</w:t>
      </w:r>
      <w:r w:rsidR="00790D2F">
        <w:t>, for the detection of protected services/systems, such as DTT and/or PMSE</w:t>
      </w:r>
      <w:r w:rsidRPr="007D5CC6">
        <w:t xml:space="preserve">. This would allow flexibility in working with, for example, license exempt wireless microphones that operate in some countries </w:t>
      </w:r>
      <w:r w:rsidR="00F15F95">
        <w:t>that</w:t>
      </w:r>
      <w:r w:rsidR="00F15F95" w:rsidRPr="007D5CC6">
        <w:t xml:space="preserve"> </w:t>
      </w:r>
      <w:r w:rsidRPr="007D5CC6">
        <w:t>are not registered in the database. If sensing is needed then the database could also return details such as on what frequency to sense and of what type of signal it is necessary to sense and the sensitivity level required for sensing</w:t>
      </w:r>
      <w:r w:rsidR="00F2388E" w:rsidRPr="00F2388E">
        <w:t xml:space="preserve"> </w:t>
      </w:r>
      <w:r w:rsidR="00F2388E" w:rsidRPr="007D5CC6">
        <w:t>in that country</w:t>
      </w:r>
      <w:r w:rsidRPr="007D5CC6">
        <w:t>. It should be noted, that if certain kind of sensing is required in some bands in some countries, WSD’s without such capability would not be allowed to operate in those bands. In practise this would mean that the required sensing capabilities need to be implemented in all WSD’s to be operated in those countries, even if such feature would not be needed in other countries.</w:t>
      </w:r>
    </w:p>
    <w:p w:rsidR="00AD2BC7" w:rsidRDefault="00AD2BC7" w:rsidP="00156E3F">
      <w:pPr>
        <w:pStyle w:val="Default"/>
        <w:numPr>
          <w:ilvl w:val="0"/>
          <w:numId w:val="24"/>
        </w:numPr>
        <w:autoSpaceDE/>
        <w:autoSpaceDN/>
        <w:adjustRightInd/>
        <w:spacing w:after="240"/>
        <w:jc w:val="both"/>
        <w:rPr>
          <w:i/>
          <w:sz w:val="20"/>
          <w:szCs w:val="20"/>
          <w:lang w:val="en-GB"/>
        </w:rPr>
      </w:pPr>
      <w:r w:rsidRPr="007D5CC6">
        <w:rPr>
          <w:i/>
          <w:sz w:val="20"/>
          <w:szCs w:val="20"/>
          <w:lang w:val="en-GB"/>
        </w:rPr>
        <w:t>‘Cease operation’ message</w:t>
      </w:r>
    </w:p>
    <w:p w:rsidR="00AD2BC7" w:rsidRPr="00A12020" w:rsidRDefault="00AD2BC7" w:rsidP="00AD2BC7">
      <w:pPr>
        <w:pStyle w:val="Default"/>
        <w:autoSpaceDE/>
        <w:autoSpaceDN/>
        <w:adjustRightInd/>
        <w:spacing w:after="240"/>
        <w:ind w:left="720"/>
        <w:jc w:val="both"/>
        <w:rPr>
          <w:sz w:val="20"/>
          <w:szCs w:val="20"/>
          <w:lang w:val="en-GB"/>
        </w:rPr>
      </w:pPr>
      <w:r w:rsidRPr="007D5CC6">
        <w:rPr>
          <w:sz w:val="20"/>
          <w:szCs w:val="20"/>
          <w:lang w:val="en-GB"/>
        </w:rPr>
        <w:t xml:space="preserve">This is the instruction for the master WSD and its associated slave WSDs to cease transmissions immediately when requested by the database. It is expected that this message will only be used in exceptional cases. However, the equipment must be capable of recognizing the message in the event of an unexpected problem. </w:t>
      </w:r>
    </w:p>
    <w:p w:rsidR="00AD2BC7" w:rsidRPr="00A12020" w:rsidRDefault="00AD2BC7" w:rsidP="000174B4">
      <w:pPr>
        <w:pStyle w:val="ECCParagraph"/>
        <w:spacing w:before="240"/>
        <w:ind w:left="720"/>
      </w:pPr>
    </w:p>
    <w:p w:rsidR="000174B4" w:rsidRPr="00A12020" w:rsidRDefault="007D5CC6" w:rsidP="006E75BB">
      <w:pPr>
        <w:pStyle w:val="Heading3"/>
        <w:rPr>
          <w:lang w:val="en-GB"/>
        </w:rPr>
      </w:pPr>
      <w:bookmarkStart w:id="13" w:name="_Toc347231191"/>
      <w:r w:rsidRPr="007D5CC6">
        <w:rPr>
          <w:lang w:val="en-GB"/>
        </w:rPr>
        <w:lastRenderedPageBreak/>
        <w:t>Operational and security requirements</w:t>
      </w:r>
      <w:bookmarkEnd w:id="13"/>
    </w:p>
    <w:p w:rsidR="00B26A7B" w:rsidRPr="00A12020" w:rsidRDefault="00D9492F" w:rsidP="00B26A7B">
      <w:pPr>
        <w:pStyle w:val="Default"/>
        <w:autoSpaceDE/>
        <w:autoSpaceDN/>
        <w:adjustRightInd/>
        <w:spacing w:after="240"/>
        <w:jc w:val="both"/>
        <w:rPr>
          <w:sz w:val="20"/>
          <w:szCs w:val="20"/>
          <w:lang w:val="en-GB"/>
        </w:rPr>
      </w:pPr>
      <w:r w:rsidRPr="00F11CB9">
        <w:rPr>
          <w:sz w:val="20"/>
          <w:szCs w:val="20"/>
          <w:lang w:val="en-GB"/>
        </w:rPr>
        <w:t xml:space="preserve">A master WSD </w:t>
      </w:r>
      <w:r>
        <w:rPr>
          <w:sz w:val="20"/>
          <w:szCs w:val="20"/>
          <w:lang w:val="en-GB"/>
        </w:rPr>
        <w:t>must</w:t>
      </w:r>
      <w:r w:rsidRPr="00F11CB9">
        <w:rPr>
          <w:sz w:val="20"/>
          <w:szCs w:val="20"/>
          <w:lang w:val="en-GB"/>
        </w:rPr>
        <w:t xml:space="preserve"> only transmit within the band 470-790 MHz in accordance with the relevant </w:t>
      </w:r>
      <w:r>
        <w:rPr>
          <w:sz w:val="20"/>
          <w:szCs w:val="20"/>
          <w:lang w:val="en-GB"/>
        </w:rPr>
        <w:t xml:space="preserve"> operational</w:t>
      </w:r>
      <w:r w:rsidRPr="00F11CB9">
        <w:rPr>
          <w:sz w:val="20"/>
          <w:szCs w:val="20"/>
          <w:lang w:val="en-GB"/>
        </w:rPr>
        <w:t xml:space="preserve"> parameters provided by an approved geo-location database as listed in § </w:t>
      </w:r>
      <w:r>
        <w:rPr>
          <w:sz w:val="20"/>
          <w:szCs w:val="20"/>
          <w:lang w:val="en-GB"/>
        </w:rPr>
        <w:t>3</w:t>
      </w:r>
      <w:r w:rsidRPr="00F11CB9">
        <w:rPr>
          <w:sz w:val="20"/>
          <w:szCs w:val="20"/>
          <w:lang w:val="en-GB"/>
        </w:rPr>
        <w:t>.3.2, and for a time period which does not exceed the time validity of those</w:t>
      </w:r>
      <w:r>
        <w:rPr>
          <w:sz w:val="20"/>
          <w:szCs w:val="20"/>
          <w:lang w:val="en-GB"/>
        </w:rPr>
        <w:t xml:space="preserve"> operational</w:t>
      </w:r>
      <w:r w:rsidRPr="00F11CB9">
        <w:rPr>
          <w:sz w:val="20"/>
          <w:szCs w:val="20"/>
          <w:lang w:val="en-GB"/>
        </w:rPr>
        <w:t xml:space="preserve"> parameters</w:t>
      </w:r>
      <w:r w:rsidRPr="00CD2150">
        <w:t xml:space="preserve"> </w:t>
      </w:r>
      <w:r w:rsidR="00F927BD" w:rsidRPr="00D577EB">
        <w:rPr>
          <w:sz w:val="20"/>
          <w:szCs w:val="20"/>
        </w:rPr>
        <w:t>and in a geographic area which does not exceed the geographic validity of those parameters</w:t>
      </w:r>
      <w:r w:rsidR="007D5CC6" w:rsidRPr="007D5CC6">
        <w:rPr>
          <w:sz w:val="20"/>
          <w:szCs w:val="20"/>
          <w:lang w:val="en-GB"/>
        </w:rPr>
        <w:t xml:space="preserve">. </w:t>
      </w:r>
    </w:p>
    <w:p w:rsidR="00B26A7B" w:rsidRDefault="00046D1C" w:rsidP="00817D49">
      <w:pPr>
        <w:pStyle w:val="ECCParagraph"/>
      </w:pPr>
      <w:r>
        <w:rPr>
          <w:szCs w:val="20"/>
        </w:rPr>
        <w:t xml:space="preserve">For a master WSD which wishes to simultaneously transmit over multiple DTT channels, </w:t>
      </w:r>
      <w:r w:rsidR="009B1794" w:rsidRPr="009B1794">
        <w:t>the power sum of the individual in-block e.i.r.p</w:t>
      </w:r>
      <w:r w:rsidR="009B1794" w:rsidRPr="00237C54">
        <w:t>. </w:t>
      </w:r>
      <w:r w:rsidR="00F927BD" w:rsidRPr="00D577EB">
        <w:t>for all DTT channels that the WSD simultaneously transmits over shall not exceed the lowest of the in-block e.i.r.p. limits</w:t>
      </w:r>
      <w:r w:rsidR="00237C54" w:rsidRPr="00237C54">
        <w:t xml:space="preserve"> </w:t>
      </w:r>
      <w:r w:rsidR="00237C54">
        <w:rPr>
          <w:rFonts w:cs="Arial"/>
        </w:rPr>
        <w:t xml:space="preserve">for any of </w:t>
      </w:r>
      <w:r w:rsidR="00C66819">
        <w:rPr>
          <w:rFonts w:cs="Arial"/>
        </w:rPr>
        <w:t xml:space="preserve">the </w:t>
      </w:r>
      <w:r w:rsidR="00237C54">
        <w:rPr>
          <w:rFonts w:cs="Arial"/>
        </w:rPr>
        <w:t>DTT channels to be used.</w:t>
      </w:r>
    </w:p>
    <w:p w:rsidR="00B26A7B" w:rsidRPr="00A12020" w:rsidRDefault="0057088A" w:rsidP="00B26A7B">
      <w:pPr>
        <w:pStyle w:val="Default"/>
        <w:autoSpaceDE/>
        <w:autoSpaceDN/>
        <w:adjustRightInd/>
        <w:spacing w:after="240"/>
        <w:jc w:val="both"/>
        <w:rPr>
          <w:sz w:val="20"/>
          <w:szCs w:val="20"/>
          <w:lang w:val="en-GB"/>
        </w:rPr>
      </w:pPr>
      <w:r w:rsidRPr="00F11CB9">
        <w:rPr>
          <w:sz w:val="20"/>
          <w:szCs w:val="20"/>
          <w:lang w:val="en-GB"/>
        </w:rPr>
        <w:t xml:space="preserve">A master WSD that is associated with slave WSDs </w:t>
      </w:r>
      <w:r w:rsidRPr="00F11CB9">
        <w:rPr>
          <w:bCs/>
          <w:sz w:val="20"/>
          <w:szCs w:val="20"/>
          <w:lang w:val="en-GB"/>
        </w:rPr>
        <w:t>shall</w:t>
      </w:r>
      <w:r w:rsidRPr="00F11CB9">
        <w:rPr>
          <w:b/>
          <w:bCs/>
          <w:sz w:val="20"/>
          <w:szCs w:val="20"/>
          <w:lang w:val="en-GB"/>
        </w:rPr>
        <w:t xml:space="preserve"> </w:t>
      </w:r>
      <w:r w:rsidRPr="00F11CB9">
        <w:rPr>
          <w:sz w:val="20"/>
          <w:szCs w:val="20"/>
          <w:lang w:val="en-GB"/>
        </w:rPr>
        <w:t xml:space="preserve">ensure that it communicates appropriate information to those slave WSDs, so that the slave WSDs are able to transmit within the band 470-790 MHz in accordance with the </w:t>
      </w:r>
      <w:r>
        <w:rPr>
          <w:sz w:val="20"/>
          <w:szCs w:val="20"/>
          <w:lang w:val="en-GB"/>
        </w:rPr>
        <w:t>operational</w:t>
      </w:r>
      <w:r w:rsidRPr="00F11CB9">
        <w:rPr>
          <w:sz w:val="20"/>
          <w:szCs w:val="20"/>
          <w:lang w:val="en-GB"/>
        </w:rPr>
        <w:t xml:space="preserve"> parameters provided by an approved geo-location database as listed in § </w:t>
      </w:r>
      <w:r>
        <w:rPr>
          <w:sz w:val="20"/>
          <w:szCs w:val="20"/>
          <w:lang w:val="en-GB"/>
        </w:rPr>
        <w:t>3</w:t>
      </w:r>
      <w:r w:rsidRPr="00F11CB9">
        <w:rPr>
          <w:sz w:val="20"/>
          <w:szCs w:val="20"/>
          <w:lang w:val="en-GB"/>
        </w:rPr>
        <w:t>.3.2, and for a time period which does not exceed the time validity of those instructions and parameters</w:t>
      </w:r>
      <w:r w:rsidRPr="00CD2150">
        <w:rPr>
          <w:sz w:val="20"/>
          <w:szCs w:val="20"/>
        </w:rPr>
        <w:t xml:space="preserve"> and in a geographic area which does not exceed the geographic validity of those parameters</w:t>
      </w:r>
      <w:r>
        <w:rPr>
          <w:sz w:val="20"/>
          <w:szCs w:val="20"/>
        </w:rPr>
        <w:t xml:space="preserve"> if it’s a geo-located slave WSD</w:t>
      </w:r>
      <w:r w:rsidR="007D5CC6" w:rsidRPr="007D5CC6">
        <w:rPr>
          <w:sz w:val="20"/>
          <w:szCs w:val="20"/>
          <w:lang w:val="en-GB"/>
        </w:rPr>
        <w:t xml:space="preserve">. </w:t>
      </w:r>
    </w:p>
    <w:p w:rsidR="00B26A7B" w:rsidRPr="00A12020" w:rsidRDefault="007D5CC6" w:rsidP="00B26A7B">
      <w:pPr>
        <w:pStyle w:val="Default"/>
        <w:autoSpaceDE/>
        <w:autoSpaceDN/>
        <w:adjustRightInd/>
        <w:spacing w:after="240"/>
        <w:jc w:val="both"/>
        <w:rPr>
          <w:sz w:val="20"/>
          <w:szCs w:val="20"/>
          <w:lang w:val="en-GB"/>
        </w:rPr>
      </w:pPr>
      <w:r w:rsidRPr="007D5CC6">
        <w:rPr>
          <w:sz w:val="20"/>
          <w:szCs w:val="20"/>
          <w:lang w:val="en-GB"/>
        </w:rPr>
        <w:t>A master WSD shall</w:t>
      </w:r>
      <w:r w:rsidRPr="007D5CC6">
        <w:rPr>
          <w:b/>
          <w:bCs/>
          <w:sz w:val="20"/>
          <w:szCs w:val="20"/>
          <w:lang w:val="en-GB"/>
        </w:rPr>
        <w:t xml:space="preserve"> </w:t>
      </w:r>
      <w:r w:rsidRPr="007D5CC6">
        <w:rPr>
          <w:sz w:val="20"/>
          <w:szCs w:val="20"/>
          <w:lang w:val="en-GB"/>
        </w:rPr>
        <w:t xml:space="preserve">ensure that it has access to valid instructions and parameters from a geo-location database whenever </w:t>
      </w:r>
      <w:r w:rsidR="00F15F95">
        <w:rPr>
          <w:sz w:val="20"/>
          <w:szCs w:val="20"/>
          <w:lang w:val="en-GB"/>
        </w:rPr>
        <w:t xml:space="preserve">its </w:t>
      </w:r>
      <w:r w:rsidRPr="007D5CC6">
        <w:rPr>
          <w:sz w:val="20"/>
          <w:szCs w:val="20"/>
          <w:lang w:val="en-GB"/>
        </w:rPr>
        <w:t>geographical location changes with respect to that determined at the time of its previous consultation with the database</w:t>
      </w:r>
      <w:r w:rsidR="00F15F95">
        <w:rPr>
          <w:sz w:val="20"/>
          <w:szCs w:val="20"/>
          <w:lang w:val="en-GB"/>
        </w:rPr>
        <w:t>.</w:t>
      </w:r>
      <w:r w:rsidRPr="007D5CC6">
        <w:rPr>
          <w:sz w:val="20"/>
          <w:szCs w:val="20"/>
          <w:lang w:val="en-GB"/>
        </w:rPr>
        <w:t xml:space="preserve"> </w:t>
      </w:r>
      <w:r w:rsidR="0057088A">
        <w:rPr>
          <w:sz w:val="20"/>
          <w:szCs w:val="20"/>
          <w:lang w:val="en-GB"/>
        </w:rPr>
        <w:t>This implies that WSD needs to have capability to apply different rules on when it would need to re</w:t>
      </w:r>
      <w:r w:rsidR="00C66819">
        <w:rPr>
          <w:sz w:val="20"/>
          <w:szCs w:val="20"/>
          <w:lang w:val="en-GB"/>
        </w:rPr>
        <w:t>-</w:t>
      </w:r>
      <w:r w:rsidR="0057088A">
        <w:rPr>
          <w:sz w:val="20"/>
          <w:szCs w:val="20"/>
          <w:lang w:val="en-GB"/>
        </w:rPr>
        <w:t>consult an approved database to revalidate its operational parameters when operating in different countries.</w:t>
      </w:r>
    </w:p>
    <w:p w:rsidR="00B26A7B" w:rsidRPr="00A12020" w:rsidRDefault="007D5CC6" w:rsidP="00B26A7B">
      <w:pPr>
        <w:pStyle w:val="Default"/>
        <w:autoSpaceDE/>
        <w:autoSpaceDN/>
        <w:adjustRightInd/>
        <w:spacing w:after="240"/>
        <w:jc w:val="both"/>
        <w:rPr>
          <w:sz w:val="20"/>
          <w:szCs w:val="20"/>
          <w:lang w:val="en-GB"/>
        </w:rPr>
      </w:pPr>
      <w:r w:rsidRPr="007D5CC6">
        <w:rPr>
          <w:sz w:val="20"/>
          <w:szCs w:val="20"/>
          <w:lang w:val="en-GB"/>
        </w:rPr>
        <w:t xml:space="preserve">Communications between a master WSD and a geo-location database shall be performed using secure protocols that avoid malicious corruption or unauthorised modification of the data. </w:t>
      </w:r>
    </w:p>
    <w:p w:rsidR="000174B4" w:rsidRPr="00A12020" w:rsidRDefault="007D5CC6" w:rsidP="00B26A7B">
      <w:pPr>
        <w:pStyle w:val="Default"/>
        <w:autoSpaceDE/>
        <w:autoSpaceDN/>
        <w:adjustRightInd/>
        <w:spacing w:after="240"/>
        <w:jc w:val="both"/>
        <w:rPr>
          <w:sz w:val="20"/>
          <w:szCs w:val="20"/>
          <w:lang w:val="en-GB"/>
        </w:rPr>
      </w:pPr>
      <w:r w:rsidRPr="007D5CC6">
        <w:rPr>
          <w:sz w:val="20"/>
          <w:szCs w:val="20"/>
          <w:lang w:val="en-GB"/>
        </w:rPr>
        <w:t xml:space="preserve">Communications between a master WSD and a slave WSD for purposes of relaying database-related instructions and parameters </w:t>
      </w:r>
      <w:r w:rsidRPr="007D5CC6">
        <w:rPr>
          <w:bCs/>
          <w:sz w:val="20"/>
          <w:szCs w:val="20"/>
          <w:lang w:val="en-GB"/>
        </w:rPr>
        <w:t>shall</w:t>
      </w:r>
      <w:r w:rsidRPr="007D5CC6">
        <w:rPr>
          <w:b/>
          <w:bCs/>
          <w:sz w:val="20"/>
          <w:szCs w:val="20"/>
          <w:lang w:val="en-GB"/>
        </w:rPr>
        <w:t xml:space="preserve"> </w:t>
      </w:r>
      <w:r w:rsidRPr="007D5CC6">
        <w:rPr>
          <w:sz w:val="20"/>
          <w:szCs w:val="20"/>
          <w:lang w:val="en-GB"/>
        </w:rPr>
        <w:t>employ secure protocols that avoid malicious corruption or unauthorised modification of the data.</w:t>
      </w:r>
    </w:p>
    <w:p w:rsidR="00994178" w:rsidRDefault="007D5CC6" w:rsidP="009C1171">
      <w:pPr>
        <w:pStyle w:val="Heading2"/>
      </w:pPr>
      <w:bookmarkStart w:id="14" w:name="_Toc347231192"/>
      <w:r w:rsidRPr="007D5CC6">
        <w:t>Requirements for slave WSDs</w:t>
      </w:r>
      <w:bookmarkEnd w:id="14"/>
    </w:p>
    <w:p w:rsidR="000174B4" w:rsidRPr="00A12020" w:rsidRDefault="007D5CC6" w:rsidP="000174B4">
      <w:pPr>
        <w:pStyle w:val="ECCParagraph"/>
        <w:rPr>
          <w:rFonts w:cs="Arial"/>
          <w:szCs w:val="20"/>
        </w:rPr>
      </w:pPr>
      <w:r w:rsidRPr="007D5CC6">
        <w:rPr>
          <w:rFonts w:cs="Arial"/>
          <w:iCs/>
          <w:szCs w:val="20"/>
        </w:rPr>
        <w:t xml:space="preserve">In order to be authorised to transmit within the </w:t>
      </w:r>
      <w:r w:rsidRPr="007D5CC6">
        <w:rPr>
          <w:rFonts w:cs="Arial"/>
          <w:szCs w:val="20"/>
        </w:rPr>
        <w:t>470-790 MHz band, a slave WSD shall:</w:t>
      </w:r>
    </w:p>
    <w:p w:rsidR="00D872CD" w:rsidRDefault="005D60EC" w:rsidP="00156E3F">
      <w:pPr>
        <w:pStyle w:val="ECCParagraph"/>
        <w:numPr>
          <w:ilvl w:val="0"/>
          <w:numId w:val="39"/>
        </w:numPr>
        <w:rPr>
          <w:rFonts w:cs="Arial"/>
          <w:szCs w:val="20"/>
        </w:rPr>
      </w:pPr>
      <w:r w:rsidRPr="00F11CB9">
        <w:rPr>
          <w:rFonts w:cs="Arial"/>
          <w:szCs w:val="20"/>
        </w:rPr>
        <w:t xml:space="preserve">communicate </w:t>
      </w:r>
      <w:r>
        <w:rPr>
          <w:rFonts w:cs="Arial"/>
          <w:szCs w:val="20"/>
        </w:rPr>
        <w:t>device parameters</w:t>
      </w:r>
      <w:r w:rsidRPr="00F11CB9">
        <w:rPr>
          <w:rFonts w:cs="Arial"/>
          <w:szCs w:val="20"/>
        </w:rPr>
        <w:t xml:space="preserve"> to its serving master WSD</w:t>
      </w:r>
      <w:r w:rsidR="007D5CC6" w:rsidRPr="007D5CC6">
        <w:rPr>
          <w:rFonts w:cs="Arial"/>
          <w:szCs w:val="20"/>
        </w:rPr>
        <w:t>,</w:t>
      </w:r>
    </w:p>
    <w:p w:rsidR="00D872CD" w:rsidRDefault="005D60EC" w:rsidP="00156E3F">
      <w:pPr>
        <w:pStyle w:val="ECCParagraph"/>
        <w:numPr>
          <w:ilvl w:val="0"/>
          <w:numId w:val="39"/>
        </w:numPr>
        <w:rPr>
          <w:rFonts w:cs="Arial"/>
          <w:szCs w:val="20"/>
        </w:rPr>
      </w:pPr>
      <w:r w:rsidRPr="00F11CB9">
        <w:rPr>
          <w:rFonts w:cs="Arial"/>
          <w:szCs w:val="20"/>
        </w:rPr>
        <w:t xml:space="preserve">receive </w:t>
      </w:r>
      <w:r>
        <w:rPr>
          <w:rFonts w:cs="Arial"/>
          <w:szCs w:val="20"/>
        </w:rPr>
        <w:t>operational parameters</w:t>
      </w:r>
      <w:r w:rsidRPr="00F11CB9">
        <w:rPr>
          <w:rFonts w:cs="Arial"/>
          <w:szCs w:val="20"/>
        </w:rPr>
        <w:t xml:space="preserve"> from its serving master WSD</w:t>
      </w:r>
      <w:r w:rsidR="007D5CC6" w:rsidRPr="007D5CC6">
        <w:rPr>
          <w:rFonts w:cs="Arial"/>
          <w:szCs w:val="20"/>
        </w:rPr>
        <w:t>,</w:t>
      </w:r>
    </w:p>
    <w:p w:rsidR="00C66819" w:rsidRDefault="00C66819" w:rsidP="00156E3F">
      <w:pPr>
        <w:pStyle w:val="ECCParagraph"/>
        <w:numPr>
          <w:ilvl w:val="0"/>
          <w:numId w:val="39"/>
        </w:numPr>
        <w:rPr>
          <w:rFonts w:cs="Arial"/>
          <w:szCs w:val="20"/>
        </w:rPr>
      </w:pPr>
      <w:r>
        <w:rPr>
          <w:rFonts w:cs="Arial"/>
          <w:szCs w:val="20"/>
        </w:rPr>
        <w:t>communicate channel usage parameters to its serving master WSD,</w:t>
      </w:r>
    </w:p>
    <w:p w:rsidR="005D60EC" w:rsidRDefault="005D60EC" w:rsidP="00156E3F">
      <w:pPr>
        <w:pStyle w:val="ECCParagraph"/>
        <w:numPr>
          <w:ilvl w:val="0"/>
          <w:numId w:val="37"/>
        </w:numPr>
        <w:rPr>
          <w:rFonts w:cs="Arial"/>
          <w:szCs w:val="20"/>
        </w:rPr>
      </w:pPr>
      <w:r w:rsidRPr="00F11CB9">
        <w:rPr>
          <w:rFonts w:cs="Arial"/>
          <w:szCs w:val="20"/>
        </w:rPr>
        <w:t xml:space="preserve">operate subject to the </w:t>
      </w:r>
      <w:r>
        <w:rPr>
          <w:rFonts w:cs="Arial"/>
          <w:szCs w:val="20"/>
        </w:rPr>
        <w:t>operational</w:t>
      </w:r>
      <w:r w:rsidRPr="00F11CB9">
        <w:rPr>
          <w:rFonts w:cs="Arial"/>
          <w:szCs w:val="20"/>
        </w:rPr>
        <w:t xml:space="preserve"> parameters recei</w:t>
      </w:r>
      <w:r w:rsidR="00C66819">
        <w:rPr>
          <w:rFonts w:cs="Arial"/>
          <w:szCs w:val="20"/>
        </w:rPr>
        <w:t>ved from its serving master WSD.</w:t>
      </w:r>
    </w:p>
    <w:p w:rsidR="000174B4" w:rsidRPr="00A12020" w:rsidRDefault="007D5CC6" w:rsidP="000174B4">
      <w:pPr>
        <w:pStyle w:val="Default"/>
        <w:autoSpaceDE/>
        <w:autoSpaceDN/>
        <w:adjustRightInd/>
        <w:spacing w:after="240"/>
        <w:jc w:val="both"/>
        <w:rPr>
          <w:sz w:val="20"/>
          <w:szCs w:val="20"/>
          <w:lang w:val="en-GB"/>
        </w:rPr>
      </w:pPr>
      <w:r w:rsidRPr="007D5CC6">
        <w:rPr>
          <w:sz w:val="20"/>
          <w:szCs w:val="20"/>
          <w:lang w:val="en-GB"/>
        </w:rPr>
        <w:t xml:space="preserve">Communication between a slave WSD and a master WSD </w:t>
      </w:r>
      <w:r w:rsidRPr="007D5CC6">
        <w:rPr>
          <w:bCs/>
          <w:sz w:val="20"/>
          <w:szCs w:val="20"/>
          <w:lang w:val="en-GB"/>
        </w:rPr>
        <w:t xml:space="preserve">shall </w:t>
      </w:r>
      <w:r w:rsidRPr="007D5CC6">
        <w:rPr>
          <w:sz w:val="20"/>
          <w:szCs w:val="20"/>
          <w:lang w:val="en-GB"/>
        </w:rPr>
        <w:t xml:space="preserve">not occur within the band 470-790 MHz, unless the WSDs have already been authorised by the database to radiate within this band.  </w:t>
      </w:r>
    </w:p>
    <w:p w:rsidR="00077502" w:rsidRPr="00A12020" w:rsidRDefault="005D60EC">
      <w:pPr>
        <w:pStyle w:val="Heading3"/>
        <w:rPr>
          <w:lang w:val="en-GB"/>
        </w:rPr>
      </w:pPr>
      <w:bookmarkStart w:id="15" w:name="_Toc347231193"/>
      <w:r>
        <w:t>Device parameters</w:t>
      </w:r>
      <w:r w:rsidRPr="00F11CB9">
        <w:t xml:space="preserve"> </w:t>
      </w:r>
      <w:r w:rsidR="007D5CC6" w:rsidRPr="007D5CC6">
        <w:rPr>
          <w:lang w:val="en-GB"/>
        </w:rPr>
        <w:t>to be communicated from a slave WSD to a master WSD</w:t>
      </w:r>
      <w:bookmarkEnd w:id="15"/>
    </w:p>
    <w:p w:rsidR="00B26A7B" w:rsidRPr="00A12020" w:rsidRDefault="007D5CC6" w:rsidP="00B26A7B">
      <w:pPr>
        <w:pStyle w:val="ECCParagraph"/>
        <w:rPr>
          <w:rFonts w:cs="Arial"/>
          <w:szCs w:val="20"/>
        </w:rPr>
      </w:pPr>
      <w:r w:rsidRPr="007D5CC6">
        <w:rPr>
          <w:rFonts w:cs="Arial"/>
          <w:szCs w:val="20"/>
        </w:rPr>
        <w:t>The following information shall be communicated by the slave WSD to its serving master WSD:</w:t>
      </w:r>
    </w:p>
    <w:p w:rsidR="00D872CD" w:rsidRDefault="007D5CC6" w:rsidP="00156E3F">
      <w:pPr>
        <w:pStyle w:val="ECCParagraph"/>
        <w:numPr>
          <w:ilvl w:val="0"/>
          <w:numId w:val="40"/>
        </w:numPr>
        <w:rPr>
          <w:rFonts w:cs="Arial"/>
          <w:szCs w:val="20"/>
        </w:rPr>
      </w:pPr>
      <w:r w:rsidRPr="007D5CC6">
        <w:rPr>
          <w:rFonts w:cs="Arial"/>
          <w:szCs w:val="20"/>
        </w:rPr>
        <w:t>slave WSD device type,</w:t>
      </w:r>
    </w:p>
    <w:p w:rsidR="00D872CD" w:rsidRDefault="007D5CC6" w:rsidP="00156E3F">
      <w:pPr>
        <w:pStyle w:val="ECCParagraph"/>
        <w:numPr>
          <w:ilvl w:val="0"/>
          <w:numId w:val="40"/>
        </w:numPr>
        <w:rPr>
          <w:rFonts w:cs="Arial"/>
          <w:szCs w:val="20"/>
        </w:rPr>
      </w:pPr>
      <w:r w:rsidRPr="007D5CC6">
        <w:rPr>
          <w:rFonts w:cs="Arial"/>
          <w:szCs w:val="20"/>
        </w:rPr>
        <w:t>slave WSD device emission class,</w:t>
      </w:r>
    </w:p>
    <w:p w:rsidR="00D872CD" w:rsidRDefault="007D5CC6" w:rsidP="00156E3F">
      <w:pPr>
        <w:pStyle w:val="ECCParagraph"/>
        <w:numPr>
          <w:ilvl w:val="0"/>
          <w:numId w:val="40"/>
        </w:numPr>
        <w:rPr>
          <w:rFonts w:cs="Arial"/>
          <w:szCs w:val="20"/>
        </w:rPr>
      </w:pPr>
      <w:r w:rsidRPr="007D5CC6">
        <w:rPr>
          <w:rFonts w:cs="Arial"/>
          <w:szCs w:val="20"/>
        </w:rPr>
        <w:t>slave WSD technology identifier,</w:t>
      </w:r>
    </w:p>
    <w:p w:rsidR="00D872CD" w:rsidRDefault="007D5CC6" w:rsidP="00156E3F">
      <w:pPr>
        <w:pStyle w:val="ECCParagraph"/>
        <w:numPr>
          <w:ilvl w:val="0"/>
          <w:numId w:val="40"/>
        </w:numPr>
        <w:rPr>
          <w:rFonts w:cs="Arial"/>
          <w:szCs w:val="20"/>
        </w:rPr>
      </w:pPr>
      <w:r w:rsidRPr="007D5CC6">
        <w:rPr>
          <w:rFonts w:cs="Arial"/>
          <w:szCs w:val="20"/>
        </w:rPr>
        <w:t>slave WSD model identifier,</w:t>
      </w:r>
    </w:p>
    <w:p w:rsidR="00D872CD" w:rsidRPr="00E42BB6" w:rsidRDefault="007D5CC6" w:rsidP="00156E3F">
      <w:pPr>
        <w:pStyle w:val="ECCParagraph"/>
        <w:numPr>
          <w:ilvl w:val="0"/>
          <w:numId w:val="40"/>
        </w:numPr>
        <w:rPr>
          <w:rFonts w:cs="Arial"/>
          <w:szCs w:val="20"/>
          <w:lang w:val="fr-CH"/>
        </w:rPr>
      </w:pPr>
      <w:r w:rsidRPr="00E42BB6">
        <w:rPr>
          <w:rFonts w:cs="Arial"/>
          <w:szCs w:val="20"/>
          <w:lang w:val="fr-CH"/>
        </w:rPr>
        <w:t>slave WSD unique device identifier,</w:t>
      </w:r>
    </w:p>
    <w:p w:rsidR="00D872CD" w:rsidRPr="00D577EB" w:rsidRDefault="00D872CD" w:rsidP="00156E3F">
      <w:pPr>
        <w:pStyle w:val="ECCParagraph"/>
        <w:numPr>
          <w:ilvl w:val="0"/>
          <w:numId w:val="40"/>
        </w:numPr>
        <w:rPr>
          <w:rFonts w:cs="Arial"/>
          <w:szCs w:val="20"/>
          <w:lang w:val="fr-CH"/>
        </w:rPr>
      </w:pPr>
    </w:p>
    <w:p w:rsidR="00B26A7B" w:rsidRPr="00F27C9F" w:rsidRDefault="00F927BD" w:rsidP="00B26A7B">
      <w:pPr>
        <w:pStyle w:val="ECCParagraph"/>
        <w:rPr>
          <w:rFonts w:cs="Arial"/>
          <w:szCs w:val="20"/>
        </w:rPr>
      </w:pPr>
      <w:r w:rsidRPr="00D577EB">
        <w:rPr>
          <w:rFonts w:cs="Arial"/>
          <w:szCs w:val="20"/>
        </w:rPr>
        <w:lastRenderedPageBreak/>
        <w:t xml:space="preserve">The following information may be </w:t>
      </w:r>
      <w:r w:rsidRPr="00D577EB">
        <w:rPr>
          <w:rFonts w:cs="Arial"/>
          <w:i/>
          <w:szCs w:val="20"/>
        </w:rPr>
        <w:t>optionally</w:t>
      </w:r>
      <w:r w:rsidRPr="00D577EB">
        <w:rPr>
          <w:rFonts w:cs="Arial"/>
          <w:szCs w:val="20"/>
        </w:rPr>
        <w:t xml:space="preserve"> communicated by a slave WSD to its serving master WSD:</w:t>
      </w:r>
    </w:p>
    <w:p w:rsidR="00D872CD" w:rsidRPr="00F27C9F" w:rsidRDefault="00F927BD" w:rsidP="00156E3F">
      <w:pPr>
        <w:pStyle w:val="ECCParagraph"/>
        <w:numPr>
          <w:ilvl w:val="0"/>
          <w:numId w:val="41"/>
        </w:numPr>
        <w:rPr>
          <w:rFonts w:cs="Arial"/>
          <w:szCs w:val="20"/>
        </w:rPr>
      </w:pPr>
      <w:r w:rsidRPr="00D577EB">
        <w:rPr>
          <w:rFonts w:cs="Arial"/>
          <w:szCs w:val="20"/>
        </w:rPr>
        <w:t>slave WSD antenna location (only for geo-located slaves),</w:t>
      </w:r>
    </w:p>
    <w:p w:rsidR="00D872CD" w:rsidRPr="00F27C9F" w:rsidRDefault="00F927BD" w:rsidP="00156E3F">
      <w:pPr>
        <w:pStyle w:val="ECCParagraph"/>
        <w:numPr>
          <w:ilvl w:val="0"/>
          <w:numId w:val="41"/>
        </w:numPr>
        <w:rPr>
          <w:rFonts w:cs="Arial"/>
          <w:szCs w:val="20"/>
        </w:rPr>
      </w:pPr>
      <w:r w:rsidRPr="00D577EB">
        <w:rPr>
          <w:rFonts w:cs="Arial"/>
          <w:szCs w:val="20"/>
        </w:rPr>
        <w:t>slave WSD antenna location accuracy (only for geo-located slaves),</w:t>
      </w:r>
    </w:p>
    <w:p w:rsidR="00D872CD" w:rsidRPr="00F27C9F" w:rsidRDefault="00F927BD" w:rsidP="00156E3F">
      <w:pPr>
        <w:pStyle w:val="ECCParagraph"/>
        <w:numPr>
          <w:ilvl w:val="0"/>
          <w:numId w:val="41"/>
        </w:numPr>
        <w:rPr>
          <w:rFonts w:cs="Arial"/>
          <w:szCs w:val="20"/>
        </w:rPr>
      </w:pPr>
      <w:r w:rsidRPr="00D577EB">
        <w:rPr>
          <w:rFonts w:cs="Arial"/>
          <w:szCs w:val="20"/>
        </w:rPr>
        <w:t>slave WSD antenna height,</w:t>
      </w:r>
    </w:p>
    <w:p w:rsidR="00D872CD" w:rsidRDefault="007D5CC6" w:rsidP="00156E3F">
      <w:pPr>
        <w:pStyle w:val="ECCParagraph"/>
        <w:numPr>
          <w:ilvl w:val="0"/>
          <w:numId w:val="41"/>
        </w:numPr>
        <w:rPr>
          <w:rFonts w:cs="Arial"/>
          <w:szCs w:val="20"/>
        </w:rPr>
      </w:pPr>
      <w:r w:rsidRPr="007D5CC6">
        <w:rPr>
          <w:rFonts w:cs="Arial"/>
          <w:szCs w:val="20"/>
        </w:rPr>
        <w:t>slave WSD antenna angular discrimination if it’s a Type A WSD,</w:t>
      </w:r>
    </w:p>
    <w:p w:rsidR="00D872CD" w:rsidRDefault="007D5CC6" w:rsidP="00156E3F">
      <w:pPr>
        <w:pStyle w:val="ECCParagraph"/>
        <w:numPr>
          <w:ilvl w:val="0"/>
          <w:numId w:val="41"/>
        </w:numPr>
        <w:rPr>
          <w:rFonts w:cs="Arial"/>
          <w:szCs w:val="20"/>
        </w:rPr>
      </w:pPr>
      <w:r w:rsidRPr="007D5CC6">
        <w:rPr>
          <w:rFonts w:cs="Arial"/>
          <w:szCs w:val="20"/>
        </w:rPr>
        <w:t>slave WSD antenna polarisation if it’s a Type A WSD,</w:t>
      </w:r>
    </w:p>
    <w:p w:rsidR="000174B4" w:rsidRPr="00A12020" w:rsidRDefault="005D60EC" w:rsidP="006E75BB">
      <w:pPr>
        <w:pStyle w:val="Heading3"/>
        <w:rPr>
          <w:lang w:val="en-GB"/>
        </w:rPr>
      </w:pPr>
      <w:bookmarkStart w:id="16" w:name="_Toc347231194"/>
      <w:r>
        <w:t>Operational parameters</w:t>
      </w:r>
      <w:r w:rsidRPr="00F11CB9">
        <w:t xml:space="preserve"> </w:t>
      </w:r>
      <w:r w:rsidR="007D5CC6" w:rsidRPr="007D5CC6">
        <w:rPr>
          <w:lang w:val="en-GB"/>
        </w:rPr>
        <w:t>to be received by a slave WSD from a master WSD</w:t>
      </w:r>
      <w:bookmarkEnd w:id="16"/>
    </w:p>
    <w:p w:rsidR="000174B4" w:rsidRPr="00A12020" w:rsidRDefault="007D5CC6" w:rsidP="000174B4">
      <w:pPr>
        <w:pStyle w:val="ECCParagraph"/>
        <w:rPr>
          <w:rFonts w:cs="Arial"/>
          <w:szCs w:val="20"/>
        </w:rPr>
      </w:pPr>
      <w:r w:rsidRPr="007D5CC6">
        <w:rPr>
          <w:rFonts w:cs="Arial"/>
          <w:szCs w:val="20"/>
        </w:rPr>
        <w:t xml:space="preserve">The following </w:t>
      </w:r>
      <w:r w:rsidRPr="00583682">
        <w:rPr>
          <w:rFonts w:cs="Arial"/>
          <w:szCs w:val="20"/>
        </w:rPr>
        <w:t xml:space="preserve">information </w:t>
      </w:r>
      <w:r w:rsidR="00C66819" w:rsidRPr="00583682">
        <w:t>will</w:t>
      </w:r>
      <w:r w:rsidR="00605D4C" w:rsidRPr="00583682">
        <w:t xml:space="preserve"> be sent from the master WSD and which </w:t>
      </w:r>
      <w:r w:rsidR="00C66819" w:rsidRPr="00583682">
        <w:t xml:space="preserve">the slave WSD </w:t>
      </w:r>
      <w:r w:rsidR="00605D4C" w:rsidRPr="00583682">
        <w:t xml:space="preserve">shall be </w:t>
      </w:r>
      <w:r w:rsidR="00C66819" w:rsidRPr="00583682">
        <w:t xml:space="preserve">capable of </w:t>
      </w:r>
      <w:r w:rsidR="00605D4C" w:rsidRPr="00583682">
        <w:t>receiv</w:t>
      </w:r>
      <w:r w:rsidR="00C66819" w:rsidRPr="00583682">
        <w:t>ing</w:t>
      </w:r>
      <w:r w:rsidRPr="00583682">
        <w:rPr>
          <w:rFonts w:cs="Arial"/>
          <w:szCs w:val="20"/>
        </w:rPr>
        <w:t>:</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the lower and upper frequency boundaries within which the slave WSD is authorised to operate,</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 xml:space="preserve">a maximum permitted slave WSD e.i.r.p. spectral density between each lower frequency boundary and its corresponding upper frequency boundary, </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a validity time for the parameters communicated by the serving master WSD,</w:t>
      </w:r>
    </w:p>
    <w:p w:rsidR="00D872CD" w:rsidRDefault="005D60EC" w:rsidP="00156E3F">
      <w:pPr>
        <w:pStyle w:val="Default"/>
        <w:numPr>
          <w:ilvl w:val="0"/>
          <w:numId w:val="24"/>
        </w:numPr>
        <w:autoSpaceDE/>
        <w:autoSpaceDN/>
        <w:adjustRightInd/>
        <w:spacing w:after="240"/>
        <w:jc w:val="both"/>
        <w:rPr>
          <w:sz w:val="20"/>
          <w:szCs w:val="20"/>
          <w:lang w:val="en-GB"/>
        </w:rPr>
      </w:pPr>
      <w:r>
        <w:rPr>
          <w:sz w:val="20"/>
          <w:szCs w:val="20"/>
          <w:lang w:val="en-GB"/>
        </w:rPr>
        <w:t xml:space="preserve">the maximum </w:t>
      </w:r>
      <w:r w:rsidR="00C66819">
        <w:rPr>
          <w:sz w:val="20"/>
          <w:szCs w:val="20"/>
          <w:lang w:val="en-GB"/>
        </w:rPr>
        <w:t xml:space="preserve">number of </w:t>
      </w:r>
      <w:r>
        <w:rPr>
          <w:sz w:val="20"/>
          <w:szCs w:val="20"/>
          <w:lang w:val="en-GB"/>
        </w:rPr>
        <w:t xml:space="preserve">contiguous DTT channels and maximum </w:t>
      </w:r>
      <w:r w:rsidR="00C66819">
        <w:rPr>
          <w:sz w:val="20"/>
          <w:szCs w:val="20"/>
          <w:lang w:val="en-GB"/>
        </w:rPr>
        <w:t xml:space="preserve">number of </w:t>
      </w:r>
      <w:r>
        <w:rPr>
          <w:sz w:val="20"/>
          <w:szCs w:val="20"/>
          <w:lang w:val="en-GB"/>
        </w:rPr>
        <w:t>DTT channels  that served slave WSDs can transmit,</w:t>
      </w:r>
    </w:p>
    <w:p w:rsidR="000174B4" w:rsidRPr="00A12020" w:rsidRDefault="007D5CC6" w:rsidP="000174B4">
      <w:pPr>
        <w:pStyle w:val="ECCParagraph"/>
        <w:rPr>
          <w:rFonts w:cs="Arial"/>
          <w:szCs w:val="20"/>
        </w:rPr>
      </w:pPr>
      <w:r w:rsidRPr="00583682">
        <w:rPr>
          <w:rFonts w:cs="Arial"/>
          <w:szCs w:val="20"/>
        </w:rPr>
        <w:t xml:space="preserve">The following information </w:t>
      </w:r>
      <w:r w:rsidR="00605D4C" w:rsidRPr="00583682">
        <w:t>may be sent from the master WSD and which the slave WSD shall be capable of receiving</w:t>
      </w:r>
      <w:r w:rsidRPr="00583682">
        <w:rPr>
          <w:rFonts w:cs="Arial"/>
          <w:szCs w:val="20"/>
        </w:rPr>
        <w:t>:</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 xml:space="preserve">a sensing level for the detection of </w:t>
      </w:r>
      <w:r w:rsidR="00A57D65">
        <w:rPr>
          <w:sz w:val="20"/>
          <w:szCs w:val="20"/>
          <w:lang w:val="en-GB"/>
        </w:rPr>
        <w:t>protected services/systems</w:t>
      </w:r>
    </w:p>
    <w:p w:rsidR="00605D4C" w:rsidRPr="00605D4C" w:rsidRDefault="00605D4C"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instructions for the slave WSD to cease transmissions immediately when requested by the master WSD (so called “Cease operation”).</w:t>
      </w:r>
    </w:p>
    <w:p w:rsidR="000174B4" w:rsidRPr="00A12020" w:rsidRDefault="007D5CC6" w:rsidP="006E75BB">
      <w:pPr>
        <w:pStyle w:val="Heading3"/>
        <w:rPr>
          <w:lang w:val="en-GB"/>
        </w:rPr>
      </w:pPr>
      <w:bookmarkStart w:id="17" w:name="_Toc347231195"/>
      <w:r w:rsidRPr="007D5CC6">
        <w:rPr>
          <w:lang w:val="en-GB"/>
        </w:rPr>
        <w:t>Operational requirements</w:t>
      </w:r>
      <w:bookmarkEnd w:id="17"/>
    </w:p>
    <w:p w:rsidR="000174B4" w:rsidRPr="00A12020" w:rsidRDefault="005D60EC" w:rsidP="000174B4">
      <w:pPr>
        <w:pStyle w:val="Default"/>
        <w:autoSpaceDE/>
        <w:autoSpaceDN/>
        <w:adjustRightInd/>
        <w:spacing w:after="240"/>
        <w:jc w:val="both"/>
        <w:rPr>
          <w:sz w:val="20"/>
          <w:szCs w:val="20"/>
          <w:lang w:val="en-GB"/>
        </w:rPr>
      </w:pPr>
      <w:r w:rsidRPr="00F11CB9">
        <w:rPr>
          <w:sz w:val="20"/>
          <w:szCs w:val="20"/>
          <w:lang w:val="en-GB"/>
        </w:rPr>
        <w:t xml:space="preserve">A slave WSD </w:t>
      </w:r>
      <w:r w:rsidR="00C115DE">
        <w:rPr>
          <w:sz w:val="20"/>
          <w:szCs w:val="20"/>
          <w:lang w:val="en-GB"/>
        </w:rPr>
        <w:t>must</w:t>
      </w:r>
      <w:r w:rsidR="00C115DE" w:rsidRPr="00F11CB9">
        <w:rPr>
          <w:sz w:val="20"/>
          <w:szCs w:val="20"/>
          <w:lang w:val="en-GB"/>
        </w:rPr>
        <w:t xml:space="preserve"> </w:t>
      </w:r>
      <w:r w:rsidRPr="00F11CB9">
        <w:rPr>
          <w:sz w:val="20"/>
          <w:szCs w:val="20"/>
          <w:lang w:val="en-GB"/>
        </w:rPr>
        <w:t xml:space="preserve">only transmit within the band 470-790 MHz in accordance with the </w:t>
      </w:r>
      <w:r>
        <w:rPr>
          <w:sz w:val="20"/>
          <w:szCs w:val="20"/>
          <w:lang w:val="en-GB"/>
        </w:rPr>
        <w:t>operational</w:t>
      </w:r>
      <w:r w:rsidRPr="00F11CB9">
        <w:rPr>
          <w:sz w:val="20"/>
          <w:szCs w:val="20"/>
          <w:lang w:val="en-GB"/>
        </w:rPr>
        <w:t xml:space="preserve"> parameters provided by its serving master WSD as listed in § </w:t>
      </w:r>
      <w:r>
        <w:rPr>
          <w:sz w:val="20"/>
          <w:szCs w:val="20"/>
          <w:lang w:val="en-GB"/>
        </w:rPr>
        <w:t>3</w:t>
      </w:r>
      <w:r w:rsidRPr="00F11CB9">
        <w:rPr>
          <w:sz w:val="20"/>
          <w:szCs w:val="20"/>
          <w:lang w:val="en-GB"/>
        </w:rPr>
        <w:t xml:space="preserve">.4.2,  for a time period which does not exceed the time validity of those  </w:t>
      </w:r>
      <w:r w:rsidR="00C115DE">
        <w:rPr>
          <w:sz w:val="20"/>
          <w:szCs w:val="20"/>
          <w:lang w:val="en-GB"/>
        </w:rPr>
        <w:t xml:space="preserve">operational </w:t>
      </w:r>
      <w:r w:rsidRPr="00F11CB9">
        <w:rPr>
          <w:sz w:val="20"/>
          <w:szCs w:val="20"/>
          <w:lang w:val="en-GB"/>
        </w:rPr>
        <w:t>parameters</w:t>
      </w:r>
      <w:r w:rsidRPr="00142B77">
        <w:rPr>
          <w:sz w:val="20"/>
          <w:szCs w:val="20"/>
        </w:rPr>
        <w:t xml:space="preserve"> </w:t>
      </w:r>
      <w:r w:rsidRPr="00CD2150">
        <w:rPr>
          <w:sz w:val="20"/>
          <w:szCs w:val="20"/>
        </w:rPr>
        <w:t>and in a geographic area which does not exceed the geographic validity of those parameters</w:t>
      </w:r>
      <w:r>
        <w:rPr>
          <w:sz w:val="20"/>
          <w:szCs w:val="20"/>
        </w:rPr>
        <w:t xml:space="preserve"> if it’s a geo-located slave WSD</w:t>
      </w:r>
      <w:r w:rsidR="007D5CC6" w:rsidRPr="007D5CC6">
        <w:rPr>
          <w:sz w:val="20"/>
          <w:szCs w:val="20"/>
          <w:lang w:val="en-GB"/>
        </w:rPr>
        <w:t xml:space="preserve">. </w:t>
      </w:r>
    </w:p>
    <w:p w:rsidR="00B26A7B" w:rsidRDefault="007D5CC6" w:rsidP="000174B4">
      <w:pPr>
        <w:pStyle w:val="Default"/>
        <w:autoSpaceDE/>
        <w:autoSpaceDN/>
        <w:adjustRightInd/>
        <w:spacing w:after="240"/>
        <w:jc w:val="both"/>
        <w:rPr>
          <w:sz w:val="20"/>
          <w:szCs w:val="20"/>
          <w:lang w:val="en-GB"/>
        </w:rPr>
      </w:pPr>
      <w:r w:rsidRPr="007D5CC6">
        <w:rPr>
          <w:sz w:val="20"/>
          <w:szCs w:val="20"/>
          <w:lang w:val="en-GB"/>
        </w:rPr>
        <w:t xml:space="preserve">For a slave WSD </w:t>
      </w:r>
      <w:r w:rsidR="00A57D65" w:rsidRPr="007D5CC6">
        <w:rPr>
          <w:sz w:val="20"/>
          <w:szCs w:val="20"/>
          <w:lang w:val="en-GB"/>
        </w:rPr>
        <w:t>that</w:t>
      </w:r>
      <w:r w:rsidRPr="007D5CC6">
        <w:rPr>
          <w:sz w:val="20"/>
          <w:szCs w:val="20"/>
          <w:lang w:val="en-GB"/>
        </w:rPr>
        <w:t xml:space="preserve"> wishes to transmit </w:t>
      </w:r>
      <w:r w:rsidR="00A57D65" w:rsidRPr="007D5CC6">
        <w:rPr>
          <w:sz w:val="20"/>
          <w:szCs w:val="20"/>
          <w:lang w:val="en-GB"/>
        </w:rPr>
        <w:t xml:space="preserve">simultaneously </w:t>
      </w:r>
      <w:r w:rsidRPr="007D5CC6">
        <w:rPr>
          <w:sz w:val="20"/>
          <w:szCs w:val="20"/>
          <w:lang w:val="en-GB"/>
        </w:rPr>
        <w:t>over multiple DTT channels, the power sum of the individual in-block e.i.r.p.s</w:t>
      </w:r>
      <w:r w:rsidR="00A57D65">
        <w:rPr>
          <w:sz w:val="20"/>
          <w:szCs w:val="20"/>
          <w:lang w:val="en-GB"/>
        </w:rPr>
        <w:t xml:space="preserve"> </w:t>
      </w:r>
      <w:r w:rsidR="005410AF">
        <w:rPr>
          <w:sz w:val="20"/>
          <w:szCs w:val="20"/>
          <w:lang w:val="en-GB"/>
        </w:rPr>
        <w:t xml:space="preserve">for all DTT channels that the WSD simultaneously transmits over shall not exceed the lowest of the in-block e.i.r.p. limits </w:t>
      </w:r>
      <w:r w:rsidR="00F927BD" w:rsidRPr="00D577EB">
        <w:rPr>
          <w:sz w:val="20"/>
          <w:szCs w:val="20"/>
        </w:rPr>
        <w:t>for any of the DTT channels to be used</w:t>
      </w:r>
      <w:r w:rsidRPr="007D5CC6">
        <w:rPr>
          <w:sz w:val="20"/>
          <w:szCs w:val="20"/>
          <w:lang w:val="en-GB"/>
        </w:rPr>
        <w:t>.</w:t>
      </w:r>
    </w:p>
    <w:p w:rsidR="000174B4" w:rsidRPr="00A12020" w:rsidRDefault="007D5CC6" w:rsidP="000174B4">
      <w:pPr>
        <w:pStyle w:val="Default"/>
        <w:autoSpaceDE/>
        <w:autoSpaceDN/>
        <w:adjustRightInd/>
        <w:spacing w:after="240"/>
        <w:jc w:val="both"/>
        <w:rPr>
          <w:sz w:val="20"/>
          <w:szCs w:val="20"/>
          <w:lang w:val="en-GB"/>
        </w:rPr>
      </w:pPr>
      <w:r w:rsidRPr="007D5CC6">
        <w:rPr>
          <w:sz w:val="20"/>
          <w:szCs w:val="20"/>
          <w:lang w:val="en-GB"/>
        </w:rPr>
        <w:t xml:space="preserve">A slave WSD shall cease </w:t>
      </w:r>
      <w:r w:rsidR="00A57D65">
        <w:rPr>
          <w:sz w:val="20"/>
          <w:szCs w:val="20"/>
          <w:lang w:val="en-GB"/>
        </w:rPr>
        <w:t>its emissions</w:t>
      </w:r>
      <w:r w:rsidRPr="007D5CC6">
        <w:rPr>
          <w:sz w:val="20"/>
          <w:szCs w:val="20"/>
          <w:lang w:val="en-GB"/>
        </w:rPr>
        <w:t xml:space="preserve"> immediately when</w:t>
      </w:r>
    </w:p>
    <w:p w:rsidR="00D872CD" w:rsidRDefault="007D5CC6" w:rsidP="00156E3F">
      <w:pPr>
        <w:pStyle w:val="Default"/>
        <w:numPr>
          <w:ilvl w:val="0"/>
          <w:numId w:val="42"/>
        </w:numPr>
        <w:autoSpaceDE/>
        <w:autoSpaceDN/>
        <w:adjustRightInd/>
        <w:spacing w:after="240"/>
        <w:jc w:val="both"/>
        <w:rPr>
          <w:sz w:val="20"/>
          <w:szCs w:val="20"/>
          <w:lang w:val="en-GB"/>
        </w:rPr>
      </w:pPr>
      <w:r w:rsidRPr="007D5CC6">
        <w:rPr>
          <w:sz w:val="20"/>
          <w:szCs w:val="20"/>
          <w:lang w:val="en-GB"/>
        </w:rPr>
        <w:t xml:space="preserve">instructed </w:t>
      </w:r>
      <w:r w:rsidR="00C115DE">
        <w:rPr>
          <w:sz w:val="20"/>
          <w:szCs w:val="20"/>
          <w:lang w:val="en-GB"/>
        </w:rPr>
        <w:t xml:space="preserve">to do </w:t>
      </w:r>
      <w:r w:rsidRPr="007D5CC6">
        <w:rPr>
          <w:sz w:val="20"/>
          <w:szCs w:val="20"/>
          <w:lang w:val="en-GB"/>
        </w:rPr>
        <w:t xml:space="preserve">so by its serving master WSD, or </w:t>
      </w:r>
    </w:p>
    <w:p w:rsidR="00D872CD" w:rsidRDefault="007D5CC6" w:rsidP="00156E3F">
      <w:pPr>
        <w:pStyle w:val="Default"/>
        <w:numPr>
          <w:ilvl w:val="0"/>
          <w:numId w:val="42"/>
        </w:numPr>
        <w:autoSpaceDE/>
        <w:autoSpaceDN/>
        <w:adjustRightInd/>
        <w:spacing w:after="240"/>
        <w:jc w:val="both"/>
        <w:rPr>
          <w:sz w:val="20"/>
          <w:szCs w:val="20"/>
          <w:lang w:val="en-GB"/>
        </w:rPr>
      </w:pPr>
      <w:r w:rsidRPr="007D5CC6">
        <w:rPr>
          <w:sz w:val="20"/>
          <w:szCs w:val="20"/>
          <w:lang w:val="en-GB"/>
        </w:rPr>
        <w:t xml:space="preserve">when no communication is established with the master WSD after the time </w:t>
      </w:r>
      <w:r w:rsidR="00C115DE" w:rsidRPr="007D5CC6">
        <w:rPr>
          <w:sz w:val="20"/>
          <w:szCs w:val="20"/>
          <w:lang w:val="en-GB"/>
        </w:rPr>
        <w:t xml:space="preserve">validity </w:t>
      </w:r>
      <w:r w:rsidRPr="007D5CC6">
        <w:rPr>
          <w:sz w:val="20"/>
          <w:szCs w:val="20"/>
          <w:lang w:val="en-GB"/>
        </w:rPr>
        <w:t xml:space="preserve">for the parameters received previously, or </w:t>
      </w:r>
    </w:p>
    <w:p w:rsidR="00D872CD" w:rsidRDefault="007D5CC6" w:rsidP="00156E3F">
      <w:pPr>
        <w:pStyle w:val="Default"/>
        <w:numPr>
          <w:ilvl w:val="0"/>
          <w:numId w:val="42"/>
        </w:numPr>
        <w:autoSpaceDE/>
        <w:autoSpaceDN/>
        <w:adjustRightInd/>
        <w:spacing w:after="240"/>
        <w:jc w:val="both"/>
        <w:rPr>
          <w:sz w:val="20"/>
          <w:szCs w:val="20"/>
          <w:lang w:val="en-GB"/>
        </w:rPr>
      </w:pPr>
      <w:r w:rsidRPr="007D5CC6">
        <w:rPr>
          <w:sz w:val="20"/>
          <w:szCs w:val="20"/>
          <w:lang w:val="en-GB"/>
        </w:rPr>
        <w:t xml:space="preserve">losing communications with its serving master WSD within a period to be defined by the </w:t>
      </w:r>
      <w:r w:rsidR="009256FD">
        <w:rPr>
          <w:sz w:val="20"/>
          <w:szCs w:val="20"/>
          <w:lang w:val="en-GB"/>
        </w:rPr>
        <w:t>NRA</w:t>
      </w:r>
      <w:r w:rsidRPr="007D5CC6">
        <w:rPr>
          <w:sz w:val="20"/>
          <w:szCs w:val="20"/>
          <w:lang w:val="en-GB"/>
        </w:rPr>
        <w:t>,</w:t>
      </w:r>
    </w:p>
    <w:p w:rsidR="000174B4" w:rsidRPr="00A12020" w:rsidRDefault="007D5CC6" w:rsidP="0058751E">
      <w:pPr>
        <w:pStyle w:val="Default"/>
        <w:autoSpaceDE/>
        <w:autoSpaceDN/>
        <w:adjustRightInd/>
        <w:spacing w:after="240"/>
        <w:jc w:val="both"/>
        <w:rPr>
          <w:sz w:val="20"/>
          <w:szCs w:val="20"/>
          <w:lang w:val="en-GB"/>
        </w:rPr>
      </w:pPr>
      <w:r w:rsidRPr="007D5CC6">
        <w:rPr>
          <w:sz w:val="20"/>
          <w:szCs w:val="20"/>
          <w:lang w:val="en-GB"/>
        </w:rPr>
        <w:t>A slave WSD may communicate with another slave WSD provided that each is controlled via communication over the band 470-790 MHz by its serving master WSD.</w:t>
      </w:r>
    </w:p>
    <w:p w:rsidR="00994178" w:rsidRDefault="007D5CC6" w:rsidP="009C1171">
      <w:pPr>
        <w:pStyle w:val="Heading2"/>
        <w:rPr>
          <w:i/>
        </w:rPr>
      </w:pPr>
      <w:bookmarkStart w:id="18" w:name="_Toc347231196"/>
      <w:r w:rsidRPr="007D5CC6">
        <w:lastRenderedPageBreak/>
        <w:t>Considerations on the WSD location Height</w:t>
      </w:r>
      <w:bookmarkEnd w:id="18"/>
    </w:p>
    <w:p w:rsidR="00916199" w:rsidRPr="00A12020" w:rsidRDefault="007D5CC6" w:rsidP="00E35CA0">
      <w:pPr>
        <w:pStyle w:val="ECCParagraph"/>
      </w:pPr>
      <w:r w:rsidRPr="007D5CC6">
        <w:rPr>
          <w:rFonts w:cs="Arial"/>
          <w:szCs w:val="20"/>
        </w:rPr>
        <w:t>A WSD may be operating indoors within a tall buil</w:t>
      </w:r>
      <w:r w:rsidRPr="007D5CC6">
        <w:t>ding and so be at a greater height above ground level than would normally be expected. While such a device may still be able to determine its x-y position using normal location methods, it is unlikely to be able to determine its height (z-position) since most location methods do not provide for accurate height information. It would be unreasonable to expect non-fixed WSDs to be able to return accurate height information and hence the geo-location database must accommodate this uncertainty. However, as already noted in § 3.3.1, the height information of fixed (professional installations) WSDs is usually known at the installation and, therefore, can be reported to and taken into account by the geo-location database.</w:t>
      </w:r>
    </w:p>
    <w:p w:rsidR="00792862" w:rsidRPr="00A12020" w:rsidRDefault="007D5CC6">
      <w:pPr>
        <w:pStyle w:val="ECCParagraph"/>
      </w:pPr>
      <w:r w:rsidRPr="007D5CC6">
        <w:t>A device high above ground level will have enhanced propagation as a result of being above the clutter. This may be balanced to some degree by a building penetration loss, but there is much variability in all of these factors. The propagation loss from an elevated WSD to a victim service may be modelled using the extended Hata</w:t>
      </w:r>
      <w:r>
        <w:rPr>
          <w:rStyle w:val="FootnoteReference"/>
        </w:rPr>
        <w:footnoteReference w:id="8"/>
      </w:r>
      <w:r w:rsidRPr="007D5CC6">
        <w:t xml:space="preserve"> model, and the predicted loss is a function of device height.</w:t>
      </w:r>
    </w:p>
    <w:p w:rsidR="00814F31" w:rsidRPr="00A12020" w:rsidRDefault="007D5CC6">
      <w:pPr>
        <w:pStyle w:val="ECCParagraph"/>
      </w:pPr>
      <w:r w:rsidRPr="007D5CC6">
        <w:t xml:space="preserve">Given that it is unclear to what degree terminals at raised heights will be problematic in terms of generated interference, a </w:t>
      </w:r>
      <w:r w:rsidR="009256FD">
        <w:t>NRA</w:t>
      </w:r>
      <w:r w:rsidR="009256FD" w:rsidRPr="007D5CC6">
        <w:t xml:space="preserve"> </w:t>
      </w:r>
      <w:r w:rsidRPr="007D5CC6">
        <w:t xml:space="preserve">might decide to introduce an additional margin into the geo-location calculations to account for this uncertainly. Another possibility for the </w:t>
      </w:r>
      <w:r w:rsidR="00F61A09">
        <w:t>NRA</w:t>
      </w:r>
      <w:r w:rsidR="00F61A09" w:rsidRPr="007D5CC6">
        <w:t xml:space="preserve"> </w:t>
      </w:r>
      <w:r w:rsidRPr="007D5CC6">
        <w:t>could be to monitor the situation, perhaps performing occasional measurements or deploying a sensor network. If evidence emerged to suggest that increased interference was likely then the database parameters for the relevant geographical area could be modified accordingly, perhaps with a higher margin. An alternative approach is to use the clutter height as a WSD height for the purpose of the calculations to be performed by the translation engine of the geo-location database.</w:t>
      </w:r>
    </w:p>
    <w:p w:rsidR="00916199" w:rsidRPr="00A12020" w:rsidRDefault="007D5CC6" w:rsidP="00A32162">
      <w:pPr>
        <w:pStyle w:val="Heading1"/>
      </w:pPr>
      <w:bookmarkStart w:id="19" w:name="_Toc347231197"/>
      <w:r w:rsidRPr="007D5CC6">
        <w:t>requirements for geo-location database management</w:t>
      </w:r>
      <w:bookmarkEnd w:id="19"/>
    </w:p>
    <w:p w:rsidR="0056243C" w:rsidRPr="00A12020" w:rsidRDefault="007D5CC6" w:rsidP="004709F5">
      <w:pPr>
        <w:spacing w:before="120"/>
        <w:jc w:val="both"/>
        <w:rPr>
          <w:lang w:val="en-GB"/>
        </w:rPr>
      </w:pPr>
      <w:r w:rsidRPr="007D5CC6">
        <w:rPr>
          <w:lang w:val="en-GB"/>
        </w:rPr>
        <w:t>There are several issues related to the geo-location database management:</w:t>
      </w:r>
    </w:p>
    <w:p w:rsidR="00D872CD" w:rsidRDefault="007D5CC6" w:rsidP="007B59CC">
      <w:pPr>
        <w:numPr>
          <w:ilvl w:val="0"/>
          <w:numId w:val="10"/>
        </w:numPr>
        <w:spacing w:before="120"/>
        <w:jc w:val="both"/>
        <w:rPr>
          <w:i/>
          <w:lang w:val="en-GB"/>
        </w:rPr>
      </w:pPr>
      <w:r w:rsidRPr="007D5CC6">
        <w:rPr>
          <w:i/>
          <w:lang w:val="en-GB"/>
        </w:rPr>
        <w:t>Technical information on services/systems to be protected</w:t>
      </w:r>
    </w:p>
    <w:p w:rsidR="00916199" w:rsidRPr="00A12020" w:rsidRDefault="007D5CC6" w:rsidP="004709F5">
      <w:pPr>
        <w:spacing w:before="120"/>
        <w:ind w:left="720"/>
        <w:jc w:val="both"/>
        <w:rPr>
          <w:i/>
          <w:lang w:val="en-GB"/>
        </w:rPr>
      </w:pPr>
      <w:r w:rsidRPr="007D5CC6">
        <w:rPr>
          <w:lang w:val="en-GB"/>
        </w:rPr>
        <w:t xml:space="preserve">This information, that should be loaded into the database, could either be a set of transmitter parameters (including antenna location, height and pattern, </w:t>
      </w:r>
      <w:r w:rsidRPr="007D5CC6">
        <w:rPr>
          <w:rFonts w:cs="Arial"/>
          <w:szCs w:val="20"/>
          <w:lang w:val="en-GB"/>
        </w:rPr>
        <w:t>e.i.r.p.</w:t>
      </w:r>
      <w:r w:rsidRPr="007D5CC6">
        <w:rPr>
          <w:lang w:val="en-GB"/>
        </w:rPr>
        <w:t>, etc.) as well as the receiver (protection ratios, sensitivity, etc.) or a grid of pixels associated with characteristics of the received signals of incumbent services to be protected or some combination of the two.</w:t>
      </w:r>
    </w:p>
    <w:p w:rsidR="00D872CD" w:rsidRDefault="007D5CC6" w:rsidP="007B59CC">
      <w:pPr>
        <w:numPr>
          <w:ilvl w:val="0"/>
          <w:numId w:val="10"/>
        </w:numPr>
        <w:spacing w:before="120"/>
        <w:jc w:val="both"/>
        <w:rPr>
          <w:i/>
          <w:lang w:val="en-GB"/>
        </w:rPr>
      </w:pPr>
      <w:r w:rsidRPr="007D5CC6">
        <w:rPr>
          <w:i/>
          <w:lang w:val="en-GB"/>
        </w:rPr>
        <w:t>Database update delay</w:t>
      </w:r>
    </w:p>
    <w:p w:rsidR="00916199" w:rsidRPr="00A12020" w:rsidRDefault="007D5CC6" w:rsidP="004709F5">
      <w:pPr>
        <w:spacing w:before="120"/>
        <w:ind w:left="720"/>
        <w:jc w:val="both"/>
        <w:rPr>
          <w:i/>
          <w:lang w:val="en-GB"/>
        </w:rPr>
      </w:pPr>
      <w:r w:rsidRPr="007D5CC6">
        <w:rPr>
          <w:lang w:val="en-GB"/>
        </w:rPr>
        <w:t>Database update delay is the period within which the database should be updated once protected services/systems provide a notice of a change in their assignments. If the assignment updates are provided electronically over the Internet the update delay may be very short. The assignments may be provided to each database directly, or distributed from one central database depending on the requirements set by the National Authority. In the latter case the update delay defines the delay through the whole link of interconnected databases.</w:t>
      </w:r>
    </w:p>
    <w:p w:rsidR="00D872CD" w:rsidRDefault="007D5CC6" w:rsidP="007B59CC">
      <w:pPr>
        <w:numPr>
          <w:ilvl w:val="0"/>
          <w:numId w:val="10"/>
        </w:numPr>
        <w:spacing w:before="120"/>
        <w:jc w:val="both"/>
        <w:rPr>
          <w:i/>
          <w:lang w:val="en-GB"/>
        </w:rPr>
      </w:pPr>
      <w:r w:rsidRPr="007D5CC6">
        <w:rPr>
          <w:i/>
          <w:lang w:val="en-GB"/>
        </w:rPr>
        <w:t>Database update frequency</w:t>
      </w:r>
    </w:p>
    <w:p w:rsidR="00126465" w:rsidRPr="00A12020" w:rsidRDefault="007D5CC6" w:rsidP="004709F5">
      <w:pPr>
        <w:spacing w:before="120"/>
        <w:ind w:left="720"/>
        <w:jc w:val="both"/>
        <w:rPr>
          <w:lang w:val="en-GB"/>
        </w:rPr>
      </w:pPr>
      <w:r w:rsidRPr="007D5CC6">
        <w:rPr>
          <w:lang w:val="en-GB"/>
        </w:rPr>
        <w:t>Database update frequency is the periodicity with which the database should be updated so that the information it contains remains valid. This may be especially valid in case there is a master database and a number of query databases, which the WSD’s will consult, and which have to have identical data related to incumbent use.</w:t>
      </w:r>
    </w:p>
    <w:p w:rsidR="0056243C" w:rsidRPr="00A12020" w:rsidRDefault="007D5CC6" w:rsidP="004709F5">
      <w:pPr>
        <w:spacing w:before="120"/>
        <w:ind w:left="720"/>
        <w:jc w:val="both"/>
        <w:rPr>
          <w:i/>
          <w:lang w:val="en-GB"/>
        </w:rPr>
      </w:pPr>
      <w:r w:rsidRPr="007D5CC6">
        <w:rPr>
          <w:lang w:val="en-GB"/>
        </w:rPr>
        <w:t xml:space="preserve">The appropriate update frequency will depend on the rate at which the assignments of the protected services/systems change and the notice provided. In general, protected services may need a rapid update as this will provide them with flexibility to make rapid changes to their assignments; this holds especially for PMSE and for DTT used in cases of events or field trials. </w:t>
      </w:r>
    </w:p>
    <w:p w:rsidR="00916199" w:rsidRPr="00A12020" w:rsidRDefault="007D5CC6" w:rsidP="004709F5">
      <w:pPr>
        <w:spacing w:before="120"/>
        <w:ind w:left="720"/>
        <w:jc w:val="both"/>
        <w:rPr>
          <w:i/>
          <w:lang w:val="en-GB"/>
        </w:rPr>
      </w:pPr>
      <w:r w:rsidRPr="007D5CC6">
        <w:rPr>
          <w:lang w:val="en-GB"/>
        </w:rPr>
        <w:t xml:space="preserve">The type of protected services/systems and the speed with which they change their use of the spectrum may vary from country to country. </w:t>
      </w:r>
    </w:p>
    <w:p w:rsidR="00D872CD" w:rsidRDefault="007D5CC6" w:rsidP="007B59CC">
      <w:pPr>
        <w:numPr>
          <w:ilvl w:val="0"/>
          <w:numId w:val="10"/>
        </w:numPr>
        <w:spacing w:before="120"/>
        <w:jc w:val="both"/>
        <w:rPr>
          <w:i/>
          <w:lang w:val="en-GB"/>
        </w:rPr>
      </w:pPr>
      <w:r w:rsidRPr="007D5CC6">
        <w:rPr>
          <w:i/>
          <w:lang w:val="en-GB"/>
        </w:rPr>
        <w:t xml:space="preserve">Translation of the information provided to the database into the basic elements in the database </w:t>
      </w:r>
    </w:p>
    <w:p w:rsidR="0056243C" w:rsidRPr="00A12020" w:rsidRDefault="007D5CC6" w:rsidP="004709F5">
      <w:pPr>
        <w:spacing w:before="120"/>
        <w:ind w:left="720"/>
        <w:jc w:val="both"/>
        <w:rPr>
          <w:i/>
          <w:lang w:val="en-GB"/>
        </w:rPr>
      </w:pPr>
      <w:r w:rsidRPr="007D5CC6">
        <w:rPr>
          <w:lang w:val="en-GB"/>
        </w:rPr>
        <w:lastRenderedPageBreak/>
        <w:t xml:space="preserve">The database would have to convert the incumbent information provided to the database into a list of allowed frequencies and associated transmit powers to WSDs. Hence, a translation must be performed between these two. </w:t>
      </w:r>
    </w:p>
    <w:p w:rsidR="0056243C" w:rsidRPr="00A12020" w:rsidRDefault="007D5CC6" w:rsidP="004709F5">
      <w:pPr>
        <w:spacing w:before="120"/>
        <w:ind w:left="720"/>
        <w:jc w:val="both"/>
        <w:rPr>
          <w:i/>
          <w:lang w:val="en-GB"/>
        </w:rPr>
      </w:pPr>
      <w:r w:rsidRPr="007D5CC6">
        <w:rPr>
          <w:lang w:val="en-GB"/>
        </w:rPr>
        <w:t xml:space="preserve">It is clearly critical that this translation is performed appropriately. If it is not then there is a risk either of interference occurring to the protected services or of the WSDs’ access to the spectrum being limited unnecessarily. </w:t>
      </w:r>
    </w:p>
    <w:p w:rsidR="0056243C" w:rsidRPr="00A12020" w:rsidRDefault="007D5CC6" w:rsidP="004709F5">
      <w:pPr>
        <w:spacing w:before="120"/>
        <w:ind w:left="720"/>
        <w:jc w:val="both"/>
        <w:rPr>
          <w:i/>
          <w:lang w:val="en-GB"/>
        </w:rPr>
      </w:pPr>
      <w:r w:rsidRPr="007D5CC6">
        <w:rPr>
          <w:lang w:val="en-GB"/>
        </w:rPr>
        <w:t>The translation mechanism depends on the type of a protected service and its coverage information already available. The cases when a WSD in one country could potentially interfere with a protected service in a neighbouring country should be taken into account in the translation process.</w:t>
      </w:r>
    </w:p>
    <w:p w:rsidR="00916199" w:rsidRPr="00A12020" w:rsidRDefault="007D5CC6" w:rsidP="004709F5">
      <w:pPr>
        <w:pStyle w:val="ECCParagraph"/>
        <w:spacing w:before="240"/>
        <w:ind w:left="709"/>
      </w:pPr>
      <w:r w:rsidRPr="007D5CC6">
        <w:t>The database will provide WSDs with a maximum power level that it can use in a given location and for a particular frequency range. In arriving at these data, the algorithms employed need to ensure that a device in that location – plus a certain area of location uncertainty – transmitting with the given power level will not cause harmful interference to a protected service.</w:t>
      </w:r>
    </w:p>
    <w:p w:rsidR="00916199" w:rsidRPr="00A12020" w:rsidRDefault="007D5CC6" w:rsidP="004709F5">
      <w:pPr>
        <w:spacing w:before="120"/>
        <w:ind w:left="720"/>
        <w:jc w:val="both"/>
        <w:rPr>
          <w:lang w:val="en-GB"/>
        </w:rPr>
      </w:pPr>
      <w:r w:rsidRPr="007D5CC6">
        <w:rPr>
          <w:lang w:val="en-GB"/>
        </w:rPr>
        <w:t xml:space="preserve">The algorithms need to know the potential location of receivers to be protected, the level of interfering signal they can tolerate before the interference becomes harmful and the propagation loss between the WSD and the receiver. If all these are known then the WSD transmitted power can readily be determined. </w:t>
      </w:r>
    </w:p>
    <w:p w:rsidR="00750BFE" w:rsidRPr="00A12020" w:rsidRDefault="007D5CC6" w:rsidP="004709F5">
      <w:pPr>
        <w:spacing w:before="120"/>
        <w:ind w:left="720"/>
        <w:jc w:val="both"/>
        <w:rPr>
          <w:i/>
          <w:lang w:val="en-GB"/>
        </w:rPr>
      </w:pPr>
      <w:r w:rsidRPr="007D5CC6">
        <w:rPr>
          <w:lang w:val="en-GB"/>
        </w:rPr>
        <w:t xml:space="preserve">An example of the high level description of the general translation process is provided in Section 5.1. The algorithms used in the database may also take into account the frequencies and powers used by other WSDs. </w:t>
      </w:r>
    </w:p>
    <w:p w:rsidR="00916199" w:rsidRPr="00A12020" w:rsidRDefault="007D5CC6" w:rsidP="00A32162">
      <w:pPr>
        <w:pStyle w:val="Heading1"/>
      </w:pPr>
      <w:bookmarkStart w:id="20" w:name="_Toc347231198"/>
      <w:r w:rsidRPr="007D5CC6">
        <w:t>Translation process for the protection of different services</w:t>
      </w:r>
      <w:bookmarkEnd w:id="20"/>
    </w:p>
    <w:p w:rsidR="00B07083" w:rsidRPr="00A12020" w:rsidRDefault="007D5CC6" w:rsidP="00B07083">
      <w:pPr>
        <w:pStyle w:val="ECCParagraph"/>
      </w:pPr>
      <w:r w:rsidRPr="007D5CC6">
        <w:t>As stated in Section 4, through the translation process the geo-location database will determine a list of allowed frequencies for WSDs and associated transmit powers. Both in-block and out-of-block emissions will need to be considered by the translation process and in this report these are defined as follows:</w:t>
      </w:r>
    </w:p>
    <w:p w:rsidR="00D872CD" w:rsidRDefault="007D5CC6" w:rsidP="00156E3F">
      <w:pPr>
        <w:pStyle w:val="ECCParagraph"/>
        <w:numPr>
          <w:ilvl w:val="0"/>
          <w:numId w:val="59"/>
        </w:numPr>
      </w:pPr>
      <w:r w:rsidRPr="007D5CC6">
        <w:t xml:space="preserve">In-block emissions are emissions corresponding to those segments of a radiated signal’s frequency spectrum which carry information intended for a receiver. The width of the in-block segment of the frequency spectrum is the nominal bandwidth of the signal. </w:t>
      </w:r>
    </w:p>
    <w:p w:rsidR="00D872CD" w:rsidRDefault="007D5CC6" w:rsidP="00156E3F">
      <w:pPr>
        <w:pStyle w:val="ECCParagraph"/>
        <w:numPr>
          <w:ilvl w:val="0"/>
          <w:numId w:val="59"/>
        </w:numPr>
      </w:pPr>
      <w:r w:rsidRPr="007D5CC6">
        <w:t>Out-of-block emissions are emissions corresponding to those segments of a radiated signal’s frequency spectrum (outside the in-block segment) which are generally unintended radiations. These typically result from finite filtering of the transmitted signal and intermodulation of the in-block signals within the transmitter power amplifier.</w:t>
      </w:r>
    </w:p>
    <w:p w:rsidR="00994178" w:rsidRDefault="007D5CC6" w:rsidP="009C1171">
      <w:pPr>
        <w:pStyle w:val="Heading2"/>
      </w:pPr>
      <w:bookmarkStart w:id="21" w:name="_Toc347231199"/>
      <w:r w:rsidRPr="007D5CC6">
        <w:t>General approach for Geolocation Database management</w:t>
      </w:r>
      <w:bookmarkEnd w:id="21"/>
    </w:p>
    <w:p w:rsidR="00B07083" w:rsidRPr="00A12020" w:rsidRDefault="00035AB0" w:rsidP="00B07083">
      <w:pPr>
        <w:pStyle w:val="ECCParagraph"/>
      </w:pPr>
      <w:r>
        <w:t>T</w:t>
      </w:r>
      <w:r w:rsidR="007D5CC6" w:rsidRPr="007D5CC6">
        <w:t xml:space="preserve">he previous sections of this report </w:t>
      </w:r>
      <w:r>
        <w:t>presented</w:t>
      </w:r>
      <w:r w:rsidR="007D5CC6" w:rsidRPr="007D5CC6">
        <w:t xml:space="preserve"> the requirements for the technical information exchanged between the WSD and the geo-location database. This will be used by the translation process undertaken by the Geo-location database to determine the permitted operating conditions (power, frequency or area restrictions) for WSD. </w:t>
      </w:r>
    </w:p>
    <w:p w:rsidR="00B07083" w:rsidRPr="00A12020" w:rsidRDefault="007D5CC6" w:rsidP="00B07083">
      <w:pPr>
        <w:pStyle w:val="ECCParagraph"/>
      </w:pPr>
      <w:r w:rsidRPr="007D5CC6">
        <w:t xml:space="preserve">This section of the report presents the different methods proposed for the translation process that will be necessary to protect the relevant incumbent services. The set of incumbents requiring protection may vary on a national or international basis. </w:t>
      </w:r>
    </w:p>
    <w:p w:rsidR="00583682" w:rsidRDefault="007D5CC6" w:rsidP="00D577EB">
      <w:pPr>
        <w:spacing w:before="60"/>
        <w:ind w:left="680"/>
        <w:jc w:val="both"/>
        <w:rPr>
          <w:lang w:val="en-GB"/>
        </w:rPr>
      </w:pPr>
      <w:r w:rsidRPr="007D5CC6">
        <w:rPr>
          <w:lang w:val="en-GB"/>
        </w:rPr>
        <w:t>The database should contain information related to WSD as well to the services/systems to be protected (please refer to the section 5.1.1 below), namely:</w:t>
      </w:r>
    </w:p>
    <w:p w:rsidR="00D872CD" w:rsidRDefault="007D5CC6" w:rsidP="00156E3F">
      <w:pPr>
        <w:numPr>
          <w:ilvl w:val="2"/>
          <w:numId w:val="53"/>
        </w:numPr>
        <w:spacing w:before="60"/>
        <w:ind w:left="1020" w:hanging="340"/>
        <w:jc w:val="both"/>
        <w:rPr>
          <w:lang w:val="en-GB"/>
        </w:rPr>
      </w:pPr>
      <w:r w:rsidRPr="007D5CC6">
        <w:rPr>
          <w:lang w:val="en-GB"/>
        </w:rPr>
        <w:t xml:space="preserve">data from the authorised WSD: category, emission characteristics (maximum </w:t>
      </w:r>
      <w:r w:rsidRPr="007D5CC6">
        <w:rPr>
          <w:rFonts w:cs="Arial"/>
          <w:szCs w:val="20"/>
          <w:lang w:val="en-GB"/>
        </w:rPr>
        <w:t>e.i.r.p.</w:t>
      </w:r>
      <w:r w:rsidRPr="007D5CC6">
        <w:rPr>
          <w:lang w:val="en-GB"/>
        </w:rPr>
        <w:t xml:space="preserve">, protection ratios, etc.), antenna characteristics (Tx- height and antenna directivity), WSD location and the authorised </w:t>
      </w:r>
      <w:r w:rsidRPr="007D5CC6">
        <w:rPr>
          <w:rFonts w:cs="Arial"/>
          <w:szCs w:val="20"/>
          <w:lang w:val="en-GB"/>
        </w:rPr>
        <w:t>e.i.r.p.</w:t>
      </w:r>
      <w:r w:rsidRPr="007D5CC6">
        <w:rPr>
          <w:lang w:val="en-GB"/>
        </w:rPr>
        <w:t>. Also, for some services it could be important to associate the power received by a certain WSD at a specific pixel (see below for more details);</w:t>
      </w:r>
    </w:p>
    <w:p w:rsidR="00D872CD" w:rsidRDefault="007D5CC6" w:rsidP="00156E3F">
      <w:pPr>
        <w:numPr>
          <w:ilvl w:val="2"/>
          <w:numId w:val="53"/>
        </w:numPr>
        <w:spacing w:before="60"/>
        <w:ind w:left="1020" w:hanging="340"/>
        <w:jc w:val="both"/>
        <w:rPr>
          <w:lang w:val="en-GB"/>
        </w:rPr>
      </w:pPr>
      <w:r w:rsidRPr="007D5CC6">
        <w:rPr>
          <w:lang w:val="en-GB"/>
        </w:rPr>
        <w:t>data from the victim services/systems, namely the location and protection related parameters (e.g., protection ratios, maximum field strength allowed, etc.). For each victim it is presented in sections below the minimum required data.</w:t>
      </w:r>
    </w:p>
    <w:p w:rsidR="00E50AFF" w:rsidRPr="00A12020" w:rsidRDefault="00E50AFF" w:rsidP="00E50AFF">
      <w:pPr>
        <w:spacing w:before="60"/>
        <w:ind w:left="1020"/>
        <w:jc w:val="both"/>
        <w:rPr>
          <w:lang w:val="en-GB"/>
        </w:rPr>
      </w:pPr>
    </w:p>
    <w:p w:rsidR="00B07083" w:rsidRPr="00A12020" w:rsidRDefault="007D5CC6" w:rsidP="00B07083">
      <w:pPr>
        <w:pStyle w:val="ECCParagraph"/>
      </w:pPr>
      <w:r w:rsidRPr="007D5CC6">
        <w:t xml:space="preserve">For each individual service/system analysed in the referred ECC Report 159 </w:t>
      </w:r>
      <w:r w:rsidR="00A005B2" w:rsidRPr="007D5CC6">
        <w:fldChar w:fldCharType="begin"/>
      </w:r>
      <w:r w:rsidRPr="007D5CC6">
        <w:instrText xml:space="preserve"> REF _Ref314126419 \r \h </w:instrText>
      </w:r>
      <w:r w:rsidR="00A005B2" w:rsidRPr="007D5CC6">
        <w:fldChar w:fldCharType="separate"/>
      </w:r>
      <w:r w:rsidR="0007390A">
        <w:t>[1]</w:t>
      </w:r>
      <w:r w:rsidR="00A005B2" w:rsidRPr="007D5CC6">
        <w:fldChar w:fldCharType="end"/>
      </w:r>
      <w:r w:rsidRPr="007D5CC6">
        <w:t xml:space="preserve"> and ECC Report 185 </w:t>
      </w:r>
      <w:r w:rsidR="00A005B2" w:rsidRPr="007D5CC6">
        <w:fldChar w:fldCharType="begin"/>
      </w:r>
      <w:r w:rsidRPr="007D5CC6">
        <w:instrText xml:space="preserve"> REF _Ref333329187 \r \h </w:instrText>
      </w:r>
      <w:r w:rsidR="00A005B2" w:rsidRPr="007D5CC6">
        <w:fldChar w:fldCharType="separate"/>
      </w:r>
      <w:r w:rsidR="0007390A">
        <w:t>[16]</w:t>
      </w:r>
      <w:r w:rsidR="00A005B2" w:rsidRPr="007D5CC6">
        <w:fldChar w:fldCharType="end"/>
      </w:r>
      <w:r w:rsidRPr="007D5CC6">
        <w:t xml:space="preserve"> it is presented in the sections below the corresponding methodology for the translation process. Then, taking into account the combination of the different restrictions, a final decision should be adopted and communicated to the WSD.</w:t>
      </w:r>
    </w:p>
    <w:p w:rsidR="00B07083" w:rsidRPr="00A12020" w:rsidRDefault="007D5CC6" w:rsidP="00B07083">
      <w:pPr>
        <w:pStyle w:val="ECCParagraph"/>
      </w:pPr>
      <w:r w:rsidRPr="007D5CC6">
        <w:t xml:space="preserve">The figure </w:t>
      </w:r>
      <w:r w:rsidR="00A005B2" w:rsidRPr="007D5CC6">
        <w:fldChar w:fldCharType="begin"/>
      </w:r>
      <w:r w:rsidRPr="007D5CC6">
        <w:instrText xml:space="preserve"> REF _Ref335653944 \p \h </w:instrText>
      </w:r>
      <w:r w:rsidR="00A005B2" w:rsidRPr="007D5CC6">
        <w:fldChar w:fldCharType="separate"/>
      </w:r>
      <w:r w:rsidR="0007390A">
        <w:t>below</w:t>
      </w:r>
      <w:r w:rsidR="00A005B2" w:rsidRPr="007D5CC6">
        <w:fldChar w:fldCharType="end"/>
      </w:r>
      <w:r w:rsidRPr="007D5CC6">
        <w:t xml:space="preserve"> shows the different incumbent services and the corresponding sub section number where the associated translation process is described. </w:t>
      </w:r>
    </w:p>
    <w:p w:rsidR="00B07083" w:rsidRPr="00A12020" w:rsidRDefault="005953D2" w:rsidP="00B07083">
      <w:pPr>
        <w:pStyle w:val="ECCParagraph"/>
      </w:pPr>
      <w:r>
        <w:rPr>
          <w:noProof/>
          <w:lang w:val="da-DK" w:eastAsia="da-DK"/>
        </w:rPr>
        <mc:AlternateContent>
          <mc:Choice Requires="wpc">
            <w:drawing>
              <wp:inline distT="0" distB="0" distL="0" distR="0" wp14:anchorId="60BE3833" wp14:editId="7C7EDD1B">
                <wp:extent cx="6120765" cy="7060565"/>
                <wp:effectExtent l="0" t="0" r="0" b="0"/>
                <wp:docPr id="2845" name="Juta 23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953" name="Group 1701"/>
                        <wpg:cNvGrpSpPr>
                          <a:grpSpLocks/>
                        </wpg:cNvGrpSpPr>
                        <wpg:grpSpPr bwMode="auto">
                          <a:xfrm>
                            <a:off x="273603" y="1111810"/>
                            <a:ext cx="2467026" cy="4776544"/>
                            <a:chOff x="1565" y="3191"/>
                            <a:chExt cx="3885" cy="7522"/>
                          </a:xfrm>
                        </wpg:grpSpPr>
                        <wpg:grpSp>
                          <wpg:cNvPr id="1954" name="Group 1702"/>
                          <wpg:cNvGrpSpPr>
                            <a:grpSpLocks/>
                          </wpg:cNvGrpSpPr>
                          <wpg:grpSpPr bwMode="auto">
                            <a:xfrm>
                              <a:off x="1565" y="3191"/>
                              <a:ext cx="3885" cy="7522"/>
                              <a:chOff x="1565" y="3191"/>
                              <a:chExt cx="3885" cy="7522"/>
                            </a:xfrm>
                          </wpg:grpSpPr>
                          <wps:wsp>
                            <wps:cNvPr id="1955" name="AutoShape 1703"/>
                            <wps:cNvSpPr>
                              <a:spLocks noChangeAspect="1" noChangeArrowheads="1"/>
                            </wps:cNvSpPr>
                            <wps:spPr bwMode="auto">
                              <a:xfrm>
                                <a:off x="1565" y="3191"/>
                                <a:ext cx="3885" cy="7522"/>
                              </a:xfrm>
                              <a:prstGeom prst="can">
                                <a:avLst>
                                  <a:gd name="adj" fmla="val 40301"/>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6" name="Text Box 1704"/>
                            <wps:cNvSpPr txBox="1">
                              <a:spLocks noChangeAspect="1" noChangeArrowheads="1"/>
                            </wps:cNvSpPr>
                            <wps:spPr bwMode="auto">
                              <a:xfrm>
                                <a:off x="2628" y="3844"/>
                                <a:ext cx="1660" cy="410"/>
                              </a:xfrm>
                              <a:prstGeom prst="rect">
                                <a:avLst/>
                              </a:prstGeom>
                              <a:solidFill>
                                <a:srgbClr val="FFFFFF"/>
                              </a:solidFill>
                              <a:ln w="9525">
                                <a:solidFill>
                                  <a:schemeClr val="bg1">
                                    <a:lumMod val="100000"/>
                                    <a:lumOff val="0"/>
                                  </a:schemeClr>
                                </a:solidFill>
                                <a:miter lim="800000"/>
                                <a:headEnd/>
                                <a:tailEnd/>
                              </a:ln>
                            </wps:spPr>
                            <wps:txbx>
                              <w:txbxContent>
                                <w:p w:rsidR="00B65732" w:rsidRDefault="00B65732" w:rsidP="00B07083">
                                  <w:pPr>
                                    <w:rPr>
                                      <w:sz w:val="18"/>
                                      <w:szCs w:val="18"/>
                                    </w:rPr>
                                  </w:pPr>
                                  <w:r>
                                    <w:rPr>
                                      <w:sz w:val="18"/>
                                      <w:szCs w:val="18"/>
                                    </w:rPr>
                                    <w:t>Geo-location DB</w:t>
                                  </w:r>
                                </w:p>
                              </w:txbxContent>
                            </wps:txbx>
                            <wps:bodyPr rot="0" vert="horz" wrap="square" lIns="91440" tIns="45720" rIns="91440" bIns="45720" anchor="t" anchorCtr="0" upright="1">
                              <a:noAutofit/>
                            </wps:bodyPr>
                          </wps:wsp>
                        </wpg:grpSp>
                        <wps:wsp>
                          <wps:cNvPr id="1957" name="Text Box 1705"/>
                          <wps:cNvSpPr txBox="1">
                            <a:spLocks noChangeAspect="1" noChangeArrowheads="1"/>
                          </wps:cNvSpPr>
                          <wps:spPr bwMode="auto">
                            <a:xfrm>
                              <a:off x="1633" y="5089"/>
                              <a:ext cx="1472" cy="4880"/>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Cs w:val="18"/>
                                  </w:rPr>
                                </w:pPr>
                                <w:r>
                                  <w:rPr>
                                    <w:sz w:val="18"/>
                                    <w:szCs w:val="18"/>
                                    <w:lang w:val="fr-CH"/>
                                  </w:rPr>
                                  <w:t xml:space="preserve">Contraints </w:t>
                                </w:r>
                                <w:r>
                                  <w:rPr>
                                    <w:sz w:val="18"/>
                                    <w:szCs w:val="18"/>
                                    <w:lang w:val="fr-CH"/>
                                  </w:rPr>
                                  <w:br/>
                                  <w:t>for WSD operation</w:t>
                                </w:r>
                              </w:p>
                            </w:txbxContent>
                          </wps:txbx>
                          <wps:bodyPr rot="0" vert="horz" wrap="square" lIns="91440" tIns="45720" rIns="91440" bIns="45720" anchor="ctr" anchorCtr="0" upright="1">
                            <a:noAutofit/>
                          </wps:bodyPr>
                        </wps:wsp>
                      </wpg:wgp>
                      <wps:wsp>
                        <wps:cNvPr id="1958" name="Rectangle 1706"/>
                        <wps:cNvSpPr>
                          <a:spLocks noChangeAspect="1" noChangeArrowheads="1"/>
                        </wps:cNvSpPr>
                        <wps:spPr bwMode="auto">
                          <a:xfrm>
                            <a:off x="3826541" y="687706"/>
                            <a:ext cx="1623017" cy="7023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9" name="Text Box 1707"/>
                        <wps:cNvSpPr txBox="1">
                          <a:spLocks noChangeAspect="1" noChangeArrowheads="1"/>
                        </wps:cNvSpPr>
                        <wps:spPr bwMode="auto">
                          <a:xfrm>
                            <a:off x="3880441" y="758807"/>
                            <a:ext cx="1533616" cy="579705"/>
                          </a:xfrm>
                          <a:prstGeom prst="rect">
                            <a:avLst/>
                          </a:prstGeom>
                          <a:solidFill>
                            <a:srgbClr val="FFFFFF"/>
                          </a:solidFill>
                          <a:ln w="9525">
                            <a:solidFill>
                              <a:srgbClr val="000000"/>
                            </a:solidFill>
                            <a:miter lim="800000"/>
                            <a:headEnd/>
                            <a:tailEnd/>
                          </a:ln>
                        </wps:spPr>
                        <wps:txbx>
                          <w:txbxContent>
                            <w:p w:rsidR="00B65732" w:rsidRPr="00B07083" w:rsidRDefault="00B65732" w:rsidP="00B07083">
                              <w:pPr>
                                <w:rPr>
                                  <w:sz w:val="18"/>
                                  <w:szCs w:val="18"/>
                                </w:rPr>
                              </w:pPr>
                              <w:r w:rsidRPr="00B07083">
                                <w:rPr>
                                  <w:sz w:val="18"/>
                                  <w:szCs w:val="18"/>
                                </w:rPr>
                                <w:t xml:space="preserve">Monte Carlo </w:t>
                              </w:r>
                              <w:r w:rsidRPr="00932492">
                                <w:rPr>
                                  <w:sz w:val="18"/>
                                  <w:szCs w:val="18"/>
                                  <w:lang w:val="en-GB"/>
                                </w:rPr>
                                <w:t>method</w:t>
                              </w:r>
                              <w:r w:rsidRPr="00B07083">
                                <w:rPr>
                                  <w:sz w:val="18"/>
                                  <w:szCs w:val="18"/>
                                </w:rPr>
                                <w:t xml:space="preserve"> (5.2.3.3, </w:t>
                              </w:r>
                              <w:r w:rsidRPr="00932492">
                                <w:rPr>
                                  <w:sz w:val="18"/>
                                  <w:szCs w:val="18"/>
                                  <w:lang w:val="en-GB"/>
                                </w:rPr>
                                <w:t>Annex</w:t>
                              </w:r>
                              <w:r>
                                <w:rPr>
                                  <w:sz w:val="18"/>
                                  <w:szCs w:val="18"/>
                                  <w:lang w:val="en-GB"/>
                                </w:rPr>
                                <w:t>es</w:t>
                              </w:r>
                              <w:r w:rsidRPr="00B07083">
                                <w:rPr>
                                  <w:sz w:val="18"/>
                                  <w:szCs w:val="18"/>
                                </w:rPr>
                                <w:t xml:space="preserve"> 3</w:t>
                              </w:r>
                              <w:r>
                                <w:rPr>
                                  <w:sz w:val="18"/>
                                  <w:szCs w:val="18"/>
                                </w:rPr>
                                <w:t>,</w:t>
                              </w:r>
                              <w:r w:rsidRPr="00B07083">
                                <w:rPr>
                                  <w:sz w:val="18"/>
                                  <w:szCs w:val="18"/>
                                </w:rPr>
                                <w:t xml:space="preserve"> 11)</w:t>
                              </w:r>
                            </w:p>
                          </w:txbxContent>
                        </wps:txbx>
                        <wps:bodyPr rot="0" vert="horz" wrap="square" lIns="91440" tIns="45720" rIns="91440" bIns="45720" anchor="t" anchorCtr="0" upright="1">
                          <a:noAutofit/>
                        </wps:bodyPr>
                      </wps:wsp>
                      <wpg:wgp>
                        <wpg:cNvPr id="1960" name="Group 1708"/>
                        <wpg:cNvGrpSpPr>
                          <a:grpSpLocks/>
                        </wpg:cNvGrpSpPr>
                        <wpg:grpSpPr bwMode="auto">
                          <a:xfrm>
                            <a:off x="2703829" y="263502"/>
                            <a:ext cx="987410" cy="848308"/>
                            <a:chOff x="4111" y="1557"/>
                            <a:chExt cx="1555" cy="1634"/>
                          </a:xfrm>
                        </wpg:grpSpPr>
                        <wps:wsp>
                          <wps:cNvPr id="1961" name="AutoShape 1709"/>
                          <wps:cNvSpPr>
                            <a:spLocks noChangeAspect="1" noChangeArrowheads="1"/>
                          </wps:cNvSpPr>
                          <wps:spPr bwMode="auto">
                            <a:xfrm>
                              <a:off x="4111" y="1557"/>
                              <a:ext cx="1555" cy="1634"/>
                            </a:xfrm>
                            <a:prstGeom prst="can">
                              <a:avLst>
                                <a:gd name="adj" fmla="val 2627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2" name="Text Box 1710"/>
                          <wps:cNvSpPr txBox="1">
                            <a:spLocks noChangeAspect="1" noChangeArrowheads="1"/>
                          </wps:cNvSpPr>
                          <wps:spPr bwMode="auto">
                            <a:xfrm>
                              <a:off x="4288" y="2044"/>
                              <a:ext cx="1241" cy="7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07083">
                                <w:pPr>
                                  <w:jc w:val="center"/>
                                  <w:rPr>
                                    <w:sz w:val="18"/>
                                    <w:szCs w:val="18"/>
                                    <w:lang w:val="fr-CH"/>
                                  </w:rPr>
                                </w:pPr>
                                <w:r>
                                  <w:rPr>
                                    <w:sz w:val="18"/>
                                    <w:szCs w:val="18"/>
                                    <w:lang w:val="fr-CH"/>
                                  </w:rPr>
                                  <w:t>Basic data on DTT network</w:t>
                                </w:r>
                              </w:p>
                            </w:txbxContent>
                          </wps:txbx>
                          <wps:bodyPr rot="0" vert="horz" wrap="square" lIns="0" tIns="0" rIns="0" bIns="0" anchor="ctr" anchorCtr="0" upright="1">
                            <a:noAutofit/>
                          </wps:bodyPr>
                        </wps:wsp>
                      </wpg:wgp>
                      <wps:wsp>
                        <wps:cNvPr id="1963" name="AutoShape 1711"/>
                        <wps:cNvCnPr>
                          <a:cxnSpLocks noChangeAspect="1" noChangeShapeType="1"/>
                        </wps:cNvCnPr>
                        <wps:spPr bwMode="auto">
                          <a:xfrm>
                            <a:off x="3691239" y="687706"/>
                            <a:ext cx="135301" cy="4483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4" name="AutoShape 1712"/>
                        <wps:cNvCnPr>
                          <a:cxnSpLocks noChangeAspect="1" noChangeShapeType="1"/>
                        </wps:cNvCnPr>
                        <wps:spPr bwMode="auto">
                          <a:xfrm flipH="1">
                            <a:off x="2583827" y="1028009"/>
                            <a:ext cx="1237613" cy="13780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5" name="AutoShape 1713"/>
                        <wps:cNvCnPr>
                          <a:cxnSpLocks noChangeAspect="1" noChangeShapeType="1"/>
                        </wps:cNvCnPr>
                        <wps:spPr bwMode="auto">
                          <a:xfrm>
                            <a:off x="3197834" y="1111810"/>
                            <a:ext cx="643907" cy="525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6" name="AutoShape 1714"/>
                        <wps:cNvCnPr>
                          <a:cxnSpLocks noChangeAspect="1" noChangeShapeType="1"/>
                        </wps:cNvCnPr>
                        <wps:spPr bwMode="auto">
                          <a:xfrm flipH="1">
                            <a:off x="2588827" y="1679515"/>
                            <a:ext cx="1252913" cy="7620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7" name="Rectangle 1715"/>
                        <wps:cNvSpPr>
                          <a:spLocks noChangeAspect="1" noChangeArrowheads="1"/>
                        </wps:cNvSpPr>
                        <wps:spPr bwMode="auto">
                          <a:xfrm>
                            <a:off x="3841741" y="1475714"/>
                            <a:ext cx="1690418" cy="5137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8" name="Text Box 1716"/>
                        <wps:cNvSpPr txBox="1">
                          <a:spLocks noChangeAspect="1" noChangeArrowheads="1"/>
                        </wps:cNvSpPr>
                        <wps:spPr bwMode="auto">
                          <a:xfrm>
                            <a:off x="3881741" y="1519514"/>
                            <a:ext cx="1567817" cy="419104"/>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fr-CH"/>
                                </w:rPr>
                              </w:pPr>
                              <w:r w:rsidRPr="00932492">
                                <w:rPr>
                                  <w:sz w:val="18"/>
                                  <w:szCs w:val="18"/>
                                  <w:lang w:val="en-GB"/>
                                </w:rPr>
                                <w:t>Analytical</w:t>
                              </w:r>
                              <w:r w:rsidRPr="00932492">
                                <w:rPr>
                                  <w:sz w:val="18"/>
                                  <w:szCs w:val="18"/>
                                  <w:lang w:val="fr-CH"/>
                                </w:rPr>
                                <w:t xml:space="preserve"> </w:t>
                              </w:r>
                              <w:r w:rsidRPr="00932492">
                                <w:rPr>
                                  <w:sz w:val="18"/>
                                  <w:szCs w:val="18"/>
                                  <w:lang w:val="en-GB"/>
                                </w:rPr>
                                <w:t>method</w:t>
                              </w:r>
                              <w:r w:rsidRPr="00932492">
                                <w:rPr>
                                  <w:sz w:val="18"/>
                                  <w:szCs w:val="18"/>
                                  <w:lang w:val="fr-CH"/>
                                </w:rPr>
                                <w:t xml:space="preserve"> (5.2.3.4</w:t>
                              </w:r>
                              <w:r>
                                <w:rPr>
                                  <w:sz w:val="18"/>
                                  <w:szCs w:val="18"/>
                                  <w:lang w:val="fr-CH"/>
                                </w:rPr>
                                <w:t>, Annexes 1, 10, 12</w:t>
                              </w:r>
                              <w:r w:rsidRPr="00932492">
                                <w:rPr>
                                  <w:sz w:val="18"/>
                                  <w:szCs w:val="18"/>
                                  <w:lang w:val="fr-CH"/>
                                </w:rPr>
                                <w:t>)</w:t>
                              </w:r>
                            </w:p>
                          </w:txbxContent>
                        </wps:txbx>
                        <wps:bodyPr rot="0" vert="horz" wrap="square" lIns="91440" tIns="45720" rIns="91440" bIns="45720" anchor="t" anchorCtr="0" upright="1">
                          <a:noAutofit/>
                        </wps:bodyPr>
                      </wps:wsp>
                      <wps:wsp>
                        <wps:cNvPr id="1969" name="Rectangle 1717"/>
                        <wps:cNvSpPr>
                          <a:spLocks noChangeAspect="1" noChangeArrowheads="1"/>
                        </wps:cNvSpPr>
                        <wps:spPr bwMode="auto">
                          <a:xfrm>
                            <a:off x="3768040" y="2092319"/>
                            <a:ext cx="1878420" cy="6083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0" name="Text Box 1718"/>
                        <wps:cNvSpPr txBox="1">
                          <a:spLocks noChangeAspect="1" noChangeArrowheads="1"/>
                        </wps:cNvSpPr>
                        <wps:spPr bwMode="auto">
                          <a:xfrm>
                            <a:off x="3821441" y="2143120"/>
                            <a:ext cx="1759619" cy="495305"/>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en-GB"/>
                                </w:rPr>
                              </w:pPr>
                              <w:r>
                                <w:rPr>
                                  <w:sz w:val="18"/>
                                  <w:szCs w:val="18"/>
                                  <w:lang w:val="en-GB"/>
                                </w:rPr>
                                <w:t>Broadcasting constraints (5.2.3, 5.2.4, 5.2.5, Annexes 1, 2, 4, 5, 10, 11)</w:t>
                              </w:r>
                            </w:p>
                          </w:txbxContent>
                        </wps:txbx>
                        <wps:bodyPr rot="0" vert="horz" wrap="square" lIns="91440" tIns="45720" rIns="91440" bIns="45720" anchor="t" anchorCtr="0" upright="1">
                          <a:noAutofit/>
                        </wps:bodyPr>
                      </wps:wsp>
                      <wps:wsp>
                        <wps:cNvPr id="1971" name="AutoShape 1719"/>
                        <wps:cNvCnPr>
                          <a:cxnSpLocks noChangeAspect="1" noChangeShapeType="1"/>
                        </wps:cNvCnPr>
                        <wps:spPr bwMode="auto">
                          <a:xfrm>
                            <a:off x="2588827" y="2484123"/>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2" name="AutoShape 1720"/>
                        <wps:cNvCnPr>
                          <a:cxnSpLocks noChangeAspect="1" noChangeShapeType="1"/>
                        </wps:cNvCnPr>
                        <wps:spPr bwMode="auto">
                          <a:xfrm flipH="1">
                            <a:off x="2588827" y="2575524"/>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3" name="Rectangle 1721"/>
                        <wps:cNvSpPr>
                          <a:spLocks noChangeAspect="1" noChangeArrowheads="1"/>
                        </wps:cNvSpPr>
                        <wps:spPr bwMode="auto">
                          <a:xfrm>
                            <a:off x="3768040" y="2799726"/>
                            <a:ext cx="1748819" cy="4775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4" name="Text Box 1722"/>
                        <wps:cNvSpPr txBox="1">
                          <a:spLocks noChangeAspect="1" noChangeArrowheads="1"/>
                        </wps:cNvSpPr>
                        <wps:spPr bwMode="auto">
                          <a:xfrm>
                            <a:off x="3826541" y="2842226"/>
                            <a:ext cx="1607817" cy="350503"/>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fr-CH"/>
                                </w:rPr>
                              </w:pPr>
                              <w:r>
                                <w:rPr>
                                  <w:sz w:val="18"/>
                                  <w:szCs w:val="18"/>
                                  <w:lang w:val="fr-CH"/>
                                </w:rPr>
                                <w:t xml:space="preserve">PMSE </w:t>
                              </w:r>
                              <w:r>
                                <w:rPr>
                                  <w:sz w:val="18"/>
                                  <w:szCs w:val="18"/>
                                  <w:lang w:val="en-GB"/>
                                </w:rPr>
                                <w:t xml:space="preserve">constraints </w:t>
                              </w:r>
                              <w:r>
                                <w:rPr>
                                  <w:sz w:val="18"/>
                                  <w:szCs w:val="18"/>
                                  <w:lang w:val="fr-CH"/>
                                </w:rPr>
                                <w:t>(5.3, Annex 6)</w:t>
                              </w:r>
                            </w:p>
                          </w:txbxContent>
                        </wps:txbx>
                        <wps:bodyPr rot="0" vert="horz" wrap="square" lIns="91440" tIns="45720" rIns="91440" bIns="45720" anchor="t" anchorCtr="0" upright="1">
                          <a:noAutofit/>
                        </wps:bodyPr>
                      </wps:wsp>
                      <wps:wsp>
                        <wps:cNvPr id="1975" name="AutoShape 1723"/>
                        <wps:cNvCnPr>
                          <a:cxnSpLocks noChangeAspect="1" noChangeShapeType="1"/>
                        </wps:cNvCnPr>
                        <wps:spPr bwMode="auto">
                          <a:xfrm>
                            <a:off x="2588827" y="2989528"/>
                            <a:ext cx="1179213" cy="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2" name="AutoShape 1724"/>
                        <wps:cNvCnPr>
                          <a:cxnSpLocks noChangeAspect="1" noChangeShapeType="1"/>
                        </wps:cNvCnPr>
                        <wps:spPr bwMode="auto">
                          <a:xfrm flipH="1">
                            <a:off x="2588827" y="3098829"/>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3" name="Rectangle 1725"/>
                        <wps:cNvSpPr>
                          <a:spLocks noChangeAspect="1" noChangeArrowheads="1"/>
                        </wps:cNvSpPr>
                        <wps:spPr bwMode="auto">
                          <a:xfrm>
                            <a:off x="3765540" y="3394031"/>
                            <a:ext cx="1941821" cy="4750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5" name="Text Box 1726"/>
                        <wps:cNvSpPr txBox="1">
                          <a:spLocks noChangeAspect="1" noChangeArrowheads="1"/>
                        </wps:cNvSpPr>
                        <wps:spPr bwMode="auto">
                          <a:xfrm>
                            <a:off x="3821441" y="3437232"/>
                            <a:ext cx="1759619" cy="389304"/>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fr-CH"/>
                                </w:rPr>
                              </w:pPr>
                              <w:r>
                                <w:rPr>
                                  <w:sz w:val="18"/>
                                  <w:szCs w:val="18"/>
                                  <w:lang w:val="fr-CH"/>
                                </w:rPr>
                                <w:t xml:space="preserve">RAS </w:t>
                              </w:r>
                              <w:r>
                                <w:rPr>
                                  <w:sz w:val="18"/>
                                  <w:szCs w:val="18"/>
                                  <w:lang w:val="en-GB"/>
                                </w:rPr>
                                <w:t xml:space="preserve">constraints </w:t>
                              </w:r>
                              <w:r>
                                <w:rPr>
                                  <w:sz w:val="18"/>
                                  <w:szCs w:val="18"/>
                                  <w:lang w:val="en-GB"/>
                                </w:rPr>
                                <w:br/>
                              </w:r>
                              <w:r>
                                <w:rPr>
                                  <w:sz w:val="18"/>
                                  <w:szCs w:val="18"/>
                                  <w:lang w:val="fr-CH"/>
                                </w:rPr>
                                <w:t>(5.4)</w:t>
                              </w:r>
                            </w:p>
                          </w:txbxContent>
                        </wps:txbx>
                        <wps:bodyPr rot="0" vert="horz" wrap="square" lIns="91440" tIns="45720" rIns="91440" bIns="45720" anchor="t" anchorCtr="0" upright="1">
                          <a:noAutofit/>
                        </wps:bodyPr>
                      </wps:wsp>
                      <wps:wsp>
                        <wps:cNvPr id="635" name="AutoShape 1727"/>
                        <wps:cNvCnPr>
                          <a:cxnSpLocks noChangeAspect="1" noChangeShapeType="1"/>
                        </wps:cNvCnPr>
                        <wps:spPr bwMode="auto">
                          <a:xfrm>
                            <a:off x="2591428" y="3632833"/>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6" name="AutoShape 1728"/>
                        <wps:cNvCnPr>
                          <a:cxnSpLocks noChangeAspect="1" noChangeShapeType="1"/>
                        </wps:cNvCnPr>
                        <wps:spPr bwMode="auto">
                          <a:xfrm flipH="1">
                            <a:off x="2591428" y="3766835"/>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7" name="Rectangle 1729"/>
                        <wps:cNvSpPr>
                          <a:spLocks noChangeAspect="1" noChangeArrowheads="1"/>
                        </wps:cNvSpPr>
                        <wps:spPr bwMode="auto">
                          <a:xfrm>
                            <a:off x="3770640" y="4490741"/>
                            <a:ext cx="1772919" cy="493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8" name="Text Box 1730"/>
                        <wps:cNvSpPr txBox="1">
                          <a:spLocks noChangeAspect="1" noChangeArrowheads="1"/>
                        </wps:cNvSpPr>
                        <wps:spPr bwMode="auto">
                          <a:xfrm>
                            <a:off x="3841741" y="4528842"/>
                            <a:ext cx="1607817" cy="386704"/>
                          </a:xfrm>
                          <a:prstGeom prst="rect">
                            <a:avLst/>
                          </a:prstGeom>
                          <a:solidFill>
                            <a:srgbClr val="FFFFFF"/>
                          </a:solidFill>
                          <a:ln w="9525">
                            <a:solidFill>
                              <a:srgbClr val="000000"/>
                            </a:solidFill>
                            <a:miter lim="800000"/>
                            <a:headEnd/>
                            <a:tailEnd/>
                          </a:ln>
                        </wps:spPr>
                        <wps:txbx>
                          <w:txbxContent>
                            <w:p w:rsidR="00B65732" w:rsidRDefault="00B65732" w:rsidP="000B6CD5">
                              <w:pPr>
                                <w:rPr>
                                  <w:sz w:val="18"/>
                                  <w:szCs w:val="18"/>
                                  <w:lang w:val="fr-CH"/>
                                </w:rPr>
                              </w:pPr>
                              <w:r>
                                <w:rPr>
                                  <w:sz w:val="18"/>
                                  <w:szCs w:val="18"/>
                                  <w:lang w:val="fr-CH"/>
                                </w:rPr>
                                <w:t xml:space="preserve">Mobile services </w:t>
                              </w:r>
                              <w:r>
                                <w:rPr>
                                  <w:sz w:val="18"/>
                                  <w:szCs w:val="18"/>
                                  <w:lang w:val="en-GB"/>
                                </w:rPr>
                                <w:t xml:space="preserve">constraints </w:t>
                              </w:r>
                              <w:r>
                                <w:rPr>
                                  <w:sz w:val="18"/>
                                  <w:szCs w:val="18"/>
                                  <w:lang w:val="fr-CH"/>
                                </w:rPr>
                                <w:t>(5.6)</w:t>
                              </w:r>
                            </w:p>
                            <w:p w:rsidR="00B65732" w:rsidRPr="000B6CD5" w:rsidRDefault="00B65732" w:rsidP="000B6CD5">
                              <w:pPr>
                                <w:rPr>
                                  <w:szCs w:val="18"/>
                                </w:rPr>
                              </w:pPr>
                            </w:p>
                          </w:txbxContent>
                        </wps:txbx>
                        <wps:bodyPr rot="0" vert="horz" wrap="square" lIns="91440" tIns="45720" rIns="91440" bIns="45720" anchor="t" anchorCtr="0" upright="1">
                          <a:noAutofit/>
                        </wps:bodyPr>
                      </wps:wsp>
                      <wps:wsp>
                        <wps:cNvPr id="639" name="AutoShape 1731"/>
                        <wps:cNvCnPr>
                          <a:cxnSpLocks noChangeAspect="1" noChangeShapeType="1"/>
                        </wps:cNvCnPr>
                        <wps:spPr bwMode="auto">
                          <a:xfrm>
                            <a:off x="2591428" y="4754244"/>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6" name="AutoShape 1732"/>
                        <wps:cNvCnPr>
                          <a:cxnSpLocks noChangeAspect="1" noChangeShapeType="1"/>
                        </wps:cNvCnPr>
                        <wps:spPr bwMode="auto">
                          <a:xfrm flipH="1">
                            <a:off x="2591428" y="4863445"/>
                            <a:ext cx="1179213" cy="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Rectangle 1733"/>
                        <wps:cNvSpPr>
                          <a:spLocks noChangeAspect="1" noChangeArrowheads="1"/>
                        </wps:cNvSpPr>
                        <wps:spPr bwMode="auto">
                          <a:xfrm>
                            <a:off x="3769340" y="3940136"/>
                            <a:ext cx="1747519" cy="4839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50" name="Text Box 1734"/>
                        <wps:cNvSpPr txBox="1">
                          <a:spLocks noChangeAspect="1" noChangeArrowheads="1"/>
                        </wps:cNvSpPr>
                        <wps:spPr bwMode="auto">
                          <a:xfrm>
                            <a:off x="3826541" y="3978237"/>
                            <a:ext cx="1607817" cy="387404"/>
                          </a:xfrm>
                          <a:prstGeom prst="rect">
                            <a:avLst/>
                          </a:prstGeom>
                          <a:solidFill>
                            <a:srgbClr val="FFFFFF"/>
                          </a:solidFill>
                          <a:ln w="9525">
                            <a:solidFill>
                              <a:srgbClr val="000000"/>
                            </a:solidFill>
                            <a:miter lim="800000"/>
                            <a:headEnd/>
                            <a:tailEnd/>
                          </a:ln>
                        </wps:spPr>
                        <wps:txbx>
                          <w:txbxContent>
                            <w:p w:rsidR="00B65732" w:rsidRDefault="00B65732" w:rsidP="000B6CD5">
                              <w:pPr>
                                <w:rPr>
                                  <w:sz w:val="18"/>
                                  <w:szCs w:val="18"/>
                                  <w:lang w:val="fr-CH"/>
                                </w:rPr>
                              </w:pPr>
                              <w:r>
                                <w:rPr>
                                  <w:sz w:val="18"/>
                                  <w:szCs w:val="18"/>
                                  <w:lang w:val="en-GB"/>
                                </w:rPr>
                                <w:t>ARNS</w:t>
                              </w:r>
                              <w:r>
                                <w:rPr>
                                  <w:sz w:val="18"/>
                                  <w:szCs w:val="18"/>
                                  <w:lang w:val="fr-CH"/>
                                </w:rPr>
                                <w:t xml:space="preserve"> </w:t>
                              </w:r>
                              <w:r>
                                <w:rPr>
                                  <w:sz w:val="18"/>
                                  <w:szCs w:val="18"/>
                                  <w:lang w:val="en-GB"/>
                                </w:rPr>
                                <w:t>constraints</w:t>
                              </w:r>
                              <w:r>
                                <w:rPr>
                                  <w:sz w:val="18"/>
                                  <w:szCs w:val="18"/>
                                  <w:lang w:val="fr-CH"/>
                                </w:rPr>
                                <w:t xml:space="preserve"> (5.5)</w:t>
                              </w:r>
                            </w:p>
                          </w:txbxContent>
                        </wps:txbx>
                        <wps:bodyPr rot="0" vert="horz" wrap="square" lIns="91440" tIns="45720" rIns="91440" bIns="45720" anchor="t" anchorCtr="0" upright="1">
                          <a:noAutofit/>
                        </wps:bodyPr>
                      </wps:wsp>
                      <wps:wsp>
                        <wps:cNvPr id="751" name="AutoShape 1735"/>
                        <wps:cNvCnPr>
                          <a:cxnSpLocks noChangeAspect="1" noChangeShapeType="1"/>
                        </wps:cNvCnPr>
                        <wps:spPr bwMode="auto">
                          <a:xfrm>
                            <a:off x="2590128" y="4203739"/>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 name="AutoShape 1736"/>
                        <wps:cNvCnPr>
                          <a:cxnSpLocks noChangeAspect="1" noChangeShapeType="1"/>
                        </wps:cNvCnPr>
                        <wps:spPr bwMode="auto">
                          <a:xfrm flipH="1">
                            <a:off x="2590128" y="4312940"/>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13" name="Text Box 1737"/>
                        <wps:cNvSpPr txBox="1">
                          <a:spLocks noChangeAspect="1" noChangeArrowheads="1"/>
                        </wps:cNvSpPr>
                        <wps:spPr bwMode="auto">
                          <a:xfrm>
                            <a:off x="1326514" y="2317121"/>
                            <a:ext cx="1262313" cy="345403"/>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 w:val="18"/>
                                  <w:szCs w:val="18"/>
                                  <w:lang w:val="fr-CH"/>
                                </w:rPr>
                              </w:pPr>
                              <w:r>
                                <w:rPr>
                                  <w:sz w:val="18"/>
                                  <w:szCs w:val="18"/>
                                  <w:lang w:val="fr-CH"/>
                                </w:rPr>
                                <w:t>Broadcasting</w:t>
                              </w:r>
                            </w:p>
                          </w:txbxContent>
                        </wps:txbx>
                        <wps:bodyPr rot="0" vert="horz" wrap="square" lIns="91440" tIns="45720" rIns="91440" bIns="45720" anchor="ctr" anchorCtr="0" upright="1">
                          <a:noAutofit/>
                        </wps:bodyPr>
                      </wps:wsp>
                      <wps:wsp>
                        <wps:cNvPr id="2120" name="Text Box 1738"/>
                        <wps:cNvSpPr txBox="1">
                          <a:spLocks noChangeAspect="1" noChangeArrowheads="1"/>
                        </wps:cNvSpPr>
                        <wps:spPr bwMode="auto">
                          <a:xfrm>
                            <a:off x="1326514" y="3421331"/>
                            <a:ext cx="1250913" cy="429904"/>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 w:val="18"/>
                                  <w:szCs w:val="18"/>
                                  <w:lang w:val="fr-CH"/>
                                </w:rPr>
                              </w:pPr>
                              <w:r>
                                <w:rPr>
                                  <w:sz w:val="18"/>
                                  <w:szCs w:val="18"/>
                                  <w:lang w:val="fr-CH"/>
                                </w:rPr>
                                <w:t>Radio Astronomy</w:t>
                              </w:r>
                            </w:p>
                          </w:txbxContent>
                        </wps:txbx>
                        <wps:bodyPr rot="0" vert="horz" wrap="square" lIns="91440" tIns="45720" rIns="91440" bIns="45720" anchor="ctr" anchorCtr="0" upright="1">
                          <a:noAutofit/>
                        </wps:bodyPr>
                      </wps:wsp>
                      <wps:wsp>
                        <wps:cNvPr id="2121" name="Text Box 1739"/>
                        <wps:cNvSpPr txBox="1">
                          <a:spLocks noChangeAspect="1" noChangeArrowheads="1"/>
                        </wps:cNvSpPr>
                        <wps:spPr bwMode="auto">
                          <a:xfrm>
                            <a:off x="1326514" y="4548542"/>
                            <a:ext cx="1250913" cy="389804"/>
                          </a:xfrm>
                          <a:prstGeom prst="rect">
                            <a:avLst/>
                          </a:prstGeom>
                          <a:solidFill>
                            <a:srgbClr val="FFFFFF"/>
                          </a:solidFill>
                          <a:ln w="9525">
                            <a:solidFill>
                              <a:srgbClr val="000000"/>
                            </a:solidFill>
                            <a:miter lim="800000"/>
                            <a:headEnd/>
                            <a:tailEnd/>
                          </a:ln>
                        </wps:spPr>
                        <wps:txbx>
                          <w:txbxContent>
                            <w:p w:rsidR="00B65732" w:rsidRDefault="00B65732" w:rsidP="000B6CD5">
                              <w:pPr>
                                <w:jc w:val="center"/>
                                <w:rPr>
                                  <w:sz w:val="18"/>
                                  <w:szCs w:val="18"/>
                                  <w:lang w:val="fr-CH"/>
                                </w:rPr>
                              </w:pPr>
                              <w:r>
                                <w:rPr>
                                  <w:sz w:val="18"/>
                                  <w:szCs w:val="18"/>
                                  <w:lang w:val="fr-CH"/>
                                </w:rPr>
                                <w:t>Mobile services</w:t>
                              </w:r>
                            </w:p>
                            <w:p w:rsidR="00B65732" w:rsidRDefault="00B65732" w:rsidP="00B07083">
                              <w:pPr>
                                <w:jc w:val="center"/>
                                <w:rPr>
                                  <w:sz w:val="18"/>
                                  <w:szCs w:val="18"/>
                                  <w:lang w:val="fr-CH"/>
                                </w:rPr>
                              </w:pPr>
                            </w:p>
                          </w:txbxContent>
                        </wps:txbx>
                        <wps:bodyPr rot="0" vert="horz" wrap="square" lIns="91440" tIns="45720" rIns="91440" bIns="45720" anchor="ctr" anchorCtr="0" upright="1">
                          <a:noAutofit/>
                        </wps:bodyPr>
                      </wps:wsp>
                      <wps:wsp>
                        <wps:cNvPr id="2122" name="Text Box 1740"/>
                        <wps:cNvSpPr txBox="1">
                          <a:spLocks noChangeAspect="1" noChangeArrowheads="1"/>
                        </wps:cNvSpPr>
                        <wps:spPr bwMode="auto">
                          <a:xfrm>
                            <a:off x="1326514" y="2821926"/>
                            <a:ext cx="1262313" cy="429904"/>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 w:val="18"/>
                                  <w:szCs w:val="18"/>
                                  <w:lang w:val="fr-CH"/>
                                </w:rPr>
                              </w:pPr>
                              <w:r>
                                <w:rPr>
                                  <w:sz w:val="18"/>
                                  <w:szCs w:val="18"/>
                                  <w:lang w:val="fr-CH"/>
                                </w:rPr>
                                <w:t>PMSE</w:t>
                              </w:r>
                            </w:p>
                          </w:txbxContent>
                        </wps:txbx>
                        <wps:bodyPr rot="0" vert="horz" wrap="square" lIns="0" tIns="0" rIns="0" bIns="0" anchor="ctr" anchorCtr="0" upright="1">
                          <a:noAutofit/>
                        </wps:bodyPr>
                      </wps:wsp>
                      <wps:wsp>
                        <wps:cNvPr id="2123" name="Text Box 1741"/>
                        <wps:cNvSpPr txBox="1">
                          <a:spLocks noChangeAspect="1" noChangeArrowheads="1"/>
                        </wps:cNvSpPr>
                        <wps:spPr bwMode="auto">
                          <a:xfrm>
                            <a:off x="1326514" y="3995437"/>
                            <a:ext cx="1254713" cy="495305"/>
                          </a:xfrm>
                          <a:prstGeom prst="rect">
                            <a:avLst/>
                          </a:prstGeom>
                          <a:solidFill>
                            <a:srgbClr val="FFFFFF"/>
                          </a:solidFill>
                          <a:ln w="9525">
                            <a:solidFill>
                              <a:srgbClr val="000000"/>
                            </a:solidFill>
                            <a:miter lim="800000"/>
                            <a:headEnd/>
                            <a:tailEnd/>
                          </a:ln>
                        </wps:spPr>
                        <wps:txbx>
                          <w:txbxContent>
                            <w:p w:rsidR="00B65732" w:rsidRPr="000B6CD5" w:rsidRDefault="00B65732" w:rsidP="000B6CD5">
                              <w:pPr>
                                <w:rPr>
                                  <w:szCs w:val="18"/>
                                </w:rPr>
                              </w:pPr>
                              <w:r>
                                <w:rPr>
                                  <w:sz w:val="18"/>
                                  <w:szCs w:val="18"/>
                                  <w:lang w:val="fr-CH"/>
                                </w:rPr>
                                <w:t>Aeronautical Radionavigation Services</w:t>
                              </w:r>
                            </w:p>
                          </w:txbxContent>
                        </wps:txbx>
                        <wps:bodyPr rot="0" vert="horz" wrap="square" lIns="91440" tIns="45720" rIns="91440" bIns="45720" anchor="ctr" anchorCtr="0" upright="1">
                          <a:noAutofit/>
                        </wps:bodyPr>
                      </wps:wsp>
                      <wpg:wgp>
                        <wpg:cNvPr id="2124" name="Group 1747"/>
                        <wpg:cNvGrpSpPr>
                          <a:grpSpLocks/>
                        </wpg:cNvGrpSpPr>
                        <wpg:grpSpPr bwMode="auto">
                          <a:xfrm>
                            <a:off x="316803" y="383504"/>
                            <a:ext cx="1057911" cy="1092210"/>
                            <a:chOff x="1633" y="2044"/>
                            <a:chExt cx="1405" cy="1720"/>
                          </a:xfrm>
                        </wpg:grpSpPr>
                        <wps:wsp>
                          <wps:cNvPr id="2125" name="AutoShape 1748"/>
                          <wps:cNvSpPr>
                            <a:spLocks noChangeArrowheads="1"/>
                          </wps:cNvSpPr>
                          <wps:spPr bwMode="auto">
                            <a:xfrm>
                              <a:off x="2747" y="2322"/>
                              <a:ext cx="291" cy="1442"/>
                            </a:xfrm>
                            <a:prstGeom prst="downArrow">
                              <a:avLst>
                                <a:gd name="adj1" fmla="val 50000"/>
                                <a:gd name="adj2" fmla="val 1238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26" name="Text Box 1749"/>
                          <wps:cNvSpPr txBox="1">
                            <a:spLocks noChangeArrowheads="1"/>
                          </wps:cNvSpPr>
                          <wps:spPr bwMode="auto">
                            <a:xfrm>
                              <a:off x="1633" y="2044"/>
                              <a:ext cx="1341" cy="778"/>
                            </a:xfrm>
                            <a:prstGeom prst="rect">
                              <a:avLst/>
                            </a:prstGeom>
                            <a:solidFill>
                              <a:srgbClr val="FFFFFF"/>
                            </a:solidFill>
                            <a:ln w="9525">
                              <a:solidFill>
                                <a:srgbClr val="000000"/>
                              </a:solidFill>
                              <a:miter lim="800000"/>
                              <a:headEnd/>
                              <a:tailEnd/>
                            </a:ln>
                          </wps:spPr>
                          <wps:txbx>
                            <w:txbxContent>
                              <w:p w:rsidR="00B65732" w:rsidRDefault="00B65732" w:rsidP="00B07083">
                                <w:pPr>
                                  <w:jc w:val="center"/>
                                </w:pPr>
                                <w:r>
                                  <w:t>Information from WSD</w:t>
                                </w:r>
                              </w:p>
                            </w:txbxContent>
                          </wps:txbx>
                          <wps:bodyPr rot="0" vert="horz" wrap="square" lIns="91440" tIns="45720" rIns="91440" bIns="45720" anchor="t" anchorCtr="0" upright="1">
                            <a:noAutofit/>
                          </wps:bodyPr>
                        </wps:wsp>
                      </wpg:wgp>
                      <wpg:wgp>
                        <wpg:cNvPr id="2127" name="Group 1750"/>
                        <wpg:cNvGrpSpPr>
                          <a:grpSpLocks/>
                        </wpg:cNvGrpSpPr>
                        <wpg:grpSpPr bwMode="auto">
                          <a:xfrm>
                            <a:off x="633007" y="5415950"/>
                            <a:ext cx="1251013" cy="1571614"/>
                            <a:chOff x="2131" y="9969"/>
                            <a:chExt cx="1970" cy="2475"/>
                          </a:xfrm>
                        </wpg:grpSpPr>
                        <wps:wsp>
                          <wps:cNvPr id="2128" name="AutoShape 1751"/>
                          <wps:cNvSpPr>
                            <a:spLocks noChangeArrowheads="1"/>
                          </wps:cNvSpPr>
                          <wps:spPr bwMode="auto">
                            <a:xfrm>
                              <a:off x="2131" y="9969"/>
                              <a:ext cx="497" cy="2475"/>
                            </a:xfrm>
                            <a:prstGeom prst="downArrow">
                              <a:avLst>
                                <a:gd name="adj1" fmla="val 50148"/>
                                <a:gd name="adj2" fmla="val 1271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29" name="Text Box 1752"/>
                          <wps:cNvSpPr txBox="1">
                            <a:spLocks noChangeArrowheads="1"/>
                          </wps:cNvSpPr>
                          <wps:spPr bwMode="auto">
                            <a:xfrm>
                              <a:off x="2511" y="10903"/>
                              <a:ext cx="1590" cy="778"/>
                            </a:xfrm>
                            <a:prstGeom prst="rect">
                              <a:avLst/>
                            </a:prstGeom>
                            <a:solidFill>
                              <a:srgbClr val="FFFFFF"/>
                            </a:solidFill>
                            <a:ln w="9525">
                              <a:solidFill>
                                <a:srgbClr val="000000"/>
                              </a:solidFill>
                              <a:miter lim="800000"/>
                              <a:headEnd/>
                              <a:tailEnd/>
                            </a:ln>
                          </wps:spPr>
                          <wps:txbx>
                            <w:txbxContent>
                              <w:p w:rsidR="00B65732" w:rsidRDefault="00B65732" w:rsidP="00B07083">
                                <w:pPr>
                                  <w:jc w:val="center"/>
                                </w:pPr>
                                <w:r>
                                  <w:t>Information to WSD</w:t>
                                </w:r>
                              </w:p>
                            </w:txbxContent>
                          </wps:txbx>
                          <wps:bodyPr rot="0" vert="horz" wrap="square" lIns="91440" tIns="45720" rIns="91440" bIns="45720" anchor="t" anchorCtr="0" upright="1">
                            <a:noAutofit/>
                          </wps:bodyPr>
                        </wps:wsp>
                      </wpg:wgp>
                    </wpc:wpc>
                  </a:graphicData>
                </a:graphic>
              </wp:inline>
            </w:drawing>
          </mc:Choice>
          <mc:Fallback>
            <w:pict>
              <v:group id="Juta 2308" o:spid="_x0000_s1027" editas="canvas" style="width:481.95pt;height:555.95pt;mso-position-horizontal-relative:char;mso-position-vertical-relative:line" coordsize="61207,7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207;height:70605;visibility:visible;mso-wrap-style:square">
                  <v:fill o:detectmouseclick="t"/>
                  <v:path o:connecttype="none"/>
                </v:shape>
                <v:group id="Group 1701" o:spid="_x0000_s1029" style="position:absolute;left:2736;top:11118;width:24670;height:47765" coordorigin="1565,3191" coordsize="3885,7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SOp8UAAADdAAAADwAAAGRycy9kb3ducmV2LnhtbERPTWvCQBC9F/wPyxS8&#10;NZsoKTXNKiJVPIRCVSi9DdkxCWZnQ3abxH/fLRR6m8f7nHwzmVYM1LvGsoIkikEQl1Y3XCm4nPdP&#10;LyCcR9bYWiYFd3KwWc8ecsy0HfmDhpOvRAhhl6GC2vsuk9KVNRl0ke2IA3e1vUEfYF9J3eMYwk0r&#10;F3H8LA02HBpq7GhXU3k7fRsFhxHH7TJ5G4rbdXf/Oqfvn0VCSs0fp+0rCE+T/xf/uY86zF+l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EjqfFAAAA3QAA&#10;AA8AAAAAAAAAAAAAAAAAqgIAAGRycy9kb3ducmV2LnhtbFBLBQYAAAAABAAEAPoAAACcAwAAAAA=&#10;">
                  <v:group id="Group 1702" o:spid="_x0000_s1030" style="position:absolute;left:1565;top:3191;width:3885;height:7522" coordorigin="1565,3191" coordsize="3885,7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W08QAAADdAAAADwAAAGRycy9kb3ducmV2LnhtbERPTWvCQBC9C/0PyxR6&#10;003aWmrqKiJVPIhgFMTbkB2TYHY2ZLdJ/PddQfA2j/c503lvKtFS40rLCuJRBII4s7rkXMHxsBp+&#10;g3AeWWNlmRTcyMF89jKYYqJtx3tqU5+LEMIuQQWF93UipcsKMuhGtiYO3MU2Bn2ATS51g10IN5V8&#10;j6IvabDk0FBgTcuCsmv6ZxSsO+wWH/Fvu71elrfzYbw7bWNS6u21X/yA8NT7p/jh3ugwfzL+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0W08QAAADdAAAA&#10;DwAAAAAAAAAAAAAAAACqAgAAZHJzL2Rvd25yZXYueG1sUEsFBgAAAAAEAAQA+gAAAJsD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703" o:spid="_x0000_s1031" type="#_x0000_t22" style="position:absolute;left:1565;top:3191;width:3885;height:7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z+h8MA&#10;AADdAAAADwAAAGRycy9kb3ducmV2LnhtbERPTWsCMRC9C/6HMEIvUrPaKnU1ikgL9thVCr2Nm3F3&#10;dTMJSarbf28Khd7m8T5nue5MK67kQ2NZwXiUgSAurW64UnDYvz2+gAgRWWNrmRT8UID1qt9bYq7t&#10;jT/oWsRKpBAOOSqoY3S5lKGsyWAYWUecuJP1BmOCvpLa4y2Fm1ZOsmwmDTacGmp0tK2pvBTfRsFl&#10;dhy+vp8j2rPDT9+ar6fi2Sn1MOg2CxCRuvgv/nPvdJo/n07h95t0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z+h8MAAADdAAAADwAAAAAAAAAAAAAAAACYAgAAZHJzL2Rv&#10;d25yZXYueG1sUEsFBgAAAAAEAAQA9QAAAIgDAAAAAA==&#10;" adj="4496">
                      <o:lock v:ext="edit" aspectratio="t"/>
                    </v:shape>
                    <v:shape id="Text Box 1704" o:spid="_x0000_s1032" type="#_x0000_t202" style="position:absolute;left:2628;top:3844;width:166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cc8QA&#10;AADdAAAADwAAAGRycy9kb3ducmV2LnhtbERPTWvCQBC9F/wPywje6qbFhpq6irQ0eCliFPU4zU6T&#10;YHY2ZNeY9te7gtDbPN7nzBa9qUVHrassK3gaRyCIc6srLhTstp+PryCcR9ZYWyYFv+RgMR88zDDR&#10;9sIb6jJfiBDCLkEFpfdNIqXLSzLoxrYhDtyPbQ36ANtC6hYvIdzU8jmKYmmw4tBQYkPvJeWn7GwU&#10;uDyK9+tJtj98y5T+plp/HNMvpUbDfvkGwlPv/8V390qH+dOXGG7fhB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GHHPEAAAA3QAAAA8AAAAAAAAAAAAAAAAAmAIAAGRycy9k&#10;b3ducmV2LnhtbFBLBQYAAAAABAAEAPUAAACJAwAAAAA=&#10;" strokecolor="white [3212]">
                      <o:lock v:ext="edit" aspectratio="t"/>
                      <v:textbox>
                        <w:txbxContent>
                          <w:p w:rsidR="00B65732" w:rsidRDefault="00B65732" w:rsidP="00B07083">
                            <w:pPr>
                              <w:rPr>
                                <w:sz w:val="18"/>
                                <w:szCs w:val="18"/>
                              </w:rPr>
                            </w:pPr>
                            <w:r>
                              <w:rPr>
                                <w:sz w:val="18"/>
                                <w:szCs w:val="18"/>
                              </w:rPr>
                              <w:t>Geo-location DB</w:t>
                            </w:r>
                          </w:p>
                        </w:txbxContent>
                      </v:textbox>
                    </v:shape>
                  </v:group>
                  <v:shape id="Text Box 1705" o:spid="_x0000_s1033" type="#_x0000_t202" style="position:absolute;left:1633;top:5089;width:1472;height:4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Y3MIA&#10;AADdAAAADwAAAGRycy9kb3ducmV2LnhtbERPTWsCMRC9F/wPYYTeatZCrV2NslgKvVioSs9DMu6u&#10;biYhSdftvzcFwds83ucs14PtRE8hto4VTCcFCGLtTMu1gsP+42kOIiZkg51jUvBHEdar0cMSS+Mu&#10;/E39LtUih3AsUUGTki+ljLohi3HiPHHmji5YTBmGWpqAlxxuO/lcFDNpseXc0KCnTUP6vPu1CrbV&#10;dlN8hd5W/ud46tBr/e6jUo/joVqASDSku/jm/jR5/tvLK/x/k0+Qq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9jcwgAAAN0AAAAPAAAAAAAAAAAAAAAAAJgCAABkcnMvZG93&#10;bnJldi54bWxQSwUGAAAAAAQABAD1AAAAhwMAAAAA&#10;">
                    <o:lock v:ext="edit" aspectratio="t"/>
                    <v:textbox>
                      <w:txbxContent>
                        <w:p w:rsidR="00B65732" w:rsidRDefault="00B65732" w:rsidP="00B07083">
                          <w:pPr>
                            <w:jc w:val="center"/>
                            <w:rPr>
                              <w:szCs w:val="18"/>
                            </w:rPr>
                          </w:pPr>
                          <w:r>
                            <w:rPr>
                              <w:sz w:val="18"/>
                              <w:szCs w:val="18"/>
                              <w:lang w:val="fr-CH"/>
                            </w:rPr>
                            <w:t xml:space="preserve">Contraints </w:t>
                          </w:r>
                          <w:r>
                            <w:rPr>
                              <w:sz w:val="18"/>
                              <w:szCs w:val="18"/>
                              <w:lang w:val="fr-CH"/>
                            </w:rPr>
                            <w:br/>
                            <w:t>for WSD operation</w:t>
                          </w:r>
                        </w:p>
                      </w:txbxContent>
                    </v:textbox>
                  </v:shape>
                </v:group>
                <v:rect id="Rectangle 1706" o:spid="_x0000_s1034" style="position:absolute;left:38265;top:6877;width:16230;height:7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jqMUA&#10;AADdAAAADwAAAGRycy9kb3ducmV2LnhtbESPQW/CMAyF75P4D5GRuI0Upk2jEBBiArEjlMtupjFt&#10;oXGqJkDZr58Pk7jZes/vfZ4tOlerG7Wh8mxgNExAEefeVlwYOGTr109QISJbrD2TgQcFWMx7LzNM&#10;rb/zjm77WCgJ4ZCigTLGJtU65CU5DEPfEIt28q3DKGtbaNviXcJdrcdJ8qEdViwNJTa0Kim/7K/O&#10;wLEaH/B3l20SN1m/xe8uO19/vowZ9LvlFFSkLj7N/9dbK/iTd8GV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WOoxQAAAN0AAAAPAAAAAAAAAAAAAAAAAJgCAABkcnMv&#10;ZG93bnJldi54bWxQSwUGAAAAAAQABAD1AAAAigMAAAAA&#10;">
                  <o:lock v:ext="edit" aspectratio="t"/>
                </v:rect>
                <v:shape id="Text Box 1707" o:spid="_x0000_s1035" type="#_x0000_t202" style="position:absolute;left:38804;top:7588;width:15336;height:5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nHA8QA&#10;AADdAAAADwAAAGRycy9kb3ducmV2LnhtbERPTWvCQBC9C/0PyxS8FN1UWzWpq4ig2Fur0l6H7JiE&#10;ZmfT3TXGf+8WCt7m8T5nvuxMLVpyvrKs4HmYgCDOra64UHA8bAYzED4ga6wtk4IreVguHnpzzLS9&#10;8Ce1+1CIGMI+QwVlCE0mpc9LMuiHtiGO3Mk6gyFCV0jt8BLDTS1HSTKRBiuODSU2tC4p/9mfjYLZ&#10;y6799u/jj698cqrT8DRtt79Oqf5jt3oDEagLd/G/e6fj/PQ1hb9v4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JxwPEAAAA3QAAAA8AAAAAAAAAAAAAAAAAmAIAAGRycy9k&#10;b3ducmV2LnhtbFBLBQYAAAAABAAEAPUAAACJAwAAAAA=&#10;">
                  <o:lock v:ext="edit" aspectratio="t"/>
                  <v:textbox>
                    <w:txbxContent>
                      <w:p w:rsidR="00B65732" w:rsidRPr="00B07083" w:rsidRDefault="00B65732" w:rsidP="00B07083">
                        <w:pPr>
                          <w:rPr>
                            <w:sz w:val="18"/>
                            <w:szCs w:val="18"/>
                          </w:rPr>
                        </w:pPr>
                        <w:r w:rsidRPr="00B07083">
                          <w:rPr>
                            <w:sz w:val="18"/>
                            <w:szCs w:val="18"/>
                          </w:rPr>
                          <w:t xml:space="preserve">Monte Carlo </w:t>
                        </w:r>
                        <w:r w:rsidRPr="00932492">
                          <w:rPr>
                            <w:sz w:val="18"/>
                            <w:szCs w:val="18"/>
                            <w:lang w:val="en-GB"/>
                          </w:rPr>
                          <w:t>method</w:t>
                        </w:r>
                        <w:r w:rsidRPr="00B07083">
                          <w:rPr>
                            <w:sz w:val="18"/>
                            <w:szCs w:val="18"/>
                          </w:rPr>
                          <w:t xml:space="preserve"> (5.2.3.3, </w:t>
                        </w:r>
                        <w:r w:rsidRPr="00932492">
                          <w:rPr>
                            <w:sz w:val="18"/>
                            <w:szCs w:val="18"/>
                            <w:lang w:val="en-GB"/>
                          </w:rPr>
                          <w:t>Annex</w:t>
                        </w:r>
                        <w:r>
                          <w:rPr>
                            <w:sz w:val="18"/>
                            <w:szCs w:val="18"/>
                            <w:lang w:val="en-GB"/>
                          </w:rPr>
                          <w:t>es</w:t>
                        </w:r>
                        <w:r w:rsidRPr="00B07083">
                          <w:rPr>
                            <w:sz w:val="18"/>
                            <w:szCs w:val="18"/>
                          </w:rPr>
                          <w:t xml:space="preserve"> 3</w:t>
                        </w:r>
                        <w:r>
                          <w:rPr>
                            <w:sz w:val="18"/>
                            <w:szCs w:val="18"/>
                          </w:rPr>
                          <w:t>,</w:t>
                        </w:r>
                        <w:r w:rsidRPr="00B07083">
                          <w:rPr>
                            <w:sz w:val="18"/>
                            <w:szCs w:val="18"/>
                          </w:rPr>
                          <w:t xml:space="preserve"> 11)</w:t>
                        </w:r>
                      </w:p>
                    </w:txbxContent>
                  </v:textbox>
                </v:shape>
                <v:group id="Group 1708" o:spid="_x0000_s1036" style="position:absolute;left:27038;top:2635;width:9874;height:8483" coordorigin="4111,1557" coordsize="1555,1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rrabccAAADdAAAADwAAAGRycy9kb3ducmV2LnhtbESPQWvCQBCF74X+h2UK&#10;3uomLUqbuoqIFQ9SaCyItyE7JsHsbMiuSfz3nUOhtxnem/e+WaxG16ieulB7NpBOE1DEhbc1lwZ+&#10;jp/Pb6BCRLbYeCYDdwqwWj4+LDCzfuBv6vNYKgnhkKGBKsY20zoUFTkMU98Si3bxncMoa1dq2+Eg&#10;4a7RL0ky1w5rloYKW9pUVFzzmzOwG3BYv6bb/nC9bO7n4+zrdEjJmMnTuP4AFWmM/+a/670V/P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rrabccAAADd&#10;AAAADwAAAAAAAAAAAAAAAACqAgAAZHJzL2Rvd25yZXYueG1sUEsFBgAAAAAEAAQA+gAAAJ4DAAAA&#10;AA==&#10;">
                  <v:shape id="AutoShape 1709" o:spid="_x0000_s1037" type="#_x0000_t22" style="position:absolute;left:4111;top:1557;width:1555;height:1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X5CsMA&#10;AADdAAAADwAAAGRycy9kb3ducmV2LnhtbERPTYvCMBC9L/gfwgheljVVpLjVKLKsKHiyysLehmZs&#10;i82kNNFWf70RBG/zeJ8zX3amEldqXGlZwWgYgSDOrC45V3A8rL+mIJxH1lhZJgU3crBc9D7mmGjb&#10;8p6uqc9FCGGXoILC+zqR0mUFGXRDWxMH7mQbgz7AJpe6wTaEm0qOoyiWBksODQXW9FNQdk4vRkH9&#10;3/7Rb6rjyzb61M6t77vJ5q7UoN+tZiA8df4tfrm3Osz/jkf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X5CsMAAADdAAAADwAAAAAAAAAAAAAAAACYAgAAZHJzL2Rv&#10;d25yZXYueG1sUEsFBgAAAAAEAAQA9QAAAIgDAAAAAA==&#10;">
                    <o:lock v:ext="edit" aspectratio="t"/>
                  </v:shape>
                  <v:shape id="Text Box 1710" o:spid="_x0000_s1038" type="#_x0000_t202" style="position:absolute;left:4288;top:2044;width:1241;height: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abfsMA&#10;AADdAAAADwAAAGRycy9kb3ducmV2LnhtbERPzWrCQBC+C77DMkJvdaOFWKOriNhiDz2Y+gBjdrIJ&#10;ZmdDdqupT98VBG/z8f3Oct3bRlyo87VjBZNxAoK4cLpmo+D48/H6DsIHZI2NY1LwRx7Wq+FgiZl2&#10;Vz7QJQ9GxBD2GSqoQmgzKX1RkUU/di1x5ErXWQwRdkbqDq8x3DZymiSptFhzbKiwpW1FxTn/tQq2&#10;txJNcmq/P9PizXwFmu3qcqbUy6jfLEAE6sNT/HDvdZw/T6dw/yae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abfsMAAADdAAAADwAAAAAAAAAAAAAAAACYAgAAZHJzL2Rv&#10;d25yZXYueG1sUEsFBgAAAAAEAAQA9QAAAIgDAAAAAA==&#10;" stroked="f">
                    <o:lock v:ext="edit" aspectratio="t"/>
                    <v:textbox inset="0,0,0,0">
                      <w:txbxContent>
                        <w:p w:rsidR="00B65732" w:rsidRDefault="00B65732" w:rsidP="00B07083">
                          <w:pPr>
                            <w:jc w:val="center"/>
                            <w:rPr>
                              <w:sz w:val="18"/>
                              <w:szCs w:val="18"/>
                              <w:lang w:val="fr-CH"/>
                            </w:rPr>
                          </w:pPr>
                          <w:r>
                            <w:rPr>
                              <w:sz w:val="18"/>
                              <w:szCs w:val="18"/>
                              <w:lang w:val="fr-CH"/>
                            </w:rPr>
                            <w:t>Basic data on DTT network</w:t>
                          </w:r>
                        </w:p>
                      </w:txbxContent>
                    </v:textbox>
                  </v:shape>
                </v:group>
                <v:shapetype id="_x0000_t32" coordsize="21600,21600" o:spt="32" o:oned="t" path="m,l21600,21600e" filled="f">
                  <v:path arrowok="t" fillok="f" o:connecttype="none"/>
                  <o:lock v:ext="edit" shapetype="t"/>
                </v:shapetype>
                <v:shape id="AutoShape 1711" o:spid="_x0000_s1039" type="#_x0000_t32" style="position:absolute;left:36912;top:6877;width:1353;height:44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Nb2MQAAADdAAAADwAAAGRycy9kb3ducmV2LnhtbERPTWvCQBC9C/6HZYTedGMLYqKrSKGl&#10;WHpQS9DbkB2TYHY27K4a/fVuQehtHu9z5svONOJCzteWFYxHCQjiwuqaSwW/u4/hFIQPyBoby6Tg&#10;Rh6Wi35vjpm2V97QZRtKEUPYZ6igCqHNpPRFRQb9yLbEkTtaZzBE6EqpHV5juGnka5JMpMGaY0OF&#10;Lb1XVJy2Z6Ng/52e81v+Q+t8nK4P6Iy/7z6Vehl0qxmIQF34Fz/dXzrOTydv8PdNPEE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I1vYxAAAAN0AAAAPAAAAAAAAAAAA&#10;AAAAAKECAABkcnMvZG93bnJldi54bWxQSwUGAAAAAAQABAD5AAAAkgMAAAAA&#10;">
                  <v:stroke endarrow="block"/>
                  <o:lock v:ext="edit" aspectratio="t"/>
                </v:shape>
                <v:shape id="AutoShape 1712" o:spid="_x0000_s1040" type="#_x0000_t32" style="position:absolute;left:25838;top:10280;width:12376;height:137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EwxsIAAADdAAAADwAAAGRycy9kb3ducmV2LnhtbERP32vCMBB+F/Y/hBv4pumGytY1lU0Q&#10;ZC+iDrbHo7m1Yc2lNLGp//0iCL7dx/fzivVoWzFQ741jBU/zDARx5bThWsHXaTt7AeEDssbWMSm4&#10;kId1+TApMNcu8oGGY6hFCmGfo4ImhC6X0lcNWfRz1xEn7tf1FkOCfS11jzGF21Y+Z9lKWjScGhrs&#10;aNNQ9Xc8WwUm7s3Q7Tbx4/P7x+tI5rJ0Rqnp4/j+BiLQGO7im3un0/zX1QKu36QTZP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EwxsIAAADdAAAADwAAAAAAAAAAAAAA&#10;AAChAgAAZHJzL2Rvd25yZXYueG1sUEsFBgAAAAAEAAQA+QAAAJADAAAAAA==&#10;">
                  <v:stroke endarrow="block"/>
                  <o:lock v:ext="edit" aspectratio="t"/>
                </v:shape>
                <v:shape id="AutoShape 1713" o:spid="_x0000_s1041" type="#_x0000_t32" style="position:absolute;left:31978;top:11118;width:6439;height:52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mN8QAAADdAAAADwAAAGRycy9kb3ducmV2LnhtbERPTWvCQBC9C/6HZYTedGOhYqKrSKGl&#10;WHpQS9DbkB2TYHY27K4a/fVuQehtHu9z5svONOJCzteWFYxHCQjiwuqaSwW/u4/hFIQPyBoby6Tg&#10;Rh6Wi35vjpm2V97QZRtKEUPYZ6igCqHNpPRFRQb9yLbEkTtaZzBE6EqpHV5juGnka5JMpMGaY0OF&#10;Lb1XVJy2Z6Ng/52e81v+Q+t8nK4P6Iy/7z6Vehl0qxmIQF34Fz/dXzrOTydv8PdNPEE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mY3xAAAAN0AAAAPAAAAAAAAAAAA&#10;AAAAAKECAABkcnMvZG93bnJldi54bWxQSwUGAAAAAAQABAD5AAAAkgMAAAAA&#10;">
                  <v:stroke endarrow="block"/>
                  <o:lock v:ext="edit" aspectratio="t"/>
                </v:shape>
                <v:shape id="AutoShape 1714" o:spid="_x0000_s1042" type="#_x0000_t32" style="position:absolute;left:25888;top:16795;width:12529;height:76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8LKsEAAADdAAAADwAAAGRycy9kb3ducmV2LnhtbERP32vCMBB+F/wfwgl701RhRTujqCDI&#10;XoZu4B6P5taGNZfSxKb+98tA8O0+vp+33g62ET113jhWMJ9lIIhLpw1XCr4+j9MlCB+QNTaOScGd&#10;PGw349EaC+0in6m/hEqkEPYFKqhDaAspfVmTRT9zLXHiflxnMSTYVVJ3GFO4beQiy3Jp0XBqqLGl&#10;Q03l7+VmFZj4Yfr2dIj79+u315HM/dUZpV4mw+4NRKAhPMUP90mn+as8h/9v0gl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PwsqwQAAAN0AAAAPAAAAAAAAAAAAAAAA&#10;AKECAABkcnMvZG93bnJldi54bWxQSwUGAAAAAAQABAD5AAAAjwMAAAAA&#10;">
                  <v:stroke endarrow="block"/>
                  <o:lock v:ext="edit" aspectratio="t"/>
                </v:shape>
                <v:rect id="Rectangle 1715" o:spid="_x0000_s1043" style="position:absolute;left:38417;top:14757;width:16904;height:5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o9Z8QA&#10;AADdAAAADwAAAGRycy9kb3ducmV2LnhtbERPTWvCQBC9C/6HZQRvZmMK1qSuIhalPWq8eJtmp0lq&#10;djZkN5r213cLBW/zeJ+z2gymETfqXG1ZwTyKQRAXVtdcKjjn+9kShPPIGhvLpOCbHGzW49EKM23v&#10;fKTbyZcihLDLUEHlfZtJ6YqKDLrItsSB+7SdQR9gV0rd4T2Em0YmcbyQBmsODRW2tKuouJ56o+Cj&#10;Ts74c8wPsUn3T/59yL/6y6tS08mwfQHhafAP8b/7TYf56eIZ/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PWfEAAAA3QAAAA8AAAAAAAAAAAAAAAAAmAIAAGRycy9k&#10;b3ducmV2LnhtbFBLBQYAAAAABAAEAPUAAACJAwAAAAA=&#10;">
                  <o:lock v:ext="edit" aspectratio="t"/>
                </v:rect>
                <v:shape id="Text Box 1716" o:spid="_x0000_s1044" type="#_x0000_t202" style="position:absolute;left:38817;top:15195;width:15678;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oJccA&#10;AADdAAAADwAAAGRycy9kb3ducmV2LnhtbESPQU/CQBCF7yb+h82YcDGwFUmFykKMCQZuikSvk+7Q&#10;NnZn6+5Syr9nDibeZvLevPfNcj24VvUUYuPZwMMkA0VcettwZeDwuRnPQcWEbLH1TAYuFGG9ur1Z&#10;YmH9mT+o36dKSQjHAg3UKXWF1rGsyWGc+I5YtKMPDpOsodI24FnCXaunWZZrhw1LQ40dvdZU/uxP&#10;zsB8tu2/4+7x/avMj+0i3T/1b7/BmNHd8PIMKtGQ/s1/11sr+Itc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pqCXHAAAA3QAAAA8AAAAAAAAAAAAAAAAAmAIAAGRy&#10;cy9kb3ducmV2LnhtbFBLBQYAAAAABAAEAPUAAACMAwAAAAA=&#10;">
                  <o:lock v:ext="edit" aspectratio="t"/>
                  <v:textbox>
                    <w:txbxContent>
                      <w:p w:rsidR="00B65732" w:rsidRDefault="00B65732" w:rsidP="00B07083">
                        <w:pPr>
                          <w:rPr>
                            <w:sz w:val="18"/>
                            <w:szCs w:val="18"/>
                            <w:lang w:val="fr-CH"/>
                          </w:rPr>
                        </w:pPr>
                        <w:r w:rsidRPr="00932492">
                          <w:rPr>
                            <w:sz w:val="18"/>
                            <w:szCs w:val="18"/>
                            <w:lang w:val="en-GB"/>
                          </w:rPr>
                          <w:t>Analytical</w:t>
                        </w:r>
                        <w:r w:rsidRPr="00932492">
                          <w:rPr>
                            <w:sz w:val="18"/>
                            <w:szCs w:val="18"/>
                            <w:lang w:val="fr-CH"/>
                          </w:rPr>
                          <w:t xml:space="preserve"> </w:t>
                        </w:r>
                        <w:r w:rsidRPr="00932492">
                          <w:rPr>
                            <w:sz w:val="18"/>
                            <w:szCs w:val="18"/>
                            <w:lang w:val="en-GB"/>
                          </w:rPr>
                          <w:t>method</w:t>
                        </w:r>
                        <w:r w:rsidRPr="00932492">
                          <w:rPr>
                            <w:sz w:val="18"/>
                            <w:szCs w:val="18"/>
                            <w:lang w:val="fr-CH"/>
                          </w:rPr>
                          <w:t xml:space="preserve"> (5.2.3.4</w:t>
                        </w:r>
                        <w:r>
                          <w:rPr>
                            <w:sz w:val="18"/>
                            <w:szCs w:val="18"/>
                            <w:lang w:val="fr-CH"/>
                          </w:rPr>
                          <w:t>, Annexes 1, 10, 12</w:t>
                        </w:r>
                        <w:r w:rsidRPr="00932492">
                          <w:rPr>
                            <w:sz w:val="18"/>
                            <w:szCs w:val="18"/>
                            <w:lang w:val="fr-CH"/>
                          </w:rPr>
                          <w:t>)</w:t>
                        </w:r>
                      </w:p>
                    </w:txbxContent>
                  </v:textbox>
                </v:shape>
                <v:rect id="Rectangle 1717" o:spid="_x0000_s1045" style="position:absolute;left:37680;top:20923;width:18784;height:6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MjsMA&#10;AADdAAAADwAAAGRycy9kb3ducmV2LnhtbERPTWvCQBC9F/wPywje6sYIoYmuIpaU9qjx0tuYnSap&#10;2dmQXU3aX+8Khd7m8T5nvR1NK27Uu8aygsU8AkFcWt1wpeBU5M8vIJxH1thaJgU/5GC7mTytMdN2&#10;4APdjr4SIYRdhgpq77tMSlfWZNDNbUccuC/bG/QB9pXUPQ4h3LQyjqJEGmw4NNTY0b6m8nK8GgXn&#10;Jj7h76F4i0yaL/3HWHxfP1+Vmk3H3QqEp9H/i//c7zrMT5MUHt+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kMjsMAAADdAAAADwAAAAAAAAAAAAAAAACYAgAAZHJzL2Rv&#10;d25yZXYueG1sUEsFBgAAAAAEAAQA9QAAAIgDAAAAAA==&#10;">
                  <o:lock v:ext="edit" aspectratio="t"/>
                </v:rect>
                <v:shape id="Text Box 1718" o:spid="_x0000_s1046" type="#_x0000_t202" style="position:absolute;left:38214;top:21431;width:17596;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Yy/scA&#10;AADdAAAADwAAAGRycy9kb3ducmV2LnhtbESPQU/CQBCF7yT+h82YeCGyVUyBykKMiQRviAauk+7Q&#10;NnZn6+5a6r93DiTcZvLevPfNcj24VvUUYuPZwMMkA0VcettwZeDr8+1+DiomZIutZzLwRxHWq5vR&#10;Egvrz/xB/T5VSkI4FmigTqkrtI5lTQ7jxHfEop18cJhkDZW2Ac8S7lr9mGW5dtiwNNTY0WtN5ff+&#10;1xmYP237Y3yf7g5lfmoXaTzrNz/BmLvb4eUZVKIhXc2X660V/MVM+OUbGUG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GMv7HAAAA3QAAAA8AAAAAAAAAAAAAAAAAmAIAAGRy&#10;cy9kb3ducmV2LnhtbFBLBQYAAAAABAAEAPUAAACMAwAAAAA=&#10;">
                  <o:lock v:ext="edit" aspectratio="t"/>
                  <v:textbox>
                    <w:txbxContent>
                      <w:p w:rsidR="00B65732" w:rsidRDefault="00B65732" w:rsidP="00B07083">
                        <w:pPr>
                          <w:rPr>
                            <w:sz w:val="18"/>
                            <w:szCs w:val="18"/>
                            <w:lang w:val="en-GB"/>
                          </w:rPr>
                        </w:pPr>
                        <w:r>
                          <w:rPr>
                            <w:sz w:val="18"/>
                            <w:szCs w:val="18"/>
                            <w:lang w:val="en-GB"/>
                          </w:rPr>
                          <w:t>Broadcasting constraints (5.2.3, 5.2.4, 5.2.5, Annexes 1, 2, 4, 5, 10, 11)</w:t>
                        </w:r>
                      </w:p>
                    </w:txbxContent>
                  </v:textbox>
                </v:shape>
                <v:shape id="AutoShape 1719" o:spid="_x0000_s1047" type="#_x0000_t32" style="position:absolute;left:25888;top:24841;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T26cQAAADdAAAADwAAAGRycy9kb3ducmV2LnhtbERPTWvCQBC9C/6HZQq96SYeWhNdpQiW&#10;YvGgllBvQ3aahGZnw+6qsb++Kwje5vE+Z77sTSvO5HxjWUE6TkAQl1Y3XCn4OqxHUxA+IGtsLZOC&#10;K3lYLoaDOebaXnhH532oRAxhn6OCOoQul9KXNRn0Y9sRR+7HOoMhQldJ7fASw00rJ0nyIg02HBtq&#10;7GhVU/m7PxkF35/ZqbgWW9oUabY5ojP+7/Cu1PNT/zYDEagPD/Hd/aHj/Ow1hds38QS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PbpxAAAAN0AAAAPAAAAAAAAAAAA&#10;AAAAAKECAABkcnMvZG93bnJldi54bWxQSwUGAAAAAAQABAD5AAAAkgMAAAAA&#10;">
                  <v:stroke endarrow="block"/>
                  <o:lock v:ext="edit" aspectratio="t"/>
                </v:shape>
                <v:shape id="AutoShape 1720" o:spid="_x0000_s1048" type="#_x0000_t32" style="position:absolute;left:25888;top:25755;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2b9MIAAADdAAAADwAAAGRycy9kb3ducmV2LnhtbERP32vCMBB+F/Y/hBv4pukE51abyiYI&#10;spehDubj0ZxtsLmUJmvqf28Gg73dx/fzis1oWzFQ741jBU/zDARx5bThWsHXaTd7AeEDssbWMSm4&#10;kYdN+TApMNcu8oGGY6hFCmGfo4ImhC6X0lcNWfRz1xEn7uJ6iyHBvpa6x5jCbSsXWfYsLRpODQ12&#10;tG2ouh5/rAITP83Q7bfx/eP77HUkc1s6o9T0cXxbgwg0hn/xn3uv0/zX1QJ+v0kn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92b9MIAAADdAAAADwAAAAAAAAAAAAAA&#10;AAChAgAAZHJzL2Rvd25yZXYueG1sUEsFBgAAAAAEAAQA+QAAAJADAAAAAA==&#10;">
                  <v:stroke endarrow="block"/>
                  <o:lock v:ext="edit" aspectratio="t"/>
                </v:shape>
                <v:rect id="Rectangle 1721" o:spid="_x0000_s1049" style="position:absolute;left:37680;top:27997;width:17488;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itucQA&#10;AADdAAAADwAAAGRycy9kb3ducmV2LnhtbERPTWvCQBC9F/oflin01mxUaJvoKmJJaY+aXHobs2MS&#10;zc6G7BpTf71bKHibx/ucxWo0rRiod41lBZMoBkFcWt1wpaDIs5d3EM4ja2wtk4JfcrBaPj4sMNX2&#10;wlsadr4SIYRdigpq77tUSlfWZNBFtiMO3MH2Bn2AfSV1j5cQblo5jeNXabDh0FBjR5uaytPubBTs&#10;m2mB123+GZskm/nvMT+efz6Uen4a13MQnkZ/F/+7v3SYn7zN4O+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orbnEAAAA3QAAAA8AAAAAAAAAAAAAAAAAmAIAAGRycy9k&#10;b3ducmV2LnhtbFBLBQYAAAAABAAEAPUAAACJAwAAAAA=&#10;">
                  <o:lock v:ext="edit" aspectratio="t"/>
                </v:rect>
                <v:shape id="Text Box 1722" o:spid="_x0000_s1050" type="#_x0000_t202" style="position:absolute;left:38265;top:28422;width:1607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00/cQA&#10;AADdAAAADwAAAGRycy9kb3ducmV2LnhtbERPS2sCMRC+C/0PYQq9SDdbFR9bo4jQojdrS3sdNrMP&#10;upmsSbqu/94IQm/z8T1nue5NIzpyvras4CVJQRDnVtdcKvj6fHueg/ABWWNjmRRcyMN69TBYYqbt&#10;mT+oO4ZSxBD2GSqoQmgzKX1ekUGf2JY4coV1BkOErpTa4TmGm0aO0nQqDdYcGypsaVtR/nv8Mwrm&#10;k1334/fjw3c+LZpFGM6695NT6umx37yCCNSHf/HdvdNx/mI2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9NP3EAAAA3QAAAA8AAAAAAAAAAAAAAAAAmAIAAGRycy9k&#10;b3ducmV2LnhtbFBLBQYAAAAABAAEAPUAAACJAwAAAAA=&#10;">
                  <o:lock v:ext="edit" aspectratio="t"/>
                  <v:textbox>
                    <w:txbxContent>
                      <w:p w:rsidR="00B65732" w:rsidRDefault="00B65732" w:rsidP="00B07083">
                        <w:pPr>
                          <w:rPr>
                            <w:sz w:val="18"/>
                            <w:szCs w:val="18"/>
                            <w:lang w:val="fr-CH"/>
                          </w:rPr>
                        </w:pPr>
                        <w:r>
                          <w:rPr>
                            <w:sz w:val="18"/>
                            <w:szCs w:val="18"/>
                            <w:lang w:val="fr-CH"/>
                          </w:rPr>
                          <w:t xml:space="preserve">PMSE </w:t>
                        </w:r>
                        <w:r>
                          <w:rPr>
                            <w:sz w:val="18"/>
                            <w:szCs w:val="18"/>
                            <w:lang w:val="en-GB"/>
                          </w:rPr>
                          <w:t xml:space="preserve">constraints </w:t>
                        </w:r>
                        <w:r>
                          <w:rPr>
                            <w:sz w:val="18"/>
                            <w:szCs w:val="18"/>
                            <w:lang w:val="fr-CH"/>
                          </w:rPr>
                          <w:t>(5.3, Annex 6)</w:t>
                        </w:r>
                      </w:p>
                    </w:txbxContent>
                  </v:textbox>
                </v:shape>
                <v:shape id="AutoShape 1723" o:spid="_x0000_s1051" type="#_x0000_t32" style="position:absolute;left:25888;top:29895;width:1179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w6sUAAADdAAAADwAAAGRycy9kb3ducmV2LnhtbERPS2vCQBC+F/wPywi91Y0FWxNdRYRK&#10;sfTgg6C3ITsmwexs2F019td3CwVv8/E9ZzrvTCOu5HxtWcFwkIAgLqyuuVSw3328jEH4gKyxsUwK&#10;7uRhPus9TTHT9sYbum5DKWII+wwVVCG0mZS+qMigH9iWOHIn6wyGCF0ptcNbDDeNfE2SN2mw5thQ&#10;YUvLiorz9mIUHL7SS37Pv2mdD9P1EZ3xP7uVUs/9bjEBEagLD/G/+1PH+en7C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w6sUAAADdAAAADwAAAAAAAAAA&#10;AAAAAAChAgAAZHJzL2Rvd25yZXYueG1sUEsFBgAAAAAEAAQA+QAAAJMDAAAAAA==&#10;">
                  <v:stroke endarrow="block"/>
                  <o:lock v:ext="edit" aspectratio="t"/>
                </v:shape>
                <v:shape id="AutoShape 1724" o:spid="_x0000_s1052" type="#_x0000_t32" style="position:absolute;left:25888;top:30988;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jr08EAAADdAAAADwAAAGRycy9kb3ducmV2LnhtbERPTYvCMBC9C/sfwix403QFxa1GcYUF&#10;8SLqwu5xaMY22ExKk23qvzeC4G0e73OW697WoqPWG8cKPsYZCOLCacOlgp/z92gOwgdkjbVjUnAj&#10;D+vV22CJuXaRj9SdQilSCPscFVQhNLmUvqjIoh+7hjhxF9daDAm2pdQtxhRuaznJspm0aDg1VNjQ&#10;tqLievq3Ckw8mK7ZbePX/vfP60jmNnVGqeF7v1mACNSHl/jp3uk0/3M+gcc36QS5u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COvTwQAAAN0AAAAPAAAAAAAAAAAAAAAA&#10;AKECAABkcnMvZG93bnJldi54bWxQSwUGAAAAAAQABAD5AAAAjwMAAAAA&#10;">
                  <v:stroke endarrow="block"/>
                  <o:lock v:ext="edit" aspectratio="t"/>
                </v:shape>
                <v:rect id="Rectangle 1725" o:spid="_x0000_s1053" style="position:absolute;left:37655;top:33940;width:19418;height:4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3dnsEA&#10;AADdAAAADwAAAGRycy9kb3ducmV2LnhtbERPTYvCMBC9C/6HMMLeNFVBtGsUUVz0qPXibWxm22oz&#10;KU3U6q83guBtHu9zpvPGlOJGtSssK+j3IhDEqdUFZwoOybo7BuE8ssbSMil4kIP5rN2aYqztnXd0&#10;2/tMhBB2MSrIva9iKV2ak0HXsxVx4P5tbdAHWGdS13gP4aaUgygaSYMFh4YcK1rmlF72V6PgVAwO&#10;+Nwlf5GZrId+2yTn63Gl1E+nWfyC8NT4r/jj3ugwfzIewv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93Z7BAAAA3QAAAA8AAAAAAAAAAAAAAAAAmAIAAGRycy9kb3du&#10;cmV2LnhtbFBLBQYAAAAABAAEAPUAAACGAwAAAAA=&#10;">
                  <o:lock v:ext="edit" aspectratio="t"/>
                </v:rect>
                <v:shape id="Text Box 1726" o:spid="_x0000_s1054" type="#_x0000_t202" style="position:absolute;left:38214;top:34372;width:1759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Ou8YA&#10;AADcAAAADwAAAGRycy9kb3ducmV2LnhtbESPQWvCQBSE70L/w/IKXkQ3ahtt6ipFqNhbq9JeH9ln&#10;Esy+TXe3Mf57tyB4HGbmG2ax6kwtWnK+sqxgPEpAEOdWV1woOOzfh3MQPiBrrC2Tggt5WC0fegvM&#10;tD3zF7W7UIgIYZ+hgjKEJpPS5yUZ9CPbEEfvaJ3BEKUrpHZ4jnBTy0mSpNJgxXGhxIbWJeWn3Z9R&#10;MH/atj/+Y/r5nafH+iUMZu3m1ynVf+zeXkEE6sI9fGtvtYJ08gz/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gOu8YAAADcAAAADwAAAAAAAAAAAAAAAACYAgAAZHJz&#10;L2Rvd25yZXYueG1sUEsFBgAAAAAEAAQA9QAAAIsDAAAAAA==&#10;">
                  <o:lock v:ext="edit" aspectratio="t"/>
                  <v:textbox>
                    <w:txbxContent>
                      <w:p w:rsidR="00B65732" w:rsidRDefault="00B65732" w:rsidP="00B07083">
                        <w:pPr>
                          <w:rPr>
                            <w:sz w:val="18"/>
                            <w:szCs w:val="18"/>
                            <w:lang w:val="fr-CH"/>
                          </w:rPr>
                        </w:pPr>
                        <w:r>
                          <w:rPr>
                            <w:sz w:val="18"/>
                            <w:szCs w:val="18"/>
                            <w:lang w:val="fr-CH"/>
                          </w:rPr>
                          <w:t xml:space="preserve">RAS </w:t>
                        </w:r>
                        <w:r>
                          <w:rPr>
                            <w:sz w:val="18"/>
                            <w:szCs w:val="18"/>
                            <w:lang w:val="en-GB"/>
                          </w:rPr>
                          <w:t xml:space="preserve">constraints </w:t>
                        </w:r>
                        <w:r>
                          <w:rPr>
                            <w:sz w:val="18"/>
                            <w:szCs w:val="18"/>
                            <w:lang w:val="en-GB"/>
                          </w:rPr>
                          <w:br/>
                        </w:r>
                        <w:r>
                          <w:rPr>
                            <w:sz w:val="18"/>
                            <w:szCs w:val="18"/>
                            <w:lang w:val="fr-CH"/>
                          </w:rPr>
                          <w:t>(5.4)</w:t>
                        </w:r>
                      </w:p>
                    </w:txbxContent>
                  </v:textbox>
                </v:shape>
                <v:shape id="AutoShape 1727" o:spid="_x0000_s1055" type="#_x0000_t32" style="position:absolute;left:25914;top:36328;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6K1MYAAADcAAAADwAAAGRycy9kb3ducmV2LnhtbESPQWvCQBSE7wX/w/KE3urGlorGbEQK&#10;LcXSQ1WC3h7ZZxLMvg27q8b+elco9DjMzDdMtuhNK87kfGNZwXiUgCAurW64UrDdvD9NQfiArLG1&#10;TAqu5GGRDx4yTLW98A+d16ESEcI+RQV1CF0qpS9rMuhHtiOO3sE6gyFKV0nt8BLhppXPSTKRBhuO&#10;CzV29FZTeVyfjILd1+xUXItvWhXj2WqPzvjfzYdSj8N+OQcRqA//4b/2p1YweX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OitTGAAAA3AAAAA8AAAAAAAAA&#10;AAAAAAAAoQIAAGRycy9kb3ducmV2LnhtbFBLBQYAAAAABAAEAPkAAACUAwAAAAA=&#10;">
                  <v:stroke endarrow="block"/>
                  <o:lock v:ext="edit" aspectratio="t"/>
                </v:shape>
                <v:shape id="AutoShape 1728" o:spid="_x0000_s1056" type="#_x0000_t32" style="position:absolute;left:25914;top:37668;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1f4MQAAADcAAAADwAAAGRycy9kb3ducmV2LnhtbESPwWrDMBBE74X8g9hAb42clJjgRjZJ&#10;oBB6CU0C6XGxtraotTKWajl/XxUKPQ4z84bZVpPtxEiDN44VLBcZCOLaacONguvl9WkDwgdkjZ1j&#10;UnAnD1U5e9hioV3kdxrPoREJwr5ABW0IfSGlr1uy6BeuJ07epxsshiSHRuoBY4LbTq6yLJcWDaeF&#10;Fns6tFR/nb+tAhNPZuyPh7h/u314Hcnc184o9Tifdi8gAk3hP/zXPmoF+XMOv2fS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zV/gxAAAANwAAAAPAAAAAAAAAAAA&#10;AAAAAKECAABkcnMvZG93bnJldi54bWxQSwUGAAAAAAQABAD5AAAAkgMAAAAA&#10;">
                  <v:stroke endarrow="block"/>
                  <o:lock v:ext="edit" aspectratio="t"/>
                </v:shape>
                <v:rect id="Rectangle 1729" o:spid="_x0000_s1057" style="position:absolute;left:37706;top:44907;width:17729;height:4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gPsUA&#10;AADcAAAADwAAAGRycy9kb3ducmV2LnhtbESPQWvCQBSE74L/YXlCb2ajgrVpVpGWFHvUePH2mn1N&#10;otm3Ibua2F/fLRQ8DjPzDZNuBtOIG3WutqxgFsUgiAuray4VHPNsugLhPLLGxjIpuJODzXo8SjHR&#10;tuc93Q6+FAHCLkEFlfdtIqUrKjLoItsSB+/bdgZ9kF0pdYd9gJtGzuN4KQ3WHBYqbOmtouJyuBoF&#10;X/X8iD/7/CM2L9nCfw75+Xp6V+ppMmxfQXga/CP8395pBcvFM/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OA+xQAAANwAAAAPAAAAAAAAAAAAAAAAAJgCAABkcnMv&#10;ZG93bnJldi54bWxQSwUGAAAAAAQABAD1AAAAigMAAAAA&#10;">
                  <o:lock v:ext="edit" aspectratio="t"/>
                </v:rect>
                <v:shape id="Text Box 1730" o:spid="_x0000_s1058" type="#_x0000_t202" style="position:absolute;left:38417;top:45288;width:16078;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3+MMA&#10;AADcAAAADwAAAGRycy9kb3ducmV2LnhtbERPy2oCMRTdC/2HcAtuxMm0lqmdGkUKit2plXZ7mdx5&#10;0MnNmMRx+vfNQnB5OO/FajCt6Mn5xrKCpyQFQVxY3XCl4PS1mc5B+ICssbVMCv7Iw2r5MFpgru2V&#10;D9QfQyViCPscFdQhdLmUvqjJoE9sRxy50jqDIUJXSe3wGsNNK5/TNJMGG44NNXb0UVPxe7wYBfOX&#10;Xf/jP2f77yIr27cwee23Z6fU+HFYv4MINIS7+ObeaQXZLK6N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A3+MMAAADcAAAADwAAAAAAAAAAAAAAAACYAgAAZHJzL2Rv&#10;d25yZXYueG1sUEsFBgAAAAAEAAQA9QAAAIgDAAAAAA==&#10;">
                  <o:lock v:ext="edit" aspectratio="t"/>
                  <v:textbox>
                    <w:txbxContent>
                      <w:p w:rsidR="00B65732" w:rsidRDefault="00B65732" w:rsidP="000B6CD5">
                        <w:pPr>
                          <w:rPr>
                            <w:sz w:val="18"/>
                            <w:szCs w:val="18"/>
                            <w:lang w:val="fr-CH"/>
                          </w:rPr>
                        </w:pPr>
                        <w:r>
                          <w:rPr>
                            <w:sz w:val="18"/>
                            <w:szCs w:val="18"/>
                            <w:lang w:val="fr-CH"/>
                          </w:rPr>
                          <w:t xml:space="preserve">Mobile services </w:t>
                        </w:r>
                        <w:r>
                          <w:rPr>
                            <w:sz w:val="18"/>
                            <w:szCs w:val="18"/>
                            <w:lang w:val="en-GB"/>
                          </w:rPr>
                          <w:t xml:space="preserve">constraints </w:t>
                        </w:r>
                        <w:r>
                          <w:rPr>
                            <w:sz w:val="18"/>
                            <w:szCs w:val="18"/>
                            <w:lang w:val="fr-CH"/>
                          </w:rPr>
                          <w:t>(5.6)</w:t>
                        </w:r>
                      </w:p>
                      <w:p w:rsidR="00B65732" w:rsidRPr="000B6CD5" w:rsidRDefault="00B65732" w:rsidP="000B6CD5">
                        <w:pPr>
                          <w:rPr>
                            <w:szCs w:val="18"/>
                          </w:rPr>
                        </w:pPr>
                      </w:p>
                    </w:txbxContent>
                  </v:textbox>
                </v:shape>
                <v:shape id="AutoShape 1731" o:spid="_x0000_s1059" type="#_x0000_t32" style="position:absolute;left:25914;top:47542;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OA0cUAAADcAAAADwAAAGRycy9kb3ducmV2LnhtbESPQWvCQBSE74L/YXlCb7qxBTHRVaTQ&#10;Uiw9qCXo7ZF9JsHs27C7avTXuwWhx2FmvmHmy8404kLO15YVjEcJCOLC6ppLBb+7j+EUhA/IGhvL&#10;pOBGHpaLfm+OmbZX3tBlG0oRIewzVFCF0GZS+qIig35kW+LoHa0zGKJ0pdQOrxFuGvmaJBNpsOa4&#10;UGFL7xUVp+3ZKNh/p+f8lv/QOh+n6wM64++7T6VeBt1qBiJQF/7Dz/aXVjB5S+H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OA0cUAAADcAAAADwAAAAAAAAAA&#10;AAAAAAChAgAAZHJzL2Rvd25yZXYueG1sUEsFBgAAAAAEAAQA+QAAAJMDAAAAAA==&#10;">
                  <v:stroke endarrow="block"/>
                  <o:lock v:ext="edit" aspectratio="t"/>
                </v:shape>
                <v:shape id="AutoShape 1732" o:spid="_x0000_s1060" type="#_x0000_t32" style="position:absolute;left:25914;top:48634;width:11792;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xQfcQAAADcAAAADwAAAGRycy9kb3ducmV2LnhtbESPS2vDMBCE74X8B7GB3ho5LXngWg5p&#10;oBB6KXlAelysrS1qrYylWs6/rwKFHIeZ+YYpNqNtxUC9N44VzGcZCOLKacO1gvPp/WkNwgdkja1j&#10;UnAlD5ty8lBgrl3kAw3HUIsEYZ+jgiaELpfSVw1Z9DPXESfv2/UWQ5J9LXWPMcFtK5+zbCktGk4L&#10;DXa0a6j6Of5aBSZ+mqHb7+Lbx+XL60jmunBGqcfpuH0FEWgM9/B/e68VrF6WcDuTjoAs/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FB9xAAAANwAAAAPAAAAAAAAAAAA&#10;AAAAAKECAABkcnMvZG93bnJldi54bWxQSwUGAAAAAAQABAD5AAAAkgMAAAAA&#10;">
                  <v:stroke endarrow="block"/>
                  <o:lock v:ext="edit" aspectratio="t"/>
                </v:shape>
                <v:rect id="Rectangle 1733" o:spid="_x0000_s1061" style="position:absolute;left:37693;top:39401;width:17475;height:4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nMsQA&#10;AADcAAAADwAAAGRycy9kb3ducmV2LnhtbESPwW7CMBBE70j8g7VI3MABWloCBiEqKjhCuPS2jZck&#10;EK+j2EDK12OkShxHM/NGM1s0phRXql1hWcGgH4EgTq0uOFNwSNa9TxDOI2ssLZOCP3KwmLdbM4y1&#10;vfGOrnufiQBhF6OC3PsqltKlORl0fVsRB+9oa4M+yDqTusZbgJtSDqNoLA0WHBZyrGiVU3reX4yC&#10;32J4wPsu+Y7MZD3y2yY5XX6+lOp2muUUhKfGv8L/7Y1W8PH2Ds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5pzLEAAAA3AAAAA8AAAAAAAAAAAAAAAAAmAIAAGRycy9k&#10;b3ducmV2LnhtbFBLBQYAAAAABAAEAPUAAACJAwAAAAA=&#10;">
                  <o:lock v:ext="edit" aspectratio="t"/>
                </v:rect>
                <v:shape id="Text Box 1734" o:spid="_x0000_s1062" type="#_x0000_t202" style="position:absolute;left:38265;top:39782;width:16078;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Rw8MA&#10;AADcAAAADwAAAGRycy9kb3ducmV2LnhtbERPy2oCMRTdC/5DuEI3pWasVcfRKKVg0Z1VabeXyZ0H&#10;Tm6mSTpO/75ZFFweznu97U0jOnK+tqxgMk5AEOdW11wquJx3TykIH5A1NpZJwS952G6GgzVm2t74&#10;g7pTKEUMYZ+hgiqENpPS5xUZ9GPbEkeusM5giNCVUju8xXDTyOckmUuDNceGClt6qyi/nn6MgvRl&#10;3335w/T4mc+LZhkeF937t1PqYdS/rkAE6sNd/O/eawWLWZwfz8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jRw8MAAADcAAAADwAAAAAAAAAAAAAAAACYAgAAZHJzL2Rv&#10;d25yZXYueG1sUEsFBgAAAAAEAAQA9QAAAIgDAAAAAA==&#10;">
                  <o:lock v:ext="edit" aspectratio="t"/>
                  <v:textbox>
                    <w:txbxContent>
                      <w:p w:rsidR="00B65732" w:rsidRDefault="00B65732" w:rsidP="000B6CD5">
                        <w:pPr>
                          <w:rPr>
                            <w:sz w:val="18"/>
                            <w:szCs w:val="18"/>
                            <w:lang w:val="fr-CH"/>
                          </w:rPr>
                        </w:pPr>
                        <w:r>
                          <w:rPr>
                            <w:sz w:val="18"/>
                            <w:szCs w:val="18"/>
                            <w:lang w:val="en-GB"/>
                          </w:rPr>
                          <w:t>ARNS</w:t>
                        </w:r>
                        <w:r>
                          <w:rPr>
                            <w:sz w:val="18"/>
                            <w:szCs w:val="18"/>
                            <w:lang w:val="fr-CH"/>
                          </w:rPr>
                          <w:t xml:space="preserve"> </w:t>
                        </w:r>
                        <w:r>
                          <w:rPr>
                            <w:sz w:val="18"/>
                            <w:szCs w:val="18"/>
                            <w:lang w:val="en-GB"/>
                          </w:rPr>
                          <w:t>constraints</w:t>
                        </w:r>
                        <w:r>
                          <w:rPr>
                            <w:sz w:val="18"/>
                            <w:szCs w:val="18"/>
                            <w:lang w:val="fr-CH"/>
                          </w:rPr>
                          <w:t xml:space="preserve"> (5.5)</w:t>
                        </w:r>
                      </w:p>
                    </w:txbxContent>
                  </v:textbox>
                </v:shape>
                <v:shape id="AutoShape 1735" o:spid="_x0000_s1063" type="#_x0000_t32" style="position:absolute;left:25901;top:42037;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tm6sYAAADcAAAADwAAAGRycy9kb3ducmV2LnhtbESPT2vCQBTE7wW/w/KE3uomBVuNriJC&#10;pVh68A9Bb4/sMwlm34bdVWM/fbdQ8DjMzG+Y6bwzjbiS87VlBekgAUFcWF1zqWC/+3gZgfABWWNj&#10;mRTcycN81nuaYqbtjTd03YZSRAj7DBVUIbSZlL6oyKAf2JY4eifrDIYoXSm1w1uEm0a+JsmbNFhz&#10;XKiwpWVFxXl7MQoOX+NLfs+/aZ2n4/URnfE/u5VSz/1uMQERqAuP8H/7Uyt4H6b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LZurGAAAA3AAAAA8AAAAAAAAA&#10;AAAAAAAAoQIAAGRycy9kb3ducmV2LnhtbFBLBQYAAAAABAAEAPkAAACUAwAAAAA=&#10;">
                  <v:stroke endarrow="block"/>
                  <o:lock v:ext="edit" aspectratio="t"/>
                </v:shape>
                <v:shape id="AutoShape 1736" o:spid="_x0000_s1064" type="#_x0000_t32" style="position:absolute;left:25901;top:43129;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iz3sMAAADcAAAADwAAAGRycy9kb3ducmV2LnhtbESPT2sCMRTE7wW/Q3iCt5pV0MrWKFUo&#10;iBfxD+jxsXndDd28LJt0s357Iwg9DjPzG2a57m0tOmq9caxgMs5AEBdOGy4VXM7f7wsQPiBrrB2T&#10;gjt5WK8Gb0vMtYt8pO4USpEg7HNUUIXQ5FL6oiKLfuwa4uT9uNZiSLItpW4xJrit5TTL5tKi4bRQ&#10;YUPbiorf059VYOLBdM1uGzf7683rSOY+c0ap0bD/+gQRqA//4Vd7pxV8zKbwPJ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Is97DAAAA3AAAAA8AAAAAAAAAAAAA&#10;AAAAoQIAAGRycy9kb3ducmV2LnhtbFBLBQYAAAAABAAEAPkAAACRAwAAAAA=&#10;">
                  <v:stroke endarrow="block"/>
                  <o:lock v:ext="edit" aspectratio="t"/>
                </v:shape>
                <v:shape id="Text Box 1737" o:spid="_x0000_s1065" type="#_x0000_t202" style="position:absolute;left:13265;top:23171;width:12623;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JDPcMA&#10;AADdAAAADwAAAGRycy9kb3ducmV2LnhtbESPQWsCMRSE70L/Q3iF3jS7FkrZGmWxFLxYqJWeH8lz&#10;d3XzEpK4rv/eFASPw8x8wyxWo+3FQCF2jhWUswIEsXam40bB/vdr+g4iJmSDvWNScKUIq+XTZIGV&#10;cRf+oWGXGpEhHCtU0KbkKymjbslinDlPnL2DCxZTlqGRJuAlw20v50XxJi12nBda9LRuSZ92Z6tg&#10;W2/XxXcYbO3/DscevdafPir18jzWHyASjekRvrc3RsG8LF/h/01+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JDPcMAAADdAAAADwAAAAAAAAAAAAAAAACYAgAAZHJzL2Rv&#10;d25yZXYueG1sUEsFBgAAAAAEAAQA9QAAAIgDAAAAAA==&#10;">
                  <o:lock v:ext="edit" aspectratio="t"/>
                  <v:textbox>
                    <w:txbxContent>
                      <w:p w:rsidR="00B65732" w:rsidRDefault="00B65732" w:rsidP="00B07083">
                        <w:pPr>
                          <w:jc w:val="center"/>
                          <w:rPr>
                            <w:sz w:val="18"/>
                            <w:szCs w:val="18"/>
                            <w:lang w:val="fr-CH"/>
                          </w:rPr>
                        </w:pPr>
                        <w:r>
                          <w:rPr>
                            <w:sz w:val="18"/>
                            <w:szCs w:val="18"/>
                            <w:lang w:val="fr-CH"/>
                          </w:rPr>
                          <w:t>Broadcasting</w:t>
                        </w:r>
                      </w:p>
                    </w:txbxContent>
                  </v:textbox>
                </v:shape>
                <v:shape id="Text Box 1738" o:spid="_x0000_s1066" type="#_x0000_t202" style="position:absolute;left:13265;top:34213;width:12509;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X98AA&#10;AADdAAAADwAAAGRycy9kb3ducmV2LnhtbERPz2vCMBS+C/sfwht409QeZFSjFIewi8JUPD+SZ1vX&#10;vIQk1u6/N4fBjh/f7/V2tL0YKMTOsYLFvABBrJ3puFFwOe9nHyBiQjbYOyYFvxRhu3mbrLEy7snf&#10;NJxSI3IIxwoVtCn5SsqoW7IY584TZ+7mgsWUYWikCfjM4baXZVEspcWOc0OLnnYt6Z/Twyo41Idd&#10;cQyDrf31du/Ra/3po1LT97FegUg0pn/xn/vLKCgXZd6f3+Qn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wX98AAAADdAAAADwAAAAAAAAAAAAAAAACYAgAAZHJzL2Rvd25y&#10;ZXYueG1sUEsFBgAAAAAEAAQA9QAAAIUDAAAAAA==&#10;">
                  <o:lock v:ext="edit" aspectratio="t"/>
                  <v:textbox>
                    <w:txbxContent>
                      <w:p w:rsidR="00B65732" w:rsidRDefault="00B65732" w:rsidP="00B07083">
                        <w:pPr>
                          <w:jc w:val="center"/>
                          <w:rPr>
                            <w:sz w:val="18"/>
                            <w:szCs w:val="18"/>
                            <w:lang w:val="fr-CH"/>
                          </w:rPr>
                        </w:pPr>
                        <w:r>
                          <w:rPr>
                            <w:sz w:val="18"/>
                            <w:szCs w:val="18"/>
                            <w:lang w:val="fr-CH"/>
                          </w:rPr>
                          <w:t>Radio Astronomy</w:t>
                        </w:r>
                      </w:p>
                    </w:txbxContent>
                  </v:textbox>
                </v:shape>
                <v:shape id="Text Box 1739" o:spid="_x0000_s1067" type="#_x0000_t202" style="position:absolute;left:13265;top:45485;width:12509;height:3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CybMMA&#10;AADdAAAADwAAAGRycy9kb3ducmV2LnhtbESPzWrDMBCE74W+g9hCb41sH0pwogSTUuglhfyQ8yJt&#10;bCfWSkiq4759VCjkOMzMN8xyPdlBjBRi71hBOStAEGtnem4VHA+fb3MQMSEbHByTgl+KsF49Py2x&#10;Nu7GOxr3qRUZwrFGBV1KvpYy6o4sxpnzxNk7u2AxZRlaaQLeMtwOsiqKd2mx57zQoadNR/q6/7EK&#10;ts12U3yH0Tb+dL4M6LX+8FGp15epWYBINKVH+L/9ZRRUZVXC35v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CybMMAAADdAAAADwAAAAAAAAAAAAAAAACYAgAAZHJzL2Rv&#10;d25yZXYueG1sUEsFBgAAAAAEAAQA9QAAAIgDAAAAAA==&#10;">
                  <o:lock v:ext="edit" aspectratio="t"/>
                  <v:textbox>
                    <w:txbxContent>
                      <w:p w:rsidR="00B65732" w:rsidRDefault="00B65732" w:rsidP="000B6CD5">
                        <w:pPr>
                          <w:jc w:val="center"/>
                          <w:rPr>
                            <w:sz w:val="18"/>
                            <w:szCs w:val="18"/>
                            <w:lang w:val="fr-CH"/>
                          </w:rPr>
                        </w:pPr>
                        <w:r>
                          <w:rPr>
                            <w:sz w:val="18"/>
                            <w:szCs w:val="18"/>
                            <w:lang w:val="fr-CH"/>
                          </w:rPr>
                          <w:t>Mobile services</w:t>
                        </w:r>
                      </w:p>
                      <w:p w:rsidR="00B65732" w:rsidRDefault="00B65732" w:rsidP="00B07083">
                        <w:pPr>
                          <w:jc w:val="center"/>
                          <w:rPr>
                            <w:sz w:val="18"/>
                            <w:szCs w:val="18"/>
                            <w:lang w:val="fr-CH"/>
                          </w:rPr>
                        </w:pPr>
                      </w:p>
                    </w:txbxContent>
                  </v:textbox>
                </v:shape>
                <v:shape id="Text Box 1740" o:spid="_x0000_s1068" type="#_x0000_t202" style="position:absolute;left:13265;top:28219;width:12623;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zD8EA&#10;AADdAAAADwAAAGRycy9kb3ducmV2LnhtbESPQYvCMBSE74L/ITxhb5o2h0W6pkUUQbyt+gMezdu2&#10;2ryUJtrqrzcLgsdhZr5hVsVoW3Gn3jeONaSLBARx6UzDlYbzaTdfgvAB2WDrmDQ8yEORTycrzIwb&#10;+Jfux1CJCGGfoYY6hC6T0pc1WfQL1xFH78/1FkOUfSVNj0OE21aqJPmWFhuOCzV2tKmpvB5vVgOr&#10;rU3LdrzI9Qmf++Fghu0laP01G9c/IAKN4RN+t/dGg0qVgv838Qn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Ucw/BAAAA3QAAAA8AAAAAAAAAAAAAAAAAmAIAAGRycy9kb3du&#10;cmV2LnhtbFBLBQYAAAAABAAEAPUAAACGAwAAAAA=&#10;">
                  <o:lock v:ext="edit" aspectratio="t"/>
                  <v:textbox inset="0,0,0,0">
                    <w:txbxContent>
                      <w:p w:rsidR="00B65732" w:rsidRDefault="00B65732" w:rsidP="00B07083">
                        <w:pPr>
                          <w:jc w:val="center"/>
                          <w:rPr>
                            <w:sz w:val="18"/>
                            <w:szCs w:val="18"/>
                            <w:lang w:val="fr-CH"/>
                          </w:rPr>
                        </w:pPr>
                        <w:r>
                          <w:rPr>
                            <w:sz w:val="18"/>
                            <w:szCs w:val="18"/>
                            <w:lang w:val="fr-CH"/>
                          </w:rPr>
                          <w:t>PMSE</w:t>
                        </w:r>
                      </w:p>
                    </w:txbxContent>
                  </v:textbox>
                </v:shape>
                <v:shape id="Text Box 1741" o:spid="_x0000_s1069" type="#_x0000_t202" style="position:absolute;left:13265;top:39954;width:12547;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JgMMA&#10;AADdAAAADwAAAGRycy9kb3ducmV2LnhtbESPQWsCMRSE7wX/Q3iCt5p1hVJWoyyK0IuFWvH8SJ67&#10;q5uXkKTr9t83hUKPw8x8w6y3o+3FQCF2jhUs5gUIYu1Mx42C8+fh+RVETMgGe8ek4JsibDeTpzVW&#10;xj34g4ZTakSGcKxQQZuSr6SMuiWLce48cfauLlhMWYZGmoCPDLe9LIviRVrsOC+06GnXkr6fvqyC&#10;Y33cFe9hsLW/XG89eq33Pio1m471CkSiMf2H/9pvRkG5KJfw+yY/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6JgMMAAADdAAAADwAAAAAAAAAAAAAAAACYAgAAZHJzL2Rv&#10;d25yZXYueG1sUEsFBgAAAAAEAAQA9QAAAIgDAAAAAA==&#10;">
                  <o:lock v:ext="edit" aspectratio="t"/>
                  <v:textbox>
                    <w:txbxContent>
                      <w:p w:rsidR="00B65732" w:rsidRPr="000B6CD5" w:rsidRDefault="00B65732" w:rsidP="000B6CD5">
                        <w:pPr>
                          <w:rPr>
                            <w:szCs w:val="18"/>
                          </w:rPr>
                        </w:pPr>
                        <w:r>
                          <w:rPr>
                            <w:sz w:val="18"/>
                            <w:szCs w:val="18"/>
                            <w:lang w:val="fr-CH"/>
                          </w:rPr>
                          <w:t>Aeronautical Radionavigation Services</w:t>
                        </w:r>
                      </w:p>
                    </w:txbxContent>
                  </v:textbox>
                </v:shape>
                <v:group id="Group 1747" o:spid="_x0000_s1070" style="position:absolute;left:3168;top:3835;width:10579;height:10922" coordorigin="1633,2044" coordsize="1405,1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9BjMYAAADdAAAADwAAAGRycy9kb3ducmV2LnhtbESPT2vCQBTE7wW/w/IE&#10;b3WT2IpEVxFR6UEK/gHx9sg+k2D2bciuSfz23UKhx2FmfsMsVr2pREuNKy0riMcRCOLM6pJzBZfz&#10;7n0GwnlkjZVlUvAiB6vl4G2BqbYdH6k9+VwECLsUFRTe16mULivIoBvbmjh4d9sY9EE2udQNdgFu&#10;KplE0VQaLDksFFjTpqDscXoaBfsOu/Uk3raHx33zup0/v6+HmJQaDfv1HISn3v+H/9pfWkESJ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n0GMxgAAAN0A&#10;AAAPAAAAAAAAAAAAAAAAAKoCAABkcnMvZG93bnJldi54bWxQSwUGAAAAAAQABAD6AAAAnQ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48" o:spid="_x0000_s1071" type="#_x0000_t67" style="position:absolute;left:2747;top:2322;width:29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yDtsMA&#10;AADdAAAADwAAAGRycy9kb3ducmV2LnhtbESPwWrDMBBE74H+g9hCb4lktw2tEyWUQEtvJY4/YLE2&#10;tqi1MpKSOH9fFQI5DjPzhllvJzeIM4VoPWsoFgoEceuN5U5Dc/icv4GICdng4Jk0XCnCdvMwW2Nl&#10;/IX3dK5TJzKEY4Ua+pTGSsrY9uQwLvxInL2jDw5TlqGTJuAlw90gS6WW0qHlvNDjSLue2t/65DTY&#10;5qCm/fv1BYtOPauf5ouDLbV+epw+ViASTekevrW/jYayKF/h/01+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yDtsMAAADdAAAADwAAAAAAAAAAAAAAAACYAgAAZHJzL2Rv&#10;d25yZXYueG1sUEsFBgAAAAAEAAQA9QAAAIgDAAAAAA==&#10;"/>
                  <v:shape id="Text Box 1749" o:spid="_x0000_s1072" type="#_x0000_t202" style="position:absolute;left:1633;top:2044;width:1341;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ELsYA&#10;AADdAAAADwAAAGRycy9kb3ducmV2LnhtbESPQWvCQBSE74L/YXmCF6kbU0lt6ioitOittWKvj+wz&#10;Cc2+jbvbmP77riD0OMzMN8xy3ZtGdOR8bVnBbJqAIC6srrlUcPx8fViA8AFZY2OZFPySh/VqOFhi&#10;ru2VP6g7hFJECPscFVQhtLmUvqjIoJ/aljh6Z+sMhihdKbXDa4SbRqZJkkmDNceFClvaVlR8H36M&#10;gsV81335/eP7qcjOzXOYPHVvF6fUeNRvXkAE6sN/+N7eaQXpLM3g9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QELsYAAADdAAAADwAAAAAAAAAAAAAAAACYAgAAZHJz&#10;L2Rvd25yZXYueG1sUEsFBgAAAAAEAAQA9QAAAIsDAAAAAA==&#10;">
                    <v:textbox>
                      <w:txbxContent>
                        <w:p w:rsidR="00B65732" w:rsidRDefault="00B65732" w:rsidP="00B07083">
                          <w:pPr>
                            <w:jc w:val="center"/>
                          </w:pPr>
                          <w:r>
                            <w:t>Information from WSD</w:t>
                          </w:r>
                        </w:p>
                      </w:txbxContent>
                    </v:textbox>
                  </v:shape>
                </v:group>
                <v:group id="Group 1750" o:spid="_x0000_s1073" style="position:absolute;left:6330;top:54159;width:12510;height:15716" coordorigin="2131,9969" coordsize="1970,2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3f+8YAAADdAAAADwAAAGRycy9kb3ducmV2LnhtbESPT2vCQBTE7wW/w/IE&#10;b3WTSKtEVxFR6UEK/gHx9sg+k2D2bciuSfz23UKhx2FmfsMsVr2pREuNKy0riMcRCOLM6pJzBZfz&#10;7n0GwnlkjZVlUvAiB6vl4G2BqbYdH6k9+VwECLsUFRTe16mULivIoBvbmjh4d9sY9EE2udQNdgFu&#10;KplE0ac0WHJYKLCmTUHZ4/Q0CvYddutJvG0Pj/vmdTt/fF8PMSk1GvbrOQhPvf8P/7W/tIIkTq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Td/7xgAAAN0A&#10;AAAPAAAAAAAAAAAAAAAAAKoCAABkcnMvZG93bnJldi54bWxQSwUGAAAAAAQABAD6AAAAnQMAAAAA&#10;">
                  <v:shape id="AutoShape 1751" o:spid="_x0000_s1074" type="#_x0000_t67" style="position:absolute;left:2131;top:9969;width:497;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tx2MQA&#10;AADdAAAADwAAAGRycy9kb3ducmV2LnhtbERPTWvCQBC9C/6HZYTe6sbUFhtdRRSxBISaNtDjkB2T&#10;YHY2ZFeT/vvuoeDx8b5Xm8E04k6dqy0rmE0jEMSF1TWXCr6/Ds8LEM4ja2wsk4JfcrBZj0crTLTt&#10;+Uz3zJcihLBLUEHlfZtI6YqKDLqpbYkDd7GdQR9gV0rdYR/CTSPjKHqTBmsODRW2tKuouGY3o8Ad&#10;9+9pPo9fX34+TzZL077N81Kpp8mwXYLwNPiH+N/9oRXEszjMDW/C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7cdjEAAAA3QAAAA8AAAAAAAAAAAAAAAAAmAIAAGRycy9k&#10;b3ducmV2LnhtbFBLBQYAAAAABAAEAPUAAACJAwAAAAA=&#10;" adj="16085,5384"/>
                  <v:shape id="Text Box 1752" o:spid="_x0000_s1075" type="#_x0000_t202" style="position:absolute;left:2511;top:10903;width:1590;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XMYA&#10;AADdAAAADwAAAGRycy9kb3ducmV2LnhtbESPQWvCQBSE7wX/w/KEXopujMVqdBUpVPSmVtrrI/tM&#10;gtm3cXcb03/fFQoeh5n5hlmsOlOLlpyvLCsYDRMQxLnVFRcKTp8fgykIH5A11pZJwS95WC17TwvM&#10;tL3xgdpjKESEsM9QQRlCk0np85IM+qFtiKN3ts5giNIVUju8RbipZZokE2mw4rhQYkPvJeWX449R&#10;MH3dtt9+N95/5ZNzPQsvb+3m6pR67nfrOYhAXXiE/9tbrSAdpTO4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QXMYAAADdAAAADwAAAAAAAAAAAAAAAACYAgAAZHJz&#10;L2Rvd25yZXYueG1sUEsFBgAAAAAEAAQA9QAAAIsDAAAAAA==&#10;">
                    <v:textbox>
                      <w:txbxContent>
                        <w:p w:rsidR="00B65732" w:rsidRDefault="00B65732" w:rsidP="00B07083">
                          <w:pPr>
                            <w:jc w:val="center"/>
                          </w:pPr>
                          <w:r>
                            <w:t>Information to WSD</w:t>
                          </w:r>
                        </w:p>
                      </w:txbxContent>
                    </v:textbox>
                  </v:shape>
                </v:group>
                <w10:anchorlock/>
              </v:group>
            </w:pict>
          </mc:Fallback>
        </mc:AlternateContent>
      </w:r>
    </w:p>
    <w:p w:rsidR="00B07083" w:rsidRPr="00A12020" w:rsidRDefault="007D5CC6" w:rsidP="00B07083">
      <w:pPr>
        <w:pStyle w:val="Caption"/>
        <w:rPr>
          <w:lang w:val="en-GB"/>
        </w:rPr>
      </w:pPr>
      <w:bookmarkStart w:id="22" w:name="_Ref335653944"/>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3</w:t>
      </w:r>
      <w:r w:rsidR="00A005B2" w:rsidRPr="007D5CC6">
        <w:rPr>
          <w:lang w:val="en-GB"/>
        </w:rPr>
        <w:fldChar w:fldCharType="end"/>
      </w:r>
      <w:r w:rsidRPr="007D5CC6">
        <w:rPr>
          <w:lang w:val="en-GB"/>
        </w:rPr>
        <w:t>: Concept for the geo-location database translation process</w:t>
      </w:r>
      <w:bookmarkEnd w:id="22"/>
    </w:p>
    <w:p w:rsidR="00E50AFF" w:rsidRPr="00A12020" w:rsidRDefault="00E50AFF" w:rsidP="00B07083">
      <w:pPr>
        <w:pStyle w:val="ECCParagraph"/>
      </w:pPr>
    </w:p>
    <w:p w:rsidR="00B07083" w:rsidRPr="00A12020" w:rsidRDefault="007D5CC6" w:rsidP="00B07083">
      <w:pPr>
        <w:pStyle w:val="ECCParagraph"/>
      </w:pPr>
      <w:r w:rsidRPr="007D5CC6">
        <w:lastRenderedPageBreak/>
        <w:t xml:space="preserve">The geo-location database will complete the relevant translation process for each of the relevant incumbent services to be protected. The technical characteristics chosen by the database for configuring the WSD will depend upon each of these individual calculations. The </w:t>
      </w:r>
      <w:r w:rsidRPr="007D5CC6">
        <w:rPr>
          <w:rFonts w:cs="Arial"/>
          <w:szCs w:val="20"/>
        </w:rPr>
        <w:t>e.i.r.p.</w:t>
      </w:r>
      <w:r w:rsidRPr="007D5CC6">
        <w:t xml:space="preserve"> available to WSD will be determined by the most stringent case. The corresponding sections provide detailed guidance on the algorithms and supporting information for the protection of each of the individual services.</w:t>
      </w:r>
    </w:p>
    <w:p w:rsidR="00B07083" w:rsidRPr="00A12020" w:rsidRDefault="007D5CC6" w:rsidP="00E50AFF">
      <w:pPr>
        <w:pStyle w:val="Heading3"/>
        <w:rPr>
          <w:lang w:val="en-GB"/>
        </w:rPr>
      </w:pPr>
      <w:bookmarkStart w:id="23" w:name="_Toc347231200"/>
      <w:r w:rsidRPr="007D5CC6">
        <w:rPr>
          <w:lang w:val="en-GB"/>
        </w:rPr>
        <w:t>Recorded data of authorised WSDs</w:t>
      </w:r>
      <w:bookmarkEnd w:id="23"/>
    </w:p>
    <w:p w:rsidR="00B07083" w:rsidRPr="00A12020" w:rsidRDefault="007D5CC6" w:rsidP="00E50AFF">
      <w:pPr>
        <w:keepNext/>
        <w:spacing w:after="240"/>
        <w:jc w:val="both"/>
        <w:rPr>
          <w:rFonts w:cs="Arial"/>
          <w:szCs w:val="20"/>
          <w:lang w:val="en-GB"/>
        </w:rPr>
      </w:pPr>
      <w:r w:rsidRPr="007D5CC6">
        <w:rPr>
          <w:rFonts w:cs="Arial"/>
          <w:szCs w:val="20"/>
          <w:lang w:val="en-GB"/>
        </w:rPr>
        <w:t>The database should store the characteristics of the WSD which have been authorised. These WSDs must confirm the frequency and the e.i.r.p. that they are using.</w:t>
      </w:r>
    </w:p>
    <w:p w:rsidR="00B07083" w:rsidRPr="00A12020" w:rsidRDefault="007D5CC6" w:rsidP="00117C13">
      <w:pPr>
        <w:spacing w:after="120"/>
        <w:jc w:val="both"/>
        <w:rPr>
          <w:rFonts w:cs="Arial"/>
          <w:szCs w:val="20"/>
          <w:lang w:val="en-GB"/>
        </w:rPr>
      </w:pPr>
      <w:r w:rsidRPr="007D5CC6">
        <w:rPr>
          <w:rFonts w:cs="Arial"/>
          <w:szCs w:val="20"/>
          <w:lang w:val="en-GB"/>
        </w:rPr>
        <w:t>The database stores the following e.i.r.p. levels:</w:t>
      </w:r>
    </w:p>
    <w:p w:rsidR="00D872CD" w:rsidRDefault="007D5CC6" w:rsidP="00156E3F">
      <w:pPr>
        <w:numPr>
          <w:ilvl w:val="0"/>
          <w:numId w:val="54"/>
        </w:numPr>
        <w:tabs>
          <w:tab w:val="num" w:pos="1134"/>
        </w:tabs>
        <w:ind w:left="1134" w:hanging="567"/>
        <w:jc w:val="both"/>
        <w:rPr>
          <w:rFonts w:cs="Arial"/>
          <w:szCs w:val="20"/>
          <w:lang w:val="en-GB"/>
        </w:rPr>
      </w:pPr>
      <w:r w:rsidRPr="007D5CC6">
        <w:rPr>
          <w:rFonts w:cs="Arial"/>
          <w:szCs w:val="20"/>
          <w:lang w:val="en-GB"/>
        </w:rPr>
        <w:t>e.i.r.p.-type-max: the maximum e.i.r.p. of the WSD type;</w:t>
      </w:r>
    </w:p>
    <w:p w:rsidR="00D872CD" w:rsidRDefault="007D5CC6" w:rsidP="00156E3F">
      <w:pPr>
        <w:numPr>
          <w:ilvl w:val="0"/>
          <w:numId w:val="54"/>
        </w:numPr>
        <w:tabs>
          <w:tab w:val="num" w:pos="1134"/>
        </w:tabs>
        <w:ind w:left="1134" w:hanging="567"/>
        <w:jc w:val="both"/>
        <w:rPr>
          <w:rFonts w:cs="Arial"/>
          <w:szCs w:val="20"/>
          <w:lang w:val="en-GB"/>
        </w:rPr>
      </w:pPr>
      <w:r w:rsidRPr="007D5CC6">
        <w:rPr>
          <w:rFonts w:cs="Arial"/>
          <w:szCs w:val="20"/>
          <w:lang w:val="en-GB"/>
        </w:rPr>
        <w:t>e.i.r.p.-auth-max: the authorised maximum e.i.r.p.;</w:t>
      </w:r>
    </w:p>
    <w:p w:rsidR="00D872CD" w:rsidRDefault="007D5CC6" w:rsidP="00156E3F">
      <w:pPr>
        <w:numPr>
          <w:ilvl w:val="0"/>
          <w:numId w:val="54"/>
        </w:numPr>
        <w:tabs>
          <w:tab w:val="num" w:pos="1134"/>
        </w:tabs>
        <w:spacing w:after="240"/>
        <w:ind w:left="1134" w:hanging="567"/>
        <w:jc w:val="both"/>
        <w:rPr>
          <w:rFonts w:cs="Arial"/>
          <w:szCs w:val="20"/>
          <w:lang w:val="en-GB"/>
        </w:rPr>
      </w:pPr>
      <w:r w:rsidRPr="007D5CC6">
        <w:rPr>
          <w:rFonts w:cs="Arial"/>
          <w:szCs w:val="20"/>
          <w:lang w:val="en-GB"/>
        </w:rPr>
        <w:t>e.i.r.p.-eff: the e.i.r.p. effectively used by the WSD and confirmed to the database.</w:t>
      </w:r>
    </w:p>
    <w:p w:rsidR="00B07083" w:rsidRPr="00A12020" w:rsidRDefault="007D5CC6" w:rsidP="00B07083">
      <w:pPr>
        <w:spacing w:after="240"/>
        <w:jc w:val="both"/>
        <w:rPr>
          <w:rFonts w:cs="Arial"/>
          <w:szCs w:val="20"/>
          <w:lang w:val="en-GB"/>
        </w:rPr>
      </w:pPr>
      <w:r w:rsidRPr="007D5CC6">
        <w:rPr>
          <w:rFonts w:cs="Arial"/>
          <w:szCs w:val="20"/>
          <w:lang w:val="en-GB"/>
        </w:rPr>
        <w:t>For each WSD the database contains also the protection ratios that will be used for the calculation of the nuisance fields, for all the offsets corresponding to the relevant frequencies.</w:t>
      </w:r>
    </w:p>
    <w:p w:rsidR="00B07083" w:rsidRPr="00A12020" w:rsidRDefault="007D5CC6" w:rsidP="00B07083">
      <w:pPr>
        <w:spacing w:after="240"/>
        <w:jc w:val="both"/>
        <w:rPr>
          <w:rFonts w:cs="Arial"/>
          <w:szCs w:val="20"/>
          <w:lang w:val="en-GB"/>
        </w:rPr>
      </w:pPr>
      <w:r w:rsidRPr="007D5CC6">
        <w:rPr>
          <w:rFonts w:cs="Arial"/>
          <w:szCs w:val="20"/>
          <w:lang w:val="en-GB"/>
        </w:rPr>
        <w:t>The following figure gives a schematic representation of the WSD characteristics that the database will need to perform particular calculations.</w:t>
      </w:r>
    </w:p>
    <w:p w:rsidR="00D3082D" w:rsidRPr="00A12020" w:rsidRDefault="00D3082D" w:rsidP="00B07083">
      <w:pPr>
        <w:spacing w:after="240"/>
        <w:jc w:val="both"/>
        <w:rPr>
          <w:rFonts w:cs="Arial"/>
          <w:szCs w:val="20"/>
          <w:lang w:val="en-GB"/>
        </w:rPr>
      </w:pPr>
    </w:p>
    <w:p w:rsidR="00B07083" w:rsidRPr="00A12020" w:rsidRDefault="005953D2" w:rsidP="00FE6F85">
      <w:pPr>
        <w:spacing w:after="240"/>
        <w:jc w:val="center"/>
        <w:rPr>
          <w:rFonts w:eastAsiaTheme="minorEastAsia" w:cs="Arial"/>
          <w:sz w:val="24"/>
          <w:lang w:val="en-GB"/>
        </w:rPr>
      </w:pPr>
      <w:r>
        <w:rPr>
          <w:rFonts w:cs="Arial"/>
          <w:noProof/>
          <w:sz w:val="24"/>
          <w:lang w:val="da-DK" w:eastAsia="da-DK"/>
        </w:rPr>
        <mc:AlternateContent>
          <mc:Choice Requires="wpc">
            <w:drawing>
              <wp:inline distT="0" distB="0" distL="0" distR="0" wp14:anchorId="29F55A2F" wp14:editId="44917CD7">
                <wp:extent cx="4135755" cy="3655060"/>
                <wp:effectExtent l="0" t="0" r="17145" b="21590"/>
                <wp:docPr id="410" name="Juta 8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3102" name="Group 3156"/>
                        <wpg:cNvGrpSpPr>
                          <a:grpSpLocks/>
                        </wpg:cNvGrpSpPr>
                        <wpg:grpSpPr bwMode="auto">
                          <a:xfrm>
                            <a:off x="84401" y="17700"/>
                            <a:ext cx="4051354" cy="3637360"/>
                            <a:chOff x="1267" y="4002"/>
                            <a:chExt cx="6380" cy="5728"/>
                          </a:xfrm>
                        </wpg:grpSpPr>
                        <wps:wsp>
                          <wps:cNvPr id="3103" name="Rectângulo 9"/>
                          <wps:cNvSpPr>
                            <a:spLocks noChangeArrowheads="1"/>
                          </wps:cNvSpPr>
                          <wps:spPr bwMode="auto">
                            <a:xfrm>
                              <a:off x="4446" y="4002"/>
                              <a:ext cx="3200" cy="825"/>
                            </a:xfrm>
                            <a:prstGeom prst="rect">
                              <a:avLst/>
                            </a:prstGeom>
                            <a:solidFill>
                              <a:srgbClr val="FFFFFF"/>
                            </a:solidFill>
                            <a:ln w="25400" cmpd="dbl">
                              <a:solidFill>
                                <a:srgbClr val="000000"/>
                              </a:solidFill>
                              <a:miter lim="800000"/>
                              <a:headEnd/>
                              <a:tailEnd/>
                            </a:ln>
                          </wps:spPr>
                          <wps:txbx>
                            <w:txbxContent>
                              <w:p w:rsidR="00B65732" w:rsidRDefault="00B65732" w:rsidP="000214EB">
                                <w:pPr>
                                  <w:jc w:val="center"/>
                                  <w:rPr>
                                    <w:sz w:val="16"/>
                                    <w:szCs w:val="16"/>
                                    <w:lang w:val="pt-PT"/>
                                  </w:rPr>
                                </w:pPr>
                                <w:r w:rsidRPr="006F4969">
                                  <w:rPr>
                                    <w:sz w:val="16"/>
                                    <w:szCs w:val="16"/>
                                    <w:lang w:val="pt-PT"/>
                                  </w:rPr>
                                  <w:t>WSD Device type</w:t>
                                </w:r>
                              </w:p>
                            </w:txbxContent>
                          </wps:txbx>
                          <wps:bodyPr rot="0" vert="horz" wrap="square" lIns="91440" tIns="45720" rIns="91440" bIns="45720" anchor="ctr" anchorCtr="0" upright="1">
                            <a:noAutofit/>
                          </wps:bodyPr>
                        </wps:wsp>
                        <wps:wsp>
                          <wps:cNvPr id="408" name="Rectângulo arredondado 10"/>
                          <wps:cNvSpPr>
                            <a:spLocks noChangeArrowheads="1"/>
                          </wps:cNvSpPr>
                          <wps:spPr bwMode="auto">
                            <a:xfrm>
                              <a:off x="4448" y="5037"/>
                              <a:ext cx="1532" cy="763"/>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Device class</w:t>
                                </w:r>
                              </w:p>
                            </w:txbxContent>
                          </wps:txbx>
                          <wps:bodyPr rot="0" vert="horz" wrap="square" lIns="91440" tIns="45720" rIns="91440" bIns="45720" anchor="ctr" anchorCtr="0" upright="1">
                            <a:noAutofit/>
                          </wps:bodyPr>
                        </wps:wsp>
                        <wps:wsp>
                          <wps:cNvPr id="513" name="Rectângulo arredondado 11"/>
                          <wps:cNvSpPr>
                            <a:spLocks noChangeArrowheads="1"/>
                          </wps:cNvSpPr>
                          <wps:spPr bwMode="auto">
                            <a:xfrm>
                              <a:off x="6115" y="5037"/>
                              <a:ext cx="1532" cy="763"/>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r>
                                <w:r>
                                  <w:rPr>
                                    <w:rFonts w:cs="Arial"/>
                                    <w:szCs w:val="20"/>
                                    <w:lang w:val="en-GB"/>
                                  </w:rPr>
                                  <w:t>e.i.r.p.</w:t>
                                </w:r>
                                <w:r>
                                  <w:rPr>
                                    <w:sz w:val="16"/>
                                    <w:szCs w:val="16"/>
                                  </w:rPr>
                                  <w:t xml:space="preserve"> max</w:t>
                                </w:r>
                              </w:p>
                            </w:txbxContent>
                          </wps:txbx>
                          <wps:bodyPr rot="0" vert="horz" wrap="square" lIns="91440" tIns="45720" rIns="91440" bIns="45720" anchor="ctr" anchorCtr="0" upright="1">
                            <a:noAutofit/>
                          </wps:bodyPr>
                        </wps:wsp>
                        <wps:wsp>
                          <wps:cNvPr id="514" name="Rectângulo arredondado 12"/>
                          <wps:cNvSpPr>
                            <a:spLocks noChangeArrowheads="1"/>
                          </wps:cNvSpPr>
                          <wps:spPr bwMode="auto">
                            <a:xfrm>
                              <a:off x="4448" y="6023"/>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Emission class</w:t>
                                </w:r>
                              </w:p>
                            </w:txbxContent>
                          </wps:txbx>
                          <wps:bodyPr rot="0" vert="horz" wrap="square" lIns="91440" tIns="45720" rIns="91440" bIns="45720" anchor="ctr" anchorCtr="0" upright="1">
                            <a:noAutofit/>
                          </wps:bodyPr>
                        </wps:wsp>
                        <wps:wsp>
                          <wps:cNvPr id="515" name="Rectângulo arredondado 13"/>
                          <wps:cNvSpPr>
                            <a:spLocks noChangeArrowheads="1"/>
                          </wps:cNvSpPr>
                          <wps:spPr bwMode="auto">
                            <a:xfrm>
                              <a:off x="6115" y="6023"/>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sidRPr="000214EB">
                                  <w:rPr>
                                    <w:sz w:val="16"/>
                                    <w:szCs w:val="16"/>
                                  </w:rPr>
                                  <w:t>WSD</w:t>
                                </w:r>
                                <w:r w:rsidRPr="000214EB">
                                  <w:rPr>
                                    <w:sz w:val="16"/>
                                    <w:szCs w:val="16"/>
                                  </w:rPr>
                                  <w:br/>
                                  <w:t>ACLR</w:t>
                                </w:r>
                              </w:p>
                            </w:txbxContent>
                          </wps:txbx>
                          <wps:bodyPr rot="0" vert="horz" wrap="square" lIns="91440" tIns="45720" rIns="91440" bIns="45720" anchor="ctr" anchorCtr="0" upright="1">
                            <a:noAutofit/>
                          </wps:bodyPr>
                        </wps:wsp>
                        <wps:wsp>
                          <wps:cNvPr id="516" name="Rectângulo arredondado 14"/>
                          <wps:cNvSpPr>
                            <a:spLocks noChangeArrowheads="1"/>
                          </wps:cNvSpPr>
                          <wps:spPr bwMode="auto">
                            <a:xfrm>
                              <a:off x="4448" y="7059"/>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technology identifier</w:t>
                                </w:r>
                              </w:p>
                            </w:txbxContent>
                          </wps:txbx>
                          <wps:bodyPr rot="0" vert="horz" wrap="square" lIns="91440" tIns="45720" rIns="91440" bIns="45720" anchor="ctr" anchorCtr="0" upright="1">
                            <a:noAutofit/>
                          </wps:bodyPr>
                        </wps:wsp>
                        <wps:wsp>
                          <wps:cNvPr id="517" name="Rectângulo arredondado 15"/>
                          <wps:cNvSpPr>
                            <a:spLocks noChangeArrowheads="1"/>
                          </wps:cNvSpPr>
                          <wps:spPr bwMode="auto">
                            <a:xfrm>
                              <a:off x="6115" y="7059"/>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Ant Character’s</w:t>
                                </w:r>
                              </w:p>
                            </w:txbxContent>
                          </wps:txbx>
                          <wps:bodyPr rot="0" vert="horz" wrap="square" lIns="91440" tIns="45720" rIns="91440" bIns="45720" anchor="ctr" anchorCtr="0" upright="1">
                            <a:noAutofit/>
                          </wps:bodyPr>
                        </wps:wsp>
                        <wpg:grpSp>
                          <wpg:cNvPr id="518" name="Grupo 32"/>
                          <wpg:cNvGrpSpPr>
                            <a:grpSpLocks/>
                          </wpg:cNvGrpSpPr>
                          <wpg:grpSpPr bwMode="auto">
                            <a:xfrm>
                              <a:off x="1267" y="4276"/>
                              <a:ext cx="3213" cy="5454"/>
                              <a:chOff x="0" y="0"/>
                              <a:chExt cx="27464" cy="37705"/>
                            </a:xfrm>
                          </wpg:grpSpPr>
                          <wpg:grpSp>
                            <wpg:cNvPr id="519" name="Grupo 22"/>
                            <wpg:cNvGrpSpPr>
                              <a:grpSpLocks/>
                            </wpg:cNvGrpSpPr>
                            <wpg:grpSpPr bwMode="auto">
                              <a:xfrm>
                                <a:off x="17856" y="776"/>
                                <a:ext cx="9608" cy="34957"/>
                                <a:chOff x="0" y="0"/>
                                <a:chExt cx="9613" cy="33895"/>
                              </a:xfrm>
                            </wpg:grpSpPr>
                            <wps:wsp>
                              <wps:cNvPr id="520" name="Conexão em ângulos rectos 20"/>
                              <wps:cNvCnPr>
                                <a:cxnSpLocks noChangeShapeType="1"/>
                              </wps:cNvCnPr>
                              <wps:spPr bwMode="auto">
                                <a:xfrm rot="5400000">
                                  <a:off x="-10005" y="14271"/>
                                  <a:ext cx="33889" cy="5347"/>
                                </a:xfrm>
                                <a:prstGeom prst="bentConnector3">
                                  <a:avLst>
                                    <a:gd name="adj1" fmla="val -139"/>
                                  </a:avLst>
                                </a:prstGeom>
                                <a:noFill/>
                                <a:ln w="19050">
                                  <a:solidFill>
                                    <a:srgbClr val="000000"/>
                                  </a:solidFill>
                                  <a:miter lim="800000"/>
                                  <a:headEnd type="arrow" w="med" len="med"/>
                                  <a:tailEnd/>
                                </a:ln>
                                <a:extLst>
                                  <a:ext uri="{909E8E84-426E-40DD-AFC4-6F175D3DCCD1}">
                                    <a14:hiddenFill xmlns:a14="http://schemas.microsoft.com/office/drawing/2010/main">
                                      <a:noFill/>
                                    </a14:hiddenFill>
                                  </a:ext>
                                </a:extLst>
                              </wps:spPr>
                              <wps:bodyPr/>
                            </wps:wsp>
                            <wps:wsp>
                              <wps:cNvPr id="521" name="Conexão recta unidireccional 21"/>
                              <wps:cNvCnPr>
                                <a:cxnSpLocks noChangeShapeType="1"/>
                              </wps:cNvCnPr>
                              <wps:spPr bwMode="auto">
                                <a:xfrm flipH="1">
                                  <a:off x="0" y="33895"/>
                                  <a:ext cx="4144" cy="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cNvPr id="522" name="Grupo 31"/>
                            <wpg:cNvGrpSpPr>
                              <a:grpSpLocks/>
                            </wpg:cNvGrpSpPr>
                            <wpg:grpSpPr bwMode="auto">
                              <a:xfrm>
                                <a:off x="0" y="0"/>
                                <a:ext cx="17993" cy="37705"/>
                                <a:chOff x="0" y="0"/>
                                <a:chExt cx="17993" cy="37705"/>
                              </a:xfrm>
                            </wpg:grpSpPr>
                            <wps:wsp>
                              <wps:cNvPr id="523" name="Rectângulo arredondado 3"/>
                              <wps:cNvSpPr>
                                <a:spLocks noChangeArrowheads="1"/>
                              </wps:cNvSpPr>
                              <wps:spPr bwMode="auto">
                                <a:xfrm>
                                  <a:off x="3191" y="6383"/>
                                  <a:ext cx="14802" cy="5275"/>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Location</w:t>
                                    </w:r>
                                  </w:p>
                                </w:txbxContent>
                              </wps:txbx>
                              <wps:bodyPr rot="0" vert="horz" wrap="square" lIns="91440" tIns="45720" rIns="91440" bIns="45720" anchor="ctr" anchorCtr="0" upright="1">
                                <a:noAutofit/>
                              </wps:bodyPr>
                            </wps:wsp>
                            <wps:wsp>
                              <wps:cNvPr id="524" name="Rectângulo arredondado 4"/>
                              <wps:cNvSpPr>
                                <a:spLocks noChangeArrowheads="1"/>
                              </wps:cNvSpPr>
                              <wps:spPr bwMode="auto">
                                <a:xfrm>
                                  <a:off x="3191" y="12594"/>
                                  <a:ext cx="14802" cy="5271"/>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Location accuracy</w:t>
                                    </w:r>
                                  </w:p>
                                </w:txbxContent>
                              </wps:txbx>
                              <wps:bodyPr rot="0" vert="horz" wrap="square" lIns="91440" tIns="45720" rIns="91440" bIns="45720" anchor="ctr" anchorCtr="0" upright="1">
                                <a:noAutofit/>
                              </wps:bodyPr>
                            </wps:wsp>
                            <wps:wsp>
                              <wps:cNvPr id="525" name="Rectângulo arredondado 5"/>
                              <wps:cNvSpPr>
                                <a:spLocks noChangeArrowheads="1"/>
                              </wps:cNvSpPr>
                              <wps:spPr bwMode="auto">
                                <a:xfrm>
                                  <a:off x="3191" y="19236"/>
                                  <a:ext cx="14802" cy="5271"/>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Expected Oper area</w:t>
                                    </w:r>
                                  </w:p>
                                </w:txbxContent>
                              </wps:txbx>
                              <wps:bodyPr rot="0" vert="horz" wrap="square" lIns="91440" tIns="45720" rIns="91440" bIns="45720" anchor="ctr" anchorCtr="0" upright="1">
                                <a:noAutofit/>
                              </wps:bodyPr>
                            </wps:wsp>
                            <wps:wsp>
                              <wps:cNvPr id="526" name="Rectângulo arredondado 6"/>
                              <wps:cNvSpPr>
                                <a:spLocks noChangeArrowheads="1"/>
                              </wps:cNvSpPr>
                              <wps:spPr bwMode="auto">
                                <a:xfrm>
                                  <a:off x="3105" y="25965"/>
                                  <a:ext cx="14802" cy="5271"/>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Device elevation</w:t>
                                    </w:r>
                                  </w:p>
                                </w:txbxContent>
                              </wps:txbx>
                              <wps:bodyPr rot="0" vert="horz" wrap="square" lIns="91440" tIns="45720" rIns="91440" bIns="45720" anchor="ctr" anchorCtr="0" upright="1">
                                <a:noAutofit/>
                              </wps:bodyPr>
                            </wps:wsp>
                            <wps:wsp>
                              <wps:cNvPr id="527" name="Rectângulo arredondado 7"/>
                              <wps:cNvSpPr>
                                <a:spLocks noChangeArrowheads="1"/>
                              </wps:cNvSpPr>
                              <wps:spPr bwMode="auto">
                                <a:xfrm>
                                  <a:off x="3105" y="32435"/>
                                  <a:ext cx="14802" cy="5270"/>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Type</w:t>
                                    </w:r>
                                  </w:p>
                                </w:txbxContent>
                              </wps:txbx>
                              <wps:bodyPr rot="0" vert="horz" wrap="square" lIns="91440" tIns="45720" rIns="91440" bIns="45720" anchor="ctr" anchorCtr="0" upright="1">
                                <a:noAutofit/>
                              </wps:bodyPr>
                            </wps:wsp>
                            <wps:wsp>
                              <wps:cNvPr id="528" name="Rectângulo 8"/>
                              <wps:cNvSpPr>
                                <a:spLocks noChangeArrowheads="1"/>
                              </wps:cNvSpPr>
                              <wps:spPr bwMode="auto">
                                <a:xfrm>
                                  <a:off x="0" y="0"/>
                                  <a:ext cx="14801" cy="5270"/>
                                </a:xfrm>
                                <a:prstGeom prst="rect">
                                  <a:avLst/>
                                </a:prstGeom>
                                <a:solidFill>
                                  <a:srgbClr val="FFFFFF"/>
                                </a:solidFill>
                                <a:ln w="25400">
                                  <a:solidFill>
                                    <a:srgbClr val="000000"/>
                                  </a:solidFill>
                                  <a:miter lim="800000"/>
                                  <a:headEnd/>
                                  <a:tailEnd/>
                                </a:ln>
                              </wps:spPr>
                              <wps:txbx>
                                <w:txbxContent>
                                  <w:p w:rsidR="00B65732" w:rsidRDefault="00B65732" w:rsidP="000214EB">
                                    <w:pPr>
                                      <w:jc w:val="center"/>
                                      <w:rPr>
                                        <w:sz w:val="16"/>
                                        <w:szCs w:val="16"/>
                                        <w:lang w:val="pt-PT"/>
                                      </w:rPr>
                                    </w:pPr>
                                    <w:r>
                                      <w:rPr>
                                        <w:sz w:val="16"/>
                                        <w:szCs w:val="16"/>
                                        <w:lang w:val="pt-PT"/>
                                      </w:rPr>
                                      <w:t>WSD</w:t>
                                    </w:r>
                                    <w:r>
                                      <w:rPr>
                                        <w:sz w:val="16"/>
                                        <w:szCs w:val="16"/>
                                        <w:lang w:val="pt-PT"/>
                                      </w:rPr>
                                      <w:br/>
                                    </w:r>
                                    <w:r w:rsidRPr="003C1BE6">
                                      <w:rPr>
                                        <w:sz w:val="16"/>
                                        <w:szCs w:val="16"/>
                                        <w:lang w:val="en-GB"/>
                                      </w:rPr>
                                      <w:t>Information</w:t>
                                    </w:r>
                                  </w:p>
                                </w:txbxContent>
                              </wps:txbx>
                              <wps:bodyPr rot="0" vert="horz" wrap="square" lIns="91440" tIns="45720" rIns="91440" bIns="45720" anchor="ctr" anchorCtr="0" upright="1">
                                <a:noAutofit/>
                              </wps:bodyPr>
                            </wps:wsp>
                            <wpg:grpSp>
                              <wpg:cNvPr id="529" name="Grupo 30"/>
                              <wpg:cNvGrpSpPr>
                                <a:grpSpLocks/>
                              </wpg:cNvGrpSpPr>
                              <wpg:grpSpPr bwMode="auto">
                                <a:xfrm>
                                  <a:off x="1121" y="5175"/>
                                  <a:ext cx="2115" cy="29848"/>
                                  <a:chOff x="0" y="0"/>
                                  <a:chExt cx="2115" cy="29847"/>
                                </a:xfrm>
                              </wpg:grpSpPr>
                              <wps:wsp>
                                <wps:cNvPr id="530" name="Conexão recta 23"/>
                                <wps:cNvCnPr/>
                                <wps:spPr bwMode="auto">
                                  <a:xfrm>
                                    <a:off x="0" y="0"/>
                                    <a:ext cx="190" cy="2981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9" name="Conexão recta 25"/>
                                <wps:cNvCnPr/>
                                <wps:spPr bwMode="auto">
                                  <a:xfrm>
                                    <a:off x="258" y="29847"/>
                                    <a:ext cx="185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2" name="Conexão recta 26"/>
                                <wps:cNvCnPr/>
                                <wps:spPr bwMode="auto">
                                  <a:xfrm>
                                    <a:off x="258" y="23291"/>
                                    <a:ext cx="18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3" name="Conexão recta 27"/>
                                <wps:cNvCnPr/>
                                <wps:spPr bwMode="auto">
                                  <a:xfrm>
                                    <a:off x="258" y="16476"/>
                                    <a:ext cx="18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4" name="Conexão recta 28"/>
                                <wps:cNvCnPr/>
                                <wps:spPr bwMode="auto">
                                  <a:xfrm>
                                    <a:off x="172" y="9575"/>
                                    <a:ext cx="185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5" name="Conexão recta 29"/>
                                <wps:cNvCnPr/>
                                <wps:spPr bwMode="auto">
                                  <a:xfrm>
                                    <a:off x="0" y="3364"/>
                                    <a:ext cx="185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536" name="Rectângulo arredondado 14"/>
                          <wps:cNvSpPr>
                            <a:spLocks noChangeArrowheads="1"/>
                          </wps:cNvSpPr>
                          <wps:spPr bwMode="auto">
                            <a:xfrm>
                              <a:off x="4448" y="8032"/>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model</w:t>
                                </w:r>
                              </w:p>
                            </w:txbxContent>
                          </wps:txbx>
                          <wps:bodyPr rot="0" vert="horz" wrap="square" lIns="91440" tIns="45720" rIns="91440" bIns="45720" anchor="ctr" anchorCtr="0" upright="1">
                            <a:noAutofit/>
                          </wps:bodyPr>
                        </wps:wsp>
                        <wps:wsp>
                          <wps:cNvPr id="537" name="Rectângulo arredondado 14"/>
                          <wps:cNvSpPr>
                            <a:spLocks noChangeArrowheads="1"/>
                          </wps:cNvSpPr>
                          <wps:spPr bwMode="auto">
                            <a:xfrm>
                              <a:off x="6114" y="8032"/>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unique identifier</w:t>
                                </w:r>
                              </w:p>
                            </w:txbxContent>
                          </wps:txbx>
                          <wps:bodyPr rot="0" vert="horz" wrap="square" lIns="91440" tIns="45720" rIns="91440" bIns="45720" anchor="ctr" anchorCtr="0" upright="1">
                            <a:noAutofit/>
                          </wps:bodyPr>
                        </wps:wsp>
                        <wpg:grpSp>
                          <wpg:cNvPr id="538" name="Group 3153"/>
                          <wpg:cNvGrpSpPr>
                            <a:grpSpLocks/>
                          </wpg:cNvGrpSpPr>
                          <wpg:grpSpPr bwMode="auto">
                            <a:xfrm>
                              <a:off x="6004" y="5419"/>
                              <a:ext cx="93" cy="3006"/>
                              <a:chOff x="6022" y="5419"/>
                              <a:chExt cx="93" cy="3006"/>
                            </a:xfrm>
                          </wpg:grpSpPr>
                          <wps:wsp>
                            <wps:cNvPr id="539" name="AutoShape 1695"/>
                            <wps:cNvCnPr>
                              <a:cxnSpLocks noChangeShapeType="1"/>
                            </wps:cNvCnPr>
                            <wps:spPr bwMode="auto">
                              <a:xfrm>
                                <a:off x="6022" y="5419"/>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0" name="AutoShape 1696"/>
                            <wps:cNvCnPr>
                              <a:cxnSpLocks noChangeShapeType="1"/>
                            </wps:cNvCnPr>
                            <wps:spPr bwMode="auto">
                              <a:xfrm>
                                <a:off x="6022" y="6404"/>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1" name="AutoShape 1697"/>
                            <wps:cNvCnPr>
                              <a:cxnSpLocks noChangeShapeType="1"/>
                            </wps:cNvCnPr>
                            <wps:spPr bwMode="auto">
                              <a:xfrm>
                                <a:off x="6022" y="7440"/>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2" name="AutoShape 1697"/>
                            <wps:cNvCnPr/>
                            <wps:spPr bwMode="auto">
                              <a:xfrm>
                                <a:off x="6022" y="8424"/>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543" name="AutoShape 3154"/>
                          <wps:cNvCnPr>
                            <a:cxnSpLocks noChangeShapeType="1"/>
                          </wps:cNvCnPr>
                          <wps:spPr bwMode="auto">
                            <a:xfrm>
                              <a:off x="6046" y="4847"/>
                              <a:ext cx="1" cy="357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id="Juta 80" o:spid="_x0000_s1076" editas="canvas" style="width:325.65pt;height:287.8pt;mso-position-horizontal-relative:char;mso-position-vertical-relative:line" coordsize="41357,3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">
                <v:shape id="_x0000_s1077" type="#_x0000_t75" style="position:absolute;width:41357;height:36550;visibility:visible;mso-wrap-style:square">
                  <v:fill o:detectmouseclick="t"/>
                  <v:path o:connecttype="none"/>
                </v:shape>
                <v:group id="Group 3156" o:spid="_x0000_s1078" style="position:absolute;left:844;top:177;width:40513;height:36373" coordorigin="1267,4002" coordsize="6380,5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TbusYAAADdAAAADwAAAGRycy9kb3ducmV2LnhtbESPQWvCQBSE74X+h+UV&#10;ems2UVokuoYgWnoQoUYQb4/sMwlm34bsNon/visUehxm5htmlU2mFQP1rrGsIIliEMSl1Q1XCk7F&#10;7m0Bwnlkja1lUnAnB9n6+WmFqbYjf9Nw9JUIEHYpKqi971IpXVmTQRfZjjh4V9sb9EH2ldQ9jgFu&#10;WjmL4w9psOGwUGNHm5rK2/HHKPgcccznyXbY366b+6V4P5z3CSn1+jLlSxCeJv8f/mt/aQXzJJ7B&#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VNu6xgAAAN0A&#10;AAAPAAAAAAAAAAAAAAAAAKoCAABkcnMvZG93bnJldi54bWxQSwUGAAAAAAQABAD6AAAAnQMAAAAA&#10;">
                  <v:rect id="Rectângulo 9" o:spid="_x0000_s1079" style="position:absolute;left:4446;top:4002;width:3200;height: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ac8UA&#10;AADdAAAADwAAAGRycy9kb3ducmV2LnhtbESPUWvCMBSF3wf+h3AF32baOmRWYymDwdzYg84fcGmu&#10;TbG5qUmm9d8vg8EeD+ec73A21Wh7cSUfOscK8nkGgrhxuuNWwfHr9fEZRIjIGnvHpOBOAart5GGD&#10;pXY33tP1EFuRIBxKVGBiHEopQ2PIYpi7gTh5J+ctxiR9K7XHW4LbXhZZtpQWO04LBgd6MdScD99W&#10;wW5crsyx4M966C7tx9MO9cq/KzWbjvUaRKQx/of/2m9awSLPFv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kFpzxQAAAN0AAAAPAAAAAAAAAAAAAAAAAJgCAABkcnMv&#10;ZG93bnJldi54bWxQSwUGAAAAAAQABAD1AAAAigMAAAAA&#10;" strokeweight="2pt">
                    <v:stroke linestyle="thinThin"/>
                    <v:textbox>
                      <w:txbxContent>
                        <w:p w:rsidR="00B65732" w:rsidRDefault="00B65732" w:rsidP="000214EB">
                          <w:pPr>
                            <w:jc w:val="center"/>
                            <w:rPr>
                              <w:sz w:val="16"/>
                              <w:szCs w:val="16"/>
                              <w:lang w:val="pt-PT"/>
                            </w:rPr>
                          </w:pPr>
                          <w:r w:rsidRPr="006F4969">
                            <w:rPr>
                              <w:sz w:val="16"/>
                              <w:szCs w:val="16"/>
                              <w:lang w:val="pt-PT"/>
                            </w:rPr>
                            <w:t>WSD Device type</w:t>
                          </w:r>
                        </w:p>
                      </w:txbxContent>
                    </v:textbox>
                  </v:rect>
                  <v:roundrect id="Rectângulo arredondado 10" o:spid="_x0000_s1080" style="position:absolute;left:4448;top:5037;width:1532;height: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eF8AA&#10;AADcAAAADwAAAGRycy9kb3ducmV2LnhtbERPTWvCQBC9C/6HZYTedKOEalNXEYtS1ItReh6yYxKa&#10;nQ3Zrab/3jkUeny87+W6d426UxdqzwamkwQUceFtzaWB62U3XoAKEdli45kM/FKA9Wo4WGJm/YPP&#10;dM9jqSSEQ4YGqhjbTOtQVOQwTHxLLNzNdw6jwK7UtsOHhLtGz5LkVTusWRoqbGlbUfGd/zgpwePu&#10;uj/Mp+Fjc9prd0vd11tqzMuo37yDitTHf/Gf+9MaSBNZK2fkCO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eF8AAAADcAAAADwAAAAAAAAAAAAAAAACYAgAAZHJzL2Rvd25y&#10;ZXYueG1sUEsFBgAAAAAEAAQA9QAAAIUDAAAAAA==&#10;" strokeweight="2pt">
                    <v:textbox>
                      <w:txbxContent>
                        <w:p w:rsidR="00B65732" w:rsidRDefault="00B65732" w:rsidP="000214EB">
                          <w:pPr>
                            <w:jc w:val="center"/>
                            <w:rPr>
                              <w:sz w:val="16"/>
                              <w:szCs w:val="16"/>
                            </w:rPr>
                          </w:pPr>
                          <w:r>
                            <w:rPr>
                              <w:sz w:val="16"/>
                              <w:szCs w:val="16"/>
                            </w:rPr>
                            <w:t>WSD</w:t>
                          </w:r>
                          <w:r>
                            <w:rPr>
                              <w:sz w:val="16"/>
                              <w:szCs w:val="16"/>
                            </w:rPr>
                            <w:br/>
                            <w:t>Device class</w:t>
                          </w:r>
                        </w:p>
                      </w:txbxContent>
                    </v:textbox>
                  </v:roundrect>
                  <v:roundrect id="Rectângulo arredondado 11" o:spid="_x0000_s1081" style="position:absolute;left:6115;top:5037;width:1532;height: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VJsQA&#10;AADcAAAADwAAAGRycy9kb3ducmV2LnhtbESPzWrCQBSF90LfYbiF7ppJbKwaHUValGK7aRTXl8w1&#10;CWbuhMw0pm/fEQouD+fn4yzXg2lET52rLStIohgEcWF1zaWC42H7PAPhPLLGxjIp+CUH69XDaImZ&#10;tlf+pj73pQgj7DJUUHnfZlK6oiKDLrItcfDOtjPog+xKqTu8hnHTyHEcv0qDNQdChS29VVRc8h8T&#10;IPi5Pe7208S9b7520pxTc5qnSj09DpsFCE+Dv4f/2x9awSR5gduZc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glSb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r>
                          <w:r>
                            <w:rPr>
                              <w:rFonts w:cs="Arial"/>
                              <w:szCs w:val="20"/>
                              <w:lang w:val="en-GB"/>
                            </w:rPr>
                            <w:t>e.i.r.p.</w:t>
                          </w:r>
                          <w:r>
                            <w:rPr>
                              <w:sz w:val="16"/>
                              <w:szCs w:val="16"/>
                            </w:rPr>
                            <w:t xml:space="preserve"> max</w:t>
                          </w:r>
                        </w:p>
                      </w:txbxContent>
                    </v:textbox>
                  </v:roundrect>
                  <v:roundrect id="Rectângulo arredondado 12" o:spid="_x0000_s1082" style="position:absolute;left:4448;top:6023;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NUsMA&#10;AADcAAAADwAAAGRycy9kb3ducmV2LnhtbESPS4vCMBSF9wPzH8IdcKdphzpqNYqMKDK68YHrS3Nt&#10;i81NaaLWf28EYZaH8/g4k1lrKnGjxpWWFcS9CARxZnXJuYLjYdkdgnAeWWNlmRQ8yMFs+vkxwVTb&#10;O+/otve5CCPsUlRQeF+nUrqsIIOuZ2vi4J1tY9AH2eRSN3gP46aS31H0Iw2WHAgF1vRbUHbZX02A&#10;4GZ5XP0NYreYb1fSnBNzGiVKdb7a+RiEp9b/h9/ttVbQjxN4nQlH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kNUsMAAADcAAAADwAAAAAAAAAAAAAAAACYAgAAZHJzL2Rv&#10;d25yZXYueG1sUEsFBgAAAAAEAAQA9QAAAIgDAAAAAA==&#10;" strokeweight="2pt">
                    <v:textbox>
                      <w:txbxContent>
                        <w:p w:rsidR="00B65732" w:rsidRDefault="00B65732" w:rsidP="000214EB">
                          <w:pPr>
                            <w:jc w:val="center"/>
                            <w:rPr>
                              <w:sz w:val="16"/>
                              <w:szCs w:val="16"/>
                            </w:rPr>
                          </w:pPr>
                          <w:r>
                            <w:rPr>
                              <w:sz w:val="16"/>
                              <w:szCs w:val="16"/>
                            </w:rPr>
                            <w:t>WSD</w:t>
                          </w:r>
                          <w:r>
                            <w:rPr>
                              <w:sz w:val="16"/>
                              <w:szCs w:val="16"/>
                            </w:rPr>
                            <w:br/>
                            <w:t>Emission class</w:t>
                          </w:r>
                        </w:p>
                      </w:txbxContent>
                    </v:textbox>
                  </v:roundrect>
                  <v:roundrect id="Rectângulo arredondado 13" o:spid="_x0000_s1083" style="position:absolute;left:6115;top:6023;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WoycIA&#10;AADcAAAADwAAAGRycy9kb3ducmV2LnhtbESPS4vCMBSF9wP+h3AFd2Na0VGrUURRZHTjA9eX5toW&#10;m5vSRK3/3ggDszycx8eZzhtTigfVrrCsIO5GIIhTqwvOFJxP6+8RCOeRNZaWScGLHMxnra8pJto+&#10;+UCPo89EGGGXoILc+yqR0qU5GXRdWxEH72prgz7IOpO6xmcYN6XsRdGPNFhwIORY0TKn9Ha8mwDB&#10;3fq8+R3GbrXYb6S59s1l3Feq024WExCeGv8f/mtvtYJBPIDPmXAE5O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RajJwgAAANwAAAAPAAAAAAAAAAAAAAAAAJgCAABkcnMvZG93&#10;bnJldi54bWxQSwUGAAAAAAQABAD1AAAAhwMAAAAA&#10;" strokeweight="2pt">
                    <v:textbox>
                      <w:txbxContent>
                        <w:p w:rsidR="00B65732" w:rsidRDefault="00B65732" w:rsidP="000214EB">
                          <w:pPr>
                            <w:jc w:val="center"/>
                            <w:rPr>
                              <w:sz w:val="16"/>
                              <w:szCs w:val="16"/>
                            </w:rPr>
                          </w:pPr>
                          <w:r w:rsidRPr="000214EB">
                            <w:rPr>
                              <w:sz w:val="16"/>
                              <w:szCs w:val="16"/>
                            </w:rPr>
                            <w:t>WSD</w:t>
                          </w:r>
                          <w:r w:rsidRPr="000214EB">
                            <w:rPr>
                              <w:sz w:val="16"/>
                              <w:szCs w:val="16"/>
                            </w:rPr>
                            <w:br/>
                            <w:t>ACLR</w:t>
                          </w:r>
                        </w:p>
                      </w:txbxContent>
                    </v:textbox>
                  </v:roundrect>
                  <v:roundrect id="Rectângulo arredondado 14" o:spid="_x0000_s1084" style="position:absolute;left:4448;top:7059;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2vsMA&#10;AADcAAAADwAAAGRycy9kb3ducmV2LnhtbESPS4vCMBSF9wP+h3AFdzat+JipRpEZFFE344jrS3Nt&#10;i81NaaLWf28EYZaH8/g4s0VrKnGjxpWWFSRRDII4s7rkXMHxb9X/BOE8ssbKMil4kIPFvPMxw1Tb&#10;O//S7eBzEUbYpaig8L5OpXRZQQZdZGvi4J1tY9AH2eRSN3gP46aSgzgeS4MlB0KBNX0XlF0OVxMg&#10;uFsd19tJ4n6W+7U056E5fQ2V6nXb5RSEp9b/h9/tjVYwSsbwOh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c2vsMAAADcAAAADwAAAAAAAAAAAAAAAACYAgAAZHJzL2Rv&#10;d25yZXYueG1sUEsFBgAAAAAEAAQA9QAAAIgDAAAAAA==&#10;" strokeweight="2pt">
                    <v:textbox>
                      <w:txbxContent>
                        <w:p w:rsidR="00B65732" w:rsidRDefault="00B65732" w:rsidP="000214EB">
                          <w:pPr>
                            <w:jc w:val="center"/>
                            <w:rPr>
                              <w:sz w:val="16"/>
                              <w:szCs w:val="16"/>
                            </w:rPr>
                          </w:pPr>
                          <w:r>
                            <w:rPr>
                              <w:sz w:val="16"/>
                              <w:szCs w:val="16"/>
                            </w:rPr>
                            <w:t>WSD</w:t>
                          </w:r>
                          <w:r>
                            <w:rPr>
                              <w:sz w:val="16"/>
                              <w:szCs w:val="16"/>
                            </w:rPr>
                            <w:br/>
                            <w:t>technology identifier</w:t>
                          </w:r>
                        </w:p>
                      </w:txbxContent>
                    </v:textbox>
                  </v:roundrect>
                  <v:roundrect id="Rectângulo arredondado 15" o:spid="_x0000_s1085" style="position:absolute;left:6115;top:7059;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uTJcMA&#10;AADcAAAADwAAAGRycy9kb3ducmV2LnhtbESPS4vCMBSF98L8h3AHZqdpB8dqNYrMoIi68YHrS3Nt&#10;i81NaTJa/70RBJeH8/g4k1lrKnGlxpWWFcS9CARxZnXJuYLjYdEdgnAeWWNlmRTcycFs+tGZYKrt&#10;jXd03ftchBF2KSoovK9TKV1WkEHXszVx8M62MeiDbHKpG7yFcVPJ7ygaSIMlB0KBNf0WlF32/yZA&#10;cLM4LtdJ7P7m26U05745jfpKfX228zEIT61/h1/tlVbwEyfwPBOO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uTJcMAAADcAAAADwAAAAAAAAAAAAAAAACYAgAAZHJzL2Rv&#10;d25yZXYueG1sUEsFBgAAAAAEAAQA9QAAAIgDAAAAAA==&#10;" strokeweight="2pt">
                    <v:textbox>
                      <w:txbxContent>
                        <w:p w:rsidR="00B65732" w:rsidRDefault="00B65732" w:rsidP="000214EB">
                          <w:pPr>
                            <w:jc w:val="center"/>
                            <w:rPr>
                              <w:sz w:val="16"/>
                              <w:szCs w:val="16"/>
                            </w:rPr>
                          </w:pPr>
                          <w:r>
                            <w:rPr>
                              <w:sz w:val="16"/>
                              <w:szCs w:val="16"/>
                            </w:rPr>
                            <w:t>WSD</w:t>
                          </w:r>
                          <w:r>
                            <w:rPr>
                              <w:sz w:val="16"/>
                              <w:szCs w:val="16"/>
                            </w:rPr>
                            <w:br/>
                            <w:t>Ant Character’s</w:t>
                          </w:r>
                        </w:p>
                      </w:txbxContent>
                    </v:textbox>
                  </v:roundrect>
                  <v:group id="Grupo 32" o:spid="_x0000_s1086" style="position:absolute;left:1267;top:4276;width:3213;height:5454" coordsize="27464,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group id="Grupo 22" o:spid="_x0000_s1087" style="position:absolute;left:17856;top:776;width:9608;height:34957" coordsize="9613,3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xão em ângulos rectos 20" o:spid="_x0000_s1088" type="#_x0000_t34" style="position:absolute;left:-10005;top:14271;width:33889;height:534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chMEAAADcAAAADwAAAGRycy9kb3ducmV2LnhtbERPy4rCMBTdC/5DuMLsbKrgg2oUmVGQ&#10;2flAmN2d5tpWk5vaRO38/WQhuDyc93zZWiMe1PjKsYJBkoIgzp2uuFBwPGz6UxA+IGs0jknBH3lY&#10;LrqdOWbaPXlHj30oRAxhn6GCMoQ6k9LnJVn0iauJI3d2jcUQYVNI3eAzhlsjh2k6lhYrjg0l1vRZ&#10;Un7d362C+zavTqOvHz0Zh3Z9MXgz699vpT567WoGIlAb3uKXe6sVjIZxfjwTj4B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qNyEwQAAANwAAAAPAAAAAAAAAAAAAAAA&#10;AKECAABkcnMvZG93bnJldi54bWxQSwUGAAAAAAQABAD5AAAAjwMAAAAA&#10;" adj="-30" strokeweight="1.5pt">
                        <v:stroke startarrow="open"/>
                      </v:shape>
                      <v:shape id="Conexão recta unidireccional 21" o:spid="_x0000_s1089" type="#_x0000_t32" style="position:absolute;top:33895;width:41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xQFcIAAADcAAAADwAAAGRycy9kb3ducmV2LnhtbESPQWsCMRSE7wX/Q3iCt5qstkVWo0hh&#10;q0er0vNj89wsbl7WTdT13zdCocdhZr5hFqveNeJGXag9a8jGCgRx6U3NlYbjoXidgQgR2WDjmTQ8&#10;KMBqOXhZYG78nb/pto+VSBAOOWqwMba5lKG05DCMfUucvJPvHMYku0qaDu8J7ho5UepDOqw5LVhs&#10;6dNSed5fnYafTWb7aqvs9Hp5O6ivXRHoWGg9GvbrOYhIffwP/7W3RsP7JIPnmXQE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RxQFcIAAADcAAAADwAAAAAAAAAAAAAA&#10;AAChAgAAZHJzL2Rvd25yZXYueG1sUEsFBgAAAAAEAAQA+QAAAJADAAAAAA==&#10;" strokeweight="1.5pt">
                        <v:stroke endarrow="open"/>
                      </v:shape>
                    </v:group>
                    <v:group id="Grupo 31" o:spid="_x0000_s1090" style="position:absolute;width:17993;height:37705" coordsize="17993,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roundrect id="Rectângulo arredondado 3" o:spid="_x0000_s1091" style="position:absolute;left:3191;top:6383;width:14802;height:52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xfm8QA&#10;AADcAAAADwAAAGRycy9kb3ducmV2LnhtbESPX2vCMBTF34V9h3AHe7OpnXOuMxaZKLL5MpU9X5pr&#10;W9bclCTT+u3NQPDxcP78OLOiN604kfONZQWjJAVBXFrdcKXgsF8NpyB8QNbYWiYFF/JQzB8GM8y1&#10;PfM3nXahEnGEfY4K6hC6XEpf1mTQJ7Yjjt7ROoMhSldJ7fAcx00rszSdSIMNR0KNHX3UVP7u/kyE&#10;4NfqsP58HfnlYruW5jg2P29jpZ4e+8U7iEB9uIdv7Y1W8JI9w/+Ze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X5v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Location</w:t>
                              </w:r>
                            </w:p>
                          </w:txbxContent>
                        </v:textbox>
                      </v:roundrect>
                      <v:roundrect id="Rectângulo arredondado 4" o:spid="_x0000_s1092" style="position:absolute;left:3191;top:12594;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H78QA&#10;AADcAAAADwAAAGRycy9kb3ducmV2LnhtbESPS2vCQBSF94L/YbiCu2aipK/oGIKilNpNrbi+ZK5J&#10;MHMnZKZJ+u87hYLLw3l8nHU2mkb01LnasoJFFIMgLqyuuVRw/to/vIBwHlljY5kU/JCDbDOdrDHV&#10;duBP6k++FGGEXYoKKu/bVEpXVGTQRbYlDt7VdgZ9kF0pdYdDGDeNXMbxkzRYcyBU2NK2ouJ2+jYB&#10;gsf9+fD+vHC7/OMgzTUxl9dEqflszFcgPI3+Hv5vv2kFj8sE/s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lx+/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Location accuracy</w:t>
                              </w:r>
                            </w:p>
                          </w:txbxContent>
                        </v:textbox>
                      </v:roundrect>
                      <v:roundrect id="Rectângulo arredondado 5" o:spid="_x0000_s1093" style="position:absolute;left:3191;top:19236;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dMQA&#10;AADcAAAADwAAAGRycy9kb3ducmV2LnhtbESPS2vCQBSF9wX/w3CF7upEMVWjYwiKIm03PnB9yVyT&#10;YOZOyExj+u87QqHLw3l8nFXam1p01LrKsoLxKAJBnFtdcaHgct69zUE4j6yxtkwKfshBuh68rDDR&#10;9sFH6k6+EGGEXYIKSu+bREqXl2TQjWxDHLybbQ36INtC6hYfYdzUchJF79JgxYFQYkObkvL76dsE&#10;CH7uLvuP2dhts6+9NLepuS6mSr0O+2wJwlPv/8N/7YNWEE9ieJ4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pYnT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Expected Oper area</w:t>
                              </w:r>
                            </w:p>
                          </w:txbxContent>
                        </v:textbox>
                      </v:roundrect>
                      <v:roundrect id="Rectângulo arredondado 6" o:spid="_x0000_s1094" style="position:absolute;left:3105;top:25965;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8A8QA&#10;AADcAAAADwAAAGRycy9kb3ducmV2LnhtbESPzWrCQBSF9wXfYbhCd80kIWpNnYgoSmm7MRXXl8w1&#10;Cc3cCZmpxrfvFApdHs7Px1mtR9OJKw2utawgiWIQxJXVLdcKTp/7p2cQziNr7CyTgjs5WBeThxXm&#10;2t74SNfS1yKMsMtRQeN9n0vpqoYMusj2xMG72MGgD3KopR7wFsZNJ9M4nkuDLQdCgz1tG6q+ym8T&#10;IPi+Px3eFonbbT4O0lwyc15mSj1Ox80LCE+j/w//tV+1glk6h98z4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AP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Device elevation</w:t>
                              </w:r>
                            </w:p>
                          </w:txbxContent>
                        </v:textbox>
                      </v:roundrect>
                      <v:roundrect id="Rectângulo arredondado 7" o:spid="_x0000_s1095" style="position:absolute;left:3105;top:32435;width:14802;height:5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ZmMIA&#10;AADcAAAADwAAAGRycy9kb3ducmV2LnhtbESPS4vCMBSF9wP+h3AFd5oqOmo1iiiKjG584PrSXNti&#10;c1OaqPXfG0GY5eE8Ps50XptCPKhyuWUF3U4EgjixOudUwfm0bo9AOI+ssbBMCl7kYD5r/Ewx1vbJ&#10;B3ocfSrCCLsYFWTel7GULsnIoOvYkjh4V1sZ9EFWqdQVPsO4KWQvin6lwZwDIcOSlhklt+PdBAju&#10;1ufN37DrVov9Rppr31zGfaVazXoxAeGp9v/hb3urFQx6Q/icCUd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1mYwgAAANwAAAAPAAAAAAAAAAAAAAAAAJgCAABkcnMvZG93&#10;bnJldi54bWxQSwUGAAAAAAQABAD1AAAAhwMAAAAA&#10;" strokeweight="2pt">
                        <v:textbox>
                          <w:txbxContent>
                            <w:p w:rsidR="00B65732" w:rsidRDefault="00B65732" w:rsidP="000214EB">
                              <w:pPr>
                                <w:jc w:val="center"/>
                                <w:rPr>
                                  <w:sz w:val="16"/>
                                  <w:szCs w:val="16"/>
                                </w:rPr>
                              </w:pPr>
                              <w:r>
                                <w:rPr>
                                  <w:sz w:val="16"/>
                                  <w:szCs w:val="16"/>
                                </w:rPr>
                                <w:t>WSD</w:t>
                              </w:r>
                              <w:r>
                                <w:rPr>
                                  <w:sz w:val="16"/>
                                  <w:szCs w:val="16"/>
                                </w:rPr>
                                <w:br/>
                                <w:t>Type</w:t>
                              </w:r>
                            </w:p>
                          </w:txbxContent>
                        </v:textbox>
                      </v:roundrect>
                      <v:rect id="Rectângulo 8" o:spid="_x0000_s1096" style="position:absolute;width:14801;height:5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mLMMEA&#10;AADcAAAADwAAAGRycy9kb3ducmV2LnhtbERPz2vCMBS+D/wfwhN2m4mFDa1GEUUmjAm1Xrw9mmdb&#10;bF5Kkmn975fDYMeP7/dyPdhO3MmH1rGG6USBIK6cabnWcC73bzMQISIb7ByThicFWK9GL0vMjXtw&#10;QfdTrEUK4ZCjhibGPpcyVA1ZDBPXEyfu6rzFmKCvpfH4SOG2k5lSH9Jiy6mhwZ62DVW304/V4LLq&#10;0xelzL7LXTsvLk51xy+l9et42CxARBriv/jPfTAa3rO0Np1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5izDBAAAA3AAAAA8AAAAAAAAAAAAAAAAAmAIAAGRycy9kb3du&#10;cmV2LnhtbFBLBQYAAAAABAAEAPUAAACGAwAAAAA=&#10;" strokeweight="2pt">
                        <v:textbox>
                          <w:txbxContent>
                            <w:p w:rsidR="00B65732" w:rsidRDefault="00B65732" w:rsidP="000214EB">
                              <w:pPr>
                                <w:jc w:val="center"/>
                                <w:rPr>
                                  <w:sz w:val="16"/>
                                  <w:szCs w:val="16"/>
                                  <w:lang w:val="pt-PT"/>
                                </w:rPr>
                              </w:pPr>
                              <w:r>
                                <w:rPr>
                                  <w:sz w:val="16"/>
                                  <w:szCs w:val="16"/>
                                  <w:lang w:val="pt-PT"/>
                                </w:rPr>
                                <w:t>WSD</w:t>
                              </w:r>
                              <w:r>
                                <w:rPr>
                                  <w:sz w:val="16"/>
                                  <w:szCs w:val="16"/>
                                  <w:lang w:val="pt-PT"/>
                                </w:rPr>
                                <w:br/>
                              </w:r>
                              <w:r w:rsidRPr="003C1BE6">
                                <w:rPr>
                                  <w:sz w:val="16"/>
                                  <w:szCs w:val="16"/>
                                  <w:lang w:val="en-GB"/>
                                </w:rPr>
                                <w:t>Information</w:t>
                              </w:r>
                            </w:p>
                          </w:txbxContent>
                        </v:textbox>
                      </v:rect>
                      <v:group id="Grupo 30" o:spid="_x0000_s1097" style="position:absolute;left:1121;top:5175;width:2115;height:29848" coordsize="2115,29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line id="Conexão recta 23" o:spid="_x0000_s1098" style="position:absolute;visibility:visible;mso-wrap-style:square" from="0,0" to="190,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Ov0MIAAADcAAAADwAAAGRycy9kb3ducmV2LnhtbERPz2vCMBS+D/wfwhN2W9M5N6QaRQqD&#10;HvRgN+b10TybsualJlnt/vvlIOz48f3e7Cbbi5F86BwreM5yEMSN0x23Cj4/3p9WIEJE1tg7JgW/&#10;FGC3nT1ssNDuxica69iKFMKhQAUmxqGQMjSGLIbMDcSJuzhvMSboW6k93lK47eUiz9+kxY5Tg8GB&#10;SkPNd/1jFSyPldHn6RAOp7z6ou66LK+1U+pxPu3XICJN8V98d1dawetLmp/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sOv0MIAAADcAAAADwAAAAAAAAAAAAAA&#10;AAChAgAAZHJzL2Rvd25yZXYueG1sUEsFBgAAAAAEAAQA+QAAAJADAAAAAA==&#10;" strokeweight="2.25pt"/>
                        <v:line id="Conexão recta 25" o:spid="_x0000_s1099" style="position:absolute;visibility:visible;mso-wrap-style:square" from="258,29847" to="2115,29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TDbcMAAADcAAAADwAAAGRycy9kb3ducmV2LnhtbESPQWvCQBSE74L/YXlCb7prkaKpayiC&#10;kIMejKVeH9nXbGj2bZLdavrv3UKhx2Hmm2G2+ehacaMhNJ41LBcKBHHlTcO1hvfLYb4GESKywdYz&#10;afihAPluOtliZvydz3QrYy1SCYcMNdgYu0zKUFlyGBa+I07epx8cxiSHWpoB76nctfJZqRfpsOG0&#10;YLGjvaXqq/x2GlanwprreAzHsyo+qOlX+770Wj/NxrdXEJHG+B/+owuTOLWB3zPpCM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0w23DAAAA3AAAAA8AAAAAAAAAAAAA&#10;AAAAoQIAAGRycy9kb3ducmV2LnhtbFBLBQYAAAAABAAEAPkAAACRAwAAAAA=&#10;" strokeweight="2.25pt"/>
                        <v:line id="Conexão recta 26" o:spid="_x0000_s1100" style="position:absolute;visibility:visible;mso-wrap-style:square" from="258,23291" to="2113,23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2UPMQAAADcAAAADwAAAGRycy9kb3ducmV2LnhtbESPT4vCMBTE7wt+h/AEb2vqnxWpRhFB&#10;6EEPdhe9PppnU2xeahO1fnuzsLDHYWZ+wyzXna3Fg1pfOVYwGiYgiAunKy4V/HzvPucgfEDWWDsm&#10;BS/ysF71PpaYavfkIz3yUIoIYZ+iAhNCk0rpC0MW/dA1xNG7uNZiiLItpW7xGeG2luMkmUmLFccF&#10;gw1tDRXX/G4VTA+Z0edu7/fHJDtRdZtub7lTatDvNgsQgbrwH/5rZ1rB12QMv2fiEZC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ZQ8xAAAANwAAAAPAAAAAAAAAAAA&#10;AAAAAKECAABkcnMvZG93bnJldi54bWxQSwUGAAAAAAQABAD5AAAAkgMAAAAA&#10;" strokeweight="2.25pt"/>
                        <v:line id="Conexão recta 27" o:spid="_x0000_s1101" style="position:absolute;visibility:visible;mso-wrap-style:square" from="258,16476" to="2113,16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Exp8MAAADcAAAADwAAAGRycy9kb3ducmV2LnhtbESPQYvCMBSE78L+h/AW9qapqy5SjbII&#10;Qg96sMp6fTTPpti81CZq998bQfA4zMw3zHzZ2VrcqPWVYwXDQQKCuHC64lLBYb/uT0H4gKyxdkwK&#10;/snDcvHRm2Oq3Z13dMtDKSKEfYoKTAhNKqUvDFn0A9cQR+/kWoshyraUusV7hNtafifJj7RYcVww&#10;2NDKUHHOr1bBeJsZfew2frNLsj+qLuPVJXdKfX12vzMQgbrwDr/amVYwGY3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RMafDAAAA3AAAAA8AAAAAAAAAAAAA&#10;AAAAoQIAAGRycy9kb3ducmV2LnhtbFBLBQYAAAAABAAEAPkAAACRAwAAAAA=&#10;" strokeweight="2.25pt"/>
                        <v:line id="Conexão recta 28" o:spid="_x0000_s1102" style="position:absolute;visibility:visible;mso-wrap-style:square" from="172,9575" to="2026,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p08UAAADcAAAADwAAAGRycy9kb3ducmV2LnhtbESPQWvCQBSE70L/w/IK3symNi0SXUMR&#10;hBzswVja6yP7zAazb5PsVuO/7xYKPQ4z8w2zKSbbiSuNvnWs4ClJQRDXTrfcKPg47RcrED4ga+wc&#10;k4I7eSi2D7MN5trd+EjXKjQiQtjnqMCE0OdS+tqQRZ+4njh6ZzdaDFGOjdQj3iLcdnKZpq/SYstx&#10;wWBPO0P1pfq2CrL30uiv6eAPx7T8pHbIdkPllJo/Tm9rEIGm8B/+a5dawctzBr9n4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p08UAAADcAAAADwAAAAAAAAAA&#10;AAAAAAChAgAAZHJzL2Rvd25yZXYueG1sUEsFBgAAAAAEAAQA+QAAAJMDAAAAAA==&#10;" strokeweight="2.25pt"/>
                        <v:line id="Conexão recta 29" o:spid="_x0000_s1103" style="position:absolute;visibility:visible;mso-wrap-style:square" from="0,3364" to="1854,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QMSMMAAADcAAAADwAAAGRycy9kb3ducmV2LnhtbESPT4vCMBTE7wt+h/AEb2vqX6QaRQSh&#10;B/dgd9Hro3k2xealNlHrtzcLC3scZuY3zGrT2Vo8qPWVYwWjYQKCuHC64lLBz/f+cwHCB2SNtWNS&#10;8CIPm3XvY4Wpdk8+0iMPpYgQ9ikqMCE0qZS+MGTRD11DHL2Lay2GKNtS6hafEW5rOU6SubRYcVww&#10;2NDOUHHN71bB9Csz+twd/OGYZCeqbtPdLXdKDfrddgkiUBf+w3/tTCuYTWbweyYeAb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0DEjDAAAA3AAAAA8AAAAAAAAAAAAA&#10;AAAAoQIAAGRycy9kb3ducmV2LnhtbFBLBQYAAAAABAAEAPkAAACRAwAAAAA=&#10;" strokeweight="2.25pt"/>
                      </v:group>
                    </v:group>
                  </v:group>
                  <v:roundrect id="Rectângulo arredondado 14" o:spid="_x0000_s1104" style="position:absolute;left:4448;top:8032;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q3sUA&#10;AADcAAAADwAAAGRycy9kb3ducmV2LnhtbESPS2vCQBSF9wX/w3CF7uokbeojZpTQokh14wPXl8w1&#10;CWbuhMxU03/fEQpdHs7j42TL3jTiRp2rLSuIRxEI4sLqmksFp+PqZQrCeWSNjWVS8EMOlovBU4ap&#10;tnfe0+3gSxFG2KWooPK+TaV0RUUG3ci2xMG72M6gD7Irpe7wHsZNI1+jaCwN1hwIFbb0UVFxPXyb&#10;AMHt6rT+msTuM9+tpbkk5jxLlHoe9vkchKfe/4f/2hut4P1tDI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mrexQAAANwAAAAPAAAAAAAAAAAAAAAAAJgCAABkcnMv&#10;ZG93bnJldi54bWxQSwUGAAAAAAQABAD1AAAAigMAAAAA&#10;" strokeweight="2pt">
                    <v:textbox>
                      <w:txbxContent>
                        <w:p w:rsidR="00B65732" w:rsidRDefault="00B65732" w:rsidP="000214EB">
                          <w:pPr>
                            <w:jc w:val="center"/>
                            <w:rPr>
                              <w:sz w:val="16"/>
                              <w:szCs w:val="16"/>
                            </w:rPr>
                          </w:pPr>
                          <w:r>
                            <w:rPr>
                              <w:sz w:val="16"/>
                              <w:szCs w:val="16"/>
                            </w:rPr>
                            <w:t>WSD</w:t>
                          </w:r>
                          <w:r>
                            <w:rPr>
                              <w:sz w:val="16"/>
                              <w:szCs w:val="16"/>
                            </w:rPr>
                            <w:br/>
                            <w:t>model</w:t>
                          </w:r>
                        </w:p>
                      </w:txbxContent>
                    </v:textbox>
                  </v:roundrect>
                  <v:roundrect id="Rectângulo arredondado 14" o:spid="_x0000_s1105" style="position:absolute;left:6114;top:8032;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7PRcIA&#10;AADcAAAADwAAAGRycy9kb3ducmV2LnhtbESPS4vCMBSF9wP+h3AFd5o6vqtRRFEGdeMD15fm2pZp&#10;bkoTtf77iSDM8nAeH2e2qE0hHlS53LKCbicCQZxYnXOq4HLetMcgnEfWWFgmBS9ysJg3vmYYa/vk&#10;Iz1OPhVhhF2MCjLvy1hKl2Rk0HVsSRy8m60M+iCrVOoKn2HcFPI7iobSYM6BkGFJq4yS39PdBAju&#10;N5ftbtR16+VhK82tb66TvlKtZr2cgvBU+//wp/2jFQx6I3ifC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s9FwgAAANwAAAAPAAAAAAAAAAAAAAAAAJgCAABkcnMvZG93&#10;bnJldi54bWxQSwUGAAAAAAQABAD1AAAAhwMAAAAA&#10;" strokeweight="2pt">
                    <v:textbox>
                      <w:txbxContent>
                        <w:p w:rsidR="00B65732" w:rsidRDefault="00B65732" w:rsidP="000214EB">
                          <w:pPr>
                            <w:jc w:val="center"/>
                            <w:rPr>
                              <w:sz w:val="16"/>
                              <w:szCs w:val="16"/>
                            </w:rPr>
                          </w:pPr>
                          <w:r>
                            <w:rPr>
                              <w:sz w:val="16"/>
                              <w:szCs w:val="16"/>
                            </w:rPr>
                            <w:t>WSD</w:t>
                          </w:r>
                          <w:r>
                            <w:rPr>
                              <w:sz w:val="16"/>
                              <w:szCs w:val="16"/>
                            </w:rPr>
                            <w:br/>
                            <w:t>unique identifier</w:t>
                          </w:r>
                        </w:p>
                      </w:txbxContent>
                    </v:textbox>
                  </v:roundrect>
                  <v:group id="Group 3153" o:spid="_x0000_s1106" style="position:absolute;left:6004;top:5419;width:93;height:3006" coordorigin="6022,5419" coordsize="93,3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AutoShape 1695" o:spid="_x0000_s1107" type="#_x0000_t32" style="position:absolute;left:6022;top:5419;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9LnMMAAADcAAAADwAAAGRycy9kb3ducmV2LnhtbESPQYvCMBSE74L/ITxhb5qquGhtFBUE&#10;L3vQ3Yu3R/NsSpuX2sTa/fcbQdjjMDPfMNm2t7XoqPWlYwXTSQKCOHe65ELBz/dxvAThA7LG2jEp&#10;+CUP281wkGGq3ZPP1F1CISKEfYoKTAhNKqXPDVn0E9cQR+/mWoshyraQusVnhNtazpLkU1osOS4Y&#10;bOhgKK8uD6vANtrev5zR16qc13s63Xb7pFPqY9Tv1iAC9eE//G6ftILFfAW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PS5zDAAAA3AAAAA8AAAAAAAAAAAAA&#10;AAAAoQIAAGRycy9kb3ducmV2LnhtbFBLBQYAAAAABAAEAPkAAACRAwAAAAA=&#10;" strokeweight="1.5pt"/>
                    <v:shape id="AutoShape 1696" o:spid="_x0000_s1108" type="#_x0000_t32" style="position:absolute;left:6022;top:6404;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ORfL8AAADcAAAADwAAAGRycy9kb3ducmV2LnhtbERPy4rCMBTdC/5DuAPubDq+GDpGUUFw&#10;48LHxt2luTbF5qY2sda/NwvB5eG858vOVqKlxpeOFfwmKQji3OmSCwXn03b4B8IHZI2VY1LwIg/L&#10;Rb83x0y7Jx+oPYZCxBD2GSowIdSZlD43ZNEnriaO3NU1FkOETSF1g88Ybis5StOZtFhybDBY08ZQ&#10;fjs+rAJba3vfO6Mvt3JcrWl3Xa3TVqnBT7f6BxGoC1/xx73TCqaTOD+eiUdAL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rORfL8AAADcAAAADwAAAAAAAAAAAAAAAACh&#10;AgAAZHJzL2Rvd25yZXYueG1sUEsFBgAAAAAEAAQA+QAAAI0DAAAAAA==&#10;" strokeweight="1.5pt"/>
                    <v:shape id="AutoShape 1697" o:spid="_x0000_s1109" type="#_x0000_t32" style="position:absolute;left:6022;top:7440;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8058QAAADcAAAADwAAAGRycy9kb3ducmV2LnhtbESPT2sCMRTE74LfITyhNzer1lK2RtGC&#10;4KUH/1x6e2zeboKbl3WTrttv3xQEj8PM/IZZbQbXiJ66YD0rmGU5COLSa8u1gst5P30HESKyxsYz&#10;KfilAJv1eLTCQvs7H6k/xVokCIcCFZgY20LKUBpyGDLfEiev8p3DmGRXS93hPcFdI+d5/iYdWk4L&#10;Blv6NFReTz9OgWu1u315o7+vdtHs6FBtd3mv1Mtk2H6AiDTEZ/jRPmgFy9cZ/J9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zTnxAAAANwAAAAPAAAAAAAAAAAA&#10;AAAAAKECAABkcnMvZG93bnJldi54bWxQSwUGAAAAAAQABAD5AAAAkgMAAAAA&#10;" strokeweight="1.5pt"/>
                    <v:shape id="AutoShape 1697" o:spid="_x0000_s1110" type="#_x0000_t32" style="position:absolute;left:6022;top:8424;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2qkMMAAADcAAAADwAAAGRycy9kb3ducmV2LnhtbESPT4vCMBTE74LfITxhb5r6Z0Vqo6gg&#10;eNmD7l68PZpnU9q81CbW7rffCMIeh5n5DZNte1uLjlpfOlYwnSQgiHOnSy4U/HwfxysQPiBrrB2T&#10;gl/ysN0MBxmm2j35TN0lFCJC2KeowITQpFL63JBFP3ENcfRurrUYomwLqVt8Rrit5SxJltJiyXHB&#10;YEMHQ3l1eVgFttH2/uWMvlblvN7T6bbbJ51SH6N+twYRqA//4Xf7pBV8Lm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tqpDDAAAA3AAAAA8AAAAAAAAAAAAA&#10;AAAAoQIAAGRycy9kb3ducmV2LnhtbFBLBQYAAAAABAAEAPkAAACRAwAAAAA=&#10;" strokeweight="1.5pt"/>
                  </v:group>
                  <v:shape id="AutoShape 3154" o:spid="_x0000_s1111" type="#_x0000_t32" style="position:absolute;left:6046;top:4847;width:1;height:3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fDrsUAAADcAAAADwAAAGRycy9kb3ducmV2LnhtbESPQWvCQBSE70L/w/IKvYhubK3G1FXa&#10;giDeGkU8PrLPJDT7NmQ3Mf57VxA8DjPzDbNc96YSHTWutKxgMo5AEGdWl5wrOOw3oxiE88gaK8uk&#10;4EoO1quXwRITbS/8R13qcxEg7BJUUHhfJ1K6rCCDbmxr4uCdbWPQB9nkUjd4CXBTyfcomkmDJYeF&#10;Amv6LSj7T1ujoK12w3179JMu/+nm53gRn/qTU+rttf/+AuGp98/wo73VCj6nH3A/E46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fDrsUAAADcAAAADwAAAAAAAAAA&#10;AAAAAAChAgAAZHJzL2Rvd25yZXYueG1sUEsFBgAAAAAEAAQA+QAAAJMDAAAAAA==&#10;" strokeweight="1pt"/>
                </v:group>
                <w10:anchorlock/>
              </v:group>
            </w:pict>
          </mc:Fallback>
        </mc:AlternateContent>
      </w:r>
    </w:p>
    <w:p w:rsidR="00B07083" w:rsidRPr="00A12020" w:rsidRDefault="007D5CC6" w:rsidP="00B07083">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4</w:t>
      </w:r>
      <w:r w:rsidR="00A005B2" w:rsidRPr="007D5CC6">
        <w:rPr>
          <w:lang w:val="en-GB"/>
        </w:rPr>
        <w:fldChar w:fldCharType="end"/>
      </w:r>
      <w:r w:rsidRPr="007D5CC6">
        <w:rPr>
          <w:lang w:val="en-GB"/>
        </w:rPr>
        <w:t>: WSD information stored in database</w:t>
      </w:r>
    </w:p>
    <w:p w:rsidR="00B07083" w:rsidRPr="00A12020" w:rsidRDefault="00B07083" w:rsidP="00B07083">
      <w:pPr>
        <w:spacing w:after="240"/>
        <w:jc w:val="both"/>
        <w:rPr>
          <w:rFonts w:cs="Arial"/>
          <w:szCs w:val="20"/>
          <w:lang w:val="en-GB"/>
        </w:rPr>
      </w:pPr>
    </w:p>
    <w:p w:rsidR="00B07083" w:rsidRPr="00A12020" w:rsidRDefault="007D5CC6" w:rsidP="00B07083">
      <w:pPr>
        <w:rPr>
          <w:rFonts w:cs="Arial"/>
          <w:szCs w:val="20"/>
          <w:lang w:val="en-GB"/>
        </w:rPr>
      </w:pPr>
      <w:r w:rsidRPr="007D5CC6">
        <w:rPr>
          <w:rFonts w:cs="Arial"/>
          <w:szCs w:val="20"/>
          <w:lang w:val="en-GB"/>
        </w:rPr>
        <w:br w:type="page"/>
      </w:r>
    </w:p>
    <w:p w:rsidR="00994178" w:rsidRPr="009C1171" w:rsidRDefault="007D5CC6" w:rsidP="009C1171">
      <w:pPr>
        <w:pStyle w:val="Heading2"/>
      </w:pPr>
      <w:bookmarkStart w:id="24" w:name="_Toc325620128"/>
      <w:bookmarkStart w:id="25" w:name="_Toc347231201"/>
      <w:r w:rsidRPr="009C1171">
        <w:lastRenderedPageBreak/>
        <w:t>Protection of the broadcasting service in the band 470-790 MH</w:t>
      </w:r>
      <w:r w:rsidRPr="009C1171">
        <w:rPr>
          <w:sz w:val="16"/>
        </w:rPr>
        <w:t>z</w:t>
      </w:r>
      <w:bookmarkEnd w:id="24"/>
      <w:bookmarkEnd w:id="25"/>
    </w:p>
    <w:p w:rsidR="00B07083" w:rsidRPr="00A12020" w:rsidRDefault="007D5CC6" w:rsidP="00B07083">
      <w:pPr>
        <w:pStyle w:val="ECCParagraph"/>
      </w:pPr>
      <w:bookmarkStart w:id="26" w:name="_Toc311023135"/>
      <w:r w:rsidRPr="007D5CC6">
        <w:t>Broadcasting is the primary service in the 470-790 MHz band.</w:t>
      </w:r>
    </w:p>
    <w:p w:rsidR="00B07083" w:rsidRPr="00A12020" w:rsidRDefault="007D5CC6" w:rsidP="00B07083">
      <w:pPr>
        <w:pStyle w:val="ECCParagraph"/>
      </w:pPr>
      <w:r w:rsidRPr="007D5CC6">
        <w:t>The following sections in this document describe:</w:t>
      </w:r>
    </w:p>
    <w:p w:rsidR="00D872CD" w:rsidRDefault="007D5CC6" w:rsidP="00156E3F">
      <w:pPr>
        <w:pStyle w:val="ECCParagraph"/>
        <w:numPr>
          <w:ilvl w:val="0"/>
          <w:numId w:val="60"/>
        </w:numPr>
        <w:spacing w:after="0"/>
      </w:pPr>
      <w:r w:rsidRPr="007D5CC6">
        <w:t>How broadcast networks currently plan coverage accounting for self-interference.</w:t>
      </w:r>
    </w:p>
    <w:p w:rsidR="00D872CD" w:rsidRDefault="007D5CC6" w:rsidP="00156E3F">
      <w:pPr>
        <w:pStyle w:val="ECCParagraph"/>
        <w:numPr>
          <w:ilvl w:val="0"/>
          <w:numId w:val="60"/>
        </w:numPr>
        <w:spacing w:after="0"/>
      </w:pPr>
      <w:r w:rsidRPr="007D5CC6">
        <w:t>How the same methodology can be extended to calculate suitable power levels for a single WSD interferer</w:t>
      </w:r>
    </w:p>
    <w:p w:rsidR="00D872CD" w:rsidRDefault="007D5CC6" w:rsidP="00156E3F">
      <w:pPr>
        <w:pStyle w:val="ECCParagraph"/>
        <w:numPr>
          <w:ilvl w:val="0"/>
          <w:numId w:val="60"/>
        </w:numPr>
        <w:spacing w:after="0"/>
      </w:pPr>
      <w:r w:rsidRPr="007D5CC6">
        <w:t>How to calculate the additional interference margin necessary to compensate for aggregate interference from a number of WSD.</w:t>
      </w:r>
    </w:p>
    <w:p w:rsidR="00D872CD" w:rsidRDefault="007D5CC6" w:rsidP="00156E3F">
      <w:pPr>
        <w:pStyle w:val="ECCParagraph"/>
        <w:numPr>
          <w:ilvl w:val="0"/>
          <w:numId w:val="60"/>
        </w:numPr>
        <w:spacing w:after="0"/>
      </w:pPr>
      <w:r w:rsidRPr="007D5CC6">
        <w:t>Introduction of two different worked examples which are described further in the annexes for the full translation process.</w:t>
      </w:r>
    </w:p>
    <w:p w:rsidR="00B07083" w:rsidRPr="00A12020" w:rsidRDefault="007D5CC6" w:rsidP="00B07083">
      <w:pPr>
        <w:pStyle w:val="Heading3"/>
        <w:rPr>
          <w:lang w:val="en-GB"/>
        </w:rPr>
      </w:pPr>
      <w:bookmarkStart w:id="27" w:name="_Toc347231202"/>
      <w:r w:rsidRPr="007D5CC6">
        <w:rPr>
          <w:lang w:val="en-GB"/>
        </w:rPr>
        <w:t>Methods for Planning the Coverage of Broadcast Networks</w:t>
      </w:r>
      <w:bookmarkEnd w:id="27"/>
    </w:p>
    <w:p w:rsidR="00B07083" w:rsidRPr="00A12020" w:rsidRDefault="007D5CC6" w:rsidP="00B07083">
      <w:pPr>
        <w:pStyle w:val="ECCParagraph"/>
      </w:pPr>
      <w:r w:rsidRPr="007D5CC6">
        <w:t>The total coverage area of a broadcast network is usually sub-divided into area units known as pixels. These are typically 100m by 100m in size. The quality of reception will vary with location and is characterised by the fraction of receivers that can receive the service in each pixel. This quantity is known as the location probability for that pixel.</w:t>
      </w:r>
    </w:p>
    <w:p w:rsidR="00B07083" w:rsidRPr="00A12020" w:rsidRDefault="007D5CC6" w:rsidP="00B07083">
      <w:pPr>
        <w:pStyle w:val="ECCParagraph"/>
      </w:pPr>
      <w:r w:rsidRPr="007D5CC6">
        <w:t>It should be noted that the service area to be protected is typically only be a sub-set of the total coverage area of an individual transmitter. Broadcast s</w:t>
      </w:r>
      <w:r w:rsidR="00543BDE">
        <w:t xml:space="preserve">ervices are </w:t>
      </w:r>
      <w:r w:rsidRPr="007D5CC6">
        <w:t>usually planned with multiple overlapping transmissions from different transmitter sites and it is usual to protect only the best coverage. Furthermore, spill over coverage into international neighbours or adjacent regions of a country do not usually form part of the intended service area and may not require protection.</w:t>
      </w:r>
    </w:p>
    <w:p w:rsidR="00B07083" w:rsidRPr="00A12020" w:rsidRDefault="007D5CC6" w:rsidP="00B07083">
      <w:pPr>
        <w:pStyle w:val="ECCParagraph"/>
      </w:pPr>
      <w:r w:rsidRPr="007D5CC6">
        <w:t>The location probability is determined by the ratio of the received carrier power to the power sum of the noise and unwanted interference. This quantity is known as the Carrier to Interference plus Noise ratio (C/(I+N)). The wanted carrier power varies across the coverage area as will any interfering power from distant transmitters. For a particular location these quantities are characterised by statistical parameters, namely a median value and a corresponding standard deviation. The location probability is calculated for a pixel by considering the statistical variation of the signals within a pixel and assessing what fraction of the total pixel area has sufficient C/(I+N) to support demodulation of the digital TV signal.</w:t>
      </w:r>
    </w:p>
    <w:p w:rsidR="00B07083" w:rsidRPr="00A12020" w:rsidRDefault="00A005B2" w:rsidP="00B07083">
      <w:pPr>
        <w:jc w:val="both"/>
        <w:rPr>
          <w:szCs w:val="20"/>
          <w:lang w:val="en-GB" w:eastAsia="fr-CH"/>
        </w:rPr>
      </w:pPr>
      <w:r>
        <w:rPr>
          <w:szCs w:val="20"/>
          <w:lang w:val="en-GB" w:eastAsia="fr-CH"/>
        </w:rPr>
        <w:fldChar w:fldCharType="begin"/>
      </w:r>
      <w:r w:rsidR="00A80879">
        <w:rPr>
          <w:szCs w:val="20"/>
          <w:lang w:val="en-GB" w:eastAsia="fr-CH"/>
        </w:rPr>
        <w:instrText xml:space="preserve"> REF _Ref345490579 \h </w:instrText>
      </w:r>
      <w:r>
        <w:rPr>
          <w:szCs w:val="20"/>
          <w:lang w:val="en-GB" w:eastAsia="fr-CH"/>
        </w:rPr>
      </w:r>
      <w:r>
        <w:rPr>
          <w:szCs w:val="20"/>
          <w:lang w:val="en-GB" w:eastAsia="fr-CH"/>
        </w:rPr>
        <w:fldChar w:fldCharType="separate"/>
      </w:r>
      <w:r w:rsidR="0007390A" w:rsidRPr="007D5CC6">
        <w:rPr>
          <w:lang w:val="en-GB"/>
        </w:rPr>
        <w:t xml:space="preserve">Figure </w:t>
      </w:r>
      <w:r w:rsidR="0007390A">
        <w:rPr>
          <w:noProof/>
          <w:lang w:val="en-GB"/>
        </w:rPr>
        <w:t>5</w:t>
      </w:r>
      <w:r>
        <w:rPr>
          <w:szCs w:val="20"/>
          <w:lang w:val="en-GB" w:eastAsia="fr-CH"/>
        </w:rPr>
        <w:fldChar w:fldCharType="end"/>
      </w:r>
      <w:r w:rsidR="00295B5F">
        <w:rPr>
          <w:szCs w:val="20"/>
          <w:lang w:val="en-GB" w:eastAsia="fr-CH"/>
        </w:rPr>
        <w:t xml:space="preserve"> </w:t>
      </w:r>
      <w:r w:rsidR="007D5CC6" w:rsidRPr="007D5CC6">
        <w:rPr>
          <w:szCs w:val="20"/>
          <w:lang w:val="en-GB" w:eastAsia="fr-CH"/>
        </w:rPr>
        <w:t>illustrates how the signal strength, characterised by the electric field E</w:t>
      </w:r>
      <w:r w:rsidR="007D5CC6">
        <w:rPr>
          <w:szCs w:val="20"/>
          <w:vertAlign w:val="subscript"/>
          <w:lang w:val="en-GB" w:eastAsia="fr-CH"/>
        </w:rPr>
        <w:t>DTT</w:t>
      </w:r>
      <w:r w:rsidR="007D5CC6" w:rsidRPr="007D5CC6">
        <w:rPr>
          <w:szCs w:val="20"/>
          <w:lang w:val="en-GB" w:eastAsia="fr-CH"/>
        </w:rPr>
        <w:t xml:space="preserve"> might vary in a pixel together with the corresponding normal distribution. The fraction of locations that have signal level above a minimum level, Emin, is shaded in green and represents the location probability for that pixel.</w:t>
      </w:r>
    </w:p>
    <w:p w:rsidR="00B07083" w:rsidRPr="00A12020" w:rsidRDefault="005953D2" w:rsidP="00B07083">
      <w:pPr>
        <w:jc w:val="center"/>
        <w:rPr>
          <w:szCs w:val="20"/>
          <w:lang w:val="en-GB" w:eastAsia="fr-CH"/>
        </w:rPr>
      </w:pPr>
      <w:r>
        <w:rPr>
          <w:noProof/>
          <w:szCs w:val="20"/>
          <w:lang w:val="da-DK" w:eastAsia="da-DK"/>
        </w:rPr>
        <mc:AlternateContent>
          <mc:Choice Requires="wpc">
            <w:drawing>
              <wp:inline distT="0" distB="0" distL="0" distR="0" wp14:anchorId="1C6F0DB0" wp14:editId="6B6CDAA6">
                <wp:extent cx="4798695" cy="3101340"/>
                <wp:effectExtent l="0" t="0" r="0" b="22860"/>
                <wp:docPr id="407" name="Juta 30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3" name="Text Box 2682"/>
                        <wps:cNvSpPr txBox="1">
                          <a:spLocks noChangeArrowheads="1"/>
                        </wps:cNvSpPr>
                        <wps:spPr bwMode="auto">
                          <a:xfrm>
                            <a:off x="4309285" y="752810"/>
                            <a:ext cx="438309" cy="2362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984A7F" w:rsidRDefault="00B65732" w:rsidP="00B07083">
                              <w:pPr>
                                <w:autoSpaceDE w:val="0"/>
                                <w:autoSpaceDN w:val="0"/>
                                <w:adjustRightInd w:val="0"/>
                                <w:rPr>
                                  <w:rFonts w:cs="Arial"/>
                                  <w:color w:val="000000"/>
                                  <w:sz w:val="18"/>
                                  <w:szCs w:val="18"/>
                                </w:rPr>
                              </w:pPr>
                              <w:r w:rsidRPr="00984A7F">
                                <w:rPr>
                                  <w:rFonts w:cs="Arial"/>
                                  <w:color w:val="000000"/>
                                  <w:sz w:val="18"/>
                                  <w:szCs w:val="18"/>
                                </w:rPr>
                                <w:t>E</w:t>
                              </w:r>
                              <w:r w:rsidRPr="00984A7F">
                                <w:rPr>
                                  <w:rFonts w:cs="Arial"/>
                                  <w:color w:val="000000"/>
                                  <w:sz w:val="18"/>
                                  <w:szCs w:val="18"/>
                                  <w:vertAlign w:val="subscript"/>
                                </w:rPr>
                                <w:t>min</w:t>
                              </w:r>
                            </w:p>
                          </w:txbxContent>
                        </wps:txbx>
                        <wps:bodyPr rot="0" vert="horz" wrap="square" lIns="53986" tIns="26993" rIns="53986" bIns="26993" anchor="t" anchorCtr="0" upright="1">
                          <a:noAutofit/>
                        </wps:bodyPr>
                      </wps:wsp>
                      <wps:wsp>
                        <wps:cNvPr id="2783" name="Freeform 2674"/>
                        <wps:cNvSpPr>
                          <a:spLocks/>
                        </wps:cNvSpPr>
                        <wps:spPr bwMode="auto">
                          <a:xfrm>
                            <a:off x="256105" y="234503"/>
                            <a:ext cx="3120962" cy="941612"/>
                          </a:xfrm>
                          <a:custGeom>
                            <a:avLst/>
                            <a:gdLst>
                              <a:gd name="T0" fmla="*/ 0 w 3357"/>
                              <a:gd name="T1" fmla="*/ 495858090 h 1013"/>
                              <a:gd name="T2" fmla="*/ 352559966 w 3357"/>
                              <a:gd name="T3" fmla="*/ 339498116 h 1013"/>
                              <a:gd name="T4" fmla="*/ 548714293 w 3357"/>
                              <a:gd name="T5" fmla="*/ 418110309 h 1013"/>
                              <a:gd name="T6" fmla="*/ 705983589 w 3357"/>
                              <a:gd name="T7" fmla="*/ 339498116 h 1013"/>
                              <a:gd name="T8" fmla="*/ 901273329 w 3357"/>
                              <a:gd name="T9" fmla="*/ 456983735 h 1013"/>
                              <a:gd name="T10" fmla="*/ 941022947 w 3357"/>
                              <a:gd name="T11" fmla="*/ 143401235 h 1013"/>
                              <a:gd name="T12" fmla="*/ 979907978 w 3357"/>
                              <a:gd name="T13" fmla="*/ 613343708 h 1013"/>
                              <a:gd name="T14" fmla="*/ 1097428586 w 3357"/>
                              <a:gd name="T15" fmla="*/ 418110309 h 1013"/>
                              <a:gd name="T16" fmla="*/ 1214948265 w 3357"/>
                              <a:gd name="T17" fmla="*/ 418110309 h 1013"/>
                              <a:gd name="T18" fmla="*/ 1411102592 w 3357"/>
                              <a:gd name="T19" fmla="*/ 339498116 h 1013"/>
                              <a:gd name="T20" fmla="*/ 1528622270 w 3357"/>
                              <a:gd name="T21" fmla="*/ 418110309 h 1013"/>
                              <a:gd name="T22" fmla="*/ 1646141949 w 3357"/>
                              <a:gd name="T23" fmla="*/ 418110309 h 1013"/>
                              <a:gd name="T24" fmla="*/ 1803411246 w 3357"/>
                              <a:gd name="T25" fmla="*/ 260886853 h 1013"/>
                              <a:gd name="T26" fmla="*/ 1920931854 w 3357"/>
                              <a:gd name="T27" fmla="*/ 378372472 h 1013"/>
                              <a:gd name="T28" fmla="*/ 1998701915 w 3357"/>
                              <a:gd name="T29" fmla="*/ 495858090 h 1013"/>
                              <a:gd name="T30" fmla="*/ 2077336563 w 3357"/>
                              <a:gd name="T31" fmla="*/ 418110309 h 1013"/>
                              <a:gd name="T32" fmla="*/ 2147483647 w 3357"/>
                              <a:gd name="T33" fmla="*/ 418110309 h 1013"/>
                              <a:gd name="T34" fmla="*/ 2147483647 w 3357"/>
                              <a:gd name="T35" fmla="*/ 64789972 h 1013"/>
                              <a:gd name="T36" fmla="*/ 2147483647 w 3357"/>
                              <a:gd name="T37" fmla="*/ 809440589 h 1013"/>
                              <a:gd name="T38" fmla="*/ 2147483647 w 3357"/>
                              <a:gd name="T39" fmla="*/ 456983735 h 1013"/>
                              <a:gd name="T40" fmla="*/ 2147483647 w 3357"/>
                              <a:gd name="T41" fmla="*/ 418110309 h 1013"/>
                              <a:gd name="T42" fmla="*/ 2147483647 w 3357"/>
                              <a:gd name="T43" fmla="*/ 418110309 h 1013"/>
                              <a:gd name="T44" fmla="*/ 2147483647 w 3357"/>
                              <a:gd name="T45" fmla="*/ 378372472 h 1013"/>
                              <a:gd name="T46" fmla="*/ 2147483647 w 3357"/>
                              <a:gd name="T47" fmla="*/ 418110309 h 1013"/>
                              <a:gd name="T48" fmla="*/ 2147483647 w 3357"/>
                              <a:gd name="T49" fmla="*/ 418110309 h 1013"/>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357" h="1013">
                                <a:moveTo>
                                  <a:pt x="0" y="574"/>
                                </a:moveTo>
                                <a:cubicBezTo>
                                  <a:pt x="151" y="491"/>
                                  <a:pt x="302" y="408"/>
                                  <a:pt x="408" y="393"/>
                                </a:cubicBezTo>
                                <a:cubicBezTo>
                                  <a:pt x="514" y="378"/>
                                  <a:pt x="567" y="484"/>
                                  <a:pt x="635" y="484"/>
                                </a:cubicBezTo>
                                <a:cubicBezTo>
                                  <a:pt x="703" y="484"/>
                                  <a:pt x="749" y="386"/>
                                  <a:pt x="817" y="393"/>
                                </a:cubicBezTo>
                                <a:cubicBezTo>
                                  <a:pt x="885" y="400"/>
                                  <a:pt x="998" y="567"/>
                                  <a:pt x="1043" y="529"/>
                                </a:cubicBezTo>
                                <a:cubicBezTo>
                                  <a:pt x="1088" y="491"/>
                                  <a:pt x="1074" y="136"/>
                                  <a:pt x="1089" y="166"/>
                                </a:cubicBezTo>
                                <a:cubicBezTo>
                                  <a:pt x="1104" y="196"/>
                                  <a:pt x="1104" y="657"/>
                                  <a:pt x="1134" y="710"/>
                                </a:cubicBezTo>
                                <a:cubicBezTo>
                                  <a:pt x="1164" y="763"/>
                                  <a:pt x="1225" y="522"/>
                                  <a:pt x="1270" y="484"/>
                                </a:cubicBezTo>
                                <a:cubicBezTo>
                                  <a:pt x="1315" y="446"/>
                                  <a:pt x="1346" y="499"/>
                                  <a:pt x="1406" y="484"/>
                                </a:cubicBezTo>
                                <a:cubicBezTo>
                                  <a:pt x="1466" y="469"/>
                                  <a:pt x="1573" y="393"/>
                                  <a:pt x="1633" y="393"/>
                                </a:cubicBezTo>
                                <a:cubicBezTo>
                                  <a:pt x="1693" y="393"/>
                                  <a:pt x="1724" y="469"/>
                                  <a:pt x="1769" y="484"/>
                                </a:cubicBezTo>
                                <a:cubicBezTo>
                                  <a:pt x="1814" y="499"/>
                                  <a:pt x="1852" y="514"/>
                                  <a:pt x="1905" y="484"/>
                                </a:cubicBezTo>
                                <a:cubicBezTo>
                                  <a:pt x="1958" y="454"/>
                                  <a:pt x="2034" y="310"/>
                                  <a:pt x="2087" y="302"/>
                                </a:cubicBezTo>
                                <a:cubicBezTo>
                                  <a:pt x="2140" y="294"/>
                                  <a:pt x="2185" y="393"/>
                                  <a:pt x="2223" y="438"/>
                                </a:cubicBezTo>
                                <a:cubicBezTo>
                                  <a:pt x="2261" y="483"/>
                                  <a:pt x="2283" y="566"/>
                                  <a:pt x="2313" y="574"/>
                                </a:cubicBezTo>
                                <a:cubicBezTo>
                                  <a:pt x="2343" y="582"/>
                                  <a:pt x="2366" y="499"/>
                                  <a:pt x="2404" y="484"/>
                                </a:cubicBezTo>
                                <a:cubicBezTo>
                                  <a:pt x="2442" y="469"/>
                                  <a:pt x="2510" y="552"/>
                                  <a:pt x="2540" y="484"/>
                                </a:cubicBezTo>
                                <a:cubicBezTo>
                                  <a:pt x="2570" y="416"/>
                                  <a:pt x="2563" y="0"/>
                                  <a:pt x="2586" y="75"/>
                                </a:cubicBezTo>
                                <a:cubicBezTo>
                                  <a:pt x="2609" y="150"/>
                                  <a:pt x="2653" y="861"/>
                                  <a:pt x="2676" y="937"/>
                                </a:cubicBezTo>
                                <a:cubicBezTo>
                                  <a:pt x="2699" y="1013"/>
                                  <a:pt x="2676" y="605"/>
                                  <a:pt x="2722" y="529"/>
                                </a:cubicBezTo>
                                <a:cubicBezTo>
                                  <a:pt x="2768" y="453"/>
                                  <a:pt x="2889" y="492"/>
                                  <a:pt x="2949" y="484"/>
                                </a:cubicBezTo>
                                <a:cubicBezTo>
                                  <a:pt x="3009" y="476"/>
                                  <a:pt x="3047" y="492"/>
                                  <a:pt x="3085" y="484"/>
                                </a:cubicBezTo>
                                <a:cubicBezTo>
                                  <a:pt x="3123" y="476"/>
                                  <a:pt x="3137" y="438"/>
                                  <a:pt x="3175" y="438"/>
                                </a:cubicBezTo>
                                <a:cubicBezTo>
                                  <a:pt x="3213" y="438"/>
                                  <a:pt x="3281" y="476"/>
                                  <a:pt x="3311" y="484"/>
                                </a:cubicBezTo>
                                <a:cubicBezTo>
                                  <a:pt x="3341" y="492"/>
                                  <a:pt x="3349" y="488"/>
                                  <a:pt x="3357" y="484"/>
                                </a:cubicBezTo>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pic:pic xmlns:pic="http://schemas.openxmlformats.org/drawingml/2006/picture">
                        <pic:nvPicPr>
                          <pic:cNvPr id="236" name="Picture 26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450268" y="131202"/>
                            <a:ext cx="800216" cy="1101614"/>
                          </a:xfrm>
                          <a:prstGeom prst="rect">
                            <a:avLst/>
                          </a:prstGeom>
                          <a:noFill/>
                          <a:extLst>
                            <a:ext uri="{909E8E84-426E-40DD-AFC4-6F175D3DCCD1}">
                              <a14:hiddenFill xmlns:a14="http://schemas.microsoft.com/office/drawing/2010/main">
                                <a:solidFill>
                                  <a:srgbClr val="FFFFFF"/>
                                </a:solidFill>
                              </a14:hiddenFill>
                            </a:ext>
                          </a:extLst>
                        </pic:spPr>
                      </pic:pic>
                      <wps:wsp>
                        <wps:cNvPr id="319" name="Line 2678"/>
                        <wps:cNvCnPr/>
                        <wps:spPr bwMode="auto">
                          <a:xfrm>
                            <a:off x="172003" y="673909"/>
                            <a:ext cx="4259384" cy="26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73" name="Line 2681"/>
                        <wps:cNvCnPr/>
                        <wps:spPr bwMode="auto">
                          <a:xfrm flipV="1">
                            <a:off x="3459468" y="0"/>
                            <a:ext cx="0" cy="1349617"/>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84" name="Text Box 2682"/>
                        <wps:cNvSpPr txBox="1">
                          <a:spLocks noChangeArrowheads="1"/>
                        </wps:cNvSpPr>
                        <wps:spPr bwMode="auto">
                          <a:xfrm>
                            <a:off x="98802" y="390305"/>
                            <a:ext cx="513210" cy="2354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C3235A" w:rsidRDefault="00B65732" w:rsidP="00B07083">
                              <w:pPr>
                                <w:autoSpaceDE w:val="0"/>
                                <w:autoSpaceDN w:val="0"/>
                                <w:adjustRightInd w:val="0"/>
                                <w:rPr>
                                  <w:rFonts w:cs="Arial"/>
                                  <w:color w:val="000000"/>
                                  <w:sz w:val="18"/>
                                  <w:szCs w:val="18"/>
                                </w:rPr>
                              </w:pPr>
                              <w:r w:rsidRPr="00C3235A">
                                <w:rPr>
                                  <w:rFonts w:cs="Arial"/>
                                  <w:color w:val="000000"/>
                                  <w:sz w:val="18"/>
                                  <w:szCs w:val="18"/>
                                </w:rPr>
                                <w:t>E</w:t>
                              </w:r>
                              <w:r w:rsidRPr="00C3235A">
                                <w:rPr>
                                  <w:rFonts w:cs="Arial"/>
                                  <w:color w:val="000000"/>
                                  <w:sz w:val="18"/>
                                  <w:szCs w:val="18"/>
                                  <w:vertAlign w:val="subscript"/>
                                </w:rPr>
                                <w:t>DTT</w:t>
                              </w:r>
                            </w:p>
                          </w:txbxContent>
                        </wps:txbx>
                        <wps:bodyPr rot="0" vert="horz" wrap="square" lIns="53986" tIns="26993" rIns="53986" bIns="26993" anchor="t" anchorCtr="0" upright="1">
                          <a:noAutofit/>
                        </wps:bodyPr>
                      </wps:wsp>
                      <wps:wsp>
                        <wps:cNvPr id="385" name="Line 2687"/>
                        <wps:cNvCnPr/>
                        <wps:spPr bwMode="auto">
                          <a:xfrm>
                            <a:off x="3840676" y="506307"/>
                            <a:ext cx="0" cy="337804"/>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86" name="Text Box 2689"/>
                        <wps:cNvSpPr txBox="1">
                          <a:spLocks noChangeArrowheads="1"/>
                        </wps:cNvSpPr>
                        <wps:spPr bwMode="auto">
                          <a:xfrm>
                            <a:off x="3797775" y="536807"/>
                            <a:ext cx="318106" cy="17860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C3235A" w:rsidRDefault="00B65732" w:rsidP="00B07083">
                              <w:pPr>
                                <w:autoSpaceDE w:val="0"/>
                                <w:autoSpaceDN w:val="0"/>
                                <w:adjustRightInd w:val="0"/>
                                <w:rPr>
                                  <w:rFonts w:cs="Arial"/>
                                  <w:color w:val="000000"/>
                                  <w:sz w:val="18"/>
                                  <w:szCs w:val="18"/>
                                </w:rPr>
                              </w:pPr>
                              <w:r>
                                <w:rPr>
                                  <w:rFonts w:ascii="Symbol" w:hAnsi="Symbol" w:cs="Symbol"/>
                                  <w:i/>
                                  <w:iCs/>
                                  <w:color w:val="000000"/>
                                  <w:sz w:val="16"/>
                                  <w:szCs w:val="16"/>
                                </w:rPr>
                                <w:t></w:t>
                              </w:r>
                              <w:r>
                                <w:rPr>
                                  <w:i/>
                                  <w:iCs/>
                                  <w:color w:val="000000"/>
                                  <w:sz w:val="16"/>
                                  <w:szCs w:val="16"/>
                                  <w:vertAlign w:val="subscript"/>
                                </w:rPr>
                                <w:t>DTT</w:t>
                              </w:r>
                            </w:p>
                          </w:txbxContent>
                        </wps:txbx>
                        <wps:bodyPr rot="0" vert="horz" wrap="square" lIns="53986" tIns="26993" rIns="53986" bIns="26993" anchor="t" anchorCtr="0" upright="1">
                          <a:noAutofit/>
                        </wps:bodyPr>
                      </wps:wsp>
                      <wps:wsp>
                        <wps:cNvPr id="387" name="Text Box 2692"/>
                        <wps:cNvSpPr txBox="1">
                          <a:spLocks noChangeArrowheads="1"/>
                        </wps:cNvSpPr>
                        <wps:spPr bwMode="auto">
                          <a:xfrm>
                            <a:off x="2813856" y="1856624"/>
                            <a:ext cx="1164423" cy="2624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984A7F" w:rsidRDefault="00B65732" w:rsidP="00B07083">
                              <w:pPr>
                                <w:autoSpaceDE w:val="0"/>
                                <w:autoSpaceDN w:val="0"/>
                                <w:adjustRightInd w:val="0"/>
                                <w:rPr>
                                  <w:rFonts w:cs="Arial"/>
                                  <w:color w:val="000000"/>
                                  <w:sz w:val="18"/>
                                  <w:szCs w:val="18"/>
                                </w:rPr>
                              </w:pPr>
                              <w:r w:rsidRPr="00984A7F">
                                <w:rPr>
                                  <w:rFonts w:cs="Arial"/>
                                  <w:b/>
                                  <w:bCs/>
                                  <w:color w:val="000000"/>
                                  <w:sz w:val="18"/>
                                  <w:szCs w:val="18"/>
                                </w:rPr>
                                <w:t>Pixel boundary</w:t>
                              </w:r>
                            </w:p>
                          </w:txbxContent>
                        </wps:txbx>
                        <wps:bodyPr rot="0" vert="horz" wrap="square" lIns="53986" tIns="26993" rIns="53986" bIns="26993" anchor="t" anchorCtr="0" upright="1">
                          <a:noAutofit/>
                        </wps:bodyPr>
                      </wps:wsp>
                      <wps:wsp>
                        <wps:cNvPr id="388" name="Freeform 3083"/>
                        <wps:cNvSpPr>
                          <a:spLocks noEditPoints="1"/>
                        </wps:cNvSpPr>
                        <wps:spPr bwMode="auto">
                          <a:xfrm>
                            <a:off x="904018" y="1215816"/>
                            <a:ext cx="1654333" cy="1878924"/>
                          </a:xfrm>
                          <a:custGeom>
                            <a:avLst/>
                            <a:gdLst>
                              <a:gd name="T0" fmla="*/ 0 w 17318"/>
                              <a:gd name="T1" fmla="*/ 4095 h 19728"/>
                              <a:gd name="T2" fmla="*/ 4107 w 17318"/>
                              <a:gd name="T3" fmla="*/ 0 h 19728"/>
                              <a:gd name="T4" fmla="*/ 1650057 w 17318"/>
                              <a:gd name="T5" fmla="*/ 0 h 19728"/>
                              <a:gd name="T6" fmla="*/ 1654260 w 17318"/>
                              <a:gd name="T7" fmla="*/ 4095 h 19728"/>
                              <a:gd name="T8" fmla="*/ 1654260 w 17318"/>
                              <a:gd name="T9" fmla="*/ 1874787 h 19728"/>
                              <a:gd name="T10" fmla="*/ 1650057 w 17318"/>
                              <a:gd name="T11" fmla="*/ 1878882 h 19728"/>
                              <a:gd name="T12" fmla="*/ 4107 w 17318"/>
                              <a:gd name="T13" fmla="*/ 1878882 h 19728"/>
                              <a:gd name="T14" fmla="*/ 0 w 17318"/>
                              <a:gd name="T15" fmla="*/ 1874787 h 19728"/>
                              <a:gd name="T16" fmla="*/ 0 w 17318"/>
                              <a:gd name="T17" fmla="*/ 4095 h 19728"/>
                              <a:gd name="T18" fmla="*/ 8215 w 17318"/>
                              <a:gd name="T19" fmla="*/ 1874787 h 19728"/>
                              <a:gd name="T20" fmla="*/ 4107 w 17318"/>
                              <a:gd name="T21" fmla="*/ 1870691 h 19728"/>
                              <a:gd name="T22" fmla="*/ 1650057 w 17318"/>
                              <a:gd name="T23" fmla="*/ 1870691 h 19728"/>
                              <a:gd name="T24" fmla="*/ 1645950 w 17318"/>
                              <a:gd name="T25" fmla="*/ 1874787 h 19728"/>
                              <a:gd name="T26" fmla="*/ 1645950 w 17318"/>
                              <a:gd name="T27" fmla="*/ 4095 h 19728"/>
                              <a:gd name="T28" fmla="*/ 1650057 w 17318"/>
                              <a:gd name="T29" fmla="*/ 8191 h 19728"/>
                              <a:gd name="T30" fmla="*/ 4107 w 17318"/>
                              <a:gd name="T31" fmla="*/ 8191 h 19728"/>
                              <a:gd name="T32" fmla="*/ 8215 w 17318"/>
                              <a:gd name="T33" fmla="*/ 4095 h 19728"/>
                              <a:gd name="T34" fmla="*/ 8215 w 17318"/>
                              <a:gd name="T35" fmla="*/ 1874787 h 19728"/>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7318" h="19728">
                                <a:moveTo>
                                  <a:pt x="0" y="43"/>
                                </a:moveTo>
                                <a:cubicBezTo>
                                  <a:pt x="0" y="19"/>
                                  <a:pt x="19" y="0"/>
                                  <a:pt x="43" y="0"/>
                                </a:cubicBezTo>
                                <a:lnTo>
                                  <a:pt x="17274" y="0"/>
                                </a:lnTo>
                                <a:cubicBezTo>
                                  <a:pt x="17298" y="0"/>
                                  <a:pt x="17318" y="19"/>
                                  <a:pt x="17318" y="43"/>
                                </a:cubicBezTo>
                                <a:lnTo>
                                  <a:pt x="17318" y="19685"/>
                                </a:lnTo>
                                <a:cubicBezTo>
                                  <a:pt x="17318" y="19709"/>
                                  <a:pt x="17298" y="19728"/>
                                  <a:pt x="17274" y="19728"/>
                                </a:cubicBezTo>
                                <a:lnTo>
                                  <a:pt x="43" y="19728"/>
                                </a:lnTo>
                                <a:cubicBezTo>
                                  <a:pt x="19" y="19728"/>
                                  <a:pt x="0" y="19709"/>
                                  <a:pt x="0" y="19685"/>
                                </a:cubicBezTo>
                                <a:lnTo>
                                  <a:pt x="0" y="43"/>
                                </a:lnTo>
                                <a:close/>
                                <a:moveTo>
                                  <a:pt x="86" y="19685"/>
                                </a:moveTo>
                                <a:lnTo>
                                  <a:pt x="43" y="19642"/>
                                </a:lnTo>
                                <a:lnTo>
                                  <a:pt x="17274" y="19642"/>
                                </a:lnTo>
                                <a:lnTo>
                                  <a:pt x="17231" y="19685"/>
                                </a:lnTo>
                                <a:lnTo>
                                  <a:pt x="17231" y="43"/>
                                </a:lnTo>
                                <a:lnTo>
                                  <a:pt x="17274" y="86"/>
                                </a:lnTo>
                                <a:lnTo>
                                  <a:pt x="43" y="86"/>
                                </a:lnTo>
                                <a:lnTo>
                                  <a:pt x="86" y="43"/>
                                </a:lnTo>
                                <a:lnTo>
                                  <a:pt x="86" y="19685"/>
                                </a:lnTo>
                                <a:close/>
                              </a:path>
                            </a:pathLst>
                          </a:custGeom>
                          <a:noFill/>
                          <a:ln w="25400">
                            <a:solidFill>
                              <a:srgbClr val="000000"/>
                            </a:solidFill>
                            <a:round/>
                            <a:headEnd/>
                            <a:tailEnd/>
                          </a:ln>
                          <a:extLst>
                            <a:ext uri="{909E8E84-426E-40DD-AFC4-6F175D3DCCD1}">
                              <a14:hiddenFill xmlns:a14="http://schemas.microsoft.com/office/drawing/2010/main">
                                <a:solidFill>
                                  <a:srgbClr val="385D8A"/>
                                </a:solidFill>
                              </a14:hiddenFill>
                            </a:ext>
                          </a:extLst>
                        </wps:spPr>
                        <wps:bodyPr rot="0" vert="horz" wrap="square" lIns="91440" tIns="45720" rIns="91440" bIns="45720" anchor="t" anchorCtr="0" upright="1">
                          <a:noAutofit/>
                        </wps:bodyPr>
                      </wps:wsp>
                      <wps:wsp>
                        <wps:cNvPr id="389" name="Rectangle 3084"/>
                        <wps:cNvSpPr>
                          <a:spLocks noChangeArrowheads="1"/>
                        </wps:cNvSpPr>
                        <wps:spPr bwMode="auto">
                          <a:xfrm>
                            <a:off x="909018" y="1458919"/>
                            <a:ext cx="1628232" cy="16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0" name="Rectangle 3085"/>
                        <wps:cNvSpPr>
                          <a:spLocks noChangeArrowheads="1"/>
                        </wps:cNvSpPr>
                        <wps:spPr bwMode="auto">
                          <a:xfrm>
                            <a:off x="909018" y="1690022"/>
                            <a:ext cx="16282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1" name="Rectangle 3086"/>
                        <wps:cNvSpPr>
                          <a:spLocks noChangeArrowheads="1"/>
                        </wps:cNvSpPr>
                        <wps:spPr bwMode="auto">
                          <a:xfrm>
                            <a:off x="906518" y="1922025"/>
                            <a:ext cx="16307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2" name="Freeform 3087"/>
                        <wps:cNvSpPr>
                          <a:spLocks/>
                        </wps:cNvSpPr>
                        <wps:spPr bwMode="auto">
                          <a:xfrm>
                            <a:off x="909918" y="2865337"/>
                            <a:ext cx="1638332" cy="7600"/>
                          </a:xfrm>
                          <a:custGeom>
                            <a:avLst/>
                            <a:gdLst>
                              <a:gd name="T0" fmla="*/ 0 w 1032"/>
                              <a:gd name="T1" fmla="*/ 0 h 5"/>
                              <a:gd name="T2" fmla="*/ 1638272 w 1032"/>
                              <a:gd name="T3" fmla="*/ 4573 h 5"/>
                              <a:gd name="T4" fmla="*/ 1638272 w 1032"/>
                              <a:gd name="T5" fmla="*/ 7621 h 5"/>
                              <a:gd name="T6" fmla="*/ 0 w 1032"/>
                              <a:gd name="T7" fmla="*/ 3048 h 5"/>
                              <a:gd name="T8" fmla="*/ 0 w 1032"/>
                              <a:gd name="T9" fmla="*/ 0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32" h="5">
                                <a:moveTo>
                                  <a:pt x="0" y="0"/>
                                </a:moveTo>
                                <a:lnTo>
                                  <a:pt x="1032" y="3"/>
                                </a:lnTo>
                                <a:lnTo>
                                  <a:pt x="1032" y="5"/>
                                </a:lnTo>
                                <a:lnTo>
                                  <a:pt x="0" y="2"/>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3" name="Rectangle 3088"/>
                        <wps:cNvSpPr>
                          <a:spLocks noChangeArrowheads="1"/>
                        </wps:cNvSpPr>
                        <wps:spPr bwMode="auto">
                          <a:xfrm>
                            <a:off x="891418" y="2159928"/>
                            <a:ext cx="16282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5" name="Rectangle 3089"/>
                        <wps:cNvSpPr>
                          <a:spLocks noChangeArrowheads="1"/>
                        </wps:cNvSpPr>
                        <wps:spPr bwMode="auto">
                          <a:xfrm>
                            <a:off x="925018" y="2395331"/>
                            <a:ext cx="16299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6" name="Rectangle 3090"/>
                        <wps:cNvSpPr>
                          <a:spLocks noChangeArrowheads="1"/>
                        </wps:cNvSpPr>
                        <wps:spPr bwMode="auto">
                          <a:xfrm>
                            <a:off x="900618" y="2629934"/>
                            <a:ext cx="1645033"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7" name="Rectangle 3091"/>
                        <wps:cNvSpPr>
                          <a:spLocks noChangeArrowheads="1"/>
                        </wps:cNvSpPr>
                        <wps:spPr bwMode="auto">
                          <a:xfrm>
                            <a:off x="1140423" y="1220116"/>
                            <a:ext cx="3400" cy="18653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8" name="Rectangle 3092"/>
                        <wps:cNvSpPr>
                          <a:spLocks noChangeArrowheads="1"/>
                        </wps:cNvSpPr>
                        <wps:spPr bwMode="auto">
                          <a:xfrm>
                            <a:off x="1378627" y="1220116"/>
                            <a:ext cx="3300" cy="18721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9" name="Rectangle 3093"/>
                        <wps:cNvSpPr>
                          <a:spLocks noChangeArrowheads="1"/>
                        </wps:cNvSpPr>
                        <wps:spPr bwMode="auto">
                          <a:xfrm>
                            <a:off x="1615032" y="1225216"/>
                            <a:ext cx="3400" cy="18653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0" name="Rectangle 3094"/>
                        <wps:cNvSpPr>
                          <a:spLocks noChangeArrowheads="1"/>
                        </wps:cNvSpPr>
                        <wps:spPr bwMode="auto">
                          <a:xfrm>
                            <a:off x="1851537" y="1214216"/>
                            <a:ext cx="3300" cy="18712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1" name="Rectangle 3095"/>
                        <wps:cNvSpPr>
                          <a:spLocks noChangeArrowheads="1"/>
                        </wps:cNvSpPr>
                        <wps:spPr bwMode="auto">
                          <a:xfrm>
                            <a:off x="2087141" y="1217516"/>
                            <a:ext cx="2500" cy="18806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2" name="Rectangle 3096"/>
                        <wps:cNvSpPr>
                          <a:spLocks noChangeArrowheads="1"/>
                        </wps:cNvSpPr>
                        <wps:spPr bwMode="auto">
                          <a:xfrm>
                            <a:off x="2320146" y="1232816"/>
                            <a:ext cx="2600" cy="18653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3" name="Rectangle 3097"/>
                        <wps:cNvSpPr>
                          <a:spLocks noChangeArrowheads="1"/>
                        </wps:cNvSpPr>
                        <wps:spPr bwMode="auto">
                          <a:xfrm>
                            <a:off x="1140423" y="1225216"/>
                            <a:ext cx="3400" cy="1755223"/>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4" name="Rectangle 3098"/>
                        <wps:cNvSpPr>
                          <a:spLocks noChangeArrowheads="1"/>
                        </wps:cNvSpPr>
                        <wps:spPr bwMode="auto">
                          <a:xfrm>
                            <a:off x="3414868" y="2920338"/>
                            <a:ext cx="117802" cy="1160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Oval 3099"/>
                        <wps:cNvSpPr>
                          <a:spLocks noChangeArrowheads="1"/>
                        </wps:cNvSpPr>
                        <wps:spPr bwMode="auto">
                          <a:xfrm flipH="1">
                            <a:off x="264505" y="734909"/>
                            <a:ext cx="362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406" name="Oval 3100"/>
                        <wps:cNvSpPr>
                          <a:spLocks noChangeArrowheads="1"/>
                        </wps:cNvSpPr>
                        <wps:spPr bwMode="auto">
                          <a:xfrm flipH="1">
                            <a:off x="416808" y="658708"/>
                            <a:ext cx="362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2" name="Oval 3101"/>
                        <wps:cNvSpPr>
                          <a:spLocks noChangeArrowheads="1"/>
                        </wps:cNvSpPr>
                        <wps:spPr bwMode="auto">
                          <a:xfrm flipH="1">
                            <a:off x="612012" y="587608"/>
                            <a:ext cx="36201" cy="355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3" name="Oval 3102"/>
                        <wps:cNvSpPr>
                          <a:spLocks noChangeArrowheads="1"/>
                        </wps:cNvSpPr>
                        <wps:spPr bwMode="auto">
                          <a:xfrm flipH="1">
                            <a:off x="986520" y="579107"/>
                            <a:ext cx="370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4" name="Oval 3103"/>
                        <wps:cNvSpPr>
                          <a:spLocks noChangeArrowheads="1"/>
                        </wps:cNvSpPr>
                        <wps:spPr bwMode="auto">
                          <a:xfrm flipH="1">
                            <a:off x="1731134" y="587608"/>
                            <a:ext cx="36201" cy="355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5" name="Oval 3104"/>
                        <wps:cNvSpPr>
                          <a:spLocks noChangeArrowheads="1"/>
                        </wps:cNvSpPr>
                        <wps:spPr bwMode="auto">
                          <a:xfrm flipH="1">
                            <a:off x="1296126" y="879711"/>
                            <a:ext cx="36201" cy="356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6" name="Line 3105"/>
                        <wps:cNvCnPr/>
                        <wps:spPr bwMode="auto">
                          <a:xfrm>
                            <a:off x="280506" y="760310"/>
                            <a:ext cx="740515" cy="1528320"/>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77" name="Line 3106"/>
                        <wps:cNvCnPr/>
                        <wps:spPr bwMode="auto">
                          <a:xfrm>
                            <a:off x="640613" y="625708"/>
                            <a:ext cx="642913" cy="1229416"/>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78" name="Line 3107"/>
                        <wps:cNvCnPr/>
                        <wps:spPr bwMode="auto">
                          <a:xfrm>
                            <a:off x="443709" y="693409"/>
                            <a:ext cx="839817" cy="1857724"/>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79" name="Line 3108"/>
                        <wps:cNvCnPr/>
                        <wps:spPr bwMode="auto">
                          <a:xfrm>
                            <a:off x="1321426" y="909312"/>
                            <a:ext cx="397908" cy="655408"/>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0" name="Line 3109"/>
                        <wps:cNvCnPr/>
                        <wps:spPr bwMode="auto">
                          <a:xfrm>
                            <a:off x="1000820" y="596908"/>
                            <a:ext cx="725314" cy="1674822"/>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1" name="Line 3110"/>
                        <wps:cNvCnPr/>
                        <wps:spPr bwMode="auto">
                          <a:xfrm>
                            <a:off x="1583031" y="690009"/>
                            <a:ext cx="611812" cy="2087227"/>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2" name="Oval 3111"/>
                        <wps:cNvSpPr>
                          <a:spLocks noChangeArrowheads="1"/>
                        </wps:cNvSpPr>
                        <wps:spPr bwMode="auto">
                          <a:xfrm flipH="1">
                            <a:off x="1557831" y="668009"/>
                            <a:ext cx="370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84" name="Line 3112"/>
                        <wps:cNvCnPr/>
                        <wps:spPr bwMode="auto">
                          <a:xfrm>
                            <a:off x="1745435" y="601108"/>
                            <a:ext cx="701814" cy="770510"/>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5" name="Line 2678"/>
                        <wps:cNvCnPr/>
                        <wps:spPr bwMode="auto">
                          <a:xfrm flipV="1">
                            <a:off x="3122962" y="915312"/>
                            <a:ext cx="1319326" cy="43101"/>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086" name="Line 3114"/>
                        <wps:cNvCnPr/>
                        <wps:spPr bwMode="auto">
                          <a:xfrm>
                            <a:off x="3467869" y="960112"/>
                            <a:ext cx="57301" cy="381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87" name="Line 3115"/>
                        <wps:cNvCnPr/>
                        <wps:spPr bwMode="auto">
                          <a:xfrm>
                            <a:off x="3464569" y="991513"/>
                            <a:ext cx="38701" cy="228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88" name="Line 3116"/>
                        <wps:cNvCnPr/>
                        <wps:spPr bwMode="auto">
                          <a:xfrm>
                            <a:off x="3467869" y="1027013"/>
                            <a:ext cx="21900" cy="93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89" name="Line 3117"/>
                        <wps:cNvCnPr/>
                        <wps:spPr bwMode="auto">
                          <a:xfrm>
                            <a:off x="3493169" y="947412"/>
                            <a:ext cx="38701" cy="221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90" name="Line 3118"/>
                        <wps:cNvCnPr/>
                        <wps:spPr bwMode="auto">
                          <a:xfrm flipH="1" flipV="1">
                            <a:off x="3455268" y="1058414"/>
                            <a:ext cx="21900" cy="93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91" name="Line 3119"/>
                        <wps:cNvCnPr/>
                        <wps:spPr bwMode="auto">
                          <a:xfrm flipH="1" flipV="1">
                            <a:off x="3541170" y="944012"/>
                            <a:ext cx="21800" cy="161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92" name="Line 3120"/>
                        <wps:cNvCnPr/>
                        <wps:spPr bwMode="auto">
                          <a:xfrm flipH="1" flipV="1">
                            <a:off x="3480569" y="460606"/>
                            <a:ext cx="517510" cy="320004"/>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3" name="Line 3121"/>
                        <wps:cNvCnPr/>
                        <wps:spPr bwMode="auto">
                          <a:xfrm flipH="1" flipV="1">
                            <a:off x="3477169" y="546907"/>
                            <a:ext cx="441809" cy="278604"/>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4" name="Line 3122"/>
                        <wps:cNvCnPr/>
                        <wps:spPr bwMode="auto">
                          <a:xfrm flipH="1" flipV="1">
                            <a:off x="3472169" y="651908"/>
                            <a:ext cx="332307" cy="202403"/>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5" name="Line 3123"/>
                        <wps:cNvCnPr/>
                        <wps:spPr bwMode="auto">
                          <a:xfrm flipH="1" flipV="1">
                            <a:off x="3467869" y="747610"/>
                            <a:ext cx="226404" cy="134602"/>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6" name="Line 3124"/>
                        <wps:cNvCnPr/>
                        <wps:spPr bwMode="auto">
                          <a:xfrm flipH="1" flipV="1">
                            <a:off x="3455268" y="839111"/>
                            <a:ext cx="146403" cy="82901"/>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7" name="Line 3125"/>
                        <wps:cNvCnPr/>
                        <wps:spPr bwMode="auto">
                          <a:xfrm flipH="1" flipV="1">
                            <a:off x="3467869" y="356405"/>
                            <a:ext cx="636213" cy="392905"/>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8" name="Line 3126"/>
                        <wps:cNvCnPr/>
                        <wps:spPr bwMode="auto">
                          <a:xfrm flipH="1" flipV="1">
                            <a:off x="3821376" y="496106"/>
                            <a:ext cx="365107" cy="231203"/>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9" name="Line 3127"/>
                        <wps:cNvCnPr/>
                        <wps:spPr bwMode="auto">
                          <a:xfrm flipH="1" flipV="1">
                            <a:off x="4056980" y="579107"/>
                            <a:ext cx="174103" cy="110901"/>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100" name="Line 3128"/>
                        <wps:cNvCnPr/>
                        <wps:spPr bwMode="auto">
                          <a:xfrm flipH="1">
                            <a:off x="2551551" y="2115927"/>
                            <a:ext cx="641213" cy="3810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Juta 3072" o:spid="_x0000_s1112" editas="canvas" style="width:377.85pt;height:244.2pt;mso-position-horizontal-relative:char;mso-position-vertical-relative:line" coordsize="47986,3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">
                <v:shape id="_x0000_s1113" type="#_x0000_t75" style="position:absolute;width:47986;height:31013;visibility:visible;mso-wrap-style:square">
                  <v:fill o:detectmouseclick="t"/>
                  <v:path o:connecttype="none"/>
                </v:shape>
                <v:shape id="Text Box 2682" o:spid="_x0000_s1114" type="#_x0000_t202" style="position:absolute;left:43092;top:7528;width:4383;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QqVcQA&#10;AADcAAAADwAAAGRycy9kb3ducmV2LnhtbESPT4vCMBTE78J+h/AW9qapFVapRpGFRXc9iH9Aj4/m&#10;2Vabl9JErX56Iwgeh5n5DTOaNKYUF6pdYVlBtxOBIE6tLjhTsN38tgcgnEfWWFomBTdyMBl/tEaY&#10;aHvlFV3WPhMBwi5BBbn3VSKlS3My6Dq2Ig7ewdYGfZB1JnWN1wA3pYyj6FsaLDgs5FjRT07paX02&#10;CnZ9lsv77LQo/+e7v4iOtN3jWamvz2Y6BOGp8e/wqz3XCuK4B88z4QjI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UKlXEAAAA3AAAAA8AAAAAAAAAAAAAAAAAmAIAAGRycy9k&#10;b3ducmV2LnhtbFBLBQYAAAAABAAEAPUAAACJAwAAAAA=&#10;" filled="f" fillcolor="#bbe0e3" stroked="f">
                  <v:textbox inset="1.49961mm,.74981mm,1.49961mm,.74981mm">
                    <w:txbxContent>
                      <w:p w:rsidR="00B65732" w:rsidRPr="00984A7F" w:rsidRDefault="00B65732" w:rsidP="00B07083">
                        <w:pPr>
                          <w:autoSpaceDE w:val="0"/>
                          <w:autoSpaceDN w:val="0"/>
                          <w:adjustRightInd w:val="0"/>
                          <w:rPr>
                            <w:rFonts w:cs="Arial"/>
                            <w:color w:val="000000"/>
                            <w:sz w:val="18"/>
                            <w:szCs w:val="18"/>
                          </w:rPr>
                        </w:pPr>
                        <w:r w:rsidRPr="00984A7F">
                          <w:rPr>
                            <w:rFonts w:cs="Arial"/>
                            <w:color w:val="000000"/>
                            <w:sz w:val="18"/>
                            <w:szCs w:val="18"/>
                          </w:rPr>
                          <w:t>E</w:t>
                        </w:r>
                        <w:r w:rsidRPr="00984A7F">
                          <w:rPr>
                            <w:rFonts w:cs="Arial"/>
                            <w:color w:val="000000"/>
                            <w:sz w:val="18"/>
                            <w:szCs w:val="18"/>
                            <w:vertAlign w:val="subscript"/>
                          </w:rPr>
                          <w:t>min</w:t>
                        </w:r>
                      </w:p>
                    </w:txbxContent>
                  </v:textbox>
                </v:shape>
                <v:shape id="Freeform 2674" o:spid="_x0000_s1115" style="position:absolute;left:2561;top:2345;width:31209;height:9416;visibility:visible;mso-wrap-style:square;v-text-anchor:top" coordsize="3357,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ZwGsUA&#10;AADdAAAADwAAAGRycy9kb3ducmV2LnhtbESP0WrCQBRE3wv+w3IF3+omClFiVhHRkoIv2n7AJXtN&#10;QrJ3Q3Zrkr/vFgo+DjNzhskOo2nFk3pXW1YQLyMQxIXVNZcKvr8u71sQziNrbC2TgokcHPaztwxT&#10;bQe+0fPuSxEg7FJUUHnfpVK6oiKDbmk74uA9bG/QB9mXUvc4BLhp5SqKEmmw5rBQYUeniorm/mMU&#10;XOXHefJdc/mMT0Ns8s0taadRqcV8PO5AeBr9K/zfzrWC1Wa7hr834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nAaxQAAAN0AAAAPAAAAAAAAAAAAAAAAAJgCAABkcnMv&#10;ZG93bnJldi54bWxQSwUGAAAAAAQABAD1AAAAigMAAAAA&#10;" path="m,574c151,491,302,408,408,393v106,-15,159,91,227,91c703,484,749,386,817,393v68,7,181,174,226,136c1088,491,1074,136,1089,166v15,30,15,491,45,544c1164,763,1225,522,1270,484v45,-38,76,15,136,c1466,469,1573,393,1633,393v60,,91,76,136,91c1814,499,1852,514,1905,484v53,-30,129,-174,182,-182c2140,294,2185,393,2223,438v38,45,60,128,90,136c2343,582,2366,499,2404,484v38,-15,106,68,136,c2570,416,2563,,2586,75v23,75,67,786,90,862c2699,1013,2676,605,2722,529v46,-76,167,-37,227,-45c3009,476,3047,492,3085,484v38,-8,52,-46,90,-46c3213,438,3281,476,3311,484v30,8,38,4,46,e" filled="f" fillcolor="#bbe0e3">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
                </v:shape>
                <v:shape id="Picture 2676" o:spid="_x0000_s1116" type="#_x0000_t75" style="position:absolute;left:34502;top:1312;width:8002;height:1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Fej7DAAAA3AAAAA8AAABkcnMvZG93bnJldi54bWxEj9FqwkAURN8L/sNyhb7VjVpSja4SCgUp&#10;vpj6AZfsNRvM3o3ZNaZ/7wqCj8PMnGHW28E2oqfO144VTCcJCOLS6ZorBce/n48FCB+QNTaOScE/&#10;edhuRm9rzLS78YH6IlQiQthnqMCE0GZS+tKQRT9xLXH0Tq6zGKLsKqk7vEW4beQsSVJpsea4YLCl&#10;b0PlubhaBcvTofrti/mX2dvPoPNLnhYyV+p9POQrEIGG8Ao/2zutYDZP4XEmHgG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V6PsMAAADcAAAADwAAAAAAAAAAAAAAAACf&#10;AgAAZHJzL2Rvd25yZXYueG1sUEsFBgAAAAAEAAQA9wAAAI8DAAAAAA==&#10;">
                  <v:imagedata r:id="rId19" o:title=""/>
                </v:shape>
                <v:line id="Line 2678" o:spid="_x0000_s1117" style="position:absolute;visibility:visible;mso-wrap-style:square" from="1720,6739" to="44313,6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sPUsUAAADcAAAADwAAAGRycy9kb3ducmV2LnhtbESPQWsCMRSE70L/Q3iF3jSrhVpXo9RC&#10;wVo9uFXw+Ng8k6Wbl2WT6vbfm4LgcZiZb5jZonO1OFMbKs8KhoMMBHHpdcVGwf77o/8KIkRkjbVn&#10;UvBHARbzh94Mc+0vvKNzEY1IEA45KrAxNrmUobTkMAx8Q5y8k28dxiRbI3WLlwR3tRxl2Yt0WHFa&#10;sNjQu6Xyp/h1Cr7Gq/pg+FhsPk9h6Sfrndwaq9TTY/c2BRGpi/fwrb3SCp6HE/g/k46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sPUsUAAADcAAAADwAAAAAAAAAA&#10;AAAAAAChAgAAZHJzL2Rvd25yZXYueG1sUEsFBgAAAAAEAAQA+QAAAJMDAAAAAA==&#10;">
                  <v:stroke dashstyle="1 1"/>
                </v:line>
                <v:line id="Line 2681" o:spid="_x0000_s1118" style="position:absolute;flip:y;visibility:visible;mso-wrap-style:square" from="34594,0" to="34594,13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s5xsIAAADcAAAADwAAAGRycy9kb3ducmV2LnhtbESP0YrCMBRE3wX/IVzBN01dwZVqFHFZ&#10;XBQWqn7Apbm2weamNNla/fqNIPg4zMwZZrnubCVaarxxrGAyTkAQ504bLhScT9+jOQgfkDVWjknB&#10;nTysV/3eElPtbpxRewyFiBD2KSooQ6hTKX1ekkU/djVx9C6usRiibAqpG7xFuK3kR5LMpEXDcaHE&#10;mrYl5dfjn1UQDo+dMe2v3t+5fXjK9l94nik1HHSbBYhAXXiHX+0frWD6OYXn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s5xsIAAADcAAAADwAAAAAAAAAAAAAA&#10;AAChAgAAZHJzL2Rvd25yZXYueG1sUEsFBgAAAAAEAAQA+QAAAJADAAAAAA==&#10;">
                  <v:stroke dashstyle="1 1"/>
                </v:line>
                <v:shape id="Text Box 2682" o:spid="_x0000_s1119" type="#_x0000_t202" style="position:absolute;left:988;top:3903;width:5132;height:2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ihsUA&#10;AADcAAAADwAAAGRycy9kb3ducmV2LnhtbESPT4vCMBTE7wt+h/CEvWmqLqtUo4ggunoQ/4AeH82z&#10;rTYvpYna9dObBWGPw8z8hhlNalOIO1Uut6yg045AECdW55wqOOznrQEI55E1FpZJwS85mIwbHyOM&#10;tX3wlu47n4oAYRejgsz7MpbSJRkZdG1bEgfvbCuDPsgqlbrCR4CbQnaj6FsazDksZFjSLKPkursZ&#10;Bcc+y81zcV0Xq+XxJ6ILHU54U+qzWU+HIDzV/j/8bi+1gt7gC/7OhCMgx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KGxQAAANwAAAAPAAAAAAAAAAAAAAAAAJgCAABkcnMv&#10;ZG93bnJldi54bWxQSwUGAAAAAAQABAD1AAAAigMAAAAA&#10;" filled="f" fillcolor="#bbe0e3" stroked="f">
                  <v:textbox inset="1.49961mm,.74981mm,1.49961mm,.74981mm">
                    <w:txbxContent>
                      <w:p w:rsidR="00B65732" w:rsidRPr="00C3235A" w:rsidRDefault="00B65732" w:rsidP="00B07083">
                        <w:pPr>
                          <w:autoSpaceDE w:val="0"/>
                          <w:autoSpaceDN w:val="0"/>
                          <w:adjustRightInd w:val="0"/>
                          <w:rPr>
                            <w:rFonts w:cs="Arial"/>
                            <w:color w:val="000000"/>
                            <w:sz w:val="18"/>
                            <w:szCs w:val="18"/>
                          </w:rPr>
                        </w:pPr>
                        <w:r w:rsidRPr="00C3235A">
                          <w:rPr>
                            <w:rFonts w:cs="Arial"/>
                            <w:color w:val="000000"/>
                            <w:sz w:val="18"/>
                            <w:szCs w:val="18"/>
                          </w:rPr>
                          <w:t>E</w:t>
                        </w:r>
                        <w:r w:rsidRPr="00C3235A">
                          <w:rPr>
                            <w:rFonts w:cs="Arial"/>
                            <w:color w:val="000000"/>
                            <w:sz w:val="18"/>
                            <w:szCs w:val="18"/>
                            <w:vertAlign w:val="subscript"/>
                          </w:rPr>
                          <w:t>DTT</w:t>
                        </w:r>
                      </w:p>
                    </w:txbxContent>
                  </v:textbox>
                </v:shape>
                <v:line id="Line 2687" o:spid="_x0000_s1120" style="position:absolute;visibility:visible;mso-wrap-style:square" from="38406,5063" to="38406,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RG6sYAAADcAAAADwAAAGRycy9kb3ducmV2LnhtbESPT2vCQBTE74LfYXlCb3UTq0VSV9HW&#10;P+2p1RZ6fWRfk2D2bdhdY/z2rlDwOMzMb5jZojO1aMn5yrKCdJiAIM6trrhQ8PO9eZyC8AFZY22Z&#10;FFzIw2Le780w0/bMe2oPoRARwj5DBWUITSalz0sy6Ie2IY7en3UGQ5SukNrhOcJNLUdJ8iwNVhwX&#10;SmzotaT8eDgZBV8u3Yw/f/0uvWw/tuvletW+HfdKPQy65QuIQF24h//b71rB03QC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0RurGAAAA3AAAAA8AAAAAAAAA&#10;AAAAAAAAoQIAAGRycy9kb3ducmV2LnhtbFBLBQYAAAAABAAEAPkAAACUAwAAAAA=&#10;">
                  <v:stroke startarrow="open" endarrow="open"/>
                </v:line>
                <v:shape id="Text Box 2689" o:spid="_x0000_s1121" type="#_x0000_t202" style="position:absolute;left:37977;top:5368;width:3181;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ZasUA&#10;AADcAAAADwAAAGRycy9kb3ducmV2LnhtbESPT4vCMBTE7wt+h/AEb2vqClqqUUSQddfD4h/Q46N5&#10;ttXmpTRRq5/eLAgeh5n5DTOeNqYUV6pdYVlBrxuBIE6tLjhTsNsuPmMQziNrLC2Tgjs5mE5aH2NM&#10;tL3xmq4bn4kAYZeggtz7KpHSpTkZdF1bEQfvaGuDPsg6k7rGW4CbUn5F0UAaLDgs5FjRPKf0vLkY&#10;Bfshy7/H93lV/i73PxGdaHfAi1KddjMbgfDU+Hf41V5qBf14AP9nwhGQ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NlqxQAAANwAAAAPAAAAAAAAAAAAAAAAAJgCAABkcnMv&#10;ZG93bnJldi54bWxQSwUGAAAAAAQABAD1AAAAigMAAAAA&#10;" filled="f" fillcolor="#bbe0e3" stroked="f">
                  <v:textbox inset="1.49961mm,.74981mm,1.49961mm,.74981mm">
                    <w:txbxContent>
                      <w:p w:rsidR="00B65732" w:rsidRPr="00C3235A" w:rsidRDefault="00B65732" w:rsidP="00B07083">
                        <w:pPr>
                          <w:autoSpaceDE w:val="0"/>
                          <w:autoSpaceDN w:val="0"/>
                          <w:adjustRightInd w:val="0"/>
                          <w:rPr>
                            <w:rFonts w:cs="Arial"/>
                            <w:color w:val="000000"/>
                            <w:sz w:val="18"/>
                            <w:szCs w:val="18"/>
                          </w:rPr>
                        </w:pPr>
                        <w:r>
                          <w:rPr>
                            <w:rFonts w:ascii="Symbol" w:hAnsi="Symbol" w:cs="Symbol"/>
                            <w:i/>
                            <w:iCs/>
                            <w:color w:val="000000"/>
                            <w:sz w:val="16"/>
                            <w:szCs w:val="16"/>
                          </w:rPr>
                          <w:t></w:t>
                        </w:r>
                        <w:r>
                          <w:rPr>
                            <w:i/>
                            <w:iCs/>
                            <w:color w:val="000000"/>
                            <w:sz w:val="16"/>
                            <w:szCs w:val="16"/>
                            <w:vertAlign w:val="subscript"/>
                          </w:rPr>
                          <w:t>DTT</w:t>
                        </w:r>
                      </w:p>
                    </w:txbxContent>
                  </v:textbox>
                </v:shape>
                <v:shape id="Text Box 2692" o:spid="_x0000_s1122" type="#_x0000_t202" style="position:absolute;left:28138;top:18566;width:11644;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88cUA&#10;AADcAAAADwAAAGRycy9kb3ducmV2LnhtbESPQWvCQBSE7wX/w/KE3urGFqqkriKF0qgHMQr2+Mg+&#10;k2j2bciuSeqv7xYEj8PMfMPMFr2pREuNKy0rGI8iEMSZ1SXnCg77r5cpCOeRNVaWScEvOVjMB08z&#10;jLXteEdt6nMRIOxiVFB4X8dSuqwgg25ka+LgnWxj0AfZ5FI32AW4qeRrFL1LgyWHhQJr+iwou6RX&#10;o+A4Ybm9fV821To5riI60+EHr0o9D/vlBwhPvX+E7+1EK3ibTuD/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HzxxQAAANwAAAAPAAAAAAAAAAAAAAAAAJgCAABkcnMv&#10;ZG93bnJldi54bWxQSwUGAAAAAAQABAD1AAAAigMAAAAA&#10;" filled="f" fillcolor="#bbe0e3" stroked="f">
                  <v:textbox inset="1.49961mm,.74981mm,1.49961mm,.74981mm">
                    <w:txbxContent>
                      <w:p w:rsidR="00B65732" w:rsidRPr="00984A7F" w:rsidRDefault="00B65732" w:rsidP="00B07083">
                        <w:pPr>
                          <w:autoSpaceDE w:val="0"/>
                          <w:autoSpaceDN w:val="0"/>
                          <w:adjustRightInd w:val="0"/>
                          <w:rPr>
                            <w:rFonts w:cs="Arial"/>
                            <w:color w:val="000000"/>
                            <w:sz w:val="18"/>
                            <w:szCs w:val="18"/>
                          </w:rPr>
                        </w:pPr>
                        <w:r w:rsidRPr="00984A7F">
                          <w:rPr>
                            <w:rFonts w:cs="Arial"/>
                            <w:b/>
                            <w:bCs/>
                            <w:color w:val="000000"/>
                            <w:sz w:val="18"/>
                            <w:szCs w:val="18"/>
                          </w:rPr>
                          <w:t>Pixel boundary</w:t>
                        </w:r>
                      </w:p>
                    </w:txbxContent>
                  </v:textbox>
                </v:shape>
                <v:shape id="Freeform 3083" o:spid="_x0000_s1123" style="position:absolute;left:9040;top:12158;width:16543;height:18789;visibility:visible;mso-wrap-style:square;v-text-anchor:top" coordsize="17318,1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2dEcMA&#10;AADcAAAADwAAAGRycy9kb3ducmV2LnhtbERPz2vCMBS+C/4P4Qm7aboNRumM4sTBtkNhbRl6ezTP&#10;tti8lCTW+t8vh8GOH9/v9XYyvRjJ+c6ygsdVAoK4trrjRkFVvi9TED4ga+wtk4I7edhu5rM1Ztre&#10;+JvGIjQihrDPUEEbwpBJ6euWDPqVHYgjd7bOYIjQNVI7vMVw08unJHmRBjuODS0OtG+pvhRXo+Dt&#10;fqq+8quuf8oi332GMhmPfFDqYTHtXkEEmsK/+M/9oRU8p3FtPB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2dEcMAAADcAAAADwAAAAAAAAAAAAAAAACYAgAAZHJzL2Rv&#10;d25yZXYueG1sUEsFBgAAAAAEAAQA9QAAAIgDAAAAAA==&#10;" path="m,43c,19,19,,43,l17274,v24,,44,19,44,43l17318,19685v,24,-20,43,-44,43l43,19728v-24,,-43,-19,-43,-43l,43xm86,19685r-43,-43l17274,19642r-43,43l17231,43r43,43l43,86,86,43r,19642xe" filled="f" fillcolor="#385d8a" strokeweight="2pt">
                  <v:path arrowok="t" o:connecttype="custom" o:connectlocs="0,390014;392329,0;157624653,0;158026152,390014;158026152,178557496;157624653,178947510;392329,178947510;0,178557496;0,390014;784753,178557496;392329,178167387;157624653,178167387;157232325,178557496;157232325,390014;157624653,780123;392329,780123;784753,390014;784753,178557496" o:connectangles="0,0,0,0,0,0,0,0,0,0,0,0,0,0,0,0,0,0"/>
                  <o:lock v:ext="edit" verticies="t"/>
                </v:shape>
                <v:rect id="Rectangle 3084" o:spid="_x0000_s1124" style="position:absolute;left:9090;top:14589;width:16282;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J4ScYA&#10;AADcAAAADwAAAGRycy9kb3ducmV2LnhtbESPQUvDQBSE74L/YXmCl2I3rTXEmE0pNS09atX7M/vM&#10;BrNvQ3ZNo7/eFQoeh5n5hinWk+3ESINvHStYzBMQxLXTLTcKXl92NxkIH5A1do5JwTd5WJeXFwXm&#10;2p34mcZjaESEsM9RgQmhz6X0tSGLfu564uh9uMFiiHJopB7wFOG2k8skSaXFluOCwZ62hurP45dV&#10;kN49/VS7/eytMrM0qxaP+/fVuFTq+mraPIAINIX/8Ll90Apus3v4O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J4ScYAAADcAAAADwAAAAAAAAAAAAAAAACYAgAAZHJz&#10;L2Rvd25yZXYueG1sUEsFBgAAAAAEAAQA9QAAAIsDAAAAAA==&#10;" fillcolor="#4a7ebb" strokecolor="#4a7ebb" strokeweight="0">
                  <v:stroke joinstyle="round"/>
                </v:rect>
                <v:rect id="Rectangle 3085" o:spid="_x0000_s1125" style="position:absolute;left:9090;top:16900;width:16282;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FHCcMA&#10;AADcAAAADwAAAGRycy9kb3ducmV2LnhtbERPz0/CMBS+m/A/NI+EC5EO0AUmhRgchCOi3h/rc11c&#10;X5e1jsFfTw8mHr98v1eb3taio9ZXjhVMJwkI4sLpiksFnx+7xwUIH5A11o5JwZU8bNaDhxVm2l34&#10;nbpTKEUMYZ+hAhNCk0npC0MW/cQ1xJH7dq3FEGFbSt3iJYbbWs6SJJUWK44NBhvaGip+Tr9WQfp8&#10;vOW7/fgrN+N0kU/f9uenbqbUaNi/voAI1Id/8Z/7oBXMl3F+PBOP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FHCcMAAADcAAAADwAAAAAAAAAAAAAAAACYAgAAZHJzL2Rv&#10;d25yZXYueG1sUEsFBgAAAAAEAAQA9QAAAIgDAAAAAA==&#10;" fillcolor="#4a7ebb" strokecolor="#4a7ebb" strokeweight="0">
                  <v:stroke joinstyle="round"/>
                </v:rect>
                <v:rect id="Rectangle 3086" o:spid="_x0000_s1126" style="position:absolute;left:9065;top:19220;width:16307;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iksYA&#10;AADcAAAADwAAAGRycy9kb3ducmV2LnhtbESPQUvDQBSE74L/YXmCl2A3qTXU2G0pNSk9atX7M/vM&#10;BrNvQ3ZNo7/eFQoeh5n5hlltJtuJkQbfOlaQzVIQxLXTLTcKXl+qmyUIH5A1do5JwTd52KwvL1ZY&#10;aHfiZxqPoRERwr5ABSaEvpDS14Ys+pnriaP34QaLIcqhkXrAU4TbTs7TNJcWW44LBnvaGao/j19W&#10;QX739FNW++StNEm+LLPH/ftinCt1fTVtH0AEmsJ/+Nw+aAW39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3iksYAAADcAAAADwAAAAAAAAAAAAAAAACYAgAAZHJz&#10;L2Rvd25yZXYueG1sUEsFBgAAAAAEAAQA9QAAAIsDAAAAAA==&#10;" fillcolor="#4a7ebb" strokecolor="#4a7ebb" strokeweight="0">
                  <v:stroke joinstyle="round"/>
                </v:rect>
                <v:shape id="Freeform 3087" o:spid="_x0000_s1127" style="position:absolute;left:9099;top:28653;width:16383;height:76;visibility:visible;mso-wrap-style:square;v-text-anchor:top" coordsize="10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qkMcA&#10;AADcAAAADwAAAGRycy9kb3ducmV2LnhtbESPT2vCQBTE74LfYXlCL6IbrRUTs0qxSIun+qelvT2y&#10;zySYfRuyW0399N2C4HGYmd8w6bI1lThT40rLCkbDCARxZnXJuYLDfj2YgXAeWWNlmRT8koPlottJ&#10;MdH2wls673wuAoRdggoK7+tESpcVZNANbU0cvKNtDPogm1zqBi8Bbio5jqKpNFhyWCiwplVB2Wn3&#10;YxR8Gffd/3jRr0/1dbL9jDJ8X8UbpR567fMchKfW38O39ptW8BiP4f9MO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FqpDHAAAA3AAAAA8AAAAAAAAAAAAAAAAAmAIAAGRy&#10;cy9kb3ducmV2LnhtbFBLBQYAAAAABAAEAPUAAACMAwAAAAA=&#10;" path="m,l1032,3r,2l,2,,xe" fillcolor="#4a7ebb" strokecolor="#4a7ebb" strokeweight="0">
                  <v:path arrowok="t" o:connecttype="custom" o:connectlocs="0,0;2147483647,6950960;2147483647,11583920;0,4632960;0,0" o:connectangles="0,0,0,0,0"/>
                </v:shape>
                <v:rect id="Rectangle 3088" o:spid="_x0000_s1128" style="position:absolute;left:8914;top:21599;width:16282;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fscA&#10;AADcAAAADwAAAGRycy9kb3ducmV2LnhtbESPS2vDMBCE74X+B7GFXkIi51GTulFCaJ3QY5vHfWtt&#10;LRNrZSzVcfvro0Cgx2FmvmEWq97WoqPWV44VjEcJCOLC6YpLBYf9ZjgH4QOyxtoxKfglD6vl/d0C&#10;M+3O/EndLpQiQthnqMCE0GRS+sKQRT9yDXH0vl1rMUTZllK3eI5wW8tJkqTSYsVxwWBDr4aK0+7H&#10;KkifPv7yzXZwzM0gnefjt+3XrJso9fjQr19ABOrDf/jWftcKps9TuJ6JR0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2X7HAAAA3AAAAA8AAAAAAAAAAAAAAAAAmAIAAGRy&#10;cy9kb3ducmV2LnhtbFBLBQYAAAAABAAEAPUAAACMAwAAAAA=&#10;" fillcolor="#4a7ebb" strokecolor="#4a7ebb" strokeweight="0">
                  <v:stroke joinstyle="round"/>
                </v:rect>
                <v:rect id="Rectangle 3089" o:spid="_x0000_s1129" style="position:absolute;left:9250;top:23953;width:16299;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kkccA&#10;AADcAAAADwAAAGRycy9kb3ducmV2LnhtbESPzW7CMBCE70h9B2sr9YLAgUJEUwxCbUA9tvzct/E2&#10;jojXUeyGtE+PKyH1OJqZbzTLdW9r0VHrK8cKJuMEBHHhdMWlguNhO1qA8AFZY+2YFPyQh/XqbrDE&#10;TLsLf1C3D6WIEPYZKjAhNJmUvjBk0Y9dQxy9L9daDFG2pdQtXiLc1nKaJKm0WHFcMNjQi6HivP+2&#10;CtL5+2++3Q1PuRmmi3zyuvucdVOlHu77zTOIQH34D9/ab1rB49Mc/s7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m5JHHAAAA3AAAAA8AAAAAAAAAAAAAAAAAmAIAAGRy&#10;cy9kb3ducmV2LnhtbFBLBQYAAAAABAAEAPUAAACMAwAAAAA=&#10;" fillcolor="#4a7ebb" strokecolor="#4a7ebb" strokeweight="0">
                  <v:stroke joinstyle="round"/>
                </v:rect>
                <v:rect id="Rectangle 3090" o:spid="_x0000_s1130" style="position:absolute;left:9006;top:26299;width:1645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65sYA&#10;AADcAAAADwAAAGRycy9kb3ducmV2LnhtbESPzW7CMBCE75X6DtYi9YLAgZYIUgyq2oA48nvfxksc&#10;NV5HsRvSPn1dqVKPo5n5RrNc97YWHbW+cqxgMk5AEBdOV1wqOJ82ozkIH5A11o5JwRd5WK/u75aY&#10;aXfjA3XHUIoIYZ+hAhNCk0npC0MW/dg1xNG7utZiiLItpW7xFuG2ltMkSaXFiuOCwYZeDRUfx0+r&#10;IJ3tv/PNdnjJzTCd55O37ftTN1XqYdC/PIMI1If/8F97pxU8LlL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65sYAAADcAAAADwAAAAAAAAAAAAAAAACYAgAAZHJz&#10;L2Rvd25yZXYueG1sUEsFBgAAAAAEAAQA9QAAAIsDAAAAAA==&#10;" fillcolor="#4a7ebb" strokecolor="#4a7ebb" strokeweight="0">
                  <v:stroke joinstyle="round"/>
                </v:rect>
                <v:rect id="Rectangle 3091" o:spid="_x0000_s1131" style="position:absolute;left:11404;top:12201;width:34;height:18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jffccA&#10;AADcAAAADwAAAGRycy9kb3ducmV2LnhtbESPzU7DMBCE70i8g7VIXKrWaYG0pHWrCtKKI/27L/E2&#10;jhqvo9ikgafHSEgcRzPzjWax6m0tOmp95VjBeJSAIC6crrhUcDxshjMQPiBrrB2Tgi/ysFre3iww&#10;0+7KO+r2oRQRwj5DBSaEJpPSF4Ys+pFriKN3dq3FEGVbSt3iNcJtLSdJkkqLFccFgw29GCou+0+r&#10;IH16/84328EpN4N0lo9ftx+P3USp+7t+PQcRqA//4b/2m1bw8DyF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4333HAAAA3AAAAA8AAAAAAAAAAAAAAAAAmAIAAGRy&#10;cy9kb3ducmV2LnhtbFBLBQYAAAAABAAEAPUAAACMAwAAAAA=&#10;" fillcolor="#4a7ebb" strokecolor="#4a7ebb" strokeweight="0">
                  <v:stroke joinstyle="round"/>
                </v:rect>
                <v:rect id="Rectangle 3092" o:spid="_x0000_s1132" style="position:absolute;left:13786;top:12201;width:33;height:18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dLD8MA&#10;AADcAAAADwAAAGRycy9kb3ducmV2LnhtbERPz0/CMBS+m/A/NI+EC5EO0AUmhRgchCOi3h/rc11c&#10;X5e1jsFfTw8mHr98v1eb3taio9ZXjhVMJwkI4sLpiksFnx+7xwUIH5A11o5JwZU8bNaDhxVm2l34&#10;nbpTKEUMYZ+hAhNCk0npC0MW/cQ1xJH7dq3FEGFbSt3iJYbbWs6SJJUWK44NBhvaGip+Tr9WQfp8&#10;vOW7/fgrN+N0kU/f9uenbqbUaNi/voAI1Id/8Z/7oBXMl3FtPBOP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dLD8MAAADcAAAADwAAAAAAAAAAAAAAAACYAgAAZHJzL2Rv&#10;d25yZXYueG1sUEsFBgAAAAAEAAQA9QAAAIgDAAAAAA==&#10;" fillcolor="#4a7ebb" strokecolor="#4a7ebb" strokeweight="0">
                  <v:stroke joinstyle="round"/>
                </v:rect>
                <v:rect id="Rectangle 3093" o:spid="_x0000_s1133" style="position:absolute;left:16150;top:12252;width:34;height:18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ulMcA&#10;AADcAAAADwAAAGRycy9kb3ducmV2LnhtbESPzW7CMBCE75X6DtZW6gWBA20jCBhUtQH12PJzX+Jt&#10;HDVeR7EbAk+PkSr1OJqZbzSLVW9r0VHrK8cKxqMEBHHhdMWlgv1uPZyC8AFZY+2YFJzJw2p5f7fA&#10;TLsTf1G3DaWIEPYZKjAhNJmUvjBk0Y9cQxy9b9daDFG2pdQtniLc1nKSJKm0WHFcMNjQm6HiZ/tr&#10;FaQvn5d8vRkccjNIp/n4fXN87iZKPT70r3MQgfrwH/5rf2gFT7MZ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r7pTHAAAA3AAAAA8AAAAAAAAAAAAAAAAAmAIAAGRy&#10;cy9kb3ducmV2LnhtbFBLBQYAAAAABAAEAPUAAACMAwAAAAA=&#10;" fillcolor="#4a7ebb" strokecolor="#4a7ebb" strokeweight="0">
                  <v:stroke joinstyle="round"/>
                </v:rect>
                <v:rect id="Rectangle 3094" o:spid="_x0000_s1134" style="position:absolute;left:18515;top:12142;width:33;height:18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68IA&#10;AADcAAAADwAAAGRycy9kb3ducmV2LnhtbERPy2rCQBTdF/yH4QpuRCeKDZI6irRRuqyP7m8zt5lg&#10;5k7IjDH69Z1FweXhvFeb3taio9ZXjhXMpgkI4sLpiksF59NusgThA7LG2jEpuJOHzXrwssJMuxsf&#10;qDuGUsQQ9hkqMCE0mZS+MGTRT11DHLlf11oMEbal1C3eYrit5TxJUmmx4thgsKF3Q8XleLUK0tev&#10;R77bj79zM06X+exj/7Po5kqNhv32DUSgPjzF/+5PrWCRxPnx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8R/rwgAAANwAAAAPAAAAAAAAAAAAAAAAAJgCAABkcnMvZG93&#10;bnJldi54bWxQSwUGAAAAAAQABAD1AAAAhwMAAAAA&#10;" fillcolor="#4a7ebb" strokecolor="#4a7ebb" strokeweight="0">
                  <v:stroke joinstyle="round"/>
                </v:rect>
                <v:rect id="Rectangle 3095" o:spid="_x0000_s1135" style="position:absolute;left:20871;top:12175;width:25;height:18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6cMYA&#10;AADcAAAADwAAAGRycy9kb3ducmV2LnhtbESPzWrDMBCE74W+g9hCLyGRHVITnCihtE7Isfm7b6yt&#10;ZWqtjKU6bp++ChRyHGbmG2a5Hmwjeup87VhBOklAEJdO11wpOB034zkIH5A1No5JwQ95WK8eH5aY&#10;a3flPfWHUIkIYZ+jAhNCm0vpS0MW/cS1xNH7dJ3FEGVXSd3hNcJtI6dJkkmLNccFgy29GSq/Dt9W&#10;Qfby8VtstqNzYUbZvEjft5dZP1Xq+Wl4XYAINIR7+L+90wpmSQq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26cMYAAADcAAAADwAAAAAAAAAAAAAAAACYAgAAZHJz&#10;L2Rvd25yZXYueG1sUEsFBgAAAAAEAAQA9QAAAIsDAAAAAA==&#10;" fillcolor="#4a7ebb" strokecolor="#4a7ebb" strokeweight="0">
                  <v:stroke joinstyle="round"/>
                </v:rect>
                <v:rect id="Rectangle 3096" o:spid="_x0000_s1136" style="position:absolute;left:23201;top:12328;width:26;height:18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8kB8YA&#10;AADcAAAADwAAAGRycy9kb3ducmV2LnhtbESPzWrDMBCE74W+g9hCLyGRY1ITnCihtE7Isfm7b6yt&#10;ZWqtjKU6bp++ChRyHGbmG2a5Hmwjeup87VjBdJKAIC6drrlScDpuxnMQPiBrbByTgh/ysF49Piwx&#10;1+7Ke+oPoRIRwj5HBSaENpfSl4Ys+olriaP36TqLIcqukrrDa4TbRqZJkkmLNccFgy29GSq/Dt9W&#10;Qfby8VtstqNzYUbZvJi+by+zPlXq+Wl4XYAINIR7+L+90wpmSQq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8kB8YAAADcAAAADwAAAAAAAAAAAAAAAACYAgAAZHJz&#10;L2Rvd25yZXYueG1sUEsFBgAAAAAEAAQA9QAAAIsDAAAAAA==&#10;" fillcolor="#4a7ebb" strokecolor="#4a7ebb" strokeweight="0">
                  <v:stroke joinstyle="round"/>
                </v:rect>
                <v:rect id="Rectangle 3097" o:spid="_x0000_s1137" style="position:absolute;left:11404;top:12252;width:34;height:17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OBnMYA&#10;AADcAAAADwAAAGRycy9kb3ducmV2LnhtbESPS2vDMBCE74X+B7GFXEIi51ETnCihNE7oMc3jvrG2&#10;lqm1MpbiuP31VaHQ4zAz3zCrTW9r0VHrK8cKJuMEBHHhdMWlgvNpN1qA8AFZY+2YFHyRh8368WGF&#10;mXZ3fqfuGEoRIewzVGBCaDIpfWHIoh+7hjh6H661GKJsS6lbvEe4reU0SVJpseK4YLChV0PF5/Fm&#10;FaTPh+98tx9ecjNMF/lku7/Ou6lSg6f+ZQkiUB/+w3/tN61gnszg90w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OBnMYAAADcAAAADwAAAAAAAAAAAAAAAACYAgAAZHJz&#10;L2Rvd25yZXYueG1sUEsFBgAAAAAEAAQA9QAAAIsDAAAAAA==&#10;" fillcolor="#4a7ebb" strokecolor="#4a7ebb" strokeweight="0">
                  <v:stroke joinstyle="round"/>
                </v:rect>
                <v:rect id="Rectangle 3098" o:spid="_x0000_s1138" style="position:absolute;left:34148;top:29203;width:1178;height:1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oval id="Oval 3099" o:spid="_x0000_s1139" style="position:absolute;left:2645;top:7349;width:362;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u3ncMA&#10;AADcAAAADwAAAGRycy9kb3ducmV2LnhtbESPW2sCMRSE34X+h3AKfXOTeilla5QiCi364rbQ18Pm&#10;7IVuTrZJ1O2/N4Lg4zAz3zCL1WA7cSIfWscanjMFgrh0puVaw/fXdvwKIkRkg51j0vBPAVbLh9EC&#10;c+POfKBTEWuRIBxy1NDE2OdShrIhiyFzPXHyKuctxiR9LY3Hc4LbTk6UepEWW04LDfa0bqj8LY5W&#10;Q8efVbWxP2j3azVFNfH8V+y0fnoc3t9ARBriPXxrfxgNMzWH65l0BO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u3ncMAAADcAAAADwAAAAAAAAAAAAAAAACYAgAAZHJzL2Rv&#10;d25yZXYueG1sUEsFBgAAAAAEAAQA9QAAAIgDAAAAAA==&#10;" filled="f" fillcolor="#bbe0e3"/>
                <v:oval id="Oval 3100" o:spid="_x0000_s1140" style="position:absolute;left:4168;top:6587;width:362;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p6sMA&#10;AADcAAAADwAAAGRycy9kb3ducmV2LnhtbESPT2sCMRTE70K/Q3gFb5pUi5St2aWIQsVeXAu9PjZv&#10;/9DNyzZJdf32plDwOMzMb5h1MdpenMmHzrGGp7kCQVw503Gj4fO0m72ACBHZYO+YNFwpQJE/TNaY&#10;GXfhI53L2IgE4ZChhjbGIZMyVC1ZDHM3ECevdt5iTNI30ni8JLjt5UKplbTYcVpocaBNS9V3+Ws1&#10;9Lyv6639QvuxUUtUC88/5UHr6eP49goi0hjv4f/2u9HwrFbwdyYdAZ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kp6sMAAADcAAAADwAAAAAAAAAAAAAAAACYAgAAZHJzL2Rv&#10;d25yZXYueG1sUEsFBgAAAAAEAAQA9QAAAIgDAAAAAA==&#10;" filled="f" fillcolor="#bbe0e3"/>
                <v:oval id="Oval 3101" o:spid="_x0000_s1141" style="position:absolute;left:6120;top:5876;width:362;height:35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jDrMQA&#10;AADdAAAADwAAAGRycy9kb3ducmV2LnhtbESPT2sCMRTE74LfIbyCNzfpCrVsjSKiUGkvroVeH5u3&#10;f3Dzsiapbr99Uyj0OMzMb5jVZrS9uJEPnWMNj5kCQVw503Gj4eN8mD+DCBHZYO+YNHxTgM16Ollh&#10;YdydT3QrYyMShEOBGtoYh0LKULVkMWRuIE5e7bzFmKRvpPF4T3Dby1ypJ2mx47TQ4kC7lqpL+WU1&#10;9Hys6739RPu+UwtUuedr+ab17GHcvoCINMb/8F/71WhYqGU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4w6zEAAAA3QAAAA8AAAAAAAAAAAAAAAAAmAIAAGRycy9k&#10;b3ducmV2LnhtbFBLBQYAAAAABAAEAPUAAACJAwAAAAA=&#10;" filled="f" fillcolor="#bbe0e3"/>
                <v:oval id="Oval 3102" o:spid="_x0000_s1142" style="position:absolute;left:9865;top:5791;width:370;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N8QA&#10;AADdAAAADwAAAGRycy9kb3ducmV2LnhtbESPT2sCMRTE74LfIbxCb25SF6psjSKi0NJeXIVeH5u3&#10;f3Dzsiapbr99Uyj0OMzMb5jVZrS9uJEPnWMNT5kCQVw503Gj4Xw6zJYgQkQ22DsmDd8UYLOeTlZY&#10;GHfnI93K2IgE4VCghjbGoZAyVC1ZDJkbiJNXO28xJukbaTzeE9z2cq7Us7TYcVpocaBdS9Wl/LIa&#10;en6r6739RPuxUzmquedr+a7148O4fQERaYz/4b/2q9GQq0U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0ZjfEAAAA3QAAAA8AAAAAAAAAAAAAAAAAmAIAAGRycy9k&#10;b3ducmV2LnhtbFBLBQYAAAAABAAEAPUAAACJAwAAAAA=&#10;" filled="f" fillcolor="#bbe0e3"/>
                <v:oval id="Oval 3103" o:spid="_x0000_s1143" style="position:absolute;left:17311;top:5876;width:362;height:35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Q8QA&#10;AADdAAAADwAAAGRycy9kb3ducmV2LnhtbESPW2sCMRSE3wv+h3AE32rihbZsjSJSQbEvXYW+HjZn&#10;L3Rzsk2irv/eCIU+DjPzDbNY9bYVF/KhcaxhMlYgiAtnGq40nI7b5zcQISIbbB2ThhsFWC0HTwvM&#10;jLvyF13yWIkE4ZChhjrGLpMyFDVZDGPXESevdN5iTNJX0ni8Jrht5VSpF2mx4bRQY0ebmoqf/Gw1&#10;tLwvyw/7jfZzo2aopp5/84PWo2G/fgcRqY//4b/2zmiYqdc5PN6k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kPEAAAA3QAAAA8AAAAAAAAAAAAAAAAAmAIAAGRycy9k&#10;b3ducmV2LnhtbFBLBQYAAAAABAAEAPUAAACJAwAAAAA=&#10;" filled="f" fillcolor="#bbe0e3"/>
                <v:oval id="Oval 3104" o:spid="_x0000_s1144" style="position:absolute;left:12961;top:8797;width:362;height:35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Fb2MMA&#10;AADdAAAADwAAAGRycy9kb3ducmV2LnhtbESPT2sCMRTE7wW/Q3iCt5qo2JatUUQqKPbSVej1sXn7&#10;h25etknU9dsbodDjMDO/YRar3rbiQj40jjVMxgoEceFMw5WG03H7/AYiRGSDrWPScKMAq+XgaYGZ&#10;cVf+okseK5EgHDLUUMfYZVKGoiaLYew64uSVzluMSfpKGo/XBLetnCr1Ii02nBZq7GhTU/GTn62G&#10;lvdl+WG/0X5u1AzV1PNvftB6NOzX7yAi9fE//NfeGQ0z9TqHx5v0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Fb2MMAAADdAAAADwAAAAAAAAAAAAAAAACYAgAAZHJzL2Rv&#10;d25yZXYueG1sUEsFBgAAAAAEAAQA9QAAAIgDAAAAAA==&#10;" filled="f" fillcolor="#bbe0e3"/>
                <v:line id="Line 3105" o:spid="_x0000_s1145" style="position:absolute;visibility:visible;mso-wrap-style:square" from="2805,7603" to="10210,2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aB/8gAAADdAAAADwAAAGRycy9kb3ducmV2LnhtbESPT2sCMRTE7wW/Q3hCbzWpLSqrUcRS&#10;qOihtX/0+Lp57i5uXpYkdddv3wiFHoeZ+Q0zW3S2FmfyoXKs4X6gQBDnzlRcaPh4f76bgAgR2WDt&#10;mDRcKMBi3ruZYWZcy2903sVCJAiHDDWUMTaZlCEvyWIYuIY4eUfnLcYkfSGNxzbBbS2HSo2kxYrT&#10;QokNrUrKT7sfq0Ftvh+/Xg9Ph/X4uP9c18229Xai9W2/W05BROrif/iv/WI0PKjxCK5v0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iaB/8gAAADdAAAADwAAAAAA&#10;AAAAAAAAAAChAgAAZHJzL2Rvd25yZXYueG1sUEsFBgAAAAAEAAQA+QAAAJYDAAAAAA==&#10;" strokecolor="red">
                  <v:stroke dashstyle="1 1" endarrow="block"/>
                </v:line>
                <v:line id="Line 3106" o:spid="_x0000_s1146" style="position:absolute;visibility:visible;mso-wrap-style:square" from="6406,6257" to="12835,18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okZMcAAADdAAAADwAAAGRycy9kb3ducmV2LnhtbESPT0sDMRTE74LfITzBm01sxS1r0yKW&#10;gkUPtf+Pz83r7uLmZUlid/32RhB6HGbmN8xk1ttGnMmH2rGG+4ECQVw4U3OpYbtZ3I1BhIhssHFM&#10;Gn4owGx6fTXB3LiOP+i8jqVIEA45aqhibHMpQ1GRxTBwLXHyTs5bjEn6UhqPXYLbRg6VepQWa04L&#10;Fbb0UlHxtf62GtTb58N+dZwfl9npsFs27Xvn7Vjr25v++QlEpD5ewv/tV6NhpLIM/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aiRkxwAAAN0AAAAPAAAAAAAA&#10;AAAAAAAAAKECAABkcnMvZG93bnJldi54bWxQSwUGAAAAAAQABAD5AAAAlQMAAAAA&#10;" strokecolor="red">
                  <v:stroke dashstyle="1 1" endarrow="block"/>
                </v:line>
                <v:line id="Line 3107" o:spid="_x0000_s1147" style="position:absolute;visibility:visible;mso-wrap-style:square" from="4437,6934" to="12835,2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WwFsUAAADdAAAADwAAAGRycy9kb3ducmV2LnhtbERPTU8CMRC9m/AfmjHhJq1AhKwUQiQk&#10;EDkoKnAct8Puxu100xZ2+ff2YOLx5X3PFp2txZV8qBxreBwoEMS5MxUXGj4/1g9TECEiG6wdk4Yb&#10;BVjMe3czzIxr+Z2u+1iIFMIhQw1ljE0mZchLshgGriFO3Nl5izFBX0jjsU3htpZDpZ6kxYpTQ4kN&#10;vZSU/+wvVoN6/R4f3k6r03ZyPn5t62bXejvVun/fLZ9BROriv/jPvTEaRmqS5qY36Qn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WwFsUAAADdAAAADwAAAAAAAAAA&#10;AAAAAAChAgAAZHJzL2Rvd25yZXYueG1sUEsFBgAAAAAEAAQA+QAAAJMDAAAAAA==&#10;" strokecolor="red">
                  <v:stroke dashstyle="1 1" endarrow="block"/>
                </v:line>
                <v:line id="Line 3108" o:spid="_x0000_s1148" style="position:absolute;visibility:visible;mso-wrap-style:square" from="13214,9093" to="17193,15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kVjcgAAADdAAAADwAAAGRycy9kb3ducmV2LnhtbESPQU8CMRSE7yT+h+aReIMWMYILhRiI&#10;iUQPigocH9vH7sbt66at7PLvrYmJx8nMfJOZLztbizP5UDnWMBoqEMS5MxUXGj7eHwdTECEiG6wd&#10;k4YLBVgurnpzzIxr+Y3O21iIBOGQoYYyxiaTMuQlWQxD1xAn7+S8xZikL6Tx2Ca4reWNUnfSYsVp&#10;ocSGViXlX9tvq0E9H293r4f1YTM57T83dfPSejvV+rrfPcxAROrif/iv/WQ0jNXkHn7fpCcgF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7kVjcgAAADdAAAADwAAAAAA&#10;AAAAAAAAAAChAgAAZHJzL2Rvd25yZXYueG1sUEsFBgAAAAAEAAQA+QAAAJYDAAAAAA==&#10;" strokecolor="red">
                  <v:stroke dashstyle="1 1" endarrow="block"/>
                </v:line>
                <v:line id="Line 3109" o:spid="_x0000_s1149" style="position:absolute;visibility:visible;mso-wrap-style:square" from="10008,5969" to="17261,22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bMN8UAAADdAAAADwAAAGRycy9kb3ducmV2LnhtbERPy2oCMRTdF/yHcIXuamJb6jAaRSpC&#10;pV2ofejyOrnODE5uhiR1pn/fLApdHs57tuhtI67kQ+1Yw3ikQBAXztRcavh4X99lIEJENtg4Jg0/&#10;FGAxH9zMMDeu4x1d97EUKYRDjhqqGNtcylBUZDGMXEucuLPzFmOCvpTGY5fCbSPvlXqSFmtODRW2&#10;9FxRcdl/Ww3q9fT4tT2ujpvJ+fC5adq3zttM69thv5yCiNTHf/Gf+8VoeFBZ2p/epCc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bMN8UAAADdAAAADwAAAAAAAAAA&#10;AAAAAAChAgAAZHJzL2Rvd25yZXYueG1sUEsFBgAAAAAEAAQA+QAAAJMDAAAAAA==&#10;" strokecolor="red">
                  <v:stroke dashstyle="1 1" endarrow="block"/>
                </v:line>
                <v:line id="Line 3110" o:spid="_x0000_s1150" style="position:absolute;visibility:visible;mso-wrap-style:square" from="15830,6900" to="21948,27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pprMcAAADdAAAADwAAAGRycy9kb3ducmV2LnhtbESPT0sDMRTE74LfITyhN5vUii5r0yKW&#10;gkUPtf+Pz83r7uLmZUlid/32RhB6HGbmN8xk1ttGnMmH2rGG0VCBIC6cqbnUsN0sbjMQISIbbByT&#10;hh8KMJteX00wN67jDzqvYykShEOOGqoY21zKUFRkMQxdS5y8k/MWY5K+lMZjl+C2kXdKPUiLNaeF&#10;Clt6qaj4Wn9bDert836/Os6Py8fTYbds2vfO20zrwU3//AQiUh8v4f/2q9EwVtkI/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GmmsxwAAAN0AAAAPAAAAAAAA&#10;AAAAAAAAAKECAABkcnMvZG93bnJldi54bWxQSwUGAAAAAAQABAD5AAAAlQMAAAAA&#10;" strokecolor="red">
                  <v:stroke dashstyle="1 1" endarrow="block"/>
                </v:line>
                <v:oval id="Oval 3111" o:spid="_x0000_s1151" style="position:absolute;left:15578;top:6680;width:370;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2zi8MA&#10;AADdAAAADwAAAGRycy9kb3ducmV2LnhtbESPT2sCMRTE7wW/Q3iCt5q4QpHVKCIWlPbSVfD62Lz9&#10;g5uXNUl1/fZNodDjMDO/YVabwXbiTj60jjXMpgoEcelMy7WG8+n9dQEiRGSDnWPS8KQAm/XoZYW5&#10;cQ/+onsRa5EgHHLU0MTY51KGsiGLYep64uRVzluMSfpaGo+PBLedzJR6kxZbTgsN9rRrqLwW31ZD&#10;x8eq2tsL2s+dmqPKPN+KD60n42G7BBFpiP/hv/bBaJirRQa/b9IT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2zi8MAAADdAAAADwAAAAAAAAAAAAAAAACYAgAAZHJzL2Rv&#10;d25yZXYueG1sUEsFBgAAAAAEAAQA9QAAAIgDAAAAAA==&#10;" filled="f" fillcolor="#bbe0e3"/>
                <v:line id="Line 3112" o:spid="_x0000_s1152" style="position:absolute;visibility:visible;mso-wrap-style:square" from="17454,6011" to="24472,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3KNMcAAADdAAAADwAAAGRycy9kb3ducmV2LnhtbESPT0sDMRTE74LfITzBm01siy5r0yKW&#10;gkUPtf+Pz83r7uLmZUlid/32RhB6HGbmN8xk1ttGnMmH2rGG+4ECQVw4U3OpYbtZ3GUgQkQ22Dgm&#10;DT8UYDa9vppgblzHH3Rex1IkCIccNVQxtrmUoajIYhi4ljh5J+ctxiR9KY3HLsFtI4dKPUiLNaeF&#10;Clt6qaj4Wn9bDertc7xfHefH5ePpsFs27Xvnbab17U3//AQiUh8v4f/2q9EwUtkY/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bco0xwAAAN0AAAAPAAAAAAAA&#10;AAAAAAAAAKECAABkcnMvZG93bnJldi54bWxQSwUGAAAAAAQABAD5AAAAlQMAAAAA&#10;" strokecolor="red">
                  <v:stroke dashstyle="1 1" endarrow="block"/>
                </v:line>
                <v:line id="Line 2678" o:spid="_x0000_s1153" style="position:absolute;flip:y;visibility:visible;mso-wrap-style:square" from="31229,9153" to="44422,9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OPd8UAAADdAAAADwAAAGRycy9kb3ducmV2LnhtbESP0WrCQBRE34X+w3ILvpmNlYqkriJK&#10;qVgQtPmAS/Y2WZq9G7LbmOTr3ULBx2FmzjDrbW9r0VHrjWMF8yQFQVw4bbhUkH+9z1YgfEDWWDsm&#10;BQN52G6eJmvMtLvxhbprKEWEsM9QQRVCk0npi4os+sQ1xNH7dq3FEGVbSt3iLcJtLV/SdCktGo4L&#10;FTa0r6j4uf5aBeFz/DCmO+vTwN3o6XI6YL5Uavrc795ABOrDI/zfPmoFi3T1Cn9v4hO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OPd8UAAADdAAAADwAAAAAAAAAA&#10;AAAAAAChAgAAZHJzL2Rvd25yZXYueG1sUEsFBgAAAAAEAAQA+QAAAJMDAAAAAA==&#10;">
                  <v:stroke dashstyle="1 1"/>
                </v:line>
                <v:line id="Line 3114" o:spid="_x0000_s1154" style="position:absolute;visibility:visible;mso-wrap-style:square" from="34678,9601" to="35251,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LHDMYAAADdAAAADwAAAGRycy9kb3ducmV2LnhtbESPQWvCQBSE70L/w/IKvemuCiKpm1CE&#10;QsnFGiP2+Mi+Jmmzb0N2jem/7wqFHoeZ+YbZZZPtxEiDbx1rWC4UCOLKmZZrDeXpdb4F4QOywc4x&#10;afghD1n6MNthYtyNjzQWoRYRwj5BDU0IfSKlrxqy6BeuJ47epxsshiiHWpoBbxFuO7lSaiMtthwX&#10;Guxp31D1XVytho/TV37ZF2Neql562+bLw/t41vrpcXp5BhFoCv/hv/ab0bBW2w3c38Qn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SxwzGAAAA3QAAAA8AAAAAAAAA&#10;AAAAAAAAoQIAAGRycy9kb3ducmV2LnhtbFBLBQYAAAAABAAEAPkAAACUAwAAAAA=&#10;" strokecolor="red"/>
                <v:line id="Line 3115" o:spid="_x0000_s1155" style="position:absolute;visibility:visible;mso-wrap-style:square" from="34645,9915" to="35032,10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5il8YAAADdAAAADwAAAGRycy9kb3ducmV2LnhtbESPQWvCQBSE70L/w/IKvemuFqpEN6EI&#10;BcmlbVTa4yP7TKLZtyG7jem/7xYEj8PMfMNsstG2YqDeN441zGcKBHHpTMOVhsP+bboC4QOywdYx&#10;afglD1n6MNlgYtyVP2koQiUihH2CGuoQukRKX9Zk0c9cRxy9k+sthij7SpoerxFuW7lQ6kVabDgu&#10;1NjRtqbyUvxYDd/7c/61LYb8oDrpbZPP3z+Go9ZPj+PrGkSgMdzDt/bOaHhWqyX8v4lPQK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eYpfGAAAA3QAAAA8AAAAAAAAA&#10;AAAAAAAAoQIAAGRycy9kb3ducmV2LnhtbFBLBQYAAAAABAAEAPkAAACUAwAAAAA=&#10;" strokecolor="red"/>
                <v:line id="Line 3116" o:spid="_x0000_s1156" style="position:absolute;visibility:visible;mso-wrap-style:square" from="34678,10270" to="34897,10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H25cMAAADdAAAADwAAAGRycy9kb3ducmV2LnhtbERPz2vCMBS+C/sfwht4s4kOhnRGGYXB&#10;6GWuVtzx0TzbuualNLHt/vvlMNjx4/u9O8y2EyMNvnWsYZ0oEMSVMy3XGsrT22oLwgdkg51j0vBD&#10;Hg77h8UOU+Mm/qSxCLWIIexT1NCE0KdS+qohiz5xPXHkrm6wGCIcamkGnGK47eRGqWdpseXY0GBP&#10;WUPVd3G3Gr5Ot/ySFWNeql562+brj+N41nr5OL++gAg0h3/xn/vdaHhS2zg3volP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9uXDAAAA3QAAAA8AAAAAAAAAAAAA&#10;AAAAoQIAAGRycy9kb3ducmV2LnhtbFBLBQYAAAAABAAEAPkAAACRAwAAAAA=&#10;" strokecolor="red"/>
                <v:line id="Line 3117" o:spid="_x0000_s1157" style="position:absolute;visibility:visible;mso-wrap-style:square" from="34931,9474" to="35318,9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1TfsYAAADdAAAADwAAAGRycy9kb3ducmV2LnhtbESPQWvCQBSE74X+h+UVvNXdVBCNrqEI&#10;BcmlNlrq8ZF9JrHZtyG7xvTfdwsFj8PMfMOss9G2YqDeN441JFMFgrh0puFKw/Hw9rwA4QOywdYx&#10;afghD9nm8WGNqXE3/qChCJWIEPYpaqhD6FIpfVmTRT91HXH0zq63GKLsK2l6vEW4beWLUnNpseG4&#10;UGNH25rK7+JqNZwOl/xrWwz5UXXS2yZP3vfDp9aTp/F1BSLQGO7h//bOaJipxRL+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NU37GAAAA3QAAAA8AAAAAAAAA&#10;AAAAAAAAoQIAAGRycy9kb3ducmV2LnhtbFBLBQYAAAAABAAEAPkAAACUAwAAAAA=&#10;" strokecolor="red"/>
                <v:line id="Line 3118" o:spid="_x0000_s1158" style="position:absolute;flip:x y;visibility:visible;mso-wrap-style:square" from="34552,10584" to="34771,10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g6sEAAADdAAAADwAAAGRycy9kb3ducmV2LnhtbERPz2vCMBS+C/sfwht402QTyuyMpQiO&#10;eVwn7vpo3tKy5qVrMlv965eD4PHj+70pJteJMw2h9azhaalAENfetGw1HD/3ixcQISIb7DyThgsF&#10;KLYPsw3mxo/8QecqWpFCOOSooYmxz6UMdUMOw9L3xIn79oPDmOBgpRlwTOGuk89KZdJhy6mhwZ52&#10;DdU/1Z/TkB3iWGb99UiHk61sp/DrLfvVev44la8gIk3xLr65342GlVqn/elNe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MuDqwQAAAN0AAAAPAAAAAAAAAAAAAAAA&#10;AKECAABkcnMvZG93bnJldi54bWxQSwUGAAAAAAQABAD5AAAAjwMAAAAA&#10;" strokecolor="red"/>
                <v:line id="Line 3119" o:spid="_x0000_s1159" style="position:absolute;flip:x y;visibility:visible;mso-wrap-style:square" from="35411,9440" to="35629,9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5FccQAAADdAAAADwAAAGRycy9kb3ducmV2LnhtbESPQWsCMRSE7wX/Q3hCbzXRwtKuRhFB&#10;qcdupV4fm2d2cfOybqK79debQqHHYWa+YRarwTXiRl2oPWuYThQI4tKbmq2Gw9f25Q1EiMgGG8+k&#10;4YcCrJajpwXmxvf8SbciWpEgHHLUUMXY5lKGsiKHYeJb4uSdfOcwJtlZaTrsE9w1cqZUJh3WnBYq&#10;bGlTUXkurk5Dto/9OmvvB9p/28I2Co+77KL183hYz0FEGuJ/+K/9YTS8qvcp/L5JT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fkVxxAAAAN0AAAAPAAAAAAAAAAAA&#10;AAAAAKECAABkcnMvZG93bnJldi54bWxQSwUGAAAAAAQABAD5AAAAkgMAAAAA&#10;" strokecolor="red"/>
                <v:line id="Line 3120" o:spid="_x0000_s1160" style="position:absolute;flip:x y;visibility:visible;mso-wrap-style:square" from="34805,4606" to="39980,7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JcVsIAAADdAAAADwAAAGRycy9kb3ducmV2LnhtbESPzWrDMBCE74G+g9hCb7GUFELqRjah&#10;UOilhfwdelusjS1qrYykxs7bV4VAjsPMfMNs6sn14kIhWs8aFoUCQdx4Y7nVcDy8z9cgYkI22Hsm&#10;DVeKUFcPsw2Wxo+8o8s+tSJDOJaooUtpKKWMTUcOY+EH4uydfXCYsgytNAHHDHe9XCq1kg4t54UO&#10;B3rrqPnZ/zoNn2oMjix/2ROdkQJd229rtX56nLavIBJN6R6+tT+Mhmf1soT/N/kJy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JcVsIAAADdAAAADwAAAAAAAAAAAAAA&#10;AAChAgAAZHJzL2Rvd25yZXYueG1sUEsFBgAAAAAEAAQA+QAAAJADAAAAAA==&#10;" strokecolor="#9c0">
                  <v:stroke dashstyle="1 1" endcap="round"/>
                </v:line>
                <v:line id="Line 3121" o:spid="_x0000_s1161" style="position:absolute;flip:x y;visibility:visible;mso-wrap-style:square" from="34771,5469" to="39189,8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75zcIAAADdAAAADwAAAGRycy9kb3ducmV2LnhtbESPT2sCMRTE74V+h/AK3rqJCmK3RhFB&#10;8GLBf4feHpvnbujmZUmiu357Uyj0OMzMb5jFanCtuFOI1rOGcaFAEFfeWK41nE/b9zmImJANtp5J&#10;w4MirJavLwssje/5QPdjqkWGcCxRQ5NSV0oZq4YcxsJ3xNm7+uAwZRlqaQL2Ge5aOVFqJh1azgsN&#10;drRpqPo53pyGveqDI8tf9kJXpECP+ttarUdvw/oTRKIh/Yf/2jujYao+pvD7Jj8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75zcIAAADdAAAADwAAAAAAAAAAAAAA&#10;AAChAgAAZHJzL2Rvd25yZXYueG1sUEsFBgAAAAAEAAQA+QAAAJADAAAAAA==&#10;" strokecolor="#9c0">
                  <v:stroke dashstyle="1 1" endcap="round"/>
                </v:line>
                <v:line id="Line 3122" o:spid="_x0000_s1162" style="position:absolute;flip:x y;visibility:visible;mso-wrap-style:square" from="34721,6519" to="38044,8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dhucIAAADdAAAADwAAAGRycy9kb3ducmV2LnhtbESPT2sCMRTE7wW/Q3gFbzVpLWJXo0hB&#10;8KJQ/xx6e2yeu8HNy5JEd/32plDwOMzMb5j5sneNuFGI1rOG95ECQVx6Y7nScDys36YgYkI22Hgm&#10;DXeKsFwMXuZYGN/xD932qRIZwrFADXVKbSFlLGtyGEe+Jc7e2QeHKctQSROwy3DXyA+lJtKh5bxQ&#10;Y0vfNZWX/dVp2KouOLK8syc6IwW6V7/Waj187VczEIn69Az/tzdGw1h9fcLfm/w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dhucIAAADdAAAADwAAAAAAAAAAAAAA&#10;AAChAgAAZHJzL2Rvd25yZXYueG1sUEsFBgAAAAAEAAQA+QAAAJADAAAAAA==&#10;" strokecolor="#9c0">
                  <v:stroke dashstyle="1 1" endcap="round"/>
                </v:line>
                <v:line id="Line 3123" o:spid="_x0000_s1163" style="position:absolute;flip:x y;visibility:visible;mso-wrap-style:square" from="34678,7476" to="36942,8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vEIsIAAADdAAAADwAAAGRycy9kb3ducmV2LnhtbESPT2sCMRTE7wW/Q3gFbzVppWJXo0hB&#10;8KJQ/xx6e2yeu8HNy5JEd/32plDwOMzMb5j5sneNuFGI1rOG95ECQVx6Y7nScDys36YgYkI22Hgm&#10;DXeKsFwMXuZYGN/xD932qRIZwrFADXVKbSFlLGtyGEe+Jc7e2QeHKctQSROwy3DXyA+lJtKh5bxQ&#10;Y0vfNZWX/dVp2KouOLK8syc6IwW6V7/Waj187VczEIn69Az/tzdGw1h9fcLfm/w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vEIsIAAADdAAAADwAAAAAAAAAAAAAA&#10;AAChAgAAZHJzL2Rvd25yZXYueG1sUEsFBgAAAAAEAAQA+QAAAJADAAAAAA==&#10;" strokecolor="#9c0">
                  <v:stroke dashstyle="1 1" endcap="round"/>
                </v:line>
                <v:line id="Line 3124" o:spid="_x0000_s1164" style="position:absolute;flip:x y;visibility:visible;mso-wrap-style:square" from="34552,8391" to="36016,9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laVcIAAADdAAAADwAAAGRycy9kb3ducmV2LnhtbESPT2sCMRTE70K/Q3gFb5qoIHZrFBEE&#10;Lxbqn0Nvj81zN3TzsiTRXb99UxA8DjPzG2a57l0j7hSi9axhMlYgiEtvLFcazqfdaAEiJmSDjWfS&#10;8KAI69XbYImF8R1/0/2YKpEhHAvUUKfUFlLGsiaHcexb4uxdfXCYsgyVNAG7DHeNnCo1lw4t54Ua&#10;W9rWVP4eb07DQXXBkeUve6ErUqBH9WOt1sP3fvMJIlGfXuFne280zNTHHP7f5Cc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laVcIAAADdAAAADwAAAAAAAAAAAAAA&#10;AAChAgAAZHJzL2Rvd25yZXYueG1sUEsFBgAAAAAEAAQA+QAAAJADAAAAAA==&#10;" strokecolor="#9c0">
                  <v:stroke dashstyle="1 1" endcap="round"/>
                </v:line>
                <v:line id="Line 3125" o:spid="_x0000_s1165" style="position:absolute;flip:x y;visibility:visible;mso-wrap-style:square" from="34678,3564" to="41040,7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X/zsIAAADdAAAADwAAAGRycy9kb3ducmV2LnhtbESPT2sCMRTE7wW/Q3gFbzVphWpXo0hB&#10;8KJQ/xx6e2yeu8HNy5JEd/32plDwOMzMb5j5sneNuFGI1rOG95ECQVx6Y7nScDys36YgYkI22Hgm&#10;DXeKsFwMXuZYGN/xD932qRIZwrFADXVKbSFlLGtyGEe+Jc7e2QeHKctQSROwy3DXyA+lPqVDy3mh&#10;xpa+ayov+6vTsFVdcGR5Z090Rgp0r36t1Xr42q9mIBL16Rn+b2+MhrH6msDfm/w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X/zsIAAADdAAAADwAAAAAAAAAAAAAA&#10;AAChAgAAZHJzL2Rvd25yZXYueG1sUEsFBgAAAAAEAAQA+QAAAJADAAAAAA==&#10;" strokecolor="#9c0">
                  <v:stroke dashstyle="1 1" endcap="round"/>
                </v:line>
                <v:line id="Line 3126" o:spid="_x0000_s1166" style="position:absolute;flip:x y;visibility:visible;mso-wrap-style:square" from="38213,4961" to="41864,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prvL4AAADdAAAADwAAAGRycy9kb3ducmV2LnhtbERPTYvCMBC9C/6HMII3TVZB1q5RFkHw&#10;oqCrB29DM7Zhm0lJoq3/3hwW9vh436tN7xrxpBCtZw0fUwWCuPTGcqXh8rObfIKICdlg45k0vCjC&#10;Zj0crLAwvuMTPc+pEjmEY4Ea6pTaQspY1uQwTn1LnLm7Dw5ThqGSJmCXw10jZ0otpEPLuaHGlrY1&#10;lb/nh9NwUF1wZPlor3RHCvSqbtZqPR71318gEvXpX/zn3hsNc7XMc/Ob/ATk+g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qmu8vgAAAN0AAAAPAAAAAAAAAAAAAAAAAKEC&#10;AABkcnMvZG93bnJldi54bWxQSwUGAAAAAAQABAD5AAAAjAMAAAAA&#10;" strokecolor="#9c0">
                  <v:stroke dashstyle="1 1" endcap="round"/>
                </v:line>
                <v:line id="Line 3127" o:spid="_x0000_s1167" style="position:absolute;flip:x y;visibility:visible;mso-wrap-style:square" from="40569,5791" to="42310,6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bOJ8IAAADdAAAADwAAAGRycy9kb3ducmV2LnhtbESPT2sCMRTE74V+h/AK3mpSC+JujSIF&#10;wUsF/x16e2yeu8HNy5JEd/32Rij0OMzMb5j5cnCtuFGI1rOGj7ECQVx5Y7nWcDys32cgYkI22Hom&#10;DXeKsFy8vsyxNL7nHd32qRYZwrFEDU1KXSllrBpyGMe+I87e2QeHKctQSxOwz3DXyolSU+nQcl5o&#10;sKPvhqrL/uo0/Kg+OLK8tSc6IwW617/Waj16G1ZfIBIN6T/8194YDZ+qKOD5Jj8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bOJ8IAAADdAAAADwAAAAAAAAAAAAAA&#10;AAChAgAAZHJzL2Rvd25yZXYueG1sUEsFBgAAAAAEAAQA+QAAAJADAAAAAA==&#10;" strokecolor="#9c0">
                  <v:stroke dashstyle="1 1" endcap="round"/>
                </v:line>
                <v:line id="Line 3128" o:spid="_x0000_s1168" style="position:absolute;flip:x;visibility:visible;mso-wrap-style:square" from="25515,21159" to="31927,2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VwUcQAAADdAAAADwAAAGRycy9kb3ducmV2LnhtbERPy2oCMRTdC/2HcAvdFM3YFtGpUaRQ&#10;6MKND0bcXSe3k2EmN9Mk1fHvzUJweTjv+bK3rTiTD7VjBeNRBoK4dLrmSsF+9z2cgggRWWPrmBRc&#10;KcBy8TSYY67dhTd03sZKpBAOOSowMXa5lKE0ZDGMXEecuF/nLcYEfSW1x0sKt618y7KJtFhzajDY&#10;0Zehstn+WwVyun7986vTR1M0h8PMFGXRHddKvTz3q08Qkfr4EN/dP1rB+zhL+9Ob9AT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FXBRxAAAAN0AAAAPAAAAAAAAAAAA&#10;AAAAAKECAABkcnMvZG93bnJldi54bWxQSwUGAAAAAAQABAD5AAAAkgMAAAAA&#10;"/>
                <w10:anchorlock/>
              </v:group>
            </w:pict>
          </mc:Fallback>
        </mc:AlternateContent>
      </w:r>
    </w:p>
    <w:p w:rsidR="00B07083" w:rsidRPr="00A12020" w:rsidRDefault="007D5CC6" w:rsidP="00B07083">
      <w:pPr>
        <w:pStyle w:val="Caption"/>
        <w:rPr>
          <w:lang w:val="en-GB"/>
        </w:rPr>
      </w:pPr>
      <w:bookmarkStart w:id="28" w:name="_Ref345490579"/>
      <w:bookmarkStart w:id="29" w:name="_Ref34549055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5</w:t>
      </w:r>
      <w:r w:rsidR="00A005B2" w:rsidRPr="007D5CC6">
        <w:rPr>
          <w:lang w:val="en-GB"/>
        </w:rPr>
        <w:fldChar w:fldCharType="end"/>
      </w:r>
      <w:bookmarkEnd w:id="28"/>
      <w:r w:rsidRPr="007D5CC6">
        <w:rPr>
          <w:lang w:val="en-GB"/>
        </w:rPr>
        <w:t>: Variation of Electric field strength within a pixel</w:t>
      </w:r>
      <w:bookmarkEnd w:id="29"/>
    </w:p>
    <w:p w:rsidR="00B07083" w:rsidRPr="00A12020" w:rsidRDefault="007D5CC6" w:rsidP="00B07083">
      <w:pPr>
        <w:pStyle w:val="ECCParagraph"/>
      </w:pPr>
      <w:r w:rsidRPr="007D5CC6">
        <w:lastRenderedPageBreak/>
        <w:t>In practice, the pixels in a broadcast network will be degraded both by noise and interference from other broadcast networks where the channel frequency is re-used</w:t>
      </w:r>
      <w:r>
        <w:rPr>
          <w:rStyle w:val="FootnoteReference"/>
        </w:rPr>
        <w:footnoteReference w:id="9"/>
      </w:r>
      <w:r w:rsidRPr="007D5CC6">
        <w:t>. Both the noise and the interference, with its associated statistics, must be considered to calculate the location probability for the pixel.</w:t>
      </w:r>
    </w:p>
    <w:p w:rsidR="00B07083" w:rsidRPr="00A12020" w:rsidRDefault="007D5CC6" w:rsidP="00B07083">
      <w:pPr>
        <w:pStyle w:val="ECCParagraph"/>
      </w:pPr>
      <w:r w:rsidRPr="007D5CC6">
        <w:t>A further complication is the variation in interference over time. Certain atmospheric conditions can result in enhanced propagation particularly in the summer months and this tends to degrade the C/I+N and associated location probability. The effect is quite rare, cannot be easily predicted, and occurs for typically 1% of the year. It is commonly known as “</w:t>
      </w:r>
      <w:r w:rsidRPr="007D5CC6">
        <w:rPr>
          <w:i/>
        </w:rPr>
        <w:t>ducting</w:t>
      </w:r>
      <w:r w:rsidRPr="007D5CC6">
        <w:t xml:space="preserve">”, as the unwanted long range signals are ducted into the affected pixels by the unusual atmospheric conditions, As a consequence, the location probability for a pixel will depend both on its position in relation to the wanted transmitter and the time of the year. As the location probability for a pixel is time dependent, it is usually expressed for 50% time and 99% of the year; the 99% time figure takes account of the 1% time interference resulting from </w:t>
      </w:r>
      <w:r w:rsidRPr="007D5CC6">
        <w:rPr>
          <w:i/>
        </w:rPr>
        <w:t>ducting</w:t>
      </w:r>
      <w:r w:rsidRPr="007D5CC6">
        <w:t>.</w:t>
      </w:r>
    </w:p>
    <w:p w:rsidR="00B07083" w:rsidRPr="00A12020" w:rsidRDefault="007D5CC6" w:rsidP="00B07083">
      <w:pPr>
        <w:pStyle w:val="ECCParagraph"/>
      </w:pPr>
      <w:r w:rsidRPr="007D5CC6">
        <w:t xml:space="preserve">The location probability is generally highest close to the centre of the broadcast cell, where the received signals are greatest and reduces as the distance to the transmitter increases. The edge of coverage is defined by the contour of pixels where the location probability has fallen to a level considered unacceptable by the </w:t>
      </w:r>
      <w:r w:rsidR="00F61A09">
        <w:t>NRA</w:t>
      </w:r>
      <w:r w:rsidRPr="007D5CC6">
        <w:t>. In most of Europe, the edge of coverage is defined by the 95% location probability contour.</w:t>
      </w:r>
    </w:p>
    <w:p w:rsidR="00B07083" w:rsidRPr="00A12020" w:rsidRDefault="007D5CC6" w:rsidP="00B07083">
      <w:pPr>
        <w:pStyle w:val="ECCParagraph"/>
      </w:pPr>
      <w:r w:rsidRPr="007D5CC6">
        <w:t>Broadcasters plan for 99% time coverage of their networks and take account for 1% time interference in order to provide a reliable service.</w:t>
      </w:r>
    </w:p>
    <w:p w:rsidR="00B07083" w:rsidRPr="00A12020" w:rsidRDefault="007D5CC6" w:rsidP="00B07083">
      <w:pPr>
        <w:pStyle w:val="ECCParagraph"/>
      </w:pPr>
      <w:r w:rsidRPr="007D5CC6">
        <w:t>For example typically in Europe-R, reception at the DTT coverage edge is protected against interferers located outside of the DTT coverage area with a 95% location probability</w:t>
      </w:r>
      <w:r>
        <w:rPr>
          <w:rStyle w:val="FootnoteReference"/>
        </w:rPr>
        <w:footnoteReference w:id="10"/>
      </w:r>
      <w:r w:rsidRPr="007D5CC6">
        <w:t xml:space="preserve"> (ensuring reception ‘almost everywhere’) and 99% time probability (‘almost all the time’).</w:t>
      </w:r>
    </w:p>
    <w:p w:rsidR="00B07083" w:rsidRPr="00A12020" w:rsidRDefault="007D5CC6" w:rsidP="00B07083">
      <w:pPr>
        <w:pStyle w:val="ECCParagraph"/>
      </w:pPr>
      <w:r w:rsidRPr="007D5CC6">
        <w:t>To calculate the location probability, assumptions about the receiver and antenna quality must be made. Different reception modes (e.g. fixed, portable, mobile), will have different receiver parameters and different coverage areas.</w:t>
      </w:r>
    </w:p>
    <w:p w:rsidR="00B07083" w:rsidRPr="00A12020" w:rsidRDefault="007D5CC6" w:rsidP="00B07083">
      <w:pPr>
        <w:pStyle w:val="ECCParagraph"/>
        <w:rPr>
          <w:bCs/>
        </w:rPr>
      </w:pPr>
      <w:r w:rsidRPr="007D5CC6">
        <w:t xml:space="preserve">Broadcasters plan for the various reception modes (e.g. fixed, portable, mobile.) in various environments (e.g. rural, sub-urban, urban). </w:t>
      </w:r>
      <w:r w:rsidRPr="007D5CC6">
        <w:rPr>
          <w:bCs/>
        </w:rPr>
        <w:t>Network planning of broadcasting services is carried out on the basis of several assumptions, regarding reception modes and associated antenna and receiver characteristics Interference calculations employ well defined reception and interference configurations, according to the required reception mode.</w:t>
      </w:r>
    </w:p>
    <w:p w:rsidR="00B07083" w:rsidRPr="00A12020" w:rsidRDefault="007D5CC6" w:rsidP="00B07083">
      <w:pPr>
        <w:pStyle w:val="ECCParagraph"/>
      </w:pPr>
      <w:r w:rsidRPr="007D5CC6">
        <w:rPr>
          <w:bCs/>
        </w:rPr>
        <w:t>T</w:t>
      </w:r>
      <w:r w:rsidRPr="007D5CC6">
        <w:t>he concepts of time and location probability are fully discussed in the next sections.</w:t>
      </w:r>
    </w:p>
    <w:p w:rsidR="00B07083" w:rsidRPr="00A12020" w:rsidRDefault="007D5CC6" w:rsidP="00B07083">
      <w:pPr>
        <w:pStyle w:val="Heading3"/>
        <w:rPr>
          <w:lang w:val="en-GB"/>
        </w:rPr>
      </w:pPr>
      <w:bookmarkStart w:id="30" w:name="_Toc325620129"/>
      <w:bookmarkStart w:id="31" w:name="_Toc347231203"/>
      <w:r w:rsidRPr="007D5CC6">
        <w:rPr>
          <w:lang w:val="en-GB"/>
        </w:rPr>
        <w:t>Time and location probability</w:t>
      </w:r>
      <w:bookmarkEnd w:id="30"/>
      <w:bookmarkEnd w:id="31"/>
    </w:p>
    <w:p w:rsidR="00B07083" w:rsidRPr="00A12020" w:rsidRDefault="007D5CC6" w:rsidP="00B07083">
      <w:pPr>
        <w:jc w:val="both"/>
        <w:rPr>
          <w:szCs w:val="20"/>
          <w:lang w:val="en-GB"/>
        </w:rPr>
      </w:pPr>
      <w:r w:rsidRPr="007D5CC6">
        <w:rPr>
          <w:szCs w:val="20"/>
          <w:lang w:val="en-GB" w:eastAsia="fr-CH"/>
        </w:rPr>
        <w:t xml:space="preserve">As discussed, the electric field strength within a DTT planning pixel is understood to have a normal distribution characterized by a median value and a standard deviation. </w:t>
      </w:r>
    </w:p>
    <w:p w:rsidR="00B07083" w:rsidRPr="00A12020" w:rsidRDefault="007D5CC6" w:rsidP="00B07083">
      <w:pPr>
        <w:spacing w:after="120"/>
        <w:jc w:val="both"/>
        <w:rPr>
          <w:szCs w:val="20"/>
          <w:lang w:val="en-GB"/>
        </w:rPr>
      </w:pPr>
      <w:r w:rsidRPr="007D5CC6">
        <w:rPr>
          <w:szCs w:val="20"/>
          <w:lang w:val="en-GB"/>
        </w:rPr>
        <w:t>For modern DTT networks, the location probability is affected by both the receiver noise and the interference from other unwanted DTT stations which share the same frequency. The level of interference from the unwanted DTT stations is time dependent and can be described by a statistical model. These effects are accounted for in standard broadcast planning using time availability for the location probability.</w:t>
      </w:r>
    </w:p>
    <w:p w:rsidR="00B07083" w:rsidRPr="00A12020" w:rsidRDefault="007D5CC6" w:rsidP="00B07083">
      <w:pPr>
        <w:rPr>
          <w:szCs w:val="20"/>
          <w:lang w:val="en-GB" w:eastAsia="fr-CH"/>
        </w:rPr>
      </w:pPr>
      <w:r w:rsidRPr="007D5CC6">
        <w:rPr>
          <w:szCs w:val="20"/>
          <w:lang w:val="en-GB" w:eastAsia="fr-CH"/>
        </w:rPr>
        <w:t>The time varying propagation conditions (e.g. due to atmospheric conditions) result at any given site in a time-dependent fluctuation in field strength. Full details are given in section 5.2.2.1 below.</w:t>
      </w:r>
    </w:p>
    <w:p w:rsidR="00B07083" w:rsidRPr="00A12020" w:rsidRDefault="007D5CC6" w:rsidP="00B07083">
      <w:pPr>
        <w:numPr>
          <w:ilvl w:val="3"/>
          <w:numId w:val="2"/>
        </w:numPr>
        <w:spacing w:before="360" w:after="120"/>
        <w:outlineLvl w:val="3"/>
        <w:rPr>
          <w:rFonts w:cs="Arial"/>
          <w:bCs/>
          <w:i/>
          <w:color w:val="D2232A"/>
          <w:szCs w:val="26"/>
          <w:lang w:val="en-GB"/>
        </w:rPr>
      </w:pPr>
      <w:bookmarkStart w:id="32" w:name="_Toc325620130"/>
      <w:bookmarkStart w:id="33" w:name="_Toc347231204"/>
      <w:r w:rsidRPr="007D5CC6">
        <w:rPr>
          <w:rFonts w:cs="Arial"/>
          <w:bCs/>
          <w:i/>
          <w:color w:val="D2232A"/>
          <w:szCs w:val="26"/>
          <w:lang w:val="en-GB"/>
        </w:rPr>
        <w:t>Time probability</w:t>
      </w:r>
      <w:bookmarkEnd w:id="32"/>
      <w:bookmarkEnd w:id="33"/>
    </w:p>
    <w:p w:rsidR="00B07083" w:rsidRPr="00A12020" w:rsidRDefault="007D5CC6" w:rsidP="00B07083">
      <w:pPr>
        <w:pStyle w:val="ECCParagraph"/>
      </w:pPr>
      <w:r w:rsidRPr="007D5CC6">
        <w:t>In the presence of noise alone, digital television transmissions provide a very stable reception quality when the wanted signals are ‘sufficiently’ strong. The reception, accounting for noise alone, does not vary with time. Any time variability in reception quality is usually associated with long range interference from distant TV stations which occurs for short periods in a year, typically up to 3 days (1% time).</w:t>
      </w:r>
    </w:p>
    <w:p w:rsidR="00B07083" w:rsidRPr="00A12020" w:rsidRDefault="007D5CC6" w:rsidP="00B07083">
      <w:pPr>
        <w:pStyle w:val="ECCParagraph"/>
      </w:pPr>
      <w:r w:rsidRPr="007D5CC6">
        <w:t>The reliability of the reception is determined by the carrier to noise ratio, [C/N]. Laboratory measurements to determine the required [C/N]</w:t>
      </w:r>
      <w:r>
        <w:rPr>
          <w:vertAlign w:val="subscript"/>
        </w:rPr>
        <w:t>ref</w:t>
      </w:r>
      <w:r w:rsidRPr="007D5CC6">
        <w:t xml:space="preserve"> value are usually carried out using ‘constant’ wanted signal strength and constant noise level.</w:t>
      </w:r>
    </w:p>
    <w:p w:rsidR="00B07083" w:rsidRPr="00A12020" w:rsidRDefault="007D5CC6" w:rsidP="00117C13">
      <w:pPr>
        <w:pStyle w:val="ECCParagraph"/>
        <w:spacing w:after="120"/>
      </w:pPr>
      <w:r w:rsidRPr="007D5CC6">
        <w:lastRenderedPageBreak/>
        <w:t>For the wanted signal, these temporally ‘constant’ conditions usually prevail within any DTT coverage area in the following sense:</w:t>
      </w:r>
    </w:p>
    <w:p w:rsidR="00D872CD" w:rsidRDefault="007D5CC6" w:rsidP="00156E3F">
      <w:pPr>
        <w:pStyle w:val="ECCParagraph"/>
        <w:numPr>
          <w:ilvl w:val="0"/>
          <w:numId w:val="61"/>
        </w:numPr>
      </w:pPr>
      <w:r w:rsidRPr="007D5CC6">
        <w:t xml:space="preserve">In </w:t>
      </w:r>
      <w:r w:rsidR="00A005B2" w:rsidRPr="007D5CC6">
        <w:fldChar w:fldCharType="begin"/>
      </w:r>
      <w:r w:rsidRPr="007D5CC6">
        <w:instrText xml:space="preserve"> REF _Ref333769357 \h </w:instrText>
      </w:r>
      <w:r w:rsidR="00A005B2" w:rsidRPr="007D5CC6">
        <w:fldChar w:fldCharType="separate"/>
      </w:r>
      <w:r w:rsidR="0007390A" w:rsidRPr="007D5CC6">
        <w:t xml:space="preserve">Figure </w:t>
      </w:r>
      <w:r w:rsidR="0007390A">
        <w:rPr>
          <w:noProof/>
        </w:rPr>
        <w:t>6</w:t>
      </w:r>
      <w:r w:rsidR="00A005B2" w:rsidRPr="007D5CC6">
        <w:fldChar w:fldCharType="end"/>
      </w:r>
      <w:r w:rsidRPr="007D5CC6">
        <w:t xml:space="preserve">, a Recommendation ITU R P. 1546-4 </w:t>
      </w:r>
      <w:r w:rsidR="00A005B2" w:rsidRPr="007D5CC6">
        <w:fldChar w:fldCharType="begin"/>
      </w:r>
      <w:r w:rsidRPr="007D5CC6">
        <w:instrText xml:space="preserve"> REF _Ref314129177 \r \h </w:instrText>
      </w:r>
      <w:r w:rsidR="00A005B2" w:rsidRPr="007D5CC6">
        <w:fldChar w:fldCharType="separate"/>
      </w:r>
      <w:r w:rsidR="0007390A">
        <w:t>[8]</w:t>
      </w:r>
      <w:r w:rsidR="00A005B2" w:rsidRPr="007D5CC6">
        <w:fldChar w:fldCharType="end"/>
      </w:r>
      <w:r w:rsidRPr="007D5CC6">
        <w:t xml:space="preserve"> propagation curves are indicated for 1% and 50% of the time. The X% curve gives median (location) field strength values, E</w:t>
      </w:r>
      <w:r>
        <w:rPr>
          <w:vertAlign w:val="subscript"/>
        </w:rPr>
        <w:t>med</w:t>
      </w:r>
      <w:r w:rsidRPr="007D5CC6">
        <w:t xml:space="preserve">, which are exceeded X% of the time. </w:t>
      </w:r>
    </w:p>
    <w:p w:rsidR="00D872CD" w:rsidRDefault="007D5CC6" w:rsidP="00156E3F">
      <w:pPr>
        <w:pStyle w:val="ECCParagraph"/>
        <w:numPr>
          <w:ilvl w:val="0"/>
          <w:numId w:val="61"/>
        </w:numPr>
      </w:pPr>
      <w:r w:rsidRPr="007D5CC6">
        <w:t>The curve which would give median (location) field strength values which are exceeded for 99% of the time, E</w:t>
      </w:r>
      <w:r>
        <w:rPr>
          <w:vertAlign w:val="subscript"/>
        </w:rPr>
        <w:t>99%</w:t>
      </w:r>
      <w:r w:rsidRPr="007D5CC6">
        <w:t>, is virtually identical to the 50% time curve and hence is not shown in the figure below. Thus choosing [E</w:t>
      </w:r>
      <w:r>
        <w:rPr>
          <w:vertAlign w:val="subscript"/>
        </w:rPr>
        <w:t>med</w:t>
      </w:r>
      <w:r w:rsidRPr="007D5CC6">
        <w:t>/N] ≥ [C/N]</w:t>
      </w:r>
      <w:r>
        <w:rPr>
          <w:vertAlign w:val="subscript"/>
        </w:rPr>
        <w:t>ref</w:t>
      </w:r>
      <w:r w:rsidRPr="007D5CC6">
        <w:t xml:space="preserve"> is essentially the same as choosing [E</w:t>
      </w:r>
      <w:r>
        <w:rPr>
          <w:vertAlign w:val="subscript"/>
        </w:rPr>
        <w:t>99%</w:t>
      </w:r>
      <w:r w:rsidRPr="007D5CC6">
        <w:t>/N] ≥ [C/N]</w:t>
      </w:r>
      <w:r>
        <w:rPr>
          <w:vertAlign w:val="subscript"/>
        </w:rPr>
        <w:t>ref</w:t>
      </w:r>
      <w:r w:rsidRPr="007D5CC6">
        <w:t>, in other words the [C/N]</w:t>
      </w:r>
      <w:r>
        <w:rPr>
          <w:vertAlign w:val="subscript"/>
        </w:rPr>
        <w:t>ref</w:t>
      </w:r>
      <w:r w:rsidRPr="007D5CC6">
        <w:t xml:space="preserve"> limit is met or exceeded for 99% time, i.e. ‘always’ or ‘constant’.</w:t>
      </w:r>
    </w:p>
    <w:p w:rsidR="00B07083" w:rsidRPr="00A12020" w:rsidRDefault="007D5CC6" w:rsidP="00117C13">
      <w:pPr>
        <w:pStyle w:val="ECCParagraph"/>
        <w:spacing w:after="120"/>
      </w:pPr>
      <w:r w:rsidRPr="007D5CC6">
        <w:t>For the interfering signals (which are to be protected against for 99% of the time), reference is made to the 1% time curves, i.e. those curves which detail the median (i.e. 50% location) fields exceeded for 1% of the time:</w:t>
      </w:r>
    </w:p>
    <w:p w:rsidR="00D872CD" w:rsidRDefault="007D5CC6" w:rsidP="00156E3F">
      <w:pPr>
        <w:pStyle w:val="ECCParagraph"/>
        <w:numPr>
          <w:ilvl w:val="0"/>
          <w:numId w:val="45"/>
        </w:numPr>
      </w:pPr>
      <w:r w:rsidRPr="007D5CC6">
        <w:t>Note that the 1% time median (location) signal behaves very much differently than the 50% time median (location) signal. There is a difference between the 1% time curves and the 50% time curves, and this difference increases with propagation path distance. For small propagation distances (&lt; 3 km), the difference is small (&lt; 1 dB), growing larger (2 dB to 10 dB or more) as the propagation distance increases (5 km to 100 km, or more). Thus 1% time conditions tend to favour long range propagation, but have only a marginal effect at shorter distances.</w:t>
      </w:r>
    </w:p>
    <w:p w:rsidR="00B07083" w:rsidRPr="00A12020" w:rsidRDefault="007D5CC6" w:rsidP="00B07083">
      <w:pPr>
        <w:pStyle w:val="ECCParagraph"/>
      </w:pPr>
      <w:r w:rsidRPr="007D5CC6">
        <w:t xml:space="preserve">It should be noted that the time variation of the propagating field does not follow an easily describable statistical distribution (e.g. a Gaussian distribution). For this reason the time statistics are reflected in the Reccommendation ITU-R P.1546-4 </w:t>
      </w:r>
      <w:r w:rsidR="00410C4B">
        <w:fldChar w:fldCharType="begin"/>
      </w:r>
      <w:r w:rsidR="00410C4B">
        <w:instrText xml:space="preserve"> REF _Ref314129177 \n \h  \* MERGEFORMAT </w:instrText>
      </w:r>
      <w:r w:rsidR="00410C4B">
        <w:fldChar w:fldCharType="separate"/>
      </w:r>
      <w:r w:rsidR="0007390A">
        <w:t>[8]</w:t>
      </w:r>
      <w:r w:rsidR="00410C4B">
        <w:fldChar w:fldCharType="end"/>
      </w:r>
      <w:r w:rsidRPr="007D5CC6">
        <w:t xml:space="preserve"> 1%-time and 50%-time propagation curves, respectively. </w:t>
      </w:r>
      <w:r w:rsidR="00410C4B">
        <w:fldChar w:fldCharType="begin"/>
      </w:r>
      <w:r w:rsidR="00410C4B">
        <w:instrText xml:space="preserve"> REF _Ref333769357 \h  \* MERGEFORMAT </w:instrText>
      </w:r>
      <w:r w:rsidR="00410C4B">
        <w:fldChar w:fldCharType="separate"/>
      </w:r>
      <w:r w:rsidR="0007390A" w:rsidRPr="007D5CC6">
        <w:t xml:space="preserve">Figure </w:t>
      </w:r>
      <w:r w:rsidR="0007390A">
        <w:t>6</w:t>
      </w:r>
      <w:r w:rsidR="00410C4B">
        <w:fldChar w:fldCharType="end"/>
      </w:r>
      <w:r w:rsidRPr="007D5CC6">
        <w:t xml:space="preserve"> below, compares the 1% and 50% time field strengths from Reccommendation ITU-R P.1546 </w:t>
      </w:r>
      <w:r w:rsidR="00410C4B">
        <w:fldChar w:fldCharType="begin"/>
      </w:r>
      <w:r w:rsidR="00410C4B">
        <w:instrText xml:space="preserve"> REF _Ref314129177 \n \h  \* MERGEFORMAT </w:instrText>
      </w:r>
      <w:r w:rsidR="00410C4B">
        <w:fldChar w:fldCharType="separate"/>
      </w:r>
      <w:r w:rsidR="0007390A">
        <w:t>[8]</w:t>
      </w:r>
      <w:r w:rsidR="00410C4B">
        <w:fldChar w:fldCharType="end"/>
      </w:r>
      <w:r w:rsidRPr="007D5CC6">
        <w:t>, considering a 1kW e.r.p. TV transmitter, at 75m height, as a function of distance.</w:t>
      </w:r>
    </w:p>
    <w:p w:rsidR="00B07083" w:rsidRPr="00A12020" w:rsidRDefault="00493675" w:rsidP="00BB01E0">
      <w:pPr>
        <w:keepNext/>
        <w:spacing w:after="120"/>
        <w:jc w:val="center"/>
        <w:rPr>
          <w:szCs w:val="20"/>
          <w:lang w:val="en-GB"/>
        </w:rPr>
      </w:pPr>
      <w:r>
        <w:rPr>
          <w:noProof/>
          <w:szCs w:val="20"/>
          <w:lang w:val="da-DK" w:eastAsia="da-DK"/>
        </w:rPr>
        <w:drawing>
          <wp:inline distT="0" distB="0" distL="0" distR="0" wp14:anchorId="4A0CF79C" wp14:editId="6E83E553">
            <wp:extent cx="5723382" cy="4253913"/>
            <wp:effectExtent l="19050" t="19050" r="10668" b="13287"/>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724381" cy="4254655"/>
                    </a:xfrm>
                    <a:prstGeom prst="rect">
                      <a:avLst/>
                    </a:prstGeom>
                    <a:noFill/>
                    <a:ln w="9525">
                      <a:solidFill>
                        <a:schemeClr val="tx1"/>
                      </a:solidFill>
                      <a:miter lim="800000"/>
                      <a:headEnd/>
                      <a:tailEnd/>
                    </a:ln>
                  </pic:spPr>
                </pic:pic>
              </a:graphicData>
            </a:graphic>
          </wp:inline>
        </w:drawing>
      </w:r>
    </w:p>
    <w:p w:rsidR="00B07083" w:rsidRPr="00A12020" w:rsidRDefault="007D5CC6" w:rsidP="00B07083">
      <w:pPr>
        <w:pStyle w:val="Caption"/>
        <w:rPr>
          <w:lang w:val="en-GB"/>
        </w:rPr>
      </w:pPr>
      <w:bookmarkStart w:id="34" w:name="_Ref333769357"/>
      <w:bookmarkStart w:id="35" w:name="_Ref33376934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6</w:t>
      </w:r>
      <w:r w:rsidR="00A005B2" w:rsidRPr="007D5CC6">
        <w:rPr>
          <w:lang w:val="en-GB"/>
        </w:rPr>
        <w:fldChar w:fldCharType="end"/>
      </w:r>
      <w:bookmarkEnd w:id="34"/>
      <w:r w:rsidRPr="007D5CC6">
        <w:rPr>
          <w:lang w:val="en-GB"/>
        </w:rPr>
        <w:t xml:space="preserve">: Comparison between 1% and 50% time propagation curves for a 1kW Transmitter </w:t>
      </w:r>
      <w:r w:rsidR="006F4969">
        <w:rPr>
          <w:lang w:val="en-GB"/>
        </w:rPr>
        <w:br/>
      </w:r>
      <w:r w:rsidRPr="007D5CC6">
        <w:rPr>
          <w:lang w:val="en-GB"/>
        </w:rPr>
        <w:t>at 600MHz operating at 75 m height</w:t>
      </w:r>
      <w:bookmarkEnd w:id="35"/>
    </w:p>
    <w:p w:rsidR="00816AA4" w:rsidRPr="00A12020" w:rsidRDefault="00816AA4" w:rsidP="00816AA4">
      <w:pPr>
        <w:rPr>
          <w:lang w:val="en-GB"/>
        </w:rPr>
      </w:pPr>
    </w:p>
    <w:p w:rsidR="00816AA4" w:rsidRPr="00A12020" w:rsidRDefault="007D5CC6" w:rsidP="00816AA4">
      <w:pPr>
        <w:pStyle w:val="Heading4"/>
        <w:keepNext w:val="0"/>
        <w:keepLines w:val="0"/>
        <w:numPr>
          <w:ilvl w:val="3"/>
          <w:numId w:val="2"/>
        </w:numPr>
        <w:spacing w:before="360" w:after="120"/>
        <w:rPr>
          <w:lang w:val="en-GB"/>
        </w:rPr>
      </w:pPr>
      <w:bookmarkStart w:id="36" w:name="_Toc347231205"/>
      <w:r w:rsidRPr="007D5CC6">
        <w:rPr>
          <w:rFonts w:cs="Arial"/>
          <w:bCs w:val="0"/>
          <w:i w:val="0"/>
          <w:szCs w:val="26"/>
          <w:lang w:val="en-GB"/>
        </w:rPr>
        <w:lastRenderedPageBreak/>
        <w:t>Location probability</w:t>
      </w:r>
      <w:bookmarkEnd w:id="36"/>
    </w:p>
    <w:p w:rsidR="00B07083" w:rsidRPr="00A12020" w:rsidRDefault="007D5CC6" w:rsidP="00B07083">
      <w:pPr>
        <w:pStyle w:val="Heading5"/>
        <w:numPr>
          <w:ilvl w:val="0"/>
          <w:numId w:val="0"/>
        </w:numPr>
        <w:rPr>
          <w:b w:val="0"/>
          <w:szCs w:val="20"/>
          <w:lang w:val="en-GB"/>
        </w:rPr>
      </w:pPr>
      <w:r w:rsidRPr="007D5CC6">
        <w:rPr>
          <w:sz w:val="20"/>
          <w:szCs w:val="20"/>
          <w:lang w:val="en-GB"/>
        </w:rPr>
        <w:t>Theoretical planning and protection aspects</w:t>
      </w:r>
    </w:p>
    <w:p w:rsidR="00B07083" w:rsidRPr="00A12020" w:rsidRDefault="007D5CC6" w:rsidP="00B07083">
      <w:pPr>
        <w:pStyle w:val="ECCParagraph"/>
      </w:pPr>
      <w:r w:rsidRPr="007D5CC6">
        <w:t xml:space="preserve">DTT </w:t>
      </w:r>
      <w:r w:rsidRPr="007D5CC6">
        <w:rPr>
          <w:i/>
        </w:rPr>
        <w:t>location probability</w:t>
      </w:r>
      <w:r w:rsidRPr="007D5CC6">
        <w:t xml:space="preserve"> (LP) is defined over a unit area known as a pixel. It defines the fraction of the pixel area where the required minimum C/(I+N) is met for the desired broadcast mode and reception mode under consideration. A location probability of 100% would imply that the broadcast signal can always be received within the pixel. A location probability of 50% implies that only half of the possible locations within the pixel have sufficient C/(I+N) to receive the broadcast signal.</w:t>
      </w:r>
    </w:p>
    <w:p w:rsidR="00B07083" w:rsidRPr="00A12020" w:rsidRDefault="007D5CC6" w:rsidP="00B07083">
      <w:pPr>
        <w:pStyle w:val="ECCParagraph"/>
      </w:pPr>
      <w:r w:rsidRPr="007D5CC6">
        <w:t>Location probability is widely used in the planning of DTT networks and will vary from a high value (almost 100%) at the centre of the broadcast cell, falling away to 0% outside the coverage area. A value of 95% is commonly used in Europe to define the edge of the protected coverage, where reception is considered less reliable, as 5% of locations within the pixel cannot receive the service</w:t>
      </w:r>
      <w:r>
        <w:rPr>
          <w:rStyle w:val="FootnoteReference"/>
        </w:rPr>
        <w:footnoteReference w:id="11"/>
      </w:r>
      <w:r w:rsidRPr="007D5CC6">
        <w:t>.. If a minimum agreed reference LP (e.g. 95%) is reached everywhere on the DTT coverage edge, the coverage area is generally considered covered sites interior to the DTT coverage area typically have an even higher LP as the signal strength will be higher and the reception will be more reliable.</w:t>
      </w:r>
    </w:p>
    <w:p w:rsidR="00B07083" w:rsidRPr="00A12020" w:rsidRDefault="007D5CC6" w:rsidP="00B07083">
      <w:pPr>
        <w:pStyle w:val="ECCParagraph"/>
      </w:pPr>
      <w:r w:rsidRPr="007D5CC6">
        <w:t xml:space="preserve">In order to quantify the quality of coverage throughout a DTT service area, LP is typically calculated for every 100 m </w:t>
      </w:r>
      <w:r w:rsidRPr="007D5CC6">
        <w:sym w:font="Symbol" w:char="F0B4"/>
      </w:r>
      <w:r w:rsidRPr="007D5CC6">
        <w:t xml:space="preserve"> 100 m pixel across the country. The introduction of any additional interference naturally results in a reduction of the planned DTT location probability. Such a reduction in LP is therefore a highly suitable metric for specifying regulatory emission limits for WSDs operating in DTT frequencies.</w:t>
      </w:r>
    </w:p>
    <w:p w:rsidR="00B07083" w:rsidRPr="00A12020" w:rsidRDefault="007D5CC6" w:rsidP="00E50AFF">
      <w:pPr>
        <w:pStyle w:val="ECCParagraph"/>
        <w:keepNext/>
      </w:pPr>
      <w:r w:rsidRPr="007D5CC6">
        <w:t xml:space="preserve">In analytical terms, we can discuss LP as follows. Consider a pixel where the DTT location probability is </w:t>
      </w:r>
      <w:r w:rsidRPr="007D5CC6">
        <w:rPr>
          <w:i/>
        </w:rPr>
        <w:t>q</w:t>
      </w:r>
      <w:r>
        <w:rPr>
          <w:i/>
          <w:vertAlign w:val="subscript"/>
        </w:rPr>
        <w:t>1</w:t>
      </w:r>
      <w:r w:rsidRPr="007D5CC6">
        <w:t xml:space="preserve"> in the presence of noise and interference. Then it can be written (in the linear domain):</w:t>
      </w:r>
    </w:p>
    <w:p w:rsidR="00B07083" w:rsidRPr="00A12020" w:rsidRDefault="00B07083" w:rsidP="00E50AFF">
      <w:pPr>
        <w:pStyle w:val="ECCParagraph"/>
        <w:tabs>
          <w:tab w:val="left" w:pos="9072"/>
        </w:tabs>
        <w:ind w:left="2835"/>
        <w:jc w:val="left"/>
      </w:pPr>
      <w:r w:rsidRPr="00A12020">
        <w:rPr>
          <w:position w:val="-26"/>
        </w:rPr>
        <w:object w:dxaOrig="42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pt;height:32pt" o:ole="">
            <v:imagedata r:id="rId21" o:title=""/>
          </v:shape>
          <o:OLEObject Type="Embed" ProgID="Equation.3" ShapeID="_x0000_i1025" DrawAspect="Content" ObjectID="_1420976766" r:id="rId22"/>
        </w:object>
      </w:r>
      <w:r w:rsidR="007D5CC6" w:rsidRPr="007D5CC6">
        <w:tab/>
        <w:t>(1)</w:t>
      </w:r>
    </w:p>
    <w:p w:rsidR="00B07083" w:rsidRPr="00A12020" w:rsidRDefault="007D5CC6" w:rsidP="00B07083">
      <w:pPr>
        <w:pStyle w:val="ECCParagraph"/>
      </w:pPr>
      <w:r w:rsidRPr="007D5CC6">
        <w:t>where:</w:t>
      </w:r>
    </w:p>
    <w:p w:rsidR="00D872CD" w:rsidRDefault="007D5CC6" w:rsidP="00156E3F">
      <w:pPr>
        <w:pStyle w:val="ECCNumbered-LetteredList"/>
        <w:numPr>
          <w:ilvl w:val="0"/>
          <w:numId w:val="30"/>
        </w:numPr>
        <w:rPr>
          <w:lang w:val="en-GB"/>
        </w:rPr>
      </w:pPr>
      <w:r w:rsidRPr="007D5CC6">
        <w:rPr>
          <w:i/>
          <w:lang w:val="en-GB"/>
        </w:rPr>
        <w:t>Prob{A}</w:t>
      </w:r>
      <w:r w:rsidRPr="007D5CC6">
        <w:rPr>
          <w:lang w:val="en-GB"/>
        </w:rPr>
        <w:t xml:space="preserve"> is the probability of event </w:t>
      </w:r>
      <w:r w:rsidRPr="007D5CC6">
        <w:rPr>
          <w:i/>
          <w:lang w:val="en-GB"/>
        </w:rPr>
        <w:t>A;</w:t>
      </w:r>
    </w:p>
    <w:p w:rsidR="00D872CD" w:rsidRDefault="007D5CC6" w:rsidP="00156E3F">
      <w:pPr>
        <w:pStyle w:val="ECCNumbered-LetteredList"/>
        <w:numPr>
          <w:ilvl w:val="0"/>
          <w:numId w:val="30"/>
        </w:numPr>
        <w:rPr>
          <w:lang w:val="en-GB"/>
        </w:rPr>
      </w:pPr>
      <w:r w:rsidRPr="007D5CC6">
        <w:rPr>
          <w:i/>
          <w:lang w:val="en-GB"/>
        </w:rPr>
        <w:t>P</w:t>
      </w:r>
      <w:r>
        <w:rPr>
          <w:i/>
          <w:vertAlign w:val="subscript"/>
          <w:lang w:val="en-GB"/>
        </w:rPr>
        <w:t>S</w:t>
      </w:r>
      <w:r w:rsidRPr="007D5CC6">
        <w:rPr>
          <w:lang w:val="en-GB"/>
        </w:rPr>
        <w:t xml:space="preserve"> is the received power of the wanted DTT signal;</w:t>
      </w:r>
    </w:p>
    <w:p w:rsidR="00D872CD" w:rsidRDefault="007D5CC6" w:rsidP="00156E3F">
      <w:pPr>
        <w:pStyle w:val="ECCNumbered-LetteredList"/>
        <w:numPr>
          <w:ilvl w:val="0"/>
          <w:numId w:val="30"/>
        </w:numPr>
        <w:rPr>
          <w:lang w:val="en-GB"/>
        </w:rPr>
      </w:pPr>
      <w:r w:rsidRPr="007D5CC6">
        <w:rPr>
          <w:i/>
          <w:lang w:val="en-GB"/>
        </w:rPr>
        <w:t>P</w:t>
      </w:r>
      <w:r>
        <w:rPr>
          <w:i/>
          <w:vertAlign w:val="subscript"/>
          <w:lang w:val="en-GB"/>
        </w:rPr>
        <w:t>S,min</w:t>
      </w:r>
      <w:r w:rsidRPr="007D5CC6">
        <w:rPr>
          <w:lang w:val="en-GB"/>
        </w:rPr>
        <w:t xml:space="preserve"> is the DTT receiver’s (noise-limited) reference sensitivity level</w:t>
      </w:r>
      <w:r>
        <w:rPr>
          <w:rStyle w:val="FootnoteReference"/>
          <w:szCs w:val="22"/>
          <w:lang w:val="en-GB"/>
        </w:rPr>
        <w:footnoteReference w:id="12"/>
      </w:r>
      <w:r w:rsidRPr="007D5CC6">
        <w:rPr>
          <w:lang w:val="en-GB"/>
        </w:rPr>
        <w:t>;</w:t>
      </w:r>
    </w:p>
    <w:p w:rsidR="00D872CD" w:rsidRDefault="007D5CC6" w:rsidP="00156E3F">
      <w:pPr>
        <w:pStyle w:val="ECCNumbered-LetteredList"/>
        <w:numPr>
          <w:ilvl w:val="0"/>
          <w:numId w:val="30"/>
        </w:numPr>
        <w:rPr>
          <w:lang w:val="en-GB"/>
        </w:rPr>
      </w:pPr>
      <w:r w:rsidRPr="007D5CC6">
        <w:rPr>
          <w:i/>
          <w:lang w:val="en-GB"/>
        </w:rPr>
        <w:t>P</w:t>
      </w:r>
      <w:r>
        <w:rPr>
          <w:i/>
          <w:vertAlign w:val="subscript"/>
          <w:lang w:val="en-GB"/>
        </w:rPr>
        <w:t>U,i</w:t>
      </w:r>
      <w:r w:rsidRPr="007D5CC6">
        <w:rPr>
          <w:lang w:val="en-GB"/>
        </w:rPr>
        <w:t xml:space="preserve"> is the (1%-time) received power of the </w:t>
      </w:r>
      <w:r w:rsidRPr="007D5CC6">
        <w:rPr>
          <w:i/>
          <w:lang w:val="en-GB"/>
        </w:rPr>
        <w:t>i</w:t>
      </w:r>
      <w:r>
        <w:rPr>
          <w:i/>
          <w:vertAlign w:val="superscript"/>
          <w:lang w:val="en-GB"/>
        </w:rPr>
        <w:t>th</w:t>
      </w:r>
      <w:r w:rsidRPr="007D5CC6">
        <w:rPr>
          <w:lang w:val="en-GB"/>
        </w:rPr>
        <w:t xml:space="preserve"> unwanted signal; </w:t>
      </w:r>
    </w:p>
    <w:p w:rsidR="00D872CD" w:rsidRDefault="007D5CC6" w:rsidP="00156E3F">
      <w:pPr>
        <w:pStyle w:val="ECCParBulleted"/>
        <w:numPr>
          <w:ilvl w:val="0"/>
          <w:numId w:val="30"/>
        </w:numPr>
      </w:pPr>
      <w:r w:rsidRPr="007D5CC6">
        <w:rPr>
          <w:i/>
        </w:rPr>
        <w:t>r</w:t>
      </w:r>
      <w:r>
        <w:rPr>
          <w:i/>
          <w:vertAlign w:val="subscript"/>
        </w:rPr>
        <w:t>U,i</w:t>
      </w:r>
      <w:r w:rsidRPr="007D5CC6">
        <w:t xml:space="preserve"> is the protection ratio for the </w:t>
      </w:r>
      <w:r w:rsidRPr="007D5CC6">
        <w:rPr>
          <w:i/>
        </w:rPr>
        <w:t>i</w:t>
      </w:r>
      <w:r>
        <w:rPr>
          <w:i/>
          <w:vertAlign w:val="superscript"/>
        </w:rPr>
        <w:t>th</w:t>
      </w:r>
      <w:r w:rsidRPr="007D5CC6">
        <w:t xml:space="preserve"> interferer. </w:t>
      </w:r>
    </w:p>
    <w:p w:rsidR="002A7DB5" w:rsidRPr="00A12020" w:rsidRDefault="002A7DB5" w:rsidP="002A7DB5">
      <w:pPr>
        <w:pStyle w:val="ECCParBulleted"/>
        <w:numPr>
          <w:ilvl w:val="0"/>
          <w:numId w:val="0"/>
        </w:numPr>
      </w:pPr>
    </w:p>
    <w:p w:rsidR="00B07083" w:rsidRPr="00A12020" w:rsidRDefault="007D5CC6" w:rsidP="00B07083">
      <w:pPr>
        <w:pStyle w:val="ECCParagraph"/>
      </w:pPr>
      <w:r w:rsidRPr="007D5CC6">
        <w:t xml:space="preserve">In the planning of DTT networks, </w:t>
      </w:r>
      <w:r w:rsidRPr="007D5CC6">
        <w:rPr>
          <w:i/>
        </w:rPr>
        <w:t>P</w:t>
      </w:r>
      <w:r>
        <w:rPr>
          <w:i/>
          <w:vertAlign w:val="subscript"/>
        </w:rPr>
        <w:t>S(dBm)</w:t>
      </w:r>
      <w:r w:rsidRPr="007D5CC6">
        <w:rPr>
          <w:position w:val="-12"/>
        </w:rPr>
        <w:t xml:space="preserve"> </w:t>
      </w:r>
      <w:r w:rsidRPr="007D5CC6">
        <w:t xml:space="preserve">and each individual </w:t>
      </w:r>
      <w:r w:rsidRPr="007D5CC6">
        <w:rPr>
          <w:i/>
        </w:rPr>
        <w:t>P</w:t>
      </w:r>
      <w:r>
        <w:rPr>
          <w:i/>
          <w:vertAlign w:val="subscript"/>
        </w:rPr>
        <w:t xml:space="preserve">U,i(dBm) </w:t>
      </w:r>
      <w:r w:rsidRPr="007D5CC6">
        <w:t xml:space="preserve">are modelled as Gaussian random variables. </w:t>
      </w:r>
      <w:r w:rsidRPr="007D5CC6">
        <w:rPr>
          <w:i/>
        </w:rPr>
        <w:t>U</w:t>
      </w:r>
      <w:r w:rsidRPr="007D5CC6">
        <w:t xml:space="preserve"> represents the random variable which is the power sum of the individual interference sources and P</w:t>
      </w:r>
      <w:r>
        <w:rPr>
          <w:vertAlign w:val="subscript"/>
        </w:rPr>
        <w:t>S,min</w:t>
      </w:r>
      <w:r w:rsidRPr="007D5CC6">
        <w:t>.</w:t>
      </w:r>
    </w:p>
    <w:p w:rsidR="00B07083" w:rsidRPr="00A12020" w:rsidRDefault="007D5CC6" w:rsidP="00B07083">
      <w:pPr>
        <w:pStyle w:val="ECCParagraph"/>
      </w:pPr>
      <w:r w:rsidRPr="007D5CC6">
        <w:t xml:space="preserve">Note that in Equation (1), the (statistically varying) powers are summed in the linear domain and a closed form analytical solution is not possible. For this reason, the most accurate way of calculating the probability </w:t>
      </w:r>
      <w:r w:rsidRPr="007D5CC6">
        <w:rPr>
          <w:i/>
        </w:rPr>
        <w:t>q</w:t>
      </w:r>
      <w:r>
        <w:rPr>
          <w:i/>
          <w:vertAlign w:val="subscript"/>
        </w:rPr>
        <w:t>1</w:t>
      </w:r>
      <w:r w:rsidRPr="007D5CC6">
        <w:t xml:space="preserve"> is to use a Monte Carlo simulation where a large number of trials are performed with values for each variable generated according to their Gaussian distribution. Such a Monte Carlo approach is described in section 5.2.3.3. An approximate analytic approach is described in section 5.2.3.4.</w:t>
      </w:r>
    </w:p>
    <w:p w:rsidR="00816AA4" w:rsidRPr="00A12020" w:rsidRDefault="007D5CC6" w:rsidP="00816AA4">
      <w:pPr>
        <w:pStyle w:val="Heading4"/>
        <w:keepNext w:val="0"/>
        <w:keepLines w:val="0"/>
        <w:numPr>
          <w:ilvl w:val="3"/>
          <w:numId w:val="2"/>
        </w:numPr>
        <w:spacing w:before="360" w:after="120"/>
        <w:rPr>
          <w:lang w:val="en-GB"/>
        </w:rPr>
      </w:pPr>
      <w:bookmarkStart w:id="37" w:name="_Toc310326617"/>
      <w:bookmarkStart w:id="38" w:name="_Toc347231206"/>
      <w:r w:rsidRPr="007D5CC6">
        <w:rPr>
          <w:rFonts w:cs="Arial"/>
          <w:bCs w:val="0"/>
          <w:i w:val="0"/>
          <w:szCs w:val="26"/>
          <w:lang w:val="en-GB"/>
        </w:rPr>
        <w:t>General planning considerations of time and location probability</w:t>
      </w:r>
      <w:bookmarkEnd w:id="37"/>
      <w:bookmarkEnd w:id="38"/>
    </w:p>
    <w:p w:rsidR="00B07083" w:rsidRPr="00A12020" w:rsidRDefault="007D5CC6" w:rsidP="00B07083">
      <w:pPr>
        <w:pStyle w:val="ECCParagraph"/>
      </w:pPr>
      <w:r w:rsidRPr="007D5CC6">
        <w:t>When planning broadcasting networks (e.g. at RRC</w:t>
      </w:r>
      <w:r w:rsidR="000C790F">
        <w:t>-</w:t>
      </w:r>
      <w:r w:rsidRPr="007D5CC6">
        <w:t>06) the protection criteria for international co-ordination are based on a ‘constant’ (50% time) median (for 50% locations) wanted signal, and a 1% time median (for 50% locations) interfering field strength.</w:t>
      </w:r>
    </w:p>
    <w:p w:rsidR="00B07083" w:rsidRPr="00A12020" w:rsidRDefault="007D5CC6" w:rsidP="00B07083">
      <w:pPr>
        <w:pStyle w:val="ECCParagraph"/>
      </w:pPr>
      <w:r w:rsidRPr="007D5CC6">
        <w:t>As seen in</w:t>
      </w:r>
      <w:r w:rsidR="00A80879">
        <w:t xml:space="preserve"> </w:t>
      </w:r>
      <w:r w:rsidR="00A005B2">
        <w:fldChar w:fldCharType="begin"/>
      </w:r>
      <w:r w:rsidR="00A80879">
        <w:instrText xml:space="preserve"> REF _Ref333769357 \h </w:instrText>
      </w:r>
      <w:r w:rsidR="00A005B2">
        <w:fldChar w:fldCharType="separate"/>
      </w:r>
      <w:r w:rsidR="0007390A" w:rsidRPr="007D5CC6">
        <w:t xml:space="preserve">Figure </w:t>
      </w:r>
      <w:r w:rsidR="0007390A">
        <w:rPr>
          <w:noProof/>
        </w:rPr>
        <w:t>6</w:t>
      </w:r>
      <w:r w:rsidR="00A005B2">
        <w:fldChar w:fldCharType="end"/>
      </w:r>
      <w:r w:rsidRPr="007D5CC6">
        <w:t xml:space="preserve">, for short propagation distances, less than 1 km or 2 km, the difference between the 1%-time (‘rare’) interference level and the 50%-time interference level is practically nil. This means that WSD interference sources inside a DTT coverage area, arriving over short distances, is nearly constant. In other words, the interference effects (e.g. DTT dropout when it occurs) are essentially continuous (i.e. ‘all the time’). </w:t>
      </w:r>
    </w:p>
    <w:p w:rsidR="00B07083" w:rsidRPr="00A12020" w:rsidRDefault="007D5CC6" w:rsidP="00B07083">
      <w:pPr>
        <w:pStyle w:val="ECCParagraph"/>
      </w:pPr>
      <w:r w:rsidRPr="007D5CC6">
        <w:lastRenderedPageBreak/>
        <w:t>For this reason, when dealing with short range WSD interference to DTT reception (i.e. with distances less than 1 or 2 km), where the interference is effectively constant in time, extremely stringent location probability restrictions must be imposed. In the past, when planning for analogue television, an additional 10 dB or so was added to the relevant protection ratios when the interference was continuous (i.e. for 50% time instead of 1% time).</w:t>
      </w:r>
    </w:p>
    <w:p w:rsidR="00B07083" w:rsidRPr="00A12020" w:rsidRDefault="007D5CC6" w:rsidP="00B07083">
      <w:pPr>
        <w:pStyle w:val="Heading3"/>
        <w:rPr>
          <w:lang w:val="en-GB"/>
        </w:rPr>
      </w:pPr>
      <w:bookmarkStart w:id="39" w:name="_Toc347231207"/>
      <w:bookmarkStart w:id="40" w:name="_Toc325620132"/>
      <w:r w:rsidRPr="007D5CC6">
        <w:rPr>
          <w:lang w:val="en-GB"/>
        </w:rPr>
        <w:t xml:space="preserve">Methodologies to calculate </w:t>
      </w:r>
      <w:r w:rsidR="00AF2CB1" w:rsidRPr="007D5CC6">
        <w:rPr>
          <w:lang w:val="en-GB"/>
        </w:rPr>
        <w:t xml:space="preserve">power levels </w:t>
      </w:r>
      <w:r w:rsidR="00AF2CB1">
        <w:rPr>
          <w:lang w:val="en-GB"/>
        </w:rPr>
        <w:t xml:space="preserve">for </w:t>
      </w:r>
      <w:r w:rsidRPr="007D5CC6">
        <w:rPr>
          <w:lang w:val="en-GB"/>
        </w:rPr>
        <w:t>location-specific WSD</w:t>
      </w:r>
      <w:bookmarkEnd w:id="39"/>
      <w:r w:rsidRPr="007D5CC6">
        <w:rPr>
          <w:lang w:val="en-GB"/>
        </w:rPr>
        <w:t xml:space="preserve"> </w:t>
      </w:r>
      <w:bookmarkEnd w:id="40"/>
    </w:p>
    <w:p w:rsidR="00B07083" w:rsidRPr="00A12020" w:rsidRDefault="007D5CC6" w:rsidP="00B07083">
      <w:pPr>
        <w:pStyle w:val="ECCParagraph"/>
      </w:pPr>
      <w:r w:rsidRPr="007D5CC6">
        <w:t xml:space="preserve">The methodology described in previous section describes how the coverage quality of a broadcast network can be evaluated and characterised by a quantity known as location probability (LP). For a particular unit area in the total coverage area of the transmitter, known as a pixel, the LP defines the fraction of that unit area where the DTT service can be received. The calculation of LP takes into account noise and interference from other DTT transmitters for both co-channel and adjacent channels. The relative effects of co-channel and adjacent channel interference are calculated using receiver protection ratios. The receiver protection ratios are determined by the adjacent channel selectivity characteristics of the receiver, the DTT broadcast mode and the characteristics of the interfering signals. </w:t>
      </w:r>
    </w:p>
    <w:p w:rsidR="00B07083" w:rsidRPr="00A12020" w:rsidRDefault="007D5CC6" w:rsidP="00B07083">
      <w:pPr>
        <w:pStyle w:val="ECCParagraph"/>
      </w:pPr>
      <w:r w:rsidRPr="007D5CC6">
        <w:t xml:space="preserve">Since the planning method developed for broadcasting takes account of interference from other broadcasts, it can readily be extended to account for the effects of additional interference from WSD. The addition of WSD interference will inevitably degrade the LP within a pixel. The extent to which this degradation, and associated loss of coverage is acceptable is a decision for a </w:t>
      </w:r>
      <w:r w:rsidR="00F61A09">
        <w:t>NRA</w:t>
      </w:r>
      <w:r w:rsidRPr="007D5CC6">
        <w:t>. A degradation of 0.1% would be practically imperceptible, whereas a 50% degradation would be unacceptable as, from a planning perspective, half the viewers in a pixel would be expected to lose service when the WSD operates.</w:t>
      </w:r>
    </w:p>
    <w:p w:rsidR="00B07083" w:rsidRPr="00A12020" w:rsidRDefault="007D5CC6" w:rsidP="00B07083">
      <w:pPr>
        <w:pStyle w:val="ECCParagraph"/>
      </w:pPr>
      <w:r w:rsidRPr="007D5CC6">
        <w:t>The location probability for a pixel, taking into account interference from a WSD will be given by:</w:t>
      </w:r>
    </w:p>
    <w:p w:rsidR="00B07083" w:rsidRPr="00A12020" w:rsidRDefault="00B07083" w:rsidP="00E50AFF">
      <w:pPr>
        <w:tabs>
          <w:tab w:val="left" w:pos="9072"/>
        </w:tabs>
        <w:spacing w:after="240"/>
        <w:ind w:left="1134"/>
        <w:rPr>
          <w:lang w:val="en-GB"/>
        </w:rPr>
      </w:pPr>
      <w:r w:rsidRPr="00A12020">
        <w:rPr>
          <w:position w:val="-30"/>
          <w:lang w:val="en-GB"/>
        </w:rPr>
        <w:object w:dxaOrig="7200" w:dyaOrig="720">
          <v:shape id="_x0000_i1026" type="#_x0000_t75" style="width:5in;height:37pt" o:ole="">
            <v:imagedata r:id="rId23" o:title=""/>
          </v:shape>
          <o:OLEObject Type="Embed" ProgID="Equation.3" ShapeID="_x0000_i1026" DrawAspect="Content" ObjectID="_1420976767" r:id="rId24"/>
        </w:object>
      </w:r>
      <w:r w:rsidR="007D5CC6" w:rsidRPr="007D5CC6">
        <w:rPr>
          <w:lang w:val="en-GB"/>
        </w:rPr>
        <w:tab/>
        <w:t>(2)</w:t>
      </w:r>
    </w:p>
    <w:p w:rsidR="00B07083" w:rsidRPr="00A12020" w:rsidRDefault="007D5CC6" w:rsidP="00B07083">
      <w:pPr>
        <w:pStyle w:val="ECCParagraph"/>
      </w:pPr>
      <w:r w:rsidRPr="007D5CC6">
        <w:t xml:space="preserve">where </w:t>
      </w:r>
    </w:p>
    <w:p w:rsidR="00D872CD" w:rsidRDefault="007D5CC6" w:rsidP="00156E3F">
      <w:pPr>
        <w:pStyle w:val="ECCParagraph"/>
        <w:numPr>
          <w:ilvl w:val="0"/>
          <w:numId w:val="62"/>
        </w:numPr>
      </w:pPr>
      <w:r w:rsidRPr="007D5CC6">
        <w:rPr>
          <w:i/>
        </w:rPr>
        <w:t>r(</w:t>
      </w:r>
      <w:r w:rsidRPr="007D5CC6">
        <w:sym w:font="Symbol" w:char="F044"/>
      </w:r>
      <w:r w:rsidRPr="007D5CC6">
        <w:t>f</w:t>
      </w:r>
      <w:r w:rsidRPr="007D5CC6">
        <w:rPr>
          <w:i/>
        </w:rPr>
        <w:t xml:space="preserve">) </w:t>
      </w:r>
      <w:r w:rsidRPr="007D5CC6">
        <w:t xml:space="preserve">is the protection ratio for the WSD interferer at frequency offset, </w:t>
      </w:r>
      <w:r w:rsidRPr="007D5CC6">
        <w:sym w:font="Symbol" w:char="F044"/>
      </w:r>
      <w:r w:rsidRPr="007D5CC6">
        <w:t>f</w:t>
      </w:r>
      <w:r w:rsidRPr="007D5CC6">
        <w:rPr>
          <w:i/>
        </w:rPr>
        <w:t xml:space="preserve">, </w:t>
      </w:r>
      <w:r w:rsidRPr="007D5CC6">
        <w:t>from the wanted DTT signal</w:t>
      </w:r>
    </w:p>
    <w:p w:rsidR="00D872CD" w:rsidRDefault="007D5CC6" w:rsidP="00156E3F">
      <w:pPr>
        <w:pStyle w:val="ECCParagraph"/>
        <w:numPr>
          <w:ilvl w:val="0"/>
          <w:numId w:val="62"/>
        </w:numPr>
      </w:pPr>
      <w:r w:rsidRPr="007D5CC6">
        <w:t>G is the coupling gain between the WSD and the DTT victim receiver;</w:t>
      </w:r>
    </w:p>
    <w:p w:rsidR="00D872CD" w:rsidRDefault="007D5CC6" w:rsidP="00156E3F">
      <w:pPr>
        <w:pStyle w:val="ECCParagraph"/>
        <w:numPr>
          <w:ilvl w:val="0"/>
          <w:numId w:val="62"/>
        </w:numPr>
      </w:pPr>
      <w:r w:rsidRPr="007D5CC6">
        <w:rPr>
          <w:i/>
        </w:rPr>
        <w:t>P</w:t>
      </w:r>
      <w:r>
        <w:rPr>
          <w:vertAlign w:val="subscript"/>
        </w:rPr>
        <w:t>IB</w:t>
      </w:r>
      <w:r w:rsidRPr="007D5CC6">
        <w:t xml:space="preserve"> is the in-block power limit (</w:t>
      </w:r>
      <w:r w:rsidRPr="007D5CC6">
        <w:rPr>
          <w:rFonts w:cs="Arial"/>
          <w:szCs w:val="20"/>
        </w:rPr>
        <w:t>e.i.r.p.</w:t>
      </w:r>
      <w:r w:rsidRPr="007D5CC6">
        <w:t>) for the WSD.</w:t>
      </w:r>
    </w:p>
    <w:p w:rsidR="00B07083" w:rsidRPr="00A12020" w:rsidRDefault="007D5CC6" w:rsidP="00B07083">
      <w:pPr>
        <w:pStyle w:val="ECCParagraph"/>
      </w:pPr>
      <w:r w:rsidRPr="007D5CC6">
        <w:t>Note all terms in the above equation are expressed in linear units.</w:t>
      </w:r>
    </w:p>
    <w:p w:rsidR="00B07083" w:rsidRPr="00A12020" w:rsidRDefault="007D5CC6" w:rsidP="00B07083">
      <w:pPr>
        <w:pStyle w:val="ECCParagraph"/>
      </w:pPr>
      <w:r w:rsidRPr="007D5CC6">
        <w:t>The term G defines the coupling gain between the WSD and requires knowledge of the exact positions of the DTT receiver and the WSD. Since this cannot be precisely determined, assumptions need to be made about the possible location. For the case where the WSD is operating within the same, pixel</w:t>
      </w:r>
      <w:r>
        <w:rPr>
          <w:rStyle w:val="FootnoteReference"/>
        </w:rPr>
        <w:footnoteReference w:id="13"/>
      </w:r>
      <w:r w:rsidRPr="007D5CC6">
        <w:t xml:space="preserve"> as a DTT receiver, the concept of reference geometry needs to be used. The reference geometry defines a possible coupling geometry between the WSD and a DTT receiver and ideally should take account of the closest separation possible to guarantee that interference to the DTT receiver will not occur. The reference geometry used will depend upon the type of WSD deployment (e.g. mobile, fixed, base station) and possible scenarios and the associated values for G are described in Annex 2. </w:t>
      </w:r>
    </w:p>
    <w:p w:rsidR="00B07083" w:rsidRPr="00A12020" w:rsidRDefault="007D5CC6" w:rsidP="00B07083">
      <w:pPr>
        <w:pStyle w:val="ECCParagraph"/>
      </w:pPr>
      <w:r w:rsidRPr="007D5CC6">
        <w:t>The distance between the WSD and the DTT receiver, d</w:t>
      </w:r>
      <w:r>
        <w:rPr>
          <w:vertAlign w:val="subscript"/>
        </w:rPr>
        <w:t>WSD_DTT</w:t>
      </w:r>
      <w:r w:rsidRPr="007D5CC6">
        <w:t xml:space="preserve">, and the antenna characteristics and associated discrimination (if any) allows G to be calculated. </w:t>
      </w:r>
    </w:p>
    <w:p w:rsidR="00B07083" w:rsidRPr="00A12020" w:rsidRDefault="007D5CC6" w:rsidP="00B07083">
      <w:pPr>
        <w:pStyle w:val="ECCParagraph"/>
      </w:pPr>
      <w:r w:rsidRPr="007D5CC6">
        <w:t xml:space="preserve">Note the term </w:t>
      </w:r>
      <w:r w:rsidRPr="007D5CC6">
        <w:rPr>
          <w:i/>
        </w:rPr>
        <w:t>r(</w:t>
      </w:r>
      <w:r w:rsidRPr="007D5CC6">
        <w:sym w:font="Symbol" w:char="F044"/>
      </w:r>
      <w:r w:rsidRPr="007D5CC6">
        <w:t>f</w:t>
      </w:r>
      <w:r w:rsidRPr="007D5CC6">
        <w:rPr>
          <w:i/>
        </w:rPr>
        <w:t>)</w:t>
      </w:r>
      <w:r w:rsidRPr="007D5CC6">
        <w:t>.G</w:t>
      </w:r>
      <w:r w:rsidRPr="007D5CC6">
        <w:rPr>
          <w:i/>
        </w:rPr>
        <w:t xml:space="preserve"> P</w:t>
      </w:r>
      <w:r>
        <w:rPr>
          <w:vertAlign w:val="subscript"/>
        </w:rPr>
        <w:t>IB</w:t>
      </w:r>
      <w:r w:rsidRPr="007D5CC6">
        <w:t xml:space="preserve"> represents the received interference power from the WSD weighted by the protection ratio, which accounts for receiver selectivity and WSD interference characteristics. The term describes the effective received power from the WSD; WSDs operating at increased offsets </w:t>
      </w:r>
      <w:r w:rsidRPr="007D5CC6">
        <w:sym w:font="Symbol" w:char="F044"/>
      </w:r>
      <w:r w:rsidRPr="007D5CC6">
        <w:t xml:space="preserve">f will have less impact on the LP as the protection ratios </w:t>
      </w:r>
      <w:r w:rsidRPr="007D5CC6">
        <w:rPr>
          <w:i/>
        </w:rPr>
        <w:t>r(</w:t>
      </w:r>
      <w:r w:rsidRPr="007D5CC6">
        <w:sym w:font="Symbol" w:char="F044"/>
      </w:r>
      <w:r w:rsidRPr="007D5CC6">
        <w:t>f</w:t>
      </w:r>
      <w:r w:rsidRPr="007D5CC6">
        <w:rPr>
          <w:i/>
        </w:rPr>
        <w:t xml:space="preserve">) </w:t>
      </w:r>
      <w:r w:rsidRPr="007D5CC6">
        <w:t xml:space="preserve">will generally be lower as a consequence of the receiver selectivity. </w:t>
      </w:r>
    </w:p>
    <w:p w:rsidR="00B07083" w:rsidRPr="00A12020" w:rsidRDefault="007D5CC6" w:rsidP="00B07083">
      <w:pPr>
        <w:pStyle w:val="ECCParagraph"/>
      </w:pPr>
      <w:r w:rsidRPr="007D5CC6">
        <w:t>The reduction in location probability and subsequent loss in DTT coverage is given by:</w:t>
      </w:r>
    </w:p>
    <w:p w:rsidR="00E50AFF" w:rsidRPr="00A12020" w:rsidRDefault="00E50AFF" w:rsidP="00E50AFF">
      <w:pPr>
        <w:tabs>
          <w:tab w:val="left" w:pos="9072"/>
        </w:tabs>
        <w:spacing w:after="240"/>
        <w:ind w:left="1701"/>
        <w:rPr>
          <w:lang w:val="en-GB"/>
        </w:rPr>
      </w:pPr>
      <w:r w:rsidRPr="00A12020">
        <w:rPr>
          <w:position w:val="-10"/>
          <w:lang w:val="en-GB"/>
        </w:rPr>
        <w:object w:dxaOrig="4599" w:dyaOrig="300">
          <v:shape id="_x0000_i1027" type="#_x0000_t75" style="width:274pt;height:19pt" o:ole="">
            <v:imagedata r:id="rId25" o:title=""/>
          </v:shape>
          <o:OLEObject Type="Embed" ProgID="Equation.3" ShapeID="_x0000_i1027" DrawAspect="Content" ObjectID="_1420976768" r:id="rId26"/>
        </w:object>
      </w:r>
      <w:r w:rsidR="007D5CC6" w:rsidRPr="007D5CC6">
        <w:rPr>
          <w:lang w:val="en-GB"/>
        </w:rPr>
        <w:tab/>
        <w:t>(3)</w:t>
      </w:r>
    </w:p>
    <w:p w:rsidR="00B07083" w:rsidRPr="00A12020" w:rsidRDefault="007D5CC6" w:rsidP="00B07083">
      <w:pPr>
        <w:pStyle w:val="ECCParagraph"/>
        <w:rPr>
          <w:vertAlign w:val="subscript"/>
        </w:rPr>
      </w:pPr>
      <w:r w:rsidRPr="007D5CC6">
        <w:t xml:space="preserve">The received interference power from the WSD will define the degradation in LP and provides the interference budget necessary for WSD operation. The permitted </w:t>
      </w:r>
      <w:r w:rsidRPr="007D5CC6">
        <w:rPr>
          <w:rFonts w:cs="Arial"/>
          <w:szCs w:val="20"/>
        </w:rPr>
        <w:t>e.i.r.p.</w:t>
      </w:r>
      <w:r w:rsidRPr="007D5CC6">
        <w:t xml:space="preserve"> (</w:t>
      </w:r>
      <w:r w:rsidRPr="007D5CC6">
        <w:rPr>
          <w:i/>
        </w:rPr>
        <w:t>P</w:t>
      </w:r>
      <w:r>
        <w:rPr>
          <w:vertAlign w:val="subscript"/>
        </w:rPr>
        <w:t xml:space="preserve">IB </w:t>
      </w:r>
      <w:r w:rsidRPr="007D5CC6">
        <w:t xml:space="preserve">) for the WSD is then determined by the coupling term G and the protection ratio. Note that different WSD types will be characterised by different protection ratios; devices which are more disruptive to DTT reception will require higher protection ratios and will be subject to lower limits for </w:t>
      </w:r>
      <w:r w:rsidRPr="007D5CC6">
        <w:rPr>
          <w:i/>
        </w:rPr>
        <w:t>P</w:t>
      </w:r>
      <w:r>
        <w:rPr>
          <w:vertAlign w:val="subscript"/>
        </w:rPr>
        <w:t xml:space="preserve">IB. </w:t>
      </w:r>
    </w:p>
    <w:p w:rsidR="00B07083" w:rsidRPr="00A12020" w:rsidRDefault="007D5CC6" w:rsidP="00B07083">
      <w:pPr>
        <w:pStyle w:val="ECCParagraph"/>
      </w:pPr>
      <w:r w:rsidRPr="007D5CC6">
        <w:t xml:space="preserve">In relation to the acceptable degradation of the location probability, </w:t>
      </w:r>
      <w:r w:rsidR="00B07083" w:rsidRPr="00A12020">
        <w:object w:dxaOrig="540" w:dyaOrig="340">
          <v:shape id="_x0000_i1028" type="#_x0000_t75" style="width:27pt;height:19pt" o:ole="">
            <v:imagedata r:id="rId27" o:title=""/>
          </v:shape>
          <o:OLEObject Type="Embed" ProgID="Equation.3" ShapeID="_x0000_i1028" DrawAspect="Content" ObjectID="_1420976769" r:id="rId28"/>
        </w:object>
      </w:r>
      <w:r w:rsidRPr="007D5CC6">
        <w:t xml:space="preserve">, two approaches can be followed: </w:t>
      </w:r>
    </w:p>
    <w:p w:rsidR="00B07083" w:rsidRPr="00A12020" w:rsidRDefault="007D5CC6" w:rsidP="00B07083">
      <w:pPr>
        <w:pStyle w:val="ECCParagraph"/>
      </w:pPr>
      <w:r w:rsidRPr="007D5CC6">
        <w:t>(i) by defining of fixed value of ΔLP for acceptable degradation to the location probability (example given in Annex 5 uses ΔLP = 0.1%) throughout the DTT coverage area, respecting the most stringent DTT reception modes, i.e., fixed roof top, portable outdoor, portable indoor, according to the ambient DTT field strength</w:t>
      </w:r>
    </w:p>
    <w:p w:rsidR="00B07083" w:rsidRPr="00A12020" w:rsidRDefault="007D5CC6" w:rsidP="00B07083">
      <w:pPr>
        <w:pStyle w:val="ECCParagraph"/>
      </w:pPr>
      <w:r w:rsidRPr="007D5CC6">
        <w:t xml:space="preserve">(ii) by defining upper limits for the acceptable degradation to the location probability throughout the DTT coverage area, respecting the most stringent DTT reception modes, i.e., fixed roof top, portable outdoor, portable indoor, according to the ambient DTT field strength. </w:t>
      </w:r>
    </w:p>
    <w:p w:rsidR="00B07083" w:rsidRPr="00A12020" w:rsidRDefault="0066067F" w:rsidP="00B07083">
      <w:pPr>
        <w:pStyle w:val="ECCParagraph"/>
      </w:pPr>
      <w:r>
        <w:t xml:space="preserve">Each </w:t>
      </w:r>
      <w:r w:rsidR="00F61A09">
        <w:t>NRA</w:t>
      </w:r>
      <w:r w:rsidR="00F61A09" w:rsidRPr="007D5CC6">
        <w:t xml:space="preserve"> </w:t>
      </w:r>
      <w:r w:rsidR="007D5CC6" w:rsidRPr="007D5CC6">
        <w:t>should consider the appropriate level for the degradation, balancing the usage of white spaces and guaranteeing the protection for the broadcasting service. Annex 5 presents the basis of both approaches as well the implications of the choice of ΔLP level.</w:t>
      </w:r>
    </w:p>
    <w:p w:rsidR="00B07083" w:rsidRPr="00A12020" w:rsidRDefault="007D5CC6" w:rsidP="00B07083">
      <w:pPr>
        <w:pStyle w:val="ECCParagraph"/>
      </w:pPr>
      <w:r w:rsidRPr="007D5CC6">
        <w:t xml:space="preserve">In addition, the WSD </w:t>
      </w:r>
      <w:r w:rsidRPr="007D5CC6">
        <w:rPr>
          <w:rFonts w:cs="Arial"/>
          <w:szCs w:val="20"/>
        </w:rPr>
        <w:t>e.i.r.p.</w:t>
      </w:r>
      <w:r w:rsidRPr="007D5CC6">
        <w:t xml:space="preserve"> should be restricted to an absolute maximum level defined by the DTT overloading threshold, Oth, corresponding to each DTT reception mode and channel adjacency. This corresponds to satisfying the following inequality:</w:t>
      </w:r>
    </w:p>
    <w:p w:rsidR="00E50AFF" w:rsidRPr="00A12020" w:rsidRDefault="00E50AFF" w:rsidP="00E50AFF">
      <w:pPr>
        <w:tabs>
          <w:tab w:val="left" w:pos="9072"/>
        </w:tabs>
        <w:spacing w:after="240"/>
        <w:ind w:left="3119"/>
        <w:rPr>
          <w:lang w:val="en-GB"/>
        </w:rPr>
      </w:pPr>
      <w:r w:rsidRPr="00A12020">
        <w:rPr>
          <w:lang w:val="en-GB"/>
        </w:rPr>
        <w:object w:dxaOrig="2380" w:dyaOrig="360">
          <v:shape id="_x0000_i1029" type="#_x0000_t75" style="width:121pt;height:19pt" o:ole="">
            <v:imagedata r:id="rId29" o:title=""/>
          </v:shape>
          <o:OLEObject Type="Embed" ProgID="Equation.3" ShapeID="_x0000_i1029" DrawAspect="Content" ObjectID="_1420976770" r:id="rId30"/>
        </w:object>
      </w:r>
      <w:r w:rsidR="007D5CC6" w:rsidRPr="007D5CC6">
        <w:rPr>
          <w:lang w:val="en-GB"/>
        </w:rPr>
        <w:tab/>
        <w:t>(4)</w:t>
      </w:r>
    </w:p>
    <w:p w:rsidR="00B07083" w:rsidRPr="00A12020" w:rsidRDefault="007D5CC6" w:rsidP="00B07083">
      <w:pPr>
        <w:pStyle w:val="ECCParagraph"/>
      </w:pPr>
      <w:r w:rsidRPr="007D5CC6">
        <w:t>Further details are discussed in Annex 5.</w:t>
      </w:r>
    </w:p>
    <w:p w:rsidR="00B07083" w:rsidRPr="00A12020" w:rsidRDefault="007D5CC6" w:rsidP="00B07083">
      <w:pPr>
        <w:pStyle w:val="ECCParagraph"/>
      </w:pPr>
      <w:r w:rsidRPr="007D5CC6">
        <w:t xml:space="preserve">The three modes of DTT reception, fixed roof top, portable outdoor and portable indoor can be protected, progressively, from the DTT coverage edge moving inwards toward the DTT transmitter. The switch to each mode is made as function of the wanted field strength level by referring to the thresholds of field strength above which a given mode of reception is possible (going from fixed roof top to portable outdoor to portable indoor). Refer to </w:t>
      </w:r>
      <w:r w:rsidR="00A005B2" w:rsidRPr="007D5CC6">
        <w:fldChar w:fldCharType="begin"/>
      </w:r>
      <w:r w:rsidRPr="007D5CC6">
        <w:instrText xml:space="preserve"> REF _Ref333769789 \n \h </w:instrText>
      </w:r>
      <w:r w:rsidR="00A005B2" w:rsidRPr="007D5CC6">
        <w:fldChar w:fldCharType="separate"/>
      </w:r>
      <w:r w:rsidR="0007390A">
        <w:t>ANNEX 4:</w:t>
      </w:r>
      <w:r w:rsidR="00A005B2" w:rsidRPr="007D5CC6">
        <w:fldChar w:fldCharType="end"/>
      </w:r>
      <w:r w:rsidRPr="007D5CC6">
        <w:t xml:space="preserve"> to more detailed calculations.</w:t>
      </w:r>
    </w:p>
    <w:p w:rsidR="00B07083" w:rsidRPr="00A12020" w:rsidRDefault="007D5CC6" w:rsidP="00B07083">
      <w:pPr>
        <w:pStyle w:val="ECCParagraph"/>
      </w:pPr>
      <w:r w:rsidRPr="007D5CC6">
        <w:t xml:space="preserve">This methodology defines the maximum </w:t>
      </w:r>
      <w:r w:rsidRPr="007D5CC6">
        <w:rPr>
          <w:rFonts w:cs="Arial"/>
          <w:szCs w:val="20"/>
        </w:rPr>
        <w:t>e.i.r.p.</w:t>
      </w:r>
      <w:r w:rsidRPr="007D5CC6">
        <w:t xml:space="preserve"> for a single WSD interfering with a DTT receiver in a pixel. In practice if multiple devices operate within a pixel, interference aggregation can occur and it may be necessary to reduce the WSD </w:t>
      </w:r>
      <w:r w:rsidRPr="007D5CC6">
        <w:rPr>
          <w:rFonts w:cs="Arial"/>
          <w:szCs w:val="20"/>
        </w:rPr>
        <w:t>e.i.r.p.</w:t>
      </w:r>
      <w:r w:rsidRPr="007D5CC6">
        <w:t xml:space="preserve"> limits to avoid exceeding the acceptable degradation in LP.  Approaches to deal with this problem are described in section 5.2.4.</w:t>
      </w:r>
    </w:p>
    <w:p w:rsidR="00816AA4" w:rsidRPr="00A12020" w:rsidRDefault="007D5CC6" w:rsidP="00816AA4">
      <w:pPr>
        <w:pStyle w:val="Heading4"/>
        <w:keepNext w:val="0"/>
        <w:keepLines w:val="0"/>
        <w:numPr>
          <w:ilvl w:val="3"/>
          <w:numId w:val="2"/>
        </w:numPr>
        <w:spacing w:before="360" w:after="120"/>
        <w:rPr>
          <w:lang w:val="en-GB"/>
        </w:rPr>
      </w:pPr>
      <w:bookmarkStart w:id="41" w:name="_Toc347231208"/>
      <w:r w:rsidRPr="007D5CC6">
        <w:rPr>
          <w:bCs w:val="0"/>
          <w:i w:val="0"/>
          <w:szCs w:val="26"/>
          <w:lang w:val="en-GB"/>
        </w:rPr>
        <w:t>WSD location considerations and requirement for reference and non-reference geometries</w:t>
      </w:r>
      <w:bookmarkEnd w:id="41"/>
    </w:p>
    <w:p w:rsidR="00B07083" w:rsidRPr="00A12020" w:rsidRDefault="007D5CC6" w:rsidP="00B07083">
      <w:pPr>
        <w:pStyle w:val="ECCParagraph"/>
      </w:pPr>
      <w:r w:rsidRPr="007D5CC6">
        <w:t>WSDs can cause interference to DTT reception in two different ways:</w:t>
      </w:r>
    </w:p>
    <w:p w:rsidR="00D872CD" w:rsidRDefault="00F772C6" w:rsidP="007B59CC">
      <w:pPr>
        <w:pStyle w:val="ECCParagraph"/>
        <w:numPr>
          <w:ilvl w:val="1"/>
          <w:numId w:val="9"/>
        </w:numPr>
        <w:spacing w:after="120"/>
      </w:pPr>
      <w:r>
        <w:t xml:space="preserve">Interference from </w:t>
      </w:r>
      <w:r w:rsidR="007D5CC6" w:rsidRPr="007D5CC6">
        <w:t xml:space="preserve">WSDs operating inside a </w:t>
      </w:r>
      <w:r>
        <w:t xml:space="preserve">given </w:t>
      </w:r>
      <w:r w:rsidR="007D5CC6" w:rsidRPr="007D5CC6">
        <w:t xml:space="preserve">DTT </w:t>
      </w:r>
      <w:r>
        <w:t xml:space="preserve">transmitter </w:t>
      </w:r>
      <w:r w:rsidR="007D5CC6" w:rsidRPr="007D5CC6">
        <w:t xml:space="preserve">coverage area </w:t>
      </w:r>
    </w:p>
    <w:p w:rsidR="00B07083" w:rsidRPr="00A12020" w:rsidRDefault="007D5CC6" w:rsidP="00B07083">
      <w:pPr>
        <w:pStyle w:val="ECCParagraph"/>
      </w:pPr>
      <w:r w:rsidRPr="007D5CC6">
        <w:t xml:space="preserve">Because of the extremely high interference potential of co-channel usage, the WSDs will be limited to using frequencies adjacent to that (or those) of the DTT service(s) in the area in question. Consideration of ‘short distance’ WSD interference provides one of the main constraints on WSD </w:t>
      </w:r>
      <w:r w:rsidRPr="007D5CC6">
        <w:rPr>
          <w:rFonts w:cs="Arial"/>
          <w:szCs w:val="20"/>
        </w:rPr>
        <w:t>e.i.r.p.</w:t>
      </w:r>
      <w:r w:rsidRPr="007D5CC6">
        <w:t xml:space="preserve"> limits, in particular because of its ‘continuous’ effect. Several ‘reference interference scenarios’ have been developed (see Annex 2) to calculate the ‘nearby’ interference effects. </w:t>
      </w:r>
    </w:p>
    <w:p w:rsidR="00D872CD" w:rsidRDefault="00F772C6" w:rsidP="007B59CC">
      <w:pPr>
        <w:pStyle w:val="ECCParagraph"/>
        <w:numPr>
          <w:ilvl w:val="1"/>
          <w:numId w:val="9"/>
        </w:numPr>
        <w:spacing w:after="120"/>
      </w:pPr>
      <w:r>
        <w:t xml:space="preserve">Interference from </w:t>
      </w:r>
      <w:r w:rsidR="007D5CC6" w:rsidRPr="007D5CC6">
        <w:t xml:space="preserve">WSDs operating outside a </w:t>
      </w:r>
      <w:r>
        <w:t xml:space="preserve">given </w:t>
      </w:r>
      <w:r w:rsidR="007D5CC6" w:rsidRPr="007D5CC6">
        <w:t>DTT</w:t>
      </w:r>
      <w:r>
        <w:t xml:space="preserve"> transmitter</w:t>
      </w:r>
      <w:r w:rsidR="007D5CC6" w:rsidRPr="007D5CC6">
        <w:t xml:space="preserve"> coverage area </w:t>
      </w:r>
    </w:p>
    <w:p w:rsidR="00B07083" w:rsidRPr="00A12020" w:rsidRDefault="007D5CC6" w:rsidP="00B07083">
      <w:pPr>
        <w:pStyle w:val="ECCParagraph"/>
      </w:pPr>
      <w:r w:rsidRPr="007D5CC6">
        <w:t xml:space="preserve">Due to greater separation distances between WSD interferer and DTT receiver, potential co-channel interference will tend to be the most significant, but care must also be taken with respect to certain adjacent channel usage. Consideration of ‘longer distance’ WSD interference provides the other constraints on WSD </w:t>
      </w:r>
      <w:r w:rsidRPr="007D5CC6">
        <w:rPr>
          <w:rFonts w:cs="Arial"/>
          <w:szCs w:val="20"/>
        </w:rPr>
        <w:t>e.i.r.p.</w:t>
      </w:r>
      <w:r w:rsidRPr="007D5CC6">
        <w:t xml:space="preserve"> limits (especially for high power WSD base stations). Monte Carlo techniques as well as approximate analytical formula can be used to determine WSD </w:t>
      </w:r>
      <w:r w:rsidRPr="007D5CC6">
        <w:rPr>
          <w:rFonts w:cs="Arial"/>
          <w:szCs w:val="20"/>
        </w:rPr>
        <w:t>e.i.r.p.</w:t>
      </w:r>
      <w:r w:rsidRPr="007D5CC6">
        <w:t xml:space="preserve"> limits for each scenario. The coupling term G in equation 3 will be calculated using the actual distance from the WSD to the pixel under consideration. This </w:t>
      </w:r>
      <w:r w:rsidRPr="007D5CC6">
        <w:lastRenderedPageBreak/>
        <w:t>distance is sometime referred to a “non-reference geometry”, as the actual distance between the WSD and the protected DTT pixel is used to determine the coupling gain.</w:t>
      </w:r>
    </w:p>
    <w:p w:rsidR="00816AA4" w:rsidRPr="00A12020" w:rsidRDefault="007D5CC6" w:rsidP="00816AA4">
      <w:pPr>
        <w:pStyle w:val="Heading4"/>
        <w:keepNext w:val="0"/>
        <w:keepLines w:val="0"/>
        <w:numPr>
          <w:ilvl w:val="3"/>
          <w:numId w:val="2"/>
        </w:numPr>
        <w:spacing w:before="360" w:after="120"/>
        <w:rPr>
          <w:lang w:val="en-GB"/>
        </w:rPr>
      </w:pPr>
      <w:bookmarkStart w:id="42" w:name="_Toc347231209"/>
      <w:r w:rsidRPr="007D5CC6">
        <w:rPr>
          <w:bCs w:val="0"/>
          <w:i w:val="0"/>
          <w:szCs w:val="26"/>
          <w:lang w:val="en-GB"/>
        </w:rPr>
        <w:t>Determination of maximum WSD received power</w:t>
      </w:r>
      <w:bookmarkEnd w:id="42"/>
    </w:p>
    <w:p w:rsidR="00B07083" w:rsidRPr="00A12020" w:rsidRDefault="007D5CC6" w:rsidP="00B07083">
      <w:pPr>
        <w:pStyle w:val="ECCParagraph"/>
      </w:pPr>
      <w:r w:rsidRPr="007D5CC6">
        <w:t xml:space="preserve">The degradation in LP considered acceptable by a </w:t>
      </w:r>
      <w:r w:rsidR="00F61A09">
        <w:t>NRA</w:t>
      </w:r>
      <w:r w:rsidRPr="007D5CC6">
        <w:t xml:space="preserve"> will determine the maximum level of interference that can be tolerated at the DTT receiver. The </w:t>
      </w:r>
      <w:r w:rsidRPr="007D5CC6">
        <w:rPr>
          <w:rFonts w:cs="Arial"/>
          <w:szCs w:val="20"/>
        </w:rPr>
        <w:t>e.i.r.p.</w:t>
      </w:r>
      <w:r w:rsidRPr="007D5CC6">
        <w:t xml:space="preserve"> that can then be radiated by the WSD will be determined by the reference and non-reference geometries. To calculate the maximum acceptable received interference, equation 3 must be solved. Numerical techniques (i.e. a Monte Carlo simulation) or an analytical approximation must be used as it is not possible to provide a simple closed form solution.</w:t>
      </w:r>
    </w:p>
    <w:p w:rsidR="00B07083" w:rsidRPr="00A12020" w:rsidRDefault="007D5CC6" w:rsidP="00B07083">
      <w:pPr>
        <w:pStyle w:val="ECCParagraph"/>
      </w:pPr>
      <w:r w:rsidRPr="007D5CC6">
        <w:t>These two approaches are discussed in the following two subsections.</w:t>
      </w:r>
    </w:p>
    <w:p w:rsidR="00816AA4" w:rsidRPr="00A12020" w:rsidRDefault="007D5CC6" w:rsidP="00816AA4">
      <w:pPr>
        <w:pStyle w:val="Heading4"/>
        <w:keepNext w:val="0"/>
        <w:keepLines w:val="0"/>
        <w:numPr>
          <w:ilvl w:val="3"/>
          <w:numId w:val="2"/>
        </w:numPr>
        <w:spacing w:before="360" w:after="120"/>
        <w:rPr>
          <w:lang w:val="en-GB"/>
        </w:rPr>
      </w:pPr>
      <w:bookmarkStart w:id="43" w:name="_Toc321825795"/>
      <w:bookmarkStart w:id="44" w:name="_Toc325620133"/>
      <w:bookmarkStart w:id="45" w:name="_Toc347231210"/>
      <w:r w:rsidRPr="007D5CC6">
        <w:rPr>
          <w:rFonts w:cs="Arial"/>
          <w:bCs w:val="0"/>
          <w:i w:val="0"/>
          <w:szCs w:val="26"/>
          <w:lang w:val="en-GB"/>
        </w:rPr>
        <w:t>Monte Carlo simulation</w:t>
      </w:r>
      <w:bookmarkEnd w:id="43"/>
      <w:bookmarkEnd w:id="44"/>
      <w:r w:rsidRPr="007D5CC6">
        <w:rPr>
          <w:rFonts w:cs="Arial"/>
          <w:bCs w:val="0"/>
          <w:i w:val="0"/>
          <w:szCs w:val="26"/>
          <w:lang w:val="en-GB"/>
        </w:rPr>
        <w:t xml:space="preserve"> approach</w:t>
      </w:r>
      <w:bookmarkEnd w:id="45"/>
      <w:r w:rsidRPr="007D5CC6">
        <w:rPr>
          <w:lang w:val="en-GB"/>
        </w:rPr>
        <w:t xml:space="preserve"> </w:t>
      </w:r>
    </w:p>
    <w:p w:rsidR="00B07083" w:rsidRPr="00A12020" w:rsidRDefault="007D5CC6" w:rsidP="00B07083">
      <w:pPr>
        <w:pStyle w:val="ECCParagraph"/>
      </w:pPr>
      <w:r w:rsidRPr="007D5CC6">
        <w:t>Monte Carlo simulations can be used to determine location probability in situations where a statistically varying wanted DTT signal is present and also noise and one or more statistically varying interfering sources are present. In other words, Monte Carlo simulations can be used to evaluate equation (1) in an exact manner</w:t>
      </w:r>
      <w:r>
        <w:rPr>
          <w:rStyle w:val="FootnoteReference"/>
        </w:rPr>
        <w:footnoteReference w:id="14"/>
      </w:r>
      <w:r w:rsidRPr="007D5CC6">
        <w:t xml:space="preserve">. </w:t>
      </w:r>
    </w:p>
    <w:p w:rsidR="00B07083" w:rsidRPr="00A12020" w:rsidRDefault="007D5CC6" w:rsidP="00B07083">
      <w:pPr>
        <w:pStyle w:val="ECCParagraph"/>
      </w:pPr>
      <w:r w:rsidRPr="007D5CC6">
        <w:t>To briefly sketch how a Monte Carlo simulation is effected, we first list the relevant parameters that would be included and indicate how they are used:</w:t>
      </w:r>
    </w:p>
    <w:p w:rsidR="00D872CD" w:rsidRDefault="007D5CC6" w:rsidP="00156E3F">
      <w:pPr>
        <w:pStyle w:val="ECCNumbered-LetteredList"/>
        <w:numPr>
          <w:ilvl w:val="0"/>
          <w:numId w:val="30"/>
        </w:numPr>
        <w:rPr>
          <w:lang w:val="en-GB"/>
        </w:rPr>
      </w:pPr>
      <w:r w:rsidRPr="007D5CC6">
        <w:rPr>
          <w:lang w:val="en-GB"/>
        </w:rPr>
        <w:t>E</w:t>
      </w:r>
      <w:r>
        <w:rPr>
          <w:vertAlign w:val="subscript"/>
          <w:lang w:val="en-GB"/>
        </w:rPr>
        <w:t>W_med</w:t>
      </w:r>
      <w:r w:rsidRPr="007D5CC6">
        <w:rPr>
          <w:lang w:val="en-GB"/>
        </w:rPr>
        <w:t>, σ</w:t>
      </w:r>
      <w:r>
        <w:rPr>
          <w:vertAlign w:val="subscript"/>
          <w:lang w:val="en-GB"/>
        </w:rPr>
        <w:t>W</w:t>
      </w:r>
      <w:r w:rsidRPr="007D5CC6">
        <w:rPr>
          <w:lang w:val="en-GB"/>
        </w:rPr>
        <w:t>: median wanted DTT field strength and standard deviation;</w:t>
      </w:r>
    </w:p>
    <w:p w:rsidR="00D872CD" w:rsidRDefault="007D5CC6" w:rsidP="00156E3F">
      <w:pPr>
        <w:pStyle w:val="ECCNumbered-LetteredList"/>
        <w:numPr>
          <w:ilvl w:val="0"/>
          <w:numId w:val="30"/>
        </w:numPr>
        <w:rPr>
          <w:lang w:val="en-GB"/>
        </w:rPr>
      </w:pPr>
      <w:r w:rsidRPr="007D5CC6">
        <w:rPr>
          <w:i/>
          <w:lang w:val="en-GB"/>
        </w:rPr>
        <w:t>r</w:t>
      </w:r>
      <w:r>
        <w:rPr>
          <w:i/>
          <w:vertAlign w:val="subscript"/>
          <w:lang w:val="en-GB"/>
        </w:rPr>
        <w:t>U,i</w:t>
      </w:r>
      <w:r w:rsidRPr="007D5CC6">
        <w:rPr>
          <w:lang w:val="en-GB"/>
        </w:rPr>
        <w:t xml:space="preserve">: the appropriate protection ratio(s) corresponding to the relevant frequency offset(s) </w:t>
      </w:r>
      <w:r w:rsidRPr="007D5CC6">
        <w:rPr>
          <w:lang w:val="en-GB"/>
        </w:rPr>
        <w:sym w:font="Symbol" w:char="F044"/>
      </w:r>
      <w:r w:rsidRPr="007D5CC6">
        <w:rPr>
          <w:lang w:val="en-GB"/>
        </w:rPr>
        <w:t>f;</w:t>
      </w:r>
    </w:p>
    <w:p w:rsidR="00D872CD" w:rsidRDefault="007D5CC6" w:rsidP="00156E3F">
      <w:pPr>
        <w:pStyle w:val="ECCNumbered-LetteredList"/>
        <w:numPr>
          <w:ilvl w:val="0"/>
          <w:numId w:val="30"/>
        </w:numPr>
        <w:rPr>
          <w:lang w:val="en-GB"/>
        </w:rPr>
      </w:pPr>
      <w:r w:rsidRPr="007D5CC6">
        <w:rPr>
          <w:lang w:val="en-GB"/>
        </w:rPr>
        <w:t>E</w:t>
      </w:r>
      <w:r>
        <w:rPr>
          <w:vertAlign w:val="subscript"/>
          <w:lang w:val="en-GB"/>
        </w:rPr>
        <w:t>WSD_med_J</w:t>
      </w:r>
      <w:r w:rsidRPr="007D5CC6">
        <w:rPr>
          <w:lang w:val="en-GB"/>
        </w:rPr>
        <w:t>, σ</w:t>
      </w:r>
      <w:r>
        <w:rPr>
          <w:vertAlign w:val="subscript"/>
          <w:lang w:val="en-GB"/>
        </w:rPr>
        <w:t>WSD_J</w:t>
      </w:r>
      <w:r w:rsidRPr="007D5CC6">
        <w:rPr>
          <w:lang w:val="en-GB"/>
        </w:rPr>
        <w:t>: median WSD interfering field strength and standard deviation for J interferers;</w:t>
      </w:r>
    </w:p>
    <w:p w:rsidR="00D872CD" w:rsidRDefault="007D5CC6" w:rsidP="00156E3F">
      <w:pPr>
        <w:pStyle w:val="ECCNumbered-LetteredList"/>
        <w:numPr>
          <w:ilvl w:val="0"/>
          <w:numId w:val="30"/>
        </w:numPr>
        <w:rPr>
          <w:lang w:val="en-GB"/>
        </w:rPr>
      </w:pPr>
      <w:r w:rsidRPr="007D5CC6">
        <w:rPr>
          <w:lang w:val="en-GB"/>
        </w:rPr>
        <w:t>POL</w:t>
      </w:r>
      <w:r>
        <w:rPr>
          <w:vertAlign w:val="subscript"/>
          <w:lang w:val="en-GB"/>
        </w:rPr>
        <w:t>J</w:t>
      </w:r>
      <w:r w:rsidRPr="007D5CC6">
        <w:rPr>
          <w:lang w:val="en-GB"/>
        </w:rPr>
        <w:t>, ATT</w:t>
      </w:r>
      <w:r>
        <w:rPr>
          <w:vertAlign w:val="subscript"/>
          <w:lang w:val="en-GB"/>
        </w:rPr>
        <w:t>J</w:t>
      </w:r>
      <w:r w:rsidRPr="007D5CC6">
        <w:rPr>
          <w:lang w:val="en-GB"/>
        </w:rPr>
        <w:t>, DISC</w:t>
      </w:r>
      <w:r>
        <w:rPr>
          <w:vertAlign w:val="subscript"/>
          <w:lang w:val="en-GB"/>
        </w:rPr>
        <w:t>J</w:t>
      </w:r>
      <w:r w:rsidRPr="007D5CC6">
        <w:rPr>
          <w:lang w:val="en-GB"/>
        </w:rPr>
        <w:t>: polarization discrimination(s), transmit antenna attenuation(s), receive antenna discrimination(s).</w:t>
      </w:r>
    </w:p>
    <w:p w:rsidR="00BB01E0" w:rsidRPr="00A12020" w:rsidRDefault="00BB01E0" w:rsidP="00BB01E0">
      <w:pPr>
        <w:pStyle w:val="ECCNumbered-LetteredList"/>
        <w:ind w:left="680"/>
        <w:rPr>
          <w:lang w:val="en-GB"/>
        </w:rPr>
      </w:pPr>
    </w:p>
    <w:p w:rsidR="00B07083" w:rsidRPr="00A12020" w:rsidRDefault="007D5CC6" w:rsidP="00B07083">
      <w:pPr>
        <w:pStyle w:val="ECCParagraph"/>
      </w:pPr>
      <w:r w:rsidRPr="007D5CC6">
        <w:t>In a Monte Carlo simulation, a large number of ‘trials’ are made in which the statistical variables are used; and on the basis of the statistics of the trials, probabilities (in our case, location probabilities) can be calculated.</w:t>
      </w:r>
    </w:p>
    <w:p w:rsidR="00B07083" w:rsidRPr="00A12020" w:rsidRDefault="007D5CC6" w:rsidP="00CF747D">
      <w:pPr>
        <w:pStyle w:val="ECCParagraph"/>
        <w:spacing w:after="120"/>
      </w:pPr>
      <w:r w:rsidRPr="007D5CC6">
        <w:t xml:space="preserve">For each trial the following calculations are carried out: </w:t>
      </w:r>
    </w:p>
    <w:p w:rsidR="00D872CD" w:rsidRDefault="007D5CC6" w:rsidP="00156E3F">
      <w:pPr>
        <w:pStyle w:val="ECCNumbered-LetteredList"/>
        <w:numPr>
          <w:ilvl w:val="0"/>
          <w:numId w:val="31"/>
        </w:numPr>
        <w:rPr>
          <w:lang w:val="en-GB"/>
        </w:rPr>
      </w:pPr>
      <w:r w:rsidRPr="007D5CC6">
        <w:rPr>
          <w:lang w:val="en-GB"/>
        </w:rPr>
        <w:t xml:space="preserve">a random wanted DTT field strength is calculated using </w:t>
      </w:r>
    </w:p>
    <w:p w:rsidR="00B07083" w:rsidRPr="00A12020" w:rsidRDefault="007D5CC6" w:rsidP="00B07083">
      <w:pPr>
        <w:pStyle w:val="ECCParagraph"/>
        <w:spacing w:after="120"/>
        <w:ind w:left="720" w:firstLine="720"/>
      </w:pPr>
      <w:r w:rsidRPr="007D5CC6">
        <w:t>E</w:t>
      </w:r>
      <w:r>
        <w:rPr>
          <w:vertAlign w:val="subscript"/>
        </w:rPr>
        <w:t>W</w:t>
      </w:r>
      <w:r w:rsidRPr="007D5CC6">
        <w:t xml:space="preserve"> = E</w:t>
      </w:r>
      <w:r>
        <w:rPr>
          <w:vertAlign w:val="subscript"/>
        </w:rPr>
        <w:t>W_med</w:t>
      </w:r>
      <w:r w:rsidRPr="007D5CC6">
        <w:t xml:space="preserve"> + random (Gaussian, σ</w:t>
      </w:r>
      <w:r>
        <w:rPr>
          <w:vertAlign w:val="subscript"/>
        </w:rPr>
        <w:t>W</w:t>
      </w:r>
      <w:r w:rsidRPr="007D5CC6">
        <w:t>) variation</w:t>
      </w:r>
    </w:p>
    <w:p w:rsidR="00D872CD" w:rsidRDefault="007D5CC6" w:rsidP="00156E3F">
      <w:pPr>
        <w:pStyle w:val="ECCNumbered-LetteredList"/>
        <w:numPr>
          <w:ilvl w:val="0"/>
          <w:numId w:val="31"/>
        </w:numPr>
        <w:rPr>
          <w:lang w:val="en-GB"/>
        </w:rPr>
      </w:pPr>
      <w:r w:rsidRPr="007D5CC6">
        <w:rPr>
          <w:lang w:val="en-GB"/>
        </w:rPr>
        <w:t>random interfering WSD field strengths, for each interferer J, are calculated using</w:t>
      </w:r>
    </w:p>
    <w:p w:rsidR="00B07083" w:rsidRPr="00A12020" w:rsidRDefault="007D5CC6" w:rsidP="00B07083">
      <w:pPr>
        <w:pStyle w:val="ECCParagraph"/>
        <w:spacing w:after="120"/>
        <w:ind w:left="720" w:firstLine="720"/>
      </w:pPr>
      <w:r w:rsidRPr="007D5CC6">
        <w:t>E</w:t>
      </w:r>
      <w:r>
        <w:rPr>
          <w:vertAlign w:val="subscript"/>
        </w:rPr>
        <w:t>WSD_J</w:t>
      </w:r>
      <w:r w:rsidRPr="007D5CC6">
        <w:t xml:space="preserve"> = E</w:t>
      </w:r>
      <w:r>
        <w:rPr>
          <w:vertAlign w:val="subscript"/>
        </w:rPr>
        <w:t>WSD_med_J</w:t>
      </w:r>
      <w:r w:rsidRPr="007D5CC6">
        <w:t xml:space="preserve"> + random (Gaussian, σ</w:t>
      </w:r>
      <w:r>
        <w:rPr>
          <w:vertAlign w:val="subscript"/>
        </w:rPr>
        <w:t>WSDJ</w:t>
      </w:r>
      <w:r w:rsidRPr="007D5CC6">
        <w:t>) variation;</w:t>
      </w:r>
    </w:p>
    <w:p w:rsidR="00D872CD" w:rsidRDefault="007D5CC6" w:rsidP="00156E3F">
      <w:pPr>
        <w:pStyle w:val="ECCNumbered-LetteredList"/>
        <w:numPr>
          <w:ilvl w:val="0"/>
          <w:numId w:val="31"/>
        </w:numPr>
        <w:rPr>
          <w:lang w:val="en-GB"/>
        </w:rPr>
      </w:pPr>
      <w:r w:rsidRPr="007D5CC6">
        <w:rPr>
          <w:lang w:val="en-GB"/>
        </w:rPr>
        <w:t>The corresponding nuisance</w:t>
      </w:r>
      <w:r>
        <w:rPr>
          <w:rStyle w:val="FootnoteReference"/>
          <w:szCs w:val="20"/>
          <w:lang w:val="en-GB"/>
        </w:rPr>
        <w:footnoteReference w:id="15"/>
      </w:r>
      <w:r w:rsidRPr="007D5CC6">
        <w:rPr>
          <w:lang w:val="en-GB"/>
        </w:rPr>
        <w:t xml:space="preserve"> fields, NU</w:t>
      </w:r>
      <w:r>
        <w:rPr>
          <w:vertAlign w:val="subscript"/>
          <w:lang w:val="en-GB"/>
        </w:rPr>
        <w:t>WSD_J</w:t>
      </w:r>
      <w:r w:rsidRPr="007D5CC6">
        <w:rPr>
          <w:lang w:val="en-GB"/>
        </w:rPr>
        <w:t>, are calculated using the E</w:t>
      </w:r>
      <w:r>
        <w:rPr>
          <w:vertAlign w:val="subscript"/>
          <w:lang w:val="en-GB"/>
        </w:rPr>
        <w:t>WSD_J</w:t>
      </w:r>
      <w:r w:rsidRPr="007D5CC6">
        <w:rPr>
          <w:lang w:val="en-GB"/>
        </w:rPr>
        <w:t xml:space="preserve"> with the relevant protection ratios, POL, DIR, etc;</w:t>
      </w:r>
    </w:p>
    <w:p w:rsidR="00D872CD" w:rsidRDefault="007D5CC6" w:rsidP="00156E3F">
      <w:pPr>
        <w:pStyle w:val="ECCNumbered-LetteredList"/>
        <w:numPr>
          <w:ilvl w:val="0"/>
          <w:numId w:val="31"/>
        </w:numPr>
        <w:rPr>
          <w:lang w:val="en-GB"/>
        </w:rPr>
      </w:pPr>
      <w:r w:rsidRPr="007D5CC6">
        <w:rPr>
          <w:lang w:val="en-GB"/>
        </w:rPr>
        <w:t>The power sums for the NU</w:t>
      </w:r>
      <w:r>
        <w:rPr>
          <w:vertAlign w:val="subscript"/>
          <w:lang w:val="en-GB"/>
        </w:rPr>
        <w:t>WSD_J</w:t>
      </w:r>
      <w:r w:rsidRPr="007D5CC6">
        <w:rPr>
          <w:lang w:val="en-GB"/>
        </w:rPr>
        <w:t xml:space="preserve"> and the noise nuisance field NU</w:t>
      </w:r>
      <w:r>
        <w:rPr>
          <w:vertAlign w:val="subscript"/>
          <w:lang w:val="en-GB"/>
        </w:rPr>
        <w:t>N</w:t>
      </w:r>
      <w:r w:rsidRPr="007D5CC6">
        <w:rPr>
          <w:lang w:val="en-GB"/>
        </w:rPr>
        <w:t xml:space="preserve"> are carried out for each trial, leading to a ‘total’ nuisance field NU</w:t>
      </w:r>
      <w:r>
        <w:rPr>
          <w:vertAlign w:val="subscript"/>
          <w:lang w:val="en-GB"/>
        </w:rPr>
        <w:t>sum</w:t>
      </w:r>
      <w:r w:rsidRPr="007D5CC6">
        <w:rPr>
          <w:lang w:val="en-GB"/>
        </w:rPr>
        <w:t>, which is compared to the trial value of E</w:t>
      </w:r>
      <w:r>
        <w:rPr>
          <w:vertAlign w:val="subscript"/>
          <w:lang w:val="en-GB"/>
        </w:rPr>
        <w:t>w</w:t>
      </w:r>
      <w:r w:rsidRPr="007D5CC6">
        <w:rPr>
          <w:lang w:val="en-GB"/>
        </w:rPr>
        <w:t>.</w:t>
      </w:r>
    </w:p>
    <w:p w:rsidR="00D872CD" w:rsidRDefault="007D5CC6" w:rsidP="00156E3F">
      <w:pPr>
        <w:pStyle w:val="ECCNumbered-LetteredList"/>
        <w:numPr>
          <w:ilvl w:val="0"/>
          <w:numId w:val="31"/>
        </w:numPr>
        <w:rPr>
          <w:lang w:val="en-GB"/>
        </w:rPr>
      </w:pPr>
      <w:r w:rsidRPr="007D5CC6">
        <w:rPr>
          <w:lang w:val="en-GB"/>
        </w:rPr>
        <w:t>The ratio of the number of trials where E</w:t>
      </w:r>
      <w:r>
        <w:rPr>
          <w:vertAlign w:val="subscript"/>
          <w:lang w:val="en-GB"/>
        </w:rPr>
        <w:t>W</w:t>
      </w:r>
      <w:r w:rsidRPr="007D5CC6">
        <w:rPr>
          <w:lang w:val="en-GB"/>
        </w:rPr>
        <w:t xml:space="preserve"> </w:t>
      </w:r>
      <w:r w:rsidRPr="007D5CC6">
        <w:rPr>
          <w:rFonts w:cs="Arial"/>
          <w:lang w:val="en-GB"/>
        </w:rPr>
        <w:t>≥</w:t>
      </w:r>
      <w:r w:rsidRPr="007D5CC6">
        <w:rPr>
          <w:lang w:val="en-GB"/>
        </w:rPr>
        <w:t xml:space="preserve"> NU</w:t>
      </w:r>
      <w:r>
        <w:rPr>
          <w:vertAlign w:val="subscript"/>
          <w:lang w:val="en-GB"/>
        </w:rPr>
        <w:t>sum</w:t>
      </w:r>
      <w:r w:rsidRPr="007D5CC6">
        <w:rPr>
          <w:lang w:val="en-GB"/>
        </w:rPr>
        <w:t xml:space="preserve"> to the total number of trials gives the location probability, LP, in the presence of the interfering WSDs and the noise.</w:t>
      </w:r>
    </w:p>
    <w:p w:rsidR="00D12D5F" w:rsidRPr="00A12020" w:rsidRDefault="00D12D5F" w:rsidP="00D12D5F">
      <w:pPr>
        <w:pStyle w:val="ECCNumbered-LetteredList"/>
        <w:ind w:left="1060"/>
        <w:rPr>
          <w:lang w:val="en-GB"/>
        </w:rPr>
      </w:pPr>
    </w:p>
    <w:p w:rsidR="00B07083" w:rsidRPr="00A12020" w:rsidRDefault="007D5CC6" w:rsidP="00B07083">
      <w:pPr>
        <w:pStyle w:val="ECCParagraph"/>
      </w:pPr>
      <w:r w:rsidRPr="007D5CC6">
        <w:t>In cases where the degradation in LP is to be calculated when WSD interference is introduced, it is necessary to carry out two complete Monte Carlo simulations, one for the initial situation without WSD interference (giving LP</w:t>
      </w:r>
      <w:r>
        <w:rPr>
          <w:vertAlign w:val="subscript"/>
        </w:rPr>
        <w:t>before</w:t>
      </w:r>
      <w:r w:rsidRPr="007D5CC6">
        <w:t>), and the second with the WSD interference included (giving LP</w:t>
      </w:r>
      <w:r>
        <w:rPr>
          <w:vertAlign w:val="subscript"/>
        </w:rPr>
        <w:t>after</w:t>
      </w:r>
      <w:r w:rsidRPr="007D5CC6">
        <w:t xml:space="preserve">). The degradation in LP, </w:t>
      </w:r>
      <w:r w:rsidRPr="007D5CC6">
        <w:sym w:font="Symbol" w:char="F044"/>
      </w:r>
      <w:r>
        <w:rPr>
          <w:vertAlign w:val="subscript"/>
        </w:rPr>
        <w:t>LP</w:t>
      </w:r>
      <w:r w:rsidRPr="007D5CC6">
        <w:t xml:space="preserve">, is calculated as </w:t>
      </w:r>
      <w:r w:rsidRPr="007D5CC6">
        <w:sym w:font="Symbol" w:char="F044"/>
      </w:r>
      <w:r>
        <w:rPr>
          <w:vertAlign w:val="subscript"/>
        </w:rPr>
        <w:t>LP</w:t>
      </w:r>
      <w:r w:rsidRPr="007D5CC6">
        <w:t xml:space="preserve"> = LP</w:t>
      </w:r>
      <w:r>
        <w:rPr>
          <w:vertAlign w:val="subscript"/>
        </w:rPr>
        <w:t>before</w:t>
      </w:r>
      <w:r w:rsidRPr="007D5CC6">
        <w:t xml:space="preserve"> – LP</w:t>
      </w:r>
      <w:r>
        <w:rPr>
          <w:vertAlign w:val="subscript"/>
        </w:rPr>
        <w:t>after</w:t>
      </w:r>
      <w:r w:rsidRPr="007D5CC6">
        <w:t xml:space="preserve">. </w:t>
      </w:r>
    </w:p>
    <w:p w:rsidR="00503D38" w:rsidRPr="00A12020" w:rsidRDefault="007D5CC6" w:rsidP="00503D38">
      <w:pPr>
        <w:pStyle w:val="Heading4"/>
        <w:keepNext w:val="0"/>
        <w:keepLines w:val="0"/>
        <w:numPr>
          <w:ilvl w:val="3"/>
          <w:numId w:val="2"/>
        </w:numPr>
        <w:spacing w:before="360" w:after="120"/>
        <w:rPr>
          <w:lang w:val="en-GB"/>
        </w:rPr>
      </w:pPr>
      <w:bookmarkStart w:id="46" w:name="_Toc347231211"/>
      <w:r w:rsidRPr="007D5CC6">
        <w:rPr>
          <w:rFonts w:cs="Arial"/>
          <w:bCs w:val="0"/>
          <w:i w:val="0"/>
          <w:szCs w:val="26"/>
          <w:lang w:val="en-GB"/>
        </w:rPr>
        <w:t>Analytical approximation approach</w:t>
      </w:r>
      <w:bookmarkEnd w:id="46"/>
    </w:p>
    <w:p w:rsidR="00B07083" w:rsidRPr="00A12020" w:rsidRDefault="007D5CC6" w:rsidP="00B07083">
      <w:pPr>
        <w:pStyle w:val="ECCParagraph"/>
      </w:pPr>
      <w:r w:rsidRPr="007D5CC6">
        <w:t>We extend and simplify the mathematical notation in Equation (1) as:</w:t>
      </w:r>
    </w:p>
    <w:p w:rsidR="00B07083" w:rsidRPr="00A12020" w:rsidRDefault="00B07083" w:rsidP="00E50AFF">
      <w:pPr>
        <w:pStyle w:val="ECCParagraph"/>
        <w:tabs>
          <w:tab w:val="left" w:pos="9072"/>
        </w:tabs>
        <w:ind w:left="3119"/>
        <w:jc w:val="left"/>
      </w:pPr>
      <w:r w:rsidRPr="00A12020">
        <w:rPr>
          <w:position w:val="-26"/>
          <w:vertAlign w:val="subscript"/>
        </w:rPr>
        <w:object w:dxaOrig="2320" w:dyaOrig="620">
          <v:shape id="_x0000_i1030" type="#_x0000_t75" style="width:114pt;height:32pt" o:ole="">
            <v:imagedata r:id="rId31" o:title=""/>
          </v:shape>
          <o:OLEObject Type="Embed" ProgID="Equation.3" ShapeID="_x0000_i1030" DrawAspect="Content" ObjectID="_1420976771" r:id="rId32"/>
        </w:object>
      </w:r>
      <w:r w:rsidR="007D5CC6" w:rsidRPr="007D5CC6">
        <w:tab/>
        <w:t>(5)</w:t>
      </w:r>
    </w:p>
    <w:p w:rsidR="00B07083" w:rsidRPr="00A12020" w:rsidRDefault="007D5CC6" w:rsidP="00B07083">
      <w:pPr>
        <w:pStyle w:val="ECCParagraph"/>
        <w:rPr>
          <w:i/>
        </w:rPr>
      </w:pPr>
      <w:r w:rsidRPr="007D5CC6">
        <w:rPr>
          <w:i/>
        </w:rPr>
        <w:lastRenderedPageBreak/>
        <w:t xml:space="preserve">where </w:t>
      </w:r>
    </w:p>
    <w:p w:rsidR="00B07083" w:rsidRPr="00A12020" w:rsidRDefault="007D5CC6" w:rsidP="00B07083">
      <w:pPr>
        <w:pStyle w:val="ECCParagraph"/>
        <w:ind w:firstLine="720"/>
        <w:rPr>
          <w:i/>
        </w:rPr>
      </w:pPr>
      <w:r w:rsidRPr="007D5CC6">
        <w:rPr>
          <w:i/>
        </w:rPr>
        <w:t>r</w:t>
      </w:r>
      <w:r>
        <w:rPr>
          <w:i/>
          <w:vertAlign w:val="subscript"/>
        </w:rPr>
        <w:t>U,0</w:t>
      </w:r>
      <w:r w:rsidRPr="007D5CC6">
        <w:t xml:space="preserve"> = </w:t>
      </w:r>
      <w:r w:rsidRPr="007D5CC6">
        <w:rPr>
          <w:i/>
        </w:rPr>
        <w:t>r</w:t>
      </w:r>
      <w:r>
        <w:rPr>
          <w:i/>
          <w:vertAlign w:val="subscript"/>
        </w:rPr>
        <w:t xml:space="preserve">N </w:t>
      </w:r>
      <w:r w:rsidRPr="007D5CC6">
        <w:t xml:space="preserve">= </w:t>
      </w:r>
      <w:r w:rsidRPr="007D5CC6">
        <w:rPr>
          <w:i/>
        </w:rPr>
        <w:t>10</w:t>
      </w:r>
      <w:r>
        <w:rPr>
          <w:i/>
          <w:vertAlign w:val="superscript"/>
        </w:rPr>
        <w:t>[C/N]/10</w:t>
      </w:r>
      <w:r w:rsidRPr="007D5CC6">
        <w:rPr>
          <w:i/>
        </w:rPr>
        <w:t>, with the minimum [C/N ] ratio,</w:t>
      </w:r>
    </w:p>
    <w:p w:rsidR="00B07083" w:rsidRPr="00A12020" w:rsidRDefault="007D5CC6" w:rsidP="00B07083">
      <w:pPr>
        <w:pStyle w:val="ECCParagraph"/>
        <w:ind w:firstLine="720"/>
        <w:rPr>
          <w:i/>
        </w:rPr>
      </w:pPr>
      <w:r w:rsidRPr="007D5CC6">
        <w:rPr>
          <w:i/>
        </w:rPr>
        <w:t>P</w:t>
      </w:r>
      <w:r>
        <w:rPr>
          <w:i/>
          <w:vertAlign w:val="subscript"/>
        </w:rPr>
        <w:t>U,0</w:t>
      </w:r>
      <w:r w:rsidRPr="007D5CC6">
        <w:t xml:space="preserve"> = </w:t>
      </w:r>
      <w:r w:rsidRPr="007D5CC6">
        <w:rPr>
          <w:i/>
        </w:rPr>
        <w:t>P</w:t>
      </w:r>
      <w:r>
        <w:rPr>
          <w:i/>
          <w:vertAlign w:val="subscript"/>
        </w:rPr>
        <w:t>N</w:t>
      </w:r>
      <w:r w:rsidRPr="007D5CC6">
        <w:rPr>
          <w:i/>
        </w:rPr>
        <w:t>, the noise power</w:t>
      </w:r>
    </w:p>
    <w:p w:rsidR="00B07083" w:rsidRPr="00A12020" w:rsidRDefault="007D5CC6" w:rsidP="00B07083">
      <w:pPr>
        <w:pStyle w:val="ECCParagraph"/>
      </w:pPr>
      <w:r w:rsidRPr="007D5CC6">
        <w:rPr>
          <w:i/>
        </w:rPr>
        <w:t>q</w:t>
      </w:r>
      <w:r>
        <w:rPr>
          <w:i/>
          <w:vertAlign w:val="subscript"/>
        </w:rPr>
        <w:t>1</w:t>
      </w:r>
      <w:r w:rsidRPr="007D5CC6">
        <w:t xml:space="preserve"> expresses the location probability that the wanted DTT power is stronger that the total (power summed) interfering power.</w:t>
      </w:r>
    </w:p>
    <w:p w:rsidR="00E50AFF" w:rsidRPr="00A12020" w:rsidRDefault="007D5CC6" w:rsidP="00E50AFF">
      <w:pPr>
        <w:pStyle w:val="ECCParagraph"/>
        <w:rPr>
          <w:i/>
          <w:vertAlign w:val="subscript"/>
        </w:rPr>
      </w:pPr>
      <w:r w:rsidRPr="007D5CC6">
        <w:t xml:space="preserve">If an additional received interfering power, </w:t>
      </w:r>
      <w:r w:rsidRPr="007D5CC6">
        <w:rPr>
          <w:i/>
        </w:rPr>
        <w:t>P</w:t>
      </w:r>
      <w:r>
        <w:rPr>
          <w:i/>
          <w:vertAlign w:val="subscript"/>
        </w:rPr>
        <w:t>wsd_rec</w:t>
      </w:r>
      <w:r w:rsidRPr="007D5CC6">
        <w:t xml:space="preserve"> with protection ratio </w:t>
      </w:r>
      <w:r w:rsidRPr="007D5CC6">
        <w:rPr>
          <w:i/>
        </w:rPr>
        <w:t>r</w:t>
      </w:r>
      <w:r>
        <w:rPr>
          <w:i/>
          <w:vertAlign w:val="subscript"/>
        </w:rPr>
        <w:t>wsd</w:t>
      </w:r>
      <w:r w:rsidRPr="007D5CC6">
        <w:t xml:space="preserve">, is introduced, the location probability will be reduced to </w:t>
      </w:r>
      <w:r w:rsidRPr="007D5CC6">
        <w:rPr>
          <w:i/>
        </w:rPr>
        <w:t>q</w:t>
      </w:r>
      <w:r>
        <w:rPr>
          <w:i/>
          <w:vertAlign w:val="subscript"/>
        </w:rPr>
        <w:t>2</w:t>
      </w:r>
    </w:p>
    <w:p w:rsidR="00E50AFF" w:rsidRPr="00A12020" w:rsidRDefault="00E50AFF" w:rsidP="00E50AFF">
      <w:pPr>
        <w:pStyle w:val="ECCParagraph"/>
        <w:tabs>
          <w:tab w:val="left" w:pos="9072"/>
        </w:tabs>
        <w:ind w:left="2268"/>
      </w:pPr>
      <w:r w:rsidRPr="00A12020">
        <w:object w:dxaOrig="3860" w:dyaOrig="720">
          <v:shape id="_x0000_i1031" type="#_x0000_t75" style="width:190pt;height:37pt" o:ole="">
            <v:imagedata r:id="rId33" o:title=""/>
          </v:shape>
          <o:OLEObject Type="Embed" ProgID="Equation.3" ShapeID="_x0000_i1031" DrawAspect="Content" ObjectID="_1420976772" r:id="rId34"/>
        </w:object>
      </w:r>
      <w:r w:rsidR="007D5CC6" w:rsidRPr="007D5CC6">
        <w:tab/>
        <w:t>(6)</w:t>
      </w:r>
    </w:p>
    <w:p w:rsidR="00B07083" w:rsidRPr="00A12020" w:rsidRDefault="007D5CC6" w:rsidP="00E50AFF">
      <w:pPr>
        <w:pStyle w:val="ECCParagraph"/>
        <w:tabs>
          <w:tab w:val="left" w:pos="8789"/>
        </w:tabs>
        <w:jc w:val="left"/>
      </w:pPr>
      <w:r w:rsidRPr="007D5CC6">
        <w:t xml:space="preserve">Two new random variables, </w:t>
      </w:r>
      <w:r w:rsidRPr="007D5CC6">
        <w:rPr>
          <w:i/>
        </w:rPr>
        <w:t>Z and Z’</w:t>
      </w:r>
      <w:r w:rsidRPr="007D5CC6">
        <w:t>, can be introduced by defining</w:t>
      </w:r>
    </w:p>
    <w:p w:rsidR="00B07083" w:rsidRPr="00A12020" w:rsidRDefault="00B07083" w:rsidP="00E50AFF">
      <w:pPr>
        <w:pStyle w:val="ECCParagraph"/>
        <w:tabs>
          <w:tab w:val="left" w:pos="3402"/>
          <w:tab w:val="left" w:pos="9072"/>
        </w:tabs>
        <w:ind w:left="3402"/>
        <w:jc w:val="left"/>
      </w:pPr>
      <w:r w:rsidRPr="00A12020">
        <w:rPr>
          <w:position w:val="-24"/>
        </w:rPr>
        <w:object w:dxaOrig="1640" w:dyaOrig="580">
          <v:shape id="_x0000_i1032" type="#_x0000_t75" style="width:82pt;height:30pt" o:ole="">
            <v:imagedata r:id="rId35" o:title=""/>
          </v:shape>
          <o:OLEObject Type="Embed" ProgID="Equation.3" ShapeID="_x0000_i1032" DrawAspect="Content" ObjectID="_1420976773" r:id="rId36"/>
        </w:object>
      </w:r>
      <w:r w:rsidR="007D5CC6" w:rsidRPr="007D5CC6">
        <w:tab/>
        <w:t>(7)</w:t>
      </w:r>
    </w:p>
    <w:p w:rsidR="00B07083" w:rsidRPr="00A12020" w:rsidRDefault="007D5CC6" w:rsidP="00B07083">
      <w:pPr>
        <w:pStyle w:val="ECCParagraph"/>
      </w:pPr>
      <w:r w:rsidRPr="007D5CC6">
        <w:t xml:space="preserve">and </w:t>
      </w:r>
    </w:p>
    <w:p w:rsidR="00B07083" w:rsidRPr="00A12020" w:rsidRDefault="00B07083" w:rsidP="00B07083">
      <w:pPr>
        <w:pStyle w:val="ECCParagraph"/>
        <w:jc w:val="center"/>
        <w:rPr>
          <w:color w:val="000000" w:themeColor="text1"/>
        </w:rPr>
      </w:pPr>
      <w:r w:rsidRPr="00A12020">
        <w:rPr>
          <w:color w:val="000000" w:themeColor="text1"/>
          <w:position w:val="-26"/>
        </w:rPr>
        <w:object w:dxaOrig="1480" w:dyaOrig="620">
          <v:shape id="_x0000_i1033" type="#_x0000_t75" style="width:73pt;height:32pt" o:ole="">
            <v:imagedata r:id="rId37" o:title=""/>
          </v:shape>
          <o:OLEObject Type="Embed" ProgID="Equation.3" ShapeID="_x0000_i1033" DrawAspect="Content" ObjectID="_1420976774" r:id="rId38"/>
        </w:object>
      </w:r>
    </w:p>
    <w:p w:rsidR="00B07083" w:rsidRPr="00A12020" w:rsidRDefault="007D5CC6" w:rsidP="00B07083">
      <w:pPr>
        <w:pStyle w:val="ECCParagraph"/>
      </w:pPr>
      <w:r w:rsidRPr="007D5CC6">
        <w:rPr>
          <w:rFonts w:eastAsia="Calibri"/>
          <w:i/>
          <w:lang w:eastAsia="en-GB"/>
        </w:rPr>
        <w:t>Z´</w:t>
      </w:r>
      <w:r w:rsidRPr="007D5CC6">
        <w:rPr>
          <w:rFonts w:eastAsia="Calibri"/>
          <w:lang w:eastAsia="en-GB"/>
        </w:rPr>
        <w:t xml:space="preserve"> (dBm) can be approximated by a log-normal random variable, </w:t>
      </w:r>
      <w:r w:rsidR="00B07083" w:rsidRPr="00A12020">
        <w:rPr>
          <w:rFonts w:eastAsia="Calibri"/>
          <w:position w:val="-12"/>
          <w:lang w:eastAsia="en-GB"/>
        </w:rPr>
        <w:object w:dxaOrig="480" w:dyaOrig="400">
          <v:shape id="_x0000_i1034" type="#_x0000_t75" style="width:26pt;height:19pt" o:ole="">
            <v:imagedata r:id="rId39" o:title=""/>
          </v:shape>
          <o:OLEObject Type="Embed" ProgID="Equation.3" ShapeID="_x0000_i1034" DrawAspect="Content" ObjectID="_1420976775" r:id="rId40"/>
        </w:object>
      </w:r>
      <w:r w:rsidRPr="007D5CC6">
        <w:rPr>
          <w:rFonts w:eastAsia="Calibri"/>
          <w:lang w:eastAsia="en-GB"/>
        </w:rPr>
        <w:t xml:space="preserve">, </w:t>
      </w:r>
      <w:r w:rsidRPr="007D5CC6">
        <w:t xml:space="preserve">which has mean </w:t>
      </w:r>
      <w:r w:rsidR="00B07083" w:rsidRPr="00A12020">
        <w:rPr>
          <w:position w:val="-16"/>
        </w:rPr>
        <w:object w:dxaOrig="760" w:dyaOrig="360">
          <v:shape id="_x0000_i1035" type="#_x0000_t75" style="width:37pt;height:19pt" o:ole="">
            <v:imagedata r:id="rId41" o:title=""/>
          </v:shape>
          <o:OLEObject Type="Embed" ProgID="Equation.3" ShapeID="_x0000_i1035" DrawAspect="Content" ObjectID="_1420976776" r:id="rId42"/>
        </w:object>
      </w:r>
      <w:r w:rsidRPr="007D5CC6">
        <w:t xml:space="preserve"> and standard deviation </w:t>
      </w:r>
      <w:r w:rsidR="00B07083" w:rsidRPr="00A12020">
        <w:rPr>
          <w:position w:val="-16"/>
        </w:rPr>
        <w:object w:dxaOrig="620" w:dyaOrig="360">
          <v:shape id="_x0000_i1036" type="#_x0000_t75" style="width:32pt;height:19pt" o:ole="">
            <v:imagedata r:id="rId43" o:title=""/>
          </v:shape>
          <o:OLEObject Type="Embed" ProgID="Equation.3" ShapeID="_x0000_i1036" DrawAspect="Content" ObjectID="_1420976777" r:id="rId44"/>
        </w:object>
      </w:r>
      <w:r w:rsidRPr="007D5CC6">
        <w:t xml:space="preserve">. </w:t>
      </w:r>
    </w:p>
    <w:p w:rsidR="00B07083" w:rsidRPr="00A12020" w:rsidRDefault="007D5CC6" w:rsidP="00B07083">
      <w:pPr>
        <w:pStyle w:val="ECCParagraph"/>
      </w:pPr>
      <w:r w:rsidRPr="007D5CC6">
        <w:t xml:space="preserve">and the maximum WSD </w:t>
      </w:r>
      <w:r w:rsidRPr="007D5CC6">
        <w:rPr>
          <w:rFonts w:cs="Arial"/>
          <w:szCs w:val="20"/>
        </w:rPr>
        <w:t>e.i.r.p.</w:t>
      </w:r>
      <w:r w:rsidRPr="007D5CC6">
        <w:t>. is</w:t>
      </w:r>
    </w:p>
    <w:p w:rsidR="00B07083" w:rsidRPr="00A12020" w:rsidRDefault="00B07083" w:rsidP="00E50AFF">
      <w:pPr>
        <w:pStyle w:val="ECCParagraph"/>
        <w:tabs>
          <w:tab w:val="left" w:pos="9072"/>
        </w:tabs>
        <w:ind w:left="709"/>
        <w:jc w:val="left"/>
      </w:pPr>
      <w:r w:rsidRPr="00A12020">
        <w:rPr>
          <w:b/>
          <w:position w:val="-30"/>
        </w:rPr>
        <w:object w:dxaOrig="7119" w:dyaOrig="700">
          <v:shape id="_x0000_i1037" type="#_x0000_t75" style="width:355pt;height:35pt" o:ole="">
            <v:imagedata r:id="rId45" o:title=""/>
          </v:shape>
          <o:OLEObject Type="Embed" ProgID="Equation.3" ShapeID="_x0000_i1037" DrawAspect="Content" ObjectID="_1420976778" r:id="rId46"/>
        </w:object>
      </w:r>
      <w:r w:rsidR="007D5CC6" w:rsidRPr="007D5CC6">
        <w:rPr>
          <w:b/>
          <w:position w:val="-14"/>
        </w:rPr>
        <w:t xml:space="preserve"> </w:t>
      </w:r>
      <w:r w:rsidR="007D5CC6" w:rsidRPr="007D5CC6">
        <w:tab/>
        <w:t>(8)</w:t>
      </w:r>
    </w:p>
    <w:p w:rsidR="00B07083" w:rsidRPr="00A12020" w:rsidRDefault="007D5CC6" w:rsidP="00B07083">
      <w:pPr>
        <w:pStyle w:val="ECCParagraph"/>
      </w:pPr>
      <w:r w:rsidRPr="007D5CC6">
        <w:t xml:space="preserve">A margin, </w:t>
      </w:r>
      <w:r w:rsidRPr="007D5CC6">
        <w:rPr>
          <w:i/>
        </w:rPr>
        <w:t>IM</w:t>
      </w:r>
      <w:r>
        <w:rPr>
          <w:i/>
          <w:vertAlign w:val="subscript"/>
        </w:rPr>
        <w:t>dB</w:t>
      </w:r>
      <w:r w:rsidRPr="007D5CC6">
        <w:t>, to account for multiple interfering WSD sources or as a ‘safety factor’, could be added to this expression, if desired.</w:t>
      </w:r>
    </w:p>
    <w:p w:rsidR="00B07083" w:rsidRPr="00A12020" w:rsidRDefault="007D5CC6" w:rsidP="00B07083">
      <w:pPr>
        <w:pStyle w:val="ECCParagraph"/>
      </w:pPr>
      <w:r w:rsidRPr="007D5CC6">
        <w:t>Equation 5-8 summarizes the following information:</w:t>
      </w:r>
    </w:p>
    <w:p w:rsidR="00D872CD" w:rsidRDefault="007D5CC6" w:rsidP="00156E3F">
      <w:pPr>
        <w:pStyle w:val="ECCNumbered-LetteredList"/>
        <w:numPr>
          <w:ilvl w:val="0"/>
          <w:numId w:val="56"/>
        </w:numPr>
        <w:rPr>
          <w:lang w:val="en-GB"/>
        </w:rPr>
      </w:pPr>
      <w:r w:rsidRPr="007D5CC6">
        <w:rPr>
          <w:lang w:val="en-GB"/>
        </w:rPr>
        <w:t xml:space="preserve">An existing interference situation (represented by a median interference power </w:t>
      </w:r>
      <w:r w:rsidR="00B07083" w:rsidRPr="00A12020">
        <w:rPr>
          <w:position w:val="-16"/>
          <w:lang w:val="en-GB"/>
        </w:rPr>
        <w:object w:dxaOrig="720" w:dyaOrig="400">
          <v:shape id="_x0000_i1038" type="#_x0000_t75" style="width:37pt;height:19pt" o:ole="">
            <v:imagedata r:id="rId47" o:title=""/>
          </v:shape>
          <o:OLEObject Type="Embed" ProgID="Equation.3" ShapeID="_x0000_i1038" DrawAspect="Content" ObjectID="_1420976779" r:id="rId48"/>
        </w:object>
      </w:r>
      <w:r w:rsidRPr="007D5CC6">
        <w:rPr>
          <w:lang w:val="en-GB"/>
        </w:rPr>
        <w:t xml:space="preserve">, a normal distribution with standard deviation </w:t>
      </w:r>
      <w:r w:rsidR="00B07083" w:rsidRPr="00A12020">
        <w:rPr>
          <w:position w:val="-16"/>
          <w:lang w:val="en-GB"/>
        </w:rPr>
        <w:object w:dxaOrig="620" w:dyaOrig="400">
          <v:shape id="_x0000_i1039" type="#_x0000_t75" style="width:32pt;height:19pt" o:ole="">
            <v:imagedata r:id="rId49" o:title=""/>
          </v:shape>
          <o:OLEObject Type="Embed" ProgID="Equation.3" ShapeID="_x0000_i1039" DrawAspect="Content" ObjectID="_1420976780" r:id="rId50"/>
        </w:object>
      </w:r>
      <w:r w:rsidRPr="007D5CC6">
        <w:rPr>
          <w:lang w:val="en-GB"/>
        </w:rPr>
        <w:t xml:space="preserve">) leads to </w:t>
      </w:r>
      <w:r w:rsidRPr="007D5CC6">
        <w:rPr>
          <w:i/>
          <w:lang w:val="en-GB"/>
        </w:rPr>
        <w:t>q</w:t>
      </w:r>
      <w:r>
        <w:rPr>
          <w:i/>
          <w:vertAlign w:val="subscript"/>
          <w:lang w:val="en-GB"/>
        </w:rPr>
        <w:t>1</w:t>
      </w:r>
      <w:r w:rsidRPr="007D5CC6">
        <w:rPr>
          <w:i/>
          <w:lang w:val="en-GB"/>
        </w:rPr>
        <w:t>%</w:t>
      </w:r>
      <w:r w:rsidRPr="007D5CC6">
        <w:rPr>
          <w:lang w:val="en-GB"/>
        </w:rPr>
        <w:t xml:space="preserve"> LP for DTT reception,</w:t>
      </w:r>
    </w:p>
    <w:p w:rsidR="00D872CD" w:rsidRDefault="007D5CC6" w:rsidP="00156E3F">
      <w:pPr>
        <w:pStyle w:val="ECCNumbered-LetteredList"/>
        <w:numPr>
          <w:ilvl w:val="0"/>
          <w:numId w:val="56"/>
        </w:numPr>
        <w:rPr>
          <w:lang w:val="en-GB"/>
        </w:rPr>
      </w:pPr>
      <w:r w:rsidRPr="007D5CC6">
        <w:rPr>
          <w:lang w:val="en-GB"/>
        </w:rPr>
        <w:t xml:space="preserve">A single additional allowed (e.g., WSD) interferer (represented by a (maximum) transmitted </w:t>
      </w:r>
      <w:r w:rsidRPr="007D5CC6">
        <w:rPr>
          <w:rFonts w:cs="Arial"/>
          <w:szCs w:val="20"/>
          <w:lang w:val="en-GB"/>
        </w:rPr>
        <w:t>e.i.r.p.</w:t>
      </w:r>
      <w:r w:rsidRPr="007D5CC6">
        <w:rPr>
          <w:lang w:val="en-GB"/>
        </w:rPr>
        <w:t xml:space="preserve"> </w:t>
      </w:r>
      <w:r w:rsidR="00B07083" w:rsidRPr="00A12020">
        <w:rPr>
          <w:position w:val="-14"/>
          <w:lang w:val="en-GB"/>
        </w:rPr>
        <w:object w:dxaOrig="1020" w:dyaOrig="380">
          <v:shape id="_x0000_i1040" type="#_x0000_t75" style="width:53pt;height:19pt" o:ole="">
            <v:imagedata r:id="rId51" o:title=""/>
          </v:shape>
          <o:OLEObject Type="Embed" ProgID="Equation.3" ShapeID="_x0000_i1040" DrawAspect="Content" ObjectID="_1420976781" r:id="rId52"/>
        </w:object>
      </w:r>
      <w:r w:rsidRPr="007D5CC6">
        <w:rPr>
          <w:lang w:val="en-GB"/>
        </w:rPr>
        <w:t xml:space="preserve"> , with a median coupling gain, </w:t>
      </w:r>
      <w:r w:rsidR="00B07083" w:rsidRPr="00A12020">
        <w:rPr>
          <w:position w:val="-14"/>
          <w:lang w:val="en-GB"/>
        </w:rPr>
        <w:object w:dxaOrig="620" w:dyaOrig="380">
          <v:shape id="_x0000_i1041" type="#_x0000_t75" style="width:32pt;height:19pt" o:ole="">
            <v:imagedata r:id="rId53" o:title=""/>
          </v:shape>
          <o:OLEObject Type="Embed" ProgID="Equation.3" ShapeID="_x0000_i1041" DrawAspect="Content" ObjectID="_1420976782" r:id="rId54"/>
        </w:object>
      </w:r>
      <w:r w:rsidRPr="007D5CC6">
        <w:rPr>
          <w:lang w:val="en-GB"/>
        </w:rPr>
        <w:t xml:space="preserve">, a log-normal distribution with standard deviation </w:t>
      </w:r>
      <w:r w:rsidRPr="007D5CC6">
        <w:rPr>
          <w:i/>
          <w:lang w:val="en-GB"/>
        </w:rPr>
        <w:sym w:font="Symbol" w:char="F073"/>
      </w:r>
      <w:r>
        <w:rPr>
          <w:i/>
          <w:vertAlign w:val="subscript"/>
          <w:lang w:val="en-GB"/>
        </w:rPr>
        <w:t>G_dB</w:t>
      </w:r>
      <w:r w:rsidRPr="007D5CC6">
        <w:rPr>
          <w:lang w:val="en-GB"/>
        </w:rPr>
        <w:t xml:space="preserve">, and protection ratio </w:t>
      </w:r>
      <w:r w:rsidRPr="007D5CC6">
        <w:rPr>
          <w:i/>
          <w:lang w:val="en-GB"/>
        </w:rPr>
        <w:t>r</w:t>
      </w:r>
      <w:r>
        <w:rPr>
          <w:i/>
          <w:vertAlign w:val="subscript"/>
          <w:lang w:val="en-GB"/>
        </w:rPr>
        <w:t>wsd_dB</w:t>
      </w:r>
      <w:r w:rsidRPr="007D5CC6">
        <w:rPr>
          <w:lang w:val="en-GB"/>
        </w:rPr>
        <w:t xml:space="preserve">) leads to </w:t>
      </w:r>
      <w:r w:rsidRPr="007D5CC6">
        <w:rPr>
          <w:i/>
          <w:lang w:val="en-GB"/>
        </w:rPr>
        <w:t>q</w:t>
      </w:r>
      <w:r>
        <w:rPr>
          <w:i/>
          <w:vertAlign w:val="subscript"/>
          <w:lang w:val="en-GB"/>
        </w:rPr>
        <w:t>2</w:t>
      </w:r>
      <w:r w:rsidRPr="007D5CC6">
        <w:rPr>
          <w:i/>
          <w:lang w:val="en-GB"/>
        </w:rPr>
        <w:t xml:space="preserve">% </w:t>
      </w:r>
      <w:r w:rsidRPr="007D5CC6">
        <w:rPr>
          <w:lang w:val="en-GB"/>
        </w:rPr>
        <w:t xml:space="preserve">LP for DTT reception, where </w:t>
      </w:r>
      <w:r w:rsidRPr="007D5CC6">
        <w:rPr>
          <w:i/>
          <w:lang w:val="en-GB"/>
        </w:rPr>
        <w:t>q</w:t>
      </w:r>
      <w:r>
        <w:rPr>
          <w:i/>
          <w:vertAlign w:val="subscript"/>
          <w:lang w:val="en-GB"/>
        </w:rPr>
        <w:t>2</w:t>
      </w:r>
      <w:r w:rsidRPr="007D5CC6">
        <w:rPr>
          <w:i/>
          <w:lang w:val="en-GB"/>
        </w:rPr>
        <w:t xml:space="preserve"> &lt; q</w:t>
      </w:r>
      <w:r>
        <w:rPr>
          <w:i/>
          <w:vertAlign w:val="subscript"/>
          <w:lang w:val="en-GB"/>
        </w:rPr>
        <w:t>1</w:t>
      </w:r>
      <w:r w:rsidRPr="007D5CC6">
        <w:rPr>
          <w:lang w:val="en-GB"/>
        </w:rPr>
        <w:t>.</w:t>
      </w:r>
    </w:p>
    <w:p w:rsidR="00D872CD" w:rsidRDefault="007D5CC6" w:rsidP="00156E3F">
      <w:pPr>
        <w:pStyle w:val="ECCNumbered-LetteredList"/>
        <w:numPr>
          <w:ilvl w:val="0"/>
          <w:numId w:val="56"/>
        </w:numPr>
        <w:rPr>
          <w:lang w:val="en-GB"/>
        </w:rPr>
      </w:pPr>
      <w:r w:rsidRPr="007D5CC6">
        <w:rPr>
          <w:lang w:val="en-GB"/>
        </w:rPr>
        <w:t xml:space="preserve">The resulting degradation in LP is </w:t>
      </w:r>
      <w:r w:rsidRPr="007D5CC6">
        <w:rPr>
          <w:i/>
          <w:lang w:val="en-GB"/>
        </w:rPr>
        <w:sym w:font="Symbol" w:char="F044"/>
      </w:r>
      <w:r>
        <w:rPr>
          <w:i/>
          <w:vertAlign w:val="subscript"/>
          <w:lang w:val="en-GB"/>
        </w:rPr>
        <w:t>LP</w:t>
      </w:r>
      <w:r w:rsidRPr="007D5CC6">
        <w:rPr>
          <w:i/>
          <w:lang w:val="en-GB"/>
        </w:rPr>
        <w:t xml:space="preserve"> = q</w:t>
      </w:r>
      <w:r>
        <w:rPr>
          <w:i/>
          <w:vertAlign w:val="subscript"/>
          <w:lang w:val="en-GB"/>
        </w:rPr>
        <w:t>1</w:t>
      </w:r>
      <w:r w:rsidRPr="007D5CC6">
        <w:rPr>
          <w:i/>
          <w:lang w:val="en-GB"/>
        </w:rPr>
        <w:t xml:space="preserve"> – q</w:t>
      </w:r>
      <w:r>
        <w:rPr>
          <w:i/>
          <w:vertAlign w:val="subscript"/>
          <w:lang w:val="en-GB"/>
        </w:rPr>
        <w:t>2</w:t>
      </w:r>
      <w:r w:rsidRPr="007D5CC6">
        <w:rPr>
          <w:lang w:val="en-GB"/>
        </w:rPr>
        <w:t>.</w:t>
      </w:r>
    </w:p>
    <w:p w:rsidR="00D872CD" w:rsidRDefault="007D5CC6" w:rsidP="00156E3F">
      <w:pPr>
        <w:pStyle w:val="ECCNumbered-LetteredList"/>
        <w:numPr>
          <w:ilvl w:val="0"/>
          <w:numId w:val="32"/>
        </w:numPr>
        <w:rPr>
          <w:lang w:val="en-GB"/>
        </w:rPr>
      </w:pPr>
      <w:r w:rsidRPr="007D5CC6">
        <w:rPr>
          <w:lang w:val="en-GB"/>
        </w:rPr>
        <w:t xml:space="preserve">Looking at it the other way around, if a desired </w:t>
      </w:r>
      <w:r w:rsidRPr="007D5CC6">
        <w:rPr>
          <w:i/>
          <w:lang w:val="en-GB"/>
        </w:rPr>
        <w:sym w:font="Symbol" w:char="F044"/>
      </w:r>
      <w:r>
        <w:rPr>
          <w:i/>
          <w:vertAlign w:val="subscript"/>
          <w:lang w:val="en-GB"/>
        </w:rPr>
        <w:t>LP</w:t>
      </w:r>
      <w:r w:rsidRPr="007D5CC6">
        <w:rPr>
          <w:lang w:val="en-GB"/>
        </w:rPr>
        <w:t xml:space="preserve"> is required, choosing </w:t>
      </w:r>
      <w:r w:rsidRPr="007D5CC6">
        <w:rPr>
          <w:i/>
          <w:lang w:val="en-GB"/>
        </w:rPr>
        <w:t>q</w:t>
      </w:r>
      <w:r>
        <w:rPr>
          <w:i/>
          <w:vertAlign w:val="subscript"/>
          <w:lang w:val="en-GB"/>
        </w:rPr>
        <w:t>2</w:t>
      </w:r>
      <w:r w:rsidRPr="007D5CC6">
        <w:rPr>
          <w:i/>
          <w:lang w:val="en-GB"/>
        </w:rPr>
        <w:t xml:space="preserve"> = q</w:t>
      </w:r>
      <w:r>
        <w:rPr>
          <w:i/>
          <w:vertAlign w:val="subscript"/>
          <w:lang w:val="en-GB"/>
        </w:rPr>
        <w:t>1</w:t>
      </w:r>
      <w:r w:rsidRPr="007D5CC6">
        <w:rPr>
          <w:i/>
          <w:lang w:val="en-GB"/>
        </w:rPr>
        <w:t xml:space="preserve"> –</w:t>
      </w:r>
      <w:r w:rsidRPr="007D5CC6">
        <w:rPr>
          <w:lang w:val="en-GB"/>
        </w:rPr>
        <w:t xml:space="preserve"> </w:t>
      </w:r>
      <w:r w:rsidRPr="007D5CC6">
        <w:rPr>
          <w:i/>
          <w:lang w:val="en-GB"/>
        </w:rPr>
        <w:sym w:font="Symbol" w:char="F044"/>
      </w:r>
      <w:r>
        <w:rPr>
          <w:i/>
          <w:vertAlign w:val="subscript"/>
          <w:lang w:val="en-GB"/>
        </w:rPr>
        <w:t>LP</w:t>
      </w:r>
      <w:r w:rsidRPr="007D5CC6">
        <w:rPr>
          <w:lang w:val="en-GB"/>
        </w:rPr>
        <w:t xml:space="preserve"> in Equation A12</w:t>
      </w:r>
      <w:r w:rsidRPr="007D5CC6">
        <w:rPr>
          <w:lang w:val="en-GB"/>
        </w:rPr>
        <w:noBreakHyphen/>
        <w:t xml:space="preserve">12 will provide the maximum single-entry WSD </w:t>
      </w:r>
      <w:r w:rsidRPr="007D5CC6">
        <w:rPr>
          <w:rFonts w:cs="Arial"/>
          <w:szCs w:val="20"/>
          <w:lang w:val="en-GB"/>
        </w:rPr>
        <w:t>e.i.r.p.</w:t>
      </w:r>
      <w:r w:rsidRPr="007D5CC6">
        <w:rPr>
          <w:lang w:val="en-GB"/>
        </w:rPr>
        <w:t xml:space="preserve">, </w:t>
      </w:r>
      <w:r w:rsidR="00B07083" w:rsidRPr="00A12020">
        <w:rPr>
          <w:position w:val="-14"/>
          <w:lang w:val="en-GB"/>
        </w:rPr>
        <w:object w:dxaOrig="1020" w:dyaOrig="380">
          <v:shape id="_x0000_i1042" type="#_x0000_t75" style="width:53pt;height:19pt" o:ole="">
            <v:imagedata r:id="rId51" o:title=""/>
          </v:shape>
          <o:OLEObject Type="Embed" ProgID="Equation.3" ShapeID="_x0000_i1042" DrawAspect="Content" ObjectID="_1420976783" r:id="rId55"/>
        </w:object>
      </w:r>
      <w:r w:rsidRPr="007D5CC6">
        <w:rPr>
          <w:lang w:val="en-GB"/>
        </w:rPr>
        <w:t xml:space="preserve">, which leads to an LP degradation not exceeding the desired </w:t>
      </w:r>
      <w:r w:rsidRPr="007D5CC6">
        <w:rPr>
          <w:b/>
          <w:i/>
          <w:lang w:val="en-GB"/>
        </w:rPr>
        <w:sym w:font="Symbol" w:char="F044"/>
      </w:r>
      <w:r>
        <w:rPr>
          <w:b/>
          <w:i/>
          <w:vertAlign w:val="subscript"/>
          <w:lang w:val="en-GB"/>
        </w:rPr>
        <w:t>LP</w:t>
      </w:r>
      <w:r w:rsidRPr="007D5CC6">
        <w:rPr>
          <w:lang w:val="en-GB"/>
        </w:rPr>
        <w:t>.</w:t>
      </w:r>
    </w:p>
    <w:p w:rsidR="00B07083" w:rsidRPr="00A12020" w:rsidRDefault="00B07083" w:rsidP="00B07083">
      <w:pPr>
        <w:pStyle w:val="ECCParagraph"/>
      </w:pPr>
    </w:p>
    <w:p w:rsidR="00B07083" w:rsidRPr="00A12020" w:rsidRDefault="007D5CC6" w:rsidP="00B07083">
      <w:pPr>
        <w:pStyle w:val="ECCParagraph"/>
      </w:pPr>
      <w:r w:rsidRPr="007D5CC6">
        <w:t>The full mathematical details are provided in Annex A12.</w:t>
      </w:r>
    </w:p>
    <w:p w:rsidR="00503D38" w:rsidRPr="00A12020" w:rsidRDefault="007D5CC6" w:rsidP="00503D38">
      <w:pPr>
        <w:pStyle w:val="Heading4"/>
        <w:keepNext w:val="0"/>
        <w:keepLines w:val="0"/>
        <w:numPr>
          <w:ilvl w:val="3"/>
          <w:numId w:val="2"/>
        </w:numPr>
        <w:spacing w:before="360" w:after="120"/>
        <w:rPr>
          <w:lang w:val="en-GB"/>
        </w:rPr>
      </w:pPr>
      <w:bookmarkStart w:id="47" w:name="_Toc321825797"/>
      <w:bookmarkStart w:id="48" w:name="_Toc325620135"/>
      <w:bookmarkStart w:id="49" w:name="_Toc347231212"/>
      <w:r w:rsidRPr="007D5CC6">
        <w:rPr>
          <w:lang w:val="en-GB"/>
        </w:rPr>
        <w:t>Considerations of WSD out-of-block emission limit</w:t>
      </w:r>
      <w:bookmarkEnd w:id="47"/>
      <w:bookmarkEnd w:id="48"/>
      <w:bookmarkEnd w:id="49"/>
    </w:p>
    <w:p w:rsidR="00B07083" w:rsidRPr="00A12020" w:rsidRDefault="007D5CC6" w:rsidP="00B07083">
      <w:pPr>
        <w:pStyle w:val="ECCParagraph"/>
      </w:pPr>
      <w:r w:rsidRPr="007D5CC6">
        <w:lastRenderedPageBreak/>
        <w:t>The receiver protection ratios are defined taking into account the out-of block characteristics of the WSD interferer and so out of block limits are considered implicitly in equation 5-8 and the methodology described so far.</w:t>
      </w:r>
    </w:p>
    <w:p w:rsidR="00B07083" w:rsidRPr="00A12020" w:rsidRDefault="007D5CC6" w:rsidP="00B07083">
      <w:pPr>
        <w:pStyle w:val="ECCParagraph"/>
      </w:pPr>
      <w:r w:rsidRPr="007D5CC6">
        <w:t xml:space="preserve">This is because the protection ratio is a function of both the spectral leakage of the WSD transmitter and the spectral selectivity of the DTT receiver. Specifically, the protection ratio </w:t>
      </w:r>
      <m:oMath>
        <m:sSub>
          <m:sSubPr>
            <m:ctrlPr>
              <w:rPr>
                <w:rFonts w:ascii="Cambria Math" w:hAnsi="Cambria Math"/>
                <w:i/>
                <w:lang w:eastAsia="en-GB"/>
              </w:rPr>
            </m:ctrlPr>
          </m:sSubPr>
          <m:e>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∆f</m:t>
                </m:r>
              </m:e>
            </m:d>
          </m:e>
          <m:sub>
            <m:r>
              <w:rPr>
                <w:rFonts w:ascii="Cambria Math" w:hAnsi="Cambria Math"/>
                <w:lang w:eastAsia="en-GB"/>
              </w:rPr>
              <m:t>(dB)</m:t>
            </m:r>
          </m:sub>
        </m:sSub>
      </m:oMath>
      <w:r w:rsidRPr="007D5CC6">
        <w:t xml:space="preserve"> is given (in the linear domain) by:</w:t>
      </w:r>
    </w:p>
    <w:p w:rsidR="00B07083" w:rsidRPr="00A12020" w:rsidRDefault="007D5CC6" w:rsidP="00E50AFF">
      <w:pPr>
        <w:pStyle w:val="ECCParagraph"/>
        <w:tabs>
          <w:tab w:val="left" w:pos="9072"/>
        </w:tabs>
        <w:ind w:left="1134"/>
        <w:jc w:val="left"/>
      </w:pPr>
      <m:oMath>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∆f</m:t>
            </m:r>
          </m:e>
        </m:d>
        <m:r>
          <w:rPr>
            <w:rFonts w:ascii="Cambria Math" w:hAnsi="Cambria Math"/>
            <w:lang w:eastAsia="en-GB"/>
          </w:rPr>
          <m:t>=</m:t>
        </m:r>
        <m:f>
          <m:fPr>
            <m:ctrlPr>
              <w:rPr>
                <w:rFonts w:ascii="Cambria Math" w:hAnsi="Cambria Math"/>
                <w:i/>
                <w:lang w:eastAsia="en-GB"/>
              </w:rPr>
            </m:ctrlPr>
          </m:fPr>
          <m:num>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S</m:t>
                </m:r>
              </m:sub>
              <m:sup>
                <m:r>
                  <w:rPr>
                    <w:rFonts w:ascii="Cambria Math" w:hAnsi="Cambria Math"/>
                    <w:lang w:eastAsia="en-GB"/>
                  </w:rPr>
                  <m:t>*</m:t>
                </m:r>
              </m:sup>
            </m:sSubSup>
          </m:num>
          <m:den>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AC</m:t>
                </m:r>
              </m:sub>
              <m:sup>
                <m:r>
                  <w:rPr>
                    <w:rFonts w:ascii="Cambria Math" w:hAnsi="Cambria Math"/>
                    <w:lang w:eastAsia="en-GB"/>
                  </w:rPr>
                  <m:t>*</m:t>
                </m:r>
              </m:sup>
            </m:sSubSup>
          </m:den>
        </m:f>
        <m:r>
          <w:rPr>
            <w:rFonts w:ascii="Cambria Math" w:hAnsi="Cambria Math"/>
            <w:lang w:eastAsia="en-GB"/>
          </w:rPr>
          <m:t>=</m:t>
        </m:r>
        <m:f>
          <m:fPr>
            <m:ctrlPr>
              <w:rPr>
                <w:rFonts w:ascii="Cambria Math" w:hAnsi="Cambria Math"/>
                <w:i/>
                <w:lang w:eastAsia="en-GB"/>
              </w:rPr>
            </m:ctrlPr>
          </m:fPr>
          <m:num>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S</m:t>
                </m:r>
              </m:sub>
              <m:sup>
                <m:r>
                  <w:rPr>
                    <w:rFonts w:ascii="Cambria Math" w:hAnsi="Cambria Math"/>
                    <w:lang w:eastAsia="en-GB"/>
                  </w:rPr>
                  <m:t>*</m:t>
                </m:r>
              </m:sup>
            </m:sSubSup>
          </m:num>
          <m:den>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I</m:t>
                </m:r>
              </m:sub>
              <m:sup>
                <m:r>
                  <w:rPr>
                    <w:rFonts w:ascii="Cambria Math" w:hAnsi="Cambria Math"/>
                    <w:lang w:eastAsia="en-GB"/>
                  </w:rPr>
                  <m:t>*</m:t>
                </m:r>
              </m:sup>
            </m:sSubSup>
          </m:den>
        </m:f>
        <m:r>
          <w:rPr>
            <w:rFonts w:ascii="Cambria Math" w:hAnsi="Cambria Math"/>
            <w:lang w:eastAsia="en-GB"/>
          </w:rPr>
          <m:t>.</m:t>
        </m:r>
        <m:f>
          <m:fPr>
            <m:ctrlPr>
              <w:rPr>
                <w:rFonts w:ascii="Cambria Math" w:hAnsi="Cambria Math"/>
                <w:i/>
                <w:lang w:eastAsia="en-GB"/>
              </w:rPr>
            </m:ctrlPr>
          </m:fPr>
          <m:num>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S</m:t>
                </m:r>
              </m:sub>
              <m:sup>
                <m:r>
                  <w:rPr>
                    <w:rFonts w:ascii="Cambria Math" w:hAnsi="Cambria Math"/>
                    <w:lang w:eastAsia="en-GB"/>
                  </w:rPr>
                  <m:t>*</m:t>
                </m:r>
              </m:sup>
            </m:sSubSup>
          </m:num>
          <m:den>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I</m:t>
                </m:r>
              </m:sub>
              <m:sup>
                <m:r>
                  <w:rPr>
                    <w:rFonts w:ascii="Cambria Math" w:hAnsi="Cambria Math"/>
                    <w:lang w:eastAsia="en-GB"/>
                  </w:rPr>
                  <m:t>*</m:t>
                </m:r>
              </m:sup>
            </m:sSubSup>
          </m:den>
        </m:f>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0</m:t>
            </m:r>
          </m:e>
        </m:d>
        <m:f>
          <m:fPr>
            <m:ctrlPr>
              <w:rPr>
                <w:rFonts w:ascii="Cambria Math" w:hAnsi="Cambria Math"/>
                <w:i/>
                <w:lang w:eastAsia="en-GB"/>
              </w:rPr>
            </m:ctrlPr>
          </m:fPr>
          <m:num>
            <m:r>
              <w:rPr>
                <w:rFonts w:ascii="Cambria Math" w:hAnsi="Cambria Math"/>
                <w:lang w:eastAsia="en-GB"/>
              </w:rPr>
              <m:t>1</m:t>
            </m:r>
          </m:num>
          <m:den>
            <m:r>
              <w:rPr>
                <w:rFonts w:ascii="Cambria Math" w:hAnsi="Cambria Math"/>
                <w:lang w:eastAsia="en-GB"/>
              </w:rPr>
              <m:t>ACIR</m:t>
            </m:r>
            <m:d>
              <m:dPr>
                <m:ctrlPr>
                  <w:rPr>
                    <w:rFonts w:ascii="Cambria Math" w:hAnsi="Cambria Math"/>
                    <w:i/>
                    <w:lang w:eastAsia="en-GB"/>
                  </w:rPr>
                </m:ctrlPr>
              </m:dPr>
              <m:e>
                <m:r>
                  <w:rPr>
                    <w:rFonts w:ascii="Cambria Math" w:hAnsi="Cambria Math"/>
                    <w:lang w:eastAsia="en-GB"/>
                  </w:rPr>
                  <m:t>∆f</m:t>
                </m:r>
              </m:e>
            </m:d>
          </m:den>
        </m:f>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0</m:t>
            </m:r>
          </m:e>
        </m:d>
        <m:d>
          <m:dPr>
            <m:ctrlPr>
              <w:rPr>
                <w:rFonts w:ascii="Cambria Math" w:hAnsi="Cambria Math"/>
                <w:i/>
                <w:lang w:eastAsia="en-GB"/>
              </w:rPr>
            </m:ctrlPr>
          </m:dPr>
          <m:e>
            <m:sSubSup>
              <m:sSubSupPr>
                <m:ctrlPr>
                  <w:rPr>
                    <w:rFonts w:ascii="Cambria Math" w:hAnsi="Cambria Math"/>
                    <w:i/>
                    <w:lang w:eastAsia="en-GB"/>
                  </w:rPr>
                </m:ctrlPr>
              </m:sSubSupPr>
              <m:e>
                <m:r>
                  <w:rPr>
                    <w:rFonts w:ascii="Cambria Math" w:hAnsi="Cambria Math"/>
                    <w:lang w:eastAsia="en-GB"/>
                  </w:rPr>
                  <m:t>ACLR</m:t>
                </m:r>
              </m:e>
              <m:sub>
                <m:r>
                  <w:rPr>
                    <w:rFonts w:ascii="Cambria Math" w:hAnsi="Cambria Math"/>
                    <w:lang w:eastAsia="en-GB"/>
                  </w:rPr>
                  <m:t>CR</m:t>
                </m:r>
              </m:sub>
              <m:sup>
                <m:r>
                  <w:rPr>
                    <w:rFonts w:ascii="Cambria Math" w:hAnsi="Cambria Math"/>
                    <w:lang w:eastAsia="en-GB"/>
                  </w:rPr>
                  <m:t>-1</m:t>
                </m:r>
              </m:sup>
            </m:sSubSup>
            <m:d>
              <m:dPr>
                <m:ctrlPr>
                  <w:rPr>
                    <w:rFonts w:ascii="Cambria Math" w:hAnsi="Cambria Math"/>
                    <w:i/>
                    <w:lang w:eastAsia="en-GB"/>
                  </w:rPr>
                </m:ctrlPr>
              </m:dPr>
              <m:e>
                <m:r>
                  <w:rPr>
                    <w:rFonts w:ascii="Cambria Math" w:hAnsi="Cambria Math"/>
                    <w:lang w:eastAsia="en-GB"/>
                  </w:rPr>
                  <m:t>∆f</m:t>
                </m:r>
              </m:e>
            </m:d>
            <m:r>
              <w:rPr>
                <w:rFonts w:ascii="Cambria Math" w:hAnsi="Cambria Math"/>
                <w:lang w:eastAsia="en-GB"/>
              </w:rPr>
              <m:t>+</m:t>
            </m:r>
            <m:sSubSup>
              <m:sSubSupPr>
                <m:ctrlPr>
                  <w:rPr>
                    <w:rFonts w:ascii="Cambria Math" w:hAnsi="Cambria Math"/>
                    <w:i/>
                    <w:lang w:eastAsia="en-GB"/>
                  </w:rPr>
                </m:ctrlPr>
              </m:sSubSupPr>
              <m:e>
                <m:r>
                  <w:rPr>
                    <w:rFonts w:ascii="Cambria Math" w:hAnsi="Cambria Math"/>
                    <w:lang w:eastAsia="en-GB"/>
                  </w:rPr>
                  <m:t>ACS</m:t>
                </m:r>
              </m:e>
              <m:sub>
                <m:r>
                  <w:rPr>
                    <w:rFonts w:ascii="Cambria Math" w:hAnsi="Cambria Math"/>
                    <w:lang w:eastAsia="en-GB"/>
                  </w:rPr>
                  <m:t>DTT</m:t>
                </m:r>
              </m:sub>
              <m:sup>
                <m:r>
                  <w:rPr>
                    <w:rFonts w:ascii="Cambria Math" w:hAnsi="Cambria Math"/>
                    <w:lang w:eastAsia="en-GB"/>
                  </w:rPr>
                  <m:t>-1</m:t>
                </m:r>
              </m:sup>
            </m:sSubSup>
            <m:d>
              <m:dPr>
                <m:ctrlPr>
                  <w:rPr>
                    <w:rFonts w:ascii="Cambria Math" w:hAnsi="Cambria Math"/>
                    <w:i/>
                    <w:lang w:eastAsia="en-GB"/>
                  </w:rPr>
                </m:ctrlPr>
              </m:dPr>
              <m:e>
                <m:r>
                  <w:rPr>
                    <w:rFonts w:ascii="Cambria Math" w:hAnsi="Cambria Math"/>
                    <w:lang w:eastAsia="en-GB"/>
                  </w:rPr>
                  <m:t>∆f</m:t>
                </m:r>
              </m:e>
            </m:d>
          </m:e>
        </m:d>
      </m:oMath>
      <w:r w:rsidRPr="007D5CC6">
        <w:rPr>
          <w:lang w:eastAsia="en-GB"/>
        </w:rPr>
        <w:t xml:space="preserve"> </w:t>
      </w:r>
      <w:r w:rsidRPr="007D5CC6">
        <w:rPr>
          <w:lang w:eastAsia="en-GB"/>
        </w:rPr>
        <w:tab/>
        <w:t>(9)</w:t>
      </w:r>
    </w:p>
    <w:p w:rsidR="00B07083" w:rsidRPr="00A12020" w:rsidRDefault="007D5CC6" w:rsidP="00B07083">
      <w:pPr>
        <w:pStyle w:val="ECCParagraph"/>
      </w:pPr>
      <w:r w:rsidRPr="007D5CC6">
        <w:t>where:</w:t>
      </w:r>
    </w:p>
    <w:p w:rsidR="00D872CD" w:rsidRDefault="007D5CC6" w:rsidP="00156E3F">
      <w:pPr>
        <w:pStyle w:val="ECCParagraph"/>
        <w:numPr>
          <w:ilvl w:val="0"/>
          <w:numId w:val="102"/>
        </w:numPr>
        <w:spacing w:after="60"/>
      </w:pPr>
      <w:r w:rsidRPr="007D5CC6">
        <w:t>*: denotes the value at the point of receiver failure;</w:t>
      </w:r>
    </w:p>
    <w:p w:rsidR="00D872CD" w:rsidRDefault="0007390A"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P</m:t>
            </m:r>
          </m:e>
          <m:sub>
            <m:r>
              <w:rPr>
                <w:rFonts w:ascii="Cambria Math" w:hAnsi="Cambria Math"/>
                <w:lang w:eastAsia="en-GB"/>
              </w:rPr>
              <m:t>I</m:t>
            </m:r>
          </m:sub>
        </m:sSub>
      </m:oMath>
      <w:r w:rsidR="007D5CC6" w:rsidRPr="007D5CC6">
        <w:t>: is the interference power;</w:t>
      </w:r>
    </w:p>
    <w:p w:rsidR="00D872CD" w:rsidRDefault="0007390A"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P</m:t>
            </m:r>
          </m:e>
          <m:sub>
            <m:r>
              <w:rPr>
                <w:rFonts w:ascii="Cambria Math" w:hAnsi="Cambria Math"/>
                <w:lang w:eastAsia="en-GB"/>
              </w:rPr>
              <m:t>AC</m:t>
            </m:r>
          </m:sub>
        </m:sSub>
      </m:oMath>
      <w:r w:rsidR="007D5CC6" w:rsidRPr="007D5CC6">
        <w:t>: is the power of the adjacent channel interfer</w:t>
      </w:r>
      <w:r w:rsidR="007D5CC6" w:rsidRPr="007D5CC6">
        <w:rPr>
          <w:u w:val="single"/>
        </w:rPr>
        <w:t>er;</w:t>
      </w:r>
    </w:p>
    <w:p w:rsidR="00D872CD" w:rsidRDefault="007D5CC6" w:rsidP="00156E3F">
      <w:pPr>
        <w:pStyle w:val="ECCParagraph"/>
        <w:numPr>
          <w:ilvl w:val="0"/>
          <w:numId w:val="102"/>
        </w:numPr>
        <w:spacing w:after="60"/>
      </w:pPr>
      <m:oMath>
        <m:r>
          <w:rPr>
            <w:rFonts w:ascii="Cambria Math" w:hAnsi="Cambria Math"/>
            <w:lang w:eastAsia="en-GB"/>
          </w:rPr>
          <m:t>ACIR</m:t>
        </m:r>
      </m:oMath>
      <w:r w:rsidRPr="007D5CC6">
        <w:rPr>
          <w:lang w:eastAsia="en-GB"/>
        </w:rPr>
        <w:t>:</w:t>
      </w:r>
      <w:r w:rsidRPr="007D5CC6">
        <w:t xml:space="preserve"> is the adjacent-channel interference ratio;</w:t>
      </w:r>
    </w:p>
    <w:p w:rsidR="00D872CD" w:rsidRDefault="0007390A"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ACLR</m:t>
            </m:r>
          </m:e>
          <m:sub>
            <m:r>
              <w:rPr>
                <w:rFonts w:ascii="Cambria Math" w:hAnsi="Cambria Math"/>
                <w:lang w:eastAsia="en-GB"/>
              </w:rPr>
              <m:t>CR</m:t>
            </m:r>
          </m:sub>
        </m:sSub>
      </m:oMath>
      <w:r w:rsidR="007D5CC6" w:rsidRPr="007D5CC6">
        <w:rPr>
          <w:lang w:eastAsia="en-GB"/>
        </w:rPr>
        <w:t>: is the adjacent-channel leakage ratio of the WSD transmitter;</w:t>
      </w:r>
    </w:p>
    <w:p w:rsidR="00D872CD" w:rsidRDefault="0007390A"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ACS</m:t>
            </m:r>
          </m:e>
          <m:sub>
            <m:r>
              <w:rPr>
                <w:rFonts w:ascii="Cambria Math" w:hAnsi="Cambria Math"/>
                <w:lang w:eastAsia="en-GB"/>
              </w:rPr>
              <m:t>DTT</m:t>
            </m:r>
          </m:sub>
        </m:sSub>
        <m:r>
          <w:rPr>
            <w:rFonts w:ascii="Cambria Math" w:hAnsi="Cambria Math"/>
            <w:lang w:eastAsia="en-GB"/>
          </w:rPr>
          <m:t>:</m:t>
        </m:r>
      </m:oMath>
      <w:r w:rsidR="007D5CC6" w:rsidRPr="007D5CC6">
        <w:rPr>
          <w:lang w:eastAsia="en-GB"/>
        </w:rPr>
        <w:t xml:space="preserve"> </w:t>
      </w:r>
      <w:r w:rsidR="007D5CC6" w:rsidRPr="007D5CC6">
        <w:t>is the adjacent-channel selectivity of the DTT receiver.</w:t>
      </w:r>
    </w:p>
    <w:p w:rsidR="00A85356" w:rsidRPr="00A12020" w:rsidRDefault="00A85356" w:rsidP="00A85356">
      <w:pPr>
        <w:pStyle w:val="ECCParagraph"/>
        <w:spacing w:after="60"/>
        <w:ind w:left="680"/>
      </w:pPr>
    </w:p>
    <w:p w:rsidR="00B07083" w:rsidRPr="00A12020" w:rsidRDefault="007D5CC6" w:rsidP="00B07083">
      <w:pPr>
        <w:pStyle w:val="ECCParagraph"/>
      </w:pPr>
      <w:r w:rsidRPr="007D5CC6">
        <w:t xml:space="preserve">By definition, the maximum permitted WSD out-of-block emission level, </w:t>
      </w:r>
      <w:r w:rsidRPr="007D5CC6">
        <w:rPr>
          <w:lang w:eastAsia="en-GB"/>
        </w:rPr>
        <w:t>P</w:t>
      </w:r>
      <w:r>
        <w:rPr>
          <w:vertAlign w:val="subscript"/>
          <w:lang w:eastAsia="en-GB"/>
        </w:rPr>
        <w:t>OOB</w:t>
      </w:r>
      <w:r>
        <w:rPr>
          <w:vertAlign w:val="superscript"/>
          <w:lang w:eastAsia="en-GB"/>
        </w:rPr>
        <w:t>CR</w:t>
      </w:r>
      <w:r w:rsidRPr="007D5CC6">
        <w:t>, is given (in the logarithmic domain) as</w:t>
      </w:r>
    </w:p>
    <w:p w:rsidR="00B07083" w:rsidRPr="00A12020" w:rsidRDefault="0007390A" w:rsidP="00E50AFF">
      <w:pPr>
        <w:pStyle w:val="ECCParagraph"/>
        <w:tabs>
          <w:tab w:val="left" w:pos="9072"/>
        </w:tabs>
        <w:ind w:left="2268"/>
        <w:jc w:val="left"/>
        <w:rPr>
          <w:lang w:eastAsia="en-GB"/>
        </w:rPr>
      </w:pPr>
      <m:oMath>
        <m:sSubSup>
          <m:sSubSupPr>
            <m:ctrlPr>
              <w:rPr>
                <w:rFonts w:ascii="Cambria Math" w:hAnsi="Cambria Math"/>
                <w:i/>
              </w:rPr>
            </m:ctrlPr>
          </m:sSubSupPr>
          <m:e>
            <m:r>
              <w:rPr>
                <w:rFonts w:ascii="Cambria Math" w:hAnsi="Cambria Math"/>
              </w:rPr>
              <m:t>P</m:t>
            </m:r>
          </m:e>
          <m:sub>
            <m:r>
              <w:rPr>
                <w:rFonts w:ascii="Cambria Math" w:hAnsi="Cambria Math"/>
              </w:rPr>
              <m:t>OOB</m:t>
            </m:r>
          </m:sub>
          <m:sup>
            <m:r>
              <w:rPr>
                <w:rFonts w:ascii="Cambria Math" w:hAnsi="Cambria Math"/>
              </w:rPr>
              <m:t>CR</m:t>
            </m:r>
          </m:sup>
        </m:sSubSup>
        <m:d>
          <m:dPr>
            <m:ctrlPr>
              <w:rPr>
                <w:rFonts w:ascii="Cambria Math" w:hAnsi="Cambria Math"/>
                <w:i/>
              </w:rPr>
            </m:ctrlPr>
          </m:dPr>
          <m:e>
            <m:r>
              <m:rPr>
                <m:sty m:val="p"/>
              </m:rPr>
              <w:rPr>
                <w:rFonts w:ascii="Cambria Math" w:hAnsi="Cambria Math"/>
              </w:rPr>
              <m:t>Δ</m:t>
            </m:r>
            <m:r>
              <w:rPr>
                <w:rFonts w:ascii="Cambria Math" w:hAnsi="Cambria Math"/>
              </w:rPr>
              <m:t>f</m:t>
            </m:r>
          </m:e>
        </m:d>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IB</m:t>
            </m:r>
          </m:sub>
          <m:sup>
            <m:r>
              <w:rPr>
                <w:rFonts w:ascii="Cambria Math" w:hAnsi="Cambria Math"/>
              </w:rPr>
              <m:t>CR</m:t>
            </m:r>
          </m:sup>
        </m:sSubSup>
        <m:r>
          <w:rPr>
            <w:rFonts w:ascii="Cambria Math" w:hAnsi="Cambria Math"/>
          </w:rPr>
          <m:t>-</m:t>
        </m:r>
        <m:sSub>
          <m:sSubPr>
            <m:ctrlPr>
              <w:rPr>
                <w:rFonts w:ascii="Cambria Math" w:hAnsi="Cambria Math"/>
                <w:i/>
              </w:rPr>
            </m:ctrlPr>
          </m:sSubPr>
          <m:e>
            <m:r>
              <w:rPr>
                <w:rFonts w:ascii="Cambria Math" w:hAnsi="Cambria Math"/>
              </w:rPr>
              <m:t>ACLR</m:t>
            </m:r>
          </m:e>
          <m:sub>
            <m:r>
              <w:rPr>
                <w:rFonts w:ascii="Cambria Math" w:hAnsi="Cambria Math"/>
              </w:rPr>
              <m:t>CR</m:t>
            </m:r>
          </m:sub>
        </m:sSub>
        <m:d>
          <m:dPr>
            <m:ctrlPr>
              <w:rPr>
                <w:rFonts w:ascii="Cambria Math" w:hAnsi="Cambria Math"/>
                <w:i/>
              </w:rPr>
            </m:ctrlPr>
          </m:dPr>
          <m:e>
            <m:r>
              <m:rPr>
                <m:sty m:val="p"/>
              </m:rPr>
              <w:rPr>
                <w:rFonts w:ascii="Cambria Math" w:hAnsi="Cambria Math"/>
              </w:rPr>
              <m:t>Δ</m:t>
            </m:r>
            <m:r>
              <w:rPr>
                <w:rFonts w:ascii="Cambria Math" w:hAnsi="Cambria Math"/>
              </w:rPr>
              <m:t>f</m:t>
            </m:r>
          </m:e>
        </m:d>
      </m:oMath>
      <w:r w:rsidR="007D5CC6" w:rsidRPr="007D5CC6">
        <w:t xml:space="preserve"> </w:t>
      </w:r>
      <w:r w:rsidR="000B0EF6">
        <w:rPr>
          <w:lang w:eastAsia="en-GB"/>
        </w:rPr>
        <w:tab/>
        <w:t>(10)</w:t>
      </w:r>
    </w:p>
    <w:p w:rsidR="00B07083" w:rsidRPr="00A12020" w:rsidRDefault="007D5CC6" w:rsidP="00B07083">
      <w:pPr>
        <w:pStyle w:val="ECCParagraph"/>
      </w:pPr>
      <w:r w:rsidRPr="007D5CC6">
        <w:t>If the emission limits for a WSD with lower ACLR performance are required, the protection ratios used must be increased to account for the increased interference potential of the WSD with lower ACLR. Four classes of WSD ACLR are under consideration by ETSI BRAN and different emission limits will apply. The appropriate protection ratios must be measured using the actual ACLR characteristics of the WSD or estimated. Further information on this is available in the ECC Report</w:t>
      </w:r>
      <w:r w:rsidR="005A5476">
        <w:t xml:space="preserve"> 185 </w:t>
      </w:r>
      <w:r w:rsidR="00A005B2" w:rsidRPr="007D5CC6">
        <w:fldChar w:fldCharType="begin"/>
      </w:r>
      <w:r w:rsidRPr="007D5CC6">
        <w:instrText xml:space="preserve"> REF _Ref333329187 \w \h </w:instrText>
      </w:r>
      <w:r w:rsidR="00A005B2" w:rsidRPr="007D5CC6">
        <w:fldChar w:fldCharType="separate"/>
      </w:r>
      <w:r w:rsidR="0007390A">
        <w:t>[16]</w:t>
      </w:r>
      <w:r w:rsidR="00A005B2" w:rsidRPr="007D5CC6">
        <w:fldChar w:fldCharType="end"/>
      </w:r>
      <w:r w:rsidRPr="007D5CC6">
        <w:t>.</w:t>
      </w:r>
    </w:p>
    <w:p w:rsidR="00B07083" w:rsidRPr="00A12020" w:rsidRDefault="007D5CC6" w:rsidP="00B07083">
      <w:pPr>
        <w:pStyle w:val="Heading3"/>
        <w:rPr>
          <w:lang w:val="en-GB"/>
        </w:rPr>
      </w:pPr>
      <w:bookmarkStart w:id="50" w:name="_Toc311023136"/>
      <w:bookmarkStart w:id="51" w:name="_Toc314129545"/>
      <w:bookmarkStart w:id="52" w:name="_Toc325620136"/>
      <w:bookmarkStart w:id="53" w:name="_Toc347231213"/>
      <w:r w:rsidRPr="007D5CC6">
        <w:rPr>
          <w:lang w:val="en-GB"/>
        </w:rPr>
        <w:t>Approaches to account for interference aggregation from multiple WSDs</w:t>
      </w:r>
      <w:bookmarkEnd w:id="50"/>
      <w:bookmarkEnd w:id="51"/>
      <w:bookmarkEnd w:id="52"/>
      <w:bookmarkEnd w:id="53"/>
    </w:p>
    <w:p w:rsidR="00B07083" w:rsidRPr="00A12020" w:rsidRDefault="007D5CC6" w:rsidP="00B07083">
      <w:pPr>
        <w:pStyle w:val="ECCParagraph"/>
      </w:pPr>
      <w:r w:rsidRPr="007D5CC6">
        <w:t>This section introduces three different methodologies for deriving interference margins (</w:t>
      </w:r>
      <w:r w:rsidRPr="007D5CC6">
        <w:rPr>
          <w:i/>
          <w:iCs/>
        </w:rPr>
        <w:t>IM</w:t>
      </w:r>
      <w:r w:rsidRPr="007D5CC6">
        <w:t>) to take account of multiple interferes as follows:</w:t>
      </w:r>
    </w:p>
    <w:p w:rsidR="00D872CD" w:rsidRDefault="007D5CC6" w:rsidP="00156E3F">
      <w:pPr>
        <w:pStyle w:val="Equationlegend"/>
        <w:numPr>
          <w:ilvl w:val="0"/>
          <w:numId w:val="63"/>
        </w:numPr>
        <w:spacing w:before="120"/>
        <w:jc w:val="both"/>
        <w:rPr>
          <w:rFonts w:ascii="Arial" w:hAnsi="Arial" w:cs="Arial"/>
          <w:color w:val="000000"/>
        </w:rPr>
      </w:pPr>
      <w:r w:rsidRPr="007D5CC6">
        <w:rPr>
          <w:rFonts w:ascii="Arial" w:hAnsi="Arial" w:cs="Arial"/>
          <w:color w:val="000000"/>
        </w:rPr>
        <w:t xml:space="preserve">Fixed/Predetermined </w:t>
      </w:r>
      <w:r w:rsidRPr="007D5CC6">
        <w:rPr>
          <w:rFonts w:ascii="Arial" w:hAnsi="Arial" w:cs="Arial"/>
          <w:i/>
          <w:iCs/>
          <w:color w:val="000000"/>
        </w:rPr>
        <w:t>IM</w:t>
      </w:r>
      <w:r w:rsidRPr="007D5CC6">
        <w:rPr>
          <w:rFonts w:ascii="Arial" w:hAnsi="Arial" w:cs="Arial"/>
          <w:color w:val="000000"/>
        </w:rPr>
        <w:t xml:space="preserve"> value setting based on </w:t>
      </w:r>
      <w:r w:rsidRPr="007D5CC6">
        <w:rPr>
          <w:rFonts w:ascii="Arial" w:hAnsi="Arial" w:cs="Arial"/>
        </w:rPr>
        <w:t>the potential maximum number of WSD interferers in each operational frequency in a given area at the same time;</w:t>
      </w:r>
    </w:p>
    <w:p w:rsidR="00D872CD" w:rsidRDefault="007D5CC6" w:rsidP="00156E3F">
      <w:pPr>
        <w:pStyle w:val="Equationlegend"/>
        <w:numPr>
          <w:ilvl w:val="0"/>
          <w:numId w:val="63"/>
        </w:numPr>
        <w:spacing w:before="120"/>
        <w:jc w:val="both"/>
      </w:pPr>
      <w:r w:rsidRPr="007D5CC6">
        <w:rPr>
          <w:rFonts w:ascii="Arial" w:hAnsi="Arial" w:cs="Arial"/>
          <w:color w:val="000000"/>
        </w:rPr>
        <w:t xml:space="preserve">Flexible </w:t>
      </w:r>
      <w:r w:rsidRPr="007D5CC6">
        <w:rPr>
          <w:rFonts w:ascii="Arial" w:hAnsi="Arial" w:cs="Arial"/>
          <w:i/>
          <w:iCs/>
          <w:color w:val="000000"/>
        </w:rPr>
        <w:t>IM</w:t>
      </w:r>
      <w:r w:rsidRPr="007D5CC6">
        <w:rPr>
          <w:rFonts w:ascii="Arial" w:hAnsi="Arial" w:cs="Arial"/>
          <w:color w:val="000000"/>
        </w:rPr>
        <w:t xml:space="preserve"> value setting based on </w:t>
      </w:r>
      <w:r w:rsidRPr="007D5CC6">
        <w:rPr>
          <w:rFonts w:ascii="Arial" w:hAnsi="Arial" w:cs="Arial"/>
        </w:rPr>
        <w:t>the maximum number of active/actual WSD interferers, in a given area operating at the same time;</w:t>
      </w:r>
    </w:p>
    <w:p w:rsidR="00D872CD" w:rsidRDefault="007D5CC6" w:rsidP="00156E3F">
      <w:pPr>
        <w:pStyle w:val="Equationlegend"/>
        <w:numPr>
          <w:ilvl w:val="0"/>
          <w:numId w:val="63"/>
        </w:numPr>
        <w:spacing w:before="120"/>
        <w:jc w:val="both"/>
      </w:pPr>
      <w:r w:rsidRPr="007D5CC6">
        <w:rPr>
          <w:rFonts w:ascii="Arial" w:hAnsi="Arial" w:cs="Arial"/>
          <w:color w:val="000000"/>
        </w:rPr>
        <w:t xml:space="preserve">Flexible minimized </w:t>
      </w:r>
      <w:r w:rsidRPr="007D5CC6">
        <w:rPr>
          <w:rFonts w:ascii="Arial" w:hAnsi="Arial" w:cs="Arial"/>
          <w:i/>
          <w:iCs/>
          <w:color w:val="000000"/>
        </w:rPr>
        <w:t>IM</w:t>
      </w:r>
      <w:r w:rsidRPr="007D5CC6">
        <w:rPr>
          <w:rFonts w:ascii="Arial" w:hAnsi="Arial" w:cs="Arial"/>
          <w:color w:val="000000"/>
        </w:rPr>
        <w:t xml:space="preserve"> value setting based on </w:t>
      </w:r>
      <w:r w:rsidRPr="007D5CC6">
        <w:rPr>
          <w:rFonts w:ascii="Arial" w:hAnsi="Arial" w:cs="Arial"/>
        </w:rPr>
        <w:t>the actual characteristics of each active WSD interferer in each operational frequency of WSD in a given area at the same time".</w:t>
      </w:r>
    </w:p>
    <w:p w:rsidR="00A85356" w:rsidRPr="00A12020" w:rsidRDefault="00A85356" w:rsidP="00A85356">
      <w:pPr>
        <w:pStyle w:val="Equationlegend"/>
        <w:spacing w:before="120"/>
        <w:ind w:left="0" w:firstLine="0"/>
        <w:jc w:val="both"/>
      </w:pPr>
    </w:p>
    <w:p w:rsidR="00B07083" w:rsidRPr="00A12020" w:rsidRDefault="007D5CC6" w:rsidP="00B07083">
      <w:pPr>
        <w:pStyle w:val="ECCParagraph"/>
      </w:pPr>
      <w:r w:rsidRPr="007D5CC6">
        <w:t xml:space="preserve">In Section 5.2.3.4 equation (8), was derived providing an approximate upper limit for a single WSD interferer. This would be insufficient to protect a DTT installation if subjected interference from two or more WSDs, each radiating at the single-device </w:t>
      </w:r>
      <w:r w:rsidRPr="007D5CC6">
        <w:rPr>
          <w:rFonts w:cs="Arial"/>
          <w:szCs w:val="20"/>
        </w:rPr>
        <w:t>e.i.r.p.</w:t>
      </w:r>
      <w:r w:rsidRPr="007D5CC6">
        <w:t xml:space="preserve"> limit. An additional margin, IM</w:t>
      </w:r>
      <w:r>
        <w:rPr>
          <w:vertAlign w:val="subscript"/>
        </w:rPr>
        <w:t>dB</w:t>
      </w:r>
      <w:r w:rsidRPr="007D5CC6">
        <w:t>, will be required to account for multiple interfering WSD sources to provide the necessary ‘safety factor’. This section presents three methods that could be used to determine the appropriate IM</w:t>
      </w:r>
      <w:r>
        <w:rPr>
          <w:vertAlign w:val="subscript"/>
        </w:rPr>
        <w:t>dB</w:t>
      </w:r>
      <w:r w:rsidRPr="007D5CC6">
        <w:t>.</w:t>
      </w:r>
    </w:p>
    <w:p w:rsidR="00B07083" w:rsidRPr="00A12020" w:rsidRDefault="007D5CC6" w:rsidP="00B07083">
      <w:pPr>
        <w:pStyle w:val="ECCParagraph"/>
      </w:pPr>
      <w:r w:rsidRPr="007D5CC6">
        <w:t xml:space="preserve">Consider equation 5-8 again, this time with an additional ‘multiple interference margin’, </w:t>
      </w:r>
      <w:r w:rsidRPr="007D5CC6">
        <w:rPr>
          <w:i/>
        </w:rPr>
        <w:t>IM</w:t>
      </w:r>
      <w:r>
        <w:rPr>
          <w:i/>
          <w:vertAlign w:val="subscript"/>
        </w:rPr>
        <w:t>dB</w:t>
      </w:r>
      <w:r w:rsidRPr="007D5CC6">
        <w:t>:</w:t>
      </w:r>
    </w:p>
    <w:p w:rsidR="00B07083" w:rsidRPr="00A12020" w:rsidRDefault="007D5CC6" w:rsidP="00E50AFF">
      <w:pPr>
        <w:pStyle w:val="ECCParagraph"/>
        <w:tabs>
          <w:tab w:val="left" w:pos="9072"/>
        </w:tabs>
        <w:ind w:left="284"/>
        <w:jc w:val="left"/>
      </w:pPr>
      <w:r w:rsidRPr="007D5CC6">
        <w:tab/>
      </w:r>
      <w:r w:rsidR="00B07083" w:rsidRPr="00A12020">
        <w:object w:dxaOrig="7620" w:dyaOrig="700">
          <v:shape id="_x0000_i1043" type="#_x0000_t75" style="width:383pt;height:35pt" o:ole="">
            <v:imagedata r:id="rId56" o:title=""/>
          </v:shape>
          <o:OLEObject Type="Embed" ProgID="Equation.3" ShapeID="_x0000_i1043" DrawAspect="Content" ObjectID="_1420976784" r:id="rId57"/>
        </w:object>
      </w:r>
      <w:r w:rsidRPr="007D5CC6">
        <w:tab/>
      </w:r>
      <w:r w:rsidRPr="007D5CC6">
        <w:rPr>
          <w:lang w:eastAsia="en-GB"/>
        </w:rPr>
        <w:t>(11)</w:t>
      </w:r>
    </w:p>
    <w:p w:rsidR="00B07083" w:rsidRPr="00A12020" w:rsidRDefault="007D5CC6" w:rsidP="00B07083">
      <w:pPr>
        <w:pStyle w:val="ECCParagraph"/>
      </w:pPr>
      <w:r w:rsidRPr="007D5CC6">
        <w:t xml:space="preserve">It should be noted that the relative frequency offsets between wanted DTT and interfering WSDs are reflected in the protection ratio term, </w:t>
      </w:r>
      <w:r w:rsidR="00B07083" w:rsidRPr="00A12020">
        <w:rPr>
          <w:position w:val="-14"/>
        </w:rPr>
        <w:object w:dxaOrig="660" w:dyaOrig="380">
          <v:shape id="_x0000_i1044" type="#_x0000_t75" style="width:34pt;height:19pt" o:ole="">
            <v:imagedata r:id="rId58" o:title=""/>
          </v:shape>
          <o:OLEObject Type="Embed" ProgID="Equation.3" ShapeID="_x0000_i1044" DrawAspect="Content" ObjectID="_1420976785" r:id="rId59"/>
        </w:object>
      </w:r>
      <w:r w:rsidRPr="007D5CC6">
        <w:t xml:space="preserve">. This means that, for example, three different WSD powers may </w:t>
      </w:r>
      <w:r w:rsidRPr="007D5CC6">
        <w:lastRenderedPageBreak/>
        <w:t>have the same individual interference effect, because they are perhaps working in different channels, co-channel, 1</w:t>
      </w:r>
      <w:r>
        <w:rPr>
          <w:vertAlign w:val="superscript"/>
        </w:rPr>
        <w:t>st</w:t>
      </w:r>
      <w:r w:rsidRPr="007D5CC6">
        <w:t xml:space="preserve"> adjacent, 2</w:t>
      </w:r>
      <w:r>
        <w:rPr>
          <w:vertAlign w:val="superscript"/>
        </w:rPr>
        <w:t>nd</w:t>
      </w:r>
      <w:r w:rsidRPr="007D5CC6">
        <w:t xml:space="preserve"> adjacent:</w:t>
      </w:r>
    </w:p>
    <w:p w:rsidR="00B07083" w:rsidRPr="00A12020" w:rsidRDefault="007D5CC6" w:rsidP="00B07083">
      <w:pPr>
        <w:pStyle w:val="ECCParagraph"/>
        <w:jc w:val="center"/>
      </w:pPr>
      <w:r w:rsidRPr="007D5CC6">
        <w:t>P</w:t>
      </w:r>
      <w:r>
        <w:rPr>
          <w:vertAlign w:val="subscript"/>
        </w:rPr>
        <w:t>wsd0</w:t>
      </w:r>
      <w:r w:rsidRPr="007D5CC6">
        <w:t xml:space="preserve"> = -50 dBm, P</w:t>
      </w:r>
      <w:r>
        <w:rPr>
          <w:vertAlign w:val="subscript"/>
        </w:rPr>
        <w:t>wsd1</w:t>
      </w:r>
      <w:r w:rsidRPr="007D5CC6">
        <w:t xml:space="preserve"> = 0 dBm, P</w:t>
      </w:r>
      <w:r>
        <w:rPr>
          <w:vertAlign w:val="subscript"/>
        </w:rPr>
        <w:t>wsd2</w:t>
      </w:r>
      <w:r w:rsidRPr="007D5CC6">
        <w:t xml:space="preserve"> = 10 dBm.</w:t>
      </w:r>
    </w:p>
    <w:p w:rsidR="00B07083" w:rsidRPr="00A12020" w:rsidRDefault="007D5CC6" w:rsidP="00B07083">
      <w:pPr>
        <w:pStyle w:val="ECCParagraph"/>
      </w:pPr>
      <w:r w:rsidRPr="007D5CC6">
        <w:t xml:space="preserve">Nevertheless, the same </w:t>
      </w:r>
      <w:r w:rsidRPr="007D5CC6">
        <w:rPr>
          <w:i/>
        </w:rPr>
        <w:t>IM</w:t>
      </w:r>
      <w:r>
        <w:rPr>
          <w:i/>
          <w:vertAlign w:val="subscript"/>
        </w:rPr>
        <w:t>dB</w:t>
      </w:r>
      <w:r w:rsidRPr="007D5CC6">
        <w:t xml:space="preserve"> factor would apply to each of them when attempting to compensate for aggregate interference.</w:t>
      </w:r>
    </w:p>
    <w:p w:rsidR="00B07083" w:rsidRPr="00A12020" w:rsidRDefault="007D5CC6" w:rsidP="00B07083">
      <w:pPr>
        <w:pStyle w:val="ECCParagraph"/>
      </w:pPr>
      <w:r w:rsidRPr="007D5CC6">
        <w:t xml:space="preserve">If a set of WSD base stations (or UEs) lies outside of a DTT coverage area, the cumulative interference of those interferers at the DTT coverage edge will force the </w:t>
      </w:r>
      <w:r w:rsidRPr="007D5CC6">
        <w:rPr>
          <w:rFonts w:cs="Arial"/>
          <w:szCs w:val="20"/>
        </w:rPr>
        <w:t>e.i.r.p.</w:t>
      </w:r>
      <w:r w:rsidRPr="007D5CC6">
        <w:t xml:space="preserve"> values of the individual base stations to be reduced compared to the values they could have if they were ‘acting alone’. One way to deal with this situation is to introduce a fixed ‘multiple interference margin’, </w:t>
      </w:r>
      <w:r w:rsidRPr="007D5CC6">
        <w:rPr>
          <w:i/>
        </w:rPr>
        <w:t>IM</w:t>
      </w:r>
      <w:r w:rsidRPr="007D5CC6">
        <w:t xml:space="preserve">, in the ‘single entry’ protection criteria (as done in Equation 5.1-8 above), in order to make an estimated correction to the total cumulative effect. This could be done on the basis of an assumed number of interferers, e.g. </w:t>
      </w:r>
      <w:r w:rsidRPr="007D5CC6">
        <w:rPr>
          <w:i/>
        </w:rPr>
        <w:t>IM</w:t>
      </w:r>
      <w:r>
        <w:rPr>
          <w:i/>
          <w:vertAlign w:val="subscript"/>
        </w:rPr>
        <w:t>dB</w:t>
      </w:r>
      <w:r w:rsidRPr="007D5CC6">
        <w:t xml:space="preserve"> = 10 log</w:t>
      </w:r>
      <w:r>
        <w:rPr>
          <w:vertAlign w:val="subscript"/>
        </w:rPr>
        <w:t>10</w:t>
      </w:r>
      <w:r w:rsidRPr="007D5CC6">
        <w:t xml:space="preserve"> N, if there are N assumed WSD interferers. If the assumed number, N, is larger than the actual number of WSDs simultaneously transmitting, the restriction on the </w:t>
      </w:r>
      <w:r w:rsidRPr="007D5CC6">
        <w:rPr>
          <w:rFonts w:cs="Arial"/>
          <w:szCs w:val="20"/>
        </w:rPr>
        <w:t>e.i.r.p.</w:t>
      </w:r>
      <w:r w:rsidRPr="007D5CC6">
        <w:t xml:space="preserve"> of the WSD base stations would be more severe than necessary. If the assumed number, N, is smaller than the actual number of WSDs simultaneously transmitting, the interference at the DTT coverage edge would exceed the allowed limit.</w:t>
      </w:r>
    </w:p>
    <w:p w:rsidR="00B07083" w:rsidRPr="00A12020" w:rsidRDefault="007D5CC6" w:rsidP="00B07083">
      <w:pPr>
        <w:pStyle w:val="ECCParagraph"/>
      </w:pPr>
      <w:r w:rsidRPr="007D5CC6">
        <w:rPr>
          <w:b/>
        </w:rPr>
        <w:t xml:space="preserve">Any of the following three methods, described in the subsections below, could be used to determine the appropriate (though approximation) </w:t>
      </w:r>
      <w:r w:rsidRPr="007D5CC6">
        <w:rPr>
          <w:b/>
          <w:i/>
        </w:rPr>
        <w:t>IM</w:t>
      </w:r>
      <w:r>
        <w:rPr>
          <w:b/>
          <w:i/>
          <w:vertAlign w:val="subscript"/>
        </w:rPr>
        <w:t>dB</w:t>
      </w:r>
      <w:r w:rsidRPr="007D5CC6">
        <w:rPr>
          <w:b/>
        </w:rPr>
        <w:t xml:space="preserve"> value for multiple base stations and/or UEs in a WSD network in order to maintain the required protection of the incumbent DTT service.</w:t>
      </w:r>
    </w:p>
    <w:p w:rsidR="00B07083" w:rsidRPr="00A12020" w:rsidRDefault="007D5CC6" w:rsidP="00B07083">
      <w:pPr>
        <w:pStyle w:val="ECCParagraph"/>
      </w:pPr>
      <w:r w:rsidRPr="007D5CC6">
        <w:t>The first two methods are based on the assumption that N interfering powers add, and a power reduction factor 10 log</w:t>
      </w:r>
      <w:r>
        <w:rPr>
          <w:vertAlign w:val="subscript"/>
        </w:rPr>
        <w:t>10</w:t>
      </w:r>
      <w:r w:rsidRPr="007D5CC6">
        <w:t xml:space="preserve"> N dB should provide an adequate compensation.</w:t>
      </w:r>
    </w:p>
    <w:p w:rsidR="00B07083" w:rsidRPr="00A12020" w:rsidRDefault="007D5CC6" w:rsidP="00B07083">
      <w:pPr>
        <w:spacing w:after="120"/>
        <w:jc w:val="both"/>
        <w:rPr>
          <w:szCs w:val="20"/>
          <w:lang w:val="en-GB"/>
        </w:rPr>
      </w:pPr>
      <w:r w:rsidRPr="007D5CC6">
        <w:rPr>
          <w:b/>
          <w:szCs w:val="20"/>
          <w:lang w:val="en-GB"/>
        </w:rPr>
        <w:t xml:space="preserve">METHOD 1: Fixed/Predetermined </w:t>
      </w:r>
      <w:r w:rsidRPr="007D5CC6">
        <w:rPr>
          <w:b/>
          <w:i/>
          <w:szCs w:val="20"/>
          <w:lang w:val="en-GB"/>
        </w:rPr>
        <w:t>IM</w:t>
      </w:r>
      <w:r w:rsidRPr="007D5CC6">
        <w:rPr>
          <w:b/>
          <w:szCs w:val="20"/>
          <w:lang w:val="en-GB"/>
        </w:rPr>
        <w:t xml:space="preserve"> value</w:t>
      </w:r>
    </w:p>
    <w:p w:rsidR="00B07083" w:rsidRPr="00A12020" w:rsidRDefault="007D5CC6" w:rsidP="00B07083">
      <w:pPr>
        <w:pStyle w:val="ECCParagraph"/>
      </w:pPr>
      <w:r w:rsidRPr="007D5CC6">
        <w:t>This approach is based on the potential maximum number of interferers in each operational frequency in a given area at the same time which is defined as follows:</w:t>
      </w:r>
    </w:p>
    <w:p w:rsidR="00B07083" w:rsidRPr="00A12020" w:rsidRDefault="00B07083" w:rsidP="00E50AFF">
      <w:pPr>
        <w:pStyle w:val="ECCParagraph"/>
        <w:tabs>
          <w:tab w:val="left" w:pos="9072"/>
        </w:tabs>
        <w:ind w:left="2268"/>
        <w:jc w:val="left"/>
      </w:pPr>
      <w:r w:rsidRPr="00A12020">
        <w:object w:dxaOrig="4239" w:dyaOrig="380">
          <v:shape id="_x0000_i1045" type="#_x0000_t75" style="width:213pt;height:19pt" o:ole="">
            <v:imagedata r:id="rId60" o:title=""/>
          </v:shape>
          <o:OLEObject Type="Embed" ProgID="Equation.3" ShapeID="_x0000_i1045" DrawAspect="Content" ObjectID="_1420976786" r:id="rId61"/>
        </w:object>
      </w:r>
      <w:r w:rsidR="007D5CC6" w:rsidRPr="007D5CC6">
        <w:tab/>
        <w:t>(12)</w:t>
      </w:r>
    </w:p>
    <w:p w:rsidR="00B07083" w:rsidRPr="00A12020" w:rsidRDefault="007D5CC6" w:rsidP="00B07083">
      <w:pPr>
        <w:pStyle w:val="ECCParagraph"/>
      </w:pPr>
      <w:r w:rsidRPr="007D5CC6">
        <w:t>It would be up to the geo-location database to determine in each area what the potential ‘maximum number’ of WSD interferers might be. The disadvantage here is that the ‘maximum number’ of WSDs might not be all working at the same time. This situation would impose an additional, unnecessary restriction on WSD usage.</w:t>
      </w:r>
    </w:p>
    <w:p w:rsidR="00B07083" w:rsidRPr="00A12020" w:rsidRDefault="007D5CC6" w:rsidP="00B07083">
      <w:pPr>
        <w:spacing w:after="120"/>
        <w:jc w:val="both"/>
        <w:rPr>
          <w:b/>
          <w:szCs w:val="20"/>
          <w:lang w:val="en-GB"/>
        </w:rPr>
      </w:pPr>
      <w:r w:rsidRPr="007D5CC6">
        <w:rPr>
          <w:b/>
          <w:szCs w:val="20"/>
          <w:lang w:val="en-GB"/>
        </w:rPr>
        <w:t xml:space="preserve">METHOD 2: Flexible </w:t>
      </w:r>
      <w:r w:rsidRPr="007D5CC6">
        <w:rPr>
          <w:b/>
          <w:i/>
          <w:szCs w:val="20"/>
          <w:lang w:val="en-GB"/>
        </w:rPr>
        <w:t>IM</w:t>
      </w:r>
      <w:r w:rsidRPr="007D5CC6">
        <w:rPr>
          <w:b/>
          <w:szCs w:val="20"/>
          <w:lang w:val="en-GB"/>
        </w:rPr>
        <w:t xml:space="preserve"> value</w:t>
      </w:r>
    </w:p>
    <w:p w:rsidR="00B07083" w:rsidRPr="00A12020" w:rsidRDefault="007D5CC6" w:rsidP="00B07083">
      <w:pPr>
        <w:pStyle w:val="ECCParagraph"/>
      </w:pPr>
      <w:r w:rsidRPr="007D5CC6">
        <w:t>This approach is based on the maximum number of active/actual interferers, in a given area operating at the same time, which is defined as follows:</w:t>
      </w:r>
    </w:p>
    <w:p w:rsidR="00B07083" w:rsidRPr="00A12020" w:rsidRDefault="00B07083" w:rsidP="00E50AFF">
      <w:pPr>
        <w:pStyle w:val="ECCParagraph"/>
        <w:tabs>
          <w:tab w:val="left" w:pos="9072"/>
        </w:tabs>
        <w:ind w:left="2552"/>
        <w:jc w:val="left"/>
      </w:pPr>
      <w:r w:rsidRPr="00A12020">
        <w:object w:dxaOrig="3480" w:dyaOrig="380">
          <v:shape id="_x0000_i1046" type="#_x0000_t75" style="width:174pt;height:19pt" o:ole="">
            <v:imagedata r:id="rId62" o:title=""/>
          </v:shape>
          <o:OLEObject Type="Embed" ProgID="Equation.3" ShapeID="_x0000_i1046" DrawAspect="Content" ObjectID="_1420976787" r:id="rId63"/>
        </w:object>
      </w:r>
      <w:r w:rsidR="007D5CC6" w:rsidRPr="007D5CC6">
        <w:tab/>
        <w:t>(13)</w:t>
      </w:r>
    </w:p>
    <w:p w:rsidR="00B07083" w:rsidRPr="00A12020" w:rsidRDefault="007D5CC6" w:rsidP="00B07083">
      <w:pPr>
        <w:pStyle w:val="ECCParagraph"/>
      </w:pPr>
      <w:r w:rsidRPr="007D5CC6">
        <w:t xml:space="preserve">It would be up to the geo-location data base to determine in each area what the actual ‘maximum number’ of active WSD interferers is at any given time. The disadvantage here is that some of the WSDs might be working far below the maximum allowed </w:t>
      </w:r>
      <w:r w:rsidRPr="007D5CC6">
        <w:rPr>
          <w:rFonts w:cs="Arial"/>
          <w:szCs w:val="20"/>
        </w:rPr>
        <w:t>e.i.r.p.</w:t>
      </w:r>
      <w:r w:rsidRPr="007D5CC6">
        <w:t xml:space="preserve"> Thus, the required reduction may be more than actually needed, again imposing an unnecessary restriction on WSD usage, although less than the ‘fixed/predetermined’ approach.</w:t>
      </w:r>
    </w:p>
    <w:p w:rsidR="00B07083" w:rsidRPr="00A12020" w:rsidRDefault="007D5CC6" w:rsidP="00B07083">
      <w:pPr>
        <w:spacing w:after="120"/>
        <w:jc w:val="both"/>
        <w:rPr>
          <w:b/>
          <w:szCs w:val="20"/>
          <w:lang w:val="en-GB"/>
        </w:rPr>
      </w:pPr>
      <w:r w:rsidRPr="007D5CC6">
        <w:rPr>
          <w:b/>
          <w:szCs w:val="20"/>
          <w:lang w:val="en-GB"/>
        </w:rPr>
        <w:t xml:space="preserve">METHOD 3: Flexible Minimized </w:t>
      </w:r>
      <w:r w:rsidRPr="007D5CC6">
        <w:rPr>
          <w:b/>
          <w:i/>
          <w:szCs w:val="20"/>
          <w:lang w:val="en-GB"/>
        </w:rPr>
        <w:t>IM</w:t>
      </w:r>
      <w:r w:rsidRPr="007D5CC6">
        <w:rPr>
          <w:b/>
          <w:szCs w:val="20"/>
          <w:lang w:val="en-GB"/>
        </w:rPr>
        <w:t xml:space="preserve"> value</w:t>
      </w:r>
    </w:p>
    <w:p w:rsidR="00B07083" w:rsidRPr="00A12020" w:rsidRDefault="007D5CC6" w:rsidP="00B07083">
      <w:pPr>
        <w:pStyle w:val="ECCParagraph"/>
      </w:pPr>
      <w:r w:rsidRPr="007D5CC6">
        <w:t>This approach is based on the characteristics of each active interferer, registered in the geo-database, in each operational frequency of WSD in a given area at the same time.</w:t>
      </w:r>
    </w:p>
    <w:p w:rsidR="00B07083" w:rsidRPr="00A12020" w:rsidRDefault="007D5CC6" w:rsidP="00B07083">
      <w:pPr>
        <w:pStyle w:val="ECCParagraph"/>
      </w:pPr>
      <w:r w:rsidRPr="007D5CC6">
        <w:t>The flexible minimized margin is ‘fitted’ to correspond to the number of active WSD interferers, and their relative interfering nuisance powers, so its calculation engine must check the changes to the number of active WSD interferers in each operational frequency of WSD in cases where i) a ‘new’ WSD starts operation, ii) an ‘old’ WSD stops operation and iii) a WSD changes from active state to power-off/power-saving mode.</w:t>
      </w:r>
    </w:p>
    <w:p w:rsidR="00B07083" w:rsidRPr="00A12020" w:rsidRDefault="007D5CC6" w:rsidP="00A85356">
      <w:pPr>
        <w:pStyle w:val="ECCParagraph"/>
        <w:spacing w:after="120"/>
      </w:pPr>
      <w:r w:rsidRPr="007D5CC6">
        <w:t>The method is carried out in the following steps:</w:t>
      </w:r>
    </w:p>
    <w:p w:rsidR="00D872CD" w:rsidRDefault="007D5CC6" w:rsidP="00156E3F">
      <w:pPr>
        <w:pStyle w:val="ECCParagraph"/>
        <w:numPr>
          <w:ilvl w:val="0"/>
          <w:numId w:val="64"/>
        </w:numPr>
        <w:spacing w:after="120"/>
      </w:pPr>
      <w:r w:rsidRPr="007D5CC6">
        <w:lastRenderedPageBreak/>
        <w:t>The desired value of acceptable degradation to LP is selected ;</w:t>
      </w:r>
    </w:p>
    <w:p w:rsidR="00D872CD" w:rsidRDefault="007D5CC6" w:rsidP="00156E3F">
      <w:pPr>
        <w:pStyle w:val="ECCParagraph"/>
        <w:numPr>
          <w:ilvl w:val="0"/>
          <w:numId w:val="64"/>
        </w:numPr>
        <w:spacing w:after="120"/>
      </w:pPr>
      <w:r w:rsidRPr="007D5CC6">
        <w:t xml:space="preserve">Test pixels, </w:t>
      </w:r>
      <w:r w:rsidRPr="007D5CC6">
        <w:rPr>
          <w:i/>
        </w:rPr>
        <w:t>L = 1,…,T</w:t>
      </w:r>
      <w:r w:rsidRPr="007D5CC6">
        <w:t>, are chosen (e.g., along the DTT coverage edge) for the interference calculation. Within each pixel</w:t>
      </w:r>
      <w:r>
        <w:rPr>
          <w:vertAlign w:val="subscript"/>
        </w:rPr>
        <w:t>L</w:t>
      </w:r>
      <w:r w:rsidRPr="007D5CC6">
        <w:t xml:space="preserve">, the </w:t>
      </w:r>
      <w:r w:rsidR="00F927BD" w:rsidRPr="00D577EB">
        <w:rPr>
          <w:color w:val="000000" w:themeColor="text1"/>
          <w:szCs w:val="20"/>
        </w:rPr>
        <w:t xml:space="preserve">allowable nuisance power level for DTT receiver in pixel </w:t>
      </w:r>
      <w:r w:rsidR="00F927BD" w:rsidRPr="00D577EB">
        <w:rPr>
          <w:i/>
          <w:iCs/>
          <w:color w:val="000000" w:themeColor="text1"/>
          <w:szCs w:val="20"/>
        </w:rPr>
        <w:t>L</w:t>
      </w:r>
      <w:r w:rsidR="00F927BD" w:rsidRPr="00D577EB">
        <w:rPr>
          <w:color w:val="000000" w:themeColor="text1"/>
          <w:szCs w:val="20"/>
        </w:rPr>
        <w:t xml:space="preserve"> </w:t>
      </w:r>
      <w:r w:rsidRPr="00583682">
        <w:rPr>
          <w:szCs w:val="20"/>
        </w:rPr>
        <w:t>i</w:t>
      </w:r>
      <w:r w:rsidRPr="007D5CC6">
        <w:t xml:space="preserve">s calculated to be </w:t>
      </w:r>
      <w:r w:rsidR="00F927BD" w:rsidRPr="00D577EB">
        <w:rPr>
          <w:i/>
          <w:iCs/>
          <w:color w:val="000000" w:themeColor="text1"/>
          <w:sz w:val="18"/>
          <w:szCs w:val="18"/>
        </w:rPr>
        <w:t>P</w:t>
      </w:r>
      <w:r w:rsidR="00F927BD" w:rsidRPr="00D577EB">
        <w:rPr>
          <w:i/>
          <w:iCs/>
          <w:color w:val="000000" w:themeColor="text1"/>
          <w:sz w:val="18"/>
          <w:szCs w:val="18"/>
          <w:vertAlign w:val="subscript"/>
        </w:rPr>
        <w:t>allow_nuis_L</w:t>
      </w:r>
      <w:r w:rsidRPr="007D5CC6">
        <w:t>;</w:t>
      </w:r>
    </w:p>
    <w:p w:rsidR="00D872CD" w:rsidRDefault="007D5CC6" w:rsidP="00156E3F">
      <w:pPr>
        <w:pStyle w:val="ECCParagraph"/>
        <w:numPr>
          <w:ilvl w:val="0"/>
          <w:numId w:val="64"/>
        </w:numPr>
        <w:spacing w:after="120"/>
      </w:pPr>
      <w:r w:rsidRPr="007D5CC6">
        <w:t xml:space="preserve">The existing LP, </w:t>
      </w:r>
      <w:r w:rsidRPr="007D5CC6">
        <w:rPr>
          <w:i/>
        </w:rPr>
        <w:t>q</w:t>
      </w:r>
      <w:r>
        <w:rPr>
          <w:i/>
          <w:vertAlign w:val="subscript"/>
        </w:rPr>
        <w:t>1L</w:t>
      </w:r>
      <w:r w:rsidRPr="007D5CC6">
        <w:t>, is calculated for each pixel</w:t>
      </w:r>
      <w:r>
        <w:rPr>
          <w:vertAlign w:val="subscript"/>
        </w:rPr>
        <w:t>L</w:t>
      </w:r>
      <w:r w:rsidRPr="007D5CC6">
        <w:t xml:space="preserve"> taking account of all interference except WSD interference;</w:t>
      </w:r>
    </w:p>
    <w:p w:rsidR="00D872CD" w:rsidRDefault="007D5CC6" w:rsidP="00156E3F">
      <w:pPr>
        <w:pStyle w:val="ECCParagraph"/>
        <w:numPr>
          <w:ilvl w:val="0"/>
          <w:numId w:val="64"/>
        </w:numPr>
        <w:spacing w:after="120"/>
      </w:pPr>
      <w:r w:rsidRPr="007D5CC6">
        <w:t xml:space="preserve">For each WSDJ, registered at the geo-database, J = 1, … , K, the single entry WSD transmitter </w:t>
      </w:r>
      <w:r w:rsidRPr="007D5CC6">
        <w:rPr>
          <w:rFonts w:cs="Arial"/>
          <w:szCs w:val="20"/>
        </w:rPr>
        <w:t>e.i.r.p.</w:t>
      </w:r>
      <w:r w:rsidRPr="007D5CC6">
        <w:t xml:space="preserve"> </w:t>
      </w:r>
      <w:r w:rsidR="00B07083" w:rsidRPr="00A12020">
        <w:object w:dxaOrig="940" w:dyaOrig="400">
          <v:shape id="_x0000_i1047" type="#_x0000_t75" style="width:45pt;height:19pt" o:ole="">
            <v:imagedata r:id="rId64" o:title=""/>
          </v:shape>
          <o:OLEObject Type="Embed" ProgID="Equation.3" ShapeID="_x0000_i1047" DrawAspect="Content" ObjectID="_1420976788" r:id="rId65"/>
        </w:object>
      </w:r>
      <w:r w:rsidRPr="007D5CC6">
        <w:t>, is calculated for each pixel</w:t>
      </w:r>
      <w:r>
        <w:rPr>
          <w:vertAlign w:val="subscript"/>
        </w:rPr>
        <w:t>i</w:t>
      </w:r>
      <w:r w:rsidRPr="007D5CC6">
        <w:t xml:space="preserve">, </w:t>
      </w:r>
      <w:r w:rsidRPr="009C1171">
        <w:t>according to Equation (5-11), using</w:t>
      </w:r>
      <w:r w:rsidRPr="007D5CC6">
        <w:t xml:space="preserve"> </w:t>
      </w:r>
      <w:r w:rsidRPr="007D5CC6">
        <w:rPr>
          <w:i/>
        </w:rPr>
        <w:t>q</w:t>
      </w:r>
      <w:r>
        <w:rPr>
          <w:i/>
          <w:vertAlign w:val="subscript"/>
        </w:rPr>
        <w:t>1</w:t>
      </w:r>
      <w:r w:rsidRPr="007D5CC6">
        <w:t xml:space="preserve">, </w:t>
      </w:r>
      <w:r w:rsidRPr="007D5CC6">
        <w:rPr>
          <w:i/>
        </w:rPr>
        <w:t>q</w:t>
      </w:r>
      <w:r>
        <w:rPr>
          <w:i/>
          <w:vertAlign w:val="subscript"/>
        </w:rPr>
        <w:t>2</w:t>
      </w:r>
      <w:r w:rsidRPr="007D5CC6">
        <w:rPr>
          <w:i/>
        </w:rPr>
        <w:t xml:space="preserve"> = q</w:t>
      </w:r>
      <w:r>
        <w:rPr>
          <w:i/>
          <w:vertAlign w:val="subscript"/>
        </w:rPr>
        <w:t>1</w:t>
      </w:r>
      <w:r w:rsidRPr="007D5CC6">
        <w:rPr>
          <w:i/>
        </w:rPr>
        <w:t xml:space="preserve"> – </w:t>
      </w:r>
      <w:r w:rsidRPr="007D5CC6">
        <w:rPr>
          <w:i/>
        </w:rPr>
        <w:sym w:font="Symbol" w:char="F044"/>
      </w:r>
      <w:r>
        <w:rPr>
          <w:i/>
          <w:vertAlign w:val="subscript"/>
        </w:rPr>
        <w:t>LP</w:t>
      </w:r>
      <w:r w:rsidRPr="007D5CC6">
        <w:t xml:space="preserve"> , and the other known WSD</w:t>
      </w:r>
      <w:r>
        <w:rPr>
          <w:vertAlign w:val="subscript"/>
        </w:rPr>
        <w:t>J</w:t>
      </w:r>
      <w:r w:rsidRPr="007D5CC6">
        <w:t xml:space="preserve"> parameters.</w:t>
      </w:r>
    </w:p>
    <w:p w:rsidR="00D872CD" w:rsidRDefault="007D5CC6" w:rsidP="00156E3F">
      <w:pPr>
        <w:pStyle w:val="ECCParagraph"/>
        <w:numPr>
          <w:ilvl w:val="0"/>
          <w:numId w:val="64"/>
        </w:numPr>
      </w:pPr>
      <w:r w:rsidRPr="007D5CC6">
        <w:t>For each WSD</w:t>
      </w:r>
      <w:r>
        <w:rPr>
          <w:vertAlign w:val="subscript"/>
        </w:rPr>
        <w:t>J</w:t>
      </w:r>
      <w:r w:rsidRPr="007D5CC6">
        <w:t>, a ‘</w:t>
      </w:r>
      <w:r w:rsidRPr="007D5CC6">
        <w:rPr>
          <w:i/>
        </w:rPr>
        <w:t>trial’</w:t>
      </w:r>
      <w:r w:rsidRPr="007D5CC6">
        <w:t xml:space="preserve"> </w:t>
      </w:r>
      <w:r w:rsidRPr="007D5CC6">
        <w:rPr>
          <w:rFonts w:cs="Arial"/>
          <w:szCs w:val="20"/>
        </w:rPr>
        <w:t>e.i.r.p.</w:t>
      </w:r>
      <w:r w:rsidRPr="007D5CC6">
        <w:t xml:space="preserve"> is s</w:t>
      </w:r>
      <w:r w:rsidRPr="007D5CC6">
        <w:rPr>
          <w:i/>
        </w:rPr>
        <w:t>ele</w:t>
      </w:r>
      <w:r w:rsidRPr="007D5CC6">
        <w:t>c</w:t>
      </w:r>
      <w:r w:rsidRPr="007D5CC6">
        <w:rPr>
          <w:i/>
        </w:rPr>
        <w:t>ted as the min</w:t>
      </w:r>
      <w:r w:rsidRPr="007D5CC6">
        <w:t xml:space="preserve">imum of the </w:t>
      </w:r>
      <w:r w:rsidR="00B07083" w:rsidRPr="00A12020">
        <w:rPr>
          <w:position w:val="-14"/>
        </w:rPr>
        <w:object w:dxaOrig="940" w:dyaOrig="400">
          <v:shape id="_x0000_i1048" type="#_x0000_t75" style="width:45pt;height:19pt" o:ole="">
            <v:imagedata r:id="rId66" o:title=""/>
          </v:shape>
          <o:OLEObject Type="Embed" ProgID="Equation.3" ShapeID="_x0000_i1048" DrawAspect="Content" ObjectID="_1420976789" r:id="rId67"/>
        </w:object>
      </w:r>
      <w:r w:rsidRPr="007D5CC6">
        <w:t xml:space="preserve"> over all of the pixels, </w:t>
      </w:r>
      <w:r w:rsidRPr="007D5CC6">
        <w:rPr>
          <w:i/>
        </w:rPr>
        <w:t>L=1,…,T</w:t>
      </w:r>
      <w:r w:rsidRPr="007D5CC6">
        <w:t>,</w:t>
      </w:r>
    </w:p>
    <w:p w:rsidR="00B07083" w:rsidRPr="00A12020" w:rsidRDefault="00B07083" w:rsidP="00E50AFF">
      <w:pPr>
        <w:pStyle w:val="ECCParagraph"/>
        <w:tabs>
          <w:tab w:val="left" w:pos="9072"/>
        </w:tabs>
        <w:ind w:left="2410"/>
        <w:jc w:val="left"/>
      </w:pPr>
      <w:r w:rsidRPr="00A12020">
        <w:rPr>
          <w:position w:val="-24"/>
        </w:rPr>
        <w:object w:dxaOrig="2920" w:dyaOrig="499">
          <v:shape id="_x0000_i1049" type="#_x0000_t75" style="width:2in;height:27pt" o:ole="">
            <v:imagedata r:id="rId68" o:title=""/>
          </v:shape>
          <o:OLEObject Type="Embed" ProgID="Equation.3" ShapeID="_x0000_i1049" DrawAspect="Content" ObjectID="_1420976790" r:id="rId69"/>
        </w:object>
      </w:r>
      <w:r w:rsidR="007D5CC6" w:rsidRPr="007D5CC6">
        <w:tab/>
        <w:t>(14)</w:t>
      </w:r>
    </w:p>
    <w:p w:rsidR="00D872CD" w:rsidRDefault="007D5CC6" w:rsidP="00156E3F">
      <w:pPr>
        <w:pStyle w:val="ECCParagraph"/>
        <w:numPr>
          <w:ilvl w:val="0"/>
          <w:numId w:val="47"/>
        </w:numPr>
      </w:pPr>
      <w:r w:rsidRPr="007D5CC6">
        <w:t xml:space="preserve">In the </w:t>
      </w:r>
      <w:r w:rsidRPr="007D5CC6">
        <w:rPr>
          <w:i/>
        </w:rPr>
        <w:t>L</w:t>
      </w:r>
      <w:r>
        <w:rPr>
          <w:i/>
          <w:vertAlign w:val="superscript"/>
        </w:rPr>
        <w:t>th</w:t>
      </w:r>
      <w:r w:rsidRPr="007D5CC6">
        <w:t xml:space="preserve"> pixel</w:t>
      </w:r>
      <w:r>
        <w:rPr>
          <w:vertAlign w:val="subscript"/>
        </w:rPr>
        <w:t>L</w:t>
      </w:r>
      <w:r w:rsidRPr="007D5CC6">
        <w:t xml:space="preserve">, the </w:t>
      </w:r>
      <w:r w:rsidRPr="007D5CC6">
        <w:rPr>
          <w:i/>
        </w:rPr>
        <w:t>J</w:t>
      </w:r>
      <w:r>
        <w:rPr>
          <w:i/>
          <w:vertAlign w:val="superscript"/>
        </w:rPr>
        <w:t>th</w:t>
      </w:r>
      <w:r w:rsidRPr="007D5CC6">
        <w:t xml:space="preserve"> WSD</w:t>
      </w:r>
      <w:r>
        <w:rPr>
          <w:vertAlign w:val="subscript"/>
        </w:rPr>
        <w:t>J</w:t>
      </w:r>
      <w:r w:rsidRPr="007D5CC6">
        <w:t xml:space="preserve"> single entry nuisance power, </w:t>
      </w:r>
      <w:r w:rsidR="00B07083" w:rsidRPr="00A12020">
        <w:rPr>
          <w:position w:val="-14"/>
        </w:rPr>
        <w:object w:dxaOrig="720" w:dyaOrig="400">
          <v:shape id="_x0000_i1050" type="#_x0000_t75" style="width:37pt;height:19pt" o:ole="">
            <v:imagedata r:id="rId70" o:title=""/>
          </v:shape>
          <o:OLEObject Type="Embed" ProgID="Equation.3" ShapeID="_x0000_i1050" DrawAspect="Content" ObjectID="_1420976791" r:id="rId71"/>
        </w:object>
      </w:r>
      <w:r w:rsidRPr="007D5CC6">
        <w:t>, at the DTT receiver is calculated using</w:t>
      </w:r>
    </w:p>
    <w:p w:rsidR="00B07083" w:rsidRPr="00A12020" w:rsidRDefault="00B07083" w:rsidP="00E50AFF">
      <w:pPr>
        <w:pStyle w:val="ECCParagraph"/>
        <w:tabs>
          <w:tab w:val="left" w:pos="9072"/>
        </w:tabs>
        <w:ind w:left="2977"/>
        <w:jc w:val="left"/>
      </w:pPr>
      <w:r w:rsidRPr="00A12020">
        <w:rPr>
          <w:position w:val="-14"/>
        </w:rPr>
        <w:object w:dxaOrig="2360" w:dyaOrig="400">
          <v:shape id="_x0000_i1051" type="#_x0000_t75" style="width:116pt;height:19pt" o:ole="">
            <v:imagedata r:id="rId72" o:title=""/>
          </v:shape>
          <o:OLEObject Type="Embed" ProgID="Equation.3" ShapeID="_x0000_i1051" DrawAspect="Content" ObjectID="_1420976792" r:id="rId73"/>
        </w:object>
      </w:r>
      <w:r w:rsidR="007D5CC6" w:rsidRPr="007D5CC6">
        <w:tab/>
        <w:t>(15)</w:t>
      </w:r>
    </w:p>
    <w:p w:rsidR="00B07083" w:rsidRPr="00A12020" w:rsidRDefault="007D5CC6" w:rsidP="00B07083">
      <w:pPr>
        <w:pStyle w:val="ECCParagraph"/>
        <w:ind w:left="709"/>
      </w:pPr>
      <w:r w:rsidRPr="007D5CC6">
        <w:t xml:space="preserve">where </w:t>
      </w:r>
      <w:r w:rsidRPr="007D5CC6">
        <w:rPr>
          <w:i/>
        </w:rPr>
        <w:t>G</w:t>
      </w:r>
      <w:r>
        <w:rPr>
          <w:i/>
          <w:vertAlign w:val="subscript"/>
        </w:rPr>
        <w:t>LJ</w:t>
      </w:r>
      <w:r w:rsidRPr="007D5CC6">
        <w:t xml:space="preserve"> is the coupling gain for the </w:t>
      </w:r>
      <w:r w:rsidRPr="007D5CC6">
        <w:rPr>
          <w:i/>
        </w:rPr>
        <w:t>J</w:t>
      </w:r>
      <w:r>
        <w:rPr>
          <w:i/>
          <w:vertAlign w:val="superscript"/>
        </w:rPr>
        <w:t>th</w:t>
      </w:r>
      <w:r w:rsidRPr="007D5CC6">
        <w:t xml:space="preserve"> WSD</w:t>
      </w:r>
      <w:r>
        <w:rPr>
          <w:vertAlign w:val="subscript"/>
        </w:rPr>
        <w:t>J</w:t>
      </w:r>
      <w:r w:rsidRPr="007D5CC6">
        <w:t xml:space="preserve"> with respect to the </w:t>
      </w:r>
      <w:r w:rsidRPr="007D5CC6">
        <w:rPr>
          <w:i/>
        </w:rPr>
        <w:t>L</w:t>
      </w:r>
      <w:r>
        <w:rPr>
          <w:i/>
          <w:vertAlign w:val="superscript"/>
        </w:rPr>
        <w:t>th</w:t>
      </w:r>
      <w:r w:rsidRPr="007D5CC6">
        <w:t xml:space="preserve"> pixel</w:t>
      </w:r>
      <w:r>
        <w:rPr>
          <w:vertAlign w:val="subscript"/>
        </w:rPr>
        <w:t>L</w:t>
      </w:r>
      <w:r w:rsidRPr="007D5CC6">
        <w:t>.</w:t>
      </w:r>
    </w:p>
    <w:p w:rsidR="00D872CD" w:rsidRDefault="007D5CC6" w:rsidP="00156E3F">
      <w:pPr>
        <w:pStyle w:val="ECCParagraph"/>
        <w:numPr>
          <w:ilvl w:val="0"/>
          <w:numId w:val="47"/>
        </w:numPr>
      </w:pPr>
      <w:r w:rsidRPr="007D5CC6">
        <w:t xml:space="preserve">For </w:t>
      </w:r>
      <w:r w:rsidRPr="007D5CC6">
        <w:rPr>
          <w:i/>
        </w:rPr>
        <w:t>q</w:t>
      </w:r>
      <w:r>
        <w:rPr>
          <w:i/>
          <w:vertAlign w:val="subscript"/>
        </w:rPr>
        <w:t>2</w:t>
      </w:r>
      <w:r w:rsidRPr="007D5CC6">
        <w:rPr>
          <w:i/>
        </w:rPr>
        <w:t>%</w:t>
      </w:r>
      <w:r w:rsidRPr="007D5CC6">
        <w:t xml:space="preserve"> LP, the following inequality holds for each pixel</w:t>
      </w:r>
      <w:r>
        <w:rPr>
          <w:vertAlign w:val="subscript"/>
        </w:rPr>
        <w:t>L</w:t>
      </w:r>
      <w:r w:rsidRPr="007D5CC6">
        <w:t xml:space="preserve"> and WSD</w:t>
      </w:r>
      <w:r>
        <w:rPr>
          <w:vertAlign w:val="subscript"/>
        </w:rPr>
        <w:t>J</w:t>
      </w:r>
      <w:r w:rsidRPr="007D5CC6">
        <w:t xml:space="preserve"> nuisance power:</w:t>
      </w:r>
    </w:p>
    <w:p w:rsidR="00B07083" w:rsidRPr="00A12020" w:rsidRDefault="00F63E69" w:rsidP="00E50AFF">
      <w:pPr>
        <w:pStyle w:val="ECCParagraph"/>
        <w:tabs>
          <w:tab w:val="left" w:pos="9072"/>
        </w:tabs>
        <w:ind w:left="2977"/>
        <w:jc w:val="left"/>
      </w:pPr>
      <w:r>
        <w:rPr>
          <w:noProof/>
          <w:lang w:val="da-DK" w:eastAsia="da-DK"/>
        </w:rPr>
        <w:drawing>
          <wp:inline distT="0" distB="0" distL="0" distR="0" wp14:anchorId="55019032" wp14:editId="3805AF59">
            <wp:extent cx="1226820" cy="25908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srcRect/>
                    <a:stretch>
                      <a:fillRect/>
                    </a:stretch>
                  </pic:blipFill>
                  <pic:spPr bwMode="auto">
                    <a:xfrm>
                      <a:off x="0" y="0"/>
                      <a:ext cx="1226820" cy="259080"/>
                    </a:xfrm>
                    <a:prstGeom prst="rect">
                      <a:avLst/>
                    </a:prstGeom>
                    <a:noFill/>
                    <a:ln w="9525">
                      <a:noFill/>
                      <a:miter lim="800000"/>
                      <a:headEnd/>
                      <a:tailEnd/>
                    </a:ln>
                  </pic:spPr>
                </pic:pic>
              </a:graphicData>
            </a:graphic>
          </wp:inline>
        </w:drawing>
      </w:r>
      <w:r w:rsidR="007D5CC6" w:rsidRPr="007D5CC6">
        <w:tab/>
        <w:t>(16)</w:t>
      </w:r>
    </w:p>
    <w:p w:rsidR="00D872CD" w:rsidRDefault="007D5CC6" w:rsidP="00156E3F">
      <w:pPr>
        <w:pStyle w:val="ECCParagraph"/>
        <w:numPr>
          <w:ilvl w:val="0"/>
          <w:numId w:val="47"/>
        </w:numPr>
      </w:pPr>
      <w:r w:rsidRPr="007D5CC6">
        <w:t>Thus, for each pixel</w:t>
      </w:r>
      <w:r>
        <w:rPr>
          <w:vertAlign w:val="subscript"/>
        </w:rPr>
        <w:t>L</w:t>
      </w:r>
      <w:r w:rsidRPr="007D5CC6">
        <w:t>, we can define a maximum allowed nuisance power</w:t>
      </w:r>
    </w:p>
    <w:p w:rsidR="00B07083" w:rsidRPr="00A12020" w:rsidRDefault="00F63E69" w:rsidP="00E50AFF">
      <w:pPr>
        <w:pStyle w:val="ECCParagraph"/>
        <w:tabs>
          <w:tab w:val="left" w:pos="9072"/>
        </w:tabs>
        <w:ind w:left="2977"/>
        <w:jc w:val="left"/>
      </w:pPr>
      <w:r>
        <w:rPr>
          <w:noProof/>
          <w:lang w:val="da-DK" w:eastAsia="da-DK"/>
        </w:rPr>
        <w:drawing>
          <wp:inline distT="0" distB="0" distL="0" distR="0" wp14:anchorId="4D24B35C" wp14:editId="1401BBF2">
            <wp:extent cx="1188720" cy="25908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srcRect/>
                    <a:stretch>
                      <a:fillRect/>
                    </a:stretch>
                  </pic:blipFill>
                  <pic:spPr bwMode="auto">
                    <a:xfrm>
                      <a:off x="0" y="0"/>
                      <a:ext cx="1188720" cy="259080"/>
                    </a:xfrm>
                    <a:prstGeom prst="rect">
                      <a:avLst/>
                    </a:prstGeom>
                    <a:noFill/>
                    <a:ln w="9525">
                      <a:noFill/>
                      <a:miter lim="800000"/>
                      <a:headEnd/>
                      <a:tailEnd/>
                    </a:ln>
                  </pic:spPr>
                </pic:pic>
              </a:graphicData>
            </a:graphic>
          </wp:inline>
        </w:drawing>
      </w:r>
      <w:r w:rsidR="007D5CC6" w:rsidRPr="007D5CC6">
        <w:tab/>
        <w:t>(17)</w:t>
      </w:r>
    </w:p>
    <w:p w:rsidR="00D872CD" w:rsidRDefault="007D5CC6" w:rsidP="00156E3F">
      <w:pPr>
        <w:pStyle w:val="ECCParagraph"/>
        <w:numPr>
          <w:ilvl w:val="0"/>
          <w:numId w:val="47"/>
        </w:numPr>
      </w:pPr>
      <w:r w:rsidRPr="007D5CC6">
        <w:t>The power sum of the single entry nuisance powers of each WSD</w:t>
      </w:r>
      <w:r>
        <w:rPr>
          <w:vertAlign w:val="subscript"/>
        </w:rPr>
        <w:t>J</w:t>
      </w:r>
      <w:r w:rsidRPr="007D5CC6">
        <w:t xml:space="preserve">, </w:t>
      </w:r>
      <w:r w:rsidRPr="007D5CC6">
        <w:rPr>
          <w:i/>
        </w:rPr>
        <w:t>J = 1,...,K</w:t>
      </w:r>
      <w:r w:rsidRPr="007D5CC6">
        <w:t>, is calculated at each test pixel</w:t>
      </w:r>
      <w:r>
        <w:rPr>
          <w:vertAlign w:val="subscript"/>
        </w:rPr>
        <w:t>L</w:t>
      </w:r>
      <w:r w:rsidRPr="007D5CC6">
        <w:t>, yielding the ‘overall’ nuisance power at each test pixel</w:t>
      </w:r>
      <w:r>
        <w:rPr>
          <w:vertAlign w:val="subscript"/>
        </w:rPr>
        <w:t>L</w:t>
      </w:r>
      <w:r w:rsidRPr="007D5CC6">
        <w:t xml:space="preserve">, </w:t>
      </w:r>
      <w:r w:rsidRPr="007D5CC6">
        <w:rPr>
          <w:i/>
        </w:rPr>
        <w:t>L = 1,...,T</w:t>
      </w:r>
      <w:r w:rsidRPr="007D5CC6">
        <w:t>,</w:t>
      </w:r>
    </w:p>
    <w:p w:rsidR="00B07083" w:rsidRPr="00A12020" w:rsidRDefault="00B07083" w:rsidP="00E50AFF">
      <w:pPr>
        <w:pStyle w:val="ECCParagraph"/>
        <w:tabs>
          <w:tab w:val="left" w:pos="9072"/>
        </w:tabs>
        <w:ind w:left="2977"/>
        <w:jc w:val="left"/>
      </w:pPr>
      <w:r w:rsidRPr="00A12020">
        <w:object w:dxaOrig="2680" w:dyaOrig="900">
          <v:shape id="_x0000_i1052" type="#_x0000_t75" style="width:132pt;height:45pt" o:ole="">
            <v:imagedata r:id="rId76" o:title=""/>
          </v:shape>
          <o:OLEObject Type="Embed" ProgID="Equation.3" ShapeID="_x0000_i1052" DrawAspect="Content" ObjectID="_1420976793" r:id="rId77"/>
        </w:object>
      </w:r>
      <w:r w:rsidR="007D5CC6" w:rsidRPr="007D5CC6">
        <w:tab/>
        <w:t>(18)</w:t>
      </w:r>
    </w:p>
    <w:p w:rsidR="00D872CD" w:rsidRDefault="007D5CC6" w:rsidP="00156E3F">
      <w:pPr>
        <w:pStyle w:val="ECCParagraph"/>
        <w:numPr>
          <w:ilvl w:val="0"/>
          <w:numId w:val="47"/>
        </w:numPr>
      </w:pPr>
      <w:r w:rsidRPr="007D5CC6">
        <w:t>A ‘</w:t>
      </w:r>
      <w:r w:rsidRPr="007D5CC6">
        <w:rPr>
          <w:b/>
        </w:rPr>
        <w:t xml:space="preserve">flexible minimized margin’, </w:t>
      </w:r>
      <w:r w:rsidRPr="007D5CC6">
        <w:rPr>
          <w:b/>
        </w:rPr>
        <w:sym w:font="Symbol" w:char="F061"/>
      </w:r>
      <w:r w:rsidRPr="007D5CC6">
        <w:rPr>
          <w:b/>
        </w:rPr>
        <w:t>, i</w:t>
      </w:r>
      <w:r w:rsidRPr="007D5CC6">
        <w:t>s defined as the minimum difference of:</w:t>
      </w:r>
    </w:p>
    <w:p w:rsidR="00B07083" w:rsidRPr="00A12020" w:rsidRDefault="00B07083" w:rsidP="00E50AFF">
      <w:pPr>
        <w:pStyle w:val="ECCParagraph"/>
        <w:tabs>
          <w:tab w:val="left" w:pos="9072"/>
        </w:tabs>
        <w:ind w:left="3119"/>
        <w:jc w:val="left"/>
      </w:pPr>
      <w:r w:rsidRPr="00A12020">
        <w:object w:dxaOrig="1620" w:dyaOrig="400">
          <v:shape id="_x0000_i1053" type="#_x0000_t75" style="width:84pt;height:19pt" o:ole="">
            <v:imagedata r:id="rId78" o:title=""/>
          </v:shape>
          <o:OLEObject Type="Embed" ProgID="Equation.DSMT4" ShapeID="_x0000_i1053" DrawAspect="Content" ObjectID="_1420976794" r:id="rId79"/>
        </w:object>
      </w:r>
      <w:r w:rsidR="007D5CC6" w:rsidRPr="007D5CC6">
        <w:tab/>
        <w:t>(19)</w:t>
      </w:r>
    </w:p>
    <w:p w:rsidR="00B07083" w:rsidRPr="00A12020" w:rsidRDefault="007D5CC6" w:rsidP="00B07083">
      <w:pPr>
        <w:pStyle w:val="ECCParagraph"/>
        <w:ind w:left="709"/>
      </w:pPr>
      <w:r w:rsidRPr="007D5CC6">
        <w:t>for all the test pixels,</w:t>
      </w:r>
    </w:p>
    <w:p w:rsidR="00B07083" w:rsidRPr="00A12020" w:rsidRDefault="007D5CC6" w:rsidP="00E50AFF">
      <w:pPr>
        <w:pStyle w:val="ECCParagraph"/>
        <w:tabs>
          <w:tab w:val="left" w:pos="9072"/>
        </w:tabs>
        <w:ind w:left="2835"/>
        <w:jc w:val="left"/>
      </w:pPr>
      <m:oMath>
        <m:r>
          <w:rPr>
            <w:rFonts w:ascii="Cambria Math" w:hAnsi="Cambria Math"/>
          </w:rPr>
          <m:t>α=</m:t>
        </m:r>
        <m:m>
          <m:mPr>
            <m:mcs>
              <m:mc>
                <m:mcPr>
                  <m:count m:val="1"/>
                  <m:mcJc m:val="center"/>
                </m:mcPr>
              </m:mc>
            </m:mcs>
            <m:ctrlPr>
              <w:rPr>
                <w:rFonts w:ascii="Cambria Math" w:hAnsi="Cambria Math"/>
                <w:i/>
              </w:rPr>
            </m:ctrlPr>
          </m:mPr>
          <m:mr>
            <m:e>
              <m:r>
                <w:rPr>
                  <w:rFonts w:ascii="Cambria Math" w:hAnsi="Cambria Math"/>
                </w:rPr>
                <m:t>min</m:t>
              </m:r>
            </m:e>
          </m:mr>
          <m:mr>
            <m:e>
              <m:r>
                <w:rPr>
                  <w:rFonts w:ascii="Cambria Math" w:hAnsi="Cambria Math"/>
                </w:rPr>
                <m:t>L=1,…,T</m:t>
              </m:r>
            </m:e>
          </m:mr>
        </m:m>
        <m:d>
          <m:dPr>
            <m:ctrlPr>
              <w:rPr>
                <w:rFonts w:ascii="Cambria Math" w:hAnsi="Cambria Math"/>
                <w:i/>
              </w:rPr>
            </m:ctrlPr>
          </m:dPr>
          <m:e>
            <m:sSubSup>
              <m:sSubSupPr>
                <m:ctrlPr>
                  <w:rPr>
                    <w:rFonts w:ascii="Cambria Math" w:hAnsi="Cambria Math"/>
                    <w:i/>
                  </w:rPr>
                </m:ctrlPr>
              </m:sSubSupPr>
              <m:e>
                <m:r>
                  <w:rPr>
                    <w:rFonts w:ascii="Cambria Math" w:hAnsi="Cambria Math"/>
                  </w:rPr>
                  <m:t>P</m:t>
                </m:r>
              </m:e>
              <m:sub>
                <m:r>
                  <w:rPr>
                    <w:rFonts w:ascii="Cambria Math" w:hAnsi="Cambria Math"/>
                  </w:rPr>
                  <m:t>nuis_L</m:t>
                </m:r>
              </m:sub>
              <m:sup>
                <m:r>
                  <w:rPr>
                    <w:rFonts w:ascii="Cambria Math" w:hAnsi="Cambria Math"/>
                  </w:rPr>
                  <m:t>MAX</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nuis_L</m:t>
                </m:r>
              </m:sub>
              <m:sup>
                <m:r>
                  <w:rPr>
                    <w:rFonts w:ascii="Cambria Math" w:hAnsi="Cambria Math"/>
                  </w:rPr>
                  <m:t>OVERALL</m:t>
                </m:r>
              </m:sup>
            </m:sSubSup>
          </m:e>
        </m:d>
      </m:oMath>
      <w:r w:rsidRPr="007D5CC6">
        <w:tab/>
        <w:t>(20)</w:t>
      </w:r>
    </w:p>
    <w:p w:rsidR="00B07083" w:rsidRPr="00A12020" w:rsidRDefault="007D5CC6" w:rsidP="00B07083">
      <w:pPr>
        <w:pStyle w:val="ECCParagraph"/>
        <w:ind w:left="709"/>
      </w:pPr>
      <w:r w:rsidRPr="007D5CC6">
        <w:t xml:space="preserve">where </w:t>
      </w:r>
      <w:r w:rsidRPr="007D5CC6">
        <w:sym w:font="Symbol" w:char="F061"/>
      </w:r>
      <w:r w:rsidRPr="007D5CC6">
        <w:t xml:space="preserve"> represents a flexible term which is to minimize </w:t>
      </w:r>
      <w:r w:rsidRPr="007D5CC6">
        <w:rPr>
          <w:i/>
        </w:rPr>
        <w:t>IM</w:t>
      </w:r>
      <w:r>
        <w:rPr>
          <w:i/>
          <w:vertAlign w:val="subscript"/>
        </w:rPr>
        <w:t>dB</w:t>
      </w:r>
      <w:r w:rsidRPr="007D5CC6">
        <w:t xml:space="preserve"> every time a new interference situation arises (for example, whenever a ‘new’ WSD starts operation, or an ‘old’ one stops operation).</w:t>
      </w:r>
    </w:p>
    <w:p w:rsidR="00D872CD" w:rsidRDefault="007D5CC6" w:rsidP="00156E3F">
      <w:pPr>
        <w:pStyle w:val="ECCParagraph"/>
        <w:numPr>
          <w:ilvl w:val="0"/>
          <w:numId w:val="47"/>
        </w:numPr>
      </w:pPr>
      <w:r w:rsidRPr="007D5CC6">
        <w:t xml:space="preserve">The maximum allowed WSDJ </w:t>
      </w:r>
      <w:r w:rsidRPr="007D5CC6">
        <w:rPr>
          <w:rFonts w:cs="Arial"/>
          <w:szCs w:val="20"/>
        </w:rPr>
        <w:t>e.i.r.p.</w:t>
      </w:r>
      <w:r w:rsidRPr="007D5CC6">
        <w:t xml:space="preserve">s, </w:t>
      </w:r>
      <w:r w:rsidR="00B07083" w:rsidRPr="00A12020">
        <w:object w:dxaOrig="960" w:dyaOrig="400">
          <v:shape id="_x0000_i1054" type="#_x0000_t75" style="width:47pt;height:19pt" o:ole="">
            <v:imagedata r:id="rId80" o:title=""/>
          </v:shape>
          <o:OLEObject Type="Embed" ProgID="Equation.3" ShapeID="_x0000_i1054" DrawAspect="Content" ObjectID="_1420976795" r:id="rId81"/>
        </w:object>
      </w:r>
      <w:r w:rsidRPr="007D5CC6">
        <w:t>, J = 1, ... , K, are chosen such that:</w:t>
      </w:r>
    </w:p>
    <w:p w:rsidR="00B07083" w:rsidRPr="00A12020" w:rsidRDefault="00B07083" w:rsidP="00E50AFF">
      <w:pPr>
        <w:pStyle w:val="ECCParagraph"/>
        <w:tabs>
          <w:tab w:val="left" w:pos="9072"/>
        </w:tabs>
        <w:ind w:left="2835"/>
        <w:jc w:val="left"/>
      </w:pPr>
      <w:r w:rsidRPr="00A12020">
        <w:object w:dxaOrig="2400" w:dyaOrig="400">
          <v:shape id="_x0000_i1055" type="#_x0000_t75" style="width:121pt;height:19pt" o:ole="">
            <v:imagedata r:id="rId82" o:title=""/>
          </v:shape>
          <o:OLEObject Type="Embed" ProgID="Equation.DSMT4" ShapeID="_x0000_i1055" DrawAspect="Content" ObjectID="_1420976796" r:id="rId83"/>
        </w:object>
      </w:r>
      <w:r w:rsidR="007D5CC6" w:rsidRPr="007D5CC6">
        <w:tab/>
        <w:t>(21)</w:t>
      </w:r>
    </w:p>
    <w:p w:rsidR="00B07083" w:rsidRPr="00A12020" w:rsidRDefault="007D5CC6" w:rsidP="00B07083">
      <w:pPr>
        <w:pStyle w:val="ECCParagraph"/>
        <w:rPr>
          <w:color w:val="000000" w:themeColor="text1"/>
        </w:rPr>
      </w:pPr>
      <w:r w:rsidRPr="007D5CC6">
        <w:rPr>
          <w:color w:val="000000" w:themeColor="text1"/>
          <w:lang w:eastAsia="ja-JP"/>
        </w:rPr>
        <w:t>Simulation results for this calculation method are presented in Annex 1.</w:t>
      </w:r>
    </w:p>
    <w:p w:rsidR="00B07083" w:rsidRPr="00A12020" w:rsidRDefault="007D5CC6" w:rsidP="00B07083">
      <w:pPr>
        <w:pStyle w:val="Heading3"/>
        <w:rPr>
          <w:lang w:val="en-GB"/>
        </w:rPr>
      </w:pPr>
      <w:bookmarkStart w:id="54" w:name="_Toc321825800"/>
      <w:bookmarkStart w:id="55" w:name="_Toc314129550"/>
      <w:bookmarkStart w:id="56" w:name="_Toc325620138"/>
      <w:bookmarkStart w:id="57" w:name="_Toc347231214"/>
      <w:r w:rsidRPr="007D5CC6">
        <w:rPr>
          <w:lang w:val="en-GB"/>
        </w:rPr>
        <w:t xml:space="preserve">Introduction of two different worked examples for the translation process for the protection of </w:t>
      </w:r>
      <w:bookmarkEnd w:id="54"/>
      <w:r w:rsidRPr="007D5CC6">
        <w:rPr>
          <w:lang w:val="en-GB"/>
        </w:rPr>
        <w:t>DTT</w:t>
      </w:r>
      <w:bookmarkEnd w:id="55"/>
      <w:bookmarkEnd w:id="56"/>
      <w:bookmarkEnd w:id="57"/>
    </w:p>
    <w:p w:rsidR="00B07083" w:rsidRPr="00A12020" w:rsidRDefault="007D5CC6" w:rsidP="00B07083">
      <w:pPr>
        <w:pStyle w:val="ECCParagraph"/>
      </w:pPr>
      <w:r w:rsidRPr="007D5CC6">
        <w:t>Two broadly equivalent worked examples have been developed to illustrate how a geo-location database could be constructed. Both examples use the concept of an acceptable degradation in LP to calculate a maximum received interference power from the WSD. One example suggests a Monte-Carlo simulation to determine this quantity, and the second one uses an analytical approximation. This analytical approximation was chosen to reduce the computing time for the calculations.</w:t>
      </w:r>
    </w:p>
    <w:p w:rsidR="00B07083" w:rsidRPr="00A12020" w:rsidRDefault="007D5CC6" w:rsidP="00B07083">
      <w:pPr>
        <w:pStyle w:val="ECCParagraph"/>
      </w:pPr>
      <w:r w:rsidRPr="007D5CC6">
        <w:t xml:space="preserve">With regard to aggregate interference, the Monte Carlo approach uses a method where the database attempts to track the aggregate received power at the DTT victim receivers and reduces the WSD emission limits as the number of WSDs increase. </w:t>
      </w:r>
    </w:p>
    <w:p w:rsidR="00B07083" w:rsidRPr="00A12020" w:rsidRDefault="007D5CC6" w:rsidP="00B07083">
      <w:pPr>
        <w:pStyle w:val="ECCParagraph"/>
      </w:pPr>
      <w:r w:rsidRPr="007D5CC6">
        <w:t>The analytical approach does not deal with aggregate interference with this level of complexity and a fixed IM would be required. Also, this approach recognizes that not all broadcast coverage areas, in a particular pixel will be protected. Only the service area needs to be protected. This is a consequence of overlapping coverage areas in an MFN network supporting regional variations. It should be noted that the Monte-Carlo approach does not cover this aspect.</w:t>
      </w:r>
    </w:p>
    <w:p w:rsidR="00B07083" w:rsidRPr="00A12020" w:rsidRDefault="007D5CC6" w:rsidP="00B07083">
      <w:pPr>
        <w:pStyle w:val="ECCParagraph"/>
      </w:pPr>
      <w:r w:rsidRPr="007D5CC6">
        <w:t xml:space="preserve">The referred two examples are detailed in </w:t>
      </w:r>
      <w:r w:rsidR="00A005B2" w:rsidRPr="007D5CC6">
        <w:fldChar w:fldCharType="begin"/>
      </w:r>
      <w:r w:rsidRPr="007D5CC6">
        <w:instrText xml:space="preserve"> REF _Ref334022480 \r \h </w:instrText>
      </w:r>
      <w:r w:rsidR="00A005B2" w:rsidRPr="007D5CC6">
        <w:fldChar w:fldCharType="separate"/>
      </w:r>
      <w:r w:rsidR="0007390A">
        <w:t>ANNEX 10:</w:t>
      </w:r>
      <w:r w:rsidR="00A005B2" w:rsidRPr="007D5CC6">
        <w:fldChar w:fldCharType="end"/>
      </w:r>
      <w:r w:rsidRPr="007D5CC6">
        <w:t xml:space="preserve"> and </w:t>
      </w:r>
      <w:r w:rsidR="00A005B2" w:rsidRPr="007D5CC6">
        <w:fldChar w:fldCharType="begin"/>
      </w:r>
      <w:r w:rsidRPr="007D5CC6">
        <w:instrText xml:space="preserve"> REF _Ref334022493 \r \h </w:instrText>
      </w:r>
      <w:r w:rsidR="00A005B2" w:rsidRPr="007D5CC6">
        <w:fldChar w:fldCharType="separate"/>
      </w:r>
      <w:r w:rsidR="0007390A">
        <w:t>ANNEX 11:</w:t>
      </w:r>
      <w:r w:rsidR="00A005B2" w:rsidRPr="007D5CC6">
        <w:fldChar w:fldCharType="end"/>
      </w:r>
      <w:r w:rsidRPr="007D5CC6">
        <w:t>.</w:t>
      </w:r>
    </w:p>
    <w:p w:rsidR="00994178" w:rsidRDefault="007D5CC6" w:rsidP="009C1171">
      <w:pPr>
        <w:pStyle w:val="Heading2"/>
      </w:pPr>
      <w:bookmarkStart w:id="58" w:name="_Toc321825278"/>
      <w:bookmarkStart w:id="59" w:name="_Toc321825440"/>
      <w:bookmarkStart w:id="60" w:name="_Toc321825531"/>
      <w:bookmarkStart w:id="61" w:name="_Toc321825622"/>
      <w:bookmarkStart w:id="62" w:name="_Toc321825713"/>
      <w:bookmarkStart w:id="63" w:name="_Toc321825284"/>
      <w:bookmarkStart w:id="64" w:name="_Toc321825446"/>
      <w:bookmarkStart w:id="65" w:name="_Toc321825537"/>
      <w:bookmarkStart w:id="66" w:name="_Toc321825628"/>
      <w:bookmarkStart w:id="67" w:name="_Toc321825719"/>
      <w:bookmarkStart w:id="68" w:name="_Toc321825285"/>
      <w:bookmarkStart w:id="69" w:name="_Toc321825447"/>
      <w:bookmarkStart w:id="70" w:name="_Toc321825538"/>
      <w:bookmarkStart w:id="71" w:name="_Toc321825629"/>
      <w:bookmarkStart w:id="72" w:name="_Toc321825720"/>
      <w:bookmarkStart w:id="73" w:name="_Toc321825289"/>
      <w:bookmarkStart w:id="74" w:name="_Toc321825451"/>
      <w:bookmarkStart w:id="75" w:name="_Toc321825542"/>
      <w:bookmarkStart w:id="76" w:name="_Toc321825633"/>
      <w:bookmarkStart w:id="77" w:name="_Toc321825724"/>
      <w:bookmarkStart w:id="78" w:name="_Toc321825290"/>
      <w:bookmarkStart w:id="79" w:name="_Toc321825452"/>
      <w:bookmarkStart w:id="80" w:name="_Toc321825543"/>
      <w:bookmarkStart w:id="81" w:name="_Toc321825634"/>
      <w:bookmarkStart w:id="82" w:name="_Toc321825725"/>
      <w:bookmarkStart w:id="83" w:name="_Toc321825291"/>
      <w:bookmarkStart w:id="84" w:name="_Toc321825453"/>
      <w:bookmarkStart w:id="85" w:name="_Toc321825544"/>
      <w:bookmarkStart w:id="86" w:name="_Toc321825635"/>
      <w:bookmarkStart w:id="87" w:name="_Toc321825726"/>
      <w:bookmarkStart w:id="88" w:name="_Toc321825292"/>
      <w:bookmarkStart w:id="89" w:name="_Toc321825454"/>
      <w:bookmarkStart w:id="90" w:name="_Toc321825545"/>
      <w:bookmarkStart w:id="91" w:name="_Toc321825636"/>
      <w:bookmarkStart w:id="92" w:name="_Toc321825727"/>
      <w:bookmarkStart w:id="93" w:name="_Toc321825293"/>
      <w:bookmarkStart w:id="94" w:name="_Toc321825455"/>
      <w:bookmarkStart w:id="95" w:name="_Toc321825546"/>
      <w:bookmarkStart w:id="96" w:name="_Toc321825637"/>
      <w:bookmarkStart w:id="97" w:name="_Toc321825728"/>
      <w:bookmarkStart w:id="98" w:name="_Toc321825294"/>
      <w:bookmarkStart w:id="99" w:name="_Toc321825456"/>
      <w:bookmarkStart w:id="100" w:name="_Toc321825547"/>
      <w:bookmarkStart w:id="101" w:name="_Toc321825638"/>
      <w:bookmarkStart w:id="102" w:name="_Toc321825729"/>
      <w:bookmarkStart w:id="103" w:name="_Toc321825295"/>
      <w:bookmarkStart w:id="104" w:name="_Toc321825457"/>
      <w:bookmarkStart w:id="105" w:name="_Toc321825548"/>
      <w:bookmarkStart w:id="106" w:name="_Toc321825639"/>
      <w:bookmarkStart w:id="107" w:name="_Toc321825730"/>
      <w:bookmarkStart w:id="108" w:name="_Toc321825296"/>
      <w:bookmarkStart w:id="109" w:name="_Toc321825458"/>
      <w:bookmarkStart w:id="110" w:name="_Toc321825549"/>
      <w:bookmarkStart w:id="111" w:name="_Toc321825640"/>
      <w:bookmarkStart w:id="112" w:name="_Toc321825731"/>
      <w:bookmarkStart w:id="113" w:name="_Toc321825297"/>
      <w:bookmarkStart w:id="114" w:name="_Toc321825459"/>
      <w:bookmarkStart w:id="115" w:name="_Toc321825550"/>
      <w:bookmarkStart w:id="116" w:name="_Toc321825641"/>
      <w:bookmarkStart w:id="117" w:name="_Toc321825732"/>
      <w:bookmarkStart w:id="118" w:name="_Toc325620145"/>
      <w:bookmarkStart w:id="119" w:name="_Toc347231215"/>
      <w:bookmarkEnd w:id="26"/>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7D5CC6">
        <w:t>Protection of PMSE in the band 470-790 MH</w:t>
      </w:r>
      <w:r w:rsidRPr="001A412C">
        <w:rPr>
          <w:sz w:val="16"/>
        </w:rPr>
        <w:t>z</w:t>
      </w:r>
      <w:bookmarkEnd w:id="118"/>
      <w:bookmarkEnd w:id="119"/>
    </w:p>
    <w:p w:rsidR="00ED57F5" w:rsidRPr="00A12020" w:rsidRDefault="007D5CC6" w:rsidP="00ED57F5">
      <w:pPr>
        <w:pStyle w:val="Heading3"/>
        <w:rPr>
          <w:lang w:val="en-GB"/>
        </w:rPr>
      </w:pPr>
      <w:bookmarkStart w:id="120" w:name="_Toc332310898"/>
      <w:bookmarkStart w:id="121" w:name="_Toc347231216"/>
      <w:r w:rsidRPr="007D5CC6">
        <w:rPr>
          <w:lang w:val="en-GB"/>
        </w:rPr>
        <w:t>Scope</w:t>
      </w:r>
      <w:bookmarkEnd w:id="120"/>
      <w:bookmarkEnd w:id="121"/>
    </w:p>
    <w:p w:rsidR="00ED57F5" w:rsidRPr="00A12020" w:rsidRDefault="007D5CC6" w:rsidP="00ED57F5">
      <w:pPr>
        <w:pStyle w:val="ECCParagraph"/>
      </w:pPr>
      <w:bookmarkStart w:id="122" w:name="_Toc332310128"/>
      <w:bookmarkStart w:id="123" w:name="_Toc332310899"/>
      <w:bookmarkStart w:id="124" w:name="_Toc332310900"/>
      <w:bookmarkEnd w:id="122"/>
      <w:bookmarkEnd w:id="123"/>
      <w:r w:rsidRPr="007D5CC6">
        <w:t>This section provides a brief introduction to PMSE equipment and its use and outlines the administrative considerations in the protection of PMSE. It is followed by a section which discusses technical considerations taken during several measurement campaigns and studies. This section concludes with a practical discussion and a worked example showing how a PMSE installation might be protected.</w:t>
      </w:r>
    </w:p>
    <w:p w:rsidR="00ED57F5" w:rsidRPr="00A12020" w:rsidRDefault="007D5CC6" w:rsidP="00ED57F5">
      <w:pPr>
        <w:pStyle w:val="Heading3"/>
        <w:rPr>
          <w:lang w:val="en-GB"/>
        </w:rPr>
      </w:pPr>
      <w:bookmarkStart w:id="125" w:name="_Toc347231217"/>
      <w:r w:rsidRPr="007D5CC6">
        <w:rPr>
          <w:lang w:val="en-GB"/>
        </w:rPr>
        <w:t>Introduction to PMSE</w:t>
      </w:r>
      <w:bookmarkEnd w:id="124"/>
      <w:bookmarkEnd w:id="125"/>
    </w:p>
    <w:p w:rsidR="00ED57F5" w:rsidRPr="00A12020" w:rsidRDefault="007D5CC6" w:rsidP="00ED57F5">
      <w:pPr>
        <w:pStyle w:val="ECCParagraph"/>
      </w:pPr>
      <w:r w:rsidRPr="007D5CC6">
        <w:t>PMSE (Programme Making and Special Events) is a term covering many different wireless production systems operating in a number of frequency bands.  For this report we focus on wireless microphone systems using the band 470-790 MHz, also referred to as professional wireless microphone systems (PWMS).  PWMS includes wireless microphones (typically hand-held or body-worn devices), In-Ear Monitoring (IEMs) and other audio systems including fixed point-to-point links for programme contribution feeds.</w:t>
      </w:r>
    </w:p>
    <w:p w:rsidR="00ED57F5" w:rsidRPr="00A12020" w:rsidRDefault="007D5CC6" w:rsidP="00ED57F5">
      <w:pPr>
        <w:pStyle w:val="ECCParagraph"/>
      </w:pPr>
      <w:r w:rsidRPr="007D5CC6">
        <w:t>There is no single scenario which describes the diverse usage of PMSE; compatibility and sharing studies must consider various possible scenarios.  The parameters required for a geo-location approach will also be dependent upon the PMSE application and usage scenario.  For example, an outdoor event, using receive antennas at elevated height, will require a larger exclusion zone than an indoor application.</w:t>
      </w:r>
    </w:p>
    <w:p w:rsidR="00ED57F5" w:rsidRPr="00A12020" w:rsidRDefault="007D5CC6" w:rsidP="00ED57F5">
      <w:pPr>
        <w:pStyle w:val="ECCParagraph"/>
      </w:pPr>
      <w:r w:rsidRPr="007D5CC6">
        <w:t>PMSE receiver locations may be fixed in the case of radio microphones, or mobile in the case of IEMs and airborne use for sporting events. Non-airborne PMSE use cases include indoor and outdoor applications at antenna heights ranging from 1.5m to 10m or 30m and will be significantly higher for airborne use.</w:t>
      </w:r>
    </w:p>
    <w:p w:rsidR="00ED57F5" w:rsidRPr="00A12020" w:rsidRDefault="007D5CC6" w:rsidP="00ED57F5">
      <w:pPr>
        <w:pStyle w:val="ECCParagraph"/>
      </w:pPr>
      <w:r w:rsidRPr="007D5CC6">
        <w:t>From the geo-location point of view the two main scenarios for PMSE are:</w:t>
      </w:r>
    </w:p>
    <w:p w:rsidR="00D872CD" w:rsidRDefault="007D5CC6" w:rsidP="00156E3F">
      <w:pPr>
        <w:pStyle w:val="ECCParagraph"/>
        <w:numPr>
          <w:ilvl w:val="0"/>
          <w:numId w:val="65"/>
        </w:numPr>
      </w:pPr>
      <w:r w:rsidRPr="007D5CC6">
        <w:t>Stationary site, such as a theatre, studio or a concert hall/stadium: In this category PMSE could be used either outdoors or indoors, but typically the locations would cover a building, or a few buildings or a limited area.  Typically these sites stay in the same location and PMSE is used daily or frequently.</w:t>
      </w:r>
    </w:p>
    <w:p w:rsidR="00D872CD" w:rsidRDefault="007D5CC6" w:rsidP="00156E3F">
      <w:pPr>
        <w:pStyle w:val="ECCParagraph"/>
        <w:numPr>
          <w:ilvl w:val="0"/>
          <w:numId w:val="65"/>
        </w:numPr>
      </w:pPr>
      <w:r w:rsidRPr="007D5CC6">
        <w:lastRenderedPageBreak/>
        <w:t>Temporary sites such as an exhibition, sports event, interview at a location related to TV Programme making, etc.  In this case, the PMSE could also be used either indoors or outdoors, in fixed or mobile manner.  The nature of this use is temporary.</w:t>
      </w:r>
    </w:p>
    <w:p w:rsidR="00ED57F5" w:rsidRPr="00A12020" w:rsidRDefault="007D5CC6" w:rsidP="00ED57F5">
      <w:pPr>
        <w:pStyle w:val="ECCParagraph"/>
      </w:pPr>
      <w:r w:rsidRPr="007D5CC6">
        <w:t>In order to manage and protect the above requirements efficiently it will be necessary to address both the administrative and technical concerns of the PMSE users when setting up a geo-location database for cognitive devices.</w:t>
      </w:r>
    </w:p>
    <w:p w:rsidR="00ED57F5" w:rsidRPr="00A12020" w:rsidRDefault="007D5CC6" w:rsidP="00ED57F5">
      <w:pPr>
        <w:pStyle w:val="Heading3"/>
        <w:rPr>
          <w:lang w:val="en-GB"/>
        </w:rPr>
      </w:pPr>
      <w:bookmarkStart w:id="126" w:name="_Toc332310901"/>
      <w:bookmarkStart w:id="127" w:name="_Toc332310902"/>
      <w:bookmarkStart w:id="128" w:name="_Toc347231218"/>
      <w:bookmarkEnd w:id="126"/>
      <w:r w:rsidRPr="007D5CC6">
        <w:rPr>
          <w:lang w:val="en-GB"/>
        </w:rPr>
        <w:t>Administrative Considerations When Providing PMSE Protection</w:t>
      </w:r>
      <w:bookmarkEnd w:id="127"/>
      <w:bookmarkEnd w:id="128"/>
    </w:p>
    <w:p w:rsidR="00ED57F5" w:rsidRPr="00A12020" w:rsidRDefault="007D5CC6" w:rsidP="00ED57F5">
      <w:pPr>
        <w:pStyle w:val="ECCParagraph"/>
        <w:rPr>
          <w:i/>
        </w:rPr>
      </w:pPr>
      <w:r w:rsidRPr="007D5CC6">
        <w:t>On the administrative side, it is crucial that PMSE users who need interference protection can conveniently register</w:t>
      </w:r>
      <w:r>
        <w:rPr>
          <w:rStyle w:val="FootnoteReference"/>
        </w:rPr>
        <w:footnoteReference w:id="16"/>
      </w:r>
      <w:r w:rsidRPr="007D5CC6">
        <w:t xml:space="preserve"> their locations in the database. The registration process must be straightforward and easy to complete so that it can be done quickly in line with the timescales and needs of the PMSE industry. The question of how frequently the database should be updated and how often WSD should re-consult it is also a factor that will be important to PMSE users. This is particular true for PMSE applications, TV-productions and Electronic News Gathering (this can change on an hourly basis). It could be beneficial if the PMSE registration includes the dates and times when the PMSE equipment will be operational and the exact location of each receiver requiring protection.</w:t>
      </w:r>
    </w:p>
    <w:p w:rsidR="00ED57F5" w:rsidRPr="00A12020" w:rsidRDefault="007D5CC6" w:rsidP="00ED57F5">
      <w:pPr>
        <w:pStyle w:val="Heading3"/>
        <w:rPr>
          <w:lang w:val="en-GB"/>
        </w:rPr>
      </w:pPr>
      <w:bookmarkStart w:id="129" w:name="_Toc332310903"/>
      <w:bookmarkStart w:id="130" w:name="_Toc347231219"/>
      <w:r w:rsidRPr="007D5CC6">
        <w:rPr>
          <w:lang w:val="en-GB"/>
        </w:rPr>
        <w:t>Technical Consideration When Providing PMSE Protection</w:t>
      </w:r>
      <w:bookmarkEnd w:id="129"/>
      <w:bookmarkEnd w:id="130"/>
    </w:p>
    <w:p w:rsidR="00ED57F5" w:rsidRPr="00A12020" w:rsidRDefault="007D5CC6" w:rsidP="00ED57F5">
      <w:pPr>
        <w:pStyle w:val="ECCParagraph"/>
      </w:pPr>
      <w:bookmarkStart w:id="131" w:name="_Toc332310904"/>
      <w:r w:rsidRPr="007D5CC6">
        <w:t xml:space="preserve">From the compatibility testing identified in ECC Report </w:t>
      </w:r>
      <w:r w:rsidR="00AF2CB1">
        <w:t>185 [16]</w:t>
      </w:r>
      <w:r w:rsidR="00AF2CB1" w:rsidRPr="007D5CC6">
        <w:t xml:space="preserve"> </w:t>
      </w:r>
      <w:r w:rsidRPr="007D5CC6">
        <w:t>a number of interference parameters have been identified. Whichever methodology of protection is used the following should be considered:</w:t>
      </w:r>
    </w:p>
    <w:p w:rsidR="00ED57F5" w:rsidRPr="00A12020" w:rsidRDefault="007D5CC6" w:rsidP="00ED57F5">
      <w:pPr>
        <w:pStyle w:val="Heading4"/>
        <w:keepNext w:val="0"/>
        <w:keepLines w:val="0"/>
        <w:numPr>
          <w:ilvl w:val="3"/>
          <w:numId w:val="2"/>
        </w:numPr>
        <w:spacing w:before="360" w:after="120"/>
        <w:rPr>
          <w:lang w:val="en-GB"/>
        </w:rPr>
      </w:pPr>
      <w:bookmarkStart w:id="132" w:name="_Toc332310905"/>
      <w:bookmarkStart w:id="133" w:name="_Toc347231220"/>
      <w:bookmarkEnd w:id="131"/>
      <w:r w:rsidRPr="007D5CC6">
        <w:rPr>
          <w:lang w:val="en-GB"/>
        </w:rPr>
        <w:t>Safe Harbour</w:t>
      </w:r>
      <w:bookmarkEnd w:id="132"/>
      <w:bookmarkEnd w:id="133"/>
    </w:p>
    <w:p w:rsidR="00ED57F5" w:rsidRPr="00A12020" w:rsidRDefault="007D5CC6" w:rsidP="00ED57F5">
      <w:pPr>
        <w:pStyle w:val="ECCParagraph"/>
      </w:pPr>
      <w:r w:rsidRPr="007D5CC6">
        <w:t xml:space="preserve">When an </w:t>
      </w:r>
      <w:r w:rsidR="00F61A09">
        <w:t>NRA</w:t>
      </w:r>
      <w:r w:rsidR="00F61A09" w:rsidRPr="007D5CC6">
        <w:t xml:space="preserve"> </w:t>
      </w:r>
      <w:r w:rsidRPr="007D5CC6">
        <w:t>is employing safe-harbour channels to accommodate PMSE needs (see section 5.6 of ECC Report 159 [</w:t>
      </w:r>
      <w:r w:rsidR="00AF2CB1">
        <w:t>1</w:t>
      </w:r>
      <w:r w:rsidRPr="007D5CC6">
        <w:t>] for the discussion on the safe-harbour), the geo-location database will simply exclude these channels from the list of candidate channels for WSDs with the appropriate restrictions on adjacent channel usage.</w:t>
      </w:r>
    </w:p>
    <w:p w:rsidR="00ED57F5" w:rsidRPr="00A12020" w:rsidRDefault="007D5CC6" w:rsidP="00ED57F5">
      <w:pPr>
        <w:pStyle w:val="Heading4"/>
        <w:keepNext w:val="0"/>
        <w:keepLines w:val="0"/>
        <w:numPr>
          <w:ilvl w:val="3"/>
          <w:numId w:val="2"/>
        </w:numPr>
        <w:spacing w:before="360" w:after="120"/>
        <w:rPr>
          <w:lang w:val="en-GB"/>
        </w:rPr>
      </w:pPr>
      <w:bookmarkStart w:id="134" w:name="_Toc347231221"/>
      <w:r w:rsidRPr="007D5CC6">
        <w:rPr>
          <w:lang w:val="en-GB"/>
        </w:rPr>
        <w:t>Principles of Protection</w:t>
      </w:r>
      <w:bookmarkEnd w:id="134"/>
    </w:p>
    <w:p w:rsidR="00ED57F5" w:rsidRPr="00A12020" w:rsidRDefault="007D5CC6" w:rsidP="00ED57F5">
      <w:pPr>
        <w:pStyle w:val="ECCParagraph"/>
      </w:pPr>
      <w:r w:rsidRPr="007D5CC6">
        <w:t>Both fixed and mobile PMSE receivers will require protection</w:t>
      </w:r>
      <w:r w:rsidR="00AF2CB1">
        <w:t>.</w:t>
      </w:r>
      <w:r w:rsidRPr="007D5CC6">
        <w:t xml:space="preserve"> Interference from a WSD will potentially degrade the sensitivity of the PMSE receiver and a </w:t>
      </w:r>
      <w:r w:rsidR="00AF2CB1">
        <w:t>NRA</w:t>
      </w:r>
      <w:r w:rsidRPr="007D5CC6">
        <w:t xml:space="preserve"> will define the maximum allowable degradation.  To achieve this, the received interference </w:t>
      </w:r>
      <w:r w:rsidR="00AF2CB1">
        <w:t xml:space="preserve">power </w:t>
      </w:r>
      <w:r w:rsidRPr="007D5CC6">
        <w:t>from the WSD must usually be positioned below the noise floor of the PMSE receiver.  Using this interferer-to-noise ratio (I/N) approach, the maximum received interference power at the PMSE receiver can then be calculated for the co-channel case given the chosen sensitivity degradation. By using an appropriate propagation model, a set of power restrictions for a WSD operating in the vicinity of the PMSE receiver can then be calculated.</w:t>
      </w:r>
    </w:p>
    <w:p w:rsidR="00ED57F5" w:rsidRPr="00A12020" w:rsidRDefault="007D5CC6" w:rsidP="00ED57F5">
      <w:pPr>
        <w:pStyle w:val="ECCParagraph"/>
      </w:pPr>
      <w:r w:rsidRPr="007D5CC6">
        <w:t xml:space="preserve">Similarly, the required WSD </w:t>
      </w:r>
      <w:r w:rsidRPr="007D5CC6">
        <w:rPr>
          <w:rFonts w:cs="Arial"/>
          <w:szCs w:val="20"/>
        </w:rPr>
        <w:t>e.i.r.p.</w:t>
      </w:r>
      <w:r w:rsidRPr="007D5CC6">
        <w:t xml:space="preserve"> limits for a device operating in the adjacent channels of the PMSE receiver can be calculated by considering the ACS of the PMSE receiver and the ACLR of the WSD at the chosen frequency offset.  The same I/N approach would be used, but the interference power received at the PMSE receiver must be calculated using the appropriate ACS and ACLR values.</w:t>
      </w:r>
    </w:p>
    <w:p w:rsidR="00ED57F5" w:rsidRPr="00A12020" w:rsidRDefault="007D5CC6" w:rsidP="00ED57F5">
      <w:pPr>
        <w:pStyle w:val="Heading4"/>
        <w:keepNext w:val="0"/>
        <w:keepLines w:val="0"/>
        <w:numPr>
          <w:ilvl w:val="3"/>
          <w:numId w:val="2"/>
        </w:numPr>
        <w:spacing w:before="360" w:after="120"/>
        <w:rPr>
          <w:lang w:val="en-GB"/>
        </w:rPr>
      </w:pPr>
      <w:bookmarkStart w:id="135" w:name="_Toc332310908"/>
      <w:bookmarkStart w:id="136" w:name="_Toc347231222"/>
      <w:r w:rsidRPr="007D5CC6">
        <w:rPr>
          <w:lang w:val="en-GB"/>
        </w:rPr>
        <w:t>Co-Channel Operation</w:t>
      </w:r>
      <w:bookmarkEnd w:id="135"/>
      <w:bookmarkEnd w:id="136"/>
    </w:p>
    <w:p w:rsidR="00ED57F5" w:rsidRPr="00A12020" w:rsidRDefault="007D5CC6" w:rsidP="00ED57F5">
      <w:pPr>
        <w:pStyle w:val="ECCParagraph"/>
      </w:pPr>
      <w:r w:rsidRPr="007D5CC6">
        <w:t xml:space="preserve">Using the methodology described in the principles of protection above, it appears that co-channel operation </w:t>
      </w:r>
      <w:r w:rsidR="00AF2CB1">
        <w:t xml:space="preserve">of WSD </w:t>
      </w:r>
      <w:r w:rsidRPr="007D5CC6">
        <w:t xml:space="preserve">within the </w:t>
      </w:r>
      <w:r w:rsidR="00AF2CB1">
        <w:t>operational area</w:t>
      </w:r>
      <w:r w:rsidR="00AF2CB1" w:rsidRPr="007D5CC6">
        <w:t xml:space="preserve"> </w:t>
      </w:r>
      <w:r w:rsidRPr="007D5CC6">
        <w:t>of PMSE receivers would be impractical. Consequently, a co-channel exclusion zone around the PMSE receiver is envisaged.</w:t>
      </w:r>
    </w:p>
    <w:p w:rsidR="00ED57F5" w:rsidRPr="00A12020" w:rsidRDefault="007D5CC6" w:rsidP="00ED57F5">
      <w:pPr>
        <w:pStyle w:val="ECCParagraph"/>
      </w:pPr>
      <w:r w:rsidRPr="007D5CC6">
        <w:t>The exclusion zone required around a PMSE receiver will vary with the power, type and bandwidth of the WSDs.  For example, simulations and measurements indicated the following:</w:t>
      </w:r>
    </w:p>
    <w:p w:rsidR="00D872CD" w:rsidRDefault="007D5CC6" w:rsidP="00156E3F">
      <w:pPr>
        <w:pStyle w:val="ECCParagraph"/>
        <w:numPr>
          <w:ilvl w:val="0"/>
          <w:numId w:val="66"/>
        </w:numPr>
      </w:pPr>
      <w:r w:rsidRPr="007D5CC6">
        <w:t>Seamcat simulations indicated separation values of 650m for a 100mW (+20dBm) WSD with a 5MHz bandwidth increasing to 1km for a 1MHz bandwidth WSD with a 5% probability of interference.  Increasing these distances by 10% reduces the probability of interference and provides a safety margin (refer to Annex 13).</w:t>
      </w:r>
    </w:p>
    <w:p w:rsidR="00D872CD" w:rsidRDefault="007D5CC6" w:rsidP="00156E3F">
      <w:pPr>
        <w:pStyle w:val="ECCParagraph"/>
        <w:numPr>
          <w:ilvl w:val="0"/>
          <w:numId w:val="66"/>
        </w:numPr>
      </w:pPr>
      <w:r w:rsidRPr="007D5CC6">
        <w:lastRenderedPageBreak/>
        <w:t xml:space="preserve">Theatre measurements described in ECC Report </w:t>
      </w:r>
      <w:r w:rsidR="00AF2CB1">
        <w:t>185 [16]</w:t>
      </w:r>
      <w:r w:rsidRPr="007D5CC6">
        <w:t xml:space="preserve">, indicated that separation distances of 400m were necessary to protect the indoor PMSE receiver from an outdoor 400mW </w:t>
      </w:r>
      <w:r w:rsidRPr="007D5CC6">
        <w:rPr>
          <w:rFonts w:cs="Arial"/>
          <w:szCs w:val="20"/>
        </w:rPr>
        <w:t>e.i.r.p.</w:t>
      </w:r>
      <w:r w:rsidRPr="007D5CC6">
        <w:t xml:space="preserve"> WSD operating in a dense urban environment.</w:t>
      </w:r>
    </w:p>
    <w:p w:rsidR="00ED57F5" w:rsidRPr="00A12020" w:rsidRDefault="007D5CC6" w:rsidP="00ED57F5">
      <w:pPr>
        <w:pStyle w:val="Heading4"/>
        <w:keepNext w:val="0"/>
        <w:keepLines w:val="0"/>
        <w:numPr>
          <w:ilvl w:val="3"/>
          <w:numId w:val="2"/>
        </w:numPr>
        <w:spacing w:before="360" w:after="120"/>
        <w:rPr>
          <w:lang w:val="en-GB"/>
        </w:rPr>
      </w:pPr>
      <w:bookmarkStart w:id="137" w:name="_Toc332310137"/>
      <w:bookmarkStart w:id="138" w:name="_Toc332310909"/>
      <w:bookmarkStart w:id="139" w:name="_Toc332310910"/>
      <w:bookmarkStart w:id="140" w:name="_Toc347231223"/>
      <w:bookmarkEnd w:id="137"/>
      <w:bookmarkEnd w:id="138"/>
      <w:r w:rsidRPr="007D5CC6">
        <w:rPr>
          <w:lang w:val="en-GB"/>
        </w:rPr>
        <w:t>PMSE Receiver Adjacent Channel Selectivity (ACS)</w:t>
      </w:r>
      <w:bookmarkEnd w:id="139"/>
      <w:bookmarkEnd w:id="140"/>
    </w:p>
    <w:p w:rsidR="00ED57F5" w:rsidRPr="00A12020" w:rsidRDefault="007D5CC6" w:rsidP="00ED57F5">
      <w:pPr>
        <w:pStyle w:val="ECCParagraph"/>
      </w:pPr>
      <w:r w:rsidRPr="007D5CC6">
        <w:t>The selectivity characteristics of the receiver will be expressed in terms of protection ratios that define the minimum ratio of the wanted PMSE signal to unwanted WSD interference for an acceptable impairment in performance. The protection ratios depend upon the frequency offset between the PMSE and WSD signals, the ACLR characteristic of the WSD and also the saturation characteristics of the PMSE receiver. The saturation characteristics can be modelled in detail or simplified by considering an overload threshold. From these protection ratio measurements, receiver ACS values can be derived.</w:t>
      </w:r>
    </w:p>
    <w:p w:rsidR="00ED57F5" w:rsidRPr="00A12020" w:rsidRDefault="007D5CC6" w:rsidP="00ED57F5">
      <w:pPr>
        <w:pStyle w:val="ECCParagraph"/>
      </w:pPr>
      <w:r w:rsidRPr="007D5CC6">
        <w:t xml:space="preserve">By referring to the measurement results, presented in Annex </w:t>
      </w:r>
      <w:r w:rsidR="00AF2CB1">
        <w:t>10</w:t>
      </w:r>
      <w:r w:rsidR="00AF2CB1" w:rsidRPr="007D5CC6">
        <w:t xml:space="preserve"> </w:t>
      </w:r>
      <w:r w:rsidRPr="007D5CC6">
        <w:t xml:space="preserve">of ECC Report </w:t>
      </w:r>
      <w:r w:rsidR="00AF2CB1">
        <w:t>185 [16]</w:t>
      </w:r>
      <w:r w:rsidRPr="007D5CC6">
        <w:t xml:space="preserve">, where a number of different receivers were tested, the typical spread of receiver ACS was found to be between 45dB and 65dB for the first adjacent channel. Receiver overloading typically occurred for interferer levels between -20 </w:t>
      </w:r>
      <w:r w:rsidR="00AF2CB1">
        <w:t xml:space="preserve">dBm </w:t>
      </w:r>
      <w:r w:rsidRPr="007D5CC6">
        <w:t>and 0dBm.</w:t>
      </w:r>
    </w:p>
    <w:p w:rsidR="00ED57F5" w:rsidRPr="00A12020" w:rsidRDefault="007D5CC6" w:rsidP="00ED57F5">
      <w:pPr>
        <w:pStyle w:val="ECCParagraph"/>
      </w:pPr>
      <w:r w:rsidRPr="007D5CC6">
        <w:t>Consider two signals being received by a PMSE receiver, one from a white space transmitter (in red) and another from a radio microphone (in blue) in adjacent TV channels. The receiver selectivity characteristic is indicated in green.. The dashed line represents the noise floor of the receiver. The solid line below this represents the effective level of WSD interference degrading the receiver sensitivity, and is calculated by subtracting the ACS value (in dB) for the receiver from the level of received power from the WSD. The maximum permitted value is known as the “protection level” and will be determined by the chosen I/N value.</w:t>
      </w:r>
    </w:p>
    <w:p w:rsidR="00ED57F5" w:rsidRPr="00A12020" w:rsidRDefault="00493675" w:rsidP="00ED57F5">
      <w:pPr>
        <w:pStyle w:val="ECCParagraph"/>
        <w:jc w:val="center"/>
      </w:pPr>
      <w:r>
        <w:rPr>
          <w:noProof/>
          <w:lang w:val="da-DK" w:eastAsia="da-DK"/>
        </w:rPr>
        <w:drawing>
          <wp:inline distT="0" distB="0" distL="0" distR="0" wp14:anchorId="236E327A" wp14:editId="55933B26">
            <wp:extent cx="4325509" cy="2392404"/>
            <wp:effectExtent l="19050" t="0" r="0" b="0"/>
            <wp:docPr id="4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84" cstate="print"/>
                    <a:srcRect/>
                    <a:stretch>
                      <a:fillRect/>
                    </a:stretch>
                  </pic:blipFill>
                  <pic:spPr bwMode="auto">
                    <a:xfrm>
                      <a:off x="0" y="0"/>
                      <a:ext cx="4324280" cy="2391724"/>
                    </a:xfrm>
                    <a:prstGeom prst="rect">
                      <a:avLst/>
                    </a:prstGeom>
                    <a:noFill/>
                    <a:ln w="9525">
                      <a:noFill/>
                      <a:miter lim="800000"/>
                      <a:headEnd/>
                      <a:tailEnd/>
                    </a:ln>
                  </pic:spPr>
                </pic:pic>
              </a:graphicData>
            </a:graphic>
          </wp:inline>
        </w:drawing>
      </w:r>
    </w:p>
    <w:p w:rsidR="00ED57F5" w:rsidRPr="00A12020" w:rsidRDefault="007D5CC6" w:rsidP="00ED57F5">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7</w:t>
      </w:r>
      <w:r w:rsidR="00A005B2" w:rsidRPr="007D5CC6">
        <w:rPr>
          <w:lang w:val="en-GB"/>
        </w:rPr>
        <w:fldChar w:fldCharType="end"/>
      </w:r>
      <w:r w:rsidRPr="007D5CC6">
        <w:rPr>
          <w:lang w:val="en-GB"/>
        </w:rPr>
        <w:t>: Rx ACS Considerations</w:t>
      </w:r>
    </w:p>
    <w:p w:rsidR="00ED57F5" w:rsidRPr="00A12020" w:rsidRDefault="007D5CC6" w:rsidP="00ED57F5">
      <w:pPr>
        <w:pStyle w:val="ECCParagraph"/>
      </w:pPr>
      <w:r w:rsidRPr="007D5CC6">
        <w:t>For wideband whitespace signals (typically 5MHz bandwidth in a single TV channel), we also need to apply a correction factor, as not all of this signal will appear at the PMSE demodulator.  The bandwidth of a typical PMSE Rx is about 200 kHz. So the proportion of the WSD power that appears in the PMSE receiver bandwidth is:</w:t>
      </w:r>
    </w:p>
    <w:p w:rsidR="00ED57F5" w:rsidRPr="00A12020" w:rsidRDefault="0007390A" w:rsidP="00E50AFF">
      <w:pPr>
        <w:pStyle w:val="ECCParagraph"/>
        <w:tabs>
          <w:tab w:val="left" w:pos="9072"/>
        </w:tabs>
        <w:ind w:left="2835"/>
        <w:jc w:val="left"/>
      </w:pPr>
      <m:oMath>
        <m:sSub>
          <m:sSubPr>
            <m:ctrlPr>
              <w:rPr>
                <w:rFonts w:ascii="Cambria Math" w:hAnsi="Cambria Math"/>
              </w:rPr>
            </m:ctrlPr>
          </m:sSubPr>
          <m:e>
            <m:r>
              <w:rPr>
                <w:rFonts w:ascii="Cambria Math" w:hAnsi="Cambria Math"/>
              </w:rPr>
              <m:t>BW</m:t>
            </m:r>
          </m:e>
          <m:sub>
            <m:r>
              <w:rPr>
                <w:rFonts w:ascii="Cambria Math" w:hAnsi="Cambria Math"/>
              </w:rPr>
              <m:t>corr</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BW</m:t>
                    </m:r>
                  </m:e>
                  <m:sub>
                    <m:r>
                      <m:rPr>
                        <m:sty m:val="p"/>
                      </m:rPr>
                      <w:rPr>
                        <w:rFonts w:ascii="Cambria Math" w:hAnsi="Cambria Math"/>
                      </w:rPr>
                      <m:t>PMSE</m:t>
                    </m:r>
                  </m:sub>
                </m:sSub>
              </m:num>
              <m:den>
                <m:sSub>
                  <m:sSubPr>
                    <m:ctrlPr>
                      <w:rPr>
                        <w:rFonts w:ascii="Cambria Math" w:hAnsi="Cambria Math"/>
                      </w:rPr>
                    </m:ctrlPr>
                  </m:sSubPr>
                  <m:e>
                    <m:r>
                      <m:rPr>
                        <m:sty m:val="p"/>
                      </m:rPr>
                      <w:rPr>
                        <w:rFonts w:ascii="Cambria Math" w:hAnsi="Cambria Math"/>
                      </w:rPr>
                      <m:t>BW</m:t>
                    </m:r>
                  </m:e>
                  <m:sub>
                    <m:r>
                      <m:rPr>
                        <m:sty m:val="p"/>
                      </m:rPr>
                      <w:rPr>
                        <w:rFonts w:ascii="Cambria Math" w:hAnsi="Cambria Math"/>
                      </w:rPr>
                      <m:t>WSD</m:t>
                    </m:r>
                  </m:sub>
                </m:sSub>
              </m:den>
            </m:f>
          </m:e>
        </m:d>
      </m:oMath>
      <w:r w:rsidR="007D5CC6" w:rsidRPr="007D5CC6">
        <w:tab/>
        <w:t>(22)</w:t>
      </w:r>
    </w:p>
    <w:p w:rsidR="00ED57F5" w:rsidRPr="00A12020" w:rsidRDefault="007D5CC6" w:rsidP="00ED57F5">
      <w:pPr>
        <w:pStyle w:val="ECCParagraph"/>
      </w:pPr>
      <w:r w:rsidRPr="007D5CC6">
        <w:t>Then the maximum allowable power of the WSD at the PMSE Rx can be calculated:</w:t>
      </w:r>
    </w:p>
    <w:p w:rsidR="00ED57F5" w:rsidRPr="00A12020" w:rsidRDefault="0007390A" w:rsidP="00E50AFF">
      <w:pPr>
        <w:pStyle w:val="ECCParagraphEquation"/>
        <w:tabs>
          <w:tab w:val="left" w:pos="9072"/>
        </w:tabs>
        <w:ind w:left="2552"/>
        <w:jc w:val="left"/>
        <w:rPr>
          <w:rFonts w:ascii="Arial" w:hAnsi="Arial"/>
          <w:lang w:val="en-GB"/>
        </w:rPr>
      </w:pPr>
      <m:oMath>
        <m:sSub>
          <m:sSubPr>
            <m:ctrlPr>
              <w:rPr>
                <w:i/>
                <w:lang w:val="en-GB"/>
              </w:rPr>
            </m:ctrlPr>
          </m:sSubPr>
          <m:e>
            <m:r>
              <w:rPr>
                <w:lang w:val="en-GB"/>
              </w:rPr>
              <m:t>WS_P</m:t>
            </m:r>
          </m:e>
          <m:sub>
            <m:r>
              <w:rPr>
                <w:lang w:val="en-GB"/>
              </w:rPr>
              <m:t>RX</m:t>
            </m:r>
          </m:sub>
        </m:sSub>
        <m:r>
          <m:rPr>
            <m:sty m:val="p"/>
          </m:rPr>
          <w:rPr>
            <w:lang w:val="en-GB"/>
          </w:rPr>
          <m:t xml:space="preserve"> </m:t>
        </m:r>
        <m:d>
          <m:dPr>
            <m:ctrlPr>
              <w:rPr>
                <w:lang w:val="en-GB"/>
              </w:rPr>
            </m:ctrlPr>
          </m:dPr>
          <m:e>
            <m:r>
              <w:rPr>
                <w:lang w:val="en-GB"/>
              </w:rPr>
              <m:t>dBm</m:t>
            </m:r>
          </m:e>
        </m:d>
        <m:r>
          <m:rPr>
            <m:sty m:val="p"/>
          </m:rPr>
          <w:rPr>
            <w:lang w:val="en-GB"/>
          </w:rPr>
          <m:t>=Ψ+</m:t>
        </m:r>
        <m:sSub>
          <m:sSubPr>
            <m:ctrlPr>
              <w:rPr>
                <w:lang w:val="en-GB"/>
              </w:rPr>
            </m:ctrlPr>
          </m:sSubPr>
          <m:e>
            <m:r>
              <m:rPr>
                <m:sty m:val="p"/>
              </m:rPr>
              <w:rPr>
                <w:lang w:val="en-GB"/>
              </w:rPr>
              <m:t>BW</m:t>
            </m:r>
          </m:e>
          <m:sub>
            <m:r>
              <m:rPr>
                <m:sty m:val="p"/>
              </m:rPr>
              <w:rPr>
                <w:lang w:val="en-GB"/>
              </w:rPr>
              <m:t>corr</m:t>
            </m:r>
          </m:sub>
        </m:sSub>
        <m:r>
          <m:rPr>
            <m:sty m:val="p"/>
          </m:rPr>
          <w:rPr>
            <w:lang w:val="en-GB"/>
          </w:rPr>
          <m:t>+</m:t>
        </m:r>
        <m:sSub>
          <m:sSubPr>
            <m:ctrlPr>
              <w:rPr>
                <w:lang w:val="en-GB"/>
              </w:rPr>
            </m:ctrlPr>
          </m:sSubPr>
          <m:e>
            <m:r>
              <m:rPr>
                <m:sty m:val="p"/>
              </m:rPr>
              <w:rPr>
                <w:lang w:val="en-GB"/>
              </w:rPr>
              <m:t>Rx</m:t>
            </m:r>
          </m:e>
          <m:sub>
            <m:r>
              <m:rPr>
                <m:sty m:val="p"/>
              </m:rPr>
              <w:rPr>
                <w:lang w:val="en-GB"/>
              </w:rPr>
              <m:t>ACS</m:t>
            </m:r>
          </m:sub>
        </m:sSub>
      </m:oMath>
      <w:r w:rsidR="007D5CC6" w:rsidRPr="007D5CC6">
        <w:rPr>
          <w:lang w:val="en-GB"/>
        </w:rPr>
        <w:t xml:space="preserve">  </w:t>
      </w:r>
      <w:r w:rsidR="007D5CC6" w:rsidRPr="007D5CC6">
        <w:rPr>
          <w:rFonts w:ascii="Arial" w:hAnsi="Arial"/>
          <w:lang w:val="en-GB"/>
        </w:rPr>
        <w:tab/>
        <w:t>(23)</w:t>
      </w:r>
    </w:p>
    <w:p w:rsidR="00E50AFF" w:rsidRPr="00A12020" w:rsidRDefault="00E50AFF" w:rsidP="00E50AFF">
      <w:pPr>
        <w:pStyle w:val="ECCParagraph"/>
        <w:spacing w:after="0"/>
      </w:pPr>
    </w:p>
    <w:p w:rsidR="00ED57F5" w:rsidRPr="00A12020" w:rsidRDefault="007D5CC6" w:rsidP="00ED57F5">
      <w:pPr>
        <w:pStyle w:val="ECCParagraph"/>
        <w:ind w:left="720" w:hanging="720"/>
        <w:jc w:val="left"/>
      </w:pPr>
      <w:r w:rsidRPr="007D5CC6">
        <w:t>where:</w:t>
      </w:r>
      <w:r w:rsidRPr="007D5CC6">
        <w:tab/>
        <w:t>Ψ</w:t>
      </w:r>
      <w:r w:rsidRPr="007D5CC6">
        <w:tab/>
        <w:t>is the PMSE protection Level in dBm (i.e. receiver noise floor + acceptable I/N value)</w:t>
      </w:r>
      <w:r w:rsidRPr="007D5CC6">
        <w:br/>
        <w:t>BW</w:t>
      </w:r>
      <w:r>
        <w:rPr>
          <w:vertAlign w:val="subscript"/>
        </w:rPr>
        <w:t>corr</w:t>
      </w:r>
      <w:r w:rsidRPr="007D5CC6">
        <w:tab/>
        <w:t>is the bandwidth correction factor in dB</w:t>
      </w:r>
      <w:r w:rsidRPr="007D5CC6">
        <w:br/>
        <w:t>Rx</w:t>
      </w:r>
      <w:r>
        <w:rPr>
          <w:vertAlign w:val="subscript"/>
        </w:rPr>
        <w:t>ACS</w:t>
      </w:r>
      <w:r w:rsidRPr="007D5CC6">
        <w:tab/>
        <w:t>is the PMSE receiver’s adjacent channel selectivity (ACS) in dB</w:t>
      </w:r>
    </w:p>
    <w:p w:rsidR="00F005EB" w:rsidRPr="00A12020" w:rsidRDefault="007D5CC6">
      <w:pPr>
        <w:pStyle w:val="Heading4"/>
        <w:keepNext w:val="0"/>
        <w:keepLines w:val="0"/>
        <w:numPr>
          <w:ilvl w:val="3"/>
          <w:numId w:val="2"/>
        </w:numPr>
        <w:spacing w:before="360" w:after="120"/>
        <w:rPr>
          <w:lang w:val="en-GB"/>
        </w:rPr>
      </w:pPr>
      <w:bookmarkStart w:id="141" w:name="_Toc347231224"/>
      <w:r w:rsidRPr="007D5CC6">
        <w:rPr>
          <w:lang w:val="en-GB"/>
        </w:rPr>
        <w:t>ACS considerations for multiple narrowband WSD slave signals</w:t>
      </w:r>
      <w:bookmarkEnd w:id="141"/>
    </w:p>
    <w:p w:rsidR="00ED57F5" w:rsidRPr="00A12020" w:rsidRDefault="007D5CC6" w:rsidP="00ED57F5">
      <w:pPr>
        <w:pStyle w:val="ECCParagraph"/>
      </w:pPr>
      <w:r w:rsidRPr="007D5CC6">
        <w:lastRenderedPageBreak/>
        <w:t xml:space="preserve">Now consider a different sort of slave </w:t>
      </w:r>
      <w:r w:rsidR="009B246C">
        <w:t>WSD</w:t>
      </w:r>
      <w:r w:rsidRPr="007D5CC6">
        <w:t xml:space="preserve"> that simultaneously uses narrow band signals</w:t>
      </w:r>
      <w:r w:rsidR="00AF2CB1">
        <w:t xml:space="preserve">, when connected to a master </w:t>
      </w:r>
      <w:r w:rsidR="009B246C">
        <w:t>WSD</w:t>
      </w:r>
      <w:r w:rsidRPr="007D5CC6">
        <w:t xml:space="preserve">. As the bandwidth of the </w:t>
      </w:r>
      <w:r w:rsidR="009B246C">
        <w:t>slave WSD signal</w:t>
      </w:r>
      <w:r w:rsidRPr="007D5CC6">
        <w:t xml:space="preserve"> is less than the bandwidth of the PMSE receiver, all of its power will be seen by the PMSE receiver and now we do not get the benefit of </w:t>
      </w:r>
      <m:oMath>
        <m:sSub>
          <m:sSubPr>
            <m:ctrlPr>
              <w:rPr>
                <w:rFonts w:ascii="Cambria Math" w:hAnsi="Cambria Math"/>
              </w:rPr>
            </m:ctrlPr>
          </m:sSubPr>
          <m:e>
            <m:r>
              <w:rPr>
                <w:rFonts w:ascii="Cambria Math" w:hAnsi="Cambria Math"/>
              </w:rPr>
              <m:t>BW</m:t>
            </m:r>
          </m:e>
          <m:sub>
            <m:r>
              <w:rPr>
                <w:rFonts w:ascii="Cambria Math" w:hAnsi="Cambria Math"/>
              </w:rPr>
              <m:t>corr</m:t>
            </m:r>
          </m:sub>
        </m:sSub>
      </m:oMath>
      <w:r w:rsidRPr="007D5CC6">
        <w:t xml:space="preserve">.  Additionally, as the frequency offset of the </w:t>
      </w:r>
      <w:r w:rsidR="009B246C">
        <w:t>narrowband</w:t>
      </w:r>
      <w:r w:rsidR="00AF2CB1">
        <w:t xml:space="preserve"> </w:t>
      </w:r>
      <w:r w:rsidR="009B246C">
        <w:t>slave WSD</w:t>
      </w:r>
      <w:r w:rsidRPr="007D5CC6">
        <w:t xml:space="preserve"> </w:t>
      </w:r>
      <w:r w:rsidR="00AF2CB1">
        <w:t xml:space="preserve">reduces in relation </w:t>
      </w:r>
      <w:r w:rsidRPr="007D5CC6">
        <w:t xml:space="preserve">to the </w:t>
      </w:r>
      <w:r w:rsidR="00AF2CB1">
        <w:t>PMSE</w:t>
      </w:r>
      <w:r w:rsidRPr="007D5CC6">
        <w:t xml:space="preserve"> signal, the ACS is much reduced.</w:t>
      </w:r>
    </w:p>
    <w:p w:rsidR="00ED57F5" w:rsidRPr="00A12020" w:rsidRDefault="00ED57F5" w:rsidP="00ED57F5">
      <w:pPr>
        <w:pStyle w:val="ECCParagraph"/>
      </w:pPr>
    </w:p>
    <w:bookmarkStart w:id="142" w:name="_Toc332876423"/>
    <w:bookmarkEnd w:id="142"/>
    <w:p w:rsidR="00ED57F5" w:rsidRPr="00A12020" w:rsidRDefault="009066A9" w:rsidP="00ED57F5">
      <w:pPr>
        <w:pStyle w:val="ECCParagraph"/>
        <w:jc w:val="center"/>
      </w:pPr>
      <w:r>
        <w:object w:dxaOrig="9032" w:dyaOrig="6924">
          <v:shape id="_x0000_i1056" type="#_x0000_t75" style="width:332pt;height:254pt" o:ole="">
            <v:imagedata r:id="rId85" o:title=""/>
          </v:shape>
          <o:OLEObject Type="Embed" ProgID="Visio.Drawing.11" ShapeID="_x0000_i1056" DrawAspect="Content" ObjectID="_1420976797" r:id="rId86"/>
        </w:object>
      </w:r>
    </w:p>
    <w:p w:rsidR="00ED57F5" w:rsidRPr="00A12020" w:rsidRDefault="00F927BD" w:rsidP="00ED57F5">
      <w:pPr>
        <w:pStyle w:val="Caption"/>
        <w:rPr>
          <w:lang w:val="en-GB"/>
        </w:rPr>
      </w:pPr>
      <w:r w:rsidRPr="00D577EB">
        <w:rPr>
          <w:lang w:val="en-GB"/>
        </w:rPr>
        <w:t xml:space="preserve">Figure </w:t>
      </w:r>
      <w:r w:rsidR="00A005B2" w:rsidRPr="00D577EB">
        <w:rPr>
          <w:lang w:val="en-GB"/>
        </w:rPr>
        <w:fldChar w:fldCharType="begin"/>
      </w:r>
      <w:r w:rsidRPr="00D577EB">
        <w:rPr>
          <w:lang w:val="en-GB"/>
        </w:rPr>
        <w:instrText xml:space="preserve"> SEQ Figure \* ARABIC </w:instrText>
      </w:r>
      <w:r w:rsidR="00A005B2" w:rsidRPr="00D577EB">
        <w:rPr>
          <w:lang w:val="en-GB"/>
        </w:rPr>
        <w:fldChar w:fldCharType="separate"/>
      </w:r>
      <w:r w:rsidR="0007390A">
        <w:rPr>
          <w:noProof/>
          <w:lang w:val="en-GB"/>
        </w:rPr>
        <w:t>8</w:t>
      </w:r>
      <w:r w:rsidR="00A005B2" w:rsidRPr="00D577EB">
        <w:rPr>
          <w:lang w:val="en-GB"/>
        </w:rPr>
        <w:fldChar w:fldCharType="end"/>
      </w:r>
      <w:r w:rsidRPr="00D577EB">
        <w:rPr>
          <w:lang w:val="en-GB"/>
        </w:rPr>
        <w:t>: Graphic Showing PMSE Rx ACS with Narrowband WSDs</w:t>
      </w:r>
    </w:p>
    <w:p w:rsidR="00ED57F5" w:rsidRPr="00A12020" w:rsidRDefault="007D5CC6" w:rsidP="00ED57F5">
      <w:pPr>
        <w:pStyle w:val="Heading4"/>
        <w:keepNext w:val="0"/>
        <w:keepLines w:val="0"/>
        <w:numPr>
          <w:ilvl w:val="3"/>
          <w:numId w:val="2"/>
        </w:numPr>
        <w:spacing w:before="360" w:after="120"/>
        <w:rPr>
          <w:lang w:val="en-GB"/>
        </w:rPr>
      </w:pPr>
      <w:bookmarkStart w:id="143" w:name="_Toc332310911"/>
      <w:bookmarkStart w:id="144" w:name="_Toc347231225"/>
      <w:r w:rsidRPr="007D5CC6">
        <w:rPr>
          <w:lang w:val="en-GB"/>
        </w:rPr>
        <w:t>WSD Transmitter Adjacent Channel Leakage Ratio (ACLR)</w:t>
      </w:r>
      <w:bookmarkEnd w:id="143"/>
      <w:bookmarkEnd w:id="144"/>
      <w:r w:rsidRPr="007D5CC6">
        <w:rPr>
          <w:lang w:val="en-GB"/>
        </w:rPr>
        <w:t xml:space="preserve"> </w:t>
      </w:r>
    </w:p>
    <w:p w:rsidR="00ED57F5" w:rsidRPr="00A12020" w:rsidRDefault="007D5CC6" w:rsidP="00ED57F5">
      <w:pPr>
        <w:pStyle w:val="ECCParagraph"/>
      </w:pPr>
      <w:r w:rsidRPr="007D5CC6">
        <w:t xml:space="preserve">It is envisaged that different emission classes of WSD transmitter will be defined, meeting different ACLR performance levels. For example, low cost WSD designed for battery operation may not be able to achieve high ACLR performance. </w:t>
      </w:r>
    </w:p>
    <w:p w:rsidR="00ED57F5" w:rsidRPr="00A12020" w:rsidRDefault="007D5CC6" w:rsidP="00ED57F5">
      <w:pPr>
        <w:pStyle w:val="ECCParagraph"/>
      </w:pPr>
      <w:r w:rsidRPr="007D5CC6">
        <w:t xml:space="preserve">Measurements have indicated that the interferer ACLR will often be the dominant effect on PMSE performance given the typical selectivity performance and high ACS values achieved by most professional PMSE receivers. </w:t>
      </w:r>
    </w:p>
    <w:p w:rsidR="00ED57F5" w:rsidRPr="00A12020" w:rsidRDefault="007D5CC6" w:rsidP="00ED57F5">
      <w:pPr>
        <w:pStyle w:val="ECCParagraph"/>
      </w:pPr>
      <w:r w:rsidRPr="007D5CC6">
        <w:t>Consider a WSD is deployed in channel N-1 with an adjacent channel leakage ratio of TxACLR as shown below.</w:t>
      </w:r>
    </w:p>
    <w:p w:rsidR="00ED57F5" w:rsidRPr="00A12020" w:rsidRDefault="00493675" w:rsidP="00ED57F5">
      <w:pPr>
        <w:pStyle w:val="ECCParagraph"/>
        <w:jc w:val="center"/>
        <w:rPr>
          <w:rFonts w:ascii="Times New Roman" w:hAnsi="Times New Roman"/>
        </w:rPr>
      </w:pPr>
      <w:r>
        <w:rPr>
          <w:noProof/>
          <w:lang w:val="da-DK" w:eastAsia="da-DK"/>
        </w:rPr>
        <w:drawing>
          <wp:inline distT="0" distB="0" distL="0" distR="0" wp14:anchorId="5291803B" wp14:editId="32F13E3D">
            <wp:extent cx="4568853" cy="2350215"/>
            <wp:effectExtent l="0" t="0" r="3147" b="0"/>
            <wp:docPr id="49"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87" cstate="print"/>
                    <a:srcRect/>
                    <a:stretch>
                      <a:fillRect/>
                    </a:stretch>
                  </pic:blipFill>
                  <pic:spPr bwMode="auto">
                    <a:xfrm>
                      <a:off x="0" y="0"/>
                      <a:ext cx="4572083" cy="2351877"/>
                    </a:xfrm>
                    <a:prstGeom prst="rect">
                      <a:avLst/>
                    </a:prstGeom>
                    <a:noFill/>
                    <a:ln w="9525">
                      <a:noFill/>
                      <a:miter lim="800000"/>
                      <a:headEnd/>
                      <a:tailEnd/>
                    </a:ln>
                  </pic:spPr>
                </pic:pic>
              </a:graphicData>
            </a:graphic>
          </wp:inline>
        </w:drawing>
      </w:r>
    </w:p>
    <w:p w:rsidR="00ED57F5" w:rsidRPr="00A12020" w:rsidRDefault="007D5CC6" w:rsidP="00ED57F5">
      <w:pPr>
        <w:pStyle w:val="Caption"/>
        <w:rPr>
          <w:lang w:val="en-GB"/>
        </w:rPr>
      </w:pPr>
      <w:r w:rsidRPr="007D5CC6">
        <w:rPr>
          <w:lang w:val="en-GB"/>
        </w:rPr>
        <w:lastRenderedPageBreak/>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9</w:t>
      </w:r>
      <w:r w:rsidR="00A005B2" w:rsidRPr="007D5CC6">
        <w:rPr>
          <w:lang w:val="en-GB"/>
        </w:rPr>
        <w:fldChar w:fldCharType="end"/>
      </w:r>
      <w:r w:rsidRPr="007D5CC6">
        <w:rPr>
          <w:lang w:val="en-GB"/>
        </w:rPr>
        <w:t>:Tx ACLR Considerations</w:t>
      </w:r>
    </w:p>
    <w:p w:rsidR="00ED57F5" w:rsidRPr="00A12020" w:rsidRDefault="007D5CC6" w:rsidP="00ED57F5">
      <w:pPr>
        <w:pStyle w:val="ECCParagraph"/>
      </w:pPr>
      <w:r w:rsidRPr="007D5CC6">
        <w:t>The PMSE receiver cannot provide any attenuation of the power emitted in the WSD transmitter’s adjacent channel as it appears co-channel as far as the receiver is concerned.  To ensure PMSE protection, the maximum power of the WSD at the PMSE receiver can be calculated as follows:</w:t>
      </w:r>
    </w:p>
    <w:p w:rsidR="00ED57F5" w:rsidRPr="00A12020" w:rsidRDefault="0007390A" w:rsidP="00E50AFF">
      <w:pPr>
        <w:pStyle w:val="ECCParagraphEquation"/>
        <w:tabs>
          <w:tab w:val="left" w:pos="9072"/>
        </w:tabs>
        <w:spacing w:after="240"/>
        <w:ind w:left="3119"/>
        <w:jc w:val="left"/>
        <w:rPr>
          <w:lang w:val="en-GB"/>
        </w:rPr>
      </w:pPr>
      <m:oMath>
        <m:sSub>
          <m:sSubPr>
            <m:ctrlPr>
              <w:rPr>
                <w:i/>
                <w:lang w:val="en-GB"/>
              </w:rPr>
            </m:ctrlPr>
          </m:sSubPr>
          <m:e>
            <m:r>
              <w:rPr>
                <w:lang w:val="en-GB"/>
              </w:rPr>
              <m:t>WS_P</m:t>
            </m:r>
          </m:e>
          <m:sub>
            <m:r>
              <w:rPr>
                <w:lang w:val="en-GB"/>
              </w:rPr>
              <m:t>RX</m:t>
            </m:r>
          </m:sub>
        </m:sSub>
        <m:r>
          <m:rPr>
            <m:sty m:val="p"/>
          </m:rPr>
          <w:rPr>
            <w:lang w:val="en-GB"/>
          </w:rPr>
          <m:t xml:space="preserve"> </m:t>
        </m:r>
        <m:d>
          <m:dPr>
            <m:ctrlPr>
              <w:rPr>
                <w:lang w:val="en-GB"/>
              </w:rPr>
            </m:ctrlPr>
          </m:dPr>
          <m:e>
            <m:r>
              <w:rPr>
                <w:lang w:val="en-GB"/>
              </w:rPr>
              <m:t>dBm</m:t>
            </m:r>
          </m:e>
        </m:d>
        <m:r>
          <m:rPr>
            <m:sty m:val="p"/>
          </m:rPr>
          <w:rPr>
            <w:lang w:val="en-GB"/>
          </w:rPr>
          <m:t>=Ψ+</m:t>
        </m:r>
        <m:sSub>
          <m:sSubPr>
            <m:ctrlPr>
              <w:rPr>
                <w:lang w:val="en-GB"/>
              </w:rPr>
            </m:ctrlPr>
          </m:sSubPr>
          <m:e>
            <m:r>
              <m:rPr>
                <m:sty m:val="p"/>
              </m:rPr>
              <w:rPr>
                <w:lang w:val="en-GB"/>
              </w:rPr>
              <m:t>Tx</m:t>
            </m:r>
          </m:e>
          <m:sub>
            <m:r>
              <m:rPr>
                <m:sty m:val="p"/>
              </m:rPr>
              <w:rPr>
                <w:lang w:val="en-GB"/>
              </w:rPr>
              <m:t>ACLR</m:t>
            </m:r>
          </m:sub>
        </m:sSub>
      </m:oMath>
      <w:r w:rsidR="007D5CC6" w:rsidRPr="007D5CC6">
        <w:rPr>
          <w:lang w:val="en-GB"/>
        </w:rPr>
        <w:t xml:space="preserve"> </w:t>
      </w:r>
      <w:r w:rsidR="007D5CC6" w:rsidRPr="007D5CC6">
        <w:rPr>
          <w:lang w:val="en-GB"/>
        </w:rPr>
        <w:tab/>
      </w:r>
      <w:r w:rsidR="007D5CC6" w:rsidRPr="007D5CC6">
        <w:rPr>
          <w:rFonts w:ascii="Arial" w:hAnsi="Arial"/>
          <w:lang w:val="en-GB"/>
        </w:rPr>
        <w:t>(24)</w:t>
      </w:r>
    </w:p>
    <w:p w:rsidR="00ED57F5" w:rsidRPr="00A12020" w:rsidRDefault="007D5CC6" w:rsidP="00ED57F5">
      <w:pPr>
        <w:pStyle w:val="ECCParagraph"/>
        <w:ind w:left="720" w:hanging="720"/>
        <w:jc w:val="left"/>
      </w:pPr>
      <w:r w:rsidRPr="007D5CC6">
        <w:t>where:</w:t>
      </w:r>
      <w:r w:rsidRPr="007D5CC6">
        <w:tab/>
        <w:t>Ψ</w:t>
      </w:r>
      <w:r w:rsidRPr="007D5CC6">
        <w:tab/>
        <w:t>is the PMSE protection Level in dBm (i.e. receiver noise floor + acceptable I/N value)</w:t>
      </w:r>
      <w:r w:rsidRPr="007D5CC6">
        <w:br/>
        <w:t>Tx</w:t>
      </w:r>
      <w:r>
        <w:rPr>
          <w:vertAlign w:val="subscript"/>
        </w:rPr>
        <w:t>ACLR</w:t>
      </w:r>
      <w:r w:rsidRPr="007D5CC6">
        <w:tab/>
        <w:t>is the WSD transmitter’s adjacent channel leakage ratio in dB</w:t>
      </w:r>
    </w:p>
    <w:p w:rsidR="00ED57F5" w:rsidRPr="00A12020" w:rsidRDefault="007D5CC6" w:rsidP="00ED57F5">
      <w:pPr>
        <w:pStyle w:val="Heading4"/>
        <w:keepNext w:val="0"/>
        <w:keepLines w:val="0"/>
        <w:numPr>
          <w:ilvl w:val="3"/>
          <w:numId w:val="2"/>
        </w:numPr>
        <w:spacing w:before="360" w:after="120"/>
        <w:rPr>
          <w:lang w:val="en-GB"/>
        </w:rPr>
      </w:pPr>
      <w:bookmarkStart w:id="145" w:name="_Toc332310913"/>
      <w:bookmarkStart w:id="146" w:name="_Toc347231226"/>
      <w:r w:rsidRPr="007D5CC6">
        <w:rPr>
          <w:lang w:val="en-GB"/>
        </w:rPr>
        <w:t>Reverse Intermodulation</w:t>
      </w:r>
      <w:bookmarkEnd w:id="145"/>
      <w:bookmarkEnd w:id="146"/>
    </w:p>
    <w:p w:rsidR="00ED57F5" w:rsidRPr="00A12020" w:rsidRDefault="007D5CC6" w:rsidP="00ED57F5">
      <w:pPr>
        <w:pStyle w:val="ECCParagraph"/>
      </w:pPr>
      <w:r w:rsidRPr="007D5CC6">
        <w:t xml:space="preserve">The subject of intermodulation distortion (IMD), more specifically reverse IMD, is covered fully in Annex 10 of ECC Report </w:t>
      </w:r>
      <w:r w:rsidR="00254590">
        <w:t>185 [16]</w:t>
      </w:r>
      <w:r w:rsidRPr="007D5CC6">
        <w:t>.</w:t>
      </w:r>
    </w:p>
    <w:p w:rsidR="00ED57F5" w:rsidRPr="00A12020" w:rsidRDefault="007D5CC6" w:rsidP="00ED57F5">
      <w:pPr>
        <w:pStyle w:val="Heading4"/>
        <w:keepNext w:val="0"/>
        <w:keepLines w:val="0"/>
        <w:numPr>
          <w:ilvl w:val="3"/>
          <w:numId w:val="2"/>
        </w:numPr>
        <w:spacing w:before="360" w:after="120"/>
        <w:rPr>
          <w:lang w:val="en-GB"/>
        </w:rPr>
      </w:pPr>
      <w:bookmarkStart w:id="147" w:name="_Toc332310915"/>
      <w:bookmarkStart w:id="148" w:name="_Toc347231227"/>
      <w:r w:rsidRPr="007D5CC6">
        <w:rPr>
          <w:lang w:val="en-GB"/>
        </w:rPr>
        <w:t>Indoor and Outdoor</w:t>
      </w:r>
      <w:bookmarkEnd w:id="147"/>
      <w:bookmarkEnd w:id="148"/>
    </w:p>
    <w:p w:rsidR="00ED57F5" w:rsidRPr="00A12020" w:rsidRDefault="007D5CC6" w:rsidP="00ED57F5">
      <w:pPr>
        <w:pStyle w:val="ECCParagraph"/>
      </w:pPr>
      <w:bookmarkStart w:id="149" w:name="_Toc332310916"/>
      <w:r w:rsidRPr="007D5CC6">
        <w:t xml:space="preserve">If a PMSE installation is deployed indoors, then it would have the benefit of any building attenuation as a further protection margin. Additionally, when indoors, the device might be by an open door or window, hence it could be assumed that all devices are outdoors. </w:t>
      </w:r>
      <w:r w:rsidR="00F61A09">
        <w:t>NRA</w:t>
      </w:r>
      <w:r w:rsidRPr="007D5CC6">
        <w:t xml:space="preserve"> may wish to include allowances for indoor and outdoor attenuation within the database for certain known situations.</w:t>
      </w:r>
    </w:p>
    <w:p w:rsidR="00ED57F5" w:rsidRPr="00A12020" w:rsidRDefault="007D5CC6" w:rsidP="00ED57F5">
      <w:pPr>
        <w:pStyle w:val="Heading4"/>
        <w:keepNext w:val="0"/>
        <w:keepLines w:val="0"/>
        <w:numPr>
          <w:ilvl w:val="3"/>
          <w:numId w:val="2"/>
        </w:numPr>
        <w:spacing w:before="360" w:after="120"/>
        <w:rPr>
          <w:lang w:val="en-GB"/>
        </w:rPr>
      </w:pPr>
      <w:bookmarkStart w:id="150" w:name="_Toc347231228"/>
      <w:r w:rsidRPr="007D5CC6">
        <w:rPr>
          <w:lang w:val="en-GB"/>
        </w:rPr>
        <w:t>Propagation Model</w:t>
      </w:r>
      <w:bookmarkEnd w:id="149"/>
      <w:bookmarkEnd w:id="150"/>
    </w:p>
    <w:p w:rsidR="00ED57F5" w:rsidRPr="00A12020" w:rsidRDefault="007D5CC6" w:rsidP="00543BDE">
      <w:pPr>
        <w:pStyle w:val="ECCParagraph"/>
        <w:spacing w:after="120"/>
      </w:pPr>
      <w:r w:rsidRPr="007D5CC6">
        <w:t>There are many propagation models that can be used to calculate the path-loss under different environmental conditions such as but not limited to:</w:t>
      </w:r>
    </w:p>
    <w:p w:rsidR="00D872CD" w:rsidRDefault="007D5CC6" w:rsidP="00156E3F">
      <w:pPr>
        <w:pStyle w:val="ECCParagraph"/>
        <w:numPr>
          <w:ilvl w:val="0"/>
          <w:numId w:val="67"/>
        </w:numPr>
        <w:spacing w:after="120"/>
      </w:pPr>
      <w:r w:rsidRPr="007D5CC6">
        <w:t>Inverse-square law (free-space)</w:t>
      </w:r>
    </w:p>
    <w:p w:rsidR="00D872CD" w:rsidRDefault="007D5CC6" w:rsidP="00156E3F">
      <w:pPr>
        <w:pStyle w:val="ECCParagraph"/>
        <w:numPr>
          <w:ilvl w:val="0"/>
          <w:numId w:val="67"/>
        </w:numPr>
        <w:spacing w:after="120"/>
      </w:pPr>
      <w:r w:rsidRPr="007D5CC6">
        <w:t>Ibrahim-Parsons</w:t>
      </w:r>
    </w:p>
    <w:p w:rsidR="00D872CD" w:rsidRDefault="007D5CC6" w:rsidP="00156E3F">
      <w:pPr>
        <w:pStyle w:val="ECCParagraph"/>
        <w:numPr>
          <w:ilvl w:val="0"/>
          <w:numId w:val="67"/>
        </w:numPr>
        <w:spacing w:after="120"/>
      </w:pPr>
      <w:r w:rsidRPr="007D5CC6">
        <w:t>Hata rural</w:t>
      </w:r>
    </w:p>
    <w:p w:rsidR="00D872CD" w:rsidRDefault="007D5CC6" w:rsidP="00156E3F">
      <w:pPr>
        <w:pStyle w:val="ECCParagraph"/>
        <w:numPr>
          <w:ilvl w:val="0"/>
          <w:numId w:val="67"/>
        </w:numPr>
        <w:spacing w:after="120"/>
      </w:pPr>
      <w:r w:rsidRPr="007D5CC6">
        <w:t>Hata sub-urban</w:t>
      </w:r>
    </w:p>
    <w:p w:rsidR="00D872CD" w:rsidRDefault="007D5CC6" w:rsidP="00156E3F">
      <w:pPr>
        <w:pStyle w:val="ECCParagraph"/>
        <w:numPr>
          <w:ilvl w:val="0"/>
          <w:numId w:val="67"/>
        </w:numPr>
      </w:pPr>
      <w:r w:rsidRPr="007D5CC6">
        <w:t>Hata urban</w:t>
      </w:r>
    </w:p>
    <w:p w:rsidR="00ED57F5" w:rsidRPr="00A12020" w:rsidRDefault="007D5CC6" w:rsidP="00ED57F5">
      <w:pPr>
        <w:pStyle w:val="ECCParagraph"/>
      </w:pPr>
      <w:r w:rsidRPr="007D5CC6">
        <w:t>Each model attempts to represent actual measured data as a simple closed equation. However, the environment in which PMSE and WSDs are used varies enormously from flat rural landscapes to mountainous terrain or highly dense inner cities, which influences the calculations of the link budget. Using a clutter database an appropriate propagation model could be used.</w:t>
      </w:r>
    </w:p>
    <w:p w:rsidR="00ED57F5" w:rsidRPr="00A12020" w:rsidRDefault="007D5CC6" w:rsidP="00ED57F5">
      <w:pPr>
        <w:pStyle w:val="ECCParagraph"/>
      </w:pPr>
      <w:r w:rsidRPr="007D5CC6">
        <w:t xml:space="preserve">For example, from Seamcat simulations the exclusion zone varies from 25km with a free space model to 650m with an Extended Hata Urban model for the same device parameters (please see Annex 13 for Seamcat results). </w:t>
      </w:r>
    </w:p>
    <w:p w:rsidR="00ED57F5" w:rsidRPr="00A12020" w:rsidRDefault="007D5CC6" w:rsidP="00ED57F5">
      <w:pPr>
        <w:pStyle w:val="ECCParagraph"/>
      </w:pPr>
      <w:r w:rsidRPr="007D5CC6">
        <w:t xml:space="preserve">For these reasons, it is necessary to select the appropriate clutter class for the PMSE deployment to ensure the correct variant of the propagation model is used (e.g. rural, sub-urban, urban, etc). This information might be provided in a clutter database or it could be estimated using maps that indicate land-use. The appropriate propagation model can then be selected to provide the required protection for PMSE. The following example map shows land-use (source: </w:t>
      </w:r>
      <w:hyperlink r:id="rId88" w:history="1">
        <w:r>
          <w:rPr>
            <w:rStyle w:val="Hyperlink"/>
          </w:rPr>
          <w:t>http://www.openstreetmap.org/</w:t>
        </w:r>
      </w:hyperlink>
      <w:r w:rsidRPr="007D5CC6">
        <w:t>) and shows urban and sub-urban regions.</w:t>
      </w:r>
    </w:p>
    <w:p w:rsidR="00ED57F5" w:rsidRPr="00A12020" w:rsidRDefault="00493675" w:rsidP="00ED57F5">
      <w:pPr>
        <w:pStyle w:val="ECCParagraph"/>
        <w:jc w:val="center"/>
      </w:pPr>
      <w:r>
        <w:rPr>
          <w:noProof/>
          <w:lang w:val="da-DK" w:eastAsia="da-DK"/>
        </w:rPr>
        <w:lastRenderedPageBreak/>
        <w:drawing>
          <wp:inline distT="0" distB="0" distL="0" distR="0" wp14:anchorId="2C78D6CB" wp14:editId="32D4EB16">
            <wp:extent cx="5731510" cy="3971465"/>
            <wp:effectExtent l="19050" t="0" r="254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5731510" cy="3971465"/>
                    </a:xfrm>
                    <a:prstGeom prst="rect">
                      <a:avLst/>
                    </a:prstGeom>
                    <a:noFill/>
                    <a:ln w="9525">
                      <a:noFill/>
                      <a:miter lim="800000"/>
                      <a:headEnd/>
                      <a:tailEnd/>
                    </a:ln>
                  </pic:spPr>
                </pic:pic>
              </a:graphicData>
            </a:graphic>
          </wp:inline>
        </w:drawing>
      </w:r>
    </w:p>
    <w:p w:rsidR="00ED57F5" w:rsidRPr="00A12020" w:rsidRDefault="00D577EB" w:rsidP="00D577EB">
      <w:pPr>
        <w:pStyle w:val="Caption"/>
        <w:rPr>
          <w:lang w:val="en-GB"/>
        </w:rPr>
      </w:pPr>
      <w:r>
        <w:t xml:space="preserve">Figure </w:t>
      </w:r>
      <w:r w:rsidR="00A005B2">
        <w:fldChar w:fldCharType="begin"/>
      </w:r>
      <w:r>
        <w:instrText xml:space="preserve"> SEQ Figure \* ARABIC </w:instrText>
      </w:r>
      <w:r w:rsidR="00A005B2">
        <w:fldChar w:fldCharType="separate"/>
      </w:r>
      <w:r w:rsidR="0007390A">
        <w:rPr>
          <w:noProof/>
        </w:rPr>
        <w:t>10</w:t>
      </w:r>
      <w:r w:rsidR="00A005B2">
        <w:fldChar w:fldCharType="end"/>
      </w:r>
      <w:r w:rsidR="007D5CC6" w:rsidRPr="007D5CC6">
        <w:rPr>
          <w:lang w:val="en-GB"/>
        </w:rPr>
        <w:t>: Map Showing Land-Use</w:t>
      </w:r>
    </w:p>
    <w:p w:rsidR="00ED57F5" w:rsidRPr="00A12020" w:rsidRDefault="007D5CC6" w:rsidP="00ED57F5">
      <w:pPr>
        <w:pStyle w:val="Heading3"/>
        <w:rPr>
          <w:lang w:val="en-GB"/>
        </w:rPr>
      </w:pPr>
      <w:bookmarkStart w:id="151" w:name="_Toc332310917"/>
      <w:bookmarkStart w:id="152" w:name="_Toc347231229"/>
      <w:r w:rsidRPr="007D5CC6">
        <w:rPr>
          <w:lang w:val="en-GB"/>
        </w:rPr>
        <w:t>Overview of Methodology</w:t>
      </w:r>
      <w:bookmarkEnd w:id="151"/>
      <w:bookmarkEnd w:id="152"/>
    </w:p>
    <w:p w:rsidR="00ED57F5" w:rsidRPr="00A12020" w:rsidRDefault="007D5CC6" w:rsidP="00ED57F5">
      <w:pPr>
        <w:pStyle w:val="ECCParagraph"/>
      </w:pPr>
      <w:r w:rsidRPr="007D5CC6">
        <w:t>Geo-location databases appear at present to be the only practical way forward to protect the needs of PMSE users. The database will require continual updates to protect both permanent and temporary sites within appropriate timescales.  Known PMSE sites with fixed and mobile receivers can be permanently registered in the database with either positional coordinates or an address.  Registration of temporary sites would be a frequent occurrence that would require dynamic changes to the database in order to protect these sites.  The location uncertainty of any mobile receivers, e.g. IEMs or airborne, must also be considered.</w:t>
      </w:r>
    </w:p>
    <w:p w:rsidR="00ED57F5" w:rsidRPr="00A12020" w:rsidRDefault="007D5CC6" w:rsidP="00ED57F5">
      <w:pPr>
        <w:pStyle w:val="ECCParagraph"/>
      </w:pPr>
      <w:r w:rsidRPr="007D5CC6">
        <w:t>The suggested approach is a set of location dependant power limits for all relevant TV whitespace channels such that the interference at all PMSE receivers is kept below an appropriate value. A particular location, described by its pixel coordinate, will need power limits to protect all PMSE receivers within the interference range of the WSD.</w:t>
      </w:r>
    </w:p>
    <w:p w:rsidR="00ED57F5" w:rsidRPr="00A12020" w:rsidRDefault="007D5CC6" w:rsidP="00ED57F5">
      <w:pPr>
        <w:pStyle w:val="ECCParagraph"/>
      </w:pPr>
      <w:r w:rsidRPr="007D5CC6">
        <w:t>This report presents one methodology to protect PMSE, but does not exclude alternatives that could be developed in the future.</w:t>
      </w:r>
    </w:p>
    <w:p w:rsidR="00ED57F5" w:rsidRPr="00A12020" w:rsidRDefault="007D5CC6" w:rsidP="00A80879">
      <w:pPr>
        <w:pStyle w:val="Heading3"/>
        <w:rPr>
          <w:lang w:val="en-GB"/>
        </w:rPr>
      </w:pPr>
      <w:bookmarkStart w:id="153" w:name="_Toc332310918"/>
      <w:bookmarkStart w:id="154" w:name="_Toc347231230"/>
      <w:r w:rsidRPr="007D5CC6">
        <w:rPr>
          <w:lang w:val="en-GB"/>
        </w:rPr>
        <w:t>Methodology for Protection of PMSE</w:t>
      </w:r>
      <w:bookmarkEnd w:id="153"/>
      <w:bookmarkEnd w:id="154"/>
    </w:p>
    <w:p w:rsidR="00ED57F5" w:rsidRPr="00A12020" w:rsidRDefault="007D5CC6" w:rsidP="00A80879">
      <w:pPr>
        <w:pStyle w:val="Heading4"/>
        <w:keepLines w:val="0"/>
        <w:numPr>
          <w:ilvl w:val="3"/>
          <w:numId w:val="2"/>
        </w:numPr>
        <w:spacing w:before="360" w:after="120"/>
        <w:rPr>
          <w:lang w:val="en-GB"/>
        </w:rPr>
      </w:pPr>
      <w:bookmarkStart w:id="155" w:name="_Toc332310919"/>
      <w:bookmarkStart w:id="156" w:name="_Toc347231231"/>
      <w:r w:rsidRPr="007D5CC6">
        <w:rPr>
          <w:lang w:val="en-GB"/>
        </w:rPr>
        <w:t>Protection Level</w:t>
      </w:r>
      <w:bookmarkEnd w:id="155"/>
      <w:bookmarkEnd w:id="156"/>
    </w:p>
    <w:p w:rsidR="00ED57F5" w:rsidRPr="00A12020" w:rsidRDefault="007D5CC6" w:rsidP="00ED57F5">
      <w:pPr>
        <w:pStyle w:val="ECCParagraph"/>
      </w:pPr>
      <w:r w:rsidRPr="007D5CC6">
        <w:t xml:space="preserve">In order to protect PMSE, appropriate </w:t>
      </w:r>
      <w:r w:rsidRPr="007D5CC6">
        <w:rPr>
          <w:rFonts w:cs="Arial"/>
          <w:szCs w:val="20"/>
        </w:rPr>
        <w:t>e.i.r.p.</w:t>
      </w:r>
      <w:r w:rsidRPr="007D5CC6">
        <w:t xml:space="preserve"> restrictions must be placed on WSDs operating in the vicinity of the event.  In this section we first introduced the concept of interferer-to-noise approach where the level of an interferer is allowed to degrade the receiver </w:t>
      </w:r>
      <w:r w:rsidR="00CE12DE">
        <w:t>sensitivity</w:t>
      </w:r>
      <w:r w:rsidRPr="007D5CC6">
        <w:t xml:space="preserve"> by an acceptable amount which is the basis for all protection mechanisms subsequently discussed.</w:t>
      </w:r>
    </w:p>
    <w:p w:rsidR="00ED57F5" w:rsidRPr="00A12020" w:rsidRDefault="007D5CC6" w:rsidP="00ED57F5">
      <w:pPr>
        <w:pStyle w:val="ECCParagraph"/>
      </w:pPr>
      <w:r w:rsidRPr="007D5CC6">
        <w:t>The proposed method is to limit the received interferer power from the WSD such that the sensitivity of the PMSE receiver is not degraded significantly. This is often referred to as an interferer-to-noise (I/N) approach and can be expressed mathematically as:</w:t>
      </w:r>
    </w:p>
    <w:p w:rsidR="00ED57F5" w:rsidRPr="00A12020" w:rsidRDefault="007D5CC6" w:rsidP="00295B5F">
      <w:pPr>
        <w:pStyle w:val="ECCParagraph"/>
        <w:tabs>
          <w:tab w:val="left" w:pos="2977"/>
          <w:tab w:val="left" w:pos="8789"/>
        </w:tabs>
        <w:jc w:val="center"/>
      </w:pPr>
      <m:oMath>
        <m:r>
          <w:rPr>
            <w:rFonts w:ascii="Cambria Math" w:hAnsi="Cambria Math"/>
          </w:rPr>
          <m:t>δ</m:t>
        </m:r>
        <m:r>
          <m:rPr>
            <m:sty m:val="p"/>
          </m:rPr>
          <w:rPr>
            <w:rFonts w:ascii="Cambria Math" w:hAnsi="Cambria Math"/>
          </w:rPr>
          <m:t>=10∙</m:t>
        </m:r>
        <m:r>
          <w:rPr>
            <w:rFonts w:ascii="Cambria Math" w:hAnsi="Cambria Math"/>
          </w:rPr>
          <m:t>log</m:t>
        </m:r>
        <m:r>
          <m:rPr>
            <m:sty m:val="p"/>
          </m:rPr>
          <w:rPr>
            <w:rFonts w:ascii="Cambria Math" w:hAnsi="Cambria Math"/>
          </w:rPr>
          <m:t>10(</m:t>
        </m:r>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f>
                  <m:fPr>
                    <m:type m:val="skw"/>
                    <m:ctrlPr>
                      <w:rPr>
                        <w:rFonts w:ascii="Cambria Math" w:hAnsi="Cambria Math"/>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Pr="007D5CC6">
        <w:tab/>
      </w:r>
      <w:r w:rsidR="00295B5F">
        <w:tab/>
      </w:r>
      <w:r w:rsidRPr="007D5CC6">
        <w:t>(25)</w:t>
      </w:r>
    </w:p>
    <w:p w:rsidR="00ED57F5" w:rsidRPr="00A12020" w:rsidRDefault="007D5CC6" w:rsidP="00ED57F5">
      <w:pPr>
        <w:pStyle w:val="ECCParagraph"/>
      </w:pPr>
      <w:r w:rsidRPr="007D5CC6">
        <w:lastRenderedPageBreak/>
        <w:t xml:space="preserve">where δ is the power level of the WSD relative to the </w:t>
      </w:r>
      <w:r w:rsidR="00F83D20">
        <w:t xml:space="preserve">PMSE </w:t>
      </w:r>
      <w:r w:rsidRPr="007D5CC6">
        <w:t>receiver noise floor in dB and γ is the degradation in PMSE Rx sensitivity in dB. The behaviour of this function is shown in the next figure.</w:t>
      </w:r>
    </w:p>
    <w:p w:rsidR="00ED57F5" w:rsidRPr="00A12020" w:rsidRDefault="00493675" w:rsidP="00ED57F5">
      <w:pPr>
        <w:pStyle w:val="ECCParagraph"/>
        <w:jc w:val="center"/>
      </w:pPr>
      <w:r>
        <w:rPr>
          <w:noProof/>
          <w:lang w:val="da-DK" w:eastAsia="da-DK"/>
        </w:rPr>
        <w:drawing>
          <wp:inline distT="0" distB="0" distL="0" distR="0" wp14:anchorId="19B55AA1" wp14:editId="5D62818B">
            <wp:extent cx="5777485" cy="4339087"/>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5777966" cy="4339448"/>
                    </a:xfrm>
                    <a:prstGeom prst="rect">
                      <a:avLst/>
                    </a:prstGeom>
                    <a:noFill/>
                    <a:ln w="9525">
                      <a:noFill/>
                      <a:miter lim="800000"/>
                      <a:headEnd/>
                      <a:tailEnd/>
                    </a:ln>
                  </pic:spPr>
                </pic:pic>
              </a:graphicData>
            </a:graphic>
          </wp:inline>
        </w:drawing>
      </w:r>
    </w:p>
    <w:p w:rsidR="00ED57F5" w:rsidRPr="00F83D20" w:rsidRDefault="007D5CC6" w:rsidP="00ED57F5">
      <w:pPr>
        <w:pStyle w:val="Caption"/>
        <w:rPr>
          <w:i/>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11</w:t>
      </w:r>
      <w:r w:rsidR="00A005B2" w:rsidRPr="007D5CC6">
        <w:rPr>
          <w:lang w:val="en-GB"/>
        </w:rPr>
        <w:fldChar w:fldCharType="end"/>
      </w:r>
      <w:r w:rsidRPr="007D5CC6">
        <w:rPr>
          <w:lang w:val="en-GB"/>
        </w:rPr>
        <w:t xml:space="preserve">: Degradation in Receiver Sensitivity as a Function of I/N </w:t>
      </w:r>
    </w:p>
    <w:p w:rsidR="00ED57F5" w:rsidRPr="00A12020" w:rsidRDefault="007D5CC6" w:rsidP="00ED57F5">
      <w:pPr>
        <w:pStyle w:val="ECCParagraph"/>
      </w:pPr>
      <w:r w:rsidRPr="007D5CC6">
        <w:t>For example, from the graph above, it can be seen that for 1dB degradation in PMSE receiver sensitivity, the WSD power should be 6dB below the receiver noise-floor.</w:t>
      </w:r>
    </w:p>
    <w:p w:rsidR="00ED57F5" w:rsidRPr="00A12020" w:rsidRDefault="007D5CC6" w:rsidP="00ED57F5">
      <w:pPr>
        <w:pStyle w:val="ECCParagraph"/>
      </w:pPr>
      <w:r w:rsidRPr="007D5CC6">
        <w:t>We can express the absolute level of received interference power by:</w:t>
      </w:r>
    </w:p>
    <w:p w:rsidR="00ED57F5" w:rsidRPr="00A12020" w:rsidRDefault="007D5CC6" w:rsidP="00543BDE">
      <w:pPr>
        <w:pStyle w:val="ECCParagraph"/>
        <w:tabs>
          <w:tab w:val="left" w:pos="8789"/>
        </w:tabs>
        <w:ind w:left="1701"/>
        <w:jc w:val="center"/>
      </w:pPr>
      <m:oMath>
        <m:r>
          <m:rPr>
            <m:sty m:val="p"/>
          </m:rPr>
          <w:rPr>
            <w:rFonts w:ascii="Cambria Math" w:hAnsi="Cambria Math"/>
          </w:rPr>
          <m:t xml:space="preserve"> ψ </m:t>
        </m:r>
        <m:d>
          <m:dPr>
            <m:ctrlPr>
              <w:rPr>
                <w:rFonts w:ascii="Cambria Math" w:hAnsi="Cambria Math"/>
              </w:rPr>
            </m:ctrlPr>
          </m:dPr>
          <m:e>
            <m:r>
              <w:rPr>
                <w:rFonts w:ascii="Cambria Math" w:hAnsi="Cambria Math"/>
              </w:rPr>
              <m:t>dBm</m:t>
            </m:r>
          </m:e>
        </m:d>
        <m:r>
          <m:rPr>
            <m:sty m:val="p"/>
          </m:rP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r>
          <m:rPr>
            <m:sty m:val="p"/>
          </m:rPr>
          <w:rPr>
            <w:rFonts w:ascii="Cambria Math" w:hAnsi="Cambria Math"/>
          </w:rPr>
          <m:t>(k⋅T)+30+</m:t>
        </m:r>
        <m:r>
          <w:rPr>
            <w:rFonts w:ascii="Cambria Math" w:hAnsi="Cambria Math"/>
          </w:rPr>
          <m:t>ν</m:t>
        </m:r>
        <m:r>
          <m:rPr>
            <m:sty m:val="p"/>
          </m:rP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r>
          <m:rPr>
            <m:sty m:val="p"/>
          </m:rPr>
          <w:rPr>
            <w:rFonts w:ascii="Cambria Math" w:hAnsi="Cambria Math"/>
          </w:rPr>
          <m:t>(</m:t>
        </m:r>
        <m:r>
          <w:rPr>
            <w:rFonts w:ascii="Cambria Math" w:hAnsi="Cambria Math"/>
          </w:rPr>
          <m:t>β</m:t>
        </m:r>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f>
                  <m:fPr>
                    <m:type m:val="skw"/>
                    <m:ctrlPr>
                      <w:rPr>
                        <w:rFonts w:ascii="Cambria Math" w:hAnsi="Cambria Math"/>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Pr="007D5CC6">
        <w:t xml:space="preserve">, </w:t>
      </w:r>
      <w:r w:rsidRPr="007D5CC6">
        <w:tab/>
        <w:t>(26)</w:t>
      </w:r>
    </w:p>
    <w:p w:rsidR="00ED57F5" w:rsidRPr="00D577EB" w:rsidRDefault="007D5CC6" w:rsidP="00ED57F5">
      <w:pPr>
        <w:pStyle w:val="ECCParagraph"/>
        <w:tabs>
          <w:tab w:val="left" w:pos="993"/>
          <w:tab w:val="left" w:pos="1560"/>
        </w:tabs>
        <w:spacing w:after="60"/>
        <w:jc w:val="left"/>
      </w:pPr>
      <w:r w:rsidRPr="007D5CC6">
        <w:t>where:</w:t>
      </w:r>
      <w:r w:rsidRPr="007D5CC6">
        <w:tab/>
        <w:t>k</w:t>
      </w:r>
      <w:r w:rsidRPr="007D5CC6">
        <w:tab/>
        <w:t>is Boltzmann’s constant, 13.806*10</w:t>
      </w:r>
      <w:r w:rsidRPr="007D5CC6">
        <w:rPr>
          <w:vertAlign w:val="superscript"/>
        </w:rPr>
        <w:t>-24</w:t>
      </w:r>
      <w:r w:rsidR="00523969">
        <w:t xml:space="preserve"> J/K</w:t>
      </w:r>
    </w:p>
    <w:p w:rsidR="00ED57F5" w:rsidRPr="00A12020" w:rsidRDefault="007D5CC6" w:rsidP="00ED57F5">
      <w:pPr>
        <w:pStyle w:val="ECCParagraph"/>
        <w:tabs>
          <w:tab w:val="left" w:pos="993"/>
          <w:tab w:val="left" w:pos="1560"/>
        </w:tabs>
        <w:spacing w:after="60"/>
        <w:jc w:val="left"/>
      </w:pPr>
      <w:r w:rsidRPr="007D5CC6">
        <w:tab/>
        <w:t>T</w:t>
      </w:r>
      <w:r w:rsidRPr="007D5CC6">
        <w:tab/>
        <w:t>is temperature in Kelvin</w:t>
      </w:r>
    </w:p>
    <w:p w:rsidR="00ED57F5" w:rsidRPr="00A12020" w:rsidRDefault="007D5CC6" w:rsidP="00ED57F5">
      <w:pPr>
        <w:pStyle w:val="ECCParagraph"/>
        <w:tabs>
          <w:tab w:val="left" w:pos="993"/>
          <w:tab w:val="left" w:pos="1560"/>
        </w:tabs>
        <w:spacing w:after="60"/>
        <w:jc w:val="left"/>
      </w:pPr>
      <w:r w:rsidRPr="007D5CC6">
        <w:tab/>
        <w:t xml:space="preserve">ν </w:t>
      </w:r>
      <w:r w:rsidRPr="007D5CC6">
        <w:tab/>
        <w:t>is the PMSE Rx noise figure in dB</w:t>
      </w:r>
    </w:p>
    <w:p w:rsidR="00ED57F5" w:rsidRPr="00A12020" w:rsidRDefault="007D5CC6" w:rsidP="00ED57F5">
      <w:pPr>
        <w:pStyle w:val="ECCParagraph"/>
        <w:tabs>
          <w:tab w:val="left" w:pos="993"/>
          <w:tab w:val="left" w:pos="1560"/>
        </w:tabs>
        <w:spacing w:after="60"/>
        <w:jc w:val="left"/>
      </w:pPr>
      <w:r w:rsidRPr="007D5CC6">
        <w:tab/>
        <w:t xml:space="preserve">β </w:t>
      </w:r>
      <w:r w:rsidRPr="007D5CC6">
        <w:tab/>
        <w:t>is the PMSE signal bandwidth in Hz</w:t>
      </w:r>
    </w:p>
    <w:p w:rsidR="00ED57F5" w:rsidRPr="00A12020" w:rsidRDefault="007D5CC6" w:rsidP="00ED57F5">
      <w:pPr>
        <w:pStyle w:val="ECCParagraph"/>
        <w:tabs>
          <w:tab w:val="left" w:pos="993"/>
          <w:tab w:val="left" w:pos="1560"/>
        </w:tabs>
        <w:spacing w:after="60"/>
        <w:jc w:val="left"/>
      </w:pPr>
      <w:r w:rsidRPr="007D5CC6">
        <w:tab/>
        <w:t xml:space="preserve">γ </w:t>
      </w:r>
      <w:r w:rsidRPr="007D5CC6">
        <w:tab/>
        <w:t>is the degradation of PMSE Rx sensitivity in dB</w:t>
      </w:r>
    </w:p>
    <w:p w:rsidR="00ED57F5" w:rsidRPr="00A12020" w:rsidRDefault="007D5CC6" w:rsidP="00ED57F5">
      <w:pPr>
        <w:pStyle w:val="ECCParagraph"/>
        <w:tabs>
          <w:tab w:val="left" w:pos="993"/>
          <w:tab w:val="left" w:pos="1560"/>
        </w:tabs>
        <w:spacing w:after="60"/>
        <w:jc w:val="left"/>
      </w:pPr>
      <w:r w:rsidRPr="007D5CC6">
        <w:tab/>
        <w:t>ψ</w:t>
      </w:r>
      <w:r w:rsidRPr="007D5CC6">
        <w:tab/>
        <w:t>is the PMSE Rx protection level in dBm</w:t>
      </w:r>
    </w:p>
    <w:p w:rsidR="00ED57F5" w:rsidRPr="00A12020" w:rsidRDefault="00ED57F5" w:rsidP="00ED57F5">
      <w:pPr>
        <w:pStyle w:val="ECCParagraph"/>
        <w:tabs>
          <w:tab w:val="center" w:pos="4820"/>
        </w:tabs>
        <w:ind w:left="851"/>
      </w:pPr>
    </w:p>
    <w:p w:rsidR="00ED57F5" w:rsidRPr="00A12020" w:rsidRDefault="007D5CC6" w:rsidP="00A85356">
      <w:pPr>
        <w:pStyle w:val="ECCParagraph"/>
        <w:tabs>
          <w:tab w:val="left" w:pos="142"/>
          <w:tab w:val="center" w:pos="4820"/>
        </w:tabs>
      </w:pPr>
      <w:r w:rsidRPr="007D5CC6">
        <w:t>For example, for a typical PMSE system at a temperature of 290K, with a receiver noise figure of 7dB and a bandwidth of 200kHz and allowing for a 1dB degradation in receiver sensitivity, the maximum permitted received interferer power ψ would be –120dBm.</w:t>
      </w:r>
    </w:p>
    <w:p w:rsidR="00ED57F5" w:rsidRPr="00A12020" w:rsidRDefault="007D5CC6" w:rsidP="00ED57F5">
      <w:pPr>
        <w:pStyle w:val="ECCParagraph"/>
        <w:tabs>
          <w:tab w:val="center" w:pos="4820"/>
        </w:tabs>
      </w:pPr>
      <m:oMathPara>
        <m:oMathParaPr>
          <m:jc m:val="center"/>
        </m:oMathParaPr>
        <m:oMath>
          <m:r>
            <m:rPr>
              <m:sty m:val="p"/>
            </m:rPr>
            <w:rPr>
              <w:rFonts w:ascii="Cambria Math" w:hAnsi="Cambria Math"/>
            </w:rPr>
            <m:t xml:space="preserve">ψ </m:t>
          </m:r>
          <m:d>
            <m:dPr>
              <m:ctrlPr>
                <w:rPr>
                  <w:rFonts w:ascii="Cambria Math" w:hAnsi="Cambria Math"/>
                </w:rPr>
              </m:ctrlPr>
            </m:dPr>
            <m:e>
              <m:r>
                <w:rPr>
                  <w:rFonts w:ascii="Cambria Math" w:hAnsi="Cambria Math"/>
                </w:rPr>
                <m:t>dBm</m:t>
              </m:r>
            </m:e>
          </m:d>
          <m:r>
            <m:rPr>
              <m:sty m:val="p"/>
            </m:rPr>
            <w:rPr>
              <w:rFonts w:ascii="Cambria Math" w:hAnsi="Cambria Math"/>
            </w:rPr>
            <m:t>=-174+7+10∙</m:t>
          </m:r>
          <m:sSub>
            <m:sSubPr>
              <m:ctrlPr>
                <w:rPr>
                  <w:rFonts w:ascii="Cambria Math" w:hAnsi="Cambria Math"/>
                  <w:i/>
                </w:rPr>
              </m:ctrlPr>
            </m:sSubPr>
            <m:e>
              <m:r>
                <w:rPr>
                  <w:rFonts w:ascii="Cambria Math" w:hAnsi="Cambria Math"/>
                </w:rPr>
                <m:t>log</m:t>
              </m:r>
            </m:e>
            <m:sub>
              <m:r>
                <w:rPr>
                  <w:rFonts w:ascii="Cambria Math" w:hAnsi="Cambria Math"/>
                </w:rPr>
                <m:t>10</m:t>
              </m:r>
            </m:sub>
          </m:sSub>
          <m:r>
            <m:rPr>
              <m:sty m:val="p"/>
            </m:rPr>
            <w:rPr>
              <w:rFonts w:ascii="Cambria Math" w:hAnsi="Cambria Math"/>
            </w:rPr>
            <m:t>(200∙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10</m:t>
                      </m:r>
                    </m:den>
                  </m:f>
                </m:e>
              </m:d>
            </m:sup>
          </m:sSup>
          <m:r>
            <m:rPr>
              <m:sty m:val="p"/>
            </m:rPr>
            <w:rPr>
              <w:rFonts w:ascii="Cambria Math" w:hAnsi="Cambria Math"/>
            </w:rPr>
            <m:t>-1))</m:t>
          </m:r>
        </m:oMath>
      </m:oMathPara>
    </w:p>
    <w:p w:rsidR="00ED57F5" w:rsidRPr="00A12020" w:rsidRDefault="007D5CC6" w:rsidP="00ED57F5">
      <w:pPr>
        <w:pStyle w:val="ECCParagraph"/>
      </w:pPr>
      <m:oMathPara>
        <m:oMathParaPr>
          <m:jc m:val="center"/>
        </m:oMathParaPr>
        <m:oMath>
          <m:r>
            <m:rPr>
              <m:sty m:val="p"/>
            </m:rPr>
            <w:rPr>
              <w:rFonts w:ascii="Cambria Math" w:hAnsi="Cambria Math"/>
            </w:rPr>
            <m:t xml:space="preserve"> ψ (</m:t>
          </m:r>
          <m:r>
            <w:rPr>
              <w:rFonts w:ascii="Cambria Math" w:hAnsi="Cambria Math"/>
            </w:rPr>
            <m:t>dBm</m:t>
          </m:r>
          <m:r>
            <m:rPr>
              <m:sty m:val="p"/>
            </m:rPr>
            <w:rPr>
              <w:rFonts w:ascii="Cambria Math" w:hAnsi="Cambria Math"/>
            </w:rPr>
            <m:t>)=-120</m:t>
          </m:r>
        </m:oMath>
      </m:oMathPara>
    </w:p>
    <w:p w:rsidR="00ED57F5" w:rsidRPr="00A12020" w:rsidRDefault="00ED57F5" w:rsidP="00ED57F5">
      <w:pPr>
        <w:pStyle w:val="ECCParagraph"/>
      </w:pPr>
    </w:p>
    <w:p w:rsidR="00A85356" w:rsidRPr="00A12020" w:rsidRDefault="007D5CC6" w:rsidP="00A85356">
      <w:pPr>
        <w:pStyle w:val="Heading4"/>
        <w:keepNext w:val="0"/>
        <w:keepLines w:val="0"/>
        <w:numPr>
          <w:ilvl w:val="3"/>
          <w:numId w:val="2"/>
        </w:numPr>
        <w:spacing w:before="360" w:after="120"/>
        <w:rPr>
          <w:lang w:val="en-GB"/>
        </w:rPr>
      </w:pPr>
      <w:bookmarkStart w:id="157" w:name="_Toc332310922"/>
      <w:bookmarkStart w:id="158" w:name="_Toc347231232"/>
      <w:r w:rsidRPr="007D5CC6">
        <w:rPr>
          <w:rFonts w:cs="Arial"/>
          <w:bCs w:val="0"/>
          <w:i w:val="0"/>
          <w:szCs w:val="26"/>
          <w:lang w:val="en-GB"/>
        </w:rPr>
        <w:lastRenderedPageBreak/>
        <w:t>Prevention of Co-channel Interference</w:t>
      </w:r>
      <w:bookmarkEnd w:id="157"/>
      <w:bookmarkEnd w:id="158"/>
    </w:p>
    <w:p w:rsidR="00ED57F5" w:rsidRPr="00A12020" w:rsidRDefault="007D5CC6" w:rsidP="00ED57F5">
      <w:pPr>
        <w:pStyle w:val="ECCParagraph"/>
      </w:pPr>
      <w:bookmarkStart w:id="159" w:name="_Toc332310147"/>
      <w:bookmarkStart w:id="160" w:name="_Toc332310920"/>
      <w:bookmarkStart w:id="161" w:name="_Toc332310148"/>
      <w:bookmarkStart w:id="162" w:name="_Toc332310921"/>
      <w:bookmarkEnd w:id="159"/>
      <w:bookmarkEnd w:id="160"/>
      <w:bookmarkEnd w:id="161"/>
      <w:bookmarkEnd w:id="162"/>
      <w:r w:rsidRPr="007D5CC6">
        <w:t>Consider a WSD operating at a distance R from a protected PMSE receiver:</w:t>
      </w:r>
    </w:p>
    <w:p w:rsidR="00ED57F5" w:rsidRPr="00A12020" w:rsidRDefault="00493675" w:rsidP="00ED57F5">
      <w:pPr>
        <w:pStyle w:val="ECCParagraph"/>
        <w:jc w:val="center"/>
      </w:pPr>
      <w:r>
        <w:rPr>
          <w:noProof/>
          <w:lang w:val="da-DK" w:eastAsia="da-DK"/>
        </w:rPr>
        <w:drawing>
          <wp:inline distT="0" distB="0" distL="0" distR="0" wp14:anchorId="50C1F581" wp14:editId="3BF438B2">
            <wp:extent cx="3088005" cy="1501140"/>
            <wp:effectExtent l="19050" t="19050" r="17145" b="22860"/>
            <wp:docPr id="1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88005" cy="1501140"/>
                    </a:xfrm>
                    <a:prstGeom prst="rect">
                      <a:avLst/>
                    </a:prstGeom>
                    <a:noFill/>
                    <a:ln>
                      <a:solidFill>
                        <a:schemeClr val="tx1"/>
                      </a:solidFill>
                    </a:ln>
                  </pic:spPr>
                </pic:pic>
              </a:graphicData>
            </a:graphic>
          </wp:inline>
        </w:drawing>
      </w:r>
    </w:p>
    <w:p w:rsidR="00ED57F5" w:rsidRPr="00A12020" w:rsidRDefault="007D5CC6" w:rsidP="00ED57F5">
      <w:pPr>
        <w:pStyle w:val="Caption"/>
        <w:rPr>
          <w:lang w:val="en-GB"/>
        </w:rPr>
      </w:pPr>
      <w:bookmarkStart w:id="163" w:name="_Ref345491041"/>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12</w:t>
      </w:r>
      <w:r w:rsidR="00A005B2" w:rsidRPr="007D5CC6">
        <w:rPr>
          <w:lang w:val="en-GB"/>
        </w:rPr>
        <w:fldChar w:fldCharType="end"/>
      </w:r>
      <w:bookmarkEnd w:id="163"/>
      <w:r w:rsidRPr="007D5CC6">
        <w:rPr>
          <w:lang w:val="en-GB"/>
        </w:rPr>
        <w:t>: WSDs Link Budget &amp; Co-Channel Interferer Levels</w:t>
      </w:r>
    </w:p>
    <w:p w:rsidR="00ED57F5" w:rsidRPr="00A12020" w:rsidRDefault="007D5CC6" w:rsidP="00ED57F5">
      <w:pPr>
        <w:pStyle w:val="ECCParagraph"/>
      </w:pPr>
      <w:r w:rsidRPr="007D5CC6">
        <w:t>The interference power received by the PMSE receiver is given by ψ.</w:t>
      </w:r>
    </w:p>
    <w:p w:rsidR="00ED57F5" w:rsidRPr="00A12020" w:rsidRDefault="007D5CC6" w:rsidP="00ED57F5">
      <w:pPr>
        <w:pStyle w:val="ECCParagraph"/>
        <w:jc w:val="center"/>
      </w:pPr>
      <m:oMath>
        <m:r>
          <m:rPr>
            <m:sty m:val="p"/>
          </m:rPr>
          <w:rPr>
            <w:rFonts w:ascii="Cambria Math" w:hAnsi="Cambria Math"/>
          </w:rPr>
          <m:t xml:space="preserve">ψ </m:t>
        </m:r>
        <m:d>
          <m:dPr>
            <m:ctrlPr>
              <w:rPr>
                <w:rFonts w:ascii="Cambria Math" w:hAnsi="Cambria Math"/>
              </w:rPr>
            </m:ctrlPr>
          </m:dPr>
          <m:e>
            <m:r>
              <w:rPr>
                <w:rFonts w:ascii="Cambria Math" w:hAnsi="Cambria Math"/>
              </w:rPr>
              <m:t>Watts</m:t>
            </m:r>
          </m:e>
        </m:d>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IB</m:t>
            </m:r>
          </m:sub>
        </m:sSub>
        <m:r>
          <m:rPr>
            <m:sty m:val="p"/>
          </m:rPr>
          <w:rPr>
            <w:rFonts w:ascii="Cambria Math" w:hAnsi="Cambria Math"/>
          </w:rPr>
          <m:t>∙</m:t>
        </m:r>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PMSE</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WSD</m:t>
                </m:r>
              </m:sub>
            </m:sSub>
          </m:e>
        </m:d>
        <m:r>
          <m:rPr>
            <m:sty m:val="p"/>
          </m:rPr>
          <w:rPr>
            <w:rFonts w:ascii="Cambria Math" w:hAnsi="Cambria Math"/>
          </w:rPr>
          <m:t>≤</m:t>
        </m:r>
        <m:r>
          <w:rPr>
            <w:rFonts w:ascii="Cambria Math" w:hAnsi="Cambria Math"/>
          </w:rPr>
          <m:t>υ</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PMSE</m:t>
            </m:r>
          </m:sub>
        </m:sSub>
        <m:r>
          <m:rPr>
            <m:sty m:val="p"/>
          </m:rPr>
          <w:rPr>
            <w:rFonts w:ascii="Cambria Math" w:hAnsi="Cambria Math"/>
          </w:rPr>
          <m:t>∙</m:t>
        </m:r>
        <m:r>
          <w:rPr>
            <w:rFonts w:ascii="Cambria Math" w:hAnsi="Cambria Math"/>
          </w:rPr>
          <m:t>δ</m:t>
        </m:r>
      </m:oMath>
      <w:r w:rsidRPr="007D5CC6">
        <w:rPr>
          <w:iCs/>
        </w:rPr>
        <w:tab/>
      </w:r>
      <w:r w:rsidRPr="007D5CC6">
        <w:rPr>
          <w:iCs/>
        </w:rPr>
        <w:tab/>
      </w:r>
      <w:r w:rsidRPr="007D5CC6">
        <w:t>(27)</w:t>
      </w:r>
    </w:p>
    <w:p w:rsidR="00ED57F5" w:rsidRPr="00A12020" w:rsidRDefault="007D5CC6" w:rsidP="00ED57F5">
      <w:pPr>
        <w:pStyle w:val="ECCParagraph"/>
      </w:pPr>
      <w:r w:rsidRPr="007D5CC6">
        <w:t xml:space="preserve">where </w:t>
      </w:r>
      <m:oMath>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PMSE</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WSD</m:t>
                </m:r>
              </m:sub>
            </m:sSub>
          </m:e>
        </m:d>
      </m:oMath>
      <w:r w:rsidRPr="007D5CC6">
        <w:t xml:space="preserve"> is the coupling gain between the WSD and the PMSE receiver.</w:t>
      </w:r>
    </w:p>
    <w:p w:rsidR="00ED57F5" w:rsidRPr="00A12020" w:rsidRDefault="007D5CC6" w:rsidP="00ED57F5">
      <w:pPr>
        <w:pStyle w:val="ECCParagraph"/>
      </w:pPr>
      <w:r w:rsidRPr="007D5CC6">
        <w:t>Solve for PIB, rearranging eq. (27)</w:t>
      </w:r>
    </w:p>
    <w:p w:rsidR="00ED57F5" w:rsidRPr="00A12020" w:rsidRDefault="0007390A" w:rsidP="00E50AFF">
      <w:pPr>
        <w:tabs>
          <w:tab w:val="left" w:pos="9072"/>
        </w:tabs>
        <w:spacing w:after="240"/>
        <w:ind w:left="3119"/>
        <w:jc w:val="center"/>
        <w:rPr>
          <w:lang w:val="en-GB"/>
        </w:rPr>
      </w:pPr>
      <m:oMath>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IB</m:t>
            </m:r>
          </m:sub>
        </m:sSub>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υ</m:t>
            </m:r>
            <m:r>
              <m:rPr>
                <m:sty m:val="p"/>
              </m:rPr>
              <w:rPr>
                <w:rFonts w:ascii="Cambria Math" w:hAnsi="Cambria Math"/>
                <w:lang w:val="en-GB"/>
              </w:rPr>
              <m:t>∙</m:t>
            </m:r>
            <m:r>
              <w:rPr>
                <w:rFonts w:ascii="Cambria Math" w:hAnsi="Cambria Math"/>
                <w:lang w:val="en-GB"/>
              </w:rPr>
              <m:t>K</m:t>
            </m:r>
            <m:r>
              <m:rPr>
                <m:sty m:val="p"/>
              </m:rPr>
              <w:rPr>
                <w:rFonts w:ascii="Cambria Math" w:hAnsi="Cambria Math"/>
                <w:lang w:val="en-GB"/>
              </w:rPr>
              <m:t>∙</m:t>
            </m:r>
            <m:r>
              <w:rPr>
                <w:rFonts w:ascii="Cambria Math" w:hAnsi="Cambria Math"/>
                <w:lang w:val="en-GB"/>
              </w:rPr>
              <m:t>T</m:t>
            </m:r>
            <m:r>
              <m:rPr>
                <m:sty m:val="p"/>
              </m:rPr>
              <w:rPr>
                <w:rFonts w:ascii="Cambria Math" w:hAnsi="Cambria Math"/>
                <w:lang w:val="en-GB"/>
              </w:rPr>
              <m:t>∙</m:t>
            </m:r>
            <m:r>
              <w:rPr>
                <w:rFonts w:ascii="Cambria Math" w:hAnsi="Cambria Math"/>
                <w:lang w:val="en-GB"/>
              </w:rPr>
              <m:t>β</m:t>
            </m:r>
            <m:r>
              <m:rPr>
                <m:sty m:val="p"/>
              </m:rPr>
              <w:rPr>
                <w:rFonts w:ascii="Cambria Math" w:hAnsi="Cambria Math"/>
                <w:lang w:val="en-GB"/>
              </w:rPr>
              <m:t>∙</m:t>
            </m:r>
            <m:r>
              <w:rPr>
                <w:rFonts w:ascii="Cambria Math" w:hAnsi="Cambria Math"/>
                <w:lang w:val="en-GB"/>
              </w:rPr>
              <m:t>δ</m:t>
            </m:r>
          </m:num>
          <m:den>
            <m:r>
              <w:rPr>
                <w:rFonts w:ascii="Cambria Math" w:hAnsi="Cambria Math"/>
                <w:lang w:val="en-GB"/>
              </w:rPr>
              <m:t>G</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 xml:space="preserve">, </m:t>
            </m:r>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PMSE</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WSD</m:t>
                </m:r>
              </m:sub>
            </m:sSub>
            <m:r>
              <m:rPr>
                <m:sty m:val="p"/>
              </m:rPr>
              <w:rPr>
                <w:rFonts w:ascii="Cambria Math" w:hAnsi="Cambria Math"/>
                <w:lang w:val="en-GB"/>
              </w:rPr>
              <m:t>)</m:t>
            </m:r>
          </m:den>
        </m:f>
      </m:oMath>
      <w:r w:rsidR="007D5CC6" w:rsidRPr="007D5CC6">
        <w:rPr>
          <w:lang w:val="en-GB"/>
        </w:rPr>
        <w:tab/>
        <w:t>(2</w:t>
      </w:r>
      <w:r w:rsidR="000B0EF6">
        <w:rPr>
          <w:lang w:val="en-GB"/>
        </w:rPr>
        <w:t>7</w:t>
      </w:r>
      <w:r w:rsidR="007D5CC6" w:rsidRPr="007D5CC6">
        <w:rPr>
          <w:lang w:val="en-GB"/>
        </w:rPr>
        <w:t>)</w:t>
      </w:r>
    </w:p>
    <w:p w:rsidR="00ED57F5" w:rsidRPr="00A12020" w:rsidRDefault="007D5CC6" w:rsidP="00ED57F5">
      <w:pPr>
        <w:pStyle w:val="ECCParagraph"/>
      </w:pPr>
      <w:r w:rsidRPr="007D5CC6">
        <w:t>Using eq. (28), the location dependent power limits PIB for a WSD can be calculated at any chosen location.</w:t>
      </w:r>
    </w:p>
    <w:p w:rsidR="00ED57F5" w:rsidRPr="00A12020" w:rsidRDefault="007D5CC6" w:rsidP="00ED57F5">
      <w:pPr>
        <w:pStyle w:val="ECCParagraph"/>
      </w:pPr>
      <w:r w:rsidRPr="007D5CC6">
        <w:t>In practice, both co-channel and adjacent interference must be considered together with the protection requirements associated with each PMSE receiver. The most restrictive limits, considering all PMSE receivers and all adjacent channel considerations will apply at a particular location.</w:t>
      </w:r>
    </w:p>
    <w:p w:rsidR="00ED57F5" w:rsidRPr="00A12020" w:rsidRDefault="007D5CC6" w:rsidP="00ED57F5">
      <w:pPr>
        <w:pStyle w:val="Heading4"/>
        <w:keepNext w:val="0"/>
        <w:keepLines w:val="0"/>
        <w:numPr>
          <w:ilvl w:val="3"/>
          <w:numId w:val="2"/>
        </w:numPr>
        <w:spacing w:before="360" w:after="120"/>
        <w:rPr>
          <w:lang w:val="en-GB"/>
        </w:rPr>
      </w:pPr>
      <w:bookmarkStart w:id="164" w:name="_Toc332310150"/>
      <w:bookmarkStart w:id="165" w:name="_Toc332310923"/>
      <w:bookmarkStart w:id="166" w:name="_Toc332310151"/>
      <w:bookmarkStart w:id="167" w:name="_Toc332310924"/>
      <w:bookmarkStart w:id="168" w:name="_Toc332310152"/>
      <w:bookmarkStart w:id="169" w:name="_Toc332310925"/>
      <w:bookmarkStart w:id="170" w:name="_Toc332310153"/>
      <w:bookmarkStart w:id="171" w:name="_Toc332310926"/>
      <w:bookmarkStart w:id="172" w:name="_Toc332310154"/>
      <w:bookmarkStart w:id="173" w:name="_Toc332310927"/>
      <w:bookmarkStart w:id="174" w:name="_Toc332310155"/>
      <w:bookmarkStart w:id="175" w:name="_Toc332310928"/>
      <w:bookmarkStart w:id="176" w:name="_Toc332310156"/>
      <w:bookmarkStart w:id="177" w:name="_Toc332310929"/>
      <w:bookmarkStart w:id="178" w:name="_Toc332310157"/>
      <w:bookmarkStart w:id="179" w:name="_Toc332310930"/>
      <w:bookmarkStart w:id="180" w:name="_Toc332310158"/>
      <w:bookmarkStart w:id="181" w:name="_Toc332310931"/>
      <w:bookmarkStart w:id="182" w:name="_Toc332310159"/>
      <w:bookmarkStart w:id="183" w:name="_Toc332310932"/>
      <w:bookmarkStart w:id="184" w:name="_Toc332310160"/>
      <w:bookmarkStart w:id="185" w:name="_Toc332310933"/>
      <w:bookmarkStart w:id="186" w:name="_Toc332310161"/>
      <w:bookmarkStart w:id="187" w:name="_Toc332310934"/>
      <w:bookmarkStart w:id="188" w:name="_Toc332310162"/>
      <w:bookmarkStart w:id="189" w:name="_Toc332310935"/>
      <w:bookmarkStart w:id="190" w:name="_Toc332310163"/>
      <w:bookmarkStart w:id="191" w:name="_Toc332310936"/>
      <w:bookmarkStart w:id="192" w:name="_Toc332310164"/>
      <w:bookmarkStart w:id="193" w:name="_Toc332310937"/>
      <w:bookmarkStart w:id="194" w:name="_Toc332310165"/>
      <w:bookmarkStart w:id="195" w:name="_Toc332310938"/>
      <w:bookmarkStart w:id="196" w:name="_Toc332310166"/>
      <w:bookmarkStart w:id="197" w:name="_Toc332310939"/>
      <w:bookmarkStart w:id="198" w:name="_Toc332310167"/>
      <w:bookmarkStart w:id="199" w:name="_Toc332310940"/>
      <w:bookmarkStart w:id="200" w:name="_Toc332310168"/>
      <w:bookmarkStart w:id="201" w:name="_Toc332310941"/>
      <w:bookmarkStart w:id="202" w:name="_Toc332310169"/>
      <w:bookmarkStart w:id="203" w:name="_Toc332310942"/>
      <w:bookmarkStart w:id="204" w:name="_Toc332310170"/>
      <w:bookmarkStart w:id="205" w:name="_Toc332310943"/>
      <w:bookmarkStart w:id="206" w:name="_Toc332310171"/>
      <w:bookmarkStart w:id="207" w:name="_Toc332310944"/>
      <w:bookmarkStart w:id="208" w:name="_Toc332310172"/>
      <w:bookmarkStart w:id="209" w:name="_Toc332310945"/>
      <w:bookmarkStart w:id="210" w:name="_Toc332310173"/>
      <w:bookmarkStart w:id="211" w:name="_Toc332310946"/>
      <w:bookmarkStart w:id="212" w:name="_Toc332310174"/>
      <w:bookmarkStart w:id="213" w:name="_Toc332310947"/>
      <w:bookmarkStart w:id="214" w:name="_Toc332310175"/>
      <w:bookmarkStart w:id="215" w:name="_Toc332310948"/>
      <w:bookmarkStart w:id="216" w:name="_Toc332310176"/>
      <w:bookmarkStart w:id="217" w:name="_Toc332310949"/>
      <w:bookmarkStart w:id="218" w:name="_Toc332310177"/>
      <w:bookmarkStart w:id="219" w:name="_Toc332310950"/>
      <w:bookmarkStart w:id="220" w:name="_Toc332310178"/>
      <w:bookmarkStart w:id="221" w:name="_Toc332310951"/>
      <w:bookmarkStart w:id="222" w:name="_Toc332310952"/>
      <w:bookmarkStart w:id="223" w:name="_Toc34723123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r w:rsidRPr="007D5CC6">
        <w:rPr>
          <w:lang w:val="en-GB"/>
        </w:rPr>
        <w:t>Prevention of Adjacent Channel Interference</w:t>
      </w:r>
      <w:bookmarkEnd w:id="222"/>
      <w:bookmarkEnd w:id="223"/>
    </w:p>
    <w:p w:rsidR="00ED57F5" w:rsidRPr="00A12020" w:rsidRDefault="007D5CC6" w:rsidP="00ED57F5">
      <w:pPr>
        <w:pStyle w:val="ECCParagraph"/>
      </w:pPr>
      <w:r w:rsidRPr="007D5CC6">
        <w:t>The effects of adjacent channel operation can be accounted for by considering the selectivity of the PMSE receiver and the emission characteristics of the WSD.</w:t>
      </w:r>
    </w:p>
    <w:p w:rsidR="00ED57F5" w:rsidRPr="00A12020" w:rsidRDefault="007D5CC6" w:rsidP="00ED57F5">
      <w:pPr>
        <w:pStyle w:val="ECCParagraph"/>
      </w:pPr>
      <w:r w:rsidRPr="007D5CC6">
        <w:t>In general, the effective interference power received by the PMSE receiver is given by:</w:t>
      </w:r>
    </w:p>
    <w:p w:rsidR="00ED57F5" w:rsidRPr="00A12020" w:rsidRDefault="0007390A" w:rsidP="00E50AFF">
      <w:pPr>
        <w:pStyle w:val="ECCParagraph"/>
        <w:tabs>
          <w:tab w:val="left" w:pos="9072"/>
        </w:tabs>
        <w:ind w:left="3261"/>
        <w:jc w:val="center"/>
      </w:pPr>
      <m:oMath>
        <m:sSub>
          <m:sSubPr>
            <m:ctrlPr>
              <w:rPr>
                <w:rFonts w:ascii="Cambria Math" w:hAnsi="Cambria Math"/>
              </w:rPr>
            </m:ctrlPr>
          </m:sSubPr>
          <m:e>
            <m:r>
              <w:rPr>
                <w:rFonts w:ascii="Cambria Math" w:hAnsi="Cambria Math"/>
              </w:rPr>
              <m:t>P</m:t>
            </m:r>
          </m:e>
          <m:sub>
            <m:r>
              <w:rPr>
                <w:rFonts w:ascii="Cambria Math" w:hAnsi="Cambria Math"/>
              </w:rPr>
              <m:t>IB</m:t>
            </m:r>
          </m:sub>
        </m:sSub>
        <m:r>
          <m:rPr>
            <m:sty m:val="p"/>
          </m:rPr>
          <w:rPr>
            <w:rFonts w:ascii="Cambria Math" w:hAnsi="Cambria Math"/>
          </w:rPr>
          <m:t>≤</m:t>
        </m:r>
        <m:f>
          <m:fPr>
            <m:ctrlPr>
              <w:rPr>
                <w:rFonts w:ascii="Cambria Math" w:hAnsi="Cambria Math"/>
              </w:rPr>
            </m:ctrlPr>
          </m:fPr>
          <m:num>
            <m:r>
              <w:rPr>
                <w:rFonts w:ascii="Cambria Math" w:hAnsi="Cambria Math"/>
              </w:rPr>
              <m:t>υ</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β</m:t>
            </m:r>
            <m:r>
              <m:rPr>
                <m:sty m:val="p"/>
              </m:rPr>
              <w:rPr>
                <w:rFonts w:ascii="Cambria Math" w:hAnsi="Cambria Math"/>
              </w:rPr>
              <m:t>∙</m:t>
            </m:r>
            <m:r>
              <w:rPr>
                <w:rFonts w:ascii="Cambria Math" w:hAnsi="Cambria Math"/>
              </w:rPr>
              <m:t>δ</m:t>
            </m:r>
          </m:num>
          <m:den>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PMSE</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WSD</m:t>
                    </m:r>
                  </m:sub>
                </m:sSub>
              </m:e>
            </m:d>
          </m:den>
        </m:f>
        <m:r>
          <m:rPr>
            <m:sty m:val="p"/>
          </m:rPr>
          <w:rPr>
            <w:rFonts w:ascii="Cambria Math" w:hAnsi="Cambria Math"/>
          </w:rPr>
          <m:t>∙ACIR</m:t>
        </m:r>
      </m:oMath>
      <w:r w:rsidR="007D5CC6" w:rsidRPr="007D5CC6">
        <w:t xml:space="preserve"> </w:t>
      </w:r>
      <w:r w:rsidR="007D5CC6" w:rsidRPr="007D5CC6">
        <w:tab/>
        <w:t>(2</w:t>
      </w:r>
      <w:r w:rsidR="000B0EF6">
        <w:t>8</w:t>
      </w:r>
      <w:r w:rsidR="007D5CC6" w:rsidRPr="007D5CC6">
        <w:t>)</w:t>
      </w:r>
    </w:p>
    <w:p w:rsidR="00ED57F5" w:rsidRPr="00A12020" w:rsidRDefault="007D5CC6" w:rsidP="00ED57F5">
      <w:pPr>
        <w:pStyle w:val="ECCParagraph"/>
      </w:pPr>
      <w:r w:rsidRPr="007D5CC6">
        <w:t>where ACIR, known as the adjacent channel interference ratio (expressed in linear units) is given by:</w:t>
      </w:r>
    </w:p>
    <w:p w:rsidR="00ED57F5" w:rsidRPr="00A12020" w:rsidRDefault="007D5CC6" w:rsidP="00E50AFF">
      <w:pPr>
        <w:pStyle w:val="ECCParagraph"/>
        <w:tabs>
          <w:tab w:val="left" w:pos="9072"/>
        </w:tabs>
        <w:ind w:left="3402"/>
        <w:jc w:val="center"/>
      </w:pPr>
      <m:oMath>
        <m:r>
          <w:rPr>
            <w:rFonts w:ascii="Cambria Math" w:hAnsi="Cambria Math"/>
          </w:rPr>
          <m:t xml:space="preserve">ACIR= </m:t>
        </m:r>
        <m:sSup>
          <m:sSupPr>
            <m:ctrlPr>
              <w:rPr>
                <w:rFonts w:ascii="Cambria Math" w:hAnsi="Cambria Math"/>
                <w:i/>
              </w:rPr>
            </m:ctrlPr>
          </m:sSupPr>
          <m:e>
            <m:d>
              <m:dPr>
                <m:ctrlPr>
                  <w:rPr>
                    <w:rFonts w:ascii="Cambria Math" w:hAnsi="Cambria Math"/>
                    <w:i/>
                  </w:rPr>
                </m:ctrlPr>
              </m:dPr>
              <m:e>
                <m:f>
                  <m:fPr>
                    <m:type m:val="skw"/>
                    <m:ctrlPr>
                      <w:rPr>
                        <w:rFonts w:ascii="Cambria Math" w:hAnsi="Cambria Math"/>
                        <w:i/>
                      </w:rPr>
                    </m:ctrlPr>
                  </m:fPr>
                  <m:num>
                    <m:r>
                      <w:rPr>
                        <w:rFonts w:ascii="Cambria Math" w:hAnsi="Cambria Math"/>
                      </w:rPr>
                      <m:t>1</m:t>
                    </m:r>
                  </m:num>
                  <m:den>
                    <m:r>
                      <w:rPr>
                        <w:rFonts w:ascii="Cambria Math" w:hAnsi="Cambria Math"/>
                      </w:rPr>
                      <m:t>ACS</m:t>
                    </m:r>
                  </m:den>
                </m:f>
                <m:r>
                  <w:rPr>
                    <w:rFonts w:ascii="Cambria Math" w:hAnsi="Cambria Math"/>
                  </w:rPr>
                  <m:t>+</m:t>
                </m:r>
                <m:f>
                  <m:fPr>
                    <m:type m:val="skw"/>
                    <m:ctrlPr>
                      <w:rPr>
                        <w:rFonts w:ascii="Cambria Math" w:hAnsi="Cambria Math"/>
                        <w:i/>
                      </w:rPr>
                    </m:ctrlPr>
                  </m:fPr>
                  <m:num>
                    <m:r>
                      <w:rPr>
                        <w:rFonts w:ascii="Cambria Math" w:hAnsi="Cambria Math"/>
                      </w:rPr>
                      <m:t>1</m:t>
                    </m:r>
                  </m:num>
                  <m:den>
                    <m:r>
                      <w:rPr>
                        <w:rFonts w:ascii="Cambria Math" w:hAnsi="Cambria Math"/>
                      </w:rPr>
                      <m:t>ACLR</m:t>
                    </m:r>
                  </m:den>
                </m:f>
              </m:e>
            </m:d>
          </m:e>
          <m:sup>
            <m:r>
              <w:rPr>
                <w:rFonts w:ascii="Cambria Math" w:hAnsi="Cambria Math"/>
              </w:rPr>
              <m:t>-1</m:t>
            </m:r>
          </m:sup>
        </m:sSup>
      </m:oMath>
      <w:r w:rsidR="000B0EF6">
        <w:tab/>
        <w:t>(29</w:t>
      </w:r>
      <w:r w:rsidRPr="007D5CC6">
        <w:t>)</w:t>
      </w:r>
    </w:p>
    <w:p w:rsidR="00ED57F5" w:rsidRPr="00A12020" w:rsidRDefault="00F83D20" w:rsidP="00ED57F5">
      <w:pPr>
        <w:pStyle w:val="Heading4"/>
        <w:keepNext w:val="0"/>
        <w:keepLines w:val="0"/>
        <w:numPr>
          <w:ilvl w:val="3"/>
          <w:numId w:val="2"/>
        </w:numPr>
        <w:spacing w:before="360" w:after="120"/>
        <w:rPr>
          <w:lang w:val="en-GB"/>
        </w:rPr>
      </w:pPr>
      <w:bookmarkStart w:id="224" w:name="_Toc347231234"/>
      <w:r>
        <w:rPr>
          <w:lang w:val="en-GB"/>
        </w:rPr>
        <w:t>Interference Margin (IM) considerations</w:t>
      </w:r>
      <w:bookmarkEnd w:id="224"/>
    </w:p>
    <w:p w:rsidR="00ED57F5" w:rsidRPr="00A12020" w:rsidRDefault="007D5CC6" w:rsidP="00ED57F5">
      <w:pPr>
        <w:pStyle w:val="ECCParagraph"/>
      </w:pPr>
      <w:r w:rsidRPr="007D5CC6">
        <w:t>A database describes the power restrictions on a WSD for any chosen location within a country.  To construct the WSDB, the country is usually subdivided into small areas known as pixels (similar to the approach discussed in section 5.2.1) and the power restrictions for each pixel are calculated by considering the co-channel (using equation (28)) and adjacent channel restrictions (using equation (29)) imposed by all relevant PMSE receivers.  In this way, the restrictions imposed by the most susceptible PMSE receiver are accounted for at any given location.</w:t>
      </w:r>
    </w:p>
    <w:p w:rsidR="00ED57F5" w:rsidRPr="00A12020" w:rsidRDefault="007D5CC6" w:rsidP="00ED57F5">
      <w:pPr>
        <w:pStyle w:val="ECCParagraph"/>
      </w:pPr>
      <w:r w:rsidRPr="007D5CC6">
        <w:t xml:space="preserve">This methodology accounts for interference from a single WSD interfering with one or more protected PMSE receivers.  An additional margin </w:t>
      </w:r>
      <w:r w:rsidR="00B85D40">
        <w:t>will</w:t>
      </w:r>
      <w:r w:rsidR="00B85D40" w:rsidRPr="007D5CC6">
        <w:t xml:space="preserve"> </w:t>
      </w:r>
      <w:r w:rsidRPr="007D5CC6">
        <w:t>be required when considering multiple WSDs.  This additional margin interference margin IM, will be determined by the number of WSDs operating in the vicinity of the protected PMSE receiver and is given by:</w:t>
      </w:r>
    </w:p>
    <w:p w:rsidR="00ED57F5" w:rsidRPr="00A12020" w:rsidRDefault="007D5CC6" w:rsidP="00E50AFF">
      <w:pPr>
        <w:pStyle w:val="ECCParagraph"/>
        <w:tabs>
          <w:tab w:val="left" w:pos="9072"/>
        </w:tabs>
        <w:ind w:left="3402"/>
        <w:jc w:val="center"/>
      </w:pPr>
      <m:oMath>
        <m:r>
          <w:rPr>
            <w:rFonts w:ascii="Cambria Math" w:hAnsi="Cambria Math"/>
          </w:rPr>
          <w:lastRenderedPageBreak/>
          <m:t>IM=10</m:t>
        </m:r>
        <m:r>
          <m:rPr>
            <m:sty m:val="p"/>
          </m:rPr>
          <w:rPr>
            <w:rFonts w:ascii="Cambria Math" w:hAnsi="Cambria Math"/>
          </w:rPr>
          <m:t>∙</m:t>
        </m:r>
        <m:sSub>
          <m:sSubPr>
            <m:ctrlPr>
              <w:rPr>
                <w:rFonts w:ascii="Cambria Math" w:hAnsi="Cambria Math"/>
                <w:i/>
              </w:rPr>
            </m:ctrlPr>
          </m:sSubPr>
          <m:e>
            <m:r>
              <w:rPr>
                <w:rFonts w:ascii="Cambria Math" w:hAnsi="Cambria Math"/>
              </w:rPr>
              <m:t>log</m:t>
            </m:r>
          </m:e>
          <m:sub>
            <m:r>
              <w:rPr>
                <w:rFonts w:ascii="Cambria Math" w:hAnsi="Cambria Math"/>
              </w:rPr>
              <m:t>10</m:t>
            </m:r>
          </m:sub>
        </m:sSub>
        <m:r>
          <w:rPr>
            <w:rFonts w:ascii="Cambria Math" w:hAnsi="Cambria Math"/>
          </w:rPr>
          <m:t>(N)</m:t>
        </m:r>
      </m:oMath>
      <w:r w:rsidRPr="007D5CC6">
        <w:t xml:space="preserve"> </w:t>
      </w:r>
      <w:r w:rsidRPr="007D5CC6">
        <w:tab/>
        <w:t>(3</w:t>
      </w:r>
      <w:r w:rsidR="000B0EF6">
        <w:t>0</w:t>
      </w:r>
      <w:r w:rsidRPr="007D5CC6">
        <w:t>)</w:t>
      </w:r>
    </w:p>
    <w:p w:rsidR="00ED57F5" w:rsidRPr="00A12020" w:rsidRDefault="007D5CC6" w:rsidP="00ED57F5">
      <w:pPr>
        <w:pStyle w:val="ECCParagraph"/>
      </w:pPr>
      <w:r w:rsidRPr="007D5CC6">
        <w:t>where N is the number of active WSDs, accounting for WSD operation in all relevant TVWS channels.</w:t>
      </w:r>
    </w:p>
    <w:p w:rsidR="00ED57F5" w:rsidRPr="00A12020" w:rsidRDefault="007D5CC6" w:rsidP="00ED57F5">
      <w:pPr>
        <w:pStyle w:val="ECCParagraph"/>
      </w:pPr>
      <w:r w:rsidRPr="007D5CC6">
        <w:t xml:space="preserve">It may be possible for the WSDB to track dynamically the number of active WSDs.  Alternatively, a fixed value of IM could be chosen by the </w:t>
      </w:r>
      <w:r w:rsidR="00F61A09">
        <w:t>NRA</w:t>
      </w:r>
      <w:r w:rsidRPr="007D5CC6">
        <w:t>.</w:t>
      </w:r>
    </w:p>
    <w:p w:rsidR="00ED57F5" w:rsidRPr="00A12020" w:rsidRDefault="007D5CC6" w:rsidP="00ED57F5">
      <w:pPr>
        <w:pStyle w:val="Heading4"/>
        <w:keepNext w:val="0"/>
        <w:keepLines w:val="0"/>
        <w:numPr>
          <w:ilvl w:val="3"/>
          <w:numId w:val="2"/>
        </w:numPr>
        <w:spacing w:before="360" w:after="120"/>
        <w:rPr>
          <w:lang w:val="en-GB"/>
        </w:rPr>
      </w:pPr>
      <w:bookmarkStart w:id="225" w:name="_Toc332310953"/>
      <w:bookmarkStart w:id="226" w:name="_Toc347231235"/>
      <w:r w:rsidRPr="007D5CC6">
        <w:rPr>
          <w:lang w:val="en-GB"/>
        </w:rPr>
        <w:t>Prevention of Intermodulation Distortion</w:t>
      </w:r>
      <w:bookmarkEnd w:id="225"/>
      <w:bookmarkEnd w:id="226"/>
    </w:p>
    <w:p w:rsidR="00ED57F5" w:rsidRPr="00A12020" w:rsidRDefault="007D5CC6" w:rsidP="00ED57F5">
      <w:pPr>
        <w:pStyle w:val="ECCParagraph"/>
      </w:pPr>
      <w:r w:rsidRPr="007D5CC6">
        <w:t xml:space="preserve">As outlined above and Appendix 10 of ECC Report </w:t>
      </w:r>
      <w:r w:rsidR="00F83D20">
        <w:t>185 [16]</w:t>
      </w:r>
      <w:r w:rsidRPr="007D5CC6">
        <w:t>, reverse intermodulation distortion is a serious threat to PMSE productions and requires careful consideration.  The level of any intermodulation products caused by the introduction of one or more WSDs into the PMSE service area must not exceed the power allocated by the WSDB for the relevant frequencies for the protection of the PMSE receivers.</w:t>
      </w:r>
    </w:p>
    <w:p w:rsidR="00ED57F5" w:rsidRPr="00A12020" w:rsidRDefault="007D5CC6" w:rsidP="00ED57F5">
      <w:pPr>
        <w:pStyle w:val="ECCParagraph"/>
      </w:pPr>
      <w:r w:rsidRPr="007D5CC6">
        <w:rPr>
          <w:rFonts w:cs="Arial"/>
          <w:szCs w:val="20"/>
        </w:rPr>
        <w:t xml:space="preserve">To be able to quantify the magnitude of the reverse intermodulation problem, this characteristic of the WSD must be known. </w:t>
      </w:r>
      <w:r w:rsidRPr="007D5CC6">
        <w:t xml:space="preserve">It </w:t>
      </w:r>
      <w:r w:rsidR="006F4969">
        <w:t>has been</w:t>
      </w:r>
      <w:r w:rsidRPr="007D5CC6">
        <w:t xml:space="preserve"> suggested that ETSI could include inter-modulation requirements for WSD transmitters in the upcoming draft EN. This may help the database to make assumptions in order to calculate the effect of possible reverse inter-modulation products.</w:t>
      </w:r>
      <w:r w:rsidRPr="007D5CC6">
        <w:rPr>
          <w:rFonts w:cs="Arial"/>
          <w:szCs w:val="20"/>
        </w:rPr>
        <w:t xml:space="preserve"> Until a long-term solution is </w:t>
      </w:r>
      <w:r w:rsidR="006F4969" w:rsidRPr="007D5CC6">
        <w:rPr>
          <w:rFonts w:cs="Arial"/>
          <w:szCs w:val="20"/>
        </w:rPr>
        <w:t>a</w:t>
      </w:r>
      <w:r w:rsidR="006F4969">
        <w:rPr>
          <w:rFonts w:cs="Arial"/>
          <w:szCs w:val="20"/>
        </w:rPr>
        <w:t>c</w:t>
      </w:r>
      <w:r w:rsidR="006F4969" w:rsidRPr="007D5CC6">
        <w:rPr>
          <w:rFonts w:cs="Arial"/>
          <w:szCs w:val="20"/>
        </w:rPr>
        <w:t>hieved</w:t>
      </w:r>
      <w:r w:rsidRPr="007D5CC6">
        <w:rPr>
          <w:rFonts w:cs="Arial"/>
          <w:szCs w:val="20"/>
        </w:rPr>
        <w:t xml:space="preserve">, a practical solution could be to limit adjacent channel operation of WSD such that the anticipated reverse IMD products do not exceed the value determined by the co-channel and adjacent channel protection limits defined above. This might include factoring </w:t>
      </w:r>
      <w:r w:rsidRPr="007D5CC6">
        <w:t xml:space="preserve">in </w:t>
      </w:r>
      <w:r w:rsidRPr="007D5CC6">
        <w:rPr>
          <w:rFonts w:cs="Arial"/>
          <w:szCs w:val="20"/>
        </w:rPr>
        <w:t xml:space="preserve">an additional </w:t>
      </w:r>
      <w:r w:rsidRPr="007D5CC6">
        <w:t xml:space="preserve">adjacent </w:t>
      </w:r>
      <w:r w:rsidRPr="007D5CC6">
        <w:rPr>
          <w:rFonts w:cs="Arial"/>
          <w:szCs w:val="20"/>
        </w:rPr>
        <w:t xml:space="preserve">channel protection zone. </w:t>
      </w:r>
    </w:p>
    <w:p w:rsidR="00ED57F5" w:rsidRPr="00A12020" w:rsidRDefault="007D5CC6" w:rsidP="00ED57F5">
      <w:pPr>
        <w:pStyle w:val="Heading3"/>
        <w:rPr>
          <w:lang w:val="en-GB"/>
        </w:rPr>
      </w:pPr>
      <w:bookmarkStart w:id="227" w:name="_Toc347231236"/>
      <w:r w:rsidRPr="007D5CC6">
        <w:rPr>
          <w:lang w:val="en-GB"/>
        </w:rPr>
        <w:t>Example of a Practical Solution for registered PMSE in the database</w:t>
      </w:r>
      <w:bookmarkEnd w:id="227"/>
    </w:p>
    <w:p w:rsidR="00ED57F5" w:rsidRPr="00A12020" w:rsidRDefault="007D5CC6" w:rsidP="00ED57F5">
      <w:pPr>
        <w:pStyle w:val="Heading4"/>
        <w:keepNext w:val="0"/>
        <w:keepLines w:val="0"/>
        <w:numPr>
          <w:ilvl w:val="3"/>
          <w:numId w:val="2"/>
        </w:numPr>
        <w:spacing w:before="360" w:after="120"/>
        <w:rPr>
          <w:lang w:val="en-GB"/>
        </w:rPr>
      </w:pPr>
      <w:bookmarkStart w:id="228" w:name="_Toc347231237"/>
      <w:r w:rsidRPr="007D5CC6">
        <w:rPr>
          <w:lang w:val="en-GB"/>
        </w:rPr>
        <w:t>Introduction</w:t>
      </w:r>
      <w:bookmarkEnd w:id="228"/>
    </w:p>
    <w:p w:rsidR="00ED57F5" w:rsidRPr="00A12020" w:rsidRDefault="007D5CC6" w:rsidP="00A85356">
      <w:pPr>
        <w:pStyle w:val="ECCParagraph"/>
        <w:spacing w:after="120"/>
      </w:pPr>
      <w:r w:rsidRPr="007D5CC6">
        <w:t>PMSE in the band 470-790 MHz is in general operating under one of the following regulatory regimes (or a combination of these):</w:t>
      </w:r>
    </w:p>
    <w:p w:rsidR="00D872CD" w:rsidRDefault="007D5CC6" w:rsidP="00156E3F">
      <w:pPr>
        <w:pStyle w:val="ECCParagraph"/>
        <w:numPr>
          <w:ilvl w:val="0"/>
          <w:numId w:val="68"/>
        </w:numPr>
        <w:spacing w:after="120"/>
      </w:pPr>
      <w:r w:rsidRPr="007D5CC6">
        <w:t>On a licence exempt basis in interleaved spectrum</w:t>
      </w:r>
    </w:p>
    <w:p w:rsidR="00D872CD" w:rsidRDefault="007D5CC6" w:rsidP="00156E3F">
      <w:pPr>
        <w:pStyle w:val="ECCParagraph"/>
        <w:numPr>
          <w:ilvl w:val="0"/>
          <w:numId w:val="68"/>
        </w:numPr>
        <w:spacing w:after="120"/>
      </w:pPr>
      <w:r w:rsidRPr="007D5CC6">
        <w:t>On a licensed basis</w:t>
      </w:r>
    </w:p>
    <w:p w:rsidR="00D872CD" w:rsidRDefault="007D5CC6" w:rsidP="00156E3F">
      <w:pPr>
        <w:pStyle w:val="ECCParagraph"/>
        <w:numPr>
          <w:ilvl w:val="0"/>
          <w:numId w:val="68"/>
        </w:numPr>
        <w:spacing w:after="120"/>
      </w:pPr>
      <w:r w:rsidRPr="007D5CC6">
        <w:t>Under some sort of light licensing.</w:t>
      </w:r>
    </w:p>
    <w:p w:rsidR="00ED57F5" w:rsidRPr="00A12020" w:rsidRDefault="007D5CC6" w:rsidP="00ED57F5">
      <w:pPr>
        <w:pStyle w:val="ECCParagraph"/>
      </w:pPr>
      <w:r w:rsidRPr="007D5CC6">
        <w:t>In countries following option 2 or 3 the information needed for the protection of PMSE is available for the translation process, e.g. the location and technical characteristics of the service to be protected is known a priori.</w:t>
      </w:r>
    </w:p>
    <w:p w:rsidR="00ED57F5" w:rsidRPr="00A12020" w:rsidRDefault="007D5CC6" w:rsidP="00ED57F5">
      <w:pPr>
        <w:pStyle w:val="ECCParagraph"/>
      </w:pPr>
      <w:r w:rsidRPr="007D5CC6">
        <w:t xml:space="preserve">If PMSE is allowed on a licence exempt basis the location and spectrum usage of the PMSE devices is unknown to the </w:t>
      </w:r>
      <w:r w:rsidR="00F61A09">
        <w:t>NRA</w:t>
      </w:r>
      <w:r w:rsidRPr="007D5CC6">
        <w:t xml:space="preserve">. </w:t>
      </w:r>
      <w:r w:rsidR="006F4969" w:rsidRPr="007D5CC6">
        <w:t>The lack of such information is a key challenge in protecting PMSE against WSD.</w:t>
      </w:r>
      <w:r w:rsidR="006F4969">
        <w:t xml:space="preserve"> One example of trying to address this problem </w:t>
      </w:r>
      <w:r w:rsidR="006F4969" w:rsidRPr="007D5CC6">
        <w:t>is to give users an easy overview of the spectrum available for PMSE in the band 470-790 MHz and to allow PMSE users to register their usage and thereby claim protection from WSD.</w:t>
      </w:r>
    </w:p>
    <w:p w:rsidR="00ED57F5" w:rsidRPr="00A12020" w:rsidRDefault="007D5CC6" w:rsidP="00543BDE">
      <w:pPr>
        <w:pStyle w:val="Heading4"/>
        <w:keepLines w:val="0"/>
        <w:numPr>
          <w:ilvl w:val="3"/>
          <w:numId w:val="2"/>
        </w:numPr>
        <w:spacing w:before="360" w:after="120"/>
        <w:ind w:left="862" w:hanging="862"/>
        <w:rPr>
          <w:lang w:val="en-GB"/>
        </w:rPr>
      </w:pPr>
      <w:bookmarkStart w:id="229" w:name="_Toc347231238"/>
      <w:r w:rsidRPr="007D5CC6">
        <w:rPr>
          <w:lang w:val="en-GB"/>
        </w:rPr>
        <w:t>System overview</w:t>
      </w:r>
      <w:bookmarkEnd w:id="229"/>
    </w:p>
    <w:p w:rsidR="00ED57F5" w:rsidRPr="00A12020" w:rsidRDefault="007D5CC6" w:rsidP="00466949">
      <w:pPr>
        <w:pStyle w:val="ECCParagraph"/>
        <w:spacing w:after="120"/>
      </w:pPr>
      <w:r w:rsidRPr="007D5CC6">
        <w:t xml:space="preserve">In </w:t>
      </w:r>
      <w:r w:rsidR="00A005B2">
        <w:fldChar w:fldCharType="begin"/>
      </w:r>
      <w:r w:rsidR="00295B5F">
        <w:instrText xml:space="preserve"> REF _Ref345491076 \h </w:instrText>
      </w:r>
      <w:r w:rsidR="00A005B2">
        <w:fldChar w:fldCharType="separate"/>
      </w:r>
      <w:r w:rsidR="0007390A" w:rsidRPr="007D5CC6">
        <w:t xml:space="preserve">Figure </w:t>
      </w:r>
      <w:r w:rsidR="0007390A">
        <w:rPr>
          <w:noProof/>
        </w:rPr>
        <w:t>13</w:t>
      </w:r>
      <w:r w:rsidR="00A005B2">
        <w:fldChar w:fldCharType="end"/>
      </w:r>
      <w:r w:rsidRPr="007D5CC6">
        <w:t xml:space="preserve"> it is illustrated how a database containing information on:</w:t>
      </w:r>
    </w:p>
    <w:p w:rsidR="00D872CD" w:rsidRDefault="007D5CC6" w:rsidP="00156E3F">
      <w:pPr>
        <w:pStyle w:val="ECCParagraph"/>
        <w:numPr>
          <w:ilvl w:val="0"/>
          <w:numId w:val="69"/>
        </w:numPr>
        <w:spacing w:after="120"/>
      </w:pPr>
      <w:r w:rsidRPr="007D5CC6">
        <w:t xml:space="preserve">spectrum available for PMSE in 470-790 MHz </w:t>
      </w:r>
    </w:p>
    <w:p w:rsidR="00D872CD" w:rsidRDefault="007D5CC6" w:rsidP="00156E3F">
      <w:pPr>
        <w:pStyle w:val="ECCParagraph"/>
        <w:numPr>
          <w:ilvl w:val="0"/>
          <w:numId w:val="69"/>
        </w:numPr>
      </w:pPr>
      <w:r w:rsidRPr="007D5CC6">
        <w:t>and registered use of this spectrum</w:t>
      </w:r>
    </w:p>
    <w:p w:rsidR="00ED57F5" w:rsidRPr="00A12020" w:rsidRDefault="007D5CC6" w:rsidP="00ED57F5">
      <w:pPr>
        <w:pStyle w:val="ECCParagraph"/>
      </w:pPr>
      <w:r w:rsidRPr="007D5CC6">
        <w:t>and can serve PMSE users with relevant tools through a public API (Application Programming Interface).</w:t>
      </w:r>
    </w:p>
    <w:p w:rsidR="00ED57F5" w:rsidRPr="00A12020" w:rsidRDefault="00ED57F5" w:rsidP="00ED57F5">
      <w:pPr>
        <w:pStyle w:val="ECCParagraph"/>
      </w:pPr>
    </w:p>
    <w:p w:rsidR="00ED57F5" w:rsidRPr="00A12020" w:rsidRDefault="005953D2" w:rsidP="00ED57F5">
      <w:pPr>
        <w:spacing w:after="240"/>
        <w:jc w:val="center"/>
        <w:rPr>
          <w:lang w:val="en-GB"/>
        </w:rPr>
      </w:pPr>
      <w:r>
        <w:rPr>
          <w:noProof/>
          <w:lang w:val="da-DK" w:eastAsia="da-DK"/>
        </w:rPr>
        <w:lastRenderedPageBreak/>
        <mc:AlternateContent>
          <mc:Choice Requires="wpg">
            <w:drawing>
              <wp:inline distT="0" distB="0" distL="0" distR="0" wp14:anchorId="11BFED41" wp14:editId="0AFD8E70">
                <wp:extent cx="3157220" cy="2812415"/>
                <wp:effectExtent l="0" t="0" r="0" b="6985"/>
                <wp:docPr id="250" name="Juta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7220" cy="2812415"/>
                          <a:chOff x="0" y="0"/>
                          <a:chExt cx="31572" cy="28117"/>
                        </a:xfrm>
                      </wpg:grpSpPr>
                      <wps:wsp>
                        <wps:cNvPr id="251" name="AutoShape 2740"/>
                        <wps:cNvSpPr>
                          <a:spLocks noChangeAspect="1" noChangeArrowheads="1"/>
                        </wps:cNvSpPr>
                        <wps:spPr bwMode="auto">
                          <a:xfrm>
                            <a:off x="0" y="0"/>
                            <a:ext cx="31572" cy="28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Freeform 87"/>
                        <wps:cNvSpPr>
                          <a:spLocks/>
                        </wps:cNvSpPr>
                        <wps:spPr bwMode="auto">
                          <a:xfrm>
                            <a:off x="14599" y="8256"/>
                            <a:ext cx="1937" cy="3874"/>
                          </a:xfrm>
                          <a:custGeom>
                            <a:avLst/>
                            <a:gdLst>
                              <a:gd name="T0" fmla="*/ 10444071 w 899"/>
                              <a:gd name="T1" fmla="*/ 62629524 h 1798"/>
                              <a:gd name="T2" fmla="*/ 10444071 w 899"/>
                              <a:gd name="T3" fmla="*/ 20845481 h 1798"/>
                              <a:gd name="T4" fmla="*/ 0 w 899"/>
                              <a:gd name="T5" fmla="*/ 20845481 h 1798"/>
                              <a:gd name="T6" fmla="*/ 20841604 w 899"/>
                              <a:gd name="T7" fmla="*/ 0 h 1798"/>
                              <a:gd name="T8" fmla="*/ 41729746 w 899"/>
                              <a:gd name="T9" fmla="*/ 20845481 h 1798"/>
                              <a:gd name="T10" fmla="*/ 31285675 w 899"/>
                              <a:gd name="T11" fmla="*/ 20845481 h 1798"/>
                              <a:gd name="T12" fmla="*/ 31285675 w 899"/>
                              <a:gd name="T13" fmla="*/ 62629524 h 1798"/>
                              <a:gd name="T14" fmla="*/ 41729746 w 899"/>
                              <a:gd name="T15" fmla="*/ 62629524 h 1798"/>
                              <a:gd name="T16" fmla="*/ 20841604 w 899"/>
                              <a:gd name="T17" fmla="*/ 83475004 h 1798"/>
                              <a:gd name="T18" fmla="*/ 0 w 899"/>
                              <a:gd name="T19" fmla="*/ 62629524 h 1798"/>
                              <a:gd name="T20" fmla="*/ 10444071 w 899"/>
                              <a:gd name="T21" fmla="*/ 62629524 h 179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9" h="1798">
                                <a:moveTo>
                                  <a:pt x="225" y="1349"/>
                                </a:moveTo>
                                <a:lnTo>
                                  <a:pt x="225" y="449"/>
                                </a:lnTo>
                                <a:lnTo>
                                  <a:pt x="0" y="449"/>
                                </a:lnTo>
                                <a:lnTo>
                                  <a:pt x="449" y="0"/>
                                </a:lnTo>
                                <a:lnTo>
                                  <a:pt x="899" y="449"/>
                                </a:lnTo>
                                <a:lnTo>
                                  <a:pt x="674" y="449"/>
                                </a:lnTo>
                                <a:lnTo>
                                  <a:pt x="674" y="1349"/>
                                </a:lnTo>
                                <a:lnTo>
                                  <a:pt x="899" y="1349"/>
                                </a:lnTo>
                                <a:lnTo>
                                  <a:pt x="449" y="1798"/>
                                </a:lnTo>
                                <a:lnTo>
                                  <a:pt x="0" y="1349"/>
                                </a:lnTo>
                                <a:lnTo>
                                  <a:pt x="225" y="13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88"/>
                        <wps:cNvSpPr>
                          <a:spLocks/>
                        </wps:cNvSpPr>
                        <wps:spPr bwMode="auto">
                          <a:xfrm>
                            <a:off x="14599" y="8256"/>
                            <a:ext cx="1937" cy="3874"/>
                          </a:xfrm>
                          <a:custGeom>
                            <a:avLst/>
                            <a:gdLst>
                              <a:gd name="T0" fmla="*/ 10444071 w 899"/>
                              <a:gd name="T1" fmla="*/ 62629524 h 1798"/>
                              <a:gd name="T2" fmla="*/ 10444071 w 899"/>
                              <a:gd name="T3" fmla="*/ 20845481 h 1798"/>
                              <a:gd name="T4" fmla="*/ 0 w 899"/>
                              <a:gd name="T5" fmla="*/ 20845481 h 1798"/>
                              <a:gd name="T6" fmla="*/ 20841604 w 899"/>
                              <a:gd name="T7" fmla="*/ 0 h 1798"/>
                              <a:gd name="T8" fmla="*/ 41729746 w 899"/>
                              <a:gd name="T9" fmla="*/ 20845481 h 1798"/>
                              <a:gd name="T10" fmla="*/ 31285675 w 899"/>
                              <a:gd name="T11" fmla="*/ 20845481 h 1798"/>
                              <a:gd name="T12" fmla="*/ 31285675 w 899"/>
                              <a:gd name="T13" fmla="*/ 62629524 h 1798"/>
                              <a:gd name="T14" fmla="*/ 41729746 w 899"/>
                              <a:gd name="T15" fmla="*/ 62629524 h 1798"/>
                              <a:gd name="T16" fmla="*/ 20841604 w 899"/>
                              <a:gd name="T17" fmla="*/ 83475004 h 1798"/>
                              <a:gd name="T18" fmla="*/ 0 w 899"/>
                              <a:gd name="T19" fmla="*/ 62629524 h 1798"/>
                              <a:gd name="T20" fmla="*/ 10444071 w 899"/>
                              <a:gd name="T21" fmla="*/ 62629524 h 179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9" h="1798">
                                <a:moveTo>
                                  <a:pt x="225" y="1349"/>
                                </a:moveTo>
                                <a:lnTo>
                                  <a:pt x="225" y="449"/>
                                </a:lnTo>
                                <a:lnTo>
                                  <a:pt x="0" y="449"/>
                                </a:lnTo>
                                <a:lnTo>
                                  <a:pt x="449" y="0"/>
                                </a:lnTo>
                                <a:lnTo>
                                  <a:pt x="899" y="449"/>
                                </a:lnTo>
                                <a:lnTo>
                                  <a:pt x="674" y="449"/>
                                </a:lnTo>
                                <a:lnTo>
                                  <a:pt x="674" y="1349"/>
                                </a:lnTo>
                                <a:lnTo>
                                  <a:pt x="899" y="1349"/>
                                </a:lnTo>
                                <a:lnTo>
                                  <a:pt x="449" y="1798"/>
                                </a:lnTo>
                                <a:lnTo>
                                  <a:pt x="0" y="1349"/>
                                </a:lnTo>
                                <a:lnTo>
                                  <a:pt x="225" y="1349"/>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89"/>
                        <wps:cNvSpPr>
                          <a:spLocks/>
                        </wps:cNvSpPr>
                        <wps:spPr bwMode="auto">
                          <a:xfrm>
                            <a:off x="14599" y="8256"/>
                            <a:ext cx="1937" cy="3874"/>
                          </a:xfrm>
                          <a:custGeom>
                            <a:avLst/>
                            <a:gdLst>
                              <a:gd name="T0" fmla="*/ 10444071 w 899"/>
                              <a:gd name="T1" fmla="*/ 62629524 h 1798"/>
                              <a:gd name="T2" fmla="*/ 10444071 w 899"/>
                              <a:gd name="T3" fmla="*/ 20845481 h 1798"/>
                              <a:gd name="T4" fmla="*/ 0 w 899"/>
                              <a:gd name="T5" fmla="*/ 20845481 h 1798"/>
                              <a:gd name="T6" fmla="*/ 20841604 w 899"/>
                              <a:gd name="T7" fmla="*/ 0 h 1798"/>
                              <a:gd name="T8" fmla="*/ 41729746 w 899"/>
                              <a:gd name="T9" fmla="*/ 20845481 h 1798"/>
                              <a:gd name="T10" fmla="*/ 31285675 w 899"/>
                              <a:gd name="T11" fmla="*/ 20845481 h 1798"/>
                              <a:gd name="T12" fmla="*/ 31285675 w 899"/>
                              <a:gd name="T13" fmla="*/ 62629524 h 1798"/>
                              <a:gd name="T14" fmla="*/ 41729746 w 899"/>
                              <a:gd name="T15" fmla="*/ 62629524 h 1798"/>
                              <a:gd name="T16" fmla="*/ 20841604 w 899"/>
                              <a:gd name="T17" fmla="*/ 83475004 h 1798"/>
                              <a:gd name="T18" fmla="*/ 0 w 899"/>
                              <a:gd name="T19" fmla="*/ 62629524 h 1798"/>
                              <a:gd name="T20" fmla="*/ 10444071 w 899"/>
                              <a:gd name="T21" fmla="*/ 62629524 h 179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9" h="1798">
                                <a:moveTo>
                                  <a:pt x="225" y="1349"/>
                                </a:moveTo>
                                <a:lnTo>
                                  <a:pt x="225" y="449"/>
                                </a:lnTo>
                                <a:lnTo>
                                  <a:pt x="0" y="449"/>
                                </a:lnTo>
                                <a:lnTo>
                                  <a:pt x="449" y="0"/>
                                </a:lnTo>
                                <a:lnTo>
                                  <a:pt x="899" y="449"/>
                                </a:lnTo>
                                <a:lnTo>
                                  <a:pt x="674" y="449"/>
                                </a:lnTo>
                                <a:lnTo>
                                  <a:pt x="674" y="1349"/>
                                </a:lnTo>
                                <a:lnTo>
                                  <a:pt x="899" y="1349"/>
                                </a:lnTo>
                                <a:lnTo>
                                  <a:pt x="449" y="1798"/>
                                </a:lnTo>
                                <a:lnTo>
                                  <a:pt x="0" y="1349"/>
                                </a:lnTo>
                                <a:lnTo>
                                  <a:pt x="225" y="1349"/>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90"/>
                        <wps:cNvSpPr>
                          <a:spLocks/>
                        </wps:cNvSpPr>
                        <wps:spPr bwMode="auto">
                          <a:xfrm>
                            <a:off x="4665"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91"/>
                        <wps:cNvSpPr>
                          <a:spLocks/>
                        </wps:cNvSpPr>
                        <wps:spPr bwMode="auto">
                          <a:xfrm>
                            <a:off x="4665"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92"/>
                        <wps:cNvSpPr>
                          <a:spLocks/>
                        </wps:cNvSpPr>
                        <wps:spPr bwMode="auto">
                          <a:xfrm>
                            <a:off x="4665"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93"/>
                        <wps:cNvSpPr>
                          <a:spLocks/>
                        </wps:cNvSpPr>
                        <wps:spPr bwMode="auto">
                          <a:xfrm>
                            <a:off x="15004"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94"/>
                        <wps:cNvSpPr>
                          <a:spLocks/>
                        </wps:cNvSpPr>
                        <wps:spPr bwMode="auto">
                          <a:xfrm>
                            <a:off x="15004"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95"/>
                        <wps:cNvSpPr>
                          <a:spLocks/>
                        </wps:cNvSpPr>
                        <wps:spPr bwMode="auto">
                          <a:xfrm>
                            <a:off x="15004"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96"/>
                        <wps:cNvSpPr>
                          <a:spLocks/>
                        </wps:cNvSpPr>
                        <wps:spPr bwMode="auto">
                          <a:xfrm>
                            <a:off x="25179" y="17605"/>
                            <a:ext cx="1240" cy="2480"/>
                          </a:xfrm>
                          <a:custGeom>
                            <a:avLst/>
                            <a:gdLst>
                              <a:gd name="T0" fmla="*/ 6669360 w 576"/>
                              <a:gd name="T1" fmla="*/ 39931231 h 1154"/>
                              <a:gd name="T2" fmla="*/ 6669360 w 576"/>
                              <a:gd name="T3" fmla="*/ 13341063 h 1154"/>
                              <a:gd name="T4" fmla="*/ 0 w 576"/>
                              <a:gd name="T5" fmla="*/ 13341063 h 1154"/>
                              <a:gd name="T6" fmla="*/ 13338935 w 576"/>
                              <a:gd name="T7" fmla="*/ 0 h 1154"/>
                              <a:gd name="T8" fmla="*/ 26677655 w 576"/>
                              <a:gd name="T9" fmla="*/ 13341063 h 1154"/>
                              <a:gd name="T10" fmla="*/ 20008295 w 576"/>
                              <a:gd name="T11" fmla="*/ 13341063 h 1154"/>
                              <a:gd name="T12" fmla="*/ 20008295 w 576"/>
                              <a:gd name="T13" fmla="*/ 39931231 h 1154"/>
                              <a:gd name="T14" fmla="*/ 26677655 w 576"/>
                              <a:gd name="T15" fmla="*/ 39931231 h 1154"/>
                              <a:gd name="T16" fmla="*/ 13338935 w 576"/>
                              <a:gd name="T17" fmla="*/ 53272294 h 1154"/>
                              <a:gd name="T18" fmla="*/ 0 w 576"/>
                              <a:gd name="T19" fmla="*/ 39931231 h 1154"/>
                              <a:gd name="T20" fmla="*/ 6669360 w 576"/>
                              <a:gd name="T21" fmla="*/ 39931231 h 11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4">
                                <a:moveTo>
                                  <a:pt x="144" y="865"/>
                                </a:moveTo>
                                <a:lnTo>
                                  <a:pt x="144" y="289"/>
                                </a:lnTo>
                                <a:lnTo>
                                  <a:pt x="0" y="289"/>
                                </a:lnTo>
                                <a:lnTo>
                                  <a:pt x="288" y="0"/>
                                </a:lnTo>
                                <a:lnTo>
                                  <a:pt x="576" y="289"/>
                                </a:lnTo>
                                <a:lnTo>
                                  <a:pt x="432" y="289"/>
                                </a:lnTo>
                                <a:lnTo>
                                  <a:pt x="432" y="865"/>
                                </a:lnTo>
                                <a:lnTo>
                                  <a:pt x="576" y="865"/>
                                </a:lnTo>
                                <a:lnTo>
                                  <a:pt x="288" y="1154"/>
                                </a:lnTo>
                                <a:lnTo>
                                  <a:pt x="0" y="865"/>
                                </a:lnTo>
                                <a:lnTo>
                                  <a:pt x="144" y="8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97"/>
                        <wps:cNvSpPr>
                          <a:spLocks/>
                        </wps:cNvSpPr>
                        <wps:spPr bwMode="auto">
                          <a:xfrm>
                            <a:off x="25179" y="17605"/>
                            <a:ext cx="1240" cy="2480"/>
                          </a:xfrm>
                          <a:custGeom>
                            <a:avLst/>
                            <a:gdLst>
                              <a:gd name="T0" fmla="*/ 6669360 w 576"/>
                              <a:gd name="T1" fmla="*/ 39931231 h 1154"/>
                              <a:gd name="T2" fmla="*/ 6669360 w 576"/>
                              <a:gd name="T3" fmla="*/ 13341063 h 1154"/>
                              <a:gd name="T4" fmla="*/ 0 w 576"/>
                              <a:gd name="T5" fmla="*/ 13341063 h 1154"/>
                              <a:gd name="T6" fmla="*/ 13338935 w 576"/>
                              <a:gd name="T7" fmla="*/ 0 h 1154"/>
                              <a:gd name="T8" fmla="*/ 26677655 w 576"/>
                              <a:gd name="T9" fmla="*/ 13341063 h 1154"/>
                              <a:gd name="T10" fmla="*/ 20008295 w 576"/>
                              <a:gd name="T11" fmla="*/ 13341063 h 1154"/>
                              <a:gd name="T12" fmla="*/ 20008295 w 576"/>
                              <a:gd name="T13" fmla="*/ 39931231 h 1154"/>
                              <a:gd name="T14" fmla="*/ 26677655 w 576"/>
                              <a:gd name="T15" fmla="*/ 39931231 h 1154"/>
                              <a:gd name="T16" fmla="*/ 13338935 w 576"/>
                              <a:gd name="T17" fmla="*/ 53272294 h 1154"/>
                              <a:gd name="T18" fmla="*/ 0 w 576"/>
                              <a:gd name="T19" fmla="*/ 39931231 h 1154"/>
                              <a:gd name="T20" fmla="*/ 6669360 w 576"/>
                              <a:gd name="T21" fmla="*/ 39931231 h 11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4">
                                <a:moveTo>
                                  <a:pt x="144" y="865"/>
                                </a:moveTo>
                                <a:lnTo>
                                  <a:pt x="144" y="289"/>
                                </a:lnTo>
                                <a:lnTo>
                                  <a:pt x="0" y="289"/>
                                </a:lnTo>
                                <a:lnTo>
                                  <a:pt x="288" y="0"/>
                                </a:lnTo>
                                <a:lnTo>
                                  <a:pt x="576" y="289"/>
                                </a:lnTo>
                                <a:lnTo>
                                  <a:pt x="432" y="289"/>
                                </a:lnTo>
                                <a:lnTo>
                                  <a:pt x="432" y="865"/>
                                </a:lnTo>
                                <a:lnTo>
                                  <a:pt x="576" y="865"/>
                                </a:lnTo>
                                <a:lnTo>
                                  <a:pt x="288" y="1154"/>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98"/>
                        <wps:cNvSpPr>
                          <a:spLocks/>
                        </wps:cNvSpPr>
                        <wps:spPr bwMode="auto">
                          <a:xfrm>
                            <a:off x="25179" y="17605"/>
                            <a:ext cx="1240" cy="2480"/>
                          </a:xfrm>
                          <a:custGeom>
                            <a:avLst/>
                            <a:gdLst>
                              <a:gd name="T0" fmla="*/ 6669360 w 576"/>
                              <a:gd name="T1" fmla="*/ 39931231 h 1154"/>
                              <a:gd name="T2" fmla="*/ 6669360 w 576"/>
                              <a:gd name="T3" fmla="*/ 13341063 h 1154"/>
                              <a:gd name="T4" fmla="*/ 0 w 576"/>
                              <a:gd name="T5" fmla="*/ 13341063 h 1154"/>
                              <a:gd name="T6" fmla="*/ 13338935 w 576"/>
                              <a:gd name="T7" fmla="*/ 0 h 1154"/>
                              <a:gd name="T8" fmla="*/ 26677655 w 576"/>
                              <a:gd name="T9" fmla="*/ 13341063 h 1154"/>
                              <a:gd name="T10" fmla="*/ 20008295 w 576"/>
                              <a:gd name="T11" fmla="*/ 13341063 h 1154"/>
                              <a:gd name="T12" fmla="*/ 20008295 w 576"/>
                              <a:gd name="T13" fmla="*/ 39931231 h 1154"/>
                              <a:gd name="T14" fmla="*/ 26677655 w 576"/>
                              <a:gd name="T15" fmla="*/ 39931231 h 1154"/>
                              <a:gd name="T16" fmla="*/ 13338935 w 576"/>
                              <a:gd name="T17" fmla="*/ 53272294 h 1154"/>
                              <a:gd name="T18" fmla="*/ 0 w 576"/>
                              <a:gd name="T19" fmla="*/ 39931231 h 1154"/>
                              <a:gd name="T20" fmla="*/ 6669360 w 576"/>
                              <a:gd name="T21" fmla="*/ 39931231 h 11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4">
                                <a:moveTo>
                                  <a:pt x="144" y="865"/>
                                </a:moveTo>
                                <a:lnTo>
                                  <a:pt x="144" y="289"/>
                                </a:lnTo>
                                <a:lnTo>
                                  <a:pt x="0" y="289"/>
                                </a:lnTo>
                                <a:lnTo>
                                  <a:pt x="288" y="0"/>
                                </a:lnTo>
                                <a:lnTo>
                                  <a:pt x="576" y="289"/>
                                </a:lnTo>
                                <a:lnTo>
                                  <a:pt x="432" y="289"/>
                                </a:lnTo>
                                <a:lnTo>
                                  <a:pt x="432" y="865"/>
                                </a:lnTo>
                                <a:lnTo>
                                  <a:pt x="576" y="865"/>
                                </a:lnTo>
                                <a:lnTo>
                                  <a:pt x="288" y="1154"/>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99"/>
                        <wps:cNvSpPr>
                          <a:spLocks/>
                        </wps:cNvSpPr>
                        <wps:spPr bwMode="auto">
                          <a:xfrm>
                            <a:off x="6981" y="1274"/>
                            <a:ext cx="17156" cy="6560"/>
                          </a:xfrm>
                          <a:custGeom>
                            <a:avLst/>
                            <a:gdLst>
                              <a:gd name="T0" fmla="*/ 19874053 w 7971"/>
                              <a:gd name="T1" fmla="*/ 18896629 h 3052"/>
                              <a:gd name="T2" fmla="*/ 43917662 w 7971"/>
                              <a:gd name="T3" fmla="*/ 13629569 h 3052"/>
                              <a:gd name="T4" fmla="*/ 66061811 w 7971"/>
                              <a:gd name="T5" fmla="*/ 9286567 h 3052"/>
                              <a:gd name="T6" fmla="*/ 92329025 w 7971"/>
                              <a:gd name="T7" fmla="*/ 5174632 h 3052"/>
                              <a:gd name="T8" fmla="*/ 123923767 w 7971"/>
                              <a:gd name="T9" fmla="*/ 1940541 h 3052"/>
                              <a:gd name="T10" fmla="*/ 146484829 w 7971"/>
                              <a:gd name="T11" fmla="*/ 692989 h 3052"/>
                              <a:gd name="T12" fmla="*/ 171176944 w 7971"/>
                              <a:gd name="T13" fmla="*/ 92427 h 3052"/>
                              <a:gd name="T14" fmla="*/ 198092666 w 7971"/>
                              <a:gd name="T15" fmla="*/ 92427 h 3052"/>
                              <a:gd name="T16" fmla="*/ 222738505 w 7971"/>
                              <a:gd name="T17" fmla="*/ 692989 h 3052"/>
                              <a:gd name="T18" fmla="*/ 245299567 w 7971"/>
                              <a:gd name="T19" fmla="*/ 1940541 h 3052"/>
                              <a:gd name="T20" fmla="*/ 276940585 w 7971"/>
                              <a:gd name="T21" fmla="*/ 5174632 h 3052"/>
                              <a:gd name="T22" fmla="*/ 303207799 w 7971"/>
                              <a:gd name="T23" fmla="*/ 9286567 h 3052"/>
                              <a:gd name="T24" fmla="*/ 325305672 w 7971"/>
                              <a:gd name="T25" fmla="*/ 13629569 h 3052"/>
                              <a:gd name="T26" fmla="*/ 349395557 w 7971"/>
                              <a:gd name="T27" fmla="*/ 18896629 h 3052"/>
                              <a:gd name="T28" fmla="*/ 369269610 w 7971"/>
                              <a:gd name="T29" fmla="*/ 27859915 h 3052"/>
                              <a:gd name="T30" fmla="*/ 369269610 w 7971"/>
                              <a:gd name="T31" fmla="*/ 43938375 h 3052"/>
                              <a:gd name="T32" fmla="*/ 369269610 w 7971"/>
                              <a:gd name="T33" fmla="*/ 57891224 h 3052"/>
                              <a:gd name="T34" fmla="*/ 369269610 w 7971"/>
                              <a:gd name="T35" fmla="*/ 69950176 h 3052"/>
                              <a:gd name="T36" fmla="*/ 369269610 w 7971"/>
                              <a:gd name="T37" fmla="*/ 80299440 h 3052"/>
                              <a:gd name="T38" fmla="*/ 369269610 w 7971"/>
                              <a:gd name="T39" fmla="*/ 89031659 h 3052"/>
                              <a:gd name="T40" fmla="*/ 369269610 w 7971"/>
                              <a:gd name="T41" fmla="*/ 96285258 h 3052"/>
                              <a:gd name="T42" fmla="*/ 369269610 w 7971"/>
                              <a:gd name="T43" fmla="*/ 102153094 h 3052"/>
                              <a:gd name="T44" fmla="*/ 369269610 w 7971"/>
                              <a:gd name="T45" fmla="*/ 106819377 h 3052"/>
                              <a:gd name="T46" fmla="*/ 369269610 w 7971"/>
                              <a:gd name="T47" fmla="*/ 110469390 h 3052"/>
                              <a:gd name="T48" fmla="*/ 369269610 w 7971"/>
                              <a:gd name="T49" fmla="*/ 113703482 h 3052"/>
                              <a:gd name="T50" fmla="*/ 369269610 w 7971"/>
                              <a:gd name="T51" fmla="*/ 116521866 h 3052"/>
                              <a:gd name="T52" fmla="*/ 369269610 w 7971"/>
                              <a:gd name="T53" fmla="*/ 117445922 h 3052"/>
                              <a:gd name="T54" fmla="*/ 355834779 w 7971"/>
                              <a:gd name="T55" fmla="*/ 120680014 h 3052"/>
                              <a:gd name="T56" fmla="*/ 331096388 w 7971"/>
                              <a:gd name="T57" fmla="*/ 126270568 h 3052"/>
                              <a:gd name="T58" fmla="*/ 308581817 w 7971"/>
                              <a:gd name="T59" fmla="*/ 130798425 h 3052"/>
                              <a:gd name="T60" fmla="*/ 287364045 w 7971"/>
                              <a:gd name="T61" fmla="*/ 134402225 h 3052"/>
                              <a:gd name="T62" fmla="*/ 250719646 w 7971"/>
                              <a:gd name="T63" fmla="*/ 138699014 h 3052"/>
                              <a:gd name="T64" fmla="*/ 228575712 w 7971"/>
                              <a:gd name="T65" fmla="*/ 140131205 h 3052"/>
                              <a:gd name="T66" fmla="*/ 204485827 w 7971"/>
                              <a:gd name="T67" fmla="*/ 140824194 h 3052"/>
                              <a:gd name="T68" fmla="*/ 177801700 w 7971"/>
                              <a:gd name="T69" fmla="*/ 141009049 h 3052"/>
                              <a:gd name="T70" fmla="*/ 152414587 w 7971"/>
                              <a:gd name="T71" fmla="*/ 140547128 h 3052"/>
                              <a:gd name="T72" fmla="*/ 129390337 w 7971"/>
                              <a:gd name="T73" fmla="*/ 139484430 h 3052"/>
                              <a:gd name="T74" fmla="*/ 102706210 w 7971"/>
                              <a:gd name="T75" fmla="*/ 137127967 h 3052"/>
                              <a:gd name="T76" fmla="*/ 71389338 w 7971"/>
                              <a:gd name="T77" fmla="*/ 132692752 h 3052"/>
                              <a:gd name="T78" fmla="*/ 49615826 w 7971"/>
                              <a:gd name="T79" fmla="*/ 128580603 h 3052"/>
                              <a:gd name="T80" fmla="*/ 26081896 w 7971"/>
                              <a:gd name="T81" fmla="*/ 123590825 h 3052"/>
                              <a:gd name="T82" fmla="*/ 0 w 7971"/>
                              <a:gd name="T83" fmla="*/ 117492136 h 3052"/>
                              <a:gd name="T84" fmla="*/ 0 w 7971"/>
                              <a:gd name="T85" fmla="*/ 100951756 h 3052"/>
                              <a:gd name="T86" fmla="*/ 0 w 7971"/>
                              <a:gd name="T87" fmla="*/ 86490557 h 3052"/>
                              <a:gd name="T88" fmla="*/ 0 w 7971"/>
                              <a:gd name="T89" fmla="*/ 73923470 h 3052"/>
                              <a:gd name="T90" fmla="*/ 0 w 7971"/>
                              <a:gd name="T91" fmla="*/ 63204497 h 3052"/>
                              <a:gd name="T92" fmla="*/ 0 w 7971"/>
                              <a:gd name="T93" fmla="*/ 54056571 h 3052"/>
                              <a:gd name="T94" fmla="*/ 0 w 7971"/>
                              <a:gd name="T95" fmla="*/ 46479477 h 3052"/>
                              <a:gd name="T96" fmla="*/ 0 w 7971"/>
                              <a:gd name="T97" fmla="*/ 40242147 h 3052"/>
                              <a:gd name="T98" fmla="*/ 0 w 7971"/>
                              <a:gd name="T99" fmla="*/ 35298368 h 3052"/>
                              <a:gd name="T100" fmla="*/ 0 w 7971"/>
                              <a:gd name="T101" fmla="*/ 31417502 h 3052"/>
                              <a:gd name="T102" fmla="*/ 0 w 7971"/>
                              <a:gd name="T103" fmla="*/ 28506690 h 3052"/>
                              <a:gd name="T104" fmla="*/ 0 w 7971"/>
                              <a:gd name="T105" fmla="*/ 25041531 h 3052"/>
                              <a:gd name="T106" fmla="*/ 0 w 7971"/>
                              <a:gd name="T107" fmla="*/ 23701767 h 305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7971" h="3052">
                                <a:moveTo>
                                  <a:pt x="0" y="510"/>
                                </a:moveTo>
                                <a:lnTo>
                                  <a:pt x="148" y="474"/>
                                </a:lnTo>
                                <a:lnTo>
                                  <a:pt x="291" y="441"/>
                                </a:lnTo>
                                <a:lnTo>
                                  <a:pt x="429" y="409"/>
                                </a:lnTo>
                                <a:lnTo>
                                  <a:pt x="563" y="379"/>
                                </a:lnTo>
                                <a:lnTo>
                                  <a:pt x="696" y="349"/>
                                </a:lnTo>
                                <a:lnTo>
                                  <a:pt x="823" y="321"/>
                                </a:lnTo>
                                <a:lnTo>
                                  <a:pt x="948" y="295"/>
                                </a:lnTo>
                                <a:lnTo>
                                  <a:pt x="1071" y="269"/>
                                </a:lnTo>
                                <a:lnTo>
                                  <a:pt x="1191" y="245"/>
                                </a:lnTo>
                                <a:lnTo>
                                  <a:pt x="1309" y="223"/>
                                </a:lnTo>
                                <a:lnTo>
                                  <a:pt x="1426" y="201"/>
                                </a:lnTo>
                                <a:lnTo>
                                  <a:pt x="1541" y="181"/>
                                </a:lnTo>
                                <a:lnTo>
                                  <a:pt x="1655" y="162"/>
                                </a:lnTo>
                                <a:lnTo>
                                  <a:pt x="1767" y="145"/>
                                </a:lnTo>
                                <a:lnTo>
                                  <a:pt x="1993" y="112"/>
                                </a:lnTo>
                                <a:lnTo>
                                  <a:pt x="2217" y="84"/>
                                </a:lnTo>
                                <a:lnTo>
                                  <a:pt x="2444" y="61"/>
                                </a:lnTo>
                                <a:lnTo>
                                  <a:pt x="2560" y="51"/>
                                </a:lnTo>
                                <a:lnTo>
                                  <a:pt x="2675" y="42"/>
                                </a:lnTo>
                                <a:lnTo>
                                  <a:pt x="2793" y="34"/>
                                </a:lnTo>
                                <a:lnTo>
                                  <a:pt x="2914" y="26"/>
                                </a:lnTo>
                                <a:lnTo>
                                  <a:pt x="3036" y="21"/>
                                </a:lnTo>
                                <a:lnTo>
                                  <a:pt x="3162" y="15"/>
                                </a:lnTo>
                                <a:lnTo>
                                  <a:pt x="3290" y="10"/>
                                </a:lnTo>
                                <a:lnTo>
                                  <a:pt x="3421" y="6"/>
                                </a:lnTo>
                                <a:lnTo>
                                  <a:pt x="3557" y="4"/>
                                </a:lnTo>
                                <a:lnTo>
                                  <a:pt x="3695" y="2"/>
                                </a:lnTo>
                                <a:lnTo>
                                  <a:pt x="3838" y="0"/>
                                </a:lnTo>
                                <a:lnTo>
                                  <a:pt x="3986" y="0"/>
                                </a:lnTo>
                                <a:lnTo>
                                  <a:pt x="4133" y="0"/>
                                </a:lnTo>
                                <a:lnTo>
                                  <a:pt x="4276" y="2"/>
                                </a:lnTo>
                                <a:lnTo>
                                  <a:pt x="4414" y="4"/>
                                </a:lnTo>
                                <a:lnTo>
                                  <a:pt x="4549" y="6"/>
                                </a:lnTo>
                                <a:lnTo>
                                  <a:pt x="4681" y="10"/>
                                </a:lnTo>
                                <a:lnTo>
                                  <a:pt x="4808" y="15"/>
                                </a:lnTo>
                                <a:lnTo>
                                  <a:pt x="4934" y="21"/>
                                </a:lnTo>
                                <a:lnTo>
                                  <a:pt x="5056" y="26"/>
                                </a:lnTo>
                                <a:lnTo>
                                  <a:pt x="5177" y="34"/>
                                </a:lnTo>
                                <a:lnTo>
                                  <a:pt x="5295" y="42"/>
                                </a:lnTo>
                                <a:lnTo>
                                  <a:pt x="5412" y="51"/>
                                </a:lnTo>
                                <a:lnTo>
                                  <a:pt x="5526" y="61"/>
                                </a:lnTo>
                                <a:lnTo>
                                  <a:pt x="5753" y="84"/>
                                </a:lnTo>
                                <a:lnTo>
                                  <a:pt x="5978" y="112"/>
                                </a:lnTo>
                                <a:lnTo>
                                  <a:pt x="6203" y="145"/>
                                </a:lnTo>
                                <a:lnTo>
                                  <a:pt x="6316" y="162"/>
                                </a:lnTo>
                                <a:lnTo>
                                  <a:pt x="6429" y="181"/>
                                </a:lnTo>
                                <a:lnTo>
                                  <a:pt x="6545" y="201"/>
                                </a:lnTo>
                                <a:lnTo>
                                  <a:pt x="6661" y="223"/>
                                </a:lnTo>
                                <a:lnTo>
                                  <a:pt x="6779" y="245"/>
                                </a:lnTo>
                                <a:lnTo>
                                  <a:pt x="6899" y="269"/>
                                </a:lnTo>
                                <a:lnTo>
                                  <a:pt x="7022" y="295"/>
                                </a:lnTo>
                                <a:lnTo>
                                  <a:pt x="7147" y="321"/>
                                </a:lnTo>
                                <a:lnTo>
                                  <a:pt x="7276" y="349"/>
                                </a:lnTo>
                                <a:lnTo>
                                  <a:pt x="7407" y="379"/>
                                </a:lnTo>
                                <a:lnTo>
                                  <a:pt x="7542" y="409"/>
                                </a:lnTo>
                                <a:lnTo>
                                  <a:pt x="7681" y="441"/>
                                </a:lnTo>
                                <a:lnTo>
                                  <a:pt x="7823" y="474"/>
                                </a:lnTo>
                                <a:lnTo>
                                  <a:pt x="7971" y="510"/>
                                </a:lnTo>
                                <a:lnTo>
                                  <a:pt x="7971" y="603"/>
                                </a:lnTo>
                                <a:lnTo>
                                  <a:pt x="7971" y="694"/>
                                </a:lnTo>
                                <a:lnTo>
                                  <a:pt x="7971" y="783"/>
                                </a:lnTo>
                                <a:lnTo>
                                  <a:pt x="7971" y="868"/>
                                </a:lnTo>
                                <a:lnTo>
                                  <a:pt x="7971" y="951"/>
                                </a:lnTo>
                                <a:lnTo>
                                  <a:pt x="7971" y="1030"/>
                                </a:lnTo>
                                <a:lnTo>
                                  <a:pt x="7971" y="1107"/>
                                </a:lnTo>
                                <a:lnTo>
                                  <a:pt x="7971" y="1181"/>
                                </a:lnTo>
                                <a:lnTo>
                                  <a:pt x="7971" y="1253"/>
                                </a:lnTo>
                                <a:lnTo>
                                  <a:pt x="7971" y="1322"/>
                                </a:lnTo>
                                <a:lnTo>
                                  <a:pt x="7971" y="1389"/>
                                </a:lnTo>
                                <a:lnTo>
                                  <a:pt x="7971" y="1453"/>
                                </a:lnTo>
                                <a:lnTo>
                                  <a:pt x="7971" y="1514"/>
                                </a:lnTo>
                                <a:lnTo>
                                  <a:pt x="7971" y="1573"/>
                                </a:lnTo>
                                <a:lnTo>
                                  <a:pt x="7971" y="1631"/>
                                </a:lnTo>
                                <a:lnTo>
                                  <a:pt x="7971" y="1686"/>
                                </a:lnTo>
                                <a:lnTo>
                                  <a:pt x="7971" y="1738"/>
                                </a:lnTo>
                                <a:lnTo>
                                  <a:pt x="7971" y="1788"/>
                                </a:lnTo>
                                <a:lnTo>
                                  <a:pt x="7971" y="1837"/>
                                </a:lnTo>
                                <a:lnTo>
                                  <a:pt x="7971" y="1883"/>
                                </a:lnTo>
                                <a:lnTo>
                                  <a:pt x="7971" y="1927"/>
                                </a:lnTo>
                                <a:lnTo>
                                  <a:pt x="7971" y="1969"/>
                                </a:lnTo>
                                <a:lnTo>
                                  <a:pt x="7971" y="2009"/>
                                </a:lnTo>
                                <a:lnTo>
                                  <a:pt x="7971" y="2047"/>
                                </a:lnTo>
                                <a:lnTo>
                                  <a:pt x="7971" y="2084"/>
                                </a:lnTo>
                                <a:lnTo>
                                  <a:pt x="7971" y="2118"/>
                                </a:lnTo>
                                <a:lnTo>
                                  <a:pt x="7971" y="2150"/>
                                </a:lnTo>
                                <a:lnTo>
                                  <a:pt x="7971" y="2182"/>
                                </a:lnTo>
                                <a:lnTo>
                                  <a:pt x="7971" y="2211"/>
                                </a:lnTo>
                                <a:lnTo>
                                  <a:pt x="7971" y="2239"/>
                                </a:lnTo>
                                <a:lnTo>
                                  <a:pt x="7971" y="2265"/>
                                </a:lnTo>
                                <a:lnTo>
                                  <a:pt x="7971" y="2289"/>
                                </a:lnTo>
                                <a:lnTo>
                                  <a:pt x="7971" y="2312"/>
                                </a:lnTo>
                                <a:lnTo>
                                  <a:pt x="7971" y="2334"/>
                                </a:lnTo>
                                <a:lnTo>
                                  <a:pt x="7971" y="2354"/>
                                </a:lnTo>
                                <a:lnTo>
                                  <a:pt x="7971" y="2373"/>
                                </a:lnTo>
                                <a:lnTo>
                                  <a:pt x="7971" y="2391"/>
                                </a:lnTo>
                                <a:lnTo>
                                  <a:pt x="7971" y="2408"/>
                                </a:lnTo>
                                <a:lnTo>
                                  <a:pt x="7971" y="2422"/>
                                </a:lnTo>
                                <a:lnTo>
                                  <a:pt x="7971" y="2436"/>
                                </a:lnTo>
                                <a:lnTo>
                                  <a:pt x="7971" y="2461"/>
                                </a:lnTo>
                                <a:lnTo>
                                  <a:pt x="7971" y="2482"/>
                                </a:lnTo>
                                <a:lnTo>
                                  <a:pt x="7971" y="2499"/>
                                </a:lnTo>
                                <a:lnTo>
                                  <a:pt x="7971" y="2512"/>
                                </a:lnTo>
                                <a:lnTo>
                                  <a:pt x="7971" y="2522"/>
                                </a:lnTo>
                                <a:lnTo>
                                  <a:pt x="7971" y="2530"/>
                                </a:lnTo>
                                <a:lnTo>
                                  <a:pt x="7971" y="2535"/>
                                </a:lnTo>
                                <a:lnTo>
                                  <a:pt x="7971" y="2540"/>
                                </a:lnTo>
                                <a:lnTo>
                                  <a:pt x="7971" y="2542"/>
                                </a:lnTo>
                                <a:lnTo>
                                  <a:pt x="7971" y="2543"/>
                                </a:lnTo>
                                <a:lnTo>
                                  <a:pt x="7823" y="2579"/>
                                </a:lnTo>
                                <a:lnTo>
                                  <a:pt x="7681" y="2612"/>
                                </a:lnTo>
                                <a:lnTo>
                                  <a:pt x="7542" y="2644"/>
                                </a:lnTo>
                                <a:lnTo>
                                  <a:pt x="7407" y="2675"/>
                                </a:lnTo>
                                <a:lnTo>
                                  <a:pt x="7276" y="2704"/>
                                </a:lnTo>
                                <a:lnTo>
                                  <a:pt x="7147" y="2733"/>
                                </a:lnTo>
                                <a:lnTo>
                                  <a:pt x="7022" y="2759"/>
                                </a:lnTo>
                                <a:lnTo>
                                  <a:pt x="6899" y="2783"/>
                                </a:lnTo>
                                <a:lnTo>
                                  <a:pt x="6779" y="2808"/>
                                </a:lnTo>
                                <a:lnTo>
                                  <a:pt x="6661" y="2831"/>
                                </a:lnTo>
                                <a:lnTo>
                                  <a:pt x="6545" y="2852"/>
                                </a:lnTo>
                                <a:lnTo>
                                  <a:pt x="6429" y="2872"/>
                                </a:lnTo>
                                <a:lnTo>
                                  <a:pt x="6316" y="2891"/>
                                </a:lnTo>
                                <a:lnTo>
                                  <a:pt x="6203" y="2909"/>
                                </a:lnTo>
                                <a:lnTo>
                                  <a:pt x="5978" y="2941"/>
                                </a:lnTo>
                                <a:lnTo>
                                  <a:pt x="5753" y="2968"/>
                                </a:lnTo>
                                <a:lnTo>
                                  <a:pt x="5526" y="2991"/>
                                </a:lnTo>
                                <a:lnTo>
                                  <a:pt x="5412" y="3002"/>
                                </a:lnTo>
                                <a:lnTo>
                                  <a:pt x="5295" y="3010"/>
                                </a:lnTo>
                                <a:lnTo>
                                  <a:pt x="5177" y="3019"/>
                                </a:lnTo>
                                <a:lnTo>
                                  <a:pt x="5056" y="3026"/>
                                </a:lnTo>
                                <a:lnTo>
                                  <a:pt x="4934" y="3033"/>
                                </a:lnTo>
                                <a:lnTo>
                                  <a:pt x="4808" y="3037"/>
                                </a:lnTo>
                                <a:lnTo>
                                  <a:pt x="4681" y="3042"/>
                                </a:lnTo>
                                <a:lnTo>
                                  <a:pt x="4549" y="3046"/>
                                </a:lnTo>
                                <a:lnTo>
                                  <a:pt x="4414" y="3048"/>
                                </a:lnTo>
                                <a:lnTo>
                                  <a:pt x="4276" y="3050"/>
                                </a:lnTo>
                                <a:lnTo>
                                  <a:pt x="4133" y="3052"/>
                                </a:lnTo>
                                <a:lnTo>
                                  <a:pt x="3986" y="3052"/>
                                </a:lnTo>
                                <a:lnTo>
                                  <a:pt x="3838" y="3052"/>
                                </a:lnTo>
                                <a:lnTo>
                                  <a:pt x="3695" y="3050"/>
                                </a:lnTo>
                                <a:lnTo>
                                  <a:pt x="3557" y="3048"/>
                                </a:lnTo>
                                <a:lnTo>
                                  <a:pt x="3421" y="3046"/>
                                </a:lnTo>
                                <a:lnTo>
                                  <a:pt x="3290" y="3042"/>
                                </a:lnTo>
                                <a:lnTo>
                                  <a:pt x="3162" y="3037"/>
                                </a:lnTo>
                                <a:lnTo>
                                  <a:pt x="3036" y="3033"/>
                                </a:lnTo>
                                <a:lnTo>
                                  <a:pt x="2914" y="3026"/>
                                </a:lnTo>
                                <a:lnTo>
                                  <a:pt x="2793" y="3019"/>
                                </a:lnTo>
                                <a:lnTo>
                                  <a:pt x="2675" y="3010"/>
                                </a:lnTo>
                                <a:lnTo>
                                  <a:pt x="2560" y="3002"/>
                                </a:lnTo>
                                <a:lnTo>
                                  <a:pt x="2444" y="2991"/>
                                </a:lnTo>
                                <a:lnTo>
                                  <a:pt x="2217" y="2968"/>
                                </a:lnTo>
                                <a:lnTo>
                                  <a:pt x="1993" y="2941"/>
                                </a:lnTo>
                                <a:lnTo>
                                  <a:pt x="1767" y="2909"/>
                                </a:lnTo>
                                <a:lnTo>
                                  <a:pt x="1655" y="2891"/>
                                </a:lnTo>
                                <a:lnTo>
                                  <a:pt x="1541" y="2872"/>
                                </a:lnTo>
                                <a:lnTo>
                                  <a:pt x="1426" y="2852"/>
                                </a:lnTo>
                                <a:lnTo>
                                  <a:pt x="1309" y="2831"/>
                                </a:lnTo>
                                <a:lnTo>
                                  <a:pt x="1191" y="2808"/>
                                </a:lnTo>
                                <a:lnTo>
                                  <a:pt x="1071" y="2783"/>
                                </a:lnTo>
                                <a:lnTo>
                                  <a:pt x="948" y="2759"/>
                                </a:lnTo>
                                <a:lnTo>
                                  <a:pt x="823" y="2733"/>
                                </a:lnTo>
                                <a:lnTo>
                                  <a:pt x="696" y="2704"/>
                                </a:lnTo>
                                <a:lnTo>
                                  <a:pt x="563" y="2675"/>
                                </a:lnTo>
                                <a:lnTo>
                                  <a:pt x="429" y="2644"/>
                                </a:lnTo>
                                <a:lnTo>
                                  <a:pt x="291" y="2612"/>
                                </a:lnTo>
                                <a:lnTo>
                                  <a:pt x="148" y="2579"/>
                                </a:lnTo>
                                <a:lnTo>
                                  <a:pt x="0" y="2543"/>
                                </a:lnTo>
                                <a:lnTo>
                                  <a:pt x="0" y="2450"/>
                                </a:lnTo>
                                <a:lnTo>
                                  <a:pt x="0" y="2359"/>
                                </a:lnTo>
                                <a:lnTo>
                                  <a:pt x="0" y="2271"/>
                                </a:lnTo>
                                <a:lnTo>
                                  <a:pt x="0" y="2185"/>
                                </a:lnTo>
                                <a:lnTo>
                                  <a:pt x="0" y="2103"/>
                                </a:lnTo>
                                <a:lnTo>
                                  <a:pt x="0" y="2024"/>
                                </a:lnTo>
                                <a:lnTo>
                                  <a:pt x="0" y="1947"/>
                                </a:lnTo>
                                <a:lnTo>
                                  <a:pt x="0" y="1872"/>
                                </a:lnTo>
                                <a:lnTo>
                                  <a:pt x="0" y="1800"/>
                                </a:lnTo>
                                <a:lnTo>
                                  <a:pt x="0" y="1732"/>
                                </a:lnTo>
                                <a:lnTo>
                                  <a:pt x="0" y="1664"/>
                                </a:lnTo>
                                <a:lnTo>
                                  <a:pt x="0" y="1600"/>
                                </a:lnTo>
                                <a:lnTo>
                                  <a:pt x="0" y="1539"/>
                                </a:lnTo>
                                <a:lnTo>
                                  <a:pt x="0" y="1480"/>
                                </a:lnTo>
                                <a:lnTo>
                                  <a:pt x="0" y="1422"/>
                                </a:lnTo>
                                <a:lnTo>
                                  <a:pt x="0" y="1368"/>
                                </a:lnTo>
                                <a:lnTo>
                                  <a:pt x="0" y="1316"/>
                                </a:lnTo>
                                <a:lnTo>
                                  <a:pt x="0" y="1265"/>
                                </a:lnTo>
                                <a:lnTo>
                                  <a:pt x="0" y="1216"/>
                                </a:lnTo>
                                <a:lnTo>
                                  <a:pt x="0" y="1170"/>
                                </a:lnTo>
                                <a:lnTo>
                                  <a:pt x="0" y="1127"/>
                                </a:lnTo>
                                <a:lnTo>
                                  <a:pt x="0" y="1084"/>
                                </a:lnTo>
                                <a:lnTo>
                                  <a:pt x="0" y="1045"/>
                                </a:lnTo>
                                <a:lnTo>
                                  <a:pt x="0" y="1006"/>
                                </a:lnTo>
                                <a:lnTo>
                                  <a:pt x="0" y="969"/>
                                </a:lnTo>
                                <a:lnTo>
                                  <a:pt x="0" y="935"/>
                                </a:lnTo>
                                <a:lnTo>
                                  <a:pt x="0" y="903"/>
                                </a:lnTo>
                                <a:lnTo>
                                  <a:pt x="0" y="871"/>
                                </a:lnTo>
                                <a:lnTo>
                                  <a:pt x="0" y="843"/>
                                </a:lnTo>
                                <a:lnTo>
                                  <a:pt x="0" y="815"/>
                                </a:lnTo>
                                <a:lnTo>
                                  <a:pt x="0" y="789"/>
                                </a:lnTo>
                                <a:lnTo>
                                  <a:pt x="0" y="764"/>
                                </a:lnTo>
                                <a:lnTo>
                                  <a:pt x="0" y="741"/>
                                </a:lnTo>
                                <a:lnTo>
                                  <a:pt x="0" y="719"/>
                                </a:lnTo>
                                <a:lnTo>
                                  <a:pt x="0" y="699"/>
                                </a:lnTo>
                                <a:lnTo>
                                  <a:pt x="0" y="680"/>
                                </a:lnTo>
                                <a:lnTo>
                                  <a:pt x="0" y="662"/>
                                </a:lnTo>
                                <a:lnTo>
                                  <a:pt x="0" y="646"/>
                                </a:lnTo>
                                <a:lnTo>
                                  <a:pt x="0" y="631"/>
                                </a:lnTo>
                                <a:lnTo>
                                  <a:pt x="0" y="617"/>
                                </a:lnTo>
                                <a:lnTo>
                                  <a:pt x="0" y="592"/>
                                </a:lnTo>
                                <a:lnTo>
                                  <a:pt x="0" y="572"/>
                                </a:lnTo>
                                <a:lnTo>
                                  <a:pt x="0" y="555"/>
                                </a:lnTo>
                                <a:lnTo>
                                  <a:pt x="0" y="542"/>
                                </a:lnTo>
                                <a:lnTo>
                                  <a:pt x="0" y="531"/>
                                </a:lnTo>
                                <a:lnTo>
                                  <a:pt x="0" y="523"/>
                                </a:lnTo>
                                <a:lnTo>
                                  <a:pt x="0" y="518"/>
                                </a:lnTo>
                                <a:lnTo>
                                  <a:pt x="0" y="513"/>
                                </a:lnTo>
                                <a:lnTo>
                                  <a:pt x="0" y="511"/>
                                </a:lnTo>
                                <a:lnTo>
                                  <a:pt x="0" y="5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00"/>
                        <wps:cNvSpPr>
                          <a:spLocks/>
                        </wps:cNvSpPr>
                        <wps:spPr bwMode="auto">
                          <a:xfrm>
                            <a:off x="6981" y="1274"/>
                            <a:ext cx="17156" cy="6560"/>
                          </a:xfrm>
                          <a:custGeom>
                            <a:avLst/>
                            <a:gdLst>
                              <a:gd name="T0" fmla="*/ 19874053 w 7971"/>
                              <a:gd name="T1" fmla="*/ 18896629 h 3052"/>
                              <a:gd name="T2" fmla="*/ 43917662 w 7971"/>
                              <a:gd name="T3" fmla="*/ 13629569 h 3052"/>
                              <a:gd name="T4" fmla="*/ 66061811 w 7971"/>
                              <a:gd name="T5" fmla="*/ 9286567 h 3052"/>
                              <a:gd name="T6" fmla="*/ 92329025 w 7971"/>
                              <a:gd name="T7" fmla="*/ 5174632 h 3052"/>
                              <a:gd name="T8" fmla="*/ 123923767 w 7971"/>
                              <a:gd name="T9" fmla="*/ 1940541 h 3052"/>
                              <a:gd name="T10" fmla="*/ 146484829 w 7971"/>
                              <a:gd name="T11" fmla="*/ 692989 h 3052"/>
                              <a:gd name="T12" fmla="*/ 171176944 w 7971"/>
                              <a:gd name="T13" fmla="*/ 92427 h 3052"/>
                              <a:gd name="T14" fmla="*/ 198092666 w 7971"/>
                              <a:gd name="T15" fmla="*/ 92427 h 3052"/>
                              <a:gd name="T16" fmla="*/ 222738505 w 7971"/>
                              <a:gd name="T17" fmla="*/ 692989 h 3052"/>
                              <a:gd name="T18" fmla="*/ 245299567 w 7971"/>
                              <a:gd name="T19" fmla="*/ 1940541 h 3052"/>
                              <a:gd name="T20" fmla="*/ 276940585 w 7971"/>
                              <a:gd name="T21" fmla="*/ 5174632 h 3052"/>
                              <a:gd name="T22" fmla="*/ 303207799 w 7971"/>
                              <a:gd name="T23" fmla="*/ 9286567 h 3052"/>
                              <a:gd name="T24" fmla="*/ 325305672 w 7971"/>
                              <a:gd name="T25" fmla="*/ 13629569 h 3052"/>
                              <a:gd name="T26" fmla="*/ 349395557 w 7971"/>
                              <a:gd name="T27" fmla="*/ 18896629 h 3052"/>
                              <a:gd name="T28" fmla="*/ 369269610 w 7971"/>
                              <a:gd name="T29" fmla="*/ 27859915 h 3052"/>
                              <a:gd name="T30" fmla="*/ 369269610 w 7971"/>
                              <a:gd name="T31" fmla="*/ 43938375 h 3052"/>
                              <a:gd name="T32" fmla="*/ 369269610 w 7971"/>
                              <a:gd name="T33" fmla="*/ 57891224 h 3052"/>
                              <a:gd name="T34" fmla="*/ 369269610 w 7971"/>
                              <a:gd name="T35" fmla="*/ 69950176 h 3052"/>
                              <a:gd name="T36" fmla="*/ 369269610 w 7971"/>
                              <a:gd name="T37" fmla="*/ 80299440 h 3052"/>
                              <a:gd name="T38" fmla="*/ 369269610 w 7971"/>
                              <a:gd name="T39" fmla="*/ 89031659 h 3052"/>
                              <a:gd name="T40" fmla="*/ 369269610 w 7971"/>
                              <a:gd name="T41" fmla="*/ 96285258 h 3052"/>
                              <a:gd name="T42" fmla="*/ 369269610 w 7971"/>
                              <a:gd name="T43" fmla="*/ 102153094 h 3052"/>
                              <a:gd name="T44" fmla="*/ 369269610 w 7971"/>
                              <a:gd name="T45" fmla="*/ 106819377 h 3052"/>
                              <a:gd name="T46" fmla="*/ 369269610 w 7971"/>
                              <a:gd name="T47" fmla="*/ 110469390 h 3052"/>
                              <a:gd name="T48" fmla="*/ 369269610 w 7971"/>
                              <a:gd name="T49" fmla="*/ 113703482 h 3052"/>
                              <a:gd name="T50" fmla="*/ 369269610 w 7971"/>
                              <a:gd name="T51" fmla="*/ 116521866 h 3052"/>
                              <a:gd name="T52" fmla="*/ 369269610 w 7971"/>
                              <a:gd name="T53" fmla="*/ 117445922 h 3052"/>
                              <a:gd name="T54" fmla="*/ 355834779 w 7971"/>
                              <a:gd name="T55" fmla="*/ 120680014 h 3052"/>
                              <a:gd name="T56" fmla="*/ 331096388 w 7971"/>
                              <a:gd name="T57" fmla="*/ 126270568 h 3052"/>
                              <a:gd name="T58" fmla="*/ 308581817 w 7971"/>
                              <a:gd name="T59" fmla="*/ 130798425 h 3052"/>
                              <a:gd name="T60" fmla="*/ 287364045 w 7971"/>
                              <a:gd name="T61" fmla="*/ 134402225 h 3052"/>
                              <a:gd name="T62" fmla="*/ 250719646 w 7971"/>
                              <a:gd name="T63" fmla="*/ 138699014 h 3052"/>
                              <a:gd name="T64" fmla="*/ 228575712 w 7971"/>
                              <a:gd name="T65" fmla="*/ 140131205 h 3052"/>
                              <a:gd name="T66" fmla="*/ 204485827 w 7971"/>
                              <a:gd name="T67" fmla="*/ 140824194 h 3052"/>
                              <a:gd name="T68" fmla="*/ 177801700 w 7971"/>
                              <a:gd name="T69" fmla="*/ 141009049 h 3052"/>
                              <a:gd name="T70" fmla="*/ 152414587 w 7971"/>
                              <a:gd name="T71" fmla="*/ 140547128 h 3052"/>
                              <a:gd name="T72" fmla="*/ 129390337 w 7971"/>
                              <a:gd name="T73" fmla="*/ 139484430 h 3052"/>
                              <a:gd name="T74" fmla="*/ 102706210 w 7971"/>
                              <a:gd name="T75" fmla="*/ 137127967 h 3052"/>
                              <a:gd name="T76" fmla="*/ 71389338 w 7971"/>
                              <a:gd name="T77" fmla="*/ 132692752 h 3052"/>
                              <a:gd name="T78" fmla="*/ 49615826 w 7971"/>
                              <a:gd name="T79" fmla="*/ 128580603 h 3052"/>
                              <a:gd name="T80" fmla="*/ 26081896 w 7971"/>
                              <a:gd name="T81" fmla="*/ 123590825 h 3052"/>
                              <a:gd name="T82" fmla="*/ 0 w 7971"/>
                              <a:gd name="T83" fmla="*/ 117492136 h 3052"/>
                              <a:gd name="T84" fmla="*/ 0 w 7971"/>
                              <a:gd name="T85" fmla="*/ 100951756 h 3052"/>
                              <a:gd name="T86" fmla="*/ 0 w 7971"/>
                              <a:gd name="T87" fmla="*/ 86490557 h 3052"/>
                              <a:gd name="T88" fmla="*/ 0 w 7971"/>
                              <a:gd name="T89" fmla="*/ 73923470 h 3052"/>
                              <a:gd name="T90" fmla="*/ 0 w 7971"/>
                              <a:gd name="T91" fmla="*/ 63204497 h 3052"/>
                              <a:gd name="T92" fmla="*/ 0 w 7971"/>
                              <a:gd name="T93" fmla="*/ 54056571 h 3052"/>
                              <a:gd name="T94" fmla="*/ 0 w 7971"/>
                              <a:gd name="T95" fmla="*/ 46479477 h 3052"/>
                              <a:gd name="T96" fmla="*/ 0 w 7971"/>
                              <a:gd name="T97" fmla="*/ 40242147 h 3052"/>
                              <a:gd name="T98" fmla="*/ 0 w 7971"/>
                              <a:gd name="T99" fmla="*/ 35298368 h 3052"/>
                              <a:gd name="T100" fmla="*/ 0 w 7971"/>
                              <a:gd name="T101" fmla="*/ 31417502 h 3052"/>
                              <a:gd name="T102" fmla="*/ 0 w 7971"/>
                              <a:gd name="T103" fmla="*/ 28506690 h 3052"/>
                              <a:gd name="T104" fmla="*/ 0 w 7971"/>
                              <a:gd name="T105" fmla="*/ 25041531 h 3052"/>
                              <a:gd name="T106" fmla="*/ 0 w 7971"/>
                              <a:gd name="T107" fmla="*/ 23701767 h 305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7971" h="3052">
                                <a:moveTo>
                                  <a:pt x="0" y="510"/>
                                </a:moveTo>
                                <a:lnTo>
                                  <a:pt x="148" y="474"/>
                                </a:lnTo>
                                <a:lnTo>
                                  <a:pt x="291" y="441"/>
                                </a:lnTo>
                                <a:lnTo>
                                  <a:pt x="429" y="409"/>
                                </a:lnTo>
                                <a:lnTo>
                                  <a:pt x="563" y="379"/>
                                </a:lnTo>
                                <a:lnTo>
                                  <a:pt x="696" y="349"/>
                                </a:lnTo>
                                <a:lnTo>
                                  <a:pt x="823" y="321"/>
                                </a:lnTo>
                                <a:lnTo>
                                  <a:pt x="948" y="295"/>
                                </a:lnTo>
                                <a:lnTo>
                                  <a:pt x="1071" y="269"/>
                                </a:lnTo>
                                <a:lnTo>
                                  <a:pt x="1191" y="245"/>
                                </a:lnTo>
                                <a:lnTo>
                                  <a:pt x="1309" y="223"/>
                                </a:lnTo>
                                <a:lnTo>
                                  <a:pt x="1426" y="201"/>
                                </a:lnTo>
                                <a:lnTo>
                                  <a:pt x="1541" y="181"/>
                                </a:lnTo>
                                <a:lnTo>
                                  <a:pt x="1655" y="162"/>
                                </a:lnTo>
                                <a:lnTo>
                                  <a:pt x="1767" y="145"/>
                                </a:lnTo>
                                <a:lnTo>
                                  <a:pt x="1993" y="112"/>
                                </a:lnTo>
                                <a:lnTo>
                                  <a:pt x="2217" y="84"/>
                                </a:lnTo>
                                <a:lnTo>
                                  <a:pt x="2444" y="61"/>
                                </a:lnTo>
                                <a:lnTo>
                                  <a:pt x="2560" y="51"/>
                                </a:lnTo>
                                <a:lnTo>
                                  <a:pt x="2675" y="42"/>
                                </a:lnTo>
                                <a:lnTo>
                                  <a:pt x="2793" y="34"/>
                                </a:lnTo>
                                <a:lnTo>
                                  <a:pt x="2914" y="26"/>
                                </a:lnTo>
                                <a:lnTo>
                                  <a:pt x="3036" y="21"/>
                                </a:lnTo>
                                <a:lnTo>
                                  <a:pt x="3162" y="15"/>
                                </a:lnTo>
                                <a:lnTo>
                                  <a:pt x="3290" y="10"/>
                                </a:lnTo>
                                <a:lnTo>
                                  <a:pt x="3421" y="6"/>
                                </a:lnTo>
                                <a:lnTo>
                                  <a:pt x="3557" y="4"/>
                                </a:lnTo>
                                <a:lnTo>
                                  <a:pt x="3695" y="2"/>
                                </a:lnTo>
                                <a:lnTo>
                                  <a:pt x="3838" y="0"/>
                                </a:lnTo>
                                <a:lnTo>
                                  <a:pt x="3986" y="0"/>
                                </a:lnTo>
                                <a:lnTo>
                                  <a:pt x="4133" y="0"/>
                                </a:lnTo>
                                <a:lnTo>
                                  <a:pt x="4276" y="2"/>
                                </a:lnTo>
                                <a:lnTo>
                                  <a:pt x="4414" y="4"/>
                                </a:lnTo>
                                <a:lnTo>
                                  <a:pt x="4549" y="6"/>
                                </a:lnTo>
                                <a:lnTo>
                                  <a:pt x="4681" y="10"/>
                                </a:lnTo>
                                <a:lnTo>
                                  <a:pt x="4808" y="15"/>
                                </a:lnTo>
                                <a:lnTo>
                                  <a:pt x="4934" y="21"/>
                                </a:lnTo>
                                <a:lnTo>
                                  <a:pt x="5056" y="26"/>
                                </a:lnTo>
                                <a:lnTo>
                                  <a:pt x="5177" y="34"/>
                                </a:lnTo>
                                <a:lnTo>
                                  <a:pt x="5295" y="42"/>
                                </a:lnTo>
                                <a:lnTo>
                                  <a:pt x="5412" y="51"/>
                                </a:lnTo>
                                <a:lnTo>
                                  <a:pt x="5526" y="61"/>
                                </a:lnTo>
                                <a:lnTo>
                                  <a:pt x="5753" y="84"/>
                                </a:lnTo>
                                <a:lnTo>
                                  <a:pt x="5978" y="112"/>
                                </a:lnTo>
                                <a:lnTo>
                                  <a:pt x="6203" y="145"/>
                                </a:lnTo>
                                <a:lnTo>
                                  <a:pt x="6316" y="162"/>
                                </a:lnTo>
                                <a:lnTo>
                                  <a:pt x="6429" y="181"/>
                                </a:lnTo>
                                <a:lnTo>
                                  <a:pt x="6545" y="201"/>
                                </a:lnTo>
                                <a:lnTo>
                                  <a:pt x="6661" y="223"/>
                                </a:lnTo>
                                <a:lnTo>
                                  <a:pt x="6779" y="245"/>
                                </a:lnTo>
                                <a:lnTo>
                                  <a:pt x="6899" y="269"/>
                                </a:lnTo>
                                <a:lnTo>
                                  <a:pt x="7022" y="295"/>
                                </a:lnTo>
                                <a:lnTo>
                                  <a:pt x="7147" y="321"/>
                                </a:lnTo>
                                <a:lnTo>
                                  <a:pt x="7276" y="349"/>
                                </a:lnTo>
                                <a:lnTo>
                                  <a:pt x="7407" y="379"/>
                                </a:lnTo>
                                <a:lnTo>
                                  <a:pt x="7542" y="409"/>
                                </a:lnTo>
                                <a:lnTo>
                                  <a:pt x="7681" y="441"/>
                                </a:lnTo>
                                <a:lnTo>
                                  <a:pt x="7823" y="474"/>
                                </a:lnTo>
                                <a:lnTo>
                                  <a:pt x="7971" y="510"/>
                                </a:lnTo>
                                <a:lnTo>
                                  <a:pt x="7971" y="603"/>
                                </a:lnTo>
                                <a:lnTo>
                                  <a:pt x="7971" y="694"/>
                                </a:lnTo>
                                <a:lnTo>
                                  <a:pt x="7971" y="783"/>
                                </a:lnTo>
                                <a:lnTo>
                                  <a:pt x="7971" y="868"/>
                                </a:lnTo>
                                <a:lnTo>
                                  <a:pt x="7971" y="951"/>
                                </a:lnTo>
                                <a:lnTo>
                                  <a:pt x="7971" y="1030"/>
                                </a:lnTo>
                                <a:lnTo>
                                  <a:pt x="7971" y="1107"/>
                                </a:lnTo>
                                <a:lnTo>
                                  <a:pt x="7971" y="1181"/>
                                </a:lnTo>
                                <a:lnTo>
                                  <a:pt x="7971" y="1253"/>
                                </a:lnTo>
                                <a:lnTo>
                                  <a:pt x="7971" y="1322"/>
                                </a:lnTo>
                                <a:lnTo>
                                  <a:pt x="7971" y="1389"/>
                                </a:lnTo>
                                <a:lnTo>
                                  <a:pt x="7971" y="1453"/>
                                </a:lnTo>
                                <a:lnTo>
                                  <a:pt x="7971" y="1514"/>
                                </a:lnTo>
                                <a:lnTo>
                                  <a:pt x="7971" y="1573"/>
                                </a:lnTo>
                                <a:lnTo>
                                  <a:pt x="7971" y="1631"/>
                                </a:lnTo>
                                <a:lnTo>
                                  <a:pt x="7971" y="1686"/>
                                </a:lnTo>
                                <a:lnTo>
                                  <a:pt x="7971" y="1738"/>
                                </a:lnTo>
                                <a:lnTo>
                                  <a:pt x="7971" y="1788"/>
                                </a:lnTo>
                                <a:lnTo>
                                  <a:pt x="7971" y="1837"/>
                                </a:lnTo>
                                <a:lnTo>
                                  <a:pt x="7971" y="1883"/>
                                </a:lnTo>
                                <a:lnTo>
                                  <a:pt x="7971" y="1927"/>
                                </a:lnTo>
                                <a:lnTo>
                                  <a:pt x="7971" y="1969"/>
                                </a:lnTo>
                                <a:lnTo>
                                  <a:pt x="7971" y="2009"/>
                                </a:lnTo>
                                <a:lnTo>
                                  <a:pt x="7971" y="2047"/>
                                </a:lnTo>
                                <a:lnTo>
                                  <a:pt x="7971" y="2084"/>
                                </a:lnTo>
                                <a:lnTo>
                                  <a:pt x="7971" y="2118"/>
                                </a:lnTo>
                                <a:lnTo>
                                  <a:pt x="7971" y="2150"/>
                                </a:lnTo>
                                <a:lnTo>
                                  <a:pt x="7971" y="2182"/>
                                </a:lnTo>
                                <a:lnTo>
                                  <a:pt x="7971" y="2211"/>
                                </a:lnTo>
                                <a:lnTo>
                                  <a:pt x="7971" y="2239"/>
                                </a:lnTo>
                                <a:lnTo>
                                  <a:pt x="7971" y="2265"/>
                                </a:lnTo>
                                <a:lnTo>
                                  <a:pt x="7971" y="2289"/>
                                </a:lnTo>
                                <a:lnTo>
                                  <a:pt x="7971" y="2312"/>
                                </a:lnTo>
                                <a:lnTo>
                                  <a:pt x="7971" y="2334"/>
                                </a:lnTo>
                                <a:lnTo>
                                  <a:pt x="7971" y="2354"/>
                                </a:lnTo>
                                <a:lnTo>
                                  <a:pt x="7971" y="2373"/>
                                </a:lnTo>
                                <a:lnTo>
                                  <a:pt x="7971" y="2391"/>
                                </a:lnTo>
                                <a:lnTo>
                                  <a:pt x="7971" y="2408"/>
                                </a:lnTo>
                                <a:lnTo>
                                  <a:pt x="7971" y="2422"/>
                                </a:lnTo>
                                <a:lnTo>
                                  <a:pt x="7971" y="2436"/>
                                </a:lnTo>
                                <a:lnTo>
                                  <a:pt x="7971" y="2461"/>
                                </a:lnTo>
                                <a:lnTo>
                                  <a:pt x="7971" y="2482"/>
                                </a:lnTo>
                                <a:lnTo>
                                  <a:pt x="7971" y="2499"/>
                                </a:lnTo>
                                <a:lnTo>
                                  <a:pt x="7971" y="2512"/>
                                </a:lnTo>
                                <a:lnTo>
                                  <a:pt x="7971" y="2522"/>
                                </a:lnTo>
                                <a:lnTo>
                                  <a:pt x="7971" y="2530"/>
                                </a:lnTo>
                                <a:lnTo>
                                  <a:pt x="7971" y="2535"/>
                                </a:lnTo>
                                <a:lnTo>
                                  <a:pt x="7971" y="2540"/>
                                </a:lnTo>
                                <a:lnTo>
                                  <a:pt x="7971" y="2542"/>
                                </a:lnTo>
                                <a:lnTo>
                                  <a:pt x="7971" y="2543"/>
                                </a:lnTo>
                                <a:lnTo>
                                  <a:pt x="7823" y="2579"/>
                                </a:lnTo>
                                <a:lnTo>
                                  <a:pt x="7681" y="2612"/>
                                </a:lnTo>
                                <a:lnTo>
                                  <a:pt x="7542" y="2644"/>
                                </a:lnTo>
                                <a:lnTo>
                                  <a:pt x="7407" y="2675"/>
                                </a:lnTo>
                                <a:lnTo>
                                  <a:pt x="7276" y="2704"/>
                                </a:lnTo>
                                <a:lnTo>
                                  <a:pt x="7147" y="2733"/>
                                </a:lnTo>
                                <a:lnTo>
                                  <a:pt x="7022" y="2759"/>
                                </a:lnTo>
                                <a:lnTo>
                                  <a:pt x="6899" y="2783"/>
                                </a:lnTo>
                                <a:lnTo>
                                  <a:pt x="6779" y="2808"/>
                                </a:lnTo>
                                <a:lnTo>
                                  <a:pt x="6661" y="2831"/>
                                </a:lnTo>
                                <a:lnTo>
                                  <a:pt x="6545" y="2852"/>
                                </a:lnTo>
                                <a:lnTo>
                                  <a:pt x="6429" y="2872"/>
                                </a:lnTo>
                                <a:lnTo>
                                  <a:pt x="6316" y="2891"/>
                                </a:lnTo>
                                <a:lnTo>
                                  <a:pt x="6203" y="2909"/>
                                </a:lnTo>
                                <a:lnTo>
                                  <a:pt x="5978" y="2941"/>
                                </a:lnTo>
                                <a:lnTo>
                                  <a:pt x="5753" y="2968"/>
                                </a:lnTo>
                                <a:lnTo>
                                  <a:pt x="5526" y="2991"/>
                                </a:lnTo>
                                <a:lnTo>
                                  <a:pt x="5412" y="3002"/>
                                </a:lnTo>
                                <a:lnTo>
                                  <a:pt x="5295" y="3010"/>
                                </a:lnTo>
                                <a:lnTo>
                                  <a:pt x="5177" y="3019"/>
                                </a:lnTo>
                                <a:lnTo>
                                  <a:pt x="5056" y="3026"/>
                                </a:lnTo>
                                <a:lnTo>
                                  <a:pt x="4934" y="3033"/>
                                </a:lnTo>
                                <a:lnTo>
                                  <a:pt x="4808" y="3037"/>
                                </a:lnTo>
                                <a:lnTo>
                                  <a:pt x="4681" y="3042"/>
                                </a:lnTo>
                                <a:lnTo>
                                  <a:pt x="4549" y="3046"/>
                                </a:lnTo>
                                <a:lnTo>
                                  <a:pt x="4414" y="3048"/>
                                </a:lnTo>
                                <a:lnTo>
                                  <a:pt x="4276" y="3050"/>
                                </a:lnTo>
                                <a:lnTo>
                                  <a:pt x="4133" y="3052"/>
                                </a:lnTo>
                                <a:lnTo>
                                  <a:pt x="3986" y="3052"/>
                                </a:lnTo>
                                <a:lnTo>
                                  <a:pt x="3838" y="3052"/>
                                </a:lnTo>
                                <a:lnTo>
                                  <a:pt x="3695" y="3050"/>
                                </a:lnTo>
                                <a:lnTo>
                                  <a:pt x="3557" y="3048"/>
                                </a:lnTo>
                                <a:lnTo>
                                  <a:pt x="3421" y="3046"/>
                                </a:lnTo>
                                <a:lnTo>
                                  <a:pt x="3290" y="3042"/>
                                </a:lnTo>
                                <a:lnTo>
                                  <a:pt x="3162" y="3037"/>
                                </a:lnTo>
                                <a:lnTo>
                                  <a:pt x="3036" y="3033"/>
                                </a:lnTo>
                                <a:lnTo>
                                  <a:pt x="2914" y="3026"/>
                                </a:lnTo>
                                <a:lnTo>
                                  <a:pt x="2793" y="3019"/>
                                </a:lnTo>
                                <a:lnTo>
                                  <a:pt x="2675" y="3010"/>
                                </a:lnTo>
                                <a:lnTo>
                                  <a:pt x="2560" y="3002"/>
                                </a:lnTo>
                                <a:lnTo>
                                  <a:pt x="2444" y="2991"/>
                                </a:lnTo>
                                <a:lnTo>
                                  <a:pt x="2217" y="2968"/>
                                </a:lnTo>
                                <a:lnTo>
                                  <a:pt x="1993" y="2941"/>
                                </a:lnTo>
                                <a:lnTo>
                                  <a:pt x="1767" y="2909"/>
                                </a:lnTo>
                                <a:lnTo>
                                  <a:pt x="1655" y="2891"/>
                                </a:lnTo>
                                <a:lnTo>
                                  <a:pt x="1541" y="2872"/>
                                </a:lnTo>
                                <a:lnTo>
                                  <a:pt x="1426" y="2852"/>
                                </a:lnTo>
                                <a:lnTo>
                                  <a:pt x="1309" y="2831"/>
                                </a:lnTo>
                                <a:lnTo>
                                  <a:pt x="1191" y="2808"/>
                                </a:lnTo>
                                <a:lnTo>
                                  <a:pt x="1071" y="2783"/>
                                </a:lnTo>
                                <a:lnTo>
                                  <a:pt x="948" y="2759"/>
                                </a:lnTo>
                                <a:lnTo>
                                  <a:pt x="823" y="2733"/>
                                </a:lnTo>
                                <a:lnTo>
                                  <a:pt x="696" y="2704"/>
                                </a:lnTo>
                                <a:lnTo>
                                  <a:pt x="563" y="2675"/>
                                </a:lnTo>
                                <a:lnTo>
                                  <a:pt x="429" y="2644"/>
                                </a:lnTo>
                                <a:lnTo>
                                  <a:pt x="291" y="2612"/>
                                </a:lnTo>
                                <a:lnTo>
                                  <a:pt x="148" y="2579"/>
                                </a:lnTo>
                                <a:lnTo>
                                  <a:pt x="0" y="2543"/>
                                </a:lnTo>
                                <a:lnTo>
                                  <a:pt x="0" y="2450"/>
                                </a:lnTo>
                                <a:lnTo>
                                  <a:pt x="0" y="2359"/>
                                </a:lnTo>
                                <a:lnTo>
                                  <a:pt x="0" y="2271"/>
                                </a:lnTo>
                                <a:lnTo>
                                  <a:pt x="0" y="2185"/>
                                </a:lnTo>
                                <a:lnTo>
                                  <a:pt x="0" y="2103"/>
                                </a:lnTo>
                                <a:lnTo>
                                  <a:pt x="0" y="2024"/>
                                </a:lnTo>
                                <a:lnTo>
                                  <a:pt x="0" y="1947"/>
                                </a:lnTo>
                                <a:lnTo>
                                  <a:pt x="0" y="1872"/>
                                </a:lnTo>
                                <a:lnTo>
                                  <a:pt x="0" y="1800"/>
                                </a:lnTo>
                                <a:lnTo>
                                  <a:pt x="0" y="1732"/>
                                </a:lnTo>
                                <a:lnTo>
                                  <a:pt x="0" y="1664"/>
                                </a:lnTo>
                                <a:lnTo>
                                  <a:pt x="0" y="1600"/>
                                </a:lnTo>
                                <a:lnTo>
                                  <a:pt x="0" y="1539"/>
                                </a:lnTo>
                                <a:lnTo>
                                  <a:pt x="0" y="1480"/>
                                </a:lnTo>
                                <a:lnTo>
                                  <a:pt x="0" y="1422"/>
                                </a:lnTo>
                                <a:lnTo>
                                  <a:pt x="0" y="1368"/>
                                </a:lnTo>
                                <a:lnTo>
                                  <a:pt x="0" y="1316"/>
                                </a:lnTo>
                                <a:lnTo>
                                  <a:pt x="0" y="1265"/>
                                </a:lnTo>
                                <a:lnTo>
                                  <a:pt x="0" y="1216"/>
                                </a:lnTo>
                                <a:lnTo>
                                  <a:pt x="0" y="1170"/>
                                </a:lnTo>
                                <a:lnTo>
                                  <a:pt x="0" y="1127"/>
                                </a:lnTo>
                                <a:lnTo>
                                  <a:pt x="0" y="1084"/>
                                </a:lnTo>
                                <a:lnTo>
                                  <a:pt x="0" y="1045"/>
                                </a:lnTo>
                                <a:lnTo>
                                  <a:pt x="0" y="1006"/>
                                </a:lnTo>
                                <a:lnTo>
                                  <a:pt x="0" y="969"/>
                                </a:lnTo>
                                <a:lnTo>
                                  <a:pt x="0" y="935"/>
                                </a:lnTo>
                                <a:lnTo>
                                  <a:pt x="0" y="903"/>
                                </a:lnTo>
                                <a:lnTo>
                                  <a:pt x="0" y="871"/>
                                </a:lnTo>
                                <a:lnTo>
                                  <a:pt x="0" y="843"/>
                                </a:lnTo>
                                <a:lnTo>
                                  <a:pt x="0" y="815"/>
                                </a:lnTo>
                                <a:lnTo>
                                  <a:pt x="0" y="789"/>
                                </a:lnTo>
                                <a:lnTo>
                                  <a:pt x="0" y="764"/>
                                </a:lnTo>
                                <a:lnTo>
                                  <a:pt x="0" y="741"/>
                                </a:lnTo>
                                <a:lnTo>
                                  <a:pt x="0" y="719"/>
                                </a:lnTo>
                                <a:lnTo>
                                  <a:pt x="0" y="699"/>
                                </a:lnTo>
                                <a:lnTo>
                                  <a:pt x="0" y="680"/>
                                </a:lnTo>
                                <a:lnTo>
                                  <a:pt x="0" y="662"/>
                                </a:lnTo>
                                <a:lnTo>
                                  <a:pt x="0" y="646"/>
                                </a:lnTo>
                                <a:lnTo>
                                  <a:pt x="0" y="631"/>
                                </a:lnTo>
                                <a:lnTo>
                                  <a:pt x="0" y="617"/>
                                </a:lnTo>
                                <a:lnTo>
                                  <a:pt x="0" y="592"/>
                                </a:lnTo>
                                <a:lnTo>
                                  <a:pt x="0" y="572"/>
                                </a:lnTo>
                                <a:lnTo>
                                  <a:pt x="0" y="555"/>
                                </a:lnTo>
                                <a:lnTo>
                                  <a:pt x="0" y="542"/>
                                </a:lnTo>
                                <a:lnTo>
                                  <a:pt x="0" y="531"/>
                                </a:lnTo>
                                <a:lnTo>
                                  <a:pt x="0" y="523"/>
                                </a:lnTo>
                                <a:lnTo>
                                  <a:pt x="0" y="518"/>
                                </a:lnTo>
                                <a:lnTo>
                                  <a:pt x="0" y="513"/>
                                </a:lnTo>
                                <a:lnTo>
                                  <a:pt x="0" y="511"/>
                                </a:lnTo>
                                <a:lnTo>
                                  <a:pt x="0" y="51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101"/>
                        <wps:cNvSpPr>
                          <a:spLocks/>
                        </wps:cNvSpPr>
                        <wps:spPr bwMode="auto">
                          <a:xfrm>
                            <a:off x="6981" y="2367"/>
                            <a:ext cx="17156" cy="1093"/>
                          </a:xfrm>
                          <a:custGeom>
                            <a:avLst/>
                            <a:gdLst>
                              <a:gd name="T0" fmla="*/ 0 w 7971"/>
                              <a:gd name="T1" fmla="*/ 0 h 508"/>
                              <a:gd name="T2" fmla="*/ 6856350 w 7971"/>
                              <a:gd name="T3" fmla="*/ 1621315 h 508"/>
                              <a:gd name="T4" fmla="*/ 13481106 w 7971"/>
                              <a:gd name="T5" fmla="*/ 3150082 h 508"/>
                              <a:gd name="T6" fmla="*/ 19874053 w 7971"/>
                              <a:gd name="T7" fmla="*/ 4632360 h 508"/>
                              <a:gd name="T8" fmla="*/ 26081896 w 7971"/>
                              <a:gd name="T9" fmla="*/ 6068363 h 508"/>
                              <a:gd name="T10" fmla="*/ 32243248 w 7971"/>
                              <a:gd name="T11" fmla="*/ 7411819 h 508"/>
                              <a:gd name="T12" fmla="*/ 38126731 w 7971"/>
                              <a:gd name="T13" fmla="*/ 8708785 h 508"/>
                              <a:gd name="T14" fmla="*/ 43917662 w 7971"/>
                              <a:gd name="T15" fmla="*/ 9959477 h 508"/>
                              <a:gd name="T16" fmla="*/ 49615826 w 7971"/>
                              <a:gd name="T17" fmla="*/ 11117620 h 508"/>
                              <a:gd name="T18" fmla="*/ 55174947 w 7971"/>
                              <a:gd name="T19" fmla="*/ 12183001 h 508"/>
                              <a:gd name="T20" fmla="*/ 60641517 w 7971"/>
                              <a:gd name="T21" fmla="*/ 13248381 h 508"/>
                              <a:gd name="T22" fmla="*/ 66061811 w 7971"/>
                              <a:gd name="T23" fmla="*/ 14267487 h 508"/>
                              <a:gd name="T24" fmla="*/ 71389338 w 7971"/>
                              <a:gd name="T25" fmla="*/ 15194045 h 508"/>
                              <a:gd name="T26" fmla="*/ 76670589 w 7971"/>
                              <a:gd name="T27" fmla="*/ 16074114 h 508"/>
                              <a:gd name="T28" fmla="*/ 81859074 w 7971"/>
                              <a:gd name="T29" fmla="*/ 16907908 h 508"/>
                              <a:gd name="T30" fmla="*/ 92329025 w 7971"/>
                              <a:gd name="T31" fmla="*/ 18390401 h 508"/>
                              <a:gd name="T32" fmla="*/ 102706210 w 7971"/>
                              <a:gd name="T33" fmla="*/ 19641093 h 508"/>
                              <a:gd name="T34" fmla="*/ 113222221 w 7971"/>
                              <a:gd name="T35" fmla="*/ 20752748 h 508"/>
                              <a:gd name="T36" fmla="*/ 118596240 w 7971"/>
                              <a:gd name="T37" fmla="*/ 21169645 h 508"/>
                              <a:gd name="T38" fmla="*/ 123923767 w 7971"/>
                              <a:gd name="T39" fmla="*/ 21633032 h 508"/>
                              <a:gd name="T40" fmla="*/ 129390337 w 7971"/>
                              <a:gd name="T41" fmla="*/ 22003440 h 508"/>
                              <a:gd name="T42" fmla="*/ 134995734 w 7971"/>
                              <a:gd name="T43" fmla="*/ 22327789 h 508"/>
                              <a:gd name="T44" fmla="*/ 140647622 w 7971"/>
                              <a:gd name="T45" fmla="*/ 22605648 h 508"/>
                              <a:gd name="T46" fmla="*/ 146484829 w 7971"/>
                              <a:gd name="T47" fmla="*/ 22883723 h 508"/>
                              <a:gd name="T48" fmla="*/ 152414587 w 7971"/>
                              <a:gd name="T49" fmla="*/ 23069035 h 508"/>
                              <a:gd name="T50" fmla="*/ 158483388 w 7971"/>
                              <a:gd name="T51" fmla="*/ 23254347 h 508"/>
                              <a:gd name="T52" fmla="*/ 164783783 w 7971"/>
                              <a:gd name="T53" fmla="*/ 23346895 h 508"/>
                              <a:gd name="T54" fmla="*/ 171176944 w 7971"/>
                              <a:gd name="T55" fmla="*/ 23485932 h 508"/>
                              <a:gd name="T56" fmla="*/ 177801700 w 7971"/>
                              <a:gd name="T57" fmla="*/ 23532206 h 508"/>
                              <a:gd name="T58" fmla="*/ 184658050 w 7971"/>
                              <a:gd name="T59" fmla="*/ 23532206 h 508"/>
                              <a:gd name="T60" fmla="*/ 191467910 w 7971"/>
                              <a:gd name="T61" fmla="*/ 23532206 h 508"/>
                              <a:gd name="T62" fmla="*/ 198092666 w 7971"/>
                              <a:gd name="T63" fmla="*/ 23485932 h 508"/>
                              <a:gd name="T64" fmla="*/ 204485827 w 7971"/>
                              <a:gd name="T65" fmla="*/ 23346895 h 508"/>
                              <a:gd name="T66" fmla="*/ 210739946 w 7971"/>
                              <a:gd name="T67" fmla="*/ 23254347 h 508"/>
                              <a:gd name="T68" fmla="*/ 216855023 w 7971"/>
                              <a:gd name="T69" fmla="*/ 23069035 h 508"/>
                              <a:gd name="T70" fmla="*/ 222738505 w 7971"/>
                              <a:gd name="T71" fmla="*/ 22883723 h 508"/>
                              <a:gd name="T72" fmla="*/ 228575712 w 7971"/>
                              <a:gd name="T73" fmla="*/ 22605648 h 508"/>
                              <a:gd name="T74" fmla="*/ 234227385 w 7971"/>
                              <a:gd name="T75" fmla="*/ 22327789 h 508"/>
                              <a:gd name="T76" fmla="*/ 239832997 w 7971"/>
                              <a:gd name="T77" fmla="*/ 22003440 h 508"/>
                              <a:gd name="T78" fmla="*/ 245299567 w 7971"/>
                              <a:gd name="T79" fmla="*/ 21633032 h 508"/>
                              <a:gd name="T80" fmla="*/ 250719646 w 7971"/>
                              <a:gd name="T81" fmla="*/ 21169645 h 508"/>
                              <a:gd name="T82" fmla="*/ 256000897 w 7971"/>
                              <a:gd name="T83" fmla="*/ 20752748 h 508"/>
                              <a:gd name="T84" fmla="*/ 266517124 w 7971"/>
                              <a:gd name="T85" fmla="*/ 19641093 h 508"/>
                              <a:gd name="T86" fmla="*/ 276940585 w 7971"/>
                              <a:gd name="T87" fmla="*/ 18390401 h 508"/>
                              <a:gd name="T88" fmla="*/ 287364045 w 7971"/>
                              <a:gd name="T89" fmla="*/ 16907908 h 508"/>
                              <a:gd name="T90" fmla="*/ 292599020 w 7971"/>
                              <a:gd name="T91" fmla="*/ 16074114 h 508"/>
                              <a:gd name="T92" fmla="*/ 297833996 w 7971"/>
                              <a:gd name="T93" fmla="*/ 15194045 h 508"/>
                              <a:gd name="T94" fmla="*/ 303207799 w 7971"/>
                              <a:gd name="T95" fmla="*/ 14267487 h 508"/>
                              <a:gd name="T96" fmla="*/ 308581817 w 7971"/>
                              <a:gd name="T97" fmla="*/ 13248381 h 508"/>
                              <a:gd name="T98" fmla="*/ 314048172 w 7971"/>
                              <a:gd name="T99" fmla="*/ 12183001 h 508"/>
                              <a:gd name="T100" fmla="*/ 319607508 w 7971"/>
                              <a:gd name="T101" fmla="*/ 11117620 h 508"/>
                              <a:gd name="T102" fmla="*/ 325305672 w 7971"/>
                              <a:gd name="T103" fmla="*/ 9959477 h 508"/>
                              <a:gd name="T104" fmla="*/ 331096388 w 7971"/>
                              <a:gd name="T105" fmla="*/ 8708785 h 508"/>
                              <a:gd name="T106" fmla="*/ 337072637 w 7971"/>
                              <a:gd name="T107" fmla="*/ 7411819 h 508"/>
                              <a:gd name="T108" fmla="*/ 343141438 w 7971"/>
                              <a:gd name="T109" fmla="*/ 6068363 h 508"/>
                              <a:gd name="T110" fmla="*/ 349395557 w 7971"/>
                              <a:gd name="T111" fmla="*/ 4632360 h 508"/>
                              <a:gd name="T112" fmla="*/ 355834779 w 7971"/>
                              <a:gd name="T113" fmla="*/ 3150082 h 508"/>
                              <a:gd name="T114" fmla="*/ 362413260 w 7971"/>
                              <a:gd name="T115" fmla="*/ 1621315 h 508"/>
                              <a:gd name="T116" fmla="*/ 369269610 w 7971"/>
                              <a:gd name="T117" fmla="*/ 0 h 50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971" h="508">
                                <a:moveTo>
                                  <a:pt x="0" y="0"/>
                                </a:moveTo>
                                <a:lnTo>
                                  <a:pt x="148" y="35"/>
                                </a:lnTo>
                                <a:lnTo>
                                  <a:pt x="291" y="68"/>
                                </a:lnTo>
                                <a:lnTo>
                                  <a:pt x="429" y="100"/>
                                </a:lnTo>
                                <a:lnTo>
                                  <a:pt x="563" y="131"/>
                                </a:lnTo>
                                <a:lnTo>
                                  <a:pt x="696" y="160"/>
                                </a:lnTo>
                                <a:lnTo>
                                  <a:pt x="823" y="188"/>
                                </a:lnTo>
                                <a:lnTo>
                                  <a:pt x="948" y="215"/>
                                </a:lnTo>
                                <a:lnTo>
                                  <a:pt x="1071" y="240"/>
                                </a:lnTo>
                                <a:lnTo>
                                  <a:pt x="1191" y="263"/>
                                </a:lnTo>
                                <a:lnTo>
                                  <a:pt x="1309" y="286"/>
                                </a:lnTo>
                                <a:lnTo>
                                  <a:pt x="1426" y="308"/>
                                </a:lnTo>
                                <a:lnTo>
                                  <a:pt x="1541" y="328"/>
                                </a:lnTo>
                                <a:lnTo>
                                  <a:pt x="1655" y="347"/>
                                </a:lnTo>
                                <a:lnTo>
                                  <a:pt x="1767" y="365"/>
                                </a:lnTo>
                                <a:lnTo>
                                  <a:pt x="1993" y="397"/>
                                </a:lnTo>
                                <a:lnTo>
                                  <a:pt x="2217" y="424"/>
                                </a:lnTo>
                                <a:lnTo>
                                  <a:pt x="2444" y="448"/>
                                </a:lnTo>
                                <a:lnTo>
                                  <a:pt x="2560" y="457"/>
                                </a:lnTo>
                                <a:lnTo>
                                  <a:pt x="2675" y="467"/>
                                </a:lnTo>
                                <a:lnTo>
                                  <a:pt x="2793" y="475"/>
                                </a:lnTo>
                                <a:lnTo>
                                  <a:pt x="2914" y="482"/>
                                </a:lnTo>
                                <a:lnTo>
                                  <a:pt x="3036" y="488"/>
                                </a:lnTo>
                                <a:lnTo>
                                  <a:pt x="3162" y="494"/>
                                </a:lnTo>
                                <a:lnTo>
                                  <a:pt x="3290" y="498"/>
                                </a:lnTo>
                                <a:lnTo>
                                  <a:pt x="3421" y="502"/>
                                </a:lnTo>
                                <a:lnTo>
                                  <a:pt x="3557" y="504"/>
                                </a:lnTo>
                                <a:lnTo>
                                  <a:pt x="3695" y="507"/>
                                </a:lnTo>
                                <a:lnTo>
                                  <a:pt x="3838" y="508"/>
                                </a:lnTo>
                                <a:lnTo>
                                  <a:pt x="3986" y="508"/>
                                </a:lnTo>
                                <a:lnTo>
                                  <a:pt x="4133" y="508"/>
                                </a:lnTo>
                                <a:lnTo>
                                  <a:pt x="4276" y="507"/>
                                </a:lnTo>
                                <a:lnTo>
                                  <a:pt x="4414" y="504"/>
                                </a:lnTo>
                                <a:lnTo>
                                  <a:pt x="4549" y="502"/>
                                </a:lnTo>
                                <a:lnTo>
                                  <a:pt x="4681" y="498"/>
                                </a:lnTo>
                                <a:lnTo>
                                  <a:pt x="4808" y="494"/>
                                </a:lnTo>
                                <a:lnTo>
                                  <a:pt x="4934" y="488"/>
                                </a:lnTo>
                                <a:lnTo>
                                  <a:pt x="5056" y="482"/>
                                </a:lnTo>
                                <a:lnTo>
                                  <a:pt x="5177" y="475"/>
                                </a:lnTo>
                                <a:lnTo>
                                  <a:pt x="5295" y="467"/>
                                </a:lnTo>
                                <a:lnTo>
                                  <a:pt x="5412" y="457"/>
                                </a:lnTo>
                                <a:lnTo>
                                  <a:pt x="5526" y="448"/>
                                </a:lnTo>
                                <a:lnTo>
                                  <a:pt x="5753" y="424"/>
                                </a:lnTo>
                                <a:lnTo>
                                  <a:pt x="5978" y="397"/>
                                </a:lnTo>
                                <a:lnTo>
                                  <a:pt x="6203" y="365"/>
                                </a:lnTo>
                                <a:lnTo>
                                  <a:pt x="6316" y="347"/>
                                </a:lnTo>
                                <a:lnTo>
                                  <a:pt x="6429" y="328"/>
                                </a:lnTo>
                                <a:lnTo>
                                  <a:pt x="6545" y="308"/>
                                </a:lnTo>
                                <a:lnTo>
                                  <a:pt x="6661" y="286"/>
                                </a:lnTo>
                                <a:lnTo>
                                  <a:pt x="6779" y="263"/>
                                </a:lnTo>
                                <a:lnTo>
                                  <a:pt x="6899" y="240"/>
                                </a:lnTo>
                                <a:lnTo>
                                  <a:pt x="7022" y="215"/>
                                </a:lnTo>
                                <a:lnTo>
                                  <a:pt x="7147" y="188"/>
                                </a:lnTo>
                                <a:lnTo>
                                  <a:pt x="7276" y="160"/>
                                </a:lnTo>
                                <a:lnTo>
                                  <a:pt x="7407" y="131"/>
                                </a:lnTo>
                                <a:lnTo>
                                  <a:pt x="7542" y="100"/>
                                </a:lnTo>
                                <a:lnTo>
                                  <a:pt x="7681" y="68"/>
                                </a:lnTo>
                                <a:lnTo>
                                  <a:pt x="7823" y="35"/>
                                </a:lnTo>
                                <a:lnTo>
                                  <a:pt x="7971" y="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Rectangle 102"/>
                        <wps:cNvSpPr>
                          <a:spLocks noChangeArrowheads="1"/>
                        </wps:cNvSpPr>
                        <wps:spPr bwMode="auto">
                          <a:xfrm>
                            <a:off x="12396" y="4907"/>
                            <a:ext cx="7007"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rFonts w:ascii="sans" w:hAnsi="sans" w:cs="sans"/>
                                  <w:color w:val="000000"/>
                                  <w:sz w:val="16"/>
                                  <w:szCs w:val="12"/>
                                </w:rPr>
                              </w:pPr>
                              <w:r w:rsidRPr="003F7A57">
                                <w:rPr>
                                  <w:rFonts w:ascii="sans" w:hAnsi="sans" w:cs="sans"/>
                                  <w:color w:val="000000"/>
                                  <w:sz w:val="16"/>
                                  <w:szCs w:val="12"/>
                                </w:rPr>
                                <w:t>470-790 PMSE</w:t>
                              </w:r>
                            </w:p>
                            <w:p w:rsidR="00B65732" w:rsidRPr="003F7A57" w:rsidRDefault="00B65732" w:rsidP="00ED57F5">
                              <w:pPr>
                                <w:jc w:val="center"/>
                                <w:rPr>
                                  <w:rFonts w:ascii="sans" w:hAnsi="sans" w:cs="sans"/>
                                  <w:color w:val="000000"/>
                                  <w:sz w:val="16"/>
                                  <w:szCs w:val="12"/>
                                </w:rPr>
                              </w:pPr>
                              <w:r w:rsidRPr="003F7A57">
                                <w:rPr>
                                  <w:rFonts w:ascii="sans" w:hAnsi="sans" w:cs="sans"/>
                                  <w:color w:val="000000"/>
                                  <w:sz w:val="16"/>
                                  <w:szCs w:val="12"/>
                                </w:rPr>
                                <w:t>Database</w:t>
                              </w:r>
                            </w:p>
                          </w:txbxContent>
                        </wps:txbx>
                        <wps:bodyPr rot="0" vert="horz" wrap="square" lIns="0" tIns="0" rIns="0" bIns="0" anchor="t" anchorCtr="0" upright="1">
                          <a:noAutofit/>
                        </wps:bodyPr>
                      </wps:wsp>
                      <wps:wsp>
                        <wps:cNvPr id="172" name="Line 103"/>
                        <wps:cNvCnPr/>
                        <wps:spPr bwMode="auto">
                          <a:xfrm>
                            <a:off x="3279" y="12724"/>
                            <a:ext cx="0" cy="3874"/>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3" name="Line 104"/>
                        <wps:cNvCnPr/>
                        <wps:spPr bwMode="auto">
                          <a:xfrm>
                            <a:off x="3279" y="12724"/>
                            <a:ext cx="24474" cy="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05"/>
                        <wps:cNvCnPr/>
                        <wps:spPr bwMode="auto">
                          <a:xfrm>
                            <a:off x="3279" y="16598"/>
                            <a:ext cx="24474" cy="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5" name="Rectangle 106"/>
                        <wps:cNvSpPr>
                          <a:spLocks noChangeArrowheads="1"/>
                        </wps:cNvSpPr>
                        <wps:spPr bwMode="auto">
                          <a:xfrm>
                            <a:off x="12396" y="13843"/>
                            <a:ext cx="5053"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sz w:val="27"/>
                                </w:rPr>
                              </w:pPr>
                              <w:r w:rsidRPr="003F7A57">
                                <w:rPr>
                                  <w:rFonts w:ascii="sans" w:hAnsi="sans" w:cs="sans"/>
                                  <w:color w:val="000000"/>
                                  <w:sz w:val="16"/>
                                  <w:szCs w:val="12"/>
                                </w:rPr>
                                <w:t>Public  API</w:t>
                              </w:r>
                            </w:p>
                          </w:txbxContent>
                        </wps:txbx>
                        <wps:bodyPr rot="0" vert="horz" wrap="square" lIns="0" tIns="0" rIns="0" bIns="0" anchor="t" anchorCtr="0" upright="1">
                          <a:noAutofit/>
                        </wps:bodyPr>
                      </wps:wsp>
                      <wps:wsp>
                        <wps:cNvPr id="176" name="Rectangle 107"/>
                        <wps:cNvSpPr>
                          <a:spLocks noChangeArrowheads="1"/>
                        </wps:cNvSpPr>
                        <wps:spPr bwMode="auto">
                          <a:xfrm>
                            <a:off x="593" y="21221"/>
                            <a:ext cx="9332" cy="6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Rectangle 108"/>
                        <wps:cNvSpPr>
                          <a:spLocks noChangeArrowheads="1"/>
                        </wps:cNvSpPr>
                        <wps:spPr bwMode="auto">
                          <a:xfrm>
                            <a:off x="593" y="21221"/>
                            <a:ext cx="9332" cy="6147"/>
                          </a:xfrm>
                          <a:prstGeom prst="rect">
                            <a:avLst/>
                          </a:prstGeom>
                          <a:noFill/>
                          <a:ln w="1206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Line 109"/>
                        <wps:cNvCnPr/>
                        <wps:spPr bwMode="auto">
                          <a:xfrm>
                            <a:off x="1523" y="21221"/>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9" name="Line 110"/>
                        <wps:cNvCnPr/>
                        <wps:spPr bwMode="auto">
                          <a:xfrm>
                            <a:off x="8995" y="21221"/>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80" name="Rectangle 111"/>
                        <wps:cNvSpPr>
                          <a:spLocks noChangeArrowheads="1"/>
                        </wps:cNvSpPr>
                        <wps:spPr bwMode="auto">
                          <a:xfrm>
                            <a:off x="2978" y="23072"/>
                            <a:ext cx="6164"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D6262" w:rsidRDefault="00B65732" w:rsidP="00ED57F5">
                              <w:pPr>
                                <w:rPr>
                                  <w:rFonts w:ascii="sans" w:hAnsi="sans" w:cs="sans"/>
                                  <w:color w:val="000000"/>
                                  <w:sz w:val="16"/>
                                  <w:szCs w:val="16"/>
                                </w:rPr>
                              </w:pPr>
                              <w:r w:rsidRPr="003D6262">
                                <w:rPr>
                                  <w:rFonts w:ascii="sans" w:hAnsi="sans" w:cs="sans"/>
                                  <w:color w:val="000000"/>
                                  <w:sz w:val="16"/>
                                  <w:szCs w:val="16"/>
                                </w:rPr>
                                <w:t xml:space="preserve">Interactive </w:t>
                              </w:r>
                            </w:p>
                            <w:p w:rsidR="00B65732" w:rsidRPr="00A80420" w:rsidRDefault="00B65732" w:rsidP="00ED57F5">
                              <w:pPr>
                                <w:rPr>
                                  <w:sz w:val="16"/>
                                  <w:szCs w:val="16"/>
                                </w:rPr>
                              </w:pPr>
                              <w:r w:rsidRPr="003D6262">
                                <w:rPr>
                                  <w:rFonts w:ascii="sans" w:hAnsi="sans" w:cs="sans"/>
                                  <w:color w:val="000000"/>
                                  <w:sz w:val="16"/>
                                  <w:szCs w:val="16"/>
                                </w:rPr>
                                <w:t>online map</w:t>
                              </w:r>
                            </w:p>
                          </w:txbxContent>
                        </wps:txbx>
                        <wps:bodyPr rot="0" vert="horz" wrap="square" lIns="0" tIns="0" rIns="0" bIns="0" anchor="t" anchorCtr="0" upright="1">
                          <a:noAutofit/>
                        </wps:bodyPr>
                      </wps:wsp>
                      <wps:wsp>
                        <wps:cNvPr id="181" name="Rectangle 112"/>
                        <wps:cNvSpPr>
                          <a:spLocks noChangeArrowheads="1"/>
                        </wps:cNvSpPr>
                        <wps:spPr bwMode="auto">
                          <a:xfrm>
                            <a:off x="11018" y="21118"/>
                            <a:ext cx="9332" cy="6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Rectangle 113"/>
                        <wps:cNvSpPr>
                          <a:spLocks noChangeArrowheads="1"/>
                        </wps:cNvSpPr>
                        <wps:spPr bwMode="auto">
                          <a:xfrm>
                            <a:off x="11018" y="21118"/>
                            <a:ext cx="9332" cy="6147"/>
                          </a:xfrm>
                          <a:prstGeom prst="rect">
                            <a:avLst/>
                          </a:prstGeom>
                          <a:noFill/>
                          <a:ln w="1206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114"/>
                        <wps:cNvCnPr/>
                        <wps:spPr bwMode="auto">
                          <a:xfrm>
                            <a:off x="11957" y="21118"/>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84" name="Line 115"/>
                        <wps:cNvCnPr/>
                        <wps:spPr bwMode="auto">
                          <a:xfrm>
                            <a:off x="19420" y="21118"/>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86" name="Rectangle 116"/>
                        <wps:cNvSpPr>
                          <a:spLocks noChangeArrowheads="1"/>
                        </wps:cNvSpPr>
                        <wps:spPr bwMode="auto">
                          <a:xfrm>
                            <a:off x="12396" y="22969"/>
                            <a:ext cx="6628"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80420" w:rsidRDefault="00B65732" w:rsidP="00ED57F5">
                              <w:pPr>
                                <w:rPr>
                                  <w:sz w:val="16"/>
                                  <w:szCs w:val="16"/>
                                </w:rPr>
                              </w:pPr>
                              <w:r w:rsidRPr="00A80420">
                                <w:rPr>
                                  <w:rFonts w:ascii="sans" w:hAnsi="sans" w:cs="sans"/>
                                  <w:color w:val="000000"/>
                                  <w:sz w:val="16"/>
                                  <w:szCs w:val="16"/>
                                </w:rPr>
                                <w:t>Smart phone</w:t>
                              </w:r>
                            </w:p>
                          </w:txbxContent>
                        </wps:txbx>
                        <wps:bodyPr rot="0" vert="horz" wrap="square" lIns="0" tIns="0" rIns="0" bIns="0" anchor="t" anchorCtr="0" upright="1">
                          <a:noAutofit/>
                        </wps:bodyPr>
                      </wps:wsp>
                      <wps:wsp>
                        <wps:cNvPr id="187" name="Rectangle 117"/>
                        <wps:cNvSpPr>
                          <a:spLocks noChangeArrowheads="1"/>
                        </wps:cNvSpPr>
                        <wps:spPr bwMode="auto">
                          <a:xfrm>
                            <a:off x="14048" y="24320"/>
                            <a:ext cx="2953"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80420" w:rsidRDefault="00B65732" w:rsidP="00ED57F5">
                              <w:pPr>
                                <w:rPr>
                                  <w:sz w:val="16"/>
                                  <w:szCs w:val="16"/>
                                </w:rPr>
                              </w:pPr>
                              <w:r w:rsidRPr="00A80420">
                                <w:rPr>
                                  <w:rFonts w:ascii="sans" w:hAnsi="sans" w:cs="sans"/>
                                  <w:color w:val="000000"/>
                                  <w:sz w:val="16"/>
                                  <w:szCs w:val="16"/>
                                </w:rPr>
                                <w:t>apps</w:t>
                              </w:r>
                            </w:p>
                          </w:txbxContent>
                        </wps:txbx>
                        <wps:bodyPr rot="0" vert="horz" wrap="square" lIns="0" tIns="0" rIns="0" bIns="0" anchor="t" anchorCtr="0" upright="1">
                          <a:noAutofit/>
                        </wps:bodyPr>
                      </wps:wsp>
                      <wps:wsp>
                        <wps:cNvPr id="188" name="Rectangle 118"/>
                        <wps:cNvSpPr>
                          <a:spLocks noChangeArrowheads="1"/>
                        </wps:cNvSpPr>
                        <wps:spPr bwMode="auto">
                          <a:xfrm>
                            <a:off x="21529" y="21161"/>
                            <a:ext cx="9332" cy="61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Rectangle 119"/>
                        <wps:cNvSpPr>
                          <a:spLocks noChangeArrowheads="1"/>
                        </wps:cNvSpPr>
                        <wps:spPr bwMode="auto">
                          <a:xfrm>
                            <a:off x="21529" y="21161"/>
                            <a:ext cx="9332" cy="6138"/>
                          </a:xfrm>
                          <a:prstGeom prst="rect">
                            <a:avLst/>
                          </a:prstGeom>
                          <a:noFill/>
                          <a:ln w="1206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120"/>
                        <wps:cNvCnPr/>
                        <wps:spPr bwMode="auto">
                          <a:xfrm>
                            <a:off x="22467" y="21161"/>
                            <a:ext cx="0" cy="6138"/>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91" name="Line 121"/>
                        <wps:cNvCnPr/>
                        <wps:spPr bwMode="auto">
                          <a:xfrm>
                            <a:off x="29931" y="21161"/>
                            <a:ext cx="0" cy="6138"/>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220" name="Rectangle 122"/>
                        <wps:cNvSpPr>
                          <a:spLocks noChangeArrowheads="1"/>
                        </wps:cNvSpPr>
                        <wps:spPr bwMode="auto">
                          <a:xfrm>
                            <a:off x="24060" y="23003"/>
                            <a:ext cx="4364"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sz w:val="27"/>
                                </w:rPr>
                              </w:pPr>
                              <w:r w:rsidRPr="003F7A57">
                                <w:rPr>
                                  <w:rFonts w:ascii="sans" w:hAnsi="sans" w:cs="sans"/>
                                  <w:color w:val="000000"/>
                                  <w:sz w:val="16"/>
                                  <w:szCs w:val="12"/>
                                </w:rPr>
                                <w:t>3rd  party</w:t>
                              </w:r>
                            </w:p>
                          </w:txbxContent>
                        </wps:txbx>
                        <wps:bodyPr rot="0" vert="horz" wrap="square" lIns="0" tIns="0" rIns="0" bIns="0" anchor="t" anchorCtr="0" upright="1">
                          <a:noAutofit/>
                        </wps:bodyPr>
                      </wps:wsp>
                      <wps:wsp>
                        <wps:cNvPr id="221" name="Rectangle 123"/>
                        <wps:cNvSpPr>
                          <a:spLocks noChangeArrowheads="1"/>
                        </wps:cNvSpPr>
                        <wps:spPr bwMode="auto">
                          <a:xfrm>
                            <a:off x="23526" y="24346"/>
                            <a:ext cx="4365"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sz w:val="27"/>
                                </w:rPr>
                              </w:pPr>
                              <w:r w:rsidRPr="003F7A57">
                                <w:rPr>
                                  <w:rFonts w:ascii="sans" w:hAnsi="sans" w:cs="sans"/>
                                  <w:color w:val="000000"/>
                                  <w:sz w:val="16"/>
                                  <w:szCs w:val="12"/>
                                </w:rPr>
                                <w:t>programs</w:t>
                              </w:r>
                            </w:p>
                          </w:txbxContent>
                        </wps:txbx>
                        <wps:bodyPr rot="0" vert="horz" wrap="square" lIns="0" tIns="0" rIns="0" bIns="0" anchor="t" anchorCtr="0" upright="1">
                          <a:noAutofit/>
                        </wps:bodyPr>
                      </wps:wsp>
                      <wps:wsp>
                        <wps:cNvPr id="222" name="Conexão recta 158"/>
                        <wps:cNvCnPr/>
                        <wps:spPr bwMode="auto">
                          <a:xfrm flipV="1">
                            <a:off x="27753" y="12724"/>
                            <a:ext cx="0" cy="3874"/>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Juta 157" o:spid="_x0000_s1169" style="width:248.6pt;height:221.45pt;mso-position-horizontal-relative:char;mso-position-vertical-relative:line" coordsize="31572,28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">
                <v:rect id="AutoShape 2740" o:spid="_x0000_s1170" style="position:absolute;width:31572;height:28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w6MYA&#10;AADcAAAADwAAAGRycy9kb3ducmV2LnhtbESP3WrCQBSE7wu+w3IEb0rdKLRImo2IIA0iSOPP9SF7&#10;moRmz8bsNolv3y0UvBxm5hsmWY+mET11rrasYDGPQBAXVtdcKjifdi8rEM4ja2wsk4I7OVink6cE&#10;Y20H/qQ+96UIEHYxKqi8b2MpXVGRQTe3LXHwvmxn0AfZlVJ3OAS4aeQyit6kwZrDQoUtbSsqvvMf&#10;o2Aojv31dPiQx+drZvmW3bb5Za/UbDpu3kF4Gv0j/N/OtILl6w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hw6MYAAADcAAAADwAAAAAAAAAAAAAAAACYAgAAZHJz&#10;L2Rvd25yZXYueG1sUEsFBgAAAAAEAAQA9QAAAIsDAAAAAA==&#10;" filled="f" stroked="f">
                  <o:lock v:ext="edit" aspectratio="t"/>
                </v:rect>
                <v:shape id="Freeform 87" o:spid="_x0000_s1171" style="position:absolute;left:14599;top:8256;width:1937;height:3874;visibility:visible;mso-wrap-style:square;v-text-anchor:top" coordsize="899,1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9d6cUA&#10;AADcAAAADwAAAGRycy9kb3ducmV2LnhtbESPQWsCMRCF7wX/Qxiht5q4WJHVKCJ0kR4KtcXzuBk3&#10;y24m6ybV9d+bQqHHx5v3vXmrzeBacaU+1J41TCcKBHHpTc2Vhu+vt5cFiBCRDbaeScOdAmzWo6cV&#10;5sbf+JOuh1iJBOGQowYbY5dLGUpLDsPEd8TJO/veYUyyr6Tp8ZbgrpWZUnPpsObUYLGjnaWyOfy4&#10;9Iay093841QVTXFUs/fL0dVNofXzeNguQUQa4v/xX3pvNGSvGfyOSQS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13pxQAAANwAAAAPAAAAAAAAAAAAAAAAAJgCAABkcnMv&#10;ZG93bnJldi54bWxQSwUGAAAAAAQABAD1AAAAigMAAAAA&#10;" path="m225,1349r,-900l,449,449,,899,449r-225,l674,1349r225,l449,1798,,1349r225,xe" stroked="f">
                  <v:path arrowok="t" o:connecttype="custom" o:connectlocs="22502965,134942590;22502965,44914012;0,44914012;44905658,0;89911588,44914012;67408623,44914012;67408623,134942590;89911588,134942590;44905658,179856599;0,134942590;22502965,134942590" o:connectangles="0,0,0,0,0,0,0,0,0,0,0"/>
                </v:shape>
                <v:shape id="Freeform 88" o:spid="_x0000_s1172" style="position:absolute;left:14599;top:8256;width:1937;height:3874;visibility:visible;mso-wrap-style:square;v-text-anchor:top" coordsize="899,1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Qer4A&#10;AADcAAAADwAAAGRycy9kb3ducmV2LnhtbESPywrCMBBF94L/EEZwp6lPtBpFBEHciNUPGJqxLTaT&#10;2kStf28EweXlPg53uW5MKZ5Uu8KygkE/AkGcWl1wpuBy3vVmIJxH1lhaJgVvcrBetVtLjLV98Yme&#10;ic9EGGEXo4Lc+yqW0qU5GXR9WxEH72prgz7IOpO6xlcYN6UcRtFUGiw4EHKsaJtTekseJkDG6cPM&#10;KZK30+HOuBknx93grVS302wWIDw1/h/+tfdawXAygu+ZcAT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OnUHq+AAAA3AAAAA8AAAAAAAAAAAAAAAAAmAIAAGRycy9kb3ducmV2&#10;LnhtbFBLBQYAAAAABAAEAPUAAACDAwAAAAA=&#10;" path="m225,1349r,-900l,449,449,,899,449r-225,l674,1349r225,l449,1798,,1349r225,xe" filled="f" strokeweight=".95pt">
                  <v:path arrowok="t" o:connecttype="custom" o:connectlocs="22502965,134942590;22502965,44914012;0,44914012;44905658,0;89911588,44914012;67408623,44914012;67408623,134942590;89911588,134942590;44905658,179856599;0,134942590;22502965,134942590" o:connectangles="0,0,0,0,0,0,0,0,0,0,0"/>
                </v:shape>
                <v:shape id="Freeform 89" o:spid="_x0000_s1173" style="position:absolute;left:14599;top:8256;width:1937;height:3874;visibility:visible;mso-wrap-style:square;v-text-anchor:top" coordsize="899,1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7IDr4A&#10;AADcAAAADwAAAGRycy9kb3ducmV2LnhtbESPTQrCMBCF94J3CCO401SpotUoIgjiRqweYGjGtthM&#10;ahO13t4IgsvH+/l4y3VrKvGkxpWWFYyGEQjizOqScwWX824wA+E8ssbKMil4k4P1qttZYqLti0/0&#10;TH0uwgi7BBUU3teJlC4ryKAb2po4eFfbGPRBNrnUDb7CuKnkOIqm0mDJgVBgTduCslv6MAESZw8z&#10;p0jeToc74yZOj7vRW6l+r90sQHhq/T/8a++1gvEkhu+ZcAT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xOyA6+AAAA3AAAAA8AAAAAAAAAAAAAAAAAmAIAAGRycy9kb3ducmV2&#10;LnhtbFBLBQYAAAAABAAEAPUAAACDAwAAAAA=&#10;" path="m225,1349r,-900l,449,449,,899,449r-225,l674,1349r225,l449,1798,,1349r225,xe" filled="f" strokeweight=".95pt">
                  <v:path arrowok="t" o:connecttype="custom" o:connectlocs="22502965,134942590;22502965,44914012;0,44914012;44905658,0;89911588,44914012;67408623,44914012;67408623,134942590;89911588,134942590;44905658,179856599;0,134942590;22502965,134942590" o:connectangles="0,0,0,0,0,0,0,0,0,0,0"/>
                </v:shape>
                <v:shape id="Freeform 90" o:spid="_x0000_s1174" style="position:absolute;left:4665;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9Gl8UA&#10;AADcAAAADwAAAGRycy9kb3ducmV2LnhtbESPzW7CMBCE75V4B2srcSsOET8lxSCEaOHCAcoDbONt&#10;kjZeR7ZJ0j49RqrU42hmvtEs172pRUvOV5YVjEcJCOLc6ooLBZf316dnED4ga6wtk4If8rBeDR6W&#10;mGnb8YnacyhEhLDPUEEZQpNJ6fOSDPqRbYij92mdwRClK6R22EW4qWWaJDNpsOK4UGJD25Ly7/PV&#10;KNBv1eLajifdR9j/pl9s3f64mys1fOw3LyAC9eE//Nc+aAXpdAr3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0aXxQAAANwAAAAPAAAAAAAAAAAAAAAAAJgCAABkcnMv&#10;ZG93bnJldi54bWxQSwUGAAAAAAQABAD1AAAAigMAAAAA&#10;" path="m144,865r,-577l,288,288,,576,288r-144,l432,865r144,l288,1153,,865r144,xe" stroked="f">
                  <v:path arrowok="t" o:connecttype="custom" o:connectlocs="14357650,86037470;14357650,28645854;0,28645854;28715763,0;57431063,28645854;43073413,28645854;43073413,86037470;57431063,86037470;28715763,114683324;0,86037470;14357650,86037470" o:connectangles="0,0,0,0,0,0,0,0,0,0,0"/>
                </v:shape>
                <v:shape id="Freeform 91" o:spid="_x0000_s1175" style="position:absolute;left:4665;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O7cQA&#10;AADcAAAADwAAAGRycy9kb3ducmV2LnhtbESPQWvCQBCF7wX/wzJCL8Vs9CAluhFRDDn0UlvodcyO&#10;STA7G7JbE/+9cyj0NsN78943293kOnWnIbSeDSyTFBRx5W3LtYHvr9PiHVSIyBY7z2TgQQF2+exl&#10;i5n1I3/S/RxrJSEcMjTQxNhnWoeqIYch8T2xaFc/OIyyDrW2A44S7jq9StO1dtiyNDTY06Gh6nb+&#10;dQZu7lruXfvzVsSp+LiEY8F6uTLmdT7tN6AiTfHf/HddWsFfC748IxPo/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ezu3EAAAA3AAAAA8AAAAAAAAAAAAAAAAAmAIAAGRycy9k&#10;b3ducmV2LnhtbFBLBQYAAAAABAAEAPUAAACJ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2" o:spid="_x0000_s1176" style="position:absolute;left:4665;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rdr4A&#10;AADcAAAADwAAAGRycy9kb3ducmV2LnhtbERPvQrCMBDeBd8hnOAimtZBpBpFFIuDiz/gejZnW2wu&#10;pYla394Igtt9fL83X7amEk9qXGlZQTyKQBBnVpecKziftsMpCOeRNVaWScGbHCwX3c4cE21ffKDn&#10;0ecihLBLUEHhfZ1I6bKCDLqRrYkDd7ONQR9gk0vd4CuEm0qOo2giDZYcGgqsaV1Qdj8+jIK7ue1W&#10;prwMUt+m+6vbpCzjsVL9XruagfDU+r/4597pMH8Sw/eZcIF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1Sa3a+AAAA3AAAAA8AAAAAAAAAAAAAAAAAmAIAAGRycy9kb3ducmV2&#10;LnhtbFBLBQYAAAAABAAEAPUAAACD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3" o:spid="_x0000_s1177" style="position:absolute;left:15004;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91IsIA&#10;AADcAAAADwAAAGRycy9kb3ducmV2LnhtbERPS27CMBDdV+IO1iB1VxyiipaAQQi1hU0XBQ4wxEMS&#10;iMeRbZKU02OkSt3N0/vOfNmbWrTkfGVZwXiUgCDOra64UHDYf768g/ABWWNtmRT8koflYvA0x0zb&#10;jn+o3YVCxBD2GSooQ2gyKX1ekkE/sg1x5E7WGQwRukJqh10MN7VMk2QiDVYcG0psaF1SftldjQL9&#10;VU2v7fi1O4bNLT2zdZvvjzelnof9agYiUB/+xX/urY7zJyk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r3UiwgAAANwAAAAPAAAAAAAAAAAAAAAAAJgCAABkcnMvZG93&#10;bnJldi54bWxQSwUGAAAAAAQABAD1AAAAhwMAAAAA&#10;" path="m144,865r,-577l,288,288,,576,288r-144,l432,865r144,l288,1153,,865r144,xe" stroked="f">
                  <v:path arrowok="t" o:connecttype="custom" o:connectlocs="14357650,86037470;14357650,28645854;0,28645854;28715763,0;57431063,28645854;43073413,28645854;43073413,86037470;57431063,86037470;28715763,114683324;0,86037470;14357650,86037470" o:connectangles="0,0,0,0,0,0,0,0,0,0,0"/>
                </v:shape>
                <v:shape id="Freeform 94" o:spid="_x0000_s1178" style="position:absolute;left:15004;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Qmr4A&#10;AADcAAAADwAAAGRycy9kb3ducmV2LnhtbERPSwrCMBDdC94hjOBGNFVBpBpFFIsLN37A7diMbbGZ&#10;lCZqvb0RBHfzeN+ZLxtTiifVrrCsYDiIQBCnVhecKTiftv0pCOeRNZaWScGbHCwX7dYcY21ffKDn&#10;0WcihLCLUUHufRVL6dKcDLqBrYgDd7O1QR9gnUld4yuEm1KOomgiDRYcGnKsaJ1Tej8+jIK7ue1W&#10;prj0Et8k+6vbJCyHI6W6nWY1A+Gp8X/xz73TYf5kDN9nwgV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LMUJq+AAAA3AAAAA8AAAAAAAAAAAAAAAAAmAIAAGRycy9kb3ducmV2&#10;LnhtbFBLBQYAAAAABAAEAPUAAACD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5" o:spid="_x0000_s1179" style="position:absolute;left:15004;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XI7r4A&#10;AADcAAAADwAAAGRycy9kb3ducmV2LnhtbERPSwrCMBDdC94hjOBGNFVEpBpFFIsLN37A7diMbbGZ&#10;lCZqvb0RBHfzeN+ZLxtTiifVrrCsYDiIQBCnVhecKTiftv0pCOeRNZaWScGbHCwX7dYcY21ffKDn&#10;0WcihLCLUUHufRVL6dKcDLqBrYgDd7O1QR9gnUld4yuEm1KOomgiDRYcGnKsaJ1Tej8+jIK7ue1W&#10;prj0Et8k+6vbJCyHI6W6nWY1A+Gp8X/xz73TYf5kDN9nwgV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0lyO6+AAAA3AAAAA8AAAAAAAAAAAAAAAAAmAIAAGRycy9kb3ducmV2&#10;LnhtbFBLBQYAAAAABAAEAPUAAACD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6" o:spid="_x0000_s1180" style="position:absolute;left:25179;top:17605;width:1240;height:2480;visibility:visible;mso-wrap-style:square;v-text-anchor:top" coordsize="57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ESsIA&#10;AADcAAAADwAAAGRycy9kb3ducmV2LnhtbERPzYrCMBC+L/gOYQQvi6YrrEg1iviDe9CD1QcYmrEp&#10;NpPSZG3dp98Igrf5+H5nvuxsJe7U+NKxgq9RAoI4d7rkQsHlvBtOQfiArLFyTAoe5GG56H3MMdWu&#10;5RPds1CIGMI+RQUmhDqV0ueGLPqRq4kjd3WNxRBhU0jdYBvDbSXHSTKRFkuODQZrWhvKb9mvVXAo&#10;TbGvt6ujbDO7+zzi37nbbpQa9LvVDESgLrzFL/ePjvMn3/B8Jl4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kRKwgAAANwAAAAPAAAAAAAAAAAAAAAAAJgCAABkcnMvZG93&#10;bnJldi54bWxQSwUGAAAAAAQABAD1AAAAhwMAAAAA&#10;" path="m144,865r,-576l,289,288,,576,289r-144,l432,865r144,l288,1154,,865r144,xe" stroked="f">
                  <v:path arrowok="t" o:connecttype="custom" o:connectlocs="14357650,85814084;14357650,28670569;0,28670569;28715763,0;57431063,28670569;43073413,28670569;43073413,85814084;57431063,85814084;28715763,114484653;0,85814084;14357650,85814084" o:connectangles="0,0,0,0,0,0,0,0,0,0,0"/>
                </v:shape>
                <v:shape id="Freeform 97" o:spid="_x0000_s1181" style="position:absolute;left:25179;top:17605;width:1240;height:2480;visibility:visible;mso-wrap-style:square;v-text-anchor:top" coordsize="57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4ZW8IA&#10;AADcAAAADwAAAGRycy9kb3ducmV2LnhtbERPTWvCQBC9F/wPywje6qaCqUTXUIVoe2ihWnoesmOy&#10;JDsbsmuM/75bKPQ2j/c5m3y0rRio98axgqd5AoK4dNpwpeDrXDyuQPiArLF1TAru5CHfTh42mGl3&#10;408aTqESMYR9hgrqELpMSl/WZNHPXUccuYvrLYYI+0rqHm8x3LZykSSptGg4NtTY0b6msjldrYKP&#10;w/GwM8Nz820S9u8VF8s3Vyg1m44vaxCBxvAv/nO/6jg/TeH3mXi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hlbwgAAANwAAAAPAAAAAAAAAAAAAAAAAJgCAABkcnMvZG93&#10;bnJldi54bWxQSwUGAAAAAAQABAD1AAAAhwMAAAAA&#10;" path="m144,865r,-576l,289,288,,576,289r-144,l432,865r144,l288,1154,,865r144,xe" filled="f" strokeweight=".95pt">
                  <v:path arrowok="t" o:connecttype="custom" o:connectlocs="14357650,85814084;14357650,28670569;0,28670569;28715763,0;57431063,28670569;43073413,28670569;43073413,85814084;57431063,85814084;28715763,114484653;0,85814084;14357650,85814084" o:connectangles="0,0,0,0,0,0,0,0,0,0,0"/>
                </v:shape>
                <v:shape id="Freeform 98" o:spid="_x0000_s1182" style="position:absolute;left:25179;top:17605;width:1240;height:2480;visibility:visible;mso-wrap-style:square;v-text-anchor:top" coordsize="57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8wMEA&#10;AADcAAAADwAAAGRycy9kb3ducmV2LnhtbERPTYvCMBC9L+x/CLOwN01XUJdqFFeoqweFVfE8NGMb&#10;bCalibX+eyMIe5vH+5zpvLOVaKnxxrGCr34Cgjh32nCh4HjIet8gfEDWWDkmBXfyMJ+9v00x1e7G&#10;f9TuQyFiCPsUFZQh1KmUPi/Jou+7mjhyZ9dYDBE2hdQN3mK4reQgSUbSouHYUGJNy5Lyy/5qFexW&#10;v6sf044vJ5Ow3xacDTcuU+rzo1tMQATqwr/45V7rOH80hucz8QI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SvMDBAAAA3AAAAA8AAAAAAAAAAAAAAAAAmAIAAGRycy9kb3du&#10;cmV2LnhtbFBLBQYAAAAABAAEAPUAAACGAwAAAAA=&#10;" path="m144,865r,-576l,289,288,,576,289r-144,l432,865r144,l288,1154,,865r144,xe" filled="f" strokeweight=".95pt">
                  <v:path arrowok="t" o:connecttype="custom" o:connectlocs="14357650,85814084;14357650,28670569;0,28670569;28715763,0;57431063,28670569;43073413,28670569;43073413,85814084;57431063,85814084;28715763,114484653;0,85814084;14357650,85814084" o:connectangles="0,0,0,0,0,0,0,0,0,0,0"/>
                </v:shape>
                <v:shape id="Freeform 99" o:spid="_x0000_s1183" style="position:absolute;left:6981;top:1274;width:17156;height:6560;visibility:visible;mso-wrap-style:square;v-text-anchor:top" coordsize="7971,3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6VJ8YA&#10;AADcAAAADwAAAGRycy9kb3ducmV2LnhtbESPzU4DMQyE70i8Q2QkLqhN+GlVlqYVKkK06qk/D+Bu&#10;zO7SjbNNQru8PT4gcbM145nP03nvW3WmmJrAFu6HBhRxGVzDlYX97n0wAZUyssM2MFn4oQTz2fXV&#10;FAsXLryh8zZXSkI4FWihzrkrtE5lTR7TMHTEon2G6DHLGivtIl4k3Lf6wZix9tiwNNTY0aKm8rj9&#10;9hba5SgdDyZ+vHWrx7sv0+PT8/pk7e1N//oCKlOf/81/10sn+GOhlWdkAj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6VJ8YAAADcAAAADwAAAAAAAAAAAAAAAACYAgAAZHJz&#10;L2Rvd25yZXYueG1sUEsFBgAAAAAEAAQA9QAAAIsDAAAAAA==&#10;" path="m,510l148,474,291,441,429,409,563,379,696,349,823,321,948,295r123,-26l1191,245r118,-22l1426,201r115,-20l1655,162r112,-17l1993,112,2217,84,2444,61,2560,51r115,-9l2793,34r121,-8l3036,21r126,-6l3290,10,3421,6,3557,4,3695,2,3838,r148,l4133,r143,2l4414,4r135,2l4681,10r127,5l4934,21r122,5l5177,34r118,8l5412,51r114,10l5753,84r225,28l6203,145r113,17l6429,181r116,20l6661,223r118,22l6899,269r123,26l7147,321r129,28l7407,379r135,30l7681,441r142,33l7971,510r,93l7971,694r,89l7971,868r,83l7971,1030r,77l7971,1181r,72l7971,1322r,67l7971,1453r,61l7971,1573r,58l7971,1686r,52l7971,1788r,49l7971,1883r,44l7971,1969r,40l7971,2047r,37l7971,2118r,32l7971,2182r,29l7971,2239r,26l7971,2289r,23l7971,2334r,20l7971,2373r,18l7971,2408r,14l7971,2436r,25l7971,2482r,17l7971,2512r,10l7971,2530r,5l7971,2540r,2l7971,2543r-148,36l7681,2612r-139,32l7407,2675r-131,29l7147,2733r-125,26l6899,2783r-120,25l6661,2831r-116,21l6429,2872r-113,19l6203,2909r-225,32l5753,2968r-227,23l5412,3002r-117,8l5177,3019r-121,7l4934,3033r-126,4l4681,3042r-132,4l4414,3048r-138,2l4133,3052r-147,l3838,3052r-143,-2l3557,3048r-136,-2l3290,3042r-128,-5l3036,3033r-122,-7l2793,3019r-118,-9l2560,3002r-116,-11l2217,2968r-224,-27l1767,2909r-112,-18l1541,2872r-115,-20l1309,2831r-118,-23l1071,2783,948,2759,823,2733,696,2704,563,2675,429,2644,291,2612,148,2579,,2543r,-93l,2359r,-88l,2185r,-82l,2024r,-77l,1872r,-72l,1732r,-68l,1600r,-61l,1480r,-58l,1368r,-52l,1265r,-49l,1170r,-43l,1084r,-39l,1006,,969,,935,,903,,871,,843,,815,,789,,764,,741,,719,,699,,680,,662,,646,,631,,617,,592,,572,,555,,542,,531r,-8l,518r,-5l,511r,-1xe" stroked="f">
                  <v:path arrowok="t" o:connecttype="custom" o:connectlocs="42774966,40616608;94524076,29295535;142184974,19960642;198719954,11122407;266721383,4171019;315279604,1489518;368424495,198664;426355260,198664;479400551,1489518;527958772,4171019;596059801,11122407;652594781,19960642;700156079,29295535;752004789,40616608;794779755,59882386;794779755,94441592;794779755,124431989;794779755,150351623;794779755,172596437;794779755,191365558;794779755,206956518;794779755,219568905;794779755,229598661;794779755,237444036;794779755,244395427;794779755,250453290;794779755,252439465;765863940,259390856;712619450,271407250;664161291,281139472;618494236,288885516;539624419,298121079;491963984,301199445;440115274,302688962;382682971,303086291;328042235,302093434;278487093,299809260;221054791,294744254;153651422,285211158;106788246,276372463;56136119,265647383;0,252538798;0,216986736;0,185903687;0,158891862;0,135852392;0,116189746;0,99903463;0,86496882;0,75870673;0,67529100;0,61272571;0,53824523;0,50944820" o:connectangles="0,0,0,0,0,0,0,0,0,0,0,0,0,0,0,0,0,0,0,0,0,0,0,0,0,0,0,0,0,0,0,0,0,0,0,0,0,0,0,0,0,0,0,0,0,0,0,0,0,0,0,0,0,0"/>
                </v:shape>
                <v:shape id="Freeform 100" o:spid="_x0000_s1184" style="position:absolute;left:6981;top:1274;width:17156;height:6560;visibility:visible;mso-wrap-style:square;v-text-anchor:top" coordsize="7971,3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2cMA&#10;AADcAAAADwAAAGRycy9kb3ducmV2LnhtbERPS0sDMRC+C/6HMIIXsdk+qLo2LWVF8Gi3RTwOybhJ&#10;u5ksm9hu/70RCr3Nx/ecxWrwrThSH11gBeNRAYJYB+O4UbDbvj8+g4gJ2WAbmBScKcJqeXuzwNKE&#10;E2/oWKdG5BCOJSqwKXWllFFb8hhHoSPO3E/oPaYM+0aaHk853LdyUhRz6dFxbrDYUWVJH+pfr2A6&#10;Oby56sHNbLt/qr4/v7TZJ63U/d2wfgWRaEhX8cX9YfL8+Qv8P5M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y+2cMAAADcAAAADwAAAAAAAAAAAAAAAACYAgAAZHJzL2Rv&#10;d25yZXYueG1sUEsFBgAAAAAEAAQA9QAAAIgDAAAAAA==&#10;" path="m,510l148,474,291,441,429,409,563,379,696,349,823,321,948,295r123,-26l1191,245r118,-22l1426,201r115,-20l1655,162r112,-17l1993,112,2217,84,2444,61,2560,51r115,-9l2793,34r121,-8l3036,21r126,-6l3290,10,3421,6,3557,4,3695,2,3838,r148,l4133,r143,2l4414,4r135,2l4681,10r127,5l4934,21r122,5l5177,34r118,8l5412,51r114,10l5753,84r225,28l6203,145r113,17l6429,181r116,20l6661,223r118,22l6899,269r123,26l7147,321r129,28l7407,379r135,30l7681,441r142,33l7971,510r,93l7971,694r,89l7971,868r,83l7971,1030r,77l7971,1181r,72l7971,1322r,67l7971,1453r,61l7971,1573r,58l7971,1686r,52l7971,1788r,49l7971,1883r,44l7971,1969r,40l7971,2047r,37l7971,2118r,32l7971,2182r,29l7971,2239r,26l7971,2289r,23l7971,2334r,20l7971,2373r,18l7971,2408r,14l7971,2436r,25l7971,2482r,17l7971,2512r,10l7971,2530r,5l7971,2540r,2l7971,2543r-148,36l7681,2612r-139,32l7407,2675r-131,29l7147,2733r-125,26l6899,2783r-120,25l6661,2831r-116,21l6429,2872r-113,19l6203,2909r-225,32l5753,2968r-227,23l5412,3002r-117,8l5177,3019r-121,7l4934,3033r-126,4l4681,3042r-132,4l4414,3048r-138,2l4133,3052r-147,l3838,3052r-143,-2l3557,3048r-136,-2l3290,3042r-128,-5l3036,3033r-122,-7l2793,3019r-118,-9l2560,3002r-116,-11l2217,2968r-224,-27l1767,2909r-112,-18l1541,2872r-115,-20l1309,2831r-118,-23l1071,2783,948,2759,823,2733,696,2704,563,2675,429,2644,291,2612,148,2579,,2543r,-93l,2359r,-88l,2185r,-82l,2024r,-77l,1872r,-72l,1732r,-68l,1600r,-61l,1480r,-58l,1368r,-52l,1265r,-49l,1170r,-43l,1084r,-39l,1006,,969,,935,,903,,871,,843,,815,,789,,764,,741,,719,,699,,680,,662,,646,,631,,617,,592,,572,,555,,542,,531r,-8l,518r,-5l,511r,-1e" filled="f" strokeweight=".95pt">
                  <v:path arrowok="t" o:connecttype="custom" o:connectlocs="42774966,40616608;94524076,29295535;142184974,19960642;198719954,11122407;266721383,4171019;315279604,1489518;368424495,198664;426355260,198664;479400551,1489518;527958772,4171019;596059801,11122407;652594781,19960642;700156079,29295535;752004789,40616608;794779755,59882386;794779755,94441592;794779755,124431989;794779755,150351623;794779755,172596437;794779755,191365558;794779755,206956518;794779755,219568905;794779755,229598661;794779755,237444036;794779755,244395427;794779755,250453290;794779755,252439465;765863940,259390856;712619450,271407250;664161291,281139472;618494236,288885516;539624419,298121079;491963984,301199445;440115274,302688962;382682971,303086291;328042235,302093434;278487093,299809260;221054791,294744254;153651422,285211158;106788246,276372463;56136119,265647383;0,252538798;0,216986736;0,185903687;0,158891862;0,135852392;0,116189746;0,99903463;0,86496882;0,75870673;0,67529100;0,61272571;0,53824523;0,50944820" o:connectangles="0,0,0,0,0,0,0,0,0,0,0,0,0,0,0,0,0,0,0,0,0,0,0,0,0,0,0,0,0,0,0,0,0,0,0,0,0,0,0,0,0,0,0,0,0,0,0,0,0,0,0,0,0,0"/>
                </v:shape>
                <v:shape id="Freeform 101" o:spid="_x0000_s1185" style="position:absolute;left:6981;top:2367;width:17156;height:1093;visibility:visible;mso-wrap-style:square;v-text-anchor:top" coordsize="7971,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DvcUA&#10;AADcAAAADwAAAGRycy9kb3ducmV2LnhtbESPS2sCQRCE70L+w9CBXERnk4MJq6OIEAiC4CMHj81O&#10;7wN3ejYzo7v+e/sg5NZF11ddvVgNrlU3CrHxbOB9moEiLrxtuDLwe/qefIGKCdli65kM3CnCavky&#10;WmBufc8Huh1TpSSEY44G6pS6XOtY1OQwTn1HLLvSB4dJZKi0DdhLuGv1R5bNtMOG5UKNHW1qKi7H&#10;q5Ma29lmv73Hw/h87Qvd/5W7cC6NeXsd1nNQiYb0b37SP1a4T6kvz8gEe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FIO9xQAAANwAAAAPAAAAAAAAAAAAAAAAAJgCAABkcnMv&#10;ZG93bnJldi54bWxQSwUGAAAAAAQABAD1AAAAigMAAAAA&#10;" path="m,l148,35,291,68r138,32l563,131r133,29l823,188r125,27l1071,240r120,23l1309,286r117,22l1541,328r114,19l1767,365r226,32l2217,424r227,24l2560,457r115,10l2793,475r121,7l3036,488r126,6l3290,498r131,4l3557,504r138,3l3838,508r148,l4133,508r143,-1l4414,504r135,-2l4681,498r127,-4l4934,488r122,-6l5177,475r118,-8l5412,457r114,-9l5753,424r225,-27l6203,365r113,-18l6429,328r116,-20l6661,286r118,-23l6899,240r123,-25l7147,188r129,-28l7407,131r135,-31l7681,68,7823,35,7971,e" filled="f" strokeweight=".95pt">
                  <v:path arrowok="t" o:connecttype="custom" o:connectlocs="0,0;14756936,3488381;29015413,6777637;42774966,9966869;56136119,13056537;69397210,15947083;82060243,18737602;94524076,21428560;106788246,23920391;118753154,26212638;130518864,28504883;142184974,30697566;153651422,32691124;165018269,34584659;176185456,36378629;198719954,39568323;221054791,42259281;243688423,44651090;255254936,45548075;266721383,46545087;278487093,47342047;290551601,48039908;302716172,48637743;315279604,49236042;328042235,49634754;341104128,50033467;354664481,50232591;368424495,50531740;382682971,50631301;397439908,50631301;412096784,50631301;426355260,50531740;440115274,50232591;453576027,50033467;466737520,49634754;479400551,49236042;491963984,48637743;504128091,48039908;516193062,47342047;527958772,46545087;539624419,45548075;550991267,44651090;573625364,42259281;596059801,39568323;618494236,36378629;629761484,34584659;641028734,32691124;652594781,30697566;664161291,28504883;675926539,26212638;687891909,23920391;700156079,21428560;712619450,18737602;725482143,15947083;738544036,13056537;752004789,9966869;765863940,6777637;780022819,3488381;794779755,0" o:connectangles="0,0,0,0,0,0,0,0,0,0,0,0,0,0,0,0,0,0,0,0,0,0,0,0,0,0,0,0,0,0,0,0,0,0,0,0,0,0,0,0,0,0,0,0,0,0,0,0,0,0,0,0,0,0,0,0,0,0,0"/>
                </v:shape>
                <v:rect id="Rectangle 102" o:spid="_x0000_s1186" style="position:absolute;left:12396;top:4907;width:7007;height: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B65732" w:rsidRPr="003F7A57" w:rsidRDefault="00B65732" w:rsidP="00ED57F5">
                        <w:pPr>
                          <w:rPr>
                            <w:rFonts w:ascii="sans" w:hAnsi="sans" w:cs="sans"/>
                            <w:color w:val="000000"/>
                            <w:sz w:val="16"/>
                            <w:szCs w:val="12"/>
                          </w:rPr>
                        </w:pPr>
                        <w:r w:rsidRPr="003F7A57">
                          <w:rPr>
                            <w:rFonts w:ascii="sans" w:hAnsi="sans" w:cs="sans"/>
                            <w:color w:val="000000"/>
                            <w:sz w:val="16"/>
                            <w:szCs w:val="12"/>
                          </w:rPr>
                          <w:t>470-790 PMSE</w:t>
                        </w:r>
                      </w:p>
                      <w:p w:rsidR="00B65732" w:rsidRPr="003F7A57" w:rsidRDefault="00B65732" w:rsidP="00ED57F5">
                        <w:pPr>
                          <w:jc w:val="center"/>
                          <w:rPr>
                            <w:rFonts w:ascii="sans" w:hAnsi="sans" w:cs="sans"/>
                            <w:color w:val="000000"/>
                            <w:sz w:val="16"/>
                            <w:szCs w:val="12"/>
                          </w:rPr>
                        </w:pPr>
                        <w:r w:rsidRPr="003F7A57">
                          <w:rPr>
                            <w:rFonts w:ascii="sans" w:hAnsi="sans" w:cs="sans"/>
                            <w:color w:val="000000"/>
                            <w:sz w:val="16"/>
                            <w:szCs w:val="12"/>
                          </w:rPr>
                          <w:t>Database</w:t>
                        </w:r>
                      </w:p>
                    </w:txbxContent>
                  </v:textbox>
                </v:rect>
                <v:line id="Line 103" o:spid="_x0000_s1187" style="position:absolute;visibility:visible;mso-wrap-style:square" from="3279,12724" to="3279,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O8k8MAAADcAAAADwAAAGRycy9kb3ducmV2LnhtbERPS2vCQBC+F/wPywi91Y2CUVJX0YCk&#10;J0t9QI9DdppNzc6G7Krx37uFgrf5+J6zWPW2EVfqfO1YwXiUgCAuna65UnA8bN/mIHxA1tg4JgV3&#10;8rBaDl4WmGl34y+67kMlYgj7DBWYENpMSl8asuhHriWO3I/rLIYIu0rqDm8x3DZykiSptFhzbDDY&#10;Um6oPO8vVkGe775/N9PP3VkWrpgdT2lh5qlSr8N+/Q4iUB+e4n/3h47zZxP4eyZe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DvJPDAAAA3AAAAA8AAAAAAAAAAAAA&#10;AAAAoQIAAGRycy9kb3ducmV2LnhtbFBLBQYAAAAABAAEAPkAAACRAwAAAAA=&#10;" strokeweight=".95pt"/>
                <v:line id="Line 104" o:spid="_x0000_s1188" style="position:absolute;visibility:visible;mso-wrap-style:square" from="3279,12724" to="27753,12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8ZCMMAAADcAAAADwAAAGRycy9kb3ducmV2LnhtbERPTWvCQBC9F/oflin0Vje1GCV1lTYg&#10;8WQxWuhxyE6zqdnZkF01/ntXKHibx/uc+XKwrThR7xvHCl5HCQjiyumGawX73eplBsIHZI2tY1Jw&#10;IQ/LxePDHDPtzrylUxlqEUPYZ6jAhNBlUvrKkEU/ch1x5H5dbzFE2NdS93iO4baV4yRJpcWGY4PB&#10;jnJD1aE8WgV5vvn5+5x8bQ6ycMV0/50WZpYq9fw0fLyDCDSEu/jfvdZx/vQNbs/EC+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PGQjDAAAA3AAAAA8AAAAAAAAAAAAA&#10;AAAAoQIAAGRycy9kb3ducmV2LnhtbFBLBQYAAAAABAAEAPkAAACRAwAAAAA=&#10;" strokeweight=".95pt"/>
                <v:line id="Line 105" o:spid="_x0000_s1189" style="position:absolute;visibility:visible;mso-wrap-style:square" from="3279,16598" to="27753,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aBfMMAAADcAAAADwAAAGRycy9kb3ducmV2LnhtbERPTWvCQBC9F/oflin0VjeVGiV1lTYg&#10;8WQxWuhxyE6zqdnZkF01/ntXKHibx/uc+XKwrThR7xvHCl5HCQjiyumGawX73eplBsIHZI2tY1Jw&#10;IQ/LxePDHDPtzrylUxlqEUPYZ6jAhNBlUvrKkEU/ch1x5H5dbzFE2NdS93iO4baV4yRJpcWGY4PB&#10;jnJD1aE8WgV5vvn5+5x8bQ6ycMV0/50WZpYq9fw0fLyDCDSEu/jfvdZx/vQNbs/EC+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mgXzDAAAA3AAAAA8AAAAAAAAAAAAA&#10;AAAAoQIAAGRycy9kb3ducmV2LnhtbFBLBQYAAAAABAAEAPkAAACRAwAAAAA=&#10;" strokeweight=".95pt"/>
                <v:rect id="Rectangle 106" o:spid="_x0000_s1190" style="position:absolute;left:12396;top:13843;width:5053;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B65732" w:rsidRPr="003F7A57" w:rsidRDefault="00B65732" w:rsidP="00ED57F5">
                        <w:pPr>
                          <w:rPr>
                            <w:sz w:val="27"/>
                          </w:rPr>
                        </w:pPr>
                        <w:r w:rsidRPr="003F7A57">
                          <w:rPr>
                            <w:rFonts w:ascii="sans" w:hAnsi="sans" w:cs="sans"/>
                            <w:color w:val="000000"/>
                            <w:sz w:val="16"/>
                            <w:szCs w:val="12"/>
                          </w:rPr>
                          <w:t>Public  API</w:t>
                        </w:r>
                      </w:p>
                    </w:txbxContent>
                  </v:textbox>
                </v:rect>
                <v:rect id="Rectangle 107" o:spid="_x0000_s1191" style="position:absolute;left:593;top:21221;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uosMA&#10;AADcAAAADwAAAGRycy9kb3ducmV2LnhtbERPS2sCMRC+C/6HMEJvmrTVbbvdKKUgCNpD10Kvw2b2&#10;QTeT7Sbq+u+NIHibj+852WqwrThS7xvHGh5nCgRx4UzDlYaf/Xr6CsIHZIOtY9JwJg+r5XiUYWrc&#10;ib/pmIdKxBD2KWqoQ+hSKX1Rk0U/cx1x5ErXWwwR9pU0PZ5iuG3lk1KJtNhwbKixo8+air/8YDVg&#10;Mjf/X+Xzbr89JPhWDWq9+FVaP0yGj3cQgYZwF9/cGxPnvyRwfSZe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vuosMAAADcAAAADwAAAAAAAAAAAAAAAACYAgAAZHJzL2Rv&#10;d25yZXYueG1sUEsFBgAAAAAEAAQA9QAAAIgDAAAAAA==&#10;" stroked="f"/>
                <v:rect id="Rectangle 108" o:spid="_x0000_s1192" style="position:absolute;left:593;top:21221;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Ql88UA&#10;AADcAAAADwAAAGRycy9kb3ducmV2LnhtbESPQWvCQBCF70L/wzKF3nSjh2qjq9iiUBGEqrkP2TEJ&#10;ZmfD7mpif70rCN5meG/e92a26EwtruR8ZVnBcJCAIM6trrhQcDys+xMQPiBrrC2Tght5WMzfejNM&#10;tW35j677UIgYwj5FBWUITSqlz0sy6Ae2IY7ayTqDIa6ukNphG8NNLUdJ8ikNVhwJJTb0U1J+3l9M&#10;5N6K7PLVHYer7ffO/2ebpRtlrVIf791yCiJQF17m5/WvjvXHY3g8Eye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CXzxQAAANwAAAAPAAAAAAAAAAAAAAAAAJgCAABkcnMv&#10;ZG93bnJldi54bWxQSwUGAAAAAAQABAD1AAAAigMAAAAA&#10;" filled="f" strokeweight=".95pt"/>
                <v:line id="Line 109" o:spid="_x0000_s1193" style="position:absolute;visibility:visible;mso-wrap-style:square" from="1523,21221" to="1523,2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uLecYAAADcAAAADwAAAGRycy9kb3ducmV2LnhtbESPQWvCQBCF7wX/wzKF3uqmQqNEV6kB&#10;SU+WqoUeh+yYTc3OhuxW03/fORR6m+G9ee+b1Wb0nbrSENvABp6mGSjiOtiWGwOn4+5xASomZItd&#10;YDLwQxE268ndCgsbbvxO10NqlIRwLNCAS6kvtI61I49xGnpi0c5h8JhkHRptB7xJuO/0LMty7bFl&#10;aXDYU+movhy+vYGy3H9+bZ/f9hddhWp++sgrt8iNebgfX5agEo3p3/x3/WoFfy608ox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ri3nGAAAA3AAAAA8AAAAAAAAA&#10;AAAAAAAAoQIAAGRycy9kb3ducmV2LnhtbFBLBQYAAAAABAAEAPkAAACUAwAAAAA=&#10;" strokeweight=".95pt"/>
                <v:line id="Line 110" o:spid="_x0000_s1194" style="position:absolute;visibility:visible;mso-wrap-style:square" from="8995,21221" to="8995,2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4sMAAADcAAAADwAAAGRycy9kb3ducmV2LnhtbERPTWvCQBC9F/wPywi91Y2FRo2uYgMl&#10;PSlNFTwO2Wk2NTsbsltN/323IHibx/uc1WawrbhQ7xvHCqaTBARx5XTDtYLD59vTHIQPyBpbx6Tg&#10;lzxs1qOHFWbaXfmDLmWoRQxhn6ECE0KXSekrQxb9xHXEkftyvcUQYV9L3eM1httWPidJKi02HBsM&#10;dpQbqs7lj1WQ57vT9+vLfneWhStmh2NamHmq1ON42C5BBBrCXXxzv+s4f7aA/2fiB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nLuLDAAAA3AAAAA8AAAAAAAAAAAAA&#10;AAAAoQIAAGRycy9kb3ducmV2LnhtbFBLBQYAAAAABAAEAPkAAACRAwAAAAA=&#10;" strokeweight=".95pt"/>
                <v:rect id="Rectangle 111" o:spid="_x0000_s1195" style="position:absolute;left:2978;top:23072;width:6164;height: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rsidR="00B65732" w:rsidRPr="003D6262" w:rsidRDefault="00B65732" w:rsidP="00ED57F5">
                        <w:pPr>
                          <w:rPr>
                            <w:rFonts w:ascii="sans" w:hAnsi="sans" w:cs="sans"/>
                            <w:color w:val="000000"/>
                            <w:sz w:val="16"/>
                            <w:szCs w:val="16"/>
                          </w:rPr>
                        </w:pPr>
                        <w:r w:rsidRPr="003D6262">
                          <w:rPr>
                            <w:rFonts w:ascii="sans" w:hAnsi="sans" w:cs="sans"/>
                            <w:color w:val="000000"/>
                            <w:sz w:val="16"/>
                            <w:szCs w:val="16"/>
                          </w:rPr>
                          <w:t xml:space="preserve">Interactive </w:t>
                        </w:r>
                      </w:p>
                      <w:p w:rsidR="00B65732" w:rsidRPr="00A80420" w:rsidRDefault="00B65732" w:rsidP="00ED57F5">
                        <w:pPr>
                          <w:rPr>
                            <w:sz w:val="16"/>
                            <w:szCs w:val="16"/>
                          </w:rPr>
                        </w:pPr>
                        <w:r w:rsidRPr="003D6262">
                          <w:rPr>
                            <w:rFonts w:ascii="sans" w:hAnsi="sans" w:cs="sans"/>
                            <w:color w:val="000000"/>
                            <w:sz w:val="16"/>
                            <w:szCs w:val="16"/>
                          </w:rPr>
                          <w:t>online map</w:t>
                        </w:r>
                      </w:p>
                    </w:txbxContent>
                  </v:textbox>
                </v:rect>
                <v:rect id="Rectangle 112" o:spid="_x0000_s1196" style="position:absolute;left:11018;top:21118;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G8cEA&#10;AADcAAAADwAAAGRycy9kb3ducmV2LnhtbERPS4vCMBC+C/sfwix408RX0WqURRAE18PqgtehGdti&#10;M+k2Ueu/3wiCt/n4nrNYtbYSN2p86VjDoK9AEGfOlJxr+D1uelMQPiAbrByThgd5WC0/OgtMjbvz&#10;D90OIRcxhH2KGooQ6lRKnxVk0fddTRy5s2sshgibXJoG7zHcVnKoVCItlhwbCqxpXVB2OVytBkzG&#10;5m9/Hn0fd9cEZ3mrNpOT0rr72X7NQQRqw1v8cm9NnD8dwPOZeIF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XBvHBAAAA3AAAAA8AAAAAAAAAAAAAAAAAmAIAAGRycy9kb3du&#10;cmV2LnhtbFBLBQYAAAAABAAEAPUAAACGAwAAAAA=&#10;" stroked="f"/>
                <v:rect id="Rectangle 113" o:spid="_x0000_s1197" style="position:absolute;left:11018;top:21118;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2TMQA&#10;AADcAAAADwAAAGRycy9kb3ducmV2LnhtbESPQWvCQBCF7wX/wzKCt7oxB7HRVVQUlEKhau5DdkyC&#10;2dmwu5ror+8WCr3N8N68781i1ZtGPMj52rKCyTgBQVxYXXOp4HLev89A+ICssbFMCp7kYbUcvC0w&#10;07bjb3qcQiliCPsMFVQhtJmUvqjIoB/bljhqV+sMhri6UmqHXQw3jUyTZCoN1hwJFba0rai4ne4m&#10;cp9lfv/oL5Pd5+bLv/Lj2qV5p9Ro2K/nIAL14d/8d33Qsf4shd9n4gR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W9kzEAAAA3AAAAA8AAAAAAAAAAAAAAAAAmAIAAGRycy9k&#10;b3ducmV2LnhtbFBLBQYAAAAABAAEAPUAAACJAwAAAAA=&#10;" filled="f" strokeweight=".95pt"/>
                <v:line id="Line 114" o:spid="_x0000_s1198" style="position:absolute;visibility:visible;mso-wrap-style:square" from="11957,21118" to="11957,27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ppL8MAAADcAAAADwAAAGRycy9kb3ducmV2LnhtbERPTWvCQBC9C/0PywjedGPFNKSu0gYk&#10;niy1FnocstNsanY2ZFdN/323IHibx/uc1WawrbhQ7xvHCuazBARx5XTDtYLjx3aagfABWWPrmBT8&#10;kofN+mG0wly7K7/T5RBqEUPY56jAhNDlUvrKkEU/cx1x5L5dbzFE2NdS93iN4baVj0mSSosNxwaD&#10;HRWGqtPhbBUUxf7r53X5tj/J0pVPx8+0NFmq1GQ8vDyDCDSEu/jm3uk4P1vA/zPx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aaS/DAAAA3AAAAA8AAAAAAAAAAAAA&#10;AAAAoQIAAGRycy9kb3ducmV2LnhtbFBLBQYAAAAABAAEAPkAAACRAwAAAAA=&#10;" strokeweight=".95pt"/>
                <v:line id="Line 115" o:spid="_x0000_s1199" style="position:absolute;visibility:visible;mso-wrap-style:square" from="19420,21118" to="19420,27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PxW8MAAADcAAAADwAAAGRycy9kb3ducmV2LnhtbERPTWvCQBC9C/0PywjedGPRNKSu0gYk&#10;niy1FnocstNsanY2ZFdN/323IHibx/uc1WawrbhQ7xvHCuazBARx5XTDtYLjx3aagfABWWPrmBT8&#10;kofN+mG0wly7K7/T5RBqEUPY56jAhNDlUvrKkEU/cx1x5L5dbzFE2NdS93iN4baVj0mSSosNxwaD&#10;HRWGqtPhbBUUxf7r53X5tj/J0pVPx8+0NFmq1GQ8vDyDCDSEu/jm3uk4P1vA/zPx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z8VvDAAAA3AAAAA8AAAAAAAAAAAAA&#10;AAAAoQIAAGRycy9kb3ducmV2LnhtbFBLBQYAAAAABAAEAPkAAACRAwAAAAA=&#10;" strokeweight=".95pt"/>
                <v:rect id="Rectangle 116" o:spid="_x0000_s1200" style="position:absolute;left:12396;top:22969;width:662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B65732" w:rsidRPr="00A80420" w:rsidRDefault="00B65732" w:rsidP="00ED57F5">
                        <w:pPr>
                          <w:rPr>
                            <w:sz w:val="16"/>
                            <w:szCs w:val="16"/>
                          </w:rPr>
                        </w:pPr>
                        <w:r w:rsidRPr="00A80420">
                          <w:rPr>
                            <w:rFonts w:ascii="sans" w:hAnsi="sans" w:cs="sans"/>
                            <w:color w:val="000000"/>
                            <w:sz w:val="16"/>
                            <w:szCs w:val="16"/>
                          </w:rPr>
                          <w:t>Smart phone</w:t>
                        </w:r>
                      </w:p>
                    </w:txbxContent>
                  </v:textbox>
                </v:rect>
                <v:rect id="Rectangle 117" o:spid="_x0000_s1201" style="position:absolute;left:14048;top:24320;width:2953;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B65732" w:rsidRPr="00A80420" w:rsidRDefault="00B65732" w:rsidP="00ED57F5">
                        <w:pPr>
                          <w:rPr>
                            <w:sz w:val="16"/>
                            <w:szCs w:val="16"/>
                          </w:rPr>
                        </w:pPr>
                        <w:r w:rsidRPr="00A80420">
                          <w:rPr>
                            <w:rFonts w:ascii="sans" w:hAnsi="sans" w:cs="sans"/>
                            <w:color w:val="000000"/>
                            <w:sz w:val="16"/>
                            <w:szCs w:val="16"/>
                          </w:rPr>
                          <w:t>apps</w:t>
                        </w:r>
                      </w:p>
                    </w:txbxContent>
                  </v:textbox>
                </v:rect>
                <v:rect id="Rectangle 118" o:spid="_x0000_s1202" style="position:absolute;left:21529;top:21161;width:9332;height:6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2vbMUA&#10;AADcAAAADwAAAGRycy9kb3ducmV2LnhtbESPT2vCQBDF74V+h2UKvdVdWxs0ukopCAXtwT/gdciO&#10;STA7m2ZXTb+9cxC8zfDevPeb2aL3jbpQF+vAFoYDA4q4CK7m0sJ+t3wbg4oJ2WETmCz8U4TF/Plp&#10;hrkLV97QZZtKJSEcc7RQpdTmWseiIo9xEFpi0Y6h85hk7UrtOrxKuG/0uzGZ9lizNFTY0ndFxWl7&#10;9hYwG7m/3+PHerc6Zzgpe7P8PBhrX1/6rymoRH16mO/XP07wx0Irz8gE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a9sxQAAANwAAAAPAAAAAAAAAAAAAAAAAJgCAABkcnMv&#10;ZG93bnJldi54bWxQSwUGAAAAAAQABAD1AAAAigMAAAAA&#10;" stroked="f"/>
                <v:rect id="Rectangle 119" o:spid="_x0000_s1203" style="position:absolute;left:21529;top:21161;width:9332;height:6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kPcQA&#10;AADcAAAADwAAAGRycy9kb3ducmV2LnhtbESPT4vCMBDF78J+hzALe9NUD4tWo7iLwi6C4J/eh2Zs&#10;i82kJNFWP70RBG8zvDfv92a26EwtruR8ZVnBcJCAIM6trrhQcDys+2MQPiBrrC2Tght5WMw/ejNM&#10;tW15R9d9KEQMYZ+igjKEJpXS5yUZ9APbEEftZJ3BEFdXSO2wjeGmlqMk+ZYGK46EEhv6LSk/7y8m&#10;cm9Fdpl0x+Fq87P19+x/6UZZq9TXZ7ecggjUhbf5df2nY/3xBJ7PxAn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yZD3EAAAA3AAAAA8AAAAAAAAAAAAAAAAAmAIAAGRycy9k&#10;b3ducmV2LnhtbFBLBQYAAAAABAAEAPUAAACJAwAAAAA=&#10;" filled="f" strokeweight=".95pt"/>
                <v:line id="Line 120" o:spid="_x0000_s1204" style="position:absolute;visibility:visible;mso-wrap-style:square" from="22467,21161" to="22467,27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FhhcYAAADcAAAADwAAAGRycy9kb3ducmV2LnhtbESPT0vDQBDF70K/wzKCN7tRMNa021ID&#10;Ek+V/hF6HLJjNjY7G7JrG7+9cxB6m+G9ee83i9XoO3WmIbaBDTxMM1DEdbAtNwYO+7f7GaiYkC12&#10;gcnAL0VYLSc3CyxsuPCWzrvUKAnhWKABl1JfaB1rRx7jNPTEon2FwWOSdWi0HfAi4b7Tj1mWa48t&#10;S4PDnkpH9Wn34w2U5eb4/fr0sTnpKlTPh8+8crPcmLvbcT0HlWhMV/P/9bsV/BfBl2dkAr3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RYYXGAAAA3AAAAA8AAAAAAAAA&#10;AAAAAAAAoQIAAGRycy9kb3ducmV2LnhtbFBLBQYAAAAABAAEAPkAAACUAwAAAAA=&#10;" strokeweight=".95pt"/>
                <v:line id="Line 121" o:spid="_x0000_s1205" style="position:absolute;visibility:visible;mso-wrap-style:square" from="29931,21161" to="29931,27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3EHsMAAADcAAAADwAAAGRycy9kb3ducmV2LnhtbERPS2vCQBC+F/wPywje6saCqU1dRQMl&#10;PSk+Cj0O2TEbzc6G7FbTf98VCt7m43vOfNnbRlyp87VjBZNxAoK4dLrmSsHx8PE8A+EDssbGMSn4&#10;JQ/LxeBpjpl2N97RdR8qEUPYZ6jAhNBmUvrSkEU/di1x5E6usxgi7CqpO7zFcNvIlyRJpcWaY4PB&#10;lnJD5WX/YxXk+eb7vJ5uNxdZuOL1+JUWZpYqNRr2q3cQgfrwEP+7P3Wc/zaB+zPxA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dxB7DAAAA3AAAAA8AAAAAAAAAAAAA&#10;AAAAoQIAAGRycy9kb3ducmV2LnhtbFBLBQYAAAAABAAEAPkAAACRAwAAAAA=&#10;" strokeweight=".95pt"/>
                <v:rect id="Rectangle 122" o:spid="_x0000_s1206" style="position:absolute;left:24060;top:23003;width:4364;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B65732" w:rsidRPr="003F7A57" w:rsidRDefault="00B65732" w:rsidP="00ED57F5">
                        <w:pPr>
                          <w:rPr>
                            <w:sz w:val="27"/>
                          </w:rPr>
                        </w:pPr>
                        <w:r w:rsidRPr="003F7A57">
                          <w:rPr>
                            <w:rFonts w:ascii="sans" w:hAnsi="sans" w:cs="sans"/>
                            <w:color w:val="000000"/>
                            <w:sz w:val="16"/>
                            <w:szCs w:val="12"/>
                          </w:rPr>
                          <w:t>3rd  party</w:t>
                        </w:r>
                      </w:p>
                    </w:txbxContent>
                  </v:textbox>
                </v:rect>
                <v:rect id="Rectangle 123" o:spid="_x0000_s1207" style="position:absolute;left:23526;top:24346;width:4365;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B65732" w:rsidRPr="003F7A57" w:rsidRDefault="00B65732" w:rsidP="00ED57F5">
                        <w:pPr>
                          <w:rPr>
                            <w:sz w:val="27"/>
                          </w:rPr>
                        </w:pPr>
                        <w:r w:rsidRPr="003F7A57">
                          <w:rPr>
                            <w:rFonts w:ascii="sans" w:hAnsi="sans" w:cs="sans"/>
                            <w:color w:val="000000"/>
                            <w:sz w:val="16"/>
                            <w:szCs w:val="12"/>
                          </w:rPr>
                          <w:t>programs</w:t>
                        </w:r>
                      </w:p>
                    </w:txbxContent>
                  </v:textbox>
                </v:rect>
                <v:line id="Conexão recta 158" o:spid="_x0000_s1208" style="position:absolute;flip:y;visibility:visible;mso-wrap-style:square" from="27753,12724" to="27753,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id8QAAADcAAAADwAAAGRycy9kb3ducmV2LnhtbESPUWvCQBCE3wv+h2OFvtWLR9USPUWE&#10;0tI+afoDltyaC+b2Qu4aY359TxD6OMzONzub3eAa0VMXas8a5rMMBHHpTc2Vhp/i/eUNRIjIBhvP&#10;pOFGAXbbydMGc+OvfKT+FCuRIBxy1GBjbHMpQ2nJYZj5ljh5Z985jEl2lTQdXhPcNVJl2VI6rDk1&#10;WGzpYKm8nH5demNRsP+W5dfHaF/HVa+KenEbtX6eDvs1iEhD/D9+pD+NBqUU3MckAs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7SJ3xAAAANwAAAAPAAAAAAAAAAAA&#10;AAAAAKECAABkcnMvZG93bnJldi54bWxQSwUGAAAAAAQABAD5AAAAkgMAAAAA&#10;" strokeweight=".95pt"/>
                <w10:anchorlock/>
              </v:group>
            </w:pict>
          </mc:Fallback>
        </mc:AlternateContent>
      </w:r>
    </w:p>
    <w:p w:rsidR="00ED57F5" w:rsidRPr="00A12020" w:rsidRDefault="007D5CC6" w:rsidP="00ED57F5">
      <w:pPr>
        <w:pStyle w:val="Caption"/>
        <w:rPr>
          <w:lang w:val="en-GB"/>
        </w:rPr>
      </w:pPr>
      <w:bookmarkStart w:id="230" w:name="_Ref345491076"/>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13</w:t>
      </w:r>
      <w:r w:rsidR="00A005B2" w:rsidRPr="007D5CC6">
        <w:rPr>
          <w:lang w:val="en-GB"/>
        </w:rPr>
        <w:fldChar w:fldCharType="end"/>
      </w:r>
      <w:bookmarkEnd w:id="230"/>
      <w:r w:rsidRPr="007D5CC6">
        <w:rPr>
          <w:lang w:val="en-GB"/>
        </w:rPr>
        <w:t>: Overview of the setup of a PMSE location registration in database</w:t>
      </w:r>
    </w:p>
    <w:p w:rsidR="00ED57F5" w:rsidRPr="00A12020" w:rsidRDefault="007D5CC6" w:rsidP="00ED57F5">
      <w:pPr>
        <w:pStyle w:val="ECCParagraph"/>
      </w:pPr>
      <w:r w:rsidRPr="007D5CC6">
        <w:t>The public API allows for 3rd party programs such as channel assignment software by PMSE manufacturers to automatically get a list of available spectrum at a given location and to subsequently register the specific usage of this spectrum. Such a solution could prove especially efficient for high-level PMSE users (i.e. large scale concerts, film sets, etc.).</w:t>
      </w:r>
    </w:p>
    <w:p w:rsidR="00ED57F5" w:rsidRPr="00A12020" w:rsidRDefault="007D5CC6" w:rsidP="00ED57F5">
      <w:pPr>
        <w:pStyle w:val="ECCParagraph"/>
      </w:pPr>
      <w:r w:rsidRPr="007D5CC6">
        <w:t>The interactive online map and smart phone application provide a generic, ready-to-use solution for the small and mid-level PMSE user (e.g. a local theatre or small touring band) to get a list of available spectrum and register their usage. The smart phone application can take advantage of the built-in GPS in the phone. The widespread use of smart phones makes this an inexpensive solution with a very low access barrier and light workload for the small and mid-level PMSE user.</w:t>
      </w:r>
    </w:p>
    <w:p w:rsidR="00ED57F5" w:rsidRPr="00A12020" w:rsidRDefault="007D5CC6" w:rsidP="00ED57F5">
      <w:pPr>
        <w:pStyle w:val="ECCParagraph"/>
      </w:pPr>
      <w:r w:rsidRPr="007D5CC6">
        <w:t>When registering the usage of spectrum the user should indicate the timeframe for the usage. A more advanced option would be to let the user define an area of usage (e.g., by a polygon).</w:t>
      </w:r>
    </w:p>
    <w:p w:rsidR="00ED57F5" w:rsidRPr="00A12020" w:rsidRDefault="007D5CC6" w:rsidP="00ED57F5">
      <w:pPr>
        <w:pStyle w:val="ECCParagraph"/>
      </w:pPr>
      <w:r w:rsidRPr="007D5CC6">
        <w:t>The data collected by the public API on PMSE usage could serve as a basis for the protection of PMSE against WSD in the translation process.</w:t>
      </w:r>
    </w:p>
    <w:p w:rsidR="00ED57F5" w:rsidRPr="00A12020" w:rsidRDefault="007D5CC6" w:rsidP="00ED57F5">
      <w:pPr>
        <w:pStyle w:val="ECCParagraph"/>
      </w:pPr>
      <w:r w:rsidRPr="007D5CC6">
        <w:t xml:space="preserve">The </w:t>
      </w:r>
      <w:r w:rsidR="00F61A09">
        <w:t>NRA</w:t>
      </w:r>
      <w:r w:rsidRPr="007D5CC6">
        <w:t xml:space="preserve"> would have to consider if incentives such as fees or limits on the frequency bands that may be registered should be imposed to ensure fair registration of usage. This would aid in avoiding unnecessary sterilization of spectrum.</w:t>
      </w:r>
    </w:p>
    <w:p w:rsidR="00ED57F5" w:rsidRPr="00A12020" w:rsidRDefault="007D5CC6" w:rsidP="00ED57F5">
      <w:pPr>
        <w:pStyle w:val="ECCParagraph"/>
      </w:pPr>
      <w:r w:rsidRPr="007D5CC6">
        <w:t>It could be considered to develop a common set of data elements to enable PMSE devices to register with API within CEPT countries.</w:t>
      </w:r>
    </w:p>
    <w:p w:rsidR="00ED57F5" w:rsidRPr="00A12020" w:rsidRDefault="007D5CC6" w:rsidP="000C6301">
      <w:pPr>
        <w:pStyle w:val="Heading3"/>
        <w:jc w:val="both"/>
        <w:rPr>
          <w:lang w:val="en-GB"/>
        </w:rPr>
      </w:pPr>
      <w:bookmarkStart w:id="231" w:name="_Toc347231239"/>
      <w:r w:rsidRPr="007D5CC6">
        <w:rPr>
          <w:lang w:val="en-GB"/>
        </w:rPr>
        <w:t>Example of a translation process for the protection of PMSE</w:t>
      </w:r>
      <w:bookmarkEnd w:id="231"/>
      <w:r w:rsidRPr="007D5CC6">
        <w:rPr>
          <w:lang w:val="en-GB"/>
        </w:rPr>
        <w:t xml:space="preserve"> </w:t>
      </w:r>
    </w:p>
    <w:p w:rsidR="00ED57F5" w:rsidRPr="00A12020" w:rsidRDefault="007D5CC6" w:rsidP="000C6301">
      <w:pPr>
        <w:pStyle w:val="Heading4"/>
        <w:keepLines w:val="0"/>
        <w:numPr>
          <w:ilvl w:val="3"/>
          <w:numId w:val="2"/>
        </w:numPr>
        <w:spacing w:before="360" w:after="120"/>
        <w:rPr>
          <w:lang w:val="en-GB"/>
        </w:rPr>
      </w:pPr>
      <w:bookmarkStart w:id="232" w:name="_Toc347231240"/>
      <w:r w:rsidRPr="007D5CC6">
        <w:rPr>
          <w:lang w:val="en-GB"/>
        </w:rPr>
        <w:t>PMSE parameters that need to be registered</w:t>
      </w:r>
      <w:bookmarkEnd w:id="232"/>
    </w:p>
    <w:p w:rsidR="00ED57F5" w:rsidRPr="00A12020" w:rsidRDefault="007D5CC6" w:rsidP="00ED57F5">
      <w:pPr>
        <w:pStyle w:val="ECCParagraph"/>
      </w:pPr>
      <w:r w:rsidRPr="007D5CC6">
        <w:t>For each PMSE receiver registered at the database, the used frequencies are stored. For each frequency, the following data should be stored</w:t>
      </w:r>
      <w:r w:rsidR="00A80879">
        <w:t xml:space="preserve"> </w:t>
      </w:r>
      <w:r w:rsidR="00A005B2">
        <w:fldChar w:fldCharType="begin"/>
      </w:r>
      <w:r w:rsidR="00A80879">
        <w:instrText xml:space="preserve"> REF _Ref345491076 \h </w:instrText>
      </w:r>
      <w:r w:rsidR="00A005B2">
        <w:fldChar w:fldCharType="separate"/>
      </w:r>
      <w:r w:rsidR="0007390A" w:rsidRPr="007D5CC6">
        <w:t xml:space="preserve">Figure </w:t>
      </w:r>
      <w:r w:rsidR="0007390A">
        <w:rPr>
          <w:noProof/>
        </w:rPr>
        <w:t>13</w:t>
      </w:r>
      <w:r w:rsidR="00A005B2">
        <w:fldChar w:fldCharType="end"/>
      </w:r>
      <w:r w:rsidRPr="007D5CC6">
        <w:t>:</w:t>
      </w:r>
    </w:p>
    <w:p w:rsidR="00D872CD" w:rsidRDefault="007D5CC6" w:rsidP="00156E3F">
      <w:pPr>
        <w:pStyle w:val="ECCParagraph"/>
        <w:numPr>
          <w:ilvl w:val="0"/>
          <w:numId w:val="70"/>
        </w:numPr>
        <w:spacing w:after="120"/>
        <w:ind w:left="714" w:hanging="357"/>
      </w:pPr>
      <w:r w:rsidRPr="007D5CC6">
        <w:t>The location of each receiver (this could include the expected area of operation of the receivers);</w:t>
      </w:r>
    </w:p>
    <w:p w:rsidR="00D872CD" w:rsidRDefault="007D5CC6" w:rsidP="00156E3F">
      <w:pPr>
        <w:pStyle w:val="ECCParagraph"/>
        <w:numPr>
          <w:ilvl w:val="0"/>
          <w:numId w:val="70"/>
        </w:numPr>
        <w:spacing w:after="120"/>
        <w:ind w:left="714" w:hanging="357"/>
      </w:pPr>
      <w:r w:rsidRPr="007D5CC6">
        <w:t xml:space="preserve">Maximum interference power allowed at the receiver; </w:t>
      </w:r>
    </w:p>
    <w:p w:rsidR="00D872CD" w:rsidRDefault="007D5CC6" w:rsidP="00156E3F">
      <w:pPr>
        <w:pStyle w:val="ECCParagraph"/>
        <w:numPr>
          <w:ilvl w:val="0"/>
          <w:numId w:val="70"/>
        </w:numPr>
        <w:spacing w:after="120"/>
        <w:ind w:left="714" w:hanging="357"/>
      </w:pPr>
      <w:r w:rsidRPr="007D5CC6">
        <w:t>receiver ACS;</w:t>
      </w:r>
    </w:p>
    <w:p w:rsidR="00167753" w:rsidRDefault="007D5CC6" w:rsidP="00156E3F">
      <w:pPr>
        <w:pStyle w:val="ECCParagraph"/>
        <w:numPr>
          <w:ilvl w:val="0"/>
          <w:numId w:val="70"/>
        </w:numPr>
      </w:pPr>
      <w:r w:rsidRPr="007D5CC6">
        <w:t>receiver antenna height</w:t>
      </w:r>
      <w:r w:rsidR="00167753">
        <w:t>;</w:t>
      </w:r>
    </w:p>
    <w:p w:rsidR="00D872CD" w:rsidRDefault="00167753" w:rsidP="00156E3F">
      <w:pPr>
        <w:pStyle w:val="ECCParagraph"/>
        <w:numPr>
          <w:ilvl w:val="0"/>
          <w:numId w:val="70"/>
        </w:numPr>
      </w:pPr>
      <w:r>
        <w:t>duration of PMSE use</w:t>
      </w:r>
      <w:r w:rsidR="007D5CC6" w:rsidRPr="007D5CC6">
        <w:t>.</w:t>
      </w:r>
    </w:p>
    <w:p w:rsidR="00ED57F5" w:rsidRPr="00A12020" w:rsidRDefault="00ED57F5" w:rsidP="00ED57F5">
      <w:pPr>
        <w:pStyle w:val="ECCParagraph"/>
      </w:pPr>
    </w:p>
    <w:p w:rsidR="00DE0D6B" w:rsidRPr="00A12020" w:rsidRDefault="005953D2" w:rsidP="00DE0D6B">
      <w:pPr>
        <w:spacing w:after="240"/>
        <w:jc w:val="center"/>
        <w:rPr>
          <w:lang w:val="en-GB"/>
        </w:rPr>
      </w:pPr>
      <w:r>
        <w:rPr>
          <w:noProof/>
          <w:lang w:val="da-DK" w:eastAsia="da-DK"/>
        </w:rPr>
        <mc:AlternateContent>
          <mc:Choice Requires="wpc">
            <w:drawing>
              <wp:inline distT="0" distB="0" distL="0" distR="0" wp14:anchorId="4E152AF7" wp14:editId="1D1E299D">
                <wp:extent cx="3258820" cy="2557780"/>
                <wp:effectExtent l="0" t="0" r="0" b="0"/>
                <wp:docPr id="185" name="Juta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37" name="Group 4"/>
                        <wpg:cNvGrpSpPr>
                          <a:grpSpLocks/>
                        </wpg:cNvGrpSpPr>
                        <wpg:grpSpPr bwMode="auto">
                          <a:xfrm>
                            <a:off x="192401" y="128904"/>
                            <a:ext cx="2727317" cy="2350174"/>
                            <a:chOff x="3688" y="275"/>
                            <a:chExt cx="4295" cy="3701"/>
                          </a:xfrm>
                        </wpg:grpSpPr>
                        <wps:wsp>
                          <wps:cNvPr id="238" name="Rectângulo arredondado 3"/>
                          <wps:cNvSpPr>
                            <a:spLocks noChangeArrowheads="1"/>
                          </wps:cNvSpPr>
                          <wps:spPr bwMode="auto">
                            <a:xfrm>
                              <a:off x="4243" y="1045"/>
                              <a:ext cx="2420" cy="578"/>
                            </a:xfrm>
                            <a:prstGeom prst="roundRect">
                              <a:avLst>
                                <a:gd name="adj" fmla="val 16667"/>
                              </a:avLst>
                            </a:prstGeom>
                            <a:solidFill>
                              <a:srgbClr val="FFFFFF"/>
                            </a:solidFill>
                            <a:ln w="28575">
                              <a:solidFill>
                                <a:srgbClr val="000000"/>
                              </a:solidFill>
                              <a:round/>
                              <a:headEnd/>
                              <a:tailEnd/>
                            </a:ln>
                          </wps:spPr>
                          <wps:txbx>
                            <w:txbxContent>
                              <w:p w:rsidR="00B65732" w:rsidRDefault="00B65732" w:rsidP="00DE0D6B">
                                <w:pPr>
                                  <w:jc w:val="center"/>
                                  <w:rPr>
                                    <w:sz w:val="18"/>
                                    <w:szCs w:val="18"/>
                                  </w:rPr>
                                </w:pPr>
                                <w:r>
                                  <w:rPr>
                                    <w:sz w:val="18"/>
                                    <w:szCs w:val="18"/>
                                  </w:rPr>
                                  <w:t>PMSE Location</w:t>
                                </w:r>
                              </w:p>
                            </w:txbxContent>
                          </wps:txbx>
                          <wps:bodyPr rot="0" vert="horz" wrap="square" lIns="91440" tIns="45720" rIns="91440" bIns="45720" anchor="ctr" anchorCtr="0" upright="1">
                            <a:noAutofit/>
                          </wps:bodyPr>
                        </wps:wsp>
                        <wps:wsp>
                          <wps:cNvPr id="239" name="Rectângulo arredondado 5"/>
                          <wps:cNvSpPr>
                            <a:spLocks noChangeArrowheads="1"/>
                          </wps:cNvSpPr>
                          <wps:spPr bwMode="auto">
                            <a:xfrm>
                              <a:off x="4251" y="3266"/>
                              <a:ext cx="3732" cy="710"/>
                            </a:xfrm>
                            <a:prstGeom prst="roundRect">
                              <a:avLst>
                                <a:gd name="adj" fmla="val 16667"/>
                              </a:avLst>
                            </a:prstGeom>
                            <a:solidFill>
                              <a:srgbClr val="FFFFFF"/>
                            </a:solidFill>
                            <a:ln w="28575">
                              <a:solidFill>
                                <a:srgbClr val="000000"/>
                              </a:solidFill>
                              <a:round/>
                              <a:headEnd/>
                              <a:tailEnd/>
                            </a:ln>
                          </wps:spPr>
                          <wps:txbx>
                            <w:txbxContent>
                              <w:p w:rsidR="00B65732" w:rsidRDefault="00B65732" w:rsidP="00DE0D6B">
                                <w:pPr>
                                  <w:jc w:val="center"/>
                                  <w:rPr>
                                    <w:sz w:val="18"/>
                                    <w:szCs w:val="18"/>
                                  </w:rPr>
                                </w:pPr>
                                <w:r w:rsidRPr="001E64AA">
                                  <w:rPr>
                                    <w:sz w:val="18"/>
                                    <w:szCs w:val="18"/>
                                  </w:rPr>
                                  <w:t xml:space="preserve">Maximum interference power allowed at the </w:t>
                                </w:r>
                                <w:r>
                                  <w:rPr>
                                    <w:sz w:val="18"/>
                                    <w:szCs w:val="18"/>
                                  </w:rPr>
                                  <w:t xml:space="preserve">PMSE </w:t>
                                </w:r>
                                <w:r w:rsidRPr="001E64AA">
                                  <w:rPr>
                                    <w:sz w:val="18"/>
                                    <w:szCs w:val="18"/>
                                  </w:rPr>
                                  <w:t>receiver</w:t>
                                </w:r>
                              </w:p>
                            </w:txbxContent>
                          </wps:txbx>
                          <wps:bodyPr rot="0" vert="horz" wrap="square" lIns="91440" tIns="45720" rIns="91440" bIns="45720" anchor="ctr" anchorCtr="0" upright="1">
                            <a:noAutofit/>
                          </wps:bodyPr>
                        </wps:wsp>
                        <wps:wsp>
                          <wps:cNvPr id="240" name="Rectângulo 8"/>
                          <wps:cNvSpPr>
                            <a:spLocks noChangeArrowheads="1"/>
                          </wps:cNvSpPr>
                          <wps:spPr bwMode="auto">
                            <a:xfrm>
                              <a:off x="3688" y="275"/>
                              <a:ext cx="2578" cy="635"/>
                            </a:xfrm>
                            <a:prstGeom prst="rect">
                              <a:avLst/>
                            </a:prstGeom>
                            <a:solidFill>
                              <a:srgbClr val="FFFFFF"/>
                            </a:solidFill>
                            <a:ln w="28575">
                              <a:solidFill>
                                <a:srgbClr val="000000"/>
                              </a:solidFill>
                              <a:miter lim="800000"/>
                              <a:headEnd/>
                              <a:tailEnd/>
                            </a:ln>
                          </wps:spPr>
                          <wps:txbx>
                            <w:txbxContent>
                              <w:p w:rsidR="00B65732" w:rsidRDefault="00B65732" w:rsidP="00DE0D6B">
                                <w:pPr>
                                  <w:jc w:val="center"/>
                                  <w:rPr>
                                    <w:sz w:val="18"/>
                                    <w:szCs w:val="18"/>
                                    <w:lang w:val="pt-PT"/>
                                  </w:rPr>
                                </w:pPr>
                                <w:r>
                                  <w:rPr>
                                    <w:sz w:val="18"/>
                                    <w:szCs w:val="18"/>
                                    <w:lang w:val="pt-PT"/>
                                  </w:rPr>
                                  <w:t>PMSE</w:t>
                                </w:r>
                                <w:r>
                                  <w:rPr>
                                    <w:sz w:val="18"/>
                                    <w:szCs w:val="18"/>
                                    <w:lang w:val="pt-PT"/>
                                  </w:rPr>
                                  <w:br/>
                                  <w:t>Information</w:t>
                                </w:r>
                              </w:p>
                              <w:p w:rsidR="00B65732" w:rsidRDefault="00B65732" w:rsidP="00DE0D6B">
                                <w:pPr>
                                  <w:jc w:val="center"/>
                                  <w:rPr>
                                    <w:sz w:val="18"/>
                                    <w:szCs w:val="18"/>
                                    <w:lang w:val="pt-PT"/>
                                  </w:rPr>
                                </w:pPr>
                              </w:p>
                            </w:txbxContent>
                          </wps:txbx>
                          <wps:bodyPr rot="0" vert="horz" wrap="square" lIns="91440" tIns="45720" rIns="91440" bIns="45720" anchor="ctr" anchorCtr="0" upright="1">
                            <a:noAutofit/>
                          </wps:bodyPr>
                        </wps:wsp>
                        <wps:wsp>
                          <wps:cNvPr id="241" name="Conexão recta 23"/>
                          <wps:cNvCnPr/>
                          <wps:spPr bwMode="auto">
                            <a:xfrm>
                              <a:off x="3913" y="899"/>
                              <a:ext cx="0" cy="115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2" name="Conexão recta 28"/>
                          <wps:cNvCnPr/>
                          <wps:spPr bwMode="auto">
                            <a:xfrm>
                              <a:off x="3913" y="2053"/>
                              <a:ext cx="3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3" name="Conexão recta 29"/>
                          <wps:cNvCnPr/>
                          <wps:spPr bwMode="auto">
                            <a:xfrm>
                              <a:off x="3883" y="1305"/>
                              <a:ext cx="3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4" name="AutoShape 1772"/>
                          <wps:cNvSpPr>
                            <a:spLocks noChangeArrowheads="1"/>
                          </wps:cNvSpPr>
                          <wps:spPr bwMode="auto">
                            <a:xfrm>
                              <a:off x="4252" y="1752"/>
                              <a:ext cx="2427" cy="612"/>
                            </a:xfrm>
                            <a:prstGeom prst="flowChartAlternateProcess">
                              <a:avLst/>
                            </a:prstGeom>
                            <a:solidFill>
                              <a:srgbClr val="FFFFFF"/>
                            </a:solidFill>
                            <a:ln w="28575">
                              <a:solidFill>
                                <a:srgbClr val="000000"/>
                              </a:solidFill>
                              <a:miter lim="800000"/>
                              <a:headEnd/>
                              <a:tailEnd/>
                            </a:ln>
                          </wps:spPr>
                          <wps:txbx>
                            <w:txbxContent>
                              <w:p w:rsidR="00B65732" w:rsidRDefault="00B65732" w:rsidP="00DE0D6B">
                                <w:pPr>
                                  <w:jc w:val="center"/>
                                  <w:rPr>
                                    <w:sz w:val="18"/>
                                    <w:szCs w:val="18"/>
                                  </w:rPr>
                                </w:pPr>
                                <w:r>
                                  <w:rPr>
                                    <w:sz w:val="18"/>
                                    <w:szCs w:val="18"/>
                                  </w:rPr>
                                  <w:t xml:space="preserve">PMSE </w:t>
                                </w:r>
                                <w:r w:rsidRPr="001E64AA">
                                  <w:rPr>
                                    <w:sz w:val="18"/>
                                    <w:szCs w:val="18"/>
                                  </w:rPr>
                                  <w:t>receiver ACS</w:t>
                                </w:r>
                              </w:p>
                            </w:txbxContent>
                          </wps:txbx>
                          <wps:bodyPr rot="0" vert="horz" wrap="square" lIns="0" tIns="0" rIns="0" bIns="0" anchor="ctr" anchorCtr="0" upright="1">
                            <a:noAutofit/>
                          </wps:bodyPr>
                        </wps:wsp>
                        <wps:wsp>
                          <wps:cNvPr id="245" name="AutoShape 1773"/>
                          <wps:cNvCnPr>
                            <a:cxnSpLocks noChangeShapeType="1"/>
                          </wps:cNvCnPr>
                          <wps:spPr bwMode="auto">
                            <a:xfrm>
                              <a:off x="3914" y="2073"/>
                              <a:ext cx="2" cy="74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1774"/>
                          <wps:cNvCnPr>
                            <a:cxnSpLocks noChangeShapeType="1"/>
                          </wps:cNvCnPr>
                          <wps:spPr bwMode="auto">
                            <a:xfrm>
                              <a:off x="3916" y="2820"/>
                              <a:ext cx="292"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9" name="AutoShape 1775"/>
                          <wps:cNvSpPr>
                            <a:spLocks noChangeArrowheads="1"/>
                          </wps:cNvSpPr>
                          <wps:spPr bwMode="auto">
                            <a:xfrm>
                              <a:off x="4252" y="2450"/>
                              <a:ext cx="3227" cy="712"/>
                            </a:xfrm>
                            <a:prstGeom prst="flowChartAlternateProcess">
                              <a:avLst/>
                            </a:prstGeom>
                            <a:solidFill>
                              <a:srgbClr val="FFFFFF"/>
                            </a:solidFill>
                            <a:ln w="28575">
                              <a:solidFill>
                                <a:srgbClr val="000000"/>
                              </a:solidFill>
                              <a:miter lim="800000"/>
                              <a:headEnd/>
                              <a:tailEnd/>
                            </a:ln>
                          </wps:spPr>
                          <wps:txbx>
                            <w:txbxContent>
                              <w:p w:rsidR="00B65732" w:rsidRDefault="00B65732" w:rsidP="00DE0D6B">
                                <w:pPr>
                                  <w:jc w:val="center"/>
                                  <w:rPr>
                                    <w:sz w:val="18"/>
                                    <w:szCs w:val="18"/>
                                  </w:rPr>
                                </w:pPr>
                                <w:r w:rsidRPr="001E64AA">
                                  <w:rPr>
                                    <w:sz w:val="18"/>
                                    <w:szCs w:val="18"/>
                                  </w:rPr>
                                  <w:t>PMSE receiver antenna height</w:t>
                                </w:r>
                              </w:p>
                            </w:txbxContent>
                          </wps:txbx>
                          <wps:bodyPr rot="0" vert="horz" wrap="square" lIns="91440" tIns="45720" rIns="91440" bIns="45720" anchor="ctr" anchorCtr="0" upright="1">
                            <a:noAutofit/>
                          </wps:bodyPr>
                        </wps:wsp>
                        <wps:wsp>
                          <wps:cNvPr id="248" name="AutoShape 1776"/>
                          <wps:cNvCnPr>
                            <a:cxnSpLocks noChangeShapeType="1"/>
                          </wps:cNvCnPr>
                          <wps:spPr bwMode="auto">
                            <a:xfrm>
                              <a:off x="3915" y="2819"/>
                              <a:ext cx="0" cy="79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AutoShape 1777"/>
                          <wps:cNvCnPr>
                            <a:cxnSpLocks noChangeShapeType="1"/>
                          </wps:cNvCnPr>
                          <wps:spPr bwMode="auto">
                            <a:xfrm>
                              <a:off x="3915" y="3629"/>
                              <a:ext cx="309"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id="Juta 14" o:spid="_x0000_s1209" editas="canvas" style="width:256.6pt;height:201.4pt;mso-position-horizontal-relative:char;mso-position-vertical-relative:line" coordsize="32588,2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">
                <v:shape id="_x0000_s1210" type="#_x0000_t75" style="position:absolute;width:32588;height:25577;visibility:visible;mso-wrap-style:square">
                  <v:fill o:detectmouseclick="t"/>
                  <v:path o:connecttype="none"/>
                </v:shape>
                <v:group id="Group 4" o:spid="_x0000_s1211" style="position:absolute;left:1924;top:1289;width:27273;height:23501" coordorigin="3688,275" coordsize="4295,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roundrect id="Rectângulo arredondado 3" o:spid="_x0000_s1212" style="position:absolute;left:4243;top:1045;width:2420;height:5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oi8IA&#10;AADcAAAADwAAAGRycy9kb3ducmV2LnhtbERPy4rCMBTdD/gP4Qqz03Q6KEM1yigIgm58jODu0lzb&#10;anJTm6j1781CmOXhvMfT1hpxp8ZXjhV89RMQxLnTFRcK9rtF7weED8gajWNS8CQP00nnY4yZdg/e&#10;0H0bChFD2GeooAyhzqT0eUkWfd/VxJE7ucZiiLAppG7wEcOtkWmSDKXFimNDiTXNS8ov25tVcAmz&#10;fGVO6+NgtdbF9c8czss2Veqz2/6OQARqw7/47V5qBel3XBvPxCMgJ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WiLwgAAANwAAAAPAAAAAAAAAAAAAAAAAJgCAABkcnMvZG93&#10;bnJldi54bWxQSwUGAAAAAAQABAD1AAAAhwMAAAAA&#10;" strokeweight="2.25pt">
                    <v:textbox>
                      <w:txbxContent>
                        <w:p w:rsidR="00B65732" w:rsidRDefault="00B65732" w:rsidP="00DE0D6B">
                          <w:pPr>
                            <w:jc w:val="center"/>
                            <w:rPr>
                              <w:sz w:val="18"/>
                              <w:szCs w:val="18"/>
                            </w:rPr>
                          </w:pPr>
                          <w:r>
                            <w:rPr>
                              <w:sz w:val="18"/>
                              <w:szCs w:val="18"/>
                            </w:rPr>
                            <w:t>PMSE Location</w:t>
                          </w:r>
                        </w:p>
                      </w:txbxContent>
                    </v:textbox>
                  </v:roundrect>
                  <v:roundrect id="Rectângulo arredondado 5" o:spid="_x0000_s1213" style="position:absolute;left:4251;top:3266;width:3732;height:7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nNEMYA&#10;AADcAAAADwAAAGRycy9kb3ducmV2LnhtbESPT2sCMRTE70K/Q3iF3mq2Wyx1NStVEAS91FbB22Pz&#10;9o8mL+sm6vbbN4WCx2FmfsNMZ7014kqdbxwreBkmIIgLpxuuFHx/LZ/fQfiArNE4JgU/5GGWPwym&#10;mGl340+6bkMlIoR9hgrqENpMSl/UZNEPXUscvdJ1FkOUXSV1h7cIt0amSfImLTYcF2psaVFTcdpe&#10;rIJTmBdrU24Oo/VGV+ed2R9XfarU02P/MQERqA/38H97pRWkr2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nNEMYAAADcAAAADwAAAAAAAAAAAAAAAACYAgAAZHJz&#10;L2Rvd25yZXYueG1sUEsFBgAAAAAEAAQA9QAAAIsDAAAAAA==&#10;" strokeweight="2.25pt">
                    <v:textbox>
                      <w:txbxContent>
                        <w:p w:rsidR="00B65732" w:rsidRDefault="00B65732" w:rsidP="00DE0D6B">
                          <w:pPr>
                            <w:jc w:val="center"/>
                            <w:rPr>
                              <w:sz w:val="18"/>
                              <w:szCs w:val="18"/>
                            </w:rPr>
                          </w:pPr>
                          <w:r w:rsidRPr="001E64AA">
                            <w:rPr>
                              <w:sz w:val="18"/>
                              <w:szCs w:val="18"/>
                            </w:rPr>
                            <w:t xml:space="preserve">Maximum interference power allowed at the </w:t>
                          </w:r>
                          <w:r>
                            <w:rPr>
                              <w:sz w:val="18"/>
                              <w:szCs w:val="18"/>
                            </w:rPr>
                            <w:t xml:space="preserve">PMSE </w:t>
                          </w:r>
                          <w:r w:rsidRPr="001E64AA">
                            <w:rPr>
                              <w:sz w:val="18"/>
                              <w:szCs w:val="18"/>
                            </w:rPr>
                            <w:t>receiver</w:t>
                          </w:r>
                        </w:p>
                      </w:txbxContent>
                    </v:textbox>
                  </v:roundrect>
                  <v:rect id="Rectângulo 8" o:spid="_x0000_s1214" style="position:absolute;left:3688;top:275;width:2578;height: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mbw8EA&#10;AADcAAAADwAAAGRycy9kb3ducmV2LnhtbERPTWvCQBC9C/0PyxR6002DWEldRQqCUgSNQq9DdpqE&#10;Zmdido3x37sHocfH+16sBteonjpfCxt4nySgiAuxNZcGzqfNeA7KB2SLjTAZuJOH1fJltMDMyo2P&#10;1OehVDGEfYYGqhDaTGtfVOTQT6QljtyvdA5DhF2pbYe3GO4anSbJTDusOTZU2NJXRcVffnUGhkvf&#10;75Kfw/f8I92t5UjbfRAx5u11WH+CCjSEf/HTvbUG0mmcH8/EI6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Zm8PBAAAA3AAAAA8AAAAAAAAAAAAAAAAAmAIAAGRycy9kb3du&#10;cmV2LnhtbFBLBQYAAAAABAAEAPUAAACGAwAAAAA=&#10;" strokeweight="2.25pt">
                    <v:textbox>
                      <w:txbxContent>
                        <w:p w:rsidR="00B65732" w:rsidRDefault="00B65732" w:rsidP="00DE0D6B">
                          <w:pPr>
                            <w:jc w:val="center"/>
                            <w:rPr>
                              <w:sz w:val="18"/>
                              <w:szCs w:val="18"/>
                              <w:lang w:val="pt-PT"/>
                            </w:rPr>
                          </w:pPr>
                          <w:r>
                            <w:rPr>
                              <w:sz w:val="18"/>
                              <w:szCs w:val="18"/>
                              <w:lang w:val="pt-PT"/>
                            </w:rPr>
                            <w:t>PMSE</w:t>
                          </w:r>
                          <w:r>
                            <w:rPr>
                              <w:sz w:val="18"/>
                              <w:szCs w:val="18"/>
                              <w:lang w:val="pt-PT"/>
                            </w:rPr>
                            <w:br/>
                            <w:t>Information</w:t>
                          </w:r>
                        </w:p>
                        <w:p w:rsidR="00B65732" w:rsidRDefault="00B65732" w:rsidP="00DE0D6B">
                          <w:pPr>
                            <w:jc w:val="center"/>
                            <w:rPr>
                              <w:sz w:val="18"/>
                              <w:szCs w:val="18"/>
                              <w:lang w:val="pt-PT"/>
                            </w:rPr>
                          </w:pPr>
                        </w:p>
                      </w:txbxContent>
                    </v:textbox>
                  </v:rect>
                  <v:line id="Conexão recta 23" o:spid="_x0000_s1215" style="position:absolute;visibility:visible;mso-wrap-style:square" from="3913,899" to="3913,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O0U8QAAADcAAAADwAAAGRycy9kb3ducmV2LnhtbESPwWrDMBBE74H+g9hCb4mcYEJwo4Ri&#10;KPiQHuKE9LpYW8vUWtmWart/XxUCOQ4z84bZH2fbipEG3zhWsF4lIIgrpxuuFVwv78sdCB+QNbaO&#10;ScEveTgenhZ7zLSb+ExjGWoRIewzVGBC6DIpfWXIol+5jjh6X26wGKIcaqkHnCLctnKTJFtpseG4&#10;YLCj3FD1Xf5YBelHYfTnfPKnc1LcqOnTvC+dUi/P89sriEBzeITv7UIr2KRr+D8Tj4A8/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I7RTxAAAANwAAAAPAAAAAAAAAAAA&#10;AAAAAKECAABkcnMvZG93bnJldi54bWxQSwUGAAAAAAQABAD5AAAAkgMAAAAA&#10;" strokeweight="2.25pt"/>
                  <v:line id="Conexão recta 28" o:spid="_x0000_s1216" style="position:absolute;visibility:visible;mso-wrap-style:square" from="3913,2053" to="4235,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EqJMMAAADcAAAADwAAAGRycy9kb3ducmV2LnhtbESPQYvCMBSE78L+h/AW9qbpliJSjSLC&#10;Qg96sIpeH82zKTYvtYna/febBcHjMDPfMIvVYFvxoN43jhV8TxIQxJXTDdcKjoef8QyED8gaW8ek&#10;4Jc8rJYfowXm2j15T48y1CJC2OeowITQ5VL6ypBFP3EdcfQurrcYouxrqXt8RrhtZZokU2mx4bhg&#10;sKONoepa3q2CbFcYfR62frtPihM1t2xzK51SX5/Deg4i0BDe4Ve70ArSLIX/M/EI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xKiTDAAAA3AAAAA8AAAAAAAAAAAAA&#10;AAAAoQIAAGRycy9kb3ducmV2LnhtbFBLBQYAAAAABAAEAPkAAACRAwAAAAA=&#10;" strokeweight="2.25pt"/>
                  <v:line id="Conexão recta 29" o:spid="_x0000_s1217" style="position:absolute;visibility:visible;mso-wrap-style:square" from="3883,1305" to="4205,1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2Pv8QAAADcAAAADwAAAGRycy9kb3ducmV2LnhtbESPwWrDMBBE74X8g9hAb42c1JTgRgkh&#10;UPDBOcQN6XWxtpaptbIt1Xb+vioUehxm5g2zO8y2FSMNvnGsYL1KQBBXTjdcK7i+vz1tQfiArLF1&#10;TAru5OGwXzzsMNNu4guNZahFhLDPUIEJocuk9JUhi37lOuLofbrBYohyqKUecIpw28pNkrxIiw3H&#10;BYMdnQxVX+W3VZCec6M/5sIXlyS/UdOnp750Sj0u5+MriEBz+A//tXOtYJM+w++Ze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vY+/xAAAANwAAAAPAAAAAAAAAAAA&#10;AAAAAKECAABkcnMvZG93bnJldi54bWxQSwUGAAAAAAQABAD5AAAAkgMAAAAA&#10;" strokeweight="2.25p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772" o:spid="_x0000_s1218" type="#_x0000_t176" style="position:absolute;left:4252;top:1752;width:2427;height: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XD8QA&#10;AADcAAAADwAAAGRycy9kb3ducmV2LnhtbESP3YrCMBSE7wXfIRxh7zRVRKRrFBUEwVXwB/b20Byb&#10;YnMSmli7b79ZWPBymJlvmMWqs7VoqQmVYwXjUQaCuHC64lLB7bobzkGEiKyxdkwKfijAatnvLTDX&#10;7sVnai+xFAnCIUcFJkafSxkKQxbDyHni5N1dYzEm2ZRSN/hKcFvLSZbNpMWK04JBT1tDxePytAq+&#10;d8fj5unH2hdVeWpPZn6YPb6U+hh0608Qkbr4Dv+391rBZDqFv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Rlw/EAAAA3AAAAA8AAAAAAAAAAAAAAAAAmAIAAGRycy9k&#10;b3ducmV2LnhtbFBLBQYAAAAABAAEAPUAAACJAwAAAAA=&#10;" strokeweight="2.25pt">
                    <v:textbox inset="0,0,0,0">
                      <w:txbxContent>
                        <w:p w:rsidR="00B65732" w:rsidRDefault="00B65732" w:rsidP="00DE0D6B">
                          <w:pPr>
                            <w:jc w:val="center"/>
                            <w:rPr>
                              <w:sz w:val="18"/>
                              <w:szCs w:val="18"/>
                            </w:rPr>
                          </w:pPr>
                          <w:r>
                            <w:rPr>
                              <w:sz w:val="18"/>
                              <w:szCs w:val="18"/>
                            </w:rPr>
                            <w:t xml:space="preserve">PMSE </w:t>
                          </w:r>
                          <w:r w:rsidRPr="001E64AA">
                            <w:rPr>
                              <w:sz w:val="18"/>
                              <w:szCs w:val="18"/>
                            </w:rPr>
                            <w:t>receiver ACS</w:t>
                          </w:r>
                        </w:p>
                      </w:txbxContent>
                    </v:textbox>
                  </v:shape>
                  <v:shape id="AutoShape 1773" o:spid="_x0000_s1219" type="#_x0000_t32" style="position:absolute;left:3914;top:2073;width:2;height: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d2McYAAADcAAAADwAAAGRycy9kb3ducmV2LnhtbESPT2sCMRTE7wW/Q3iCl6JZtRVZjWIL&#10;igUP9R9eH5vnZnHzsmziun77plDocZiZ3zDzZWtL0VDtC8cKhoMEBHHmdMG5gtNx3Z+C8AFZY+mY&#10;FDzJw3LReZljqt2D99QcQi4ihH2KCkwIVSqlzwxZ9ANXEUfv6mqLIco6l7rGR4TbUo6SZCItFhwX&#10;DFb0aSi7He5WQWiSsX+dnvYfZ7O57S7j1ddz/a1Ur9uuZiACteE//NfeagWjt3f4PROPgF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HdjHGAAAA3AAAAA8AAAAAAAAA&#10;AAAAAAAAoQIAAGRycy9kb3ducmV2LnhtbFBLBQYAAAAABAAEAPkAAACUAwAAAAA=&#10;" strokeweight="2.25pt"/>
                  <v:shape id="AutoShape 1774" o:spid="_x0000_s1220" type="#_x0000_t32" style="position:absolute;left:3916;top:2820;width:29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XoRsYAAADcAAAADwAAAGRycy9kb3ducmV2LnhtbESPQWvCQBSE74X+h+UVeil1oxaRmI1Y&#10;wVKhB6MWr4/sazaYfRuy2xj/vVsoeBxm5hsmWw62ET11vnasYDxKQBCXTtdcKTgeNq9zED4ga2wc&#10;k4IreVjmjw8ZptpduKB+HyoRIexTVGBCaFMpfWnIoh+5ljh6P66zGKLsKqk7vES4beQkSWbSYs1x&#10;wWBLa0Plef9rFYQ+mfqX+bF4/zYf56/TdLW9bnZKPT8NqwWIQEO4h//bn1rB5G0Gf2fiEZ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V6EbGAAAA3AAAAA8AAAAAAAAA&#10;AAAAAAAAoQIAAGRycy9kb3ducmV2LnhtbFBLBQYAAAAABAAEAPkAAACUAwAAAAA=&#10;" strokeweight="2.25pt"/>
                  <v:shape id="AutoShape 1775" o:spid="_x0000_s1221" type="#_x0000_t176" style="position:absolute;left:4252;top:2450;width:3227;height: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hkM8UA&#10;AADcAAAADwAAAGRycy9kb3ducmV2LnhtbESPQWsCMRSE74X+h/AEbzWrB2m3RtFCqajI1qrnx+a5&#10;Wdy8LElct/++KRR6HGbmG2a26G0jOvKhdqxgPMpAEJdO11wpOH69Pz2DCBFZY+OYFHxTgMX88WGG&#10;uXZ3/qTuECuRIBxyVGBibHMpQ2nIYhi5ljh5F+ctxiR9JbXHe4LbRk6ybCot1pwWDLb0Zqi8Hm5W&#10;wW6/vTS9/jDF5uTd/rQqdt25UGo46JevICL18T/8115rBZPxC/yeS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GQzxQAAANwAAAAPAAAAAAAAAAAAAAAAAJgCAABkcnMv&#10;ZG93bnJldi54bWxQSwUGAAAAAAQABAD1AAAAigMAAAAA&#10;" strokeweight="2.25pt">
                    <v:textbox>
                      <w:txbxContent>
                        <w:p w:rsidR="00B65732" w:rsidRDefault="00B65732" w:rsidP="00DE0D6B">
                          <w:pPr>
                            <w:jc w:val="center"/>
                            <w:rPr>
                              <w:sz w:val="18"/>
                              <w:szCs w:val="18"/>
                            </w:rPr>
                          </w:pPr>
                          <w:r w:rsidRPr="001E64AA">
                            <w:rPr>
                              <w:sz w:val="18"/>
                              <w:szCs w:val="18"/>
                            </w:rPr>
                            <w:t>PMSE receiver antenna height</w:t>
                          </w:r>
                        </w:p>
                      </w:txbxContent>
                    </v:textbox>
                  </v:shape>
                  <v:shape id="AutoShape 1776" o:spid="_x0000_s1222" type="#_x0000_t32" style="position:absolute;left:3915;top:2819;width:0;height:7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bZr8IAAADcAAAADwAAAGRycy9kb3ducmV2LnhtbERPy4rCMBTdC/MP4QqzEU19IFKN4ggO&#10;M+DCJ24vzbUpNjelydT695OF4PJw3otVa0vRUO0LxwqGgwQEceZ0wbmC82nbn4HwAVlj6ZgUPMnD&#10;avnRWWCq3YMP1BxDLmII+xQVmBCqVEqfGbLoB64ijtzN1RZDhHUudY2PGG5LOUqSqbRYcGwwWNHG&#10;UHY//lkFoUnGvjc7H74u5vu+u47Xv8/tXqnPbruegwjUhrf45f7RCkaTuDaeiUd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obZr8IAAADcAAAADwAAAAAAAAAAAAAA&#10;AAChAgAAZHJzL2Rvd25yZXYueG1sUEsFBgAAAAAEAAQA+QAAAJADAAAAAA==&#10;" strokeweight="2.25pt"/>
                  <v:shape id="AutoShape 1777" o:spid="_x0000_s1223" type="#_x0000_t32" style="position:absolute;left:3915;top:3629;width:30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p8NMcAAADcAAAADwAAAGRycy9kb3ducmV2LnhtbESPQWvCQBSE7wX/w/IKvUjdaErR6Coq&#10;WFrwUK3i9ZF9zQazb0N2m8R/3y0IPQ4z8w2zWPW2Ei01vnSsYDxKQBDnTpdcKDh97Z6nIHxA1lg5&#10;JgU38rBaDh4WmGnX8YHaYyhEhLDPUIEJoc6k9Lkhi37kauLofbvGYoiyKaRusItwW8lJkrxKiyXH&#10;BYM1bQ3l1+OPVRDaJPXD6emwOZu36/6Srj9uu0+lnh779RxEoD78h+/td61g8jKDvzPxCM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ynw0xwAAANwAAAAPAAAAAAAA&#10;AAAAAAAAAKECAABkcnMvZG93bnJldi54bWxQSwUGAAAAAAQABAD5AAAAlQMAAAAA&#10;" strokeweight="2.25pt"/>
                </v:group>
                <w10:anchorlock/>
              </v:group>
            </w:pict>
          </mc:Fallback>
        </mc:AlternateContent>
      </w:r>
    </w:p>
    <w:p w:rsidR="00466949" w:rsidRPr="00A12020" w:rsidRDefault="007D5CC6" w:rsidP="00466949">
      <w:pPr>
        <w:pStyle w:val="Caption"/>
        <w:rPr>
          <w:lang w:val="en-GB"/>
        </w:rPr>
      </w:pPr>
      <w:bookmarkStart w:id="233" w:name="_Ref345491104"/>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14</w:t>
      </w:r>
      <w:r w:rsidR="00A005B2" w:rsidRPr="007D5CC6">
        <w:rPr>
          <w:lang w:val="en-GB"/>
        </w:rPr>
        <w:fldChar w:fldCharType="end"/>
      </w:r>
      <w:bookmarkEnd w:id="233"/>
      <w:r w:rsidRPr="007D5CC6">
        <w:rPr>
          <w:lang w:val="en-GB"/>
        </w:rPr>
        <w:t xml:space="preserve"> PMSE information stored in database</w:t>
      </w:r>
    </w:p>
    <w:p w:rsidR="00ED57F5" w:rsidRPr="00A12020" w:rsidRDefault="007D5CC6" w:rsidP="00ED57F5">
      <w:pPr>
        <w:pStyle w:val="Heading4"/>
        <w:keepNext w:val="0"/>
        <w:keepLines w:val="0"/>
        <w:numPr>
          <w:ilvl w:val="3"/>
          <w:numId w:val="2"/>
        </w:numPr>
        <w:spacing w:before="360" w:after="120"/>
        <w:rPr>
          <w:bCs w:val="0"/>
          <w:i w:val="0"/>
          <w:lang w:val="en-GB"/>
        </w:rPr>
      </w:pPr>
      <w:bookmarkStart w:id="234" w:name="_Toc347231241"/>
      <w:r w:rsidRPr="007D5CC6">
        <w:rPr>
          <w:lang w:val="en-GB"/>
        </w:rPr>
        <w:t>Interference Management Methodology</w:t>
      </w:r>
      <w:bookmarkEnd w:id="234"/>
    </w:p>
    <w:p w:rsidR="00ED57F5" w:rsidRDefault="007D5CC6" w:rsidP="00ED57F5">
      <w:pPr>
        <w:spacing w:after="240"/>
        <w:jc w:val="both"/>
        <w:rPr>
          <w:lang w:val="en-GB"/>
        </w:rPr>
      </w:pPr>
      <w:r w:rsidRPr="007D5CC6">
        <w:rPr>
          <w:lang w:val="en-GB"/>
        </w:rPr>
        <w:t>The proposed WSDB methodology is based on an approach to interference effects shown above in section 5.3.6. Location dependent power limits are then calculated for each protected PMSE receiver, by considering the geometry in</w:t>
      </w:r>
      <w:r w:rsidR="00A80879">
        <w:rPr>
          <w:lang w:val="en-GB"/>
        </w:rPr>
        <w:t xml:space="preserve"> </w:t>
      </w:r>
      <w:r w:rsidR="00A005B2">
        <w:rPr>
          <w:lang w:val="en-GB"/>
        </w:rPr>
        <w:fldChar w:fldCharType="begin"/>
      </w:r>
      <w:r w:rsidR="00A80879">
        <w:rPr>
          <w:lang w:val="en-GB"/>
        </w:rPr>
        <w:instrText xml:space="preserve"> REF _Ref345491104 \h </w:instrText>
      </w:r>
      <w:r w:rsidR="00A005B2">
        <w:rPr>
          <w:lang w:val="en-GB"/>
        </w:rPr>
      </w:r>
      <w:r w:rsidR="00A005B2">
        <w:rPr>
          <w:lang w:val="en-GB"/>
        </w:rPr>
        <w:fldChar w:fldCharType="separate"/>
      </w:r>
      <w:r w:rsidR="0007390A" w:rsidRPr="007D5CC6">
        <w:rPr>
          <w:lang w:val="en-GB"/>
        </w:rPr>
        <w:t xml:space="preserve">Figure </w:t>
      </w:r>
      <w:r w:rsidR="0007390A">
        <w:rPr>
          <w:noProof/>
          <w:lang w:val="en-GB"/>
        </w:rPr>
        <w:t>14</w:t>
      </w:r>
      <w:r w:rsidR="00A005B2">
        <w:rPr>
          <w:lang w:val="en-GB"/>
        </w:rPr>
        <w:fldChar w:fldCharType="end"/>
      </w:r>
      <w:r w:rsidRPr="007D5CC6">
        <w:rPr>
          <w:lang w:val="en-GB"/>
        </w:rPr>
        <w:t xml:space="preserve"> and using the appropriate propagation model to calculate the coupling between the WSD and the PMSE receiver.</w:t>
      </w:r>
      <w:r w:rsidR="009C32E7" w:rsidRPr="009C32E7">
        <w:rPr>
          <w:color w:val="000000" w:themeColor="text1"/>
          <w:lang w:val="en-GB"/>
        </w:rPr>
        <w:t xml:space="preserve"> </w:t>
      </w:r>
      <w:r w:rsidR="009C32E7" w:rsidRPr="00C7702C">
        <w:rPr>
          <w:color w:val="000000" w:themeColor="text1"/>
          <w:lang w:val="en-GB"/>
        </w:rPr>
        <w:t>Further information on some deployment scenarios of PMSE is provided in Annex 6, which will have an impact on the reference geometry used in the translation process.</w:t>
      </w:r>
    </w:p>
    <w:p w:rsidR="009C32E7" w:rsidRPr="00A12020" w:rsidRDefault="009C32E7" w:rsidP="00ED57F5">
      <w:pPr>
        <w:spacing w:after="240"/>
        <w:jc w:val="both"/>
        <w:rPr>
          <w:lang w:val="en-GB"/>
        </w:rPr>
      </w:pPr>
    </w:p>
    <w:p w:rsidR="00ED57F5" w:rsidRPr="00A12020" w:rsidRDefault="00493675" w:rsidP="00A80879">
      <w:pPr>
        <w:keepNext/>
        <w:spacing w:after="120"/>
        <w:jc w:val="center"/>
        <w:rPr>
          <w:rFonts w:cs="Arial"/>
          <w:lang w:val="en-GB"/>
        </w:rPr>
      </w:pPr>
      <w:r>
        <w:rPr>
          <w:rFonts w:cs="Arial"/>
          <w:noProof/>
          <w:lang w:val="da-DK" w:eastAsia="da-DK"/>
        </w:rPr>
        <w:drawing>
          <wp:inline distT="0" distB="0" distL="0" distR="0" wp14:anchorId="334D201C" wp14:editId="30D5AD10">
            <wp:extent cx="4309174" cy="1585025"/>
            <wp:effectExtent l="19050" t="19050" r="15176" b="15175"/>
            <wp:docPr id="2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06779" cy="1584144"/>
                    </a:xfrm>
                    <a:prstGeom prst="rect">
                      <a:avLst/>
                    </a:prstGeom>
                    <a:noFill/>
                    <a:ln>
                      <a:solidFill>
                        <a:schemeClr val="tx1"/>
                      </a:solidFill>
                    </a:ln>
                  </pic:spPr>
                </pic:pic>
              </a:graphicData>
            </a:graphic>
          </wp:inline>
        </w:drawing>
      </w:r>
    </w:p>
    <w:p w:rsidR="00ED57F5" w:rsidRPr="00A12020" w:rsidRDefault="007D5CC6" w:rsidP="00D1374F">
      <w:pPr>
        <w:pStyle w:val="Caption"/>
        <w:rPr>
          <w:lang w:val="en-GB"/>
        </w:rPr>
      </w:pPr>
      <w:bookmarkStart w:id="235" w:name="_Ref345491234"/>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15</w:t>
      </w:r>
      <w:r w:rsidR="00A005B2" w:rsidRPr="007D5CC6">
        <w:rPr>
          <w:lang w:val="en-GB"/>
        </w:rPr>
        <w:fldChar w:fldCharType="end"/>
      </w:r>
      <w:bookmarkEnd w:id="235"/>
      <w:r w:rsidRPr="007D5CC6">
        <w:rPr>
          <w:lang w:val="en-GB"/>
        </w:rPr>
        <w:t xml:space="preserve">: Interference geometry between PMSE and WSD </w:t>
      </w:r>
    </w:p>
    <w:p w:rsidR="00ED57F5" w:rsidRPr="00A12020" w:rsidRDefault="007D5CC6" w:rsidP="00ED57F5">
      <w:pPr>
        <w:spacing w:after="120"/>
        <w:rPr>
          <w:rFonts w:cs="Arial"/>
          <w:b/>
          <w:szCs w:val="20"/>
          <w:lang w:val="en-GB"/>
        </w:rPr>
      </w:pPr>
      <w:r w:rsidRPr="007D5CC6">
        <w:rPr>
          <w:rFonts w:cs="Arial"/>
          <w:b/>
          <w:szCs w:val="20"/>
          <w:lang w:val="en-GB"/>
        </w:rPr>
        <w:t>Step 1: Determination of the maximum authorised co-channel WSD power level</w:t>
      </w:r>
    </w:p>
    <w:p w:rsidR="00ED57F5" w:rsidRPr="00A12020" w:rsidRDefault="007D5CC6" w:rsidP="00ED57F5">
      <w:pPr>
        <w:spacing w:after="240"/>
        <w:jc w:val="both"/>
        <w:rPr>
          <w:rFonts w:cs="Arial"/>
          <w:szCs w:val="20"/>
          <w:lang w:val="en-GB"/>
        </w:rPr>
      </w:pPr>
      <w:r w:rsidRPr="007D5CC6">
        <w:rPr>
          <w:rFonts w:cs="Arial"/>
          <w:szCs w:val="20"/>
          <w:lang w:val="en-GB"/>
        </w:rPr>
        <w:t xml:space="preserve">It is assumed that the location and height of the interfering WSD are known by the database. From this the </w:t>
      </w:r>
      <w:r w:rsidRPr="007D5CC6">
        <w:rPr>
          <w:lang w:val="en-GB"/>
        </w:rPr>
        <w:t>distance R from a protected PMSE receiver can be calculated</w:t>
      </w:r>
      <w:r w:rsidRPr="007D5CC6">
        <w:rPr>
          <w:rFonts w:cs="Arial"/>
          <w:szCs w:val="20"/>
          <w:lang w:val="en-GB"/>
        </w:rPr>
        <w:t>. The WSD power level can then be calculated:</w:t>
      </w:r>
    </w:p>
    <w:p w:rsidR="00D872CD" w:rsidRDefault="007D5CC6" w:rsidP="00156E3F">
      <w:pPr>
        <w:pStyle w:val="ECCParagraph"/>
        <w:numPr>
          <w:ilvl w:val="0"/>
          <w:numId w:val="54"/>
        </w:numPr>
      </w:pPr>
      <w:r w:rsidRPr="007D5CC6">
        <w:t>By making certain assumptions on the allowable degradation of the PMSE receiver sensitivity the database can use equation (5-26) to calculate a value for the allowable interfering power at the victim PMSE receiver. Then by using equation (5-28), the location dependent co- channel power limit for a WSD can be calculated.</w:t>
      </w:r>
    </w:p>
    <w:p w:rsidR="00D872CD" w:rsidRDefault="007D5CC6" w:rsidP="00156E3F">
      <w:pPr>
        <w:numPr>
          <w:ilvl w:val="0"/>
          <w:numId w:val="54"/>
        </w:numPr>
        <w:spacing w:before="120" w:after="120"/>
        <w:jc w:val="both"/>
        <w:rPr>
          <w:rFonts w:cs="Arial"/>
          <w:szCs w:val="20"/>
          <w:lang w:val="en-GB"/>
        </w:rPr>
      </w:pPr>
      <w:r w:rsidRPr="007D5CC6">
        <w:rPr>
          <w:rFonts w:cs="Arial"/>
          <w:szCs w:val="20"/>
          <w:lang w:val="en-GB"/>
        </w:rPr>
        <w:t xml:space="preserve">The database will have to repeat this calculation for a number of PMSE receivers located in the vicinity of the interfering WSD in order to determine the lowest </w:t>
      </w:r>
      <w:r w:rsidRPr="007D5CC6">
        <w:rPr>
          <w:lang w:val="en-GB"/>
        </w:rPr>
        <w:t>location dependent co-channel power limit for the WSD.</w:t>
      </w:r>
    </w:p>
    <w:p w:rsidR="00D872CD" w:rsidRDefault="007D5CC6" w:rsidP="00156E3F">
      <w:pPr>
        <w:numPr>
          <w:ilvl w:val="0"/>
          <w:numId w:val="54"/>
        </w:numPr>
        <w:spacing w:before="120" w:after="120"/>
        <w:jc w:val="both"/>
        <w:rPr>
          <w:rFonts w:cs="Arial"/>
          <w:szCs w:val="20"/>
          <w:lang w:val="en-GB"/>
        </w:rPr>
      </w:pPr>
      <w:r w:rsidRPr="007D5CC6" w:rsidDel="00BD3D82">
        <w:rPr>
          <w:lang w:val="en-GB"/>
        </w:rPr>
        <w:t xml:space="preserve">The above calculations account for interference into one or more protected PMSE receivers from a single interfering WSD. An additional interference margin (IM) may be required </w:t>
      </w:r>
      <w:r w:rsidRPr="007D5CC6" w:rsidDel="00BD3D82">
        <w:rPr>
          <w:rFonts w:cs="Arial"/>
          <w:szCs w:val="20"/>
          <w:lang w:val="en-GB"/>
        </w:rPr>
        <w:t xml:space="preserve">in order to take account of possible aggregate interference effects. This (IM) will need to be factored into the </w:t>
      </w:r>
      <w:r w:rsidRPr="007D5CC6" w:rsidDel="00BD3D82">
        <w:rPr>
          <w:rFonts w:cs="Arial"/>
          <w:szCs w:val="20"/>
          <w:lang w:val="en-GB"/>
        </w:rPr>
        <w:lastRenderedPageBreak/>
        <w:t>eventual co-channel power limit for the WSD. The formula to calculate this IM can be seen in Equation (5-31).</w:t>
      </w:r>
      <w:r w:rsidR="00BA18A9" w:rsidRPr="00BA18A9">
        <w:t xml:space="preserve"> </w:t>
      </w:r>
      <w:r w:rsidR="00F927BD" w:rsidRPr="00D577EB">
        <w:rPr>
          <w:lang w:val="en-GB"/>
        </w:rPr>
        <w:t>Alternatively, the database can calculate IM based on the actual power levels of authorised WSD deployments.</w:t>
      </w:r>
    </w:p>
    <w:p w:rsidR="00ED57F5" w:rsidRPr="00A12020" w:rsidRDefault="00ED57F5" w:rsidP="00ED57F5">
      <w:pPr>
        <w:spacing w:after="240"/>
        <w:jc w:val="both"/>
        <w:rPr>
          <w:rFonts w:cs="Arial"/>
          <w:szCs w:val="20"/>
          <w:lang w:val="en-GB"/>
        </w:rPr>
      </w:pPr>
    </w:p>
    <w:p w:rsidR="00ED57F5" w:rsidRPr="00A12020" w:rsidRDefault="007D5CC6" w:rsidP="00ED57F5">
      <w:pPr>
        <w:spacing w:after="120"/>
        <w:rPr>
          <w:lang w:val="en-GB"/>
        </w:rPr>
      </w:pPr>
      <w:r w:rsidRPr="007D5CC6">
        <w:rPr>
          <w:rFonts w:cs="Arial"/>
          <w:b/>
          <w:szCs w:val="20"/>
          <w:lang w:val="en-GB"/>
        </w:rPr>
        <w:t>Step 2: Determination of the maximum authorised WSD power levels for adjacent channels taking into account ACS and ACLR values</w:t>
      </w:r>
    </w:p>
    <w:p w:rsidR="00D872CD" w:rsidRDefault="007D5CC6" w:rsidP="00156E3F">
      <w:pPr>
        <w:pStyle w:val="ListParagraph"/>
        <w:numPr>
          <w:ilvl w:val="0"/>
          <w:numId w:val="71"/>
        </w:numPr>
        <w:spacing w:after="240"/>
        <w:jc w:val="both"/>
        <w:rPr>
          <w:lang w:val="en-GB"/>
        </w:rPr>
      </w:pPr>
      <w:r w:rsidRPr="007D5CC6">
        <w:rPr>
          <w:lang w:val="en-GB"/>
        </w:rPr>
        <w:t xml:space="preserve">If we assume that the database has known values for the victim PMSE receiver ACS and the interfering WSD ACLR then we can substitute these values into equations (5-29) and (5-30) to calculate the location dependent power limit for a WSD for known adjacent frequency offsets to the PMSE receiver. </w:t>
      </w:r>
    </w:p>
    <w:p w:rsidR="00ED57F5" w:rsidRPr="00A12020" w:rsidRDefault="00ED57F5" w:rsidP="00466949">
      <w:pPr>
        <w:pStyle w:val="ListParagraph"/>
        <w:spacing w:after="240"/>
        <w:ind w:left="0"/>
        <w:jc w:val="both"/>
        <w:rPr>
          <w:lang w:val="en-GB"/>
        </w:rPr>
      </w:pPr>
    </w:p>
    <w:p w:rsidR="00D872CD" w:rsidRDefault="00D872CD" w:rsidP="00156E3F">
      <w:pPr>
        <w:pStyle w:val="ListParagraph"/>
        <w:numPr>
          <w:ilvl w:val="0"/>
          <w:numId w:val="71"/>
        </w:numPr>
        <w:spacing w:after="240"/>
        <w:jc w:val="both"/>
        <w:rPr>
          <w:lang w:val="en-GB"/>
        </w:rPr>
      </w:pPr>
      <w:r w:rsidRPr="007B59CC">
        <w:rPr>
          <w:rFonts w:cs="Arial"/>
          <w:b/>
          <w:szCs w:val="20"/>
          <w:lang w:val="en-GB"/>
        </w:rPr>
        <w:t>T</w:t>
      </w:r>
      <w:r w:rsidR="007D5CC6" w:rsidRPr="0004029C">
        <w:rPr>
          <w:lang w:val="en-GB"/>
        </w:rPr>
        <w:t>h</w:t>
      </w:r>
      <w:r w:rsidR="007D5CC6" w:rsidRPr="007D5CC6">
        <w:rPr>
          <w:lang w:val="en-GB"/>
        </w:rPr>
        <w:t>e database</w:t>
      </w:r>
      <w:r w:rsidR="007D5CC6" w:rsidRPr="007D5CC6">
        <w:rPr>
          <w:rFonts w:cs="Arial"/>
          <w:szCs w:val="20"/>
          <w:lang w:val="en-GB"/>
        </w:rPr>
        <w:t xml:space="preserve"> will have to repeat this calculation for a number of PMSE receivers located in the vicinity of the interfering WSD in order to determine the lowest </w:t>
      </w:r>
      <w:r w:rsidR="007D5CC6" w:rsidRPr="007D5CC6">
        <w:rPr>
          <w:lang w:val="en-GB"/>
        </w:rPr>
        <w:t>location dependent power limit for the WSD for known adjacent frequency offsets to the PMSE receiver</w:t>
      </w:r>
      <w:r w:rsidR="007D5CC6" w:rsidRPr="007D5CC6">
        <w:rPr>
          <w:rFonts w:cs="Arial"/>
          <w:szCs w:val="20"/>
          <w:lang w:val="en-GB"/>
        </w:rPr>
        <w:t>.</w:t>
      </w:r>
      <w:r w:rsidR="007D5CC6" w:rsidRPr="007D5CC6">
        <w:rPr>
          <w:lang w:val="en-GB"/>
        </w:rPr>
        <w:t xml:space="preserve"> </w:t>
      </w:r>
    </w:p>
    <w:p w:rsidR="00BD3D82" w:rsidRPr="007B59CC" w:rsidRDefault="00BD3D82" w:rsidP="00ED57F5">
      <w:pPr>
        <w:spacing w:after="240"/>
        <w:jc w:val="both"/>
        <w:rPr>
          <w:rFonts w:cs="Arial"/>
          <w:b/>
          <w:szCs w:val="20"/>
          <w:lang w:val="en-GB"/>
        </w:rPr>
      </w:pPr>
    </w:p>
    <w:p w:rsidR="00ED57F5" w:rsidRPr="00A12020" w:rsidRDefault="007D5CC6" w:rsidP="00ED57F5">
      <w:pPr>
        <w:spacing w:after="240"/>
        <w:jc w:val="both"/>
        <w:rPr>
          <w:rFonts w:cs="Arial"/>
          <w:b/>
          <w:szCs w:val="20"/>
          <w:lang w:val="en-GB"/>
        </w:rPr>
      </w:pPr>
      <w:r w:rsidRPr="007D5CC6">
        <w:rPr>
          <w:rFonts w:cs="Arial"/>
          <w:b/>
          <w:szCs w:val="20"/>
          <w:lang w:val="en-GB"/>
        </w:rPr>
        <w:t>Step 3:</w:t>
      </w:r>
      <w:r w:rsidRPr="007D5CC6">
        <w:rPr>
          <w:rFonts w:cs="Arial"/>
          <w:szCs w:val="20"/>
          <w:lang w:val="en-GB"/>
        </w:rPr>
        <w:t xml:space="preserve"> </w:t>
      </w:r>
      <w:r w:rsidRPr="007D5CC6">
        <w:rPr>
          <w:rFonts w:cs="Arial"/>
          <w:b/>
          <w:szCs w:val="20"/>
          <w:lang w:val="en-GB"/>
        </w:rPr>
        <w:t xml:space="preserve"> Determination of the maximum authorised WSD power levels for adjacent channels taking into account possible reverse inter-modulation products at the PMSE receiver</w:t>
      </w:r>
    </w:p>
    <w:p w:rsidR="00ED57F5" w:rsidRPr="00A12020" w:rsidRDefault="007D5CC6" w:rsidP="00ED57F5">
      <w:pPr>
        <w:spacing w:after="240"/>
        <w:jc w:val="both"/>
        <w:rPr>
          <w:rFonts w:cs="Arial"/>
          <w:szCs w:val="20"/>
          <w:lang w:val="en-GB"/>
        </w:rPr>
      </w:pPr>
      <w:r w:rsidRPr="007D5CC6">
        <w:rPr>
          <w:rFonts w:cs="Arial"/>
          <w:szCs w:val="20"/>
          <w:lang w:val="en-GB"/>
        </w:rPr>
        <w:t>Given the reverse intermodulation characteristic of the PMSE transmitter and WSDs and their relative locations, the magnitude of any reverse IMD can be calculated. Intermodulation between multiple WSDs and WSDs and radio microphones must be considered. Using a propagation model from the device (WSD or radio microphone) generating the IMD to the victim PMSE receiver, the level of interference can be assessed and compared to the protection level for the PMSE receiver. Appropriate adjacent channel power limits can then be determined which would typically result in an additional protection zone in the vicinity of the PMSE receiver.</w:t>
      </w:r>
    </w:p>
    <w:p w:rsidR="00ED57F5" w:rsidRPr="00A12020" w:rsidRDefault="007D5CC6" w:rsidP="00ED57F5">
      <w:pPr>
        <w:spacing w:after="240"/>
        <w:jc w:val="both"/>
        <w:rPr>
          <w:rFonts w:cs="Arial"/>
          <w:b/>
          <w:szCs w:val="20"/>
          <w:lang w:val="en-GB"/>
        </w:rPr>
      </w:pPr>
      <w:r w:rsidRPr="007D5CC6">
        <w:rPr>
          <w:rFonts w:cs="Arial"/>
          <w:b/>
          <w:szCs w:val="20"/>
          <w:lang w:val="en-GB"/>
        </w:rPr>
        <w:t>Step 4: Update the data stored for the WSD power levels</w:t>
      </w:r>
    </w:p>
    <w:p w:rsidR="0004029C" w:rsidRPr="00A12020" w:rsidRDefault="007D5CC6" w:rsidP="00ED57F5">
      <w:pPr>
        <w:spacing w:after="240"/>
        <w:jc w:val="both"/>
        <w:rPr>
          <w:rFonts w:cs="Arial"/>
          <w:szCs w:val="20"/>
          <w:lang w:val="en-GB"/>
        </w:rPr>
      </w:pPr>
      <w:r w:rsidRPr="007D5CC6">
        <w:rPr>
          <w:rFonts w:cs="Arial"/>
          <w:szCs w:val="20"/>
          <w:lang w:val="en-GB"/>
        </w:rPr>
        <w:t xml:space="preserve">The lowest power levels calculated for the co and adjacent channels as a result of steps 1 to 3 above should be used to update the table of results for WSD usage at that particular WSD location. </w:t>
      </w:r>
    </w:p>
    <w:p w:rsidR="00994178" w:rsidRDefault="007D5CC6" w:rsidP="009C1171">
      <w:pPr>
        <w:pStyle w:val="Heading2"/>
      </w:pPr>
      <w:bookmarkStart w:id="236" w:name="_Toc325620149"/>
      <w:bookmarkStart w:id="237" w:name="_Toc347231242"/>
      <w:r w:rsidRPr="007D5CC6">
        <w:t>Protection of RAS in the band 608-614 MHz</w:t>
      </w:r>
      <w:bookmarkEnd w:id="236"/>
      <w:bookmarkEnd w:id="237"/>
    </w:p>
    <w:p w:rsidR="00B07083" w:rsidRPr="00A12020" w:rsidRDefault="007D5CC6" w:rsidP="00B07083">
      <w:pPr>
        <w:pStyle w:val="ECCParagraph"/>
      </w:pPr>
      <w:r w:rsidRPr="007D5CC6">
        <w:t>In the frequency range 608-614 MHz (TV Channel 38) there is a secondary allocation to the radio astronomy service (RAS) used for observations in a number of European countries</w:t>
      </w:r>
      <w:r w:rsidRPr="007D5CC6">
        <w:rPr>
          <w:vertAlign w:val="superscript"/>
        </w:rPr>
        <w:footnoteReference w:id="17"/>
      </w:r>
      <w:r w:rsidRPr="007D5CC6">
        <w:t>. The use of this band for RAS is also addressed in footnote 5.149 of the ITU RR</w:t>
      </w:r>
      <w:r w:rsidRPr="007D5CC6">
        <w:rPr>
          <w:vertAlign w:val="superscript"/>
        </w:rPr>
        <w:footnoteReference w:id="18"/>
      </w:r>
      <w:r w:rsidRPr="007D5CC6">
        <w:t>.</w:t>
      </w:r>
    </w:p>
    <w:p w:rsidR="00B07083" w:rsidRPr="00A12020" w:rsidRDefault="007D5CC6" w:rsidP="00B07083">
      <w:pPr>
        <w:pStyle w:val="ECCParagraph"/>
      </w:pPr>
      <w:r w:rsidRPr="007D5CC6">
        <w:t xml:space="preserve">The sharing studies conducted in ECC Report 159 </w:t>
      </w:r>
      <w:r w:rsidR="00410C4B">
        <w:fldChar w:fldCharType="begin"/>
      </w:r>
      <w:r w:rsidR="00410C4B">
        <w:instrText xml:space="preserve"> REF _Ref314126419 \r \h  \* MERGEFORMAT </w:instrText>
      </w:r>
      <w:r w:rsidR="00410C4B">
        <w:fldChar w:fldCharType="separate"/>
      </w:r>
      <w:r w:rsidR="0007390A">
        <w:t>[1]</w:t>
      </w:r>
      <w:r w:rsidR="00410C4B">
        <w:fldChar w:fldCharType="end"/>
      </w:r>
      <w:r w:rsidRPr="007D5CC6">
        <w:t xml:space="preserve"> for</w:t>
      </w:r>
      <w:r w:rsidRPr="007D5CC6">
        <w:rPr>
          <w:bCs/>
        </w:rPr>
        <w:t xml:space="preserve"> both the co-channel (WSD in the 608-614 MHz band) and adjacent channel cases (WSD in the TV channels 37 and 39) have </w:t>
      </w:r>
      <w:r w:rsidRPr="007D5CC6">
        <w:t xml:space="preserve">shown that the separation distances between WSDs and RAS depend largely on the type of RAS observations and on the radiated power of the WSDs. </w:t>
      </w:r>
      <w:r w:rsidRPr="007D5CC6">
        <w:rPr>
          <w:bCs/>
        </w:rPr>
        <w:t>For WSDs which have access to a geo-location database, when necessary exclusion zones around RAS sites can be defined at a national level in the database for TV channels 37, 38 and 39. Guidance on the size of the exclusion zones can be defined on the basis of the results of sharing studies given in ECC Report 159</w:t>
      </w:r>
      <w:r w:rsidR="00F83D20">
        <w:rPr>
          <w:bCs/>
        </w:rPr>
        <w:t xml:space="preserve"> </w:t>
      </w:r>
      <w:r w:rsidR="00410C4B">
        <w:fldChar w:fldCharType="begin"/>
      </w:r>
      <w:r w:rsidR="00410C4B">
        <w:instrText xml:space="preserve"> REF _Ref314126419 \n \h  \* MERGEFORMAT </w:instrText>
      </w:r>
      <w:r w:rsidR="00410C4B">
        <w:fldChar w:fldCharType="separate"/>
      </w:r>
      <w:r w:rsidR="0007390A" w:rsidRPr="0007390A">
        <w:rPr>
          <w:bCs/>
        </w:rPr>
        <w:t>[1]</w:t>
      </w:r>
      <w:r w:rsidR="00410C4B">
        <w:fldChar w:fldCharType="end"/>
      </w:r>
      <w:r w:rsidRPr="007D5CC6">
        <w:rPr>
          <w:bCs/>
        </w:rPr>
        <w:t>.</w:t>
      </w:r>
    </w:p>
    <w:p w:rsidR="00B07083" w:rsidRPr="00A12020" w:rsidRDefault="007D5CC6" w:rsidP="00B07083">
      <w:pPr>
        <w:pStyle w:val="ECCParagraph"/>
      </w:pPr>
      <w:r w:rsidRPr="007D5CC6">
        <w:t xml:space="preserve">Regarding the usage of TV Channel 38 it is noted that the separation distances can go beyond the national borders of some European countries and thus, where necessary will need to be subject to bilateral/multilateral agreements. </w:t>
      </w:r>
    </w:p>
    <w:p w:rsidR="00B07083" w:rsidRPr="00A12020" w:rsidRDefault="007D5CC6" w:rsidP="0049264E">
      <w:pPr>
        <w:pStyle w:val="ECCParagraph"/>
        <w:spacing w:after="120"/>
      </w:pPr>
      <w:r w:rsidRPr="007D5CC6">
        <w:t>ECC Report 159 [2] also presents the levels maximum interfering field strength at the RAS station, converted from the maximum power flux densities:</w:t>
      </w:r>
    </w:p>
    <w:p w:rsidR="00D872CD" w:rsidRDefault="007D5CC6" w:rsidP="00156E3F">
      <w:pPr>
        <w:pStyle w:val="ECCNumbered-LetteredList"/>
        <w:numPr>
          <w:ilvl w:val="0"/>
          <w:numId w:val="101"/>
        </w:numPr>
        <w:rPr>
          <w:lang w:val="en-GB"/>
        </w:rPr>
      </w:pPr>
      <w:r w:rsidRPr="007D5CC6">
        <w:rPr>
          <w:lang w:val="en-GB"/>
        </w:rPr>
        <w:lastRenderedPageBreak/>
        <w:t>Single dish: -40.2 dB</w:t>
      </w:r>
      <w:r w:rsidRPr="007D5CC6">
        <w:rPr>
          <w:rFonts w:cs="Arial"/>
          <w:lang w:val="en-GB"/>
        </w:rPr>
        <w:t>µ</w:t>
      </w:r>
      <w:r w:rsidRPr="007D5CC6">
        <w:rPr>
          <w:lang w:val="en-GB"/>
        </w:rPr>
        <w:t>V/m assuming an integration time of 2000 s and -46.5 dB</w:t>
      </w:r>
      <w:r w:rsidRPr="007D5CC6">
        <w:rPr>
          <w:rFonts w:cs="Arial"/>
          <w:lang w:val="en-GB"/>
        </w:rPr>
        <w:t>µ</w:t>
      </w:r>
      <w:r w:rsidRPr="007D5CC6">
        <w:rPr>
          <w:lang w:val="en-GB"/>
        </w:rPr>
        <w:t>V/m assuming an integration time of 10 h;</w:t>
      </w:r>
    </w:p>
    <w:p w:rsidR="00D872CD" w:rsidRDefault="007D5CC6" w:rsidP="00156E3F">
      <w:pPr>
        <w:pStyle w:val="ECCNumbered-LetteredList"/>
        <w:numPr>
          <w:ilvl w:val="0"/>
          <w:numId w:val="101"/>
        </w:numPr>
        <w:rPr>
          <w:lang w:val="en-GB"/>
        </w:rPr>
      </w:pPr>
      <w:r w:rsidRPr="007D5CC6">
        <w:rPr>
          <w:lang w:val="en-GB"/>
        </w:rPr>
        <w:t>VLBI: +0.79 dB</w:t>
      </w:r>
      <w:r w:rsidRPr="007D5CC6">
        <w:rPr>
          <w:rFonts w:cs="Arial"/>
          <w:lang w:val="en-GB"/>
        </w:rPr>
        <w:t>µ</w:t>
      </w:r>
      <w:r w:rsidRPr="007D5CC6">
        <w:rPr>
          <w:lang w:val="en-GB"/>
        </w:rPr>
        <w:t>V/m assuming an integration time of 10 μs;</w:t>
      </w:r>
    </w:p>
    <w:p w:rsidR="00D872CD" w:rsidRDefault="007D5CC6" w:rsidP="00156E3F">
      <w:pPr>
        <w:pStyle w:val="ECCNumbered-LetteredList"/>
        <w:numPr>
          <w:ilvl w:val="0"/>
          <w:numId w:val="101"/>
        </w:numPr>
        <w:rPr>
          <w:lang w:val="en-GB"/>
        </w:rPr>
      </w:pPr>
      <w:r w:rsidRPr="007D5CC6">
        <w:rPr>
          <w:lang w:val="en-GB"/>
        </w:rPr>
        <w:t>Interferometry -23.2 dB</w:t>
      </w:r>
      <w:r w:rsidRPr="007D5CC6">
        <w:rPr>
          <w:rFonts w:cs="Arial"/>
          <w:lang w:val="en-GB"/>
        </w:rPr>
        <w:t>µ</w:t>
      </w:r>
      <w:r w:rsidRPr="007D5CC6">
        <w:rPr>
          <w:lang w:val="en-GB"/>
        </w:rPr>
        <w:t>V/m assuming an integration time of 1 s.</w:t>
      </w:r>
    </w:p>
    <w:p w:rsidR="00B07083" w:rsidRPr="00A12020" w:rsidRDefault="007D5CC6" w:rsidP="00B07083">
      <w:pPr>
        <w:pStyle w:val="Heading3"/>
        <w:rPr>
          <w:lang w:val="en-GB"/>
        </w:rPr>
      </w:pPr>
      <w:bookmarkStart w:id="238" w:name="_Toc347231243"/>
      <w:r w:rsidRPr="007D5CC6">
        <w:rPr>
          <w:lang w:val="en-GB"/>
        </w:rPr>
        <w:t>Example of a translation process for the protection of RAS</w:t>
      </w:r>
      <w:bookmarkEnd w:id="238"/>
    </w:p>
    <w:p w:rsidR="00B07083" w:rsidRPr="00A12020" w:rsidRDefault="007D5CC6" w:rsidP="00466949">
      <w:pPr>
        <w:spacing w:after="120"/>
        <w:contextualSpacing/>
        <w:jc w:val="both"/>
        <w:rPr>
          <w:lang w:val="en-GB"/>
        </w:rPr>
      </w:pPr>
      <w:r w:rsidRPr="007D5CC6">
        <w:rPr>
          <w:lang w:val="en-GB"/>
        </w:rPr>
        <w:t>For each RAS receiver registered at the database the following data should be stored</w:t>
      </w:r>
      <w:r w:rsidR="00A80879">
        <w:rPr>
          <w:lang w:val="en-GB"/>
        </w:rPr>
        <w:t xml:space="preserve"> </w:t>
      </w:r>
      <w:r w:rsidR="00A005B2">
        <w:rPr>
          <w:lang w:val="en-GB"/>
        </w:rPr>
        <w:fldChar w:fldCharType="begin"/>
      </w:r>
      <w:r w:rsidR="00A80879">
        <w:rPr>
          <w:lang w:val="en-GB"/>
        </w:rPr>
        <w:instrText xml:space="preserve"> REF _Ref345491234 \h </w:instrText>
      </w:r>
      <w:r w:rsidR="00A005B2">
        <w:rPr>
          <w:lang w:val="en-GB"/>
        </w:rPr>
      </w:r>
      <w:r w:rsidR="00A005B2">
        <w:rPr>
          <w:lang w:val="en-GB"/>
        </w:rPr>
        <w:fldChar w:fldCharType="separate"/>
      </w:r>
      <w:r w:rsidR="0007390A" w:rsidRPr="007D5CC6">
        <w:rPr>
          <w:lang w:val="en-GB"/>
        </w:rPr>
        <w:t xml:space="preserve">Figure </w:t>
      </w:r>
      <w:r w:rsidR="0007390A">
        <w:rPr>
          <w:noProof/>
          <w:lang w:val="en-GB"/>
        </w:rPr>
        <w:t>15</w:t>
      </w:r>
      <w:r w:rsidR="00A005B2">
        <w:rPr>
          <w:lang w:val="en-GB"/>
        </w:rPr>
        <w:fldChar w:fldCharType="end"/>
      </w:r>
      <w:r w:rsidRPr="007D5CC6">
        <w:rPr>
          <w:lang w:val="en-GB"/>
        </w:rPr>
        <w:t>:</w:t>
      </w:r>
    </w:p>
    <w:p w:rsidR="00D872CD" w:rsidRPr="009F7FD7" w:rsidRDefault="007D5CC6" w:rsidP="00156E3F">
      <w:pPr>
        <w:numPr>
          <w:ilvl w:val="1"/>
          <w:numId w:val="97"/>
        </w:numPr>
        <w:spacing w:before="120" w:after="120"/>
        <w:ind w:left="709"/>
        <w:contextualSpacing/>
        <w:jc w:val="both"/>
        <w:rPr>
          <w:szCs w:val="20"/>
          <w:lang w:val="en-GB"/>
        </w:rPr>
      </w:pPr>
      <w:r w:rsidRPr="009F7FD7">
        <w:rPr>
          <w:szCs w:val="20"/>
          <w:lang w:val="en-GB"/>
        </w:rPr>
        <w:t>the location of the RAS station;</w:t>
      </w:r>
    </w:p>
    <w:p w:rsidR="00781C0C" w:rsidRPr="009F7FD7" w:rsidRDefault="00781C0C" w:rsidP="00156E3F">
      <w:pPr>
        <w:numPr>
          <w:ilvl w:val="1"/>
          <w:numId w:val="97"/>
        </w:numPr>
        <w:spacing w:before="120" w:after="120"/>
        <w:ind w:left="709"/>
        <w:contextualSpacing/>
        <w:jc w:val="both"/>
        <w:rPr>
          <w:szCs w:val="20"/>
          <w:lang w:val="en-GB"/>
        </w:rPr>
      </w:pPr>
      <w:r>
        <w:rPr>
          <w:szCs w:val="20"/>
          <w:lang w:val="en-GB"/>
        </w:rPr>
        <w:t xml:space="preserve">the maximum interference threshold levels allowed at the RAS receiver (e.g. Recommendation ITU-R RA.769 </w:t>
      </w:r>
      <w:r w:rsidR="00A005B2">
        <w:rPr>
          <w:szCs w:val="20"/>
          <w:lang w:val="en-GB"/>
        </w:rPr>
        <w:fldChar w:fldCharType="begin"/>
      </w:r>
      <w:r w:rsidR="00113BBE">
        <w:rPr>
          <w:szCs w:val="20"/>
          <w:lang w:val="en-GB"/>
        </w:rPr>
        <w:instrText xml:space="preserve"> REF _Ref346029866 \n \h </w:instrText>
      </w:r>
      <w:r w:rsidR="00A005B2">
        <w:rPr>
          <w:szCs w:val="20"/>
          <w:lang w:val="en-GB"/>
        </w:rPr>
      </w:r>
      <w:r w:rsidR="00A005B2">
        <w:rPr>
          <w:szCs w:val="20"/>
          <w:lang w:val="en-GB"/>
        </w:rPr>
        <w:fldChar w:fldCharType="separate"/>
      </w:r>
      <w:r w:rsidR="0007390A">
        <w:rPr>
          <w:szCs w:val="20"/>
          <w:lang w:val="en-GB"/>
        </w:rPr>
        <w:t>[17]</w:t>
      </w:r>
      <w:r w:rsidR="00A005B2">
        <w:rPr>
          <w:szCs w:val="20"/>
          <w:lang w:val="en-GB"/>
        </w:rPr>
        <w:fldChar w:fldCharType="end"/>
      </w:r>
      <w:r w:rsidR="00113BBE">
        <w:rPr>
          <w:szCs w:val="20"/>
          <w:lang w:val="en-GB"/>
        </w:rPr>
        <w:t xml:space="preserve"> </w:t>
      </w:r>
      <w:r>
        <w:rPr>
          <w:szCs w:val="20"/>
          <w:lang w:val="en-GB"/>
        </w:rPr>
        <w:t>can be used);</w:t>
      </w:r>
    </w:p>
    <w:p w:rsidR="00D872CD" w:rsidRPr="009F7FD7" w:rsidRDefault="009F7FD7" w:rsidP="00156E3F">
      <w:pPr>
        <w:numPr>
          <w:ilvl w:val="1"/>
          <w:numId w:val="97"/>
        </w:numPr>
        <w:spacing w:after="120"/>
        <w:ind w:left="709"/>
        <w:contextualSpacing/>
        <w:jc w:val="both"/>
        <w:rPr>
          <w:szCs w:val="20"/>
          <w:lang w:val="en-GB"/>
        </w:rPr>
      </w:pPr>
      <w:r w:rsidRPr="009F7FD7">
        <w:rPr>
          <w:szCs w:val="20"/>
          <w:lang w:val="en-GB"/>
        </w:rPr>
        <w:t xml:space="preserve">RAS antenna </w:t>
      </w:r>
      <w:r w:rsidR="001647D8">
        <w:rPr>
          <w:szCs w:val="20"/>
          <w:lang w:val="en-GB"/>
        </w:rPr>
        <w:t>characteristics (</w:t>
      </w:r>
      <w:r w:rsidRPr="009F7FD7">
        <w:rPr>
          <w:szCs w:val="20"/>
          <w:lang w:val="en-GB"/>
        </w:rPr>
        <w:t>height</w:t>
      </w:r>
      <w:r w:rsidR="001647D8">
        <w:rPr>
          <w:szCs w:val="20"/>
          <w:lang w:val="en-GB"/>
        </w:rPr>
        <w:t xml:space="preserve">, pattern, etc) </w:t>
      </w:r>
      <w:r w:rsidR="007D5CC6" w:rsidRPr="009F7FD7">
        <w:rPr>
          <w:szCs w:val="20"/>
          <w:lang w:val="en-GB"/>
        </w:rPr>
        <w:t>.</w:t>
      </w:r>
    </w:p>
    <w:p w:rsidR="00B07083" w:rsidRPr="00A12020" w:rsidRDefault="005953D2" w:rsidP="00B07083">
      <w:pPr>
        <w:spacing w:after="240"/>
        <w:jc w:val="center"/>
        <w:rPr>
          <w:lang w:val="en-GB"/>
        </w:rPr>
      </w:pPr>
      <w:r>
        <w:rPr>
          <w:noProof/>
          <w:lang w:val="da-DK" w:eastAsia="da-DK"/>
        </w:rPr>
        <mc:AlternateContent>
          <mc:Choice Requires="wpc">
            <w:drawing>
              <wp:inline distT="0" distB="0" distL="0" distR="0" wp14:anchorId="3EF33B56" wp14:editId="1438153B">
                <wp:extent cx="2573020" cy="2564130"/>
                <wp:effectExtent l="0" t="0" r="0" b="0"/>
                <wp:docPr id="218" name="Juta 24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6" name="Rectângulo arredondado 3"/>
                        <wps:cNvSpPr>
                          <a:spLocks noChangeArrowheads="1"/>
                        </wps:cNvSpPr>
                        <wps:spPr bwMode="auto">
                          <a:xfrm>
                            <a:off x="469265" y="617855"/>
                            <a:ext cx="1398270" cy="404495"/>
                          </a:xfrm>
                          <a:prstGeom prst="roundRect">
                            <a:avLst>
                              <a:gd name="adj" fmla="val 16667"/>
                            </a:avLst>
                          </a:prstGeom>
                          <a:solidFill>
                            <a:srgbClr val="FFFFFF"/>
                          </a:solidFill>
                          <a:ln w="28575">
                            <a:solidFill>
                              <a:srgbClr val="000000"/>
                            </a:solidFill>
                            <a:round/>
                            <a:headEnd/>
                            <a:tailEnd/>
                          </a:ln>
                        </wps:spPr>
                        <wps:txbx>
                          <w:txbxContent>
                            <w:p w:rsidR="00B65732" w:rsidRDefault="00B65732" w:rsidP="00A742A7">
                              <w:pPr>
                                <w:jc w:val="center"/>
                                <w:rPr>
                                  <w:sz w:val="18"/>
                                  <w:szCs w:val="18"/>
                                </w:rPr>
                              </w:pPr>
                              <w:r>
                                <w:rPr>
                                  <w:sz w:val="18"/>
                                  <w:szCs w:val="18"/>
                                </w:rPr>
                                <w:t>RAS Station</w:t>
                              </w:r>
                              <w:r>
                                <w:rPr>
                                  <w:sz w:val="18"/>
                                  <w:szCs w:val="18"/>
                                </w:rPr>
                                <w:br/>
                                <w:t>Location</w:t>
                              </w:r>
                            </w:p>
                          </w:txbxContent>
                        </wps:txbx>
                        <wps:bodyPr rot="0" vert="horz" wrap="square" lIns="91440" tIns="45720" rIns="91440" bIns="45720" anchor="ctr" anchorCtr="0" upright="1">
                          <a:noAutofit/>
                        </wps:bodyPr>
                      </wps:wsp>
                      <wps:wsp>
                        <wps:cNvPr id="227" name="Rectângulo arredondado 5"/>
                        <wps:cNvSpPr>
                          <a:spLocks noChangeArrowheads="1"/>
                        </wps:cNvSpPr>
                        <wps:spPr bwMode="auto">
                          <a:xfrm>
                            <a:off x="473710" y="1064260"/>
                            <a:ext cx="1861820" cy="614680"/>
                          </a:xfrm>
                          <a:prstGeom prst="roundRect">
                            <a:avLst>
                              <a:gd name="adj" fmla="val 16667"/>
                            </a:avLst>
                          </a:prstGeom>
                          <a:solidFill>
                            <a:srgbClr val="FFFFFF"/>
                          </a:solidFill>
                          <a:ln w="28575">
                            <a:solidFill>
                              <a:srgbClr val="000000"/>
                            </a:solidFill>
                            <a:round/>
                            <a:headEnd/>
                            <a:tailEnd/>
                          </a:ln>
                        </wps:spPr>
                        <wps:txbx>
                          <w:txbxContent>
                            <w:p w:rsidR="00B65732" w:rsidRPr="00FE4FE8" w:rsidRDefault="00B65732" w:rsidP="00A742A7">
                              <w:pPr>
                                <w:jc w:val="center"/>
                                <w:rPr>
                                  <w:sz w:val="18"/>
                                  <w:szCs w:val="18"/>
                                </w:rPr>
                              </w:pPr>
                              <w:r w:rsidRPr="00FE4FE8">
                                <w:rPr>
                                  <w:sz w:val="18"/>
                                  <w:szCs w:val="18"/>
                                </w:rPr>
                                <w:t>Maximum interference threshold levels allowed at RAS receiver</w:t>
                              </w:r>
                            </w:p>
                          </w:txbxContent>
                        </wps:txbx>
                        <wps:bodyPr rot="0" vert="horz" wrap="square" lIns="91440" tIns="45720" rIns="91440" bIns="45720" anchor="ctr" anchorCtr="0" upright="1">
                          <a:noAutofit/>
                        </wps:bodyPr>
                      </wps:wsp>
                      <wps:wsp>
                        <wps:cNvPr id="228" name="Rectângulo 8"/>
                        <wps:cNvSpPr>
                          <a:spLocks noChangeArrowheads="1"/>
                        </wps:cNvSpPr>
                        <wps:spPr bwMode="auto">
                          <a:xfrm>
                            <a:off x="192405" y="128905"/>
                            <a:ext cx="1286510" cy="403225"/>
                          </a:xfrm>
                          <a:prstGeom prst="rect">
                            <a:avLst/>
                          </a:prstGeom>
                          <a:solidFill>
                            <a:srgbClr val="FFFFFF"/>
                          </a:solidFill>
                          <a:ln w="28575">
                            <a:solidFill>
                              <a:srgbClr val="000000"/>
                            </a:solidFill>
                            <a:miter lim="800000"/>
                            <a:headEnd/>
                            <a:tailEnd/>
                          </a:ln>
                        </wps:spPr>
                        <wps:txbx>
                          <w:txbxContent>
                            <w:p w:rsidR="00B65732" w:rsidRDefault="00B65732" w:rsidP="00A742A7">
                              <w:pPr>
                                <w:jc w:val="center"/>
                                <w:rPr>
                                  <w:sz w:val="18"/>
                                  <w:szCs w:val="18"/>
                                  <w:lang w:val="pt-PT"/>
                                </w:rPr>
                              </w:pPr>
                              <w:r>
                                <w:rPr>
                                  <w:sz w:val="18"/>
                                  <w:szCs w:val="18"/>
                                  <w:lang w:val="pt-PT"/>
                                </w:rPr>
                                <w:t xml:space="preserve">RAS </w:t>
                              </w:r>
                              <w:r>
                                <w:rPr>
                                  <w:sz w:val="18"/>
                                  <w:szCs w:val="18"/>
                                  <w:lang w:val="pt-PT"/>
                                </w:rPr>
                                <w:br/>
                                <w:t>Station</w:t>
                              </w:r>
                            </w:p>
                          </w:txbxContent>
                        </wps:txbx>
                        <wps:bodyPr rot="0" vert="horz" wrap="square" lIns="91440" tIns="45720" rIns="91440" bIns="45720" anchor="ctr" anchorCtr="0" upright="1">
                          <a:noAutofit/>
                        </wps:bodyPr>
                      </wps:wsp>
                      <wps:wsp>
                        <wps:cNvPr id="216" name="Conexão recta 23"/>
                        <wps:cNvCnPr/>
                        <wps:spPr bwMode="auto">
                          <a:xfrm>
                            <a:off x="304800" y="525145"/>
                            <a:ext cx="0" cy="7327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0" name="Conexão recta 28"/>
                        <wps:cNvCnPr/>
                        <wps:spPr bwMode="auto">
                          <a:xfrm>
                            <a:off x="304800" y="1257935"/>
                            <a:ext cx="1606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1" name="Conexão recta 29"/>
                        <wps:cNvCnPr/>
                        <wps:spPr bwMode="auto">
                          <a:xfrm>
                            <a:off x="289560" y="782955"/>
                            <a:ext cx="16129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2" name="AutoShape 1775"/>
                        <wps:cNvSpPr>
                          <a:spLocks noChangeArrowheads="1"/>
                        </wps:cNvSpPr>
                        <wps:spPr bwMode="auto">
                          <a:xfrm>
                            <a:off x="460375" y="1786255"/>
                            <a:ext cx="1861820" cy="452120"/>
                          </a:xfrm>
                          <a:prstGeom prst="flowChartAlternateProcess">
                            <a:avLst/>
                          </a:prstGeom>
                          <a:solidFill>
                            <a:srgbClr val="FFFFFF"/>
                          </a:solidFill>
                          <a:ln w="28575">
                            <a:solidFill>
                              <a:srgbClr val="000000"/>
                            </a:solidFill>
                            <a:miter lim="800000"/>
                            <a:headEnd/>
                            <a:tailEnd/>
                          </a:ln>
                        </wps:spPr>
                        <wps:txbx>
                          <w:txbxContent>
                            <w:p w:rsidR="00B65732" w:rsidRPr="009F7FD7" w:rsidRDefault="00B65732" w:rsidP="00A742A7">
                              <w:pPr>
                                <w:jc w:val="center"/>
                                <w:rPr>
                                  <w:sz w:val="18"/>
                                  <w:szCs w:val="18"/>
                                </w:rPr>
                              </w:pPr>
                              <w:r w:rsidRPr="00FE4FE8">
                                <w:rPr>
                                  <w:sz w:val="18"/>
                                  <w:szCs w:val="18"/>
                                </w:rPr>
                                <w:t>RAS antenna characteristics</w:t>
                              </w:r>
                            </w:p>
                          </w:txbxContent>
                        </wps:txbx>
                        <wps:bodyPr rot="0" vert="horz" wrap="square" lIns="91440" tIns="45720" rIns="91440" bIns="45720" anchor="t" anchorCtr="0" upright="1">
                          <a:noAutofit/>
                        </wps:bodyPr>
                      </wps:wsp>
                      <wps:wsp>
                        <wps:cNvPr id="233" name="AutoShape 1777"/>
                        <wps:cNvCnPr/>
                        <wps:spPr bwMode="auto">
                          <a:xfrm>
                            <a:off x="292100" y="2012315"/>
                            <a:ext cx="15494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4" name="AutoShape 3093"/>
                        <wps:cNvCnPr>
                          <a:cxnSpLocks noChangeShapeType="1"/>
                        </wps:cNvCnPr>
                        <wps:spPr bwMode="auto">
                          <a:xfrm>
                            <a:off x="304800" y="1243965"/>
                            <a:ext cx="0" cy="7683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Juta 2425" o:spid="_x0000_s1224" editas="canvas" style="width:202.6pt;height:201.9pt;mso-position-horizontal-relative:char;mso-position-vertical-relative:line" coordsize="25730,2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">
                <v:shape id="_x0000_s1225" type="#_x0000_t75" style="position:absolute;width:25730;height:25641;visibility:visible;mso-wrap-style:square">
                  <v:fill o:detectmouseclick="t"/>
                  <v:path o:connecttype="none"/>
                </v:shape>
                <v:roundrect id="Rectângulo arredondado 3" o:spid="_x0000_s1226" style="position:absolute;left:4692;top:6178;width:13983;height:40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Pv8YA&#10;AADcAAAADwAAAGRycy9kb3ducmV2LnhtbESPQWvCQBSE70L/w/IKvemmgQZJXYMtFAS9NNpCb4/s&#10;M4nuvk2z25j+e1cQPA4z8w2zKEZrxEC9bx0reJ4lIIgrp1uuFex3H9M5CB+QNRrHpOCfPBTLh8kC&#10;c+3O/ElDGWoRIexzVNCE0OVS+qohi37mOuLoHVxvMUTZ11L3eI5wa2SaJJm02HJcaLCj94aqU/ln&#10;FZzCW7Uxh+3Py2ar698v831cj6lST4/j6hVEoDHcw7f2WitI0wyuZ+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Pv8YAAADcAAAADwAAAAAAAAAAAAAAAACYAgAAZHJz&#10;L2Rvd25yZXYueG1sUEsFBgAAAAAEAAQA9QAAAIsDAAAAAA==&#10;" strokeweight="2.25pt">
                  <v:textbox>
                    <w:txbxContent>
                      <w:p w:rsidR="00B65732" w:rsidRDefault="00B65732" w:rsidP="00A742A7">
                        <w:pPr>
                          <w:jc w:val="center"/>
                          <w:rPr>
                            <w:sz w:val="18"/>
                            <w:szCs w:val="18"/>
                          </w:rPr>
                        </w:pPr>
                        <w:r>
                          <w:rPr>
                            <w:sz w:val="18"/>
                            <w:szCs w:val="18"/>
                          </w:rPr>
                          <w:t>RAS Station</w:t>
                        </w:r>
                        <w:r>
                          <w:rPr>
                            <w:sz w:val="18"/>
                            <w:szCs w:val="18"/>
                          </w:rPr>
                          <w:br/>
                          <w:t>Location</w:t>
                        </w:r>
                      </w:p>
                    </w:txbxContent>
                  </v:textbox>
                </v:roundrect>
                <v:roundrect id="Rectângulo arredondado 5" o:spid="_x0000_s1227" style="position:absolute;left:4737;top:10642;width:18618;height:61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qJMYA&#10;AADcAAAADwAAAGRycy9kb3ducmV2LnhtbESPQWvCQBSE74X+h+UVvJlNA9YS3YS2IAh6UduCt0f2&#10;maTuvk2zq6b/3hWEHoeZ+YaZl4M14ky9bx0reE5SEMSV0y3XCj53i/ErCB+QNRrHpOCPPJTF48Mc&#10;c+0uvKHzNtQiQtjnqKAJocul9FVDFn3iOuLoHVxvMUTZ11L3eIlwa2SWpi/SYstxocGOPhqqjtuT&#10;VXAM79XKHNb7yWqt698v8/2zHDKlRk/D2wxEoCH8h+/tpVaQZVO4nYlHQB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NqJMYAAADcAAAADwAAAAAAAAAAAAAAAACYAgAAZHJz&#10;L2Rvd25yZXYueG1sUEsFBgAAAAAEAAQA9QAAAIsDAAAAAA==&#10;" strokeweight="2.25pt">
                  <v:textbox>
                    <w:txbxContent>
                      <w:p w:rsidR="00B65732" w:rsidRPr="00FE4FE8" w:rsidRDefault="00B65732" w:rsidP="00A742A7">
                        <w:pPr>
                          <w:jc w:val="center"/>
                          <w:rPr>
                            <w:sz w:val="18"/>
                            <w:szCs w:val="18"/>
                          </w:rPr>
                        </w:pPr>
                        <w:r w:rsidRPr="00FE4FE8">
                          <w:rPr>
                            <w:sz w:val="18"/>
                            <w:szCs w:val="18"/>
                          </w:rPr>
                          <w:t>Maximum interference threshold levels allowed at RAS receiver</w:t>
                        </w:r>
                      </w:p>
                    </w:txbxContent>
                  </v:textbox>
                </v:roundrect>
                <v:rect id="Rectângulo 8" o:spid="_x0000_s1228" style="position:absolute;left:1924;top:1289;width:12865;height:4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yZcEA&#10;AADcAAAADwAAAGRycy9kb3ducmV2LnhtbERPTWvCQBC9F/wPywi9NRtzsCHNKlIoKFJoVPA6ZKdJ&#10;aHYmZrcx/ffdQ6HHx/sut7Pr1USj74QNrJIUFHEttuPGwOX89pSD8gHZYi9MBn7Iw3azeCixsHLn&#10;iqZTaFQMYV+ggTaEodDa1y059IkMxJH7lNFhiHBstB3xHsNdr7M0XWuHHceGFgd6ban+On07A/Nt&#10;mg7p9eOYP2eHnVS0fw8ixjwu590LqEBz+Bf/uffWQJbFtfFMPAJ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wcmXBAAAA3AAAAA8AAAAAAAAAAAAAAAAAmAIAAGRycy9kb3du&#10;cmV2LnhtbFBLBQYAAAAABAAEAPUAAACGAwAAAAA=&#10;" strokeweight="2.25pt">
                  <v:textbox>
                    <w:txbxContent>
                      <w:p w:rsidR="00B65732" w:rsidRDefault="00B65732" w:rsidP="00A742A7">
                        <w:pPr>
                          <w:jc w:val="center"/>
                          <w:rPr>
                            <w:sz w:val="18"/>
                            <w:szCs w:val="18"/>
                            <w:lang w:val="pt-PT"/>
                          </w:rPr>
                        </w:pPr>
                        <w:r>
                          <w:rPr>
                            <w:sz w:val="18"/>
                            <w:szCs w:val="18"/>
                            <w:lang w:val="pt-PT"/>
                          </w:rPr>
                          <w:t xml:space="preserve">RAS </w:t>
                        </w:r>
                        <w:r>
                          <w:rPr>
                            <w:sz w:val="18"/>
                            <w:szCs w:val="18"/>
                            <w:lang w:val="pt-PT"/>
                          </w:rPr>
                          <w:br/>
                          <w:t>Station</w:t>
                        </w:r>
                      </w:p>
                    </w:txbxContent>
                  </v:textbox>
                </v:rect>
                <v:line id="Conexão recta 23" o:spid="_x0000_s1229" style="position:absolute;visibility:visible;mso-wrap-style:square" from="3048,5251" to="3048,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kDOsIAAADcAAAADwAAAGRycy9kb3ducmV2LnhtbESPQYvCMBSE74L/ITzB25oqIks1ighC&#10;D3qwyu710TybYvNSm6j13xtB8DjMzDfMYtXZWtyp9ZVjBeNRAoK4cLriUsHpuP35BeEDssbaMSl4&#10;kofVst9bYKrdgw90z0MpIoR9igpMCE0qpS8MWfQj1xBH7+xaiyHKtpS6xUeE21pOkmQmLVYcFww2&#10;tDFUXPKbVTDdZ0b/dzu/OyTZH1XX6eaaO6WGg249BxGoC9/wp51pBZPxDN5n4hG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XkDOsIAAADcAAAADwAAAAAAAAAAAAAA&#10;AAChAgAAZHJzL2Rvd25yZXYueG1sUEsFBgAAAAAEAAQA+QAAAJADAAAAAA==&#10;" strokeweight="2.25pt"/>
                <v:line id="Conexão recta 28" o:spid="_x0000_s1230" style="position:absolute;visibility:visible;mso-wrap-style:square" from="3048,12579" to="4654,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litcEAAADcAAAADwAAAGRycy9kb3ducmV2LnhtbERPy4rCMBTdD/gP4QruxtQHIh3TMghC&#10;F7qwDuP20txpyjQ3tYla/94sBJeH897kg23FjXrfOFYwmyYgiCunG64V/Jx2n2sQPiBrbB2Tggd5&#10;yLPRxwZT7e58pFsZahFD2KeowITQpVL6ypBFP3UdceT+XG8xRNjXUvd4j+G2lfMkWUmLDccGgx1t&#10;DVX/5dUqWB4Ko8/D3u+PSfFLzWW5vZROqcl4+P4CEWgIb/HLXWgF80WcH8/EIy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aWK1wQAAANwAAAAPAAAAAAAAAAAAAAAA&#10;AKECAABkcnMvZG93bnJldi54bWxQSwUGAAAAAAQABAD5AAAAjwMAAAAA&#10;" strokeweight="2.25pt"/>
                <v:line id="Conexão recta 29" o:spid="_x0000_s1231" style="position:absolute;visibility:visible;mso-wrap-style:square" from="2895,7829" to="4508,7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XHLsMAAADcAAAADwAAAGRycy9kb3ducmV2LnhtbESPT4vCMBTE78J+h/AWvNnUP8hSjSLC&#10;Qg/uwSru9dE8m2LzUpusdr+9EQSPw8z8hlmue9uIG3W+dqxgnKQgiEuna64UHA/foy8QPiBrbByT&#10;gn/ysF59DJaYaXfnPd2KUIkIYZ+hAhNCm0npS0MWfeJa4uidXWcxRNlVUnd4j3DbyEmazqXFmuOC&#10;wZa2hspL8WcVzH5yo3/7nd/t0/xE9XW2vRZOqeFnv1mACNSHd/jVzrWCyXQMzzPxCM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lxy7DAAAA3AAAAA8AAAAAAAAAAAAA&#10;AAAAoQIAAGRycy9kb3ducmV2LnhtbFBLBQYAAAAABAAEAPkAAACRAwAAAAA=&#10;" strokeweight="2.25pt"/>
                <v:shape id="AutoShape 1775" o:spid="_x0000_s1232" type="#_x0000_t176" style="position:absolute;left:4603;top:17862;width:18618;height:4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EwcIA&#10;AADcAAAADwAAAGRycy9kb3ducmV2LnhtbESP0YrCMBRE3wX/IdyFfRFN7eoi1SjWRfDVuh9waa5t&#10;2eYmNlHr35sFwcdhZs4wq01vWnGjzjeWFUwnCQji0uqGKwW/p/14AcIHZI2tZVLwIA+b9XCwwkzb&#10;Ox/pVoRKRAj7DBXUIbhMSl/WZNBPrCOO3tl2BkOUXSV1h/cIN61Mk+RbGmw4LtToaFdT+VdcjYJ8&#10;xjnm8seNDo9LIneXee8bp9TnR79dggjUh3f41T5oBelXCv9n4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msTBwgAAANwAAAAPAAAAAAAAAAAAAAAAAJgCAABkcnMvZG93&#10;bnJldi54bWxQSwUGAAAAAAQABAD1AAAAhwMAAAAA&#10;" strokeweight="2.25pt">
                  <v:textbox>
                    <w:txbxContent>
                      <w:p w:rsidR="00B65732" w:rsidRPr="009F7FD7" w:rsidRDefault="00B65732" w:rsidP="00A742A7">
                        <w:pPr>
                          <w:jc w:val="center"/>
                          <w:rPr>
                            <w:sz w:val="18"/>
                            <w:szCs w:val="18"/>
                          </w:rPr>
                        </w:pPr>
                        <w:r w:rsidRPr="00FE4FE8">
                          <w:rPr>
                            <w:sz w:val="18"/>
                            <w:szCs w:val="18"/>
                          </w:rPr>
                          <w:t>RAS antenna characteristics</w:t>
                        </w:r>
                      </w:p>
                    </w:txbxContent>
                  </v:textbox>
                </v:shape>
                <v:shape id="AutoShape 1777" o:spid="_x0000_s1233" type="#_x0000_t32" style="position:absolute;left:2921;top:20123;width:154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Q4o8UAAADcAAAADwAAAGRycy9kb3ducmV2LnhtbESPT4vCMBTE78J+h/AW9iKargWRahQV&#10;XBT24L9lr4/m2RSbl9Jka/32G0HwOMzMb5jZorOVaKnxpWMFn8MEBHHudMmFgvNpM5iA8AFZY+WY&#10;FNzJw2L+1pthpt2ND9QeQyEihH2GCkwIdSalzw1Z9ENXE0fv4hqLIcqmkLrBW4TbSo6SZCwtlhwX&#10;DNa0NpRfj39WQWiT1Pcn58Pqx3xdv3/T5e6+2Sv18d4tpyACdeEVfra3WsEoTeFxJh4B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Q4o8UAAADcAAAADwAAAAAAAAAA&#10;AAAAAAChAgAAZHJzL2Rvd25yZXYueG1sUEsFBgAAAAAEAAQA+QAAAJMDAAAAAA==&#10;" strokeweight="2.25pt"/>
                <v:shape id="AutoShape 3093" o:spid="_x0000_s1234" type="#_x0000_t32" style="position:absolute;left:3048;top:12439;width:0;height:7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2g18YAAADcAAAADwAAAGRycy9kb3ducmV2LnhtbESPT2vCQBTE7wW/w/IEL0U3mlIkuooK&#10;Sgs91H94fWSf2WD2bciuMX77bqHQ4zAzv2Hmy85WoqXGl44VjEcJCOLc6ZILBafjdjgF4QOyxsox&#10;KXiSh+Wi9zLHTLsH76k9hEJECPsMFZgQ6kxKnxuy6EeuJo7e1TUWQ5RNIXWDjwi3lZwkybu0WHJc&#10;MFjTxlB+O9ytgtAmqX+dnvbrs9ndvi7p6vO5/VZq0O9WMxCBuvAf/mt/aAWT9A1+z8QjIB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NoNfGAAAA3AAAAA8AAAAAAAAA&#10;AAAAAAAAoQIAAGRycy9kb3ducmV2LnhtbFBLBQYAAAAABAAEAPkAAACUAwAAAAA=&#10;" strokeweight="2.25pt"/>
                <w10:anchorlock/>
              </v:group>
            </w:pict>
          </mc:Fallback>
        </mc:AlternateContent>
      </w:r>
    </w:p>
    <w:p w:rsidR="00466949" w:rsidRPr="00A12020" w:rsidRDefault="007D5CC6" w:rsidP="00466949">
      <w:pPr>
        <w:pStyle w:val="Caption"/>
        <w:rPr>
          <w:lang w:val="en-GB"/>
        </w:rPr>
      </w:pPr>
      <w:bookmarkStart w:id="239" w:name="_Ref34549125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16</w:t>
      </w:r>
      <w:r w:rsidR="00A005B2" w:rsidRPr="007D5CC6">
        <w:rPr>
          <w:lang w:val="en-GB"/>
        </w:rPr>
        <w:fldChar w:fldCharType="end"/>
      </w:r>
      <w:bookmarkEnd w:id="239"/>
      <w:r w:rsidRPr="007D5CC6">
        <w:rPr>
          <w:lang w:val="en-GB"/>
        </w:rPr>
        <w:t>: RAS information stored in database</w:t>
      </w:r>
    </w:p>
    <w:p w:rsidR="00B07083" w:rsidRPr="00A12020" w:rsidRDefault="007D5CC6" w:rsidP="00B07083">
      <w:pPr>
        <w:pStyle w:val="Heading4"/>
        <w:keepNext w:val="0"/>
        <w:keepLines w:val="0"/>
        <w:numPr>
          <w:ilvl w:val="3"/>
          <w:numId w:val="2"/>
        </w:numPr>
        <w:spacing w:before="360" w:after="120"/>
        <w:rPr>
          <w:rFonts w:cs="Arial"/>
          <w:lang w:val="en-GB"/>
        </w:rPr>
      </w:pPr>
      <w:bookmarkStart w:id="240" w:name="_Toc347231244"/>
      <w:r w:rsidRPr="007D5CC6">
        <w:rPr>
          <w:rFonts w:cs="Arial"/>
          <w:lang w:val="en-GB"/>
        </w:rPr>
        <w:t>Interference Management Methodology</w:t>
      </w:r>
      <w:bookmarkEnd w:id="240"/>
    </w:p>
    <w:p w:rsidR="00B07083" w:rsidRPr="00A12020" w:rsidRDefault="007D5CC6" w:rsidP="00B07083">
      <w:pPr>
        <w:spacing w:after="240"/>
        <w:jc w:val="both"/>
        <w:rPr>
          <w:lang w:val="en-GB"/>
        </w:rPr>
      </w:pPr>
      <w:r w:rsidRPr="007D5CC6">
        <w:rPr>
          <w:lang w:val="en-GB"/>
        </w:rPr>
        <w:t>The proposed methodology is based on a global approach to interference effects. That means that for each new WSD that requests authorisation to operate within a pre-defined radius (coordination distance,</w:t>
      </w:r>
      <w:r w:rsidR="00A80879">
        <w:rPr>
          <w:lang w:val="en-GB"/>
        </w:rPr>
        <w:t xml:space="preserve"> </w:t>
      </w:r>
      <w:r w:rsidR="00A005B2">
        <w:rPr>
          <w:lang w:val="en-GB"/>
        </w:rPr>
        <w:fldChar w:fldCharType="begin"/>
      </w:r>
      <w:r w:rsidR="00A80879">
        <w:rPr>
          <w:lang w:val="en-GB"/>
        </w:rPr>
        <w:instrText xml:space="preserve"> REF _Ref345491250 \h </w:instrText>
      </w:r>
      <w:r w:rsidR="00A005B2">
        <w:rPr>
          <w:lang w:val="en-GB"/>
        </w:rPr>
      </w:r>
      <w:r w:rsidR="00A005B2">
        <w:rPr>
          <w:lang w:val="en-GB"/>
        </w:rPr>
        <w:fldChar w:fldCharType="separate"/>
      </w:r>
      <w:r w:rsidR="0007390A" w:rsidRPr="007D5CC6">
        <w:rPr>
          <w:lang w:val="en-GB"/>
        </w:rPr>
        <w:t xml:space="preserve">Figure </w:t>
      </w:r>
      <w:r w:rsidR="0007390A">
        <w:rPr>
          <w:noProof/>
          <w:lang w:val="en-GB"/>
        </w:rPr>
        <w:t>16</w:t>
      </w:r>
      <w:r w:rsidR="00A005B2">
        <w:rPr>
          <w:lang w:val="en-GB"/>
        </w:rPr>
        <w:fldChar w:fldCharType="end"/>
      </w:r>
      <w:r w:rsidRPr="009F7FD7">
        <w:rPr>
          <w:lang w:val="en-GB"/>
        </w:rPr>
        <w:t xml:space="preserve">), </w:t>
      </w:r>
      <w:r w:rsidR="00644A46">
        <w:rPr>
          <w:lang w:val="en-GB"/>
        </w:rPr>
        <w:t xml:space="preserve">the database must check the impact </w:t>
      </w:r>
      <w:r w:rsidR="009F7FD7" w:rsidRPr="009F7FD7">
        <w:rPr>
          <w:lang w:val="en-GB"/>
        </w:rPr>
        <w:t>that an authorised</w:t>
      </w:r>
      <w:r w:rsidR="00644A46">
        <w:rPr>
          <w:lang w:val="en-GB"/>
        </w:rPr>
        <w:t xml:space="preserve"> WSD</w:t>
      </w:r>
      <w:r w:rsidR="009F7FD7" w:rsidRPr="009F7FD7">
        <w:rPr>
          <w:lang w:val="en-GB"/>
        </w:rPr>
        <w:t xml:space="preserve"> would have on the RAS receiver stations that have been identified for protection</w:t>
      </w:r>
      <w:r w:rsidRPr="009F7FD7">
        <w:rPr>
          <w:lang w:val="en-GB"/>
        </w:rPr>
        <w:t>.</w:t>
      </w:r>
    </w:p>
    <w:p w:rsidR="00466949" w:rsidRPr="00A12020" w:rsidRDefault="007D5CC6" w:rsidP="00466949">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17</w:t>
      </w:r>
      <w:r w:rsidR="00A005B2" w:rsidRPr="007D5CC6">
        <w:rPr>
          <w:lang w:val="en-GB"/>
        </w:rPr>
        <w:fldChar w:fldCharType="end"/>
      </w:r>
      <w:r w:rsidRPr="007D5CC6">
        <w:rPr>
          <w:lang w:val="en-GB"/>
        </w:rPr>
        <w:t xml:space="preserve">: </w:t>
      </w:r>
      <w:r w:rsidRPr="007D5CC6">
        <w:rPr>
          <w:b w:val="0"/>
          <w:bCs w:val="0"/>
          <w:lang w:val="en-GB"/>
        </w:rPr>
        <w:t>Illustration of the methodology</w:t>
      </w:r>
    </w:p>
    <w:p w:rsidR="00B07083" w:rsidRDefault="00644A46" w:rsidP="00D1374F">
      <w:pPr>
        <w:pStyle w:val="ECCParagraph"/>
      </w:pPr>
      <w:r>
        <w:t xml:space="preserve">For each new WSD request (to operate within Rmax), the database must be check the impact </w:t>
      </w:r>
      <w:r w:rsidR="009F7FD7" w:rsidRPr="009F7FD7">
        <w:t>of</w:t>
      </w:r>
      <w:r>
        <w:t>the authorised WSD</w:t>
      </w:r>
      <w:r w:rsidR="009F7FD7" w:rsidRPr="009F7FD7">
        <w:t xml:space="preserve"> on the RAS receiver station</w:t>
      </w:r>
      <w:r w:rsidR="007D5CC6" w:rsidRPr="009F7FD7">
        <w:t>.</w:t>
      </w:r>
    </w:p>
    <w:p w:rsidR="00954299" w:rsidRPr="00D577EB" w:rsidRDefault="00F927BD" w:rsidP="00954299">
      <w:pPr>
        <w:pStyle w:val="ECCParagraph"/>
      </w:pPr>
      <w:r w:rsidRPr="00D577EB">
        <w:t xml:space="preserve">Each proposed WSD located within Rmax should be examined. </w:t>
      </w:r>
      <w:r w:rsidR="00781C0C">
        <w:t xml:space="preserve">Rmax can be derived using a predefined WSD power level. </w:t>
      </w:r>
      <w:r w:rsidRPr="00D577EB">
        <w:t xml:space="preserve">So, for each authorised WSD, the maximum permitted power is calculated based on the frequency offset of the WSD from the RAS receiver, the distance from the RAS receiver and the </w:t>
      </w:r>
      <w:r w:rsidR="00781C0C">
        <w:rPr>
          <w:szCs w:val="20"/>
        </w:rPr>
        <w:t>maximum interference threshold levels allowed at the RAS receiver</w:t>
      </w:r>
      <w:r w:rsidRPr="00D577EB">
        <w:t>.</w:t>
      </w:r>
      <w:r w:rsidR="00781C0C">
        <w:t xml:space="preserve"> </w:t>
      </w:r>
    </w:p>
    <w:p w:rsidR="00954299" w:rsidRPr="00A12020" w:rsidRDefault="00954299" w:rsidP="00D1374F">
      <w:pPr>
        <w:pStyle w:val="ECCParagraph"/>
      </w:pPr>
    </w:p>
    <w:p w:rsidR="00994178" w:rsidRDefault="00A005B2" w:rsidP="009C1171">
      <w:pPr>
        <w:pStyle w:val="Heading2"/>
      </w:pPr>
      <w:bookmarkStart w:id="241" w:name="_Toc325620150"/>
      <w:bookmarkStart w:id="242" w:name="_Toc347231245"/>
      <w:r w:rsidRPr="003F1AB1">
        <w:t>Protection of ARNS in the band 645-790 mhz</w:t>
      </w:r>
      <w:bookmarkEnd w:id="241"/>
      <w:bookmarkEnd w:id="242"/>
    </w:p>
    <w:p w:rsidR="00B07083" w:rsidRPr="00A12020" w:rsidRDefault="007D5CC6" w:rsidP="00B07083">
      <w:pPr>
        <w:pStyle w:val="ECCParagraph"/>
      </w:pPr>
      <w:r w:rsidRPr="007D5CC6">
        <w:t>In the frequency range 645 – 790 MHz there is also a primary allocation of the aeronautical radio-navigation systems (ARNS) use in some CEPT countries.</w:t>
      </w:r>
    </w:p>
    <w:p w:rsidR="00860203" w:rsidRDefault="00860203" w:rsidP="00B07083">
      <w:pPr>
        <w:pStyle w:val="ECCParagraph"/>
      </w:pPr>
    </w:p>
    <w:p w:rsidR="00860203" w:rsidRDefault="00860203" w:rsidP="00B07083">
      <w:pPr>
        <w:pStyle w:val="ECCParagraph"/>
      </w:pPr>
      <w:r>
        <w:rPr>
          <w:bCs/>
        </w:rPr>
        <w:t xml:space="preserve">One study </w:t>
      </w:r>
      <w:r w:rsidRPr="007D5CC6">
        <w:t xml:space="preserve">conducted in the ECC Report </w:t>
      </w:r>
      <w:r>
        <w:t xml:space="preserve">185 </w:t>
      </w:r>
      <w:r>
        <w:rPr>
          <w:bCs/>
        </w:rPr>
        <w:t xml:space="preserve">has shown that the protection of ARNS from interference generated by typical WSD deployment scenarios would require separation distances to be in the range of </w:t>
      </w:r>
      <w:r>
        <w:rPr>
          <w:bCs/>
        </w:rPr>
        <w:lastRenderedPageBreak/>
        <w:t xml:space="preserve">76-257 km </w:t>
      </w:r>
      <w:r w:rsidRPr="004D3794">
        <w:rPr>
          <w:bCs/>
        </w:rPr>
        <w:t xml:space="preserve">for WSD transmitters with e.i.r.p. 36 dBm or </w:t>
      </w:r>
      <w:r>
        <w:rPr>
          <w:bCs/>
        </w:rPr>
        <w:t xml:space="preserve">in the </w:t>
      </w:r>
      <w:r w:rsidRPr="004D3794">
        <w:rPr>
          <w:bCs/>
        </w:rPr>
        <w:t>range 280-430 km for WSD transmitters with e.i.r.p. 55 dBm</w:t>
      </w:r>
      <w:r>
        <w:rPr>
          <w:bCs/>
        </w:rPr>
        <w:t xml:space="preserve"> depending on the area (rural,</w:t>
      </w:r>
      <w:r w:rsidRPr="008826CE">
        <w:t xml:space="preserve"> </w:t>
      </w:r>
      <w:r w:rsidRPr="00A457C7">
        <w:t>urban-suburban-rural</w:t>
      </w:r>
      <w:r>
        <w:t xml:space="preserve">), </w:t>
      </w:r>
      <w:r>
        <w:rPr>
          <w:bCs/>
        </w:rPr>
        <w:t xml:space="preserve">WSD </w:t>
      </w:r>
      <w:r w:rsidRPr="00547291">
        <w:rPr>
          <w:rFonts w:cs="Arial"/>
          <w:bCs/>
        </w:rPr>
        <w:t xml:space="preserve">deployment densities </w:t>
      </w:r>
      <w:r>
        <w:rPr>
          <w:rFonts w:cs="Arial"/>
          <w:bCs/>
        </w:rPr>
        <w:t>and propagation path type.</w:t>
      </w:r>
    </w:p>
    <w:p w:rsidR="00B07083" w:rsidRPr="00A12020" w:rsidRDefault="007D5CC6" w:rsidP="00B07083">
      <w:pPr>
        <w:pStyle w:val="ECCParagraph"/>
      </w:pPr>
      <w:r w:rsidRPr="007D5CC6">
        <w:t>It is noted that required separation distances can go beyond the national borders and thus protection of ARNS could be subject to bilateral/multilateral agreements between countries intending to implement WSD and the limited number of countries operating ARNS in accordance with 5.312 of the ITU RR.</w:t>
      </w:r>
    </w:p>
    <w:p w:rsidR="00B07083" w:rsidRDefault="003A3789" w:rsidP="00B07083">
      <w:pPr>
        <w:pStyle w:val="ECCParagraph"/>
      </w:pPr>
      <w:r>
        <w:t>Based on the results of bilateral/multilateral agreements the necessary exclusion zones or power limitations placed on WSD geographically in all or parts of the frequency bands 645-790 MHz could be included into the geo-location database in order to protect ARNS in the neighbouring countries.</w:t>
      </w:r>
    </w:p>
    <w:p w:rsidR="00994178" w:rsidRDefault="007D5CC6" w:rsidP="009C1171">
      <w:pPr>
        <w:pStyle w:val="Heading2"/>
      </w:pPr>
      <w:bookmarkStart w:id="243" w:name="_Toc325620151"/>
      <w:bookmarkStart w:id="244" w:name="_Toc347231246"/>
      <w:r w:rsidRPr="007D5CC6">
        <w:t xml:space="preserve">Protection of </w:t>
      </w:r>
      <w:r w:rsidR="00954299">
        <w:t xml:space="preserve">mobile </w:t>
      </w:r>
      <w:r w:rsidRPr="007D5CC6">
        <w:t>services in the bands adjacent to 470-790 MHz</w:t>
      </w:r>
      <w:bookmarkEnd w:id="243"/>
      <w:bookmarkEnd w:id="244"/>
    </w:p>
    <w:p w:rsidR="00B07083" w:rsidRPr="00A12020" w:rsidRDefault="007D5CC6" w:rsidP="00B07083">
      <w:pPr>
        <w:pStyle w:val="Heading3"/>
        <w:rPr>
          <w:lang w:val="en-GB"/>
        </w:rPr>
      </w:pPr>
      <w:bookmarkStart w:id="245" w:name="_Toc320093076"/>
      <w:bookmarkStart w:id="246" w:name="_Toc325620152"/>
      <w:bookmarkStart w:id="247" w:name="_Toc347231247"/>
      <w:bookmarkEnd w:id="245"/>
      <w:r w:rsidRPr="007D5CC6">
        <w:rPr>
          <w:lang w:val="en-GB"/>
        </w:rPr>
        <w:t>General</w:t>
      </w:r>
      <w:bookmarkEnd w:id="246"/>
      <w:bookmarkEnd w:id="247"/>
    </w:p>
    <w:p w:rsidR="00B07083" w:rsidRPr="00A12020" w:rsidRDefault="007D5CC6" w:rsidP="00B07083">
      <w:pPr>
        <w:pStyle w:val="ECCParagraph"/>
      </w:pPr>
      <w:r w:rsidRPr="007D5CC6">
        <w:t xml:space="preserve">From the analysis on permissible WSD </w:t>
      </w:r>
      <w:r w:rsidRPr="007D5CC6">
        <w:rPr>
          <w:rFonts w:cs="Arial"/>
          <w:szCs w:val="20"/>
        </w:rPr>
        <w:t xml:space="preserve">e.i.r.p. </w:t>
      </w:r>
      <w:r w:rsidRPr="007D5CC6">
        <w:t xml:space="preserve">limits for protection of LTE in the adjacent bands to 470-790 MHz (provided in </w:t>
      </w:r>
      <w:r w:rsidR="00A005B2" w:rsidRPr="007D5CC6">
        <w:fldChar w:fldCharType="begin"/>
      </w:r>
      <w:r w:rsidRPr="007D5CC6">
        <w:instrText xml:space="preserve"> REF _Ref333329187 \w \h </w:instrText>
      </w:r>
      <w:r w:rsidR="00A005B2" w:rsidRPr="007D5CC6">
        <w:fldChar w:fldCharType="separate"/>
      </w:r>
      <w:r w:rsidR="0007390A">
        <w:t>[16]</w:t>
      </w:r>
      <w:r w:rsidR="00A005B2" w:rsidRPr="007D5CC6">
        <w:fldChar w:fldCharType="end"/>
      </w:r>
      <w:r w:rsidRPr="007D5CC6">
        <w:t xml:space="preserve">) it is clear that some limitations towards WSDs are necessary in order to limit the interference towards LTE to acceptable levels. </w:t>
      </w:r>
    </w:p>
    <w:p w:rsidR="00B07083" w:rsidRPr="00A12020" w:rsidRDefault="007D5CC6" w:rsidP="00B07083">
      <w:pPr>
        <w:pStyle w:val="ECCParagraph"/>
      </w:pPr>
      <w:r w:rsidRPr="007D5CC6">
        <w:t xml:space="preserve">In principle, such limits could be solely calculated on a case-by-case basis by the geo-location database, e.g. by using the calculation method and scenario geometries provided in </w:t>
      </w:r>
      <w:r w:rsidR="00A005B2" w:rsidRPr="007D5CC6">
        <w:fldChar w:fldCharType="begin"/>
      </w:r>
      <w:r w:rsidRPr="007D5CC6">
        <w:instrText xml:space="preserve"> REF _Ref333329187 \w \h </w:instrText>
      </w:r>
      <w:r w:rsidR="00A005B2" w:rsidRPr="007D5CC6">
        <w:fldChar w:fldCharType="separate"/>
      </w:r>
      <w:r w:rsidR="0007390A">
        <w:t>[16]</w:t>
      </w:r>
      <w:r w:rsidR="00A005B2" w:rsidRPr="007D5CC6">
        <w:fldChar w:fldCharType="end"/>
      </w:r>
      <w:r w:rsidRPr="007D5CC6">
        <w:t xml:space="preserve"> and by using context-specific information eventually provided by the WSD (e.g. antenna height). This would have the advantage of maximum flexibility for </w:t>
      </w:r>
      <w:r w:rsidR="00F61A09">
        <w:t>NRA</w:t>
      </w:r>
      <w:r w:rsidR="00F61A09" w:rsidRPr="007D5CC6">
        <w:t xml:space="preserve"> </w:t>
      </w:r>
      <w:r w:rsidRPr="007D5CC6">
        <w:t xml:space="preserve">to decide about the details of how this calculation should be done and which parameters and scenarios the calculation should be based on. Note that this approach would lead to only device-specific emission limits (as opposed to the location </w:t>
      </w:r>
      <w:r w:rsidRPr="007D5CC6">
        <w:rPr>
          <w:i/>
        </w:rPr>
        <w:t>and</w:t>
      </w:r>
      <w:r w:rsidRPr="007D5CC6">
        <w:t xml:space="preserve"> device dependent limits for protection of TV broadcasting and PMSE) for protection of services in adjacent bands</w:t>
      </w:r>
      <w:r w:rsidR="00954299">
        <w:t>.</w:t>
      </w:r>
      <w:r w:rsidRPr="007D5CC6">
        <w:t xml:space="preserve"> </w:t>
      </w:r>
      <w:r w:rsidR="00954299">
        <w:t>This</w:t>
      </w:r>
      <w:r w:rsidRPr="007D5CC6">
        <w:t xml:space="preserve"> would have to be reconciled with the limits for protection of the incumbent services within the TV band in order to identify the most limiting interference scenario. </w:t>
      </w:r>
    </w:p>
    <w:p w:rsidR="00B07083" w:rsidRPr="00A12020" w:rsidRDefault="007D5CC6" w:rsidP="00B07083">
      <w:pPr>
        <w:pStyle w:val="ECCParagraph"/>
      </w:pPr>
      <w:r w:rsidRPr="007D5CC6">
        <w:t xml:space="preserve">This approach would, for example, be appropriate for those cases where “intermediate” e.i.r.p. limits can be allowed, which means that the results are inconclusive as to whether a reasonable WSD operation under those limits is possible or not. </w:t>
      </w:r>
    </w:p>
    <w:p w:rsidR="00B07083" w:rsidRPr="00A12020" w:rsidRDefault="007D5CC6" w:rsidP="00B07083">
      <w:pPr>
        <w:pStyle w:val="ECCParagraph"/>
      </w:pPr>
      <w:r w:rsidRPr="007D5CC6">
        <w:t>Nevertheless the analysis has also shown that some cornerstones seem to be rather independent from scenario and selected parameters (e.g. see Section 6.3.5 of ECC Report</w:t>
      </w:r>
      <w:r w:rsidR="00815160">
        <w:t xml:space="preserve"> 185</w:t>
      </w:r>
      <w:r w:rsidRPr="007D5CC6">
        <w:t xml:space="preserve"> </w:t>
      </w:r>
      <w:r w:rsidR="00A005B2" w:rsidRPr="007D5CC6">
        <w:fldChar w:fldCharType="begin"/>
      </w:r>
      <w:r w:rsidRPr="007D5CC6">
        <w:instrText xml:space="preserve"> REF _Ref333329187 \n \h </w:instrText>
      </w:r>
      <w:r w:rsidR="00A005B2" w:rsidRPr="007D5CC6">
        <w:fldChar w:fldCharType="separate"/>
      </w:r>
      <w:r w:rsidR="0007390A">
        <w:t>[16]</w:t>
      </w:r>
      <w:r w:rsidR="00A005B2" w:rsidRPr="007D5CC6">
        <w:fldChar w:fldCharType="end"/>
      </w:r>
      <w:r w:rsidRPr="007D5CC6">
        <w:t xml:space="preserve">. It might thus be beneficial to regulate those elements in a generic way in order to provide certainty and optimization potential to the WSD industry and reduce the computational complexity of a geo-location database. </w:t>
      </w:r>
    </w:p>
    <w:p w:rsidR="00B07083" w:rsidRPr="00A12020" w:rsidRDefault="007D5CC6" w:rsidP="00B07083">
      <w:pPr>
        <w:pStyle w:val="Heading3"/>
        <w:rPr>
          <w:lang w:val="en-GB"/>
        </w:rPr>
      </w:pPr>
      <w:bookmarkStart w:id="248" w:name="_Toc347231248"/>
      <w:r w:rsidRPr="007D5CC6">
        <w:rPr>
          <w:lang w:val="en-GB"/>
        </w:rPr>
        <w:t>Protection of mobile service in the band 450-470 MHz</w:t>
      </w:r>
      <w:bookmarkEnd w:id="248"/>
    </w:p>
    <w:p w:rsidR="00466949" w:rsidRPr="00A12020" w:rsidRDefault="007D5CC6" w:rsidP="00466949">
      <w:pPr>
        <w:pStyle w:val="Heading4"/>
        <w:keepNext w:val="0"/>
        <w:keepLines w:val="0"/>
        <w:numPr>
          <w:ilvl w:val="3"/>
          <w:numId w:val="2"/>
        </w:numPr>
        <w:spacing w:before="360" w:after="120"/>
        <w:rPr>
          <w:lang w:val="en-GB"/>
        </w:rPr>
      </w:pPr>
      <w:bookmarkStart w:id="249" w:name="_Toc347231249"/>
      <w:r w:rsidRPr="007D5CC6">
        <w:rPr>
          <w:rFonts w:cs="Arial"/>
          <w:bCs w:val="0"/>
          <w:i w:val="0"/>
          <w:szCs w:val="26"/>
          <w:lang w:val="en-GB"/>
        </w:rPr>
        <w:t>Protection of TETRA TEDS 25 kHz</w:t>
      </w:r>
      <w:bookmarkEnd w:id="249"/>
    </w:p>
    <w:p w:rsidR="00B07083" w:rsidRPr="00A12020" w:rsidRDefault="007D5CC6" w:rsidP="00B07083">
      <w:pPr>
        <w:pStyle w:val="ECCParagraph"/>
      </w:pPr>
      <w:r w:rsidRPr="007D5CC6">
        <w:t xml:space="preserve">The band 450-470 MHz is predominantly expected to be used by PMR/PAMR applications, including TETRA and its evolution, which have to be protected with respect to the introduction of WSD operating in the 470-790 MHz frequency band. ECC Report </w:t>
      </w:r>
      <w:r w:rsidR="00815160">
        <w:t xml:space="preserve">185 </w:t>
      </w:r>
      <w:r w:rsidR="00A005B2" w:rsidRPr="007D5CC6">
        <w:fldChar w:fldCharType="begin"/>
      </w:r>
      <w:r w:rsidRPr="007D5CC6">
        <w:instrText xml:space="preserve"> REF _Ref333329187 \n \h </w:instrText>
      </w:r>
      <w:r w:rsidR="00A005B2" w:rsidRPr="007D5CC6">
        <w:fldChar w:fldCharType="separate"/>
      </w:r>
      <w:r w:rsidR="0007390A">
        <w:t>[16]</w:t>
      </w:r>
      <w:r w:rsidR="00A005B2" w:rsidRPr="007D5CC6">
        <w:fldChar w:fldCharType="end"/>
      </w:r>
      <w:r w:rsidRPr="007D5CC6">
        <w:t xml:space="preserve"> presents the results of the conducted studies, for the protection of TETRA TEDS 25 kHz, which have taken into account Link budget assessments both for wanted signals and interferers, which allowed the evaluation of possible performance degradation. Adjacent channel interference was computed taking into account </w:t>
      </w:r>
      <w:r w:rsidRPr="007D5CC6">
        <w:rPr>
          <w:bCs/>
        </w:rPr>
        <w:t>ACLR</w:t>
      </w:r>
      <w:r w:rsidRPr="007D5CC6">
        <w:t xml:space="preserve"> (</w:t>
      </w:r>
      <w:r w:rsidRPr="007D5CC6">
        <w:rPr>
          <w:i/>
        </w:rPr>
        <w:t>Adjacent Channel Leakage Ratio</w:t>
      </w:r>
      <w:r w:rsidRPr="007D5CC6">
        <w:t xml:space="preserve">), which describes out-of-band emissions of the interfering transmitter, and </w:t>
      </w:r>
      <w:r w:rsidRPr="007D5CC6">
        <w:rPr>
          <w:bCs/>
        </w:rPr>
        <w:t>ACS</w:t>
      </w:r>
      <w:r w:rsidRPr="007D5CC6">
        <w:t xml:space="preserve"> (</w:t>
      </w:r>
      <w:r w:rsidRPr="007D5CC6">
        <w:rPr>
          <w:i/>
        </w:rPr>
        <w:t>Adjacent Channel Selectivity</w:t>
      </w:r>
      <w:r w:rsidRPr="007D5CC6">
        <w:t>), which describes the selectivity of the victim receiver.</w:t>
      </w:r>
    </w:p>
    <w:p w:rsidR="00B07083" w:rsidRPr="00A12020" w:rsidRDefault="007D5CC6" w:rsidP="00B07083">
      <w:pPr>
        <w:pStyle w:val="ECCParagraph"/>
      </w:pPr>
      <w:r w:rsidRPr="007D5CC6">
        <w:t>The results of the studies for the protection of TETRA TEDS (25 kHz) operating at 450-470 MHz have shown that the interference caused by WSD is not significant, taken into account the assumptions in terms of emitted power and WSD density.</w:t>
      </w:r>
    </w:p>
    <w:p w:rsidR="00466949" w:rsidRPr="00A12020" w:rsidRDefault="007D5CC6" w:rsidP="00466949">
      <w:pPr>
        <w:pStyle w:val="Heading4"/>
        <w:keepNext w:val="0"/>
        <w:keepLines w:val="0"/>
        <w:numPr>
          <w:ilvl w:val="3"/>
          <w:numId w:val="2"/>
        </w:numPr>
        <w:spacing w:before="360" w:after="120"/>
        <w:rPr>
          <w:lang w:val="en-GB"/>
        </w:rPr>
      </w:pPr>
      <w:bookmarkStart w:id="250" w:name="_Toc347231250"/>
      <w:r w:rsidRPr="007D5CC6">
        <w:rPr>
          <w:rFonts w:cs="Arial"/>
          <w:bCs w:val="0"/>
          <w:i w:val="0"/>
          <w:szCs w:val="26"/>
          <w:lang w:val="en-GB"/>
        </w:rPr>
        <w:t>Protection of CDMA PAMR</w:t>
      </w:r>
      <w:bookmarkEnd w:id="250"/>
    </w:p>
    <w:p w:rsidR="00B07083" w:rsidRPr="00A12020" w:rsidRDefault="007D5CC6" w:rsidP="00B07083">
      <w:pPr>
        <w:pStyle w:val="ECCParagraph"/>
      </w:pPr>
      <w:r w:rsidRPr="007D5CC6">
        <w:t>The protection of CDMA-PAMR operating at 450-470 MHz was also analysed in</w:t>
      </w:r>
      <w:r w:rsidR="00A82A13">
        <w:t xml:space="preserve"> ECC Report 185</w:t>
      </w:r>
      <w:r w:rsidRPr="007D5CC6">
        <w:t xml:space="preserve"> </w:t>
      </w:r>
      <w:r w:rsidR="00A005B2" w:rsidRPr="007D5CC6">
        <w:fldChar w:fldCharType="begin"/>
      </w:r>
      <w:r w:rsidRPr="007D5CC6">
        <w:instrText xml:space="preserve"> REF _Ref333329187 \w \h </w:instrText>
      </w:r>
      <w:r w:rsidR="00A005B2" w:rsidRPr="007D5CC6">
        <w:fldChar w:fldCharType="separate"/>
      </w:r>
      <w:r w:rsidR="0007390A">
        <w:t>[16]</w:t>
      </w:r>
      <w:r w:rsidR="00A005B2" w:rsidRPr="007D5CC6">
        <w:fldChar w:fldCharType="end"/>
      </w:r>
      <w:r w:rsidRPr="007D5CC6">
        <w:t xml:space="preserve">. The conclusions show that a maximum power of fixed WSDs operating on TV Channel 21 should be limited; the </w:t>
      </w:r>
      <w:r w:rsidRPr="007D5CC6">
        <w:lastRenderedPageBreak/>
        <w:t xml:space="preserve">limitation will be dependent of the accepted capacity loss, environment (urban or rural areas) and CDMA-PAMR cell radius. </w:t>
      </w:r>
    </w:p>
    <w:p w:rsidR="00B07083" w:rsidRPr="00A12020" w:rsidRDefault="007D5CC6" w:rsidP="00B07083">
      <w:pPr>
        <w:pStyle w:val="Heading3"/>
        <w:rPr>
          <w:lang w:val="en-GB"/>
        </w:rPr>
      </w:pPr>
      <w:bookmarkStart w:id="251" w:name="_Toc325620153"/>
      <w:bookmarkStart w:id="252" w:name="_Toc347231251"/>
      <w:r w:rsidRPr="007D5CC6">
        <w:rPr>
          <w:lang w:val="en-GB"/>
        </w:rPr>
        <w:t>Protection of mobile service in the band 790-862 MHz</w:t>
      </w:r>
      <w:bookmarkEnd w:id="251"/>
      <w:bookmarkEnd w:id="252"/>
    </w:p>
    <w:p w:rsidR="00B07083" w:rsidRPr="00A12020" w:rsidRDefault="007D5CC6" w:rsidP="00B07083">
      <w:pPr>
        <w:pStyle w:val="ECCParagraph"/>
      </w:pPr>
      <w:r w:rsidRPr="007D5CC6">
        <w:t xml:space="preserve">Calculations of WSD power limits for protection of the mobile services in the band 790-862 MHz need to be conducted as part of the translation process within the geo-location database. Though appropriate calculations methods and scenarios may still need to be developed, those elaborated in Section 6.3 of </w:t>
      </w:r>
      <w:r w:rsidR="00A82A13">
        <w:t xml:space="preserve">ECC Report 185 </w:t>
      </w:r>
      <w:r w:rsidR="00A005B2" w:rsidRPr="007D5CC6">
        <w:fldChar w:fldCharType="begin"/>
      </w:r>
      <w:r w:rsidRPr="007D5CC6">
        <w:instrText xml:space="preserve"> REF _Ref333329187 \w \h </w:instrText>
      </w:r>
      <w:r w:rsidR="00A005B2" w:rsidRPr="007D5CC6">
        <w:fldChar w:fldCharType="separate"/>
      </w:r>
      <w:r w:rsidR="0007390A">
        <w:t>[16]</w:t>
      </w:r>
      <w:r w:rsidR="00A005B2" w:rsidRPr="007D5CC6">
        <w:fldChar w:fldCharType="end"/>
      </w:r>
      <w:r w:rsidRPr="007D5CC6">
        <w:t xml:space="preserve"> could be used as a starting point.</w:t>
      </w:r>
    </w:p>
    <w:p w:rsidR="00025828" w:rsidRDefault="007D5CC6" w:rsidP="00B07083">
      <w:pPr>
        <w:spacing w:after="240"/>
        <w:jc w:val="both"/>
        <w:rPr>
          <w:lang w:val="en-GB"/>
        </w:rPr>
      </w:pPr>
      <w:r w:rsidRPr="007D5CC6">
        <w:rPr>
          <w:lang w:val="en-GB"/>
        </w:rPr>
        <w:t xml:space="preserve">The studies for the protection of mobile services operating at 790-862 MHz seem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 </w:t>
      </w:r>
    </w:p>
    <w:p w:rsidR="00B07083" w:rsidRPr="00A12020" w:rsidRDefault="007D5CC6" w:rsidP="00B07083">
      <w:pPr>
        <w:spacing w:after="240"/>
        <w:jc w:val="both"/>
        <w:rPr>
          <w:lang w:val="en-GB"/>
        </w:rPr>
      </w:pPr>
      <w:r w:rsidRPr="007D5CC6">
        <w:rPr>
          <w:lang w:val="en-GB"/>
        </w:rPr>
        <w:t xml:space="preserve">For channel 56 and below the required </w:t>
      </w:r>
      <w:r w:rsidRPr="007D5CC6">
        <w:rPr>
          <w:rFonts w:cs="Arial"/>
          <w:szCs w:val="20"/>
          <w:lang w:val="en-GB"/>
        </w:rPr>
        <w:t>e.i.r.p.</w:t>
      </w:r>
      <w:r w:rsidRPr="007D5CC6">
        <w:rPr>
          <w:lang w:val="en-GB"/>
        </w:rPr>
        <w:t xml:space="preserve"> limits do no longer depend on frequency offset since it is assumed that the LTE UE selectivity does not increase further beyond the corresponding frequency offsets. The allowable WSD </w:t>
      </w:r>
      <w:r w:rsidRPr="007D5CC6">
        <w:rPr>
          <w:rFonts w:cs="Arial"/>
          <w:szCs w:val="20"/>
          <w:lang w:val="en-GB"/>
        </w:rPr>
        <w:t>e.i.r.p.</w:t>
      </w:r>
      <w:r w:rsidRPr="007D5CC6">
        <w:rPr>
          <w:bCs/>
          <w:lang w:val="en-GB"/>
        </w:rPr>
        <w:t xml:space="preserve"> </w:t>
      </w:r>
      <w:r w:rsidRPr="007D5CC6">
        <w:rPr>
          <w:lang w:val="en-GB"/>
        </w:rPr>
        <w:t>levels on these channels seem not to be constraining the respective use case scenarios significantly.</w:t>
      </w:r>
    </w:p>
    <w:p w:rsidR="00025828" w:rsidRPr="00025828" w:rsidRDefault="00025828" w:rsidP="00025828">
      <w:pPr>
        <w:spacing w:after="240"/>
        <w:jc w:val="both"/>
        <w:rPr>
          <w:lang w:val="en-GB"/>
        </w:rPr>
      </w:pPr>
      <w:r w:rsidRPr="00025828">
        <w:rPr>
          <w:lang w:val="en-GB"/>
        </w:rPr>
        <w:t>It should be noted that these results are based on a number of assumptions, particularly with regard to the WSD baseline levels, and the performance of the LTE duplex filters</w:t>
      </w:r>
      <w:r>
        <w:rPr>
          <w:lang w:val="en-GB"/>
        </w:rPr>
        <w:t>.</w:t>
      </w:r>
    </w:p>
    <w:p w:rsidR="00B07083" w:rsidRPr="00A12020" w:rsidRDefault="007D5CC6" w:rsidP="00B07083">
      <w:pPr>
        <w:pStyle w:val="ECCParagraph"/>
      </w:pPr>
      <w:r w:rsidRPr="007D5CC6">
        <w:t>It is also recommended for the geo-location database to assume conservative parameters for a WSD to derive its power limits, when the database does not receive the information from the WSD necessary to categorize it for the purpose of translation calculations.</w:t>
      </w:r>
    </w:p>
    <w:p w:rsidR="00B07083" w:rsidRPr="00A12020" w:rsidRDefault="007D5CC6" w:rsidP="00B07083">
      <w:pPr>
        <w:pStyle w:val="Heading3"/>
        <w:rPr>
          <w:lang w:val="en-GB"/>
        </w:rPr>
      </w:pPr>
      <w:bookmarkStart w:id="253" w:name="_Toc347231252"/>
      <w:r w:rsidRPr="007D5CC6">
        <w:rPr>
          <w:lang w:val="en-GB"/>
        </w:rPr>
        <w:t>Example of a translation process for the protection of mobile services</w:t>
      </w:r>
      <w:bookmarkEnd w:id="253"/>
    </w:p>
    <w:p w:rsidR="00B07083" w:rsidRPr="00A12020" w:rsidRDefault="007D5CC6" w:rsidP="00B07083">
      <w:pPr>
        <w:pStyle w:val="ECCParagraph"/>
      </w:pPr>
      <w:r w:rsidRPr="007D5CC6">
        <w:t>In principle it is possible to base the translation process on the methodologies used in the studies</w:t>
      </w:r>
      <w:r w:rsidR="00C748BA">
        <w:t xml:space="preserve"> presented in ECC Report 185 [16]</w:t>
      </w:r>
      <w:r w:rsidRPr="007D5CC6">
        <w:t xml:space="preserve">, but since the three different studies use different methodologies it is at this stage not straightforward to derive a unified approach from them. Moreover </w:t>
      </w:r>
      <w:r w:rsidR="00571F99">
        <w:t xml:space="preserve">the </w:t>
      </w:r>
      <w:r w:rsidR="00C748BA">
        <w:t>NRA</w:t>
      </w:r>
      <w:r w:rsidR="00C748BA" w:rsidRPr="007D5CC6">
        <w:t xml:space="preserve"> </w:t>
      </w:r>
      <w:r w:rsidR="00571F99">
        <w:t>could</w:t>
      </w:r>
      <w:r w:rsidR="00571F99" w:rsidRPr="007D5CC6">
        <w:t xml:space="preserve"> </w:t>
      </w:r>
      <w:r w:rsidRPr="007D5CC6">
        <w:t>perform appropriate analysis for other services/systems not covered by any of the above mentioned studies, which might result in additional aspects that need to be considered for the design of a translation process.</w:t>
      </w:r>
    </w:p>
    <w:p w:rsidR="00B07083" w:rsidRPr="00A12020" w:rsidRDefault="007D5CC6" w:rsidP="00B07083">
      <w:pPr>
        <w:pStyle w:val="ECCParagraph"/>
      </w:pPr>
      <w:r w:rsidRPr="007D5CC6">
        <w:t>In principle the technical approach for protection of services in adjacent bands has similarities with the case of protecting DTT on adjacent channels, in the sense that the reference geometry chosen to look at the interference to the incumbent services will be dependent upon the WSD usage scenario, i.e., fixed or mobile.</w:t>
      </w:r>
    </w:p>
    <w:p w:rsidR="00954299" w:rsidRPr="00A12020" w:rsidRDefault="00954299" w:rsidP="00B07083">
      <w:pPr>
        <w:pStyle w:val="ECCParagraph"/>
      </w:pPr>
      <w:r w:rsidRPr="009E5B6F">
        <w:t xml:space="preserve">In any case the studies indicate that </w:t>
      </w:r>
      <w:r>
        <w:t xml:space="preserve">there may be a need for </w:t>
      </w:r>
      <w:r w:rsidRPr="009E5B6F">
        <w:t xml:space="preserve">some limitations of WSD operation </w:t>
      </w:r>
      <w:r>
        <w:t xml:space="preserve">in order to provide </w:t>
      </w:r>
      <w:r w:rsidRPr="009E5B6F">
        <w:t xml:space="preserve">protection </w:t>
      </w:r>
      <w:r>
        <w:t>to</w:t>
      </w:r>
      <w:r w:rsidRPr="009E5B6F">
        <w:t xml:space="preserve"> services in adjacent bands</w:t>
      </w:r>
      <w:r>
        <w:t xml:space="preserve">. For example countries may wish to apply an </w:t>
      </w:r>
      <w:r w:rsidRPr="009E5B6F">
        <w:t xml:space="preserve">exclusion </w:t>
      </w:r>
      <w:r>
        <w:t xml:space="preserve">on the use </w:t>
      </w:r>
      <w:r w:rsidRPr="009E5B6F">
        <w:t xml:space="preserve">of channel 60 </w:t>
      </w:r>
      <w:r w:rsidR="00BA12E9">
        <w:t xml:space="preserve">by WSDs </w:t>
      </w:r>
      <w:r>
        <w:t>in order to protect</w:t>
      </w:r>
      <w:r w:rsidRPr="009E5B6F">
        <w:t xml:space="preserve"> LTE above 790 MHz</w:t>
      </w:r>
      <w:r>
        <w:t xml:space="preserve">. </w:t>
      </w:r>
      <w:r w:rsidRPr="009E5B6F">
        <w:t xml:space="preserve">For </w:t>
      </w:r>
      <w:r>
        <w:t xml:space="preserve">countries implementing this process </w:t>
      </w:r>
      <w:r w:rsidRPr="009E5B6F">
        <w:t>the related “translation process” would be trivial</w:t>
      </w:r>
      <w:r>
        <w:t xml:space="preserve"> as there would be no actual calculations needed to be carried out by the database</w:t>
      </w:r>
      <w:r w:rsidRPr="009E5B6F">
        <w:t>.</w:t>
      </w:r>
      <w:r>
        <w:t xml:space="preserve"> Other countries may wish to calculate what powers would be suitable to provide protection to the adjacent mobile services using a similar methodology to that proposed in </w:t>
      </w:r>
      <w:r w:rsidR="00BA12E9">
        <w:t>CEPT</w:t>
      </w:r>
      <w:r>
        <w:t xml:space="preserve"> Report 30 which would take account of parameters such as frequency offset, the ACS of the mobile service, the ACLR values of the WSDs plus suitable reference geometries etc.</w:t>
      </w:r>
    </w:p>
    <w:p w:rsidR="00954299" w:rsidRDefault="00954299" w:rsidP="00954299">
      <w:pPr>
        <w:pStyle w:val="ECCParagraph"/>
      </w:pPr>
      <w:r w:rsidRPr="009E5B6F">
        <w:t xml:space="preserve">Given the above deliberations, </w:t>
      </w:r>
      <w:r>
        <w:t>the NRA</w:t>
      </w:r>
      <w:r w:rsidRPr="009E5B6F">
        <w:t xml:space="preserve"> could decide to implement a predefined approach, </w:t>
      </w:r>
      <w:r>
        <w:t>e.g.</w:t>
      </w:r>
      <w:r w:rsidRPr="009E5B6F">
        <w:t>, by establishing constrain</w:t>
      </w:r>
      <w:r>
        <w:t>t</w:t>
      </w:r>
      <w:r w:rsidRPr="009E5B6F">
        <w:t>s for the WSD powers for each of the frequenc</w:t>
      </w:r>
      <w:r>
        <w:t xml:space="preserve">y offsets </w:t>
      </w:r>
      <w:r w:rsidRPr="009E5B6F">
        <w:t xml:space="preserve"> adjacent to th</w:t>
      </w:r>
      <w:r>
        <w:t>ose</w:t>
      </w:r>
      <w:r w:rsidRPr="009E5B6F">
        <w:t xml:space="preserve"> </w:t>
      </w:r>
      <w:r>
        <w:t xml:space="preserve">frequencies </w:t>
      </w:r>
      <w:r w:rsidRPr="009E5B6F">
        <w:t xml:space="preserve">operated by </w:t>
      </w:r>
      <w:r>
        <w:t xml:space="preserve">adjacent mobile </w:t>
      </w:r>
      <w:r w:rsidRPr="009E5B6F">
        <w:t>service</w:t>
      </w:r>
      <w:r>
        <w:t>s</w:t>
      </w:r>
      <w:r w:rsidRPr="009E5B6F">
        <w:t xml:space="preserve">. In this case, the </w:t>
      </w:r>
      <w:r>
        <w:t>database</w:t>
      </w:r>
      <w:r w:rsidRPr="009E5B6F">
        <w:t xml:space="preserve"> will </w:t>
      </w:r>
      <w:r>
        <w:t xml:space="preserve">also need to </w:t>
      </w:r>
      <w:r w:rsidRPr="009E5B6F">
        <w:t>take</w:t>
      </w:r>
      <w:r>
        <w:t xml:space="preserve"> into account</w:t>
      </w:r>
      <w:r w:rsidRPr="009E5B6F">
        <w:t xml:space="preserve"> those constrain</w:t>
      </w:r>
      <w:r>
        <w:t>t</w:t>
      </w:r>
      <w:r w:rsidRPr="009E5B6F">
        <w:t>s calculated to protect other services (e.g. the broadcasting service) or systems.</w:t>
      </w:r>
    </w:p>
    <w:p w:rsidR="00AC1EAE" w:rsidRPr="00A12020" w:rsidRDefault="007D5CC6" w:rsidP="00A32162">
      <w:pPr>
        <w:pStyle w:val="Heading1"/>
        <w:rPr>
          <w:i/>
        </w:rPr>
      </w:pPr>
      <w:bookmarkStart w:id="254" w:name="_Toc319191309"/>
      <w:bookmarkStart w:id="255" w:name="_Toc319191472"/>
      <w:bookmarkStart w:id="256" w:name="_Toc320093091"/>
      <w:bookmarkStart w:id="257" w:name="_Toc319191310"/>
      <w:bookmarkStart w:id="258" w:name="_Toc319191473"/>
      <w:bookmarkStart w:id="259" w:name="_Toc320093092"/>
      <w:bookmarkStart w:id="260" w:name="_Toc319191311"/>
      <w:bookmarkStart w:id="261" w:name="_Toc319191474"/>
      <w:bookmarkStart w:id="262" w:name="_Toc320093093"/>
      <w:bookmarkStart w:id="263" w:name="_Toc319191312"/>
      <w:bookmarkStart w:id="264" w:name="_Toc319191475"/>
      <w:bookmarkStart w:id="265" w:name="_Toc320093094"/>
      <w:bookmarkStart w:id="266" w:name="_Toc319191313"/>
      <w:bookmarkStart w:id="267" w:name="_Toc319191476"/>
      <w:bookmarkStart w:id="268" w:name="_Toc320093095"/>
      <w:bookmarkStart w:id="269" w:name="_Toc319191314"/>
      <w:bookmarkStart w:id="270" w:name="_Toc319191477"/>
      <w:bookmarkStart w:id="271" w:name="_Toc320093096"/>
      <w:bookmarkStart w:id="272" w:name="_Toc319191315"/>
      <w:bookmarkStart w:id="273" w:name="_Toc319191478"/>
      <w:bookmarkStart w:id="274" w:name="_Toc320093097"/>
      <w:bookmarkStart w:id="275" w:name="_Toc319191316"/>
      <w:bookmarkStart w:id="276" w:name="_Toc319191479"/>
      <w:bookmarkStart w:id="277" w:name="_Toc320093098"/>
      <w:bookmarkStart w:id="278" w:name="_Toc319191317"/>
      <w:bookmarkStart w:id="279" w:name="_Toc319191480"/>
      <w:bookmarkStart w:id="280" w:name="_Toc320093099"/>
      <w:bookmarkStart w:id="281" w:name="_Toc319191318"/>
      <w:bookmarkStart w:id="282" w:name="_Toc319191481"/>
      <w:bookmarkStart w:id="283" w:name="_Toc320093100"/>
      <w:bookmarkStart w:id="284" w:name="_Toc319191319"/>
      <w:bookmarkStart w:id="285" w:name="_Toc319191482"/>
      <w:bookmarkStart w:id="286" w:name="_Toc320093101"/>
      <w:bookmarkStart w:id="287" w:name="_Toc319191320"/>
      <w:bookmarkStart w:id="288" w:name="_Toc319191483"/>
      <w:bookmarkStart w:id="289" w:name="_Toc320093102"/>
      <w:bookmarkStart w:id="290" w:name="_Toc319191321"/>
      <w:bookmarkStart w:id="291" w:name="_Toc319191484"/>
      <w:bookmarkStart w:id="292" w:name="_Toc320093103"/>
      <w:bookmarkStart w:id="293" w:name="_Toc319191322"/>
      <w:bookmarkStart w:id="294" w:name="_Toc319191485"/>
      <w:bookmarkStart w:id="295" w:name="_Toc320093104"/>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7D5CC6">
        <w:t xml:space="preserve"> </w:t>
      </w:r>
      <w:bookmarkStart w:id="296" w:name="_Toc347231253"/>
      <w:r w:rsidRPr="007D5CC6">
        <w:t>Combined sensing and geo-location</w:t>
      </w:r>
      <w:bookmarkEnd w:id="296"/>
    </w:p>
    <w:p w:rsidR="00994178" w:rsidRDefault="007D5CC6" w:rsidP="009C1171">
      <w:pPr>
        <w:pStyle w:val="Heading2"/>
        <w:rPr>
          <w:i/>
        </w:rPr>
      </w:pPr>
      <w:bookmarkStart w:id="297" w:name="_Toc347231254"/>
      <w:r w:rsidRPr="007D5CC6">
        <w:t>Methodology</w:t>
      </w:r>
      <w:bookmarkEnd w:id="297"/>
    </w:p>
    <w:p w:rsidR="00AC1EAE" w:rsidRPr="00A12020" w:rsidRDefault="007D5CC6" w:rsidP="00AC1EAE">
      <w:pPr>
        <w:spacing w:before="120"/>
        <w:rPr>
          <w:lang w:val="en-GB"/>
        </w:rPr>
      </w:pPr>
      <w:r w:rsidRPr="007D5CC6">
        <w:rPr>
          <w:lang w:val="en-GB"/>
        </w:rPr>
        <w:t>The spectrum sensing can be used to support the detection of incumbent radio services conducted using the geo-location database. Such a combined technique to compute the white space spectrum has the following advantages:</w:t>
      </w:r>
    </w:p>
    <w:p w:rsidR="00D872CD" w:rsidRDefault="007D5CC6" w:rsidP="00156E3F">
      <w:pPr>
        <w:numPr>
          <w:ilvl w:val="0"/>
          <w:numId w:val="43"/>
        </w:numPr>
        <w:spacing w:before="120"/>
        <w:jc w:val="both"/>
        <w:rPr>
          <w:lang w:val="en-GB"/>
        </w:rPr>
      </w:pPr>
      <w:r w:rsidRPr="007D5CC6">
        <w:rPr>
          <w:lang w:val="en-GB"/>
        </w:rPr>
        <w:lastRenderedPageBreak/>
        <w:t>It reduces the risk of interference compared to cases when either sensing only or geo-location only techniques are used;</w:t>
      </w:r>
    </w:p>
    <w:p w:rsidR="00D872CD" w:rsidRDefault="007D5CC6" w:rsidP="00156E3F">
      <w:pPr>
        <w:numPr>
          <w:ilvl w:val="0"/>
          <w:numId w:val="43"/>
        </w:numPr>
        <w:spacing w:before="120"/>
        <w:jc w:val="both"/>
        <w:rPr>
          <w:lang w:val="en-GB"/>
        </w:rPr>
      </w:pPr>
      <w:r w:rsidRPr="007D5CC6">
        <w:rPr>
          <w:lang w:val="en-GB"/>
        </w:rPr>
        <w:t>It allows detection of services/systems  that are not registered in the database;</w:t>
      </w:r>
    </w:p>
    <w:p w:rsidR="00D872CD" w:rsidRDefault="007D5CC6" w:rsidP="00156E3F">
      <w:pPr>
        <w:numPr>
          <w:ilvl w:val="0"/>
          <w:numId w:val="43"/>
        </w:numPr>
        <w:spacing w:before="120"/>
        <w:jc w:val="both"/>
        <w:rPr>
          <w:lang w:val="en-GB"/>
        </w:rPr>
      </w:pPr>
      <w:r w:rsidRPr="007D5CC6">
        <w:rPr>
          <w:lang w:val="en-GB"/>
        </w:rPr>
        <w:t>It allows using sensing devices which do not meet the required standalone sensitivity requirements because of practical implementation reasons.</w:t>
      </w:r>
    </w:p>
    <w:p w:rsidR="00A32162" w:rsidRPr="00A12020" w:rsidRDefault="00A32162" w:rsidP="00A32162">
      <w:pPr>
        <w:spacing w:before="120"/>
        <w:jc w:val="both"/>
        <w:rPr>
          <w:lang w:val="en-GB"/>
        </w:rPr>
      </w:pPr>
    </w:p>
    <w:p w:rsidR="00A32162" w:rsidRPr="00A12020" w:rsidRDefault="007D5CC6" w:rsidP="009426AD">
      <w:pPr>
        <w:pStyle w:val="ECCParagraph"/>
      </w:pPr>
      <w:r w:rsidRPr="007D5CC6">
        <w:t>However, as discussed in section 2.4.1 and Annex 3 of the ECC Report</w:t>
      </w:r>
      <w:r w:rsidR="00571F99">
        <w:t xml:space="preserve"> 185</w:t>
      </w:r>
      <w:r w:rsidRPr="007D5CC6">
        <w:t xml:space="preserve"> </w:t>
      </w:r>
      <w:r w:rsidR="00A005B2" w:rsidRPr="007D5CC6">
        <w:fldChar w:fldCharType="begin"/>
      </w:r>
      <w:r w:rsidRPr="007D5CC6">
        <w:instrText xml:space="preserve"> REF _Ref333329187 \n \h </w:instrText>
      </w:r>
      <w:r w:rsidR="00A005B2" w:rsidRPr="007D5CC6">
        <w:fldChar w:fldCharType="separate"/>
      </w:r>
      <w:r w:rsidR="0007390A">
        <w:t>[16]</w:t>
      </w:r>
      <w:r w:rsidR="00A005B2" w:rsidRPr="007D5CC6">
        <w:fldChar w:fldCharType="end"/>
      </w:r>
      <w:r w:rsidRPr="007D5CC6">
        <w:t xml:space="preserve"> the implementation of reliable and economically viable sensing has a number of challenges, thus some of the potential benefits mentioned above may not be reachable in practice.</w:t>
      </w:r>
    </w:p>
    <w:p w:rsidR="00AC1EAE" w:rsidRDefault="007D5CC6" w:rsidP="00AC1EAE">
      <w:pPr>
        <w:spacing w:before="120"/>
        <w:rPr>
          <w:lang w:val="en-GB"/>
        </w:rPr>
      </w:pPr>
      <w:r w:rsidRPr="007D5CC6">
        <w:rPr>
          <w:lang w:val="en-GB"/>
        </w:rPr>
        <w:t>The conclusion on the channel occupancy as derived on the basis of spectrum sensing only (D</w:t>
      </w:r>
      <w:r w:rsidRPr="007D5CC6">
        <w:rPr>
          <w:vertAlign w:val="subscript"/>
          <w:lang w:val="en-GB"/>
        </w:rPr>
        <w:t>S(T)</w:t>
      </w:r>
      <w:r w:rsidRPr="007D5CC6">
        <w:rPr>
          <w:lang w:val="en-GB"/>
        </w:rPr>
        <w:t>) can be presented as given in</w:t>
      </w:r>
      <w:r w:rsidR="005A5476">
        <w:rPr>
          <w:lang w:val="en-GB"/>
        </w:rPr>
        <w:t xml:space="preserve"> the table below</w:t>
      </w:r>
      <w:r w:rsidRPr="007D5CC6">
        <w:rPr>
          <w:lang w:val="en-GB"/>
        </w:rPr>
        <w:t>.</w:t>
      </w:r>
    </w:p>
    <w:p w:rsidR="00781F12" w:rsidRPr="00A12020" w:rsidRDefault="00781F12" w:rsidP="00781F12">
      <w:pPr>
        <w:pStyle w:val="Caption"/>
        <w:rPr>
          <w:lang w:val="en-GB"/>
        </w:rPr>
      </w:pPr>
      <w:r>
        <w:t xml:space="preserve">Table </w:t>
      </w:r>
      <w:r w:rsidR="00A005B2">
        <w:fldChar w:fldCharType="begin"/>
      </w:r>
      <w:r>
        <w:instrText xml:space="preserve"> SEQ Table \* ARABIC </w:instrText>
      </w:r>
      <w:r w:rsidR="00A005B2">
        <w:fldChar w:fldCharType="separate"/>
      </w:r>
      <w:r w:rsidR="0007390A">
        <w:rPr>
          <w:noProof/>
        </w:rPr>
        <w:t>1</w:t>
      </w:r>
      <w:r w:rsidR="00A005B2">
        <w:fldChar w:fldCharType="end"/>
      </w:r>
      <w:r>
        <w:t xml:space="preserve">: </w:t>
      </w:r>
      <w:r w:rsidRPr="007D5CC6">
        <w:rPr>
          <w:lang w:val="en-GB"/>
        </w:rPr>
        <w:t>Channel occupancy based on spectrum sensing only</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5"/>
        <w:gridCol w:w="8045"/>
      </w:tblGrid>
      <w:tr w:rsidR="00AC1EAE" w:rsidRPr="007B44C5" w:rsidTr="00781F12">
        <w:trPr>
          <w:tblHeader/>
        </w:trPr>
        <w:tc>
          <w:tcPr>
            <w:tcW w:w="1275" w:type="dxa"/>
            <w:tcBorders>
              <w:right w:val="single" w:sz="8" w:space="0" w:color="FFFFFF"/>
            </w:tcBorders>
            <w:shd w:val="clear" w:color="auto" w:fill="D2232A"/>
            <w:vAlign w:val="center"/>
          </w:tcPr>
          <w:p w:rsidR="00AC1EAE" w:rsidRPr="007B44C5" w:rsidRDefault="007B44C5" w:rsidP="007B44C5">
            <w:pPr>
              <w:spacing w:line="288" w:lineRule="auto"/>
              <w:jc w:val="center"/>
              <w:rPr>
                <w:b/>
                <w:color w:val="FFFFFF"/>
                <w:lang w:val="en-GB"/>
              </w:rPr>
            </w:pPr>
            <w:r>
              <w:rPr>
                <w:b/>
                <w:color w:val="FFFFFF"/>
                <w:lang w:val="en-GB"/>
              </w:rPr>
              <w:t>Flag</w:t>
            </w:r>
          </w:p>
        </w:tc>
        <w:tc>
          <w:tcPr>
            <w:tcW w:w="8045" w:type="dxa"/>
            <w:tcBorders>
              <w:left w:val="single" w:sz="8" w:space="0" w:color="FFFFFF"/>
            </w:tcBorders>
            <w:shd w:val="clear" w:color="auto" w:fill="D2232A"/>
            <w:vAlign w:val="center"/>
          </w:tcPr>
          <w:p w:rsidR="00AC1EAE" w:rsidRPr="007B44C5" w:rsidRDefault="007D5CC6" w:rsidP="007B44C5">
            <w:pPr>
              <w:spacing w:line="288" w:lineRule="auto"/>
              <w:jc w:val="center"/>
              <w:rPr>
                <w:b/>
                <w:color w:val="FFFFFF"/>
                <w:lang w:val="en-GB"/>
              </w:rPr>
            </w:pPr>
            <w:r w:rsidRPr="007B44C5">
              <w:rPr>
                <w:b/>
                <w:color w:val="FFFFFF"/>
                <w:lang w:val="en-GB"/>
              </w:rPr>
              <w:t>Conclusion</w:t>
            </w:r>
          </w:p>
        </w:tc>
      </w:tr>
      <w:tr w:rsidR="00AC1EAE" w:rsidRPr="007B44C5" w:rsidTr="00781F12">
        <w:tc>
          <w:tcPr>
            <w:tcW w:w="1275" w:type="dxa"/>
          </w:tcPr>
          <w:p w:rsidR="00AC1EAE" w:rsidRPr="00571F99" w:rsidRDefault="007D5CC6" w:rsidP="007B44C5">
            <w:r w:rsidRPr="00571F99">
              <w:t>DS(T) = 1</w:t>
            </w:r>
          </w:p>
        </w:tc>
        <w:tc>
          <w:tcPr>
            <w:tcW w:w="8045" w:type="dxa"/>
          </w:tcPr>
          <w:p w:rsidR="00AC1EAE" w:rsidRPr="00571F99" w:rsidRDefault="007D5CC6" w:rsidP="007B44C5">
            <w:r w:rsidRPr="00571F99">
              <w:t>The detected power is equal or higher than the detection threshold T. Hence the channel is occupied</w:t>
            </w:r>
          </w:p>
        </w:tc>
      </w:tr>
      <w:tr w:rsidR="00AC1EAE" w:rsidRPr="007B44C5" w:rsidTr="00781F12">
        <w:tc>
          <w:tcPr>
            <w:tcW w:w="1275" w:type="dxa"/>
          </w:tcPr>
          <w:p w:rsidR="00AC1EAE" w:rsidRPr="00571F99" w:rsidRDefault="007D5CC6" w:rsidP="007B44C5">
            <w:r w:rsidRPr="00571F99">
              <w:t>DS(T) = 0</w:t>
            </w:r>
          </w:p>
        </w:tc>
        <w:tc>
          <w:tcPr>
            <w:tcW w:w="8045" w:type="dxa"/>
          </w:tcPr>
          <w:p w:rsidR="00AC1EAE" w:rsidRPr="00571F99" w:rsidRDefault="007D5CC6" w:rsidP="007B44C5">
            <w:r w:rsidRPr="00571F99">
              <w:t>The detected power is below the detection threshold T. Hence the channel is vacant</w:t>
            </w:r>
          </w:p>
        </w:tc>
      </w:tr>
    </w:tbl>
    <w:p w:rsidR="00AC1EAE" w:rsidRPr="00A12020" w:rsidRDefault="00AC1EAE" w:rsidP="00FB184D">
      <w:pPr>
        <w:rPr>
          <w:lang w:val="en-GB"/>
        </w:rPr>
      </w:pPr>
    </w:p>
    <w:p w:rsidR="0056243C" w:rsidRDefault="007D5CC6">
      <w:pPr>
        <w:spacing w:before="120"/>
        <w:rPr>
          <w:lang w:val="en-GB"/>
        </w:rPr>
      </w:pPr>
      <w:r w:rsidRPr="007D5CC6">
        <w:rPr>
          <w:lang w:val="en-GB"/>
        </w:rPr>
        <w:t>Similarly, the conclusion on the location of a WSD relative to the protected service contour as derived on the basis of geo-location only (D</w:t>
      </w:r>
      <w:r w:rsidRPr="007D5CC6">
        <w:rPr>
          <w:vertAlign w:val="subscript"/>
          <w:lang w:val="en-GB"/>
        </w:rPr>
        <w:t>G</w:t>
      </w:r>
      <w:r w:rsidRPr="007D5CC6">
        <w:rPr>
          <w:lang w:val="en-GB"/>
        </w:rPr>
        <w:t xml:space="preserve">) can be presented as given in </w:t>
      </w:r>
      <w:r w:rsidR="00113BBE">
        <w:rPr>
          <w:lang w:val="en-GB"/>
        </w:rPr>
        <w:t>the table below</w:t>
      </w:r>
      <w:r w:rsidR="00A005B2" w:rsidRPr="007D5CC6">
        <w:rPr>
          <w:lang w:val="en-GB"/>
        </w:rPr>
        <w:fldChar w:fldCharType="begin"/>
      </w:r>
      <w:r w:rsidRPr="007D5CC6">
        <w:rPr>
          <w:lang w:val="en-GB"/>
        </w:rPr>
        <w:instrText xml:space="preserve"> REF _Ref311021973 \h </w:instrText>
      </w:r>
      <w:r w:rsidR="0007390A">
        <w:rPr>
          <w:lang w:val="en-GB"/>
        </w:rPr>
        <w:fldChar w:fldCharType="separate"/>
      </w:r>
      <w:r w:rsidR="0007390A">
        <w:rPr>
          <w:b/>
          <w:bCs/>
        </w:rPr>
        <w:t>Error! Reference source not found.</w:t>
      </w:r>
      <w:r w:rsidR="00A005B2" w:rsidRPr="007D5CC6">
        <w:rPr>
          <w:lang w:val="en-GB"/>
        </w:rPr>
        <w:fldChar w:fldCharType="end"/>
      </w:r>
      <w:r w:rsidRPr="007D5CC6">
        <w:rPr>
          <w:lang w:val="en-GB"/>
        </w:rPr>
        <w:t>.</w:t>
      </w:r>
    </w:p>
    <w:p w:rsidR="00781F12" w:rsidRPr="00A12020" w:rsidRDefault="00781F12" w:rsidP="00781F12">
      <w:pPr>
        <w:pStyle w:val="Caption"/>
        <w:rPr>
          <w:lang w:val="en-GB"/>
        </w:rPr>
      </w:pPr>
      <w:r>
        <w:t xml:space="preserve">Table </w:t>
      </w:r>
      <w:r w:rsidR="00A005B2">
        <w:fldChar w:fldCharType="begin"/>
      </w:r>
      <w:r>
        <w:instrText xml:space="preserve"> SEQ Table \* ARABIC </w:instrText>
      </w:r>
      <w:r w:rsidR="00A005B2">
        <w:fldChar w:fldCharType="separate"/>
      </w:r>
      <w:r w:rsidR="0007390A">
        <w:rPr>
          <w:noProof/>
        </w:rPr>
        <w:t>2</w:t>
      </w:r>
      <w:r w:rsidR="00A005B2">
        <w:fldChar w:fldCharType="end"/>
      </w:r>
      <w:r>
        <w:t xml:space="preserve">: </w:t>
      </w:r>
      <w:r w:rsidRPr="007D5CC6">
        <w:rPr>
          <w:bCs w:val="0"/>
          <w:lang w:val="en-GB"/>
        </w:rPr>
        <w:t>Channel occupancy based on geo-location only</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5"/>
        <w:gridCol w:w="7797"/>
      </w:tblGrid>
      <w:tr w:rsidR="00AC1EAE" w:rsidRPr="007B44C5" w:rsidTr="00B72AC5">
        <w:trPr>
          <w:tblHeader/>
        </w:trPr>
        <w:tc>
          <w:tcPr>
            <w:tcW w:w="1275" w:type="dxa"/>
            <w:tcBorders>
              <w:right w:val="single" w:sz="8" w:space="0" w:color="FFFFFF"/>
            </w:tcBorders>
            <w:shd w:val="clear" w:color="auto" w:fill="D2232A"/>
            <w:vAlign w:val="center"/>
          </w:tcPr>
          <w:p w:rsidR="00AC1EAE" w:rsidRPr="007B44C5" w:rsidRDefault="007D5CC6" w:rsidP="007B44C5">
            <w:pPr>
              <w:spacing w:line="288" w:lineRule="auto"/>
              <w:jc w:val="center"/>
              <w:rPr>
                <w:b/>
                <w:color w:val="FFFFFF"/>
                <w:lang w:val="en-GB"/>
              </w:rPr>
            </w:pPr>
            <w:r w:rsidRPr="007B44C5">
              <w:rPr>
                <w:b/>
                <w:color w:val="FFFFFF"/>
                <w:lang w:val="en-GB"/>
              </w:rPr>
              <w:t>Flag</w:t>
            </w:r>
          </w:p>
        </w:tc>
        <w:tc>
          <w:tcPr>
            <w:tcW w:w="7797" w:type="dxa"/>
            <w:tcBorders>
              <w:left w:val="single" w:sz="8" w:space="0" w:color="FFFFFF"/>
            </w:tcBorders>
            <w:shd w:val="clear" w:color="auto" w:fill="D2232A"/>
            <w:vAlign w:val="center"/>
          </w:tcPr>
          <w:p w:rsidR="00AC1EAE" w:rsidRPr="007B44C5" w:rsidRDefault="007D5CC6" w:rsidP="007B44C5">
            <w:pPr>
              <w:spacing w:line="288" w:lineRule="auto"/>
              <w:jc w:val="center"/>
              <w:rPr>
                <w:b/>
                <w:color w:val="FFFFFF"/>
                <w:lang w:val="en-GB"/>
              </w:rPr>
            </w:pPr>
            <w:r w:rsidRPr="007B44C5">
              <w:rPr>
                <w:b/>
                <w:color w:val="FFFFFF"/>
                <w:lang w:val="en-GB"/>
              </w:rPr>
              <w:t>Conclusion</w:t>
            </w:r>
          </w:p>
        </w:tc>
      </w:tr>
      <w:tr w:rsidR="00AC1EAE" w:rsidRPr="007B44C5" w:rsidTr="00B72AC5">
        <w:tc>
          <w:tcPr>
            <w:tcW w:w="1275" w:type="dxa"/>
          </w:tcPr>
          <w:p w:rsidR="00AC1EAE" w:rsidRPr="00A12020" w:rsidRDefault="007D5CC6" w:rsidP="007B44C5">
            <w:r w:rsidRPr="007D5CC6">
              <w:t>D</w:t>
            </w:r>
            <w:r w:rsidRPr="007B44C5">
              <w:t>G</w:t>
            </w:r>
            <w:r w:rsidRPr="007D5CC6">
              <w:t xml:space="preserve"> = 1</w:t>
            </w:r>
          </w:p>
        </w:tc>
        <w:tc>
          <w:tcPr>
            <w:tcW w:w="7797" w:type="dxa"/>
          </w:tcPr>
          <w:p w:rsidR="00AC1EAE" w:rsidRPr="00A12020" w:rsidRDefault="007D5CC6" w:rsidP="007B44C5">
            <w:r w:rsidRPr="007D5CC6">
              <w:t>The WSD is within the protected service contour. Hence the channel is occupied</w:t>
            </w:r>
          </w:p>
        </w:tc>
      </w:tr>
      <w:tr w:rsidR="00AC1EAE" w:rsidRPr="007B44C5" w:rsidTr="00B72AC5">
        <w:tc>
          <w:tcPr>
            <w:tcW w:w="1275" w:type="dxa"/>
          </w:tcPr>
          <w:p w:rsidR="00AC1EAE" w:rsidRPr="007B44C5" w:rsidRDefault="007D5CC6" w:rsidP="007B44C5">
            <w:r w:rsidRPr="007D5CC6">
              <w:t>D</w:t>
            </w:r>
            <w:r w:rsidRPr="007B44C5">
              <w:t>G</w:t>
            </w:r>
            <w:r w:rsidRPr="007D5CC6">
              <w:t xml:space="preserve"> = 0</w:t>
            </w:r>
          </w:p>
        </w:tc>
        <w:tc>
          <w:tcPr>
            <w:tcW w:w="7797" w:type="dxa"/>
          </w:tcPr>
          <w:p w:rsidR="00AC1EAE" w:rsidRPr="00A12020" w:rsidRDefault="007D5CC6" w:rsidP="007B44C5">
            <w:r w:rsidRPr="007D5CC6">
              <w:t>The WSD is outside the protected service contour. Hence the channel is vacant</w:t>
            </w:r>
          </w:p>
        </w:tc>
      </w:tr>
    </w:tbl>
    <w:p w:rsidR="00AC1EAE" w:rsidRPr="00A12020" w:rsidRDefault="00AC1EAE" w:rsidP="00AC1EAE">
      <w:pPr>
        <w:rPr>
          <w:lang w:val="en-GB"/>
        </w:rPr>
      </w:pPr>
    </w:p>
    <w:p w:rsidR="00FB184D" w:rsidRPr="00A12020" w:rsidRDefault="00FB184D" w:rsidP="00AC1EAE">
      <w:pPr>
        <w:rPr>
          <w:lang w:val="en-GB"/>
        </w:rPr>
      </w:pPr>
    </w:p>
    <w:p w:rsidR="00AC1EAE" w:rsidRPr="00A12020" w:rsidRDefault="007D5CC6" w:rsidP="00AC1EAE">
      <w:pPr>
        <w:rPr>
          <w:lang w:val="en-GB"/>
        </w:rPr>
      </w:pPr>
      <w:r w:rsidRPr="007D5CC6">
        <w:rPr>
          <w:lang w:val="en-GB"/>
        </w:rPr>
        <w:t xml:space="preserve">When combining geo-location information with sensing results, the conclusion on the channel occupancy can be presented as given in </w:t>
      </w:r>
      <w:r w:rsidR="00A005B2" w:rsidRPr="007D5CC6">
        <w:rPr>
          <w:lang w:val="en-GB"/>
        </w:rPr>
        <w:fldChar w:fldCharType="begin"/>
      </w:r>
      <w:r w:rsidRPr="007D5CC6">
        <w:rPr>
          <w:lang w:val="en-GB"/>
        </w:rPr>
        <w:instrText xml:space="preserve"> REF _Ref311021987 \h </w:instrText>
      </w:r>
      <w:r w:rsidR="00A005B2" w:rsidRPr="007D5CC6">
        <w:rPr>
          <w:lang w:val="en-GB"/>
        </w:rPr>
      </w:r>
      <w:r w:rsidR="00A005B2" w:rsidRPr="007D5CC6">
        <w:rPr>
          <w:lang w:val="en-GB"/>
        </w:rPr>
        <w:fldChar w:fldCharType="separate"/>
      </w:r>
      <w:r w:rsidR="0007390A" w:rsidRPr="007D5CC6">
        <w:rPr>
          <w:lang w:val="en-GB"/>
        </w:rPr>
        <w:t xml:space="preserve">Table </w:t>
      </w:r>
      <w:r w:rsidR="0007390A">
        <w:rPr>
          <w:noProof/>
          <w:lang w:val="en-GB"/>
        </w:rPr>
        <w:t>3</w:t>
      </w:r>
      <w:r w:rsidR="00A005B2" w:rsidRPr="007D5CC6">
        <w:rPr>
          <w:lang w:val="en-GB"/>
        </w:rPr>
        <w:fldChar w:fldCharType="end"/>
      </w:r>
      <w:r w:rsidRPr="007D5CC6">
        <w:rPr>
          <w:lang w:val="en-GB"/>
        </w:rPr>
        <w:t>.</w:t>
      </w:r>
    </w:p>
    <w:p w:rsidR="00AC1EAE" w:rsidRPr="00A12020" w:rsidRDefault="007D5CC6" w:rsidP="00A80879">
      <w:pPr>
        <w:pStyle w:val="Caption"/>
        <w:keepNext/>
        <w:rPr>
          <w:b w:val="0"/>
          <w:bCs w:val="0"/>
          <w:lang w:val="en-GB"/>
        </w:rPr>
      </w:pPr>
      <w:bookmarkStart w:id="298" w:name="_Ref311021987"/>
      <w:r w:rsidRPr="007D5CC6">
        <w:rPr>
          <w:lang w:val="en-GB"/>
        </w:rPr>
        <w:t xml:space="preserve">Table </w:t>
      </w:r>
      <w:r w:rsidR="00A005B2" w:rsidRPr="007D5CC6">
        <w:rPr>
          <w:lang w:val="en-GB"/>
        </w:rPr>
        <w:fldChar w:fldCharType="begin"/>
      </w:r>
      <w:r w:rsidRPr="007D5CC6">
        <w:rPr>
          <w:lang w:val="en-GB"/>
        </w:rPr>
        <w:instrText xml:space="preserve"> SEQ Table \* ARABIC </w:instrText>
      </w:r>
      <w:r w:rsidR="00A005B2" w:rsidRPr="007D5CC6">
        <w:rPr>
          <w:lang w:val="en-GB"/>
        </w:rPr>
        <w:fldChar w:fldCharType="separate"/>
      </w:r>
      <w:r w:rsidR="0007390A">
        <w:rPr>
          <w:noProof/>
          <w:lang w:val="en-GB"/>
        </w:rPr>
        <w:t>3</w:t>
      </w:r>
      <w:r w:rsidR="00A005B2" w:rsidRPr="007D5CC6">
        <w:rPr>
          <w:lang w:val="en-GB"/>
        </w:rPr>
        <w:fldChar w:fldCharType="end"/>
      </w:r>
      <w:bookmarkEnd w:id="298"/>
      <w:r w:rsidRPr="007D5CC6">
        <w:rPr>
          <w:lang w:val="en-GB"/>
        </w:rPr>
        <w:t>:</w:t>
      </w:r>
      <w:r w:rsidRPr="007D5CC6">
        <w:rPr>
          <w:b w:val="0"/>
          <w:lang w:val="en-GB"/>
        </w:rPr>
        <w:t xml:space="preserve"> </w:t>
      </w:r>
      <w:r w:rsidRPr="007D5CC6">
        <w:rPr>
          <w:bCs w:val="0"/>
          <w:lang w:val="en-GB"/>
        </w:rPr>
        <w:t>Channel occupancy based on combined detection</w:t>
      </w:r>
    </w:p>
    <w:tbl>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68"/>
        <w:gridCol w:w="1843"/>
        <w:gridCol w:w="2977"/>
      </w:tblGrid>
      <w:tr w:rsidR="00B72AC5" w:rsidRPr="007B44C5" w:rsidTr="00B72AC5">
        <w:trPr>
          <w:tblHeader/>
        </w:trPr>
        <w:tc>
          <w:tcPr>
            <w:tcW w:w="2268" w:type="dxa"/>
            <w:tcBorders>
              <w:right w:val="single" w:sz="8" w:space="0" w:color="FFFFFF"/>
            </w:tcBorders>
            <w:shd w:val="clear" w:color="auto" w:fill="D2232A"/>
          </w:tcPr>
          <w:p w:rsidR="00B72AC5" w:rsidRPr="007B44C5" w:rsidRDefault="007D5CC6" w:rsidP="00A80879">
            <w:pPr>
              <w:keepNext/>
              <w:spacing w:line="288" w:lineRule="auto"/>
              <w:jc w:val="center"/>
              <w:rPr>
                <w:b/>
                <w:color w:val="FFFFFF"/>
                <w:lang w:val="en-GB"/>
              </w:rPr>
            </w:pPr>
            <w:r w:rsidRPr="007B44C5">
              <w:rPr>
                <w:b/>
                <w:color w:val="FFFFFF"/>
                <w:lang w:val="en-GB"/>
              </w:rPr>
              <w:t>Geo-location flag</w:t>
            </w:r>
          </w:p>
        </w:tc>
        <w:tc>
          <w:tcPr>
            <w:tcW w:w="1843" w:type="dxa"/>
            <w:tcBorders>
              <w:left w:val="single" w:sz="8" w:space="0" w:color="FFFFFF"/>
              <w:right w:val="single" w:sz="8" w:space="0" w:color="FFFFFF"/>
            </w:tcBorders>
            <w:shd w:val="clear" w:color="auto" w:fill="D2232A"/>
          </w:tcPr>
          <w:p w:rsidR="00B72AC5" w:rsidRPr="007B44C5" w:rsidRDefault="007D5CC6" w:rsidP="00A80879">
            <w:pPr>
              <w:keepNext/>
              <w:spacing w:line="288" w:lineRule="auto"/>
              <w:jc w:val="center"/>
              <w:rPr>
                <w:b/>
                <w:color w:val="FFFFFF"/>
                <w:lang w:val="en-GB"/>
              </w:rPr>
            </w:pPr>
            <w:r w:rsidRPr="007B44C5">
              <w:rPr>
                <w:b/>
                <w:color w:val="FFFFFF"/>
                <w:lang w:val="en-GB"/>
              </w:rPr>
              <w:t>Sensing flag</w:t>
            </w:r>
          </w:p>
        </w:tc>
        <w:tc>
          <w:tcPr>
            <w:tcW w:w="2977" w:type="dxa"/>
            <w:tcBorders>
              <w:left w:val="single" w:sz="8" w:space="0" w:color="FFFFFF"/>
            </w:tcBorders>
            <w:shd w:val="clear" w:color="auto" w:fill="D2232A"/>
          </w:tcPr>
          <w:p w:rsidR="00B72AC5" w:rsidRPr="007B44C5" w:rsidRDefault="007D5CC6" w:rsidP="00A80879">
            <w:pPr>
              <w:keepNext/>
              <w:spacing w:line="288" w:lineRule="auto"/>
              <w:jc w:val="center"/>
              <w:rPr>
                <w:b/>
                <w:color w:val="FFFFFF"/>
                <w:lang w:val="en-GB"/>
              </w:rPr>
            </w:pPr>
            <w:r w:rsidRPr="007B44C5">
              <w:rPr>
                <w:b/>
                <w:color w:val="FFFFFF"/>
                <w:lang w:val="en-GB"/>
              </w:rPr>
              <w:t>Conclusion</w:t>
            </w:r>
          </w:p>
        </w:tc>
      </w:tr>
      <w:tr w:rsidR="00B72AC5" w:rsidRPr="007B44C5" w:rsidTr="00B72AC5">
        <w:tc>
          <w:tcPr>
            <w:tcW w:w="2268" w:type="dxa"/>
          </w:tcPr>
          <w:p w:rsidR="00B72AC5" w:rsidRPr="007B44C5" w:rsidRDefault="007D5CC6" w:rsidP="00A80879">
            <w:pPr>
              <w:keepNext/>
            </w:pPr>
            <w:r w:rsidRPr="007B44C5">
              <w:t>DG = 1</w:t>
            </w:r>
          </w:p>
        </w:tc>
        <w:tc>
          <w:tcPr>
            <w:tcW w:w="1843" w:type="dxa"/>
          </w:tcPr>
          <w:p w:rsidR="00B72AC5" w:rsidRPr="007B44C5" w:rsidRDefault="007D5CC6" w:rsidP="00A80879">
            <w:pPr>
              <w:keepNext/>
            </w:pPr>
            <w:r w:rsidRPr="007B44C5">
              <w:t>DS(T) = 1</w:t>
            </w:r>
          </w:p>
        </w:tc>
        <w:tc>
          <w:tcPr>
            <w:tcW w:w="2977" w:type="dxa"/>
          </w:tcPr>
          <w:p w:rsidR="00B72AC5" w:rsidRPr="007B44C5" w:rsidRDefault="007D5CC6" w:rsidP="00A80879">
            <w:pPr>
              <w:keepNext/>
            </w:pPr>
            <w:r w:rsidRPr="007B44C5">
              <w:t>The channel is occupied.</w:t>
            </w:r>
          </w:p>
        </w:tc>
      </w:tr>
      <w:tr w:rsidR="00B72AC5" w:rsidRPr="007B44C5" w:rsidTr="00B72AC5">
        <w:tc>
          <w:tcPr>
            <w:tcW w:w="2268" w:type="dxa"/>
          </w:tcPr>
          <w:p w:rsidR="00B72AC5" w:rsidRPr="007B44C5" w:rsidRDefault="007D5CC6" w:rsidP="007B44C5">
            <w:r w:rsidRPr="007D5CC6">
              <w:t>D</w:t>
            </w:r>
            <w:r w:rsidRPr="007B44C5">
              <w:t>G</w:t>
            </w:r>
            <w:r w:rsidRPr="007D5CC6">
              <w:t xml:space="preserve"> = 1</w:t>
            </w:r>
          </w:p>
        </w:tc>
        <w:tc>
          <w:tcPr>
            <w:tcW w:w="1843" w:type="dxa"/>
          </w:tcPr>
          <w:p w:rsidR="00B72AC5" w:rsidRPr="00A12020" w:rsidRDefault="007D5CC6" w:rsidP="007B44C5">
            <w:r w:rsidRPr="007D5CC6">
              <w:t>D</w:t>
            </w:r>
            <w:r w:rsidRPr="007B44C5">
              <w:t>S(T)</w:t>
            </w:r>
            <w:r w:rsidRPr="007D5CC6">
              <w:t xml:space="preserve"> = 0</w:t>
            </w:r>
          </w:p>
        </w:tc>
        <w:tc>
          <w:tcPr>
            <w:tcW w:w="2977" w:type="dxa"/>
          </w:tcPr>
          <w:p w:rsidR="00B72AC5" w:rsidRPr="00A12020" w:rsidRDefault="007D5CC6" w:rsidP="007B44C5">
            <w:r w:rsidRPr="007D5CC6">
              <w:t>The channel is occupied.</w:t>
            </w:r>
          </w:p>
        </w:tc>
      </w:tr>
      <w:tr w:rsidR="00B72AC5" w:rsidRPr="007B44C5" w:rsidTr="00B72AC5">
        <w:tc>
          <w:tcPr>
            <w:tcW w:w="2268" w:type="dxa"/>
          </w:tcPr>
          <w:p w:rsidR="00B72AC5" w:rsidRPr="007B44C5" w:rsidRDefault="007D5CC6" w:rsidP="007B44C5">
            <w:r w:rsidRPr="007D5CC6">
              <w:t>D</w:t>
            </w:r>
            <w:r w:rsidRPr="007B44C5">
              <w:t>G</w:t>
            </w:r>
            <w:r w:rsidRPr="007D5CC6">
              <w:t xml:space="preserve"> = 0</w:t>
            </w:r>
          </w:p>
        </w:tc>
        <w:tc>
          <w:tcPr>
            <w:tcW w:w="1843" w:type="dxa"/>
          </w:tcPr>
          <w:p w:rsidR="00B72AC5" w:rsidRPr="00A12020" w:rsidRDefault="007D5CC6" w:rsidP="007B44C5">
            <w:r w:rsidRPr="007D5CC6">
              <w:t>D</w:t>
            </w:r>
            <w:r w:rsidRPr="007B44C5">
              <w:t>S(T)</w:t>
            </w:r>
            <w:r w:rsidRPr="007D5CC6">
              <w:t xml:space="preserve"> = 1</w:t>
            </w:r>
          </w:p>
        </w:tc>
        <w:tc>
          <w:tcPr>
            <w:tcW w:w="2977" w:type="dxa"/>
          </w:tcPr>
          <w:p w:rsidR="00B72AC5" w:rsidRPr="00A12020" w:rsidRDefault="007D5CC6" w:rsidP="007B44C5">
            <w:r w:rsidRPr="007D5CC6">
              <w:t>The channel is occupied.</w:t>
            </w:r>
          </w:p>
        </w:tc>
      </w:tr>
      <w:tr w:rsidR="00B72AC5" w:rsidRPr="007B44C5" w:rsidTr="00B72AC5">
        <w:tc>
          <w:tcPr>
            <w:tcW w:w="2268" w:type="dxa"/>
          </w:tcPr>
          <w:p w:rsidR="00B72AC5" w:rsidRPr="007B44C5" w:rsidRDefault="007D5CC6" w:rsidP="007B44C5">
            <w:r w:rsidRPr="007D5CC6">
              <w:t>D</w:t>
            </w:r>
            <w:r w:rsidRPr="007B44C5">
              <w:t>G</w:t>
            </w:r>
            <w:r w:rsidRPr="007D5CC6">
              <w:t xml:space="preserve"> = 0</w:t>
            </w:r>
          </w:p>
        </w:tc>
        <w:tc>
          <w:tcPr>
            <w:tcW w:w="1843" w:type="dxa"/>
          </w:tcPr>
          <w:p w:rsidR="00B72AC5" w:rsidRPr="00A12020" w:rsidRDefault="007D5CC6" w:rsidP="007B44C5">
            <w:r w:rsidRPr="007D5CC6">
              <w:t>D</w:t>
            </w:r>
            <w:r w:rsidRPr="007B44C5">
              <w:t>S(T)</w:t>
            </w:r>
            <w:r w:rsidRPr="007D5CC6">
              <w:t xml:space="preserve"> = 0</w:t>
            </w:r>
          </w:p>
        </w:tc>
        <w:tc>
          <w:tcPr>
            <w:tcW w:w="2977" w:type="dxa"/>
          </w:tcPr>
          <w:p w:rsidR="00B72AC5" w:rsidRPr="00A12020" w:rsidRDefault="007D5CC6" w:rsidP="007B44C5">
            <w:r w:rsidRPr="007D5CC6">
              <w:t>The channel is vacant.</w:t>
            </w:r>
          </w:p>
        </w:tc>
      </w:tr>
    </w:tbl>
    <w:p w:rsidR="00A80879" w:rsidRPr="00A12020" w:rsidRDefault="00A80879" w:rsidP="00B72AC5">
      <w:pPr>
        <w:rPr>
          <w:lang w:val="en-GB"/>
        </w:rPr>
      </w:pPr>
    </w:p>
    <w:p w:rsidR="00B72AC5" w:rsidRPr="00A12020" w:rsidRDefault="00A005B2" w:rsidP="00B72AC5">
      <w:pPr>
        <w:rPr>
          <w:lang w:val="en-GB"/>
        </w:rPr>
      </w:pPr>
      <w:r w:rsidRPr="007D5CC6">
        <w:rPr>
          <w:lang w:val="en-GB"/>
        </w:rPr>
        <w:fldChar w:fldCharType="begin"/>
      </w:r>
      <w:r w:rsidR="007D5CC6" w:rsidRPr="007D5CC6">
        <w:rPr>
          <w:lang w:val="en-GB"/>
        </w:rPr>
        <w:instrText xml:space="preserve"> REF _Ref311022325 \h </w:instrText>
      </w:r>
      <w:r w:rsidRPr="007D5CC6">
        <w:rPr>
          <w:lang w:val="en-GB"/>
        </w:rPr>
      </w:r>
      <w:r w:rsidRPr="007D5CC6">
        <w:rPr>
          <w:lang w:val="en-GB"/>
        </w:rPr>
        <w:fldChar w:fldCharType="separate"/>
      </w:r>
      <w:r w:rsidR="0007390A" w:rsidRPr="007D5CC6">
        <w:rPr>
          <w:lang w:val="en-GB"/>
        </w:rPr>
        <w:t xml:space="preserve">Figure </w:t>
      </w:r>
      <w:r w:rsidR="0007390A">
        <w:rPr>
          <w:noProof/>
          <w:lang w:val="en-GB"/>
        </w:rPr>
        <w:t>18</w:t>
      </w:r>
      <w:r w:rsidRPr="007D5CC6">
        <w:rPr>
          <w:lang w:val="en-GB"/>
        </w:rPr>
        <w:fldChar w:fldCharType="end"/>
      </w:r>
      <w:r w:rsidR="007D5CC6" w:rsidRPr="007D5CC6">
        <w:rPr>
          <w:lang w:val="en-GB"/>
        </w:rPr>
        <w:t xml:space="preserve"> below shows the flow chart of decision in line with </w:t>
      </w:r>
      <w:r w:rsidRPr="007D5CC6">
        <w:rPr>
          <w:lang w:val="en-GB"/>
        </w:rPr>
        <w:fldChar w:fldCharType="begin"/>
      </w:r>
      <w:r w:rsidR="007D5CC6" w:rsidRPr="007D5CC6">
        <w:rPr>
          <w:lang w:val="en-GB"/>
        </w:rPr>
        <w:instrText xml:space="preserve"> REF _Ref311021987 \h </w:instrText>
      </w:r>
      <w:r w:rsidRPr="007D5CC6">
        <w:rPr>
          <w:lang w:val="en-GB"/>
        </w:rPr>
      </w:r>
      <w:r w:rsidRPr="007D5CC6">
        <w:rPr>
          <w:lang w:val="en-GB"/>
        </w:rPr>
        <w:fldChar w:fldCharType="separate"/>
      </w:r>
      <w:r w:rsidR="0007390A" w:rsidRPr="007D5CC6">
        <w:rPr>
          <w:lang w:val="en-GB"/>
        </w:rPr>
        <w:t xml:space="preserve">Table </w:t>
      </w:r>
      <w:r w:rsidR="0007390A">
        <w:rPr>
          <w:noProof/>
          <w:lang w:val="en-GB"/>
        </w:rPr>
        <w:t>3</w:t>
      </w:r>
      <w:r w:rsidRPr="007D5CC6">
        <w:rPr>
          <w:lang w:val="en-GB"/>
        </w:rPr>
        <w:fldChar w:fldCharType="end"/>
      </w:r>
      <w:r w:rsidR="007D5CC6" w:rsidRPr="007D5CC6">
        <w:rPr>
          <w:lang w:val="en-GB"/>
        </w:rPr>
        <w:t xml:space="preserve"> and introduces the notion of required sensing Threshold.</w:t>
      </w:r>
    </w:p>
    <w:tbl>
      <w:tblPr>
        <w:tblW w:w="0" w:type="auto"/>
        <w:tblLook w:val="04A0" w:firstRow="1" w:lastRow="0" w:firstColumn="1" w:lastColumn="0" w:noHBand="0" w:noVBand="1"/>
      </w:tblPr>
      <w:tblGrid>
        <w:gridCol w:w="9461"/>
      </w:tblGrid>
      <w:tr w:rsidR="00B72AC5" w:rsidRPr="00A12020" w:rsidTr="007B59CC">
        <w:tc>
          <w:tcPr>
            <w:tcW w:w="9461" w:type="dxa"/>
          </w:tcPr>
          <w:p w:rsidR="00B72AC5" w:rsidRPr="00A12020" w:rsidRDefault="005953D2" w:rsidP="008415C4">
            <w:pPr>
              <w:rPr>
                <w:lang w:val="en-GB"/>
              </w:rPr>
            </w:pPr>
            <w:r>
              <w:rPr>
                <w:noProof/>
                <w:lang w:val="da-DK" w:eastAsia="da-DK"/>
              </w:rPr>
              <w:lastRenderedPageBreak/>
              <mc:AlternateContent>
                <mc:Choice Requires="wpc">
                  <w:drawing>
                    <wp:inline distT="0" distB="0" distL="0" distR="0" wp14:anchorId="68A0847C" wp14:editId="71077038">
                      <wp:extent cx="5870575" cy="4885690"/>
                      <wp:effectExtent l="0" t="0" r="0" b="0"/>
                      <wp:docPr id="247" name="Canvas 1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0" name="Rectangle 526"/>
                              <wps:cNvSpPr>
                                <a:spLocks noChangeArrowheads="1"/>
                              </wps:cNvSpPr>
                              <wps:spPr bwMode="auto">
                                <a:xfrm>
                                  <a:off x="2249829" y="3800"/>
                                  <a:ext cx="1276916" cy="24950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Freeform 9"/>
                              <wps:cNvSpPr>
                                <a:spLocks noEditPoints="1"/>
                              </wps:cNvSpPr>
                              <wps:spPr bwMode="auto">
                                <a:xfrm>
                                  <a:off x="2245929" y="0"/>
                                  <a:ext cx="1284016" cy="257105"/>
                                </a:xfrm>
                                <a:custGeom>
                                  <a:avLst/>
                                  <a:gdLst>
                                    <a:gd name="T0" fmla="*/ 0 w 2022"/>
                                    <a:gd name="T1" fmla="*/ 0 h 405"/>
                                    <a:gd name="T2" fmla="*/ 2147483647 w 2022"/>
                                    <a:gd name="T3" fmla="*/ 0 h 405"/>
                                    <a:gd name="T4" fmla="*/ 2147483647 w 2022"/>
                                    <a:gd name="T5" fmla="*/ 2147483647 h 405"/>
                                    <a:gd name="T6" fmla="*/ 0 w 2022"/>
                                    <a:gd name="T7" fmla="*/ 2147483647 h 405"/>
                                    <a:gd name="T8" fmla="*/ 0 w 2022"/>
                                    <a:gd name="T9" fmla="*/ 0 h 405"/>
                                    <a:gd name="T10" fmla="*/ 2147483647 w 2022"/>
                                    <a:gd name="T11" fmla="*/ 2147483647 h 405"/>
                                    <a:gd name="T12" fmla="*/ 1536397537 w 2022"/>
                                    <a:gd name="T13" fmla="*/ 2147483647 h 405"/>
                                    <a:gd name="T14" fmla="*/ 2147483647 w 2022"/>
                                    <a:gd name="T15" fmla="*/ 2147483647 h 405"/>
                                    <a:gd name="T16" fmla="*/ 2147483647 w 2022"/>
                                    <a:gd name="T17" fmla="*/ 2147483647 h 405"/>
                                    <a:gd name="T18" fmla="*/ 2147483647 w 2022"/>
                                    <a:gd name="T19" fmla="*/ 1535450740 h 405"/>
                                    <a:gd name="T20" fmla="*/ 2147483647 w 2022"/>
                                    <a:gd name="T21" fmla="*/ 2147483647 h 405"/>
                                    <a:gd name="T22" fmla="*/ 1536397537 w 2022"/>
                                    <a:gd name="T23" fmla="*/ 2147483647 h 405"/>
                                    <a:gd name="T24" fmla="*/ 2147483647 w 2022"/>
                                    <a:gd name="T25" fmla="*/ 1535450740 h 405"/>
                                    <a:gd name="T26" fmla="*/ 2147483647 w 2022"/>
                                    <a:gd name="T27" fmla="*/ 2147483647 h 40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405">
                                      <a:moveTo>
                                        <a:pt x="0" y="0"/>
                                      </a:moveTo>
                                      <a:lnTo>
                                        <a:pt x="2022" y="0"/>
                                      </a:lnTo>
                                      <a:lnTo>
                                        <a:pt x="2022" y="405"/>
                                      </a:lnTo>
                                      <a:lnTo>
                                        <a:pt x="0" y="405"/>
                                      </a:lnTo>
                                      <a:lnTo>
                                        <a:pt x="0" y="0"/>
                                      </a:lnTo>
                                      <a:close/>
                                      <a:moveTo>
                                        <a:pt x="11" y="399"/>
                                      </a:moveTo>
                                      <a:lnTo>
                                        <a:pt x="6" y="394"/>
                                      </a:lnTo>
                                      <a:lnTo>
                                        <a:pt x="2017" y="394"/>
                                      </a:lnTo>
                                      <a:lnTo>
                                        <a:pt x="2011" y="399"/>
                                      </a:lnTo>
                                      <a:lnTo>
                                        <a:pt x="2011" y="6"/>
                                      </a:lnTo>
                                      <a:lnTo>
                                        <a:pt x="2017" y="11"/>
                                      </a:lnTo>
                                      <a:lnTo>
                                        <a:pt x="6" y="11"/>
                                      </a:lnTo>
                                      <a:lnTo>
                                        <a:pt x="11" y="6"/>
                                      </a:lnTo>
                                      <a:lnTo>
                                        <a:pt x="11" y="39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03" name="Rectangle 10"/>
                              <wps:cNvSpPr>
                                <a:spLocks noChangeArrowheads="1"/>
                              </wps:cNvSpPr>
                              <wps:spPr bwMode="auto">
                                <a:xfrm>
                                  <a:off x="2607933" y="59001"/>
                                  <a:ext cx="558207"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DB Query</w:t>
                                    </w:r>
                                  </w:p>
                                </w:txbxContent>
                              </wps:txbx>
                              <wps:bodyPr rot="0" vert="horz" wrap="none" lIns="0" tIns="0" rIns="0" bIns="0" anchor="t" anchorCtr="0" upright="1">
                                <a:spAutoFit/>
                              </wps:bodyPr>
                            </wps:wsp>
                            <wps:wsp>
                              <wps:cNvPr id="204" name="Rectangle 11"/>
                              <wps:cNvSpPr>
                                <a:spLocks noChangeArrowheads="1"/>
                              </wps:cNvSpPr>
                              <wps:spPr bwMode="auto">
                                <a:xfrm>
                                  <a:off x="2101227" y="510509"/>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Freeform 12"/>
                              <wps:cNvSpPr>
                                <a:spLocks noEditPoints="1"/>
                              </wps:cNvSpPr>
                              <wps:spPr bwMode="auto">
                                <a:xfrm>
                                  <a:off x="2097427" y="506709"/>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536412744 h 734"/>
                                    <a:gd name="T20" fmla="*/ 2147483647 w 2501"/>
                                    <a:gd name="T21" fmla="*/ 2147483647 h 734"/>
                                    <a:gd name="T22" fmla="*/ 1536258135 w 2501"/>
                                    <a:gd name="T23" fmla="*/ 2147483647 h 734"/>
                                    <a:gd name="T24" fmla="*/ 2147483647 w 2501"/>
                                    <a:gd name="T25" fmla="*/ 1536412744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4"/>
                                      </a:lnTo>
                                      <a:lnTo>
                                        <a:pt x="2495" y="724"/>
                                      </a:lnTo>
                                      <a:lnTo>
                                        <a:pt x="2490" y="729"/>
                                      </a:lnTo>
                                      <a:lnTo>
                                        <a:pt x="2490" y="6"/>
                                      </a:lnTo>
                                      <a:lnTo>
                                        <a:pt x="2495" y="11"/>
                                      </a:lnTo>
                                      <a:lnTo>
                                        <a:pt x="6" y="11"/>
                                      </a:lnTo>
                                      <a:lnTo>
                                        <a:pt x="11" y="6"/>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06" name="Rectangle 13"/>
                              <wps:cNvSpPr>
                                <a:spLocks noChangeArrowheads="1"/>
                              </wps:cNvSpPr>
                              <wps:spPr bwMode="auto">
                                <a:xfrm>
                                  <a:off x="2143727" y="596211"/>
                                  <a:ext cx="1504319"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Protected by DB?</w:t>
                                    </w:r>
                                  </w:p>
                                </w:txbxContent>
                              </wps:txbx>
                              <wps:bodyPr rot="0" vert="horz" wrap="none" lIns="0" tIns="0" rIns="0" bIns="0" anchor="t" anchorCtr="0" upright="1">
                                <a:spAutoFit/>
                              </wps:bodyPr>
                            </wps:wsp>
                            <wps:wsp>
                              <wps:cNvPr id="207" name="Rectangle 14"/>
                              <wps:cNvSpPr>
                                <a:spLocks noChangeArrowheads="1"/>
                              </wps:cNvSpPr>
                              <wps:spPr bwMode="auto">
                                <a:xfrm>
                                  <a:off x="2670834" y="751814"/>
                                  <a:ext cx="527007"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 ?)</w:t>
                                    </w:r>
                                  </w:p>
                                </w:txbxContent>
                              </wps:txbx>
                              <wps:bodyPr rot="0" vert="horz" wrap="none" lIns="0" tIns="0" rIns="0" bIns="0" anchor="t" anchorCtr="0" upright="1">
                                <a:spAutoFit/>
                              </wps:bodyPr>
                            </wps:wsp>
                            <wps:wsp>
                              <wps:cNvPr id="208" name="Freeform 15"/>
                              <wps:cNvSpPr>
                                <a:spLocks noEditPoints="1"/>
                              </wps:cNvSpPr>
                              <wps:spPr bwMode="auto">
                                <a:xfrm>
                                  <a:off x="2864437" y="253305"/>
                                  <a:ext cx="54601" cy="255905"/>
                                </a:xfrm>
                                <a:custGeom>
                                  <a:avLst/>
                                  <a:gdLst>
                                    <a:gd name="T0" fmla="*/ 2147483647 w 86"/>
                                    <a:gd name="T1" fmla="*/ 0 h 403"/>
                                    <a:gd name="T2" fmla="*/ 2147483647 w 86"/>
                                    <a:gd name="T3" fmla="*/ 2147483647 h 403"/>
                                    <a:gd name="T4" fmla="*/ 2147483647 w 86"/>
                                    <a:gd name="T5" fmla="*/ 2147483647 h 403"/>
                                    <a:gd name="T6" fmla="*/ 2147483647 w 86"/>
                                    <a:gd name="T7" fmla="*/ 0 h 403"/>
                                    <a:gd name="T8" fmla="*/ 2147483647 w 86"/>
                                    <a:gd name="T9" fmla="*/ 0 h 403"/>
                                    <a:gd name="T10" fmla="*/ 2147483647 w 86"/>
                                    <a:gd name="T11" fmla="*/ 2147483647 h 403"/>
                                    <a:gd name="T12" fmla="*/ 2147483647 w 86"/>
                                    <a:gd name="T13" fmla="*/ 2147483647 h 403"/>
                                    <a:gd name="T14" fmla="*/ 0 w 86"/>
                                    <a:gd name="T15" fmla="*/ 2147483647 h 403"/>
                                    <a:gd name="T16" fmla="*/ 2147483647 w 86"/>
                                    <a:gd name="T17" fmla="*/ 2147483647 h 40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3">
                                      <a:moveTo>
                                        <a:pt x="48" y="0"/>
                                      </a:moveTo>
                                      <a:lnTo>
                                        <a:pt x="48" y="332"/>
                                      </a:lnTo>
                                      <a:lnTo>
                                        <a:pt x="37" y="332"/>
                                      </a:lnTo>
                                      <a:lnTo>
                                        <a:pt x="37" y="0"/>
                                      </a:lnTo>
                                      <a:lnTo>
                                        <a:pt x="48" y="0"/>
                                      </a:lnTo>
                                      <a:close/>
                                      <a:moveTo>
                                        <a:pt x="86" y="318"/>
                                      </a:moveTo>
                                      <a:lnTo>
                                        <a:pt x="42" y="403"/>
                                      </a:lnTo>
                                      <a:lnTo>
                                        <a:pt x="0" y="318"/>
                                      </a:lnTo>
                                      <a:lnTo>
                                        <a:pt x="86" y="31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09" name="Rectangle 16"/>
                              <wps:cNvSpPr>
                                <a:spLocks noChangeArrowheads="1"/>
                              </wps:cNvSpPr>
                              <wps:spPr bwMode="auto">
                                <a:xfrm>
                                  <a:off x="6900" y="510509"/>
                                  <a:ext cx="12764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Freeform 17"/>
                              <wps:cNvSpPr>
                                <a:spLocks noEditPoints="1"/>
                              </wps:cNvSpPr>
                              <wps:spPr bwMode="auto">
                                <a:xfrm>
                                  <a:off x="3100" y="506709"/>
                                  <a:ext cx="12840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536397537 w 2022"/>
                                    <a:gd name="T13" fmla="*/ 2147483647 h 734"/>
                                    <a:gd name="T14" fmla="*/ 2147483647 w 2022"/>
                                    <a:gd name="T15" fmla="*/ 2147483647 h 734"/>
                                    <a:gd name="T16" fmla="*/ 2147483647 w 2022"/>
                                    <a:gd name="T17" fmla="*/ 2147483647 h 734"/>
                                    <a:gd name="T18" fmla="*/ 2147483647 w 2022"/>
                                    <a:gd name="T19" fmla="*/ 1536412744 h 734"/>
                                    <a:gd name="T20" fmla="*/ 2147483647 w 2022"/>
                                    <a:gd name="T21" fmla="*/ 2147483647 h 734"/>
                                    <a:gd name="T22" fmla="*/ 1536397537 w 2022"/>
                                    <a:gd name="T23" fmla="*/ 2147483647 h 734"/>
                                    <a:gd name="T24" fmla="*/ 2147483647 w 2022"/>
                                    <a:gd name="T25" fmla="*/ 1536412744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9"/>
                                      </a:moveTo>
                                      <a:lnTo>
                                        <a:pt x="6" y="724"/>
                                      </a:lnTo>
                                      <a:lnTo>
                                        <a:pt x="2016" y="724"/>
                                      </a:lnTo>
                                      <a:lnTo>
                                        <a:pt x="2011" y="729"/>
                                      </a:lnTo>
                                      <a:lnTo>
                                        <a:pt x="2011" y="6"/>
                                      </a:lnTo>
                                      <a:lnTo>
                                        <a:pt x="2016" y="11"/>
                                      </a:lnTo>
                                      <a:lnTo>
                                        <a:pt x="6" y="11"/>
                                      </a:lnTo>
                                      <a:lnTo>
                                        <a:pt x="11" y="6"/>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1" name="Rectangle 18"/>
                              <wps:cNvSpPr>
                                <a:spLocks noChangeArrowheads="1"/>
                              </wps:cNvSpPr>
                              <wps:spPr bwMode="auto">
                                <a:xfrm>
                                  <a:off x="474906" y="521910"/>
                                  <a:ext cx="3785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w:t>
                                    </w:r>
                                  </w:p>
                                </w:txbxContent>
                              </wps:txbx>
                              <wps:bodyPr rot="0" vert="horz" wrap="none" lIns="0" tIns="0" rIns="0" bIns="0" anchor="t" anchorCtr="0" upright="1">
                                <a:spAutoFit/>
                              </wps:bodyPr>
                            </wps:wsp>
                            <wps:wsp>
                              <wps:cNvPr id="212" name="Rectangle 19"/>
                              <wps:cNvSpPr>
                                <a:spLocks noChangeArrowheads="1"/>
                              </wps:cNvSpPr>
                              <wps:spPr bwMode="auto">
                                <a:xfrm>
                                  <a:off x="468606" y="677512"/>
                                  <a:ext cx="41150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wps:txbx>
                              <wps:bodyPr rot="0" vert="horz" wrap="none" lIns="0" tIns="0" rIns="0" bIns="0" anchor="t" anchorCtr="0" upright="1">
                                <a:spAutoFit/>
                              </wps:bodyPr>
                            </wps:wsp>
                            <wps:wsp>
                              <wps:cNvPr id="213" name="Rectangle 20"/>
                              <wps:cNvSpPr>
                                <a:spLocks noChangeArrowheads="1"/>
                              </wps:cNvSpPr>
                              <wps:spPr bwMode="auto">
                                <a:xfrm>
                                  <a:off x="116801" y="825515"/>
                                  <a:ext cx="1045213"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Occupied</w:t>
                                    </w:r>
                                  </w:p>
                                </w:txbxContent>
                              </wps:txbx>
                              <wps:bodyPr rot="0" vert="horz" wrap="none" lIns="0" tIns="0" rIns="0" bIns="0" anchor="t" anchorCtr="0" upright="1">
                                <a:spAutoFit/>
                              </wps:bodyPr>
                            </wps:wsp>
                            <wps:wsp>
                              <wps:cNvPr id="2752" name="Freeform 21"/>
                              <wps:cNvSpPr>
                                <a:spLocks noEditPoints="1"/>
                              </wps:cNvSpPr>
                              <wps:spPr bwMode="auto">
                                <a:xfrm>
                                  <a:off x="1283316" y="714313"/>
                                  <a:ext cx="817910" cy="54001"/>
                                </a:xfrm>
                                <a:custGeom>
                                  <a:avLst/>
                                  <a:gdLst>
                                    <a:gd name="T0" fmla="*/ 2147483647 w 1288"/>
                                    <a:gd name="T1" fmla="*/ 2147483647 h 85"/>
                                    <a:gd name="T2" fmla="*/ 2147483647 w 1288"/>
                                    <a:gd name="T3" fmla="*/ 2147483647 h 85"/>
                                    <a:gd name="T4" fmla="*/ 2147483647 w 1288"/>
                                    <a:gd name="T5" fmla="*/ 2147483647 h 85"/>
                                    <a:gd name="T6" fmla="*/ 2147483647 w 1288"/>
                                    <a:gd name="T7" fmla="*/ 2147483647 h 85"/>
                                    <a:gd name="T8" fmla="*/ 2147483647 w 1288"/>
                                    <a:gd name="T9" fmla="*/ 2147483647 h 85"/>
                                    <a:gd name="T10" fmla="*/ 2147483647 w 1288"/>
                                    <a:gd name="T11" fmla="*/ 2147483647 h 85"/>
                                    <a:gd name="T12" fmla="*/ 0 w 1288"/>
                                    <a:gd name="T13" fmla="*/ 2147483647 h 85"/>
                                    <a:gd name="T14" fmla="*/ 2147483647 w 1288"/>
                                    <a:gd name="T15" fmla="*/ 0 h 85"/>
                                    <a:gd name="T16" fmla="*/ 2147483647 w 1288"/>
                                    <a:gd name="T17" fmla="*/ 2147483647 h 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88" h="85">
                                      <a:moveTo>
                                        <a:pt x="1288" y="46"/>
                                      </a:moveTo>
                                      <a:lnTo>
                                        <a:pt x="72" y="48"/>
                                      </a:lnTo>
                                      <a:lnTo>
                                        <a:pt x="72" y="37"/>
                                      </a:lnTo>
                                      <a:lnTo>
                                        <a:pt x="1288" y="35"/>
                                      </a:lnTo>
                                      <a:lnTo>
                                        <a:pt x="1288" y="46"/>
                                      </a:lnTo>
                                      <a:close/>
                                      <a:moveTo>
                                        <a:pt x="86" y="85"/>
                                      </a:moveTo>
                                      <a:lnTo>
                                        <a:pt x="0" y="42"/>
                                      </a:lnTo>
                                      <a:lnTo>
                                        <a:pt x="86" y="0"/>
                                      </a:lnTo>
                                      <a:lnTo>
                                        <a:pt x="86" y="8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53" name="Rectangle 540"/>
                              <wps:cNvSpPr>
                                <a:spLocks noChangeArrowheads="1"/>
                              </wps:cNvSpPr>
                              <wps:spPr bwMode="auto">
                                <a:xfrm>
                                  <a:off x="1602120" y="557510"/>
                                  <a:ext cx="1784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2754" name="Rectangle 23"/>
                              <wps:cNvSpPr>
                                <a:spLocks noChangeArrowheads="1"/>
                              </wps:cNvSpPr>
                              <wps:spPr bwMode="auto">
                                <a:xfrm>
                                  <a:off x="2101227" y="2080838"/>
                                  <a:ext cx="1580520" cy="4598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5" name="Freeform 24"/>
                              <wps:cNvSpPr>
                                <a:spLocks noEditPoints="1"/>
                              </wps:cNvSpPr>
                              <wps:spPr bwMode="auto">
                                <a:xfrm>
                                  <a:off x="2097427" y="2077738"/>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80343636 h 734"/>
                                    <a:gd name="T20" fmla="*/ 2147483647 w 2501"/>
                                    <a:gd name="T21" fmla="*/ 2147483647 h 734"/>
                                    <a:gd name="T22" fmla="*/ 1536258135 w 2501"/>
                                    <a:gd name="T23" fmla="*/ 2147483647 h 734"/>
                                    <a:gd name="T24" fmla="*/ 2147483647 w 2501"/>
                                    <a:gd name="T25" fmla="*/ 128034363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3"/>
                                      </a:lnTo>
                                      <a:lnTo>
                                        <a:pt x="2495" y="723"/>
                                      </a:lnTo>
                                      <a:lnTo>
                                        <a:pt x="2490" y="729"/>
                                      </a:lnTo>
                                      <a:lnTo>
                                        <a:pt x="2490" y="5"/>
                                      </a:lnTo>
                                      <a:lnTo>
                                        <a:pt x="2495" y="11"/>
                                      </a:lnTo>
                                      <a:lnTo>
                                        <a:pt x="6" y="11"/>
                                      </a:lnTo>
                                      <a:lnTo>
                                        <a:pt x="11" y="5"/>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56" name="Rectangle 25"/>
                              <wps:cNvSpPr>
                                <a:spLocks noChangeArrowheads="1"/>
                              </wps:cNvSpPr>
                              <wps:spPr bwMode="auto">
                                <a:xfrm>
                                  <a:off x="2360230" y="2091039"/>
                                  <a:ext cx="1024313"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Request Required </w:t>
                                    </w:r>
                                  </w:p>
                                </w:txbxContent>
                              </wps:txbx>
                              <wps:bodyPr rot="0" vert="horz" wrap="none" lIns="0" tIns="0" rIns="0" bIns="0" anchor="t" anchorCtr="0" upright="1">
                                <a:spAutoFit/>
                              </wps:bodyPr>
                            </wps:wsp>
                            <wps:wsp>
                              <wps:cNvPr id="2757" name="Rectangle 26"/>
                              <wps:cNvSpPr>
                                <a:spLocks noChangeArrowheads="1"/>
                              </wps:cNvSpPr>
                              <wps:spPr bwMode="auto">
                                <a:xfrm>
                                  <a:off x="2353330" y="2247241"/>
                                  <a:ext cx="1059114"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Sensing Threshold</w:t>
                                    </w:r>
                                  </w:p>
                                </w:txbxContent>
                              </wps:txbx>
                              <wps:bodyPr rot="0" vert="horz" wrap="none" lIns="0" tIns="0" rIns="0" bIns="0" anchor="t" anchorCtr="0" upright="1">
                                <a:spAutoFit/>
                              </wps:bodyPr>
                            </wps:wsp>
                            <wps:wsp>
                              <wps:cNvPr id="2758" name="Rectangle 27"/>
                              <wps:cNvSpPr>
                                <a:spLocks noChangeArrowheads="1"/>
                              </wps:cNvSpPr>
                              <wps:spPr bwMode="auto">
                                <a:xfrm>
                                  <a:off x="2806036" y="2395244"/>
                                  <a:ext cx="162602"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ST</w:t>
                                    </w:r>
                                  </w:p>
                                </w:txbxContent>
                              </wps:txbx>
                              <wps:bodyPr rot="0" vert="horz" wrap="none" lIns="0" tIns="0" rIns="0" bIns="0" anchor="t" anchorCtr="0" upright="1">
                                <a:spAutoFit/>
                              </wps:bodyPr>
                            </wps:wsp>
                            <wps:wsp>
                              <wps:cNvPr id="2759" name="Freeform 28"/>
                              <wps:cNvSpPr>
                                <a:spLocks noEditPoints="1"/>
                              </wps:cNvSpPr>
                              <wps:spPr bwMode="auto">
                                <a:xfrm>
                                  <a:off x="2864437" y="969618"/>
                                  <a:ext cx="54601" cy="255905"/>
                                </a:xfrm>
                                <a:custGeom>
                                  <a:avLst/>
                                  <a:gdLst>
                                    <a:gd name="T0" fmla="*/ 2147483647 w 86"/>
                                    <a:gd name="T1" fmla="*/ 0 h 403"/>
                                    <a:gd name="T2" fmla="*/ 2147483647 w 86"/>
                                    <a:gd name="T3" fmla="*/ 2147483647 h 403"/>
                                    <a:gd name="T4" fmla="*/ 2147483647 w 86"/>
                                    <a:gd name="T5" fmla="*/ 2147483647 h 403"/>
                                    <a:gd name="T6" fmla="*/ 2147483647 w 86"/>
                                    <a:gd name="T7" fmla="*/ 0 h 403"/>
                                    <a:gd name="T8" fmla="*/ 2147483647 w 86"/>
                                    <a:gd name="T9" fmla="*/ 0 h 403"/>
                                    <a:gd name="T10" fmla="*/ 2147483647 w 86"/>
                                    <a:gd name="T11" fmla="*/ 2147483647 h 403"/>
                                    <a:gd name="T12" fmla="*/ 2147483647 w 86"/>
                                    <a:gd name="T13" fmla="*/ 2147483647 h 403"/>
                                    <a:gd name="T14" fmla="*/ 0 w 86"/>
                                    <a:gd name="T15" fmla="*/ 2147483647 h 403"/>
                                    <a:gd name="T16" fmla="*/ 2147483647 w 86"/>
                                    <a:gd name="T17" fmla="*/ 2147483647 h 40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3">
                                      <a:moveTo>
                                        <a:pt x="48" y="0"/>
                                      </a:moveTo>
                                      <a:lnTo>
                                        <a:pt x="48" y="332"/>
                                      </a:lnTo>
                                      <a:lnTo>
                                        <a:pt x="37" y="332"/>
                                      </a:lnTo>
                                      <a:lnTo>
                                        <a:pt x="37" y="0"/>
                                      </a:lnTo>
                                      <a:lnTo>
                                        <a:pt x="48" y="0"/>
                                      </a:lnTo>
                                      <a:close/>
                                      <a:moveTo>
                                        <a:pt x="86" y="318"/>
                                      </a:moveTo>
                                      <a:lnTo>
                                        <a:pt x="42" y="403"/>
                                      </a:lnTo>
                                      <a:lnTo>
                                        <a:pt x="0" y="318"/>
                                      </a:lnTo>
                                      <a:lnTo>
                                        <a:pt x="86" y="31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0" name="Rectangle 29"/>
                              <wps:cNvSpPr>
                                <a:spLocks noChangeArrowheads="1"/>
                              </wps:cNvSpPr>
                              <wps:spPr bwMode="auto">
                                <a:xfrm>
                                  <a:off x="2101227" y="2797152"/>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1" name="Freeform 30"/>
                              <wps:cNvSpPr>
                                <a:spLocks noEditPoints="1"/>
                              </wps:cNvSpPr>
                              <wps:spPr bwMode="auto">
                                <a:xfrm>
                                  <a:off x="2097427" y="2794051"/>
                                  <a:ext cx="1588120" cy="4660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79794676 h 734"/>
                                    <a:gd name="T20" fmla="*/ 2147483647 w 2501"/>
                                    <a:gd name="T21" fmla="*/ 2147483647 h 734"/>
                                    <a:gd name="T22" fmla="*/ 1536258135 w 2501"/>
                                    <a:gd name="T23" fmla="*/ 2147483647 h 734"/>
                                    <a:gd name="T24" fmla="*/ 2147483647 w 2501"/>
                                    <a:gd name="T25" fmla="*/ 127979467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8"/>
                                      </a:moveTo>
                                      <a:lnTo>
                                        <a:pt x="6" y="723"/>
                                      </a:lnTo>
                                      <a:lnTo>
                                        <a:pt x="2495" y="723"/>
                                      </a:lnTo>
                                      <a:lnTo>
                                        <a:pt x="2490" y="728"/>
                                      </a:lnTo>
                                      <a:lnTo>
                                        <a:pt x="2490" y="5"/>
                                      </a:lnTo>
                                      <a:lnTo>
                                        <a:pt x="2495" y="10"/>
                                      </a:lnTo>
                                      <a:lnTo>
                                        <a:pt x="6"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2" name="Rectangle 31"/>
                              <wps:cNvSpPr>
                                <a:spLocks noChangeArrowheads="1"/>
                              </wps:cNvSpPr>
                              <wps:spPr bwMode="auto">
                                <a:xfrm>
                                  <a:off x="2292329" y="2806052"/>
                                  <a:ext cx="117221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Can device Sense at </w:t>
                                    </w:r>
                                  </w:p>
                                </w:txbxContent>
                              </wps:txbx>
                              <wps:bodyPr rot="0" vert="horz" wrap="none" lIns="0" tIns="0" rIns="0" bIns="0" anchor="t" anchorCtr="0" upright="1">
                                <a:spAutoFit/>
                              </wps:bodyPr>
                            </wps:wsp>
                            <wps:wsp>
                              <wps:cNvPr id="2763" name="Rectangle 32"/>
                              <wps:cNvSpPr>
                                <a:spLocks noChangeArrowheads="1"/>
                              </wps:cNvSpPr>
                              <wps:spPr bwMode="auto">
                                <a:xfrm>
                                  <a:off x="2326030" y="2961655"/>
                                  <a:ext cx="1115714"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Required Threshold</w:t>
                                    </w:r>
                                  </w:p>
                                </w:txbxContent>
                              </wps:txbx>
                              <wps:bodyPr rot="0" vert="horz" wrap="none" lIns="0" tIns="0" rIns="0" bIns="0" anchor="t" anchorCtr="0" upright="1">
                                <a:spAutoFit/>
                              </wps:bodyPr>
                            </wps:wsp>
                            <wps:wsp>
                              <wps:cNvPr id="2764" name="Rectangle 33"/>
                              <wps:cNvSpPr>
                                <a:spLocks noChangeArrowheads="1"/>
                              </wps:cNvSpPr>
                              <wps:spPr bwMode="auto">
                                <a:xfrm>
                                  <a:off x="2806036" y="3110257"/>
                                  <a:ext cx="162602"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ST</w:t>
                                    </w:r>
                                  </w:p>
                                </w:txbxContent>
                              </wps:txbx>
                              <wps:bodyPr rot="0" vert="horz" wrap="none" lIns="0" tIns="0" rIns="0" bIns="0" anchor="t" anchorCtr="0" upright="1">
                                <a:spAutoFit/>
                              </wps:bodyPr>
                            </wps:wsp>
                            <wps:wsp>
                              <wps:cNvPr id="2765" name="Freeform 34"/>
                              <wps:cNvSpPr>
                                <a:spLocks noEditPoints="1"/>
                              </wps:cNvSpPr>
                              <wps:spPr bwMode="auto">
                                <a:xfrm>
                                  <a:off x="2864437" y="2540647"/>
                                  <a:ext cx="54601" cy="254605"/>
                                </a:xfrm>
                                <a:custGeom>
                                  <a:avLst/>
                                  <a:gdLst>
                                    <a:gd name="T0" fmla="*/ 2147483647 w 86"/>
                                    <a:gd name="T1" fmla="*/ 0 h 401"/>
                                    <a:gd name="T2" fmla="*/ 2147483647 w 86"/>
                                    <a:gd name="T3" fmla="*/ 2147483647 h 401"/>
                                    <a:gd name="T4" fmla="*/ 2147483647 w 86"/>
                                    <a:gd name="T5" fmla="*/ 2147483647 h 401"/>
                                    <a:gd name="T6" fmla="*/ 2147483647 w 86"/>
                                    <a:gd name="T7" fmla="*/ 0 h 401"/>
                                    <a:gd name="T8" fmla="*/ 2147483647 w 86"/>
                                    <a:gd name="T9" fmla="*/ 0 h 401"/>
                                    <a:gd name="T10" fmla="*/ 2147483647 w 86"/>
                                    <a:gd name="T11" fmla="*/ 2147483647 h 401"/>
                                    <a:gd name="T12" fmla="*/ 2147483647 w 86"/>
                                    <a:gd name="T13" fmla="*/ 2147483647 h 401"/>
                                    <a:gd name="T14" fmla="*/ 0 w 86"/>
                                    <a:gd name="T15" fmla="*/ 2147483647 h 401"/>
                                    <a:gd name="T16" fmla="*/ 2147483647 w 86"/>
                                    <a:gd name="T17" fmla="*/ 2147483647 h 40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1">
                                      <a:moveTo>
                                        <a:pt x="48" y="0"/>
                                      </a:moveTo>
                                      <a:lnTo>
                                        <a:pt x="48" y="330"/>
                                      </a:lnTo>
                                      <a:lnTo>
                                        <a:pt x="37" y="330"/>
                                      </a:lnTo>
                                      <a:lnTo>
                                        <a:pt x="37" y="0"/>
                                      </a:lnTo>
                                      <a:lnTo>
                                        <a:pt x="48" y="0"/>
                                      </a:lnTo>
                                      <a:close/>
                                      <a:moveTo>
                                        <a:pt x="86" y="316"/>
                                      </a:moveTo>
                                      <a:lnTo>
                                        <a:pt x="42" y="401"/>
                                      </a:lnTo>
                                      <a:lnTo>
                                        <a:pt x="0" y="316"/>
                                      </a:lnTo>
                                      <a:lnTo>
                                        <a:pt x="86" y="31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6" name="Rectangle 35"/>
                              <wps:cNvSpPr>
                                <a:spLocks noChangeArrowheads="1"/>
                              </wps:cNvSpPr>
                              <wps:spPr bwMode="auto">
                                <a:xfrm>
                                  <a:off x="1349317" y="2794051"/>
                                  <a:ext cx="1277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2767" name="Freeform 36"/>
                              <wps:cNvSpPr>
                                <a:spLocks noEditPoints="1"/>
                              </wps:cNvSpPr>
                              <wps:spPr bwMode="auto">
                                <a:xfrm>
                                  <a:off x="614608" y="969618"/>
                                  <a:ext cx="1482819" cy="2051038"/>
                                </a:xfrm>
                                <a:custGeom>
                                  <a:avLst/>
                                  <a:gdLst>
                                    <a:gd name="T0" fmla="*/ 2147483647 w 2335"/>
                                    <a:gd name="T1" fmla="*/ 2147483647 h 1896"/>
                                    <a:gd name="T2" fmla="*/ 2147483647 w 2335"/>
                                    <a:gd name="T3" fmla="*/ 2147483647 h 1896"/>
                                    <a:gd name="T4" fmla="*/ 2147483647 w 2335"/>
                                    <a:gd name="T5" fmla="*/ 2147483647 h 1896"/>
                                    <a:gd name="T6" fmla="*/ 2147483647 w 2335"/>
                                    <a:gd name="T7" fmla="*/ 2147483647 h 1896"/>
                                    <a:gd name="T8" fmla="*/ 2147483647 w 2335"/>
                                    <a:gd name="T9" fmla="*/ 2147483647 h 1896"/>
                                    <a:gd name="T10" fmla="*/ 2147483647 w 2335"/>
                                    <a:gd name="T11" fmla="*/ 2147483647 h 1896"/>
                                    <a:gd name="T12" fmla="*/ 2147483647 w 2335"/>
                                    <a:gd name="T13" fmla="*/ 2147483647 h 1896"/>
                                    <a:gd name="T14" fmla="*/ 2147483647 w 2335"/>
                                    <a:gd name="T15" fmla="*/ 2147483647 h 1896"/>
                                    <a:gd name="T16" fmla="*/ 0 w 2335"/>
                                    <a:gd name="T17" fmla="*/ 2147483647 h 1896"/>
                                    <a:gd name="T18" fmla="*/ 2147483647 w 2335"/>
                                    <a:gd name="T19" fmla="*/ 0 h 1896"/>
                                    <a:gd name="T20" fmla="*/ 2147483647 w 2335"/>
                                    <a:gd name="T21" fmla="*/ 2147483647 h 1896"/>
                                    <a:gd name="T22" fmla="*/ 0 w 2335"/>
                                    <a:gd name="T23" fmla="*/ 2147483647 h 18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335" h="1896">
                                      <a:moveTo>
                                        <a:pt x="2335" y="1896"/>
                                      </a:moveTo>
                                      <a:lnTo>
                                        <a:pt x="37" y="1896"/>
                                      </a:lnTo>
                                      <a:lnTo>
                                        <a:pt x="37" y="71"/>
                                      </a:lnTo>
                                      <a:lnTo>
                                        <a:pt x="48" y="71"/>
                                      </a:lnTo>
                                      <a:lnTo>
                                        <a:pt x="48" y="1890"/>
                                      </a:lnTo>
                                      <a:lnTo>
                                        <a:pt x="43" y="1885"/>
                                      </a:lnTo>
                                      <a:lnTo>
                                        <a:pt x="2335" y="1885"/>
                                      </a:lnTo>
                                      <a:lnTo>
                                        <a:pt x="2335" y="1896"/>
                                      </a:lnTo>
                                      <a:close/>
                                      <a:moveTo>
                                        <a:pt x="0" y="86"/>
                                      </a:moveTo>
                                      <a:lnTo>
                                        <a:pt x="43" y="0"/>
                                      </a:lnTo>
                                      <a:lnTo>
                                        <a:pt x="86" y="86"/>
                                      </a:lnTo>
                                      <a:lnTo>
                                        <a:pt x="0" y="8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8" name="Rectangle 37"/>
                              <wps:cNvSpPr>
                                <a:spLocks noChangeArrowheads="1"/>
                              </wps:cNvSpPr>
                              <wps:spPr bwMode="auto">
                                <a:xfrm>
                                  <a:off x="2101227" y="3513465"/>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9" name="Freeform 38"/>
                              <wps:cNvSpPr>
                                <a:spLocks noEditPoints="1"/>
                              </wps:cNvSpPr>
                              <wps:spPr bwMode="auto">
                                <a:xfrm>
                                  <a:off x="2097427" y="3509665"/>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536412744 h 734"/>
                                    <a:gd name="T20" fmla="*/ 2147483647 w 2501"/>
                                    <a:gd name="T21" fmla="*/ 2147483647 h 734"/>
                                    <a:gd name="T22" fmla="*/ 1536258135 w 2501"/>
                                    <a:gd name="T23" fmla="*/ 2147483647 h 734"/>
                                    <a:gd name="T24" fmla="*/ 2147483647 w 2501"/>
                                    <a:gd name="T25" fmla="*/ 1536412744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4"/>
                                      </a:lnTo>
                                      <a:lnTo>
                                        <a:pt x="2495" y="724"/>
                                      </a:lnTo>
                                      <a:lnTo>
                                        <a:pt x="2490" y="729"/>
                                      </a:lnTo>
                                      <a:lnTo>
                                        <a:pt x="2490" y="6"/>
                                      </a:lnTo>
                                      <a:lnTo>
                                        <a:pt x="2495" y="11"/>
                                      </a:lnTo>
                                      <a:lnTo>
                                        <a:pt x="6" y="11"/>
                                      </a:lnTo>
                                      <a:lnTo>
                                        <a:pt x="11" y="6"/>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0" name="Rectangle 39"/>
                              <wps:cNvSpPr>
                                <a:spLocks noChangeArrowheads="1"/>
                              </wps:cNvSpPr>
                              <wps:spPr bwMode="auto">
                                <a:xfrm>
                                  <a:off x="2150727" y="3597266"/>
                                  <a:ext cx="1482719"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Sense channel at required</w:t>
                                    </w:r>
                                  </w:p>
                                </w:txbxContent>
                              </wps:txbx>
                              <wps:bodyPr rot="0" vert="horz" wrap="none" lIns="0" tIns="0" rIns="0" bIns="0" anchor="t" anchorCtr="0" upright="1">
                                <a:spAutoFit/>
                              </wps:bodyPr>
                            </wps:wsp>
                            <wps:wsp>
                              <wps:cNvPr id="2771" name="Rectangle 40"/>
                              <wps:cNvSpPr>
                                <a:spLocks noChangeArrowheads="1"/>
                              </wps:cNvSpPr>
                              <wps:spPr bwMode="auto">
                                <a:xfrm>
                                  <a:off x="2501932" y="3752869"/>
                                  <a:ext cx="762610"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Threshold ST</w:t>
                                    </w:r>
                                  </w:p>
                                </w:txbxContent>
                              </wps:txbx>
                              <wps:bodyPr rot="0" vert="horz" wrap="none" lIns="0" tIns="0" rIns="0" bIns="0" anchor="t" anchorCtr="0" upright="1">
                                <a:spAutoFit/>
                              </wps:bodyPr>
                            </wps:wsp>
                            <wps:wsp>
                              <wps:cNvPr id="2772" name="Freeform 41"/>
                              <wps:cNvSpPr>
                                <a:spLocks noEditPoints="1"/>
                              </wps:cNvSpPr>
                              <wps:spPr bwMode="auto">
                                <a:xfrm>
                                  <a:off x="2864437" y="3256260"/>
                                  <a:ext cx="54601" cy="254705"/>
                                </a:xfrm>
                                <a:custGeom>
                                  <a:avLst/>
                                  <a:gdLst>
                                    <a:gd name="T0" fmla="*/ 2147483647 w 86"/>
                                    <a:gd name="T1" fmla="*/ 0 h 401"/>
                                    <a:gd name="T2" fmla="*/ 2147483647 w 86"/>
                                    <a:gd name="T3" fmla="*/ 2147483647 h 401"/>
                                    <a:gd name="T4" fmla="*/ 2147483647 w 86"/>
                                    <a:gd name="T5" fmla="*/ 2147483647 h 401"/>
                                    <a:gd name="T6" fmla="*/ 2147483647 w 86"/>
                                    <a:gd name="T7" fmla="*/ 0 h 401"/>
                                    <a:gd name="T8" fmla="*/ 2147483647 w 86"/>
                                    <a:gd name="T9" fmla="*/ 0 h 401"/>
                                    <a:gd name="T10" fmla="*/ 2147483647 w 86"/>
                                    <a:gd name="T11" fmla="*/ 2147483647 h 401"/>
                                    <a:gd name="T12" fmla="*/ 2147483647 w 86"/>
                                    <a:gd name="T13" fmla="*/ 2147483647 h 401"/>
                                    <a:gd name="T14" fmla="*/ 0 w 86"/>
                                    <a:gd name="T15" fmla="*/ 2147483647 h 401"/>
                                    <a:gd name="T16" fmla="*/ 2147483647 w 86"/>
                                    <a:gd name="T17" fmla="*/ 2147483647 h 40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1">
                                      <a:moveTo>
                                        <a:pt x="48" y="0"/>
                                      </a:moveTo>
                                      <a:lnTo>
                                        <a:pt x="48" y="330"/>
                                      </a:lnTo>
                                      <a:lnTo>
                                        <a:pt x="37" y="330"/>
                                      </a:lnTo>
                                      <a:lnTo>
                                        <a:pt x="37" y="0"/>
                                      </a:lnTo>
                                      <a:lnTo>
                                        <a:pt x="48" y="0"/>
                                      </a:lnTo>
                                      <a:close/>
                                      <a:moveTo>
                                        <a:pt x="86" y="316"/>
                                      </a:moveTo>
                                      <a:lnTo>
                                        <a:pt x="42" y="401"/>
                                      </a:lnTo>
                                      <a:lnTo>
                                        <a:pt x="0" y="316"/>
                                      </a:lnTo>
                                      <a:lnTo>
                                        <a:pt x="86" y="31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3" name="Rectangle 42"/>
                              <wps:cNvSpPr>
                                <a:spLocks noChangeArrowheads="1"/>
                              </wps:cNvSpPr>
                              <wps:spPr bwMode="auto">
                                <a:xfrm>
                                  <a:off x="2101227" y="4279979"/>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4" name="Freeform 43"/>
                              <wps:cNvSpPr>
                                <a:spLocks noEditPoints="1"/>
                              </wps:cNvSpPr>
                              <wps:spPr bwMode="auto">
                                <a:xfrm>
                                  <a:off x="2097427" y="4276779"/>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80343636 h 734"/>
                                    <a:gd name="T20" fmla="*/ 2147483647 w 2501"/>
                                    <a:gd name="T21" fmla="*/ 2147483647 h 734"/>
                                    <a:gd name="T22" fmla="*/ 1536258135 w 2501"/>
                                    <a:gd name="T23" fmla="*/ 2147483647 h 734"/>
                                    <a:gd name="T24" fmla="*/ 2147483647 w 2501"/>
                                    <a:gd name="T25" fmla="*/ 128034363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8"/>
                                      </a:moveTo>
                                      <a:lnTo>
                                        <a:pt x="6" y="723"/>
                                      </a:lnTo>
                                      <a:lnTo>
                                        <a:pt x="2495" y="723"/>
                                      </a:lnTo>
                                      <a:lnTo>
                                        <a:pt x="2490" y="728"/>
                                      </a:lnTo>
                                      <a:lnTo>
                                        <a:pt x="2490" y="5"/>
                                      </a:lnTo>
                                      <a:lnTo>
                                        <a:pt x="2495" y="10"/>
                                      </a:lnTo>
                                      <a:lnTo>
                                        <a:pt x="6"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5" name="Rectangle 44"/>
                              <wps:cNvSpPr>
                                <a:spLocks noChangeArrowheads="1"/>
                              </wps:cNvSpPr>
                              <wps:spPr bwMode="auto">
                                <a:xfrm>
                                  <a:off x="2286029" y="4365680"/>
                                  <a:ext cx="117911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Sensed signal above </w:t>
                                    </w:r>
                                  </w:p>
                                </w:txbxContent>
                              </wps:txbx>
                              <wps:bodyPr rot="0" vert="horz" wrap="none" lIns="0" tIns="0" rIns="0" bIns="0" anchor="t" anchorCtr="0" upright="1">
                                <a:spAutoFit/>
                              </wps:bodyPr>
                            </wps:wsp>
                            <wps:wsp>
                              <wps:cNvPr id="2776" name="Rectangle 45"/>
                              <wps:cNvSpPr>
                                <a:spLocks noChangeArrowheads="1"/>
                              </wps:cNvSpPr>
                              <wps:spPr bwMode="auto">
                                <a:xfrm>
                                  <a:off x="2468232" y="4520583"/>
                                  <a:ext cx="833111"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Threshold ST?</w:t>
                                    </w:r>
                                  </w:p>
                                </w:txbxContent>
                              </wps:txbx>
                              <wps:bodyPr rot="0" vert="horz" wrap="none" lIns="0" tIns="0" rIns="0" bIns="0" anchor="t" anchorCtr="0" upright="1">
                                <a:spAutoFit/>
                              </wps:bodyPr>
                            </wps:wsp>
                            <wps:wsp>
                              <wps:cNvPr id="2777" name="Rectangle 46"/>
                              <wps:cNvSpPr>
                                <a:spLocks noChangeArrowheads="1"/>
                              </wps:cNvSpPr>
                              <wps:spPr bwMode="auto">
                                <a:xfrm>
                                  <a:off x="155502" y="4279979"/>
                                  <a:ext cx="12764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8" name="Freeform 47"/>
                              <wps:cNvSpPr>
                                <a:spLocks noEditPoints="1"/>
                              </wps:cNvSpPr>
                              <wps:spPr bwMode="auto">
                                <a:xfrm>
                                  <a:off x="151702" y="4276779"/>
                                  <a:ext cx="12840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536397537 w 2022"/>
                                    <a:gd name="T13" fmla="*/ 2147483647 h 734"/>
                                    <a:gd name="T14" fmla="*/ 2147483647 w 2022"/>
                                    <a:gd name="T15" fmla="*/ 2147483647 h 734"/>
                                    <a:gd name="T16" fmla="*/ 2147483647 w 2022"/>
                                    <a:gd name="T17" fmla="*/ 2147483647 h 734"/>
                                    <a:gd name="T18" fmla="*/ 2147483647 w 2022"/>
                                    <a:gd name="T19" fmla="*/ 1280343636 h 734"/>
                                    <a:gd name="T20" fmla="*/ 2147483647 w 2022"/>
                                    <a:gd name="T21" fmla="*/ 2147483647 h 734"/>
                                    <a:gd name="T22" fmla="*/ 1536397537 w 2022"/>
                                    <a:gd name="T23" fmla="*/ 2147483647 h 734"/>
                                    <a:gd name="T24" fmla="*/ 2147483647 w 2022"/>
                                    <a:gd name="T25" fmla="*/ 1280343636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8"/>
                                      </a:moveTo>
                                      <a:lnTo>
                                        <a:pt x="6" y="723"/>
                                      </a:lnTo>
                                      <a:lnTo>
                                        <a:pt x="2016" y="723"/>
                                      </a:lnTo>
                                      <a:lnTo>
                                        <a:pt x="2011" y="728"/>
                                      </a:lnTo>
                                      <a:lnTo>
                                        <a:pt x="2011" y="5"/>
                                      </a:lnTo>
                                      <a:lnTo>
                                        <a:pt x="2016" y="10"/>
                                      </a:lnTo>
                                      <a:lnTo>
                                        <a:pt x="6"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9" name="Rectangle 48"/>
                              <wps:cNvSpPr>
                                <a:spLocks noChangeArrowheads="1"/>
                              </wps:cNvSpPr>
                              <wps:spPr bwMode="auto">
                                <a:xfrm>
                                  <a:off x="628008" y="4290079"/>
                                  <a:ext cx="3784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wps:txbx>
                              <wps:bodyPr rot="0" vert="horz" wrap="none" lIns="0" tIns="0" rIns="0" bIns="0" anchor="t" anchorCtr="0" upright="1">
                                <a:spAutoFit/>
                              </wps:bodyPr>
                            </wps:wsp>
                            <wps:wsp>
                              <wps:cNvPr id="2780" name="Rectangle 49"/>
                              <wps:cNvSpPr>
                                <a:spLocks noChangeArrowheads="1"/>
                              </wps:cNvSpPr>
                              <wps:spPr bwMode="auto">
                                <a:xfrm>
                                  <a:off x="628008" y="4445082"/>
                                  <a:ext cx="39750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=1</w:t>
                                    </w:r>
                                  </w:p>
                                </w:txbxContent>
                              </wps:txbx>
                              <wps:bodyPr rot="0" vert="horz" wrap="none" lIns="0" tIns="0" rIns="0" bIns="0" anchor="t" anchorCtr="0" upright="1">
                                <a:spAutoFit/>
                              </wps:bodyPr>
                            </wps:wsp>
                            <wps:wsp>
                              <wps:cNvPr id="2781" name="Rectangle 50"/>
                              <wps:cNvSpPr>
                                <a:spLocks noChangeArrowheads="1"/>
                              </wps:cNvSpPr>
                              <wps:spPr bwMode="auto">
                                <a:xfrm>
                                  <a:off x="270503" y="4593585"/>
                                  <a:ext cx="1045213"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Occupied</w:t>
                                    </w:r>
                                  </w:p>
                                </w:txbxContent>
                              </wps:txbx>
                              <wps:bodyPr rot="0" vert="horz" wrap="none" lIns="0" tIns="0" rIns="0" bIns="0" anchor="t" anchorCtr="0" upright="1">
                                <a:spAutoFit/>
                              </wps:bodyPr>
                            </wps:wsp>
                            <wps:wsp>
                              <wps:cNvPr id="2782" name="Freeform 51"/>
                              <wps:cNvSpPr>
                                <a:spLocks noEditPoints="1"/>
                              </wps:cNvSpPr>
                              <wps:spPr bwMode="auto">
                                <a:xfrm>
                                  <a:off x="1431918" y="4482483"/>
                                  <a:ext cx="664808" cy="54601"/>
                                </a:xfrm>
                                <a:custGeom>
                                  <a:avLst/>
                                  <a:gdLst>
                                    <a:gd name="T0" fmla="*/ 2147483647 w 1047"/>
                                    <a:gd name="T1" fmla="*/ 2147483647 h 86"/>
                                    <a:gd name="T2" fmla="*/ 2147483647 w 1047"/>
                                    <a:gd name="T3" fmla="*/ 2147483647 h 86"/>
                                    <a:gd name="T4" fmla="*/ 2147483647 w 1047"/>
                                    <a:gd name="T5" fmla="*/ 2147483647 h 86"/>
                                    <a:gd name="T6" fmla="*/ 2147483647 w 1047"/>
                                    <a:gd name="T7" fmla="*/ 2147483647 h 86"/>
                                    <a:gd name="T8" fmla="*/ 2147483647 w 1047"/>
                                    <a:gd name="T9" fmla="*/ 2147483647 h 86"/>
                                    <a:gd name="T10" fmla="*/ 2147483647 w 1047"/>
                                    <a:gd name="T11" fmla="*/ 2147483647 h 86"/>
                                    <a:gd name="T12" fmla="*/ 0 w 1047"/>
                                    <a:gd name="T13" fmla="*/ 2147483647 h 86"/>
                                    <a:gd name="T14" fmla="*/ 2147483647 w 1047"/>
                                    <a:gd name="T15" fmla="*/ 0 h 86"/>
                                    <a:gd name="T16" fmla="*/ 2147483647 w 1047"/>
                                    <a:gd name="T17" fmla="*/ 2147483647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47" h="86">
                                      <a:moveTo>
                                        <a:pt x="1047" y="48"/>
                                      </a:moveTo>
                                      <a:lnTo>
                                        <a:pt x="72" y="48"/>
                                      </a:lnTo>
                                      <a:lnTo>
                                        <a:pt x="72" y="37"/>
                                      </a:lnTo>
                                      <a:lnTo>
                                        <a:pt x="1047" y="37"/>
                                      </a:lnTo>
                                      <a:lnTo>
                                        <a:pt x="1047" y="48"/>
                                      </a:lnTo>
                                      <a:close/>
                                      <a:moveTo>
                                        <a:pt x="86" y="86"/>
                                      </a:moveTo>
                                      <a:lnTo>
                                        <a:pt x="0" y="43"/>
                                      </a:lnTo>
                                      <a:lnTo>
                                        <a:pt x="86" y="0"/>
                                      </a:lnTo>
                                      <a:lnTo>
                                        <a:pt x="86" y="8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4" name="Freeform 52"/>
                              <wps:cNvSpPr>
                                <a:spLocks noEditPoints="1"/>
                              </wps:cNvSpPr>
                              <wps:spPr bwMode="auto">
                                <a:xfrm>
                                  <a:off x="2864437" y="3975773"/>
                                  <a:ext cx="54601" cy="305406"/>
                                </a:xfrm>
                                <a:custGeom>
                                  <a:avLst/>
                                  <a:gdLst>
                                    <a:gd name="T0" fmla="*/ 2147483647 w 86"/>
                                    <a:gd name="T1" fmla="*/ 0 h 481"/>
                                    <a:gd name="T2" fmla="*/ 2147483647 w 86"/>
                                    <a:gd name="T3" fmla="*/ 2147483647 h 481"/>
                                    <a:gd name="T4" fmla="*/ 2147483647 w 86"/>
                                    <a:gd name="T5" fmla="*/ 2147483647 h 481"/>
                                    <a:gd name="T6" fmla="*/ 2147483647 w 86"/>
                                    <a:gd name="T7" fmla="*/ 0 h 481"/>
                                    <a:gd name="T8" fmla="*/ 2147483647 w 86"/>
                                    <a:gd name="T9" fmla="*/ 0 h 481"/>
                                    <a:gd name="T10" fmla="*/ 2147483647 w 86"/>
                                    <a:gd name="T11" fmla="*/ 2147483647 h 481"/>
                                    <a:gd name="T12" fmla="*/ 2147483647 w 86"/>
                                    <a:gd name="T13" fmla="*/ 2147483647 h 481"/>
                                    <a:gd name="T14" fmla="*/ 0 w 86"/>
                                    <a:gd name="T15" fmla="*/ 2147483647 h 481"/>
                                    <a:gd name="T16" fmla="*/ 2147483647 w 86"/>
                                    <a:gd name="T17" fmla="*/ 2147483647 h 48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81">
                                      <a:moveTo>
                                        <a:pt x="48" y="0"/>
                                      </a:moveTo>
                                      <a:lnTo>
                                        <a:pt x="48" y="410"/>
                                      </a:lnTo>
                                      <a:lnTo>
                                        <a:pt x="37" y="410"/>
                                      </a:lnTo>
                                      <a:lnTo>
                                        <a:pt x="37" y="0"/>
                                      </a:lnTo>
                                      <a:lnTo>
                                        <a:pt x="48" y="0"/>
                                      </a:lnTo>
                                      <a:close/>
                                      <a:moveTo>
                                        <a:pt x="86" y="396"/>
                                      </a:moveTo>
                                      <a:lnTo>
                                        <a:pt x="42" y="481"/>
                                      </a:lnTo>
                                      <a:lnTo>
                                        <a:pt x="0" y="396"/>
                                      </a:lnTo>
                                      <a:lnTo>
                                        <a:pt x="86" y="39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02" name="Rectangle 53"/>
                              <wps:cNvSpPr>
                                <a:spLocks noChangeArrowheads="1"/>
                              </wps:cNvSpPr>
                              <wps:spPr bwMode="auto">
                                <a:xfrm>
                                  <a:off x="1652221" y="4325680"/>
                                  <a:ext cx="1785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303" name="Rectangle 54"/>
                              <wps:cNvSpPr>
                                <a:spLocks noChangeArrowheads="1"/>
                              </wps:cNvSpPr>
                              <wps:spPr bwMode="auto">
                                <a:xfrm>
                                  <a:off x="4454557" y="1231923"/>
                                  <a:ext cx="12770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Freeform 55"/>
                              <wps:cNvSpPr>
                                <a:spLocks noEditPoints="1"/>
                              </wps:cNvSpPr>
                              <wps:spPr bwMode="auto">
                                <a:xfrm>
                                  <a:off x="4451357" y="1228723"/>
                                  <a:ext cx="12840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280330963 w 2022"/>
                                    <a:gd name="T13" fmla="*/ 2147483647 h 734"/>
                                    <a:gd name="T14" fmla="*/ 2147483647 w 2022"/>
                                    <a:gd name="T15" fmla="*/ 2147483647 h 734"/>
                                    <a:gd name="T16" fmla="*/ 2147483647 w 2022"/>
                                    <a:gd name="T17" fmla="*/ 2147483647 h 734"/>
                                    <a:gd name="T18" fmla="*/ 2147483647 w 2022"/>
                                    <a:gd name="T19" fmla="*/ 1280343636 h 734"/>
                                    <a:gd name="T20" fmla="*/ 2147483647 w 2022"/>
                                    <a:gd name="T21" fmla="*/ 2147483647 h 734"/>
                                    <a:gd name="T22" fmla="*/ 1280330963 w 2022"/>
                                    <a:gd name="T23" fmla="*/ 2147483647 h 734"/>
                                    <a:gd name="T24" fmla="*/ 2147483647 w 2022"/>
                                    <a:gd name="T25" fmla="*/ 1280343636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8"/>
                                      </a:moveTo>
                                      <a:lnTo>
                                        <a:pt x="5" y="723"/>
                                      </a:lnTo>
                                      <a:lnTo>
                                        <a:pt x="2016" y="723"/>
                                      </a:lnTo>
                                      <a:lnTo>
                                        <a:pt x="2011" y="728"/>
                                      </a:lnTo>
                                      <a:lnTo>
                                        <a:pt x="2011" y="5"/>
                                      </a:lnTo>
                                      <a:lnTo>
                                        <a:pt x="2016" y="10"/>
                                      </a:lnTo>
                                      <a:lnTo>
                                        <a:pt x="5"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5" name="Rectangle 56"/>
                              <wps:cNvSpPr>
                                <a:spLocks noChangeArrowheads="1"/>
                              </wps:cNvSpPr>
                              <wps:spPr bwMode="auto">
                                <a:xfrm>
                                  <a:off x="4927663" y="1242023"/>
                                  <a:ext cx="3784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wps:txbx>
                              <wps:bodyPr rot="0" vert="horz" wrap="none" lIns="0" tIns="0" rIns="0" bIns="0" anchor="t" anchorCtr="0" upright="1">
                                <a:spAutoFit/>
                              </wps:bodyPr>
                            </wps:wsp>
                            <wps:wsp>
                              <wps:cNvPr id="317" name="Rectangle 57"/>
                              <wps:cNvSpPr>
                                <a:spLocks noChangeArrowheads="1"/>
                              </wps:cNvSpPr>
                              <wps:spPr bwMode="auto">
                                <a:xfrm>
                                  <a:off x="4927663" y="1397026"/>
                                  <a:ext cx="41140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wps:txbx>
                              <wps:bodyPr rot="0" vert="horz" wrap="none" lIns="0" tIns="0" rIns="0" bIns="0" anchor="t" anchorCtr="0" upright="1">
                                <a:spAutoFit/>
                              </wps:bodyPr>
                            </wps:wsp>
                            <wps:wsp>
                              <wps:cNvPr id="318" name="Rectangle 58"/>
                              <wps:cNvSpPr>
                                <a:spLocks noChangeArrowheads="1"/>
                              </wps:cNvSpPr>
                              <wps:spPr bwMode="auto">
                                <a:xfrm>
                                  <a:off x="4502158" y="1545528"/>
                                  <a:ext cx="117921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Unoccupied</w:t>
                                    </w:r>
                                  </w:p>
                                </w:txbxContent>
                              </wps:txbx>
                              <wps:bodyPr rot="0" vert="horz" wrap="none" lIns="0" tIns="0" rIns="0" bIns="0" anchor="t" anchorCtr="0" upright="1">
                                <a:spAutoFit/>
                              </wps:bodyPr>
                            </wps:wsp>
                            <wps:wsp>
                              <wps:cNvPr id="320" name="Freeform 59"/>
                              <wps:cNvSpPr>
                                <a:spLocks noEditPoints="1"/>
                              </wps:cNvSpPr>
                              <wps:spPr bwMode="auto">
                                <a:xfrm>
                                  <a:off x="3681747" y="4482483"/>
                                  <a:ext cx="765810" cy="54601"/>
                                </a:xfrm>
                                <a:custGeom>
                                  <a:avLst/>
                                  <a:gdLst>
                                    <a:gd name="T0" fmla="*/ 0 w 1206"/>
                                    <a:gd name="T1" fmla="*/ 2147483647 h 86"/>
                                    <a:gd name="T2" fmla="*/ 2147483647 w 1206"/>
                                    <a:gd name="T3" fmla="*/ 2147483647 h 86"/>
                                    <a:gd name="T4" fmla="*/ 2147483647 w 1206"/>
                                    <a:gd name="T5" fmla="*/ 2147483647 h 86"/>
                                    <a:gd name="T6" fmla="*/ 0 w 1206"/>
                                    <a:gd name="T7" fmla="*/ 2147483647 h 86"/>
                                    <a:gd name="T8" fmla="*/ 0 w 1206"/>
                                    <a:gd name="T9" fmla="*/ 2147483647 h 86"/>
                                    <a:gd name="T10" fmla="*/ 2147483647 w 1206"/>
                                    <a:gd name="T11" fmla="*/ 0 h 86"/>
                                    <a:gd name="T12" fmla="*/ 2147483647 w 1206"/>
                                    <a:gd name="T13" fmla="*/ 2147483647 h 86"/>
                                    <a:gd name="T14" fmla="*/ 2147483647 w 1206"/>
                                    <a:gd name="T15" fmla="*/ 2147483647 h 86"/>
                                    <a:gd name="T16" fmla="*/ 2147483647 w 1206"/>
                                    <a:gd name="T17" fmla="*/ 0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06" h="86">
                                      <a:moveTo>
                                        <a:pt x="0" y="37"/>
                                      </a:moveTo>
                                      <a:lnTo>
                                        <a:pt x="1135" y="37"/>
                                      </a:lnTo>
                                      <a:lnTo>
                                        <a:pt x="1135" y="48"/>
                                      </a:lnTo>
                                      <a:lnTo>
                                        <a:pt x="0" y="48"/>
                                      </a:lnTo>
                                      <a:lnTo>
                                        <a:pt x="0" y="37"/>
                                      </a:lnTo>
                                      <a:close/>
                                      <a:moveTo>
                                        <a:pt x="1121" y="0"/>
                                      </a:moveTo>
                                      <a:lnTo>
                                        <a:pt x="1206" y="43"/>
                                      </a:lnTo>
                                      <a:lnTo>
                                        <a:pt x="1121" y="86"/>
                                      </a:lnTo>
                                      <a:lnTo>
                                        <a:pt x="1121" y="0"/>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22" name="Rectangle 60"/>
                              <wps:cNvSpPr>
                                <a:spLocks noChangeArrowheads="1"/>
                              </wps:cNvSpPr>
                              <wps:spPr bwMode="auto">
                                <a:xfrm>
                                  <a:off x="4002451" y="4325680"/>
                                  <a:ext cx="1276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323" name="Rectangle 61"/>
                              <wps:cNvSpPr>
                                <a:spLocks noChangeArrowheads="1"/>
                              </wps:cNvSpPr>
                              <wps:spPr bwMode="auto">
                                <a:xfrm>
                                  <a:off x="2919037" y="1020419"/>
                                  <a:ext cx="1277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325" name="Rectangle 62"/>
                              <wps:cNvSpPr>
                                <a:spLocks noChangeArrowheads="1"/>
                              </wps:cNvSpPr>
                              <wps:spPr bwMode="auto">
                                <a:xfrm>
                                  <a:off x="2933737" y="3303961"/>
                                  <a:ext cx="1784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326" name="Rectangle 63"/>
                              <wps:cNvSpPr>
                                <a:spLocks noChangeArrowheads="1"/>
                              </wps:cNvSpPr>
                              <wps:spPr bwMode="auto">
                                <a:xfrm>
                                  <a:off x="2105027" y="1228723"/>
                                  <a:ext cx="1580520" cy="4597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Freeform 64"/>
                              <wps:cNvSpPr>
                                <a:spLocks noEditPoints="1"/>
                              </wps:cNvSpPr>
                              <wps:spPr bwMode="auto">
                                <a:xfrm>
                                  <a:off x="2101227" y="1225523"/>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80343636 h 734"/>
                                    <a:gd name="T20" fmla="*/ 2147483647 w 2501"/>
                                    <a:gd name="T21" fmla="*/ 2147483647 h 734"/>
                                    <a:gd name="T22" fmla="*/ 1536258135 w 2501"/>
                                    <a:gd name="T23" fmla="*/ 2147483647 h 734"/>
                                    <a:gd name="T24" fmla="*/ 2147483647 w 2501"/>
                                    <a:gd name="T25" fmla="*/ 128034363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3"/>
                                      </a:lnTo>
                                      <a:lnTo>
                                        <a:pt x="2495" y="723"/>
                                      </a:lnTo>
                                      <a:lnTo>
                                        <a:pt x="2490" y="729"/>
                                      </a:lnTo>
                                      <a:lnTo>
                                        <a:pt x="2490" y="5"/>
                                      </a:lnTo>
                                      <a:lnTo>
                                        <a:pt x="2495" y="11"/>
                                      </a:lnTo>
                                      <a:lnTo>
                                        <a:pt x="6" y="11"/>
                                      </a:lnTo>
                                      <a:lnTo>
                                        <a:pt x="11" y="5"/>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28" name="Rectangle 65"/>
                              <wps:cNvSpPr>
                                <a:spLocks noChangeArrowheads="1"/>
                              </wps:cNvSpPr>
                              <wps:spPr bwMode="auto">
                                <a:xfrm>
                                  <a:off x="2364130" y="1384926"/>
                                  <a:ext cx="1115714"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Sensing Required ? </w:t>
                                    </w:r>
                                  </w:p>
                                </w:txbxContent>
                              </wps:txbx>
                              <wps:bodyPr rot="0" vert="horz" wrap="none" lIns="0" tIns="0" rIns="0" bIns="0" anchor="t" anchorCtr="0" upright="1">
                                <a:spAutoFit/>
                              </wps:bodyPr>
                            </wps:wsp>
                            <wps:wsp>
                              <wps:cNvPr id="329" name="Freeform 66"/>
                              <wps:cNvSpPr>
                                <a:spLocks noEditPoints="1"/>
                              </wps:cNvSpPr>
                              <wps:spPr bwMode="auto">
                                <a:xfrm>
                                  <a:off x="3685547" y="1398926"/>
                                  <a:ext cx="765810" cy="54601"/>
                                </a:xfrm>
                                <a:custGeom>
                                  <a:avLst/>
                                  <a:gdLst>
                                    <a:gd name="T0" fmla="*/ 0 w 1206"/>
                                    <a:gd name="T1" fmla="*/ 2147483647 h 86"/>
                                    <a:gd name="T2" fmla="*/ 2147483647 w 1206"/>
                                    <a:gd name="T3" fmla="*/ 2147483647 h 86"/>
                                    <a:gd name="T4" fmla="*/ 2147483647 w 1206"/>
                                    <a:gd name="T5" fmla="*/ 2147483647 h 86"/>
                                    <a:gd name="T6" fmla="*/ 0 w 1206"/>
                                    <a:gd name="T7" fmla="*/ 2147483647 h 86"/>
                                    <a:gd name="T8" fmla="*/ 0 w 1206"/>
                                    <a:gd name="T9" fmla="*/ 2147483647 h 86"/>
                                    <a:gd name="T10" fmla="*/ 2147483647 w 1206"/>
                                    <a:gd name="T11" fmla="*/ 0 h 86"/>
                                    <a:gd name="T12" fmla="*/ 2147483647 w 1206"/>
                                    <a:gd name="T13" fmla="*/ 2147483647 h 86"/>
                                    <a:gd name="T14" fmla="*/ 2147483647 w 1206"/>
                                    <a:gd name="T15" fmla="*/ 2147483647 h 86"/>
                                    <a:gd name="T16" fmla="*/ 2147483647 w 1206"/>
                                    <a:gd name="T17" fmla="*/ 0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06" h="86">
                                      <a:moveTo>
                                        <a:pt x="0" y="37"/>
                                      </a:moveTo>
                                      <a:lnTo>
                                        <a:pt x="1135" y="37"/>
                                      </a:lnTo>
                                      <a:lnTo>
                                        <a:pt x="1135" y="48"/>
                                      </a:lnTo>
                                      <a:lnTo>
                                        <a:pt x="0" y="48"/>
                                      </a:lnTo>
                                      <a:lnTo>
                                        <a:pt x="0" y="37"/>
                                      </a:lnTo>
                                      <a:close/>
                                      <a:moveTo>
                                        <a:pt x="1121" y="0"/>
                                      </a:moveTo>
                                      <a:lnTo>
                                        <a:pt x="1206" y="43"/>
                                      </a:lnTo>
                                      <a:lnTo>
                                        <a:pt x="1121" y="86"/>
                                      </a:lnTo>
                                      <a:lnTo>
                                        <a:pt x="1121" y="0"/>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30" name="Rectangle 67"/>
                              <wps:cNvSpPr>
                                <a:spLocks noChangeArrowheads="1"/>
                              </wps:cNvSpPr>
                              <wps:spPr bwMode="auto">
                                <a:xfrm>
                                  <a:off x="4006251" y="1242023"/>
                                  <a:ext cx="127602" cy="13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331" name="Freeform 68"/>
                              <wps:cNvSpPr>
                                <a:spLocks noEditPoints="1"/>
                              </wps:cNvSpPr>
                              <wps:spPr bwMode="auto">
                                <a:xfrm>
                                  <a:off x="2864437" y="1694831"/>
                                  <a:ext cx="54601" cy="382907"/>
                                </a:xfrm>
                                <a:custGeom>
                                  <a:avLst/>
                                  <a:gdLst>
                                    <a:gd name="T0" fmla="*/ 2147483647 w 86"/>
                                    <a:gd name="T1" fmla="*/ 0 h 401"/>
                                    <a:gd name="T2" fmla="*/ 2147483647 w 86"/>
                                    <a:gd name="T3" fmla="*/ 2147483647 h 401"/>
                                    <a:gd name="T4" fmla="*/ 2147483647 w 86"/>
                                    <a:gd name="T5" fmla="*/ 2147483647 h 401"/>
                                    <a:gd name="T6" fmla="*/ 2147483647 w 86"/>
                                    <a:gd name="T7" fmla="*/ 0 h 401"/>
                                    <a:gd name="T8" fmla="*/ 2147483647 w 86"/>
                                    <a:gd name="T9" fmla="*/ 0 h 401"/>
                                    <a:gd name="T10" fmla="*/ 2147483647 w 86"/>
                                    <a:gd name="T11" fmla="*/ 2147483647 h 401"/>
                                    <a:gd name="T12" fmla="*/ 2147483647 w 86"/>
                                    <a:gd name="T13" fmla="*/ 2147483647 h 401"/>
                                    <a:gd name="T14" fmla="*/ 0 w 86"/>
                                    <a:gd name="T15" fmla="*/ 2147483647 h 401"/>
                                    <a:gd name="T16" fmla="*/ 2147483647 w 86"/>
                                    <a:gd name="T17" fmla="*/ 2147483647 h 40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1">
                                      <a:moveTo>
                                        <a:pt x="48" y="0"/>
                                      </a:moveTo>
                                      <a:lnTo>
                                        <a:pt x="48" y="330"/>
                                      </a:lnTo>
                                      <a:lnTo>
                                        <a:pt x="37" y="330"/>
                                      </a:lnTo>
                                      <a:lnTo>
                                        <a:pt x="37" y="0"/>
                                      </a:lnTo>
                                      <a:lnTo>
                                        <a:pt x="48" y="0"/>
                                      </a:lnTo>
                                      <a:close/>
                                      <a:moveTo>
                                        <a:pt x="86" y="316"/>
                                      </a:moveTo>
                                      <a:lnTo>
                                        <a:pt x="42" y="401"/>
                                      </a:lnTo>
                                      <a:lnTo>
                                        <a:pt x="0" y="316"/>
                                      </a:lnTo>
                                      <a:lnTo>
                                        <a:pt x="86" y="31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32" name="Rectangle 69"/>
                              <wps:cNvSpPr>
                                <a:spLocks noChangeArrowheads="1"/>
                              </wps:cNvSpPr>
                              <wps:spPr bwMode="auto">
                                <a:xfrm>
                                  <a:off x="2933737" y="1803433"/>
                                  <a:ext cx="1784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333" name="Rectangle 70"/>
                              <wps:cNvSpPr>
                                <a:spLocks noChangeArrowheads="1"/>
                              </wps:cNvSpPr>
                              <wps:spPr bwMode="auto">
                                <a:xfrm>
                                  <a:off x="4450057" y="4276079"/>
                                  <a:ext cx="12770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Freeform 71"/>
                              <wps:cNvSpPr>
                                <a:spLocks noEditPoints="1"/>
                              </wps:cNvSpPr>
                              <wps:spPr bwMode="auto">
                                <a:xfrm>
                                  <a:off x="4446957" y="4272979"/>
                                  <a:ext cx="12839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280131559 w 2022"/>
                                    <a:gd name="T13" fmla="*/ 2147483647 h 734"/>
                                    <a:gd name="T14" fmla="*/ 2147483647 w 2022"/>
                                    <a:gd name="T15" fmla="*/ 2147483647 h 734"/>
                                    <a:gd name="T16" fmla="*/ 2147483647 w 2022"/>
                                    <a:gd name="T17" fmla="*/ 2147483647 h 734"/>
                                    <a:gd name="T18" fmla="*/ 2147483647 w 2022"/>
                                    <a:gd name="T19" fmla="*/ 1280343636 h 734"/>
                                    <a:gd name="T20" fmla="*/ 2147483647 w 2022"/>
                                    <a:gd name="T21" fmla="*/ 2147483647 h 734"/>
                                    <a:gd name="T22" fmla="*/ 1280131559 w 2022"/>
                                    <a:gd name="T23" fmla="*/ 2147483647 h 734"/>
                                    <a:gd name="T24" fmla="*/ 2147483647 w 2022"/>
                                    <a:gd name="T25" fmla="*/ 1280343636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8"/>
                                      </a:moveTo>
                                      <a:lnTo>
                                        <a:pt x="5" y="723"/>
                                      </a:lnTo>
                                      <a:lnTo>
                                        <a:pt x="2016" y="723"/>
                                      </a:lnTo>
                                      <a:lnTo>
                                        <a:pt x="2011" y="728"/>
                                      </a:lnTo>
                                      <a:lnTo>
                                        <a:pt x="2011" y="5"/>
                                      </a:lnTo>
                                      <a:lnTo>
                                        <a:pt x="2016" y="10"/>
                                      </a:lnTo>
                                      <a:lnTo>
                                        <a:pt x="5"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35" name="Rectangle 72"/>
                              <wps:cNvSpPr>
                                <a:spLocks noChangeArrowheads="1"/>
                              </wps:cNvSpPr>
                              <wps:spPr bwMode="auto">
                                <a:xfrm>
                                  <a:off x="4923163" y="4286279"/>
                                  <a:ext cx="3785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wps:txbx>
                              <wps:bodyPr rot="0" vert="horz" wrap="none" lIns="0" tIns="0" rIns="0" bIns="0" anchor="t" anchorCtr="0" upright="1">
                                <a:spAutoFit/>
                              </wps:bodyPr>
                            </wps:wsp>
                            <wps:wsp>
                              <wps:cNvPr id="336" name="Rectangle 73"/>
                              <wps:cNvSpPr>
                                <a:spLocks noChangeArrowheads="1"/>
                              </wps:cNvSpPr>
                              <wps:spPr bwMode="auto">
                                <a:xfrm>
                                  <a:off x="4923163" y="4441182"/>
                                  <a:ext cx="3975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=0</w:t>
                                    </w:r>
                                  </w:p>
                                </w:txbxContent>
                              </wps:txbx>
                              <wps:bodyPr rot="0" vert="horz" wrap="none" lIns="0" tIns="0" rIns="0" bIns="0" anchor="t" anchorCtr="0" upright="1">
                                <a:spAutoFit/>
                              </wps:bodyPr>
                            </wps:wsp>
                            <wps:wsp>
                              <wps:cNvPr id="337" name="Rectangle 74"/>
                              <wps:cNvSpPr>
                                <a:spLocks noChangeArrowheads="1"/>
                              </wps:cNvSpPr>
                              <wps:spPr bwMode="auto">
                                <a:xfrm>
                                  <a:off x="4497757" y="4589785"/>
                                  <a:ext cx="117921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Unoccupied</w:t>
                                    </w:r>
                                  </w:p>
                                </w:txbxContent>
                              </wps:txbx>
                              <wps:bodyPr rot="0" vert="horz" wrap="none" lIns="0" tIns="0" rIns="0" bIns="0" anchor="t" anchorCtr="0" upright="1">
                                <a:spAutoFit/>
                              </wps:bodyPr>
                            </wps:wsp>
                          </wpc:wpc>
                        </a:graphicData>
                      </a:graphic>
                    </wp:inline>
                  </w:drawing>
                </mc:Choice>
                <mc:Fallback>
                  <w:pict>
                    <v:group id="Canvas 101" o:spid="_x0000_s1235" editas="canvas" style="width:462.25pt;height:384.7pt;mso-position-horizontal-relative:char;mso-position-vertical-relative:line" coordsize="58705,48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">
                      <v:shape id="_x0000_s1236" type="#_x0000_t75" style="position:absolute;width:58705;height:48856;visibility:visible;mso-wrap-style:square">
                        <v:fill o:detectmouseclick="t"/>
                        <v:path o:connecttype="none"/>
                      </v:shape>
                      <v:rect id="Rectangle 526" o:spid="_x0000_s1237" style="position:absolute;left:22498;top:38;width:12769;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iSP8MA&#10;AADcAAAADwAAAGRycy9kb3ducmV2LnhtbESPQYvCMBSE74L/ITzBm6Z6kKVrFBFFBZdV68Hjs3m2&#10;xealNLHt/vvNgrDHYWa+YebLzpSiodoVlhVMxhEI4tTqgjMF12Q7+gDhPLLG0jIp+CEHy0W/N8dY&#10;25bP1Fx8JgKEXYwKcu+rWEqX5mTQjW1FHLyHrQ36IOtM6hrbADelnEbRTBosOCzkWNE6p/R5eRkF&#10;9+jcNdVxc6LkK2m/bwezu2+NUsNBt/oE4anz/+F3e68VBCL8nQ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iSP8MAAADcAAAADwAAAAAAAAAAAAAAAACYAgAAZHJzL2Rv&#10;d25yZXYueG1sUEsFBgAAAAAEAAQA9QAAAIgDAAAAAA==&#10;" fillcolor="#4f81bd" stroked="f"/>
                      <v:shape id="Freeform 9" o:spid="_x0000_s1238" style="position:absolute;left:22459;width:12840;height:2571;visibility:visible;mso-wrap-style:square;v-text-anchor:top" coordsize="202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5wOcgA&#10;AADcAAAADwAAAGRycy9kb3ducmV2LnhtbESPQUsDMRSE74L/ITyhF2mz7qHotmkRUShoQdst1Ntz&#10;89ysbl6WJG63/fWmIHgcZuYbZr4cbCt68qFxrOBmkoEgrpxuuFZQbp/GtyBCRNbYOiYFRwqwXFxe&#10;zLHQ7sBv1G9iLRKEQ4EKTIxdIWWoDFkME9cRJ+/TeYsxSV9L7fGQ4LaVeZZNpcWG04LBjh4MVd+b&#10;H6vg3byWp12/rr6u7/yjf1k/77flh1Kjq+F+BiLSEP/Df+2VVpBnOZzPpCM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XnA5yAAAANwAAAAPAAAAAAAAAAAAAAAAAJgCAABk&#10;cnMvZG93bnJldi54bWxQSwUGAAAAAAQABAD1AAAAjQMAAAAA&#10;" path="m,l2022,r,405l,405,,xm11,399l6,394r2011,l2011,399r,-393l2017,11,6,11,11,6r,39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10" o:spid="_x0000_s1239" style="position:absolute;left:26079;top:590;width:558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5cIA&#10;AADcAAAADwAAAGRycy9kb3ducmV2LnhtbESP3WoCMRSE74W+QziF3mnSFUR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EDl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DB Query</w:t>
                              </w:r>
                            </w:p>
                          </w:txbxContent>
                        </v:textbox>
                      </v:rect>
                      <v:rect id="Rectangle 11" o:spid="_x0000_s1240" style="position:absolute;left:21012;top:5105;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UPMUA&#10;AADcAAAADwAAAGRycy9kb3ducmV2LnhtbESPQWvCQBSE70L/w/IKvelupYhEVyml0hYqNsaDx2f2&#10;mYRm34bsNon/3hWEHoeZ+YZZrgdbi45aXznW8DxRIIhzZyouNByyzXgOwgdkg7Vj0nAhD+vVw2iJ&#10;iXE9p9TtQyEihH2CGsoQmkRKn5dk0U9cQxy9s2sthijbQpoW+wi3tZwqNZMWK44LJTb0VlL+u/+z&#10;Gk4qHbrm+/2Hsm3W745f9uO0sVo/PQ6vCxCBhvAfvrc/jYapeoHb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5Q8xQAAANwAAAAPAAAAAAAAAAAAAAAAAJgCAABkcnMv&#10;ZG93bnJldi54bWxQSwUGAAAAAAQABAD1AAAAigMAAAAA&#10;" fillcolor="#4f81bd" stroked="f"/>
                      <v:shape id="Freeform 12" o:spid="_x0000_s1241" style="position:absolute;left:20974;top:5067;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AScQA&#10;AADcAAAADwAAAGRycy9kb3ducmV2LnhtbESP3YrCMBSE7wXfIRxhb2RNVZSlGmW3y6JXgq0PcGhO&#10;f7A5KU2q3bc3guDlMDPfMNv9YBpxo87VlhXMZxEI4tzqmksFl+zv8wuE88gaG8uk4J8c7Hfj0RZj&#10;be98plvqSxEg7GJUUHnfxlK6vCKDbmZb4uAVtjPog+xKqTu8B7hp5CKK1tJgzWGhwpaSivJr2hsF&#10;Ojte0vaQTPPTT7FMiqxv5r+9Uh+T4XsDwtPg3+FX+6gVLKIVPM+E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gEnEAAAA3AAAAA8AAAAAAAAAAAAAAAAAmAIAAGRycy9k&#10;b3ducmV2LnhtbFBLBQYAAAAABAAEAPUAAACJAwAAAAA=&#10;" path="m,l2501,r,734l,734,,xm11,729l6,724r2489,l2490,729r,-723l2495,11,6,11,11,6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13" o:spid="_x0000_s1242" style="position:absolute;left:21437;top:5962;width:15043;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vjfcIA&#10;AADcAAAADwAAAGRycy9kb3ducmV2LnhtbESPzWrDMBCE74W+g9hCb7VUH0Jwo5gQMKSllzh5gMVa&#10;/1BpZSQ1dt++KhRyHGbmG2ZXr86KG4U4edbwWigQxJ03Ew8arpfmZQsiJmSD1jNp+KEI9f7xYYeV&#10;8Quf6damQWQIxwo1jCnNlZSxG8lhLPxMnL3eB4cpyzBIE3DJcGdlqdRGOpw4L4w403Gk7qv9dhrk&#10;pW2WbWuD8h9l/2nfT+eevNbPT+vhDUSiNd3D/+2T0VCqDfydy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N9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Channel Protected by DB?</w:t>
                              </w:r>
                            </w:p>
                          </w:txbxContent>
                        </v:textbox>
                      </v:rect>
                      <v:rect id="Rectangle 14" o:spid="_x0000_s1243" style="position:absolute;left:26708;top:7518;width:5270;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G5sIA&#10;AADcAAAADwAAAGRycy9kb3ducmV2LnhtbESP3WoCMRSE74W+QziF3mnSvVBZjSIFwUpvXH2Aw+bs&#10;DyYnS5K627dvCgUvh5n5htnuJ2fFg0LsPWt4XygQxLU3PbcabtfjfA0iJmSD1jNp+KEI+93LbIul&#10;8SNf6FGlVmQIxxI1dCkNpZSx7shhXPiBOHuNDw5TlqGVJuCY4c7KQqmldNhzXuhwoI+O6nv17TTI&#10;a3Uc15UNyp+L5st+ni4Nea3fXqfDBkSiKT3D/+2T0VCoF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10bm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 ?)</w:t>
                              </w:r>
                            </w:p>
                          </w:txbxContent>
                        </v:textbox>
                      </v:rect>
                      <v:shape id="Freeform 15" o:spid="_x0000_s1244" style="position:absolute;left:28644;top:2533;width:546;height:2559;visibility:visible;mso-wrap-style:square;v-text-anchor:top" coordsize="8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2pJMMA&#10;AADcAAAADwAAAGRycy9kb3ducmV2LnhtbERPTWsCMRC9F/ofwgjeNKuIytYo0mopokhtDx7Hzbi7&#10;dDNZklRTf705CD0+3vdsEU0jLuR8bVnBoJ+BIC6srrlU8P217k1B+ICssbFMCv7Iw2L+/DTDXNsr&#10;f9LlEEqRQtjnqKAKoc2l9EVFBn3ftsSJO1tnMCToSqkdXlO4aeQwy8bSYM2pocKWXisqfg6/RoF7&#10;p+NI7ianyWr8dlvH1TZu9oVS3U5cvoAIFMO/+OH+0AqGWVqbzqQj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2pJMMAAADcAAAADwAAAAAAAAAAAAAAAACYAgAAZHJzL2Rv&#10;d25yZXYueG1sUEsFBgAAAAAEAAQA9QAAAIgDAAAAAA==&#10;" path="m48,r,332l37,332,37,,48,xm86,318l42,403,,318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16" o:spid="_x0000_s1245" style="position:absolute;left:69;top:5105;width:12764;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7osUA&#10;AADcAAAADwAAAGRycy9kb3ducmV2LnhtbESPQWvCQBSE70L/w/IKveluPRSNrlJKpS1UbIwHj8/s&#10;MwnNvg3ZbRL/vSsIPQ4z8w2zXA+2Fh21vnKs4XmiQBDnzlRcaDhkm/EMhA/IBmvHpOFCHtarh9ES&#10;E+N6Tqnbh0JECPsENZQhNImUPi/Jop+4hjh6Z9daDFG2hTQt9hFuazlV6kVarDgulNjQW0n57/7P&#10;ajipdOia7/cfyrZZvzt+2Y/Txmr99Di8LkAEGsJ/+N7+NBqmag6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juixQAAANwAAAAPAAAAAAAAAAAAAAAAAJgCAABkcnMv&#10;ZG93bnJldi54bWxQSwUGAAAAAAQABAD1AAAAigMAAAAA&#10;" fillcolor="#4f81bd" stroked="f"/>
                      <v:shape id="Freeform 17" o:spid="_x0000_s1246" style="position:absolute;left:31;top:5067;width:12840;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xXLwA&#10;AADcAAAADwAAAGRycy9kb3ducmV2LnhtbERPSwrCMBDdC94hjODOpgqKVKNYQXQj+DvA0IxtsZmU&#10;Jtbq6c1CcPl4/+W6M5VoqXGlZQXjKAZBnFldcq7gdt2N5iCcR9ZYWSYFb3KwXvV7S0y0ffGZ2ovP&#10;RQhhl6CCwvs6kdJlBRl0ka2JA3e3jUEfYJNL3eArhJtKTuJ4Jg2WHBoKrGlbUPa4PI0Cep9TqY+f&#10;tD60U5R82qfbbK/UcNBtFiA8df4v/rkPWsFkHOaHM+EI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sgLFcvAAAANwAAAAPAAAAAAAAAAAAAAAAAJgCAABkcnMvZG93bnJldi54&#10;bWxQSwUGAAAAAAQABAD1AAAAgQMAAAAA&#10;" path="m,l2022,r,734l,734,,xm11,729l6,724r2010,l2011,729r,-723l2016,11,6,11,11,6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18" o:spid="_x0000_s1247" style="position:absolute;left:4749;top:5219;width:378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t1MEA&#10;AADcAAAADwAAAGRycy9kb3ducmV2LnhtbESP3YrCMBSE74V9h3AWvNO0vRDpGmVZEFS8se4DHJrT&#10;HzY5KUm09e2NIOzlMDPfMJvdZI24kw+9YwX5MgNBXDvdc6vg97pfrEGEiKzROCYFDwqw237MNlhq&#10;N/KF7lVsRYJwKFFBF+NQShnqjiyGpRuIk9c4bzEm6VupPY4Jbo0ssmwlLfacFjoc6Kej+q+6WQXy&#10;Wu3HdWV85k5FczbHw6Uhp9T8c/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r7dT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w:t>
                              </w:r>
                            </w:p>
                          </w:txbxContent>
                        </v:textbox>
                      </v:rect>
                      <v:rect id="Rectangle 19" o:spid="_x0000_s1248" style="position:absolute;left:4686;top:6775;width:4115;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zo8EA&#10;AADcAAAADwAAAGRycy9kb3ducmV2LnhtbESPzYoCMRCE74LvEFrYm2acwyKjUUQQVLw47gM0k54f&#10;TDpDEp3x7c3Cwh6LqvqK2uxGa8SLfOgcK1guMhDEldMdNwp+7sf5CkSIyBqNY1LwpgC77XSywUK7&#10;gW/0KmMjEoRDgQraGPtCylC1ZDEsXE+cvNp5izFJ30jtcUhwa2SeZd/SYsdpocWeDi1Vj/JpFch7&#10;eRxWpfGZu+T11ZxPt5qcUl+zcb8GEWmM/+G/9kkryJc5/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5c6P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v:textbox>
                      </v:rect>
                      <v:rect id="Rectangle 20" o:spid="_x0000_s1249" style="position:absolute;left:1168;top:8255;width:10452;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WOMEA&#10;AADcAAAADwAAAGRycy9kb3ducmV2LnhtbESP3YrCMBSE7xd8h3AE79bUC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11jj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Channel Occupied</w:t>
                              </w:r>
                            </w:p>
                          </w:txbxContent>
                        </v:textbox>
                      </v:rect>
                      <v:shape id="Freeform 21" o:spid="_x0000_s1250" style="position:absolute;left:12833;top:7143;width:8179;height:540;visibility:visible;mso-wrap-style:square;v-text-anchor:top" coordsize="128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GsYA&#10;AADdAAAADwAAAGRycy9kb3ducmV2LnhtbESPW2vCQBSE3wv+h+UIfdNd03ohuooKBaFQ8Yavh+wx&#10;CWbPhuzWpP++WxD6OMx8M8xi1dlKPKjxpWMNo6ECQZw5U3Ku4Xz6GMxA+IBssHJMGn7Iw2rZe1lg&#10;alzLB3ocQy5iCfsUNRQh1KmUPivIoh+6mjh6N9dYDFE2uTQNtrHcVjJRaiItlhwXCqxpW1B2P35b&#10;Dclmpy5fn/Kq3OQ+du1l/759u2n92u/WcxCBuvAfftI7E7npOIG/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wGsYAAADdAAAADwAAAAAAAAAAAAAAAACYAgAAZHJz&#10;L2Rvd25yZXYueG1sUEsFBgAAAAAEAAQA9QAAAIsDAAAAAA==&#10;" path="m1288,46l72,48r,-11l1288,35r,11xm86,85l,42,86,r,85xe" fillcolor="black" strokeweight="3e-5mm">
                        <v:path arrowok="t" o:connecttype="custom" o:connectlocs="2147483647,2147483647;2147483647,2147483647;2147483647,2147483647;2147483647,2147483647;2147483647,2147483647;2147483647,2147483647;0,2147483647;2147483647,0;2147483647,2147483647" o:connectangles="0,0,0,0,0,0,0,0,0"/>
                        <o:lock v:ext="edit" verticies="t"/>
                      </v:shape>
                      <v:rect id="Rectangle 540" o:spid="_x0000_s1251" style="position:absolute;left:16021;top:5575;width:178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938MA&#10;AADdAAAADwAAAGRycy9kb3ducmV2LnhtbESP3WoCMRSE7wu+QziCdzXrilZWo0hBsOKNax/gsDn7&#10;g8nJkqTu9u2bQqGXw8x8w+wOozXiST50jhUs5hkI4srpjhsFn/fT6wZEiMgajWNS8E0BDvvJyw4L&#10;7Qa+0bOMjUgQDgUqaGPsCylD1ZLFMHc9cfJq5y3GJH0jtcchwa2ReZatpcWO00KLPb23VD3KL6tA&#10;3svTsCmNz9wlr6/m43yrySk1m47HLYhIY/wP/7XPWkH+tlrC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938MAAADdAAAADwAAAAAAAAAAAAAAAACYAgAAZHJzL2Rv&#10;d25yZXYueG1sUEsFBgAAAAAEAAQA9QAAAIgDAAAAAA==&#10;" filled="f" stroked="f">
                        <v:textbox style="mso-fit-shape-to-text:t" inset="0,0,0,0">
                          <w:txbxContent>
                            <w:p w:rsidR="00B65732" w:rsidRDefault="00B65732" w:rsidP="00B72AC5">
                              <w:r>
                                <w:rPr>
                                  <w:rFonts w:cs="Arial"/>
                                  <w:color w:val="000000"/>
                                  <w:sz w:val="18"/>
                                  <w:szCs w:val="18"/>
                                </w:rPr>
                                <w:t>yes</w:t>
                              </w:r>
                            </w:p>
                          </w:txbxContent>
                        </v:textbox>
                      </v:rect>
                      <v:rect id="Rectangle 23" o:spid="_x0000_s1252" style="position:absolute;left:21012;top:20808;width:15805;height:4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tK8cA&#10;AADdAAAADwAAAGRycy9kb3ducmV2LnhtbESPQWvCQBSE7wX/w/IEb82morVEVxFRtNBSNT14fGZf&#10;k2D2bciuSfrvu4VCj8PMfMMsVr2pREuNKy0reIpiEMSZ1SXnCj7T3eMLCOeRNVaWScE3OVgtBw8L&#10;TLTt+ETt2eciQNglqKDwvk6kdFlBBl1ka+LgfdnGoA+yyaVusAtwU8lxHD9LgyWHhQJr2hSU3c53&#10;o+Aan/q2ftseKX1Pu4/Lq9lfd0ap0bBfz0F46v1/+K990ArGs+kE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t7SvHAAAA3QAAAA8AAAAAAAAAAAAAAAAAmAIAAGRy&#10;cy9kb3ducmV2LnhtbFBLBQYAAAAABAAEAPUAAACMAwAAAAA=&#10;" fillcolor="#4f81bd" stroked="f"/>
                      <v:shape id="Freeform 24" o:spid="_x0000_s1253" style="position:absolute;left:20974;top:20777;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mtcYA&#10;AADdAAAADwAAAGRycy9kb3ducmV2LnhtbESP3WrCQBSE7wu+w3KE3pS6UbEt0VU0RfSq0CQPcMie&#10;/GD2bMhuNH37riB4OczMN8xmN5pWXKl3jWUF81kEgriwuuFKQZ4d379AOI+ssbVMCv7IwW47edlg&#10;rO2Nf+ma+koECLsYFdTed7GUrqjJoJvZjjh4pe0N+iD7SuoebwFuWrmIog9psOGwUGNHSU3FJR2M&#10;Ap2d87Q7JW/Fz6FcJmU2tPPvQanX6bhfg/A0+mf40T5rBYvP1Qrub8IT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emtcYAAADdAAAADwAAAAAAAAAAAAAAAACYAgAAZHJz&#10;L2Rvd25yZXYueG1sUEsFBgAAAAAEAAQA9QAAAIsDAAAAAA==&#10;" path="m,l2501,r,734l,734,,xm11,729l6,723r2489,l2490,729r,-724l2495,11,6,11,11,5r,724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25" o:spid="_x0000_s1254" style="position:absolute;left:23602;top:20910;width:10243;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geR8MA&#10;AADdAAAADwAAAGRycy9kb3ducmV2LnhtbESP3WoCMRSE7wXfIRyhd5p1oSpbo4ggWOmNax/gsDn7&#10;g8nJkqTu9u0boeDlMDPfMNv9aI14kA+dYwXLRQaCuHK640bB9+0034AIEVmjcUwKfinAfjedbLHQ&#10;buArPcrYiAThUKCCNsa+kDJULVkMC9cTJ6923mJM0jdSexwS3BqZZ9lKWuw4LbTY07Gl6l7+WAXy&#10;Vp6GTWl85i55/WU+z9eanFJvs/HwASLSGF/h//ZZK8jX7y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geR8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 xml:space="preserve">Request Required </w:t>
                              </w:r>
                            </w:p>
                          </w:txbxContent>
                        </v:textbox>
                      </v:rect>
                      <v:rect id="Rectangle 26" o:spid="_x0000_s1255" style="position:absolute;left:23533;top:22472;width:10591;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S73MMA&#10;AADdAAAADwAAAGRycy9kb3ducmV2LnhtbESP3WoCMRSE7wXfIRyhd5p1wR+2RhFB0NIb1z7AYXP2&#10;B5OTJUnd7ds3hYKXw8x8w+wOozXiST50jhUsFxkI4srpjhsFX/fzfAsiRGSNxjEp+KEAh/10ssNC&#10;u4Fv9CxjIxKEQ4EK2hj7QspQtWQxLFxPnLzaeYsxSd9I7XFIcGtknmVrabHjtNBiT6eWqkf5bRXI&#10;e3ketqXxmfvI609zvdxqckq9zcbjO4hIY3yF/9sXrSDfrDbw9yY9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S73M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Sensing Threshold</w:t>
                              </w:r>
                            </w:p>
                          </w:txbxContent>
                        </v:textbox>
                      </v:rect>
                      <v:rect id="Rectangle 27" o:spid="_x0000_s1256" style="position:absolute;left:28060;top:23952;width:1626;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svrsAA&#10;AADdAAAADwAAAGRycy9kb3ducmV2LnhtbERPy4rCMBTdD/gP4QruxtSCM1KNIoKgMhurH3Bpbh+Y&#10;3JQkYzt/bxbCLA/nvdmN1ogn+dA5VrCYZyCIK6c7bhTcb8fPFYgQkTUax6TgjwLstpOPDRbaDXyl&#10;ZxkbkUI4FKigjbEvpAxVSxbD3PXEiaudtxgT9I3UHocUbo3Ms+xLWuw4NbTY06Gl6lH+WgXyVh6H&#10;VWl85i55/WPOp2tNTqnZdNyvQUQa47/47T5pBfn3Ms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ssvrsAAAADdAAAADwAAAAAAAAAAAAAAAACYAgAAZHJzL2Rvd25y&#10;ZXYueG1sUEsFBgAAAAAEAAQA9QAAAIUDAAAAAA==&#10;" filled="f" stroked="f">
                        <v:textbox style="mso-fit-shape-to-text:t" inset="0,0,0,0">
                          <w:txbxContent>
                            <w:p w:rsidR="00B65732" w:rsidRDefault="00B65732" w:rsidP="00B72AC5">
                              <w:r>
                                <w:rPr>
                                  <w:rFonts w:cs="Arial"/>
                                  <w:color w:val="000000"/>
                                  <w:szCs w:val="20"/>
                                </w:rPr>
                                <w:t>ST</w:t>
                              </w:r>
                            </w:p>
                          </w:txbxContent>
                        </v:textbox>
                      </v:rect>
                      <v:shape id="Freeform 28" o:spid="_x0000_s1257" style="position:absolute;left:28644;top:9696;width:546;height:2559;visibility:visible;mso-wrap-style:square;v-text-anchor:top" coordsize="8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GlsgA&#10;AADdAAAADwAAAGRycy9kb3ducmV2LnhtbESPQU8CMRSE7yb+h+aReIMuRFlYKYQgGGMgBPTg8bl9&#10;7m7cvm7aCtVfb01IPE5m5pvMbBFNK07kfGNZwXCQgSAurW64UvD6sulPQPiArLG1TAq+ycNifn01&#10;w0LbMx/odAyVSBD2BSqoQ+gKKX1Zk0E/sB1x8j6sMxiSdJXUDs8Jblo5yrKxNNhwWqixo1VN5efx&#10;yyhwj/R2K3f5e74eP/xs4nobn/elUje9uLwHESiG//Cl/aQVjPK7Kfy9SU9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IaWyAAAAN0AAAAPAAAAAAAAAAAAAAAAAJgCAABk&#10;cnMvZG93bnJldi54bWxQSwUGAAAAAAQABAD1AAAAjQMAAAAA&#10;" path="m48,r,332l37,332,37,,48,xm86,318l42,403,,318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29" o:spid="_x0000_s1258" style="position:absolute;left:21012;top:27971;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hlcQA&#10;AADdAAAADwAAAGRycy9kb3ducmV2LnhtbERPTWvCQBC9F/oflin0VjfmECW6BpGGtmCxGg8ex+yY&#10;BLOzIbtN0n/fPRR6fLzvdTaZVgzUu8aygvksAkFcWt1wpeBc5C9LEM4ja2wtk4IfcpBtHh/WmGo7&#10;8pGGk69ECGGXooLa+y6V0pU1GXQz2xEH7mZ7gz7AvpK6xzGEm1bGUZRIgw2Hhho72tVU3k/fRsE1&#10;Ok5Dt3/9ouKzGA+XD/N2zY1Sz0/TdgXC0+T/xX/ud60gXiRhf3g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6IZXEAAAA3QAAAA8AAAAAAAAAAAAAAAAAmAIAAGRycy9k&#10;b3ducmV2LnhtbFBLBQYAAAAABAAEAPUAAACJAwAAAAA=&#10;" fillcolor="#4f81bd" stroked="f"/>
                      <v:shape id="Freeform 30" o:spid="_x0000_s1259" style="position:absolute;left:20974;top:27940;width:15881;height:4660;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qC8YA&#10;AADdAAAADwAAAGRycy9kb3ducmV2LnhtbESPzWrDMBCE74G8g9hCL6GRnUBa3CghdQnJqRA7D7BY&#10;6x9qrYwl//Tto0Khx2FmvmH2x9m0YqTeNZYVxOsIBHFhdcOVgnt+fnkD4TyyxtYyKfghB8fDcrHH&#10;RNuJbzRmvhIBwi5BBbX3XSKlK2oy6Na2Iw5eaXuDPsi+krrHKcBNKzdRtJMGGw4LNXaU1lR8Z4NR&#10;oPPrPesu6ar4+ii3aZkPbfw5KPX8NJ/eQXia/X/4r33VCjavuxh+34QnIA8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BqC8YAAADdAAAADwAAAAAAAAAAAAAAAACYAgAAZHJz&#10;L2Rvd25yZXYueG1sUEsFBgAAAAAEAAQA9QAAAIsDAAAAAA==&#10;" path="m,l2501,r,734l,734,,xm11,728l6,723r2489,l2490,728r,-723l2495,10,6,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31" o:spid="_x0000_s1260" style="position:absolute;left:22923;top:28060;width:1172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S+cIA&#10;AADdAAAADwAAAGRycy9kb3ducmV2LnhtbESPzYoCMRCE78K+Q2hhb5pxDq6MRhFBcMWLow/QTHp+&#10;MOkMSdaZfXuzIOyxqKqvqM1utEY8yYfOsYLFPANBXDndcaPgfjvOViBCRNZoHJOCXwqw235MNlho&#10;N/CVnmVsRIJwKFBBG2NfSBmqliyGueuJk1c7bzEm6RupPQ4Jbo3Ms2wpLXacFlrs6dBS9Sh/rAJ5&#10;K4/DqjQ+c+e8vpjv07Ump9TndNyvQUQa43/43T5pBfnXMoe/N+kJ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T9L5wgAAAN0AAAAPAAAAAAAAAAAAAAAAAJgCAABkcnMvZG93&#10;bnJldi54bWxQSwUGAAAAAAQABAD1AAAAhwMAAAAA&#10;" filled="f" stroked="f">
                        <v:textbox style="mso-fit-shape-to-text:t" inset="0,0,0,0">
                          <w:txbxContent>
                            <w:p w:rsidR="00B65732" w:rsidRDefault="00B65732" w:rsidP="00B72AC5">
                              <w:r>
                                <w:rPr>
                                  <w:rFonts w:cs="Arial"/>
                                  <w:color w:val="000000"/>
                                  <w:szCs w:val="20"/>
                                </w:rPr>
                                <w:t xml:space="preserve">Can device Sense at </w:t>
                              </w:r>
                            </w:p>
                          </w:txbxContent>
                        </v:textbox>
                      </v:rect>
                      <v:rect id="Rectangle 32" o:spid="_x0000_s1261" style="position:absolute;left:23260;top:29616;width:11157;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N3YsMA&#10;AADdAAAADwAAAGRycy9kb3ducmV2LnhtbESP3WoCMRSE7wXfIRyhd5p1Cypbo4ggWOmNax/gsDn7&#10;g8nJkqTu9u0boeDlMDPfMNv9aI14kA+dYwXLRQaCuHK640bB9+0034AIEVmjcUwKfinAfjedbLHQ&#10;buArPcrYiAThUKCCNsa+kDJULVkMC9cTJ6923mJM0jdSexwS3BqZZ9lKWuw4LbTY07Gl6l7+WAXy&#10;Vp6GTWl85i55/WU+z9eanFJvs/HwASLSGF/h//ZZK8jXq3d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N3Ys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Required Threshold</w:t>
                              </w:r>
                            </w:p>
                          </w:txbxContent>
                        </v:textbox>
                      </v:rect>
                      <v:rect id="Rectangle 33" o:spid="_x0000_s1262" style="position:absolute;left:28060;top:31102;width:1626;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rvFsMA&#10;AADdAAAADwAAAGRycy9kb3ducmV2LnhtbESP3WoCMRSE7wXfIRyhd5p1KSpbo4ggWOmNax/gsDn7&#10;g8nJkqTu9u0boeDlMDPfMNv9aI14kA+dYwXLRQaCuHK640bB9+0034AIEVmjcUwKfinAfjedbLHQ&#10;buArPcrYiAThUKCCNsa+kDJULVkMC9cTJ6923mJM0jdSexwS3BqZZ9lKWuw4LbTY07Gl6l7+WAXy&#10;Vp6GTWl85i55/WU+z9eanFJvs/HwASLSGF/h//ZZK8jXq3d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rvFs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ST</w:t>
                              </w:r>
                            </w:p>
                          </w:txbxContent>
                        </v:textbox>
                      </v:rect>
                      <v:shape id="Freeform 34" o:spid="_x0000_s1263" style="position:absolute;left:28644;top:25406;width:546;height:2546;visibility:visible;mso-wrap-style:square;v-text-anchor:top" coordsize="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jHcYA&#10;AADdAAAADwAAAGRycy9kb3ducmV2LnhtbESPW2sCMRSE3wX/QzhC3zSr4IXVKCIKpVDB9YKPx83Z&#10;C25O1k2q23/fFAp9HGbmG2axak0lntS40rKC4SACQZxaXXKu4HTc9WcgnEfWWFkmBd/kYLXsdhYY&#10;a/viAz0Tn4sAYRejgsL7OpbSpQUZdANbEwcvs41BH2STS93gK8BNJUdRNJEGSw4LBda0KSi9J19G&#10;QW0el832fNx/JI9x9Fnts9tVZ0q99dr1HISn1v+H/9rvWsFoOhnD75vw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9jHcYAAADdAAAADwAAAAAAAAAAAAAAAACYAgAAZHJz&#10;L2Rvd25yZXYueG1sUEsFBgAAAAAEAAQA9QAAAIsDAAAAAA==&#10;" path="m48,r,330l37,330,37,,48,xm86,316l42,401,,31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35" o:spid="_x0000_s1264" style="position:absolute;left:13493;top:27940;width:1277;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U+sMA&#10;AADdAAAADwAAAGRycy9kb3ducmV2LnhtbESP3WoCMRSE74W+QzgF7zTbvVhlaxQRBFu8cfUBDpuz&#10;PzQ5WZLU3b59IwheDjPzDbPZTdaIO/nQO1bwscxAENdO99wquF2PizWIEJE1Gsek4I8C7LZvsw2W&#10;2o18oXsVW5EgHEpU0MU4lFKGuiOLYekG4uQ1zluMSfpWao9jglsj8ywrpMWe00KHAx06qn+qX6tA&#10;XqvjuK6Mz9x33pzN1+nSkFNq/j7tP0FEmuIr/GyftIJ8VRTweJOe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TU+sMAAADdAAAADwAAAAAAAAAAAAAAAACYAgAAZHJzL2Rv&#10;d25yZXYueG1sUEsFBgAAAAAEAAQA9QAAAIgDAAAAAA==&#10;" filled="f" stroked="f">
                        <v:textbox style="mso-fit-shape-to-text:t" inset="0,0,0,0">
                          <w:txbxContent>
                            <w:p w:rsidR="00B65732" w:rsidRDefault="00B65732" w:rsidP="00B72AC5">
                              <w:r>
                                <w:rPr>
                                  <w:rFonts w:cs="Arial"/>
                                  <w:color w:val="000000"/>
                                  <w:sz w:val="18"/>
                                  <w:szCs w:val="18"/>
                                </w:rPr>
                                <w:t>no</w:t>
                              </w:r>
                            </w:p>
                          </w:txbxContent>
                        </v:textbox>
                      </v:rect>
                      <v:shape id="Freeform 36" o:spid="_x0000_s1265" style="position:absolute;left:6146;top:9696;width:14828;height:20510;visibility:visible;mso-wrap-style:square;v-text-anchor:top" coordsize="2335,1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dA8YA&#10;AADdAAAADwAAAGRycy9kb3ducmV2LnhtbESPT2vCQBTE74LfYXlCL6VutKASXUUFsRfRpsXzI/vy&#10;p82+Ddk1Sb+9KxQ8DjPzG2a16U0lWmpcaVnBZByBIE6tLjlX8P11eFuAcB5ZY2WZFPyRg816OFhh&#10;rG3Hn9QmPhcBwi5GBYX3dSylSwsy6Ma2Jg5eZhuDPsgml7rBLsBNJadRNJMGSw4LBda0Lyj9TW5G&#10;QXY8vt522XvSdpPztU/59HNZaKVeRv12CcJT75/h//aHVjCdz+bweBOe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udA8YAAADdAAAADwAAAAAAAAAAAAAAAACYAgAAZHJz&#10;L2Rvd25yZXYueG1sUEsFBgAAAAAEAAQA9QAAAIsDAAAAAA==&#10;" path="m2335,1896r-2298,l37,71r11,l48,1890r-5,-5l2335,1885r,11xm,86l43,,86,86,,86xe" fillcolor="black" strokeweight="3e-5mm">
                        <v:path arrowok="t" o:connecttype="custom" o:connectlocs="2147483647,2147483647;2147483647,2147483647;2147483647,2147483647;2147483647,2147483647;2147483647,2147483647;2147483647,2147483647;2147483647,2147483647;2147483647,2147483647;0,2147483647;2147483647,0;2147483647,2147483647;0,2147483647" o:connectangles="0,0,0,0,0,0,0,0,0,0,0,0"/>
                        <o:lock v:ext="edit" verticies="t"/>
                      </v:shape>
                      <v:rect id="Rectangle 37" o:spid="_x0000_s1266" style="position:absolute;left:21012;top:35134;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wtk8QA&#10;AADdAAAADwAAAGRycy9kb3ducmV2LnhtbERPTWvCQBC9F/oflin0VjfmECW6BpGGtmCxGg8ex+yY&#10;BLOzIbtN0n/fPRR6fLzvdTaZVgzUu8aygvksAkFcWt1wpeBc5C9LEM4ja2wtk4IfcpBtHh/WmGo7&#10;8pGGk69ECGGXooLa+y6V0pU1GXQz2xEH7mZ7gz7AvpK6xzGEm1bGUZRIgw2Hhho72tVU3k/fRsE1&#10;Ok5Dt3/9ouKzGA+XD/N2zY1Sz0/TdgXC0+T/xX/ud60gXiRhbng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MLZPEAAAA3QAAAA8AAAAAAAAAAAAAAAAAmAIAAGRycy9k&#10;b3ducmV2LnhtbFBLBQYAAAAABAAEAPUAAACJAwAAAAA=&#10;" fillcolor="#4f81bd" stroked="f"/>
                      <v:shape id="Freeform 38" o:spid="_x0000_s1267" style="position:absolute;left:20974;top:35096;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mDcYA&#10;AADdAAAADwAAAGRycy9kb3ducmV2LnhtbESP3WrCQBSE7wu+w3KE3pS6UcG20VU0RfSq0CQPcMie&#10;/GD2bMhuNH37riB4OczMN8xmN5pWXKl3jWUF81kEgriwuuFKQZ4d3z9BOI+ssbVMCv7IwW47edlg&#10;rO2Nf+ma+koECLsYFdTed7GUrqjJoJvZjjh4pe0N+iD7SuoebwFuWrmIopU02HBYqLGjpKbikg5G&#10;gc7Oedqdkrfi51AukzIb2vn3oNTrdNyvQXga/TP8aJ+1gsXH6gvub8IT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ZmDcYAAADdAAAADwAAAAAAAAAAAAAAAACYAgAAZHJz&#10;L2Rvd25yZXYueG1sUEsFBgAAAAAEAAQA9QAAAIsDAAAAAA==&#10;" path="m,l2501,r,734l,734,,xm11,729l6,724r2489,l2490,729r,-723l2495,11,6,11,11,6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39" o:spid="_x0000_s1268" style="position:absolute;left:21507;top:35972;width:14827;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h/yL8A&#10;AADdAAAADwAAAGRycy9kb3ducmV2LnhtbERPy4rCMBTdD/gP4QqzG1O7UKlGEUFQmY3VD7g0tw9M&#10;bkoSbf17sxiY5eG8N7vRGvEiHzrHCuazDARx5XTHjYL77fizAhEiskbjmBS8KcBuO/naYKHdwFd6&#10;lbERKYRDgQraGPtCylC1ZDHMXE+cuNp5izFB30jtcUjh1sg8yxbSYsepocWeDi1Vj/JpFchbeRxW&#10;pfGZu+T1rzmfrjU5pb6n434NItIY/8V/7pNWkC+XaX96k5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CH/IvwAAAN0AAAAPAAAAAAAAAAAAAAAAAJgCAABkcnMvZG93bnJl&#10;di54bWxQSwUGAAAAAAQABAD1AAAAhAMAAAAA&#10;" filled="f" stroked="f">
                        <v:textbox style="mso-fit-shape-to-text:t" inset="0,0,0,0">
                          <w:txbxContent>
                            <w:p w:rsidR="00B65732" w:rsidRDefault="00B65732" w:rsidP="00B72AC5">
                              <w:r>
                                <w:rPr>
                                  <w:rFonts w:cs="Arial"/>
                                  <w:color w:val="000000"/>
                                  <w:szCs w:val="20"/>
                                </w:rPr>
                                <w:t>Sense channel at required</w:t>
                              </w:r>
                            </w:p>
                          </w:txbxContent>
                        </v:textbox>
                      </v:rect>
                      <v:rect id="Rectangle 40" o:spid="_x0000_s1269" style="position:absolute;left:25019;top:37528;width:7626;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aU8MA&#10;AADdAAAADwAAAGRycy9kb3ducmV2LnhtbESPzYoCMRCE74LvEFrYm2acwyqjUUQQXNmLow/QTHp+&#10;MOkMSXRm394sLOyxqKqvqO1+tEa8yIfOsYLlIgNBXDndcaPgfjvN1yBCRNZoHJOCHwqw300nWyy0&#10;G/hKrzI2IkE4FKigjbEvpAxVSxbDwvXEyaudtxiT9I3UHocEt0bmWfYpLXacFlrs6dhS9SifVoG8&#10;ladhXRqfuUtef5uv87Ump9THbDxsQEQa43/4r33WCvLVagm/b9ITkL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TaU8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Threshold ST</w:t>
                              </w:r>
                            </w:p>
                          </w:txbxContent>
                        </v:textbox>
                      </v:rect>
                      <v:shape id="Freeform 41" o:spid="_x0000_s1270" style="position:absolute;left:28644;top:32562;width:546;height:2547;visibility:visible;mso-wrap-style:square;v-text-anchor:top" coordsize="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9ttMYA&#10;AADdAAAADwAAAGRycy9kb3ducmV2LnhtbESP3WrCQBSE74W+w3IK3ummAbWkrlKkgggKRi29PM2e&#10;/NDs2ZhdNb69Kwi9HGbmG2Y670wtLtS6yrKCt2EEgjizuuJCwWG/HLyDcB5ZY22ZFNzIwXz20pti&#10;ou2Vd3RJfSEChF2CCkrvm0RKl5Vk0A1tQxy83LYGfZBtIXWL1wA3tYyjaCwNVhwWSmxoUVL2l56N&#10;gsacvhdfx/12nZ5G0abe5r8/Oleq/9p9foDw1Pn/8LO90griyS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9ttMYAAADdAAAADwAAAAAAAAAAAAAAAACYAgAAZHJz&#10;L2Rvd25yZXYueG1sUEsFBgAAAAAEAAQA9QAAAIsDAAAAAA==&#10;" path="m48,r,330l37,330,37,,48,xm86,316l42,401,,31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42" o:spid="_x0000_s1271" style="position:absolute;left:21012;top:42799;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EpP8YA&#10;AADdAAAADwAAAGRycy9kb3ducmV2LnhtbESPQWvCQBSE7wX/w/IEb3WjQpXoKiKKLViqxoPHZ/aZ&#10;BLNvQ3abxH/fLRR6HGbmG2ax6kwpGqpdYVnBaBiBIE6tLjhTcEl2rzMQziNrLC2Tgic5WC17LwuM&#10;tW35RM3ZZyJA2MWoIPe+iqV0aU4G3dBWxMG729qgD7LOpK6xDXBTynEUvUmDBYeFHCva5JQ+zt9G&#10;wS06dU112B4p+Uzar+uH2d92RqlBv1vPQXjq/H/4r/2uFYyn0wn8vg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EpP8YAAADdAAAADwAAAAAAAAAAAAAAAACYAgAAZHJz&#10;L2Rvd25yZXYueG1sUEsFBgAAAAAEAAQA9QAAAIsDAAAAAA==&#10;" fillcolor="#4f81bd" stroked="f"/>
                      <v:shape id="Freeform 43" o:spid="_x0000_s1272" style="position:absolute;left:20974;top:42767;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5fTsYA&#10;AADdAAAADwAAAGRycy9kb3ducmV2LnhtbESP3WrCQBSE7wu+w3KE3pS60UpTUlexEalXgokPcMie&#10;/GD2bMhuNL69Wyh4OczMN8xqM5pWXKl3jWUF81kEgriwuuFKwTnfv3+BcB5ZY2uZFNzJwWY9eVlh&#10;ou2NT3TNfCUChF2CCmrvu0RKV9Rk0M1sRxy80vYGfZB9JXWPtwA3rVxE0ac02HBYqLGjtKbikg1G&#10;gc4P56z7Td+K40/5kZb50M53g1Kv03H7DcLT6J/h//ZBK1jE8RL+3oQn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5fTsYAAADdAAAADwAAAAAAAAAAAAAAAACYAgAAZHJz&#10;L2Rvd25yZXYueG1sUEsFBgAAAAAEAAQA9QAAAIsDAAAAAA==&#10;" path="m,l2501,r,734l,734,,xm11,728l6,723r2489,l2490,728r,-723l2495,10,6,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44" o:spid="_x0000_s1273" style="position:absolute;left:22860;top:43656;width:11791;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UMMA&#10;AADdAAAADwAAAGRycy9kb3ducmV2LnhtbESP3WoCMRSE7wXfIRyhd5p1wR+2RhFB0NIb1z7AYXP2&#10;B5OTJUnd7ds3hYKXw8x8w+wOozXiST50jhUsFxkI4srpjhsFX/fzfAsiRGSNxjEp+KEAh/10ssNC&#10;u4Fv9CxjIxKEQ4EK2hj7QspQtWQxLFxPnLzaeYsxSd9I7XFIcGtknmVrabHjtNBiT6eWqkf5bRXI&#10;e3ketqXxmfvI609zvdxqckq9zcbjO4hIY3yF/9sXrSDfbFbw9yY9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cUM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 xml:space="preserve">Sensed signal above </w:t>
                              </w:r>
                            </w:p>
                          </w:txbxContent>
                        </v:textbox>
                      </v:rect>
                      <v:rect id="Rectangle 45" o:spid="_x0000_s1274" style="position:absolute;left:24682;top:45205;width:8331;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1CJ8MA&#10;AADdAAAADwAAAGRycy9kb3ducmV2LnhtbESPzYoCMRCE78K+Q+iFvWnGOajMGkUEQRcvjvsAzaTn&#10;B5POkERnfHsjLOyxqKqvqPV2tEY8yIfOsYL5LANBXDndcaPg93qYrkCEiKzROCYFTwqw3XxM1lho&#10;N/CFHmVsRIJwKFBBG2NfSBmqliyGmeuJk1c7bzEm6RupPQ4Jbo3Ms2whLXacFlrsad9SdSvvVoG8&#10;lodhVRqfuZ+8PpvT8VKTU+rrc9x9g4g0xv/wX/uoFeTL5QLeb9ITk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1CJ8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Threshold ST?</w:t>
                              </w:r>
                            </w:p>
                          </w:txbxContent>
                        </v:textbox>
                      </v:rect>
                      <v:rect id="Rectangle 46" o:spid="_x0000_s1275" style="position:absolute;left:1555;top:42799;width:12764;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ovPMYA&#10;AADdAAAADwAAAGRycy9kb3ducmV2LnhtbESPQWvCQBSE74X+h+UVvNVNPRiJriJSUaGlajx4fGaf&#10;STD7NmTXJP333YLgcZiZb5jZojeVaKlxpWUFH8MIBHFmdcm5glO6fp+AcB5ZY2WZFPySg8X89WWG&#10;ibYdH6g9+lwECLsEFRTe14mULivIoBvamjh4V9sY9EE2udQNdgFuKjmKorE0WHJYKLCmVUHZ7Xg3&#10;Ci7RoW/rr889pd9p93Pemc1lbZQavPXLKQhPvX+GH+2tVjCK4x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ovPMYAAADdAAAADwAAAAAAAAAAAAAAAACYAgAAZHJz&#10;L2Rvd25yZXYueG1sUEsFBgAAAAAEAAQA9QAAAIsDAAAAAA==&#10;" fillcolor="#4f81bd" stroked="f"/>
                      <v:shape id="Freeform 47" o:spid="_x0000_s1276" style="position:absolute;left:1517;top:42767;width:12840;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263r4A&#10;AADdAAAADwAAAGRycy9kb3ducmV2LnhtbERPSwrCMBDdC94hjOBOUwU/VKNYQXQj+DvA0IxtsZmU&#10;Jtbq6c1CcPl4/+W6NaVoqHaFZQWjYQSCOLW64EzB7bobzEE4j6yxtEwK3uRgvep2lhhr++IzNRef&#10;iRDCLkYFufdVLKVLczLohrYiDtzd1gZ9gHUmdY2vEG5KOY6iqTRYcGjIsaJtTunj8jQK6H1OpD5+&#10;kurQTFDyaZ9s071S/V67WYDw1Pq/+Oc+aAXj2SzMDW/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D9ut6+AAAA3QAAAA8AAAAAAAAAAAAAAAAAmAIAAGRycy9kb3ducmV2&#10;LnhtbFBLBQYAAAAABAAEAPUAAACDAwAAAAA=&#10;" path="m,l2022,r,734l,734,,xm11,728l6,723r2010,l2011,728r,-723l2016,10,6,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48" o:spid="_x0000_s1277" style="position:absolute;left:6280;top:42900;width:3784;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WVcMA&#10;AADdAAAADwAAAGRycy9kb3ducmV2LnhtbESP3WoCMRSE7wXfIRzBO812L/zZGqUIgi3euPoAh83Z&#10;H5qcLEl0t2/fFApeDjPzDbM7jNaIJ/nQOVbwtsxAEFdOd9wouN9Oiw2IEJE1Gsek4IcCHPbTyQ4L&#10;7Qa+0rOMjUgQDgUqaGPsCylD1ZLFsHQ9cfJq5y3GJH0jtcchwa2ReZatpMWO00KLPR1bqr7Lh1Ug&#10;b+Vp2JTGZ+4rry/m83ytySk1n40f7yAijfEV/m+ftYJ8vd7C35v0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LWVc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v:textbox>
                      </v:rect>
                      <v:rect id="Rectangle 49" o:spid="_x0000_s1278" style="position:absolute;left:6280;top:44450;width:3975;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0P778A&#10;AADdAAAADwAAAGRycy9kb3ducmV2LnhtbERPy4rCMBTdC/5DuAPuNJ0unFKNMgwIjrix+gGX5vaB&#10;yU1Jou38vVkIszyc93Y/WSOe5EPvWMHnKgNBXDvdc6vgdj0sCxAhIms0jknBHwXY7+azLZbajXyh&#10;ZxVbkUI4lKigi3EopQx1RxbDyg3EiWuctxgT9K3UHscUbo3Ms2wtLfacGjoc6Kej+l49rAJ5rQ5j&#10;URmfuVPenM3v8dKQU2rxMX1vQESa4r/47T5qBflXkfanN+kJyN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3Q/vvwAAAN0AAAAPAAAAAAAAAAAAAAAAAJgCAABkcnMvZG93bnJl&#10;di54bWxQSwUGAAAAAAQABAD1AAAAhA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=1</w:t>
                              </w:r>
                            </w:p>
                          </w:txbxContent>
                        </v:textbox>
                      </v:rect>
                      <v:rect id="Rectangle 50" o:spid="_x0000_s1279" style="position:absolute;left:2705;top:45935;width:1045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qdMMA&#10;AADdAAAADwAAAGRycy9kb3ducmV2LnhtbESPzWrDMBCE74G+g9hCb7EcHxLjRgkhEEhDL3HyAIu1&#10;/qHSykhq7L59VSjkOMzMN8x2P1sjHuTD4FjBKstBEDdOD9wpuN9OyxJEiMgajWNS8EMB9ruXxRYr&#10;7Sa+0qOOnUgQDhUq6GMcKylD05PFkLmROHmt8xZjkr6T2uOU4NbIIs/X0uLAaaHHkY49NV/1t1Ug&#10;b/VpKmvjc3cp2k/zcb625JR6e50P7yAizfEZ/m+ftYJiU67g701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GqdM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Channel Occupied</w:t>
                              </w:r>
                            </w:p>
                          </w:txbxContent>
                        </v:textbox>
                      </v:rect>
                      <v:shape id="Freeform 51" o:spid="_x0000_s1280" style="position:absolute;left:14319;top:44824;width:6648;height:546;visibility:visible;mso-wrap-style:square;v-text-anchor:top" coordsize="104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HbCcQA&#10;AADdAAAADwAAAGRycy9kb3ducmV2LnhtbESPzWrDMBCE74W8g9hCb7UcF1zjWgkhUJpLoHXyAIu1&#10;tUytlbHkn7x9VCj0OMzMN0y1X20vZhp951jBNklBEDdOd9wquF7enwsQPiBr7B2Tght52O82DxWW&#10;2i38RXMdWhEh7EtUYEIYSil9Y8iiT9xAHL1vN1oMUY6t1CMuEW57maVpLi12HBcMDnQ01PzUk1WQ&#10;L5/bQ7qQebETn/N6KPKPrFDq6XE9vIEItIb/8F/7pBVkr0UGv2/iE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R2wnEAAAA3QAAAA8AAAAAAAAAAAAAAAAAmAIAAGRycy9k&#10;b3ducmV2LnhtbFBLBQYAAAAABAAEAPUAAACJAwAAAAA=&#10;" path="m1047,48l72,48r,-11l1047,37r,11xm86,86l,43,86,r,86xe" fillcolor="black" strokeweight="3e-5mm">
                        <v:path arrowok="t" o:connecttype="custom" o:connectlocs="2147483647,2147483647;2147483647,2147483647;2147483647,2147483647;2147483647,2147483647;2147483647,2147483647;2147483647,2147483647;0,2147483647;2147483647,0;2147483647,2147483647" o:connectangles="0,0,0,0,0,0,0,0,0"/>
                        <o:lock v:ext="edit" verticies="t"/>
                      </v:shape>
                      <v:shape id="Freeform 52" o:spid="_x0000_s1281" style="position:absolute;left:28644;top:39757;width:546;height:3054;visibility:visible;mso-wrap-style:square;v-text-anchor:top" coordsize="86,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n/cUA&#10;AADcAAAADwAAAGRycy9kb3ducmV2LnhtbESPzWrDMBCE74W+g9hCb41sNw3BsWLqkjY95JIf57xY&#10;G9vEWhlLTdy3jwKFHoeZ+YbJ8tF04kKDay0riCcRCOLK6pZrBYf958schPPIGjvLpOCXHOTLx4cM&#10;U22vvKXLztciQNilqKDxvk+ldFVDBt3E9sTBO9nBoA9yqKUe8BrgppNJFM2kwZbDQoM9fTRUnXc/&#10;RsHa8vH8VnytNmW14te6ZDkt1ko9P43vCxCeRv8f/mt/awVJPIX7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Cf9xQAAANwAAAAPAAAAAAAAAAAAAAAAAJgCAABkcnMv&#10;ZG93bnJldi54bWxQSwUGAAAAAAQABAD1AAAAigMAAAAA&#10;" path="m48,r,410l37,410,37,,48,xm86,396l42,481,,39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53" o:spid="_x0000_s1282" style="position:absolute;left:16522;top:43256;width:1785;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Hq48IA&#10;AADcAAAADwAAAGRycy9kb3ducmV2LnhtbESP3WoCMRSE74W+QziF3mnSFUR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erjwgAAANwAAAAPAAAAAAAAAAAAAAAAAJgCAABkcnMvZG93&#10;bnJldi54bWxQSwUGAAAAAAQABAD1AAAAhwMAAAAA&#10;" filled="f" stroked="f">
                        <v:textbox style="mso-fit-shape-to-text:t" inset="0,0,0,0">
                          <w:txbxContent>
                            <w:p w:rsidR="00B65732" w:rsidRDefault="00B65732" w:rsidP="00B72AC5">
                              <w:r>
                                <w:rPr>
                                  <w:rFonts w:cs="Arial"/>
                                  <w:color w:val="000000"/>
                                  <w:sz w:val="18"/>
                                  <w:szCs w:val="18"/>
                                </w:rPr>
                                <w:t>yes</w:t>
                              </w:r>
                            </w:p>
                          </w:txbxContent>
                        </v:textbox>
                      </v:rect>
                      <v:rect id="Rectangle 54" o:spid="_x0000_s1283" style="position:absolute;left:44545;top:12319;width:12770;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D1cUA&#10;AADcAAAADwAAAGRycy9kb3ducmV2LnhtbESPQWvCQBSE70L/w/IKveluK4hEVyml0hYqNsaDx2f2&#10;mYRm34bsNon/3hWEHoeZ+YZZrgdbi45aXznW8DxRIIhzZyouNByyzXgOwgdkg7Vj0nAhD+vVw2iJ&#10;iXE9p9TtQyEihH2CGsoQmkRKn5dk0U9cQxy9s2sthijbQpoW+wi3tXxRaiYtVhwXSmzoraT8d/9n&#10;NZxUOnTN9/sPZdus3x2/7MdpY7V+ehxeFyACDeE/fG9/Gg1TNYXb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wPVxQAAANwAAAAPAAAAAAAAAAAAAAAAAJgCAABkcnMv&#10;ZG93bnJldi54bWxQSwUGAAAAAAQABAD1AAAAigMAAAAA&#10;" fillcolor="#4f81bd" stroked="f"/>
                      <v:shape id="Freeform 55" o:spid="_x0000_s1284" style="position:absolute;left:44513;top:12287;width:12840;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uH8QA&#10;AADcAAAADwAAAGRycy9kb3ducmV2LnhtbESP3WqDQBSE7wt5h+UEclfX9CcU6ypRKMlNoUn7AAf3&#10;RCXuWXG3avL03UIgl8PMfMOk+Ww6MdLgWssK1lEMgriyuuVawc/3x+MbCOeRNXaWScGFHOTZ4iHF&#10;RNuJDzQefS0ChF2CChrv+0RKVzVk0EW2Jw7eyQ4GfZBDLfWAU4CbTj7F8UYabDksNNhT2VB1Pv4a&#10;BXQ5FFJ/Xot+P76i5K9dUVY7pVbLefsOwtPs7+Fbe68VPMcv8H8mHA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DLh/EAAAA3AAAAA8AAAAAAAAAAAAAAAAAmAIAAGRycy9k&#10;b3ducmV2LnhtbFBLBQYAAAAABAAEAPUAAACJAwAAAAA=&#10;" path="m,l2022,r,734l,734,,xm11,728l5,723r2011,l2011,728r,-723l2016,10,5,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56" o:spid="_x0000_s1285" style="position:absolute;left:49276;top:12420;width:3784;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r18EA&#10;AADcAAAADwAAAGRycy9kb3ducmV2LnhtbESP3YrCMBSE7xd8h3AE79bUg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Q69f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v:textbox>
                      </v:rect>
                      <v:rect id="Rectangle 57" o:spid="_x0000_s1286" style="position:absolute;left:49276;top:13970;width:4114;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sIA&#10;AADcAAAADwAAAGRycy9kb3ducmV2LnhtbESPzYoCMRCE74LvEFrwphkVXBmNIoLgLl4cfYBm0vOD&#10;SWdIojP79puFhT0WVfUVtTsM1og3+dA6VrCYZyCIS6dbrhU87ufZBkSIyBqNY1LwTQEO+/Foh7l2&#10;Pd/oXcRaJAiHHBU0MXa5lKFsyGKYu444eZXzFmOSvpbaY5/g1shllq2lxZbTQoMdnRoqn8XLKpD3&#10;4txvCuMz97WsrubzcqvIKTWdDMctiEhD/A//tS9awWrx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79+m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v:textbox>
                      </v:rect>
                      <v:rect id="Rectangle 58" o:spid="_x0000_s1287" style="position:absolute;left:45021;top:15455;width:1179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L1MAA&#10;AADcAAAADwAAAGRycy9kb3ducmV2LnhtbERPS2rDMBDdF3IHMYHsGjkJFONGNiUQSEs2sXuAwRp/&#10;qDQykhK7t68WgS4f73+sFmvEg3wYHSvYbTMQxK3TI/cKvpvzaw4iRGSNxjEp+KUAVbl6OWKh3cw3&#10;etSxFymEQ4EKhhinQsrQDmQxbN1EnLjOeYsxQd9L7XFO4dbIfZa9SYsjp4YBJzoN1P7Ud6tANvV5&#10;zmvjM/e1767m83LryCm1WS8f7yAiLfFf/HRftILDLq1N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BL1MAAAADcAAAADwAAAAAAAAAAAAAAAACYAgAAZHJzL2Rvd25y&#10;ZXYueG1sUEsFBgAAAAAEAAQA9QAAAIUDAAAAAA==&#10;" filled="f" stroked="f">
                        <v:textbox style="mso-fit-shape-to-text:t" inset="0,0,0,0">
                          <w:txbxContent>
                            <w:p w:rsidR="00B65732" w:rsidRDefault="00B65732" w:rsidP="00B72AC5">
                              <w:r>
                                <w:rPr>
                                  <w:rFonts w:cs="Arial"/>
                                  <w:color w:val="000000"/>
                                  <w:szCs w:val="20"/>
                                </w:rPr>
                                <w:t>Channel Unoccupied</w:t>
                              </w:r>
                            </w:p>
                          </w:txbxContent>
                        </v:textbox>
                      </v:rect>
                      <v:shape id="Freeform 59" o:spid="_x0000_s1288" style="position:absolute;left:36817;top:44824;width:7658;height:546;visibility:visible;mso-wrap-style:square;v-text-anchor:top" coordsize="120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lUbwA&#10;AADcAAAADwAAAGRycy9kb3ducmV2LnhtbERPSwrCMBDdC94hjOBOUxVUqlFEEV0IfrsfmrEtNpPS&#10;RK23NwvB5eP958vGlOJFtSssKxj0IxDEqdUFZwpu121vCsJ5ZI2lZVLwIQfLRbs1x1jbN5/pdfGZ&#10;CCHsYlSQe1/FUro0J4OubyviwN1tbdAHWGdS1/gO4aaUwygaS4MFh4YcK1rnlD4uT6NgJ29GrpPT&#10;+ZAkBU+Mux6PvFGq22lWMxCeGv8X/9x7rWA0DPPDmXAE5O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NVGVRvAAAANwAAAAPAAAAAAAAAAAAAAAAAJgCAABkcnMvZG93bnJldi54&#10;bWxQSwUGAAAAAAQABAD1AAAAgQMAAAAA&#10;" path="m,37r1135,l1135,48,,48,,37xm1121,r85,43l1121,86r,-86xe" fillcolor="black" strokeweight="3e-5mm">
                        <v:path arrowok="t" o:connecttype="custom" o:connectlocs="0,2147483647;2147483647,2147483647;2147483647,2147483647;0,2147483647;0,2147483647;2147483647,0;2147483647,2147483647;2147483647,2147483647;2147483647,0" o:connectangles="0,0,0,0,0,0,0,0,0"/>
                        <o:lock v:ext="edit" verticies="t"/>
                      </v:shape>
                      <v:rect id="Rectangle 60" o:spid="_x0000_s1289" style="position:absolute;left:40024;top:43256;width:1276;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2g8EA&#10;AADcAAAADwAAAGRycy9kb3ducmV2LnhtbESP3YrCMBSE7wXfIRxh7zS1wi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0toPBAAAA3AAAAA8AAAAAAAAAAAAAAAAAmAIAAGRycy9kb3du&#10;cmV2LnhtbFBLBQYAAAAABAAEAPUAAACGAwAAAAA=&#10;" filled="f" stroked="f">
                        <v:textbox style="mso-fit-shape-to-text:t" inset="0,0,0,0">
                          <w:txbxContent>
                            <w:p w:rsidR="00B65732" w:rsidRDefault="00B65732" w:rsidP="00B72AC5">
                              <w:r>
                                <w:rPr>
                                  <w:rFonts w:cs="Arial"/>
                                  <w:color w:val="000000"/>
                                  <w:sz w:val="18"/>
                                  <w:szCs w:val="18"/>
                                </w:rPr>
                                <w:t>no</w:t>
                              </w:r>
                            </w:p>
                          </w:txbxContent>
                        </v:textbox>
                      </v:rect>
                      <v:rect id="Rectangle 61" o:spid="_x0000_s1290" style="position:absolute;left:29190;top:10204;width:1277;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TGMEA&#10;AADcAAAADwAAAGRycy9kb3ducmV2LnhtbESP3YrCMBSE74V9h3CEvdPUC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4ExjBAAAA3AAAAA8AAAAAAAAAAAAAAAAAmAIAAGRycy9kb3du&#10;cmV2LnhtbFBLBQYAAAAABAAEAPUAAACGAwAAAAA=&#10;" filled="f" stroked="f">
                        <v:textbox style="mso-fit-shape-to-text:t" inset="0,0,0,0">
                          <w:txbxContent>
                            <w:p w:rsidR="00B65732" w:rsidRDefault="00B65732" w:rsidP="00B72AC5">
                              <w:r>
                                <w:rPr>
                                  <w:rFonts w:cs="Arial"/>
                                  <w:color w:val="000000"/>
                                  <w:sz w:val="18"/>
                                  <w:szCs w:val="18"/>
                                </w:rPr>
                                <w:t>no</w:t>
                              </w:r>
                            </w:p>
                          </w:txbxContent>
                        </v:textbox>
                      </v:rect>
                      <v:rect id="Rectangle 62" o:spid="_x0000_s1291" style="position:absolute;left:29337;top:33039;width:178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0u98IA&#10;AADcAAAADwAAAGRycy9kb3ducmV2LnhtbESP3WoCMRSE7wXfIRzBO8260iKrUUQQbOmNqw9w2Jz9&#10;weRkSaK7ffumUOjlMDPfMLvDaI14kQ+dYwWrZQaCuHK640bB/XZebECEiKzROCYF3xTgsJ9Odlho&#10;N/CVXmVsRIJwKFBBG2NfSBmqliyGpeuJk1c7bzEm6RupPQ4Jbo3Ms+xdWuw4LbTY06ml6lE+rQJ5&#10;K8/DpjQ+c595/WU+LteanFLz2Xjcgog0xv/wX/uiFazz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S73wgAAANwAAAAPAAAAAAAAAAAAAAAAAJgCAABkcnMvZG93&#10;bnJldi54bWxQSwUGAAAAAAQABAD1AAAAhwMAAAAA&#10;" filled="f" stroked="f">
                        <v:textbox style="mso-fit-shape-to-text:t" inset="0,0,0,0">
                          <w:txbxContent>
                            <w:p w:rsidR="00B65732" w:rsidRDefault="00B65732" w:rsidP="00B72AC5">
                              <w:r>
                                <w:rPr>
                                  <w:rFonts w:cs="Arial"/>
                                  <w:color w:val="000000"/>
                                  <w:sz w:val="18"/>
                                  <w:szCs w:val="18"/>
                                </w:rPr>
                                <w:t>yes</w:t>
                              </w:r>
                            </w:p>
                          </w:txbxContent>
                        </v:textbox>
                      </v:rect>
                      <v:rect id="Rectangle 63" o:spid="_x0000_s1292" style="position:absolute;left:21050;top:12287;width:1580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8LcUA&#10;AADcAAAADwAAAGRycy9kb3ducmV2LnhtbESPQWvCQBSE74X+h+UJ3upGBSmpq4hUtKC0MR48PrPP&#10;JJh9G7LbJP57t1DwOMzMN8x82ZtKtNS40rKC8SgCQZxZXXKu4JRu3t5BOI+ssbJMCu7kYLl4fZlj&#10;rG3HCbVHn4sAYRejgsL7OpbSZQUZdCNbEwfvahuDPsgml7rBLsBNJSdRNJMGSw4LBda0Lii7HX+N&#10;gkuU9G29//yh9JB23+cvs71sjFLDQb/6AOGp98/wf3unFUwnM/g7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2fwtxQAAANwAAAAPAAAAAAAAAAAAAAAAAJgCAABkcnMv&#10;ZG93bnJldi54bWxQSwUGAAAAAAQABAD1AAAAigMAAAAA&#10;" fillcolor="#4f81bd" stroked="f"/>
                      <v:shape id="Freeform 64" o:spid="_x0000_s1293" style="position:absolute;left:21012;top:12255;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oWMQA&#10;AADcAAAADwAAAGRycy9kb3ducmV2LnhtbESP3YrCMBSE7xf2HcIRvFnWVIVVukZZK6JXC7Y+wKE5&#10;/cHmpDSp1rc3guDlMDPfMKvNYBpxpc7VlhVMJxEI4tzqmksF52z/vQThPLLGxjIpuJODzfrzY4Wx&#10;tjc+0TX1pQgQdjEqqLxvYyldXpFBN7EtcfAK2xn0QXal1B3eAtw0chZFP9JgzWGhwpaSivJL2hsF&#10;Ojue0/aQfOX/22KeFFnfTHe9UuPR8PcLwtPg3+FX+6gVzGcLeJ4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n6FjEAAAA3AAAAA8AAAAAAAAAAAAAAAAAmAIAAGRycy9k&#10;b3ducmV2LnhtbFBLBQYAAAAABAAEAPUAAACJAwAAAAA=&#10;" path="m,l2501,r,734l,734,,xm11,729l6,723r2489,l2490,729r,-724l2495,11,6,11,11,5r,724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65" o:spid="_x0000_s1294" style="position:absolute;left:23641;top:13849;width:11157;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yBab4A&#10;AADcAAAADwAAAGRycy9kb3ducmV2LnhtbERPy4rCMBTdC/5DuMLsNLUD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AcgWm+AAAA3AAAAA8AAAAAAAAAAAAAAAAAmAIAAGRycy9kb3ducmV2&#10;LnhtbFBLBQYAAAAABAAEAPUAAACDAwAAAAA=&#10;" filled="f" stroked="f">
                        <v:textbox style="mso-fit-shape-to-text:t" inset="0,0,0,0">
                          <w:txbxContent>
                            <w:p w:rsidR="00B65732" w:rsidRDefault="00B65732" w:rsidP="00B72AC5">
                              <w:r>
                                <w:rPr>
                                  <w:rFonts w:cs="Arial"/>
                                  <w:color w:val="000000"/>
                                  <w:szCs w:val="20"/>
                                </w:rPr>
                                <w:t xml:space="preserve">Sensing Required ? </w:t>
                              </w:r>
                            </w:p>
                          </w:txbxContent>
                        </v:textbox>
                      </v:rect>
                      <v:shape id="Freeform 66" o:spid="_x0000_s1295" style="position:absolute;left:36855;top:13989;width:7658;height:546;visibility:visible;mso-wrap-style:square;v-text-anchor:top" coordsize="120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7MzMEA&#10;AADcAAAADwAAAGRycy9kb3ducmV2LnhtbESPzarCMBSE94LvEI7g7pqqcK9Wo4gi3oXgb/eH5tgW&#10;m5PSRK1vbwTB5TAz3zDTeWNKcafaFZYV9HsRCOLU6oIzBefT+mcEwnlkjaVlUvAkB/NZuzXFWNsH&#10;H+h+9JkIEHYxKsi9r2IpXZqTQdezFXHwLrY26IOsM6lrfAS4KeUgin6lwYLDQo4VLXNKr8ebUbCR&#10;ZyOXyf6wTZKC/4w77Xa8UqrbaRYTEJ4a/w1/2v9awXAwhveZc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uzMzBAAAA3AAAAA8AAAAAAAAAAAAAAAAAmAIAAGRycy9kb3du&#10;cmV2LnhtbFBLBQYAAAAABAAEAPUAAACGAwAAAAA=&#10;" path="m,37r1135,l1135,48,,48,,37xm1121,r85,43l1121,86r,-86xe" fillcolor="black" strokeweight="3e-5mm">
                        <v:path arrowok="t" o:connecttype="custom" o:connectlocs="0,2147483647;2147483647,2147483647;2147483647,2147483647;0,2147483647;0,2147483647;2147483647,0;2147483647,2147483647;2147483647,2147483647;2147483647,0" o:connectangles="0,0,0,0,0,0,0,0,0"/>
                        <o:lock v:ext="edit" verticies="t"/>
                      </v:shape>
                      <v:rect id="Rectangle 67" o:spid="_x0000_s1296" style="position:absolute;left:40062;top:12420;width:1276;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bssAA&#10;AADcAAAADwAAAGRycy9kb3ducmV2LnhtbERPS2rDMBDdF3IHMYHsGrkJ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MbssAAAADcAAAADwAAAAAAAAAAAAAAAACYAgAAZHJzL2Rvd25y&#10;ZXYueG1sUEsFBgAAAAAEAAQA9QAAAIUDAAAAAA==&#10;" filled="f" stroked="f">
                        <v:textbox style="mso-fit-shape-to-text:t" inset="0,0,0,0">
                          <w:txbxContent>
                            <w:p w:rsidR="00B65732" w:rsidRDefault="00B65732" w:rsidP="00B72AC5">
                              <w:r>
                                <w:rPr>
                                  <w:rFonts w:cs="Arial"/>
                                  <w:color w:val="000000"/>
                                  <w:sz w:val="18"/>
                                  <w:szCs w:val="18"/>
                                </w:rPr>
                                <w:t>no</w:t>
                              </w:r>
                            </w:p>
                          </w:txbxContent>
                        </v:textbox>
                      </v:rect>
                      <v:shape id="Freeform 68" o:spid="_x0000_s1297" style="position:absolute;left:28644;top:16948;width:546;height:3829;visibility:visible;mso-wrap-style:square;v-text-anchor:top" coordsize="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lKv8YA&#10;AADcAAAADwAAAGRycy9kb3ducmV2LnhtbESPW2vCQBSE3wv+h+UIfaubKC0lugYRC0VQaLzg4zF7&#10;csHs2ZjdavrvuwWhj8PMfMPM0t404kadqy0riEcRCOLc6ppLBfvdx8s7COeRNTaWScEPOUjng6cZ&#10;Jtre+YtumS9FgLBLUEHlfZtI6fKKDLqRbYmDV9jOoA+yK6Xu8B7gppHjKHqTBmsOCxW2tKwov2Tf&#10;RkFrrsfl6rDbrrPra7RptsX5pAulnof9YgrCU+//w4/2p1YwmcTwdy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lKv8YAAADcAAAADwAAAAAAAAAAAAAAAACYAgAAZHJz&#10;L2Rvd25yZXYueG1sUEsFBgAAAAAEAAQA9QAAAIsDAAAAAA==&#10;" path="m48,r,330l37,330,37,,48,xm86,316l42,401,,31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69" o:spid="_x0000_s1298" style="position:absolute;left:29337;top:18034;width:178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0gXsEA&#10;AADcAAAADwAAAGRycy9kb3ducmV2LnhtbESP3YrCMBSE74V9h3CEvdPUCotUo4gguOKN1Qc4NKc/&#10;mJyUJGu7b28WhL0cZuYbZrMbrRFP8qFzrGAxz0AQV0533Ci4346zFYgQkTUax6TglwLsth+TDRba&#10;DXylZxkbkSAcClTQxtgXUoaqJYth7nri5NXOW4xJ+kZqj0OCWyPzLPuSFjtOCy32dGipepQ/VoG8&#10;lcdhVRqfuXNeX8z36VqTU+pzOu7XICKN8T/8bp+0guUy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tIF7BAAAA3AAAAA8AAAAAAAAAAAAAAAAAmAIAAGRycy9kb3du&#10;cmV2LnhtbFBLBQYAAAAABAAEAPUAAACGAwAAAAA=&#10;" filled="f" stroked="f">
                        <v:textbox style="mso-fit-shape-to-text:t" inset="0,0,0,0">
                          <w:txbxContent>
                            <w:p w:rsidR="00B65732" w:rsidRDefault="00B65732" w:rsidP="00B72AC5">
                              <w:r>
                                <w:rPr>
                                  <w:rFonts w:cs="Arial"/>
                                  <w:color w:val="000000"/>
                                  <w:sz w:val="18"/>
                                  <w:szCs w:val="18"/>
                                </w:rPr>
                                <w:t>yes</w:t>
                              </w:r>
                            </w:p>
                          </w:txbxContent>
                        </v:textbox>
                      </v:rect>
                      <v:rect id="Rectangle 70" o:spid="_x0000_s1299" style="position:absolute;left:44500;top:42760;width:12770;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JaMYA&#10;AADcAAAADwAAAGRycy9kb3ducmV2LnhtbESPzWrDMBCE74G+g9hCb4ncGkpwI4dSGpJASn7cQ45r&#10;a2ObWitjqbb79lUgkOMwM98wi+VoGtFT52rLCp5nEQjiwuqaSwXf2Wo6B+E8ssbGMin4IwfL9GGy&#10;wETbgY/Un3wpAoRdggoq79tESldUZNDNbEscvIvtDPogu1LqDocAN418iaJXabDmsFBhSx8VFT+n&#10;X6Mgj45j3+4+D5R9ZcP+vDXrfGWUenoc399AeBr9PXxrb7SCOI7heiYcAZ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fJaMYAAADcAAAADwAAAAAAAAAAAAAAAACYAgAAZHJz&#10;L2Rvd25yZXYueG1sUEsFBgAAAAAEAAQA9QAAAIsDAAAAAA==&#10;" fillcolor="#4f81bd" stroked="f"/>
                      <v:shape id="Freeform 71" o:spid="_x0000_s1300" style="position:absolute;left:44469;top:42729;width:12839;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kosQA&#10;AADcAAAADwAAAGRycy9kb3ducmV2LnhtbESP0WqDQBRE3wP5h+UG+pasrUkJNqvUQNGXQpLmAy7u&#10;rUrdu+Jujfbrs4VCH4eZOcMcssl0YqTBtZYVPG4iEMSV1S3XCq4fb+s9COeRNXaWScFMDrJ0uThg&#10;ou2NzzRefC0ChF2CChrv+0RKVzVk0G1sTxy8TzsY9EEOtdQD3gLcdPIpip6lwZbDQoM9HRuqvi7f&#10;RgHN51zq95+8L8cdSj4V+bEqlHpYTa8vIDxN/j/81y61gjjewu+ZcAR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v5KLEAAAA3AAAAA8AAAAAAAAAAAAAAAAAmAIAAGRycy9k&#10;b3ducmV2LnhtbFBLBQYAAAAABAAEAPUAAACJAwAAAAA=&#10;" path="m,l2022,r,734l,734,,xm11,728l5,723r2011,l2011,728r,-723l2016,10,5,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72" o:spid="_x0000_s1301" style="position:absolute;left:49231;top:42862;width:378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4KsIA&#10;AADcAAAADwAAAGRycy9kb3ducmV2LnhtbESPzYoCMRCE74LvEFrwphkVRWaNIoKgixfHfYBm0vOD&#10;SWdIss7s228WFjwWVfUVtTsM1ogX+dA6VrCYZyCIS6dbrhV8Pc6zLYgQkTUax6TghwIc9uPRDnPt&#10;er7Tq4i1SBAOOSpoYuxyKUPZkMUwdx1x8irnLcYkfS21xz7BrZHLLNtIiy2nhQY7OjVUPotvq0A+&#10;inO/LYzP3Oeyupnr5V6RU2o6GY4fICIN8R3+b1+0gtVqD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xLgq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v:textbox>
                      </v:rect>
                      <v:rect id="Rectangle 73" o:spid="_x0000_s1302" style="position:absolute;left:49231;top:44411;width:397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mXcEA&#10;AADcAAAADwAAAGRycy9kb3ducmV2LnhtbESPzYoCMRCE7wu+Q2jB25pRQW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WJl3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=0</w:t>
                              </w:r>
                            </w:p>
                          </w:txbxContent>
                        </v:textbox>
                      </v:rect>
                      <v:rect id="Rectangle 74" o:spid="_x0000_s1303" style="position:absolute;left:44977;top:45897;width:1179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DxsIA&#10;AADcAAAADwAAAGRycy9kb3ducmV2LnhtbESPzYoCMRCE74LvEFrwphkVVGaNIoKgixfHfYBm0vOD&#10;SWdIss7s228WFjwWVfUVtTsM1ogX+dA6VrCYZyCIS6dbrhV8Pc6zLYgQkTUax6TghwIc9uPRDnPt&#10;er7Tq4i1SBAOOSpoYuxyKUPZkMUwdx1x8irnLcYkfS21xz7BrZHLLFtLiy2nhQY7OjVUPotvq0A+&#10;inO/LYzP3Oeyupnr5V6RU2o6GY4fICIN8R3+b1+0gtVqA3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oPG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Channel Unoccupied</w:t>
                              </w:r>
                            </w:p>
                          </w:txbxContent>
                        </v:textbox>
                      </v:rect>
                      <w10:anchorlock/>
                    </v:group>
                  </w:pict>
                </mc:Fallback>
              </mc:AlternateContent>
            </w:r>
          </w:p>
        </w:tc>
      </w:tr>
    </w:tbl>
    <w:p w:rsidR="00B72AC5" w:rsidRPr="00A12020" w:rsidRDefault="007D5CC6" w:rsidP="00A32162">
      <w:pPr>
        <w:pStyle w:val="Caption"/>
        <w:rPr>
          <w:lang w:val="en-GB"/>
        </w:rPr>
      </w:pPr>
      <w:bookmarkStart w:id="299" w:name="_Ref311022325"/>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18</w:t>
      </w:r>
      <w:r w:rsidR="00A005B2" w:rsidRPr="007D5CC6">
        <w:rPr>
          <w:lang w:val="en-GB"/>
        </w:rPr>
        <w:fldChar w:fldCharType="end"/>
      </w:r>
      <w:bookmarkEnd w:id="299"/>
      <w:r w:rsidRPr="007D5CC6">
        <w:rPr>
          <w:lang w:val="en-GB"/>
        </w:rPr>
        <w:t>: Decision chart for the combined sensing and geo-location approach</w:t>
      </w:r>
    </w:p>
    <w:p w:rsidR="00781F12" w:rsidRDefault="007D5CC6">
      <w:pPr>
        <w:spacing w:before="120"/>
        <w:rPr>
          <w:rFonts w:cs="Arial"/>
          <w:szCs w:val="20"/>
          <w:lang w:val="en-GB"/>
        </w:rPr>
      </w:pPr>
      <w:r w:rsidRPr="007D5CC6">
        <w:rPr>
          <w:lang w:val="en-GB"/>
        </w:rPr>
        <w:t>Because both geo-location facilities and WSD sensing are ‘imperfect’, there is the possibility, using either (or both</w:t>
      </w:r>
      <w:r w:rsidRPr="00781F12">
        <w:rPr>
          <w:rFonts w:cs="Arial"/>
          <w:szCs w:val="20"/>
          <w:lang w:val="en-GB"/>
        </w:rPr>
        <w:t>) technique(s), of arriving at</w:t>
      </w:r>
    </w:p>
    <w:p w:rsidR="00781F12" w:rsidRPr="00781F12" w:rsidRDefault="00781F12">
      <w:pPr>
        <w:spacing w:before="120"/>
        <w:rPr>
          <w:rFonts w:cs="Arial"/>
          <w:szCs w:val="20"/>
          <w:lang w:val="en-GB"/>
        </w:rPr>
      </w:pPr>
    </w:p>
    <w:p w:rsidR="00D872CD" w:rsidRPr="00781F12" w:rsidRDefault="007D5CC6" w:rsidP="007B59CC">
      <w:pPr>
        <w:numPr>
          <w:ilvl w:val="0"/>
          <w:numId w:val="12"/>
        </w:numPr>
        <w:spacing w:before="120"/>
        <w:ind w:left="709" w:hanging="349"/>
        <w:jc w:val="both"/>
        <w:rPr>
          <w:rFonts w:cs="Arial"/>
          <w:szCs w:val="20"/>
          <w:lang w:val="en-GB"/>
        </w:rPr>
      </w:pPr>
      <w:r w:rsidRPr="00781F12">
        <w:rPr>
          <w:rFonts w:cs="Arial"/>
          <w:szCs w:val="20"/>
          <w:lang w:val="en-GB"/>
        </w:rPr>
        <w:t>a ‘false-vacancy-detection’, i.e. the indication that the DTT channel is not being used when in fact it is occupied, or</w:t>
      </w:r>
    </w:p>
    <w:p w:rsidR="00D872CD" w:rsidRPr="00781F12" w:rsidRDefault="007D5CC6" w:rsidP="007B59CC">
      <w:pPr>
        <w:numPr>
          <w:ilvl w:val="0"/>
          <w:numId w:val="12"/>
        </w:numPr>
        <w:spacing w:before="120"/>
        <w:ind w:left="709" w:hanging="349"/>
        <w:jc w:val="both"/>
        <w:rPr>
          <w:rFonts w:cs="Arial"/>
          <w:szCs w:val="20"/>
          <w:lang w:val="en-GB"/>
        </w:rPr>
      </w:pPr>
      <w:r w:rsidRPr="00781F12">
        <w:rPr>
          <w:rFonts w:cs="Arial"/>
          <w:szCs w:val="20"/>
          <w:lang w:val="en-GB"/>
        </w:rPr>
        <w:t>a ‘false-occupancy-detection’, i.e. the indication that the DTT channel is occupied when in fact it is not being used.</w:t>
      </w:r>
    </w:p>
    <w:p w:rsidR="0056243C" w:rsidRPr="00A12020" w:rsidRDefault="007D5CC6" w:rsidP="00CA64E5">
      <w:pPr>
        <w:spacing w:before="120"/>
        <w:jc w:val="both"/>
        <w:rPr>
          <w:lang w:val="en-GB"/>
        </w:rPr>
      </w:pPr>
      <w:r w:rsidRPr="00781F12">
        <w:rPr>
          <w:rFonts w:cs="Arial"/>
          <w:szCs w:val="20"/>
          <w:lang w:val="en-GB"/>
        </w:rPr>
        <w:t>Both geo-location and WSD</w:t>
      </w:r>
      <w:r w:rsidRPr="007D5CC6">
        <w:rPr>
          <w:lang w:val="en-GB"/>
        </w:rPr>
        <w:t xml:space="preserve"> sensing decisions will have more likelihood of error in areas where the DTT field strength is low, and DTT reception is most likely to be degraded. Thus it is necessary to use both geo-location and WSD sensing capabilities to their fullest extent.</w:t>
      </w:r>
    </w:p>
    <w:p w:rsidR="00DC1608" w:rsidRPr="00A12020" w:rsidRDefault="007D5CC6" w:rsidP="00CA64E5">
      <w:pPr>
        <w:spacing w:before="120"/>
        <w:jc w:val="both"/>
        <w:rPr>
          <w:lang w:val="en-GB"/>
        </w:rPr>
      </w:pPr>
      <w:r w:rsidRPr="007D5CC6">
        <w:rPr>
          <w:lang w:val="en-GB"/>
        </w:rPr>
        <w:t>In order to discuss the consequences of using an imperfect sensing device in terms of false-vacancy-detection and false-occupancy-detection decisions, two entities related to sensing are defined:</w:t>
      </w:r>
    </w:p>
    <w:p w:rsidR="00DC1608" w:rsidRPr="00A12020" w:rsidRDefault="007D5CC6" w:rsidP="007F5759">
      <w:pPr>
        <w:pStyle w:val="ECCParBulleted"/>
        <w:spacing w:before="120" w:after="120"/>
        <w:ind w:left="918"/>
        <w:rPr>
          <w:szCs w:val="20"/>
        </w:rPr>
      </w:pPr>
      <w:r w:rsidRPr="007D5CC6">
        <w:t xml:space="preserve">The actual sensitivity of the device: This expresses the physical capability of the sensor to recognize the wanted signals with low levels. It can be defined in terms of a signal level associated with a probability of good detection (see for example </w:t>
      </w:r>
      <w:r w:rsidR="00A005B2">
        <w:fldChar w:fldCharType="begin"/>
      </w:r>
      <w:r w:rsidR="00CA64E5">
        <w:instrText xml:space="preserve"> REF _Ref313956574 \h </w:instrText>
      </w:r>
      <w:r w:rsidR="00A005B2">
        <w:fldChar w:fldCharType="separate"/>
      </w:r>
      <w:r w:rsidR="0007390A" w:rsidRPr="00CC66CB">
        <w:t xml:space="preserve">Figure </w:t>
      </w:r>
      <w:r w:rsidR="0007390A">
        <w:rPr>
          <w:noProof/>
        </w:rPr>
        <w:t>53</w:t>
      </w:r>
      <w:r w:rsidR="00A005B2">
        <w:fldChar w:fldCharType="end"/>
      </w:r>
      <w:r w:rsidRPr="007D5CC6">
        <w:t xml:space="preserve"> </w:t>
      </w:r>
      <w:r w:rsidRPr="007D5CC6">
        <w:rPr>
          <w:szCs w:val="20"/>
        </w:rPr>
        <w:t xml:space="preserve">in Annex 3 of ECC Report 186 </w:t>
      </w:r>
      <w:r w:rsidR="00A005B2" w:rsidRPr="007D5CC6">
        <w:rPr>
          <w:szCs w:val="20"/>
        </w:rPr>
        <w:fldChar w:fldCharType="begin"/>
      </w:r>
      <w:r w:rsidRPr="007D5CC6">
        <w:rPr>
          <w:szCs w:val="20"/>
        </w:rPr>
        <w:instrText xml:space="preserve"> REF _Ref333329187 \w \h </w:instrText>
      </w:r>
      <w:r w:rsidR="00A005B2" w:rsidRPr="007D5CC6">
        <w:rPr>
          <w:szCs w:val="20"/>
        </w:rPr>
      </w:r>
      <w:r w:rsidR="00A005B2" w:rsidRPr="007D5CC6">
        <w:rPr>
          <w:szCs w:val="20"/>
        </w:rPr>
        <w:fldChar w:fldCharType="separate"/>
      </w:r>
      <w:r w:rsidR="0007390A">
        <w:rPr>
          <w:szCs w:val="20"/>
        </w:rPr>
        <w:t>[16]</w:t>
      </w:r>
      <w:r w:rsidR="00A005B2" w:rsidRPr="007D5CC6">
        <w:rPr>
          <w:szCs w:val="20"/>
        </w:rPr>
        <w:fldChar w:fldCharType="end"/>
      </w:r>
      <w:r w:rsidRPr="007D5CC6">
        <w:rPr>
          <w:szCs w:val="20"/>
        </w:rPr>
        <w:t>).</w:t>
      </w:r>
    </w:p>
    <w:p w:rsidR="00B72AC5" w:rsidRPr="00A12020" w:rsidRDefault="007D5CC6" w:rsidP="00DC1608">
      <w:pPr>
        <w:pStyle w:val="ECCParBulleted"/>
      </w:pPr>
      <w:r w:rsidRPr="007D5CC6">
        <w:t xml:space="preserve">The decision threshold: This is a level which is ‘default’ value based on the point at which the sensor can begin to detect signals at all. Note that the detection is based only on the cyclic features of the DTT signal, and not on the actual strength of the signal: </w:t>
      </w:r>
      <w:r w:rsidRPr="007D5CC6">
        <w:rPr>
          <w:b/>
        </w:rPr>
        <w:t>no</w:t>
      </w:r>
      <w:r w:rsidRPr="007D5CC6">
        <w:t xml:space="preserve"> decisions are based on the signal level.</w:t>
      </w:r>
    </w:p>
    <w:p w:rsidR="0056243C" w:rsidRPr="00A12020" w:rsidRDefault="007D5CC6">
      <w:pPr>
        <w:spacing w:before="120"/>
        <w:jc w:val="both"/>
        <w:rPr>
          <w:lang w:val="en-GB"/>
        </w:rPr>
      </w:pPr>
      <w:r w:rsidRPr="007D5CC6">
        <w:rPr>
          <w:lang w:val="en-GB"/>
        </w:rPr>
        <w:t xml:space="preserve">The required sensitivity should ideally be equal to the lowest level that corresponds to the presence of a useable signal in the configuration being considered. For example, for a portable indoor sensing device that </w:t>
      </w:r>
      <w:r w:rsidRPr="007D5CC6">
        <w:rPr>
          <w:lang w:val="en-GB"/>
        </w:rPr>
        <w:lastRenderedPageBreak/>
        <w:t xml:space="preserve">has to detect a DTT signal received with a roof top antenna, its sensitivity level should ideally be as low as -140 dBm (see ECC Report 159 </w:t>
      </w:r>
      <w:r w:rsidR="00A005B2" w:rsidRPr="007D5CC6">
        <w:rPr>
          <w:lang w:val="en-GB"/>
        </w:rPr>
        <w:fldChar w:fldCharType="begin"/>
      </w:r>
      <w:r w:rsidRPr="007D5CC6">
        <w:rPr>
          <w:lang w:val="en-GB"/>
        </w:rPr>
        <w:instrText xml:space="preserve"> REF _Ref314126419 \r \h </w:instrText>
      </w:r>
      <w:r w:rsidR="00A005B2" w:rsidRPr="007D5CC6">
        <w:rPr>
          <w:lang w:val="en-GB"/>
        </w:rPr>
      </w:r>
      <w:r w:rsidR="00A005B2" w:rsidRPr="007D5CC6">
        <w:rPr>
          <w:lang w:val="en-GB"/>
        </w:rPr>
        <w:fldChar w:fldCharType="separate"/>
      </w:r>
      <w:r w:rsidR="0007390A">
        <w:rPr>
          <w:lang w:val="en-GB"/>
        </w:rPr>
        <w:t>[1]</w:t>
      </w:r>
      <w:r w:rsidR="00A005B2" w:rsidRPr="007D5CC6">
        <w:rPr>
          <w:lang w:val="en-GB"/>
        </w:rPr>
        <w:fldChar w:fldCharType="end"/>
      </w:r>
      <w:r w:rsidRPr="007D5CC6">
        <w:rPr>
          <w:lang w:val="en-GB"/>
        </w:rPr>
        <w:t>, Table 3, second column).</w:t>
      </w:r>
    </w:p>
    <w:p w:rsidR="0056243C" w:rsidRPr="00A12020" w:rsidRDefault="007D5CC6">
      <w:pPr>
        <w:spacing w:before="120"/>
        <w:jc w:val="both"/>
        <w:rPr>
          <w:lang w:val="en-GB"/>
        </w:rPr>
      </w:pPr>
      <w:r w:rsidRPr="007D5CC6">
        <w:rPr>
          <w:lang w:val="en-GB"/>
        </w:rPr>
        <w:t xml:space="preserve">Practical implementation of sensors with such a low sensitivity level is very challenging, if not impossible for the time being, as is shown in </w:t>
      </w:r>
      <w:r w:rsidRPr="00A80879">
        <w:rPr>
          <w:lang w:val="en-GB"/>
        </w:rPr>
        <w:t xml:space="preserve">Section 2.4.1 and associated Annex 3 of </w:t>
      </w:r>
      <w:r w:rsidR="00410C4B">
        <w:fldChar w:fldCharType="begin"/>
      </w:r>
      <w:r w:rsidR="00410C4B">
        <w:instrText xml:space="preserve"> REF _Ref333329187 \w \h  \* MERGEFORMAT </w:instrText>
      </w:r>
      <w:r w:rsidR="00410C4B">
        <w:fldChar w:fldCharType="separate"/>
      </w:r>
      <w:r w:rsidR="0007390A" w:rsidRPr="0007390A">
        <w:rPr>
          <w:szCs w:val="20"/>
          <w:lang w:val="en-GB"/>
        </w:rPr>
        <w:t>[16]</w:t>
      </w:r>
      <w:r w:rsidR="00410C4B">
        <w:fldChar w:fldCharType="end"/>
      </w:r>
      <w:r w:rsidRPr="00A80879">
        <w:rPr>
          <w:lang w:val="en-GB"/>
        </w:rPr>
        <w:t xml:space="preserve">. Referring to Figure 33 </w:t>
      </w:r>
      <w:r w:rsidRPr="00A80879">
        <w:rPr>
          <w:szCs w:val="20"/>
          <w:lang w:val="en-GB"/>
        </w:rPr>
        <w:t>in Annex 3</w:t>
      </w:r>
      <w:r w:rsidRPr="007D5CC6">
        <w:rPr>
          <w:szCs w:val="20"/>
          <w:lang w:val="en-GB"/>
        </w:rPr>
        <w:t xml:space="preserve"> of </w:t>
      </w:r>
      <w:r w:rsidR="00A005B2" w:rsidRPr="007D5CC6">
        <w:rPr>
          <w:szCs w:val="20"/>
          <w:lang w:val="en-GB"/>
        </w:rPr>
        <w:fldChar w:fldCharType="begin"/>
      </w:r>
      <w:r w:rsidRPr="007D5CC6">
        <w:rPr>
          <w:szCs w:val="20"/>
          <w:lang w:val="en-GB"/>
        </w:rPr>
        <w:instrText xml:space="preserve"> REF _Ref333329187 \w \h </w:instrText>
      </w:r>
      <w:r w:rsidR="00A005B2" w:rsidRPr="007D5CC6">
        <w:rPr>
          <w:szCs w:val="20"/>
          <w:lang w:val="en-GB"/>
        </w:rPr>
      </w:r>
      <w:r w:rsidR="00A005B2" w:rsidRPr="007D5CC6">
        <w:rPr>
          <w:szCs w:val="20"/>
          <w:lang w:val="en-GB"/>
        </w:rPr>
        <w:fldChar w:fldCharType="separate"/>
      </w:r>
      <w:r w:rsidR="0007390A">
        <w:rPr>
          <w:szCs w:val="20"/>
          <w:lang w:val="en-GB"/>
        </w:rPr>
        <w:t>[16]</w:t>
      </w:r>
      <w:r w:rsidR="00A005B2" w:rsidRPr="007D5CC6">
        <w:rPr>
          <w:szCs w:val="20"/>
          <w:lang w:val="en-GB"/>
        </w:rPr>
        <w:fldChar w:fldCharType="end"/>
      </w:r>
      <w:r w:rsidRPr="007D5CC6">
        <w:rPr>
          <w:szCs w:val="20"/>
          <w:lang w:val="en-GB"/>
        </w:rPr>
        <w:t>,</w:t>
      </w:r>
      <w:r w:rsidRPr="007D5CC6">
        <w:rPr>
          <w:lang w:val="en-GB"/>
        </w:rPr>
        <w:t xml:space="preserve"> the actual measured sensitivity level of a practical sensor is -117dBm with 100% probability of detection and -127 dBm with 5% probability of detection (the simulated sensitivity is -122dBm with 100%probability of detection and -133 dBm with 5% probability of detection).</w:t>
      </w:r>
    </w:p>
    <w:p w:rsidR="0056243C" w:rsidRPr="00A12020" w:rsidRDefault="007D5CC6">
      <w:pPr>
        <w:spacing w:before="120"/>
        <w:jc w:val="both"/>
        <w:rPr>
          <w:lang w:val="en-GB"/>
        </w:rPr>
      </w:pPr>
      <w:r w:rsidRPr="007D5CC6">
        <w:rPr>
          <w:lang w:val="en-GB"/>
        </w:rPr>
        <w:t xml:space="preserve">Using the practical example of implementation described in § 2.4.1 and Annex 4 of </w:t>
      </w:r>
      <w:r w:rsidR="00A005B2" w:rsidRPr="007D5CC6">
        <w:rPr>
          <w:szCs w:val="20"/>
          <w:lang w:val="en-GB"/>
        </w:rPr>
        <w:fldChar w:fldCharType="begin"/>
      </w:r>
      <w:r w:rsidRPr="007D5CC6">
        <w:rPr>
          <w:szCs w:val="20"/>
          <w:lang w:val="en-GB"/>
        </w:rPr>
        <w:instrText xml:space="preserve"> REF _Ref333329187 \w \h </w:instrText>
      </w:r>
      <w:r w:rsidR="00A005B2" w:rsidRPr="007D5CC6">
        <w:rPr>
          <w:szCs w:val="20"/>
          <w:lang w:val="en-GB"/>
        </w:rPr>
      </w:r>
      <w:r w:rsidR="00A005B2" w:rsidRPr="007D5CC6">
        <w:rPr>
          <w:szCs w:val="20"/>
          <w:lang w:val="en-GB"/>
        </w:rPr>
        <w:fldChar w:fldCharType="separate"/>
      </w:r>
      <w:r w:rsidR="0007390A">
        <w:rPr>
          <w:szCs w:val="20"/>
          <w:lang w:val="en-GB"/>
        </w:rPr>
        <w:t>[16]</w:t>
      </w:r>
      <w:r w:rsidR="00A005B2" w:rsidRPr="007D5CC6">
        <w:rPr>
          <w:szCs w:val="20"/>
          <w:lang w:val="en-GB"/>
        </w:rPr>
        <w:fldChar w:fldCharType="end"/>
      </w:r>
      <w:r w:rsidRPr="007D5CC6">
        <w:rPr>
          <w:lang w:val="en-GB"/>
        </w:rPr>
        <w:t>, it is demonstrated in Annex 8 that:</w:t>
      </w:r>
    </w:p>
    <w:p w:rsidR="00D872CD" w:rsidRDefault="007D5CC6" w:rsidP="00156E3F">
      <w:pPr>
        <w:numPr>
          <w:ilvl w:val="0"/>
          <w:numId w:val="73"/>
        </w:numPr>
        <w:spacing w:before="120"/>
        <w:jc w:val="both"/>
        <w:rPr>
          <w:lang w:val="en-GB"/>
        </w:rPr>
      </w:pPr>
      <w:r w:rsidRPr="007D5CC6">
        <w:rPr>
          <w:lang w:val="en-GB"/>
        </w:rPr>
        <w:t>Relaxing the WSD sensor sensitivity level can lead to an increased number of ‘false-vacancy-detections’, which would lead to an increased number of interference situations for DTT reception;</w:t>
      </w:r>
    </w:p>
    <w:p w:rsidR="00D872CD" w:rsidRDefault="007D5CC6" w:rsidP="00156E3F">
      <w:pPr>
        <w:numPr>
          <w:ilvl w:val="0"/>
          <w:numId w:val="73"/>
        </w:numPr>
        <w:spacing w:before="120"/>
        <w:jc w:val="both"/>
        <w:rPr>
          <w:lang w:val="en-GB"/>
        </w:rPr>
      </w:pPr>
      <w:r w:rsidRPr="007D5CC6">
        <w:rPr>
          <w:lang w:val="en-GB"/>
        </w:rPr>
        <w:t>Conversely, the probability of ‘false-occupancy-detection’ would decrease with relaxed WSD sensor sensitivity level, which would lead to more spectrum available for the WSDs.</w:t>
      </w:r>
    </w:p>
    <w:p w:rsidR="0056243C" w:rsidRPr="00A12020" w:rsidRDefault="007D5CC6">
      <w:pPr>
        <w:spacing w:before="120"/>
        <w:jc w:val="both"/>
        <w:rPr>
          <w:lang w:val="en-GB"/>
        </w:rPr>
      </w:pPr>
      <w:r w:rsidRPr="007D5CC6">
        <w:rPr>
          <w:lang w:val="en-GB"/>
        </w:rPr>
        <w:t>If the WSD sensor sensitivity level is relaxed from -140 dBm to -100 dBm, the increase in the average probability for false-vacancy-detections for receive signals in the lower power region (in our example, in the interval [-140 dBm, -100 dBm]) is greater than the decrease in probability for false-occupancy-detections. It is most important that the ‘false-vacancy-detections' be kept to a minimum, in order to keep interference to DTT reception to a minimum.</w:t>
      </w:r>
    </w:p>
    <w:p w:rsidR="0056243C" w:rsidRPr="00A12020" w:rsidRDefault="007D5CC6">
      <w:pPr>
        <w:spacing w:before="120"/>
        <w:jc w:val="both"/>
        <w:rPr>
          <w:lang w:val="en-GB"/>
        </w:rPr>
      </w:pPr>
      <w:r w:rsidRPr="007D5CC6">
        <w:rPr>
          <w:lang w:val="en-GB"/>
        </w:rPr>
        <w:t xml:space="preserve">For the practical sensor considered (with sensitivity level -117 dBm) and the range of signals to be detected in the example, the ‘default’ decision threshold can be set at -127dBm (instead of -140dBm) as this corresponds to the point where the sensor ‘wakes up’, ie., starts to detect.  Nevertheless, the overall probability of ‘false vacancy detection’ is high, about 52%. It would be more efficient to use sensors with more stringent sensitivity level, e.g. </w:t>
      </w:r>
      <w:r w:rsidRPr="007D5CC6">
        <w:rPr>
          <w:lang w:val="en-GB"/>
        </w:rPr>
        <w:noBreakHyphen/>
        <w:t>130 dBm (with corresponding decision threshold -140 dBm) having only an 11.9% probability of ‘false vacancy detection’, or even -140 dBm (with corresponding decision threshold -150 dBm) which have effectively 0% probability of ‘false vacancy detection’’.</w:t>
      </w:r>
    </w:p>
    <w:p w:rsidR="0056243C" w:rsidRPr="00A12020" w:rsidRDefault="007D5CC6">
      <w:pPr>
        <w:spacing w:before="120"/>
        <w:jc w:val="both"/>
        <w:rPr>
          <w:lang w:val="en-GB"/>
        </w:rPr>
      </w:pPr>
      <w:r w:rsidRPr="007D5CC6">
        <w:rPr>
          <w:lang w:val="en-GB"/>
        </w:rPr>
        <w:t xml:space="preserve">Such a sensitivity level (-117 dBm) and decision threshold (-127 dBm) would not be usable in an autonomous operation as it has a 52.25% chance to give a false-vacancy-detection (see </w:t>
      </w:r>
      <w:r w:rsidR="00A005B2">
        <w:fldChar w:fldCharType="begin"/>
      </w:r>
      <w:r w:rsidR="00CA64E5">
        <w:rPr>
          <w:lang w:val="en-GB"/>
        </w:rPr>
        <w:instrText xml:space="preserve"> REF _Ref333319813 \h </w:instrText>
      </w:r>
      <w:r w:rsidR="00A005B2">
        <w:fldChar w:fldCharType="separate"/>
      </w:r>
      <w:r w:rsidR="0007390A">
        <w:t xml:space="preserve">Figure </w:t>
      </w:r>
      <w:r w:rsidR="0007390A">
        <w:rPr>
          <w:noProof/>
        </w:rPr>
        <w:t>92</w:t>
      </w:r>
      <w:r w:rsidR="00A005B2">
        <w:fldChar w:fldCharType="end"/>
      </w:r>
      <w:r w:rsidR="00CA64E5">
        <w:t xml:space="preserve"> </w:t>
      </w:r>
      <w:r w:rsidRPr="007D5CC6">
        <w:rPr>
          <w:lang w:val="en-GB"/>
        </w:rPr>
        <w:t>in Annex 8). However, if used in combination with geo-location and using the decision algorithm described above it offers an additional check, giving an overall probability of false-vacancy-detections lower than the individual probabilities of false-vacancy-detections of each method (geo-location or sensing) used autonomously.</w:t>
      </w:r>
    </w:p>
    <w:p w:rsidR="0056243C" w:rsidRPr="00A12020" w:rsidRDefault="007D5CC6">
      <w:pPr>
        <w:pStyle w:val="ECCParagraph"/>
        <w:spacing w:before="240"/>
      </w:pPr>
      <w:r w:rsidRPr="007D5CC6">
        <w:t xml:space="preserve">However, a relaxation in the sensitivity level, if imposed for practical implementation reasons, would only apply for incumbent services/systems that are registered in the database. For incumbent services/systems that might operate without being registered in the database the sensitivity level for WSD standalone operation will need to be preserved. As already suggested in § 9.3.4 of ECC Report 159 </w:t>
      </w:r>
      <w:r w:rsidR="00A005B2" w:rsidRPr="007D5CC6">
        <w:fldChar w:fldCharType="begin"/>
      </w:r>
      <w:r w:rsidRPr="007D5CC6">
        <w:instrText xml:space="preserve"> REF _Ref314126419 \r \h </w:instrText>
      </w:r>
      <w:r w:rsidR="00A005B2" w:rsidRPr="007D5CC6">
        <w:fldChar w:fldCharType="separate"/>
      </w:r>
      <w:r w:rsidR="0007390A">
        <w:t>[1]</w:t>
      </w:r>
      <w:r w:rsidR="00A005B2" w:rsidRPr="007D5CC6">
        <w:fldChar w:fldCharType="end"/>
      </w:r>
      <w:r w:rsidRPr="007D5CC6">
        <w:t>, the geo-location database may require the WSD to sense in conjunction with the geo-location at a given frequency. In this case, the database may also provide the WSD with information on the type of services/systems to be sensed as well as with sensitivity levels required for this purpose.</w:t>
      </w:r>
    </w:p>
    <w:p w:rsidR="0056243C" w:rsidRPr="00A12020" w:rsidRDefault="007D5CC6">
      <w:pPr>
        <w:pStyle w:val="ECCParagraph"/>
      </w:pPr>
      <w:r w:rsidRPr="007D5CC6">
        <w:t xml:space="preserve">Further investigations for the possibility of relaxation of required sensitivity level as well as the amount of this relaxation and exact conditions are needed. </w:t>
      </w:r>
      <w:r w:rsidR="00A005B2" w:rsidRPr="007D5CC6">
        <w:rPr>
          <w:highlight w:val="cyan"/>
        </w:rPr>
        <w:fldChar w:fldCharType="begin"/>
      </w:r>
      <w:r w:rsidRPr="007D5CC6">
        <w:instrText xml:space="preserve"> REF _Ref334023732 \r \h </w:instrText>
      </w:r>
      <w:r w:rsidR="00A005B2" w:rsidRPr="007D5CC6">
        <w:rPr>
          <w:highlight w:val="cyan"/>
        </w:rPr>
      </w:r>
      <w:r w:rsidR="00A005B2" w:rsidRPr="007D5CC6">
        <w:rPr>
          <w:highlight w:val="cyan"/>
        </w:rPr>
        <w:fldChar w:fldCharType="separate"/>
      </w:r>
      <w:r w:rsidR="0007390A">
        <w:t>ANNEX 9:</w:t>
      </w:r>
      <w:r w:rsidR="00A005B2" w:rsidRPr="007D5CC6">
        <w:rPr>
          <w:highlight w:val="cyan"/>
        </w:rPr>
        <w:fldChar w:fldCharType="end"/>
      </w:r>
      <w:r w:rsidRPr="007D5CC6">
        <w:t xml:space="preserve"> provides a case study on the combined sensing and geo-location approach in a real scenario to identify spectral resource available for WSD. </w:t>
      </w:r>
    </w:p>
    <w:p w:rsidR="00994178" w:rsidRDefault="007D5CC6" w:rsidP="009C1171">
      <w:pPr>
        <w:pStyle w:val="Heading2"/>
      </w:pPr>
      <w:bookmarkStart w:id="300" w:name="_Toc347231255"/>
      <w:r w:rsidRPr="007D5CC6">
        <w:t>Algorithm</w:t>
      </w:r>
      <w:bookmarkEnd w:id="300"/>
    </w:p>
    <w:p w:rsidR="00472EA7" w:rsidRPr="00A12020" w:rsidRDefault="007D5CC6" w:rsidP="00A32162">
      <w:pPr>
        <w:keepNext/>
        <w:spacing w:before="120"/>
        <w:rPr>
          <w:lang w:val="en-GB"/>
        </w:rPr>
      </w:pPr>
      <w:r w:rsidRPr="007D5CC6">
        <w:rPr>
          <w:lang w:val="en-GB"/>
        </w:rPr>
        <w:t>The combination of sensing with geo-location can be used in the following operational architectures:</w:t>
      </w:r>
    </w:p>
    <w:p w:rsidR="00D872CD" w:rsidRDefault="007D5CC6" w:rsidP="00156E3F">
      <w:pPr>
        <w:keepNext/>
        <w:numPr>
          <w:ilvl w:val="0"/>
          <w:numId w:val="44"/>
        </w:numPr>
        <w:spacing w:before="120"/>
        <w:jc w:val="both"/>
        <w:rPr>
          <w:lang w:val="en-GB"/>
        </w:rPr>
      </w:pPr>
      <w:r w:rsidRPr="007D5CC6">
        <w:rPr>
          <w:lang w:val="en-GB"/>
        </w:rPr>
        <w:t xml:space="preserve">Single WSD. The device has access to a geo-location database and is equipped with spectrum sensing capabilities. </w:t>
      </w:r>
    </w:p>
    <w:p w:rsidR="00D872CD" w:rsidRDefault="007D5CC6" w:rsidP="00156E3F">
      <w:pPr>
        <w:numPr>
          <w:ilvl w:val="0"/>
          <w:numId w:val="44"/>
        </w:numPr>
        <w:spacing w:before="120"/>
        <w:jc w:val="both"/>
        <w:rPr>
          <w:lang w:val="en-GB"/>
        </w:rPr>
      </w:pPr>
      <w:r w:rsidRPr="007D5CC6">
        <w:rPr>
          <w:lang w:val="en-GB"/>
        </w:rPr>
        <w:t xml:space="preserve">Master/Slave WSDs. The master WSD has access to a geo-location database and is not necessary equipped with spectrum sensing capabilities. The slave WSD is equipped with spectrum sensing capabilities and does not access the database itself.  </w:t>
      </w:r>
    </w:p>
    <w:p w:rsidR="00472EA7" w:rsidRPr="00A12020" w:rsidRDefault="007D5CC6" w:rsidP="00C96A48">
      <w:pPr>
        <w:spacing w:before="120"/>
        <w:jc w:val="both"/>
        <w:rPr>
          <w:lang w:val="en-GB"/>
        </w:rPr>
      </w:pPr>
      <w:r w:rsidRPr="007D5CC6">
        <w:rPr>
          <w:lang w:val="en-GB"/>
        </w:rPr>
        <w:t xml:space="preserve">The algorithm of information exchange with the geo-location database under the combined detection approach for both single WSDs and Master/Slave WSDs is presented in </w:t>
      </w:r>
      <w:r w:rsidR="00A005B2" w:rsidRPr="007D5CC6">
        <w:rPr>
          <w:lang w:val="en-GB"/>
        </w:rPr>
        <w:fldChar w:fldCharType="begin"/>
      </w:r>
      <w:r w:rsidRPr="007D5CC6">
        <w:rPr>
          <w:lang w:val="en-GB"/>
        </w:rPr>
        <w:instrText xml:space="preserve"> REF _Ref313953220 \h </w:instrText>
      </w:r>
      <w:r w:rsidR="00A005B2" w:rsidRPr="007D5CC6">
        <w:rPr>
          <w:lang w:val="en-GB"/>
        </w:rPr>
      </w:r>
      <w:r w:rsidR="00A005B2" w:rsidRPr="007D5CC6">
        <w:rPr>
          <w:lang w:val="en-GB"/>
        </w:rPr>
        <w:fldChar w:fldCharType="separate"/>
      </w:r>
      <w:r w:rsidR="0007390A" w:rsidRPr="007D5CC6">
        <w:rPr>
          <w:lang w:val="en-GB"/>
        </w:rPr>
        <w:t xml:space="preserve">Figure </w:t>
      </w:r>
      <w:r w:rsidR="0007390A">
        <w:rPr>
          <w:noProof/>
          <w:lang w:val="en-GB"/>
        </w:rPr>
        <w:t>19</w:t>
      </w:r>
      <w:r w:rsidR="00A005B2" w:rsidRPr="007D5CC6">
        <w:rPr>
          <w:lang w:val="en-GB"/>
        </w:rPr>
        <w:fldChar w:fldCharType="end"/>
      </w:r>
      <w:r w:rsidRPr="007D5CC6">
        <w:rPr>
          <w:lang w:val="en-GB"/>
        </w:rPr>
        <w:t xml:space="preserve"> and </w:t>
      </w:r>
      <w:r w:rsidR="00A005B2" w:rsidRPr="007D5CC6">
        <w:rPr>
          <w:lang w:val="en-GB"/>
        </w:rPr>
        <w:fldChar w:fldCharType="begin"/>
      </w:r>
      <w:r w:rsidRPr="007D5CC6">
        <w:rPr>
          <w:lang w:val="en-GB"/>
        </w:rPr>
        <w:instrText xml:space="preserve"> REF _Ref313953233 \h </w:instrText>
      </w:r>
      <w:r w:rsidR="00A005B2" w:rsidRPr="007D5CC6">
        <w:rPr>
          <w:lang w:val="en-GB"/>
        </w:rPr>
      </w:r>
      <w:r w:rsidR="00A005B2" w:rsidRPr="007D5CC6">
        <w:rPr>
          <w:lang w:val="en-GB"/>
        </w:rPr>
        <w:fldChar w:fldCharType="separate"/>
      </w:r>
      <w:r w:rsidR="0007390A" w:rsidRPr="007D5CC6">
        <w:rPr>
          <w:lang w:val="en-GB"/>
        </w:rPr>
        <w:t xml:space="preserve">Figure </w:t>
      </w:r>
      <w:r w:rsidR="0007390A">
        <w:rPr>
          <w:noProof/>
          <w:lang w:val="en-GB"/>
        </w:rPr>
        <w:t>20</w:t>
      </w:r>
      <w:r w:rsidR="00A005B2" w:rsidRPr="007D5CC6">
        <w:rPr>
          <w:lang w:val="en-GB"/>
        </w:rPr>
        <w:fldChar w:fldCharType="end"/>
      </w:r>
      <w:r w:rsidRPr="007D5CC6">
        <w:rPr>
          <w:lang w:val="en-GB"/>
        </w:rPr>
        <w:t>, respectively.</w:t>
      </w:r>
    </w:p>
    <w:tbl>
      <w:tblPr>
        <w:tblW w:w="0" w:type="auto"/>
        <w:tblLook w:val="04A0" w:firstRow="1" w:lastRow="0" w:firstColumn="1" w:lastColumn="0" w:noHBand="0" w:noVBand="1"/>
      </w:tblPr>
      <w:tblGrid>
        <w:gridCol w:w="9288"/>
      </w:tblGrid>
      <w:tr w:rsidR="00472EA7" w:rsidRPr="00A12020" w:rsidTr="008415C4">
        <w:tc>
          <w:tcPr>
            <w:tcW w:w="9288" w:type="dxa"/>
          </w:tcPr>
          <w:p w:rsidR="0056243C" w:rsidRPr="00A12020" w:rsidRDefault="00F63E69">
            <w:pPr>
              <w:jc w:val="center"/>
              <w:rPr>
                <w:lang w:val="en-GB"/>
              </w:rPr>
            </w:pPr>
            <w:r>
              <w:rPr>
                <w:noProof/>
                <w:lang w:val="da-DK" w:eastAsia="da-DK"/>
              </w:rPr>
              <w:lastRenderedPageBreak/>
              <w:drawing>
                <wp:inline distT="0" distB="0" distL="0" distR="0" wp14:anchorId="4569191E" wp14:editId="6BF568A4">
                  <wp:extent cx="4614471" cy="3038168"/>
                  <wp:effectExtent l="19050" t="0" r="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92"/>
                          <a:srcRect/>
                          <a:stretch>
                            <a:fillRect/>
                          </a:stretch>
                        </pic:blipFill>
                        <pic:spPr bwMode="auto">
                          <a:xfrm>
                            <a:off x="0" y="0"/>
                            <a:ext cx="4616221" cy="3039320"/>
                          </a:xfrm>
                          <a:prstGeom prst="rect">
                            <a:avLst/>
                          </a:prstGeom>
                          <a:noFill/>
                          <a:ln w="9525">
                            <a:noFill/>
                            <a:miter lim="800000"/>
                            <a:headEnd/>
                            <a:tailEnd/>
                          </a:ln>
                        </pic:spPr>
                      </pic:pic>
                    </a:graphicData>
                  </a:graphic>
                </wp:inline>
              </w:drawing>
            </w:r>
          </w:p>
        </w:tc>
      </w:tr>
    </w:tbl>
    <w:p w:rsidR="00472EA7" w:rsidRPr="00A12020" w:rsidRDefault="007D5CC6" w:rsidP="00A32162">
      <w:pPr>
        <w:pStyle w:val="Caption"/>
        <w:rPr>
          <w:lang w:val="en-GB"/>
        </w:rPr>
      </w:pPr>
      <w:bookmarkStart w:id="301" w:name="_Ref31395322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19</w:t>
      </w:r>
      <w:r w:rsidR="00A005B2" w:rsidRPr="007D5CC6">
        <w:rPr>
          <w:lang w:val="en-GB"/>
        </w:rPr>
        <w:fldChar w:fldCharType="end"/>
      </w:r>
      <w:bookmarkEnd w:id="301"/>
      <w:r w:rsidRPr="007D5CC6">
        <w:rPr>
          <w:lang w:val="en-GB"/>
        </w:rPr>
        <w:t>: Operational algorithm for the combined detection approach in a single WSD</w:t>
      </w:r>
    </w:p>
    <w:p w:rsidR="00472EA7" w:rsidRPr="00A12020" w:rsidRDefault="00F63E69" w:rsidP="00472EA7">
      <w:pPr>
        <w:jc w:val="center"/>
        <w:rPr>
          <w:lang w:val="en-GB"/>
        </w:rPr>
      </w:pPr>
      <w:r>
        <w:rPr>
          <w:noProof/>
          <w:lang w:val="da-DK" w:eastAsia="da-DK"/>
        </w:rPr>
        <w:drawing>
          <wp:inline distT="0" distB="0" distL="0" distR="0" wp14:anchorId="6ACC4D17" wp14:editId="3AB66291">
            <wp:extent cx="5318518" cy="4424516"/>
            <wp:effectExtent l="19050" t="0" r="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93"/>
                    <a:srcRect/>
                    <a:stretch>
                      <a:fillRect/>
                    </a:stretch>
                  </pic:blipFill>
                  <pic:spPr bwMode="auto">
                    <a:xfrm>
                      <a:off x="0" y="0"/>
                      <a:ext cx="5317701" cy="4423836"/>
                    </a:xfrm>
                    <a:prstGeom prst="rect">
                      <a:avLst/>
                    </a:prstGeom>
                    <a:noFill/>
                    <a:ln w="9525">
                      <a:noFill/>
                      <a:miter lim="800000"/>
                      <a:headEnd/>
                      <a:tailEnd/>
                    </a:ln>
                  </pic:spPr>
                </pic:pic>
              </a:graphicData>
            </a:graphic>
          </wp:inline>
        </w:drawing>
      </w:r>
    </w:p>
    <w:p w:rsidR="00472EA7" w:rsidRPr="00A12020" w:rsidRDefault="007D5CC6" w:rsidP="00222D30">
      <w:pPr>
        <w:pStyle w:val="Caption"/>
        <w:rPr>
          <w:lang w:val="en-GB"/>
        </w:rPr>
      </w:pPr>
      <w:bookmarkStart w:id="302" w:name="_Ref313953233"/>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07390A">
        <w:rPr>
          <w:noProof/>
          <w:lang w:val="en-GB"/>
        </w:rPr>
        <w:t>20</w:t>
      </w:r>
      <w:r w:rsidR="00A005B2" w:rsidRPr="007D5CC6">
        <w:rPr>
          <w:lang w:val="en-GB"/>
        </w:rPr>
        <w:fldChar w:fldCharType="end"/>
      </w:r>
      <w:bookmarkEnd w:id="302"/>
      <w:r w:rsidRPr="007D5CC6">
        <w:rPr>
          <w:lang w:val="en-GB"/>
        </w:rPr>
        <w:t>: Operational algorithm for the combined detection approach in Master/Slave WSDs</w:t>
      </w:r>
    </w:p>
    <w:p w:rsidR="008A54FC" w:rsidRPr="00A12020" w:rsidRDefault="007D5CC6" w:rsidP="00622FBF">
      <w:pPr>
        <w:pStyle w:val="Heading1"/>
      </w:pPr>
      <w:bookmarkStart w:id="303" w:name="_Toc347231256"/>
      <w:r w:rsidRPr="007D5CC6">
        <w:lastRenderedPageBreak/>
        <w:t>Conclusions</w:t>
      </w:r>
      <w:bookmarkEnd w:id="303"/>
    </w:p>
    <w:p w:rsidR="004E4566" w:rsidRPr="00A12020" w:rsidRDefault="007D5CC6" w:rsidP="00622FBF">
      <w:pPr>
        <w:pStyle w:val="ECCParagraph"/>
        <w:keepNext/>
        <w:rPr>
          <w:bCs/>
          <w:szCs w:val="20"/>
          <w:lang w:eastAsia="fr-FR"/>
        </w:rPr>
      </w:pPr>
      <w:r w:rsidRPr="007D5CC6">
        <w:rPr>
          <w:bCs/>
          <w:szCs w:val="20"/>
        </w:rPr>
        <w:t>Within this report, the CEPT is giving advice on general principles and basic requirements for WSDs operating under the geo-location database</w:t>
      </w:r>
      <w:r w:rsidRPr="007D5CC6">
        <w:rPr>
          <w:bCs/>
          <w:szCs w:val="20"/>
          <w:lang w:eastAsia="fr-FR"/>
        </w:rPr>
        <w:t>:</w:t>
      </w:r>
    </w:p>
    <w:p w:rsidR="00D872CD" w:rsidRDefault="007D5CC6" w:rsidP="00156E3F">
      <w:pPr>
        <w:numPr>
          <w:ilvl w:val="0"/>
          <w:numId w:val="98"/>
        </w:numPr>
        <w:spacing w:before="120" w:after="120"/>
        <w:jc w:val="both"/>
        <w:rPr>
          <w:b/>
          <w:bCs/>
          <w:szCs w:val="20"/>
          <w:lang w:val="en-GB" w:eastAsia="fr-FR"/>
        </w:rPr>
      </w:pPr>
      <w:r w:rsidRPr="007D5CC6">
        <w:rPr>
          <w:b/>
          <w:bCs/>
          <w:szCs w:val="20"/>
          <w:lang w:val="en-GB" w:eastAsia="fr-FR"/>
        </w:rPr>
        <w:t>Considerations on location accuracy</w:t>
      </w:r>
    </w:p>
    <w:p w:rsidR="004E4566" w:rsidRPr="00A12020" w:rsidRDefault="007D5CC6" w:rsidP="002F19DD">
      <w:pPr>
        <w:pStyle w:val="ECCParagraph"/>
        <w:spacing w:after="120"/>
        <w:ind w:left="357"/>
        <w:rPr>
          <w:szCs w:val="20"/>
        </w:rPr>
      </w:pPr>
      <w:r w:rsidRPr="007D5CC6">
        <w:rPr>
          <w:szCs w:val="20"/>
        </w:rPr>
        <w:t xml:space="preserve">With regard to providing location information there are three different areas of uncertainty that the geo-location database will have to deal with: </w:t>
      </w:r>
    </w:p>
    <w:p w:rsidR="00D872CD" w:rsidRDefault="007D5CC6" w:rsidP="00156E3F">
      <w:pPr>
        <w:pStyle w:val="ECCParagraph"/>
        <w:numPr>
          <w:ilvl w:val="0"/>
          <w:numId w:val="100"/>
        </w:numPr>
        <w:spacing w:after="0"/>
      </w:pPr>
      <w:r w:rsidRPr="007D5CC6">
        <w:rPr>
          <w:szCs w:val="20"/>
        </w:rPr>
        <w:t>Uncertainty in the location of the victim receiver</w:t>
      </w:r>
    </w:p>
    <w:p w:rsidR="00D872CD" w:rsidRDefault="007D5CC6" w:rsidP="00156E3F">
      <w:pPr>
        <w:pStyle w:val="ECCParagraph"/>
        <w:numPr>
          <w:ilvl w:val="0"/>
          <w:numId w:val="100"/>
        </w:numPr>
        <w:spacing w:after="0"/>
      </w:pPr>
      <w:r w:rsidRPr="007D5CC6">
        <w:rPr>
          <w:szCs w:val="20"/>
        </w:rPr>
        <w:t xml:space="preserve">Uncertainty in the location of the master WSD </w:t>
      </w:r>
    </w:p>
    <w:p w:rsidR="00D872CD" w:rsidRDefault="007D5CC6" w:rsidP="00156E3F">
      <w:pPr>
        <w:pStyle w:val="ECCParagraph"/>
        <w:numPr>
          <w:ilvl w:val="0"/>
          <w:numId w:val="100"/>
        </w:numPr>
        <w:spacing w:after="0"/>
      </w:pPr>
      <w:r w:rsidRPr="007D5CC6">
        <w:rPr>
          <w:szCs w:val="20"/>
        </w:rPr>
        <w:t xml:space="preserve">Uncertainty in the location of the slave WSD. </w:t>
      </w:r>
    </w:p>
    <w:p w:rsidR="004E4566" w:rsidRPr="00A12020" w:rsidRDefault="007D5CC6" w:rsidP="004E4566">
      <w:pPr>
        <w:pStyle w:val="ECCParagraph"/>
        <w:spacing w:before="240"/>
        <w:ind w:left="357"/>
        <w:rPr>
          <w:szCs w:val="20"/>
        </w:rPr>
      </w:pPr>
      <w:r w:rsidRPr="007D5CC6">
        <w:rPr>
          <w:szCs w:val="20"/>
        </w:rPr>
        <w:t>These uncertainties will determine the interference area that a geo-location data base will have to consider when looking at the suitable reference and non-reference geometries used by the database to carry out any interference calculations.</w:t>
      </w:r>
    </w:p>
    <w:p w:rsidR="00D872CD" w:rsidRPr="006F2EFD" w:rsidRDefault="007D5CC6" w:rsidP="00156E3F">
      <w:pPr>
        <w:numPr>
          <w:ilvl w:val="0"/>
          <w:numId w:val="98"/>
        </w:numPr>
        <w:spacing w:before="120" w:after="120"/>
        <w:jc w:val="both"/>
        <w:rPr>
          <w:b/>
          <w:bCs/>
          <w:szCs w:val="20"/>
          <w:lang w:val="en-GB" w:eastAsia="fr-FR"/>
        </w:rPr>
      </w:pPr>
      <w:r w:rsidRPr="006F2EFD">
        <w:rPr>
          <w:b/>
          <w:lang w:val="en-GB"/>
        </w:rPr>
        <w:t>WSD requirements and the master/slave concept</w:t>
      </w:r>
    </w:p>
    <w:p w:rsidR="005251C8" w:rsidRPr="00A12020" w:rsidRDefault="005251C8" w:rsidP="005251C8">
      <w:pPr>
        <w:pStyle w:val="ECCParagraph"/>
        <w:ind w:left="360"/>
      </w:pPr>
      <w:r>
        <w:t>The general principles and operational requirements to WSDs operating under the master/slave concept have been defined and are in conformity with general operating requirements to WSDs. The information flows between (i) the master WSD and the geo-location database, and (ii) the master WSD and the slave WSDs are detailed. Both geo-located and non geo-located slave WSDs are considered.</w:t>
      </w:r>
    </w:p>
    <w:p w:rsidR="005251C8" w:rsidRDefault="005251C8" w:rsidP="005251C8">
      <w:pPr>
        <w:pStyle w:val="ECCParagraph"/>
        <w:tabs>
          <w:tab w:val="left" w:pos="6804"/>
        </w:tabs>
        <w:ind w:left="360"/>
      </w:pPr>
      <w:r>
        <w:t xml:space="preserve">As a basic operational requirement, a master WSD may only transmit in the territory of a country if it has successfully discovered a geo-location database approved by the NRA of that country. </w:t>
      </w:r>
    </w:p>
    <w:p w:rsidR="005251C8" w:rsidRDefault="005251C8" w:rsidP="005251C8">
      <w:pPr>
        <w:pStyle w:val="ECCParagraph"/>
        <w:tabs>
          <w:tab w:val="left" w:pos="6804"/>
        </w:tabs>
        <w:ind w:left="360"/>
      </w:pPr>
      <w:r>
        <w:t xml:space="preserve">The following parameters for the master WSD </w:t>
      </w:r>
      <w:r w:rsidRPr="00622FBF">
        <w:t>will need to be communicated (normally by the master</w:t>
      </w:r>
      <w:r>
        <w:t xml:space="preserve"> WSD) to</w:t>
      </w:r>
      <w:r w:rsidRPr="00994178">
        <w:t xml:space="preserve"> </w:t>
      </w:r>
      <w:r>
        <w:t>the geo-location database: its antenna geographical location, location accuracy, device class, emission class, technology identifier, device model,</w:t>
      </w:r>
      <w:r w:rsidRPr="00A10E56">
        <w:t xml:space="preserve"> </w:t>
      </w:r>
      <w:r>
        <w:t xml:space="preserve">device category and device identifier. In addition, the master WSD may communicate to the database its antenna height, antenna angular discrimination, and antenna polarisation. The slave WSD will in certain situations provide to the master WSD a subset of the above information that the master needs to communicate to the database. This subset as a minimum should include the slave WSD </w:t>
      </w:r>
      <w:r w:rsidRPr="00F11CB9">
        <w:t>device class</w:t>
      </w:r>
      <w:r>
        <w:t xml:space="preserve">, emission class, </w:t>
      </w:r>
      <w:r w:rsidRPr="00F11CB9">
        <w:t>technology identifier</w:t>
      </w:r>
      <w:r>
        <w:t>, device model and device identifier.</w:t>
      </w:r>
    </w:p>
    <w:p w:rsidR="005251C8" w:rsidRPr="00F11CB9" w:rsidRDefault="005251C8" w:rsidP="005251C8">
      <w:pPr>
        <w:pStyle w:val="ECCParagraph"/>
        <w:ind w:left="360"/>
      </w:pPr>
      <w:r>
        <w:rPr>
          <w:rFonts w:cs="Arial"/>
          <w:szCs w:val="20"/>
        </w:rPr>
        <w:t xml:space="preserve">The geo-location database will communicate to the master WSD as a minimum, operational parameters consisting of a list of available frequencies,  associated maximum transmit powers for the current WSD location,  limits on the maximum contiguous DTT channels and total number of DTT channels that WSD can transmit and time of validity of these parameters for the master and associated slaves. In addition, the database may communicate to the master WSD the appropriate national/regional database to consult and any information related to spectrum sensing if the latter is required. </w:t>
      </w:r>
    </w:p>
    <w:p w:rsidR="005251C8" w:rsidRDefault="005251C8" w:rsidP="005251C8">
      <w:pPr>
        <w:pStyle w:val="ECCParagraph"/>
        <w:ind w:left="360"/>
        <w:rPr>
          <w:rFonts w:cs="Arial"/>
          <w:szCs w:val="20"/>
        </w:rPr>
      </w:pPr>
      <w:r w:rsidRPr="00F11CB9">
        <w:rPr>
          <w:rFonts w:cs="Arial"/>
          <w:szCs w:val="20"/>
        </w:rPr>
        <w:t xml:space="preserve">After receiving </w:t>
      </w:r>
      <w:r>
        <w:rPr>
          <w:rFonts w:cs="Arial"/>
          <w:szCs w:val="20"/>
        </w:rPr>
        <w:t>operational parameters from the geo-location database</w:t>
      </w:r>
      <w:r w:rsidRPr="00F11CB9">
        <w:rPr>
          <w:rFonts w:cs="Arial"/>
          <w:szCs w:val="20"/>
        </w:rPr>
        <w:t xml:space="preserve">, the </w:t>
      </w:r>
      <w:r>
        <w:rPr>
          <w:rFonts w:cs="Arial"/>
          <w:szCs w:val="20"/>
        </w:rPr>
        <w:t xml:space="preserve">master </w:t>
      </w:r>
      <w:r w:rsidRPr="00F11CB9">
        <w:rPr>
          <w:rFonts w:cs="Arial"/>
          <w:szCs w:val="20"/>
        </w:rPr>
        <w:t xml:space="preserve">WSD </w:t>
      </w:r>
      <w:r>
        <w:rPr>
          <w:rFonts w:cs="Arial"/>
          <w:szCs w:val="20"/>
        </w:rPr>
        <w:t xml:space="preserve">will </w:t>
      </w:r>
      <w:r w:rsidRPr="00F11CB9">
        <w:rPr>
          <w:rFonts w:cs="Arial"/>
          <w:szCs w:val="20"/>
        </w:rPr>
        <w:t>communicate to the database</w:t>
      </w:r>
      <w:r>
        <w:rPr>
          <w:rFonts w:cs="Arial"/>
          <w:szCs w:val="20"/>
        </w:rPr>
        <w:t xml:space="preserve"> the selected frequency block, intended transmit power and in some cases the coverage area of the master WSD.</w:t>
      </w:r>
    </w:p>
    <w:p w:rsidR="00D872CD" w:rsidRPr="006F2EFD" w:rsidRDefault="007D5CC6" w:rsidP="00156E3F">
      <w:pPr>
        <w:numPr>
          <w:ilvl w:val="0"/>
          <w:numId w:val="98"/>
        </w:numPr>
        <w:spacing w:before="120" w:after="120"/>
        <w:jc w:val="both"/>
        <w:rPr>
          <w:b/>
          <w:bCs/>
          <w:szCs w:val="20"/>
          <w:lang w:val="en-GB" w:eastAsia="fr-FR"/>
        </w:rPr>
      </w:pPr>
      <w:r w:rsidRPr="006F2EFD">
        <w:rPr>
          <w:b/>
          <w:bCs/>
          <w:szCs w:val="20"/>
          <w:lang w:val="en-GB" w:eastAsia="fr-FR"/>
        </w:rPr>
        <w:t>Database management</w:t>
      </w:r>
    </w:p>
    <w:p w:rsidR="004E4566" w:rsidRPr="00A12020" w:rsidRDefault="007D5CC6" w:rsidP="004E4566">
      <w:pPr>
        <w:pStyle w:val="ECCParagraph"/>
        <w:ind w:left="360"/>
      </w:pPr>
      <w:r w:rsidRPr="007D5CC6">
        <w:t xml:space="preserve">The management of the geo-location database involves consideration of a number of issues including the technical information on services/systems to be protected, the database update delay and update frequency, as well as the translation mechanism. </w:t>
      </w:r>
    </w:p>
    <w:p w:rsidR="00D872CD" w:rsidRPr="006F2EFD" w:rsidRDefault="007D5CC6" w:rsidP="00156E3F">
      <w:pPr>
        <w:keepNext/>
        <w:numPr>
          <w:ilvl w:val="0"/>
          <w:numId w:val="98"/>
        </w:numPr>
        <w:spacing w:before="120" w:after="120"/>
        <w:jc w:val="both"/>
        <w:rPr>
          <w:b/>
          <w:bCs/>
          <w:szCs w:val="20"/>
          <w:lang w:val="en-GB" w:eastAsia="fr-FR"/>
        </w:rPr>
      </w:pPr>
      <w:r w:rsidRPr="006F2EFD">
        <w:rPr>
          <w:b/>
          <w:bCs/>
          <w:szCs w:val="20"/>
          <w:lang w:val="en-GB" w:eastAsia="fr-FR"/>
        </w:rPr>
        <w:t>Translation process in the geo-location database</w:t>
      </w:r>
    </w:p>
    <w:p w:rsidR="005251C8" w:rsidRPr="00A12020" w:rsidRDefault="005251C8" w:rsidP="005251C8">
      <w:pPr>
        <w:pStyle w:val="ECCParagraph"/>
        <w:ind w:left="360"/>
      </w:pPr>
      <w:r>
        <w:t>The database translates the information on incumbent services contained in the database and the information communicated from the WSD to the database into a list of allowed frequencies and associated transmit powers for WSDs. , NRAs may pre-calculate the allowed frequencies and associated transmit powers at each location for different WSD types and make this information available .</w:t>
      </w:r>
    </w:p>
    <w:p w:rsidR="005251C8" w:rsidRPr="00A12020" w:rsidRDefault="005251C8" w:rsidP="005251C8">
      <w:pPr>
        <w:pStyle w:val="ECCParagraph"/>
        <w:ind w:left="360"/>
      </w:pPr>
      <w:r>
        <w:t xml:space="preserve">With respect to the protection of the broadcasting services, as guidance to administrations the report develops approaches, both Monte-Carlo and analytical, for calculating in-block and out-of-block emission levels. The methods to deal with interference </w:t>
      </w:r>
      <w:r w:rsidR="00310BB4">
        <w:t>aggregation from multiple WSDs are</w:t>
      </w:r>
      <w:r>
        <w:t xml:space="preserve"> proposed. The key parameters to be used to calculate location specific WSD power levels are the reference interference </w:t>
      </w:r>
      <w:r>
        <w:lastRenderedPageBreak/>
        <w:t xml:space="preserve">geometries, the DTT reception modes, receiving antenna pattern, and location probability and the acceptable degradation of the location probability. </w:t>
      </w:r>
    </w:p>
    <w:p w:rsidR="004E4566" w:rsidRPr="00A12020" w:rsidRDefault="005251C8" w:rsidP="005251C8">
      <w:pPr>
        <w:pStyle w:val="ECCParagraph"/>
        <w:ind w:left="360"/>
      </w:pPr>
      <w:r>
        <w:t>The key elements for the translation process to protect PMSE</w:t>
      </w:r>
      <w:r>
        <w:rPr>
          <w:rStyle w:val="FootnoteReference"/>
        </w:rPr>
        <w:footnoteReference w:id="19"/>
      </w:r>
      <w:r w:rsidRPr="007D5CC6">
        <w:t>, RAS, ARNS and the services in the bands adjacent to 470-790 MHz ha</w:t>
      </w:r>
      <w:r w:rsidR="00310BB4">
        <w:t>s</w:t>
      </w:r>
      <w:r w:rsidRPr="007D5CC6">
        <w:t xml:space="preserve"> been listed.</w:t>
      </w:r>
    </w:p>
    <w:p w:rsidR="00D872CD" w:rsidRPr="006F2EFD" w:rsidRDefault="007D5CC6" w:rsidP="00156E3F">
      <w:pPr>
        <w:numPr>
          <w:ilvl w:val="0"/>
          <w:numId w:val="98"/>
        </w:numPr>
        <w:spacing w:before="120" w:after="120"/>
        <w:jc w:val="both"/>
        <w:rPr>
          <w:b/>
          <w:bCs/>
          <w:szCs w:val="20"/>
          <w:lang w:val="en-GB" w:eastAsia="fr-FR"/>
        </w:rPr>
      </w:pPr>
      <w:r w:rsidRPr="006F2EFD">
        <w:rPr>
          <w:b/>
          <w:bCs/>
          <w:szCs w:val="20"/>
          <w:lang w:val="en-GB" w:eastAsia="fr-FR"/>
        </w:rPr>
        <w:t>Combined sensing and geo-location</w:t>
      </w:r>
    </w:p>
    <w:p w:rsidR="004E4566" w:rsidRPr="00A12020" w:rsidRDefault="007D5CC6" w:rsidP="004E4566">
      <w:pPr>
        <w:pStyle w:val="ECCParagraph"/>
        <w:ind w:left="360"/>
      </w:pPr>
      <w:r w:rsidRPr="007D5CC6">
        <w:t>Spectrum sensing could be used to support the detection of incumbent radio services conducted using the geo-location database. However, studies have shown that currently the implementation of reliable sensing has a number of challenges, thus some of the potential benefits may not be achievable in practice. This situation may change in the future.</w:t>
      </w:r>
    </w:p>
    <w:p w:rsidR="00C40360" w:rsidRPr="00A12020" w:rsidRDefault="00C40360" w:rsidP="00542F8D">
      <w:pPr>
        <w:rPr>
          <w:rFonts w:cs="Arial"/>
          <w:szCs w:val="20"/>
          <w:lang w:val="en-GB"/>
        </w:rPr>
      </w:pPr>
    </w:p>
    <w:p w:rsidR="00A11EE5" w:rsidRPr="00CC66CB" w:rsidRDefault="007D5CC6" w:rsidP="00A11EE5">
      <w:pPr>
        <w:pStyle w:val="ECCAnnexheading1"/>
      </w:pPr>
      <w:bookmarkStart w:id="304" w:name="_Toc325619339"/>
      <w:bookmarkStart w:id="305" w:name="_Toc325619499"/>
      <w:bookmarkStart w:id="306" w:name="_Toc325619725"/>
      <w:bookmarkStart w:id="307" w:name="_Toc325619882"/>
      <w:bookmarkStart w:id="308" w:name="_Toc325619340"/>
      <w:bookmarkStart w:id="309" w:name="_Toc325619500"/>
      <w:bookmarkStart w:id="310" w:name="_Toc325619726"/>
      <w:bookmarkStart w:id="311" w:name="_Toc325619883"/>
      <w:bookmarkStart w:id="312" w:name="_Toc325619341"/>
      <w:bookmarkStart w:id="313" w:name="_Toc325619501"/>
      <w:bookmarkStart w:id="314" w:name="_Toc325619727"/>
      <w:bookmarkStart w:id="315" w:name="_Toc325619884"/>
      <w:bookmarkStart w:id="316" w:name="_Toc325619342"/>
      <w:bookmarkStart w:id="317" w:name="_Toc325619502"/>
      <w:bookmarkStart w:id="318" w:name="_Toc325619728"/>
      <w:bookmarkStart w:id="319" w:name="_Toc325619885"/>
      <w:bookmarkStart w:id="320" w:name="_Toc325619343"/>
      <w:bookmarkStart w:id="321" w:name="_Toc325619503"/>
      <w:bookmarkStart w:id="322" w:name="_Toc325619729"/>
      <w:bookmarkStart w:id="323" w:name="_Toc325619886"/>
      <w:bookmarkStart w:id="324" w:name="_Toc325619344"/>
      <w:bookmarkStart w:id="325" w:name="_Toc325619504"/>
      <w:bookmarkStart w:id="326" w:name="_Toc325619730"/>
      <w:bookmarkStart w:id="327" w:name="_Toc325619887"/>
      <w:bookmarkStart w:id="328" w:name="_Toc325619345"/>
      <w:bookmarkStart w:id="329" w:name="_Toc325619505"/>
      <w:bookmarkStart w:id="330" w:name="_Toc325619731"/>
      <w:bookmarkStart w:id="331" w:name="_Toc325619888"/>
      <w:bookmarkStart w:id="332" w:name="_Toc325619346"/>
      <w:bookmarkStart w:id="333" w:name="_Toc325619506"/>
      <w:bookmarkStart w:id="334" w:name="_Toc325619732"/>
      <w:bookmarkStart w:id="335" w:name="_Toc325619889"/>
      <w:bookmarkStart w:id="336" w:name="_Toc325619347"/>
      <w:bookmarkStart w:id="337" w:name="_Toc325619507"/>
      <w:bookmarkStart w:id="338" w:name="_Toc325619733"/>
      <w:bookmarkStart w:id="339" w:name="_Toc325619890"/>
      <w:bookmarkStart w:id="340" w:name="_Toc325619348"/>
      <w:bookmarkStart w:id="341" w:name="_Toc325619508"/>
      <w:bookmarkStart w:id="342" w:name="_Toc325619734"/>
      <w:bookmarkStart w:id="343" w:name="_Toc325619891"/>
      <w:bookmarkStart w:id="344" w:name="_Toc325619349"/>
      <w:bookmarkStart w:id="345" w:name="_Toc325619509"/>
      <w:bookmarkStart w:id="346" w:name="_Toc325619735"/>
      <w:bookmarkStart w:id="347" w:name="_Toc325619892"/>
      <w:bookmarkStart w:id="348" w:name="_Toc325619350"/>
      <w:bookmarkStart w:id="349" w:name="_Toc325619510"/>
      <w:bookmarkStart w:id="350" w:name="_Toc325619736"/>
      <w:bookmarkStart w:id="351" w:name="_Toc325619893"/>
      <w:bookmarkStart w:id="352" w:name="_Toc325619351"/>
      <w:bookmarkStart w:id="353" w:name="_Toc325619511"/>
      <w:bookmarkStart w:id="354" w:name="_Toc325619737"/>
      <w:bookmarkStart w:id="355" w:name="_Toc325619894"/>
      <w:bookmarkStart w:id="356" w:name="_Toc325619352"/>
      <w:bookmarkStart w:id="357" w:name="_Toc325619512"/>
      <w:bookmarkStart w:id="358" w:name="_Toc325619738"/>
      <w:bookmarkStart w:id="359" w:name="_Toc325619895"/>
      <w:bookmarkStart w:id="360" w:name="_Toc325619353"/>
      <w:bookmarkStart w:id="361" w:name="_Toc325619513"/>
      <w:bookmarkStart w:id="362" w:name="_Toc325619739"/>
      <w:bookmarkStart w:id="363" w:name="_Toc325619896"/>
      <w:bookmarkStart w:id="364" w:name="_Toc325619354"/>
      <w:bookmarkStart w:id="365" w:name="_Toc325619514"/>
      <w:bookmarkStart w:id="366" w:name="_Toc325619740"/>
      <w:bookmarkStart w:id="367" w:name="_Toc325619897"/>
      <w:bookmarkStart w:id="368" w:name="_Toc325619355"/>
      <w:bookmarkStart w:id="369" w:name="_Toc325619515"/>
      <w:bookmarkStart w:id="370" w:name="_Toc325619741"/>
      <w:bookmarkStart w:id="371" w:name="_Toc325619898"/>
      <w:bookmarkStart w:id="372" w:name="_Toc325619356"/>
      <w:bookmarkStart w:id="373" w:name="_Toc325619516"/>
      <w:bookmarkStart w:id="374" w:name="_Toc325619742"/>
      <w:bookmarkStart w:id="375" w:name="_Toc325619899"/>
      <w:bookmarkStart w:id="376" w:name="_Toc325619357"/>
      <w:bookmarkStart w:id="377" w:name="_Toc325619517"/>
      <w:bookmarkStart w:id="378" w:name="_Toc325619743"/>
      <w:bookmarkStart w:id="379" w:name="_Toc325619900"/>
      <w:bookmarkStart w:id="380" w:name="_Toc325619358"/>
      <w:bookmarkStart w:id="381" w:name="_Toc325619518"/>
      <w:bookmarkStart w:id="382" w:name="_Toc325619744"/>
      <w:bookmarkStart w:id="383" w:name="_Toc325619901"/>
      <w:bookmarkStart w:id="384" w:name="_Toc325619359"/>
      <w:bookmarkStart w:id="385" w:name="_Toc325619519"/>
      <w:bookmarkStart w:id="386" w:name="_Toc325619745"/>
      <w:bookmarkStart w:id="387" w:name="_Toc325619902"/>
      <w:bookmarkStart w:id="388" w:name="_Toc325619360"/>
      <w:bookmarkStart w:id="389" w:name="_Toc325619520"/>
      <w:bookmarkStart w:id="390" w:name="_Toc325619746"/>
      <w:bookmarkStart w:id="391" w:name="_Toc325619903"/>
      <w:bookmarkStart w:id="392" w:name="_Toc325619361"/>
      <w:bookmarkStart w:id="393" w:name="_Toc325619521"/>
      <w:bookmarkStart w:id="394" w:name="_Toc325619747"/>
      <w:bookmarkStart w:id="395" w:name="_Toc325619904"/>
      <w:bookmarkStart w:id="396" w:name="_Toc325619362"/>
      <w:bookmarkStart w:id="397" w:name="_Toc325619522"/>
      <w:bookmarkStart w:id="398" w:name="_Toc325619748"/>
      <w:bookmarkStart w:id="399" w:name="_Toc325619905"/>
      <w:bookmarkStart w:id="400" w:name="_Toc325619363"/>
      <w:bookmarkStart w:id="401" w:name="_Toc325619523"/>
      <w:bookmarkStart w:id="402" w:name="_Toc325619749"/>
      <w:bookmarkStart w:id="403" w:name="_Toc325619906"/>
      <w:bookmarkStart w:id="404" w:name="_Toc325619364"/>
      <w:bookmarkStart w:id="405" w:name="_Toc325619524"/>
      <w:bookmarkStart w:id="406" w:name="_Toc325619750"/>
      <w:bookmarkStart w:id="407" w:name="_Toc325619907"/>
      <w:bookmarkStart w:id="408" w:name="_Toc325619365"/>
      <w:bookmarkStart w:id="409" w:name="_Toc325619525"/>
      <w:bookmarkStart w:id="410" w:name="_Toc325619751"/>
      <w:bookmarkStart w:id="411" w:name="_Toc325619908"/>
      <w:bookmarkStart w:id="412" w:name="_Toc325619366"/>
      <w:bookmarkStart w:id="413" w:name="_Toc325619526"/>
      <w:bookmarkStart w:id="414" w:name="_Toc325619752"/>
      <w:bookmarkStart w:id="415" w:name="_Toc325619909"/>
      <w:bookmarkStart w:id="416" w:name="_Toc325619367"/>
      <w:bookmarkStart w:id="417" w:name="_Toc325619527"/>
      <w:bookmarkStart w:id="418" w:name="_Toc325619753"/>
      <w:bookmarkStart w:id="419" w:name="_Toc325619910"/>
      <w:bookmarkStart w:id="420" w:name="_Toc325619368"/>
      <w:bookmarkStart w:id="421" w:name="_Toc325619528"/>
      <w:bookmarkStart w:id="422" w:name="_Toc325619754"/>
      <w:bookmarkStart w:id="423" w:name="_Toc325619911"/>
      <w:bookmarkStart w:id="424" w:name="_Toc325619369"/>
      <w:bookmarkStart w:id="425" w:name="_Toc325619529"/>
      <w:bookmarkStart w:id="426" w:name="_Toc325619755"/>
      <w:bookmarkStart w:id="427" w:name="_Toc325619912"/>
      <w:bookmarkStart w:id="428" w:name="_Toc325619370"/>
      <w:bookmarkStart w:id="429" w:name="_Toc325619530"/>
      <w:bookmarkStart w:id="430" w:name="_Toc325619756"/>
      <w:bookmarkStart w:id="431" w:name="_Toc325619913"/>
      <w:bookmarkStart w:id="432" w:name="_Toc325619371"/>
      <w:bookmarkStart w:id="433" w:name="_Toc325619531"/>
      <w:bookmarkStart w:id="434" w:name="_Toc325619757"/>
      <w:bookmarkStart w:id="435" w:name="_Toc325619914"/>
      <w:bookmarkStart w:id="436" w:name="_Toc325619372"/>
      <w:bookmarkStart w:id="437" w:name="_Toc325619532"/>
      <w:bookmarkStart w:id="438" w:name="_Toc325619758"/>
      <w:bookmarkStart w:id="439" w:name="_Toc325619915"/>
      <w:bookmarkStart w:id="440" w:name="_Toc325619373"/>
      <w:bookmarkStart w:id="441" w:name="_Toc325619533"/>
      <w:bookmarkStart w:id="442" w:name="_Toc325619759"/>
      <w:bookmarkStart w:id="443" w:name="_Toc325619916"/>
      <w:bookmarkStart w:id="444" w:name="_Toc325619374"/>
      <w:bookmarkStart w:id="445" w:name="_Toc325619534"/>
      <w:bookmarkStart w:id="446" w:name="_Toc325619760"/>
      <w:bookmarkStart w:id="447" w:name="_Toc325619917"/>
      <w:bookmarkStart w:id="448" w:name="_Toc325619375"/>
      <w:bookmarkStart w:id="449" w:name="_Toc325619535"/>
      <w:bookmarkStart w:id="450" w:name="_Toc325619761"/>
      <w:bookmarkStart w:id="451" w:name="_Toc325619918"/>
      <w:bookmarkStart w:id="452" w:name="_Toc325619376"/>
      <w:bookmarkStart w:id="453" w:name="_Toc325619536"/>
      <w:bookmarkStart w:id="454" w:name="_Toc325619762"/>
      <w:bookmarkStart w:id="455" w:name="_Toc325619919"/>
      <w:bookmarkStart w:id="456" w:name="_Toc325619377"/>
      <w:bookmarkStart w:id="457" w:name="_Toc325619537"/>
      <w:bookmarkStart w:id="458" w:name="_Toc325619763"/>
      <w:bookmarkStart w:id="459" w:name="_Toc325619920"/>
      <w:bookmarkStart w:id="460" w:name="_Toc325619378"/>
      <w:bookmarkStart w:id="461" w:name="_Toc325619538"/>
      <w:bookmarkStart w:id="462" w:name="_Toc325619764"/>
      <w:bookmarkStart w:id="463" w:name="_Toc325619921"/>
      <w:bookmarkStart w:id="464" w:name="_Toc325619379"/>
      <w:bookmarkStart w:id="465" w:name="_Toc325619539"/>
      <w:bookmarkStart w:id="466" w:name="_Toc325619765"/>
      <w:bookmarkStart w:id="467" w:name="_Toc325619922"/>
      <w:bookmarkStart w:id="468" w:name="_Toc325619413"/>
      <w:bookmarkStart w:id="469" w:name="_Toc325619573"/>
      <w:bookmarkStart w:id="470" w:name="_Toc325619799"/>
      <w:bookmarkStart w:id="471" w:name="_Toc325619956"/>
      <w:bookmarkStart w:id="472" w:name="_Toc325619414"/>
      <w:bookmarkStart w:id="473" w:name="_Toc325619574"/>
      <w:bookmarkStart w:id="474" w:name="_Toc325619800"/>
      <w:bookmarkStart w:id="475" w:name="_Toc325619957"/>
      <w:bookmarkStart w:id="476" w:name="_Toc325619415"/>
      <w:bookmarkStart w:id="477" w:name="_Toc325619575"/>
      <w:bookmarkStart w:id="478" w:name="_Toc325619801"/>
      <w:bookmarkStart w:id="479" w:name="_Toc325619958"/>
      <w:bookmarkStart w:id="480" w:name="_Toc325619416"/>
      <w:bookmarkStart w:id="481" w:name="_Toc325619576"/>
      <w:bookmarkStart w:id="482" w:name="_Toc325619802"/>
      <w:bookmarkStart w:id="483" w:name="_Toc325619959"/>
      <w:bookmarkStart w:id="484" w:name="_Toc325619417"/>
      <w:bookmarkStart w:id="485" w:name="_Toc325619577"/>
      <w:bookmarkStart w:id="486" w:name="_Toc325619803"/>
      <w:bookmarkStart w:id="487" w:name="_Toc325619960"/>
      <w:bookmarkStart w:id="488" w:name="_Toc325619418"/>
      <w:bookmarkStart w:id="489" w:name="_Toc325619578"/>
      <w:bookmarkStart w:id="490" w:name="_Toc325619804"/>
      <w:bookmarkStart w:id="491" w:name="_Toc325619961"/>
      <w:bookmarkStart w:id="492" w:name="_Toc325619419"/>
      <w:bookmarkStart w:id="493" w:name="_Toc325619579"/>
      <w:bookmarkStart w:id="494" w:name="_Toc325619805"/>
      <w:bookmarkStart w:id="495" w:name="_Toc325619962"/>
      <w:bookmarkStart w:id="496" w:name="_Toc325619420"/>
      <w:bookmarkStart w:id="497" w:name="_Toc325619580"/>
      <w:bookmarkStart w:id="498" w:name="_Toc325619806"/>
      <w:bookmarkStart w:id="499" w:name="_Toc325619963"/>
      <w:bookmarkStart w:id="500" w:name="_Toc325619421"/>
      <w:bookmarkStart w:id="501" w:name="_Toc325619581"/>
      <w:bookmarkStart w:id="502" w:name="_Toc325619807"/>
      <w:bookmarkStart w:id="503" w:name="_Toc325619964"/>
      <w:bookmarkStart w:id="504" w:name="_Toc325619422"/>
      <w:bookmarkStart w:id="505" w:name="_Toc325619582"/>
      <w:bookmarkStart w:id="506" w:name="_Toc325619808"/>
      <w:bookmarkStart w:id="507" w:name="_Toc325619965"/>
      <w:bookmarkStart w:id="508" w:name="_Toc325619423"/>
      <w:bookmarkStart w:id="509" w:name="_Toc325619583"/>
      <w:bookmarkStart w:id="510" w:name="_Toc325619809"/>
      <w:bookmarkStart w:id="511" w:name="_Toc325619966"/>
      <w:bookmarkStart w:id="512" w:name="_Toc325619424"/>
      <w:bookmarkStart w:id="513" w:name="_Toc325619584"/>
      <w:bookmarkStart w:id="514" w:name="_Toc325619810"/>
      <w:bookmarkStart w:id="515" w:name="_Toc325619967"/>
      <w:bookmarkStart w:id="516" w:name="_Toc325619425"/>
      <w:bookmarkStart w:id="517" w:name="_Toc325619585"/>
      <w:bookmarkStart w:id="518" w:name="_Toc325619811"/>
      <w:bookmarkStart w:id="519" w:name="_Toc325619968"/>
      <w:bookmarkStart w:id="520" w:name="_Toc325620179"/>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rsidRPr="007D5CC6">
        <w:br w:type="page"/>
      </w:r>
      <w:bookmarkStart w:id="521" w:name="_Toc335262292"/>
      <w:bookmarkStart w:id="522" w:name="_Toc347231257"/>
      <w:bookmarkStart w:id="523" w:name="_Toc325620169"/>
      <w:bookmarkEnd w:id="520"/>
      <w:r w:rsidR="00A11EE5" w:rsidRPr="00CC66CB">
        <w:lastRenderedPageBreak/>
        <w:t>sUMMARY OF THE aNNEXES OF THIS REPORT</w:t>
      </w:r>
      <w:bookmarkEnd w:id="521"/>
      <w:bookmarkEnd w:id="522"/>
    </w:p>
    <w:p w:rsidR="00A11EE5" w:rsidRDefault="00A11EE5" w:rsidP="00A11EE5">
      <w:pPr>
        <w:pStyle w:val="ECCParagraph"/>
      </w:pPr>
      <w:r>
        <w:t>A number of annexes support the considerations presented in the main body of the report:</w:t>
      </w:r>
    </w:p>
    <w:p w:rsidR="00A11EE5" w:rsidRDefault="00A11EE5" w:rsidP="00156E3F">
      <w:pPr>
        <w:pStyle w:val="ECCParagraph"/>
        <w:numPr>
          <w:ilvl w:val="0"/>
          <w:numId w:val="55"/>
        </w:numPr>
      </w:pPr>
      <w:r>
        <w:rPr>
          <w:b/>
        </w:rPr>
        <w:t>Annex 1:</w:t>
      </w:r>
      <w:r>
        <w:t xml:space="preserve"> Multiple-interference</w:t>
      </w:r>
    </w:p>
    <w:p w:rsidR="00A11EE5" w:rsidRDefault="00A11EE5" w:rsidP="00A11EE5">
      <w:pPr>
        <w:pStyle w:val="ECCParagraph"/>
        <w:ind w:left="720"/>
      </w:pPr>
      <w:r>
        <w:t xml:space="preserve">This annex presents calculations of maximum </w:t>
      </w:r>
      <w:r>
        <w:rPr>
          <w:sz w:val="18"/>
          <w:szCs w:val="18"/>
        </w:rPr>
        <w:t>e.i.r.p.</w:t>
      </w:r>
      <w:r>
        <w:t xml:space="preserve"> levels for WSD networks (lying outside of any given co-channel or adjacent channel DTT coverage area) based on different IM calculation methods which take into account the cumulative effects of multiple sources of interference. </w:t>
      </w:r>
    </w:p>
    <w:p w:rsidR="00A11EE5" w:rsidRDefault="00A11EE5" w:rsidP="00156E3F">
      <w:pPr>
        <w:pStyle w:val="ECCParagraph"/>
        <w:numPr>
          <w:ilvl w:val="0"/>
          <w:numId w:val="55"/>
        </w:numPr>
      </w:pPr>
      <w:r>
        <w:rPr>
          <w:b/>
        </w:rPr>
        <w:t>Annex 2:</w:t>
      </w:r>
      <w:r>
        <w:t xml:space="preserve"> DTT Interference scenarios</w:t>
      </w:r>
    </w:p>
    <w:p w:rsidR="00A11EE5" w:rsidRDefault="00A11EE5" w:rsidP="00A11EE5">
      <w:pPr>
        <w:pStyle w:val="ECCParagraph"/>
        <w:ind w:left="720"/>
      </w:pPr>
      <w:r>
        <w:t>This annex presents interference scenarios and the appropriate reference geometries necessary to calculate the WSD maximum power levels when protecting DTT services within the same area (pixel) or in neighbouring areas (pixels).</w:t>
      </w:r>
    </w:p>
    <w:p w:rsidR="00A11EE5" w:rsidRDefault="00A11EE5" w:rsidP="00156E3F">
      <w:pPr>
        <w:pStyle w:val="ECCParagraph"/>
        <w:numPr>
          <w:ilvl w:val="0"/>
          <w:numId w:val="55"/>
        </w:numPr>
      </w:pPr>
      <w:r>
        <w:rPr>
          <w:b/>
        </w:rPr>
        <w:t>Annex 3:</w:t>
      </w:r>
      <w:r>
        <w:t xml:space="preserve"> Number of WSDs and nuisance power</w:t>
      </w:r>
    </w:p>
    <w:p w:rsidR="00A11EE5" w:rsidRDefault="00A11EE5" w:rsidP="00A11EE5">
      <w:pPr>
        <w:pStyle w:val="ECCParagraph"/>
        <w:ind w:left="720"/>
      </w:pPr>
      <w:r>
        <w:t xml:space="preserve">This Annex describes the concept of individual and aggregate ‘nuisance field’ for various cases involving noise and one or more interfering sources. The relationship between total aggregate nuisance field, degradation of DTT reception probability, and maximum WSD </w:t>
      </w:r>
      <w:r>
        <w:rPr>
          <w:sz w:val="18"/>
          <w:szCs w:val="18"/>
        </w:rPr>
        <w:t>e.i.r.p.</w:t>
      </w:r>
      <w:r>
        <w:t xml:space="preserve"> level is discussed using examples of ‘close’ WSDs (within the same pixel as the wanted DTT receiver) as well as all WSDs (‘close’ and ‘distant’).</w:t>
      </w:r>
    </w:p>
    <w:p w:rsidR="00A11EE5" w:rsidRDefault="00A11EE5" w:rsidP="00156E3F">
      <w:pPr>
        <w:pStyle w:val="ECCParagraph"/>
        <w:numPr>
          <w:ilvl w:val="0"/>
          <w:numId w:val="55"/>
        </w:numPr>
      </w:pPr>
      <w:r>
        <w:rPr>
          <w:b/>
        </w:rPr>
        <w:t>Annex 4:</w:t>
      </w:r>
      <w:r>
        <w:t xml:space="preserve"> DTT reception mode and WSD single entry interference considerations</w:t>
      </w:r>
    </w:p>
    <w:p w:rsidR="00A11EE5" w:rsidRDefault="00A11EE5" w:rsidP="00A11EE5">
      <w:pPr>
        <w:pStyle w:val="ECCParagraph"/>
        <w:ind w:left="720"/>
        <w:rPr>
          <w:rFonts w:cs="Arial"/>
          <w:szCs w:val="20"/>
        </w:rPr>
      </w:pPr>
      <w:r>
        <w:rPr>
          <w:rFonts w:cs="Arial"/>
          <w:szCs w:val="20"/>
        </w:rPr>
        <w:t>This annex shows:</w:t>
      </w:r>
    </w:p>
    <w:p w:rsidR="00A11EE5" w:rsidRDefault="00A11EE5" w:rsidP="00156E3F">
      <w:pPr>
        <w:pStyle w:val="ECCNumbered-LetteredList"/>
        <w:numPr>
          <w:ilvl w:val="0"/>
          <w:numId w:val="69"/>
        </w:numPr>
        <w:tabs>
          <w:tab w:val="left" w:pos="708"/>
        </w:tabs>
        <w:rPr>
          <w:lang w:val="en-GB"/>
        </w:rPr>
      </w:pPr>
      <w:r>
        <w:rPr>
          <w:lang w:val="en-GB"/>
        </w:rPr>
        <w:t>The extent of the possibility of different DTT reception modes (fixed, portable outdoor and portable indoor) within DTT coverage areas (large, medium, or small sized) planned for fixed-reception.</w:t>
      </w:r>
    </w:p>
    <w:p w:rsidR="00A11EE5" w:rsidRDefault="00A11EE5" w:rsidP="00156E3F">
      <w:pPr>
        <w:pStyle w:val="ECCNumbered-LetteredList"/>
        <w:numPr>
          <w:ilvl w:val="0"/>
          <w:numId w:val="69"/>
        </w:numPr>
        <w:tabs>
          <w:tab w:val="left" w:pos="708"/>
        </w:tabs>
        <w:rPr>
          <w:lang w:val="en-GB"/>
        </w:rPr>
      </w:pPr>
      <w:r>
        <w:rPr>
          <w:lang w:val="en-GB"/>
        </w:rPr>
        <w:t>Various relationships between DTT wanted field strength, location probability, propagation distance, I/N. In particular, their relationship to fixed DTT reception as well as portable outdoor/indoor DTT reception modes is illuminated for a protection criterion related to a fixed permissible degradation of the DTT reception location probability;</w:t>
      </w:r>
    </w:p>
    <w:p w:rsidR="00A11EE5" w:rsidRDefault="00A11EE5" w:rsidP="00156E3F">
      <w:pPr>
        <w:pStyle w:val="ECCNumbered-LetteredList"/>
        <w:numPr>
          <w:ilvl w:val="0"/>
          <w:numId w:val="69"/>
        </w:numPr>
        <w:tabs>
          <w:tab w:val="left" w:pos="708"/>
        </w:tabs>
        <w:rPr>
          <w:lang w:val="en-GB"/>
        </w:rPr>
      </w:pPr>
      <w:r>
        <w:rPr>
          <w:lang w:val="en-GB"/>
        </w:rPr>
        <w:t xml:space="preserve">Parameters, formulas, etc. to be used for determining maximum WSD </w:t>
      </w:r>
      <w:r>
        <w:rPr>
          <w:sz w:val="18"/>
          <w:szCs w:val="18"/>
        </w:rPr>
        <w:t>e.i.r.p.</w:t>
      </w:r>
      <w:r>
        <w:rPr>
          <w:lang w:val="en-GB"/>
        </w:rPr>
        <w:t xml:space="preserve"> for reference scenarios.</w:t>
      </w:r>
    </w:p>
    <w:p w:rsidR="00A11EE5" w:rsidRDefault="00A11EE5" w:rsidP="00156E3F">
      <w:pPr>
        <w:pStyle w:val="ECCNumbered-LetteredList"/>
        <w:numPr>
          <w:ilvl w:val="0"/>
          <w:numId w:val="69"/>
        </w:numPr>
        <w:tabs>
          <w:tab w:val="left" w:pos="708"/>
        </w:tabs>
        <w:rPr>
          <w:lang w:val="en-GB"/>
        </w:rPr>
      </w:pPr>
      <w:r>
        <w:rPr>
          <w:lang w:val="en-GB"/>
        </w:rPr>
        <w:t xml:space="preserve">Calculated examples providing a comparison of maximum WSD </w:t>
      </w:r>
      <w:r>
        <w:rPr>
          <w:sz w:val="18"/>
          <w:szCs w:val="18"/>
        </w:rPr>
        <w:t>e.i.r.p.</w:t>
      </w:r>
      <w:r>
        <w:rPr>
          <w:lang w:val="en-GB"/>
        </w:rPr>
        <w:t xml:space="preserve"> limits and corresponding I/N values (as a function of protection ratio) for various values of permissible degradation of the DTT reception location probability.</w:t>
      </w:r>
    </w:p>
    <w:p w:rsidR="00A11EE5" w:rsidRDefault="00A11EE5" w:rsidP="00A11EE5">
      <w:pPr>
        <w:pStyle w:val="ECCParagraph"/>
        <w:ind w:left="720"/>
      </w:pPr>
    </w:p>
    <w:p w:rsidR="00A11EE5" w:rsidRDefault="00A11EE5" w:rsidP="00156E3F">
      <w:pPr>
        <w:pStyle w:val="ECCParagraph"/>
        <w:numPr>
          <w:ilvl w:val="0"/>
          <w:numId w:val="55"/>
        </w:numPr>
      </w:pPr>
      <w:r>
        <w:rPr>
          <w:b/>
        </w:rPr>
        <w:t>Annex 5:</w:t>
      </w:r>
      <w:r>
        <w:t xml:space="preserve"> Considerations of degradation of coverage location probability for the determination of maximum WSD </w:t>
      </w:r>
      <w:r>
        <w:rPr>
          <w:sz w:val="18"/>
          <w:szCs w:val="18"/>
        </w:rPr>
        <w:t>e.i.r.p.</w:t>
      </w:r>
      <w:r>
        <w:t xml:space="preserve"> limits</w:t>
      </w:r>
    </w:p>
    <w:p w:rsidR="00A11EE5" w:rsidRDefault="00A11EE5" w:rsidP="00A11EE5">
      <w:pPr>
        <w:pStyle w:val="ECCParagraph"/>
        <w:ind w:left="720"/>
      </w:pPr>
      <w:r>
        <w:t xml:space="preserve">This annex aims to assist </w:t>
      </w:r>
      <w:r w:rsidR="006B4298">
        <w:t xml:space="preserve">NRAs </w:t>
      </w:r>
      <w:r>
        <w:t xml:space="preserve">in assessing an appropriate level for the degradation of the location probability to be used in the geo-location database calculations for the protection of the broadcasting services. </w:t>
      </w:r>
    </w:p>
    <w:p w:rsidR="00A11EE5" w:rsidRDefault="00A11EE5" w:rsidP="00156E3F">
      <w:pPr>
        <w:pStyle w:val="ECCParagraph"/>
        <w:numPr>
          <w:ilvl w:val="0"/>
          <w:numId w:val="55"/>
        </w:numPr>
      </w:pPr>
      <w:r>
        <w:rPr>
          <w:b/>
        </w:rPr>
        <w:t>Annex 6:</w:t>
      </w:r>
      <w:r>
        <w:t xml:space="preserve"> PMSE reference geometries</w:t>
      </w:r>
    </w:p>
    <w:p w:rsidR="00A11EE5" w:rsidRDefault="00A11EE5" w:rsidP="00A11EE5">
      <w:pPr>
        <w:pStyle w:val="ECCParagraph"/>
        <w:ind w:left="720"/>
      </w:pPr>
      <w:r>
        <w:t>This annex presents interference geometries for WSD interfering with PMSE receivers.</w:t>
      </w:r>
    </w:p>
    <w:p w:rsidR="00A11EE5" w:rsidRDefault="00A11EE5" w:rsidP="00156E3F">
      <w:pPr>
        <w:pStyle w:val="ECCParagraph"/>
        <w:numPr>
          <w:ilvl w:val="0"/>
          <w:numId w:val="55"/>
        </w:numPr>
      </w:pPr>
      <w:r>
        <w:rPr>
          <w:b/>
        </w:rPr>
        <w:t>Annex 7:</w:t>
      </w:r>
      <w:r>
        <w:t xml:space="preserve"> Application examples of master/slave concept</w:t>
      </w:r>
    </w:p>
    <w:p w:rsidR="00A11EE5" w:rsidRDefault="00A11EE5" w:rsidP="00A11EE5">
      <w:pPr>
        <w:pStyle w:val="ECCParagraph"/>
        <w:ind w:left="720"/>
      </w:pPr>
      <w:r>
        <w:t>This annex presents the case of Machine-to-Machine network deployment as an example of how a master/slave approach might work in practice.</w:t>
      </w:r>
    </w:p>
    <w:p w:rsidR="00A11EE5" w:rsidRDefault="00A11EE5" w:rsidP="00156E3F">
      <w:pPr>
        <w:pStyle w:val="ECCParagraph"/>
        <w:numPr>
          <w:ilvl w:val="0"/>
          <w:numId w:val="55"/>
        </w:numPr>
      </w:pPr>
      <w:r>
        <w:rPr>
          <w:b/>
        </w:rPr>
        <w:lastRenderedPageBreak/>
        <w:t>Annex 8:</w:t>
      </w:r>
      <w:r>
        <w:t xml:space="preserve"> Trade-off between ‘false-vacancy-detection’ and ‘false-occupancy-detection’ as a function of increasing detection thresholds</w:t>
      </w:r>
    </w:p>
    <w:p w:rsidR="00A11EE5" w:rsidRDefault="00A11EE5" w:rsidP="00A11EE5">
      <w:pPr>
        <w:pStyle w:val="ECCParagraph"/>
        <w:ind w:left="720"/>
      </w:pPr>
      <w:r>
        <w:t>This annex presents various (limited) measurement results and theoretical models showing the impact of setting the detection threshold level on the protection of DTT.</w:t>
      </w:r>
    </w:p>
    <w:p w:rsidR="00A11EE5" w:rsidRDefault="00A11EE5" w:rsidP="00156E3F">
      <w:pPr>
        <w:pStyle w:val="ECCParagraph"/>
        <w:numPr>
          <w:ilvl w:val="0"/>
          <w:numId w:val="55"/>
        </w:numPr>
      </w:pPr>
      <w:r>
        <w:rPr>
          <w:b/>
        </w:rPr>
        <w:t>Annex 9:</w:t>
      </w:r>
      <w:r>
        <w:t xml:space="preserve"> Combination of geo-location database and sensing techniques in a real scenario</w:t>
      </w:r>
    </w:p>
    <w:p w:rsidR="00A11EE5" w:rsidRDefault="00A11EE5" w:rsidP="00A11EE5">
      <w:pPr>
        <w:pStyle w:val="ECCParagraph"/>
        <w:ind w:left="720"/>
      </w:pPr>
      <w:r>
        <w:t>This annex presents an Italian case study to investigate possible benefits in terms of protection of DVB-T services, derived from a combined approach of geo-location and sensing techniques.</w:t>
      </w:r>
    </w:p>
    <w:p w:rsidR="00A11EE5" w:rsidRDefault="00A11EE5" w:rsidP="00156E3F">
      <w:pPr>
        <w:pStyle w:val="ECCParagraph"/>
        <w:numPr>
          <w:ilvl w:val="0"/>
          <w:numId w:val="55"/>
        </w:numPr>
      </w:pPr>
      <w:r>
        <w:rPr>
          <w:b/>
        </w:rPr>
        <w:t>Annex 10:</w:t>
      </w:r>
      <w:r>
        <w:t xml:space="preserve"> Worked example for the translation process for the protection of DTT using an analytical method</w:t>
      </w:r>
    </w:p>
    <w:p w:rsidR="00A11EE5" w:rsidRDefault="00A11EE5" w:rsidP="00A11EE5">
      <w:pPr>
        <w:pStyle w:val="ECCParagraph"/>
        <w:ind w:left="720"/>
      </w:pPr>
      <w:r>
        <w:t>This annex presents a possible implementation of the translation process. It uses an analytical method to perform a full computation of the data required to populate the geo-location database and use them to compute an upper limit for maximum e.r.p. of WSDs so as to contain their impact to DTT coverage.</w:t>
      </w:r>
    </w:p>
    <w:p w:rsidR="00A11EE5" w:rsidRDefault="00A11EE5" w:rsidP="00156E3F">
      <w:pPr>
        <w:pStyle w:val="ECCParagraph"/>
        <w:numPr>
          <w:ilvl w:val="0"/>
          <w:numId w:val="55"/>
        </w:numPr>
      </w:pPr>
      <w:r>
        <w:rPr>
          <w:b/>
        </w:rPr>
        <w:t xml:space="preserve">Annex 11: </w:t>
      </w:r>
      <w:r>
        <w:t>Worked example for the translation process for the protection of DTT using the Monte-Carlo method</w:t>
      </w:r>
    </w:p>
    <w:p w:rsidR="00A11EE5" w:rsidRDefault="00A11EE5" w:rsidP="00A11EE5">
      <w:pPr>
        <w:pStyle w:val="ECCParagraph"/>
        <w:ind w:left="720"/>
        <w:rPr>
          <w:rFonts w:cs="Arial"/>
          <w:szCs w:val="20"/>
        </w:rPr>
      </w:pPr>
      <w:r>
        <w:t>This annex presents another possible implementation of the translation process (compared to Annex 10). It uses Monte Carlo method to perform a full computation of the data required to populate the geo-location database and use them to compute an upper limit for maximum e.r.p. of WSDs so as to contain their impact to DTT coverage.</w:t>
      </w:r>
    </w:p>
    <w:p w:rsidR="00A11EE5" w:rsidRDefault="00A11EE5" w:rsidP="00156E3F">
      <w:pPr>
        <w:pStyle w:val="ECCParagraph"/>
        <w:numPr>
          <w:ilvl w:val="0"/>
          <w:numId w:val="55"/>
        </w:numPr>
        <w:rPr>
          <w:rFonts w:cs="Arial"/>
          <w:szCs w:val="20"/>
        </w:rPr>
      </w:pPr>
      <w:r>
        <w:rPr>
          <w:rFonts w:cs="Arial"/>
          <w:b/>
          <w:szCs w:val="20"/>
        </w:rPr>
        <w:t xml:space="preserve">Annex 12: </w:t>
      </w:r>
      <w:r>
        <w:rPr>
          <w:rFonts w:cs="Arial"/>
          <w:szCs w:val="20"/>
        </w:rPr>
        <w:t>Derivation of the equation in the ‘analytical’ approach</w:t>
      </w:r>
    </w:p>
    <w:p w:rsidR="00A11EE5" w:rsidRDefault="00A11EE5" w:rsidP="00A11EE5">
      <w:pPr>
        <w:pStyle w:val="ECCParagraph"/>
        <w:ind w:left="720"/>
      </w:pPr>
      <w:r>
        <w:rPr>
          <w:rFonts w:cs="Arial"/>
          <w:szCs w:val="20"/>
        </w:rPr>
        <w:t>This annex details the mathematical derivation of the analytical approach</w:t>
      </w:r>
      <w:r>
        <w:t xml:space="preserve"> summarized in section 5.2.3.4 of the main report.</w:t>
      </w:r>
    </w:p>
    <w:p w:rsidR="00A11EE5" w:rsidRDefault="00A11EE5" w:rsidP="00156E3F">
      <w:pPr>
        <w:pStyle w:val="ECCParagraph"/>
        <w:numPr>
          <w:ilvl w:val="0"/>
          <w:numId w:val="55"/>
        </w:numPr>
        <w:rPr>
          <w:rFonts w:cs="Arial"/>
          <w:szCs w:val="20"/>
        </w:rPr>
      </w:pPr>
      <w:r>
        <w:rPr>
          <w:rFonts w:cs="Arial"/>
          <w:b/>
          <w:szCs w:val="20"/>
        </w:rPr>
        <w:t>Annex 13</w:t>
      </w:r>
      <w:r>
        <w:rPr>
          <w:rFonts w:cs="Arial"/>
          <w:szCs w:val="20"/>
        </w:rPr>
        <w:t>: S</w:t>
      </w:r>
      <w:r w:rsidRPr="00CC68B7">
        <w:rPr>
          <w:rFonts w:cs="Arial"/>
          <w:szCs w:val="20"/>
        </w:rPr>
        <w:t>eamcat simulation</w:t>
      </w:r>
      <w:r>
        <w:rPr>
          <w:rFonts w:cs="Arial"/>
          <w:szCs w:val="20"/>
        </w:rPr>
        <w:t>s</w:t>
      </w:r>
      <w:r w:rsidRPr="00CC68B7">
        <w:rPr>
          <w:rFonts w:cs="Arial"/>
          <w:szCs w:val="20"/>
        </w:rPr>
        <w:t xml:space="preserve"> used to simulate a typical </w:t>
      </w:r>
      <w:r>
        <w:rPr>
          <w:rFonts w:cs="Arial"/>
          <w:szCs w:val="20"/>
        </w:rPr>
        <w:t>PMSE</w:t>
      </w:r>
      <w:r w:rsidRPr="00CC68B7">
        <w:rPr>
          <w:rFonts w:cs="Arial"/>
          <w:szCs w:val="20"/>
        </w:rPr>
        <w:t xml:space="preserve"> scenario</w:t>
      </w:r>
    </w:p>
    <w:p w:rsidR="00A11EE5" w:rsidRDefault="00A11EE5" w:rsidP="00A11EE5">
      <w:pPr>
        <w:pStyle w:val="ECCParagraph"/>
        <w:ind w:left="720"/>
        <w:rPr>
          <w:rFonts w:cs="Arial"/>
          <w:szCs w:val="20"/>
        </w:rPr>
      </w:pPr>
      <w:r>
        <w:t xml:space="preserve">This annex presents </w:t>
      </w:r>
      <w:r>
        <w:rPr>
          <w:rFonts w:cs="Arial"/>
          <w:szCs w:val="20"/>
        </w:rPr>
        <w:t>Seamcat simulations used to analyse the WSD Exclusion Zone to protect PMSE receivers.</w:t>
      </w:r>
    </w:p>
    <w:p w:rsidR="00A11EE5" w:rsidRDefault="00A11EE5" w:rsidP="00156E3F">
      <w:pPr>
        <w:pStyle w:val="ECCParagraph"/>
        <w:numPr>
          <w:ilvl w:val="0"/>
          <w:numId w:val="55"/>
        </w:numPr>
        <w:rPr>
          <w:rFonts w:cs="Arial"/>
          <w:szCs w:val="20"/>
        </w:rPr>
      </w:pPr>
      <w:r>
        <w:rPr>
          <w:rFonts w:cs="Arial"/>
          <w:b/>
          <w:szCs w:val="20"/>
        </w:rPr>
        <w:t xml:space="preserve">Annex 14: </w:t>
      </w:r>
      <w:r>
        <w:rPr>
          <w:rFonts w:cs="Arial"/>
          <w:szCs w:val="20"/>
        </w:rPr>
        <w:t>List of references</w:t>
      </w:r>
    </w:p>
    <w:p w:rsidR="00A11EE5" w:rsidRDefault="00A11EE5" w:rsidP="00A11EE5">
      <w:pPr>
        <w:ind w:firstLine="720"/>
        <w:rPr>
          <w:rFonts w:cs="Arial"/>
          <w:szCs w:val="20"/>
          <w:lang w:val="en-GB"/>
        </w:rPr>
      </w:pPr>
      <w:r>
        <w:rPr>
          <w:rFonts w:cs="Arial"/>
          <w:szCs w:val="20"/>
          <w:lang w:val="en-GB"/>
        </w:rPr>
        <w:t>This annex lists the references used in the report.</w:t>
      </w:r>
    </w:p>
    <w:p w:rsidR="00A11EE5" w:rsidRDefault="00A11EE5" w:rsidP="00A11EE5">
      <w:pPr>
        <w:pStyle w:val="ECCParagraph"/>
      </w:pPr>
    </w:p>
    <w:p w:rsidR="00A11EE5" w:rsidRDefault="00A11EE5" w:rsidP="00A11EE5">
      <w:pPr>
        <w:rPr>
          <w:lang w:val="en-GB"/>
        </w:rPr>
      </w:pPr>
      <w:r>
        <w:br w:type="page"/>
      </w:r>
    </w:p>
    <w:p w:rsidR="00A11EE5" w:rsidRPr="00CC66CB" w:rsidRDefault="00A11EE5" w:rsidP="00A11EE5">
      <w:pPr>
        <w:pStyle w:val="ECCAnnexheading1"/>
        <w:jc w:val="both"/>
      </w:pPr>
      <w:bookmarkStart w:id="524" w:name="_Toc335262293"/>
      <w:r>
        <w:lastRenderedPageBreak/>
        <w:t xml:space="preserve"> </w:t>
      </w:r>
      <w:bookmarkStart w:id="525" w:name="_Toc347231258"/>
      <w:r w:rsidRPr="00CC66CB">
        <w:t>MULTIPLE-INTERFERENCE</w:t>
      </w:r>
      <w:bookmarkEnd w:id="523"/>
      <w:bookmarkEnd w:id="524"/>
      <w:bookmarkEnd w:id="525"/>
    </w:p>
    <w:p w:rsidR="00A11EE5" w:rsidRPr="00CC66CB" w:rsidRDefault="00A11EE5" w:rsidP="00A11EE5">
      <w:pPr>
        <w:pStyle w:val="ECCAnnexheading2"/>
        <w:ind w:left="860" w:hanging="860"/>
        <w:rPr>
          <w:lang w:val="en-GB"/>
        </w:rPr>
      </w:pPr>
      <w:r w:rsidRPr="00CC66CB">
        <w:rPr>
          <w:lang w:val="en-GB"/>
        </w:rPr>
        <w:t>Introduction</w:t>
      </w:r>
    </w:p>
    <w:p w:rsidR="00A11EE5" w:rsidRPr="00CC66CB" w:rsidRDefault="00A11EE5" w:rsidP="00A11EE5">
      <w:pPr>
        <w:pStyle w:val="ECCParagraph"/>
        <w:rPr>
          <w:lang w:eastAsia="ja-JP"/>
        </w:rPr>
      </w:pPr>
      <w:r w:rsidRPr="00CC66CB">
        <w:t xml:space="preserve">The information in this Annex is relevant for calculating maximum </w:t>
      </w:r>
      <w:r>
        <w:rPr>
          <w:sz w:val="18"/>
          <w:szCs w:val="18"/>
        </w:rPr>
        <w:t>e.i.r.p.</w:t>
      </w:r>
      <w:r w:rsidRPr="00CC66CB">
        <w:t xml:space="preserve"> levels for networks of WSDs lying </w:t>
      </w:r>
      <w:r w:rsidRPr="005F0439">
        <w:t>outside</w:t>
      </w:r>
      <w:r w:rsidRPr="00CC66CB">
        <w:t xml:space="preserve"> of any given co-channel or adjacent channel DTT coverage area, taking into account the cumulative effects of multiple sources of interference. Calculation methods for treating this situation are presented in section 5.2</w:t>
      </w:r>
      <w:r w:rsidRPr="00CC66CB">
        <w:rPr>
          <w:lang w:eastAsia="ja-JP"/>
        </w:rPr>
        <w:t>.4.</w:t>
      </w:r>
    </w:p>
    <w:p w:rsidR="00A11EE5" w:rsidRPr="00CC66CB" w:rsidRDefault="00A11EE5" w:rsidP="00A11EE5">
      <w:pPr>
        <w:pStyle w:val="ECCParagraph"/>
      </w:pPr>
      <w:r w:rsidRPr="00CC66CB">
        <w:t xml:space="preserve">Methods for dealing with maximum WSD </w:t>
      </w:r>
      <w:r>
        <w:rPr>
          <w:sz w:val="18"/>
          <w:szCs w:val="18"/>
        </w:rPr>
        <w:t>e.i.r.p.</w:t>
      </w:r>
      <w:r w:rsidRPr="00CC66CB">
        <w:t xml:space="preserve"> levels for WSDs lying </w:t>
      </w:r>
      <w:r w:rsidRPr="00CC66CB">
        <w:rPr>
          <w:u w:val="single"/>
        </w:rPr>
        <w:t>inside</w:t>
      </w:r>
      <w:r w:rsidRPr="00CC66CB">
        <w:t xml:space="preserve"> of an adjacent channel DTT coverage area are presented in Section 5 and in Annex 5, using the parameters of the various reference interference scenarios of Annex 2.</w:t>
      </w:r>
    </w:p>
    <w:p w:rsidR="00A11EE5" w:rsidRPr="00CC66CB" w:rsidRDefault="00A11EE5" w:rsidP="00A11EE5">
      <w:pPr>
        <w:pStyle w:val="ECCAnnexheading2"/>
        <w:ind w:left="860" w:hanging="860"/>
        <w:rPr>
          <w:lang w:val="en-GB"/>
        </w:rPr>
      </w:pPr>
      <w:r w:rsidRPr="00CC66CB">
        <w:rPr>
          <w:lang w:val="en-GB"/>
        </w:rPr>
        <w:t>Simulation methodology and its results</w:t>
      </w:r>
    </w:p>
    <w:p w:rsidR="00A11EE5" w:rsidRPr="00CC66CB" w:rsidRDefault="00A005B2" w:rsidP="00A11EE5">
      <w:pPr>
        <w:spacing w:after="120"/>
        <w:jc w:val="both"/>
        <w:rPr>
          <w:lang w:val="en-GB"/>
        </w:rPr>
      </w:pPr>
      <w:r w:rsidRPr="00CC66CB">
        <w:rPr>
          <w:lang w:val="en-GB"/>
        </w:rPr>
        <w:fldChar w:fldCharType="begin"/>
      </w:r>
      <w:r w:rsidR="00A11EE5" w:rsidRPr="00CC66CB">
        <w:rPr>
          <w:lang w:val="en-GB"/>
        </w:rPr>
        <w:instrText xml:space="preserve"> REF _Ref313953514 \h </w:instrText>
      </w:r>
      <w:r w:rsidRPr="00CC66CB">
        <w:rPr>
          <w:lang w:val="en-GB"/>
        </w:rPr>
      </w:r>
      <w:r w:rsidRPr="00CC66CB">
        <w:rPr>
          <w:lang w:val="en-GB"/>
        </w:rPr>
        <w:fldChar w:fldCharType="separate"/>
      </w:r>
      <w:r w:rsidR="0007390A" w:rsidRPr="00CC66CB">
        <w:t xml:space="preserve">Figure </w:t>
      </w:r>
      <w:r w:rsidR="0007390A">
        <w:rPr>
          <w:noProof/>
        </w:rPr>
        <w:t>21</w:t>
      </w:r>
      <w:r w:rsidRPr="00CC66CB">
        <w:rPr>
          <w:lang w:val="en-GB"/>
        </w:rPr>
        <w:fldChar w:fldCharType="end"/>
      </w:r>
      <w:r w:rsidR="00A11EE5" w:rsidRPr="00CC66CB">
        <w:rPr>
          <w:lang w:val="en-GB"/>
        </w:rPr>
        <w:t xml:space="preserve"> shows the simulation methodology. The simulation parameters based on ECC Report 159</w:t>
      </w:r>
      <w:r w:rsidR="00A11EE5">
        <w:rPr>
          <w:lang w:val="en-GB"/>
        </w:rPr>
        <w:t xml:space="preserve"> </w:t>
      </w:r>
      <w:r>
        <w:rPr>
          <w:lang w:val="en-GB"/>
        </w:rPr>
        <w:fldChar w:fldCharType="begin"/>
      </w:r>
      <w:r w:rsidR="00A11EE5">
        <w:rPr>
          <w:lang w:val="en-GB"/>
        </w:rPr>
        <w:instrText xml:space="preserve"> REF _Ref314126419 \r \h </w:instrText>
      </w:r>
      <w:r>
        <w:rPr>
          <w:lang w:val="en-GB"/>
        </w:rPr>
      </w:r>
      <w:r>
        <w:rPr>
          <w:lang w:val="en-GB"/>
        </w:rPr>
        <w:fldChar w:fldCharType="separate"/>
      </w:r>
      <w:r w:rsidR="0007390A">
        <w:rPr>
          <w:lang w:val="en-GB"/>
        </w:rPr>
        <w:t>[1]</w:t>
      </w:r>
      <w:r>
        <w:rPr>
          <w:lang w:val="en-GB"/>
        </w:rPr>
        <w:fldChar w:fldCharType="end"/>
      </w:r>
      <w:r w:rsidR="00A11EE5" w:rsidRPr="00CC66CB">
        <w:rPr>
          <w:lang w:val="en-GB"/>
        </w:rPr>
        <w:t xml:space="preserve"> are shown in </w:t>
      </w:r>
      <w:r w:rsidR="00A11EE5">
        <w:rPr>
          <w:lang w:val="en-GB"/>
        </w:rPr>
        <w:t>Table 4</w:t>
      </w:r>
      <w:r w:rsidR="00A11EE5" w:rsidRPr="00CC66CB">
        <w:rPr>
          <w:lang w:val="en-GB"/>
        </w:rPr>
        <w:t>. The simulation procedure is as follows:</w:t>
      </w:r>
    </w:p>
    <w:p w:rsidR="00A11EE5" w:rsidRPr="00CC66CB" w:rsidRDefault="00A11EE5" w:rsidP="00310BB4">
      <w:pPr>
        <w:tabs>
          <w:tab w:val="left" w:pos="851"/>
        </w:tabs>
        <w:spacing w:before="240"/>
        <w:jc w:val="both"/>
        <w:rPr>
          <w:lang w:val="en-GB"/>
        </w:rPr>
      </w:pPr>
      <w:r w:rsidRPr="00CC66CB">
        <w:rPr>
          <w:b/>
          <w:lang w:val="en-GB"/>
        </w:rPr>
        <w:t>STEP 1.</w:t>
      </w:r>
      <w:r w:rsidRPr="00CC66CB">
        <w:rPr>
          <w:lang w:val="en-GB"/>
        </w:rPr>
        <w:t xml:space="preserve"> </w:t>
      </w:r>
      <w:r>
        <w:rPr>
          <w:lang w:val="en-GB"/>
        </w:rPr>
        <w:tab/>
      </w:r>
      <w:r w:rsidRPr="00CC66CB">
        <w:rPr>
          <w:lang w:val="en-GB"/>
        </w:rPr>
        <w:t>Set the incumbent service operation parameters</w:t>
      </w:r>
    </w:p>
    <w:p w:rsidR="00A11EE5" w:rsidRPr="00CC66CB" w:rsidRDefault="00A11EE5" w:rsidP="00A11EE5">
      <w:pPr>
        <w:tabs>
          <w:tab w:val="left" w:pos="851"/>
        </w:tabs>
        <w:ind w:firstLine="720"/>
        <w:jc w:val="both"/>
        <w:rPr>
          <w:lang w:val="en-GB"/>
        </w:rPr>
      </w:pPr>
      <w:r>
        <w:rPr>
          <w:lang w:val="en-GB"/>
        </w:rPr>
        <w:tab/>
      </w:r>
      <w:r w:rsidRPr="00CC66CB">
        <w:rPr>
          <w:lang w:val="en-GB"/>
        </w:rPr>
        <w:t xml:space="preserve">The parameters in Section 4.1 of ECC Report 159 </w:t>
      </w:r>
      <w:r w:rsidR="00A005B2">
        <w:rPr>
          <w:lang w:val="en-GB"/>
        </w:rPr>
        <w:fldChar w:fldCharType="begin"/>
      </w:r>
      <w:r>
        <w:rPr>
          <w:lang w:val="en-GB"/>
        </w:rPr>
        <w:instrText xml:space="preserve"> REF _Ref314126419 \r \h </w:instrText>
      </w:r>
      <w:r w:rsidR="00A005B2">
        <w:rPr>
          <w:lang w:val="en-GB"/>
        </w:rPr>
      </w:r>
      <w:r w:rsidR="00A005B2">
        <w:rPr>
          <w:lang w:val="en-GB"/>
        </w:rPr>
        <w:fldChar w:fldCharType="separate"/>
      </w:r>
      <w:r w:rsidR="0007390A">
        <w:rPr>
          <w:lang w:val="en-GB"/>
        </w:rPr>
        <w:t>[1]</w:t>
      </w:r>
      <w:r w:rsidR="00A005B2">
        <w:rPr>
          <w:lang w:val="en-GB"/>
        </w:rPr>
        <w:fldChar w:fldCharType="end"/>
      </w:r>
      <w:r>
        <w:rPr>
          <w:lang w:val="en-GB"/>
        </w:rPr>
        <w:t xml:space="preserve"> </w:t>
      </w:r>
      <w:r w:rsidRPr="00CC66CB">
        <w:rPr>
          <w:lang w:val="en-GB"/>
        </w:rPr>
        <w:t>are adopted.</w:t>
      </w:r>
    </w:p>
    <w:p w:rsidR="00A11EE5" w:rsidRPr="00CC66CB" w:rsidRDefault="00A11EE5" w:rsidP="00310BB4">
      <w:pPr>
        <w:tabs>
          <w:tab w:val="left" w:pos="851"/>
        </w:tabs>
        <w:spacing w:before="120"/>
        <w:jc w:val="both"/>
        <w:rPr>
          <w:lang w:val="en-GB"/>
        </w:rPr>
      </w:pPr>
      <w:r w:rsidRPr="00CC66CB">
        <w:rPr>
          <w:b/>
          <w:lang w:val="en-GB"/>
        </w:rPr>
        <w:t>STEP 2.</w:t>
      </w:r>
      <w:r w:rsidRPr="00CC66CB">
        <w:rPr>
          <w:lang w:val="en-GB"/>
        </w:rPr>
        <w:t xml:space="preserve"> </w:t>
      </w:r>
      <w:r>
        <w:rPr>
          <w:lang w:val="en-GB"/>
        </w:rPr>
        <w:tab/>
      </w:r>
      <w:r w:rsidRPr="00CC66CB">
        <w:rPr>
          <w:lang w:val="en-GB"/>
        </w:rPr>
        <w:t>Calculate the protection area of the incumbent service operation and the protection contour</w:t>
      </w:r>
    </w:p>
    <w:p w:rsidR="00A11EE5" w:rsidRPr="00CC66CB" w:rsidRDefault="00A11EE5" w:rsidP="00A11EE5">
      <w:pPr>
        <w:tabs>
          <w:tab w:val="left" w:pos="851"/>
        </w:tabs>
        <w:ind w:firstLine="720"/>
        <w:jc w:val="both"/>
        <w:rPr>
          <w:lang w:val="en-GB"/>
        </w:rPr>
      </w:pPr>
      <w:r>
        <w:rPr>
          <w:lang w:val="en-GB"/>
        </w:rPr>
        <w:tab/>
      </w:r>
      <w:r w:rsidRPr="00CC66CB">
        <w:rPr>
          <w:lang w:val="en-GB"/>
        </w:rPr>
        <w:t>The protection contour is calculated based on the method in Section 4.1 of ECC Report 159</w:t>
      </w:r>
      <w:r>
        <w:rPr>
          <w:lang w:val="en-GB"/>
        </w:rPr>
        <w:t xml:space="preserve"> </w:t>
      </w:r>
      <w:r w:rsidR="00A005B2">
        <w:rPr>
          <w:lang w:val="en-GB"/>
        </w:rPr>
        <w:fldChar w:fldCharType="begin"/>
      </w:r>
      <w:r>
        <w:rPr>
          <w:lang w:val="en-GB"/>
        </w:rPr>
        <w:instrText xml:space="preserve"> REF _Ref314126419 \r \h </w:instrText>
      </w:r>
      <w:r w:rsidR="00A005B2">
        <w:rPr>
          <w:lang w:val="en-GB"/>
        </w:rPr>
      </w:r>
      <w:r w:rsidR="00A005B2">
        <w:rPr>
          <w:lang w:val="en-GB"/>
        </w:rPr>
        <w:fldChar w:fldCharType="separate"/>
      </w:r>
      <w:r w:rsidR="0007390A">
        <w:rPr>
          <w:lang w:val="en-GB"/>
        </w:rPr>
        <w:t>[1]</w:t>
      </w:r>
      <w:r w:rsidR="00A005B2">
        <w:rPr>
          <w:lang w:val="en-GB"/>
        </w:rPr>
        <w:fldChar w:fldCharType="end"/>
      </w:r>
      <w:r w:rsidRPr="00CC66CB">
        <w:rPr>
          <w:lang w:val="en-GB"/>
        </w:rPr>
        <w:t>.</w:t>
      </w:r>
    </w:p>
    <w:p w:rsidR="00A11EE5" w:rsidRPr="00CC66CB" w:rsidRDefault="00A11EE5" w:rsidP="00310BB4">
      <w:pPr>
        <w:tabs>
          <w:tab w:val="left" w:pos="851"/>
        </w:tabs>
        <w:spacing w:before="120"/>
        <w:ind w:left="851" w:hanging="851"/>
        <w:jc w:val="both"/>
        <w:rPr>
          <w:lang w:val="en-GB"/>
        </w:rPr>
      </w:pPr>
      <w:r w:rsidRPr="00CC66CB">
        <w:rPr>
          <w:b/>
          <w:lang w:val="en-GB"/>
        </w:rPr>
        <w:t>STEP 3.</w:t>
      </w:r>
      <w:r w:rsidRPr="00CC66CB">
        <w:rPr>
          <w:lang w:val="en-GB"/>
        </w:rPr>
        <w:t xml:space="preserve"> </w:t>
      </w:r>
      <w:r>
        <w:rPr>
          <w:lang w:val="en-GB"/>
        </w:rPr>
        <w:tab/>
      </w:r>
      <w:r w:rsidRPr="00CC66CB">
        <w:rPr>
          <w:lang w:val="en-GB"/>
        </w:rPr>
        <w:t>Set the number of distributed master WSDs and its geo-location related parameters of the master WSDs.</w:t>
      </w:r>
    </w:p>
    <w:p w:rsidR="00A11EE5" w:rsidRPr="00CC66CB" w:rsidRDefault="00A11EE5" w:rsidP="00A11EE5">
      <w:pPr>
        <w:jc w:val="both"/>
        <w:rPr>
          <w:lang w:val="en-GB"/>
        </w:rPr>
      </w:pPr>
    </w:p>
    <w:p w:rsidR="00A11EE5" w:rsidRPr="00CC66CB" w:rsidRDefault="00A11EE5" w:rsidP="00A11EE5">
      <w:pPr>
        <w:jc w:val="both"/>
        <w:rPr>
          <w:lang w:val="en-GB"/>
        </w:rPr>
      </w:pPr>
      <w:r w:rsidRPr="00CC66CB">
        <w:rPr>
          <w:lang w:val="en-GB"/>
        </w:rPr>
        <w:t>The following parameters related to the geo-location information of the master WSD are considered in this simulation:</w:t>
      </w:r>
    </w:p>
    <w:p w:rsidR="00A11EE5" w:rsidRPr="00CC66CB" w:rsidRDefault="00A11EE5" w:rsidP="00156E3F">
      <w:pPr>
        <w:numPr>
          <w:ilvl w:val="0"/>
          <w:numId w:val="70"/>
        </w:numPr>
        <w:jc w:val="both"/>
        <w:rPr>
          <w:lang w:val="en-GB"/>
        </w:rPr>
      </w:pPr>
      <w:r w:rsidRPr="00CC66CB">
        <w:rPr>
          <w:lang w:val="en-GB"/>
        </w:rPr>
        <w:t>Protection distance (D</w:t>
      </w:r>
      <w:r w:rsidRPr="00CC66CB">
        <w:rPr>
          <w:vertAlign w:val="subscript"/>
          <w:lang w:val="en-GB"/>
        </w:rPr>
        <w:t xml:space="preserve">1 </w:t>
      </w:r>
      <w:r w:rsidRPr="00CC66CB">
        <w:rPr>
          <w:lang w:val="en-GB"/>
        </w:rPr>
        <w:t>[km]).</w:t>
      </w:r>
    </w:p>
    <w:p w:rsidR="00A11EE5" w:rsidRPr="00BA17F0" w:rsidRDefault="00A11EE5" w:rsidP="00156E3F">
      <w:pPr>
        <w:pStyle w:val="ListParagraph"/>
        <w:numPr>
          <w:ilvl w:val="0"/>
          <w:numId w:val="70"/>
        </w:numPr>
        <w:jc w:val="both"/>
        <w:rPr>
          <w:lang w:val="en-GB"/>
        </w:rPr>
      </w:pPr>
      <w:r w:rsidRPr="00BA17F0">
        <w:rPr>
          <w:lang w:val="en-GB"/>
        </w:rPr>
        <w:t>This parameter is required in considering the interference effects from the slave WSD in each WSD network managed by each master WSD.</w:t>
      </w:r>
    </w:p>
    <w:p w:rsidR="00A11EE5" w:rsidRPr="00CC66CB" w:rsidRDefault="00A11EE5" w:rsidP="00156E3F">
      <w:pPr>
        <w:numPr>
          <w:ilvl w:val="0"/>
          <w:numId w:val="70"/>
        </w:numPr>
        <w:spacing w:after="240"/>
        <w:jc w:val="both"/>
        <w:rPr>
          <w:lang w:val="en-GB"/>
        </w:rPr>
      </w:pPr>
      <w:r w:rsidRPr="00CC66CB">
        <w:rPr>
          <w:lang w:val="en-GB"/>
        </w:rPr>
        <w:t>Separation distance (D2 [km]) of each master WSD.</w:t>
      </w:r>
    </w:p>
    <w:p w:rsidR="00A11EE5" w:rsidRPr="00CC66CB" w:rsidRDefault="00A11EE5" w:rsidP="00A11EE5">
      <w:pPr>
        <w:spacing w:after="120"/>
        <w:jc w:val="both"/>
        <w:rPr>
          <w:lang w:val="en-GB"/>
        </w:rPr>
      </w:pPr>
      <w:r w:rsidRPr="00CC66CB">
        <w:rPr>
          <w:lang w:val="en-GB"/>
        </w:rPr>
        <w:t xml:space="preserve">Each master WSD is located to a distributed point where is separation distance (D2 [km]) away from each other as shown in </w:t>
      </w:r>
      <w:r w:rsidR="00A005B2" w:rsidRPr="00CC66CB">
        <w:rPr>
          <w:lang w:val="en-GB"/>
        </w:rPr>
        <w:fldChar w:fldCharType="begin"/>
      </w:r>
      <w:r w:rsidRPr="00CC66CB">
        <w:rPr>
          <w:lang w:val="en-GB"/>
        </w:rPr>
        <w:instrText xml:space="preserve"> REF _Ref313953514 \h </w:instrText>
      </w:r>
      <w:r w:rsidR="00A005B2" w:rsidRPr="00CC66CB">
        <w:rPr>
          <w:lang w:val="en-GB"/>
        </w:rPr>
      </w:r>
      <w:r w:rsidR="00A005B2" w:rsidRPr="00CC66CB">
        <w:rPr>
          <w:lang w:val="en-GB"/>
        </w:rPr>
        <w:fldChar w:fldCharType="separate"/>
      </w:r>
      <w:r w:rsidR="0007390A" w:rsidRPr="00CC66CB">
        <w:t xml:space="preserve">Figure </w:t>
      </w:r>
      <w:r w:rsidR="0007390A">
        <w:rPr>
          <w:noProof/>
        </w:rPr>
        <w:t>21</w:t>
      </w:r>
      <w:r w:rsidR="00A005B2" w:rsidRPr="00CC66CB">
        <w:rPr>
          <w:lang w:val="en-GB"/>
        </w:rPr>
        <w:fldChar w:fldCharType="end"/>
      </w:r>
      <w:r w:rsidRPr="00CC66CB">
        <w:rPr>
          <w:lang w:val="en-GB"/>
        </w:rPr>
        <w:t>.</w:t>
      </w:r>
    </w:p>
    <w:p w:rsidR="00A11EE5" w:rsidRPr="00CC66CB" w:rsidRDefault="00A11EE5" w:rsidP="00A11EE5">
      <w:pPr>
        <w:ind w:left="851" w:hanging="851"/>
        <w:jc w:val="both"/>
        <w:rPr>
          <w:lang w:val="en-GB"/>
        </w:rPr>
      </w:pPr>
      <w:r w:rsidRPr="00CC66CB">
        <w:rPr>
          <w:b/>
          <w:lang w:val="en-GB"/>
        </w:rPr>
        <w:t>STEP 4</w:t>
      </w:r>
      <w:r w:rsidRPr="00CC66CB">
        <w:rPr>
          <w:lang w:val="en-GB"/>
        </w:rPr>
        <w:t xml:space="preserve">. </w:t>
      </w:r>
      <w:r>
        <w:rPr>
          <w:lang w:val="en-GB"/>
        </w:rPr>
        <w:tab/>
      </w:r>
      <w:r w:rsidRPr="00CC66CB">
        <w:rPr>
          <w:lang w:val="en-GB"/>
        </w:rPr>
        <w:t>Set the WSD network operation parameters managed by each master WSD</w:t>
      </w:r>
    </w:p>
    <w:p w:rsidR="00A11EE5" w:rsidRPr="00CC66CB" w:rsidRDefault="00A11EE5" w:rsidP="00A11EE5">
      <w:pPr>
        <w:ind w:left="851"/>
        <w:jc w:val="both"/>
        <w:rPr>
          <w:lang w:val="en-GB"/>
        </w:rPr>
      </w:pPr>
      <w:r w:rsidRPr="00CC66CB">
        <w:rPr>
          <w:lang w:val="en-GB"/>
        </w:rPr>
        <w:t xml:space="preserve">TRX configuration parameters such as antenna height and antenna gain are set to be here. The detail simulation parameters are shown in </w:t>
      </w:r>
      <w:r w:rsidR="00A005B2">
        <w:rPr>
          <w:lang w:val="en-GB"/>
        </w:rPr>
        <w:fldChar w:fldCharType="begin"/>
      </w:r>
      <w:r>
        <w:rPr>
          <w:lang w:val="en-GB"/>
        </w:rPr>
        <w:instrText xml:space="preserve"> REF _Ref334024307 \h </w:instrText>
      </w:r>
      <w:r w:rsidR="00A005B2">
        <w:rPr>
          <w:lang w:val="en-GB"/>
        </w:rPr>
      </w:r>
      <w:r w:rsidR="00A005B2">
        <w:rPr>
          <w:lang w:val="en-GB"/>
        </w:rPr>
        <w:fldChar w:fldCharType="separate"/>
      </w:r>
      <w:r w:rsidR="0007390A" w:rsidRPr="00CC668D">
        <w:t xml:space="preserve">Table </w:t>
      </w:r>
      <w:r w:rsidR="0007390A">
        <w:rPr>
          <w:noProof/>
        </w:rPr>
        <w:t>4</w:t>
      </w:r>
      <w:r w:rsidR="00A005B2">
        <w:rPr>
          <w:lang w:val="en-GB"/>
        </w:rPr>
        <w:fldChar w:fldCharType="end"/>
      </w:r>
      <w:r w:rsidRPr="00CC66CB">
        <w:rPr>
          <w:lang w:val="en-GB"/>
        </w:rPr>
        <w:t xml:space="preserve">. </w:t>
      </w:r>
    </w:p>
    <w:p w:rsidR="00A11EE5" w:rsidRPr="00CC66CB" w:rsidRDefault="00A11EE5" w:rsidP="00310BB4">
      <w:pPr>
        <w:spacing w:before="120"/>
        <w:ind w:left="851" w:hanging="851"/>
        <w:jc w:val="both"/>
        <w:rPr>
          <w:lang w:val="en-GB"/>
        </w:rPr>
      </w:pPr>
      <w:r w:rsidRPr="00CC66CB">
        <w:rPr>
          <w:b/>
          <w:lang w:val="en-GB"/>
        </w:rPr>
        <w:t>STEP 5.</w:t>
      </w:r>
      <w:r w:rsidRPr="00CC66CB">
        <w:rPr>
          <w:lang w:val="en-GB"/>
        </w:rPr>
        <w:t xml:space="preserve"> Calculate the location specific output power level of each master WSD</w:t>
      </w:r>
    </w:p>
    <w:p w:rsidR="00310BB4" w:rsidRDefault="00A11EE5" w:rsidP="00A11EE5">
      <w:pPr>
        <w:ind w:left="851"/>
        <w:jc w:val="both"/>
        <w:rPr>
          <w:lang w:val="en-GB"/>
        </w:rPr>
      </w:pPr>
      <w:r w:rsidRPr="00CC66CB">
        <w:rPr>
          <w:lang w:val="en-GB"/>
        </w:rPr>
        <w:t>The detail simulation parameters are shown in</w:t>
      </w:r>
      <w:r w:rsidR="005A5476">
        <w:rPr>
          <w:lang w:val="en-GB"/>
        </w:rPr>
        <w:t xml:space="preserve"> </w:t>
      </w:r>
      <w:r w:rsidR="00A005B2">
        <w:rPr>
          <w:lang w:val="en-GB"/>
        </w:rPr>
        <w:fldChar w:fldCharType="begin"/>
      </w:r>
      <w:r w:rsidR="005A5476">
        <w:rPr>
          <w:lang w:val="en-GB"/>
        </w:rPr>
        <w:instrText xml:space="preserve"> REF _Ref334024307 \h </w:instrText>
      </w:r>
      <w:r w:rsidR="00A005B2">
        <w:rPr>
          <w:lang w:val="en-GB"/>
        </w:rPr>
      </w:r>
      <w:r w:rsidR="00A005B2">
        <w:rPr>
          <w:lang w:val="en-GB"/>
        </w:rPr>
        <w:fldChar w:fldCharType="separate"/>
      </w:r>
      <w:r w:rsidR="0007390A" w:rsidRPr="00CC668D">
        <w:t xml:space="preserve">Table </w:t>
      </w:r>
      <w:r w:rsidR="0007390A">
        <w:rPr>
          <w:noProof/>
        </w:rPr>
        <w:t>4</w:t>
      </w:r>
      <w:r w:rsidR="00A005B2">
        <w:rPr>
          <w:lang w:val="en-GB"/>
        </w:rPr>
        <w:fldChar w:fldCharType="end"/>
      </w:r>
      <w:r w:rsidRPr="00CC66CB">
        <w:rPr>
          <w:lang w:val="en-GB"/>
        </w:rPr>
        <w:t>.</w:t>
      </w:r>
    </w:p>
    <w:p w:rsidR="00310BB4" w:rsidRDefault="00310BB4">
      <w:pPr>
        <w:rPr>
          <w:lang w:val="en-GB"/>
        </w:rPr>
      </w:pPr>
      <w:r>
        <w:rPr>
          <w:lang w:val="en-GB"/>
        </w:rPr>
        <w:br w:type="page"/>
      </w:r>
    </w:p>
    <w:p w:rsidR="00A11EE5" w:rsidRPr="00CC66CB" w:rsidRDefault="00A11EE5" w:rsidP="00A11EE5">
      <w:pPr>
        <w:ind w:left="851"/>
        <w:jc w:val="both"/>
        <w:rPr>
          <w:lang w:val="en-GB"/>
        </w:rPr>
      </w:pPr>
    </w:p>
    <w:p w:rsidR="00A11EE5" w:rsidRPr="00CC66CB" w:rsidRDefault="00A11EE5" w:rsidP="00A11EE5">
      <w:pPr>
        <w:rPr>
          <w:lang w:val="en-GB"/>
        </w:rPr>
      </w:pPr>
    </w:p>
    <w:p w:rsidR="00A11EE5" w:rsidRPr="00CC66CB" w:rsidRDefault="00D84102" w:rsidP="00A11EE5">
      <w:pPr>
        <w:pStyle w:val="FootnoteText"/>
        <w:jc w:val="center"/>
        <w:rPr>
          <w:lang w:val="en-GB"/>
        </w:rPr>
      </w:pPr>
      <w:r w:rsidRPr="00CC66CB">
        <w:rPr>
          <w:lang w:val="en-GB"/>
        </w:rPr>
        <w:object w:dxaOrig="9286" w:dyaOrig="9711">
          <v:shape id="_x0000_i1057" type="#_x0000_t75" style="width:264pt;height:228pt" o:ole="">
            <v:imagedata r:id="rId94" o:title="" cropbottom="11477f"/>
          </v:shape>
          <o:OLEObject Type="Embed" ProgID="Visio.Drawing.11" ShapeID="_x0000_i1057" DrawAspect="Content" ObjectID="_1420976798" r:id="rId95"/>
        </w:object>
      </w:r>
    </w:p>
    <w:p w:rsidR="00A11EE5" w:rsidRDefault="00A11EE5" w:rsidP="00A11EE5">
      <w:pPr>
        <w:pStyle w:val="Caption"/>
        <w:rPr>
          <w:color w:val="C00000"/>
        </w:rPr>
      </w:pPr>
      <w:bookmarkStart w:id="526" w:name="_Ref313953514"/>
      <w:r w:rsidRPr="00CC66CB">
        <w:t xml:space="preserve">Figure </w:t>
      </w:r>
      <w:r w:rsidR="00A005B2">
        <w:fldChar w:fldCharType="begin"/>
      </w:r>
      <w:r w:rsidR="00AD098E">
        <w:instrText xml:space="preserve"> SEQ Figure \* ARABIC </w:instrText>
      </w:r>
      <w:r w:rsidR="00A005B2">
        <w:fldChar w:fldCharType="separate"/>
      </w:r>
      <w:r w:rsidR="0007390A">
        <w:rPr>
          <w:noProof/>
        </w:rPr>
        <w:t>21</w:t>
      </w:r>
      <w:r w:rsidR="00A005B2">
        <w:rPr>
          <w:noProof/>
        </w:rPr>
        <w:fldChar w:fldCharType="end"/>
      </w:r>
      <w:bookmarkEnd w:id="526"/>
      <w:r w:rsidRPr="00CC66CB">
        <w:t>:</w:t>
      </w:r>
      <w:r w:rsidRPr="00CC66CB">
        <w:rPr>
          <w:color w:val="FF0000"/>
        </w:rPr>
        <w:t xml:space="preserve"> </w:t>
      </w:r>
      <w:r w:rsidRPr="00CC66CB">
        <w:rPr>
          <w:color w:val="C00000"/>
        </w:rPr>
        <w:t>Simulation methodology</w:t>
      </w:r>
    </w:p>
    <w:p w:rsidR="00310BB4" w:rsidRDefault="00310BB4" w:rsidP="00310BB4"/>
    <w:p w:rsidR="00310BB4" w:rsidRPr="00310BB4" w:rsidRDefault="00310BB4" w:rsidP="00310BB4"/>
    <w:p w:rsidR="00A11EE5" w:rsidRPr="00CC66CB" w:rsidRDefault="00A11EE5" w:rsidP="00A11EE5">
      <w:pPr>
        <w:pStyle w:val="FootnoteText"/>
        <w:jc w:val="center"/>
        <w:rPr>
          <w:lang w:val="en-GB"/>
        </w:rPr>
      </w:pPr>
      <w:r w:rsidRPr="00CC66CB">
        <w:rPr>
          <w:lang w:val="en-GB"/>
        </w:rPr>
        <w:object w:dxaOrig="17642" w:dyaOrig="15801">
          <v:shape id="_x0000_i1058" type="#_x0000_t75" style="width:380pt;height:334pt" o:ole="">
            <v:imagedata r:id="rId96" o:title="" croptop="9406f" cropbottom="18811f" cropleft="27378f"/>
          </v:shape>
          <o:OLEObject Type="Embed" ProgID="Visio.Drawing.11" ShapeID="_x0000_i1058" DrawAspect="Content" ObjectID="_1420976799" r:id="rId97"/>
        </w:object>
      </w:r>
    </w:p>
    <w:p w:rsidR="00A11EE5" w:rsidRPr="00CC66CB" w:rsidRDefault="00A11EE5" w:rsidP="00A11EE5">
      <w:pPr>
        <w:pStyle w:val="Caption"/>
        <w:rPr>
          <w:color w:val="C00000"/>
        </w:rPr>
      </w:pPr>
      <w:r w:rsidRPr="00CC66CB">
        <w:t xml:space="preserve">Figure </w:t>
      </w:r>
      <w:r w:rsidR="00A005B2">
        <w:fldChar w:fldCharType="begin"/>
      </w:r>
      <w:r w:rsidR="00AD098E">
        <w:instrText xml:space="preserve"> SEQ Figure \* ARABIC </w:instrText>
      </w:r>
      <w:r w:rsidR="00A005B2">
        <w:fldChar w:fldCharType="separate"/>
      </w:r>
      <w:r w:rsidR="0007390A">
        <w:rPr>
          <w:noProof/>
        </w:rPr>
        <w:t>22</w:t>
      </w:r>
      <w:r w:rsidR="00A005B2">
        <w:rPr>
          <w:noProof/>
        </w:rPr>
        <w:fldChar w:fldCharType="end"/>
      </w:r>
      <w:r w:rsidRPr="00CC66CB">
        <w:t>:</w:t>
      </w:r>
      <w:r w:rsidRPr="00CC66CB">
        <w:rPr>
          <w:color w:val="C00000"/>
        </w:rPr>
        <w:t xml:space="preserve"> Geo-location information related parameters</w:t>
      </w:r>
    </w:p>
    <w:p w:rsidR="00A11EE5" w:rsidRDefault="00A11EE5" w:rsidP="0042283D">
      <w:pPr>
        <w:pStyle w:val="ECCParagraph"/>
        <w:spacing w:after="0"/>
      </w:pPr>
    </w:p>
    <w:p w:rsidR="00A11EE5" w:rsidRPr="00CC66CB" w:rsidRDefault="00A11EE5" w:rsidP="00310BB4">
      <w:pPr>
        <w:pStyle w:val="Caption"/>
        <w:keepNext/>
      </w:pPr>
      <w:bookmarkStart w:id="527" w:name="_Ref334024307"/>
      <w:r w:rsidRPr="00CC668D">
        <w:lastRenderedPageBreak/>
        <w:t xml:space="preserve">Table </w:t>
      </w:r>
      <w:r w:rsidR="00A005B2">
        <w:fldChar w:fldCharType="begin"/>
      </w:r>
      <w:r w:rsidR="00AD098E">
        <w:instrText xml:space="preserve"> SEQ Table \* ARABIC </w:instrText>
      </w:r>
      <w:r w:rsidR="00A005B2">
        <w:fldChar w:fldCharType="separate"/>
      </w:r>
      <w:r w:rsidR="0007390A">
        <w:rPr>
          <w:noProof/>
        </w:rPr>
        <w:t>4</w:t>
      </w:r>
      <w:r w:rsidR="00A005B2">
        <w:rPr>
          <w:noProof/>
        </w:rPr>
        <w:fldChar w:fldCharType="end"/>
      </w:r>
      <w:bookmarkEnd w:id="527"/>
      <w:r w:rsidRPr="00CC668D">
        <w:t>: Simulation</w:t>
      </w:r>
      <w:r w:rsidRPr="00CC66CB">
        <w:t xml:space="preserve"> parameters</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3"/>
        <w:gridCol w:w="4677"/>
      </w:tblGrid>
      <w:tr w:rsidR="00A11EE5" w:rsidRPr="00CC66CB" w:rsidTr="00261A85">
        <w:tc>
          <w:tcPr>
            <w:tcW w:w="4503" w:type="dxa"/>
            <w:tcBorders>
              <w:top w:val="nil"/>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line="288" w:lineRule="auto"/>
              <w:jc w:val="center"/>
              <w:rPr>
                <w:b/>
                <w:color w:val="FFFFFF"/>
                <w:lang w:val="en-GB"/>
              </w:rPr>
            </w:pPr>
            <w:r w:rsidRPr="00CC66CB">
              <w:rPr>
                <w:b/>
                <w:color w:val="FFFFFF"/>
                <w:lang w:val="en-GB"/>
              </w:rPr>
              <w:t>Parameter</w:t>
            </w:r>
          </w:p>
        </w:tc>
        <w:tc>
          <w:tcPr>
            <w:tcW w:w="4677" w:type="dxa"/>
            <w:tcBorders>
              <w:top w:val="nil"/>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line="288" w:lineRule="auto"/>
              <w:jc w:val="center"/>
              <w:rPr>
                <w:b/>
                <w:color w:val="FFFFFF"/>
                <w:lang w:val="en-GB"/>
              </w:rPr>
            </w:pPr>
            <w:r w:rsidRPr="00CC66CB">
              <w:rPr>
                <w:b/>
                <w:color w:val="FFFFFF"/>
                <w:lang w:val="en-GB"/>
              </w:rPr>
              <w:t>Value</w:t>
            </w:r>
          </w:p>
        </w:tc>
      </w:tr>
      <w:tr w:rsidR="00A11EE5" w:rsidRPr="00CC66CB" w:rsidTr="0042283D">
        <w:tc>
          <w:tcPr>
            <w:tcW w:w="9180" w:type="dxa"/>
            <w:gridSpan w:val="2"/>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tcPr>
          <w:p w:rsidR="00A11EE5" w:rsidRPr="00CC66CB" w:rsidRDefault="00A11EE5" w:rsidP="00310BB4">
            <w:pPr>
              <w:spacing w:line="288" w:lineRule="auto"/>
              <w:jc w:val="center"/>
              <w:rPr>
                <w:rFonts w:cs="Arial"/>
                <w:sz w:val="18"/>
                <w:szCs w:val="18"/>
                <w:lang w:val="en-GB" w:eastAsia="ja-JP"/>
              </w:rPr>
            </w:pPr>
            <w:r w:rsidRPr="00CC66CB">
              <w:rPr>
                <w:b/>
                <w:color w:val="FFFFFF"/>
                <w:lang w:val="en-GB"/>
              </w:rPr>
              <w:t>Frequency-related parameters</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Frequency</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600 MHz</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Number of channels</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1, 5 or 10</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Channel bandwidth</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7.6 MHz</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Channel separation </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8 MHz</w:t>
            </w:r>
          </w:p>
        </w:tc>
      </w:tr>
      <w:tr w:rsidR="00A11EE5" w:rsidRPr="00CC66CB" w:rsidTr="00310BB4">
        <w:trPr>
          <w:trHeight w:val="1547"/>
        </w:trPr>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ACLR (=</w:t>
            </w:r>
            <w:r w:rsidRPr="00CC66CB">
              <w:rPr>
                <w:lang w:val="en-GB"/>
              </w:rPr>
              <w:object w:dxaOrig="1460" w:dyaOrig="360">
                <v:shape id="_x0000_i1059" type="#_x0000_t75" style="width:88pt;height:19pt" o:ole="">
                  <v:imagedata r:id="rId98" o:title=""/>
                </v:shape>
                <o:OLEObject Type="Embed" ProgID="Equation.DSMT4" ShapeID="_x0000_i1059" DrawAspect="Content" ObjectID="_1420976800" r:id="rId99"/>
              </w:object>
            </w:r>
            <w:r w:rsidRPr="00CC66CB">
              <w:rPr>
                <w:lang w:val="en-GB"/>
              </w:rPr>
              <w:t>) v</w:t>
            </w:r>
          </w:p>
        </w:tc>
        <w:tc>
          <w:tcPr>
            <w:tcW w:w="4677" w:type="dxa"/>
            <w:vMerge w:val="restart"/>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Scenario #1</w:t>
            </w:r>
          </w:p>
          <w:p w:rsidR="00A11EE5" w:rsidRPr="00CC66CB" w:rsidRDefault="00A11EE5" w:rsidP="00261A85">
            <w:pPr>
              <w:spacing w:line="288" w:lineRule="auto"/>
              <w:rPr>
                <w:lang w:val="en-GB"/>
              </w:rPr>
            </w:pPr>
            <w:r w:rsidRPr="00CC66CB">
              <w:rPr>
                <w:lang w:val="en-GB"/>
              </w:rPr>
              <w:t>ACLR:</w:t>
            </w:r>
          </w:p>
          <w:p w:rsidR="00A11EE5" w:rsidRPr="00CC66CB" w:rsidRDefault="00A11EE5" w:rsidP="00261A85">
            <w:pPr>
              <w:spacing w:line="288" w:lineRule="auto"/>
              <w:rPr>
                <w:lang w:val="en-GB"/>
              </w:rPr>
            </w:pPr>
            <w:r w:rsidRPr="00CC66CB">
              <w:rPr>
                <w:lang w:val="en-GB"/>
              </w:rPr>
              <w:t xml:space="preserve">33 dB for the first adjacent channel, </w:t>
            </w:r>
          </w:p>
          <w:p w:rsidR="00A11EE5" w:rsidRPr="00CC66CB" w:rsidRDefault="00A11EE5" w:rsidP="00261A85">
            <w:pPr>
              <w:spacing w:line="288" w:lineRule="auto"/>
              <w:rPr>
                <w:lang w:val="en-GB"/>
              </w:rPr>
            </w:pPr>
            <w:r w:rsidRPr="00CC66CB">
              <w:rPr>
                <w:lang w:val="en-GB"/>
              </w:rPr>
              <w:t>36 dB for the second and later adjacent channels(from 3GPP TS36.101)</w:t>
            </w:r>
          </w:p>
          <w:p w:rsidR="00A11EE5" w:rsidRPr="00CC66CB" w:rsidRDefault="00A11EE5" w:rsidP="00261A85">
            <w:pPr>
              <w:spacing w:line="288" w:lineRule="auto"/>
              <w:rPr>
                <w:lang w:val="en-GB"/>
              </w:rPr>
            </w:pPr>
            <w:r w:rsidRPr="00CC66CB">
              <w:rPr>
                <w:lang w:val="en-GB"/>
              </w:rPr>
              <w:t>ACS:</w:t>
            </w:r>
          </w:p>
          <w:p w:rsidR="00A11EE5" w:rsidRPr="00CC66CB" w:rsidRDefault="00A11EE5" w:rsidP="00261A85">
            <w:pPr>
              <w:spacing w:line="288" w:lineRule="auto"/>
              <w:rPr>
                <w:lang w:val="en-GB"/>
              </w:rPr>
            </w:pPr>
            <w:r w:rsidRPr="00CC66CB">
              <w:rPr>
                <w:lang w:val="en-GB"/>
              </w:rPr>
              <w:t>33 dB (from 3GPP TS36.101)</w:t>
            </w:r>
          </w:p>
          <w:p w:rsidR="00A11EE5" w:rsidRPr="00CC66CB" w:rsidRDefault="00A11EE5" w:rsidP="00261A85">
            <w:pPr>
              <w:spacing w:line="288" w:lineRule="auto"/>
              <w:rPr>
                <w:lang w:val="en-GB"/>
              </w:rPr>
            </w:pPr>
          </w:p>
          <w:p w:rsidR="00A11EE5" w:rsidRPr="00CC66CB" w:rsidRDefault="00A11EE5" w:rsidP="00261A85">
            <w:pPr>
              <w:spacing w:line="288" w:lineRule="auto"/>
              <w:rPr>
                <w:lang w:val="en-GB"/>
              </w:rPr>
            </w:pPr>
            <w:r w:rsidRPr="00CC66CB">
              <w:rPr>
                <w:lang w:val="en-GB"/>
              </w:rPr>
              <w:t>Scenario #2</w:t>
            </w:r>
          </w:p>
          <w:p w:rsidR="00A11EE5" w:rsidRPr="00CC66CB" w:rsidRDefault="00A11EE5" w:rsidP="00261A85">
            <w:pPr>
              <w:spacing w:line="288" w:lineRule="auto"/>
              <w:rPr>
                <w:lang w:val="en-GB"/>
              </w:rPr>
            </w:pPr>
            <w:r w:rsidRPr="00CC66CB">
              <w:rPr>
                <w:lang w:val="en-GB"/>
              </w:rPr>
              <w:t>ACLR:</w:t>
            </w:r>
          </w:p>
          <w:p w:rsidR="00A11EE5" w:rsidRPr="00CC66CB" w:rsidRDefault="00A11EE5" w:rsidP="00261A85">
            <w:pPr>
              <w:spacing w:line="288" w:lineRule="auto"/>
              <w:rPr>
                <w:lang w:val="en-GB"/>
              </w:rPr>
            </w:pPr>
            <w:r w:rsidRPr="00CC66CB">
              <w:rPr>
                <w:lang w:val="en-GB"/>
              </w:rPr>
              <w:t xml:space="preserve">36 dB for all adjacent channels </w:t>
            </w:r>
          </w:p>
          <w:p w:rsidR="00A11EE5" w:rsidRPr="00CC66CB" w:rsidRDefault="00A11EE5" w:rsidP="00261A85">
            <w:pPr>
              <w:spacing w:line="288" w:lineRule="auto"/>
              <w:rPr>
                <w:lang w:val="en-GB"/>
              </w:rPr>
            </w:pPr>
            <w:r w:rsidRPr="00CC66CB">
              <w:rPr>
                <w:lang w:val="en-GB"/>
              </w:rPr>
              <w:t>ACS:</w:t>
            </w:r>
          </w:p>
          <w:p w:rsidR="00A11EE5" w:rsidRPr="00CC66CB" w:rsidRDefault="00A11EE5" w:rsidP="00261A85">
            <w:pPr>
              <w:spacing w:line="288" w:lineRule="auto"/>
              <w:rPr>
                <w:lang w:val="en-GB"/>
              </w:rPr>
            </w:pPr>
            <w:r w:rsidRPr="00CC66CB">
              <w:rPr>
                <w:lang w:val="en-GB"/>
              </w:rPr>
              <w:t>61 dB</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ACS (=</w:t>
            </w:r>
            <w:r w:rsidRPr="00CC66CB">
              <w:rPr>
                <w:lang w:val="en-GB"/>
              </w:rPr>
              <w:object w:dxaOrig="1300" w:dyaOrig="380">
                <v:shape id="_x0000_i1060" type="#_x0000_t75" style="width:87pt;height:28pt" o:ole="">
                  <v:imagedata r:id="rId100" o:title=""/>
                </v:shape>
                <o:OLEObject Type="Embed" ProgID="Equation.DSMT4" ShapeID="_x0000_i1060" DrawAspect="Content" ObjectID="_1420976801" r:id="rId101"/>
              </w:object>
            </w:r>
            <w:r w:rsidRPr="00CC66CB">
              <w:rPr>
                <w:lang w:val="en-GB"/>
              </w:rPr>
              <w:t>)</w:t>
            </w:r>
          </w:p>
        </w:tc>
        <w:tc>
          <w:tcPr>
            <w:tcW w:w="4677" w:type="dxa"/>
            <w:vMerge/>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310BB4">
            <w:pPr>
              <w:spacing w:line="288" w:lineRule="auto"/>
              <w:jc w:val="center"/>
              <w:rPr>
                <w:b/>
                <w:color w:val="FFFFFF"/>
                <w:lang w:val="en-GB"/>
              </w:rPr>
            </w:pPr>
            <w:r w:rsidRPr="00CC66CB">
              <w:rPr>
                <w:b/>
                <w:color w:val="FFFFFF"/>
                <w:lang w:val="en-GB"/>
              </w:rPr>
              <w:t>Geolocation-related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Protection contour from incumbent transmitter</w:t>
            </w:r>
          </w:p>
        </w:tc>
        <w:tc>
          <w:tcPr>
            <w:tcW w:w="4677" w:type="dxa"/>
            <w:tcBorders>
              <w:top w:val="single" w:sz="4" w:space="0" w:color="C00000"/>
              <w:left w:val="single" w:sz="4" w:space="0" w:color="C00000"/>
              <w:bottom w:val="single" w:sz="4" w:space="0" w:color="C00000"/>
              <w:right w:val="single" w:sz="4" w:space="0" w:color="C00000"/>
            </w:tcBorders>
          </w:tcPr>
          <w:p w:rsidR="00583682" w:rsidRDefault="00A11EE5" w:rsidP="00D577EB">
            <w:pPr>
              <w:spacing w:line="288" w:lineRule="auto"/>
              <w:rPr>
                <w:noProof/>
                <w:sz w:val="22"/>
                <w:szCs w:val="22"/>
                <w:lang w:val="en-GB" w:eastAsia="it-IT"/>
              </w:rPr>
            </w:pPr>
            <w:r w:rsidRPr="00CC66CB">
              <w:rPr>
                <w:lang w:val="en-GB"/>
              </w:rPr>
              <w:t>5</w:t>
            </w:r>
            <w:r w:rsidR="00261A85">
              <w:rPr>
                <w:lang w:val="en-GB"/>
              </w:rPr>
              <w:t>2.</w:t>
            </w:r>
            <w:r w:rsidRPr="00CC66CB">
              <w:rPr>
                <w:lang w:val="en-GB"/>
              </w:rPr>
              <w:t>9 km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Protection distance (=D1)</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20, 40 km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Separation distance (=D2)</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 km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Reference point selection criteria for incumbent service protection</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Regarding the calculation step in fixed/flexible method, the closest point in the protection contour of the incumbent service would be chosen as the reference point of each target master WSD. Regarding the calculation step in maximized method, the closest point in the protection contour of the incumbent service should be chosen for the reference point of each target master WSD in the first calculation step. After that, the calculation engine will try to find the most severe interfere-victim reference point of each WSD to adjust the output power of WSDs while considering in-block/out-block interference effects from multiple WSDs.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Number of active master WSDs</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300</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Range of angle where master WSD are distributed</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0 – 180 degrees</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310BB4">
            <w:pPr>
              <w:spacing w:line="288" w:lineRule="auto"/>
              <w:jc w:val="center"/>
              <w:rPr>
                <w:b/>
                <w:color w:val="FFFFFF"/>
                <w:lang w:val="en-GB"/>
              </w:rPr>
            </w:pPr>
            <w:r w:rsidRPr="00CC66CB">
              <w:rPr>
                <w:b/>
                <w:color w:val="FFFFFF"/>
                <w:lang w:val="en-GB"/>
              </w:rPr>
              <w:t>Propagation-related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BS broadcaster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200 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BS receiver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10 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Master WSD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20 m</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object w:dxaOrig="620" w:dyaOrig="400">
                <v:shape id="_x0000_i1061" type="#_x0000_t75" style="width:30pt;height:20pt" o:ole="">
                  <v:imagedata r:id="rId102" o:title=""/>
                </v:shape>
                <o:OLEObject Type="Embed" ProgID="Equation.DSMT4" ShapeID="_x0000_i1061" DrawAspect="Content" ObjectID="_1420976802" r:id="rId103"/>
              </w:objec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Slave WSD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10 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Propagation model </w:t>
            </w:r>
            <w:r w:rsidRPr="00CC66CB">
              <w:rPr>
                <w:lang w:val="en-GB"/>
              </w:rPr>
              <w:object w:dxaOrig="2540" w:dyaOrig="380">
                <v:shape id="_x0000_i1062" type="#_x0000_t75" style="width:124pt;height:19pt" o:ole="">
                  <v:imagedata r:id="rId104" o:title=""/>
                </v:shape>
                <o:OLEObject Type="Embed" ProgID="Equation.DSMT4" ShapeID="_x0000_i1062" DrawAspect="Content" ObjectID="_1420976803" r:id="rId105"/>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Recommendation ITU-R P.1546</w:t>
            </w:r>
            <w:r w:rsidR="00A005B2">
              <w:fldChar w:fldCharType="begin"/>
            </w:r>
            <w:r w:rsidR="00AD098E">
              <w:instrText xml:space="preserve"> REF _Ref314129177 \n \h  \* MERGEFORMAT </w:instrText>
            </w:r>
            <w:r w:rsidR="00A005B2">
              <w:fldChar w:fldCharType="separate"/>
            </w:r>
            <w:r w:rsidR="0007390A" w:rsidRPr="0007390A">
              <w:rPr>
                <w:lang w:val="en-GB"/>
              </w:rPr>
              <w:t>[8]</w:t>
            </w:r>
            <w:r w:rsidR="00A005B2">
              <w:fldChar w:fldCharType="end"/>
            </w:r>
            <w:r w:rsidRPr="00CC66CB">
              <w:rPr>
                <w:lang w:val="en-GB"/>
              </w:rPr>
              <w:t xml:space="preserve"> (Rural, Time percentage = 1%)</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BS receiver antenna directivity discrimination </w:t>
            </w:r>
          </w:p>
        </w:tc>
        <w:tc>
          <w:tcPr>
            <w:tcW w:w="4677" w:type="dxa"/>
            <w:tcBorders>
              <w:top w:val="single" w:sz="4" w:space="0" w:color="C00000"/>
              <w:left w:val="single" w:sz="4" w:space="0" w:color="C00000"/>
              <w:bottom w:val="single" w:sz="4" w:space="0" w:color="C00000"/>
              <w:right w:val="single" w:sz="4" w:space="0" w:color="C00000"/>
            </w:tcBorders>
          </w:tcPr>
          <w:p w:rsidR="00A10E56" w:rsidRDefault="00A11EE5">
            <w:pPr>
              <w:spacing w:line="288" w:lineRule="auto"/>
              <w:rPr>
                <w:lang w:val="en-GB"/>
              </w:rPr>
            </w:pPr>
            <w:r w:rsidRPr="00CC66CB">
              <w:rPr>
                <w:lang w:val="en-GB"/>
              </w:rPr>
              <w:t xml:space="preserve">0 </w:t>
            </w:r>
            <w:r w:rsidR="00261A85">
              <w:rPr>
                <w:lang w:val="en-GB"/>
              </w:rPr>
              <w:t>dB</w:t>
            </w:r>
            <w:r w:rsidRPr="00CC66CB">
              <w:rPr>
                <w:lang w:val="en-GB"/>
              </w:rPr>
              <w:t xml:space="preserve"> (with respect to DTT transmitter), -16 </w:t>
            </w:r>
            <w:r w:rsidR="00261A85">
              <w:rPr>
                <w:lang w:val="en-GB"/>
              </w:rPr>
              <w:t>dB</w:t>
            </w:r>
            <w:r w:rsidRPr="00CC66CB">
              <w:rPr>
                <w:lang w:val="en-GB"/>
              </w:rPr>
              <w:t xml:space="preserve"> (with respect to WSD Ddir)</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TV receiver antenna gain (=</w:t>
            </w:r>
            <w:r w:rsidRPr="00CC66CB">
              <w:rPr>
                <w:lang w:val="en-GB"/>
              </w:rPr>
              <w:object w:dxaOrig="279" w:dyaOrig="360">
                <v:shape id="_x0000_i1063" type="#_x0000_t75" style="width:15pt;height:19pt" o:ole="">
                  <v:imagedata r:id="rId106" o:title=""/>
                </v:shape>
                <o:OLEObject Type="Embed" ProgID="Equation.DSMT4" ShapeID="_x0000_i1063" DrawAspect="Content" ObjectID="_1420976804" r:id="rId107"/>
              </w:object>
            </w:r>
            <w:r w:rsidRPr="00CC66CB">
              <w:rPr>
                <w:lang w:val="en-GB"/>
              </w:rPr>
              <w:t>)</w:t>
            </w:r>
          </w:p>
        </w:tc>
        <w:tc>
          <w:tcPr>
            <w:tcW w:w="4677" w:type="dxa"/>
            <w:tcBorders>
              <w:top w:val="single" w:sz="4" w:space="0" w:color="C00000"/>
              <w:left w:val="single" w:sz="4" w:space="0" w:color="C00000"/>
              <w:bottom w:val="single" w:sz="4" w:space="0" w:color="C00000"/>
              <w:right w:val="single" w:sz="4" w:space="0" w:color="C00000"/>
            </w:tcBorders>
          </w:tcPr>
          <w:p w:rsidR="00583682" w:rsidRDefault="00A11EE5" w:rsidP="00D577EB">
            <w:pPr>
              <w:spacing w:line="288" w:lineRule="auto"/>
              <w:rPr>
                <w:b/>
                <w:bCs/>
                <w:smallCaps/>
                <w:sz w:val="22"/>
                <w:szCs w:val="22"/>
                <w:lang w:val="en-GB" w:eastAsia="it-IT"/>
              </w:rPr>
            </w:pPr>
            <w:r w:rsidRPr="00CC66CB">
              <w:rPr>
                <w:lang w:val="en-GB"/>
              </w:rPr>
              <w:t>12</w:t>
            </w:r>
            <w:r w:rsidR="00261A85">
              <w:rPr>
                <w:lang w:val="en-GB"/>
              </w:rPr>
              <w:t>.15</w:t>
            </w:r>
            <w:r w:rsidRPr="00CC66CB">
              <w:rPr>
                <w:lang w:val="en-GB"/>
              </w:rPr>
              <w:t xml:space="preserve"> </w:t>
            </w:r>
            <w:r w:rsidR="00261A85">
              <w:rPr>
                <w:lang w:val="en-GB"/>
              </w:rPr>
              <w:t>dB</w:t>
            </w:r>
            <w:r w:rsidR="004E07DD">
              <w:rPr>
                <w:lang w:val="en-GB"/>
              </w:rPr>
              <w:t>i</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lastRenderedPageBreak/>
              <w:t>TV receiver feeder loss (=</w:t>
            </w:r>
            <w:r w:rsidRPr="00CC66CB">
              <w:rPr>
                <w:lang w:val="en-GB"/>
              </w:rPr>
              <w:object w:dxaOrig="300" w:dyaOrig="380">
                <v:shape id="_x0000_i1064" type="#_x0000_t75" style="width:15pt;height:19pt" o:ole="">
                  <v:imagedata r:id="rId108" o:title=""/>
                </v:shape>
                <o:OLEObject Type="Embed" ProgID="Equation.DSMT4" ShapeID="_x0000_i1064" DrawAspect="Content" ObjectID="_1420976805" r:id="rId109"/>
              </w:object>
            </w:r>
            <w:r w:rsidRPr="00CC66CB">
              <w:rPr>
                <w:lang w:val="en-GB"/>
              </w:rPr>
              <w: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 dB</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BS receiver polarization discrimination with respect to the WSD signal (</w:t>
            </w:r>
            <w:r w:rsidRPr="00CC66CB">
              <w:rPr>
                <w:lang w:val="en-GB"/>
              </w:rPr>
              <w:object w:dxaOrig="460" w:dyaOrig="380">
                <v:shape id="_x0000_i1065" type="#_x0000_t75" style="width:23pt;height:19pt" o:ole="">
                  <v:imagedata r:id="rId110" o:title=""/>
                </v:shape>
                <o:OLEObject Type="Embed" ProgID="Equation.3" ShapeID="_x0000_i1065" DrawAspect="Content" ObjectID="_1420976806" r:id="rId111"/>
              </w:object>
            </w:r>
            <w:r w:rsidRPr="00CC66CB">
              <w:rPr>
                <w:lang w:val="en-GB"/>
              </w:rPr>
              <w: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0 dB</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r w:rsidRPr="00CC66CB">
              <w:rPr>
                <w:b/>
                <w:color w:val="FFFFFF"/>
                <w:lang w:val="en-GB"/>
              </w:rPr>
              <w:t>Output power-related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WSD location specific output power calculation methods</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Fixed method (based on Eq.(2)),</w:t>
            </w:r>
          </w:p>
          <w:p w:rsidR="00A11EE5" w:rsidRPr="00CC66CB" w:rsidRDefault="00A11EE5" w:rsidP="00261A85">
            <w:pPr>
              <w:spacing w:line="288" w:lineRule="auto"/>
              <w:rPr>
                <w:lang w:val="en-GB"/>
              </w:rPr>
            </w:pPr>
            <w:r w:rsidRPr="00CC66CB">
              <w:rPr>
                <w:lang w:val="en-GB"/>
              </w:rPr>
              <w:t>Flexible method (based on Eq.(3)), and</w:t>
            </w:r>
          </w:p>
          <w:p w:rsidR="00A11EE5" w:rsidRPr="00CC66CB" w:rsidRDefault="00A11EE5" w:rsidP="00261A85">
            <w:pPr>
              <w:spacing w:line="288" w:lineRule="auto"/>
              <w:rPr>
                <w:lang w:val="en-GB"/>
              </w:rPr>
            </w:pPr>
            <w:r w:rsidRPr="00CC66CB">
              <w:rPr>
                <w:lang w:val="en-GB"/>
              </w:rPr>
              <w:t>Maximized method (based on Eq.(11))</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Limit of WSD output power</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36 dBm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TV broadcaster transmission power</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79.15 dBm/channel</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r w:rsidRPr="00CC66CB">
              <w:rPr>
                <w:b/>
                <w:color w:val="FFFFFF"/>
                <w:lang w:val="en-GB"/>
              </w:rPr>
              <w:t>Aggregated interference power level related parameters</w:t>
            </w:r>
          </w:p>
        </w:tc>
      </w:tr>
      <w:tr w:rsidR="00A11EE5" w:rsidRPr="00CC66CB" w:rsidTr="0042283D">
        <w:trPr>
          <w:trHeight w:val="1036"/>
        </w:trPr>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Multiple interference margin: IMdB(Fixed method)</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10*log10 (Potential maximum number of active master WSDs in each available channel which depends on the simulation parameter setting in allocating active WSDs in available channels)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Multiple interference margin:IMdB(Flexible method)</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10*log10 (Maximum number of all the number of active master WSDs in each available channel)</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r w:rsidRPr="00CC66CB">
              <w:rPr>
                <w:b/>
                <w:color w:val="FFFFFF"/>
                <w:lang w:val="en-GB"/>
              </w:rPr>
              <w:t>Incumbent service operation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 xml:space="preserve">Minimum incumbent service (BS) power @ receiver </w:t>
            </w:r>
            <w:r w:rsidRPr="00CC66CB">
              <w:rPr>
                <w:lang w:val="en-GB"/>
              </w:rPr>
              <w:object w:dxaOrig="620" w:dyaOrig="400">
                <v:shape id="_x0000_i1066" type="#_x0000_t75" style="width:30pt;height:20pt" o:ole="">
                  <v:imagedata r:id="rId112" o:title=""/>
                </v:shape>
                <o:OLEObject Type="Embed" ProgID="Equation.DSMT4" ShapeID="_x0000_i1066" DrawAspect="Content" ObjectID="_1420976807" r:id="rId113"/>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D84102" w:rsidP="00261A85">
            <w:pPr>
              <w:spacing w:line="288" w:lineRule="auto"/>
              <w:rPr>
                <w:lang w:val="en-GB"/>
              </w:rPr>
            </w:pPr>
            <w:r>
              <w:rPr>
                <w:lang w:val="en-GB"/>
              </w:rPr>
              <w:t>-</w:t>
            </w:r>
            <w:r w:rsidR="00A11EE5" w:rsidRPr="00CC66CB">
              <w:rPr>
                <w:lang w:val="en-GB"/>
              </w:rPr>
              <w:t>77.1 dBm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Protection ratio </w:t>
            </w:r>
            <w:r w:rsidRPr="00CC66CB">
              <w:rPr>
                <w:lang w:val="en-GB"/>
              </w:rPr>
              <w:object w:dxaOrig="940" w:dyaOrig="440">
                <v:shape id="_x0000_i1067" type="#_x0000_t75" style="width:49pt;height:20pt" o:ole="">
                  <v:imagedata r:id="rId114" o:title=""/>
                </v:shape>
                <o:OLEObject Type="Embed" ProgID="Equation.DSMT4" ShapeID="_x0000_i1067" DrawAspect="Content" ObjectID="_1420976808" r:id="rId115"/>
              </w:object>
            </w:r>
          </w:p>
        </w:tc>
        <w:tc>
          <w:tcPr>
            <w:tcW w:w="4677" w:type="dxa"/>
            <w:tcBorders>
              <w:top w:val="single" w:sz="4" w:space="0" w:color="C00000"/>
              <w:left w:val="single" w:sz="4" w:space="0" w:color="C00000"/>
              <w:bottom w:val="single" w:sz="4" w:space="0" w:color="C00000"/>
              <w:right w:val="single" w:sz="4" w:space="0" w:color="C00000"/>
            </w:tcBorders>
          </w:tcPr>
          <w:p w:rsidR="00583682" w:rsidRDefault="00A11EE5" w:rsidP="00D577EB">
            <w:pPr>
              <w:spacing w:line="288" w:lineRule="auto"/>
              <w:rPr>
                <w:b/>
                <w:sz w:val="15"/>
                <w:lang w:val="en-GB"/>
              </w:rPr>
            </w:pPr>
            <w:r w:rsidRPr="00CC66CB">
              <w:rPr>
                <w:lang w:val="en-GB"/>
              </w:rPr>
              <w:t xml:space="preserve">23.1 </w:t>
            </w:r>
            <w:r w:rsidR="00261A85">
              <w:rPr>
                <w:lang w:val="en-GB"/>
              </w:rPr>
              <w:t>dB</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Location probability (LP) without interference from WSD</w:t>
            </w:r>
            <w:r w:rsidRPr="00CC66CB">
              <w:rPr>
                <w:lang w:val="en-GB"/>
              </w:rPr>
              <w:object w:dxaOrig="240" w:dyaOrig="360">
                <v:shape id="_x0000_i1068" type="#_x0000_t75" style="width:8pt;height:17pt" o:ole="">
                  <v:imagedata r:id="rId116" o:title=""/>
                </v:shape>
                <o:OLEObject Type="Embed" ProgID="Equation.DSMT4" ShapeID="_x0000_i1068" DrawAspect="Content" ObjectID="_1420976809" r:id="rId117"/>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95 %</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LP with interference from WSD </w:t>
            </w:r>
            <w:r w:rsidRPr="00CC66CB">
              <w:rPr>
                <w:lang w:val="en-GB"/>
              </w:rPr>
              <w:object w:dxaOrig="260" w:dyaOrig="360">
                <v:shape id="_x0000_i1069" type="#_x0000_t75" style="width:8pt;height:17pt" o:ole="">
                  <v:imagedata r:id="rId118" o:title=""/>
                </v:shape>
                <o:OLEObject Type="Embed" ProgID="Equation.DSMT4" ShapeID="_x0000_i1069" DrawAspect="Content" ObjectID="_1420976810" r:id="rId119"/>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94.9 %</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Acceptable degradation to LP </w:t>
            </w:r>
            <w:r w:rsidRPr="00CC66CB">
              <w:rPr>
                <w:lang w:val="en-GB"/>
              </w:rPr>
              <w:object w:dxaOrig="1520" w:dyaOrig="400">
                <v:shape id="_x0000_i1070" type="#_x0000_t75" style="width:69pt;height:20pt" o:ole="">
                  <v:imagedata r:id="rId120" o:title=""/>
                </v:shape>
                <o:OLEObject Type="Embed" ProgID="Equation.DSMT4" ShapeID="_x0000_i1070" DrawAspect="Content" ObjectID="_1420976811" r:id="rId121"/>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0.1 %</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 xml:space="preserve">Standard deviation of BS power @ receiver </w:t>
            </w:r>
            <w:r w:rsidRPr="00CC66CB">
              <w:rPr>
                <w:lang w:val="en-GB"/>
              </w:rPr>
              <w:object w:dxaOrig="600" w:dyaOrig="400">
                <v:shape id="_x0000_i1071" type="#_x0000_t75" style="width:28pt;height:20pt" o:ole="">
                  <v:imagedata r:id="rId122" o:title=""/>
                </v:shape>
                <o:OLEObject Type="Embed" ProgID="Equation.DSMT4" ShapeID="_x0000_i1071" DrawAspect="Content" ObjectID="_1420976812" r:id="rId123"/>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5.5 dB</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 xml:space="preserve">Standard deviation of coupling gain between BS receiver and WSD transmitter </w:t>
            </w:r>
            <w:r w:rsidRPr="00CC66CB">
              <w:rPr>
                <w:lang w:val="en-GB"/>
              </w:rPr>
              <w:object w:dxaOrig="600" w:dyaOrig="400">
                <v:shape id="_x0000_i1072" type="#_x0000_t75" style="width:28pt;height:20pt" o:ole="">
                  <v:imagedata r:id="rId124" o:title=""/>
                </v:shape>
                <o:OLEObject Type="Embed" ProgID="Equation.DSMT4" ShapeID="_x0000_i1072" DrawAspect="Content" ObjectID="_1420976813" r:id="rId125"/>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3.5 dB</w:t>
            </w:r>
          </w:p>
        </w:tc>
      </w:tr>
    </w:tbl>
    <w:p w:rsidR="00A11EE5" w:rsidRPr="00CC66CB" w:rsidRDefault="00A11EE5" w:rsidP="00A11EE5">
      <w:pPr>
        <w:pStyle w:val="ECCAnnexheading3"/>
        <w:rPr>
          <w:lang w:val="en-GB"/>
        </w:rPr>
      </w:pPr>
      <w:r w:rsidRPr="00CC66CB">
        <w:rPr>
          <w:lang w:val="en-GB"/>
        </w:rPr>
        <w:t>Comparison of the location specific output power level of WSD</w:t>
      </w:r>
    </w:p>
    <w:p w:rsidR="00A11EE5" w:rsidRDefault="00A11EE5" w:rsidP="00A11EE5">
      <w:pPr>
        <w:pStyle w:val="ECCParagraph"/>
      </w:pPr>
      <w:r w:rsidRPr="00CC66CB">
        <w:t xml:space="preserve">The location specific output power level of WSD is shown here. The results of 5% and 50% CDFs of the location specific WSD e.i.r.p. [dBm] when the number of master WSDs is 300 are highlighted. </w:t>
      </w:r>
    </w:p>
    <w:p w:rsidR="00A11EE5" w:rsidRPr="00CC66CB" w:rsidRDefault="00A11EE5" w:rsidP="00622FBF">
      <w:pPr>
        <w:pStyle w:val="Caption"/>
        <w:keepNext/>
      </w:pPr>
      <w:r w:rsidRPr="00CC66CB">
        <w:lastRenderedPageBreak/>
        <w:t xml:space="preserve">Table </w:t>
      </w:r>
      <w:r w:rsidR="00A005B2">
        <w:fldChar w:fldCharType="begin"/>
      </w:r>
      <w:r w:rsidR="00AD098E">
        <w:instrText xml:space="preserve"> SEQ Table \* ARABIC </w:instrText>
      </w:r>
      <w:r w:rsidR="00A005B2">
        <w:fldChar w:fldCharType="separate"/>
      </w:r>
      <w:r w:rsidR="0007390A">
        <w:rPr>
          <w:noProof/>
        </w:rPr>
        <w:t>5</w:t>
      </w:r>
      <w:r w:rsidR="00A005B2">
        <w:rPr>
          <w:noProof/>
        </w:rPr>
        <w:fldChar w:fldCharType="end"/>
      </w:r>
      <w:r w:rsidRPr="00CC66CB">
        <w:t>: Comparison of output power level of WSD (Number of TVWS channels = 1)</w:t>
      </w:r>
    </w:p>
    <w:tbl>
      <w:tblPr>
        <w:tblW w:w="9653" w:type="dxa"/>
        <w:tblInd w:w="85" w:type="dxa"/>
        <w:tblCellMar>
          <w:left w:w="99" w:type="dxa"/>
          <w:right w:w="99" w:type="dxa"/>
        </w:tblCellMar>
        <w:tblLook w:val="04A0" w:firstRow="1" w:lastRow="0" w:firstColumn="1" w:lastColumn="0" w:noHBand="0" w:noVBand="1"/>
      </w:tblPr>
      <w:tblGrid>
        <w:gridCol w:w="1993"/>
        <w:gridCol w:w="840"/>
        <w:gridCol w:w="1150"/>
        <w:gridCol w:w="993"/>
        <w:gridCol w:w="1417"/>
        <w:gridCol w:w="992"/>
        <w:gridCol w:w="993"/>
        <w:gridCol w:w="1275"/>
      </w:tblGrid>
      <w:tr w:rsidR="00A11EE5" w:rsidRPr="00CC66CB" w:rsidTr="00261A85">
        <w:trPr>
          <w:trHeight w:val="315"/>
        </w:trPr>
        <w:tc>
          <w:tcPr>
            <w:tcW w:w="2833"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br w:type="page"/>
              <w:t>Number of master WSDs</w:t>
            </w:r>
          </w:p>
        </w:tc>
        <w:tc>
          <w:tcPr>
            <w:tcW w:w="6820"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300</w:t>
            </w:r>
          </w:p>
        </w:tc>
      </w:tr>
      <w:tr w:rsidR="00A11EE5" w:rsidRPr="00CC66CB" w:rsidTr="00261A85">
        <w:trPr>
          <w:trHeight w:val="315"/>
        </w:trPr>
        <w:tc>
          <w:tcPr>
            <w:tcW w:w="2833"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Number of channels</w:t>
            </w:r>
          </w:p>
        </w:tc>
        <w:tc>
          <w:tcPr>
            <w:tcW w:w="6820" w:type="dxa"/>
            <w:gridSpan w:val="6"/>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1</w:t>
            </w:r>
          </w:p>
        </w:tc>
      </w:tr>
      <w:tr w:rsidR="00A11EE5" w:rsidRPr="00CC66CB" w:rsidTr="00261A85">
        <w:trPr>
          <w:trHeight w:val="315"/>
        </w:trPr>
        <w:tc>
          <w:tcPr>
            <w:tcW w:w="2833"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Protection distance [km]</w:t>
            </w:r>
          </w:p>
        </w:tc>
        <w:tc>
          <w:tcPr>
            <w:tcW w:w="3560"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20</w:t>
            </w:r>
          </w:p>
        </w:tc>
        <w:tc>
          <w:tcPr>
            <w:tcW w:w="3260"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40</w:t>
            </w:r>
          </w:p>
        </w:tc>
      </w:tr>
      <w:tr w:rsidR="00A11EE5" w:rsidRPr="00CC66CB" w:rsidTr="0042283D">
        <w:trPr>
          <w:trHeight w:val="315"/>
        </w:trPr>
        <w:tc>
          <w:tcPr>
            <w:tcW w:w="2833" w:type="dxa"/>
            <w:gridSpan w:val="2"/>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Output power calculation method</w:t>
            </w:r>
          </w:p>
        </w:tc>
        <w:tc>
          <w:tcPr>
            <w:tcW w:w="115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Fixed</w:t>
            </w:r>
          </w:p>
        </w:tc>
        <w:tc>
          <w:tcPr>
            <w:tcW w:w="993"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w:t>
            </w:r>
          </w:p>
        </w:tc>
        <w:tc>
          <w:tcPr>
            <w:tcW w:w="14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 Minimized</w:t>
            </w:r>
          </w:p>
        </w:tc>
        <w:tc>
          <w:tcPr>
            <w:tcW w:w="992"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Fixed</w:t>
            </w:r>
          </w:p>
        </w:tc>
        <w:tc>
          <w:tcPr>
            <w:tcW w:w="993"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w:t>
            </w:r>
          </w:p>
        </w:tc>
        <w:tc>
          <w:tcPr>
            <w:tcW w:w="1275"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 Minimized</w:t>
            </w:r>
          </w:p>
        </w:tc>
      </w:tr>
      <w:tr w:rsidR="00A11EE5" w:rsidRPr="00CC66CB" w:rsidTr="0042283D">
        <w:trPr>
          <w:trHeight w:val="315"/>
        </w:trPr>
        <w:tc>
          <w:tcPr>
            <w:tcW w:w="1993" w:type="dxa"/>
            <w:vMerge w:val="restart"/>
            <w:tcBorders>
              <w:top w:val="single" w:sz="4" w:space="0" w:color="C00000"/>
              <w:left w:val="single" w:sz="4" w:space="0" w:color="C00000"/>
              <w:bottom w:val="single" w:sz="6" w:space="0" w:color="C00000"/>
              <w:right w:val="single" w:sz="6" w:space="0" w:color="C00000"/>
            </w:tcBorders>
            <w:shd w:val="clear" w:color="auto" w:fill="auto"/>
            <w:vAlign w:val="center"/>
            <w:hideMark/>
          </w:tcPr>
          <w:p w:rsidR="00A11EE5" w:rsidRPr="00CC66CB" w:rsidRDefault="00A11EE5" w:rsidP="00622FBF">
            <w:pPr>
              <w:keepNext/>
              <w:spacing w:line="288" w:lineRule="auto"/>
              <w:rPr>
                <w:lang w:val="en-GB"/>
              </w:rPr>
            </w:pPr>
            <w:r w:rsidRPr="00CC66CB">
              <w:rPr>
                <w:lang w:val="en-GB"/>
              </w:rPr>
              <w:t>Output power level</w:t>
            </w:r>
            <w:r w:rsidRPr="00CC66CB">
              <w:rPr>
                <w:lang w:val="en-GB"/>
              </w:rPr>
              <w:br/>
              <w:t>of WSD [dBm]</w:t>
            </w:r>
          </w:p>
        </w:tc>
        <w:tc>
          <w:tcPr>
            <w:tcW w:w="84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622FBF">
            <w:pPr>
              <w:keepNext/>
              <w:spacing w:before="120"/>
              <w:rPr>
                <w:lang w:val="en-GB"/>
              </w:rPr>
            </w:pPr>
            <w:r w:rsidRPr="00CC66CB">
              <w:rPr>
                <w:lang w:val="en-GB"/>
              </w:rPr>
              <w:t>5% CDF</w:t>
            </w:r>
          </w:p>
        </w:tc>
        <w:tc>
          <w:tcPr>
            <w:tcW w:w="115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10.4</w:t>
            </w:r>
          </w:p>
        </w:tc>
        <w:tc>
          <w:tcPr>
            <w:tcW w:w="993"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10.4</w:t>
            </w:r>
          </w:p>
        </w:tc>
        <w:tc>
          <w:tcPr>
            <w:tcW w:w="141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17.5</w:t>
            </w:r>
          </w:p>
        </w:tc>
        <w:tc>
          <w:tcPr>
            <w:tcW w:w="992"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23.1</w:t>
            </w:r>
          </w:p>
        </w:tc>
        <w:tc>
          <w:tcPr>
            <w:tcW w:w="993"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23.1</w:t>
            </w:r>
          </w:p>
        </w:tc>
        <w:tc>
          <w:tcPr>
            <w:tcW w:w="1275"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0E56" w:rsidRDefault="00A11EE5" w:rsidP="00622FBF">
            <w:pPr>
              <w:keepNext/>
              <w:spacing w:line="288" w:lineRule="auto"/>
              <w:rPr>
                <w:lang w:val="en-GB"/>
              </w:rPr>
            </w:pPr>
            <w:r w:rsidRPr="00CC66CB">
              <w:rPr>
                <w:lang w:val="en-GB"/>
              </w:rPr>
              <w:t>28.</w:t>
            </w:r>
            <w:r w:rsidR="00D84102">
              <w:rPr>
                <w:lang w:val="en-GB"/>
              </w:rPr>
              <w:t>3</w:t>
            </w:r>
          </w:p>
        </w:tc>
      </w:tr>
      <w:tr w:rsidR="00A11EE5" w:rsidRPr="00CC66CB" w:rsidTr="0042283D">
        <w:trPr>
          <w:trHeight w:val="315"/>
        </w:trPr>
        <w:tc>
          <w:tcPr>
            <w:tcW w:w="1993" w:type="dxa"/>
            <w:vMerge/>
            <w:tcBorders>
              <w:top w:val="single" w:sz="6" w:space="0" w:color="C00000"/>
              <w:left w:val="single" w:sz="4" w:space="0" w:color="C00000"/>
              <w:bottom w:val="single" w:sz="4" w:space="0" w:color="C00000"/>
              <w:right w:val="single" w:sz="6" w:space="0" w:color="C00000"/>
            </w:tcBorders>
            <w:vAlign w:val="center"/>
            <w:hideMark/>
          </w:tcPr>
          <w:p w:rsidR="00A11EE5" w:rsidRPr="00CC66CB" w:rsidRDefault="00A11EE5" w:rsidP="00622FBF">
            <w:pPr>
              <w:keepNext/>
              <w:spacing w:line="288" w:lineRule="auto"/>
              <w:rPr>
                <w:lang w:val="en-GB"/>
              </w:rPr>
            </w:pPr>
          </w:p>
        </w:tc>
        <w:tc>
          <w:tcPr>
            <w:tcW w:w="84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622FBF">
            <w:pPr>
              <w:keepNext/>
              <w:spacing w:before="120"/>
              <w:rPr>
                <w:lang w:val="en-GB"/>
              </w:rPr>
            </w:pPr>
            <w:r w:rsidRPr="00CC66CB">
              <w:rPr>
                <w:lang w:val="en-GB"/>
              </w:rPr>
              <w:t>50% CDF</w:t>
            </w:r>
          </w:p>
        </w:tc>
        <w:tc>
          <w:tcPr>
            <w:tcW w:w="115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12.3</w:t>
            </w:r>
          </w:p>
        </w:tc>
        <w:tc>
          <w:tcPr>
            <w:tcW w:w="993"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12.3</w:t>
            </w:r>
          </w:p>
        </w:tc>
        <w:tc>
          <w:tcPr>
            <w:tcW w:w="141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0E56" w:rsidRDefault="00A11EE5" w:rsidP="00622FBF">
            <w:pPr>
              <w:keepNext/>
              <w:spacing w:line="288" w:lineRule="auto"/>
              <w:rPr>
                <w:lang w:val="en-GB"/>
              </w:rPr>
            </w:pPr>
            <w:r w:rsidRPr="00CC66CB">
              <w:rPr>
                <w:lang w:val="en-GB"/>
              </w:rPr>
              <w:t>19.</w:t>
            </w:r>
            <w:r w:rsidR="00D84102">
              <w:rPr>
                <w:lang w:val="en-GB"/>
              </w:rPr>
              <w:t>3</w:t>
            </w:r>
          </w:p>
        </w:tc>
        <w:tc>
          <w:tcPr>
            <w:tcW w:w="992"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24.0</w:t>
            </w:r>
          </w:p>
        </w:tc>
        <w:tc>
          <w:tcPr>
            <w:tcW w:w="993"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24.0</w:t>
            </w:r>
          </w:p>
        </w:tc>
        <w:tc>
          <w:tcPr>
            <w:tcW w:w="1275"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0E56" w:rsidRDefault="00A11EE5" w:rsidP="00622FBF">
            <w:pPr>
              <w:keepNext/>
              <w:spacing w:line="288" w:lineRule="auto"/>
              <w:rPr>
                <w:lang w:val="en-GB"/>
              </w:rPr>
            </w:pPr>
            <w:r w:rsidRPr="00CC66CB">
              <w:rPr>
                <w:lang w:val="en-GB"/>
              </w:rPr>
              <w:t>29.</w:t>
            </w:r>
            <w:r w:rsidR="00D84102">
              <w:rPr>
                <w:lang w:val="en-GB"/>
              </w:rPr>
              <w:t>1</w:t>
            </w:r>
          </w:p>
        </w:tc>
      </w:tr>
    </w:tbl>
    <w:p w:rsidR="00A11EE5" w:rsidRPr="00CC66CB" w:rsidRDefault="00A11EE5" w:rsidP="00310BB4">
      <w:pPr>
        <w:pStyle w:val="Caption"/>
        <w:keepNext/>
      </w:pPr>
      <w:r w:rsidRPr="00CC66CB">
        <w:t xml:space="preserve">Table </w:t>
      </w:r>
      <w:r w:rsidR="00A005B2">
        <w:fldChar w:fldCharType="begin"/>
      </w:r>
      <w:r w:rsidR="00AD098E">
        <w:instrText xml:space="preserve"> SEQ Table \* ARABIC </w:instrText>
      </w:r>
      <w:r w:rsidR="00A005B2">
        <w:fldChar w:fldCharType="separate"/>
      </w:r>
      <w:r w:rsidR="0007390A">
        <w:rPr>
          <w:noProof/>
        </w:rPr>
        <w:t>6</w:t>
      </w:r>
      <w:r w:rsidR="00A005B2">
        <w:rPr>
          <w:noProof/>
        </w:rPr>
        <w:fldChar w:fldCharType="end"/>
      </w:r>
      <w:r w:rsidRPr="00CC66CB">
        <w:t>: Comparison of output power level of WSD (Number of TVWS channels = 5)</w:t>
      </w:r>
    </w:p>
    <w:tbl>
      <w:tblPr>
        <w:tblW w:w="9751" w:type="dxa"/>
        <w:tblInd w:w="85" w:type="dxa"/>
        <w:tblCellMar>
          <w:left w:w="99" w:type="dxa"/>
          <w:right w:w="99" w:type="dxa"/>
        </w:tblCellMar>
        <w:tblLook w:val="04A0" w:firstRow="1" w:lastRow="0" w:firstColumn="1" w:lastColumn="0" w:noHBand="0" w:noVBand="1"/>
      </w:tblPr>
      <w:tblGrid>
        <w:gridCol w:w="1521"/>
        <w:gridCol w:w="726"/>
        <w:gridCol w:w="991"/>
        <w:gridCol w:w="991"/>
        <w:gridCol w:w="2347"/>
        <w:gridCol w:w="969"/>
        <w:gridCol w:w="974"/>
        <w:gridCol w:w="1232"/>
      </w:tblGrid>
      <w:tr w:rsidR="00A11EE5" w:rsidRPr="00CC66CB" w:rsidTr="0042283D">
        <w:trPr>
          <w:trHeight w:val="315"/>
        </w:trPr>
        <w:tc>
          <w:tcPr>
            <w:tcW w:w="2247"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Number of master WSDs</w:t>
            </w:r>
          </w:p>
        </w:tc>
        <w:tc>
          <w:tcPr>
            <w:tcW w:w="7504"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300</w:t>
            </w:r>
          </w:p>
        </w:tc>
      </w:tr>
      <w:tr w:rsidR="00A11EE5" w:rsidRPr="00CC66CB" w:rsidTr="0042283D">
        <w:trPr>
          <w:trHeight w:val="315"/>
        </w:trPr>
        <w:tc>
          <w:tcPr>
            <w:tcW w:w="2247"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Number of channels</w:t>
            </w:r>
          </w:p>
        </w:tc>
        <w:tc>
          <w:tcPr>
            <w:tcW w:w="7504" w:type="dxa"/>
            <w:gridSpan w:val="6"/>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310BB4">
            <w:pPr>
              <w:keepNext/>
              <w:tabs>
                <w:tab w:val="right" w:leader="dot" w:pos="9072"/>
              </w:tabs>
              <w:spacing w:after="240" w:line="288" w:lineRule="auto"/>
              <w:ind w:left="1559" w:hanging="1559"/>
              <w:rPr>
                <w:b/>
                <w:color w:val="FFFFFF"/>
                <w:lang w:val="en-GB"/>
              </w:rPr>
            </w:pPr>
            <w:r w:rsidRPr="00CC66CB">
              <w:rPr>
                <w:b/>
                <w:color w:val="FFFFFF"/>
                <w:lang w:val="en-GB"/>
              </w:rPr>
              <w:t>5</w:t>
            </w:r>
          </w:p>
        </w:tc>
      </w:tr>
      <w:tr w:rsidR="00A11EE5" w:rsidRPr="00CC66CB" w:rsidTr="0042283D">
        <w:trPr>
          <w:trHeight w:val="315"/>
        </w:trPr>
        <w:tc>
          <w:tcPr>
            <w:tcW w:w="2247"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Protection distance [km]</w:t>
            </w:r>
          </w:p>
        </w:tc>
        <w:tc>
          <w:tcPr>
            <w:tcW w:w="4329"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20</w:t>
            </w:r>
          </w:p>
        </w:tc>
        <w:tc>
          <w:tcPr>
            <w:tcW w:w="3175"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40</w:t>
            </w:r>
          </w:p>
        </w:tc>
      </w:tr>
      <w:tr w:rsidR="0042283D" w:rsidRPr="00CC66CB" w:rsidTr="0042283D">
        <w:trPr>
          <w:trHeight w:val="315"/>
        </w:trPr>
        <w:tc>
          <w:tcPr>
            <w:tcW w:w="2247" w:type="dxa"/>
            <w:gridSpan w:val="2"/>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Output power calculation method</w:t>
            </w:r>
          </w:p>
        </w:tc>
        <w:tc>
          <w:tcPr>
            <w:tcW w:w="991"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Fixed</w:t>
            </w:r>
          </w:p>
        </w:tc>
        <w:tc>
          <w:tcPr>
            <w:tcW w:w="991"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w:t>
            </w:r>
          </w:p>
        </w:tc>
        <w:tc>
          <w:tcPr>
            <w:tcW w:w="234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 Minimized</w:t>
            </w:r>
          </w:p>
        </w:tc>
        <w:tc>
          <w:tcPr>
            <w:tcW w:w="96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Fixed</w:t>
            </w:r>
          </w:p>
        </w:tc>
        <w:tc>
          <w:tcPr>
            <w:tcW w:w="97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w:t>
            </w:r>
          </w:p>
        </w:tc>
        <w:tc>
          <w:tcPr>
            <w:tcW w:w="1232"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 Minimized</w:t>
            </w:r>
          </w:p>
        </w:tc>
      </w:tr>
      <w:tr w:rsidR="0042283D" w:rsidRPr="00D84102" w:rsidTr="0042283D">
        <w:trPr>
          <w:trHeight w:val="315"/>
        </w:trPr>
        <w:tc>
          <w:tcPr>
            <w:tcW w:w="1521" w:type="dxa"/>
            <w:vMerge w:val="restart"/>
            <w:tcBorders>
              <w:top w:val="single" w:sz="4" w:space="0" w:color="C00000"/>
              <w:left w:val="single" w:sz="4" w:space="0" w:color="C00000"/>
              <w:bottom w:val="single" w:sz="6" w:space="0" w:color="C00000"/>
              <w:right w:val="single" w:sz="6" w:space="0" w:color="C00000"/>
            </w:tcBorders>
            <w:shd w:val="clear" w:color="auto" w:fill="auto"/>
            <w:vAlign w:val="center"/>
            <w:hideMark/>
          </w:tcPr>
          <w:p w:rsidR="00A11EE5" w:rsidRPr="00CC66CB" w:rsidRDefault="00A11EE5" w:rsidP="00261A85">
            <w:pPr>
              <w:spacing w:line="288" w:lineRule="auto"/>
              <w:rPr>
                <w:lang w:val="en-GB"/>
              </w:rPr>
            </w:pPr>
            <w:r w:rsidRPr="00CC66CB">
              <w:rPr>
                <w:lang w:val="en-GB"/>
              </w:rPr>
              <w:t>Output power level</w:t>
            </w:r>
            <w:r w:rsidRPr="00CC66CB">
              <w:rPr>
                <w:lang w:val="en-GB"/>
              </w:rPr>
              <w:br/>
              <w:t>of WSD [dBm]</w:t>
            </w:r>
          </w:p>
        </w:tc>
        <w:tc>
          <w:tcPr>
            <w:tcW w:w="726"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5% CDF</w:t>
            </w:r>
          </w:p>
        </w:tc>
        <w:tc>
          <w:tcPr>
            <w:tcW w:w="991"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261A85">
            <w:pPr>
              <w:spacing w:line="288" w:lineRule="auto"/>
              <w:rPr>
                <w:lang w:val="en-GB"/>
              </w:rPr>
            </w:pPr>
            <w:r>
              <w:rPr>
                <w:lang w:val="en-GB"/>
              </w:rPr>
              <w:t>10.4</w:t>
            </w:r>
          </w:p>
        </w:tc>
        <w:tc>
          <w:tcPr>
            <w:tcW w:w="991"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261A85">
            <w:pPr>
              <w:spacing w:line="288" w:lineRule="auto"/>
              <w:rPr>
                <w:lang w:val="en-GB"/>
              </w:rPr>
            </w:pPr>
            <w:r>
              <w:rPr>
                <w:lang w:val="en-GB"/>
              </w:rPr>
              <w:t>16.5</w:t>
            </w:r>
          </w:p>
        </w:tc>
        <w:tc>
          <w:tcPr>
            <w:tcW w:w="234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before="120" w:after="120"/>
              <w:jc w:val="both"/>
              <w:rPr>
                <w:lang w:val="it-CH"/>
              </w:rPr>
            </w:pPr>
            <w:r w:rsidRPr="003F1AB1">
              <w:rPr>
                <w:lang w:val="it-CH"/>
              </w:rPr>
              <w:t>23.</w:t>
            </w:r>
            <w:r w:rsidR="00D84102">
              <w:rPr>
                <w:lang w:val="it-CH"/>
              </w:rPr>
              <w:t>4</w:t>
            </w:r>
            <w:r w:rsidRPr="003F1AB1">
              <w:rPr>
                <w:lang w:val="it-CH"/>
              </w:rPr>
              <w:t>(Scenario#1)</w:t>
            </w:r>
          </w:p>
          <w:p w:rsidR="00A11EE5" w:rsidRPr="003F1AB1" w:rsidRDefault="00D84102" w:rsidP="00261A85">
            <w:pPr>
              <w:spacing w:line="288" w:lineRule="auto"/>
              <w:rPr>
                <w:lang w:val="it-CH"/>
              </w:rPr>
            </w:pPr>
            <w:r>
              <w:rPr>
                <w:lang w:val="it-CH"/>
              </w:rPr>
              <w:t>23.2</w:t>
            </w:r>
            <w:r w:rsidR="00A005B2" w:rsidRPr="003F1AB1">
              <w:rPr>
                <w:lang w:val="it-CH"/>
              </w:rPr>
              <w:t>(Scenario#2)</w:t>
            </w:r>
          </w:p>
        </w:tc>
        <w:tc>
          <w:tcPr>
            <w:tcW w:w="969"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23.1</w:t>
            </w:r>
          </w:p>
        </w:tc>
        <w:tc>
          <w:tcPr>
            <w:tcW w:w="974"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0E56" w:rsidRPr="003F1AB1" w:rsidRDefault="00A005B2">
            <w:pPr>
              <w:tabs>
                <w:tab w:val="right" w:leader="dot" w:pos="9072"/>
              </w:tabs>
              <w:spacing w:after="240" w:line="288" w:lineRule="auto"/>
              <w:ind w:left="1559" w:hanging="1559"/>
              <w:jc w:val="both"/>
              <w:rPr>
                <w:lang w:val="it-CH"/>
              </w:rPr>
            </w:pPr>
            <w:r w:rsidRPr="003F1AB1">
              <w:rPr>
                <w:lang w:val="it-CH"/>
              </w:rPr>
              <w:t>29.</w:t>
            </w:r>
            <w:r w:rsidR="00D84102">
              <w:rPr>
                <w:lang w:val="it-CH"/>
              </w:rPr>
              <w:t>2</w:t>
            </w:r>
          </w:p>
        </w:tc>
        <w:tc>
          <w:tcPr>
            <w:tcW w:w="1232"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34.1</w:t>
            </w:r>
          </w:p>
        </w:tc>
      </w:tr>
      <w:tr w:rsidR="0042283D" w:rsidRPr="00D84102" w:rsidTr="00622FBF">
        <w:trPr>
          <w:trHeight w:val="940"/>
        </w:trPr>
        <w:tc>
          <w:tcPr>
            <w:tcW w:w="1521" w:type="dxa"/>
            <w:vMerge/>
            <w:tcBorders>
              <w:top w:val="single" w:sz="6" w:space="0" w:color="C00000"/>
              <w:left w:val="single" w:sz="4" w:space="0" w:color="C00000"/>
              <w:bottom w:val="single" w:sz="4" w:space="0" w:color="C00000"/>
              <w:right w:val="single" w:sz="6" w:space="0" w:color="C00000"/>
            </w:tcBorders>
            <w:vAlign w:val="center"/>
            <w:hideMark/>
          </w:tcPr>
          <w:p w:rsidR="00A11EE5" w:rsidRPr="003F1AB1" w:rsidRDefault="00A11EE5" w:rsidP="00261A85">
            <w:pPr>
              <w:spacing w:line="288" w:lineRule="auto"/>
              <w:rPr>
                <w:lang w:val="it-CH"/>
              </w:rPr>
            </w:pPr>
          </w:p>
        </w:tc>
        <w:tc>
          <w:tcPr>
            <w:tcW w:w="726"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before="120"/>
              <w:ind w:left="1559" w:hanging="1559"/>
              <w:jc w:val="both"/>
              <w:rPr>
                <w:lang w:val="it-CH"/>
              </w:rPr>
            </w:pPr>
            <w:r w:rsidRPr="003F1AB1">
              <w:rPr>
                <w:lang w:val="it-CH"/>
              </w:rPr>
              <w:t>50% CDF</w:t>
            </w:r>
          </w:p>
        </w:tc>
        <w:tc>
          <w:tcPr>
            <w:tcW w:w="991"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12.3</w:t>
            </w:r>
          </w:p>
        </w:tc>
        <w:tc>
          <w:tcPr>
            <w:tcW w:w="991"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18.4</w:t>
            </w:r>
          </w:p>
        </w:tc>
        <w:tc>
          <w:tcPr>
            <w:tcW w:w="234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after="120"/>
              <w:jc w:val="both"/>
            </w:pPr>
            <w:r w:rsidRPr="003F1AB1">
              <w:t>25.</w:t>
            </w:r>
            <w:r w:rsidR="00D84102">
              <w:t>6</w:t>
            </w:r>
            <w:r w:rsidRPr="003F1AB1">
              <w:t xml:space="preserve"> Scenario#</w:t>
            </w:r>
            <w:r w:rsidR="0042283D">
              <w:t xml:space="preserve"> </w:t>
            </w:r>
            <w:r w:rsidRPr="003F1AB1">
              <w:t>1)</w:t>
            </w:r>
          </w:p>
          <w:p w:rsidR="00A11EE5" w:rsidRPr="003F1AB1" w:rsidRDefault="00D84102" w:rsidP="00261A85">
            <w:pPr>
              <w:spacing w:line="288" w:lineRule="auto"/>
            </w:pPr>
            <w:r>
              <w:t>25.4</w:t>
            </w:r>
            <w:r w:rsidR="00A005B2" w:rsidRPr="003F1AB1">
              <w:t xml:space="preserve"> (Scenario#2)</w:t>
            </w:r>
          </w:p>
        </w:tc>
        <w:tc>
          <w:tcPr>
            <w:tcW w:w="969"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0E56" w:rsidRPr="003F1AB1" w:rsidRDefault="00D84102">
            <w:pPr>
              <w:tabs>
                <w:tab w:val="right" w:leader="dot" w:pos="9072"/>
              </w:tabs>
              <w:spacing w:after="240" w:line="288" w:lineRule="auto"/>
              <w:ind w:left="1559" w:hanging="1559"/>
              <w:jc w:val="both"/>
            </w:pPr>
            <w:r>
              <w:t>24.0</w:t>
            </w:r>
          </w:p>
        </w:tc>
        <w:tc>
          <w:tcPr>
            <w:tcW w:w="974"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pPr>
            <w:r>
              <w:t>29.9</w:t>
            </w:r>
          </w:p>
        </w:tc>
        <w:tc>
          <w:tcPr>
            <w:tcW w:w="1232"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pPr>
            <w:r>
              <w:t>35.2</w:t>
            </w:r>
          </w:p>
        </w:tc>
      </w:tr>
    </w:tbl>
    <w:p w:rsidR="00A11EE5" w:rsidRPr="003F1AB1" w:rsidRDefault="00A11EE5" w:rsidP="00A11EE5"/>
    <w:p w:rsidR="00A11EE5" w:rsidRPr="00CC66CB" w:rsidRDefault="00046D1C" w:rsidP="0042283D">
      <w:pPr>
        <w:pStyle w:val="Caption"/>
        <w:keepNext/>
      </w:pPr>
      <w:r>
        <w:t xml:space="preserve">Table </w:t>
      </w:r>
      <w:r w:rsidR="00A005B2">
        <w:fldChar w:fldCharType="begin"/>
      </w:r>
      <w:r w:rsidR="00AD098E">
        <w:instrText xml:space="preserve"> SEQ Table \* ARABIC </w:instrText>
      </w:r>
      <w:r w:rsidR="00A005B2">
        <w:fldChar w:fldCharType="separate"/>
      </w:r>
      <w:r w:rsidR="0007390A">
        <w:rPr>
          <w:noProof/>
        </w:rPr>
        <w:t>7</w:t>
      </w:r>
      <w:r w:rsidR="00A005B2">
        <w:rPr>
          <w:noProof/>
        </w:rPr>
        <w:fldChar w:fldCharType="end"/>
      </w:r>
      <w:r>
        <w:t>: Comp</w:t>
      </w:r>
      <w:r w:rsidR="00A11EE5" w:rsidRPr="00CC66CB">
        <w:t>arison of output power level of WSD (Number of TVWS channels = 10)</w:t>
      </w:r>
    </w:p>
    <w:tbl>
      <w:tblPr>
        <w:tblW w:w="9751" w:type="dxa"/>
        <w:tblInd w:w="85" w:type="dxa"/>
        <w:tblCellMar>
          <w:left w:w="99" w:type="dxa"/>
          <w:right w:w="99" w:type="dxa"/>
        </w:tblCellMar>
        <w:tblLook w:val="04A0" w:firstRow="1" w:lastRow="0" w:firstColumn="1" w:lastColumn="0" w:noHBand="0" w:noVBand="1"/>
      </w:tblPr>
      <w:tblGrid>
        <w:gridCol w:w="1549"/>
        <w:gridCol w:w="620"/>
        <w:gridCol w:w="1071"/>
        <w:gridCol w:w="990"/>
        <w:gridCol w:w="2346"/>
        <w:gridCol w:w="969"/>
        <w:gridCol w:w="974"/>
        <w:gridCol w:w="1232"/>
      </w:tblGrid>
      <w:tr w:rsidR="00A11EE5" w:rsidRPr="00CC66CB" w:rsidTr="0042283D">
        <w:trPr>
          <w:trHeight w:val="315"/>
        </w:trPr>
        <w:tc>
          <w:tcPr>
            <w:tcW w:w="2169"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Number of master WSDs</w:t>
            </w:r>
          </w:p>
        </w:tc>
        <w:tc>
          <w:tcPr>
            <w:tcW w:w="7582"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300</w:t>
            </w:r>
          </w:p>
        </w:tc>
      </w:tr>
      <w:tr w:rsidR="00A11EE5" w:rsidRPr="00CC66CB" w:rsidTr="0042283D">
        <w:trPr>
          <w:trHeight w:val="315"/>
        </w:trPr>
        <w:tc>
          <w:tcPr>
            <w:tcW w:w="2169"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Number of channels</w:t>
            </w:r>
          </w:p>
        </w:tc>
        <w:tc>
          <w:tcPr>
            <w:tcW w:w="7582" w:type="dxa"/>
            <w:gridSpan w:val="6"/>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42283D">
            <w:pPr>
              <w:keepNext/>
              <w:tabs>
                <w:tab w:val="right" w:leader="dot" w:pos="9072"/>
              </w:tabs>
              <w:spacing w:after="240" w:line="288" w:lineRule="auto"/>
              <w:ind w:left="1559" w:hanging="1559"/>
              <w:rPr>
                <w:b/>
                <w:color w:val="FFFFFF"/>
                <w:lang w:val="en-GB"/>
              </w:rPr>
            </w:pPr>
            <w:r w:rsidRPr="00CC66CB">
              <w:rPr>
                <w:b/>
                <w:color w:val="FFFFFF"/>
                <w:lang w:val="en-GB"/>
              </w:rPr>
              <w:t>10</w:t>
            </w:r>
          </w:p>
        </w:tc>
      </w:tr>
      <w:tr w:rsidR="00A11EE5" w:rsidRPr="00CC66CB" w:rsidTr="0042283D">
        <w:trPr>
          <w:trHeight w:val="315"/>
        </w:trPr>
        <w:tc>
          <w:tcPr>
            <w:tcW w:w="2169"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Protection distance [km]</w:t>
            </w:r>
          </w:p>
        </w:tc>
        <w:tc>
          <w:tcPr>
            <w:tcW w:w="4407"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20</w:t>
            </w:r>
          </w:p>
        </w:tc>
        <w:tc>
          <w:tcPr>
            <w:tcW w:w="3175"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40</w:t>
            </w:r>
          </w:p>
        </w:tc>
      </w:tr>
      <w:tr w:rsidR="0042283D" w:rsidRPr="00CC66CB" w:rsidTr="0042283D">
        <w:trPr>
          <w:trHeight w:val="315"/>
        </w:trPr>
        <w:tc>
          <w:tcPr>
            <w:tcW w:w="2169" w:type="dxa"/>
            <w:gridSpan w:val="2"/>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Output power calculation method</w:t>
            </w:r>
          </w:p>
        </w:tc>
        <w:tc>
          <w:tcPr>
            <w:tcW w:w="1071"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Fixed</w:t>
            </w:r>
          </w:p>
        </w:tc>
        <w:tc>
          <w:tcPr>
            <w:tcW w:w="99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w:t>
            </w:r>
          </w:p>
        </w:tc>
        <w:tc>
          <w:tcPr>
            <w:tcW w:w="2346"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 Minimized</w:t>
            </w:r>
          </w:p>
        </w:tc>
        <w:tc>
          <w:tcPr>
            <w:tcW w:w="96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Fixed</w:t>
            </w:r>
          </w:p>
        </w:tc>
        <w:tc>
          <w:tcPr>
            <w:tcW w:w="97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w:t>
            </w:r>
          </w:p>
        </w:tc>
        <w:tc>
          <w:tcPr>
            <w:tcW w:w="1232"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 Minimized</w:t>
            </w:r>
          </w:p>
        </w:tc>
      </w:tr>
      <w:tr w:rsidR="0042283D" w:rsidRPr="00D84102" w:rsidTr="0042283D">
        <w:trPr>
          <w:trHeight w:val="315"/>
        </w:trPr>
        <w:tc>
          <w:tcPr>
            <w:tcW w:w="1549" w:type="dxa"/>
            <w:vMerge w:val="restart"/>
            <w:tcBorders>
              <w:top w:val="single" w:sz="4" w:space="0" w:color="C00000"/>
              <w:left w:val="single" w:sz="4" w:space="0" w:color="C00000"/>
              <w:bottom w:val="single" w:sz="6" w:space="0" w:color="C00000"/>
              <w:right w:val="single" w:sz="6" w:space="0" w:color="C00000"/>
            </w:tcBorders>
            <w:shd w:val="clear" w:color="auto" w:fill="auto"/>
            <w:vAlign w:val="center"/>
            <w:hideMark/>
          </w:tcPr>
          <w:p w:rsidR="00A11EE5" w:rsidRPr="00CC66CB" w:rsidRDefault="00A11EE5" w:rsidP="0042283D">
            <w:pPr>
              <w:keepNext/>
              <w:spacing w:line="288" w:lineRule="auto"/>
              <w:rPr>
                <w:lang w:val="en-GB"/>
              </w:rPr>
            </w:pPr>
            <w:r w:rsidRPr="00CC66CB">
              <w:rPr>
                <w:lang w:val="en-GB"/>
              </w:rPr>
              <w:t>Output power level</w:t>
            </w:r>
            <w:r w:rsidRPr="00CC66CB">
              <w:rPr>
                <w:lang w:val="en-GB"/>
              </w:rPr>
              <w:br/>
              <w:t>of WSD [dBm]</w:t>
            </w:r>
          </w:p>
        </w:tc>
        <w:tc>
          <w:tcPr>
            <w:tcW w:w="62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622FBF">
            <w:pPr>
              <w:keepNext/>
              <w:spacing w:before="120"/>
              <w:rPr>
                <w:lang w:val="en-GB"/>
              </w:rPr>
            </w:pPr>
            <w:r w:rsidRPr="00CC66CB">
              <w:rPr>
                <w:lang w:val="en-GB"/>
              </w:rPr>
              <w:t>5% CDF</w:t>
            </w:r>
          </w:p>
        </w:tc>
        <w:tc>
          <w:tcPr>
            <w:tcW w:w="1071"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310BB4">
            <w:pPr>
              <w:keepNext/>
              <w:spacing w:line="288" w:lineRule="auto"/>
              <w:rPr>
                <w:lang w:val="en-GB"/>
              </w:rPr>
            </w:pPr>
            <w:r>
              <w:rPr>
                <w:lang w:val="en-GB"/>
              </w:rPr>
              <w:t>10.4</w:t>
            </w:r>
          </w:p>
        </w:tc>
        <w:tc>
          <w:tcPr>
            <w:tcW w:w="99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0E56" w:rsidRDefault="00A11EE5" w:rsidP="00310BB4">
            <w:pPr>
              <w:keepNext/>
              <w:spacing w:line="288" w:lineRule="auto"/>
              <w:rPr>
                <w:lang w:val="en-GB"/>
              </w:rPr>
            </w:pPr>
            <w:r w:rsidRPr="00CC66CB">
              <w:rPr>
                <w:lang w:val="en-GB"/>
              </w:rPr>
              <w:t>19.</w:t>
            </w:r>
            <w:r w:rsidR="00D84102">
              <w:rPr>
                <w:lang w:val="en-GB"/>
              </w:rPr>
              <w:t>0</w:t>
            </w:r>
          </w:p>
        </w:tc>
        <w:tc>
          <w:tcPr>
            <w:tcW w:w="2346"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622FBF">
            <w:pPr>
              <w:keepNext/>
              <w:spacing w:before="120" w:after="120"/>
              <w:rPr>
                <w:lang w:val="en-GB"/>
              </w:rPr>
            </w:pPr>
            <w:r w:rsidRPr="00CC66CB">
              <w:rPr>
                <w:lang w:val="en-GB"/>
              </w:rPr>
              <w:t>2</w:t>
            </w:r>
            <w:r w:rsidR="00D84102">
              <w:rPr>
                <w:lang w:val="en-GB"/>
              </w:rPr>
              <w:t>5</w:t>
            </w:r>
            <w:r w:rsidRPr="00CC66CB">
              <w:rPr>
                <w:lang w:val="en-GB"/>
              </w:rPr>
              <w:t>.4(Scenario#1)</w:t>
            </w:r>
          </w:p>
          <w:p w:rsidR="00A11EE5" w:rsidRPr="003F1AB1" w:rsidRDefault="00A005B2" w:rsidP="00310BB4">
            <w:pPr>
              <w:keepNext/>
              <w:tabs>
                <w:tab w:val="right" w:leader="dot" w:pos="9072"/>
              </w:tabs>
              <w:spacing w:line="288" w:lineRule="auto"/>
              <w:ind w:left="1559" w:hanging="1559"/>
              <w:jc w:val="both"/>
              <w:rPr>
                <w:lang w:val="it-CH"/>
              </w:rPr>
            </w:pPr>
            <w:r w:rsidRPr="003F1AB1">
              <w:rPr>
                <w:lang w:val="it-CH"/>
              </w:rPr>
              <w:t>25.</w:t>
            </w:r>
            <w:r w:rsidR="00D84102">
              <w:rPr>
                <w:lang w:val="it-CH"/>
              </w:rPr>
              <w:t>4</w:t>
            </w:r>
            <w:r w:rsidRPr="003F1AB1">
              <w:rPr>
                <w:lang w:val="it-CH"/>
              </w:rPr>
              <w:t>(Scenario#2)</w:t>
            </w:r>
          </w:p>
        </w:tc>
        <w:tc>
          <w:tcPr>
            <w:tcW w:w="969"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D84102" w:rsidP="00310BB4">
            <w:pPr>
              <w:keepNext/>
              <w:tabs>
                <w:tab w:val="right" w:leader="dot" w:pos="9072"/>
              </w:tabs>
              <w:spacing w:line="288" w:lineRule="auto"/>
              <w:ind w:left="1559" w:hanging="1559"/>
              <w:jc w:val="both"/>
              <w:rPr>
                <w:lang w:val="it-CH"/>
              </w:rPr>
            </w:pPr>
            <w:r>
              <w:rPr>
                <w:lang w:val="it-CH"/>
              </w:rPr>
              <w:t>23.1</w:t>
            </w:r>
          </w:p>
        </w:tc>
        <w:tc>
          <w:tcPr>
            <w:tcW w:w="974"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D84102" w:rsidP="00310BB4">
            <w:pPr>
              <w:keepNext/>
              <w:tabs>
                <w:tab w:val="right" w:leader="dot" w:pos="9072"/>
              </w:tabs>
              <w:spacing w:line="288" w:lineRule="auto"/>
              <w:ind w:left="1559" w:hanging="1559"/>
              <w:jc w:val="both"/>
              <w:rPr>
                <w:lang w:val="it-CH"/>
              </w:rPr>
            </w:pPr>
            <w:r>
              <w:rPr>
                <w:lang w:val="it-CH"/>
              </w:rPr>
              <w:t>31.6</w:t>
            </w:r>
          </w:p>
        </w:tc>
        <w:tc>
          <w:tcPr>
            <w:tcW w:w="1232"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1EE5" w:rsidRPr="003F1AB1" w:rsidRDefault="00A005B2" w:rsidP="00310BB4">
            <w:pPr>
              <w:keepNext/>
              <w:tabs>
                <w:tab w:val="right" w:leader="dot" w:pos="9072"/>
              </w:tabs>
              <w:spacing w:line="288" w:lineRule="auto"/>
              <w:ind w:left="1559" w:hanging="1559"/>
              <w:jc w:val="both"/>
              <w:rPr>
                <w:lang w:val="it-CH"/>
              </w:rPr>
            </w:pPr>
            <w:r w:rsidRPr="003F1AB1">
              <w:rPr>
                <w:lang w:val="it-CH"/>
              </w:rPr>
              <w:t>36.0</w:t>
            </w:r>
          </w:p>
        </w:tc>
      </w:tr>
      <w:tr w:rsidR="0042283D" w:rsidRPr="00D84102" w:rsidTr="00622FBF">
        <w:trPr>
          <w:trHeight w:val="897"/>
        </w:trPr>
        <w:tc>
          <w:tcPr>
            <w:tcW w:w="1549" w:type="dxa"/>
            <w:vMerge/>
            <w:tcBorders>
              <w:top w:val="single" w:sz="6" w:space="0" w:color="C00000"/>
              <w:left w:val="single" w:sz="4" w:space="0" w:color="C00000"/>
              <w:bottom w:val="single" w:sz="4" w:space="0" w:color="C00000"/>
              <w:right w:val="single" w:sz="6" w:space="0" w:color="C00000"/>
            </w:tcBorders>
            <w:vAlign w:val="center"/>
            <w:hideMark/>
          </w:tcPr>
          <w:p w:rsidR="00A11EE5" w:rsidRPr="003F1AB1" w:rsidRDefault="00A11EE5" w:rsidP="00261A85">
            <w:pPr>
              <w:spacing w:line="288" w:lineRule="auto"/>
              <w:rPr>
                <w:lang w:val="it-CH"/>
              </w:rPr>
            </w:pPr>
          </w:p>
        </w:tc>
        <w:tc>
          <w:tcPr>
            <w:tcW w:w="62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before="120"/>
              <w:ind w:left="1559" w:hanging="1559"/>
              <w:jc w:val="both"/>
              <w:rPr>
                <w:lang w:val="it-CH"/>
              </w:rPr>
            </w:pPr>
            <w:r w:rsidRPr="003F1AB1">
              <w:rPr>
                <w:lang w:val="it-CH"/>
              </w:rPr>
              <w:t>50% CDF</w:t>
            </w:r>
          </w:p>
        </w:tc>
        <w:tc>
          <w:tcPr>
            <w:tcW w:w="1071"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310BB4">
            <w:pPr>
              <w:tabs>
                <w:tab w:val="right" w:leader="dot" w:pos="9072"/>
              </w:tabs>
              <w:spacing w:line="288" w:lineRule="auto"/>
              <w:ind w:left="1559" w:hanging="1559"/>
              <w:jc w:val="both"/>
              <w:rPr>
                <w:lang w:val="it-CH"/>
              </w:rPr>
            </w:pPr>
            <w:r>
              <w:rPr>
                <w:lang w:val="it-CH"/>
              </w:rPr>
              <w:t>12.3</w:t>
            </w:r>
          </w:p>
        </w:tc>
        <w:tc>
          <w:tcPr>
            <w:tcW w:w="99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0E56" w:rsidRPr="003F1AB1" w:rsidRDefault="00A005B2" w:rsidP="00310BB4">
            <w:pPr>
              <w:tabs>
                <w:tab w:val="right" w:leader="dot" w:pos="9072"/>
              </w:tabs>
              <w:spacing w:line="288" w:lineRule="auto"/>
              <w:ind w:left="1559" w:hanging="1559"/>
              <w:jc w:val="both"/>
              <w:rPr>
                <w:lang w:val="it-CH"/>
              </w:rPr>
            </w:pPr>
            <w:r w:rsidRPr="003F1AB1">
              <w:rPr>
                <w:lang w:val="it-CH"/>
              </w:rPr>
              <w:t>21.</w:t>
            </w:r>
            <w:r w:rsidR="00D84102">
              <w:rPr>
                <w:lang w:val="it-CH"/>
              </w:rPr>
              <w:t>0</w:t>
            </w:r>
          </w:p>
        </w:tc>
        <w:tc>
          <w:tcPr>
            <w:tcW w:w="2346"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310BB4">
            <w:pPr>
              <w:tabs>
                <w:tab w:val="right" w:leader="dot" w:pos="9072"/>
              </w:tabs>
              <w:spacing w:line="288" w:lineRule="auto"/>
              <w:ind w:left="1559" w:hanging="1559"/>
              <w:jc w:val="both"/>
            </w:pPr>
            <w:r w:rsidRPr="003F1AB1">
              <w:t>27.</w:t>
            </w:r>
            <w:r w:rsidR="00D84102">
              <w:t>7</w:t>
            </w:r>
            <w:r w:rsidRPr="003F1AB1">
              <w:t>(Scenario#1)</w:t>
            </w:r>
          </w:p>
          <w:p w:rsidR="00A11EE5" w:rsidRPr="003F1AB1" w:rsidRDefault="00D84102" w:rsidP="00310BB4">
            <w:pPr>
              <w:spacing w:line="288" w:lineRule="auto"/>
            </w:pPr>
            <w:r>
              <w:t>27.7</w:t>
            </w:r>
            <w:r w:rsidR="00A005B2" w:rsidRPr="003F1AB1">
              <w:t>(Scenario#2)</w:t>
            </w:r>
          </w:p>
        </w:tc>
        <w:tc>
          <w:tcPr>
            <w:tcW w:w="969"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310BB4">
            <w:pPr>
              <w:tabs>
                <w:tab w:val="right" w:leader="dot" w:pos="9072"/>
              </w:tabs>
              <w:spacing w:line="288" w:lineRule="auto"/>
              <w:ind w:left="1559" w:hanging="1559"/>
              <w:jc w:val="both"/>
            </w:pPr>
            <w:r>
              <w:t>24.0</w:t>
            </w:r>
          </w:p>
        </w:tc>
        <w:tc>
          <w:tcPr>
            <w:tcW w:w="974"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310BB4">
            <w:pPr>
              <w:tabs>
                <w:tab w:val="right" w:leader="dot" w:pos="9072"/>
              </w:tabs>
              <w:spacing w:line="288" w:lineRule="auto"/>
              <w:ind w:left="1559" w:hanging="1559"/>
              <w:jc w:val="both"/>
            </w:pPr>
            <w:r>
              <w:t>32.4</w:t>
            </w:r>
          </w:p>
        </w:tc>
        <w:tc>
          <w:tcPr>
            <w:tcW w:w="1232"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1EE5" w:rsidRPr="003F1AB1" w:rsidRDefault="00A005B2" w:rsidP="00310BB4">
            <w:pPr>
              <w:tabs>
                <w:tab w:val="right" w:leader="dot" w:pos="9072"/>
              </w:tabs>
              <w:spacing w:line="288" w:lineRule="auto"/>
              <w:ind w:left="1559" w:hanging="1559"/>
              <w:jc w:val="both"/>
            </w:pPr>
            <w:r w:rsidRPr="003F1AB1">
              <w:t>36.0</w:t>
            </w:r>
          </w:p>
        </w:tc>
      </w:tr>
    </w:tbl>
    <w:p w:rsidR="00393299" w:rsidRDefault="00393299" w:rsidP="00393299"/>
    <w:p w:rsidR="00393299" w:rsidRDefault="00393299">
      <w:pPr>
        <w:rPr>
          <w:b/>
          <w:caps/>
        </w:rPr>
      </w:pPr>
      <w:r>
        <w:br w:type="page"/>
      </w:r>
    </w:p>
    <w:p w:rsidR="00A11EE5" w:rsidRPr="00CC66CB" w:rsidRDefault="00A005B2" w:rsidP="00393299">
      <w:pPr>
        <w:pStyle w:val="ECCAnnexheading2"/>
        <w:keepNext/>
        <w:rPr>
          <w:lang w:val="en-GB"/>
        </w:rPr>
      </w:pPr>
      <w:r w:rsidRPr="003F1AB1">
        <w:lastRenderedPageBreak/>
        <w:t xml:space="preserve">comparison </w:t>
      </w:r>
      <w:r w:rsidRPr="003F1AB1">
        <w:rPr>
          <w:lang w:eastAsia="ja-JP"/>
        </w:rPr>
        <w:t>among different Im calculatio</w:t>
      </w:r>
      <w:r w:rsidR="00A11EE5" w:rsidRPr="00CC66CB">
        <w:rPr>
          <w:lang w:val="en-GB" w:eastAsia="ja-JP"/>
        </w:rPr>
        <w:t xml:space="preserve">n method </w:t>
      </w:r>
      <w:r w:rsidR="00A11EE5" w:rsidRPr="00CC66CB">
        <w:rPr>
          <w:lang w:val="en-GB"/>
        </w:rPr>
        <w:t>and its analysis</w:t>
      </w:r>
    </w:p>
    <w:p w:rsidR="00A11EE5" w:rsidRPr="00CC66CB" w:rsidRDefault="00A11EE5" w:rsidP="00393299">
      <w:pPr>
        <w:pStyle w:val="ECCParagraph"/>
        <w:keepNext/>
      </w:pPr>
      <w:r w:rsidRPr="00CC66CB">
        <w:t>The results in previous section show that the consideration of the number of active WSDs of each available channel in the calculation engine will bring us the highest communication opportunity of WSDs, according to the performance differences among fixed</w:t>
      </w:r>
      <w:r w:rsidR="00D84102">
        <w:t xml:space="preserve"> </w:t>
      </w:r>
      <w:r w:rsidRPr="00CC66CB">
        <w:rPr>
          <w:i/>
          <w:szCs w:val="20"/>
        </w:rPr>
        <w:t>IM</w:t>
      </w:r>
      <w:r w:rsidRPr="00CC66CB">
        <w:rPr>
          <w:i/>
          <w:szCs w:val="20"/>
          <w:vertAlign w:val="subscript"/>
        </w:rPr>
        <w:t>dB</w:t>
      </w:r>
      <w:r w:rsidRPr="00CC66CB">
        <w:t xml:space="preserve">, flexible </w:t>
      </w:r>
      <w:r w:rsidRPr="00CC66CB">
        <w:rPr>
          <w:i/>
          <w:szCs w:val="20"/>
        </w:rPr>
        <w:t>IM</w:t>
      </w:r>
      <w:r w:rsidRPr="00CC66CB">
        <w:rPr>
          <w:i/>
          <w:szCs w:val="20"/>
          <w:vertAlign w:val="subscript"/>
        </w:rPr>
        <w:t>dB</w:t>
      </w:r>
      <w:r w:rsidR="00D84102">
        <w:rPr>
          <w:i/>
          <w:szCs w:val="20"/>
          <w:vertAlign w:val="subscript"/>
        </w:rPr>
        <w:t xml:space="preserve"> </w:t>
      </w:r>
      <w:r w:rsidRPr="00CC66CB">
        <w:t xml:space="preserve">and </w:t>
      </w:r>
      <w:r w:rsidRPr="00CC66CB">
        <w:rPr>
          <w:lang w:eastAsia="ja-JP"/>
        </w:rPr>
        <w:t xml:space="preserve">flexible </w:t>
      </w:r>
      <w:r w:rsidRPr="00CC66CB">
        <w:t>m</w:t>
      </w:r>
      <w:r w:rsidRPr="00CC66CB">
        <w:rPr>
          <w:lang w:eastAsia="ja-JP"/>
        </w:rPr>
        <w:t>inimized</w:t>
      </w:r>
      <w:r w:rsidR="00D84102">
        <w:rPr>
          <w:lang w:eastAsia="ja-JP"/>
        </w:rPr>
        <w:t xml:space="preserve"> </w:t>
      </w:r>
      <w:r w:rsidRPr="00CC66CB">
        <w:rPr>
          <w:i/>
          <w:szCs w:val="20"/>
        </w:rPr>
        <w:t>IM</w:t>
      </w:r>
      <w:r w:rsidRPr="00CC66CB">
        <w:rPr>
          <w:i/>
          <w:szCs w:val="20"/>
          <w:vertAlign w:val="subscript"/>
        </w:rPr>
        <w:t>dB</w:t>
      </w:r>
      <w:r w:rsidR="00D84102">
        <w:rPr>
          <w:i/>
          <w:szCs w:val="20"/>
          <w:vertAlign w:val="subscript"/>
        </w:rPr>
        <w:t xml:space="preserve"> </w:t>
      </w:r>
      <w:r w:rsidRPr="00CC66CB">
        <w:t xml:space="preserve">method. In this simulation, the potential maximum number of active WSDs in each available channel is fixed, so we can just see no performance difference between the fixed </w:t>
      </w:r>
      <w:r w:rsidRPr="00CC66CB">
        <w:rPr>
          <w:i/>
          <w:szCs w:val="20"/>
        </w:rPr>
        <w:t>IM</w:t>
      </w:r>
      <w:r w:rsidRPr="00CC66CB">
        <w:rPr>
          <w:i/>
          <w:szCs w:val="20"/>
          <w:vertAlign w:val="subscript"/>
        </w:rPr>
        <w:t>dB</w:t>
      </w:r>
      <w:r w:rsidR="00D84102">
        <w:rPr>
          <w:i/>
          <w:szCs w:val="20"/>
          <w:vertAlign w:val="subscript"/>
        </w:rPr>
        <w:t xml:space="preserve"> </w:t>
      </w:r>
      <w:r w:rsidRPr="00CC66CB">
        <w:t xml:space="preserve">method and flexible </w:t>
      </w:r>
      <w:r w:rsidRPr="00CC66CB">
        <w:rPr>
          <w:i/>
          <w:szCs w:val="20"/>
        </w:rPr>
        <w:t>IM</w:t>
      </w:r>
      <w:r w:rsidRPr="00CC66CB">
        <w:rPr>
          <w:i/>
          <w:szCs w:val="20"/>
          <w:vertAlign w:val="subscript"/>
        </w:rPr>
        <w:t>dB</w:t>
      </w:r>
      <w:r w:rsidR="00D84102">
        <w:rPr>
          <w:i/>
          <w:szCs w:val="20"/>
          <w:vertAlign w:val="subscript"/>
        </w:rPr>
        <w:t xml:space="preserve"> </w:t>
      </w:r>
      <w:r w:rsidRPr="00CC66CB">
        <w:t>method in a case where the number of available channel is in case of single available channel. However, in actual operation, the geolocation database does not know the potential maximum number of active WSDs in each available channel, so an excessive value should be adopted. Hence, we can see more performance differences between fixed method and flexible</w:t>
      </w:r>
      <w:r w:rsidR="00D84102">
        <w:t xml:space="preserve"> </w:t>
      </w:r>
      <w:r w:rsidRPr="00CC66CB">
        <w:rPr>
          <w:i/>
          <w:szCs w:val="20"/>
        </w:rPr>
        <w:t>IM</w:t>
      </w:r>
      <w:r w:rsidRPr="00CC66CB">
        <w:rPr>
          <w:i/>
          <w:szCs w:val="20"/>
          <w:vertAlign w:val="subscript"/>
        </w:rPr>
        <w:t>dB</w:t>
      </w:r>
      <w:r w:rsidR="00D84102">
        <w:rPr>
          <w:i/>
          <w:szCs w:val="20"/>
          <w:vertAlign w:val="subscript"/>
        </w:rPr>
        <w:t xml:space="preserve"> </w:t>
      </w:r>
      <w:r w:rsidRPr="00CC66CB">
        <w:rPr>
          <w:lang w:eastAsia="ja-JP"/>
        </w:rPr>
        <w:t>method or flexible minimized</w:t>
      </w:r>
      <w:r w:rsidR="00D84102">
        <w:rPr>
          <w:lang w:eastAsia="ja-JP"/>
        </w:rPr>
        <w:t xml:space="preserve"> </w:t>
      </w:r>
      <w:r w:rsidRPr="00CC66CB">
        <w:rPr>
          <w:i/>
          <w:szCs w:val="20"/>
        </w:rPr>
        <w:t>IM</w:t>
      </w:r>
      <w:r w:rsidRPr="00CC66CB">
        <w:rPr>
          <w:i/>
          <w:szCs w:val="20"/>
          <w:vertAlign w:val="subscript"/>
        </w:rPr>
        <w:t>dB</w:t>
      </w:r>
      <w:r w:rsidR="00D84102">
        <w:rPr>
          <w:i/>
          <w:szCs w:val="20"/>
          <w:vertAlign w:val="subscript"/>
        </w:rPr>
        <w:t xml:space="preserve"> </w:t>
      </w:r>
      <w:r w:rsidRPr="00CC66CB">
        <w:t>method in actual TVWS operation.</w:t>
      </w:r>
    </w:p>
    <w:p w:rsidR="00A11EE5" w:rsidRPr="00CC66CB" w:rsidRDefault="00A11EE5" w:rsidP="00A11EE5">
      <w:pPr>
        <w:pStyle w:val="ECCParagraph"/>
      </w:pPr>
      <w:r w:rsidRPr="00CC66CB">
        <w:t xml:space="preserve">The </w:t>
      </w:r>
      <w:r w:rsidRPr="00CC66CB">
        <w:rPr>
          <w:lang w:eastAsia="ja-JP"/>
        </w:rPr>
        <w:t xml:space="preserve">flexible minimized </w:t>
      </w:r>
      <w:r w:rsidRPr="00CC66CB">
        <w:rPr>
          <w:i/>
          <w:szCs w:val="20"/>
        </w:rPr>
        <w:t>IM</w:t>
      </w:r>
      <w:r w:rsidRPr="00CC66CB">
        <w:rPr>
          <w:i/>
          <w:szCs w:val="20"/>
          <w:vertAlign w:val="subscript"/>
        </w:rPr>
        <w:t>dB</w:t>
      </w:r>
      <w:r w:rsidRPr="00CC66CB">
        <w:t xml:space="preserve"> method can show the highest performance in three methods, because there will be some redundancy in calculating output power level of WSDs in cases where the fixed and flexible margin based calculation methods are adopted. This may be due to the fact that the fixed and flexible margin based calculation methods cannot differentiate between the path loss conditions of a target WSD from one of the other potential interferers in calculating output power level of a target WSD.</w:t>
      </w:r>
    </w:p>
    <w:p w:rsidR="00A11EE5" w:rsidRPr="00CC66CB" w:rsidRDefault="00A11EE5" w:rsidP="00A11EE5">
      <w:pPr>
        <w:pStyle w:val="ECCParagraph"/>
      </w:pPr>
      <w:r w:rsidRPr="00CC66CB">
        <w:t xml:space="preserve">Table </w:t>
      </w:r>
      <w:r w:rsidRPr="00CC66CB">
        <w:rPr>
          <w:lang w:eastAsia="ja-JP"/>
        </w:rPr>
        <w:t xml:space="preserve">8 </w:t>
      </w:r>
      <w:r w:rsidRPr="00CC66CB">
        <w:t>shows the comparison of different calculation methods from viewpoints of the calculation overhead, the system overhead and the WSD network capacity</w:t>
      </w:r>
      <w:r w:rsidRPr="00CC66CB">
        <w:rPr>
          <w:rStyle w:val="FootnoteReference"/>
        </w:rPr>
        <w:footnoteReference w:id="20"/>
      </w:r>
      <w:r w:rsidRPr="00CC66CB">
        <w:t>.One can see that the calculation overhead for the calculation engine and its system overhead will increase due to the consideration of the number of active master WSDs in each available channel, so some additional study on this issue will be necessary.</w:t>
      </w:r>
    </w:p>
    <w:p w:rsidR="00A11EE5" w:rsidRPr="00CC66CB" w:rsidRDefault="00A11EE5" w:rsidP="00A11EE5">
      <w:pPr>
        <w:pStyle w:val="Caption"/>
      </w:pPr>
      <w:r w:rsidRPr="00CC66CB">
        <w:t xml:space="preserve">Table </w:t>
      </w:r>
      <w:r w:rsidR="00A005B2">
        <w:fldChar w:fldCharType="begin"/>
      </w:r>
      <w:r w:rsidR="00AD098E">
        <w:instrText xml:space="preserve"> SEQ Table \* ARABIC </w:instrText>
      </w:r>
      <w:r w:rsidR="00A005B2">
        <w:fldChar w:fldCharType="separate"/>
      </w:r>
      <w:r w:rsidR="0007390A">
        <w:rPr>
          <w:noProof/>
        </w:rPr>
        <w:t>8</w:t>
      </w:r>
      <w:r w:rsidR="00A005B2">
        <w:rPr>
          <w:noProof/>
        </w:rPr>
        <w:fldChar w:fldCharType="end"/>
      </w:r>
      <w:r w:rsidRPr="00CC66CB">
        <w:t>: Comparison of different calculation methods</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8"/>
        <w:gridCol w:w="1843"/>
        <w:gridCol w:w="1843"/>
        <w:gridCol w:w="1843"/>
      </w:tblGrid>
      <w:tr w:rsidR="00A11EE5" w:rsidRPr="00CC66CB" w:rsidTr="0042283D">
        <w:tc>
          <w:tcPr>
            <w:tcW w:w="3118"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p>
        </w:tc>
        <w:tc>
          <w:tcPr>
            <w:tcW w:w="1843"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Calculation overhead</w:t>
            </w:r>
          </w:p>
        </w:tc>
        <w:tc>
          <w:tcPr>
            <w:tcW w:w="1843"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System overhead</w:t>
            </w:r>
          </w:p>
        </w:tc>
        <w:tc>
          <w:tcPr>
            <w:tcW w:w="1843"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WSD network capacity</w:t>
            </w:r>
          </w:p>
        </w:tc>
      </w:tr>
      <w:tr w:rsidR="00A11EE5" w:rsidRPr="00CC66CB" w:rsidTr="0042283D">
        <w:tc>
          <w:tcPr>
            <w:tcW w:w="3118" w:type="dxa"/>
            <w:tcBorders>
              <w:top w:val="single" w:sz="4"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Fixed margin based method</w:t>
            </w:r>
          </w:p>
        </w:tc>
        <w:tc>
          <w:tcPr>
            <w:tcW w:w="1843"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tabs>
                <w:tab w:val="right" w:leader="dot" w:pos="9072"/>
              </w:tabs>
              <w:spacing w:after="240" w:line="288" w:lineRule="auto"/>
              <w:ind w:left="1559" w:hanging="1559"/>
              <w:jc w:val="both"/>
              <w:rPr>
                <w:lang w:val="en-GB"/>
              </w:rPr>
            </w:pPr>
            <w:r w:rsidRPr="00CC66CB">
              <w:rPr>
                <w:lang w:val="en-GB"/>
              </w:rPr>
              <w:t>Low</w:t>
            </w:r>
          </w:p>
        </w:tc>
        <w:tc>
          <w:tcPr>
            <w:tcW w:w="1843"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tabs>
                <w:tab w:val="right" w:leader="dot" w:pos="9072"/>
              </w:tabs>
              <w:spacing w:after="240" w:line="288" w:lineRule="auto"/>
              <w:ind w:left="1559" w:hanging="1559"/>
              <w:jc w:val="both"/>
              <w:rPr>
                <w:lang w:val="en-GB"/>
              </w:rPr>
            </w:pPr>
            <w:r w:rsidRPr="00CC66CB">
              <w:rPr>
                <w:lang w:val="en-GB"/>
              </w:rPr>
              <w:t>Small</w:t>
            </w:r>
          </w:p>
        </w:tc>
        <w:tc>
          <w:tcPr>
            <w:tcW w:w="1843" w:type="dxa"/>
            <w:tcBorders>
              <w:top w:val="single" w:sz="4"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tabs>
                <w:tab w:val="right" w:leader="dot" w:pos="9072"/>
              </w:tabs>
              <w:spacing w:after="240" w:line="288" w:lineRule="auto"/>
              <w:ind w:left="1559" w:hanging="1559"/>
              <w:jc w:val="both"/>
              <w:rPr>
                <w:lang w:val="en-GB"/>
              </w:rPr>
            </w:pPr>
            <w:r w:rsidRPr="00CC66CB">
              <w:rPr>
                <w:lang w:val="en-GB"/>
              </w:rPr>
              <w:t>Low</w:t>
            </w:r>
          </w:p>
        </w:tc>
      </w:tr>
      <w:tr w:rsidR="00A11EE5" w:rsidRPr="00CC66CB" w:rsidTr="0042283D">
        <w:tc>
          <w:tcPr>
            <w:tcW w:w="3118"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Flexible margin based method</w:t>
            </w:r>
          </w:p>
        </w:tc>
        <w:tc>
          <w:tcPr>
            <w:tcW w:w="1843"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Moderate</w:t>
            </w:r>
          </w:p>
        </w:tc>
        <w:tc>
          <w:tcPr>
            <w:tcW w:w="1843"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Moderate</w:t>
            </w:r>
          </w:p>
        </w:tc>
        <w:tc>
          <w:tcPr>
            <w:tcW w:w="1843"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Moderate</w:t>
            </w:r>
          </w:p>
        </w:tc>
      </w:tr>
      <w:tr w:rsidR="00A11EE5" w:rsidRPr="00CC66CB" w:rsidTr="0042283D">
        <w:tc>
          <w:tcPr>
            <w:tcW w:w="3118" w:type="dxa"/>
            <w:tcBorders>
              <w:top w:val="single" w:sz="6" w:space="0" w:color="C00000"/>
              <w:left w:val="single" w:sz="4"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Flexible minimized method</w:t>
            </w:r>
          </w:p>
        </w:tc>
        <w:tc>
          <w:tcPr>
            <w:tcW w:w="1843"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High</w:t>
            </w:r>
          </w:p>
        </w:tc>
        <w:tc>
          <w:tcPr>
            <w:tcW w:w="1843"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Large</w:t>
            </w:r>
          </w:p>
        </w:tc>
        <w:tc>
          <w:tcPr>
            <w:tcW w:w="1843" w:type="dxa"/>
            <w:tcBorders>
              <w:top w:val="single" w:sz="6" w:space="0" w:color="C00000"/>
              <w:left w:val="single" w:sz="6" w:space="0" w:color="C00000"/>
              <w:bottom w:val="single" w:sz="4"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High</w:t>
            </w:r>
          </w:p>
        </w:tc>
      </w:tr>
    </w:tbl>
    <w:p w:rsidR="00A11EE5" w:rsidRPr="00CC66CB" w:rsidRDefault="00A11EE5" w:rsidP="00A11EE5">
      <w:pPr>
        <w:pStyle w:val="ECCParagraph"/>
      </w:pPr>
    </w:p>
    <w:p w:rsidR="00A11EE5" w:rsidRPr="00CC66CB" w:rsidRDefault="00A11EE5" w:rsidP="00A11EE5">
      <w:pPr>
        <w:pStyle w:val="ECCParagraph"/>
      </w:pPr>
      <w:r w:rsidRPr="00CC66CB">
        <w:t xml:space="preserve">There will be several possible deployment scenarios for the calculation engine of location specific output power level. For example, the calculation engine may be a part of geo-location database controlled by a </w:t>
      </w:r>
      <w:r w:rsidR="00261A85">
        <w:t>NRA</w:t>
      </w:r>
      <w:r w:rsidRPr="00CC66CB">
        <w:t xml:space="preserve">, or a separate engine (namely advanced geo-location engine) from the geo-location database managed by </w:t>
      </w:r>
      <w:r w:rsidR="00261A85">
        <w:t>NRA</w:t>
      </w:r>
      <w:r w:rsidRPr="00CC66CB">
        <w:t xml:space="preserve"> as shown</w:t>
      </w:r>
      <w:r w:rsidRPr="00CC66CB">
        <w:rPr>
          <w:lang w:eastAsia="ja-JP"/>
        </w:rPr>
        <w:t xml:space="preserve"> in</w:t>
      </w:r>
      <w:r w:rsidRPr="00117C13">
        <w:rPr>
          <w:lang w:eastAsia="ja-JP"/>
        </w:rPr>
        <w:t xml:space="preserve"> </w:t>
      </w:r>
      <w:r w:rsidR="00410C4B">
        <w:fldChar w:fldCharType="begin"/>
      </w:r>
      <w:r w:rsidR="00410C4B">
        <w:instrText xml:space="preserve"> REF _Ref333402724 \h  \* MERGEFORMAT </w:instrText>
      </w:r>
      <w:r w:rsidR="00410C4B">
        <w:fldChar w:fldCharType="separate"/>
      </w:r>
      <w:r w:rsidR="0007390A" w:rsidRPr="0007390A">
        <w:t xml:space="preserve">Figure </w:t>
      </w:r>
      <w:r w:rsidR="0007390A" w:rsidRPr="0007390A">
        <w:rPr>
          <w:noProof/>
        </w:rPr>
        <w:t>23</w:t>
      </w:r>
      <w:r w:rsidR="00410C4B">
        <w:fldChar w:fldCharType="end"/>
      </w:r>
      <w:r w:rsidRPr="00CC66CB">
        <w:t xml:space="preserve">. In a case where it is a separate engine, a third party should take a responsibility to protect the incumbent service receivers from an aggregated interference problems, and the operation should be kept under surveillance by </w:t>
      </w:r>
      <w:r w:rsidR="00261A85">
        <w:t>NRA</w:t>
      </w:r>
      <w:r w:rsidRPr="00CC66CB">
        <w:t xml:space="preserve">. The merit will be to enable the processing load of the geo-location database managed by </w:t>
      </w:r>
      <w:r w:rsidR="00261A85">
        <w:t>NRA</w:t>
      </w:r>
      <w:r w:rsidRPr="00CC66CB">
        <w:t xml:space="preserve"> to offload to the third party engine. Such third party engines may be also provide other services, such as coexistence services (which will be standardized in specifications such as ETSI TS102 908 Cognitive radio network coexistence for white space or IEEE P802.19.1 (TVWS network coexistence system) to the WSDs operating in the same area.</w:t>
      </w:r>
    </w:p>
    <w:p w:rsidR="00A11EE5" w:rsidRPr="00CC66CB" w:rsidRDefault="00A11EE5" w:rsidP="00A11EE5">
      <w:pPr>
        <w:pStyle w:val="ECCParagraph"/>
      </w:pPr>
    </w:p>
    <w:p w:rsidR="00A11EE5" w:rsidRPr="00CC66CB" w:rsidRDefault="00A11EE5" w:rsidP="00A11EE5">
      <w:pPr>
        <w:jc w:val="center"/>
        <w:rPr>
          <w:lang w:val="en-GB"/>
        </w:rPr>
      </w:pPr>
      <w:r w:rsidRPr="00CC66CB">
        <w:rPr>
          <w:lang w:val="en-GB"/>
        </w:rPr>
        <w:object w:dxaOrig="8133" w:dyaOrig="6867">
          <v:shape id="_x0000_i1073" type="#_x0000_t75" style="width:253pt;height:3in" o:ole="">
            <v:imagedata r:id="rId126" o:title=""/>
          </v:shape>
          <o:OLEObject Type="Embed" ProgID="Visio.Drawing.11" ShapeID="_x0000_i1073" DrawAspect="Content" ObjectID="_1420976814" r:id="rId127"/>
        </w:object>
      </w:r>
    </w:p>
    <w:p w:rsidR="00A11EE5" w:rsidRPr="00CC66CB" w:rsidRDefault="00A11EE5" w:rsidP="00A11EE5">
      <w:pPr>
        <w:pStyle w:val="Caption"/>
        <w:rPr>
          <w:color w:val="C00000"/>
        </w:rPr>
      </w:pPr>
      <w:bookmarkStart w:id="528" w:name="_Ref333402724"/>
      <w:bookmarkStart w:id="529" w:name="_Ref313953857"/>
      <w:r w:rsidRPr="00117C13">
        <w:rPr>
          <w:color w:val="C00000"/>
        </w:rPr>
        <w:t xml:space="preserve">Figure </w:t>
      </w:r>
      <w:r w:rsidR="00A005B2" w:rsidRPr="00117C13">
        <w:rPr>
          <w:color w:val="C00000"/>
        </w:rPr>
        <w:fldChar w:fldCharType="begin"/>
      </w:r>
      <w:r w:rsidRPr="00117C13">
        <w:rPr>
          <w:color w:val="C00000"/>
        </w:rPr>
        <w:instrText xml:space="preserve"> SEQ Figure \* ARABIC </w:instrText>
      </w:r>
      <w:r w:rsidR="00A005B2" w:rsidRPr="00117C13">
        <w:rPr>
          <w:color w:val="C00000"/>
        </w:rPr>
        <w:fldChar w:fldCharType="separate"/>
      </w:r>
      <w:r w:rsidR="0007390A">
        <w:rPr>
          <w:noProof/>
          <w:color w:val="C00000"/>
        </w:rPr>
        <w:t>23</w:t>
      </w:r>
      <w:r w:rsidR="00A005B2" w:rsidRPr="00117C13">
        <w:rPr>
          <w:color w:val="C00000"/>
        </w:rPr>
        <w:fldChar w:fldCharType="end"/>
      </w:r>
      <w:bookmarkEnd w:id="528"/>
      <w:r w:rsidRPr="00117C13">
        <w:rPr>
          <w:color w:val="C00000"/>
        </w:rPr>
        <w:t>: Network</w:t>
      </w:r>
      <w:r w:rsidRPr="00CC66CB">
        <w:rPr>
          <w:color w:val="C00000"/>
        </w:rPr>
        <w:t xml:space="preserve"> deployment scenario</w:t>
      </w:r>
      <w:bookmarkEnd w:id="529"/>
    </w:p>
    <w:p w:rsidR="00A11EE5" w:rsidRPr="00CC66CB" w:rsidRDefault="00A11EE5" w:rsidP="00A11EE5">
      <w:pPr>
        <w:pStyle w:val="ECCParagraph"/>
      </w:pPr>
    </w:p>
    <w:p w:rsidR="00A11EE5" w:rsidRPr="00CC66CB" w:rsidRDefault="00A11EE5" w:rsidP="00A11EE5">
      <w:pPr>
        <w:pStyle w:val="ECCAnnexheading2"/>
        <w:ind w:left="860" w:hanging="860"/>
        <w:rPr>
          <w:lang w:val="en-GB"/>
        </w:rPr>
      </w:pPr>
      <w:r w:rsidRPr="00CC66CB">
        <w:rPr>
          <w:lang w:val="en-GB"/>
        </w:rPr>
        <w:t>Conclusions</w:t>
      </w:r>
    </w:p>
    <w:p w:rsidR="00A11EE5" w:rsidRPr="00CC66CB" w:rsidRDefault="00A11EE5" w:rsidP="00A11EE5">
      <w:pPr>
        <w:pStyle w:val="ECCParagraph"/>
      </w:pPr>
      <w:r w:rsidRPr="00CC66CB">
        <w:t xml:space="preserve">This Annex introduces the </w:t>
      </w:r>
      <w:r w:rsidR="00D84102">
        <w:t>performance comparison</w:t>
      </w:r>
      <w:r w:rsidRPr="00CC66CB">
        <w:t xml:space="preserve"> between the location specific WSD output power level calculation method for database approach in ECC REPORT159 and its extension methods which consider the number of active master WSDs of each available channel in WSD master-slave operation. This result shows that the consideration of the number of active master WSDs of each available channel will have large impact for </w:t>
      </w:r>
      <w:r w:rsidRPr="00CC66CB">
        <w:rPr>
          <w:lang w:eastAsia="ja-JP"/>
        </w:rPr>
        <w:t xml:space="preserve">location specific output power level of </w:t>
      </w:r>
      <w:r w:rsidRPr="00CC66CB">
        <w:t xml:space="preserve">WSDs while satisfying the incumbent service protection. </w:t>
      </w:r>
    </w:p>
    <w:p w:rsidR="00A11EE5" w:rsidRPr="00CC66CB" w:rsidRDefault="00A11EE5" w:rsidP="00A11EE5">
      <w:pPr>
        <w:pStyle w:val="ECCParagraph"/>
      </w:pPr>
      <w:r w:rsidRPr="00CC66CB">
        <w:t>Further study will be necessary, specifically for the feasibility of the interface between the geo-location database and WSDs allowing for the number of active master WSDs to calculate the location specific WSD output power level in a geo-location database.</w:t>
      </w:r>
    </w:p>
    <w:p w:rsidR="00393299" w:rsidRDefault="00393299">
      <w:pPr>
        <w:rPr>
          <w:rFonts w:cs="Arial"/>
          <w:b/>
          <w:bCs/>
          <w:caps/>
          <w:color w:val="D2232A"/>
          <w:kern w:val="32"/>
          <w:szCs w:val="22"/>
          <w:lang w:val="en-GB"/>
        </w:rPr>
      </w:pPr>
      <w:bookmarkStart w:id="530" w:name="_Toc313953645"/>
      <w:bookmarkStart w:id="531" w:name="_Toc325620170"/>
      <w:bookmarkStart w:id="532" w:name="_Toc335262294"/>
      <w:r>
        <w:br w:type="page"/>
      </w:r>
    </w:p>
    <w:p w:rsidR="00A11EE5" w:rsidRPr="00CC66CB" w:rsidRDefault="00A11EE5" w:rsidP="00A11EE5">
      <w:pPr>
        <w:pStyle w:val="ECCAnnexheading1"/>
        <w:jc w:val="both"/>
      </w:pPr>
      <w:bookmarkStart w:id="533" w:name="_Toc347231259"/>
      <w:r>
        <w:lastRenderedPageBreak/>
        <w:t xml:space="preserve">DTT </w:t>
      </w:r>
      <w:r w:rsidRPr="00CC66CB">
        <w:t>Interference scenarios</w:t>
      </w:r>
      <w:bookmarkEnd w:id="530"/>
      <w:bookmarkEnd w:id="531"/>
      <w:bookmarkEnd w:id="532"/>
      <w:bookmarkEnd w:id="533"/>
    </w:p>
    <w:p w:rsidR="00A11EE5" w:rsidRPr="00CC66CB" w:rsidRDefault="00A11EE5" w:rsidP="00A11EE5">
      <w:pPr>
        <w:pStyle w:val="ECCParagraph"/>
      </w:pPr>
      <w:r w:rsidRPr="00CC66CB">
        <w:t xml:space="preserve">When extending the basic methodology of ECC Report 159 </w:t>
      </w:r>
      <w:r w:rsidR="00A005B2">
        <w:fldChar w:fldCharType="begin"/>
      </w:r>
      <w:r>
        <w:instrText xml:space="preserve"> REF _Ref314126419 \r \h </w:instrText>
      </w:r>
      <w:r w:rsidR="00A005B2">
        <w:fldChar w:fldCharType="separate"/>
      </w:r>
      <w:r w:rsidR="0007390A">
        <w:t>[1]</w:t>
      </w:r>
      <w:r w:rsidR="00A005B2">
        <w:fldChar w:fldCharType="end"/>
      </w:r>
      <w:r>
        <w:t xml:space="preserve"> </w:t>
      </w:r>
      <w:r w:rsidRPr="00CC66CB">
        <w:t>to calculate the WSD maximum power levels the following scenarios could be considered:</w:t>
      </w:r>
    </w:p>
    <w:p w:rsidR="00A11EE5" w:rsidRPr="00CC66CB" w:rsidRDefault="00A11EE5" w:rsidP="00A11EE5">
      <w:pPr>
        <w:pStyle w:val="ECCAnnexheading2"/>
        <w:ind w:left="860" w:hanging="860"/>
        <w:rPr>
          <w:lang w:val="en-GB"/>
        </w:rPr>
      </w:pPr>
      <w:r w:rsidRPr="00CC66CB">
        <w:rPr>
          <w:lang w:val="en-GB"/>
        </w:rPr>
        <w:t>Portable outdoor WSD transmission</w:t>
      </w:r>
    </w:p>
    <w:p w:rsidR="00A11EE5" w:rsidRPr="00CC66CB" w:rsidRDefault="00A11EE5" w:rsidP="00A11EE5">
      <w:pPr>
        <w:pStyle w:val="ECCAnnexheading3"/>
        <w:rPr>
          <w:lang w:val="en-GB"/>
        </w:rPr>
      </w:pPr>
      <w:bookmarkStart w:id="534" w:name="OLE_LINK2"/>
      <w:r w:rsidRPr="00CC66CB">
        <w:rPr>
          <w:lang w:val="en-GB"/>
        </w:rPr>
        <w:t>Mobile WSD transmission and fixed roof-top DTT reception (Scenario 1)</w:t>
      </w:r>
    </w:p>
    <w:bookmarkEnd w:id="534"/>
    <w:p w:rsidR="00A11EE5" w:rsidRPr="00CC66CB" w:rsidRDefault="00543BDE" w:rsidP="00A11EE5">
      <w:pPr>
        <w:pStyle w:val="ECCParagraph"/>
      </w:pPr>
      <w:r>
        <w:t xml:space="preserve">The used model is shown </w:t>
      </w:r>
      <w:r w:rsidR="00410C4B">
        <w:fldChar w:fldCharType="begin"/>
      </w:r>
      <w:r w:rsidR="00410C4B">
        <w:instrText xml:space="preserve"> REF _Ref313955052 \p \h  \* MERGEFORMAT </w:instrText>
      </w:r>
      <w:r w:rsidR="00410C4B">
        <w:fldChar w:fldCharType="separate"/>
      </w:r>
      <w:r w:rsidR="0007390A">
        <w:t>below</w:t>
      </w:r>
      <w:r w:rsidR="00410C4B">
        <w:fldChar w:fldCharType="end"/>
      </w:r>
      <w:r w:rsidR="00A11EE5" w:rsidRPr="00CC66CB">
        <w:t>. A mobile WSD at 1.5 m above ground level (agl) radiates into a rooftop DTT antenna. Taking account of the vertical DTT receive antenna pattern, the maximum loss and receive antenna discrimination from the WSD to the DTT antenna is 56.15 + 0.45 dB - 9.15 = 47.45 dB.</w:t>
      </w:r>
    </w:p>
    <w:p w:rsidR="00A11EE5" w:rsidRPr="00CC66CB" w:rsidRDefault="005953D2" w:rsidP="00A11EE5">
      <w:pPr>
        <w:pStyle w:val="ECCParagraph"/>
        <w:jc w:val="center"/>
      </w:pPr>
      <w:r>
        <w:rPr>
          <w:noProof/>
          <w:lang w:val="da-DK" w:eastAsia="da-DK"/>
        </w:rPr>
        <mc:AlternateContent>
          <mc:Choice Requires="wpc">
            <w:drawing>
              <wp:inline distT="0" distB="0" distL="0" distR="0" wp14:anchorId="1D3C106C" wp14:editId="244EBD6D">
                <wp:extent cx="4780280" cy="2032000"/>
                <wp:effectExtent l="0" t="0" r="0" b="0"/>
                <wp:docPr id="316" name="Canvas 88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117" name="Group 891"/>
                        <wpg:cNvGrpSpPr>
                          <a:grpSpLocks/>
                        </wpg:cNvGrpSpPr>
                        <wpg:grpSpPr bwMode="auto">
                          <a:xfrm>
                            <a:off x="0" y="182200"/>
                            <a:ext cx="4730779" cy="1797700"/>
                            <a:chOff x="2229" y="6197"/>
                            <a:chExt cx="7450" cy="2831"/>
                          </a:xfrm>
                        </wpg:grpSpPr>
                        <pic:pic xmlns:pic="http://schemas.openxmlformats.org/drawingml/2006/picture">
                          <pic:nvPicPr>
                            <pic:cNvPr id="2118" name="Picture 88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229" y="6197"/>
                              <a:ext cx="7450" cy="2831"/>
                            </a:xfrm>
                            <a:prstGeom prst="rect">
                              <a:avLst/>
                            </a:prstGeom>
                            <a:noFill/>
                            <a:extLst>
                              <a:ext uri="{909E8E84-426E-40DD-AFC4-6F175D3DCCD1}">
                                <a14:hiddenFill xmlns:a14="http://schemas.microsoft.com/office/drawing/2010/main">
                                  <a:solidFill>
                                    <a:srgbClr val="FFFFFF"/>
                                  </a:solidFill>
                                </a14:hiddenFill>
                              </a:ext>
                            </a:extLst>
                          </pic:spPr>
                        </pic:pic>
                        <wps:wsp>
                          <wps:cNvPr id="2119" name="Text Box 889"/>
                          <wps:cNvSpPr txBox="1">
                            <a:spLocks noChangeArrowheads="1"/>
                          </wps:cNvSpPr>
                          <wps:spPr bwMode="auto">
                            <a:xfrm>
                              <a:off x="7485" y="6660"/>
                              <a:ext cx="841" cy="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887" o:spid="_x0000_s1304" editas="canvas" style="width:376.4pt;height:160pt;mso-position-horizontal-relative:char;mso-position-vertical-relative:line" coordsize="47802,20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">
                <v:shape id="_x0000_s1305" type="#_x0000_t75" style="position:absolute;width:47802;height:20320;visibility:visible;mso-wrap-style:square">
                  <v:fill o:detectmouseclick="t"/>
                  <v:path o:connecttype="none"/>
                </v:shape>
                <v:group id="Group 891" o:spid="_x0000_s1306" style="position:absolute;top:1822;width:47307;height:17977" coordorigin="2229,6197" coordsize="7450,2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EVRsYAAADdAAAADwAAAGRycy9kb3ducmV2LnhtbESPT2vCQBTE7wW/w/KE&#10;3upmlVaJriKipQcp+AfE2yP7TILZtyG7JvHbdwuFHoeZ+Q2zWPW2Ei01vnSsQY0SEMSZMyXnGs6n&#10;3dsMhA/IBivHpOFJHlbLwcsCU+M6PlB7DLmIEPYpaihCqFMpfVaQRT9yNXH0bq6xGKJscmka7CLc&#10;VnKcJB/SYslxocCaNgVl9+PDavjssFtP1Lbd32+b5/X0/n3ZK9L6ddiv5yAC9eE//Nf+MhrGSk3h&#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IRVGxgAAAN0A&#10;AAAPAAAAAAAAAAAAAAAAAKoCAABkcnMvZG93bnJldi54bWxQSwUGAAAAAAQABAD6AAAAnQMAAAAA&#10;">
                  <v:shape id="Picture 888" o:spid="_x0000_s1307" type="#_x0000_t75" style="position:absolute;left:2229;top:6197;width:7450;height:2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W4bBAAAA3QAAAA8AAABkcnMvZG93bnJldi54bWxET82KwjAQvgu+QxhhL2LTelikaypSKPay&#10;C7r7AEMztsVmUpNY69tvDgt7/Pj+94fZDGIi53vLCrIkBUHcWN1zq+Dnu9rsQPiArHGwTApe5OFQ&#10;LBd7zLV98pmmS2hFDGGfo4IuhDGX0jcdGfSJHYkjd7XOYIjQtVI7fMZwM8htmr5Lgz3Hhg5HKjtq&#10;bpeHUeCnT7Pjr+r+uqM/lee67tfOKvW2mo8fIALN4V/85661gm2WxbnxTXwCs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VW4bBAAAA3QAAAA8AAAAAAAAAAAAAAAAAnwIA&#10;AGRycy9kb3ducmV2LnhtbFBLBQYAAAAABAAEAPcAAACNAwAAAAA=&#10;">
                    <v:imagedata r:id="rId129" o:title=""/>
                  </v:shape>
                  <v:shape id="Text Box 889" o:spid="_x0000_s1308" type="#_x0000_t202" style="position:absolute;left:7485;top:6660;width:84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EqMMA&#10;AADdAAAADwAAAGRycy9kb3ducmV2LnhtbESP3YrCMBSE74V9h3AEb0TTir/VKKvg4q0/D3Bsjm2x&#10;OSlNtPXtjbDg5TAz3zCrTWtK8aTaFZYVxMMIBHFqdcGZgst5P5iDcB5ZY2mZFLzIwWb901lhom3D&#10;R3qefCYChF2CCnLvq0RKl+Zk0A1tRRy8m60N+iDrTOoamwA3pRxF0VQaLDgs5FjRLqf0fnoYBbdD&#10;058smuufv8yO4+kWi9nVvpTqddvfJQhPrf+G/9sHrWAUxwv4vAlP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MEqMMAAADdAAAADwAAAAAAAAAAAAAAAACYAgAAZHJzL2Rv&#10;d25yZXYueG1sUEsFBgAAAAAEAAQA9QAAAIgDAAAAAA==&#10;" stroked="f">
                    <v:textbox>
                      <w:txbxContent>
                        <w:p w:rsidR="00B65732" w:rsidRDefault="00B65732" w:rsidP="00A11EE5"/>
                      </w:txbxContent>
                    </v:textbox>
                  </v:shape>
                </v:group>
                <w10:anchorlock/>
              </v:group>
            </w:pict>
          </mc:Fallback>
        </mc:AlternateContent>
      </w:r>
    </w:p>
    <w:p w:rsidR="00A11EE5" w:rsidRPr="00CC66CB" w:rsidRDefault="00A11EE5" w:rsidP="00A11EE5">
      <w:pPr>
        <w:jc w:val="center"/>
        <w:rPr>
          <w:lang w:val="en-GB"/>
        </w:rPr>
      </w:pPr>
    </w:p>
    <w:p w:rsidR="00A11EE5" w:rsidRPr="00CC66CB" w:rsidRDefault="00A11EE5" w:rsidP="00A11EE5">
      <w:pPr>
        <w:pStyle w:val="Caption"/>
      </w:pPr>
      <w:bookmarkStart w:id="535" w:name="_Ref313955052"/>
      <w:r w:rsidRPr="00CC66CB">
        <w:t xml:space="preserve">Figure </w:t>
      </w:r>
      <w:r w:rsidR="00A005B2">
        <w:fldChar w:fldCharType="begin"/>
      </w:r>
      <w:r w:rsidR="00AD098E">
        <w:instrText xml:space="preserve"> SEQ Figure \* ARABIC </w:instrText>
      </w:r>
      <w:r w:rsidR="00A005B2">
        <w:fldChar w:fldCharType="separate"/>
      </w:r>
      <w:r w:rsidR="0007390A">
        <w:rPr>
          <w:noProof/>
        </w:rPr>
        <w:t>24</w:t>
      </w:r>
      <w:r w:rsidR="00A005B2">
        <w:rPr>
          <w:noProof/>
        </w:rPr>
        <w:fldChar w:fldCharType="end"/>
      </w:r>
      <w:r w:rsidRPr="00CC66CB">
        <w:t>: Scenario 1: Reference geometry for mobile WSD at 1.5 m agl.</w:t>
      </w:r>
      <w:bookmarkEnd w:id="535"/>
    </w:p>
    <w:p w:rsidR="00A11EE5" w:rsidRPr="00CC66CB" w:rsidRDefault="00A11EE5" w:rsidP="00A11EE5">
      <w:pPr>
        <w:pStyle w:val="ECCParagraph"/>
        <w:ind w:left="720" w:hanging="720"/>
      </w:pPr>
      <w:r w:rsidRPr="00CC66CB">
        <w:t>The path loss shown is valid for a carrier at 650 MHz.</w:t>
      </w:r>
    </w:p>
    <w:p w:rsidR="00A11EE5" w:rsidRPr="00CC66CB" w:rsidRDefault="00A11EE5" w:rsidP="00A11EE5">
      <w:pPr>
        <w:pStyle w:val="ECCAnnexheading3"/>
        <w:rPr>
          <w:lang w:val="en-GB"/>
        </w:rPr>
      </w:pPr>
      <w:bookmarkStart w:id="536" w:name="OLE_LINK3"/>
      <w:r w:rsidRPr="00CC66CB">
        <w:rPr>
          <w:lang w:val="en-GB"/>
        </w:rPr>
        <w:t>Portable WSD transmission at 10 m agl and fixed roof-top DTT reception (Scenario 2)</w:t>
      </w:r>
    </w:p>
    <w:bookmarkEnd w:id="536"/>
    <w:p w:rsidR="00A11EE5" w:rsidRDefault="00A11EE5" w:rsidP="00A11EE5">
      <w:pPr>
        <w:pStyle w:val="ECCParagraph"/>
      </w:pPr>
      <w:r w:rsidRPr="00CC66CB">
        <w:t>The used model is shown below. A mobile WSD at 10 m agl (e.g. from a window in a multi</w:t>
      </w:r>
      <w:r w:rsidRPr="00CC66CB">
        <w:noBreakHyphen/>
        <w:t>story house) radiates directly into a rooftop DTT antenna at 10 m agl. There is no receiving antenna or polarisation discrimination. The maximum loss from the WSD to the DTT antenna is 54.72 dB.</w:t>
      </w:r>
    </w:p>
    <w:p w:rsidR="00393299" w:rsidRPr="00CC66CB" w:rsidRDefault="00393299" w:rsidP="00A11EE5">
      <w:pPr>
        <w:pStyle w:val="ECCParagraph"/>
      </w:pPr>
    </w:p>
    <w:p w:rsidR="00A11EE5" w:rsidRPr="00CC66CB" w:rsidRDefault="00A11EE5" w:rsidP="00A11EE5">
      <w:pPr>
        <w:jc w:val="center"/>
        <w:rPr>
          <w:lang w:val="en-GB"/>
        </w:rPr>
      </w:pPr>
      <w:bookmarkStart w:id="537" w:name="OLE_LINK4"/>
      <w:r w:rsidRPr="00CC66CB">
        <w:rPr>
          <w:noProof/>
          <w:lang w:val="da-DK" w:eastAsia="da-DK"/>
        </w:rPr>
        <w:drawing>
          <wp:inline distT="0" distB="0" distL="0" distR="0" wp14:anchorId="5A71E143" wp14:editId="5DDBB735">
            <wp:extent cx="4743145" cy="2040765"/>
            <wp:effectExtent l="19050" t="0" r="305" b="0"/>
            <wp:docPr id="53"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30"/>
                    <a:srcRect/>
                    <a:stretch>
                      <a:fillRect/>
                    </a:stretch>
                  </pic:blipFill>
                  <pic:spPr bwMode="auto">
                    <a:xfrm>
                      <a:off x="0" y="0"/>
                      <a:ext cx="4742789" cy="2040612"/>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538" w:name="_Ref313955166"/>
      <w:bookmarkEnd w:id="537"/>
      <w:r w:rsidRPr="00CC66CB">
        <w:t xml:space="preserve">Figure </w:t>
      </w:r>
      <w:r w:rsidR="00A005B2">
        <w:fldChar w:fldCharType="begin"/>
      </w:r>
      <w:r w:rsidR="00AD098E">
        <w:instrText xml:space="preserve"> SEQ Figure \* ARABIC </w:instrText>
      </w:r>
      <w:r w:rsidR="00A005B2">
        <w:fldChar w:fldCharType="separate"/>
      </w:r>
      <w:r w:rsidR="0007390A">
        <w:rPr>
          <w:noProof/>
        </w:rPr>
        <w:t>25</w:t>
      </w:r>
      <w:r w:rsidR="00A005B2">
        <w:rPr>
          <w:noProof/>
        </w:rPr>
        <w:fldChar w:fldCharType="end"/>
      </w:r>
      <w:r w:rsidRPr="00CC66CB">
        <w:t>: Scenario 2: Reference geometry for mobile WSD at 10 m agl.</w:t>
      </w:r>
      <w:bookmarkEnd w:id="538"/>
    </w:p>
    <w:p w:rsidR="00A11EE5" w:rsidRPr="00CC66CB" w:rsidRDefault="00A11EE5" w:rsidP="00A11EE5">
      <w:pPr>
        <w:pStyle w:val="ECCParagraph"/>
      </w:pPr>
      <w:r w:rsidRPr="00CC66CB">
        <w:t>The path loss shown is valid for a carrier at 650 MHz and is based on a distance (</w:t>
      </w:r>
      <w:r w:rsidRPr="00CC66CB">
        <w:rPr>
          <w:b/>
        </w:rPr>
        <w:t>d</w:t>
      </w:r>
      <w:r w:rsidRPr="00CC66CB">
        <w:t xml:space="preserve">) ranging from 6 m to 20 m. In practice this separation will vary across Europe, and a different value may be appropriate where the </w:t>
      </w:r>
      <w:r w:rsidRPr="00CC66CB">
        <w:lastRenderedPageBreak/>
        <w:t>housing density is lower. The justification for the 6 m can be found at APPENDIX 1, which presents details of UK household separation analysis.</w:t>
      </w:r>
    </w:p>
    <w:p w:rsidR="00A11EE5" w:rsidRPr="00CC66CB" w:rsidRDefault="00A11EE5" w:rsidP="00A11EE5">
      <w:pPr>
        <w:pStyle w:val="ECCParagraph"/>
      </w:pPr>
      <w:r w:rsidRPr="00CC66CB">
        <w:t>For the general case, the coupling loss G, between WSD and Fixed DTT, will be given by:</w:t>
      </w:r>
    </w:p>
    <w:p w:rsidR="00A11EE5" w:rsidRPr="00CC66CB" w:rsidRDefault="00A11EE5" w:rsidP="00A11EE5">
      <w:pPr>
        <w:pStyle w:val="ECCParagraph"/>
        <w:jc w:val="center"/>
      </w:pPr>
      <w:r w:rsidRPr="00CC66CB">
        <w:rPr>
          <w:position w:val="-12"/>
        </w:rPr>
        <w:object w:dxaOrig="2000" w:dyaOrig="320">
          <v:shape id="_x0000_i1074" type="#_x0000_t75" style="width:100pt;height:17pt" o:ole="">
            <v:imagedata r:id="rId131" o:title=""/>
          </v:shape>
          <o:OLEObject Type="Embed" ProgID="Equation.3" ShapeID="_x0000_i1074" DrawAspect="Content" ObjectID="_1420976815" r:id="rId132"/>
        </w:object>
      </w:r>
    </w:p>
    <w:p w:rsidR="00A11EE5" w:rsidRPr="00CC66CB" w:rsidRDefault="00A11EE5" w:rsidP="00A11EE5">
      <w:pPr>
        <w:pStyle w:val="ECCParagraph"/>
        <w:jc w:val="center"/>
      </w:pPr>
      <w:r w:rsidRPr="00CC66CB">
        <w:rPr>
          <w:position w:val="-12"/>
        </w:rPr>
        <w:object w:dxaOrig="4260" w:dyaOrig="320">
          <v:shape id="_x0000_i1075" type="#_x0000_t75" style="width:213pt;height:17pt" o:ole="">
            <v:imagedata r:id="rId133" o:title=""/>
          </v:shape>
          <o:OLEObject Type="Embed" ProgID="Equation.3" ShapeID="_x0000_i1075" DrawAspect="Content" ObjectID="_1420976816" r:id="rId134"/>
        </w:object>
      </w:r>
    </w:p>
    <w:p w:rsidR="00A11EE5" w:rsidRDefault="00A11EE5" w:rsidP="00A11EE5">
      <w:pPr>
        <w:pStyle w:val="ECCParagraph"/>
      </w:pPr>
      <w:r w:rsidRPr="00CC66CB">
        <w:t>In order to take into account the varying distance across Europe, the distance D may be classified as a variable. Three selectable distance separations which determine the coupling loss, G, are included</w:t>
      </w:r>
      <w:r>
        <w:t xml:space="preserve"> in the table </w:t>
      </w:r>
      <w:r w:rsidRPr="00CC66CB">
        <w:t>below</w:t>
      </w:r>
      <w:r>
        <w:t>.</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07390A">
        <w:rPr>
          <w:noProof/>
        </w:rPr>
        <w:t>9</w:t>
      </w:r>
      <w:r w:rsidR="00A005B2">
        <w:rPr>
          <w:noProof/>
        </w:rPr>
        <w:fldChar w:fldCharType="end"/>
      </w:r>
      <w:r w:rsidRPr="00E85CF8">
        <w:rPr>
          <w:bCs w:val="0"/>
          <w:lang w:val="en-GB"/>
        </w:rPr>
        <w:t>: Variable distance (d) and resulting Coupling Loss (G</w:t>
      </w:r>
      <w:r w:rsidRPr="00F82C5B">
        <w:rPr>
          <w:b w:val="0"/>
          <w:bCs w:val="0"/>
          <w:lang w:val="en-GB"/>
        </w:rPr>
        <w:t>)</w:t>
      </w:r>
    </w:p>
    <w:tbl>
      <w:tblPr>
        <w:tblW w:w="6838" w:type="dxa"/>
        <w:jc w:val="center"/>
        <w:tblInd w:w="691" w:type="dxa"/>
        <w:tblLook w:val="0000" w:firstRow="0" w:lastRow="0" w:firstColumn="0" w:lastColumn="0" w:noHBand="0" w:noVBand="0"/>
      </w:tblPr>
      <w:tblGrid>
        <w:gridCol w:w="1701"/>
        <w:gridCol w:w="2097"/>
        <w:gridCol w:w="1720"/>
        <w:gridCol w:w="1320"/>
      </w:tblGrid>
      <w:tr w:rsidR="00A11EE5" w:rsidRPr="00F82C5B" w:rsidTr="00261A85">
        <w:trPr>
          <w:trHeight w:val="255"/>
          <w:jc w:val="center"/>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Distance (m)</w:t>
            </w:r>
          </w:p>
        </w:tc>
        <w:tc>
          <w:tcPr>
            <w:tcW w:w="20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 xml:space="preserve">FSL @ 650MHz </w:t>
            </w:r>
            <w:r w:rsidRPr="00393299">
              <w:rPr>
                <w:b/>
                <w:color w:val="FFFFFF" w:themeColor="background1"/>
                <w:lang w:val="en-GB"/>
              </w:rPr>
              <w:object w:dxaOrig="420" w:dyaOrig="320">
                <v:shape id="_x0000_i1076" type="#_x0000_t75" style="width:22pt;height:19pt" o:ole="">
                  <v:imagedata r:id="rId135" o:title=""/>
                </v:shape>
                <o:OLEObject Type="Embed" ProgID="Equation.3" ShapeID="_x0000_i1076" DrawAspect="Content" ObjectID="_1420976817" r:id="rId136"/>
              </w:object>
            </w:r>
            <w:r w:rsidRPr="00F82C5B">
              <w:rPr>
                <w:b/>
                <w:color w:val="FFFFFF"/>
                <w:lang w:val="en-GB"/>
              </w:rPr>
              <w:t xml:space="preserve"> [dB]</w:t>
            </w:r>
          </w:p>
        </w:tc>
        <w:tc>
          <w:tcPr>
            <w:tcW w:w="1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DTT Antenna Gain (</w:t>
            </w:r>
            <w:r w:rsidRPr="00F82C5B">
              <w:rPr>
                <w:b/>
                <w:color w:val="FFFFFF"/>
                <w:lang w:val="en-GB"/>
              </w:rPr>
              <w:object w:dxaOrig="760" w:dyaOrig="380">
                <v:shape id="_x0000_i1077" type="#_x0000_t75" style="width:37pt;height:19pt" o:ole="">
                  <v:imagedata r:id="rId137" o:title=""/>
                </v:shape>
                <o:OLEObject Type="Embed" ProgID="Equation.3" ShapeID="_x0000_i1077" DrawAspect="Content" ObjectID="_1420976818" r:id="rId138"/>
              </w:object>
            </w:r>
            <w:r w:rsidRPr="00F82C5B">
              <w:rPr>
                <w:b/>
                <w:color w:val="FFFFFF"/>
                <w:lang w:val="en-GB"/>
              </w:rPr>
              <w:t>) [dBi]</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Coupling Gain (</w:t>
            </w:r>
            <w:r w:rsidRPr="00F82C5B">
              <w:rPr>
                <w:b/>
                <w:color w:val="FFFFFF"/>
                <w:lang w:val="en-GB"/>
              </w:rPr>
              <w:object w:dxaOrig="260" w:dyaOrig="279">
                <v:shape id="_x0000_i1078" type="#_x0000_t75" style="width:12pt;height:12pt" o:ole="">
                  <v:imagedata r:id="rId139" o:title=""/>
                </v:shape>
                <o:OLEObject Type="Embed" ProgID="Equation.3" ShapeID="_x0000_i1078" DrawAspect="Content" ObjectID="_1420976819" r:id="rId140"/>
              </w:object>
            </w:r>
            <w:r w:rsidRPr="00F82C5B">
              <w:rPr>
                <w:b/>
                <w:color w:val="FFFFFF"/>
                <w:lang w:val="en-GB"/>
              </w:rPr>
              <w:t>) [dB]</w:t>
            </w:r>
          </w:p>
        </w:tc>
      </w:tr>
      <w:tr w:rsidR="00A11EE5" w:rsidRPr="00F82C5B" w:rsidTr="00261A85">
        <w:trPr>
          <w:trHeight w:val="255"/>
          <w:jc w:val="center"/>
        </w:trPr>
        <w:tc>
          <w:tcPr>
            <w:tcW w:w="1701"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6</w:t>
            </w:r>
          </w:p>
        </w:tc>
        <w:tc>
          <w:tcPr>
            <w:tcW w:w="2097"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44.32</w:t>
            </w:r>
          </w:p>
        </w:tc>
        <w:tc>
          <w:tcPr>
            <w:tcW w:w="1720"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9.15</w:t>
            </w:r>
          </w:p>
        </w:tc>
        <w:tc>
          <w:tcPr>
            <w:tcW w:w="1320"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35.17</w:t>
            </w:r>
          </w:p>
        </w:tc>
      </w:tr>
      <w:tr w:rsidR="00A11EE5" w:rsidRPr="00F82C5B" w:rsidTr="00261A85">
        <w:trPr>
          <w:trHeight w:val="255"/>
          <w:jc w:val="center"/>
        </w:trPr>
        <w:tc>
          <w:tcPr>
            <w:tcW w:w="1701"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10</w:t>
            </w:r>
          </w:p>
        </w:tc>
        <w:tc>
          <w:tcPr>
            <w:tcW w:w="2097"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48.76</w:t>
            </w:r>
          </w:p>
        </w:tc>
        <w:tc>
          <w:tcPr>
            <w:tcW w:w="17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9.15</w:t>
            </w:r>
          </w:p>
        </w:tc>
        <w:tc>
          <w:tcPr>
            <w:tcW w:w="13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39.61</w:t>
            </w:r>
          </w:p>
        </w:tc>
      </w:tr>
      <w:tr w:rsidR="00A11EE5" w:rsidRPr="00F82C5B" w:rsidTr="00261A85">
        <w:trPr>
          <w:trHeight w:val="255"/>
          <w:jc w:val="center"/>
        </w:trPr>
        <w:tc>
          <w:tcPr>
            <w:tcW w:w="1701"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20</w:t>
            </w:r>
          </w:p>
        </w:tc>
        <w:tc>
          <w:tcPr>
            <w:tcW w:w="2097"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54.79</w:t>
            </w:r>
          </w:p>
        </w:tc>
        <w:tc>
          <w:tcPr>
            <w:tcW w:w="17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9.15</w:t>
            </w:r>
          </w:p>
        </w:tc>
        <w:tc>
          <w:tcPr>
            <w:tcW w:w="13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45.63</w:t>
            </w:r>
          </w:p>
        </w:tc>
      </w:tr>
    </w:tbl>
    <w:p w:rsidR="00A11EE5" w:rsidRPr="00CC66CB" w:rsidRDefault="00A11EE5" w:rsidP="00A11EE5">
      <w:pPr>
        <w:pStyle w:val="ECCAnnexheading3"/>
        <w:rPr>
          <w:lang w:val="en-GB"/>
        </w:rPr>
      </w:pPr>
      <w:bookmarkStart w:id="539" w:name="OLE_LINK5"/>
      <w:r w:rsidRPr="00CC66CB">
        <w:rPr>
          <w:lang w:val="en-GB"/>
        </w:rPr>
        <w:t>Mobile WSD transmission at 1.5 m agl and mobile DTT reception at 1.5 m agl (Scenario 3a)</w:t>
      </w:r>
    </w:p>
    <w:bookmarkEnd w:id="539"/>
    <w:p w:rsidR="00A11EE5" w:rsidRPr="00CC66CB" w:rsidRDefault="00A11EE5" w:rsidP="00A11EE5">
      <w:pPr>
        <w:pStyle w:val="ECCParagraph"/>
      </w:pPr>
      <w:r w:rsidRPr="00CC66CB">
        <w:t>The used model is shown below. A mobile WSD at 1.5 m agl radiates directly into a mobile DTT antenna at 1.5 m agl. There is no receiving antenna or polarisation discrimination. The maximum loss from the WSD to the DTT antenna is 34.7 dB.</w:t>
      </w:r>
    </w:p>
    <w:p w:rsidR="00A11EE5" w:rsidRPr="00CC66CB" w:rsidRDefault="00A11EE5" w:rsidP="00A11EE5">
      <w:pPr>
        <w:jc w:val="center"/>
        <w:rPr>
          <w:lang w:val="en-GB" w:eastAsia="en-GB"/>
        </w:rPr>
      </w:pPr>
      <w:bookmarkStart w:id="540" w:name="OLE_LINK6"/>
    </w:p>
    <w:p w:rsidR="00A11EE5" w:rsidRPr="00CC66CB" w:rsidRDefault="00A11EE5" w:rsidP="00A11EE5">
      <w:pPr>
        <w:jc w:val="center"/>
        <w:rPr>
          <w:lang w:val="en-GB"/>
        </w:rPr>
      </w:pPr>
      <w:r w:rsidRPr="00CC66CB">
        <w:rPr>
          <w:noProof/>
          <w:lang w:val="da-DK" w:eastAsia="da-DK"/>
        </w:rPr>
        <w:drawing>
          <wp:inline distT="0" distB="0" distL="0" distR="0" wp14:anchorId="32F7B627" wp14:editId="6413BD20">
            <wp:extent cx="3449826" cy="2417196"/>
            <wp:effectExtent l="0" t="0" r="0" b="2540"/>
            <wp:docPr id="54"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141"/>
                    <a:srcRect/>
                    <a:stretch>
                      <a:fillRect/>
                    </a:stretch>
                  </pic:blipFill>
                  <pic:spPr bwMode="auto">
                    <a:xfrm>
                      <a:off x="0" y="0"/>
                      <a:ext cx="3455171" cy="2420941"/>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541" w:name="_Ref313955261"/>
      <w:bookmarkEnd w:id="540"/>
      <w:r w:rsidRPr="00CC66CB">
        <w:t xml:space="preserve">Figure </w:t>
      </w:r>
      <w:r w:rsidR="00A005B2">
        <w:fldChar w:fldCharType="begin"/>
      </w:r>
      <w:r w:rsidR="00AD098E">
        <w:instrText xml:space="preserve"> SEQ Figure \* ARABIC </w:instrText>
      </w:r>
      <w:r w:rsidR="00A005B2">
        <w:fldChar w:fldCharType="separate"/>
      </w:r>
      <w:r w:rsidR="0007390A">
        <w:rPr>
          <w:noProof/>
        </w:rPr>
        <w:t>26</w:t>
      </w:r>
      <w:r w:rsidR="00A005B2">
        <w:rPr>
          <w:noProof/>
        </w:rPr>
        <w:fldChar w:fldCharType="end"/>
      </w:r>
      <w:r w:rsidRPr="00CC66CB">
        <w:t>: Scenario 3a: Reference geometry for mobile WSD and mobile DTT at 1.5 m agl</w:t>
      </w:r>
      <w:bookmarkEnd w:id="541"/>
    </w:p>
    <w:p w:rsidR="00A11EE5" w:rsidRPr="00CC66CB" w:rsidRDefault="00A11EE5" w:rsidP="00A11EE5">
      <w:pPr>
        <w:rPr>
          <w:lang w:val="en-GB"/>
        </w:rPr>
      </w:pPr>
    </w:p>
    <w:p w:rsidR="00A11EE5" w:rsidRPr="00CC66CB" w:rsidRDefault="00A11EE5" w:rsidP="00A11EE5">
      <w:pPr>
        <w:pStyle w:val="ECCParagraph"/>
      </w:pPr>
      <w:r w:rsidRPr="00CC66CB">
        <w:t>The path loss shown is valid for a carrier at 650 MHz.</w:t>
      </w:r>
    </w:p>
    <w:p w:rsidR="00A11EE5" w:rsidRPr="00CC66CB" w:rsidRDefault="00A11EE5" w:rsidP="00A11EE5">
      <w:pPr>
        <w:pStyle w:val="ECCAnnexheading3"/>
        <w:rPr>
          <w:lang w:val="en-GB"/>
        </w:rPr>
      </w:pPr>
      <w:r w:rsidRPr="00CC66CB">
        <w:rPr>
          <w:lang w:val="en-GB"/>
        </w:rPr>
        <w:t>Mobile WSD transmission at 1.5 m agl and mobile DTT reception at 1.5 m agl (Scenario 3b)</w:t>
      </w:r>
    </w:p>
    <w:p w:rsidR="00A11EE5" w:rsidRPr="00CC66CB" w:rsidRDefault="00A11EE5" w:rsidP="00A11EE5">
      <w:pPr>
        <w:jc w:val="both"/>
        <w:rPr>
          <w:lang w:val="en-GB"/>
        </w:rPr>
      </w:pPr>
      <w:r w:rsidRPr="00CC66CB">
        <w:rPr>
          <w:lang w:val="en-GB"/>
        </w:rPr>
        <w:t>The reference geometry for the protection of outdoor portable reception is shown in next Figure. The choice of separation between the WSD and the DTT antenna is a compromise. Short separations will imply the greatest restrictions on the WSD.</w:t>
      </w:r>
    </w:p>
    <w:p w:rsidR="00A11EE5" w:rsidRPr="00CC66CB" w:rsidRDefault="00A11EE5" w:rsidP="00A11EE5">
      <w:pPr>
        <w:rPr>
          <w:lang w:val="en-GB"/>
        </w:rPr>
      </w:pPr>
    </w:p>
    <w:p w:rsidR="00A11EE5" w:rsidRPr="00CC66CB" w:rsidRDefault="00A11EE5" w:rsidP="00A11EE5">
      <w:pPr>
        <w:ind w:left="1440"/>
        <w:rPr>
          <w:szCs w:val="20"/>
          <w:lang w:val="en-GB"/>
        </w:rPr>
      </w:pPr>
      <w:r w:rsidRPr="00CC66CB">
        <w:rPr>
          <w:noProof/>
          <w:szCs w:val="20"/>
          <w:lang w:val="da-DK" w:eastAsia="da-DK"/>
        </w:rPr>
        <w:lastRenderedPageBreak/>
        <w:drawing>
          <wp:inline distT="0" distB="0" distL="0" distR="0" wp14:anchorId="644B4EFD" wp14:editId="38221BFF">
            <wp:extent cx="4239859" cy="2496709"/>
            <wp:effectExtent l="0" t="0" r="0" b="0"/>
            <wp:docPr id="57"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142"/>
                    <a:srcRect/>
                    <a:stretch>
                      <a:fillRect/>
                    </a:stretch>
                  </pic:blipFill>
                  <pic:spPr bwMode="auto">
                    <a:xfrm>
                      <a:off x="0" y="0"/>
                      <a:ext cx="4242022" cy="2497983"/>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27</w:t>
      </w:r>
      <w:r w:rsidR="00A005B2">
        <w:rPr>
          <w:noProof/>
        </w:rPr>
        <w:fldChar w:fldCharType="end"/>
      </w:r>
      <w:r>
        <w:t xml:space="preserve">: </w:t>
      </w:r>
      <w:r w:rsidRPr="00CC66CB">
        <w:t>Scenario 3b: Reference geometry for mobile WSD and portable outdoor DTT at 1.5 m agl</w:t>
      </w:r>
    </w:p>
    <w:p w:rsidR="00A11EE5" w:rsidRPr="00CC66CB" w:rsidRDefault="00A11EE5" w:rsidP="00A11EE5">
      <w:pPr>
        <w:jc w:val="both"/>
        <w:rPr>
          <w:lang w:val="en-GB"/>
        </w:rPr>
      </w:pPr>
      <w:r w:rsidRPr="00CC66CB">
        <w:rPr>
          <w:lang w:val="en-GB"/>
        </w:rPr>
        <w:t>The coupling loss G between the WSD and the victim portable receiver at short range can be modelled as free space loss. Assuming a portable DTT antenna gain of 2.15 dBi, and no polarization discrimination and a separation of 4 m, the coupling loss G at 650MHz will be G = 40.8 - 2.15 = 38.65 dB. This path loss figure is valid for a WSD operating at 650 MHz.</w:t>
      </w:r>
    </w:p>
    <w:p w:rsidR="00A11EE5" w:rsidRPr="00CC66CB" w:rsidRDefault="00A11EE5" w:rsidP="00A11EE5">
      <w:pPr>
        <w:pStyle w:val="ECCAnnexheading3"/>
        <w:rPr>
          <w:lang w:val="en-GB"/>
        </w:rPr>
      </w:pPr>
      <w:r w:rsidRPr="00CC66CB">
        <w:rPr>
          <w:lang w:val="en-GB"/>
        </w:rPr>
        <w:t>Geometry for Protection of Indoor Portable DTT from mobile WSD UE (Scenario 3c)</w:t>
      </w:r>
    </w:p>
    <w:p w:rsidR="00A11EE5" w:rsidRPr="00CC66CB" w:rsidRDefault="00A11EE5" w:rsidP="00A11EE5">
      <w:pPr>
        <w:jc w:val="both"/>
        <w:rPr>
          <w:lang w:val="en-GB"/>
        </w:rPr>
      </w:pPr>
      <w:r w:rsidRPr="00CC66CB">
        <w:rPr>
          <w:lang w:val="en-GB"/>
        </w:rPr>
        <w:t>The ECC 159 geometry for protection of portable is shown in Figure below.</w:t>
      </w:r>
    </w:p>
    <w:p w:rsidR="00A11EE5" w:rsidRPr="00CC66CB" w:rsidRDefault="00A11EE5" w:rsidP="00A11EE5">
      <w:pPr>
        <w:jc w:val="both"/>
        <w:rPr>
          <w:lang w:val="en-GB"/>
        </w:rPr>
      </w:pPr>
    </w:p>
    <w:p w:rsidR="00A11EE5" w:rsidRDefault="00A11EE5" w:rsidP="00A11EE5">
      <w:pPr>
        <w:jc w:val="center"/>
        <w:rPr>
          <w:lang w:val="en-GB"/>
        </w:rPr>
      </w:pPr>
      <w:r w:rsidRPr="00CC66CB">
        <w:rPr>
          <w:noProof/>
          <w:lang w:val="da-DK" w:eastAsia="da-DK"/>
        </w:rPr>
        <w:drawing>
          <wp:inline distT="0" distB="0" distL="0" distR="0" wp14:anchorId="0F98E88C" wp14:editId="781DED57">
            <wp:extent cx="3429000" cy="2343785"/>
            <wp:effectExtent l="19050" t="0" r="0" b="0"/>
            <wp:docPr id="58" name="Imagem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pic:cNvPicPr>
                      <a:picLocks noChangeAspect="1" noChangeArrowheads="1"/>
                    </pic:cNvPicPr>
                  </pic:nvPicPr>
                  <pic:blipFill>
                    <a:blip r:embed="rId143"/>
                    <a:srcRect/>
                    <a:stretch>
                      <a:fillRect/>
                    </a:stretch>
                  </pic:blipFill>
                  <pic:spPr bwMode="auto">
                    <a:xfrm>
                      <a:off x="0" y="0"/>
                      <a:ext cx="3429000" cy="2343785"/>
                    </a:xfrm>
                    <a:prstGeom prst="rect">
                      <a:avLst/>
                    </a:prstGeom>
                    <a:noFill/>
                    <a:ln w="9525">
                      <a:noFill/>
                      <a:miter lim="800000"/>
                      <a:headEnd/>
                      <a:tailEnd/>
                    </a:ln>
                    <a:effectLst/>
                  </pic:spPr>
                </pic:pic>
              </a:graphicData>
            </a:graphic>
          </wp:inline>
        </w:drawing>
      </w:r>
    </w:p>
    <w:p w:rsidR="00A11EE5" w:rsidRPr="00CC66CB" w:rsidRDefault="00A11EE5" w:rsidP="00A11EE5">
      <w:pPr>
        <w:pStyle w:val="Caption"/>
        <w:rPr>
          <w:lang w:val="en-GB"/>
        </w:rPr>
      </w:pPr>
      <w:r>
        <w:t xml:space="preserve">Figure </w:t>
      </w:r>
      <w:r w:rsidR="00A005B2">
        <w:fldChar w:fldCharType="begin"/>
      </w:r>
      <w:r w:rsidR="00AD098E">
        <w:instrText xml:space="preserve"> SEQ Figure \* ARABIC </w:instrText>
      </w:r>
      <w:r w:rsidR="00A005B2">
        <w:fldChar w:fldCharType="separate"/>
      </w:r>
      <w:r w:rsidR="0007390A">
        <w:rPr>
          <w:noProof/>
        </w:rPr>
        <w:t>28</w:t>
      </w:r>
      <w:r w:rsidR="00A005B2">
        <w:rPr>
          <w:noProof/>
        </w:rPr>
        <w:fldChar w:fldCharType="end"/>
      </w:r>
      <w:r>
        <w:t xml:space="preserve">: </w:t>
      </w:r>
      <w:r w:rsidRPr="00CC66CB">
        <w:t>Scenario 3c: Reference geometry for portable indoor reception</w:t>
      </w:r>
    </w:p>
    <w:p w:rsidR="00A11EE5" w:rsidRPr="00CC66CB" w:rsidRDefault="00A11EE5" w:rsidP="00A11EE5">
      <w:pPr>
        <w:rPr>
          <w:lang w:val="en-GB"/>
        </w:rPr>
      </w:pPr>
    </w:p>
    <w:p w:rsidR="00A11EE5" w:rsidRPr="00CC66CB" w:rsidRDefault="00A11EE5" w:rsidP="00A11EE5">
      <w:pPr>
        <w:pStyle w:val="ECCParagraph"/>
      </w:pPr>
      <w:r w:rsidRPr="00CC66CB">
        <w:t>The coupling loss G between the WSD and the victim portable receiver at short range is modelled as free space loss. Assuming 8 dB wall loss, 40.8dB free space loss at 4m, 0dB polarization discrimination and 2.15dBi DTT antenna gain, the typical coupling loss G = 40.8 + 8 - 2.15 = 46.6dB at 650 MHz.</w:t>
      </w:r>
    </w:p>
    <w:p w:rsidR="00A11EE5" w:rsidRPr="00CC66CB" w:rsidRDefault="00A11EE5" w:rsidP="00A11EE5">
      <w:pPr>
        <w:pStyle w:val="ECCAnnexheading2"/>
        <w:ind w:left="860" w:hanging="860"/>
        <w:rPr>
          <w:lang w:val="en-GB"/>
        </w:rPr>
      </w:pPr>
      <w:r w:rsidRPr="00CC66CB">
        <w:rPr>
          <w:lang w:val="en-GB"/>
        </w:rPr>
        <w:t>Fixed WSD transmission</w:t>
      </w:r>
    </w:p>
    <w:p w:rsidR="00A11EE5" w:rsidRPr="00CC66CB" w:rsidRDefault="00A11EE5" w:rsidP="00A11EE5">
      <w:pPr>
        <w:pStyle w:val="ECCAnnexheading3"/>
        <w:rPr>
          <w:lang w:val="en-GB"/>
        </w:rPr>
      </w:pPr>
      <w:bookmarkStart w:id="542" w:name="OLE_LINK7"/>
      <w:r w:rsidRPr="00CC66CB">
        <w:rPr>
          <w:lang w:val="en-GB"/>
        </w:rPr>
        <w:t>Fixed WSD transmission and fixed DTT reception at 10 m agl (Scenario 4a)</w:t>
      </w:r>
    </w:p>
    <w:bookmarkEnd w:id="542"/>
    <w:p w:rsidR="00A11EE5" w:rsidRPr="00CC66CB" w:rsidRDefault="00A11EE5" w:rsidP="00A11EE5">
      <w:pPr>
        <w:pStyle w:val="ECCParagraph"/>
      </w:pPr>
      <w:r w:rsidRPr="00CC66CB">
        <w:t xml:space="preserve">The used model is shown below. A fixed WSD at 10 m agl radiates directly into a fixed DTT antenna at 10 m agl. The distance between the antennas ranges from 6 m (densely inhabited area) to 20 m (less densely inhabited area). There is no receiving antenna discrimination. There would be 3 dB polarisation </w:t>
      </w:r>
      <w:r w:rsidRPr="00CC66CB">
        <w:lastRenderedPageBreak/>
        <w:t>discrimination. The maximum loss from the WSD to the DTT antenna, including polarisation discrimination, ranges from 44.32 + 3 = 47.32 dB to 54.72 + 3 = 57.72dB.</w:t>
      </w:r>
    </w:p>
    <w:p w:rsidR="00A11EE5" w:rsidRPr="00CC66CB" w:rsidRDefault="00A11EE5" w:rsidP="00A11EE5">
      <w:pPr>
        <w:rPr>
          <w:lang w:val="en-GB"/>
        </w:rPr>
      </w:pPr>
    </w:p>
    <w:bookmarkStart w:id="543" w:name="OLE_LINK8"/>
    <w:p w:rsidR="00A11EE5" w:rsidRPr="00CC66CB" w:rsidRDefault="005953D2" w:rsidP="00A11EE5">
      <w:pPr>
        <w:jc w:val="center"/>
        <w:rPr>
          <w:lang w:val="en-GB"/>
        </w:rPr>
      </w:pPr>
      <w:r>
        <w:rPr>
          <w:noProof/>
          <w:lang w:val="da-DK" w:eastAsia="da-DK"/>
        </w:rPr>
        <mc:AlternateContent>
          <mc:Choice Requires="wpc">
            <w:drawing>
              <wp:inline distT="0" distB="0" distL="0" distR="0" wp14:anchorId="2F27226F" wp14:editId="0B60D185">
                <wp:extent cx="5448300" cy="1923415"/>
                <wp:effectExtent l="0" t="0" r="0" b="635"/>
                <wp:docPr id="199" name="Canvas 5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90" name="Group 2138"/>
                        <wpg:cNvGrpSpPr>
                          <a:grpSpLocks/>
                        </wpg:cNvGrpSpPr>
                        <wpg:grpSpPr bwMode="auto">
                          <a:xfrm>
                            <a:off x="51400" y="97701"/>
                            <a:ext cx="5308600" cy="1791414"/>
                            <a:chOff x="514" y="977"/>
                            <a:chExt cx="53086" cy="17914"/>
                          </a:xfrm>
                        </wpg:grpSpPr>
                        <wps:wsp>
                          <wps:cNvPr id="1091" name="Rectangle 554"/>
                          <wps:cNvSpPr>
                            <a:spLocks noChangeArrowheads="1"/>
                          </wps:cNvSpPr>
                          <wps:spPr bwMode="auto">
                            <a:xfrm>
                              <a:off x="18682" y="8484"/>
                              <a:ext cx="2559"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P</w:t>
                                </w:r>
                                <w:r w:rsidRPr="000C29FE">
                                  <w:rPr>
                                    <w:vertAlign w:val="subscript"/>
                                  </w:rPr>
                                  <w:t>IB</w:t>
                                </w:r>
                              </w:p>
                            </w:txbxContent>
                          </wps:txbx>
                          <wps:bodyPr rot="0" vert="horz" wrap="square" lIns="0" tIns="0" rIns="0" bIns="0" anchor="t" anchorCtr="0" upright="1">
                            <a:noAutofit/>
                          </wps:bodyPr>
                        </wps:wsp>
                        <wps:wsp>
                          <wps:cNvPr id="1092" name="Rectangle 555"/>
                          <wps:cNvSpPr>
                            <a:spLocks noChangeArrowheads="1"/>
                          </wps:cNvSpPr>
                          <wps:spPr bwMode="auto">
                            <a:xfrm>
                              <a:off x="1225" y="15976"/>
                              <a:ext cx="49841" cy="97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3" name="Freeform 556"/>
                          <wps:cNvSpPr>
                            <a:spLocks/>
                          </wps:cNvSpPr>
                          <wps:spPr bwMode="auto">
                            <a:xfrm>
                              <a:off x="34633" y="6184"/>
                              <a:ext cx="7372" cy="1956"/>
                            </a:xfrm>
                            <a:custGeom>
                              <a:avLst/>
                              <a:gdLst>
                                <a:gd name="T0" fmla="*/ 0 w 1328"/>
                                <a:gd name="T1" fmla="*/ 85566 h 352"/>
                                <a:gd name="T2" fmla="*/ 322263 w 1328"/>
                                <a:gd name="T3" fmla="*/ 0 h 352"/>
                                <a:gd name="T4" fmla="*/ 322263 w 1328"/>
                                <a:gd name="T5" fmla="*/ 0 h 352"/>
                                <a:gd name="T6" fmla="*/ 644525 w 1328"/>
                                <a:gd name="T7" fmla="*/ 85566 h 352"/>
                                <a:gd name="T8" fmla="*/ 644525 w 1328"/>
                                <a:gd name="T9" fmla="*/ 85566 h 352"/>
                                <a:gd name="T10" fmla="*/ 644525 w 1328"/>
                                <a:gd name="T11" fmla="*/ 85566 h 352"/>
                                <a:gd name="T12" fmla="*/ 322263 w 1328"/>
                                <a:gd name="T13" fmla="*/ 171133 h 352"/>
                                <a:gd name="T14" fmla="*/ 322263 w 1328"/>
                                <a:gd name="T15" fmla="*/ 171133 h 352"/>
                                <a:gd name="T16" fmla="*/ 322263 w 1328"/>
                                <a:gd name="T17" fmla="*/ 171133 h 352"/>
                                <a:gd name="T18" fmla="*/ 0 w 1328"/>
                                <a:gd name="T19" fmla="*/ 85566 h 352"/>
                                <a:gd name="T20" fmla="*/ 0 w 1328"/>
                                <a:gd name="T21" fmla="*/ 85566 h 3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28" h="352">
                                  <a:moveTo>
                                    <a:pt x="0" y="176"/>
                                  </a:moveTo>
                                  <a:cubicBezTo>
                                    <a:pt x="0" y="79"/>
                                    <a:pt x="298" y="0"/>
                                    <a:pt x="664" y="0"/>
                                  </a:cubicBezTo>
                                  <a:lnTo>
                                    <a:pt x="664" y="0"/>
                                  </a:lnTo>
                                  <a:cubicBezTo>
                                    <a:pt x="1031" y="0"/>
                                    <a:pt x="1328" y="79"/>
                                    <a:pt x="1328" y="176"/>
                                  </a:cubicBezTo>
                                  <a:cubicBezTo>
                                    <a:pt x="1328" y="176"/>
                                    <a:pt x="1328" y="176"/>
                                    <a:pt x="1328" y="176"/>
                                  </a:cubicBezTo>
                                  <a:lnTo>
                                    <a:pt x="1328" y="176"/>
                                  </a:lnTo>
                                  <a:cubicBezTo>
                                    <a:pt x="1328" y="274"/>
                                    <a:pt x="1031" y="352"/>
                                    <a:pt x="664" y="352"/>
                                  </a:cubicBezTo>
                                  <a:cubicBezTo>
                                    <a:pt x="664" y="352"/>
                                    <a:pt x="664" y="352"/>
                                    <a:pt x="664" y="352"/>
                                  </a:cubicBezTo>
                                  <a:lnTo>
                                    <a:pt x="664" y="352"/>
                                  </a:lnTo>
                                  <a:cubicBezTo>
                                    <a:pt x="298" y="352"/>
                                    <a:pt x="0" y="274"/>
                                    <a:pt x="0" y="176"/>
                                  </a:cubicBezTo>
                                  <a:cubicBezTo>
                                    <a:pt x="0" y="176"/>
                                    <a:pt x="0" y="176"/>
                                    <a:pt x="0" y="176"/>
                                  </a:cubicBez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1094" name="Rectangle 557"/>
                          <wps:cNvSpPr>
                            <a:spLocks noChangeArrowheads="1"/>
                          </wps:cNvSpPr>
                          <wps:spPr bwMode="auto">
                            <a:xfrm>
                              <a:off x="37357" y="17430"/>
                              <a:ext cx="10236"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 xml:space="preserve">Fixed rooftop DTT </w:t>
                                </w:r>
                              </w:p>
                            </w:txbxContent>
                          </wps:txbx>
                          <wps:bodyPr rot="0" vert="horz" wrap="none" lIns="0" tIns="0" rIns="0" bIns="0" anchor="t" anchorCtr="0" upright="1">
                            <a:spAutoFit/>
                          </wps:bodyPr>
                        </wps:wsp>
                        <wps:wsp>
                          <wps:cNvPr id="1095" name="Rectangle 558"/>
                          <wps:cNvSpPr>
                            <a:spLocks noChangeArrowheads="1"/>
                          </wps:cNvSpPr>
                          <wps:spPr bwMode="auto">
                            <a:xfrm>
                              <a:off x="47656" y="17430"/>
                              <a:ext cx="5944"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reception</w:t>
                                </w:r>
                              </w:p>
                            </w:txbxContent>
                          </wps:txbx>
                          <wps:bodyPr rot="0" vert="horz" wrap="square" lIns="0" tIns="0" rIns="0" bIns="0" anchor="t" anchorCtr="0" upright="1">
                            <a:spAutoFit/>
                          </wps:bodyPr>
                        </wps:wsp>
                        <wps:wsp>
                          <wps:cNvPr id="1096" name="Rectangle 559"/>
                          <wps:cNvSpPr>
                            <a:spLocks noChangeArrowheads="1"/>
                          </wps:cNvSpPr>
                          <wps:spPr bwMode="auto">
                            <a:xfrm>
                              <a:off x="39027" y="9880"/>
                              <a:ext cx="9417" cy="60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7" name="Freeform 560"/>
                          <wps:cNvSpPr>
                            <a:spLocks noEditPoints="1"/>
                          </wps:cNvSpPr>
                          <wps:spPr bwMode="auto">
                            <a:xfrm>
                              <a:off x="38893" y="9740"/>
                              <a:ext cx="9690" cy="6325"/>
                            </a:xfrm>
                            <a:custGeom>
                              <a:avLst/>
                              <a:gdLst>
                                <a:gd name="T0" fmla="*/ 0 w 1146"/>
                                <a:gd name="T1" fmla="*/ 0 h 748"/>
                                <a:gd name="T2" fmla="*/ 1290322 w 1146"/>
                                <a:gd name="T3" fmla="*/ 0 h 748"/>
                                <a:gd name="T4" fmla="*/ 1290322 w 1146"/>
                                <a:gd name="T5" fmla="*/ 842153 h 748"/>
                                <a:gd name="T6" fmla="*/ 0 w 1146"/>
                                <a:gd name="T7" fmla="*/ 842153 h 748"/>
                                <a:gd name="T8" fmla="*/ 0 w 1146"/>
                                <a:gd name="T9" fmla="*/ 0 h 748"/>
                                <a:gd name="T10" fmla="*/ 36030 w 1146"/>
                                <a:gd name="T11" fmla="*/ 824138 h 748"/>
                                <a:gd name="T12" fmla="*/ 18015 w 1146"/>
                                <a:gd name="T13" fmla="*/ 806125 h 748"/>
                                <a:gd name="T14" fmla="*/ 1272307 w 1146"/>
                                <a:gd name="T15" fmla="*/ 806125 h 748"/>
                                <a:gd name="T16" fmla="*/ 1254292 w 1146"/>
                                <a:gd name="T17" fmla="*/ 824138 h 748"/>
                                <a:gd name="T18" fmla="*/ 1254292 w 1146"/>
                                <a:gd name="T19" fmla="*/ 18015 h 748"/>
                                <a:gd name="T20" fmla="*/ 1272307 w 1146"/>
                                <a:gd name="T21" fmla="*/ 36028 h 748"/>
                                <a:gd name="T22" fmla="*/ 18015 w 1146"/>
                                <a:gd name="T23" fmla="*/ 36028 h 748"/>
                                <a:gd name="T24" fmla="*/ 36030 w 1146"/>
                                <a:gd name="T25" fmla="*/ 18015 h 748"/>
                                <a:gd name="T26" fmla="*/ 36030 w 1146"/>
                                <a:gd name="T27" fmla="*/ 824138 h 74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146" h="748">
                                  <a:moveTo>
                                    <a:pt x="0" y="0"/>
                                  </a:moveTo>
                                  <a:lnTo>
                                    <a:pt x="1146" y="0"/>
                                  </a:lnTo>
                                  <a:lnTo>
                                    <a:pt x="1146" y="748"/>
                                  </a:lnTo>
                                  <a:lnTo>
                                    <a:pt x="0" y="748"/>
                                  </a:lnTo>
                                  <a:lnTo>
                                    <a:pt x="0" y="0"/>
                                  </a:lnTo>
                                  <a:close/>
                                  <a:moveTo>
                                    <a:pt x="32" y="732"/>
                                  </a:moveTo>
                                  <a:lnTo>
                                    <a:pt x="16" y="716"/>
                                  </a:lnTo>
                                  <a:lnTo>
                                    <a:pt x="1130" y="716"/>
                                  </a:lnTo>
                                  <a:lnTo>
                                    <a:pt x="1114" y="732"/>
                                  </a:lnTo>
                                  <a:lnTo>
                                    <a:pt x="1114" y="16"/>
                                  </a:lnTo>
                                  <a:lnTo>
                                    <a:pt x="1130" y="32"/>
                                  </a:lnTo>
                                  <a:lnTo>
                                    <a:pt x="16" y="32"/>
                                  </a:lnTo>
                                  <a:lnTo>
                                    <a:pt x="32" y="16"/>
                                  </a:lnTo>
                                  <a:lnTo>
                                    <a:pt x="32" y="73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098" name="Rectangle 561"/>
                          <wps:cNvSpPr>
                            <a:spLocks noChangeArrowheads="1"/>
                          </wps:cNvSpPr>
                          <wps:spPr bwMode="auto">
                            <a:xfrm>
                              <a:off x="41922" y="6546"/>
                              <a:ext cx="178" cy="6674"/>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099" name="Freeform 562"/>
                          <wps:cNvSpPr>
                            <a:spLocks noEditPoints="1"/>
                          </wps:cNvSpPr>
                          <wps:spPr bwMode="auto">
                            <a:xfrm>
                              <a:off x="40316" y="13220"/>
                              <a:ext cx="3467" cy="2128"/>
                            </a:xfrm>
                            <a:custGeom>
                              <a:avLst/>
                              <a:gdLst>
                                <a:gd name="T0" fmla="*/ 487 w 624"/>
                                <a:gd name="T1" fmla="*/ 33346 h 384"/>
                                <a:gd name="T2" fmla="*/ 3403 w 624"/>
                                <a:gd name="T3" fmla="*/ 20298 h 384"/>
                                <a:gd name="T4" fmla="*/ 10696 w 624"/>
                                <a:gd name="T5" fmla="*/ 9665 h 384"/>
                                <a:gd name="T6" fmla="*/ 21878 w 624"/>
                                <a:gd name="T7" fmla="*/ 2900 h 384"/>
                                <a:gd name="T8" fmla="*/ 34032 w 624"/>
                                <a:gd name="T9" fmla="*/ 0 h 384"/>
                                <a:gd name="T10" fmla="*/ 270798 w 624"/>
                                <a:gd name="T11" fmla="*/ 483 h 384"/>
                                <a:gd name="T12" fmla="*/ 283924 w 624"/>
                                <a:gd name="T13" fmla="*/ 3383 h 384"/>
                                <a:gd name="T14" fmla="*/ 294134 w 624"/>
                                <a:gd name="T15" fmla="*/ 10632 h 384"/>
                                <a:gd name="T16" fmla="*/ 300941 w 624"/>
                                <a:gd name="T17" fmla="*/ 21748 h 384"/>
                                <a:gd name="T18" fmla="*/ 303371 w 624"/>
                                <a:gd name="T19" fmla="*/ 33830 h 384"/>
                                <a:gd name="T20" fmla="*/ 303371 w 624"/>
                                <a:gd name="T21" fmla="*/ 153201 h 384"/>
                                <a:gd name="T22" fmla="*/ 300454 w 624"/>
                                <a:gd name="T23" fmla="*/ 166249 h 384"/>
                                <a:gd name="T24" fmla="*/ 293162 w 624"/>
                                <a:gd name="T25" fmla="*/ 176398 h 384"/>
                                <a:gd name="T26" fmla="*/ 282466 w 624"/>
                                <a:gd name="T27" fmla="*/ 183164 h 384"/>
                                <a:gd name="T28" fmla="*/ 269826 w 624"/>
                                <a:gd name="T29" fmla="*/ 185580 h 384"/>
                                <a:gd name="T30" fmla="*/ 33546 w 624"/>
                                <a:gd name="T31" fmla="*/ 185580 h 384"/>
                                <a:gd name="T32" fmla="*/ 20419 w 624"/>
                                <a:gd name="T33" fmla="*/ 182681 h 384"/>
                                <a:gd name="T34" fmla="*/ 9724 w 624"/>
                                <a:gd name="T35" fmla="*/ 175432 h 384"/>
                                <a:gd name="T36" fmla="*/ 2917 w 624"/>
                                <a:gd name="T37" fmla="*/ 164799 h 384"/>
                                <a:gd name="T38" fmla="*/ 0 w 624"/>
                                <a:gd name="T39" fmla="*/ 152234 h 384"/>
                                <a:gd name="T40" fmla="*/ 7779 w 624"/>
                                <a:gd name="T41" fmla="*/ 152234 h 384"/>
                                <a:gd name="T42" fmla="*/ 10210 w 624"/>
                                <a:gd name="T43" fmla="*/ 163349 h 384"/>
                                <a:gd name="T44" fmla="*/ 16044 w 624"/>
                                <a:gd name="T45" fmla="*/ 171082 h 384"/>
                                <a:gd name="T46" fmla="*/ 24795 w 624"/>
                                <a:gd name="T47" fmla="*/ 176398 h 384"/>
                                <a:gd name="T48" fmla="*/ 35004 w 624"/>
                                <a:gd name="T49" fmla="*/ 178331 h 384"/>
                                <a:gd name="T50" fmla="*/ 269826 w 624"/>
                                <a:gd name="T51" fmla="*/ 177847 h 384"/>
                                <a:gd name="T52" fmla="*/ 281007 w 624"/>
                                <a:gd name="T53" fmla="*/ 175915 h 384"/>
                                <a:gd name="T54" fmla="*/ 288786 w 624"/>
                                <a:gd name="T55" fmla="*/ 170115 h 384"/>
                                <a:gd name="T56" fmla="*/ 294134 w 624"/>
                                <a:gd name="T57" fmla="*/ 161899 h 384"/>
                                <a:gd name="T58" fmla="*/ 296079 w 624"/>
                                <a:gd name="T59" fmla="*/ 151751 h 384"/>
                                <a:gd name="T60" fmla="*/ 295593 w 624"/>
                                <a:gd name="T61" fmla="*/ 33830 h 384"/>
                                <a:gd name="T62" fmla="*/ 293648 w 624"/>
                                <a:gd name="T63" fmla="*/ 23198 h 384"/>
                                <a:gd name="T64" fmla="*/ 287814 w 624"/>
                                <a:gd name="T65" fmla="*/ 14982 h 384"/>
                                <a:gd name="T66" fmla="*/ 279549 w 624"/>
                                <a:gd name="T67" fmla="*/ 9665 h 384"/>
                                <a:gd name="T68" fmla="*/ 269339 w 624"/>
                                <a:gd name="T69" fmla="*/ 7733 h 384"/>
                                <a:gd name="T70" fmla="*/ 34032 w 624"/>
                                <a:gd name="T71" fmla="*/ 7733 h 384"/>
                                <a:gd name="T72" fmla="*/ 23336 w 624"/>
                                <a:gd name="T73" fmla="*/ 10149 h 384"/>
                                <a:gd name="T74" fmla="*/ 15071 w 624"/>
                                <a:gd name="T75" fmla="*/ 15948 h 384"/>
                                <a:gd name="T76" fmla="*/ 9724 w 624"/>
                                <a:gd name="T77" fmla="*/ 24648 h 384"/>
                                <a:gd name="T78" fmla="*/ 7779 w 624"/>
                                <a:gd name="T79" fmla="*/ 34796 h 384"/>
                                <a:gd name="T80" fmla="*/ 7779 w 624"/>
                                <a:gd name="T81" fmla="*/ 152234 h 38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24" h="384">
                                  <a:moveTo>
                                    <a:pt x="0" y="70"/>
                                  </a:moveTo>
                                  <a:cubicBezTo>
                                    <a:pt x="0" y="70"/>
                                    <a:pt x="1" y="69"/>
                                    <a:pt x="1" y="69"/>
                                  </a:cubicBezTo>
                                  <a:lnTo>
                                    <a:pt x="6" y="45"/>
                                  </a:lnTo>
                                  <a:cubicBezTo>
                                    <a:pt x="6" y="44"/>
                                    <a:pt x="6" y="43"/>
                                    <a:pt x="7" y="42"/>
                                  </a:cubicBezTo>
                                  <a:lnTo>
                                    <a:pt x="20" y="22"/>
                                  </a:lnTo>
                                  <a:cubicBezTo>
                                    <a:pt x="20" y="21"/>
                                    <a:pt x="21" y="20"/>
                                    <a:pt x="22" y="20"/>
                                  </a:cubicBezTo>
                                  <a:lnTo>
                                    <a:pt x="42" y="7"/>
                                  </a:lnTo>
                                  <a:cubicBezTo>
                                    <a:pt x="43" y="6"/>
                                    <a:pt x="44" y="6"/>
                                    <a:pt x="45" y="6"/>
                                  </a:cubicBezTo>
                                  <a:lnTo>
                                    <a:pt x="69" y="1"/>
                                  </a:lnTo>
                                  <a:cubicBezTo>
                                    <a:pt x="69" y="1"/>
                                    <a:pt x="70" y="0"/>
                                    <a:pt x="70" y="0"/>
                                  </a:cubicBezTo>
                                  <a:lnTo>
                                    <a:pt x="555" y="0"/>
                                  </a:lnTo>
                                  <a:cubicBezTo>
                                    <a:pt x="556" y="0"/>
                                    <a:pt x="557" y="1"/>
                                    <a:pt x="557" y="1"/>
                                  </a:cubicBezTo>
                                  <a:lnTo>
                                    <a:pt x="581" y="6"/>
                                  </a:lnTo>
                                  <a:cubicBezTo>
                                    <a:pt x="582" y="6"/>
                                    <a:pt x="583" y="6"/>
                                    <a:pt x="584" y="7"/>
                                  </a:cubicBezTo>
                                  <a:lnTo>
                                    <a:pt x="603" y="20"/>
                                  </a:lnTo>
                                  <a:cubicBezTo>
                                    <a:pt x="604" y="20"/>
                                    <a:pt x="605" y="21"/>
                                    <a:pt x="605" y="22"/>
                                  </a:cubicBezTo>
                                  <a:lnTo>
                                    <a:pt x="618" y="42"/>
                                  </a:lnTo>
                                  <a:cubicBezTo>
                                    <a:pt x="619" y="43"/>
                                    <a:pt x="619" y="44"/>
                                    <a:pt x="619" y="45"/>
                                  </a:cubicBezTo>
                                  <a:lnTo>
                                    <a:pt x="624" y="69"/>
                                  </a:lnTo>
                                  <a:cubicBezTo>
                                    <a:pt x="624" y="69"/>
                                    <a:pt x="624" y="70"/>
                                    <a:pt x="624" y="70"/>
                                  </a:cubicBezTo>
                                  <a:lnTo>
                                    <a:pt x="624" y="315"/>
                                  </a:lnTo>
                                  <a:cubicBezTo>
                                    <a:pt x="624" y="316"/>
                                    <a:pt x="624" y="317"/>
                                    <a:pt x="624" y="317"/>
                                  </a:cubicBezTo>
                                  <a:lnTo>
                                    <a:pt x="619" y="341"/>
                                  </a:lnTo>
                                  <a:cubicBezTo>
                                    <a:pt x="619" y="342"/>
                                    <a:pt x="619" y="343"/>
                                    <a:pt x="618" y="344"/>
                                  </a:cubicBezTo>
                                  <a:lnTo>
                                    <a:pt x="605" y="363"/>
                                  </a:lnTo>
                                  <a:cubicBezTo>
                                    <a:pt x="605" y="364"/>
                                    <a:pt x="604" y="365"/>
                                    <a:pt x="603" y="365"/>
                                  </a:cubicBezTo>
                                  <a:lnTo>
                                    <a:pt x="584" y="378"/>
                                  </a:lnTo>
                                  <a:cubicBezTo>
                                    <a:pt x="583" y="379"/>
                                    <a:pt x="582" y="379"/>
                                    <a:pt x="581" y="379"/>
                                  </a:cubicBezTo>
                                  <a:lnTo>
                                    <a:pt x="557" y="384"/>
                                  </a:lnTo>
                                  <a:cubicBezTo>
                                    <a:pt x="557" y="384"/>
                                    <a:pt x="556" y="384"/>
                                    <a:pt x="555" y="384"/>
                                  </a:cubicBezTo>
                                  <a:lnTo>
                                    <a:pt x="70" y="384"/>
                                  </a:lnTo>
                                  <a:cubicBezTo>
                                    <a:pt x="70" y="384"/>
                                    <a:pt x="69" y="384"/>
                                    <a:pt x="69" y="384"/>
                                  </a:cubicBezTo>
                                  <a:lnTo>
                                    <a:pt x="45" y="379"/>
                                  </a:lnTo>
                                  <a:cubicBezTo>
                                    <a:pt x="44" y="379"/>
                                    <a:pt x="43" y="379"/>
                                    <a:pt x="42" y="378"/>
                                  </a:cubicBezTo>
                                  <a:lnTo>
                                    <a:pt x="22" y="365"/>
                                  </a:lnTo>
                                  <a:cubicBezTo>
                                    <a:pt x="21" y="365"/>
                                    <a:pt x="20" y="364"/>
                                    <a:pt x="20" y="363"/>
                                  </a:cubicBezTo>
                                  <a:lnTo>
                                    <a:pt x="7" y="344"/>
                                  </a:lnTo>
                                  <a:cubicBezTo>
                                    <a:pt x="6" y="343"/>
                                    <a:pt x="6" y="342"/>
                                    <a:pt x="6" y="341"/>
                                  </a:cubicBezTo>
                                  <a:lnTo>
                                    <a:pt x="1" y="317"/>
                                  </a:lnTo>
                                  <a:cubicBezTo>
                                    <a:pt x="1" y="317"/>
                                    <a:pt x="0" y="316"/>
                                    <a:pt x="0" y="315"/>
                                  </a:cubicBezTo>
                                  <a:lnTo>
                                    <a:pt x="0" y="70"/>
                                  </a:lnTo>
                                  <a:close/>
                                  <a:moveTo>
                                    <a:pt x="16" y="315"/>
                                  </a:moveTo>
                                  <a:lnTo>
                                    <a:pt x="16" y="314"/>
                                  </a:lnTo>
                                  <a:lnTo>
                                    <a:pt x="21" y="338"/>
                                  </a:lnTo>
                                  <a:lnTo>
                                    <a:pt x="20" y="335"/>
                                  </a:lnTo>
                                  <a:lnTo>
                                    <a:pt x="33" y="354"/>
                                  </a:lnTo>
                                  <a:lnTo>
                                    <a:pt x="31" y="352"/>
                                  </a:lnTo>
                                  <a:lnTo>
                                    <a:pt x="51" y="365"/>
                                  </a:lnTo>
                                  <a:lnTo>
                                    <a:pt x="48" y="364"/>
                                  </a:lnTo>
                                  <a:lnTo>
                                    <a:pt x="72" y="369"/>
                                  </a:lnTo>
                                  <a:lnTo>
                                    <a:pt x="70" y="368"/>
                                  </a:lnTo>
                                  <a:lnTo>
                                    <a:pt x="555" y="368"/>
                                  </a:lnTo>
                                  <a:lnTo>
                                    <a:pt x="554" y="369"/>
                                  </a:lnTo>
                                  <a:lnTo>
                                    <a:pt x="578" y="364"/>
                                  </a:lnTo>
                                  <a:lnTo>
                                    <a:pt x="575" y="365"/>
                                  </a:lnTo>
                                  <a:lnTo>
                                    <a:pt x="594" y="352"/>
                                  </a:lnTo>
                                  <a:lnTo>
                                    <a:pt x="592" y="354"/>
                                  </a:lnTo>
                                  <a:lnTo>
                                    <a:pt x="605" y="335"/>
                                  </a:lnTo>
                                  <a:lnTo>
                                    <a:pt x="604" y="338"/>
                                  </a:lnTo>
                                  <a:lnTo>
                                    <a:pt x="609" y="314"/>
                                  </a:lnTo>
                                  <a:lnTo>
                                    <a:pt x="608" y="315"/>
                                  </a:lnTo>
                                  <a:lnTo>
                                    <a:pt x="608" y="70"/>
                                  </a:lnTo>
                                  <a:lnTo>
                                    <a:pt x="609" y="72"/>
                                  </a:lnTo>
                                  <a:lnTo>
                                    <a:pt x="604" y="48"/>
                                  </a:lnTo>
                                  <a:lnTo>
                                    <a:pt x="605" y="51"/>
                                  </a:lnTo>
                                  <a:lnTo>
                                    <a:pt x="592" y="31"/>
                                  </a:lnTo>
                                  <a:lnTo>
                                    <a:pt x="594" y="33"/>
                                  </a:lnTo>
                                  <a:lnTo>
                                    <a:pt x="575" y="20"/>
                                  </a:lnTo>
                                  <a:lnTo>
                                    <a:pt x="578" y="21"/>
                                  </a:lnTo>
                                  <a:lnTo>
                                    <a:pt x="554" y="16"/>
                                  </a:lnTo>
                                  <a:lnTo>
                                    <a:pt x="555" y="16"/>
                                  </a:lnTo>
                                  <a:lnTo>
                                    <a:pt x="70" y="16"/>
                                  </a:lnTo>
                                  <a:lnTo>
                                    <a:pt x="72" y="16"/>
                                  </a:lnTo>
                                  <a:lnTo>
                                    <a:pt x="48" y="21"/>
                                  </a:lnTo>
                                  <a:lnTo>
                                    <a:pt x="51" y="20"/>
                                  </a:lnTo>
                                  <a:lnTo>
                                    <a:pt x="31" y="33"/>
                                  </a:lnTo>
                                  <a:lnTo>
                                    <a:pt x="33" y="31"/>
                                  </a:lnTo>
                                  <a:lnTo>
                                    <a:pt x="20" y="51"/>
                                  </a:lnTo>
                                  <a:lnTo>
                                    <a:pt x="21" y="48"/>
                                  </a:lnTo>
                                  <a:lnTo>
                                    <a:pt x="16" y="72"/>
                                  </a:lnTo>
                                  <a:lnTo>
                                    <a:pt x="16" y="70"/>
                                  </a:lnTo>
                                  <a:lnTo>
                                    <a:pt x="16" y="3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0" name="Freeform 563"/>
                          <wps:cNvSpPr>
                            <a:spLocks noEditPoints="1"/>
                          </wps:cNvSpPr>
                          <wps:spPr bwMode="auto">
                            <a:xfrm>
                              <a:off x="37649" y="7778"/>
                              <a:ext cx="12268" cy="2235"/>
                            </a:xfrm>
                            <a:custGeom>
                              <a:avLst/>
                              <a:gdLst>
                                <a:gd name="T0" fmla="*/ 0 w 1451"/>
                                <a:gd name="T1" fmla="*/ 298027 h 264"/>
                                <a:gd name="T2" fmla="*/ 816189 w 1451"/>
                                <a:gd name="T3" fmla="*/ 0 h 264"/>
                                <a:gd name="T4" fmla="*/ 1633505 w 1451"/>
                                <a:gd name="T5" fmla="*/ 298027 h 264"/>
                                <a:gd name="T6" fmla="*/ 0 w 1451"/>
                                <a:gd name="T7" fmla="*/ 298027 h 264"/>
                                <a:gd name="T8" fmla="*/ 1532185 w 1451"/>
                                <a:gd name="T9" fmla="*/ 261903 h 264"/>
                                <a:gd name="T10" fmla="*/ 1526557 w 1451"/>
                                <a:gd name="T11" fmla="*/ 296897 h 264"/>
                                <a:gd name="T12" fmla="*/ 810561 w 1451"/>
                                <a:gd name="T13" fmla="*/ 36124 h 264"/>
                                <a:gd name="T14" fmla="*/ 822944 w 1451"/>
                                <a:gd name="T15" fmla="*/ 36124 h 264"/>
                                <a:gd name="T16" fmla="*/ 106948 w 1451"/>
                                <a:gd name="T17" fmla="*/ 296897 h 264"/>
                                <a:gd name="T18" fmla="*/ 100194 w 1451"/>
                                <a:gd name="T19" fmla="*/ 261903 h 264"/>
                                <a:gd name="T20" fmla="*/ 1532185 w 1451"/>
                                <a:gd name="T21" fmla="*/ 261903 h 2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451" h="264">
                                  <a:moveTo>
                                    <a:pt x="0" y="264"/>
                                  </a:moveTo>
                                  <a:lnTo>
                                    <a:pt x="725" y="0"/>
                                  </a:lnTo>
                                  <a:lnTo>
                                    <a:pt x="1451" y="264"/>
                                  </a:lnTo>
                                  <a:lnTo>
                                    <a:pt x="0" y="264"/>
                                  </a:lnTo>
                                  <a:close/>
                                  <a:moveTo>
                                    <a:pt x="1361" y="232"/>
                                  </a:moveTo>
                                  <a:lnTo>
                                    <a:pt x="1356" y="263"/>
                                  </a:lnTo>
                                  <a:lnTo>
                                    <a:pt x="720" y="32"/>
                                  </a:lnTo>
                                  <a:lnTo>
                                    <a:pt x="731" y="32"/>
                                  </a:lnTo>
                                  <a:lnTo>
                                    <a:pt x="95" y="263"/>
                                  </a:lnTo>
                                  <a:lnTo>
                                    <a:pt x="89" y="232"/>
                                  </a:lnTo>
                                  <a:lnTo>
                                    <a:pt x="1361" y="23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1" name="Rectangle 564"/>
                          <wps:cNvSpPr>
                            <a:spLocks noChangeArrowheads="1"/>
                          </wps:cNvSpPr>
                          <wps:spPr bwMode="auto">
                            <a:xfrm>
                              <a:off x="40805" y="13347"/>
                              <a:ext cx="1625"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TV</w:t>
                                </w:r>
                              </w:p>
                            </w:txbxContent>
                          </wps:txbx>
                          <wps:bodyPr rot="0" vert="horz" wrap="none" lIns="0" tIns="0" rIns="0" bIns="0" anchor="t" anchorCtr="0" upright="1">
                            <a:spAutoFit/>
                          </wps:bodyPr>
                        </wps:wsp>
                        <wps:wsp>
                          <wps:cNvPr id="1102" name="Rectangle 565"/>
                          <wps:cNvSpPr>
                            <a:spLocks noChangeArrowheads="1"/>
                          </wps:cNvSpPr>
                          <wps:spPr bwMode="auto">
                            <a:xfrm>
                              <a:off x="38049" y="7080"/>
                              <a:ext cx="4000" cy="260"/>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3" name="Rectangle 567"/>
                          <wps:cNvSpPr>
                            <a:spLocks noChangeArrowheads="1"/>
                          </wps:cNvSpPr>
                          <wps:spPr bwMode="auto">
                            <a:xfrm>
                              <a:off x="21241" y="7436"/>
                              <a:ext cx="11849"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pPr>
                                  <w:jc w:val="center"/>
                                </w:pPr>
                                <w:r w:rsidRPr="00C927C0">
                                  <w:t>FSL</w:t>
                                </w:r>
                              </w:p>
                            </w:txbxContent>
                          </wps:txbx>
                          <wps:bodyPr rot="0" vert="horz" wrap="square" lIns="0" tIns="0" rIns="0" bIns="0" anchor="t" anchorCtr="0" upright="1">
                            <a:noAutofit/>
                          </wps:bodyPr>
                        </wps:wsp>
                        <wps:wsp>
                          <wps:cNvPr id="1104" name="Rectangle 568"/>
                          <wps:cNvSpPr>
                            <a:spLocks noChangeArrowheads="1"/>
                          </wps:cNvSpPr>
                          <wps:spPr bwMode="auto">
                            <a:xfrm>
                              <a:off x="4349" y="17354"/>
                              <a:ext cx="6427"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Fixed WSD</w:t>
                                </w:r>
                              </w:p>
                            </w:txbxContent>
                          </wps:txbx>
                          <wps:bodyPr rot="0" vert="horz" wrap="none" lIns="0" tIns="0" rIns="0" bIns="0" anchor="t" anchorCtr="0" upright="1">
                            <a:spAutoFit/>
                          </wps:bodyPr>
                        </wps:wsp>
                        <wps:wsp>
                          <wps:cNvPr id="1105" name="Freeform 569"/>
                          <wps:cNvSpPr>
                            <a:spLocks noEditPoints="1"/>
                          </wps:cNvSpPr>
                          <wps:spPr bwMode="auto">
                            <a:xfrm>
                              <a:off x="50139" y="6673"/>
                              <a:ext cx="724" cy="9360"/>
                            </a:xfrm>
                            <a:custGeom>
                              <a:avLst/>
                              <a:gdLst>
                                <a:gd name="T0" fmla="*/ 54674 w 86"/>
                                <a:gd name="T1" fmla="*/ 142981 h 1107"/>
                                <a:gd name="T2" fmla="*/ 53559 w 86"/>
                                <a:gd name="T3" fmla="*/ 1104441 h 1107"/>
                                <a:gd name="T4" fmla="*/ 41285 w 86"/>
                                <a:gd name="T5" fmla="*/ 1104441 h 1107"/>
                                <a:gd name="T6" fmla="*/ 43516 w 86"/>
                                <a:gd name="T7" fmla="*/ 142981 h 1107"/>
                                <a:gd name="T8" fmla="*/ 54674 w 86"/>
                                <a:gd name="T9" fmla="*/ 142981 h 1107"/>
                                <a:gd name="T10" fmla="*/ 2231 w 86"/>
                                <a:gd name="T11" fmla="*/ 158742 h 1107"/>
                                <a:gd name="T12" fmla="*/ 49096 w 86"/>
                                <a:gd name="T13" fmla="*/ 0 h 1107"/>
                                <a:gd name="T14" fmla="*/ 95959 w 86"/>
                                <a:gd name="T15" fmla="*/ 158742 h 1107"/>
                                <a:gd name="T16" fmla="*/ 2231 w 86"/>
                                <a:gd name="T17" fmla="*/ 158742 h 1107"/>
                                <a:gd name="T18" fmla="*/ 94843 w 86"/>
                                <a:gd name="T19" fmla="*/ 1088679 h 1107"/>
                                <a:gd name="T20" fmla="*/ 46863 w 86"/>
                                <a:gd name="T21" fmla="*/ 1246296 h 1107"/>
                                <a:gd name="T22" fmla="*/ 0 w 86"/>
                                <a:gd name="T23" fmla="*/ 1088679 h 1107"/>
                                <a:gd name="T24" fmla="*/ 94843 w 86"/>
                                <a:gd name="T25" fmla="*/ 1088679 h 110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6" h="1107">
                                  <a:moveTo>
                                    <a:pt x="49" y="127"/>
                                  </a:moveTo>
                                  <a:lnTo>
                                    <a:pt x="48" y="981"/>
                                  </a:lnTo>
                                  <a:lnTo>
                                    <a:pt x="37" y="981"/>
                                  </a:lnTo>
                                  <a:lnTo>
                                    <a:pt x="39" y="127"/>
                                  </a:lnTo>
                                  <a:lnTo>
                                    <a:pt x="49" y="127"/>
                                  </a:lnTo>
                                  <a:close/>
                                  <a:moveTo>
                                    <a:pt x="2" y="141"/>
                                  </a:moveTo>
                                  <a:lnTo>
                                    <a:pt x="44" y="0"/>
                                  </a:lnTo>
                                  <a:lnTo>
                                    <a:pt x="86" y="141"/>
                                  </a:lnTo>
                                  <a:lnTo>
                                    <a:pt x="2" y="141"/>
                                  </a:lnTo>
                                  <a:close/>
                                  <a:moveTo>
                                    <a:pt x="85" y="967"/>
                                  </a:moveTo>
                                  <a:lnTo>
                                    <a:pt x="42" y="1107"/>
                                  </a:lnTo>
                                  <a:lnTo>
                                    <a:pt x="0" y="967"/>
                                  </a:lnTo>
                                  <a:lnTo>
                                    <a:pt x="85" y="967"/>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6" name="Rectangle 570"/>
                          <wps:cNvSpPr>
                            <a:spLocks noChangeArrowheads="1"/>
                          </wps:cNvSpPr>
                          <wps:spPr bwMode="auto">
                            <a:xfrm>
                              <a:off x="50774" y="10483"/>
                              <a:ext cx="2826"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10 m</w:t>
                                </w:r>
                              </w:p>
                            </w:txbxContent>
                          </wps:txbx>
                          <wps:bodyPr rot="0" vert="horz" wrap="none" lIns="0" tIns="0" rIns="0" bIns="0" anchor="t" anchorCtr="0" upright="1">
                            <a:noAutofit/>
                          </wps:bodyPr>
                        </wps:wsp>
                        <wps:wsp>
                          <wps:cNvPr id="1107" name="Rectangle 572"/>
                          <wps:cNvSpPr>
                            <a:spLocks noChangeArrowheads="1"/>
                          </wps:cNvSpPr>
                          <wps:spPr bwMode="auto">
                            <a:xfrm>
                              <a:off x="38868" y="3004"/>
                              <a:ext cx="3563"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-3 dB</w:t>
                                </w:r>
                              </w:p>
                            </w:txbxContent>
                          </wps:txbx>
                          <wps:bodyPr rot="0" vert="horz" wrap="square" lIns="0" tIns="0" rIns="0" bIns="0" anchor="t" anchorCtr="0" upright="1">
                            <a:spAutoFit/>
                          </wps:bodyPr>
                        </wps:wsp>
                        <wps:wsp>
                          <wps:cNvPr id="1109" name="Rectangle 573"/>
                          <wps:cNvSpPr>
                            <a:spLocks noChangeArrowheads="1"/>
                          </wps:cNvSpPr>
                          <wps:spPr bwMode="auto">
                            <a:xfrm>
                              <a:off x="38868" y="4788"/>
                              <a:ext cx="6261" cy="1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+9.15 dBi</w:t>
                                </w:r>
                              </w:p>
                            </w:txbxContent>
                          </wps:txbx>
                          <wps:bodyPr rot="0" vert="horz" wrap="square" lIns="0" tIns="0" rIns="0" bIns="0" anchor="t" anchorCtr="0" upright="1">
                            <a:noAutofit/>
                          </wps:bodyPr>
                        </wps:wsp>
                        <wps:wsp>
                          <wps:cNvPr id="1110" name="Freeform 575"/>
                          <wps:cNvSpPr>
                            <a:spLocks/>
                          </wps:cNvSpPr>
                          <wps:spPr bwMode="auto">
                            <a:xfrm>
                              <a:off x="514" y="15887"/>
                              <a:ext cx="51575" cy="197"/>
                            </a:xfrm>
                            <a:custGeom>
                              <a:avLst/>
                              <a:gdLst>
                                <a:gd name="T0" fmla="*/ 0 w 6101"/>
                                <a:gd name="T1" fmla="*/ 0 h 23"/>
                                <a:gd name="T2" fmla="*/ 6865919 w 6101"/>
                                <a:gd name="T3" fmla="*/ 2307 h 23"/>
                                <a:gd name="T4" fmla="*/ 6865919 w 6101"/>
                                <a:gd name="T5" fmla="*/ 26532 h 23"/>
                                <a:gd name="T6" fmla="*/ 0 w 6101"/>
                                <a:gd name="T7" fmla="*/ 24224 h 23"/>
                                <a:gd name="T8" fmla="*/ 0 w 6101"/>
                                <a:gd name="T9" fmla="*/ 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01" h="23">
                                  <a:moveTo>
                                    <a:pt x="0" y="0"/>
                                  </a:moveTo>
                                  <a:lnTo>
                                    <a:pt x="6101" y="2"/>
                                  </a:lnTo>
                                  <a:lnTo>
                                    <a:pt x="6101" y="23"/>
                                  </a:lnTo>
                                  <a:lnTo>
                                    <a:pt x="0" y="21"/>
                                  </a:lnTo>
                                  <a:lnTo>
                                    <a:pt x="0" y="0"/>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1" name="Freeform 576"/>
                          <wps:cNvSpPr>
                            <a:spLocks/>
                          </wps:cNvSpPr>
                          <wps:spPr bwMode="auto">
                            <a:xfrm>
                              <a:off x="11798" y="6273"/>
                              <a:ext cx="7372" cy="2045"/>
                            </a:xfrm>
                            <a:custGeom>
                              <a:avLst/>
                              <a:gdLst>
                                <a:gd name="T0" fmla="*/ 0 w 1328"/>
                                <a:gd name="T1" fmla="*/ 89456 h 368"/>
                                <a:gd name="T2" fmla="*/ 322263 w 1328"/>
                                <a:gd name="T3" fmla="*/ 0 h 368"/>
                                <a:gd name="T4" fmla="*/ 322263 w 1328"/>
                                <a:gd name="T5" fmla="*/ 0 h 368"/>
                                <a:gd name="T6" fmla="*/ 644525 w 1328"/>
                                <a:gd name="T7" fmla="*/ 89456 h 368"/>
                                <a:gd name="T8" fmla="*/ 644525 w 1328"/>
                                <a:gd name="T9" fmla="*/ 89456 h 368"/>
                                <a:gd name="T10" fmla="*/ 644525 w 1328"/>
                                <a:gd name="T11" fmla="*/ 89456 h 368"/>
                                <a:gd name="T12" fmla="*/ 322263 w 1328"/>
                                <a:gd name="T13" fmla="*/ 178911 h 368"/>
                                <a:gd name="T14" fmla="*/ 322263 w 1328"/>
                                <a:gd name="T15" fmla="*/ 178911 h 368"/>
                                <a:gd name="T16" fmla="*/ 322263 w 1328"/>
                                <a:gd name="T17" fmla="*/ 178911 h 368"/>
                                <a:gd name="T18" fmla="*/ 0 w 1328"/>
                                <a:gd name="T19" fmla="*/ 89456 h 368"/>
                                <a:gd name="T20" fmla="*/ 0 w 1328"/>
                                <a:gd name="T21" fmla="*/ 89456 h 36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28" h="368">
                                  <a:moveTo>
                                    <a:pt x="0" y="184"/>
                                  </a:moveTo>
                                  <a:cubicBezTo>
                                    <a:pt x="0" y="83"/>
                                    <a:pt x="298" y="0"/>
                                    <a:pt x="664" y="0"/>
                                  </a:cubicBezTo>
                                  <a:lnTo>
                                    <a:pt x="664" y="0"/>
                                  </a:lnTo>
                                  <a:cubicBezTo>
                                    <a:pt x="1031" y="0"/>
                                    <a:pt x="1328" y="83"/>
                                    <a:pt x="1328" y="184"/>
                                  </a:cubicBezTo>
                                  <a:cubicBezTo>
                                    <a:pt x="1328" y="184"/>
                                    <a:pt x="1328" y="184"/>
                                    <a:pt x="1328" y="184"/>
                                  </a:cubicBezTo>
                                  <a:lnTo>
                                    <a:pt x="1328" y="184"/>
                                  </a:lnTo>
                                  <a:cubicBezTo>
                                    <a:pt x="1328" y="286"/>
                                    <a:pt x="1031" y="368"/>
                                    <a:pt x="664" y="368"/>
                                  </a:cubicBezTo>
                                  <a:cubicBezTo>
                                    <a:pt x="664" y="368"/>
                                    <a:pt x="664" y="368"/>
                                    <a:pt x="664" y="368"/>
                                  </a:cubicBezTo>
                                  <a:lnTo>
                                    <a:pt x="664" y="368"/>
                                  </a:lnTo>
                                  <a:cubicBezTo>
                                    <a:pt x="298" y="368"/>
                                    <a:pt x="0" y="286"/>
                                    <a:pt x="0" y="184"/>
                                  </a:cubicBezTo>
                                  <a:cubicBezTo>
                                    <a:pt x="0" y="184"/>
                                    <a:pt x="0" y="184"/>
                                    <a:pt x="0" y="184"/>
                                  </a:cubicBez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1112" name="Rectangle 577"/>
                          <wps:cNvSpPr>
                            <a:spLocks noChangeArrowheads="1"/>
                          </wps:cNvSpPr>
                          <wps:spPr bwMode="auto">
                            <a:xfrm>
                              <a:off x="11925" y="7162"/>
                              <a:ext cx="4000" cy="273"/>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3" name="Rectangle 578"/>
                          <wps:cNvSpPr>
                            <a:spLocks noChangeArrowheads="1"/>
                          </wps:cNvSpPr>
                          <wps:spPr bwMode="auto">
                            <a:xfrm>
                              <a:off x="32912" y="4692"/>
                              <a:ext cx="4165"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H-polar</w:t>
                                </w:r>
                              </w:p>
                            </w:txbxContent>
                          </wps:txbx>
                          <wps:bodyPr rot="0" vert="horz" wrap="none" lIns="0" tIns="0" rIns="0" bIns="0" anchor="t" anchorCtr="0" upright="1">
                            <a:spAutoFit/>
                          </wps:bodyPr>
                        </wps:wsp>
                        <wps:wsp>
                          <wps:cNvPr id="1114" name="Rectangle 579"/>
                          <wps:cNvSpPr>
                            <a:spLocks noChangeArrowheads="1"/>
                          </wps:cNvSpPr>
                          <wps:spPr bwMode="auto">
                            <a:xfrm>
                              <a:off x="14199" y="4464"/>
                              <a:ext cx="7042" cy="1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Slant-polar</w:t>
                                </w:r>
                              </w:p>
                            </w:txbxContent>
                          </wps:txbx>
                          <wps:bodyPr rot="0" vert="horz" wrap="square" lIns="0" tIns="0" rIns="0" bIns="0" anchor="t" anchorCtr="0" upright="1">
                            <a:noAutofit/>
                          </wps:bodyPr>
                        </wps:wsp>
                        <wps:wsp>
                          <wps:cNvPr id="1115" name="Freeform 580"/>
                          <wps:cNvSpPr>
                            <a:spLocks/>
                          </wps:cNvSpPr>
                          <wps:spPr bwMode="auto">
                            <a:xfrm>
                              <a:off x="15925" y="7162"/>
                              <a:ext cx="22117" cy="172"/>
                            </a:xfrm>
                            <a:custGeom>
                              <a:avLst/>
                              <a:gdLst>
                                <a:gd name="T0" fmla="*/ 0 w 2616"/>
                                <a:gd name="T1" fmla="*/ 10415 h 20"/>
                                <a:gd name="T2" fmla="*/ 2944713 w 2616"/>
                                <a:gd name="T3" fmla="*/ 0 h 20"/>
                                <a:gd name="T4" fmla="*/ 2944713 w 2616"/>
                                <a:gd name="T5" fmla="*/ 12731 h 20"/>
                                <a:gd name="T6" fmla="*/ 0 w 2616"/>
                                <a:gd name="T7" fmla="*/ 23146 h 20"/>
                                <a:gd name="T8" fmla="*/ 0 w 2616"/>
                                <a:gd name="T9" fmla="*/ 10415 h 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16" h="20">
                                  <a:moveTo>
                                    <a:pt x="0" y="9"/>
                                  </a:moveTo>
                                  <a:lnTo>
                                    <a:pt x="2616" y="0"/>
                                  </a:lnTo>
                                  <a:lnTo>
                                    <a:pt x="2616" y="11"/>
                                  </a:lnTo>
                                  <a:lnTo>
                                    <a:pt x="0" y="20"/>
                                  </a:lnTo>
                                  <a:lnTo>
                                    <a:pt x="0" y="9"/>
                                  </a:lnTo>
                                  <a:close/>
                                </a:path>
                              </a:pathLst>
                            </a:custGeom>
                            <a:solidFill>
                              <a:srgbClr val="C00000"/>
                            </a:solidFill>
                            <a:ln w="1">
                              <a:solidFill>
                                <a:srgbClr val="C00000"/>
                              </a:solidFill>
                              <a:round/>
                              <a:headEnd/>
                              <a:tailEnd/>
                            </a:ln>
                          </wps:spPr>
                          <wps:bodyPr rot="0" vert="horz" wrap="square" lIns="91440" tIns="45720" rIns="91440" bIns="45720" anchor="t" anchorCtr="0" upright="1">
                            <a:noAutofit/>
                          </wps:bodyPr>
                        </wps:wsp>
                        <wps:wsp>
                          <wps:cNvPr id="1116" name="Rectangle 581"/>
                          <wps:cNvSpPr>
                            <a:spLocks noChangeArrowheads="1"/>
                          </wps:cNvSpPr>
                          <wps:spPr bwMode="auto">
                            <a:xfrm>
                              <a:off x="11798" y="6629"/>
                              <a:ext cx="178" cy="6674"/>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7" name="Rectangle 582"/>
                          <wps:cNvSpPr>
                            <a:spLocks noChangeArrowheads="1"/>
                          </wps:cNvSpPr>
                          <wps:spPr bwMode="auto">
                            <a:xfrm>
                              <a:off x="3219" y="9969"/>
                              <a:ext cx="9423" cy="6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8" name="Freeform 583"/>
                          <wps:cNvSpPr>
                            <a:spLocks noEditPoints="1"/>
                          </wps:cNvSpPr>
                          <wps:spPr bwMode="auto">
                            <a:xfrm>
                              <a:off x="3092" y="9836"/>
                              <a:ext cx="9677" cy="6318"/>
                            </a:xfrm>
                            <a:custGeom>
                              <a:avLst/>
                              <a:gdLst>
                                <a:gd name="T0" fmla="*/ 0 w 1145"/>
                                <a:gd name="T1" fmla="*/ 0 h 747"/>
                                <a:gd name="T2" fmla="*/ 1288066 w 1145"/>
                                <a:gd name="T3" fmla="*/ 0 h 747"/>
                                <a:gd name="T4" fmla="*/ 1288066 w 1145"/>
                                <a:gd name="T5" fmla="*/ 841588 h 747"/>
                                <a:gd name="T6" fmla="*/ 0 w 1145"/>
                                <a:gd name="T7" fmla="*/ 841588 h 747"/>
                                <a:gd name="T8" fmla="*/ 0 w 1145"/>
                                <a:gd name="T9" fmla="*/ 0 h 747"/>
                                <a:gd name="T10" fmla="*/ 34874 w 1145"/>
                                <a:gd name="T11" fmla="*/ 823562 h 747"/>
                                <a:gd name="T12" fmla="*/ 16874 w 1145"/>
                                <a:gd name="T13" fmla="*/ 806663 h 747"/>
                                <a:gd name="T14" fmla="*/ 1271192 w 1145"/>
                                <a:gd name="T15" fmla="*/ 806663 h 747"/>
                                <a:gd name="T16" fmla="*/ 1253193 w 1145"/>
                                <a:gd name="T17" fmla="*/ 823562 h 747"/>
                                <a:gd name="T18" fmla="*/ 1253193 w 1145"/>
                                <a:gd name="T19" fmla="*/ 18026 h 747"/>
                                <a:gd name="T20" fmla="*/ 1271192 w 1145"/>
                                <a:gd name="T21" fmla="*/ 36052 h 747"/>
                                <a:gd name="T22" fmla="*/ 16874 w 1145"/>
                                <a:gd name="T23" fmla="*/ 36052 h 747"/>
                                <a:gd name="T24" fmla="*/ 34874 w 1145"/>
                                <a:gd name="T25" fmla="*/ 18026 h 747"/>
                                <a:gd name="T26" fmla="*/ 34874 w 1145"/>
                                <a:gd name="T27" fmla="*/ 823562 h 747"/>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145" h="747">
                                  <a:moveTo>
                                    <a:pt x="0" y="0"/>
                                  </a:moveTo>
                                  <a:lnTo>
                                    <a:pt x="1145" y="0"/>
                                  </a:lnTo>
                                  <a:lnTo>
                                    <a:pt x="1145" y="747"/>
                                  </a:lnTo>
                                  <a:lnTo>
                                    <a:pt x="0" y="747"/>
                                  </a:lnTo>
                                  <a:lnTo>
                                    <a:pt x="0" y="0"/>
                                  </a:lnTo>
                                  <a:close/>
                                  <a:moveTo>
                                    <a:pt x="31" y="731"/>
                                  </a:moveTo>
                                  <a:lnTo>
                                    <a:pt x="15" y="716"/>
                                  </a:lnTo>
                                  <a:lnTo>
                                    <a:pt x="1130" y="716"/>
                                  </a:lnTo>
                                  <a:lnTo>
                                    <a:pt x="1114" y="731"/>
                                  </a:lnTo>
                                  <a:lnTo>
                                    <a:pt x="1114" y="16"/>
                                  </a:lnTo>
                                  <a:lnTo>
                                    <a:pt x="1130" y="32"/>
                                  </a:lnTo>
                                  <a:lnTo>
                                    <a:pt x="15" y="32"/>
                                  </a:lnTo>
                                  <a:lnTo>
                                    <a:pt x="31" y="16"/>
                                  </a:lnTo>
                                  <a:lnTo>
                                    <a:pt x="31" y="731"/>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9" name="Freeform 584"/>
                          <wps:cNvSpPr>
                            <a:spLocks/>
                          </wps:cNvSpPr>
                          <wps:spPr bwMode="auto">
                            <a:xfrm>
                              <a:off x="2603" y="8007"/>
                              <a:ext cx="10662" cy="1962"/>
                            </a:xfrm>
                            <a:custGeom>
                              <a:avLst/>
                              <a:gdLst>
                                <a:gd name="T0" fmla="*/ 0 w 1261"/>
                                <a:gd name="T1" fmla="*/ 261338 h 232"/>
                                <a:gd name="T2" fmla="*/ 709228 w 1261"/>
                                <a:gd name="T3" fmla="*/ 0 h 232"/>
                                <a:gd name="T4" fmla="*/ 1419581 w 1261"/>
                                <a:gd name="T5" fmla="*/ 261338 h 232"/>
                                <a:gd name="T6" fmla="*/ 0 w 1261"/>
                                <a:gd name="T7" fmla="*/ 261338 h 23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1" h="232">
                                  <a:moveTo>
                                    <a:pt x="0" y="232"/>
                                  </a:moveTo>
                                  <a:lnTo>
                                    <a:pt x="630" y="0"/>
                                  </a:lnTo>
                                  <a:lnTo>
                                    <a:pt x="1261" y="232"/>
                                  </a:lnTo>
                                  <a:lnTo>
                                    <a:pt x="0" y="2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Freeform 585"/>
                          <wps:cNvSpPr>
                            <a:spLocks noEditPoints="1"/>
                          </wps:cNvSpPr>
                          <wps:spPr bwMode="auto">
                            <a:xfrm>
                              <a:off x="1848" y="7873"/>
                              <a:ext cx="12166" cy="2229"/>
                            </a:xfrm>
                            <a:custGeom>
                              <a:avLst/>
                              <a:gdLst>
                                <a:gd name="T0" fmla="*/ 0 w 1439"/>
                                <a:gd name="T1" fmla="*/ 296336 h 264"/>
                                <a:gd name="T2" fmla="*/ 809416 w 1439"/>
                                <a:gd name="T3" fmla="*/ 0 h 264"/>
                                <a:gd name="T4" fmla="*/ 1619959 w 1439"/>
                                <a:gd name="T5" fmla="*/ 296336 h 264"/>
                                <a:gd name="T6" fmla="*/ 0 w 1439"/>
                                <a:gd name="T7" fmla="*/ 296336 h 264"/>
                                <a:gd name="T8" fmla="*/ 1519766 w 1439"/>
                                <a:gd name="T9" fmla="*/ 260417 h 264"/>
                                <a:gd name="T10" fmla="*/ 1514138 w 1439"/>
                                <a:gd name="T11" fmla="*/ 295214 h 264"/>
                                <a:gd name="T12" fmla="*/ 803788 w 1439"/>
                                <a:gd name="T13" fmla="*/ 34797 h 264"/>
                                <a:gd name="T14" fmla="*/ 816171 w 1439"/>
                                <a:gd name="T15" fmla="*/ 34797 h 264"/>
                                <a:gd name="T16" fmla="*/ 106947 w 1439"/>
                                <a:gd name="T17" fmla="*/ 295214 h 264"/>
                                <a:gd name="T18" fmla="*/ 100193 w 1439"/>
                                <a:gd name="T19" fmla="*/ 260417 h 264"/>
                                <a:gd name="T20" fmla="*/ 1519766 w 1439"/>
                                <a:gd name="T21" fmla="*/ 260417 h 2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439" h="264">
                                  <a:moveTo>
                                    <a:pt x="0" y="264"/>
                                  </a:moveTo>
                                  <a:lnTo>
                                    <a:pt x="719" y="0"/>
                                  </a:lnTo>
                                  <a:lnTo>
                                    <a:pt x="1439" y="264"/>
                                  </a:lnTo>
                                  <a:lnTo>
                                    <a:pt x="0" y="264"/>
                                  </a:lnTo>
                                  <a:close/>
                                  <a:moveTo>
                                    <a:pt x="1350" y="232"/>
                                  </a:moveTo>
                                  <a:lnTo>
                                    <a:pt x="1345" y="263"/>
                                  </a:lnTo>
                                  <a:lnTo>
                                    <a:pt x="714" y="31"/>
                                  </a:lnTo>
                                  <a:lnTo>
                                    <a:pt x="725" y="31"/>
                                  </a:lnTo>
                                  <a:lnTo>
                                    <a:pt x="95" y="263"/>
                                  </a:lnTo>
                                  <a:lnTo>
                                    <a:pt x="89" y="232"/>
                                  </a:lnTo>
                                  <a:lnTo>
                                    <a:pt x="1350" y="23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14" name="Freeform 586"/>
                          <wps:cNvSpPr>
                            <a:spLocks noEditPoints="1"/>
                          </wps:cNvSpPr>
                          <wps:spPr bwMode="auto">
                            <a:xfrm>
                              <a:off x="11925" y="977"/>
                              <a:ext cx="29997" cy="730"/>
                            </a:xfrm>
                            <a:custGeom>
                              <a:avLst/>
                              <a:gdLst>
                                <a:gd name="T0" fmla="*/ 142965 w 3548"/>
                                <a:gd name="T1" fmla="*/ 42012 h 86"/>
                                <a:gd name="T2" fmla="*/ 3851052 w 3548"/>
                                <a:gd name="T3" fmla="*/ 44283 h 86"/>
                                <a:gd name="T4" fmla="*/ 3851052 w 3548"/>
                                <a:gd name="T5" fmla="*/ 55637 h 86"/>
                                <a:gd name="T6" fmla="*/ 142965 w 3548"/>
                                <a:gd name="T7" fmla="*/ 54502 h 86"/>
                                <a:gd name="T8" fmla="*/ 142965 w 3548"/>
                                <a:gd name="T9" fmla="*/ 42012 h 86"/>
                                <a:gd name="T10" fmla="*/ 158725 w 3548"/>
                                <a:gd name="T11" fmla="*/ 96514 h 86"/>
                                <a:gd name="T12" fmla="*/ 0 w 3548"/>
                                <a:gd name="T13" fmla="*/ 47689 h 86"/>
                                <a:gd name="T14" fmla="*/ 158725 w 3548"/>
                                <a:gd name="T15" fmla="*/ 0 h 86"/>
                                <a:gd name="T16" fmla="*/ 158725 w 3548"/>
                                <a:gd name="T17" fmla="*/ 96514 h 86"/>
                                <a:gd name="T18" fmla="*/ 3836418 w 3548"/>
                                <a:gd name="T19" fmla="*/ 2271 h 86"/>
                                <a:gd name="T20" fmla="*/ 3994017 w 3548"/>
                                <a:gd name="T21" fmla="*/ 49961 h 86"/>
                                <a:gd name="T22" fmla="*/ 3836418 w 3548"/>
                                <a:gd name="T23" fmla="*/ 97650 h 86"/>
                                <a:gd name="T24" fmla="*/ 3836418 w 3548"/>
                                <a:gd name="T25" fmla="*/ 2271 h 8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548" h="86">
                                  <a:moveTo>
                                    <a:pt x="127" y="37"/>
                                  </a:moveTo>
                                  <a:lnTo>
                                    <a:pt x="3421" y="39"/>
                                  </a:lnTo>
                                  <a:lnTo>
                                    <a:pt x="3421" y="49"/>
                                  </a:lnTo>
                                  <a:lnTo>
                                    <a:pt x="127" y="48"/>
                                  </a:lnTo>
                                  <a:lnTo>
                                    <a:pt x="127" y="37"/>
                                  </a:lnTo>
                                  <a:close/>
                                  <a:moveTo>
                                    <a:pt x="141" y="85"/>
                                  </a:moveTo>
                                  <a:lnTo>
                                    <a:pt x="0" y="42"/>
                                  </a:lnTo>
                                  <a:lnTo>
                                    <a:pt x="141" y="0"/>
                                  </a:lnTo>
                                  <a:lnTo>
                                    <a:pt x="141" y="85"/>
                                  </a:lnTo>
                                  <a:close/>
                                  <a:moveTo>
                                    <a:pt x="3408" y="2"/>
                                  </a:moveTo>
                                  <a:lnTo>
                                    <a:pt x="3548" y="44"/>
                                  </a:lnTo>
                                  <a:lnTo>
                                    <a:pt x="3408" y="86"/>
                                  </a:lnTo>
                                  <a:lnTo>
                                    <a:pt x="3408" y="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g:wgp>
                      <wps:wsp>
                        <wps:cNvPr id="2115" name="Rectangle 587"/>
                        <wps:cNvSpPr>
                          <a:spLocks noChangeArrowheads="1"/>
                        </wps:cNvSpPr>
                        <wps:spPr bwMode="auto">
                          <a:xfrm>
                            <a:off x="2388200" y="40000"/>
                            <a:ext cx="586700" cy="204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6" name="Rectangle 588"/>
                        <wps:cNvSpPr>
                          <a:spLocks noChangeArrowheads="1"/>
                        </wps:cNvSpPr>
                        <wps:spPr bwMode="auto">
                          <a:xfrm>
                            <a:off x="2362800" y="40000"/>
                            <a:ext cx="755000" cy="16510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pPr>
                                <w:jc w:val="center"/>
                              </w:pPr>
                              <w:r w:rsidRPr="00C927C0">
                                <w:t>d</w:t>
                              </w:r>
                            </w:p>
                          </w:txbxContent>
                        </wps:txbx>
                        <wps:bodyPr rot="0" vert="horz" wrap="square" lIns="0" tIns="0" rIns="0" bIns="0" anchor="t" anchorCtr="0" upright="1">
                          <a:noAutofit/>
                        </wps:bodyPr>
                      </wps:wsp>
                    </wpc:wpc>
                  </a:graphicData>
                </a:graphic>
              </wp:inline>
            </w:drawing>
          </mc:Choice>
          <mc:Fallback>
            <w:pict>
              <v:group id="Canvas 551" o:spid="_x0000_s1309" editas="canvas" style="width:429pt;height:151.45pt;mso-position-horizontal-relative:char;mso-position-vertical-relative:line" coordsize="54483,1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">
                <v:shape id="_x0000_s1310" type="#_x0000_t75" style="position:absolute;width:54483;height:19234;visibility:visible;mso-wrap-style:square">
                  <v:fill o:detectmouseclick="t"/>
                  <v:path o:connecttype="none"/>
                </v:shape>
                <v:group id="Group 2138" o:spid="_x0000_s1311" style="position:absolute;left:514;top:977;width:53086;height:17914" coordorigin="514,977" coordsize="53086,17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D85McAAADdAAAADwAAAGRycy9kb3ducmV2LnhtbESPQWvCQBCF70L/wzKF&#10;3nSTFqWNriLSlh5EMBaKtyE7JsHsbMhuk/jvnUOhtxnem/e+WW1G16ieulB7NpDOElDEhbc1lwa+&#10;Tx/TV1AhIltsPJOBGwXYrB8mK8ysH/hIfR5LJSEcMjRQxdhmWoeiIodh5lti0S6+cxhl7UptOxwk&#10;3DX6OUkW2mHN0lBhS7uKimv+6wx8DjhsX9L3fn+97G7n0/zws0/JmKfHcbsEFWmM/+a/6y8r+M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5D85McAAADd&#10;AAAADwAAAAAAAAAAAAAAAACqAgAAZHJzL2Rvd25yZXYueG1sUEsFBgAAAAAEAAQA+gAAAJ4DAAAA&#10;AA==&#10;">
                  <v:rect id="Rectangle 554" o:spid="_x0000_s1312" style="position:absolute;left:18682;top:8484;width:2559;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alcMA&#10;AADdAAAADwAAAGRycy9kb3ducmV2LnhtbERPS4vCMBC+C/6HMII3TfWw2K5RZFX0uD6g621oxrZs&#10;MylN1tb99UYQvM3H95z5sjOVuFHjSssKJuMIBHFmdcm5gvNpO5qBcB5ZY2WZFNzJwXLR780x0bbl&#10;A92OPhchhF2CCgrv60RKlxVk0I1tTRy4q20M+gCbXOoG2xBuKjmNog9psOTQUGBNXwVlv8c/o2A3&#10;q1c/e/vf5tXmsku/03h9ir1Sw0G3+gThqfNv8cu912F+FE/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alcMAAADdAAAADwAAAAAAAAAAAAAAAACYAgAAZHJzL2Rv&#10;d25yZXYueG1sUEsFBgAAAAAEAAQA9QAAAIgDAAAAAA==&#10;" filled="f" stroked="f">
                    <v:textbox inset="0,0,0,0">
                      <w:txbxContent>
                        <w:p w:rsidR="00B65732" w:rsidRDefault="00B65732" w:rsidP="00A11EE5">
                          <w:r>
                            <w:t>P</w:t>
                          </w:r>
                          <w:r w:rsidRPr="000C29FE">
                            <w:rPr>
                              <w:vertAlign w:val="subscript"/>
                            </w:rPr>
                            <w:t>IB</w:t>
                          </w:r>
                        </w:p>
                      </w:txbxContent>
                    </v:textbox>
                  </v:rect>
                  <v:rect id="Rectangle 555" o:spid="_x0000_s1313" style="position:absolute;left:1225;top:15976;width:49841;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7TgsQA&#10;AADdAAAADwAAAGRycy9kb3ducmV2LnhtbERPS2sCMRC+F/ofwhR6q4lLW3Q1Si0UvBR8HfQ2bsbd&#10;xc1km0Rd/fWNUOhtPr7njKedbcSZfKgda+j3FAjiwpmaSw2b9dfLAESIyAYbx6ThSgGmk8eHMebG&#10;XXhJ51UsRQrhkKOGKsY2lzIUFVkMPdcSJ+7gvMWYoC+l8XhJ4baRmVLv0mLNqaHClj4rKo6rk9Uw&#10;Gw5mP4tX/r4t9zvabffHt8wrrZ+fuo8RiEhd/Bf/uecmzVfDDO7fpBPk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04LEAAAA3QAAAA8AAAAAAAAAAAAAAAAAmAIAAGRycy9k&#10;b3ducmV2LnhtbFBLBQYAAAAABAAEAPUAAACJAwAAAAA=&#10;" fillcolor="black" stroked="f"/>
                  <v:shape id="Freeform 556" o:spid="_x0000_s1314" style="position:absolute;left:34633;top:6184;width:7372;height:1956;visibility:visible;mso-wrap-style:square;v-text-anchor:top" coordsize="132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Ps8IA&#10;AADdAAAADwAAAGRycy9kb3ducmV2LnhtbERPTWvCQBC9C/0PyxR6000rpG10lVYo9ibaeh+yY7KY&#10;nYnZVaO/visUvM3jfc503vtGnagLTtjA8ygDRVyKdVwZ+P35Gr6BChHZYiNMBi4UYD57GEyxsHLm&#10;NZ02sVIphEOBBuoY20LrUNbkMYykJU7cTjqPMcGu0rbDcwr3jX7Jslx7dJwaamxpUVO53xy9geXh&#10;0+WH7Urvl7LNx3Lt5dWtjXl67D8moCL18S7+d3/bND97H8Ptm3SCn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g+zwgAAAN0AAAAPAAAAAAAAAAAAAAAAAJgCAABkcnMvZG93&#10;bnJldi54bWxQSwUGAAAAAAQABAD1AAAAhwMAAAAA&#10;" path="m,176c,79,298,,664,r,c1031,,1328,79,1328,176v,,,,,l1328,176v,98,-297,176,-664,176c664,352,664,352,664,352r,c298,352,,274,,176v,,,,,xe" fillcolor="#d9d9d9" strokeweight="0">
                    <v:path arrowok="t" o:connecttype="custom" o:connectlocs="0,475475;1788948,0;1788948,0;3577890,475475;3577890,475475;3577890,475475;1788948,950955;1788948,950955;1788948,950955;0,475475;0,475475" o:connectangles="0,0,0,0,0,0,0,0,0,0,0"/>
                  </v:shape>
                  <v:rect id="Rectangle 557" o:spid="_x0000_s1315" style="position:absolute;left:37357;top:17430;width:10236;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vRcAA&#10;AADdAAAADwAAAGRycy9kb3ducmV2LnhtbERP22oCMRB9F/oPYQq+aVIpYrdGkYJgpS+ufsCwmb1g&#10;MlmS1N3+vREKvs3hXGe9HZ0VNwqx86zhba5AEFfedNxouJz3sxWImJANWs+k4Y8ibDcvkzUWxg98&#10;oluZGpFDOBaooU2pL6SMVUsO49z3xJmrfXCYMgyNNAGHHO6sXCi1lA47zg0t9vTVUnUtf50GeS73&#10;w6q0Qfnjov6x34dTTV7r6eu4+wSRaExP8b/7YPJ89fEOj2/yCX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8vRcAAAADdAAAADwAAAAAAAAAAAAAAAACYAgAAZHJzL2Rvd25y&#10;ZXYueG1sUEsFBgAAAAAEAAQA9QAAAIUDAAAAAA==&#10;" filled="f" stroked="f">
                    <v:textbox style="mso-fit-shape-to-text:t" inset="0,0,0,0">
                      <w:txbxContent>
                        <w:p w:rsidR="00B65732" w:rsidRDefault="00B65732" w:rsidP="00A11EE5">
                          <w:r>
                            <w:t xml:space="preserve">Fixed rooftop DTT </w:t>
                          </w:r>
                        </w:p>
                      </w:txbxContent>
                    </v:textbox>
                  </v:rect>
                  <v:rect id="Rectangle 558" o:spid="_x0000_s1316" style="position:absolute;left:47656;top:17430;width:5944;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nxEsQA&#10;AADdAAAADwAAAGRycy9kb3ducmV2LnhtbERPTWvCQBC9C/0PyxS8SN0oVDRmI6UgeBCK0YO9Ddkx&#10;mzY7G7Krif313ULB2zze52SbwTbiRp2vHSuYTRMQxKXTNVcKTsftyxKED8gaG8ek4E4eNvnTKMNU&#10;u54PdCtCJWII+xQVmBDaVEpfGrLop64ljtzFdRZDhF0ldYd9DLeNnCfJQlqsOTYYbOndUPldXK2C&#10;7ce5Jv6Rh8lq2buvcv5ZmH2r1Ph5eFuDCDSEh/jfvdNxfrJ6h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8RLEAAAA3QAAAA8AAAAAAAAAAAAAAAAAmAIAAGRycy9k&#10;b3ducmV2LnhtbFBLBQYAAAAABAAEAPUAAACJAwAAAAA=&#10;" filled="f" stroked="f">
                    <v:textbox style="mso-fit-shape-to-text:t" inset="0,0,0,0">
                      <w:txbxContent>
                        <w:p w:rsidR="00B65732" w:rsidRDefault="00B65732" w:rsidP="00A11EE5">
                          <w:r>
                            <w:t>reception</w:t>
                          </w:r>
                        </w:p>
                      </w:txbxContent>
                    </v:textbox>
                  </v:rect>
                  <v:rect id="Rectangle 559" o:spid="_x0000_s1317" style="position:absolute;left:39027;top:9880;width:9417;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vI8MA&#10;AADdAAAADwAAAGRycy9kb3ducmV2LnhtbERPS2vCQBC+C/0PyxR60137CDW6CVIQhLYHteB1yI5J&#10;MDsbs2sS/323UPA2H99zVvloG9FT52vHGuYzBYK4cKbmUsPPYTN9B+EDssHGMWm4kYc8e5isMDVu&#10;4B31+1CKGMI+RQ1VCG0qpS8qsuhnriWO3Ml1FkOEXSlNh0MMt418ViqRFmuODRW29FFRcd5frQZM&#10;Xs3l+/Tydfi8JrgoR7V5Oyqtnx7H9RJEoDHcxf/urYnz1SKBv2/iC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evI8MAAADdAAAADwAAAAAAAAAAAAAAAACYAgAAZHJzL2Rv&#10;d25yZXYueG1sUEsFBgAAAAAEAAQA9QAAAIgDAAAAAA==&#10;" stroked="f"/>
                  <v:shape id="Freeform 560" o:spid="_x0000_s1318" style="position:absolute;left:38893;top:9740;width:9690;height:6325;visibility:visible;mso-wrap-style:square;v-text-anchor:top" coordsize="1146,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7sCMMA&#10;AADdAAAADwAAAGRycy9kb3ducmV2LnhtbERPTWvCQBC9F/oflhG81Y0VUo2uIRYaCp6qPfQ4ZMds&#10;MDsbspsY/71bKPQ2j/c5u3yyrRip941jBctFAoK4crrhWsH3+eNlDcIHZI2tY1JwJw/5/vlph5l2&#10;N/6i8RRqEUPYZ6jAhNBlUvrKkEW/cB1x5C6utxgi7Gupe7zFcNvK1yRJpcWGY4PBjt4NVdfTYBX8&#10;jEVb4mp9GEobjod0MsehMkrNZ1OxBRFoCv/iP/enjvOTzRv8fhN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7sCMMAAADdAAAADwAAAAAAAAAAAAAAAACYAgAAZHJzL2Rv&#10;d25yZXYueG1sUEsFBgAAAAAEAAQA9QAAAIgDAAAAAA==&#10;" path="m,l1146,r,748l,748,,xm32,732l16,716r1114,l1114,732r,-716l1130,32,16,32,32,16r,716xe" fillcolor="black" strokeweight="3e-5mm">
                    <v:path arrowok="t" o:connecttype="custom" o:connectlocs="0,0;10910314,0;10910314,7121147;0,7121147;0,0;304652,6968814;152326,6816498;10757989,6816498;10605663,6968814;10605663,152333;10757989,304649;152326,304649;304652,152333;304652,6968814" o:connectangles="0,0,0,0,0,0,0,0,0,0,0,0,0,0"/>
                    <o:lock v:ext="edit" verticies="t"/>
                  </v:shape>
                  <v:rect id="Rectangle 561" o:spid="_x0000_s1319" style="position:absolute;left:41922;top:6546;width:178;height:6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2cxcUA&#10;AADdAAAADwAAAGRycy9kb3ducmV2LnhtbESPT2/CMAzF75P2HSJP4jZSkEBbISC0iT+3qd3G2TRe&#10;U61xqiZA+fb4MGk3P/n9np+X68G36kJ9bAIbmIwzUMRVsA3XBr4+t88voGJCttgGJgM3irBePT4s&#10;MbfhygVdylQrCeGYowGXUpdrHStHHuM4dMSy+wm9xySyr7Xt8SrhvtXTLJtrjw3LBYcdvTmqfsuz&#10;lxrfx/J02+3j+9md6rgtZh/FdGbM6GnYLEAlGtK/+Y8+WOGyV6kr38gIe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ZzFxQAAAN0AAAAPAAAAAAAAAAAAAAAAAJgCAABkcnMv&#10;ZG93bnJldi54bWxQSwUGAAAAAAQABAD1AAAAigMAAAAA&#10;" fillcolor="black" strokeweight="3e-5mm">
                    <v:stroke joinstyle="round"/>
                  </v:rect>
                  <v:shape id="Freeform 562" o:spid="_x0000_s1320" style="position:absolute;left:40316;top:13220;width:3467;height:2128;visibility:visible;mso-wrap-style:square;v-text-anchor:top" coordsize="62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gJL8A&#10;AADdAAAADwAAAGRycy9kb3ducmV2LnhtbERPyYoCMRC9D/gPoQa8jWnn4NIaRRwEvbl9QNGpSWem&#10;U2mSqO3fG0HwVo+31nzZuUZcKUTrWcFwUIAgrry2bBScT5uvCYiYkDU2nknBnSIsF72POZba3/hA&#10;12MyIodwLFFBnVJbShmrmhzGgW+JM/frg8OUYTBSB7zlcNfI76IYSYeWc0ONLa1rqv6PF6egOWzN&#10;UJu402HV/rG1ezv+2SvV/+xWMxCJuvQWv9xbnecX0yk8v8kny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O6AkvwAAAN0AAAAPAAAAAAAAAAAAAAAAAJgCAABkcnMvZG93bnJl&#10;di54bWxQSwUGAAAAAAQABAD1AAAAhAMAAAAA&#10;" path="m,70v,,1,-1,1,-1l6,45v,-1,,-2,1,-3l20,22v,-1,1,-2,2,-2l42,7c43,6,44,6,45,6l69,1v,,1,-1,1,-1l555,v1,,2,1,2,1l581,6v1,,2,,3,1l603,20v1,,2,1,2,2l618,42v1,1,1,2,1,3l624,69v,,,1,,1l624,315v,1,,2,,2l619,341v,1,,2,-1,3l605,363v,1,-1,2,-2,2l584,378v-1,1,-2,1,-3,1l557,384v,,-1,,-2,l70,384v,,-1,,-1,l45,379v-1,,-2,,-3,-1l22,365v-1,,-2,-1,-2,-2l7,344c6,343,6,342,6,341l1,317v,,-1,-1,-1,-2l,70xm16,315r,-1l21,338r-1,-3l33,354r-2,-2l51,365r-3,-1l72,369r-2,-1l555,368r-1,1l578,364r-3,1l594,352r-2,2l605,335r-1,3l609,314r-1,1l608,70r1,2l604,48r1,3l592,31r2,2l575,20r3,1l554,16r1,l70,16r2,l48,21r3,-1l31,33r2,-2l20,51r1,-3l16,72r,-2l16,315xe" fillcolor="black" strokeweight="3e-5mm">
                    <v:path arrowok="t" o:connecttype="custom" o:connectlocs="2706,184792;18907,112485;59428,53560;121556,16071;189085,0;1504578,2677;1577507,18747;1634235,58919;1672055,120520;1685557,187475;1685557,848989;1669349,921297;1628834,977539;1569406,1015034;1499177,1028423;186385,1028423;113450,1012357;54027,972186;16207,913261;0,843630;43221,843630;56728,905226;89142,948079;137763,977539;194485,988251;1499177,985569;1561300,974862;1604521,942721;1634235,897190;1645041,840953;1642341,187475;1631535,128556;1599120,83025;1553199,53560;1496472,42854;189085,42854;129657,56242;83736,88379;54027,136591;43221,192828;43221,843630" o:connectangles="0,0,0,0,0,0,0,0,0,0,0,0,0,0,0,0,0,0,0,0,0,0,0,0,0,0,0,0,0,0,0,0,0,0,0,0,0,0,0,0,0"/>
                    <o:lock v:ext="edit" verticies="t"/>
                  </v:shape>
                  <v:shape id="Freeform 563" o:spid="_x0000_s1321" style="position:absolute;left:37649;top:7778;width:12268;height:2235;visibility:visible;mso-wrap-style:square;v-text-anchor:top" coordsize="145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3PB8MA&#10;AADdAAAADwAAAGRycy9kb3ducmV2LnhtbESPwW4CMQxE75X4h8hIvVSQ0EOFFgKCilbtsSwfYCVm&#10;d8XGWZIUtn9fHyr1ZmvGM8/r7Rh6daOUu8gWFnMDithF33Fj4VS/zZagckH22EcmCz+UYbuZPKyx&#10;8vHOX3Q7lkZJCOcKLbSlDJXW2bUUMM/jQCzaOaaARdbUaJ/wLuGh18/GvOiAHUtDiwO9tuQux+9g&#10;4elQh2XS19rwgffk3PvOfAZrH6fjbgWq0Fj+zX/XH17wF0b45RsZQ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3PB8MAAADdAAAADwAAAAAAAAAAAAAAAACYAgAAZHJzL2Rv&#10;d25yZXYueG1sUEsFBgAAAAAEAAQA9QAAAIgDAAAAAA==&#10;" path="m,264l725,r726,264l,264xm1361,232r-5,31l720,32r11,l95,263,89,232r1272,xe" fillcolor="black" strokeweight="3e-5mm">
                    <v:path arrowok="t" o:connecttype="custom" o:connectlocs="0,2523069;6900763,0;13811054,2523069;0,2523069;12954408,2217247;12906824,2513503;6853179,305823;6957875,305823;904230,2513503;847126,2217247;12954408,2217247" o:connectangles="0,0,0,0,0,0,0,0,0,0,0"/>
                    <o:lock v:ext="edit" verticies="t"/>
                  </v:shape>
                  <v:rect id="Rectangle 564" o:spid="_x0000_s1322" style="position:absolute;left:40805;top:13347;width:162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MWx8AA&#10;AADdAAAADwAAAGRycy9kb3ducmV2LnhtbERPzWoCMRC+C32HMAVvmqwHkdUoIgi29OLaBxg2sz+Y&#10;TJYkdbdv3whCb/Px/c7uMDkrHhRi71lDsVQgiGtvem41fN/Oiw2ImJANWs+k4ZciHPZvsx2Wxo98&#10;pUeVWpFDOJaooUtpKKWMdUcO49IPxJlrfHCYMgytNAHHHO6sXCm1lg57zg0dDnTqqL5XP06DvFXn&#10;cVPZoPznqvmyH5drQ17r+ft03IJINKV/8ct9MXl+oQp4fpNPkP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2MWx8AAAADdAAAADwAAAAAAAAAAAAAAAACYAgAAZHJzL2Rvd25y&#10;ZXYueG1sUEsFBgAAAAAEAAQA9QAAAIUDAAAAAA==&#10;" filled="f" stroked="f">
                    <v:textbox style="mso-fit-shape-to-text:t" inset="0,0,0,0">
                      <w:txbxContent>
                        <w:p w:rsidR="00B65732" w:rsidRDefault="00B65732" w:rsidP="00A11EE5">
                          <w:r>
                            <w:t>TV</w:t>
                          </w:r>
                        </w:p>
                      </w:txbxContent>
                    </v:textbox>
                  </v:rect>
                  <v:rect id="Rectangle 565" o:spid="_x0000_s1323" style="position:absolute;left:38049;top:7080;width:400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xNcQA&#10;AADdAAAADwAAAGRycy9kb3ducmV2LnhtbESPQWvCQBCF74X+h2UKvdWNAUVSVykVrTdJ1J7H7JgN&#10;ZmdDdtX4711B8DbDe9+bN9N5bxtxoc7XjhUMBwkI4tLpmisFu+3yawLCB2SNjWNScCMP89n72xQz&#10;7a6c06UIlYgh7DNUYEJoMyl9aciiH7iWOGpH11kMce0qqTu8xnDbyDRJxtJizfGCwZZ+DZWn4mxj&#10;jf1/cbit/vzibA6VX+ajTZ6OlPr86H++QQTqw8v8pNc6csMkhcc3cQQ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MTXEAAAA3QAAAA8AAAAAAAAAAAAAAAAAmAIAAGRycy9k&#10;b3ducmV2LnhtbFBLBQYAAAAABAAEAPUAAACJAwAAAAA=&#10;" fillcolor="black" strokeweight="3e-5mm">
                    <v:stroke joinstyle="round"/>
                  </v:rect>
                  <v:rect id="Rectangle 567" o:spid="_x0000_s1324" style="position:absolute;left:21241;top:7436;width:11849;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7Y8IA&#10;AADdAAAADwAAAGRycy9kb3ducmV2LnhtbERPS4vCMBC+C/6HMII3TVUQ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DtjwgAAAN0AAAAPAAAAAAAAAAAAAAAAAJgCAABkcnMvZG93&#10;bnJldi54bWxQSwUGAAAAAAQABAD1AAAAhwMAAAAA&#10;" filled="f" stroked="f">
                    <v:textbox inset="0,0,0,0">
                      <w:txbxContent>
                        <w:p w:rsidR="00B65732" w:rsidRDefault="00B65732" w:rsidP="00A11EE5">
                          <w:pPr>
                            <w:jc w:val="center"/>
                          </w:pPr>
                          <w:r w:rsidRPr="00C927C0">
                            <w:t>FSL</w:t>
                          </w:r>
                        </w:p>
                      </w:txbxContent>
                    </v:textbox>
                  </v:rect>
                  <v:rect id="Rectangle 568" o:spid="_x0000_s1325" style="position:absolute;left:4349;top:17354;width:6427;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1X8EA&#10;AADdAAAADwAAAGRycy9kb3ducmV2LnhtbERP22oCMRB9F/oPYQp902RFimyNiwiClb64+gHDZvZC&#10;k8mSpO7275tCoW9zONfZVbOz4kEhDp41FCsFgrjxZuBOw/12Wm5BxIRs0HomDd8Uodo/LXZYGj/x&#10;lR516kQO4Viihj6lsZQyNj05jCs/Emeu9cFhyjB00gSccrizcq3Uq3Q4cG7ocaRjT81n/eU0yFt9&#10;mra1Dcpf1u2HfT9fW/JavzzPhzcQieb0L/5zn02eX6gN/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UtV/BAAAA3QAAAA8AAAAAAAAAAAAAAAAAmAIAAGRycy9kb3du&#10;cmV2LnhtbFBLBQYAAAAABAAEAPUAAACGAwAAAAA=&#10;" filled="f" stroked="f">
                    <v:textbox style="mso-fit-shape-to-text:t" inset="0,0,0,0">
                      <w:txbxContent>
                        <w:p w:rsidR="00B65732" w:rsidRDefault="00B65732" w:rsidP="00A11EE5">
                          <w:r>
                            <w:t>Fixed WSD</w:t>
                          </w:r>
                        </w:p>
                      </w:txbxContent>
                    </v:textbox>
                  </v:rect>
                  <v:shape id="Freeform 569" o:spid="_x0000_s1326" style="position:absolute;left:50139;top:6673;width:724;height:9360;visibility:visible;mso-wrap-style:square;v-text-anchor:top" coordsize="86,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4d8IA&#10;AADdAAAADwAAAGRycy9kb3ducmV2LnhtbERPS4vCMBC+C/6HMIIXsakLu0o1igiFlT3I+joPzdgW&#10;m0ltYq3/3iwseJuP7zmLVWcq0VLjSssKJlEMgjizuuRcwfGQjmcgnEfWWFkmBU9ysFr2ewtMtH3w&#10;L7V7n4sQwi5BBYX3dSKlywoy6CJbEwfuYhuDPsAml7rBRwg3lfyI4y9psOTQUGBNm4Ky6/5uFPxQ&#10;ne6222xtz/6UjtrLbepyVGo46NZzEJ46/xb/u791mD+JP+Hvm3C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vh3wgAAAN0AAAAPAAAAAAAAAAAAAAAAAJgCAABkcnMvZG93&#10;bnJldi54bWxQSwUGAAAAAAQABAD1AAAAhwMAAAAA&#10;" path="m49,127l48,981r-11,l39,127r10,xm2,141l44,,86,141r-84,xm85,967l42,1107,,967r85,xe" fillcolor="black" strokeweight="3e-5mm">
                    <v:path arrowok="t" o:connecttype="custom" o:connectlocs="460279,1208945;450892,9338363;347562,9338363;366344,1208945;460279,1208945;18782,1342209;413320,0;807841,1342209;18782,1342209;798446,9205091;394521,10537787;0,9205091;798446,9205091" o:connectangles="0,0,0,0,0,0,0,0,0,0,0,0,0"/>
                    <o:lock v:ext="edit" verticies="t"/>
                  </v:shape>
                  <v:rect id="Rectangle 570" o:spid="_x0000_s1327" style="position:absolute;left:50774;top:10483;width:2826;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XQMMA&#10;AADdAAAADwAAAGRycy9kb3ducmV2LnhtbERPS2rDMBDdF3IHMYHuGtmlmMaNbJJCSQlkkc8BBmtq&#10;ObFGjqQm7u2jQqG7ebzvLOrR9uJKPnSOFeSzDARx43THrYLj4ePpFUSIyBp7x6TghwLU1eRhgaV2&#10;N97RdR9bkUI4lKjAxDiUUobGkMUwcwNx4r6ctxgT9K3UHm8p3PbyOcsKabHj1GBwoHdDzXn/bRXQ&#10;ar2bn5bBbKXPQ77dFPOX9UWpx+m4fAMRaYz/4j/3p07z86yA32/SCbK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QXQMMAAADdAAAADwAAAAAAAAAAAAAAAACYAgAAZHJzL2Rv&#10;d25yZXYueG1sUEsFBgAAAAAEAAQA9QAAAIgDAAAAAA==&#10;" filled="f" stroked="f">
                    <v:textbox inset="0,0,0,0">
                      <w:txbxContent>
                        <w:p w:rsidR="00B65732" w:rsidRDefault="00B65732" w:rsidP="00A11EE5">
                          <w:r>
                            <w:t>10 m</w:t>
                          </w:r>
                        </w:p>
                      </w:txbxContent>
                    </v:textbox>
                  </v:rect>
                  <v:rect id="Rectangle 572" o:spid="_x0000_s1328" style="position:absolute;left:38868;top:3004;width:3563;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Q5MQA&#10;AADdAAAADwAAAGRycy9kb3ducmV2LnhtbERPTYvCMBC9C/6HMIKXRVM9uG41iiwIHgSxenBvQzPb&#10;dG0mpcna6q83Cwve5vE+Z7nubCVu1PjSsYLJOAFBnDtdcqHgfNqO5iB8QNZYOSYFd/KwXvV7S0y1&#10;a/lItywUIoawT1GBCaFOpfS5IYt+7GriyH27xmKIsCmkbrCN4baS0ySZSYslxwaDNX0ayq/Zr1Ww&#10;PVxK4oc8vn3MW/eTT78ys6+VGg66zQJEoC68xP/unY7zJ8k7/H0TT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8UOTEAAAA3QAAAA8AAAAAAAAAAAAAAAAAmAIAAGRycy9k&#10;b3ducmV2LnhtbFBLBQYAAAAABAAEAPUAAACJAwAAAAA=&#10;" filled="f" stroked="f">
                    <v:textbox style="mso-fit-shape-to-text:t" inset="0,0,0,0">
                      <w:txbxContent>
                        <w:p w:rsidR="00B65732" w:rsidRDefault="00B65732" w:rsidP="00A11EE5">
                          <w:r>
                            <w:t>-3 dB</w:t>
                          </w:r>
                        </w:p>
                      </w:txbxContent>
                    </v:textbox>
                  </v:rect>
                  <v:rect id="Rectangle 573" o:spid="_x0000_s1329" style="position:absolute;left:38868;top:4788;width:6261;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MicMA&#10;AADdAAAADwAAAGRycy9kb3ducmV2LnhtbERPS4vCMBC+C/6HMII3TfWw2K5RZFX0uD6g621oxrZs&#10;MylN1tb99UYQvM3H95z5sjOVuFHjSssKJuMIBHFmdcm5gvNpO5qBcB5ZY2WZFNzJwXLR780x0bbl&#10;A92OPhchhF2CCgrv60RKlxVk0I1tTRy4q20M+gCbXOoG2xBuKjmNog9psOTQUGBNXwVlv8c/o2A3&#10;q1c/e/vf5tXmsku/03h9ir1Sw0G3+gThqfNv8cu912H+JIr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AMicMAAADdAAAADwAAAAAAAAAAAAAAAACYAgAAZHJzL2Rv&#10;d25yZXYueG1sUEsFBgAAAAAEAAQA9QAAAIgDAAAAAA==&#10;" filled="f" stroked="f">
                    <v:textbox inset="0,0,0,0">
                      <w:txbxContent>
                        <w:p w:rsidR="00B65732" w:rsidRDefault="00B65732" w:rsidP="00A11EE5">
                          <w:r>
                            <w:t>+9.15 dBi</w:t>
                          </w:r>
                        </w:p>
                      </w:txbxContent>
                    </v:textbox>
                  </v:rect>
                  <v:shape id="Freeform 575" o:spid="_x0000_s1330" style="position:absolute;left:514;top:15887;width:51575;height:197;visibility:visible;mso-wrap-style:square;v-text-anchor:top" coordsize="61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oRDsYA&#10;AADdAAAADwAAAGRycy9kb3ducmV2LnhtbESPT2vDMAzF74N9B6PBbquTMsaa1i1lo2OHUlj656zG&#10;ahwayyH2muzbT4fBbhLv6b2fFqvRt+pGfWwCG8gnGSjiKtiGawOH/ebpFVRMyBbbwGTghyKslvd3&#10;CyxsGPiLbmWqlYRwLNCAS6krtI6VI49xEjpi0S6h95hk7Wttexwk3Ld6mmUv2mPD0uCwozdH1bX8&#10;9gZmu49250/peXs8ldv6/TB2w9kZ8/gwruegEo3p3/x3/WkFP8+FX76RE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oRDsYAAADdAAAADwAAAAAAAAAAAAAAAACYAgAAZHJz&#10;L2Rvd25yZXYueG1sUEsFBgAAAAAEAAQA9QAAAIsDAAAAAA==&#10;" path="m,l6101,2r,21l,21,,xe" fillcolor="black" strokeweight="3e-5mm">
                    <v:path arrowok="t" o:connecttype="custom" o:connectlocs="0,0;58041267,19760;58041267,227252;0,207484;0,0" o:connectangles="0,0,0,0,0"/>
                  </v:shape>
                  <v:shape id="Freeform 576" o:spid="_x0000_s1331" style="position:absolute;left:11798;top:6273;width:7372;height:2045;visibility:visible;mso-wrap-style:square;v-text-anchor:top" coordsize="1328,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wTL8A&#10;AADdAAAADwAAAGRycy9kb3ducmV2LnhtbERPywrCMBC8C/5DWMGbpnoQqUYRQa0IgtYPWJrtA5tN&#10;aaLWvzeC4Jx2mZ2ZneW6M7V4Uusqywom4wgEcWZ1xYWCW7obzUE4j6yxtkwK3uRgver3lhhr++IL&#10;Pa++EMGEXYwKSu+bWEqXlWTQjW1DHLjctgZ9WNtC6hZfwdzUchpFM2mw4pBQYkPbkrL79WEU7KPj&#10;WV5OxbROjsk8lZuDy3NWajjoNgsQnjr/P/6pEx3eD4BvmzCC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MbBMvwAAAN0AAAAPAAAAAAAAAAAAAAAAAJgCAABkcnMvZG93bnJl&#10;di54bWxQSwUGAAAAAAQABAD1AAAAhAMAAAAA&#10;" path="m,184c,83,298,,664,r,c1031,,1328,83,1328,184v,,,,,l1328,184v,102,-297,184,-664,184c664,368,664,368,664,368r,c298,368,,286,,184v,,,,,xe" fillcolor="#d9d9d9" strokeweight="0">
                    <v:path arrowok="t" o:connecttype="custom" o:connectlocs="0,497113;1788948,0;1788948,0;3577890,497113;3577890,497113;3577890,497113;1788948,994220;1788948,994220;1788948,994220;0,497113;0,497113" o:connectangles="0,0,0,0,0,0,0,0,0,0,0"/>
                  </v:shape>
                  <v:rect id="Rectangle 577" o:spid="_x0000_s1332" style="position:absolute;left:11925;top:7162;width:4000;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n6MQA&#10;AADdAAAADwAAAGRycy9kb3ducmV2LnhtbESPQWvCQBCF7wX/wzKCt7pJQCmpq5QWqzdJ1J7H7JgN&#10;ZmdDdtX4791CobcZ3vvevFmsBtuKG/W+cawgnSYgiCunG64VHPbr1zcQPiBrbB2Tggd5WC1HLwvM&#10;tbtzQbcy1CKGsM9RgQmhy6X0lSGLfuo64qidXW8xxLWvpe7xHsNtK7MkmUuLDccLBjv6NFRdyquN&#10;NY4/5enxvfFfV3Oq/bqY7YpsptRkPHy8gwg0hH/zH73VkUvTDH6/iSP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3p+jEAAAA3QAAAA8AAAAAAAAAAAAAAAAAmAIAAGRycy9k&#10;b3ducmV2LnhtbFBLBQYAAAAABAAEAPUAAACJAwAAAAA=&#10;" fillcolor="black" strokeweight="3e-5mm">
                    <v:stroke joinstyle="round"/>
                  </v:rect>
                  <v:rect id="Rectangle 578" o:spid="_x0000_s1333" style="position:absolute;left:32912;top:4692;width:4165;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79sAA&#10;AADdAAAADwAAAGRycy9kb3ducmV2LnhtbERP24rCMBB9X/Afwgi+rWkVFqlGEUFwZV+sfsDQTC+Y&#10;TEqStfXvjbCwb3M419nsRmvEg3zoHCvI5xkI4srpjhsFt+vxcwUiRGSNxjEpeFKA3XbyscFCu4Ev&#10;9ChjI1IIhwIVtDH2hZShaslimLueOHG18xZjgr6R2uOQwq2Riyz7khY7Tg0t9nRoqbqXv1aBvJbH&#10;YVUan7nzov4x36dLTU6p2XTcr0FEGuO/+M990ml+ni/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79sAAAADdAAAADwAAAAAAAAAAAAAAAACYAgAAZHJzL2Rvd25y&#10;ZXYueG1sUEsFBgAAAAAEAAQA9QAAAIUDAAAAAA==&#10;" filled="f" stroked="f">
                    <v:textbox style="mso-fit-shape-to-text:t" inset="0,0,0,0">
                      <w:txbxContent>
                        <w:p w:rsidR="00B65732" w:rsidRDefault="00B65732" w:rsidP="00A11EE5">
                          <w:r>
                            <w:t>H-polar</w:t>
                          </w:r>
                        </w:p>
                      </w:txbxContent>
                    </v:textbox>
                  </v:rect>
                  <v:rect id="Rectangle 579" o:spid="_x0000_s1334" style="position:absolute;left:14199;top:4464;width:704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1ysQA&#10;AADdAAAADwAAAGRycy9kb3ducmV2LnhtbERPTWvCQBC9F/oflil4q5tIE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NcrEAAAA3QAAAA8AAAAAAAAAAAAAAAAAmAIAAGRycy9k&#10;b3ducmV2LnhtbFBLBQYAAAAABAAEAPUAAACJAwAAAAA=&#10;" filled="f" stroked="f">
                    <v:textbox inset="0,0,0,0">
                      <w:txbxContent>
                        <w:p w:rsidR="00B65732" w:rsidRDefault="00B65732" w:rsidP="00A11EE5">
                          <w:r>
                            <w:t>Slant-polar</w:t>
                          </w:r>
                        </w:p>
                      </w:txbxContent>
                    </v:textbox>
                  </v:rect>
                  <v:shape id="Freeform 580" o:spid="_x0000_s1335" style="position:absolute;left:15925;top:7162;width:22117;height:172;visibility:visible;mso-wrap-style:square;v-text-anchor:top" coordsize="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98UA&#10;AADdAAAADwAAAGRycy9kb3ducmV2LnhtbERP22rCQBB9L/gPywh9q5tIWyW6SiJIS1GKF/B1zI5J&#10;MDsbstuY9uu7QqFvczjXmS97U4uOWldZVhCPIhDEudUVFwqOh/XTFITzyBpry6TgmxwsF4OHOSba&#10;3nhH3d4XIoSwS1BB6X2TSOnykgy6kW2IA3exrUEfYFtI3eIthJtajqPoVRqsODSU2NCqpPy6/zIK&#10;dLf74HO2zk4TM/n82Tbp5vmtUOpx2KczEJ56/y/+c7/rMD+OX+D+TTh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1J33xQAAAN0AAAAPAAAAAAAAAAAAAAAAAJgCAABkcnMv&#10;ZG93bnJldi54bWxQSwUGAAAAAAQABAD1AAAAigMAAAAA&#10;" path="m,9l2616,r,11l,20,,9xe" fillcolor="#c00000" strokecolor="#c00000" strokeweight="3e-5mm">
                    <v:path arrowok="t" o:connecttype="custom" o:connectlocs="0,89569;24896108,0;24896108,109487;0,199056;0,89569" o:connectangles="0,0,0,0,0"/>
                  </v:shape>
                  <v:rect id="Rectangle 581" o:spid="_x0000_s1336" style="position:absolute;left:11798;top:6629;width:178;height:6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h68UA&#10;AADdAAAADwAAAGRycy9kb3ducmV2LnhtbESPQWvCQBCF7wX/wzKCt7qJoJTUTSiKrbeStHoes9Ns&#10;aHY2ZFeN/74rCL3N8N735s26GG0nLjT41rGCdJ6AIK6dbrlR8P21e34B4QOyxs4xKbiRhyKfPK0x&#10;0+7KJV2q0IgYwj5DBSaEPpPS14Ys+rnriaP24waLIa5DI/WA1xhuO7lIkpW02HK8YLCnjaH6tzrb&#10;WONwrE639w+/PZtT43fl8rNcLJWaTce3VxCBxvBvftB7Hbk0XcH9mz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KHrxQAAAN0AAAAPAAAAAAAAAAAAAAAAAJgCAABkcnMv&#10;ZG93bnJldi54bWxQSwUGAAAAAAQABAD1AAAAigMAAAAA&#10;" fillcolor="black" strokeweight="3e-5mm">
                    <v:stroke joinstyle="round"/>
                  </v:rect>
                  <v:rect id="Rectangle 582" o:spid="_x0000_s1337" style="position:absolute;left:3219;top:9969;width:9423;height:6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Gf8QA&#10;AADdAAAADwAAAGRycy9kb3ducmV2LnhtbERPS2vCQBC+F/oflin0Vndj26gxGykFodB68AFeh+yY&#10;BLOzMbtq/PduodDbfHzPyReDbcWFet841pCMFAji0pmGKw277fJlCsIHZIOtY9JwIw+L4vEhx8y4&#10;K6/psgmViCHsM9RQh9BlUvqyJot+5DriyB1cbzFE2FfS9HiN4baVY6VSabHh2FBjR581lcfN2WrA&#10;9M2cVofXn+33OcVZNajl+15p/fw0fMxBBBrCv/jP/WXi/CSZ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JBn/EAAAA3QAAAA8AAAAAAAAAAAAAAAAAmAIAAGRycy9k&#10;b3ducmV2LnhtbFBLBQYAAAAABAAEAPUAAACJAwAAAAA=&#10;" stroked="f"/>
                  <v:shape id="Freeform 583" o:spid="_x0000_s1338" style="position:absolute;left:3092;top:9836;width:9677;height:6318;visibility:visible;mso-wrap-style:square;v-text-anchor:top" coordsize="1145,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A88YA&#10;AADdAAAADwAAAGRycy9kb3ducmV2LnhtbESPQUvDQBCF70L/wzIFL2I38VAkdltEKLWCSGt+wJid&#10;ZkOzs2F3TeK/dw6Ctxnem/e+2exm36uRYuoCGyhXBSjiJtiOWwP15/7+EVTKyBb7wGTghxLstoub&#10;DVY2THyi8ZxbJSGcKjTgch4qrVPjyGNahYFYtEuIHrOssdU24iThvtcPRbHWHjuWBocDvThqrudv&#10;b2B9fPvC6c7pU1ePH3Vf50M8vhtzu5yfn0BlmvO/+e/61Qp+WQqufCMj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RA88YAAADdAAAADwAAAAAAAAAAAAAAAACYAgAAZHJz&#10;L2Rvd25yZXYueG1sUEsFBgAAAAAEAAQA9QAAAIsDAAAAAA==&#10;" path="m,l1145,r,747l,747,,xm31,731l15,716r1115,l1114,731r,-715l1130,32,15,32,31,16r,715xe" fillcolor="black" strokeweight="3e-5mm">
                    <v:path arrowok="t" o:connecttype="custom" o:connectlocs="0,0;10886126,0;10886126,7118009;0,7118009;0,0;294739,6965548;142611,6822620;10743515,6822620;10591396,6965548;10591396,152461;10743515,304922;142611,304922;294739,152461;294739,6965548" o:connectangles="0,0,0,0,0,0,0,0,0,0,0,0,0,0"/>
                    <o:lock v:ext="edit" verticies="t"/>
                  </v:shape>
                  <v:shape id="Freeform 584" o:spid="_x0000_s1339" style="position:absolute;left:2603;top:8007;width:10662;height:1962;visibility:visible;mso-wrap-style:square;v-text-anchor:top" coordsize="126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mR8UA&#10;AADdAAAADwAAAGRycy9kb3ducmV2LnhtbERPS2vCQBC+C/6HZQq96Sa1SI2uIqUNPVjBB+hxyI7Z&#10;0OxszG41/nu3IPQ2H99zZovO1uJCra8cK0iHCQjiwumKSwX73efgDYQPyBprx6TgRh4W835vhpl2&#10;V97QZRtKEUPYZ6jAhNBkUvrCkEU/dA1x5E6utRgibEupW7zGcFvLlyQZS4sVxwaDDb0bKn62v1bB&#10;62b9PbLnPDfNKj8kH6fb6HyslHp+6pZTEIG68C9+uL90nJ+mE/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mZHxQAAAN0AAAAPAAAAAAAAAAAAAAAAAJgCAABkcnMv&#10;ZG93bnJldi54bWxQSwUGAAAAAAQABAD1AAAAigMAAAAA&#10;" path="m,232l630,r631,232l,232xe" stroked="f">
                    <v:path arrowok="t" o:connecttype="custom" o:connectlocs="0,2210108;5996661,0;12002833,2210108;0,2210108" o:connectangles="0,0,0,0"/>
                  </v:shape>
                  <v:shape id="Freeform 585" o:spid="_x0000_s1340" style="position:absolute;left:1848;top:7873;width:12166;height:2229;visibility:visible;mso-wrap-style:square;v-text-anchor:top" coordsize="1439,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IywcMA&#10;AADdAAAADwAAAGRycy9kb3ducmV2LnhtbESPzWrDMBCE74W+g9hAbo1sH0JxrYQmpZBrkh7S22Kt&#10;f6i1UiTVdt4+ChR6HGbmG6bazmYQI/nQW1aQrzIQxLXVPbcKvs6fL68gQkTWOFgmBTcKsN08P1VY&#10;ajvxkcZTbEWCcChRQRejK6UMdUcGw8o64uQ11huMSfpWao9TgptBFlm2lgZ7TgsdOtp3VP+cfo0C&#10;6fae0IXLWR4/bPNd7K76slNquZjf30BEmuN/+K990AqKPC/g8SY9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IywcMAAADdAAAADwAAAAAAAAAAAAAAAACYAgAAZHJzL2Rv&#10;d25yZXYueG1sUEsFBgAAAAAEAAQA9QAAAIgDAAAAAA==&#10;" path="m,264l719,r720,264l,264xm1350,232r-5,31l714,31r11,l95,263,89,232r1261,xe" fillcolor="black" strokeweight="3e-5mm">
                    <v:path arrowok="t" o:connecttype="custom" o:connectlocs="0,2502019;6843193,0;13695915,2502019;0,2502019;12848835,2198748;12801253,2492545;6795611,293797;6900303,293797;904182,2492545;847080,2198748;12848835,2198748" o:connectangles="0,0,0,0,0,0,0,0,0,0,0"/>
                    <o:lock v:ext="edit" verticies="t"/>
                  </v:shape>
                  <v:shape id="Freeform 586" o:spid="_x0000_s1341" style="position:absolute;left:11925;top:977;width:29997;height:730;visibility:visible;mso-wrap-style:square;v-text-anchor:top" coordsize="354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oaUcUA&#10;AADdAAAADwAAAGRycy9kb3ducmV2LnhtbESPQWvCQBSE74X+h+UVeil1E5UiqasUQaw3a0vPj+xr&#10;Epp9m+6+xPjvXUHocZj5ZpjlenStGijExrOBfJKBIi69bbgy8PW5fV6AioJssfVMBs4UYb26v1ti&#10;Yf2JP2g4SqVSCccCDdQiXaF1LGtyGCe+I07ejw8OJclQaRvwlMpdq6dZ9qIdNpwWauxoU1P5e+yd&#10;gen5e9M/yXAY51ay/aLfheFvZszjw/j2CkpolP/wjX63icvzOVzfpCe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hpRxQAAAN0AAAAPAAAAAAAAAAAAAAAAAJgCAABkcnMv&#10;ZG93bnJldi54bWxQSwUGAAAAAAQABAD1AAAAigMAAAAA&#10;" path="m127,37r3294,2l3421,49,127,48r,-11xm141,85l,42,141,r,85xm3408,2r140,42l3408,86r,-84xe" fillcolor="black" strokeweight="3e-5mm">
                    <v:path arrowok="t" o:connecttype="custom" o:connectlocs="1208715,356613;32559190,375891;32559190,472268;1208715,462633;1208715,356613;1341960,819247;0,404802;1341960,0;1341960,819247;32435465,19277;33767905,424088;32435465,828890;32435465,19277" o:connectangles="0,0,0,0,0,0,0,0,0,0,0,0,0"/>
                    <o:lock v:ext="edit" verticies="t"/>
                  </v:shape>
                </v:group>
                <v:rect id="Rectangle 587" o:spid="_x0000_s1342" style="position:absolute;left:23882;top:400;width:5867;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1AgsYA&#10;AADdAAAADwAAAGRycy9kb3ducmV2LnhtbESPT2vCQBTE70K/w/IKvelu/BPa1FWKIBTUg7HQ6yP7&#10;TEKzb9PsqvHbu4LgcZiZ3zDzZW8bcabO1441JCMFgrhwpuZSw89hPXwH4QOywcYxabiSh+XiZTDH&#10;zLgL7+mch1JECPsMNVQhtJmUvqjIoh+5ljh6R9dZDFF2pTQdXiLcNnKsVCot1hwXKmxpVVHxl5+s&#10;Bkyn5n93nGwPm1OKH2Wv1rNfpfXba//1CSJQH57hR/vbaBgnyQzu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1AgsYAAADdAAAADwAAAAAAAAAAAAAAAACYAgAAZHJz&#10;L2Rvd25yZXYueG1sUEsFBgAAAAAEAAQA9QAAAIsDAAAAAA==&#10;" stroked="f"/>
                <v:rect id="Rectangle 588" o:spid="_x0000_s1343" style="position:absolute;left:23628;top:400;width:7550;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YScUA&#10;AADdAAAADwAAAGRycy9kb3ducmV2LnhtbESPzWrDMBCE74G+g9hCL6GRbYoxrpUQSgI9hEDdPsBi&#10;rX+ItXItxbHfPgoUehxm5hum2M2mFxONrrOsIN5EIIgrqztuFPx8H18zEM4ja+wtk4KFHOy2T6sC&#10;c21v/EVT6RsRIOxyVNB6P+RSuqolg25jB+Lg1XY06IMcG6lHvAW46WUSRak02HFYaHGgj5aqS3k1&#10;Cs7ZdLHlr1v21zpLyrf+hOtDpdTL87x/B+Fp9v/hv/anVpDEcQqP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9hJxQAAAN0AAAAPAAAAAAAAAAAAAAAAAJgCAABkcnMv&#10;ZG93bnJldi54bWxQSwUGAAAAAAQABAD1AAAAigMAAAAA&#10;" fillcolor="white [3212]" stroked="f">
                  <v:textbox inset="0,0,0,0">
                    <w:txbxContent>
                      <w:p w:rsidR="00B65732" w:rsidRDefault="00B65732" w:rsidP="00A11EE5">
                        <w:pPr>
                          <w:jc w:val="center"/>
                        </w:pPr>
                        <w:r w:rsidRPr="00C927C0">
                          <w:t>d</w:t>
                        </w:r>
                      </w:p>
                    </w:txbxContent>
                  </v:textbox>
                </v:rect>
                <w10:anchorlock/>
              </v:group>
            </w:pict>
          </mc:Fallback>
        </mc:AlternateContent>
      </w:r>
    </w:p>
    <w:p w:rsidR="00A11EE5" w:rsidRPr="00CC66CB" w:rsidRDefault="00A11EE5" w:rsidP="00A11EE5">
      <w:pPr>
        <w:pStyle w:val="Caption"/>
        <w:ind w:left="1440" w:hanging="1440"/>
      </w:pPr>
      <w:bookmarkStart w:id="544" w:name="_Ref313955315"/>
      <w:bookmarkEnd w:id="543"/>
      <w:r w:rsidRPr="00CC66CB">
        <w:t xml:space="preserve">Figure </w:t>
      </w:r>
      <w:r w:rsidR="00A005B2">
        <w:fldChar w:fldCharType="begin"/>
      </w:r>
      <w:r w:rsidR="00AD098E">
        <w:instrText xml:space="preserve"> SEQ Figure \* ARABIC </w:instrText>
      </w:r>
      <w:r w:rsidR="00A005B2">
        <w:fldChar w:fldCharType="separate"/>
      </w:r>
      <w:r w:rsidR="0007390A">
        <w:rPr>
          <w:noProof/>
        </w:rPr>
        <w:t>29</w:t>
      </w:r>
      <w:r w:rsidR="00A005B2">
        <w:rPr>
          <w:noProof/>
        </w:rPr>
        <w:fldChar w:fldCharType="end"/>
      </w:r>
      <w:bookmarkEnd w:id="544"/>
      <w:r>
        <w:t>:</w:t>
      </w:r>
      <w:r w:rsidRPr="00CC66CB">
        <w:t xml:space="preserve"> Scenario 4a: Reference geometry for fixed WSD and fixed DTT reception at 10 m agl</w:t>
      </w:r>
    </w:p>
    <w:p w:rsidR="00A11EE5" w:rsidRPr="00CC66CB" w:rsidRDefault="00A11EE5" w:rsidP="00A11EE5">
      <w:pPr>
        <w:pStyle w:val="ECCParagraph"/>
      </w:pPr>
      <w:r w:rsidRPr="00CC66CB">
        <w:t>The path loss shown is valid for a carrier at 650 MHz.</w:t>
      </w:r>
    </w:p>
    <w:p w:rsidR="00A11EE5" w:rsidRPr="00CC66CB" w:rsidRDefault="00A11EE5" w:rsidP="00A11EE5">
      <w:pPr>
        <w:pStyle w:val="ECCAnnexheading3"/>
        <w:rPr>
          <w:lang w:val="en-GB"/>
        </w:rPr>
      </w:pPr>
      <w:r w:rsidRPr="00CC66CB">
        <w:rPr>
          <w:lang w:val="en-GB"/>
        </w:rPr>
        <w:t>Fixed WSD transmission and fixed DTT reception at 10 m agl (Scenario 4b)</w:t>
      </w:r>
    </w:p>
    <w:p w:rsidR="00A11EE5" w:rsidRPr="00CC66CB" w:rsidRDefault="00A11EE5" w:rsidP="00393299">
      <w:pPr>
        <w:pStyle w:val="ECCParagraph"/>
      </w:pPr>
      <w:r w:rsidRPr="00CC66CB">
        <w:t xml:space="preserve">The used model is shown below. A fixed WSD at 10 m agl radiates directly into a fixed DTT antenna at 10 m agl. The separation D, used for coupling loss calculations will depend upon the density of housing in a particular </w:t>
      </w:r>
      <w:r w:rsidR="006B4298">
        <w:t>NRA</w:t>
      </w:r>
      <w:r w:rsidRPr="00CC66CB">
        <w:t xml:space="preserve">. For the UK, studies of typical housing separations (see APPENDIX 1) suggest a distance of 6m should be used for the free space loss calculation. </w:t>
      </w:r>
    </w:p>
    <w:p w:rsidR="00A11EE5" w:rsidRPr="00CC66CB" w:rsidRDefault="00A11EE5" w:rsidP="00393299">
      <w:pPr>
        <w:pStyle w:val="ECCParagraph"/>
      </w:pPr>
      <w:r w:rsidRPr="00CC66CB">
        <w:t>Assuming a fixed DTT antenna gain of 9.15dBi, 6m separation with a free space loss of 44.3dB at 650MHz, and 16dB cross polar discrimination, the coupling gain G will be 51.2dB. For CPE installations where the CPE is operating on the same polarization as the fixed DTT receiver, the coupling G reduces to 35.2dB.</w:t>
      </w:r>
    </w:p>
    <w:p w:rsidR="00A11EE5" w:rsidRPr="00CC66CB" w:rsidRDefault="00A11EE5" w:rsidP="00A11EE5">
      <w:pPr>
        <w:rPr>
          <w:lang w:val="en-GB"/>
        </w:rPr>
      </w:pPr>
    </w:p>
    <w:p w:rsidR="00A11EE5" w:rsidRPr="00CC66CB" w:rsidRDefault="00A11EE5" w:rsidP="00A11EE5">
      <w:pPr>
        <w:ind w:left="540"/>
        <w:rPr>
          <w:lang w:val="en-GB"/>
        </w:rPr>
      </w:pPr>
      <w:r w:rsidRPr="00CC66CB">
        <w:rPr>
          <w:noProof/>
          <w:lang w:val="da-DK" w:eastAsia="da-DK"/>
        </w:rPr>
        <w:drawing>
          <wp:inline distT="0" distB="0" distL="0" distR="0" wp14:anchorId="45999741" wp14:editId="304C62B8">
            <wp:extent cx="4333494" cy="1650882"/>
            <wp:effectExtent l="19050" t="0" r="0" b="0"/>
            <wp:docPr id="59"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144"/>
                    <a:srcRect/>
                    <a:stretch>
                      <a:fillRect/>
                    </a:stretch>
                  </pic:blipFill>
                  <pic:spPr bwMode="auto">
                    <a:xfrm>
                      <a:off x="0" y="0"/>
                      <a:ext cx="4330697" cy="1649816"/>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07390A">
        <w:rPr>
          <w:noProof/>
        </w:rPr>
        <w:t>30</w:t>
      </w:r>
      <w:r w:rsidR="00A005B2">
        <w:rPr>
          <w:noProof/>
        </w:rPr>
        <w:fldChar w:fldCharType="end"/>
      </w:r>
      <w:r w:rsidRPr="00CC66CB">
        <w:t>: Reference geometry for fixed outdoor reception and fixed WSD CPE</w:t>
      </w:r>
    </w:p>
    <w:p w:rsidR="00A11EE5" w:rsidRPr="00CC66CB" w:rsidRDefault="00A11EE5" w:rsidP="00A11EE5">
      <w:pPr>
        <w:pStyle w:val="ECCParagraph"/>
        <w:rPr>
          <w:highlight w:val="yellow"/>
        </w:rPr>
      </w:pPr>
    </w:p>
    <w:p w:rsidR="00A11EE5" w:rsidRPr="00CC66CB" w:rsidRDefault="00A11EE5" w:rsidP="00A11EE5">
      <w:pPr>
        <w:pStyle w:val="ECCParagraph"/>
      </w:pPr>
      <w:r w:rsidRPr="00CC66CB">
        <w:t>Note that the 6 m separation between WSD antenna and DTT receive antenna may also occur in les densely inhabited areas if the two antennas are situated on the same roof.</w:t>
      </w:r>
    </w:p>
    <w:p w:rsidR="00A11EE5" w:rsidRPr="00CC66CB" w:rsidRDefault="00A11EE5" w:rsidP="00A11EE5">
      <w:pPr>
        <w:pStyle w:val="ECCParagraph"/>
      </w:pPr>
      <w:r w:rsidRPr="00CC66CB">
        <w:t>For the general case, the coupling loss G will be given by:</w:t>
      </w:r>
    </w:p>
    <w:p w:rsidR="00A11EE5" w:rsidRPr="00CC66CB" w:rsidRDefault="00393299" w:rsidP="00A11EE5">
      <w:pPr>
        <w:pStyle w:val="ECCParagraph"/>
        <w:jc w:val="center"/>
      </w:pPr>
      <w:r w:rsidRPr="00CC66CB">
        <w:object w:dxaOrig="2820" w:dyaOrig="380">
          <v:shape id="_x0000_i1079" type="#_x0000_t75" style="width:137pt;height:18pt" o:ole="">
            <v:imagedata r:id="rId145" o:title=""/>
          </v:shape>
          <o:OLEObject Type="Embed" ProgID="Equation.3" ShapeID="_x0000_i1079" DrawAspect="Content" ObjectID="_1420976820" r:id="rId146"/>
        </w:object>
      </w:r>
    </w:p>
    <w:p w:rsidR="00A11EE5" w:rsidRPr="00CC66CB" w:rsidRDefault="00393299" w:rsidP="00A11EE5">
      <w:pPr>
        <w:pStyle w:val="ECCParagraph"/>
        <w:jc w:val="center"/>
      </w:pPr>
      <w:r w:rsidRPr="00CC66CB">
        <w:object w:dxaOrig="5400" w:dyaOrig="380">
          <v:shape id="_x0000_i1080" type="#_x0000_t75" style="width:259pt;height:18pt" o:ole="">
            <v:imagedata r:id="rId147" o:title=""/>
          </v:shape>
          <o:OLEObject Type="Embed" ProgID="Equation.3" ShapeID="_x0000_i1080" DrawAspect="Content" ObjectID="_1420976821" r:id="rId148"/>
        </w:object>
      </w:r>
    </w:p>
    <w:p w:rsidR="00A11EE5" w:rsidRDefault="00A11EE5" w:rsidP="00A11EE5">
      <w:pPr>
        <w:pStyle w:val="ECCParagraph"/>
      </w:pPr>
      <w:r w:rsidRPr="00CC66CB">
        <w:lastRenderedPageBreak/>
        <w:t xml:space="preserve">For cross-polarisation between the WSD and the DTT antenna, and in order to take into account the varying distance across Europe, the distance D may be classified as a variable. Three selectable distance separations which determine the coupling loss, G, are included </w:t>
      </w:r>
      <w:r>
        <w:t>in the table below.</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07390A">
        <w:rPr>
          <w:noProof/>
        </w:rPr>
        <w:t>10</w:t>
      </w:r>
      <w:r w:rsidR="00A005B2">
        <w:rPr>
          <w:noProof/>
        </w:rPr>
        <w:fldChar w:fldCharType="end"/>
      </w:r>
      <w:r>
        <w:t xml:space="preserve">: </w:t>
      </w:r>
      <w:r w:rsidRPr="00CC66CB">
        <w:t>Variable distance (D) and resulting Coupling Loss (G) for Cross-Polarisation</w:t>
      </w:r>
    </w:p>
    <w:tbl>
      <w:tblPr>
        <w:tblW w:w="8558" w:type="dxa"/>
        <w:jc w:val="center"/>
        <w:tblInd w:w="691" w:type="dxa"/>
        <w:tblLook w:val="0000" w:firstRow="0" w:lastRow="0" w:firstColumn="0" w:lastColumn="0" w:noHBand="0" w:noVBand="0"/>
      </w:tblPr>
      <w:tblGrid>
        <w:gridCol w:w="1701"/>
        <w:gridCol w:w="2097"/>
        <w:gridCol w:w="1720"/>
        <w:gridCol w:w="1720"/>
        <w:gridCol w:w="1320"/>
      </w:tblGrid>
      <w:tr w:rsidR="00A11EE5" w:rsidRPr="00CC66CB" w:rsidTr="00261A85">
        <w:trPr>
          <w:trHeight w:val="255"/>
          <w:jc w:val="center"/>
        </w:trPr>
        <w:tc>
          <w:tcPr>
            <w:tcW w:w="170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Distance (m)</w:t>
            </w:r>
          </w:p>
        </w:tc>
        <w:tc>
          <w:tcPr>
            <w:tcW w:w="209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t xml:space="preserve">FSL @ 650MHz </w:t>
            </w:r>
            <w:r w:rsidRPr="00CC4325">
              <w:rPr>
                <w:b/>
                <w:color w:val="FFFFFF" w:themeColor="background1"/>
                <w:lang w:val="en-GB"/>
              </w:rPr>
              <w:object w:dxaOrig="420" w:dyaOrig="320">
                <v:shape id="_x0000_i1081" type="#_x0000_t75" style="width:20pt;height:19pt" o:ole="">
                  <v:imagedata r:id="rId135" o:title=""/>
                </v:shape>
                <o:OLEObject Type="Embed" ProgID="Equation.3" ShapeID="_x0000_i1081" DrawAspect="Content" ObjectID="_1420976822" r:id="rId149"/>
              </w:object>
            </w:r>
            <w:r w:rsidRPr="00CC4325">
              <w:rPr>
                <w:b/>
                <w:color w:val="FFFFFF" w:themeColor="background1"/>
                <w:lang w:val="en-GB"/>
              </w:rPr>
              <w:t xml:space="preserve"> [dB]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object w:dxaOrig="460" w:dyaOrig="380">
                <v:shape id="_x0000_i1082" type="#_x0000_t75" style="width:23pt;height:19pt" o:ole="">
                  <v:imagedata r:id="rId150" o:title=""/>
                </v:shape>
                <o:OLEObject Type="Embed" ProgID="Equation.3" ShapeID="_x0000_i1082" DrawAspect="Content" ObjectID="_1420976823" r:id="rId151"/>
              </w:object>
            </w:r>
            <w:r w:rsidRPr="00CC4325">
              <w:rPr>
                <w:b/>
                <w:color w:val="FFFFFF" w:themeColor="background1"/>
                <w:lang w:val="en-GB"/>
              </w:rPr>
              <w:t xml:space="preserve"> [dB]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t>DTT Antenna Gain (</w:t>
            </w:r>
            <w:r w:rsidRPr="00CC4325">
              <w:rPr>
                <w:b/>
                <w:color w:val="FFFFFF" w:themeColor="background1"/>
                <w:lang w:val="en-GB"/>
              </w:rPr>
              <w:object w:dxaOrig="760" w:dyaOrig="380">
                <v:shape id="_x0000_i1083" type="#_x0000_t75" style="width:37pt;height:19pt" o:ole="">
                  <v:imagedata r:id="rId137" o:title=""/>
                </v:shape>
                <o:OLEObject Type="Embed" ProgID="Equation.3" ShapeID="_x0000_i1083" DrawAspect="Content" ObjectID="_1420976824" r:id="rId152"/>
              </w:object>
            </w:r>
            <w:r w:rsidRPr="00CC4325">
              <w:rPr>
                <w:b/>
                <w:color w:val="FFFFFF" w:themeColor="background1"/>
                <w:lang w:val="en-GB"/>
              </w:rPr>
              <w:t>) [dBi]</w:t>
            </w:r>
          </w:p>
        </w:tc>
        <w:tc>
          <w:tcPr>
            <w:tcW w:w="13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t>Coupling Gain (</w:t>
            </w:r>
            <w:r w:rsidRPr="00CC4325">
              <w:rPr>
                <w:b/>
                <w:color w:val="FFFFFF" w:themeColor="background1"/>
                <w:lang w:val="en-GB"/>
              </w:rPr>
              <w:object w:dxaOrig="260" w:dyaOrig="279">
                <v:shape id="_x0000_i1084" type="#_x0000_t75" style="width:12pt;height:12pt" o:ole="">
                  <v:imagedata r:id="rId139" o:title=""/>
                </v:shape>
                <o:OLEObject Type="Embed" ProgID="Equation.3" ShapeID="_x0000_i1084" DrawAspect="Content" ObjectID="_1420976825" r:id="rId153"/>
              </w:object>
            </w:r>
            <w:r w:rsidRPr="00CC4325">
              <w:rPr>
                <w:b/>
                <w:color w:val="FFFFFF" w:themeColor="background1"/>
                <w:lang w:val="en-GB"/>
              </w:rPr>
              <w:t>) [dB]</w:t>
            </w:r>
          </w:p>
        </w:tc>
      </w:tr>
      <w:tr w:rsidR="00A11EE5" w:rsidRPr="00CC66CB" w:rsidTr="00261A85">
        <w:trPr>
          <w:trHeight w:val="255"/>
          <w:jc w:val="center"/>
        </w:trPr>
        <w:tc>
          <w:tcPr>
            <w:tcW w:w="1701" w:type="dxa"/>
            <w:tcBorders>
              <w:top w:val="single" w:sz="4"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6</w:t>
            </w:r>
          </w:p>
        </w:tc>
        <w:tc>
          <w:tcPr>
            <w:tcW w:w="2097"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44.32</w:t>
            </w:r>
          </w:p>
        </w:tc>
        <w:tc>
          <w:tcPr>
            <w:tcW w:w="1720" w:type="dxa"/>
            <w:tcBorders>
              <w:top w:val="single" w:sz="4"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16</w:t>
            </w:r>
          </w:p>
        </w:tc>
        <w:tc>
          <w:tcPr>
            <w:tcW w:w="1720"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4"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51.17</w:t>
            </w:r>
          </w:p>
        </w:tc>
      </w:tr>
      <w:tr w:rsidR="00A11EE5" w:rsidRPr="00CC66CB" w:rsidTr="00261A85">
        <w:trPr>
          <w:trHeight w:val="255"/>
          <w:jc w:val="center"/>
        </w:trPr>
        <w:tc>
          <w:tcPr>
            <w:tcW w:w="1701" w:type="dxa"/>
            <w:tcBorders>
              <w:top w:val="single" w:sz="6"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10</w:t>
            </w:r>
          </w:p>
        </w:tc>
        <w:tc>
          <w:tcPr>
            <w:tcW w:w="2097"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48.76</w:t>
            </w:r>
          </w:p>
        </w:tc>
        <w:tc>
          <w:tcPr>
            <w:tcW w:w="1720" w:type="dxa"/>
            <w:tcBorders>
              <w:top w:val="single" w:sz="6"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16</w:t>
            </w:r>
          </w:p>
        </w:tc>
        <w:tc>
          <w:tcPr>
            <w:tcW w:w="1720"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55.61</w:t>
            </w:r>
          </w:p>
        </w:tc>
      </w:tr>
      <w:tr w:rsidR="00A11EE5" w:rsidRPr="00CC66CB" w:rsidTr="00261A85">
        <w:trPr>
          <w:trHeight w:val="270"/>
          <w:jc w:val="center"/>
        </w:trPr>
        <w:tc>
          <w:tcPr>
            <w:tcW w:w="1701" w:type="dxa"/>
            <w:tcBorders>
              <w:top w:val="single" w:sz="6" w:space="0" w:color="C00000"/>
              <w:left w:val="single" w:sz="4"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20</w:t>
            </w:r>
          </w:p>
        </w:tc>
        <w:tc>
          <w:tcPr>
            <w:tcW w:w="2097"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54.79</w:t>
            </w:r>
          </w:p>
        </w:tc>
        <w:tc>
          <w:tcPr>
            <w:tcW w:w="1720" w:type="dxa"/>
            <w:tcBorders>
              <w:top w:val="single" w:sz="6" w:space="0" w:color="C00000"/>
              <w:left w:val="single" w:sz="6" w:space="0" w:color="C00000"/>
              <w:bottom w:val="single" w:sz="4"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16</w:t>
            </w:r>
          </w:p>
        </w:tc>
        <w:tc>
          <w:tcPr>
            <w:tcW w:w="1720"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4"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61.62</w:t>
            </w:r>
          </w:p>
        </w:tc>
      </w:tr>
    </w:tbl>
    <w:p w:rsidR="00A11EE5" w:rsidRDefault="00A11EE5" w:rsidP="00A11EE5">
      <w:pPr>
        <w:pStyle w:val="ECCParagraph"/>
        <w:spacing w:after="120"/>
      </w:pPr>
    </w:p>
    <w:p w:rsidR="00A11EE5" w:rsidRDefault="00A11EE5" w:rsidP="00A11EE5">
      <w:pPr>
        <w:pStyle w:val="ECCParagraph"/>
      </w:pPr>
      <w:r w:rsidRPr="00CC66CB">
        <w:t>For non-co-polarisation between the WSD and the DTT antenna, and in order to take into account the varying distance across Europe, the distance D may be classified as a variable. Three selectable distance separations which determine the coupling loss</w:t>
      </w:r>
      <w:r>
        <w:t>, G, are included in the table below.</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07390A">
        <w:rPr>
          <w:noProof/>
        </w:rPr>
        <w:t>11</w:t>
      </w:r>
      <w:r w:rsidR="00A005B2">
        <w:rPr>
          <w:noProof/>
        </w:rPr>
        <w:fldChar w:fldCharType="end"/>
      </w:r>
      <w:r w:rsidRPr="00CC66CB">
        <w:t>: Variable distance (D) and resulting Coupling Loss (G) for Co-Polarisation</w:t>
      </w:r>
    </w:p>
    <w:tbl>
      <w:tblPr>
        <w:tblW w:w="8558" w:type="dxa"/>
        <w:jc w:val="center"/>
        <w:tblInd w:w="691" w:type="dxa"/>
        <w:tblLook w:val="0000" w:firstRow="0" w:lastRow="0" w:firstColumn="0" w:lastColumn="0" w:noHBand="0" w:noVBand="0"/>
      </w:tblPr>
      <w:tblGrid>
        <w:gridCol w:w="1701"/>
        <w:gridCol w:w="2097"/>
        <w:gridCol w:w="1720"/>
        <w:gridCol w:w="1720"/>
        <w:gridCol w:w="1320"/>
      </w:tblGrid>
      <w:tr w:rsidR="00A11EE5" w:rsidRPr="00CC66CB" w:rsidTr="00261A85">
        <w:trPr>
          <w:trHeight w:val="255"/>
          <w:jc w:val="center"/>
        </w:trPr>
        <w:tc>
          <w:tcPr>
            <w:tcW w:w="170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Distance (m)</w:t>
            </w:r>
          </w:p>
        </w:tc>
        <w:tc>
          <w:tcPr>
            <w:tcW w:w="209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 xml:space="preserve">FSL @ 650MHz </w:t>
            </w:r>
            <w:r w:rsidRPr="00CC668D">
              <w:rPr>
                <w:b/>
                <w:color w:val="FFFFFF" w:themeColor="background1"/>
                <w:lang w:val="en-GB"/>
              </w:rPr>
              <w:object w:dxaOrig="420" w:dyaOrig="320">
                <v:shape id="_x0000_i1085" type="#_x0000_t75" style="width:20pt;height:19pt" o:ole="">
                  <v:imagedata r:id="rId135" o:title=""/>
                </v:shape>
                <o:OLEObject Type="Embed" ProgID="Equation.3" ShapeID="_x0000_i1085" DrawAspect="Content" ObjectID="_1420976826" r:id="rId154"/>
              </w:object>
            </w:r>
            <w:r w:rsidRPr="00CC668D">
              <w:rPr>
                <w:b/>
                <w:color w:val="FFFFFF" w:themeColor="background1"/>
                <w:lang w:val="en-GB"/>
              </w:rPr>
              <w:t xml:space="preserve"> </w:t>
            </w:r>
            <w:r w:rsidRPr="00CC66CB">
              <w:rPr>
                <w:b/>
                <w:color w:val="FFFFFF"/>
                <w:lang w:val="en-GB"/>
              </w:rPr>
              <w:t>[dB]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object w:dxaOrig="460" w:dyaOrig="380">
                <v:shape id="_x0000_i1086" type="#_x0000_t75" style="width:23pt;height:19pt" o:ole="">
                  <v:imagedata r:id="rId150" o:title=""/>
                </v:shape>
                <o:OLEObject Type="Embed" ProgID="Equation.3" ShapeID="_x0000_i1086" DrawAspect="Content" ObjectID="_1420976827" r:id="rId155"/>
              </w:object>
            </w:r>
            <w:r w:rsidRPr="00CC66CB">
              <w:rPr>
                <w:b/>
                <w:color w:val="FFFFFF"/>
                <w:lang w:val="en-GB"/>
              </w:rPr>
              <w:t xml:space="preserve"> [dB]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DTT Antenna Gain (</w:t>
            </w:r>
            <w:r w:rsidRPr="00CC66CB">
              <w:rPr>
                <w:b/>
                <w:color w:val="FFFFFF"/>
                <w:lang w:val="en-GB"/>
              </w:rPr>
              <w:object w:dxaOrig="760" w:dyaOrig="380">
                <v:shape id="_x0000_i1087" type="#_x0000_t75" style="width:37pt;height:19pt" o:ole="">
                  <v:imagedata r:id="rId137" o:title=""/>
                </v:shape>
                <o:OLEObject Type="Embed" ProgID="Equation.3" ShapeID="_x0000_i1087" DrawAspect="Content" ObjectID="_1420976828" r:id="rId156"/>
              </w:object>
            </w:r>
            <w:r w:rsidRPr="00CC66CB">
              <w:rPr>
                <w:b/>
                <w:color w:val="FFFFFF"/>
                <w:lang w:val="en-GB"/>
              </w:rPr>
              <w:t>) [dBi]</w:t>
            </w:r>
          </w:p>
        </w:tc>
        <w:tc>
          <w:tcPr>
            <w:tcW w:w="13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Coupling Gain (</w:t>
            </w:r>
            <w:r w:rsidRPr="00CC66CB">
              <w:rPr>
                <w:b/>
                <w:color w:val="FFFFFF"/>
                <w:lang w:val="en-GB"/>
              </w:rPr>
              <w:object w:dxaOrig="260" w:dyaOrig="279">
                <v:shape id="_x0000_i1088" type="#_x0000_t75" style="width:12pt;height:12pt" o:ole="">
                  <v:imagedata r:id="rId139" o:title=""/>
                </v:shape>
                <o:OLEObject Type="Embed" ProgID="Equation.3" ShapeID="_x0000_i1088" DrawAspect="Content" ObjectID="_1420976829" r:id="rId157"/>
              </w:object>
            </w:r>
            <w:r w:rsidRPr="00CC66CB">
              <w:rPr>
                <w:b/>
                <w:color w:val="FFFFFF"/>
                <w:lang w:val="en-GB"/>
              </w:rPr>
              <w:t>) [dB]</w:t>
            </w:r>
          </w:p>
        </w:tc>
      </w:tr>
      <w:tr w:rsidR="00A11EE5" w:rsidRPr="00CC66CB" w:rsidTr="00261A85">
        <w:trPr>
          <w:trHeight w:val="255"/>
          <w:jc w:val="center"/>
        </w:trPr>
        <w:tc>
          <w:tcPr>
            <w:tcW w:w="1701" w:type="dxa"/>
            <w:tcBorders>
              <w:top w:val="single" w:sz="4"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6</w:t>
            </w:r>
          </w:p>
        </w:tc>
        <w:tc>
          <w:tcPr>
            <w:tcW w:w="2097"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44.32</w:t>
            </w:r>
          </w:p>
        </w:tc>
        <w:tc>
          <w:tcPr>
            <w:tcW w:w="1720" w:type="dxa"/>
            <w:tcBorders>
              <w:top w:val="single" w:sz="4"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0</w:t>
            </w:r>
          </w:p>
        </w:tc>
        <w:tc>
          <w:tcPr>
            <w:tcW w:w="1720"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4"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35.17</w:t>
            </w:r>
          </w:p>
        </w:tc>
      </w:tr>
      <w:tr w:rsidR="00A11EE5" w:rsidRPr="00CC66CB" w:rsidTr="00261A85">
        <w:trPr>
          <w:trHeight w:val="255"/>
          <w:jc w:val="center"/>
        </w:trPr>
        <w:tc>
          <w:tcPr>
            <w:tcW w:w="1701" w:type="dxa"/>
            <w:tcBorders>
              <w:top w:val="single" w:sz="6"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10</w:t>
            </w:r>
          </w:p>
        </w:tc>
        <w:tc>
          <w:tcPr>
            <w:tcW w:w="2097"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48.76</w:t>
            </w:r>
          </w:p>
        </w:tc>
        <w:tc>
          <w:tcPr>
            <w:tcW w:w="1720" w:type="dxa"/>
            <w:tcBorders>
              <w:top w:val="single" w:sz="6"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0</w:t>
            </w:r>
          </w:p>
        </w:tc>
        <w:tc>
          <w:tcPr>
            <w:tcW w:w="1720"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39.61</w:t>
            </w:r>
          </w:p>
        </w:tc>
      </w:tr>
      <w:tr w:rsidR="00A11EE5" w:rsidRPr="00CC66CB" w:rsidTr="00261A85">
        <w:trPr>
          <w:trHeight w:val="270"/>
          <w:jc w:val="center"/>
        </w:trPr>
        <w:tc>
          <w:tcPr>
            <w:tcW w:w="1701" w:type="dxa"/>
            <w:tcBorders>
              <w:top w:val="single" w:sz="6" w:space="0" w:color="C00000"/>
              <w:left w:val="single" w:sz="4"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20</w:t>
            </w:r>
          </w:p>
        </w:tc>
        <w:tc>
          <w:tcPr>
            <w:tcW w:w="2097"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54.79</w:t>
            </w:r>
          </w:p>
        </w:tc>
        <w:tc>
          <w:tcPr>
            <w:tcW w:w="1720" w:type="dxa"/>
            <w:tcBorders>
              <w:top w:val="single" w:sz="6" w:space="0" w:color="C00000"/>
              <w:left w:val="single" w:sz="6" w:space="0" w:color="C00000"/>
              <w:bottom w:val="single" w:sz="4"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0</w:t>
            </w:r>
          </w:p>
        </w:tc>
        <w:tc>
          <w:tcPr>
            <w:tcW w:w="1720"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4"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45.63</w:t>
            </w:r>
          </w:p>
        </w:tc>
      </w:tr>
    </w:tbl>
    <w:p w:rsidR="00A11EE5" w:rsidRPr="00CC66CB" w:rsidRDefault="00A11EE5" w:rsidP="00A11EE5">
      <w:pPr>
        <w:pStyle w:val="ECCParagraph"/>
      </w:pPr>
    </w:p>
    <w:p w:rsidR="00A11EE5" w:rsidRPr="00CC66CB" w:rsidRDefault="00A11EE5" w:rsidP="00A11EE5">
      <w:pPr>
        <w:pStyle w:val="ECCAnnexheading3"/>
        <w:rPr>
          <w:lang w:val="en-GB"/>
        </w:rPr>
      </w:pPr>
      <w:bookmarkStart w:id="545" w:name="OLE_LINK9"/>
      <w:r w:rsidRPr="00CC66CB">
        <w:rPr>
          <w:lang w:val="en-GB"/>
        </w:rPr>
        <w:t>Fixed WSD transmission at 10 m agl and mobile DTT reception at 1.5 m agl (Scenario 5)</w:t>
      </w:r>
    </w:p>
    <w:bookmarkEnd w:id="545"/>
    <w:p w:rsidR="00A11EE5" w:rsidRPr="00CC66CB" w:rsidRDefault="00A11EE5" w:rsidP="00A11EE5">
      <w:pPr>
        <w:pStyle w:val="ECCParagraph"/>
      </w:pPr>
      <w:r w:rsidRPr="00CC66CB">
        <w:t>The used model is shown below. A fixed WSD at 10 m agl radiates directly into a mobile DTT antenna at 1.5 m agl. There is no receiving antenna or polarisation discrimination. We assume a 0.5 dB transmit antenna attenuation in the downward direction. The maximum loss from the WSD to the DTT antenna, including transmit antenna attenuation, is 56 + 0.5 = 56.5 dB at 650 MHz.</w:t>
      </w:r>
    </w:p>
    <w:p w:rsidR="00A11EE5" w:rsidRPr="00CC66CB" w:rsidRDefault="00A11EE5" w:rsidP="00A11EE5">
      <w:pPr>
        <w:pStyle w:val="ECCParagraph"/>
        <w:jc w:val="center"/>
      </w:pPr>
      <w:bookmarkStart w:id="546" w:name="OLE_LINK10"/>
      <w:r w:rsidRPr="00CC66CB">
        <w:rPr>
          <w:noProof/>
          <w:lang w:val="da-DK" w:eastAsia="da-DK"/>
        </w:rPr>
        <w:drawing>
          <wp:inline distT="0" distB="0" distL="0" distR="0" wp14:anchorId="7D73F8F8" wp14:editId="652330E9">
            <wp:extent cx="4385972" cy="1979875"/>
            <wp:effectExtent l="19050" t="0" r="0" b="0"/>
            <wp:docPr id="60" name="Image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158"/>
                    <a:srcRect/>
                    <a:stretch>
                      <a:fillRect/>
                    </a:stretch>
                  </pic:blipFill>
                  <pic:spPr bwMode="auto">
                    <a:xfrm>
                      <a:off x="0" y="0"/>
                      <a:ext cx="4385972" cy="1979875"/>
                    </a:xfrm>
                    <a:prstGeom prst="rect">
                      <a:avLst/>
                    </a:prstGeom>
                    <a:solidFill>
                      <a:schemeClr val="bg1"/>
                    </a:solidFill>
                    <a:ln w="9525">
                      <a:noFill/>
                      <a:miter lim="800000"/>
                      <a:headEnd/>
                      <a:tailEnd/>
                    </a:ln>
                  </pic:spPr>
                </pic:pic>
              </a:graphicData>
            </a:graphic>
          </wp:inline>
        </w:drawing>
      </w:r>
    </w:p>
    <w:p w:rsidR="00A11EE5" w:rsidRPr="00CC66CB" w:rsidRDefault="00A11EE5" w:rsidP="00A11EE5">
      <w:pPr>
        <w:pStyle w:val="Caption"/>
      </w:pPr>
      <w:bookmarkStart w:id="547" w:name="_Ref313955349"/>
      <w:bookmarkEnd w:id="546"/>
      <w:r w:rsidRPr="00CC66CB">
        <w:t xml:space="preserve">Figure </w:t>
      </w:r>
      <w:r w:rsidR="00A005B2">
        <w:fldChar w:fldCharType="begin"/>
      </w:r>
      <w:r w:rsidR="00AD098E">
        <w:instrText xml:space="preserve"> SEQ Figure \* ARABIC </w:instrText>
      </w:r>
      <w:r w:rsidR="00A005B2">
        <w:fldChar w:fldCharType="separate"/>
      </w:r>
      <w:r w:rsidR="0007390A">
        <w:rPr>
          <w:noProof/>
        </w:rPr>
        <w:t>31</w:t>
      </w:r>
      <w:r w:rsidR="00A005B2">
        <w:rPr>
          <w:noProof/>
        </w:rPr>
        <w:fldChar w:fldCharType="end"/>
      </w:r>
      <w:r w:rsidRPr="00CC66CB">
        <w:t>: Scenario 5: Reference geometry for fixed WSD at 10 m and mobile DTT at 1.5 m agl.</w:t>
      </w:r>
      <w:bookmarkEnd w:id="547"/>
    </w:p>
    <w:p w:rsidR="00A11EE5" w:rsidRPr="00CC66CB" w:rsidRDefault="00A11EE5" w:rsidP="00A11EE5">
      <w:pPr>
        <w:pStyle w:val="ECCParagraph"/>
      </w:pPr>
      <w:r w:rsidRPr="00CC66CB">
        <w:t>The path loss shown is valid for a carrier at 650 MHz.</w:t>
      </w:r>
    </w:p>
    <w:p w:rsidR="00A11EE5" w:rsidRPr="00CC66CB" w:rsidRDefault="00A11EE5" w:rsidP="00393299">
      <w:pPr>
        <w:pStyle w:val="ECCAnnexheading3"/>
        <w:keepNext/>
        <w:rPr>
          <w:lang w:val="en-GB"/>
        </w:rPr>
      </w:pPr>
      <w:r w:rsidRPr="00CC66CB">
        <w:rPr>
          <w:lang w:val="en-GB"/>
        </w:rPr>
        <w:lastRenderedPageBreak/>
        <w:t>FIXED WSD AT 10 m agl INTERFERING WITH PORTABLE INDOOR DTTB AT 1.5 magl (Scenario 6)</w:t>
      </w:r>
    </w:p>
    <w:p w:rsidR="00A11EE5" w:rsidRPr="00CC66CB" w:rsidRDefault="00A11EE5" w:rsidP="00393299">
      <w:pPr>
        <w:pStyle w:val="ECCParagraph"/>
        <w:keepNext/>
        <w:contextualSpacing/>
      </w:pPr>
      <w:r w:rsidRPr="00CC66CB">
        <w:t>The geometry used to calculate the interference from a fixed WSD transmit antenna at 10 m to a portable indoor DTT receiver at 1.5 m height is shown below.</w:t>
      </w:r>
    </w:p>
    <w:p w:rsidR="00A11EE5" w:rsidRPr="00CC66CB" w:rsidRDefault="00A11EE5" w:rsidP="00A11EE5">
      <w:pPr>
        <w:pStyle w:val="ECCParagraph"/>
        <w:contextualSpacing/>
      </w:pPr>
      <w:r w:rsidRPr="00CC66CB">
        <w:t>The relevant parameters are the following:</w:t>
      </w:r>
    </w:p>
    <w:p w:rsidR="00A11EE5" w:rsidRPr="00CC66CB" w:rsidRDefault="00A11EE5" w:rsidP="00A11EE5">
      <w:pPr>
        <w:pStyle w:val="ECCParagraph"/>
        <w:contextualSpacing/>
      </w:pPr>
      <w:r w:rsidRPr="00CC66CB">
        <w:t>Reference frequency: 650 MHz</w:t>
      </w:r>
    </w:p>
    <w:p w:rsidR="00A11EE5" w:rsidRPr="00CC66CB" w:rsidRDefault="00A11EE5" w:rsidP="00A11EE5">
      <w:pPr>
        <w:pStyle w:val="ECCParagraph"/>
        <w:contextualSpacing/>
      </w:pPr>
      <w:r w:rsidRPr="00CC66CB">
        <w:rPr>
          <w:u w:val="single"/>
        </w:rPr>
        <w:t>Horizontal</w:t>
      </w:r>
      <w:r w:rsidRPr="00CC66CB">
        <w:t xml:space="preserve"> separation between the WSD and the DTTB: 20 m</w:t>
      </w:r>
    </w:p>
    <w:p w:rsidR="00A11EE5" w:rsidRPr="00CC66CB" w:rsidRDefault="00A11EE5" w:rsidP="00A11EE5">
      <w:pPr>
        <w:pStyle w:val="ECCParagraph"/>
        <w:contextualSpacing/>
      </w:pPr>
      <w:r w:rsidRPr="00CC66CB">
        <w:t>Path loss: 56 dB</w:t>
      </w:r>
    </w:p>
    <w:p w:rsidR="00A11EE5" w:rsidRPr="00CC66CB" w:rsidRDefault="00A11EE5" w:rsidP="00A11EE5">
      <w:pPr>
        <w:pStyle w:val="ECCParagraph"/>
        <w:contextualSpacing/>
      </w:pPr>
      <w:r w:rsidRPr="00CC66CB">
        <w:t>WSD transmit antenna discrimination: 0.5 dB</w:t>
      </w:r>
    </w:p>
    <w:p w:rsidR="00A11EE5" w:rsidRPr="00CC66CB" w:rsidRDefault="00A11EE5" w:rsidP="00A11EE5">
      <w:pPr>
        <w:pStyle w:val="ECCParagraph"/>
        <w:contextualSpacing/>
      </w:pPr>
      <w:r w:rsidRPr="00CC66CB">
        <w:t>Polarization discrimination: 0 dB</w:t>
      </w:r>
    </w:p>
    <w:p w:rsidR="00A11EE5" w:rsidRPr="00CC66CB" w:rsidRDefault="00A11EE5" w:rsidP="00A11EE5">
      <w:pPr>
        <w:pStyle w:val="ECCParagraph"/>
        <w:contextualSpacing/>
      </w:pPr>
      <w:r w:rsidRPr="00CC66CB">
        <w:t>Wall loss: 8 dB, standard deviation 5.5 dB</w:t>
      </w:r>
    </w:p>
    <w:p w:rsidR="00A11EE5" w:rsidRPr="00CC66CB" w:rsidRDefault="00A11EE5" w:rsidP="00A11EE5">
      <w:pPr>
        <w:pStyle w:val="ECCParagraph"/>
        <w:spacing w:after="120"/>
      </w:pPr>
    </w:p>
    <w:p w:rsidR="00A11EE5" w:rsidRPr="00CC66CB" w:rsidRDefault="00A11EE5" w:rsidP="00A11EE5">
      <w:pPr>
        <w:pStyle w:val="ECCParagraph"/>
      </w:pPr>
      <w:r w:rsidRPr="00CC66CB">
        <w:t>We assume a 0.5 dB transmit antenna attenuation in the downward direction. The maximum loss from the WSD to the DTT antenna, including transmit antenna attenuation, is 56 + 0.5 + 8 = 64.8 dB at 650 MHz.</w:t>
      </w:r>
    </w:p>
    <w:p w:rsidR="00A11EE5" w:rsidRPr="00CC66CB" w:rsidRDefault="00A11EE5" w:rsidP="00A11EE5">
      <w:pPr>
        <w:pStyle w:val="ECCParagraph"/>
        <w:jc w:val="center"/>
      </w:pPr>
      <w:bookmarkStart w:id="548" w:name="_Ref313955442"/>
      <w:r w:rsidRPr="00CC66CB">
        <w:rPr>
          <w:noProof/>
          <w:lang w:val="da-DK" w:eastAsia="da-DK"/>
        </w:rPr>
        <w:drawing>
          <wp:inline distT="0" distB="0" distL="0" distR="0" wp14:anchorId="12184D5D" wp14:editId="495C9FC8">
            <wp:extent cx="4115628" cy="1827824"/>
            <wp:effectExtent l="19050" t="0" r="0" b="0"/>
            <wp:docPr id="61" name="Imagem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59"/>
                    <a:srcRect/>
                    <a:stretch>
                      <a:fillRect/>
                    </a:stretch>
                  </pic:blipFill>
                  <pic:spPr bwMode="auto">
                    <a:xfrm>
                      <a:off x="0" y="0"/>
                      <a:ext cx="4116475" cy="1828200"/>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07390A">
        <w:rPr>
          <w:noProof/>
        </w:rPr>
        <w:t>32</w:t>
      </w:r>
      <w:r w:rsidR="00A005B2">
        <w:rPr>
          <w:noProof/>
        </w:rPr>
        <w:fldChar w:fldCharType="end"/>
      </w:r>
      <w:r w:rsidRPr="00CC66CB">
        <w:rPr>
          <w:color w:val="FF0000"/>
        </w:rPr>
        <w:t>:</w:t>
      </w:r>
      <w:r w:rsidRPr="00CC66CB">
        <w:t xml:space="preserve"> Scenario 6: Reference geometry for fixed WSD at 10 m and mobile indoor DTT at 1.5 m agl.</w:t>
      </w:r>
      <w:bookmarkEnd w:id="548"/>
    </w:p>
    <w:p w:rsidR="00A11EE5" w:rsidRPr="00CC66CB" w:rsidRDefault="00A11EE5" w:rsidP="00A11EE5">
      <w:pPr>
        <w:pStyle w:val="ECCParagraph"/>
        <w:rPr>
          <w:lang w:eastAsia="en-GB"/>
        </w:rPr>
      </w:pPr>
    </w:p>
    <w:p w:rsidR="00A11EE5" w:rsidRPr="00CC66CB" w:rsidRDefault="00A11EE5" w:rsidP="00A11EE5">
      <w:pPr>
        <w:pStyle w:val="ECCAnnexheading3"/>
        <w:rPr>
          <w:lang w:val="en-GB"/>
        </w:rPr>
      </w:pPr>
      <w:r w:rsidRPr="00CC66CB">
        <w:rPr>
          <w:lang w:val="en-GB"/>
        </w:rPr>
        <w:t>Fixed WSD transmission at 30 m agl and fixed DTT reception at 10 m agl (Scenario 7)</w:t>
      </w:r>
    </w:p>
    <w:p w:rsidR="00A11EE5" w:rsidRPr="00CC66CB" w:rsidRDefault="00A11EE5" w:rsidP="00A11EE5">
      <w:pPr>
        <w:pStyle w:val="ECCParagraph"/>
        <w:rPr>
          <w:lang w:eastAsia="en-GB"/>
        </w:rPr>
      </w:pPr>
    </w:p>
    <w:p w:rsidR="00A11EE5" w:rsidRPr="00CC66CB" w:rsidRDefault="005953D2" w:rsidP="00A11EE5">
      <w:pPr>
        <w:ind w:left="1134"/>
        <w:rPr>
          <w:lang w:val="en-GB"/>
        </w:rPr>
      </w:pPr>
      <w:r>
        <w:rPr>
          <w:noProof/>
          <w:lang w:val="da-DK" w:eastAsia="da-DK"/>
        </w:rPr>
        <mc:AlternateContent>
          <mc:Choice Requires="wpc">
            <w:drawing>
              <wp:inline distT="0" distB="0" distL="0" distR="0" wp14:anchorId="016AA1F0" wp14:editId="72D32556">
                <wp:extent cx="4277995" cy="3251835"/>
                <wp:effectExtent l="1905" t="2540" r="0" b="3175"/>
                <wp:docPr id="198" name="Canvas 50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17" name="Group 2126"/>
                        <wpg:cNvGrpSpPr>
                          <a:grpSpLocks/>
                        </wpg:cNvGrpSpPr>
                        <wpg:grpSpPr bwMode="auto">
                          <a:xfrm>
                            <a:off x="66001" y="96201"/>
                            <a:ext cx="4144092" cy="3155634"/>
                            <a:chOff x="2268" y="2544"/>
                            <a:chExt cx="6526" cy="4719"/>
                          </a:xfrm>
                        </wpg:grpSpPr>
                        <pic:pic xmlns:pic="http://schemas.openxmlformats.org/drawingml/2006/picture">
                          <pic:nvPicPr>
                            <pic:cNvPr id="118" name="Picture 50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268" y="2544"/>
                              <a:ext cx="6526" cy="4388"/>
                            </a:xfrm>
                            <a:prstGeom prst="rect">
                              <a:avLst/>
                            </a:prstGeom>
                            <a:noFill/>
                            <a:extLst>
                              <a:ext uri="{909E8E84-426E-40DD-AFC4-6F175D3DCCD1}">
                                <a14:hiddenFill xmlns:a14="http://schemas.microsoft.com/office/drawing/2010/main">
                                  <a:solidFill>
                                    <a:srgbClr val="FFFFFF"/>
                                  </a:solidFill>
                                </a14:hiddenFill>
                              </a:ext>
                            </a:extLst>
                          </pic:spPr>
                        </pic:pic>
                        <wps:wsp>
                          <wps:cNvPr id="119" name="Text Box 504"/>
                          <wps:cNvSpPr txBox="1">
                            <a:spLocks noChangeArrowheads="1"/>
                          </wps:cNvSpPr>
                          <wps:spPr bwMode="auto">
                            <a:xfrm>
                              <a:off x="4925" y="4597"/>
                              <a:ext cx="934"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D34A17" w:rsidRDefault="00B65732" w:rsidP="00A11EE5">
                                <w:pPr>
                                  <w:rPr>
                                    <w:lang w:val="fr-CH"/>
                                  </w:rPr>
                                </w:pPr>
                                <w:r>
                                  <w:rPr>
                                    <w:lang w:val="fr-CH"/>
                                  </w:rPr>
                                  <w:t>3.0</w:t>
                                </w:r>
                                <w:r w:rsidRPr="00D34A17">
                                  <w:rPr>
                                    <w:lang w:val="fr-CH"/>
                                  </w:rPr>
                                  <w:t xml:space="preserve"> dB</w:t>
                                </w:r>
                              </w:p>
                            </w:txbxContent>
                          </wps:txbx>
                          <wps:bodyPr rot="0" vert="horz" wrap="square" lIns="91440" tIns="45720" rIns="91440" bIns="45720" anchor="t" anchorCtr="0" upright="1">
                            <a:noAutofit/>
                          </wps:bodyPr>
                        </wps:wsp>
                        <wps:wsp>
                          <wps:cNvPr id="128" name="Text Box 505"/>
                          <wps:cNvSpPr txBox="1">
                            <a:spLocks noChangeArrowheads="1"/>
                          </wps:cNvSpPr>
                          <wps:spPr bwMode="auto">
                            <a:xfrm>
                              <a:off x="3619" y="3749"/>
                              <a:ext cx="1110"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2" name="Text Box 506"/>
                          <wps:cNvSpPr txBox="1">
                            <a:spLocks noChangeArrowheads="1"/>
                          </wps:cNvSpPr>
                          <wps:spPr bwMode="auto">
                            <a:xfrm>
                              <a:off x="4922" y="3590"/>
                              <a:ext cx="1134"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3" name="Text Box 507"/>
                          <wps:cNvSpPr txBox="1">
                            <a:spLocks noChangeArrowheads="1"/>
                          </wps:cNvSpPr>
                          <wps:spPr bwMode="auto">
                            <a:xfrm>
                              <a:off x="4091" y="3151"/>
                              <a:ext cx="834"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4" name="AutoShape 508"/>
                          <wps:cNvCnPr>
                            <a:cxnSpLocks noChangeShapeType="1"/>
                          </wps:cNvCnPr>
                          <wps:spPr bwMode="auto">
                            <a:xfrm>
                              <a:off x="3393" y="3120"/>
                              <a:ext cx="3798"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 name="Arc 509"/>
                          <wps:cNvSpPr>
                            <a:spLocks/>
                          </wps:cNvSpPr>
                          <wps:spPr bwMode="auto">
                            <a:xfrm flipV="1">
                              <a:off x="4412" y="3143"/>
                              <a:ext cx="510" cy="510"/>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Text Box 511"/>
                          <wps:cNvSpPr txBox="1">
                            <a:spLocks noChangeArrowheads="1"/>
                          </wps:cNvSpPr>
                          <wps:spPr bwMode="auto">
                            <a:xfrm>
                              <a:off x="4945" y="6518"/>
                              <a:ext cx="78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7" name="Text Box 512"/>
                          <wps:cNvSpPr txBox="1">
                            <a:spLocks noChangeArrowheads="1"/>
                          </wps:cNvSpPr>
                          <wps:spPr bwMode="auto">
                            <a:xfrm>
                              <a:off x="3311" y="6801"/>
                              <a:ext cx="4474"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500" o:spid="_x0000_s1344" editas="canvas" style="width:336.85pt;height:256.05pt;mso-position-horizontal-relative:char;mso-position-vertical-relative:line" coordsize="42779,32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&#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">
                <v:shape id="_x0000_s1345" type="#_x0000_t75" style="position:absolute;width:42779;height:32518;visibility:visible;mso-wrap-style:square">
                  <v:fill o:detectmouseclick="t"/>
                  <v:path o:connecttype="none"/>
                </v:shape>
                <v:group id="Group 2126" o:spid="_x0000_s1346" style="position:absolute;left:660;top:962;width:41440;height:31556" coordorigin="2268,2544" coordsize="6526,4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Picture 503" o:spid="_x0000_s1347" type="#_x0000_t75" style="position:absolute;left:2268;top:2544;width:6526;height:4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5pXFAAAA3AAAAA8AAABkcnMvZG93bnJldi54bWxEj0FvwjAMhe+T9h8iT+IyjRSkbVAICJCY&#10;OCHB2N00pq3WOF0SoPx7fEDazdZ7fu/zdN65Rl0oxNqzgUE/A0VceFtzaeDwvX4bgYoJ2WLjmQzc&#10;KMJ89vw0xdz6K+/osk+lkhCOORqoUmpzrWNRkcPY9y2xaCcfHCZZQ6ltwKuEu0YPs+xDO6xZGips&#10;aVVR8bs/OwNLeh0tt4u/8eEY3n8+69Nwc8y+jOm9dIsJqERd+jc/rjdW8AdCK8/IBHp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IuaVxQAAANwAAAAPAAAAAAAAAAAAAAAA&#10;AJ8CAABkcnMvZG93bnJldi54bWxQSwUGAAAAAAQABAD3AAAAkQMAAAAA&#10;">
                    <v:imagedata r:id="rId161" o:title=""/>
                  </v:shape>
                  <v:shape id="Text Box 504" o:spid="_x0000_s1348" type="#_x0000_t202" style="position:absolute;left:4925;top:4597;width:934;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rsidR="00B65732" w:rsidRPr="00D34A17" w:rsidRDefault="00B65732" w:rsidP="00A11EE5">
                          <w:pPr>
                            <w:rPr>
                              <w:lang w:val="fr-CH"/>
                            </w:rPr>
                          </w:pPr>
                          <w:r>
                            <w:rPr>
                              <w:lang w:val="fr-CH"/>
                            </w:rPr>
                            <w:t>3.0</w:t>
                          </w:r>
                          <w:r w:rsidRPr="00D34A17">
                            <w:rPr>
                              <w:lang w:val="fr-CH"/>
                            </w:rPr>
                            <w:t xml:space="preserve"> dB</w:t>
                          </w:r>
                        </w:p>
                      </w:txbxContent>
                    </v:textbox>
                  </v:shape>
                  <v:shape id="Text Box 505" o:spid="_x0000_s1349" type="#_x0000_t202" style="position:absolute;left:3619;top:3749;width:1110;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B65732" w:rsidRDefault="00B65732" w:rsidP="00A11EE5"/>
                      </w:txbxContent>
                    </v:textbox>
                  </v:shape>
                  <v:shape id="Text Box 506" o:spid="_x0000_s1350" type="#_x0000_t202" style="position:absolute;left:4922;top:3590;width:1134;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rsidR="00B65732" w:rsidRDefault="00B65732" w:rsidP="00A11EE5"/>
                      </w:txbxContent>
                    </v:textbox>
                  </v:shape>
                  <v:shape id="Text Box 507" o:spid="_x0000_s1351" type="#_x0000_t202" style="position:absolute;left:4091;top:3151;width:834;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rsidR="00B65732" w:rsidRDefault="00B65732" w:rsidP="00A11EE5"/>
                      </w:txbxContent>
                    </v:textbox>
                  </v:shape>
                  <v:shape id="AutoShape 508" o:spid="_x0000_s1352" type="#_x0000_t32" style="position:absolute;left:3393;top:3120;width:37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LKlcQAAADcAAAADwAAAGRycy9kb3ducmV2LnhtbERP20oDMRB9F/oPYQq+SJut2lLXpkUE&#10;wSKlN8HXYTPdLLuZhE26Xfv1RhB8m8O5zmLV20Z01IbKsYLJOANBXDhdcang8/g2moMIEVlj45gU&#10;fFOA1XJws8BcuwvvqTvEUqQQDjkqMDH6XMpQGLIYxs4TJ+7kWosxwbaUusVLCreNvM+ymbRYcWow&#10;6OnVUFEfzlZB3dXb/W4a/N35SrMPbzbrhy+t1O2wf3kGEamP/+I/97tO858e4feZdIF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wsqVxAAAANwAAAAPAAAAAAAAAAAA&#10;AAAAAKECAABkcnMvZG93bnJldi54bWxQSwUGAAAAAAQABAD5AAAAkgMAAAAA&#10;">
                    <v:stroke dashstyle="dash"/>
                  </v:shape>
                  <v:shape id="Arc 509" o:spid="_x0000_s1353" style="position:absolute;left:4412;top:3143;width:510;height:51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OYiMYA&#10;AADcAAAADwAAAGRycy9kb3ducmV2LnhtbESP3WrCQBCF7wu+wzJC7+pGsRLTbEREixYs+NP7aXaa&#10;pM3OhuzWxLd3hULvZjhnzncmXfSmFhdqXWVZwXgUgSDOra64UHA+bZ5iEM4ja6wtk4IrOVhkg4cU&#10;E207PtDl6AsRQtglqKD0vkmkdHlJBt3INsRB+7KtQR/WtpC6xS6Em1pOomgmDVYcCCU2tCop/zn+&#10;msDt4nH8+sZTt9t+mu9ZTPuP9btSj8N++QLCU+//zX/XWx3qz5/h/kyY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OYiMYAAADcAAAADwAAAAAAAAAAAAAAAACYAgAAZHJz&#10;L2Rvd25yZXYueG1sUEsFBgAAAAAEAAQA9QAAAIsDAAAAAA==&#10;" path="m-1,nfc11929,,21600,9670,21600,21600em-1,nsc11929,,21600,9670,21600,21600l,21600,-1,xe" filled="f">
                    <v:stroke startarrow="open" endarrow="open"/>
                    <v:path arrowok="t" o:extrusionok="f" o:connecttype="custom" o:connectlocs="0,0;0,0;0,0" o:connectangles="0,0,0"/>
                  </v:shape>
                  <v:shape id="Text Box 511" o:spid="_x0000_s1354" type="#_x0000_t202" style="position:absolute;left:4945;top:6518;width:784;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B65732" w:rsidRDefault="00B65732" w:rsidP="00A11EE5"/>
                      </w:txbxContent>
                    </v:textbox>
                  </v:shape>
                  <v:shape id="Text Box 512" o:spid="_x0000_s1355" type="#_x0000_t202" style="position:absolute;left:3311;top:6801;width:447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rsidR="00B65732" w:rsidRDefault="00B65732" w:rsidP="00A11EE5"/>
                      </w:txbxContent>
                    </v:textbox>
                  </v:shape>
                </v:group>
                <w10:anchorlock/>
              </v:group>
            </w:pict>
          </mc:Fallback>
        </mc:AlternateContent>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07390A">
        <w:rPr>
          <w:noProof/>
        </w:rPr>
        <w:t>33</w:t>
      </w:r>
      <w:r w:rsidR="00A005B2">
        <w:rPr>
          <w:noProof/>
        </w:rPr>
        <w:fldChar w:fldCharType="end"/>
      </w:r>
      <w:r w:rsidRPr="00CC66CB">
        <w:t>: Scenario 7: Reference geometry for fixed WSD at 30 m and fixed DTT at 10 m agl.</w:t>
      </w:r>
    </w:p>
    <w:p w:rsidR="00A11EE5" w:rsidRPr="00CC66CB" w:rsidRDefault="00A11EE5" w:rsidP="00A11EE5">
      <w:pPr>
        <w:pStyle w:val="ECCParagraph"/>
      </w:pPr>
      <w:r w:rsidRPr="00CC66CB">
        <w:lastRenderedPageBreak/>
        <w:t xml:space="preserve">If 30 m BS transmit antennas are foreseen, this type of usage should be restricted to rural areas. In urban environments, fixed DTTB receive antenna installations might also be foreseen at 30 m. In this case the WSD </w:t>
      </w:r>
      <w:r>
        <w:rPr>
          <w:sz w:val="18"/>
          <w:szCs w:val="18"/>
        </w:rPr>
        <w:t>e.i.r.p.</w:t>
      </w:r>
      <w:r w:rsidRPr="00CC66CB">
        <w:t xml:space="preserve"> restrictions would be the same as that calculated for Scenario #4.</w:t>
      </w:r>
    </w:p>
    <w:p w:rsidR="00A11EE5" w:rsidRPr="00CC66CB" w:rsidRDefault="00A11EE5" w:rsidP="00A11EE5">
      <w:pPr>
        <w:pStyle w:val="ECCParagraph"/>
      </w:pPr>
      <w:r w:rsidRPr="00CC66CB">
        <w:t xml:space="preserve">Other assumptions for this scenario were proposed, referring to the results presented in APPENDIX 1, where both horizontal and vertical polarization of the WSD antenna is considered. </w:t>
      </w:r>
    </w:p>
    <w:p w:rsidR="00A11EE5" w:rsidRPr="00CC66CB" w:rsidRDefault="00A11EE5" w:rsidP="00A11EE5">
      <w:pPr>
        <w:pStyle w:val="ECCParagraph"/>
      </w:pPr>
      <w:r w:rsidRPr="00CC66CB">
        <w:t>A fixed WSD at 30m agl, horizontally polarized, radiates into a fixed horizontally polarized DTT antenna at 10 m agl. Taking into account the vertical radiation pattern of the WSD antenna the path loss is 67 + 3.6 - 9.15 = 61.44dB. The vertical radiation pattern of the DTT antenna has been considered but gives no extra discrimination for less than 20 degrees.</w:t>
      </w:r>
    </w:p>
    <w:p w:rsidR="00A11EE5" w:rsidRPr="00CC66CB" w:rsidRDefault="00A11EE5" w:rsidP="00A11EE5">
      <w:pPr>
        <w:pStyle w:val="ECCParagraph"/>
      </w:pPr>
      <w:r w:rsidRPr="00CC66CB">
        <w:t>A fixed WSD at 30m agl, vertically polarized, radiates into a fixed horizontally polarized DTT antenna at 10 m agl. Taking into account the vertical radiation pattern of the WSD antenna the path loss is (67 + 3.6 - 9.15) + 16 = 77.45dB.</w:t>
      </w:r>
    </w:p>
    <w:p w:rsidR="00A11EE5" w:rsidRDefault="00A11EE5" w:rsidP="00A11EE5">
      <w:pPr>
        <w:ind w:left="360"/>
        <w:jc w:val="center"/>
        <w:rPr>
          <w:lang w:val="en-GB"/>
        </w:rPr>
      </w:pPr>
      <w:r w:rsidRPr="00CC66CB">
        <w:rPr>
          <w:lang w:val="en-GB"/>
        </w:rPr>
        <w:object w:dxaOrig="11016" w:dyaOrig="7917">
          <v:shape id="_x0000_i1089" type="#_x0000_t75" style="width:420pt;height:277pt" o:ole="">
            <v:imagedata r:id="rId162" o:title=""/>
          </v:shape>
          <o:OLEObject Type="Embed" ProgID="Visio.Drawing.11" ShapeID="_x0000_i1089" DrawAspect="Content" ObjectID="_1420976830" r:id="rId163"/>
        </w:object>
      </w:r>
    </w:p>
    <w:p w:rsidR="00A11EE5" w:rsidRPr="00CC66CB" w:rsidRDefault="00A11EE5" w:rsidP="00A11EE5">
      <w:pPr>
        <w:pStyle w:val="Caption"/>
        <w:rPr>
          <w:lang w:val="en-GB"/>
        </w:rPr>
      </w:pPr>
      <w:r>
        <w:t xml:space="preserve">Figure </w:t>
      </w:r>
      <w:r w:rsidR="00A005B2">
        <w:fldChar w:fldCharType="begin"/>
      </w:r>
      <w:r w:rsidR="00AD098E">
        <w:instrText xml:space="preserve"> SEQ Figure \* ARABIC </w:instrText>
      </w:r>
      <w:r w:rsidR="00A005B2">
        <w:fldChar w:fldCharType="separate"/>
      </w:r>
      <w:r w:rsidR="0007390A">
        <w:rPr>
          <w:noProof/>
        </w:rPr>
        <w:t>34</w:t>
      </w:r>
      <w:r w:rsidR="00A005B2">
        <w:rPr>
          <w:noProof/>
        </w:rPr>
        <w:fldChar w:fldCharType="end"/>
      </w:r>
      <w:r>
        <w:t>:</w:t>
      </w:r>
      <w:r w:rsidRPr="003E424D">
        <w:rPr>
          <w:b w:val="0"/>
          <w:bCs w:val="0"/>
          <w:lang w:val="en-GB"/>
        </w:rPr>
        <w:t xml:space="preserve"> </w:t>
      </w:r>
      <w:r w:rsidRPr="003E424D">
        <w:rPr>
          <w:bCs w:val="0"/>
          <w:lang w:val="en-GB"/>
        </w:rPr>
        <w:t>Reference Geometry for 30m WSD BS and Fixed DTT receiver</w:t>
      </w:r>
    </w:p>
    <w:p w:rsidR="00A11EE5" w:rsidRPr="00CC66CB" w:rsidRDefault="00A11EE5" w:rsidP="00393299">
      <w:pPr>
        <w:pStyle w:val="ECCAnnexheading3"/>
        <w:keepNext/>
        <w:rPr>
          <w:lang w:val="en-GB"/>
        </w:rPr>
      </w:pPr>
      <w:r w:rsidRPr="00CC66CB">
        <w:rPr>
          <w:lang w:val="en-GB"/>
        </w:rPr>
        <w:lastRenderedPageBreak/>
        <w:t>Fixed WSD transmission at 30 m agl and mobile DTT reception at 1,5 m agl (Scenario 8a)</w:t>
      </w:r>
    </w:p>
    <w:p w:rsidR="00A11EE5" w:rsidRPr="00CC66CB" w:rsidRDefault="00A11EE5" w:rsidP="00393299">
      <w:pPr>
        <w:pStyle w:val="FootnoteText"/>
        <w:keepNext/>
        <w:rPr>
          <w:lang w:val="en-GB" w:eastAsia="en-GB"/>
        </w:rPr>
      </w:pPr>
    </w:p>
    <w:p w:rsidR="00A11EE5" w:rsidRPr="00CC66CB" w:rsidRDefault="005953D2" w:rsidP="00A11EE5">
      <w:pPr>
        <w:jc w:val="center"/>
        <w:rPr>
          <w:lang w:val="en-GB"/>
        </w:rPr>
      </w:pPr>
      <w:r>
        <w:rPr>
          <w:noProof/>
          <w:lang w:val="da-DK" w:eastAsia="da-DK"/>
        </w:rPr>
        <mc:AlternateContent>
          <mc:Choice Requires="wpc">
            <w:drawing>
              <wp:inline distT="0" distB="0" distL="0" distR="0" wp14:anchorId="294C5A71" wp14:editId="71366C34">
                <wp:extent cx="3968750" cy="3087370"/>
                <wp:effectExtent l="3175" t="635" r="0" b="0"/>
                <wp:docPr id="114" name="Canvas 48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5" name="Group 303"/>
                        <wpg:cNvGrpSpPr>
                          <a:grpSpLocks/>
                        </wpg:cNvGrpSpPr>
                        <wpg:grpSpPr bwMode="auto">
                          <a:xfrm>
                            <a:off x="42501" y="0"/>
                            <a:ext cx="3926249" cy="3087370"/>
                            <a:chOff x="2497" y="1012"/>
                            <a:chExt cx="6183" cy="4862"/>
                          </a:xfrm>
                        </wpg:grpSpPr>
                        <pic:pic xmlns:pic="http://schemas.openxmlformats.org/drawingml/2006/picture">
                          <pic:nvPicPr>
                            <pic:cNvPr id="106" name="Picture 4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2497" y="1012"/>
                              <a:ext cx="6183" cy="4580"/>
                            </a:xfrm>
                            <a:prstGeom prst="rect">
                              <a:avLst/>
                            </a:prstGeom>
                            <a:noFill/>
                            <a:extLst>
                              <a:ext uri="{909E8E84-426E-40DD-AFC4-6F175D3DCCD1}">
                                <a14:hiddenFill xmlns:a14="http://schemas.microsoft.com/office/drawing/2010/main">
                                  <a:solidFill>
                                    <a:srgbClr val="FFFFFF"/>
                                  </a:solidFill>
                                </a14:hiddenFill>
                              </a:ext>
                            </a:extLst>
                          </pic:spPr>
                        </pic:pic>
                        <wps:wsp>
                          <wps:cNvPr id="107" name="Text Box 493"/>
                          <wps:cNvSpPr txBox="1">
                            <a:spLocks noChangeArrowheads="1"/>
                          </wps:cNvSpPr>
                          <wps:spPr bwMode="auto">
                            <a:xfrm>
                              <a:off x="5202" y="5150"/>
                              <a:ext cx="784" cy="4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08" name="Text Box 494"/>
                          <wps:cNvSpPr txBox="1">
                            <a:spLocks noChangeArrowheads="1"/>
                          </wps:cNvSpPr>
                          <wps:spPr bwMode="auto">
                            <a:xfrm>
                              <a:off x="3832" y="2440"/>
                              <a:ext cx="837"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09" name="Text Box 495"/>
                          <wps:cNvSpPr txBox="1">
                            <a:spLocks noChangeArrowheads="1"/>
                          </wps:cNvSpPr>
                          <wps:spPr bwMode="auto">
                            <a:xfrm>
                              <a:off x="5522" y="2508"/>
                              <a:ext cx="1134" cy="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10" name="Text Box 496"/>
                          <wps:cNvSpPr txBox="1">
                            <a:spLocks noChangeArrowheads="1"/>
                          </wps:cNvSpPr>
                          <wps:spPr bwMode="auto">
                            <a:xfrm>
                              <a:off x="4368" y="1832"/>
                              <a:ext cx="834"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11" name="AutoShape 497"/>
                          <wps:cNvCnPr>
                            <a:cxnSpLocks noChangeShapeType="1"/>
                          </wps:cNvCnPr>
                          <wps:spPr bwMode="auto">
                            <a:xfrm>
                              <a:off x="3430" y="1791"/>
                              <a:ext cx="3798"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2" name="Arc 498"/>
                          <wps:cNvSpPr>
                            <a:spLocks/>
                          </wps:cNvSpPr>
                          <wps:spPr bwMode="auto">
                            <a:xfrm flipV="1">
                              <a:off x="4669" y="1814"/>
                              <a:ext cx="510" cy="510"/>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Text Box 499"/>
                          <wps:cNvSpPr txBox="1">
                            <a:spLocks noChangeArrowheads="1"/>
                          </wps:cNvSpPr>
                          <wps:spPr bwMode="auto">
                            <a:xfrm>
                              <a:off x="3596" y="5472"/>
                              <a:ext cx="3984"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489" o:spid="_x0000_s1356" editas="canvas" style="width:312.5pt;height:243.1pt;mso-position-horizontal-relative:char;mso-position-vertical-relative:line" coordsize="39687,30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">
                <v:shape id="_x0000_s1357" type="#_x0000_t75" style="position:absolute;width:39687;height:30873;visibility:visible;mso-wrap-style:square">
                  <v:fill o:detectmouseclick="t"/>
                  <v:path o:connecttype="none"/>
                </v:shape>
                <v:group id="Group 303" o:spid="_x0000_s1358" style="position:absolute;left:425;width:39262;height:30873" coordorigin="2497,1012" coordsize="6183,4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Picture 492" o:spid="_x0000_s1359" type="#_x0000_t75" style="position:absolute;left:2497;top:1012;width:6183;height:4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Xd9TDAAAA3AAAAA8AAABkcnMvZG93bnJldi54bWxET01rwkAQvRf8D8sIvdWNIiqpq4gohFIV&#10;0x56HLJjEszOxt1V47/vCoXe5vE+Z77sTCNu5HxtWcFwkIAgLqyuuVTw/bV9m4HwAVljY5kUPMjD&#10;ctF7mWOq7Z2PdMtDKWII+xQVVCG0qZS+qMigH9iWOHIn6wyGCF0ptcN7DDeNHCXJRBqsOTZU2NK6&#10;ouKcX42C63n8k7vLLsvCQX/sVzqffm4eSr32u9U7iEBd+Bf/uTMd5ycTeD4TL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Zd31MMAAADcAAAADwAAAAAAAAAAAAAAAACf&#10;AgAAZHJzL2Rvd25yZXYueG1sUEsFBgAAAAAEAAQA9wAAAI8DAAAAAA==&#10;">
                    <v:imagedata r:id="rId165" o:title=""/>
                  </v:shape>
                  <v:shape id="Text Box 493" o:spid="_x0000_s1360" type="#_x0000_t202" style="position:absolute;left:5202;top:5150;width:78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XZcEA&#10;AADcAAAADwAAAGRycy9kb3ducmV2LnhtbERP24rCMBB9F/yHMAu+iKbKat1uo6yC4quXDxib6YVt&#10;JqXJ2vr3ZkHwbQ7nOummN7W4U+sqywpm0wgEcWZ1xYWC62U/WYFwHlljbZkUPMjBZj0cpJho2/GJ&#10;7mdfiBDCLkEFpfdNIqXLSjLoprYhDlxuW4M+wLaQusUuhJtazqNoKQ1WHBpKbGhXUvZ7/jMK8mM3&#10;Xnx1t4O/xqfP5Rar+GYfSo0++p9vEJ56/xa/3Ecd5kcx/D8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112XBAAAA3AAAAA8AAAAAAAAAAAAAAAAAmAIAAGRycy9kb3du&#10;cmV2LnhtbFBLBQYAAAAABAAEAPUAAACGAwAAAAA=&#10;" stroked="f">
                    <v:textbox>
                      <w:txbxContent>
                        <w:p w:rsidR="00B65732" w:rsidRDefault="00B65732" w:rsidP="00A11EE5"/>
                      </w:txbxContent>
                    </v:textbox>
                  </v:shape>
                  <v:shape id="Text Box 494" o:spid="_x0000_s1361" type="#_x0000_t202" style="position:absolute;left:3832;top:2440;width:83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B65732" w:rsidRDefault="00B65732" w:rsidP="00A11EE5"/>
                      </w:txbxContent>
                    </v:textbox>
                  </v:shape>
                  <v:shape id="Text Box 495" o:spid="_x0000_s1362" type="#_x0000_t202" style="position:absolute;left:5522;top:2508;width:1134;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bmjMAA&#10;AADcAAAADwAAAGRycy9kb3ducmV2LnhtbERP24rCMBB9F/yHMMK+yDZ18VqN4i4ovur6AdNmbIvN&#10;pDTR1r83guDbHM51VpvOVOJOjSstKxhFMQjizOqScwXn/933HITzyBory6TgQQ42635vhYm2LR/p&#10;fvK5CCHsElRQeF8nUrqsIIMusjVx4C62MegDbHKpG2xDuKnkTxxPpcGSQ0OBNf0VlF1PN6PgcmiH&#10;k0Wb7v15dhxPf7Gcpfah1Neg2y5BeOr8R/x2H3SYHy/g9Uy4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bmjMAAAADcAAAADwAAAAAAAAAAAAAAAACYAgAAZHJzL2Rvd25y&#10;ZXYueG1sUEsFBgAAAAAEAAQA9QAAAIUDAAAAAA==&#10;" stroked="f">
                    <v:textbox>
                      <w:txbxContent>
                        <w:p w:rsidR="00B65732" w:rsidRDefault="00B65732" w:rsidP="00A11EE5"/>
                      </w:txbxContent>
                    </v:textbox>
                  </v:shape>
                  <v:shape id="Text Box 496" o:spid="_x0000_s1363" type="#_x0000_t202" style="position:absolute;left:4368;top:1832;width:834;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B65732" w:rsidRDefault="00B65732" w:rsidP="00A11EE5"/>
                      </w:txbxContent>
                    </v:textbox>
                  </v:shape>
                  <v:shape id="AutoShape 497" o:spid="_x0000_s1364" type="#_x0000_t32" style="position:absolute;left:3430;top:1791;width:37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ZqV8MAAADcAAAADwAAAGRycy9kb3ducmV2LnhtbERP30vDMBB+F/Y/hBN8EZd24pDadAxB&#10;mIi4TsHXozmb0uYSmqyr/vVGEPZ2H9/PKzezHcREY+gcK8iXGQjixumOWwUf70839yBCRNY4OCYF&#10;3xRgUy0uSiy0O3FN0yG2IoVwKFCBidEXUobGkMWwdJ44cV9utBgTHFupRzylcDvIVZatpcWOU4NB&#10;T4+Gmv5wtAr6qX+r93fBXx9/aP3izevz7adW6upy3j6AiDTHs/jfvdNpfp7D3zPpAl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malfDAAAA3AAAAA8AAAAAAAAAAAAA&#10;AAAAoQIAAGRycy9kb3ducmV2LnhtbFBLBQYAAAAABAAEAPkAAACRAwAAAAA=&#10;">
                    <v:stroke dashstyle="dash"/>
                  </v:shape>
                  <v:shape id="Arc 498" o:spid="_x0000_s1365" style="position:absolute;left:4669;top:1814;width:510;height:51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DpsQA&#10;AADcAAAADwAAAGRycy9kb3ducmV2LnhtbESPQWvCQBCF7wX/wzJCb3UTEQnRTSjSigoWaut9zI5J&#10;anY2ZLcm/ntXKPQ2w3vzvjfLfDCNuFLnassK4kkEgriwuuZSwffX+0sCwnlkjY1lUnAjB3k2elpi&#10;qm3Pn3Q9+FKEEHYpKqi8b1MpXVGRQTexLXHQzrYz6MPalVJ32Idw08hpFM2lwZoDocKWVhUVl8Ov&#10;Cdw+iZP1jmduuzmZn3lC++Pbh1LP4+F1AcLT4P/Nf9cbHerHU3g8Eya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5A6bEAAAA3AAAAA8AAAAAAAAAAAAAAAAAmAIAAGRycy9k&#10;b3ducmV2LnhtbFBLBQYAAAAABAAEAPUAAACJAwAAAAA=&#10;" path="m-1,nfc11929,,21600,9670,21600,21600em-1,nsc11929,,21600,9670,21600,21600l,21600,-1,xe" filled="f">
                    <v:stroke startarrow="open" endarrow="open"/>
                    <v:path arrowok="t" o:extrusionok="f" o:connecttype="custom" o:connectlocs="0,0;0,0;0,0" o:connectangles="0,0,0"/>
                  </v:shape>
                  <v:shape id="Text Box 499" o:spid="_x0000_s1366" type="#_x0000_t202" style="position:absolute;left:3596;top:5472;width:3984;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Hu8EA&#10;AADcAAAADwAAAGRycy9kb3ducmV2LnhtbERPyW7CMBC9V+IfrKnUS0UcaNkCBtFKVFxZPmCIJ4sa&#10;j6PYZPl7XKkSt3l662x2valES40rLSuYRDEI4tTqknMF18thvAThPLLGyjIpGMjBbjt62WCibccn&#10;as8+FyGEXYIKCu/rREqXFmTQRbYmDlxmG4M+wCaXusEuhJtKTuN4Lg2WHBoKrOm7oPT3fDcKsmP3&#10;Plt1tx9/XZw+519YLm52UOrttd+vQXjq/VP87z7qMH/yAX/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R7vBAAAA3AAAAA8AAAAAAAAAAAAAAAAAmAIAAGRycy9kb3du&#10;cmV2LnhtbFBLBQYAAAAABAAEAPUAAACGAwAAAAA=&#10;" stroked="f">
                    <v:textbox>
                      <w:txbxContent>
                        <w:p w:rsidR="00B65732" w:rsidRDefault="00B65732" w:rsidP="00A11EE5"/>
                      </w:txbxContent>
                    </v:textbox>
                  </v:shape>
                </v:group>
                <w10:anchorlock/>
              </v:group>
            </w:pict>
          </mc:Fallback>
        </mc:AlternateContent>
      </w:r>
    </w:p>
    <w:p w:rsidR="00A11EE5" w:rsidRPr="00CC66CB" w:rsidRDefault="00A11EE5" w:rsidP="00A11EE5">
      <w:pPr>
        <w:pStyle w:val="Caption"/>
        <w:rPr>
          <w:color w:val="C00000"/>
        </w:rPr>
      </w:pPr>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07390A">
        <w:rPr>
          <w:noProof/>
          <w:color w:val="C00000"/>
        </w:rPr>
        <w:t>35</w:t>
      </w:r>
      <w:r w:rsidR="00A005B2" w:rsidRPr="00CC66CB">
        <w:rPr>
          <w:color w:val="C00000"/>
        </w:rPr>
        <w:fldChar w:fldCharType="end"/>
      </w:r>
      <w:r w:rsidRPr="00CC66CB">
        <w:rPr>
          <w:color w:val="C00000"/>
        </w:rPr>
        <w:t xml:space="preserve">: Scenario 8 a): </w:t>
      </w:r>
      <w:r w:rsidRPr="00CC66CB">
        <w:t>Reference geometry for fixed WSD at 30 m and fixed DTT at 10 m agl.</w:t>
      </w:r>
    </w:p>
    <w:p w:rsidR="00A11EE5" w:rsidRPr="00CC66CB" w:rsidRDefault="00A11EE5" w:rsidP="00A11EE5">
      <w:pPr>
        <w:pStyle w:val="ECCParagraph"/>
      </w:pPr>
      <w:r w:rsidRPr="00CC66CB">
        <w:t>If 30 m BS transmit antennas are foreseen, this type of usage should be restricted to rural areas. In urban environments, when Portable Outdoor DTTB reception is to be protected, because of the portability of the mobile DTTB apparatus, such equipment can also be located at higher than 1.5 m (e.g. at 10 m or 20 m at the window of a high rise).</w:t>
      </w:r>
    </w:p>
    <w:p w:rsidR="00A11EE5" w:rsidRDefault="00A11EE5" w:rsidP="00A11EE5">
      <w:pPr>
        <w:rPr>
          <w:b/>
          <w:lang w:val="en-GB"/>
        </w:rPr>
      </w:pPr>
      <w:r>
        <w:rPr>
          <w:lang w:val="en-GB"/>
        </w:rPr>
        <w:br w:type="page"/>
      </w:r>
    </w:p>
    <w:p w:rsidR="00A11EE5" w:rsidRPr="00CC66CB" w:rsidRDefault="00A11EE5" w:rsidP="00A11EE5">
      <w:pPr>
        <w:pStyle w:val="ECCAnnexheading3"/>
        <w:rPr>
          <w:lang w:val="en-GB"/>
        </w:rPr>
      </w:pPr>
      <w:r w:rsidRPr="00CC66CB">
        <w:rPr>
          <w:lang w:val="en-GB"/>
        </w:rPr>
        <w:lastRenderedPageBreak/>
        <w:t>Fixed WSD transmission at 30 m agl and mobile DTT reception at 1,5 m agl (Scenario 8b)</w:t>
      </w:r>
    </w:p>
    <w:p w:rsidR="00A11EE5" w:rsidRPr="00CC66CB" w:rsidRDefault="00A11EE5" w:rsidP="00A11EE5">
      <w:pPr>
        <w:pStyle w:val="ECCParagraph"/>
      </w:pPr>
      <w:r w:rsidRPr="00CC66CB">
        <w:t xml:space="preserve">Other assumptions for this scenario were proposed by one </w:t>
      </w:r>
      <w:r w:rsidR="006B4298">
        <w:t>NRA</w:t>
      </w:r>
      <w:r w:rsidRPr="00CC66CB">
        <w:t xml:space="preserve">, referring to the antenna pattern presented in APPENDIX 2. </w:t>
      </w:r>
    </w:p>
    <w:p w:rsidR="00A11EE5" w:rsidRPr="00CC66CB" w:rsidRDefault="00A11EE5" w:rsidP="00A11EE5">
      <w:pPr>
        <w:pStyle w:val="ECCParagraph"/>
      </w:pPr>
      <w:r w:rsidRPr="00CC66CB">
        <w:t>A fixed WSD at 30m agl, radiates into a mobile DTT antenna at 1.5 m agl. Assume co-polarisation of the WSD and DTT antennas. Taking into account the vertical radiation pattern of the WSD antenna the path loss is 66.45 + 3.45 = 69.9dB. The vertical radiation pattern of the DTT antenna has been considered but gives no extra discrimination for less than 20 degrees.</w:t>
      </w:r>
    </w:p>
    <w:p w:rsidR="00A11EE5" w:rsidRPr="00CC66CB" w:rsidRDefault="00A11EE5" w:rsidP="00A11EE5">
      <w:pPr>
        <w:pStyle w:val="ECCParagraph"/>
      </w:pPr>
    </w:p>
    <w:p w:rsidR="00A11EE5" w:rsidRDefault="00A11EE5" w:rsidP="00A11EE5">
      <w:pPr>
        <w:pStyle w:val="ECCParagraph"/>
        <w:jc w:val="center"/>
        <w:rPr>
          <w:highlight w:val="yellow"/>
        </w:rPr>
      </w:pPr>
      <w:r w:rsidRPr="00CC66CB">
        <w:rPr>
          <w:noProof/>
          <w:lang w:val="da-DK" w:eastAsia="da-DK"/>
        </w:rPr>
        <w:drawing>
          <wp:inline distT="0" distB="0" distL="0" distR="0" wp14:anchorId="22BEB1F3" wp14:editId="08BD740C">
            <wp:extent cx="5502302" cy="3372599"/>
            <wp:effectExtent l="0" t="0" r="0" b="0"/>
            <wp:docPr id="62" name="Imagem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166"/>
                    <a:srcRect/>
                    <a:stretch>
                      <a:fillRect/>
                    </a:stretch>
                  </pic:blipFill>
                  <pic:spPr bwMode="auto">
                    <a:xfrm>
                      <a:off x="0" y="0"/>
                      <a:ext cx="5500168" cy="3371291"/>
                    </a:xfrm>
                    <a:prstGeom prst="rect">
                      <a:avLst/>
                    </a:prstGeom>
                    <a:noFill/>
                    <a:ln w="9525">
                      <a:noFill/>
                      <a:miter lim="800000"/>
                      <a:headEnd/>
                      <a:tailEnd/>
                    </a:ln>
                  </pic:spPr>
                </pic:pic>
              </a:graphicData>
            </a:graphic>
          </wp:inline>
        </w:drawing>
      </w:r>
    </w:p>
    <w:p w:rsidR="00A11EE5" w:rsidRPr="00CC66CB" w:rsidRDefault="00A11EE5" w:rsidP="00A11EE5">
      <w:pPr>
        <w:pStyle w:val="Caption"/>
        <w:rPr>
          <w:highlight w:val="yellow"/>
        </w:rPr>
      </w:pPr>
      <w:r>
        <w:t xml:space="preserve">Figure </w:t>
      </w:r>
      <w:r w:rsidR="00A005B2">
        <w:fldChar w:fldCharType="begin"/>
      </w:r>
      <w:r w:rsidR="00AD098E">
        <w:instrText xml:space="preserve"> SEQ Figure \* ARABIC </w:instrText>
      </w:r>
      <w:r w:rsidR="00A005B2">
        <w:fldChar w:fldCharType="separate"/>
      </w:r>
      <w:r w:rsidR="0007390A">
        <w:rPr>
          <w:noProof/>
        </w:rPr>
        <w:t>36</w:t>
      </w:r>
      <w:r w:rsidR="00A005B2">
        <w:rPr>
          <w:noProof/>
        </w:rPr>
        <w:fldChar w:fldCharType="end"/>
      </w:r>
      <w:r>
        <w:t xml:space="preserve">: </w:t>
      </w:r>
      <w:r w:rsidRPr="00CC66CB">
        <w:t>Reference Geometry for 30m WSD BS and Fixed DTT receiver</w:t>
      </w:r>
    </w:p>
    <w:p w:rsidR="00A11EE5" w:rsidRPr="00CC66CB" w:rsidRDefault="00A11EE5" w:rsidP="00A11EE5">
      <w:pPr>
        <w:pStyle w:val="ECCParagraph"/>
      </w:pPr>
      <w:r w:rsidRPr="00CC66CB">
        <w:t>If 30 m BS transmit antennas are foreseen, this type of usage should be restricted to rural areas. In urban environments, when Portable Outdoor DTT reception is to be protected, because of the portability of the mobile DTT apparatus, such equipment can also be located at higher than 1.5 m (e.g. at 10 m or 20 m at the window of a high rise).</w:t>
      </w:r>
    </w:p>
    <w:p w:rsidR="00A11EE5" w:rsidRPr="00CC66CB" w:rsidRDefault="00A11EE5" w:rsidP="00A11EE5">
      <w:pPr>
        <w:pStyle w:val="ECCParagraph"/>
        <w:rPr>
          <w:lang w:eastAsia="en-GB"/>
        </w:rPr>
      </w:pPr>
    </w:p>
    <w:p w:rsidR="00A11EE5" w:rsidRPr="00CC66CB" w:rsidRDefault="00A11EE5" w:rsidP="00A11EE5">
      <w:pPr>
        <w:pStyle w:val="ECCParagraph"/>
        <w:rPr>
          <w:szCs w:val="20"/>
          <w:lang w:eastAsia="en-GB"/>
        </w:rPr>
      </w:pPr>
      <w:r w:rsidRPr="00CC66CB">
        <w:rPr>
          <w:lang w:eastAsia="en-GB"/>
        </w:rPr>
        <w:br w:type="page"/>
      </w:r>
    </w:p>
    <w:p w:rsidR="00A11EE5" w:rsidRPr="00CC66CB" w:rsidRDefault="00A11EE5" w:rsidP="00A11EE5">
      <w:pPr>
        <w:pStyle w:val="ECCAnnexheading1"/>
        <w:numPr>
          <w:ilvl w:val="0"/>
          <w:numId w:val="0"/>
        </w:numPr>
        <w:rPr>
          <w:color w:val="C00000"/>
        </w:rPr>
      </w:pPr>
      <w:bookmarkStart w:id="549" w:name="_Toc321825833"/>
      <w:bookmarkStart w:id="550" w:name="_Toc325620171"/>
      <w:bookmarkStart w:id="551" w:name="_Toc335262295"/>
      <w:bookmarkStart w:id="552" w:name="_Toc347231260"/>
      <w:r w:rsidRPr="00CC66CB">
        <w:rPr>
          <w:color w:val="C00000"/>
        </w:rPr>
        <w:lastRenderedPageBreak/>
        <w:t>APPENDIX 1 OF ANNEX A2</w:t>
      </w:r>
      <w:bookmarkEnd w:id="549"/>
      <w:bookmarkEnd w:id="550"/>
      <w:bookmarkEnd w:id="551"/>
      <w:bookmarkEnd w:id="552"/>
    </w:p>
    <w:p w:rsidR="00A11EE5" w:rsidRPr="00CC66CB" w:rsidRDefault="00A11EE5" w:rsidP="00CA64E5">
      <w:pPr>
        <w:pStyle w:val="ECCParagraph"/>
        <w:rPr>
          <w:b/>
        </w:rPr>
      </w:pPr>
      <w:r w:rsidRPr="00CC66CB">
        <w:rPr>
          <w:b/>
        </w:rPr>
        <w:t>INTRODUCTION</w:t>
      </w:r>
    </w:p>
    <w:p w:rsidR="00A11EE5" w:rsidRPr="00CC66CB" w:rsidRDefault="00A11EE5" w:rsidP="00A11EE5">
      <w:pPr>
        <w:pStyle w:val="ECCParagraph"/>
        <w:rPr>
          <w:lang w:eastAsia="en-GB"/>
        </w:rPr>
      </w:pPr>
      <w:r w:rsidRPr="00CC66CB">
        <w:rPr>
          <w:lang w:eastAsia="en-GB"/>
        </w:rPr>
        <w:t>High quality address location data for the UK and Northern Ireland is available from the Ordnance Survey and Ordnance Survey Northern Ireland as commercially licensed products. Equivalent data is also available from other sources for the Isle of Man and Channel Islands, but these jurisdictions are excluded from this analysis.</w:t>
      </w:r>
    </w:p>
    <w:p w:rsidR="00A11EE5" w:rsidRPr="00CC66CB" w:rsidRDefault="00A11EE5" w:rsidP="00A11EE5">
      <w:pPr>
        <w:pStyle w:val="ECCParagraph"/>
        <w:rPr>
          <w:lang w:eastAsia="en-GB"/>
        </w:rPr>
      </w:pPr>
      <w:r w:rsidRPr="00CC66CB">
        <w:rPr>
          <w:lang w:eastAsia="en-GB"/>
        </w:rPr>
        <w:t>The address data is at a positional resolution of 10cm, in many cases determined by GPS positioning. The physical point in the address selected for the location is determined by the OS product purchased, and varies from a point somewhere within the dwelling for the basic product through to the precise location of the postal delivery point, usually the letter box, in the premium product.</w:t>
      </w:r>
    </w:p>
    <w:p w:rsidR="00A11EE5" w:rsidRPr="00CC66CB" w:rsidRDefault="00A11EE5" w:rsidP="00A11EE5">
      <w:pPr>
        <w:pStyle w:val="ECCParagraph"/>
        <w:rPr>
          <w:lang w:eastAsia="en-GB"/>
        </w:rPr>
      </w:pPr>
      <w:r w:rsidRPr="00CC66CB">
        <w:rPr>
          <w:lang w:eastAsia="en-GB"/>
        </w:rPr>
        <w:t>It is possible to process the positional data to determine the distance between address locations which is a first approximation to the separation between dwellings. The data available to Digital UK is at the lowest order of accuracy, i.e. the address position represents a point somewhere within the dwelling, but not necessarily the Delivery Point.</w:t>
      </w:r>
    </w:p>
    <w:p w:rsidR="00A11EE5" w:rsidRPr="00CC66CB" w:rsidRDefault="00A11EE5" w:rsidP="00A11EE5">
      <w:pPr>
        <w:pStyle w:val="ECCParagraph"/>
        <w:rPr>
          <w:lang w:eastAsia="en-GB"/>
        </w:rPr>
      </w:pPr>
      <w:r w:rsidRPr="00CC66CB">
        <w:rPr>
          <w:lang w:eastAsia="en-GB"/>
        </w:rPr>
        <w:t>The “MapInfo” GIS software package includes a tool to calculate separation distances and this can be used to find the “nearest neighbour” to selected addresses. The tool is computationally intensive and the computational resource available to Digital UK means that analysis must be restricted to relative small geographical areas.</w:t>
      </w:r>
    </w:p>
    <w:p w:rsidR="00A11EE5" w:rsidRPr="00CC668D" w:rsidRDefault="00A11EE5" w:rsidP="00A11EE5">
      <w:pPr>
        <w:pStyle w:val="ECCParagraph"/>
        <w:rPr>
          <w:lang w:eastAsia="en-GB"/>
        </w:rPr>
      </w:pPr>
      <w:r>
        <w:rPr>
          <w:lang w:eastAsia="en-GB"/>
        </w:rPr>
        <w:t>“</w:t>
      </w:r>
      <w:r w:rsidRPr="00CC66CB">
        <w:rPr>
          <w:lang w:eastAsia="en-GB"/>
        </w:rPr>
        <w:t>MapInfo</w:t>
      </w:r>
      <w:r>
        <w:rPr>
          <w:lang w:eastAsia="en-GB"/>
        </w:rPr>
        <w:t>”</w:t>
      </w:r>
      <w:r w:rsidRPr="00CC66CB">
        <w:rPr>
          <w:lang w:eastAsia="en-GB"/>
        </w:rPr>
        <w:t xml:space="preserve"> was initially used to assess the address separations in Uckfield, a typical small rural town in East Sussex. The assessment area and the delivery points are shown </w:t>
      </w:r>
      <w:r w:rsidRPr="00CC668D">
        <w:rPr>
          <w:lang w:eastAsia="en-GB"/>
        </w:rPr>
        <w:t>in</w:t>
      </w:r>
      <w:r w:rsidRPr="00CC668D">
        <w:t xml:space="preserve"> </w:t>
      </w:r>
      <w:r w:rsidR="00410C4B">
        <w:fldChar w:fldCharType="begin"/>
      </w:r>
      <w:r w:rsidR="00410C4B">
        <w:instrText xml:space="preserve"> REF _Ref312339858 \h  \* MERGEFORMAT </w:instrText>
      </w:r>
      <w:r w:rsidR="00410C4B">
        <w:fldChar w:fldCharType="separate"/>
      </w:r>
      <w:r w:rsidR="0007390A" w:rsidRPr="0007390A">
        <w:t xml:space="preserve">Figure </w:t>
      </w:r>
      <w:r w:rsidR="0007390A" w:rsidRPr="0007390A">
        <w:rPr>
          <w:noProof/>
        </w:rPr>
        <w:t>37</w:t>
      </w:r>
      <w:r w:rsidR="00410C4B">
        <w:fldChar w:fldCharType="end"/>
      </w:r>
      <w:r w:rsidRPr="00CC668D">
        <w:rPr>
          <w:lang w:eastAsia="en-GB"/>
        </w:rPr>
        <w:t>.</w:t>
      </w:r>
    </w:p>
    <w:p w:rsidR="00A11EE5" w:rsidRPr="00CC66CB" w:rsidRDefault="005953D2" w:rsidP="00A11EE5">
      <w:pPr>
        <w:keepNext/>
        <w:spacing w:before="120" w:after="120"/>
        <w:rPr>
          <w:lang w:val="en-GB"/>
        </w:rPr>
      </w:pPr>
      <w:r>
        <w:rPr>
          <w:noProof/>
          <w:lang w:val="da-DK" w:eastAsia="da-DK"/>
        </w:rPr>
        <mc:AlternateContent>
          <mc:Choice Requires="wps">
            <w:drawing>
              <wp:anchor distT="0" distB="0" distL="114300" distR="114300" simplePos="0" relativeHeight="251667456" behindDoc="0" locked="0" layoutInCell="1" allowOverlap="1" wp14:anchorId="6719AFBF" wp14:editId="5F7825DA">
                <wp:simplePos x="0" y="0"/>
                <wp:positionH relativeFrom="column">
                  <wp:posOffset>4660900</wp:posOffset>
                </wp:positionH>
                <wp:positionV relativeFrom="paragraph">
                  <wp:posOffset>572135</wp:posOffset>
                </wp:positionV>
                <wp:extent cx="1388745" cy="492125"/>
                <wp:effectExtent l="0" t="0" r="1905" b="3175"/>
                <wp:wrapNone/>
                <wp:docPr id="110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745" cy="492125"/>
                        </a:xfrm>
                        <a:prstGeom prst="rect">
                          <a:avLst/>
                        </a:prstGeom>
                        <a:solidFill>
                          <a:sysClr val="window" lastClr="FFFFFF"/>
                        </a:solidFill>
                        <a:ln w="6350">
                          <a:noFill/>
                        </a:ln>
                        <a:effectLst/>
                      </wps:spPr>
                      <wps:txbx>
                        <w:txbxContent>
                          <w:p w:rsidR="00B65732" w:rsidRDefault="00B65732" w:rsidP="00A11E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367" type="#_x0000_t202" style="position:absolute;margin-left:367pt;margin-top:45.05pt;width:109.35pt;height:3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" fillcolor="window" stroked="f" strokeweight=".5pt">
                <v:path arrowok="t"/>
                <v:textbox>
                  <w:txbxContent>
                    <w:p w:rsidR="00B65732" w:rsidRDefault="00B65732" w:rsidP="00A11EE5"/>
                  </w:txbxContent>
                </v:textbox>
              </v:shape>
            </w:pict>
          </mc:Fallback>
        </mc:AlternateContent>
      </w:r>
      <w:r w:rsidR="00A11EE5" w:rsidRPr="00CC66CB">
        <w:rPr>
          <w:rFonts w:cs="Arial"/>
          <w:noProof/>
          <w:sz w:val="24"/>
          <w:lang w:val="da-DK" w:eastAsia="da-DK"/>
        </w:rPr>
        <w:drawing>
          <wp:inline distT="0" distB="0" distL="0" distR="0" wp14:anchorId="1F50F284" wp14:editId="7F746F04">
            <wp:extent cx="6122670" cy="4513580"/>
            <wp:effectExtent l="1905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a:stretch>
                      <a:fillRect/>
                    </a:stretch>
                  </pic:blipFill>
                  <pic:spPr bwMode="auto">
                    <a:xfrm>
                      <a:off x="0" y="0"/>
                      <a:ext cx="6122670" cy="4513580"/>
                    </a:xfrm>
                    <a:prstGeom prst="rect">
                      <a:avLst/>
                    </a:prstGeom>
                    <a:noFill/>
                    <a:ln w="9525">
                      <a:noFill/>
                      <a:miter lim="800000"/>
                      <a:headEnd/>
                      <a:tailEnd/>
                    </a:ln>
                  </pic:spPr>
                </pic:pic>
              </a:graphicData>
            </a:graphic>
          </wp:inline>
        </w:drawing>
      </w:r>
    </w:p>
    <w:p w:rsidR="00CF395E" w:rsidRDefault="00A11EE5" w:rsidP="00CF395E">
      <w:pPr>
        <w:pStyle w:val="Caption"/>
      </w:pPr>
      <w:bookmarkStart w:id="553" w:name="_Ref312339858"/>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07390A">
        <w:rPr>
          <w:noProof/>
          <w:color w:val="C00000"/>
        </w:rPr>
        <w:t>37</w:t>
      </w:r>
      <w:r w:rsidR="00A005B2" w:rsidRPr="00CC66CB">
        <w:rPr>
          <w:color w:val="C00000"/>
        </w:rPr>
        <w:fldChar w:fldCharType="end"/>
      </w:r>
      <w:bookmarkEnd w:id="553"/>
      <w:r>
        <w:rPr>
          <w:color w:val="C00000"/>
        </w:rPr>
        <w:t xml:space="preserve">: </w:t>
      </w:r>
      <w:r>
        <w:t>Assessment area and the delivery points</w:t>
      </w:r>
    </w:p>
    <w:p w:rsidR="00CF395E" w:rsidRPr="00CF395E" w:rsidRDefault="00CF395E" w:rsidP="00CF395E"/>
    <w:p w:rsidR="00A11EE5" w:rsidRPr="00CC66CB" w:rsidRDefault="00A11EE5" w:rsidP="00CF395E">
      <w:pPr>
        <w:pStyle w:val="ECCParagraph"/>
        <w:keepNext/>
        <w:rPr>
          <w:lang w:eastAsia="en-GB"/>
        </w:rPr>
      </w:pPr>
      <w:r w:rsidRPr="00CC66CB">
        <w:rPr>
          <w:lang w:eastAsia="en-GB"/>
        </w:rPr>
        <w:lastRenderedPageBreak/>
        <w:t>This area contains 6,730 separation distances of 1metre or more. Separations of less than 1 metre are treated as co-located addresses and therefore have been ignored. Similarly, addresses in multi-occupancy dwellings have been ignored, the building being treated as having a single address, rather than multiple addresses. This will tend to skew the results towards an over-estimate, rather than an under-estimate of the separation distances for the affected premises.</w:t>
      </w:r>
    </w:p>
    <w:p w:rsidR="00A11EE5" w:rsidRPr="00CC66CB" w:rsidRDefault="00A005B2" w:rsidP="00A11EE5">
      <w:pPr>
        <w:pStyle w:val="ECCParagraph"/>
        <w:rPr>
          <w:lang w:eastAsia="en-GB"/>
        </w:rPr>
      </w:pPr>
      <w:r>
        <w:fldChar w:fldCharType="begin"/>
      </w:r>
      <w:r w:rsidR="00F87A96">
        <w:instrText xml:space="preserve"> REF _Ref345493826 \h </w:instrText>
      </w:r>
      <w:r>
        <w:fldChar w:fldCharType="separate"/>
      </w:r>
      <w:r w:rsidR="0007390A">
        <w:t xml:space="preserve">Figure </w:t>
      </w:r>
      <w:r w:rsidR="0007390A">
        <w:rPr>
          <w:noProof/>
        </w:rPr>
        <w:t>38</w:t>
      </w:r>
      <w:r>
        <w:fldChar w:fldCharType="end"/>
      </w:r>
      <w:r w:rsidR="00F87A96">
        <w:t xml:space="preserve"> </w:t>
      </w:r>
      <w:r w:rsidR="00A11EE5" w:rsidRPr="00CC66CB">
        <w:rPr>
          <w:lang w:eastAsia="en-GB"/>
        </w:rPr>
        <w:t>shows the frequency of occurrence of the distances, to the nearest metre. Note that the curve has a long tail and has been truncated at 50m for clarity. The maximum separation distance in this area is 373m.</w:t>
      </w:r>
    </w:p>
    <w:p w:rsidR="00F87A96" w:rsidRPr="00123C87" w:rsidRDefault="00A11EE5" w:rsidP="00F87A96">
      <w:pPr>
        <w:pStyle w:val="ECCParagraph"/>
        <w:rPr>
          <w:lang w:eastAsia="en-GB"/>
        </w:rPr>
      </w:pPr>
      <w:r w:rsidRPr="00CC66CB">
        <w:rPr>
          <w:lang w:eastAsia="en-GB"/>
        </w:rPr>
        <w:t xml:space="preserve">A closer view of the Newtown area, which is in the central part of the town to the south of the railway station, is given </w:t>
      </w:r>
      <w:r w:rsidRPr="00123C87">
        <w:rPr>
          <w:lang w:eastAsia="en-GB"/>
        </w:rPr>
        <w:t xml:space="preserve">in </w:t>
      </w:r>
      <w:r w:rsidR="00A005B2">
        <w:fldChar w:fldCharType="begin"/>
      </w:r>
      <w:r w:rsidR="00F87A96">
        <w:rPr>
          <w:lang w:eastAsia="en-GB"/>
        </w:rPr>
        <w:instrText xml:space="preserve"> REF _Ref345493757 \h </w:instrText>
      </w:r>
      <w:r w:rsidR="00A005B2">
        <w:fldChar w:fldCharType="separate"/>
      </w:r>
      <w:r w:rsidR="0007390A">
        <w:t xml:space="preserve">Figure </w:t>
      </w:r>
      <w:r w:rsidR="0007390A">
        <w:rPr>
          <w:noProof/>
        </w:rPr>
        <w:t>41</w:t>
      </w:r>
      <w:r w:rsidR="00A005B2">
        <w:fldChar w:fldCharType="end"/>
      </w:r>
      <w:r w:rsidR="00F87A96">
        <w:t>.</w:t>
      </w:r>
    </w:p>
    <w:p w:rsidR="00F87A96" w:rsidRDefault="00A11EE5" w:rsidP="00F87A96">
      <w:pPr>
        <w:pStyle w:val="ECCParagraph"/>
      </w:pPr>
      <w:r w:rsidRPr="00123C87">
        <w:rPr>
          <w:lang w:eastAsia="en-GB"/>
        </w:rPr>
        <w:t xml:space="preserve">Newtown comprises a mix of housing types and ages, typical of the town. The map also shows the OS address points, the 100m tiles with address count, and the nearest-neighbour derivation. The corresponding separation distance histogram is given </w:t>
      </w:r>
      <w:r w:rsidR="00CA64E5">
        <w:rPr>
          <w:lang w:eastAsia="en-GB"/>
        </w:rPr>
        <w:t xml:space="preserve">in </w:t>
      </w:r>
      <w:r w:rsidR="00A005B2">
        <w:rPr>
          <w:lang w:eastAsia="en-GB"/>
        </w:rPr>
        <w:fldChar w:fldCharType="begin"/>
      </w:r>
      <w:r w:rsidR="00CA64E5">
        <w:rPr>
          <w:lang w:eastAsia="en-GB"/>
        </w:rPr>
        <w:instrText xml:space="preserve"> REF _Ref345493793 \h </w:instrText>
      </w:r>
      <w:r w:rsidR="00A005B2">
        <w:rPr>
          <w:lang w:eastAsia="en-GB"/>
        </w:rPr>
      </w:r>
      <w:r w:rsidR="00A005B2">
        <w:rPr>
          <w:lang w:eastAsia="en-GB"/>
        </w:rPr>
        <w:fldChar w:fldCharType="separate"/>
      </w:r>
      <w:r w:rsidR="0007390A">
        <w:t xml:space="preserve">Figure </w:t>
      </w:r>
      <w:r w:rsidR="0007390A">
        <w:rPr>
          <w:noProof/>
        </w:rPr>
        <w:t>39</w:t>
      </w:r>
      <w:r w:rsidR="00A005B2">
        <w:rPr>
          <w:lang w:eastAsia="en-GB"/>
        </w:rPr>
        <w:fldChar w:fldCharType="end"/>
      </w:r>
      <w:r w:rsidR="00F87A96">
        <w:t>.</w:t>
      </w:r>
    </w:p>
    <w:p w:rsidR="00A11EE5" w:rsidRPr="00CC66CB" w:rsidRDefault="00A11EE5" w:rsidP="00A11EE5">
      <w:pPr>
        <w:pStyle w:val="ECCParagraph"/>
      </w:pPr>
      <w:r w:rsidRPr="00CC66CB">
        <w:rPr>
          <w:noProof/>
          <w:lang w:val="da-DK" w:eastAsia="da-DK"/>
        </w:rPr>
        <w:drawing>
          <wp:inline distT="0" distB="0" distL="0" distR="0" wp14:anchorId="30D3EE15" wp14:editId="4D61583F">
            <wp:extent cx="5942843" cy="3887840"/>
            <wp:effectExtent l="0" t="0" r="20320" b="17780"/>
            <wp:docPr id="73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A11EE5" w:rsidRDefault="00A11EE5" w:rsidP="00A11EE5">
      <w:pPr>
        <w:pStyle w:val="Caption"/>
        <w:rPr>
          <w:color w:val="C00000"/>
        </w:rPr>
      </w:pPr>
      <w:bookmarkStart w:id="554" w:name="_Ref345493826"/>
      <w:bookmarkStart w:id="555" w:name="_Ref312339929"/>
      <w:r>
        <w:t xml:space="preserve">Figure </w:t>
      </w:r>
      <w:r w:rsidR="00A005B2">
        <w:fldChar w:fldCharType="begin"/>
      </w:r>
      <w:r w:rsidR="00AD098E">
        <w:instrText xml:space="preserve"> SEQ Figure \* ARABIC </w:instrText>
      </w:r>
      <w:r w:rsidR="00A005B2">
        <w:fldChar w:fldCharType="separate"/>
      </w:r>
      <w:r w:rsidR="0007390A">
        <w:rPr>
          <w:noProof/>
        </w:rPr>
        <w:t>38</w:t>
      </w:r>
      <w:r w:rsidR="00A005B2">
        <w:rPr>
          <w:noProof/>
        </w:rPr>
        <w:fldChar w:fldCharType="end"/>
      </w:r>
      <w:bookmarkEnd w:id="554"/>
      <w:r>
        <w:t>: Address separation distances in Uckfield</w:t>
      </w:r>
    </w:p>
    <w:bookmarkEnd w:id="555"/>
    <w:p w:rsidR="00A11EE5" w:rsidRPr="00CC66CB" w:rsidRDefault="00A11EE5" w:rsidP="00A11EE5">
      <w:pPr>
        <w:rPr>
          <w:lang w:val="en-GB" w:eastAsia="en-GB"/>
        </w:rPr>
      </w:pPr>
    </w:p>
    <w:p w:rsidR="00A11EE5" w:rsidRPr="00CC66CB" w:rsidRDefault="00A11EE5" w:rsidP="00A11EE5">
      <w:pPr>
        <w:keepNext/>
        <w:rPr>
          <w:lang w:val="en-GB"/>
        </w:rPr>
      </w:pPr>
      <w:r w:rsidRPr="00CC66CB">
        <w:rPr>
          <w:noProof/>
          <w:lang w:val="da-DK" w:eastAsia="da-DK"/>
        </w:rPr>
        <w:lastRenderedPageBreak/>
        <w:drawing>
          <wp:inline distT="0" distB="0" distL="0" distR="0" wp14:anchorId="2A8340B4" wp14:editId="08560EBD">
            <wp:extent cx="5942843" cy="3881244"/>
            <wp:effectExtent l="0" t="0" r="20320" b="24130"/>
            <wp:docPr id="73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A11EE5" w:rsidRDefault="00A11EE5" w:rsidP="00A11EE5">
      <w:pPr>
        <w:pStyle w:val="Caption"/>
        <w:rPr>
          <w:color w:val="C00000"/>
        </w:rPr>
      </w:pPr>
      <w:bookmarkStart w:id="556" w:name="_Ref345493793"/>
      <w:bookmarkStart w:id="557" w:name="_Ref313634664"/>
      <w:r>
        <w:t xml:space="preserve">Figure </w:t>
      </w:r>
      <w:r w:rsidR="00A005B2">
        <w:fldChar w:fldCharType="begin"/>
      </w:r>
      <w:r w:rsidR="00AD098E">
        <w:instrText xml:space="preserve"> SEQ Figure \* ARABIC </w:instrText>
      </w:r>
      <w:r w:rsidR="00A005B2">
        <w:fldChar w:fldCharType="separate"/>
      </w:r>
      <w:r w:rsidR="0007390A">
        <w:rPr>
          <w:noProof/>
        </w:rPr>
        <w:t>39</w:t>
      </w:r>
      <w:r w:rsidR="00A005B2">
        <w:rPr>
          <w:noProof/>
        </w:rPr>
        <w:fldChar w:fldCharType="end"/>
      </w:r>
      <w:bookmarkEnd w:id="556"/>
      <w:r>
        <w:t>: Address separation distances in New Town, Uckfield</w:t>
      </w:r>
    </w:p>
    <w:bookmarkEnd w:id="557"/>
    <w:p w:rsidR="00A11EE5" w:rsidRPr="00CC66CB" w:rsidRDefault="00A11EE5" w:rsidP="00CA64E5">
      <w:pPr>
        <w:pStyle w:val="ECCParagraph"/>
        <w:rPr>
          <w:lang w:eastAsia="en-GB"/>
        </w:rPr>
      </w:pPr>
      <w:r w:rsidRPr="00CC66CB">
        <w:rPr>
          <w:lang w:eastAsia="en-GB"/>
        </w:rPr>
        <w:t>By way of comparison, a M</w:t>
      </w:r>
      <w:r w:rsidRPr="00123C87">
        <w:rPr>
          <w:lang w:eastAsia="en-GB"/>
        </w:rPr>
        <w:t xml:space="preserve">apInfo assessment has also been made of a small sample area in Islington, London. The area selected is shown in </w:t>
      </w:r>
      <w:r w:rsidR="00410C4B">
        <w:fldChar w:fldCharType="begin"/>
      </w:r>
      <w:r w:rsidR="00410C4B">
        <w:instrText xml:space="preserve"> REF _Ref314654422 \h  \* MERGEFORMAT </w:instrText>
      </w:r>
      <w:r w:rsidR="00410C4B">
        <w:fldChar w:fldCharType="separate"/>
      </w:r>
      <w:r w:rsidR="0007390A">
        <w:rPr>
          <w:lang w:eastAsia="en-GB"/>
        </w:rPr>
        <w:t xml:space="preserve">Figure </w:t>
      </w:r>
      <w:r w:rsidR="0007390A">
        <w:rPr>
          <w:noProof/>
        </w:rPr>
        <w:t>42</w:t>
      </w:r>
      <w:r w:rsidR="0007390A">
        <w:t xml:space="preserve">: </w:t>
      </w:r>
      <w:r w:rsidR="00410C4B">
        <w:fldChar w:fldCharType="end"/>
      </w:r>
      <w:r w:rsidRPr="00123C87">
        <w:rPr>
          <w:lang w:eastAsia="en-GB"/>
        </w:rPr>
        <w:t>As for Newtown, the map also shows the OS address points, the 100m tiles with address count, and the nearest-</w:t>
      </w:r>
      <w:r w:rsidR="00CA64E5" w:rsidRPr="00123C87">
        <w:rPr>
          <w:lang w:eastAsia="en-GB"/>
        </w:rPr>
        <w:t>neighbour</w:t>
      </w:r>
      <w:r w:rsidRPr="00123C87">
        <w:rPr>
          <w:lang w:eastAsia="en-GB"/>
        </w:rPr>
        <w:t xml:space="preserve"> derivation. The corresponding separation distance histogram is given in </w:t>
      </w:r>
      <w:r w:rsidR="00410C4B">
        <w:fldChar w:fldCharType="begin"/>
      </w:r>
      <w:r w:rsidR="00410C4B">
        <w:instrText xml:space="preserve"> REF _Ref345494252 \h  \* MERGEFORMAT </w:instrText>
      </w:r>
      <w:r w:rsidR="00410C4B">
        <w:fldChar w:fldCharType="separate"/>
      </w:r>
      <w:r w:rsidR="0007390A">
        <w:t xml:space="preserve">Figure </w:t>
      </w:r>
      <w:r w:rsidR="0007390A">
        <w:rPr>
          <w:noProof/>
        </w:rPr>
        <w:t>40</w:t>
      </w:r>
      <w:r w:rsidR="00410C4B">
        <w:fldChar w:fldCharType="end"/>
      </w:r>
      <w:r w:rsidR="00F87A96">
        <w:rPr>
          <w:lang w:eastAsia="en-GB"/>
        </w:rPr>
        <w:t>.</w:t>
      </w:r>
    </w:p>
    <w:p w:rsidR="00A11EE5" w:rsidRPr="00CC66CB" w:rsidRDefault="00A11EE5" w:rsidP="00A11EE5">
      <w:pPr>
        <w:keepNext/>
        <w:rPr>
          <w:lang w:val="en-GB"/>
        </w:rPr>
      </w:pPr>
      <w:r w:rsidRPr="00CC66CB">
        <w:rPr>
          <w:noProof/>
          <w:lang w:val="da-DK" w:eastAsia="da-DK"/>
        </w:rPr>
        <w:lastRenderedPageBreak/>
        <w:drawing>
          <wp:inline distT="0" distB="0" distL="0" distR="0" wp14:anchorId="688017DD" wp14:editId="152063C3">
            <wp:extent cx="5942843" cy="3879974"/>
            <wp:effectExtent l="0" t="0" r="20320" b="25400"/>
            <wp:docPr id="739"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A11EE5" w:rsidRDefault="00A11EE5" w:rsidP="00A11EE5">
      <w:pPr>
        <w:pStyle w:val="Caption"/>
        <w:rPr>
          <w:color w:val="C00000"/>
        </w:rPr>
      </w:pPr>
      <w:bookmarkStart w:id="558" w:name="_Ref345494252"/>
      <w:bookmarkStart w:id="559" w:name="_Ref314654531"/>
      <w:r>
        <w:t xml:space="preserve">Figure </w:t>
      </w:r>
      <w:r w:rsidR="00A005B2">
        <w:fldChar w:fldCharType="begin"/>
      </w:r>
      <w:r w:rsidR="00AD098E">
        <w:instrText xml:space="preserve"> SEQ Figure \* ARABIC </w:instrText>
      </w:r>
      <w:r w:rsidR="00A005B2">
        <w:fldChar w:fldCharType="separate"/>
      </w:r>
      <w:r w:rsidR="0007390A">
        <w:rPr>
          <w:noProof/>
        </w:rPr>
        <w:t>40</w:t>
      </w:r>
      <w:r w:rsidR="00A005B2">
        <w:rPr>
          <w:noProof/>
        </w:rPr>
        <w:fldChar w:fldCharType="end"/>
      </w:r>
      <w:bookmarkEnd w:id="558"/>
      <w:r>
        <w:t>: Address separation distances in Islington</w:t>
      </w:r>
    </w:p>
    <w:bookmarkEnd w:id="559"/>
    <w:p w:rsidR="00A11EE5" w:rsidRPr="00CC66CB" w:rsidRDefault="00A11EE5" w:rsidP="00A11EE5">
      <w:pPr>
        <w:pStyle w:val="ECCParagraph"/>
        <w:rPr>
          <w:lang w:eastAsia="en-GB"/>
        </w:rPr>
      </w:pPr>
    </w:p>
    <w:p w:rsidR="00A11EE5" w:rsidRPr="00CC66CB" w:rsidRDefault="00CA64E5" w:rsidP="00CA64E5">
      <w:pPr>
        <w:pStyle w:val="ECCParagraph"/>
        <w:rPr>
          <w:b/>
        </w:rPr>
      </w:pPr>
      <w:r w:rsidRPr="00CC66CB">
        <w:rPr>
          <w:b/>
        </w:rPr>
        <w:t>CONCLUSION</w:t>
      </w:r>
    </w:p>
    <w:p w:rsidR="00A11EE5" w:rsidRPr="00CC66CB" w:rsidRDefault="00A11EE5" w:rsidP="00A11EE5">
      <w:pPr>
        <w:pStyle w:val="ECCParagraph"/>
        <w:rPr>
          <w:lang w:eastAsia="en-GB"/>
        </w:rPr>
      </w:pPr>
      <w:r w:rsidRPr="00CC66CB">
        <w:rPr>
          <w:lang w:eastAsia="en-GB"/>
        </w:rPr>
        <w:t>This limited analysis demonstrates that the typical Ordnance Survey address separation distance in both areas is around 5m. In many cases this will be an underestimate because the Ordnance Survey position is located somewhere within the dwelling, whereas in many cases the address in the sample areas are terraced or semi-detached which means that parts of the adjacent dwellings are much closer to each other than 5m.</w:t>
      </w:r>
    </w:p>
    <w:p w:rsidR="00A11EE5" w:rsidRPr="00CC66CB" w:rsidRDefault="00A11EE5" w:rsidP="00A11EE5">
      <w:pPr>
        <w:rPr>
          <w:sz w:val="22"/>
          <w:szCs w:val="22"/>
          <w:lang w:val="en-GB"/>
        </w:rPr>
      </w:pPr>
    </w:p>
    <w:p w:rsidR="00A11EE5" w:rsidRPr="00CC66CB" w:rsidRDefault="00A11EE5" w:rsidP="00A11EE5">
      <w:pPr>
        <w:rPr>
          <w:sz w:val="22"/>
          <w:szCs w:val="22"/>
          <w:lang w:val="en-GB"/>
        </w:rPr>
        <w:sectPr w:rsidR="00A11EE5" w:rsidRPr="00CC66CB" w:rsidSect="00B24C40">
          <w:headerReference w:type="even" r:id="rId171"/>
          <w:headerReference w:type="default" r:id="rId172"/>
          <w:headerReference w:type="first" r:id="rId173"/>
          <w:pgSz w:w="11906" w:h="16838" w:code="9"/>
          <w:pgMar w:top="1134" w:right="1134" w:bottom="1134" w:left="1134" w:header="709" w:footer="709" w:gutter="0"/>
          <w:cols w:space="708"/>
          <w:docGrid w:linePitch="360"/>
        </w:sectPr>
      </w:pPr>
    </w:p>
    <w:p w:rsidR="00A11EE5" w:rsidRPr="00CC66CB" w:rsidRDefault="00A11EE5" w:rsidP="00A11EE5">
      <w:pPr>
        <w:keepNext/>
        <w:jc w:val="center"/>
        <w:rPr>
          <w:lang w:val="en-GB"/>
        </w:rPr>
      </w:pPr>
      <w:r w:rsidRPr="00CC66CB">
        <w:rPr>
          <w:noProof/>
          <w:lang w:val="da-DK" w:eastAsia="da-DK"/>
        </w:rPr>
        <w:lastRenderedPageBreak/>
        <w:drawing>
          <wp:inline distT="0" distB="0" distL="0" distR="0" wp14:anchorId="169FE797" wp14:editId="0F8444BB">
            <wp:extent cx="7806690" cy="5745480"/>
            <wp:effectExtent l="19050" t="0" r="3810" b="0"/>
            <wp:docPr id="7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srcRect/>
                    <a:stretch>
                      <a:fillRect/>
                    </a:stretch>
                  </pic:blipFill>
                  <pic:spPr bwMode="auto">
                    <a:xfrm>
                      <a:off x="0" y="0"/>
                      <a:ext cx="7806690" cy="5745480"/>
                    </a:xfrm>
                    <a:prstGeom prst="rect">
                      <a:avLst/>
                    </a:prstGeom>
                    <a:noFill/>
                    <a:ln w="9525">
                      <a:noFill/>
                      <a:miter lim="800000"/>
                      <a:headEnd/>
                      <a:tailEnd/>
                    </a:ln>
                  </pic:spPr>
                </pic:pic>
              </a:graphicData>
            </a:graphic>
          </wp:inline>
        </w:drawing>
      </w:r>
    </w:p>
    <w:p w:rsidR="00A11EE5" w:rsidRDefault="00A11EE5" w:rsidP="00A11EE5">
      <w:pPr>
        <w:pStyle w:val="Caption"/>
        <w:rPr>
          <w:color w:val="C00000"/>
        </w:rPr>
      </w:pPr>
      <w:bookmarkStart w:id="560" w:name="_Ref345493757"/>
      <w:bookmarkStart w:id="561" w:name="_Ref313634633"/>
      <w:r>
        <w:t xml:space="preserve">Figure </w:t>
      </w:r>
      <w:r w:rsidR="00A005B2">
        <w:fldChar w:fldCharType="begin"/>
      </w:r>
      <w:r w:rsidR="00AD098E">
        <w:instrText xml:space="preserve"> SEQ Figure \* ARABIC </w:instrText>
      </w:r>
      <w:r w:rsidR="00A005B2">
        <w:fldChar w:fldCharType="separate"/>
      </w:r>
      <w:r w:rsidR="0007390A">
        <w:rPr>
          <w:noProof/>
        </w:rPr>
        <w:t>41</w:t>
      </w:r>
      <w:r w:rsidR="00A005B2">
        <w:rPr>
          <w:noProof/>
        </w:rPr>
        <w:fldChar w:fldCharType="end"/>
      </w:r>
      <w:bookmarkEnd w:id="560"/>
      <w:r>
        <w:t xml:space="preserve">: </w:t>
      </w:r>
      <w:r w:rsidRPr="00CC66CB">
        <w:rPr>
          <w:color w:val="C00000"/>
        </w:rPr>
        <w:t>Address locations and nearest neighbours in Newtown, Uckfield</w:t>
      </w:r>
    </w:p>
    <w:bookmarkEnd w:id="561"/>
    <w:p w:rsidR="00A11EE5" w:rsidRPr="00CC66CB" w:rsidRDefault="00A11EE5" w:rsidP="00A11EE5">
      <w:pPr>
        <w:keepNext/>
        <w:rPr>
          <w:lang w:val="en-GB"/>
        </w:rPr>
      </w:pPr>
      <w:r w:rsidRPr="00CC66CB">
        <w:rPr>
          <w:noProof/>
          <w:lang w:val="da-DK" w:eastAsia="da-DK"/>
        </w:rPr>
        <w:lastRenderedPageBreak/>
        <w:drawing>
          <wp:inline distT="0" distB="0" distL="0" distR="0" wp14:anchorId="604D683D" wp14:editId="14A4CFBE">
            <wp:extent cx="9247505" cy="5374005"/>
            <wp:effectExtent l="19050" t="0" r="0" b="0"/>
            <wp:docPr id="7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srcRect/>
                    <a:stretch>
                      <a:fillRect/>
                    </a:stretch>
                  </pic:blipFill>
                  <pic:spPr bwMode="auto">
                    <a:xfrm>
                      <a:off x="0" y="0"/>
                      <a:ext cx="9247505" cy="5374005"/>
                    </a:xfrm>
                    <a:prstGeom prst="rect">
                      <a:avLst/>
                    </a:prstGeom>
                    <a:noFill/>
                    <a:ln w="9525">
                      <a:noFill/>
                      <a:miter lim="800000"/>
                      <a:headEnd/>
                      <a:tailEnd/>
                    </a:ln>
                  </pic:spPr>
                </pic:pic>
              </a:graphicData>
            </a:graphic>
          </wp:inline>
        </w:drawing>
      </w:r>
    </w:p>
    <w:p w:rsidR="00A11EE5" w:rsidRDefault="00A11EE5" w:rsidP="00A11EE5">
      <w:pPr>
        <w:pStyle w:val="Caption"/>
        <w:rPr>
          <w:color w:val="C00000"/>
        </w:rPr>
      </w:pPr>
      <w:bookmarkStart w:id="562" w:name="_Ref314654422"/>
      <w:bookmarkStart w:id="563" w:name="_Ref314654412"/>
      <w:r>
        <w:t xml:space="preserve">Figure </w:t>
      </w:r>
      <w:r w:rsidR="00A005B2">
        <w:fldChar w:fldCharType="begin"/>
      </w:r>
      <w:r w:rsidR="00AD098E">
        <w:instrText xml:space="preserve"> SEQ Figure \* ARABIC </w:instrText>
      </w:r>
      <w:r w:rsidR="00A005B2">
        <w:fldChar w:fldCharType="separate"/>
      </w:r>
      <w:r w:rsidR="0007390A">
        <w:rPr>
          <w:noProof/>
        </w:rPr>
        <w:t>42</w:t>
      </w:r>
      <w:r w:rsidR="00A005B2">
        <w:rPr>
          <w:noProof/>
        </w:rPr>
        <w:fldChar w:fldCharType="end"/>
      </w:r>
      <w:r>
        <w:t xml:space="preserve">: </w:t>
      </w:r>
      <w:bookmarkEnd w:id="562"/>
      <w:r w:rsidRPr="00CC66CB">
        <w:rPr>
          <w:color w:val="C00000"/>
        </w:rPr>
        <w:t>Address locations and nearest neighbours in Islington, N1</w:t>
      </w:r>
      <w:bookmarkEnd w:id="563"/>
    </w:p>
    <w:p w:rsidR="00A11EE5" w:rsidRPr="003E424D" w:rsidRDefault="00A11EE5" w:rsidP="00A11EE5"/>
    <w:p w:rsidR="00A11EE5" w:rsidRPr="00CC66CB" w:rsidRDefault="00A11EE5" w:rsidP="00A11EE5">
      <w:pPr>
        <w:pStyle w:val="Caption"/>
        <w:rPr>
          <w:color w:val="C00000"/>
        </w:rPr>
        <w:sectPr w:rsidR="00A11EE5" w:rsidRPr="00CC66CB" w:rsidSect="00B24C40">
          <w:headerReference w:type="default" r:id="rId176"/>
          <w:footerReference w:type="default" r:id="rId177"/>
          <w:footerReference w:type="first" r:id="rId178"/>
          <w:pgSz w:w="16838" w:h="11906" w:orient="landscape" w:code="9"/>
          <w:pgMar w:top="1134" w:right="1134" w:bottom="1134" w:left="1134" w:header="709" w:footer="709" w:gutter="0"/>
          <w:cols w:space="708"/>
          <w:docGrid w:linePitch="360"/>
        </w:sectPr>
      </w:pPr>
    </w:p>
    <w:p w:rsidR="00A11EE5" w:rsidRPr="00CC66CB" w:rsidRDefault="00A11EE5" w:rsidP="00CA64E5">
      <w:pPr>
        <w:pStyle w:val="ECCParagraph"/>
        <w:rPr>
          <w:b/>
        </w:rPr>
      </w:pPr>
      <w:r w:rsidRPr="00CC66CB">
        <w:rPr>
          <w:b/>
        </w:rPr>
        <w:lastRenderedPageBreak/>
        <w:t>WIDER ANALYSIS</w:t>
      </w:r>
    </w:p>
    <w:p w:rsidR="00A11EE5" w:rsidRPr="00CC66CB" w:rsidRDefault="00A11EE5" w:rsidP="00A11EE5">
      <w:pPr>
        <w:pStyle w:val="ECCParagraph"/>
        <w:rPr>
          <w:lang w:eastAsia="en-GB"/>
        </w:rPr>
      </w:pPr>
      <w:r w:rsidRPr="00CC66CB">
        <w:rPr>
          <w:lang w:eastAsia="en-GB"/>
        </w:rPr>
        <w:t>Although the areas for the initial analysis were selected at random, it is not a given that they are representative of the wider UK situation. While interesting, it is not necessary to identify and map the nearest neighbours to each address; rather, the separation distance alone provides sufficient information to make the necessary assessment.</w:t>
      </w:r>
    </w:p>
    <w:p w:rsidR="00A11EE5" w:rsidRPr="00CC66CB" w:rsidRDefault="00A11EE5" w:rsidP="00A11EE5">
      <w:pPr>
        <w:pStyle w:val="ECCParagraph"/>
        <w:rPr>
          <w:lang w:eastAsia="en-GB"/>
        </w:rPr>
      </w:pPr>
      <w:r w:rsidRPr="00CC66CB">
        <w:rPr>
          <w:lang w:eastAsia="en-GB"/>
        </w:rPr>
        <w:t>To permit larger areas to be analysed within the available computing power, a “Nearest Neighbour” routine was developed in MySQL. While still computationally intensive, this can calculate the separation distances for larger datasets than is possible using MapInfo. Even so, the realistic upper limit is around 450,000 addresses, which still takes in excess of 12 hours to compute.</w:t>
      </w:r>
    </w:p>
    <w:p w:rsidR="00A11EE5" w:rsidRPr="00CC66CB" w:rsidRDefault="00A11EE5" w:rsidP="00A11EE5">
      <w:pPr>
        <w:pStyle w:val="ECCParagraph"/>
        <w:rPr>
          <w:lang w:eastAsia="en-GB"/>
        </w:rPr>
      </w:pPr>
      <w:r w:rsidRPr="00CC66CB">
        <w:rPr>
          <w:lang w:eastAsia="en-GB"/>
        </w:rPr>
        <w:t>The computational limitations make it necessary to sub-sample the 26.1million UK addresses to allow calculation to be possible. One way would be to select blocks of addresses based on the National Grid, but this would be hit-and-miss as to the number of addresses contained within each block. An alternative, more convenient, method is to use UK post areas – identified by the initial letter or two letters of the address postcode – because post areas generally contain fewer than 450,000 addresses and generally (but not always) have boundaries in more sparsely populated areas.</w:t>
      </w:r>
    </w:p>
    <w:p w:rsidR="00A11EE5" w:rsidRPr="00CC66CB" w:rsidRDefault="00A11EE5" w:rsidP="00A11EE5">
      <w:pPr>
        <w:pStyle w:val="ECCParagraph"/>
        <w:rPr>
          <w:lang w:eastAsia="en-GB"/>
        </w:rPr>
      </w:pPr>
      <w:r w:rsidRPr="00CC66CB">
        <w:rPr>
          <w:lang w:eastAsia="en-GB"/>
        </w:rPr>
        <w:t>It is acknowledged that any analysis area with artificial, rather than natural, boundaries (i.e. where the boundary is not uninhabited water!) will introduce a degree of error because the nearest neighbour to a perimeter address may be outside the boundary selected, but the proportion of the total number of distances so affected will be small, and the error will tend to over-estimate, rather than under-estimate, the minimum separation distance so the overall results will not be skewed to be lower than reality.</w:t>
      </w:r>
    </w:p>
    <w:p w:rsidR="00A11EE5" w:rsidRDefault="00A11EE5" w:rsidP="00A11EE5">
      <w:pPr>
        <w:pStyle w:val="ECCParagraph"/>
      </w:pPr>
      <w:r w:rsidRPr="00CC66CB">
        <w:rPr>
          <w:lang w:eastAsia="en-GB"/>
        </w:rPr>
        <w:t xml:space="preserve">The post areas selected for the analysis provide a range of geographies. The areas are shown in </w:t>
      </w:r>
      <w:r w:rsidR="00A005B2">
        <w:fldChar w:fldCharType="begin"/>
      </w:r>
      <w:r>
        <w:rPr>
          <w:lang w:eastAsia="en-GB"/>
        </w:rPr>
        <w:instrText xml:space="preserve"> REF _Ref333331352 \h </w:instrText>
      </w:r>
      <w:r w:rsidR="00A005B2">
        <w:fldChar w:fldCharType="separate"/>
      </w:r>
      <w:r w:rsidR="0007390A">
        <w:t xml:space="preserve">Figure </w:t>
      </w:r>
      <w:r w:rsidR="0007390A">
        <w:rPr>
          <w:noProof/>
        </w:rPr>
        <w:t>43</w:t>
      </w:r>
      <w:r w:rsidR="00A005B2">
        <w:fldChar w:fldCharType="end"/>
      </w:r>
      <w:r w:rsidRPr="00CC66CB">
        <w:rPr>
          <w:lang w:eastAsia="en-GB"/>
        </w:rPr>
        <w:t xml:space="preserve"> and the details are set out in </w:t>
      </w:r>
      <w:r>
        <w:rPr>
          <w:lang w:eastAsia="en-GB"/>
        </w:rPr>
        <w:t xml:space="preserve">the </w:t>
      </w:r>
      <w:r w:rsidR="00543BDE">
        <w:rPr>
          <w:lang w:eastAsia="en-GB"/>
        </w:rPr>
        <w:t xml:space="preserve">table </w:t>
      </w:r>
      <w:r>
        <w:t>below.</w:t>
      </w:r>
    </w:p>
    <w:p w:rsidR="00A11EE5" w:rsidRPr="00CC66CB" w:rsidRDefault="00A11EE5" w:rsidP="00A11EE5">
      <w:pPr>
        <w:pStyle w:val="Caption"/>
        <w:rPr>
          <w:color w:val="C00000"/>
        </w:rPr>
      </w:pPr>
      <w:bookmarkStart w:id="564" w:name="_Ref333331320"/>
      <w:r>
        <w:t xml:space="preserve">Table </w:t>
      </w:r>
      <w:r w:rsidR="00A005B2">
        <w:fldChar w:fldCharType="begin"/>
      </w:r>
      <w:r w:rsidR="00AD098E">
        <w:instrText xml:space="preserve"> SEQ Table \* ARABIC </w:instrText>
      </w:r>
      <w:r w:rsidR="00A005B2">
        <w:fldChar w:fldCharType="separate"/>
      </w:r>
      <w:r w:rsidR="0007390A">
        <w:rPr>
          <w:noProof/>
        </w:rPr>
        <w:t>12</w:t>
      </w:r>
      <w:r w:rsidR="00A005B2">
        <w:rPr>
          <w:noProof/>
        </w:rPr>
        <w:fldChar w:fldCharType="end"/>
      </w:r>
      <w:bookmarkEnd w:id="564"/>
      <w:r>
        <w:t>:</w:t>
      </w:r>
      <w:r w:rsidRPr="00CC66CB">
        <w:rPr>
          <w:color w:val="C00000"/>
        </w:rPr>
        <w:t xml:space="preserve"> Post Areas analysed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6"/>
        <w:gridCol w:w="3225"/>
        <w:gridCol w:w="1464"/>
        <w:gridCol w:w="3799"/>
      </w:tblGrid>
      <w:tr w:rsidR="00A11EE5" w:rsidRPr="00CC66CB" w:rsidTr="00261A85">
        <w:tc>
          <w:tcPr>
            <w:tcW w:w="1366"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Post Area</w:t>
            </w:r>
          </w:p>
        </w:tc>
        <w:tc>
          <w:tcPr>
            <w:tcW w:w="3225"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rPr>
                <w:b/>
                <w:color w:val="FFFFFF"/>
                <w:lang w:val="en-GB"/>
              </w:rPr>
            </w:pPr>
            <w:r w:rsidRPr="00CC66CB">
              <w:rPr>
                <w:b/>
                <w:color w:val="FFFFFF"/>
                <w:lang w:val="en-GB"/>
              </w:rPr>
              <w:t>Description</w:t>
            </w:r>
          </w:p>
        </w:tc>
        <w:tc>
          <w:tcPr>
            <w:tcW w:w="1464"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Addresses</w:t>
            </w:r>
          </w:p>
        </w:tc>
        <w:tc>
          <w:tcPr>
            <w:tcW w:w="3799"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rPr>
                <w:b/>
                <w:color w:val="FFFFFF"/>
                <w:lang w:val="en-GB"/>
              </w:rPr>
            </w:pPr>
            <w:r w:rsidRPr="00CC66CB">
              <w:rPr>
                <w:b/>
                <w:color w:val="FFFFFF"/>
                <w:lang w:val="en-GB"/>
              </w:rPr>
              <w:t>Geography</w:t>
            </w:r>
          </w:p>
        </w:tc>
      </w:tr>
      <w:tr w:rsidR="00A11EE5" w:rsidRPr="00CC66CB" w:rsidTr="00261A85">
        <w:tc>
          <w:tcPr>
            <w:tcW w:w="1366" w:type="dxa"/>
            <w:tcBorders>
              <w:top w:val="single" w:sz="4"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BH</w:t>
            </w:r>
          </w:p>
        </w:tc>
        <w:tc>
          <w:tcPr>
            <w:tcW w:w="3225"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Bournemouth</w:t>
            </w:r>
          </w:p>
        </w:tc>
        <w:tc>
          <w:tcPr>
            <w:tcW w:w="1464"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266,765</w:t>
            </w:r>
          </w:p>
        </w:tc>
        <w:tc>
          <w:tcPr>
            <w:tcW w:w="3799" w:type="dxa"/>
            <w:tcBorders>
              <w:top w:val="single" w:sz="4"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CF</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Cardiff</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453,344</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CV</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Coventry</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368,537</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DG</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Dumfries &amp; Galloway</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77,231</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Small towns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HS</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Western Isles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15,475</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Sparsely populated, remote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IG</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Ilford</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127,509</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KT</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Kingston-upon-Thames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230,976</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LS</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Leeds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364,705</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NW</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North West London</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212,186</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PO</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 xml:space="preserve">Portsmouth and Isle of Wight </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383,881</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RH</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Redhill</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234,140</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SO</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Southampton</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297,604</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SR</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Sunderland</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117,584</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SY</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 xml:space="preserve">Shrewsbury and mid-Wales </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158,566</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rural and remote</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TD</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Galashiels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60,127</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Small towns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ZE</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Shetland</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11,565</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Sparsely populated, remote rural</w:t>
            </w:r>
          </w:p>
        </w:tc>
      </w:tr>
      <w:tr w:rsidR="00A11EE5" w:rsidRPr="00CC66CB" w:rsidTr="00261A85">
        <w:tc>
          <w:tcPr>
            <w:tcW w:w="1366" w:type="dxa"/>
            <w:tcBorders>
              <w:top w:val="single" w:sz="6" w:space="0" w:color="C00000"/>
              <w:left w:val="single" w:sz="4"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p>
        </w:tc>
        <w:tc>
          <w:tcPr>
            <w:tcW w:w="3225"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Total</w:t>
            </w:r>
          </w:p>
        </w:tc>
        <w:tc>
          <w:tcPr>
            <w:tcW w:w="1464"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3,380,195</w:t>
            </w:r>
          </w:p>
        </w:tc>
        <w:tc>
          <w:tcPr>
            <w:tcW w:w="3799" w:type="dxa"/>
            <w:tcBorders>
              <w:top w:val="single" w:sz="6" w:space="0" w:color="C00000"/>
              <w:left w:val="single" w:sz="6" w:space="0" w:color="C00000"/>
              <w:bottom w:val="single" w:sz="4" w:space="0" w:color="C00000"/>
              <w:right w:val="single" w:sz="4" w:space="0" w:color="C00000"/>
            </w:tcBorders>
            <w:shd w:val="clear" w:color="auto" w:fill="auto"/>
          </w:tcPr>
          <w:p w:rsidR="00A11EE5" w:rsidRPr="00CC66CB" w:rsidRDefault="00A11EE5" w:rsidP="00261A85">
            <w:pPr>
              <w:spacing w:line="288" w:lineRule="auto"/>
              <w:rPr>
                <w:lang w:val="en-GB"/>
              </w:rPr>
            </w:pPr>
          </w:p>
        </w:tc>
      </w:tr>
    </w:tbl>
    <w:p w:rsidR="00A11EE5" w:rsidRDefault="00A11EE5" w:rsidP="00A11EE5">
      <w:pPr>
        <w:pStyle w:val="ECCParagraph"/>
        <w:rPr>
          <w:lang w:eastAsia="en-GB"/>
        </w:rPr>
      </w:pPr>
    </w:p>
    <w:p w:rsidR="00A11EE5" w:rsidRPr="00CC66CB" w:rsidRDefault="00A11EE5" w:rsidP="00A11EE5">
      <w:pPr>
        <w:pStyle w:val="ECCParagraph"/>
        <w:rPr>
          <w:lang w:eastAsia="en-GB"/>
        </w:rPr>
      </w:pPr>
      <w:r w:rsidRPr="00CC66CB">
        <w:rPr>
          <w:lang w:eastAsia="en-GB"/>
        </w:rPr>
        <w:t>The normalised frequency of separation</w:t>
      </w:r>
      <w:r w:rsidR="00F87A96">
        <w:rPr>
          <w:lang w:eastAsia="en-GB"/>
        </w:rPr>
        <w:t xml:space="preserve"> distance found in these areas are</w:t>
      </w:r>
      <w:r w:rsidRPr="00CC66CB">
        <w:rPr>
          <w:lang w:eastAsia="en-GB"/>
        </w:rPr>
        <w:t xml:space="preserve"> shown </w:t>
      </w:r>
      <w:r w:rsidRPr="00123C87">
        <w:rPr>
          <w:lang w:eastAsia="en-GB"/>
        </w:rPr>
        <w:t xml:space="preserve">in </w:t>
      </w:r>
      <w:r w:rsidR="00A005B2">
        <w:rPr>
          <w:lang w:eastAsia="en-GB"/>
        </w:rPr>
        <w:fldChar w:fldCharType="begin"/>
      </w:r>
      <w:r w:rsidR="00F87A96">
        <w:rPr>
          <w:lang w:eastAsia="en-GB"/>
        </w:rPr>
        <w:instrText xml:space="preserve"> REF _Ref334024665 \h </w:instrText>
      </w:r>
      <w:r w:rsidR="00A005B2">
        <w:rPr>
          <w:lang w:eastAsia="en-GB"/>
        </w:rPr>
      </w:r>
      <w:r w:rsidR="00A005B2">
        <w:rPr>
          <w:lang w:eastAsia="en-GB"/>
        </w:rPr>
        <w:fldChar w:fldCharType="separate"/>
      </w:r>
      <w:r w:rsidR="0007390A">
        <w:t xml:space="preserve">Figure </w:t>
      </w:r>
      <w:r w:rsidR="0007390A">
        <w:rPr>
          <w:noProof/>
        </w:rPr>
        <w:t>44</w:t>
      </w:r>
      <w:r w:rsidR="00A005B2">
        <w:rPr>
          <w:lang w:eastAsia="en-GB"/>
        </w:rPr>
        <w:fldChar w:fldCharType="end"/>
      </w:r>
      <w:r w:rsidRPr="00CC66CB">
        <w:rPr>
          <w:lang w:eastAsia="en-GB"/>
        </w:rPr>
        <w:t xml:space="preserve"> and the CDF in </w:t>
      </w:r>
      <w:r w:rsidR="00A005B2">
        <w:fldChar w:fldCharType="begin"/>
      </w:r>
      <w:r>
        <w:rPr>
          <w:lang w:eastAsia="en-GB"/>
        </w:rPr>
        <w:instrText xml:space="preserve"> REF _Ref334024678 \h </w:instrText>
      </w:r>
      <w:r w:rsidR="00A005B2">
        <w:fldChar w:fldCharType="separate"/>
      </w:r>
      <w:r w:rsidR="0007390A">
        <w:t xml:space="preserve">Figure </w:t>
      </w:r>
      <w:r w:rsidR="0007390A">
        <w:rPr>
          <w:noProof/>
        </w:rPr>
        <w:t>45</w:t>
      </w:r>
      <w:r w:rsidR="00A005B2">
        <w:fldChar w:fldCharType="end"/>
      </w:r>
      <w:r>
        <w:t xml:space="preserve">. </w:t>
      </w:r>
      <w:r w:rsidRPr="00CC66CB">
        <w:rPr>
          <w:lang w:eastAsia="en-GB"/>
        </w:rPr>
        <w:br w:type="page"/>
      </w:r>
    </w:p>
    <w:p w:rsidR="00A11EE5" w:rsidRPr="00CC66CB" w:rsidRDefault="00CA64E5" w:rsidP="00CA64E5">
      <w:pPr>
        <w:pStyle w:val="ECCParagraph"/>
        <w:rPr>
          <w:b/>
        </w:rPr>
      </w:pPr>
      <w:r w:rsidRPr="00CC66CB">
        <w:rPr>
          <w:b/>
        </w:rPr>
        <w:lastRenderedPageBreak/>
        <w:t>CONCLUSION</w:t>
      </w:r>
    </w:p>
    <w:p w:rsidR="00A11EE5" w:rsidRPr="00CC66CB" w:rsidRDefault="00A11EE5" w:rsidP="00A11EE5">
      <w:pPr>
        <w:pStyle w:val="ECCParagraph"/>
      </w:pPr>
      <w:r w:rsidRPr="00CC66CB">
        <w:t>The wider analysis of 3,380,195 address locations demonstrates that, except for the remote rural areas represented by the HS and ZE post areas, the typical Ordnance Survey address separation distance is around 6 m. As for the initial analysis, this will tend be an overestimate because the Ordnance Survey position is located somewhere within the dwelling, whereas in many cases the address in the sample areas are terraced or semi-detached which means that parts of the adjacent dwellings are much closer to each other than 6 m.</w:t>
      </w:r>
    </w:p>
    <w:p w:rsidR="00A11EE5" w:rsidRPr="00CC66CB" w:rsidRDefault="00A11EE5" w:rsidP="00A11EE5">
      <w:pPr>
        <w:pStyle w:val="ECCParagraph"/>
      </w:pPr>
      <w:r w:rsidRPr="00CC66CB">
        <w:t>The analysis also shows that, except in the sparsely populated remote rural areas, at least 50% of addresses have the nearest neighbour within 10m.</w:t>
      </w:r>
    </w:p>
    <w:p w:rsidR="00A11EE5" w:rsidRDefault="00A11EE5" w:rsidP="00A11EE5">
      <w:pPr>
        <w:pStyle w:val="ECCParagraph"/>
        <w:jc w:val="center"/>
      </w:pPr>
      <w:r w:rsidRPr="00CC66CB">
        <w:rPr>
          <w:noProof/>
          <w:lang w:val="da-DK" w:eastAsia="da-DK"/>
        </w:rPr>
        <w:drawing>
          <wp:inline distT="0" distB="0" distL="0" distR="0" wp14:anchorId="11C26EDD" wp14:editId="6B23C8A8">
            <wp:extent cx="3965581" cy="6270172"/>
            <wp:effectExtent l="19050" t="19050" r="15875" b="16510"/>
            <wp:docPr id="742" name="Picture 420" descr="Description: post_area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Description: post_area_map"/>
                    <pic:cNvPicPr>
                      <a:picLocks noChangeAspect="1" noChangeArrowheads="1"/>
                    </pic:cNvPicPr>
                  </pic:nvPicPr>
                  <pic:blipFill>
                    <a:blip r:embed="rId179"/>
                    <a:srcRect/>
                    <a:stretch>
                      <a:fillRect/>
                    </a:stretch>
                  </pic:blipFill>
                  <pic:spPr bwMode="auto">
                    <a:xfrm>
                      <a:off x="0" y="0"/>
                      <a:ext cx="3969068" cy="6275685"/>
                    </a:xfrm>
                    <a:prstGeom prst="rect">
                      <a:avLst/>
                    </a:prstGeom>
                    <a:noFill/>
                    <a:ln w="6350" cmpd="sng">
                      <a:solidFill>
                        <a:srgbClr val="000000"/>
                      </a:solidFill>
                      <a:miter lim="800000"/>
                      <a:headEnd/>
                      <a:tailEnd/>
                    </a:ln>
                    <a:effectLst/>
                  </pic:spPr>
                </pic:pic>
              </a:graphicData>
            </a:graphic>
          </wp:inline>
        </w:drawing>
      </w:r>
    </w:p>
    <w:p w:rsidR="00A11EE5" w:rsidRPr="00CC66CB" w:rsidRDefault="00A11EE5" w:rsidP="00A11EE5">
      <w:pPr>
        <w:pStyle w:val="Caption"/>
      </w:pPr>
      <w:bookmarkStart w:id="565" w:name="_Ref333331352"/>
      <w:r>
        <w:t xml:space="preserve">Figure </w:t>
      </w:r>
      <w:r w:rsidR="00A005B2">
        <w:fldChar w:fldCharType="begin"/>
      </w:r>
      <w:r w:rsidR="00AD098E">
        <w:instrText xml:space="preserve"> SEQ Figure \* ARABIC </w:instrText>
      </w:r>
      <w:r w:rsidR="00A005B2">
        <w:fldChar w:fldCharType="separate"/>
      </w:r>
      <w:r w:rsidR="0007390A">
        <w:rPr>
          <w:noProof/>
        </w:rPr>
        <w:t>43</w:t>
      </w:r>
      <w:r w:rsidR="00A005B2">
        <w:rPr>
          <w:noProof/>
        </w:rPr>
        <w:fldChar w:fldCharType="end"/>
      </w:r>
      <w:bookmarkEnd w:id="565"/>
      <w:r>
        <w:t xml:space="preserve">: </w:t>
      </w:r>
      <w:r w:rsidRPr="00CC66CB">
        <w:rPr>
          <w:color w:val="C00000"/>
        </w:rPr>
        <w:t>Post Areas selected for analysis</w:t>
      </w:r>
    </w:p>
    <w:p w:rsidR="00A11EE5" w:rsidRPr="00CC66CB" w:rsidRDefault="00A11EE5" w:rsidP="00A11EE5">
      <w:pPr>
        <w:keepNext/>
        <w:rPr>
          <w:lang w:val="en-GB"/>
        </w:rPr>
      </w:pPr>
      <w:r w:rsidRPr="00CC66CB">
        <w:rPr>
          <w:noProof/>
          <w:lang w:val="da-DK" w:eastAsia="da-DK"/>
        </w:rPr>
        <w:lastRenderedPageBreak/>
        <w:drawing>
          <wp:inline distT="0" distB="0" distL="0" distR="0" wp14:anchorId="56D5D3F5" wp14:editId="643152AA">
            <wp:extent cx="5796501" cy="3530379"/>
            <wp:effectExtent l="19050" t="0" r="0" b="0"/>
            <wp:docPr id="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a:srcRect t="6918"/>
                    <a:stretch>
                      <a:fillRect/>
                    </a:stretch>
                  </pic:blipFill>
                  <pic:spPr bwMode="auto">
                    <a:xfrm>
                      <a:off x="0" y="0"/>
                      <a:ext cx="5796501" cy="3530379"/>
                    </a:xfrm>
                    <a:prstGeom prst="rect">
                      <a:avLst/>
                    </a:prstGeom>
                    <a:noFill/>
                    <a:ln w="9525">
                      <a:noFill/>
                      <a:miter lim="800000"/>
                      <a:headEnd/>
                      <a:tailEnd/>
                    </a:ln>
                  </pic:spPr>
                </pic:pic>
              </a:graphicData>
            </a:graphic>
          </wp:inline>
        </w:drawing>
      </w:r>
    </w:p>
    <w:p w:rsidR="00A11EE5" w:rsidRDefault="00A11EE5" w:rsidP="00A11EE5">
      <w:pPr>
        <w:pStyle w:val="Caption"/>
      </w:pPr>
      <w:bookmarkStart w:id="566" w:name="_Ref334024665"/>
      <w:bookmarkStart w:id="567" w:name="_Ref319401399"/>
      <w:r>
        <w:t xml:space="preserve">Figure </w:t>
      </w:r>
      <w:r w:rsidR="00A005B2">
        <w:fldChar w:fldCharType="begin"/>
      </w:r>
      <w:r w:rsidR="00AD098E">
        <w:instrText xml:space="preserve"> SEQ Figure \* ARABIC </w:instrText>
      </w:r>
      <w:r w:rsidR="00A005B2">
        <w:fldChar w:fldCharType="separate"/>
      </w:r>
      <w:r w:rsidR="0007390A">
        <w:rPr>
          <w:noProof/>
        </w:rPr>
        <w:t>44</w:t>
      </w:r>
      <w:r w:rsidR="00A005B2">
        <w:rPr>
          <w:noProof/>
        </w:rPr>
        <w:fldChar w:fldCharType="end"/>
      </w:r>
      <w:bookmarkEnd w:id="566"/>
      <w:r>
        <w:t xml:space="preserve">: </w:t>
      </w:r>
      <w:bookmarkEnd w:id="567"/>
      <w:r w:rsidRPr="00123C87">
        <w:t>Frequency of UK address separation distance by post area</w:t>
      </w:r>
    </w:p>
    <w:p w:rsidR="002F19DD" w:rsidRPr="002F19DD" w:rsidRDefault="002F19DD" w:rsidP="002F19DD"/>
    <w:p w:rsidR="00A11EE5" w:rsidRPr="00CC66CB" w:rsidRDefault="00A11EE5" w:rsidP="00A11EE5">
      <w:pPr>
        <w:pStyle w:val="Caption"/>
        <w:rPr>
          <w:lang w:val="en-GB"/>
        </w:rPr>
      </w:pPr>
      <w:r w:rsidRPr="00CC66CB">
        <w:rPr>
          <w:noProof/>
          <w:lang w:val="en-GB" w:eastAsia="en-GB"/>
        </w:rPr>
        <w:t xml:space="preserve"> </w:t>
      </w:r>
      <w:r w:rsidRPr="00CC66CB">
        <w:rPr>
          <w:noProof/>
          <w:lang w:val="da-DK" w:eastAsia="da-DK"/>
        </w:rPr>
        <w:drawing>
          <wp:inline distT="0" distB="0" distL="0" distR="0" wp14:anchorId="533D3CD7" wp14:editId="6F53F253">
            <wp:extent cx="5780598" cy="3513538"/>
            <wp:effectExtent l="19050" t="0" r="0" b="0"/>
            <wp:docPr id="7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srcRect t="7145"/>
                    <a:stretch>
                      <a:fillRect/>
                    </a:stretch>
                  </pic:blipFill>
                  <pic:spPr bwMode="auto">
                    <a:xfrm>
                      <a:off x="0" y="0"/>
                      <a:ext cx="5780598" cy="3513538"/>
                    </a:xfrm>
                    <a:prstGeom prst="rect">
                      <a:avLst/>
                    </a:prstGeom>
                    <a:noFill/>
                    <a:ln w="9525">
                      <a:noFill/>
                      <a:miter lim="800000"/>
                      <a:headEnd/>
                      <a:tailEnd/>
                    </a:ln>
                  </pic:spPr>
                </pic:pic>
              </a:graphicData>
            </a:graphic>
          </wp:inline>
        </w:drawing>
      </w:r>
    </w:p>
    <w:p w:rsidR="00A11EE5" w:rsidRDefault="00A11EE5" w:rsidP="00A11EE5">
      <w:pPr>
        <w:pStyle w:val="Caption"/>
        <w:rPr>
          <w:color w:val="C00000"/>
        </w:rPr>
      </w:pPr>
      <w:bookmarkStart w:id="568" w:name="_Ref334024678"/>
      <w:bookmarkStart w:id="569" w:name="_Ref319401411"/>
      <w:r>
        <w:t xml:space="preserve">Figure </w:t>
      </w:r>
      <w:r w:rsidR="00A005B2">
        <w:fldChar w:fldCharType="begin"/>
      </w:r>
      <w:r w:rsidR="00AD098E">
        <w:instrText xml:space="preserve"> SEQ Figure \* ARABIC </w:instrText>
      </w:r>
      <w:r w:rsidR="00A005B2">
        <w:fldChar w:fldCharType="separate"/>
      </w:r>
      <w:r w:rsidR="0007390A">
        <w:rPr>
          <w:noProof/>
        </w:rPr>
        <w:t>45</w:t>
      </w:r>
      <w:r w:rsidR="00A005B2">
        <w:rPr>
          <w:noProof/>
        </w:rPr>
        <w:fldChar w:fldCharType="end"/>
      </w:r>
      <w:bookmarkEnd w:id="568"/>
      <w:r>
        <w:t xml:space="preserve">: </w:t>
      </w:r>
      <w:r w:rsidRPr="00123C87">
        <w:t>CDF of UK address separation distance by post area</w:t>
      </w:r>
    </w:p>
    <w:p w:rsidR="00974DF5" w:rsidRDefault="00974DF5">
      <w:pPr>
        <w:rPr>
          <w:rFonts w:cs="Arial"/>
          <w:b/>
          <w:bCs/>
          <w:caps/>
          <w:color w:val="C00000"/>
          <w:kern w:val="32"/>
          <w:szCs w:val="22"/>
          <w:lang w:val="en-GB"/>
        </w:rPr>
      </w:pPr>
      <w:bookmarkStart w:id="570" w:name="_Toc321825834"/>
      <w:bookmarkStart w:id="571" w:name="_Toc325620172"/>
      <w:bookmarkStart w:id="572" w:name="_Toc335262296"/>
      <w:bookmarkEnd w:id="569"/>
      <w:r>
        <w:rPr>
          <w:color w:val="C00000"/>
        </w:rPr>
        <w:br w:type="page"/>
      </w:r>
    </w:p>
    <w:p w:rsidR="00A11EE5" w:rsidRPr="00CC66CB" w:rsidRDefault="00A11EE5" w:rsidP="00A11EE5">
      <w:pPr>
        <w:pStyle w:val="ECCAnnexheading1"/>
        <w:numPr>
          <w:ilvl w:val="0"/>
          <w:numId w:val="0"/>
        </w:numPr>
        <w:rPr>
          <w:color w:val="C00000"/>
        </w:rPr>
      </w:pPr>
      <w:bookmarkStart w:id="573" w:name="_Toc347231261"/>
      <w:r w:rsidRPr="00CC66CB">
        <w:rPr>
          <w:color w:val="C00000"/>
        </w:rPr>
        <w:lastRenderedPageBreak/>
        <w:t>APPENDIX 2 OF ANNEX A2: VERTICAL RADIATION PATTERN OF THE WSD ANTENNA FOR FIXED WSD TRANSMISSION AT 30 M</w:t>
      </w:r>
      <w:bookmarkEnd w:id="570"/>
      <w:bookmarkEnd w:id="571"/>
      <w:bookmarkEnd w:id="572"/>
      <w:bookmarkEnd w:id="573"/>
    </w:p>
    <w:p w:rsidR="00A11EE5" w:rsidRPr="00CC66CB" w:rsidRDefault="00A11EE5" w:rsidP="00A11EE5">
      <w:pPr>
        <w:pStyle w:val="ECCParagraph"/>
      </w:pPr>
      <w:r w:rsidRPr="00CC66CB">
        <w:t>To calculate the coupling loss, G, between the fixed WSD antenna mounted at a height of 30m with 0</w:t>
      </w:r>
      <w:r w:rsidRPr="00CC66CB">
        <w:rPr>
          <w:rFonts w:ascii="Times New Roman" w:hAnsi="Times New Roman"/>
        </w:rPr>
        <w:t>º</w:t>
      </w:r>
      <w:r w:rsidRPr="00CC66CB">
        <w:t xml:space="preserve"> beam tilt and a DTT receiver (sections A2.2.4 and A2.2.5), the attached vertical radiation pattern was used.</w:t>
      </w:r>
    </w:p>
    <w:p w:rsidR="00A11EE5" w:rsidRPr="00CC66CB" w:rsidRDefault="00A11EE5" w:rsidP="00A11EE5">
      <w:pPr>
        <w:pStyle w:val="ECCParagraph"/>
      </w:pPr>
    </w:p>
    <w:p w:rsidR="00A11EE5" w:rsidRPr="00CC66CB" w:rsidRDefault="00A11EE5" w:rsidP="00A11EE5">
      <w:pPr>
        <w:pStyle w:val="ECCParagraph"/>
        <w:jc w:val="center"/>
      </w:pPr>
      <w:r w:rsidRPr="00CC66CB">
        <w:object w:dxaOrig="12099" w:dyaOrig="10586">
          <v:shape id="_x0000_i1090" type="#_x0000_t75" style="width:309pt;height:268pt" o:ole="">
            <v:imagedata r:id="rId182" o:title=""/>
          </v:shape>
          <o:OLEObject Type="Embed" ProgID="Visio.Drawing.11" ShapeID="_x0000_i1090" DrawAspect="Content" ObjectID="_1420976831" r:id="rId183"/>
        </w:object>
      </w:r>
    </w:p>
    <w:p w:rsidR="00A11EE5" w:rsidRDefault="00A11EE5" w:rsidP="00A11EE5">
      <w:pPr>
        <w:pStyle w:val="Caption"/>
        <w:rPr>
          <w:color w:val="C00000"/>
          <w:highlight w:val="yellow"/>
        </w:rPr>
      </w:pPr>
      <w:r>
        <w:t xml:space="preserve">Figure </w:t>
      </w:r>
      <w:r w:rsidR="00A005B2">
        <w:fldChar w:fldCharType="begin"/>
      </w:r>
      <w:r w:rsidR="00AD098E">
        <w:instrText xml:space="preserve"> SEQ Figure \* ARABIC </w:instrText>
      </w:r>
      <w:r w:rsidR="00A005B2">
        <w:fldChar w:fldCharType="separate"/>
      </w:r>
      <w:r w:rsidR="0007390A">
        <w:rPr>
          <w:noProof/>
        </w:rPr>
        <w:t>46</w:t>
      </w:r>
      <w:r w:rsidR="00A005B2">
        <w:rPr>
          <w:noProof/>
        </w:rPr>
        <w:fldChar w:fldCharType="end"/>
      </w:r>
      <w:r>
        <w:t xml:space="preserve">: Vertical </w:t>
      </w:r>
      <w:r w:rsidRPr="00CC66CB">
        <w:rPr>
          <w:color w:val="C00000"/>
        </w:rPr>
        <w:t>Radiation Pattern of the WSD Antenna for Fixed WSD transmission at 30 m</w:t>
      </w:r>
    </w:p>
    <w:p w:rsidR="00A11EE5" w:rsidRPr="00CC66CB" w:rsidRDefault="00A11EE5" w:rsidP="00A11EE5">
      <w:pPr>
        <w:rPr>
          <w:rFonts w:cs="Arial"/>
          <w:b/>
          <w:bCs/>
          <w:caps/>
          <w:color w:val="D2232A"/>
          <w:kern w:val="32"/>
          <w:szCs w:val="22"/>
          <w:lang w:val="en-GB"/>
        </w:rPr>
      </w:pPr>
      <w:r w:rsidRPr="00CC66CB">
        <w:rPr>
          <w:lang w:val="en-GB"/>
        </w:rPr>
        <w:br w:type="page"/>
      </w:r>
    </w:p>
    <w:p w:rsidR="00A11EE5" w:rsidRPr="00CC66CB" w:rsidRDefault="00A11EE5" w:rsidP="00A11EE5">
      <w:pPr>
        <w:pStyle w:val="ECCAnnexheading1"/>
        <w:jc w:val="both"/>
      </w:pPr>
      <w:bookmarkStart w:id="574" w:name="_Toc325620173"/>
      <w:bookmarkStart w:id="575" w:name="_Toc335262297"/>
      <w:bookmarkStart w:id="576" w:name="_Toc347231262"/>
      <w:r w:rsidRPr="00CC66CB">
        <w:lastRenderedPageBreak/>
        <w:t>Number of WSD’s and Nuisance Power</w:t>
      </w:r>
      <w:bookmarkEnd w:id="574"/>
      <w:bookmarkEnd w:id="575"/>
      <w:bookmarkEnd w:id="576"/>
    </w:p>
    <w:p w:rsidR="00A11EE5" w:rsidRPr="00CC66CB" w:rsidRDefault="00A11EE5" w:rsidP="00A11EE5">
      <w:pPr>
        <w:pStyle w:val="ECCAnnexheading2"/>
        <w:ind w:left="860" w:hanging="860"/>
        <w:jc w:val="both"/>
        <w:rPr>
          <w:lang w:val="en-GB"/>
        </w:rPr>
      </w:pPr>
      <w:r w:rsidRPr="00CC66CB">
        <w:rPr>
          <w:lang w:val="en-GB"/>
        </w:rPr>
        <w:t>NUISANCE FIELDS AND POWER SUMMATION</w:t>
      </w:r>
    </w:p>
    <w:p w:rsidR="00A11EE5" w:rsidRPr="00CC66CB" w:rsidRDefault="00A11EE5" w:rsidP="00A11EE5">
      <w:pPr>
        <w:pStyle w:val="ECCParagraph"/>
      </w:pPr>
      <w:r w:rsidRPr="00CC66CB">
        <w:t>The ‘nuisance field’ is a convenient concept when calculating interference effects. ‘Instantaneous’ nuisance fields are used in Monte Carlo simulations, and ‘median’ nuisance fields are used in analytical calculations, involving interference determination.</w:t>
      </w:r>
    </w:p>
    <w:p w:rsidR="00A11EE5" w:rsidRPr="00CC66CB" w:rsidRDefault="00A11EE5" w:rsidP="00A11EE5">
      <w:pPr>
        <w:pStyle w:val="ECCAnnexheading3"/>
        <w:rPr>
          <w:lang w:val="en-GB"/>
        </w:rPr>
      </w:pPr>
      <w:r w:rsidRPr="00CC66CB">
        <w:rPr>
          <w:lang w:val="en-GB"/>
        </w:rPr>
        <w:t>NOISE ONLY</w:t>
      </w:r>
    </w:p>
    <w:p w:rsidR="00A11EE5" w:rsidRPr="00CC66CB" w:rsidRDefault="00A11EE5" w:rsidP="00A11EE5">
      <w:pPr>
        <w:pStyle w:val="ECCParagraph"/>
      </w:pPr>
      <w:r w:rsidRPr="00CC66CB">
        <w:t>For acceptable DTT reception at a given point, in the presence of noise only, the wanted DTT field strength E</w:t>
      </w:r>
      <w:r w:rsidRPr="00CC66CB">
        <w:rPr>
          <w:vertAlign w:val="subscript"/>
        </w:rPr>
        <w:t>w</w:t>
      </w:r>
      <w:r w:rsidRPr="00CC66CB">
        <w:t xml:space="preserve"> must exceed the noise equivalent field strength, N, by a minimum amount, [C/N], the required DTT carrier-to-noise ratio:</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 + [C/N].</w:t>
      </w:r>
    </w:p>
    <w:p w:rsidR="00A11EE5" w:rsidRPr="00CC66CB" w:rsidRDefault="00A11EE5" w:rsidP="00A11EE5">
      <w:pPr>
        <w:pStyle w:val="ECCParagraph"/>
      </w:pPr>
      <w:r w:rsidRPr="00CC66CB">
        <w:t>The expression, N + [C/N], is called the nuisance field, NU</w:t>
      </w:r>
      <w:r w:rsidRPr="00CC66CB">
        <w:rPr>
          <w:vertAlign w:val="subscript"/>
        </w:rPr>
        <w:t>N</w:t>
      </w:r>
      <w:r w:rsidRPr="00CC66CB">
        <w:t>, for the noise</w:t>
      </w:r>
      <w:r w:rsidRPr="00CC66CB">
        <w:rPr>
          <w:sz w:val="16"/>
          <w:szCs w:val="16"/>
          <w:vertAlign w:val="superscript"/>
        </w:rPr>
        <w:footnoteReference w:id="21"/>
      </w:r>
      <w:r w:rsidRPr="00CC66CB">
        <w:t>:</w:t>
      </w:r>
    </w:p>
    <w:p w:rsidR="00A11EE5" w:rsidRPr="00CC66CB" w:rsidRDefault="00A11EE5" w:rsidP="00B673C1">
      <w:pPr>
        <w:spacing w:after="120"/>
        <w:jc w:val="center"/>
        <w:rPr>
          <w:lang w:val="en-GB"/>
        </w:rPr>
      </w:pPr>
      <w:r w:rsidRPr="00CC66CB">
        <w:rPr>
          <w:lang w:val="en-GB"/>
        </w:rPr>
        <w:t>NU</w:t>
      </w:r>
      <w:r w:rsidRPr="00CC66CB">
        <w:rPr>
          <w:vertAlign w:val="subscript"/>
          <w:lang w:val="en-GB"/>
        </w:rPr>
        <w:t>N</w:t>
      </w:r>
      <w:r w:rsidRPr="00CC66CB">
        <w:rPr>
          <w:lang w:val="en-GB"/>
        </w:rPr>
        <w:t xml:space="preserve"> = N + [C/N].</w:t>
      </w:r>
    </w:p>
    <w:p w:rsidR="00A11EE5" w:rsidRPr="00CC66CB" w:rsidRDefault="00A11EE5" w:rsidP="00A11EE5">
      <w:pPr>
        <w:pStyle w:val="ECCParagraph"/>
      </w:pPr>
      <w:r w:rsidRPr="00CC66CB">
        <w:t>Thus, the condition/requirement for acceptable DTT reception in the presence of noise only can be written simply as</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N</w:t>
      </w:r>
      <w:r w:rsidRPr="00CC66CB">
        <w:rPr>
          <w:lang w:val="en-GB"/>
        </w:rPr>
        <w:t>.</w:t>
      </w:r>
    </w:p>
    <w:p w:rsidR="00A11EE5" w:rsidRPr="00CC66CB" w:rsidRDefault="00A11EE5" w:rsidP="00A11EE5">
      <w:pPr>
        <w:pStyle w:val="ECCAnnexheading3"/>
        <w:rPr>
          <w:lang w:val="en-GB"/>
        </w:rPr>
      </w:pPr>
      <w:r w:rsidRPr="00CC66CB">
        <w:rPr>
          <w:lang w:val="en-GB"/>
        </w:rPr>
        <w:t>ONE INTERFERER</w:t>
      </w:r>
    </w:p>
    <w:p w:rsidR="00A11EE5" w:rsidRPr="00CC66CB" w:rsidRDefault="00A11EE5" w:rsidP="00A11EE5">
      <w:pPr>
        <w:pStyle w:val="ECCParagraph"/>
      </w:pPr>
      <w:r w:rsidRPr="00CC66CB">
        <w:t>If, at a given point, the wanted DTT field strength is E</w:t>
      </w:r>
      <w:r w:rsidRPr="00CC66CB">
        <w:rPr>
          <w:vertAlign w:val="subscript"/>
        </w:rPr>
        <w:t>w</w:t>
      </w:r>
      <w:r w:rsidRPr="00CC66CB">
        <w:t xml:space="preserve"> and a (single) interfering field strength is E</w:t>
      </w:r>
      <w:r w:rsidRPr="00CC66CB">
        <w:rPr>
          <w:vertAlign w:val="subscript"/>
        </w:rPr>
        <w:t>i1</w:t>
      </w:r>
      <w:r w:rsidRPr="00CC66CB">
        <w:t>, then the DTT reception is ‘acceptable’ (in the absence of noise) if</w:t>
      </w:r>
    </w:p>
    <w:p w:rsidR="00A11EE5" w:rsidRPr="00015831" w:rsidRDefault="00A11EE5" w:rsidP="00B673C1">
      <w:pPr>
        <w:spacing w:after="120"/>
        <w:jc w:val="center"/>
        <w:rPr>
          <w:lang w:val="pt-PT"/>
        </w:rPr>
      </w:pPr>
      <w:r w:rsidRPr="00015831">
        <w:rPr>
          <w:lang w:val="pt-PT"/>
        </w:rPr>
        <w:t>E</w:t>
      </w:r>
      <w:r w:rsidRPr="00015831">
        <w:rPr>
          <w:vertAlign w:val="subscript"/>
          <w:lang w:val="pt-PT"/>
        </w:rPr>
        <w:t>w</w:t>
      </w:r>
      <w:r w:rsidRPr="00015831">
        <w:rPr>
          <w:lang w:val="pt-PT"/>
        </w:rPr>
        <w:t xml:space="preserve"> ≥ E</w:t>
      </w:r>
      <w:r w:rsidRPr="00015831">
        <w:rPr>
          <w:vertAlign w:val="subscript"/>
          <w:lang w:val="pt-PT"/>
        </w:rPr>
        <w:t>i1</w:t>
      </w:r>
      <w:r w:rsidRPr="00015831">
        <w:rPr>
          <w:lang w:val="pt-PT"/>
        </w:rPr>
        <w:t xml:space="preserve"> + PR(</w:t>
      </w:r>
      <w:r w:rsidRPr="00CC66CB">
        <w:rPr>
          <w:lang w:val="en-GB"/>
        </w:rPr>
        <w:sym w:font="Symbol" w:char="F044"/>
      </w:r>
      <w:r w:rsidRPr="00015831">
        <w:rPr>
          <w:lang w:val="pt-PT"/>
        </w:rPr>
        <w:t>f) – POL – DIR,</w:t>
      </w:r>
    </w:p>
    <w:p w:rsidR="00A11EE5" w:rsidRPr="00CC66CB" w:rsidRDefault="00A11EE5" w:rsidP="00A11EE5">
      <w:pPr>
        <w:pStyle w:val="ECCParagraph"/>
      </w:pPr>
      <w:r w:rsidRPr="00CC66CB">
        <w:t>where PR(</w:t>
      </w:r>
      <w:r w:rsidRPr="00CC66CB">
        <w:sym w:font="Symbol" w:char="F044"/>
      </w:r>
      <w:r w:rsidRPr="00CC66CB">
        <w:t xml:space="preserve">f) is the required protection ratio for a given frequency offset, </w:t>
      </w:r>
      <w:r w:rsidRPr="00CC66CB">
        <w:sym w:font="Symbol" w:char="F044"/>
      </w:r>
      <w:r w:rsidRPr="00CC66CB">
        <w:t>f; POL is the polarization discrimination, if any; DIR is the receive antenna discrimination (vis-à-vis the interfering signal), if any.</w:t>
      </w:r>
    </w:p>
    <w:p w:rsidR="00A11EE5" w:rsidRPr="00CC66CB" w:rsidRDefault="00A11EE5" w:rsidP="00A11EE5">
      <w:pPr>
        <w:pStyle w:val="ECCParagraph"/>
      </w:pPr>
      <w:r w:rsidRPr="00CC66CB">
        <w:t>‘Nuisance field’ is defined as NU</w:t>
      </w:r>
      <w:r w:rsidRPr="00CC66CB">
        <w:rPr>
          <w:vertAlign w:val="subscript"/>
        </w:rPr>
        <w:t>i1</w:t>
      </w:r>
      <w:r w:rsidRPr="00CC66CB">
        <w:t>, corresponding to the interfering field E</w:t>
      </w:r>
      <w:r w:rsidRPr="00CC66CB">
        <w:rPr>
          <w:vertAlign w:val="subscript"/>
        </w:rPr>
        <w:t>i1</w:t>
      </w:r>
      <w:r w:rsidRPr="00CC66CB">
        <w:t xml:space="preserve"> to be</w:t>
      </w:r>
    </w:p>
    <w:p w:rsidR="00A11EE5" w:rsidRPr="00015831" w:rsidRDefault="00A11EE5" w:rsidP="00B673C1">
      <w:pPr>
        <w:spacing w:after="120"/>
        <w:jc w:val="center"/>
        <w:rPr>
          <w:lang w:val="pt-PT"/>
        </w:rPr>
      </w:pPr>
      <w:r w:rsidRPr="00015831">
        <w:rPr>
          <w:lang w:val="pt-PT"/>
        </w:rPr>
        <w:t>NU</w:t>
      </w:r>
      <w:r w:rsidRPr="00015831">
        <w:rPr>
          <w:vertAlign w:val="subscript"/>
          <w:lang w:val="pt-PT"/>
        </w:rPr>
        <w:t>i1</w:t>
      </w:r>
      <w:r w:rsidRPr="00015831">
        <w:rPr>
          <w:lang w:val="pt-PT"/>
        </w:rPr>
        <w:t xml:space="preserve"> = E</w:t>
      </w:r>
      <w:r w:rsidRPr="00015831">
        <w:rPr>
          <w:vertAlign w:val="subscript"/>
          <w:lang w:val="pt-PT"/>
        </w:rPr>
        <w:t>i1</w:t>
      </w:r>
      <w:r w:rsidRPr="00015831">
        <w:rPr>
          <w:lang w:val="pt-PT"/>
        </w:rPr>
        <w:t xml:space="preserve"> + PR(</w:t>
      </w:r>
      <w:r w:rsidRPr="00CC66CB">
        <w:rPr>
          <w:lang w:val="en-GB"/>
        </w:rPr>
        <w:sym w:font="Symbol" w:char="F044"/>
      </w:r>
      <w:r w:rsidRPr="00015831">
        <w:rPr>
          <w:lang w:val="pt-PT"/>
        </w:rPr>
        <w:t>f) – POL – DIR.</w:t>
      </w:r>
    </w:p>
    <w:p w:rsidR="00A11EE5" w:rsidRPr="00CC66CB" w:rsidRDefault="00A11EE5" w:rsidP="00A11EE5">
      <w:pPr>
        <w:pStyle w:val="ECCParagraph"/>
      </w:pPr>
      <w:r w:rsidRPr="00CC66CB">
        <w:t>Thus, the condition/requirement for acceptable DTT reception in the presence of one interferer (ignoring the noise) can be written simply as</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i1</w:t>
      </w:r>
    </w:p>
    <w:p w:rsidR="00A11EE5" w:rsidRPr="00CC66CB" w:rsidRDefault="00A11EE5" w:rsidP="00A11EE5">
      <w:pPr>
        <w:pStyle w:val="ECCAnnexheading3"/>
        <w:rPr>
          <w:lang w:val="en-GB"/>
        </w:rPr>
      </w:pPr>
      <w:r w:rsidRPr="00CC66CB">
        <w:rPr>
          <w:lang w:val="en-GB"/>
        </w:rPr>
        <w:t>NOISE AND ONE INTERFERER</w:t>
      </w:r>
    </w:p>
    <w:p w:rsidR="00A11EE5" w:rsidRPr="00CC66CB" w:rsidRDefault="00A11EE5" w:rsidP="00A11EE5">
      <w:pPr>
        <w:pStyle w:val="ECCParagraph"/>
      </w:pPr>
      <w:r w:rsidRPr="00CC66CB">
        <w:t xml:space="preserve">Taking into account the noise and a single interferer, the requirement for an acceptable reception is </w:t>
      </w:r>
    </w:p>
    <w:p w:rsidR="00A11EE5" w:rsidRPr="00CC66CB" w:rsidRDefault="00A11EE5" w:rsidP="00B673C1">
      <w:pPr>
        <w:spacing w:after="60"/>
        <w:jc w:val="center"/>
        <w:rPr>
          <w:lang w:val="en-GB"/>
        </w:rPr>
      </w:pPr>
      <w:r w:rsidRPr="00CC66CB">
        <w:rPr>
          <w:lang w:val="en-GB"/>
        </w:rPr>
        <w:t>E</w:t>
      </w:r>
      <w:r w:rsidRPr="00CC66CB">
        <w:rPr>
          <w:vertAlign w:val="subscript"/>
          <w:lang w:val="en-GB"/>
        </w:rPr>
        <w:t>w</w:t>
      </w:r>
      <w:r w:rsidRPr="00CC66CB">
        <w:rPr>
          <w:lang w:val="en-GB"/>
        </w:rPr>
        <w:t xml:space="preserve"> &gt; NU</w:t>
      </w:r>
      <w:r w:rsidRPr="00CC66CB">
        <w:rPr>
          <w:vertAlign w:val="subscript"/>
          <w:lang w:val="en-GB"/>
        </w:rPr>
        <w:t>i1</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N</w:t>
      </w:r>
      <w:r w:rsidRPr="00CC66CB">
        <w:rPr>
          <w:lang w:val="en-GB"/>
        </w:rPr>
        <w:t>,</w:t>
      </w:r>
    </w:p>
    <w:p w:rsidR="00A11EE5" w:rsidRPr="00CC66CB" w:rsidRDefault="00A11EE5" w:rsidP="00A11EE5">
      <w:pPr>
        <w:pStyle w:val="ECCParagraph"/>
      </w:pPr>
      <w:r w:rsidRPr="00CC66CB">
        <w:t xml:space="preserve">where </w:t>
      </w:r>
      <w:r w:rsidRPr="00CC66CB">
        <w:sym w:font="Symbol" w:char="F0C5"/>
      </w:r>
      <w:r w:rsidRPr="00CC66CB">
        <w:t xml:space="preserve"> represents the power sum</w:t>
      </w:r>
      <w:r w:rsidRPr="00CC66CB">
        <w:rPr>
          <w:vertAlign w:val="superscript"/>
        </w:rPr>
        <w:footnoteReference w:id="22"/>
      </w:r>
      <w:r w:rsidRPr="00CC66CB">
        <w:t xml:space="preserve"> of the nuisance fields, and NU</w:t>
      </w:r>
      <w:r w:rsidRPr="00CC66CB">
        <w:rPr>
          <w:vertAlign w:val="subscript"/>
        </w:rPr>
        <w:t>i1</w:t>
      </w:r>
      <w:r w:rsidRPr="00CC66CB">
        <w:t xml:space="preserve"> </w:t>
      </w:r>
      <w:r w:rsidRPr="00CC66CB">
        <w:sym w:font="Symbol" w:char="F0C5"/>
      </w:r>
      <w:r w:rsidRPr="00CC66CB">
        <w:t xml:space="preserve"> NU</w:t>
      </w:r>
      <w:r w:rsidRPr="00CC66CB">
        <w:rPr>
          <w:vertAlign w:val="subscript"/>
        </w:rPr>
        <w:t>N</w:t>
      </w:r>
      <w:r w:rsidRPr="00CC66CB">
        <w:t xml:space="preserve"> is the ‘total summed nuisance field’, NU</w:t>
      </w:r>
      <w:r w:rsidRPr="00CC66CB">
        <w:rPr>
          <w:vertAlign w:val="subscript"/>
        </w:rPr>
        <w:t>T</w:t>
      </w:r>
      <w:r w:rsidRPr="00CC66CB">
        <w:t>,</w:t>
      </w:r>
    </w:p>
    <w:p w:rsidR="00A11EE5" w:rsidRPr="00CC66CB" w:rsidRDefault="00A11EE5" w:rsidP="00B673C1">
      <w:pPr>
        <w:spacing w:after="120"/>
        <w:jc w:val="center"/>
        <w:rPr>
          <w:lang w:val="en-GB"/>
        </w:rPr>
      </w:pPr>
      <w:r w:rsidRPr="00CC66CB">
        <w:rPr>
          <w:lang w:val="en-GB"/>
        </w:rPr>
        <w:t>NU</w:t>
      </w:r>
      <w:r w:rsidRPr="00CC66CB">
        <w:rPr>
          <w:vertAlign w:val="subscript"/>
          <w:lang w:val="en-GB"/>
        </w:rPr>
        <w:t>T</w:t>
      </w:r>
      <w:r w:rsidRPr="00CC66CB">
        <w:rPr>
          <w:lang w:val="en-GB"/>
        </w:rPr>
        <w:t xml:space="preserve"> = NU</w:t>
      </w:r>
      <w:r w:rsidRPr="00CC66CB">
        <w:rPr>
          <w:vertAlign w:val="subscript"/>
          <w:lang w:val="en-GB"/>
        </w:rPr>
        <w:t>i1</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N</w:t>
      </w:r>
      <w:r w:rsidRPr="00CC66CB">
        <w:rPr>
          <w:lang w:val="en-GB"/>
        </w:rPr>
        <w:t>.</w:t>
      </w:r>
    </w:p>
    <w:p w:rsidR="00A11EE5" w:rsidRPr="00CC66CB" w:rsidRDefault="00A11EE5" w:rsidP="00A11EE5">
      <w:pPr>
        <w:pStyle w:val="ECCParagraph"/>
      </w:pPr>
      <w:r w:rsidRPr="00CC66CB">
        <w:t>Thus, the condition/requirement for acceptable DTT reception in the presence of one interferer and the noise can be written simply as</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T</w:t>
      </w:r>
      <w:r w:rsidRPr="00CC66CB">
        <w:rPr>
          <w:lang w:val="en-GB"/>
        </w:rPr>
        <w:t>.</w:t>
      </w:r>
    </w:p>
    <w:p w:rsidR="00A11EE5" w:rsidRPr="00CC66CB" w:rsidRDefault="00A11EE5" w:rsidP="00A11EE5">
      <w:pPr>
        <w:pStyle w:val="ECCAnnexheading3"/>
        <w:rPr>
          <w:lang w:val="en-GB"/>
        </w:rPr>
      </w:pPr>
      <w:r w:rsidRPr="00CC66CB">
        <w:rPr>
          <w:lang w:val="en-GB"/>
        </w:rPr>
        <w:lastRenderedPageBreak/>
        <w:t>NOISE AND MULTIPLE INTERFERERS</w:t>
      </w:r>
    </w:p>
    <w:p w:rsidR="00A11EE5" w:rsidRPr="00CC66CB" w:rsidRDefault="00A11EE5" w:rsidP="00A11EE5">
      <w:pPr>
        <w:pStyle w:val="ECCParagraph"/>
      </w:pPr>
      <w:r w:rsidRPr="00CC66CB">
        <w:t>If there are K interfering signals, E</w:t>
      </w:r>
      <w:r w:rsidRPr="00CC66CB">
        <w:rPr>
          <w:vertAlign w:val="subscript"/>
        </w:rPr>
        <w:t>i1</w:t>
      </w:r>
      <w:r w:rsidRPr="00CC66CB">
        <w:t>, E</w:t>
      </w:r>
      <w:r w:rsidRPr="00CC66CB">
        <w:rPr>
          <w:vertAlign w:val="subscript"/>
        </w:rPr>
        <w:t>i2</w:t>
      </w:r>
      <w:r w:rsidRPr="00CC66CB">
        <w:t>, ..., E</w:t>
      </w:r>
      <w:r w:rsidRPr="00CC66CB">
        <w:rPr>
          <w:vertAlign w:val="subscript"/>
        </w:rPr>
        <w:t>iK</w:t>
      </w:r>
      <w:r w:rsidRPr="00CC66CB">
        <w:t>, then the total summed nuisance field (including noise) is</w:t>
      </w:r>
    </w:p>
    <w:p w:rsidR="00A11EE5" w:rsidRPr="00CC66CB" w:rsidRDefault="00A11EE5" w:rsidP="00B673C1">
      <w:pPr>
        <w:spacing w:after="120"/>
        <w:jc w:val="center"/>
        <w:rPr>
          <w:lang w:val="en-GB"/>
        </w:rPr>
      </w:pPr>
      <w:r w:rsidRPr="00CC66CB">
        <w:rPr>
          <w:lang w:val="en-GB"/>
        </w:rPr>
        <w:t>NU</w:t>
      </w:r>
      <w:r w:rsidRPr="00CC66CB">
        <w:rPr>
          <w:vertAlign w:val="subscript"/>
          <w:lang w:val="en-GB"/>
        </w:rPr>
        <w:t>T</w:t>
      </w:r>
      <w:r w:rsidRPr="00CC66CB">
        <w:rPr>
          <w:lang w:val="en-GB"/>
        </w:rPr>
        <w:t xml:space="preserve"> = NU</w:t>
      </w:r>
      <w:r w:rsidRPr="00CC66CB">
        <w:rPr>
          <w:vertAlign w:val="subscript"/>
          <w:lang w:val="en-GB"/>
        </w:rPr>
        <w:t>i1</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i2</w:t>
      </w:r>
      <w:r w:rsidRPr="00CC66CB">
        <w:rPr>
          <w:lang w:val="en-GB"/>
        </w:rPr>
        <w:t xml:space="preserve"> </w:t>
      </w:r>
      <w:r w:rsidRPr="00CC66CB">
        <w:rPr>
          <w:lang w:val="en-GB"/>
        </w:rPr>
        <w:sym w:font="Symbol" w:char="F0C5"/>
      </w:r>
      <w:r w:rsidRPr="00CC66CB">
        <w:rPr>
          <w:lang w:val="en-GB"/>
        </w:rPr>
        <w:t xml:space="preserve"> ... </w:t>
      </w:r>
      <w:r w:rsidRPr="00CC66CB">
        <w:rPr>
          <w:lang w:val="en-GB"/>
        </w:rPr>
        <w:sym w:font="Symbol" w:char="F0C5"/>
      </w:r>
      <w:r w:rsidRPr="00CC66CB">
        <w:rPr>
          <w:lang w:val="en-GB"/>
        </w:rPr>
        <w:t xml:space="preserve"> NU</w:t>
      </w:r>
      <w:r w:rsidRPr="00CC66CB">
        <w:rPr>
          <w:vertAlign w:val="subscript"/>
          <w:lang w:val="en-GB"/>
        </w:rPr>
        <w:t>iK</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N</w:t>
      </w:r>
      <w:r w:rsidRPr="00CC66CB">
        <w:rPr>
          <w:lang w:val="en-GB"/>
        </w:rPr>
        <w:t>.</w:t>
      </w:r>
    </w:p>
    <w:p w:rsidR="00A11EE5" w:rsidRPr="00CC66CB" w:rsidRDefault="00A11EE5" w:rsidP="00A11EE5">
      <w:pPr>
        <w:spacing w:after="60"/>
        <w:rPr>
          <w:lang w:val="en-GB"/>
        </w:rPr>
      </w:pPr>
      <w:r w:rsidRPr="00CC66CB">
        <w:rPr>
          <w:lang w:val="en-GB"/>
        </w:rPr>
        <w:t>And for an acceptable DTT reception,</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T</w:t>
      </w:r>
      <w:r w:rsidRPr="00CC66CB">
        <w:rPr>
          <w:lang w:val="en-GB"/>
        </w:rPr>
        <w:t>.</w:t>
      </w:r>
    </w:p>
    <w:p w:rsidR="00A11EE5" w:rsidRPr="00CC66CB" w:rsidRDefault="00A11EE5" w:rsidP="00A11EE5">
      <w:pPr>
        <w:pStyle w:val="ECCAnnexheading3"/>
        <w:rPr>
          <w:lang w:val="en-GB"/>
        </w:rPr>
      </w:pPr>
      <w:r w:rsidRPr="00CC66CB">
        <w:rPr>
          <w:lang w:val="en-GB"/>
        </w:rPr>
        <w:t>UTILISATION OF NUISANCE FIELDS</w:t>
      </w:r>
    </w:p>
    <w:p w:rsidR="00A11EE5" w:rsidRPr="00CC66CB" w:rsidRDefault="00A11EE5" w:rsidP="00A11EE5">
      <w:pPr>
        <w:pStyle w:val="ECCParagraph"/>
      </w:pPr>
      <w:r w:rsidRPr="00CC66CB">
        <w:t xml:space="preserve">Nuisance fields can be used in Monte Carlo simulations (as ‘instantaneous’ values) for determining location probabilities and also in analytic expressions (as ‘median’ values) to determine maximum WSD </w:t>
      </w:r>
      <w:r>
        <w:rPr>
          <w:sz w:val="18"/>
          <w:szCs w:val="18"/>
        </w:rPr>
        <w:t>e.i.r.p.</w:t>
      </w:r>
      <w:r w:rsidRPr="00CC66CB">
        <w:t xml:space="preserve"> limits.</w:t>
      </w:r>
    </w:p>
    <w:p w:rsidR="00A11EE5" w:rsidRPr="00CC66CB" w:rsidRDefault="00A11EE5" w:rsidP="00A11EE5">
      <w:pPr>
        <w:pStyle w:val="ECCParagraph"/>
      </w:pPr>
      <w:r w:rsidRPr="00CC66CB">
        <w:t xml:space="preserve">In </w:t>
      </w:r>
      <w:r w:rsidRPr="00CC66CB">
        <w:rPr>
          <w:b/>
        </w:rPr>
        <w:t>Monte Carlo simulations</w:t>
      </w:r>
      <w:r w:rsidRPr="00CC66CB">
        <w:t>, the statistical variations of the various fields are incorporated directly into the calculations, and the results faithfully reflect those statistics.</w:t>
      </w:r>
    </w:p>
    <w:p w:rsidR="00A11EE5" w:rsidRPr="00CC66CB" w:rsidRDefault="00A11EE5" w:rsidP="00A11EE5">
      <w:pPr>
        <w:pStyle w:val="ECCParagraph"/>
      </w:pPr>
      <w:r w:rsidRPr="00CC66CB">
        <w:t xml:space="preserve">In </w:t>
      </w:r>
      <w:r w:rsidRPr="00CC66CB">
        <w:rPr>
          <w:b/>
        </w:rPr>
        <w:t>analytical calculations</w:t>
      </w:r>
      <w:r w:rsidRPr="00CC66CB">
        <w:t>, the statistical behaviour of the fields is only approximated. When multiple interfering WSD sources may be present, it is sometimes proposed to include an appropriate ‘margin’ to produce results which better reflect the more accurate Monte Carlo results.</w:t>
      </w:r>
    </w:p>
    <w:p w:rsidR="00A11EE5" w:rsidRPr="00CC66CB" w:rsidRDefault="00A11EE5" w:rsidP="00A11EE5">
      <w:pPr>
        <w:pStyle w:val="ECCParagraph"/>
      </w:pPr>
      <w:r w:rsidRPr="00CC66CB">
        <w:t>If such a multiple interference margin should be included ‘IM’, the single-interferer nuisance field for a WSD interferer would be modified to incorporate the IM term.</w:t>
      </w:r>
    </w:p>
    <w:p w:rsidR="00A11EE5" w:rsidRPr="00B65732" w:rsidRDefault="00A11EE5" w:rsidP="00B673C1">
      <w:pPr>
        <w:pStyle w:val="ECCParagraph"/>
        <w:jc w:val="center"/>
        <w:rPr>
          <w:lang w:val="da-DK"/>
        </w:rPr>
      </w:pPr>
      <w:r w:rsidRPr="00B65732">
        <w:rPr>
          <w:lang w:val="da-DK"/>
        </w:rPr>
        <w:t>NU</w:t>
      </w:r>
      <w:r w:rsidRPr="00B65732">
        <w:rPr>
          <w:vertAlign w:val="subscript"/>
          <w:lang w:val="da-DK"/>
        </w:rPr>
        <w:t>WSD</w:t>
      </w:r>
      <w:r w:rsidRPr="00B65732">
        <w:rPr>
          <w:lang w:val="da-DK"/>
        </w:rPr>
        <w:t xml:space="preserve"> = E</w:t>
      </w:r>
      <w:r w:rsidRPr="00B65732">
        <w:rPr>
          <w:vertAlign w:val="subscript"/>
          <w:lang w:val="da-DK"/>
        </w:rPr>
        <w:t>WSD</w:t>
      </w:r>
      <w:r w:rsidRPr="00B65732">
        <w:rPr>
          <w:lang w:val="da-DK"/>
        </w:rPr>
        <w:t xml:space="preserve"> + PR(</w:t>
      </w:r>
      <w:r w:rsidRPr="00CC66CB">
        <w:sym w:font="Symbol" w:char="F044"/>
      </w:r>
      <w:r w:rsidRPr="00B65732">
        <w:rPr>
          <w:lang w:val="da-DK"/>
        </w:rPr>
        <w:t>f) – POL – DIR + IM.</w:t>
      </w:r>
    </w:p>
    <w:p w:rsidR="00A11EE5" w:rsidRPr="00CC66CB" w:rsidRDefault="00A11EE5" w:rsidP="00A11EE5">
      <w:pPr>
        <w:pStyle w:val="ECCParagraph"/>
      </w:pPr>
      <w:r w:rsidRPr="00CC66CB">
        <w:t>The appropriate magnitude of IM would depend on the number of interfering WSDs to be expected.</w:t>
      </w:r>
    </w:p>
    <w:p w:rsidR="00A11EE5" w:rsidRPr="00CC66CB" w:rsidRDefault="00974DF5" w:rsidP="00974DF5">
      <w:pPr>
        <w:pStyle w:val="ECCAnnexheading2"/>
        <w:rPr>
          <w:lang w:val="en-GB"/>
        </w:rPr>
      </w:pPr>
      <w:r w:rsidRPr="00CC66CB">
        <w:rPr>
          <w:lang w:val="en-GB"/>
        </w:rPr>
        <w:t>THE USUAL POWER SUMMATION WOULD AGAIN BE USED TO DETERMINE THE TOTAL SUMMED NUISANCE FIELD.NUMBER OF WSDS AND NUISANCE POWER</w:t>
      </w:r>
    </w:p>
    <w:p w:rsidR="00A11EE5" w:rsidRPr="00CC66CB" w:rsidRDefault="00A11EE5" w:rsidP="00A11EE5">
      <w:pPr>
        <w:pStyle w:val="ECCParagraph"/>
      </w:pPr>
      <w:r w:rsidRPr="00CC66CB">
        <w:t>In order to assess whether broadcasting service protection is granted from the WSD operation the protection criteria of the broadcasting service together with the planning principles have to be applied, for example as laid down in GE06.</w:t>
      </w:r>
    </w:p>
    <w:p w:rsidR="00A11EE5" w:rsidRDefault="00A11EE5" w:rsidP="00A11EE5">
      <w:pPr>
        <w:pStyle w:val="ECCParagraph"/>
      </w:pPr>
      <w:r w:rsidRPr="00CC66CB">
        <w:t xml:space="preserve">At a given location more than one WSD can operate and these devices can use different channels available in this location. Some channels have the same interference impact on the wanted channel received in the corresponding location (example: channels N+1, N-1, N+9 have similar Protection Ratios (PR) with regard to channel N, therefore if they are used simultaneously in the same location their interference on channel N will add up correspondingly). </w:t>
      </w:r>
      <w:r w:rsidR="00410C4B">
        <w:fldChar w:fldCharType="begin"/>
      </w:r>
      <w:r w:rsidR="00410C4B">
        <w:instrText xml:space="preserve"> REF _Ref314047229 \h  \* MERGEFORMAT </w:instrText>
      </w:r>
      <w:r w:rsidR="00410C4B">
        <w:fldChar w:fldCharType="separate"/>
      </w:r>
      <w:r w:rsidR="0007390A" w:rsidRPr="00CC66CB">
        <w:t xml:space="preserve">Figure </w:t>
      </w:r>
      <w:r w:rsidR="0007390A">
        <w:t>47</w:t>
      </w:r>
      <w:r w:rsidR="00410C4B">
        <w:fldChar w:fldCharType="end"/>
      </w:r>
      <w:r w:rsidRPr="00CC66CB">
        <w:t xml:space="preserve"> sketches the situation. </w:t>
      </w:r>
    </w:p>
    <w:p w:rsidR="00A11EE5" w:rsidRDefault="00A11EE5" w:rsidP="00A11EE5">
      <w:pPr>
        <w:rPr>
          <w:lang w:val="en-GB"/>
        </w:rPr>
      </w:pPr>
    </w:p>
    <w:p w:rsidR="00A11EE5" w:rsidRPr="00CC66CB" w:rsidRDefault="00A11EE5" w:rsidP="00CF395E">
      <w:pPr>
        <w:pStyle w:val="ECCParagraph"/>
        <w:keepNext/>
      </w:pPr>
    </w:p>
    <w:p w:rsidR="00A11EE5" w:rsidRPr="00CC66CB" w:rsidRDefault="005953D2" w:rsidP="00CF395E">
      <w:pPr>
        <w:keepNext/>
        <w:jc w:val="center"/>
        <w:rPr>
          <w:lang w:val="en-GB"/>
        </w:rPr>
      </w:pPr>
      <w:r>
        <w:rPr>
          <w:noProof/>
          <w:lang w:val="da-DK" w:eastAsia="da-DK"/>
        </w:rPr>
        <mc:AlternateContent>
          <mc:Choice Requires="wpc">
            <w:drawing>
              <wp:inline distT="0" distB="0" distL="0" distR="0" wp14:anchorId="11EC1D8C" wp14:editId="2A363191">
                <wp:extent cx="3453130" cy="2354580"/>
                <wp:effectExtent l="0" t="0" r="13970" b="0"/>
                <wp:docPr id="104" name="Canvas 66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92" name="AutoShape 669"/>
                        <wps:cNvSpPr>
                          <a:spLocks noChangeArrowheads="1"/>
                        </wps:cNvSpPr>
                        <wps:spPr bwMode="auto">
                          <a:xfrm>
                            <a:off x="0" y="115404"/>
                            <a:ext cx="1256011" cy="566419"/>
                          </a:xfrm>
                          <a:prstGeom prst="wedgeRectCallout">
                            <a:avLst>
                              <a:gd name="adj1" fmla="val 44894"/>
                              <a:gd name="adj2" fmla="val 71523"/>
                            </a:avLst>
                          </a:prstGeom>
                          <a:solidFill>
                            <a:srgbClr val="FFFFFF"/>
                          </a:solidFill>
                          <a:ln w="9525">
                            <a:solidFill>
                              <a:srgbClr val="000000"/>
                            </a:solidFill>
                            <a:miter lim="800000"/>
                            <a:headEnd/>
                            <a:tailEnd/>
                          </a:ln>
                        </wps:spPr>
                        <wps:txb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wps:txbx>
                        <wps:bodyPr rot="0" vert="horz" wrap="square" lIns="91440" tIns="45720" rIns="91440" bIns="45720" anchor="t" anchorCtr="0" upright="1">
                          <a:noAutofit/>
                        </wps:bodyPr>
                      </wps:wsp>
                      <wps:wsp>
                        <wps:cNvPr id="2093" name="AutoShape 670"/>
                        <wps:cNvCnPr>
                          <a:cxnSpLocks noChangeShapeType="1"/>
                        </wps:cNvCnPr>
                        <wps:spPr bwMode="auto">
                          <a:xfrm flipV="1">
                            <a:off x="891508" y="1057136"/>
                            <a:ext cx="692106" cy="7055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6" name="Oval 671"/>
                        <wps:cNvSpPr>
                          <a:spLocks noChangeArrowheads="1"/>
                        </wps:cNvSpPr>
                        <wps:spPr bwMode="auto">
                          <a:xfrm>
                            <a:off x="1567814" y="965133"/>
                            <a:ext cx="107901" cy="107904"/>
                          </a:xfrm>
                          <a:prstGeom prst="ellipse">
                            <a:avLst/>
                          </a:pr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7" name="AutoShape 672"/>
                        <wps:cNvCnPr>
                          <a:cxnSpLocks noChangeShapeType="1"/>
                        </wps:cNvCnPr>
                        <wps:spPr bwMode="auto">
                          <a:xfrm flipV="1">
                            <a:off x="867408" y="930832"/>
                            <a:ext cx="577805" cy="8540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8" name="AutoShape 673"/>
                        <wps:cNvCnPr>
                          <a:cxnSpLocks noChangeShapeType="1"/>
                        </wps:cNvCnPr>
                        <wps:spPr bwMode="auto">
                          <a:xfrm flipH="1">
                            <a:off x="875008" y="890130"/>
                            <a:ext cx="381003" cy="8668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9" name="Oval 674"/>
                        <wps:cNvSpPr>
                          <a:spLocks noChangeArrowheads="1"/>
                        </wps:cNvSpPr>
                        <wps:spPr bwMode="auto">
                          <a:xfrm>
                            <a:off x="1202010" y="782227"/>
                            <a:ext cx="108001" cy="107904"/>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 name="Oval 675"/>
                        <wps:cNvSpPr>
                          <a:spLocks noChangeArrowheads="1"/>
                        </wps:cNvSpPr>
                        <wps:spPr bwMode="auto">
                          <a:xfrm>
                            <a:off x="799407" y="1746759"/>
                            <a:ext cx="108001" cy="108004"/>
                          </a:xfrm>
                          <a:prstGeom prst="ellipse">
                            <a:avLst/>
                          </a:pr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1" name="Oval 676"/>
                        <wps:cNvSpPr>
                          <a:spLocks noChangeArrowheads="1"/>
                        </wps:cNvSpPr>
                        <wps:spPr bwMode="auto">
                          <a:xfrm>
                            <a:off x="1407712" y="853329"/>
                            <a:ext cx="108001" cy="107904"/>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2" name="Text Box 677"/>
                        <wps:cNvSpPr txBox="1">
                          <a:spLocks noChangeArrowheads="1"/>
                        </wps:cNvSpPr>
                        <wps:spPr bwMode="auto">
                          <a:xfrm>
                            <a:off x="356203" y="1158739"/>
                            <a:ext cx="803307" cy="256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6B4298">
                              <w:r w:rsidRPr="00641A2B">
                                <w:rPr>
                                  <w:lang w:val="fr-CH"/>
                                </w:rPr>
                                <w:t>d = 20 m</w:t>
                              </w:r>
                            </w:p>
                            <w:p w:rsidR="00B65732" w:rsidRDefault="00B65732" w:rsidP="00A11EE5"/>
                          </w:txbxContent>
                        </wps:txbx>
                        <wps:bodyPr rot="0" vert="horz" wrap="square" lIns="91440" tIns="45720" rIns="91440" bIns="45720" anchor="t" anchorCtr="0" upright="1">
                          <a:noAutofit/>
                        </wps:bodyPr>
                      </wps:wsp>
                      <wps:wsp>
                        <wps:cNvPr id="2103" name="AutoShape 678"/>
                        <wps:cNvSpPr>
                          <a:spLocks noChangeArrowheads="1"/>
                        </wps:cNvSpPr>
                        <wps:spPr bwMode="auto">
                          <a:xfrm>
                            <a:off x="1355712" y="115404"/>
                            <a:ext cx="1675115" cy="515618"/>
                          </a:xfrm>
                          <a:prstGeom prst="wedgeRectCallout">
                            <a:avLst>
                              <a:gd name="adj1" fmla="val -43176"/>
                              <a:gd name="adj2" fmla="val 92241"/>
                            </a:avLst>
                          </a:prstGeom>
                          <a:solidFill>
                            <a:srgbClr val="FFFFFF"/>
                          </a:solidFill>
                          <a:ln w="9525">
                            <a:solidFill>
                              <a:srgbClr val="000000"/>
                            </a:solidFill>
                            <a:miter lim="800000"/>
                            <a:headEnd/>
                            <a:tailEnd/>
                          </a:ln>
                        </wps:spPr>
                        <wps:txb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wps:txbx>
                        <wps:bodyPr rot="0" vert="horz" wrap="square" lIns="91440" tIns="45720" rIns="91440" bIns="45720" anchor="t" anchorCtr="0" upright="1">
                          <a:noAutofit/>
                        </wps:bodyPr>
                      </wps:wsp>
                      <wps:wsp>
                        <wps:cNvPr id="2104" name="Text Box 680"/>
                        <wps:cNvSpPr>
                          <a:spLocks noChangeArrowheads="1"/>
                        </wps:cNvSpPr>
                        <wps:spPr bwMode="auto">
                          <a:xfrm>
                            <a:off x="1935417" y="853329"/>
                            <a:ext cx="1379212" cy="402014"/>
                          </a:xfrm>
                          <a:prstGeom prst="wedgeRectCallout">
                            <a:avLst>
                              <a:gd name="adj1" fmla="val -70440"/>
                              <a:gd name="adj2" fmla="val -18403"/>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65732" w:rsidRPr="002526C5" w:rsidRDefault="00B65732" w:rsidP="006B4298">
                              <w:pPr>
                                <w:rPr>
                                  <w:lang w:val="fr-CH"/>
                                </w:rPr>
                              </w:pPr>
                              <w:r w:rsidRPr="002526C5">
                                <w:rPr>
                                  <w:lang w:val="fr-CH"/>
                                </w:rPr>
                                <w:t>WSD channel N+9</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wps:txbx>
                        <wps:bodyPr rot="0" vert="horz" wrap="square" lIns="91440" tIns="45720" rIns="91440" bIns="45720" anchor="t" anchorCtr="0" upright="1">
                          <a:noAutofit/>
                        </wps:bodyPr>
                      </wps:wsp>
                      <wps:wsp>
                        <wps:cNvPr id="2105" name="AutoShape 681"/>
                        <wps:cNvSpPr>
                          <a:spLocks noChangeArrowheads="1"/>
                        </wps:cNvSpPr>
                        <wps:spPr bwMode="auto">
                          <a:xfrm>
                            <a:off x="1321411" y="1920865"/>
                            <a:ext cx="2131719" cy="325111"/>
                          </a:xfrm>
                          <a:prstGeom prst="wedgeRectCallout">
                            <a:avLst>
                              <a:gd name="adj1" fmla="val -70644"/>
                              <a:gd name="adj2" fmla="val -75977"/>
                            </a:avLst>
                          </a:prstGeom>
                          <a:solidFill>
                            <a:srgbClr val="FFFFFF"/>
                          </a:solidFill>
                          <a:ln w="9525">
                            <a:solidFill>
                              <a:srgbClr val="000000"/>
                            </a:solidFill>
                            <a:miter lim="800000"/>
                            <a:headEnd/>
                            <a:tailEnd/>
                          </a:ln>
                        </wps:spPr>
                        <wps:txbx>
                          <w:txbxContent>
                            <w:p w:rsidR="00B65732" w:rsidRPr="006B4298" w:rsidRDefault="00B65732" w:rsidP="006B4298">
                              <w:pPr>
                                <w:pStyle w:val="BalloonText"/>
                                <w:rPr>
                                  <w:rFonts w:ascii="Arial" w:hAnsi="Arial" w:cs="Arial"/>
                                  <w:sz w:val="20"/>
                                  <w:szCs w:val="20"/>
                                </w:rPr>
                              </w:pPr>
                              <w:r w:rsidRPr="006B4298">
                                <w:rPr>
                                  <w:rFonts w:ascii="Arial" w:hAnsi="Arial" w:cs="Arial"/>
                                  <w:sz w:val="20"/>
                                  <w:szCs w:val="20"/>
                                </w:rPr>
                                <w:t>DTT receiving location, channel N</w:t>
                              </w:r>
                            </w:p>
                            <w:p w:rsidR="00B65732" w:rsidRDefault="00B65732" w:rsidP="00A11EE5"/>
                          </w:txbxContent>
                        </wps:txbx>
                        <wps:bodyPr rot="0" vert="horz" wrap="square" lIns="91440" tIns="45720" rIns="91440" bIns="45720" anchor="t" anchorCtr="0" upright="1">
                          <a:noAutofit/>
                        </wps:bodyPr>
                      </wps:wsp>
                    </wpc:wpc>
                  </a:graphicData>
                </a:graphic>
              </wp:inline>
            </w:drawing>
          </mc:Choice>
          <mc:Fallback>
            <w:pict>
              <v:group id="Canvas 667" o:spid="_x0000_s1368" editas="canvas" style="width:271.9pt;height:185.4pt;mso-position-horizontal-relative:char;mso-position-vertical-relative:line" coordsize="34531,2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">
                <v:shape id="_x0000_s1369" type="#_x0000_t75" style="position:absolute;width:34531;height:23545;visibility:visible;mso-wrap-style:square">
                  <v:fill o:detectmouseclick="t"/>
                  <v:path o:connecttype="non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669" o:spid="_x0000_s1370" type="#_x0000_t61" style="position:absolute;top:1154;width:12560;height:5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04PcQA&#10;AADdAAAADwAAAGRycy9kb3ducmV2LnhtbESPS4vCMBSF98L8h3CF2dnULgbtNIooA85G8IXM7tLc&#10;PrS5KU3Uzr83guDycB4fJ5v3phE36lxtWcE4ikEQ51bXXCo47H9GExDOI2tsLJOCf3Iwn30MMky1&#10;vfOWbjtfijDCLkUFlfdtKqXLKzLoItsSB6+wnUEfZFdK3eE9jJtGJnH8JQ3WHAgVtrSsKL/sriZA&#10;jvqUF3+ndnNwv8Vlcz4vxquVUp/DfvENwlPv3+FXe60VJPE0geeb8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dOD3EAAAA3QAAAA8AAAAAAAAAAAAAAAAAmAIAAGRycy9k&#10;b3ducmV2LnhtbFBLBQYAAAAABAAEAPUAAACJAwAAAAA=&#10;" adj="20497,26249">
                  <v:textbo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v:textbox>
                </v:shape>
                <v:shape id="AutoShape 670" o:spid="_x0000_s1371" type="#_x0000_t32" style="position:absolute;left:8915;top:10571;width:6921;height:70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FeuMUAAADdAAAADwAAAGRycy9kb3ducmV2LnhtbESPQWsCMRSE74X+h/AKXopmV6Ho1ihS&#10;EMRDQd2Dx0fy3F26eVmTdF3/fSMIPQ4z8w2zXA+2FT350DhWkE8yEMTamYYrBeVpO56DCBHZYOuY&#10;FNwpwHr1+rLEwrgbH6g/xkokCIcCFdQxdoWUQddkMUxcR5y8i/MWY5K+ksbjLcFtK6dZ9iEtNpwW&#10;auzoqyb9c/y1Cpp9+V3279fo9Xyfn30eTudWKzV6GzafICIN8T/8bO+Mgmm2mM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FeuMUAAADdAAAADwAAAAAAAAAA&#10;AAAAAAChAgAAZHJzL2Rvd25yZXYueG1sUEsFBgAAAAAEAAQA+QAAAJMDAAAAAA==&#10;"/>
                <v:oval id="Oval 671" o:spid="_x0000_s1372" style="position:absolute;left:15678;top:9651;width:1079;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E8OcUA&#10;AADdAAAADwAAAGRycy9kb3ducmV2LnhtbESPQWsCMRSE7wX/Q3iCl1Kz7kHq1igqLlh6ELU/4JG8&#10;7i5uXsImruu/N4VCj8PMfMMs14NtRU9daBwrmE0zEMTamYYrBd+X8u0dRIjIBlvHpOBBAdar0csS&#10;C+PufKL+HCuRIBwKVFDH6Aspg67JYpg6T5y8H9dZjEl2lTQd3hPctjLPsrm02HBaqNHTriZ9Pd+s&#10;AgzlsdT99Qtfd9tP3W/8Pj96pSbjYfMBItIQ/8N/7YNRkGeLOfy+S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Tw5xQAAAN0AAAAPAAAAAAAAAAAAAAAAAJgCAABkcnMv&#10;ZG93bnJldi54bWxQSwUGAAAAAAQABAD1AAAAigMAAAAA&#10;" fillcolor="#ffc000" stroked="f"/>
                <v:shape id="AutoShape 672" o:spid="_x0000_s1373" type="#_x0000_t32" style="position:absolute;left:8674;top:9308;width:5778;height:8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pYu8UAAADdAAAADwAAAGRycy9kb3ducmV2LnhtbESPQWsCMRSE74X+h/AKXopm14PVrVGk&#10;IIiHgroHj4/kubt087Im6br++0YQehxm5htmuR5sK3ryoXGsIJ9kIIi1Mw1XCsrTdjwHESKywdYx&#10;KbhTgPXq9WWJhXE3PlB/jJVIEA4FKqhj7Aopg67JYpi4jjh5F+ctxiR9JY3HW4LbVk6zbCYtNpwW&#10;auzoqyb9c/y1Cpp9+V3279fo9Xyfn30eTudWKzV6GzafICIN8T/8bO+Mgmm2+ID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pYu8UAAADdAAAADwAAAAAAAAAA&#10;AAAAAAChAgAAZHJzL2Rvd25yZXYueG1sUEsFBgAAAAAEAAQA+QAAAJMDAAAAAA==&#10;"/>
                <v:shape id="AutoShape 673" o:spid="_x0000_s1374" type="#_x0000_t32" style="position:absolute;left:8750;top:8901;width:3810;height:8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XMycIAAADdAAAADwAAAGRycy9kb3ducmV2LnhtbERPTYvCMBC9L/gfwgheFk3rYdFqFFlY&#10;EA/Cag8eh2Rsi82kJrHWf28OC3t8vO/1drCt6MmHxrGCfJaBINbONFwpKM8/0wWIEJENto5JwYsC&#10;bDejjzUWxj35l/pTrEQK4VCggjrGrpAy6JoshpnriBN3dd5iTNBX0nh8pnDbynmWfUmLDaeGGjv6&#10;rknfTg+roDmUx7L/vEevF4f84vNwvrRaqcl42K1ARBriv/jPvTcK5tkyzU1v0hO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0XMycIAAADdAAAADwAAAAAAAAAAAAAA&#10;AAChAgAAZHJzL2Rvd25yZXYueG1sUEsFBgAAAAAEAAQA+QAAAJADAAAAAA==&#10;"/>
                <v:oval id="Oval 674" o:spid="_x0000_s1375" style="position:absolute;left:12020;top:7822;width:1080;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EhcYA&#10;AADdAAAADwAAAGRycy9kb3ducmV2LnhtbESPQWvCQBSE70L/w/IEL1I3DWib1FVEEXtra3vo8ZF9&#10;TYLZt3F3NbG/visIHoeZ+YaZL3vTiDM5X1tW8DRJQBAXVtdcKvj+2j6+gPABWWNjmRRcyMNy8TCY&#10;Y65tx5903odSRAj7HBVUIbS5lL6oyKCf2JY4er/WGQxRulJqh12Em0amSTKTBmuOCxW2tK6oOOxP&#10;RsHHj59ykW3+KN2tdt1xLKV7fldqNOxXryAC9eEevrXftII0yTK4vo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LEhcYAAADdAAAADwAAAAAAAAAAAAAAAACYAgAAZHJz&#10;L2Rvd25yZXYueG1sUEsFBgAAAAAEAAQA9QAAAIsDAAAAAA==&#10;" fillcolor="red" stroked="f"/>
                <v:oval id="Oval 675" o:spid="_x0000_s1376" style="position:absolute;left:7994;top:17467;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0YpMIA&#10;AADdAAAADwAAAGRycy9kb3ducmV2LnhtbERPy2rCQBTdF/yH4Qrd6UTFItFRRBBqKxVf+0vm5oGZ&#10;O2lmmkS/3lkIXR7Oe7HqTCkaql1hWcFoGIEgTqwuOFNwOW8HMxDOI2ssLZOCOzlYLXtvC4y1bflI&#10;zclnIoSwi1FB7n0VS+mSnAy6oa2IA5fa2qAPsM6krrEN4aaU4yj6kAYLDg05VrTJKbmd/oyC36ad&#10;lo8vnpDfb64/6e4wTb+lUu/9bj0H4anz/+KX+1MrGI+isD+8C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RikwgAAAN0AAAAPAAAAAAAAAAAAAAAAAJgCAABkcnMvZG93&#10;bnJldi54bWxQSwUGAAAAAAQABAD1AAAAhwMAAAAA&#10;" fillcolor="#92d050" stroked="f"/>
                <v:oval id="Oval 676" o:spid="_x0000_s1377" style="position:absolute;left:14077;top:8533;width:1080;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mX8MA&#10;AADdAAAADwAAAGRycy9kb3ducmV2LnhtbESPQYvCMBSE7wv+h/AEb2taEZFqLCK46E2tHrw9mmdb&#10;2rzUJqv135uFBY/DzHzDLNPeNOJBnassK4jHEQji3OqKCwXnbPs9B+E8ssbGMil4kYN0NfhaYqLt&#10;k4/0OPlCBAi7BBWU3reJlC4vyaAb25Y4eDfbGfRBdoXUHT4D3DRyEkUzabDisFBiS5uS8vr0axT0&#10;+9kxw59tY691a6cvutwPWazUaNivFyA89f4T/m/vtIJJHMXw9yY8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HmX8MAAADdAAAADwAAAAAAAAAAAAAAAACYAgAAZHJzL2Rv&#10;d25yZXYueG1sUEsFBgAAAAAEAAQA9QAAAIgDAAAAAA==&#10;" fillcolor="#0070c0" stroked="f"/>
                <v:shape id="Text Box 677" o:spid="_x0000_s1378" type="#_x0000_t202" style="position:absolute;left:3562;top:11587;width:8033;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uS8QA&#10;AADdAAAADwAAAGRycy9kb3ducmV2LnhtbESPT4vCMBTE74LfITxhb5pYdkWrUWQXwdMu/gVvj+bZ&#10;FpuX0kRbv/1mYcHjMDO/YRarzlbiQY0vHWsYjxQI4syZknMNx8NmOAXhA7LByjFpeJKH1bLfW2Bq&#10;XMs7euxDLiKEfYoaihDqVEqfFWTRj1xNHL2rayyGKJtcmgbbCLeVTJSaSIslx4UCa/osKLvt71bD&#10;6ft6Ob+rn/zLftSt65RkO5Navw269RxEoC68wv/trdGQjFU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8LkvEAAAA3QAAAA8AAAAAAAAAAAAAAAAAmAIAAGRycy9k&#10;b3ducmV2LnhtbFBLBQYAAAAABAAEAPUAAACJAwAAAAA=&#10;" filled="f" stroked="f">
                  <v:textbox>
                    <w:txbxContent>
                      <w:p w:rsidR="00B65732" w:rsidRDefault="00B65732" w:rsidP="006B4298">
                        <w:r w:rsidRPr="00641A2B">
                          <w:rPr>
                            <w:lang w:val="fr-CH"/>
                          </w:rPr>
                          <w:t>d = 20 m</w:t>
                        </w:r>
                      </w:p>
                      <w:p w:rsidR="00B65732" w:rsidRDefault="00B65732" w:rsidP="00A11EE5"/>
                    </w:txbxContent>
                  </v:textbox>
                </v:shape>
                <v:shape id="AutoShape 678" o:spid="_x0000_s1379" type="#_x0000_t61" style="position:absolute;left:13557;top:1154;width:16751;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Bw8MA&#10;AADdAAAADwAAAGRycy9kb3ducmV2LnhtbESPQYvCMBSE78L+h/AW9qapLoh2jSILCwperLp4fDTP&#10;pti8lCat9d8bQfA4zMw3zGLV20p01PjSsYLxKAFBnDtdcqHgePgbzkD4gKyxckwK7uRhtfwYLDDV&#10;7sZ76rJQiAhhn6ICE0KdSulzQxb9yNXE0bu4xmKIsimkbvAW4baSkySZSoslxwWDNf0ayq9ZaxW0&#10;p9BKU56Qi//5Oeu25263dkp9ffbrHxCB+vAOv9obrWAyTr7h+S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wBw8MAAADdAAAADwAAAAAAAAAAAAAAAACYAgAAZHJzL2Rv&#10;d25yZXYueG1sUEsFBgAAAAAEAAQA9QAAAIgDAAAAAA==&#10;" adj="1474,30724">
                  <v:textbo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v:textbox>
                </v:shape>
                <v:shape id="Text Box 680" o:spid="_x0000_s1380" type="#_x0000_t61" style="position:absolute;left:19354;top:8533;width:13792;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ubMUA&#10;AADdAAAADwAAAGRycy9kb3ducmV2LnhtbESPQYvCMBSE7wv+h/AEL7Km6irSNYqK4t7Euoc9Pppn&#10;W2xeShNr9dcbQdjjMPPNMPNla0rRUO0KywqGgwgEcWp1wZmC39PucwbCeWSNpWVScCcHy0XnY46x&#10;tjc+UpP4TIQSdjEqyL2vYildmpNBN7AVcfDOtjbog6wzqWu8hXJTylEUTaXBgsNCjhVtckovydUo&#10;GK1Xk8MDt+PGX2b9x37cbMyfVKrXbVffIDy1/j/8pn904IbRF7zehCc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5sxQAAAN0AAAAPAAAAAAAAAAAAAAAAAJgCAABkcnMv&#10;ZG93bnJldi54bWxQSwUGAAAAAAQABAD1AAAAigMAAAAA&#10;" adj="-4415,6825" filled="f" strokecolor="black [3213]">
                  <v:textbox>
                    <w:txbxContent>
                      <w:p w:rsidR="00B65732" w:rsidRPr="002526C5" w:rsidRDefault="00B65732" w:rsidP="006B4298">
                        <w:pPr>
                          <w:rPr>
                            <w:lang w:val="fr-CH"/>
                          </w:rPr>
                        </w:pPr>
                        <w:r w:rsidRPr="002526C5">
                          <w:rPr>
                            <w:lang w:val="fr-CH"/>
                          </w:rPr>
                          <w:t>WSD channel N+9</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v:textbox>
                </v:shape>
                <v:shape id="AutoShape 681" o:spid="_x0000_s1381" type="#_x0000_t61" style="position:absolute;left:13214;top:19208;width:21317;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V6sYA&#10;AADdAAAADwAAAGRycy9kb3ducmV2LnhtbESP0WrCQBRE3wX/YbmCb7obQYnRVYpgaaE+VP2AS/Y2&#10;SZu9G7Orif36rlDwcZiZM8x629ta3Kj1lWMNyVSBIM6dqbjQcD7tJykIH5AN1o5Jw508bDfDwRoz&#10;4zr+pNsxFCJC2GeooQyhyaT0eUkW/dQ1xNH7cq3FEGVbSNNiF+G2ljOlFtJixXGhxIZ2JeU/x6vV&#10;cFlcf1/T5Xu9vCdp0n+o792hO2k9HvUvKxCB+vAM/7ffjIZZoubweBOf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4V6sYAAADdAAAADwAAAAAAAAAAAAAAAACYAgAAZHJz&#10;L2Rvd25yZXYueG1sUEsFBgAAAAAEAAQA9QAAAIsDAAAAAA==&#10;" adj="-4459,-5611">
                  <v:textbox>
                    <w:txbxContent>
                      <w:p w:rsidR="00B65732" w:rsidRPr="006B4298" w:rsidRDefault="00B65732" w:rsidP="006B4298">
                        <w:pPr>
                          <w:pStyle w:val="BalloonText"/>
                          <w:rPr>
                            <w:rFonts w:ascii="Arial" w:hAnsi="Arial" w:cs="Arial"/>
                            <w:sz w:val="20"/>
                            <w:szCs w:val="20"/>
                          </w:rPr>
                        </w:pPr>
                        <w:r w:rsidRPr="006B4298">
                          <w:rPr>
                            <w:rFonts w:ascii="Arial" w:hAnsi="Arial" w:cs="Arial"/>
                            <w:sz w:val="20"/>
                            <w:szCs w:val="20"/>
                          </w:rPr>
                          <w:t>DTT receiving location, channel N</w:t>
                        </w:r>
                      </w:p>
                      <w:p w:rsidR="00B65732" w:rsidRDefault="00B65732" w:rsidP="00A11EE5"/>
                    </w:txbxContent>
                  </v:textbox>
                </v:shape>
                <w10:anchorlock/>
              </v:group>
            </w:pict>
          </mc:Fallback>
        </mc:AlternateContent>
      </w:r>
    </w:p>
    <w:p w:rsidR="00A11EE5" w:rsidRPr="00CC66CB" w:rsidRDefault="00A11EE5" w:rsidP="00CF395E">
      <w:pPr>
        <w:pStyle w:val="Caption"/>
        <w:keepNext/>
      </w:pPr>
      <w:bookmarkStart w:id="577" w:name="_Ref314047229"/>
      <w:bookmarkStart w:id="578" w:name="_Ref313955820"/>
      <w:r w:rsidRPr="00CC66CB">
        <w:t xml:space="preserve">Figure </w:t>
      </w:r>
      <w:r w:rsidR="00A005B2">
        <w:fldChar w:fldCharType="begin"/>
      </w:r>
      <w:r w:rsidR="00AD098E">
        <w:instrText xml:space="preserve"> SEQ Figure \* ARABIC </w:instrText>
      </w:r>
      <w:r w:rsidR="00A005B2">
        <w:fldChar w:fldCharType="separate"/>
      </w:r>
      <w:r w:rsidR="0007390A">
        <w:rPr>
          <w:noProof/>
        </w:rPr>
        <w:t>47</w:t>
      </w:r>
      <w:r w:rsidR="00A005B2">
        <w:rPr>
          <w:noProof/>
        </w:rPr>
        <w:fldChar w:fldCharType="end"/>
      </w:r>
      <w:bookmarkEnd w:id="577"/>
      <w:r w:rsidRPr="00CC66CB">
        <w:t>: Example of geographical configuration and channel combination</w:t>
      </w:r>
      <w:bookmarkEnd w:id="578"/>
    </w:p>
    <w:p w:rsidR="00A11EE5" w:rsidRPr="00CC66CB" w:rsidRDefault="00A11EE5" w:rsidP="00A11EE5">
      <w:pPr>
        <w:pStyle w:val="ECCParagraph"/>
      </w:pPr>
      <w:r w:rsidRPr="00CC66CB">
        <w:t xml:space="preserve">Based on this simple but realistic configuration, a margin of 5 dB (corresponding to the difference between one single WSD and 3 WSDs with equal impact) is proposed. </w:t>
      </w:r>
    </w:p>
    <w:p w:rsidR="00A11EE5" w:rsidRPr="00CC66CB" w:rsidRDefault="00A11EE5" w:rsidP="00A11EE5">
      <w:pPr>
        <w:pStyle w:val="ECCParagraph"/>
      </w:pPr>
      <w:r w:rsidRPr="00CC66CB">
        <w:t>In order to further investigate this effect of cumulative interference from multiple WSDs, this section contains a detailed study showing that WSD adjacent channel usage, with a fixed antenna at 10 m height, within a DTT coverage area can lead to cumulative interference effects with respect to DTT fixed reception. The probability and the magnitude of the cumulative effect are shown to be functions of the density of WSDs used in a given area.</w:t>
      </w:r>
    </w:p>
    <w:p w:rsidR="00A11EE5" w:rsidRPr="00CC66CB" w:rsidRDefault="00A11EE5" w:rsidP="00A11EE5">
      <w:pPr>
        <w:pStyle w:val="ECCParagraph"/>
      </w:pPr>
      <w:r w:rsidRPr="00CC66CB">
        <w:t>In order to properly take into account the impact of cumulative interference caused by several WSDs in the UHF band the following principles have to be considered:</w:t>
      </w:r>
    </w:p>
    <w:p w:rsidR="00A11EE5" w:rsidRPr="00CC66CB" w:rsidRDefault="00A11EE5" w:rsidP="00A11EE5">
      <w:pPr>
        <w:pStyle w:val="ECCNumbered-LetteredList"/>
        <w:rPr>
          <w:lang w:val="en-GB"/>
        </w:rPr>
      </w:pPr>
      <w:r w:rsidRPr="00CC66CB">
        <w:rPr>
          <w:lang w:val="en-GB"/>
        </w:rPr>
        <w:t xml:space="preserve">Cumulative interference can result from </w:t>
      </w:r>
    </w:p>
    <w:p w:rsidR="00A11EE5" w:rsidRPr="00CC66CB" w:rsidRDefault="00A11EE5" w:rsidP="00156E3F">
      <w:pPr>
        <w:pStyle w:val="ECCNumbered-LetteredList"/>
        <w:numPr>
          <w:ilvl w:val="0"/>
          <w:numId w:val="104"/>
        </w:numPr>
        <w:rPr>
          <w:lang w:val="en-GB"/>
        </w:rPr>
      </w:pPr>
      <w:r w:rsidRPr="00CC66CB">
        <w:rPr>
          <w:lang w:val="en-GB"/>
        </w:rPr>
        <w:t xml:space="preserve">different WSDs using the same channel in different geographical locations or </w:t>
      </w:r>
    </w:p>
    <w:p w:rsidR="00A11EE5" w:rsidRPr="00CC66CB" w:rsidRDefault="00A11EE5" w:rsidP="00156E3F">
      <w:pPr>
        <w:pStyle w:val="ECCNumbered-LetteredList"/>
        <w:numPr>
          <w:ilvl w:val="0"/>
          <w:numId w:val="104"/>
        </w:numPr>
        <w:spacing w:after="120"/>
        <w:rPr>
          <w:lang w:val="en-GB"/>
        </w:rPr>
      </w:pPr>
      <w:r w:rsidRPr="00CC66CB">
        <w:rPr>
          <w:lang w:val="en-GB"/>
        </w:rPr>
        <w:t>different WSDs using different channels in the same geographical locations.</w:t>
      </w:r>
    </w:p>
    <w:p w:rsidR="00A11EE5" w:rsidRPr="00CC66CB" w:rsidRDefault="00A11EE5" w:rsidP="00A11EE5">
      <w:pPr>
        <w:pStyle w:val="ECCNumbered-LetteredList"/>
        <w:ind w:left="340" w:hanging="340"/>
        <w:rPr>
          <w:lang w:val="en-GB"/>
        </w:rPr>
      </w:pPr>
      <w:r w:rsidRPr="00CC66CB">
        <w:rPr>
          <w:lang w:val="en-GB"/>
        </w:rPr>
        <w:t xml:space="preserve">Two options exist: </w:t>
      </w:r>
    </w:p>
    <w:p w:rsidR="00A11EE5" w:rsidRPr="00CC66CB" w:rsidRDefault="00A11EE5" w:rsidP="00156E3F">
      <w:pPr>
        <w:pStyle w:val="ECCNumbered-LetteredList"/>
        <w:numPr>
          <w:ilvl w:val="1"/>
          <w:numId w:val="45"/>
        </w:numPr>
        <w:rPr>
          <w:lang w:val="en-GB"/>
        </w:rPr>
      </w:pPr>
      <w:r w:rsidRPr="00CC66CB">
        <w:rPr>
          <w:lang w:val="en-GB"/>
        </w:rPr>
        <w:t>Option 1: Single WSD treatment: The maximum permissible output powers on the channels potentially available for a single WSD have to be derived by applying a margin for each WSD (e.g. 5 dB for the adjacent channels configurations).</w:t>
      </w:r>
    </w:p>
    <w:p w:rsidR="00A11EE5" w:rsidRPr="00CC66CB" w:rsidRDefault="00A11EE5" w:rsidP="00A11EE5">
      <w:pPr>
        <w:pStyle w:val="ECCNumbered-LetteredList"/>
        <w:numPr>
          <w:ilvl w:val="1"/>
          <w:numId w:val="8"/>
        </w:numPr>
        <w:spacing w:after="120"/>
        <w:rPr>
          <w:lang w:val="en-GB"/>
        </w:rPr>
      </w:pPr>
      <w:r w:rsidRPr="00CC66CB">
        <w:rPr>
          <w:lang w:val="en-GB"/>
        </w:rPr>
        <w:t>Option 2: Multiple WSDs treatment: The maximum permissible output powers on the channels potentially available for all relevant WSDs have to be derived in a calculation that takes into account the cumulative interference in a single step. The allocation of powers and the channels onto the WSDs, i.e. the underlying algorithm, rests with the data base management system. This Option 2 could imply continuous adjustment of the already allocated powers each time a new WSD comes into operation.</w:t>
      </w:r>
    </w:p>
    <w:p w:rsidR="00A11EE5" w:rsidRPr="00CC66CB" w:rsidRDefault="00A11EE5" w:rsidP="00A11EE5">
      <w:pPr>
        <w:pStyle w:val="ECCParagraph"/>
      </w:pPr>
      <w:r w:rsidRPr="00CC66CB">
        <w:t>An alternative solution, yet to be proven implementable in practice, would consist in maintaining minimum separation distances between fixed WSD transmitters (using the same or different channels), in order to protect DTT reception.</w:t>
      </w:r>
    </w:p>
    <w:p w:rsidR="00A11EE5" w:rsidRPr="00CC66CB" w:rsidRDefault="00A11EE5" w:rsidP="00A11EE5">
      <w:pPr>
        <w:pStyle w:val="ECCParagraph"/>
      </w:pPr>
      <w:r w:rsidRPr="00CC66CB">
        <w:t>For simplicity, as an approximation, it has been considered only the interfering median nuisance powers from the WSDs (i.e. noise is not taken into account) and their power sum. Because of the short distances involved, SEAMCAT Hata propagation model has been used.</w:t>
      </w:r>
    </w:p>
    <w:p w:rsidR="00A11EE5" w:rsidRPr="00CC66CB" w:rsidRDefault="00A11EE5" w:rsidP="00A11EE5">
      <w:pPr>
        <w:pStyle w:val="ECCParagraph"/>
      </w:pPr>
      <w:r w:rsidRPr="00CC66CB">
        <w:t>It has been considered explicitly only the case of non-co-sited adjacent channel WSD base stations. Otherwise the multiple interference margin would have to be increased by at least 10 log</w:t>
      </w:r>
      <w:r w:rsidRPr="00CC66CB">
        <w:rPr>
          <w:vertAlign w:val="subscript"/>
        </w:rPr>
        <w:t>10</w:t>
      </w:r>
      <w:r w:rsidRPr="00CC66CB">
        <w:t xml:space="preserve"> N, where N is the number of co-sited WSD transmissions.</w:t>
      </w:r>
    </w:p>
    <w:p w:rsidR="00A11EE5" w:rsidRPr="00CC66CB" w:rsidRDefault="00A11EE5" w:rsidP="00A11EE5">
      <w:pPr>
        <w:pStyle w:val="ECCParagraph"/>
      </w:pPr>
    </w:p>
    <w:p w:rsidR="00A11EE5" w:rsidRPr="00CC66CB" w:rsidRDefault="00A11EE5" w:rsidP="00974DF5">
      <w:pPr>
        <w:pStyle w:val="ECCAnnexheading2"/>
        <w:ind w:left="860" w:hanging="860"/>
        <w:jc w:val="both"/>
        <w:rPr>
          <w:lang w:val="en-GB"/>
        </w:rPr>
      </w:pPr>
      <w:r w:rsidRPr="00CC66CB">
        <w:rPr>
          <w:lang w:val="en-GB"/>
        </w:rPr>
        <w:lastRenderedPageBreak/>
        <w:t>Nuisance power and its application</w:t>
      </w:r>
    </w:p>
    <w:p w:rsidR="00A11EE5" w:rsidRPr="00CC66CB" w:rsidRDefault="00A11EE5" w:rsidP="00A11EE5">
      <w:pPr>
        <w:pStyle w:val="ECCParagraph"/>
        <w:rPr>
          <w:rFonts w:cs="Arial"/>
        </w:rPr>
      </w:pPr>
      <w:r w:rsidRPr="00CC66CB">
        <w:rPr>
          <w:rFonts w:cs="Arial"/>
        </w:rPr>
        <w:t xml:space="preserve">In Figure below is a graphical representation of the maximum fixed WSD </w:t>
      </w:r>
      <w:r>
        <w:rPr>
          <w:sz w:val="18"/>
          <w:szCs w:val="18"/>
        </w:rPr>
        <w:t>e.i.r.p.</w:t>
      </w:r>
      <w:r w:rsidRPr="00CC66CB">
        <w:rPr>
          <w:rFonts w:cs="Arial"/>
        </w:rPr>
        <w:t xml:space="preserve"> limits to protect fixed DTT reception, using a location probability degradation of ΔLP=0.1% criterion.</w:t>
      </w:r>
    </w:p>
    <w:p w:rsidR="00A11EE5" w:rsidRPr="00CC66CB" w:rsidRDefault="00A11EE5" w:rsidP="00A11EE5">
      <w:pPr>
        <w:spacing w:after="120"/>
        <w:jc w:val="center"/>
        <w:rPr>
          <w:rFonts w:ascii="Times New Roman" w:hAnsi="Times New Roman"/>
          <w:sz w:val="24"/>
          <w:lang w:val="en-GB"/>
        </w:rPr>
      </w:pPr>
      <w:r w:rsidRPr="00CC66CB">
        <w:rPr>
          <w:rFonts w:ascii="Times New Roman" w:hAnsi="Times New Roman"/>
          <w:noProof/>
          <w:sz w:val="24"/>
          <w:lang w:val="da-DK" w:eastAsia="da-DK"/>
        </w:rPr>
        <w:drawing>
          <wp:inline distT="0" distB="0" distL="0" distR="0" wp14:anchorId="4FC0D87B" wp14:editId="343DCAA4">
            <wp:extent cx="4253815" cy="2957885"/>
            <wp:effectExtent l="0" t="0" r="0" b="0"/>
            <wp:docPr id="746"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84"/>
                    <a:srcRect/>
                    <a:stretch>
                      <a:fillRect/>
                    </a:stretch>
                  </pic:blipFill>
                  <pic:spPr bwMode="auto">
                    <a:xfrm>
                      <a:off x="0" y="0"/>
                      <a:ext cx="4268052" cy="2967785"/>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07390A">
        <w:rPr>
          <w:noProof/>
        </w:rPr>
        <w:t>48</w:t>
      </w:r>
      <w:r w:rsidR="00A005B2">
        <w:rPr>
          <w:noProof/>
        </w:rPr>
        <w:fldChar w:fldCharType="end"/>
      </w:r>
      <w:r w:rsidR="00F87A96">
        <w:t xml:space="preserve">: </w:t>
      </w:r>
      <w:r w:rsidRPr="00CC66CB">
        <w:t>Maximum fixed WSD e</w:t>
      </w:r>
      <w:r>
        <w:t>.</w:t>
      </w:r>
      <w:r w:rsidRPr="00CC66CB">
        <w:t>i</w:t>
      </w:r>
      <w:r>
        <w:t>.</w:t>
      </w:r>
      <w:r w:rsidRPr="00CC66CB">
        <w:t>r</w:t>
      </w:r>
      <w:r>
        <w:t>.</w:t>
      </w:r>
      <w:r w:rsidRPr="00CC66CB">
        <w:t>p</w:t>
      </w:r>
      <w:r>
        <w:t>.</w:t>
      </w:r>
      <w:r w:rsidRPr="00CC66CB">
        <w:t xml:space="preserve"> limits for fixed WSDs (</w:t>
      </w:r>
      <w:r w:rsidRPr="00CC66CB">
        <w:sym w:font="Symbol" w:char="F044"/>
      </w:r>
      <w:r w:rsidRPr="00CC66CB">
        <w:t>LP = 0.1%)</w:t>
      </w:r>
    </w:p>
    <w:p w:rsidR="00A11EE5" w:rsidRPr="00CC66CB" w:rsidRDefault="00A11EE5" w:rsidP="00A11EE5">
      <w:pPr>
        <w:pStyle w:val="ECCParagraph"/>
        <w:spacing w:after="120"/>
      </w:pPr>
      <w:r w:rsidRPr="00CC66CB">
        <w:t>It is seen that, at coverage edge (E</w:t>
      </w:r>
      <w:r w:rsidRPr="00CC66CB">
        <w:rPr>
          <w:vertAlign w:val="subscript"/>
        </w:rPr>
        <w:t>med</w:t>
      </w:r>
      <w:r w:rsidRPr="00CC66CB">
        <w:t xml:space="preserve"> = 56.21 dB</w:t>
      </w:r>
      <w:r w:rsidRPr="00CC66CB">
        <w:rPr>
          <w:rFonts w:cs="Arial"/>
        </w:rPr>
        <w:t>µV/m):</w:t>
      </w:r>
    </w:p>
    <w:p w:rsidR="00A11EE5" w:rsidRPr="00015831" w:rsidRDefault="00A11EE5" w:rsidP="00A11EE5">
      <w:pPr>
        <w:pStyle w:val="ECCNumbered-LetteredList"/>
        <w:numPr>
          <w:ilvl w:val="0"/>
          <w:numId w:val="19"/>
        </w:numPr>
        <w:rPr>
          <w:lang w:val="pt-PT"/>
        </w:rPr>
      </w:pPr>
      <w:r w:rsidRPr="00015831">
        <w:rPr>
          <w:lang w:val="pt-PT"/>
        </w:rPr>
        <w:t>P</w:t>
      </w:r>
      <w:r w:rsidRPr="00015831">
        <w:rPr>
          <w:vertAlign w:val="subscript"/>
          <w:lang w:val="pt-PT"/>
        </w:rPr>
        <w:t>tx_lim</w:t>
      </w:r>
      <w:r w:rsidRPr="00015831">
        <w:rPr>
          <w:lang w:val="pt-PT"/>
        </w:rPr>
        <w:t xml:space="preserve"> = -23.5 dBm (channel N</w:t>
      </w:r>
      <w:r w:rsidRPr="00CC66CB">
        <w:rPr>
          <w:lang w:val="en-GB"/>
        </w:rPr>
        <w:sym w:font="Symbol" w:char="F0B1"/>
      </w:r>
      <w:r w:rsidRPr="00015831">
        <w:rPr>
          <w:lang w:val="pt-PT"/>
        </w:rPr>
        <w:t>1, N + 9, PR = -30 dB),</w:t>
      </w:r>
    </w:p>
    <w:p w:rsidR="00A11EE5" w:rsidRPr="00015831" w:rsidRDefault="00A11EE5" w:rsidP="00A11EE5">
      <w:pPr>
        <w:pStyle w:val="ECCNumbered-LetteredList"/>
        <w:numPr>
          <w:ilvl w:val="0"/>
          <w:numId w:val="19"/>
        </w:numPr>
        <w:rPr>
          <w:lang w:val="pt-PT"/>
        </w:rPr>
      </w:pPr>
      <w:r w:rsidRPr="00015831">
        <w:rPr>
          <w:lang w:val="pt-PT"/>
        </w:rPr>
        <w:t>P</w:t>
      </w:r>
      <w:r w:rsidRPr="00015831">
        <w:rPr>
          <w:vertAlign w:val="subscript"/>
          <w:lang w:val="pt-PT"/>
        </w:rPr>
        <w:t>tx_lim</w:t>
      </w:r>
      <w:r w:rsidRPr="00015831">
        <w:rPr>
          <w:lang w:val="pt-PT"/>
        </w:rPr>
        <w:t xml:space="preserve"> = -13.5 dBm (channel N</w:t>
      </w:r>
      <w:r w:rsidRPr="00CC66CB">
        <w:rPr>
          <w:lang w:val="en-GB"/>
        </w:rPr>
        <w:sym w:font="Symbol" w:char="F0B1"/>
      </w:r>
      <w:r w:rsidRPr="00015831">
        <w:rPr>
          <w:lang w:val="pt-PT"/>
        </w:rPr>
        <w:t>2, PR = -40 dB),</w:t>
      </w:r>
    </w:p>
    <w:p w:rsidR="00A11EE5" w:rsidRPr="00CC66CB" w:rsidRDefault="00A11EE5" w:rsidP="00A11EE5">
      <w:pPr>
        <w:pStyle w:val="ECCNumbered-LetteredList"/>
        <w:numPr>
          <w:ilvl w:val="0"/>
          <w:numId w:val="19"/>
        </w:numPr>
        <w:rPr>
          <w:lang w:val="en-GB"/>
        </w:rPr>
      </w:pPr>
      <w:r w:rsidRPr="00CC66CB">
        <w:rPr>
          <w:lang w:val="en-GB"/>
        </w:rPr>
        <w:t>P</w:t>
      </w:r>
      <w:r w:rsidRPr="00CC66CB">
        <w:rPr>
          <w:vertAlign w:val="subscript"/>
          <w:lang w:val="en-GB"/>
        </w:rPr>
        <w:t>tx_lim</w:t>
      </w:r>
      <w:r w:rsidRPr="00CC66CB">
        <w:rPr>
          <w:lang w:val="en-GB"/>
        </w:rPr>
        <w:t xml:space="preserve"> = -3.5 dBm (channels N</w:t>
      </w:r>
      <w:r w:rsidRPr="00CC66CB">
        <w:rPr>
          <w:lang w:val="en-GB"/>
        </w:rPr>
        <w:sym w:font="Symbol" w:char="F0B1"/>
      </w:r>
      <w:r w:rsidRPr="00CC66CB">
        <w:rPr>
          <w:lang w:val="en-GB"/>
        </w:rPr>
        <w:t xml:space="preserve">3 and beyond, PR = </w:t>
      </w:r>
      <w:r w:rsidRPr="00CC66CB">
        <w:rPr>
          <w:lang w:val="en-GB"/>
        </w:rPr>
        <w:noBreakHyphen/>
        <w:t>50 dB).</w:t>
      </w:r>
    </w:p>
    <w:p w:rsidR="00A11EE5" w:rsidRPr="00CC66CB" w:rsidRDefault="00A11EE5" w:rsidP="00A11EE5">
      <w:pPr>
        <w:pStyle w:val="ECCParagraph"/>
        <w:spacing w:before="120" w:after="120"/>
      </w:pPr>
      <w:r w:rsidRPr="00CC66CB">
        <w:t>At 20 m distance from the fixed interfering WSD transmit antenna, the limiting median power present at the DTTB fixed receive antenna is P</w:t>
      </w:r>
      <w:r w:rsidRPr="00CC66CB">
        <w:rPr>
          <w:vertAlign w:val="subscript"/>
        </w:rPr>
        <w:t>rx_lim</w:t>
      </w:r>
      <w:r w:rsidRPr="00CC66CB">
        <w:t xml:space="preserve"> = P</w:t>
      </w:r>
      <w:r w:rsidRPr="00CC66CB">
        <w:rPr>
          <w:vertAlign w:val="subscript"/>
        </w:rPr>
        <w:t>tx_lim</w:t>
      </w:r>
      <w:r w:rsidRPr="00CC66CB">
        <w:t xml:space="preserve"> – L</w:t>
      </w:r>
      <w:r w:rsidRPr="00CC66CB">
        <w:rPr>
          <w:vertAlign w:val="subscript"/>
        </w:rPr>
        <w:t>FS</w:t>
      </w:r>
      <w:r w:rsidRPr="00CC66CB">
        <w:t>(0.02) – POL, where L</w:t>
      </w:r>
      <w:r w:rsidRPr="00CC66CB">
        <w:rPr>
          <w:vertAlign w:val="subscript"/>
        </w:rPr>
        <w:t>FS</w:t>
      </w:r>
      <w:r w:rsidRPr="00CC66CB">
        <w:t>(0.02) = 54.73 dB is the free space loss at 20 m, and POL = 3 dB slant polarisation discrimination.</w:t>
      </w:r>
    </w:p>
    <w:p w:rsidR="00A11EE5" w:rsidRPr="00CC66CB" w:rsidRDefault="00A11EE5" w:rsidP="00A11EE5">
      <w:pPr>
        <w:pStyle w:val="ECCParagraph"/>
        <w:spacing w:after="120"/>
      </w:pPr>
      <w:r w:rsidRPr="00CC66CB">
        <w:t>Thus, explicitly, at the DTT coverage edge (56.21 dBµV/m) the limiting median received interfering powers are</w:t>
      </w:r>
    </w:p>
    <w:p w:rsidR="00A11EE5" w:rsidRPr="00015831" w:rsidRDefault="00A11EE5" w:rsidP="00A11EE5">
      <w:pPr>
        <w:pStyle w:val="ECCNumbered-LetteredList"/>
        <w:numPr>
          <w:ilvl w:val="0"/>
          <w:numId w:val="20"/>
        </w:numPr>
        <w:rPr>
          <w:lang w:val="pt-PT"/>
        </w:rPr>
      </w:pPr>
      <w:r w:rsidRPr="00015831">
        <w:rPr>
          <w:lang w:val="pt-PT"/>
        </w:rPr>
        <w:t>P</w:t>
      </w:r>
      <w:r w:rsidRPr="00015831">
        <w:rPr>
          <w:vertAlign w:val="subscript"/>
          <w:lang w:val="pt-PT"/>
        </w:rPr>
        <w:t>rx_lim</w:t>
      </w:r>
      <w:r w:rsidRPr="00015831">
        <w:rPr>
          <w:lang w:val="pt-PT"/>
        </w:rPr>
        <w:t xml:space="preserve"> = </w:t>
      </w:r>
      <w:r w:rsidRPr="00015831">
        <w:rPr>
          <w:lang w:val="pt-PT"/>
        </w:rPr>
        <w:noBreakHyphen/>
        <w:t>23.5 dBm – 57.73 dB = -81.23 dBm (channel N</w:t>
      </w:r>
      <w:r w:rsidRPr="00CC66CB">
        <w:rPr>
          <w:lang w:val="en-GB"/>
        </w:rPr>
        <w:sym w:font="Symbol" w:char="F0B1"/>
      </w:r>
      <w:r w:rsidRPr="00015831">
        <w:rPr>
          <w:lang w:val="pt-PT"/>
        </w:rPr>
        <w:t>1, N + 9, PR = -30 dB),</w:t>
      </w:r>
    </w:p>
    <w:p w:rsidR="00A11EE5" w:rsidRPr="00015831" w:rsidRDefault="00A11EE5" w:rsidP="00A11EE5">
      <w:pPr>
        <w:pStyle w:val="ECCNumbered-LetteredList"/>
        <w:numPr>
          <w:ilvl w:val="0"/>
          <w:numId w:val="20"/>
        </w:numPr>
        <w:rPr>
          <w:lang w:val="pt-PT"/>
        </w:rPr>
      </w:pPr>
      <w:r w:rsidRPr="00015831">
        <w:rPr>
          <w:lang w:val="pt-PT"/>
        </w:rPr>
        <w:t>P</w:t>
      </w:r>
      <w:r w:rsidRPr="00015831">
        <w:rPr>
          <w:vertAlign w:val="subscript"/>
          <w:lang w:val="pt-PT"/>
        </w:rPr>
        <w:t>rx_lim</w:t>
      </w:r>
      <w:r w:rsidRPr="00015831">
        <w:rPr>
          <w:lang w:val="pt-PT"/>
        </w:rPr>
        <w:t xml:space="preserve"> = </w:t>
      </w:r>
      <w:r w:rsidRPr="00015831">
        <w:rPr>
          <w:lang w:val="pt-PT"/>
        </w:rPr>
        <w:noBreakHyphen/>
        <w:t>13.5 dBm – 57.73 dB = -71.23 dBm (channel N</w:t>
      </w:r>
      <w:r w:rsidRPr="00CC66CB">
        <w:rPr>
          <w:lang w:val="en-GB"/>
        </w:rPr>
        <w:sym w:font="Symbol" w:char="F0B1"/>
      </w:r>
      <w:r w:rsidRPr="00015831">
        <w:rPr>
          <w:lang w:val="pt-PT"/>
        </w:rPr>
        <w:t>2, PR = -40 dB),</w:t>
      </w:r>
    </w:p>
    <w:p w:rsidR="00A11EE5" w:rsidRPr="00CC66CB" w:rsidRDefault="00A11EE5" w:rsidP="00A11EE5">
      <w:pPr>
        <w:pStyle w:val="ECCNumbered-LetteredList"/>
        <w:numPr>
          <w:ilvl w:val="0"/>
          <w:numId w:val="20"/>
        </w:numPr>
        <w:rPr>
          <w:lang w:val="en-GB"/>
        </w:rPr>
      </w:pPr>
      <w:r w:rsidRPr="00CC66CB">
        <w:rPr>
          <w:lang w:val="en-GB"/>
        </w:rPr>
        <w:t>P</w:t>
      </w:r>
      <w:r w:rsidRPr="00CC66CB">
        <w:rPr>
          <w:vertAlign w:val="subscript"/>
          <w:lang w:val="en-GB"/>
        </w:rPr>
        <w:t>rx_lim</w:t>
      </w:r>
      <w:r w:rsidRPr="00CC66CB">
        <w:rPr>
          <w:lang w:val="en-GB"/>
        </w:rPr>
        <w:t xml:space="preserve"> = -3.5 dBm – 57.73 dB = -61.23 dBm (channels N</w:t>
      </w:r>
      <w:r w:rsidRPr="00CC66CB">
        <w:rPr>
          <w:lang w:val="en-GB"/>
        </w:rPr>
        <w:sym w:font="Symbol" w:char="F0B1"/>
      </w:r>
      <w:r w:rsidRPr="00CC66CB">
        <w:rPr>
          <w:lang w:val="en-GB"/>
        </w:rPr>
        <w:t>3 and beyond, PR = -50 dB).</w:t>
      </w:r>
    </w:p>
    <w:p w:rsidR="00A11EE5" w:rsidRPr="00CC66CB" w:rsidRDefault="00A11EE5" w:rsidP="00A11EE5">
      <w:pPr>
        <w:pStyle w:val="ECCParagraph"/>
        <w:spacing w:before="120" w:after="120"/>
      </w:pPr>
      <w:r w:rsidRPr="00CC66CB">
        <w:t>Notice that, in each case P</w:t>
      </w:r>
      <w:r w:rsidRPr="00CC66CB">
        <w:rPr>
          <w:vertAlign w:val="subscript"/>
        </w:rPr>
        <w:t>rx_lim</w:t>
      </w:r>
      <w:r w:rsidRPr="00CC66CB">
        <w:t xml:space="preserve"> + PR = -111.23 dBm. The quantity “P</w:t>
      </w:r>
      <w:r w:rsidRPr="00CC66CB">
        <w:rPr>
          <w:vertAlign w:val="subscript"/>
        </w:rPr>
        <w:t>rx_lim</w:t>
      </w:r>
      <w:r w:rsidRPr="00CC66CB">
        <w:t xml:space="preserve"> + PR” is called the ‘limiting median nuisance power’, P</w:t>
      </w:r>
      <w:r w:rsidRPr="00CC66CB">
        <w:rPr>
          <w:vertAlign w:val="subscript"/>
        </w:rPr>
        <w:t>nuis_lim</w:t>
      </w:r>
      <w:r w:rsidRPr="00CC66CB">
        <w:t xml:space="preserve">, and it has a single value for all adjacent channel configurations. Thus, the limiting median nuisance power must not be exceeded at the DTT receive antenna in order to protect DTT reception to the required extent. This approach allows us to treat </w:t>
      </w:r>
      <w:r w:rsidRPr="00CC66CB">
        <w:rPr>
          <w:u w:val="single"/>
        </w:rPr>
        <w:t>all</w:t>
      </w:r>
      <w:r w:rsidRPr="00CC66CB">
        <w:t xml:space="preserve"> relevant adjacent channels simultaneously, on an equal footing.</w:t>
      </w:r>
    </w:p>
    <w:p w:rsidR="00A11EE5" w:rsidRPr="00CC66CB" w:rsidRDefault="00A11EE5" w:rsidP="00A11EE5">
      <w:pPr>
        <w:pStyle w:val="ECCParagraph"/>
      </w:pPr>
      <w:r w:rsidRPr="00CC66CB">
        <w:t>More generally, the quantity P</w:t>
      </w:r>
      <w:r w:rsidRPr="00CC66CB">
        <w:rPr>
          <w:vertAlign w:val="subscript"/>
        </w:rPr>
        <w:t>nuis</w:t>
      </w:r>
      <w:r w:rsidRPr="00CC66CB">
        <w:t xml:space="preserve"> = “P</w:t>
      </w:r>
      <w:r w:rsidRPr="00CC66CB">
        <w:rPr>
          <w:vertAlign w:val="subscript"/>
        </w:rPr>
        <w:t>rx</w:t>
      </w:r>
      <w:r w:rsidRPr="00CC66CB">
        <w:t xml:space="preserve"> + PR – [POL, DIR]” is called the median ‘nuisance power’.</w:t>
      </w:r>
    </w:p>
    <w:p w:rsidR="00A11EE5" w:rsidRPr="00CC66CB" w:rsidRDefault="00A11EE5" w:rsidP="00A11EE5">
      <w:pPr>
        <w:pStyle w:val="ECCParagraph"/>
      </w:pPr>
      <w:r w:rsidRPr="00CC66CB">
        <w:t>If there are 2 or more interfering WSDs (WSD</w:t>
      </w:r>
      <w:r w:rsidRPr="00CC66CB">
        <w:rPr>
          <w:vertAlign w:val="subscript"/>
        </w:rPr>
        <w:t>1</w:t>
      </w:r>
      <w:r w:rsidRPr="00CC66CB">
        <w:t>, WSD</w:t>
      </w:r>
      <w:r w:rsidRPr="00CC66CB">
        <w:rPr>
          <w:vertAlign w:val="subscript"/>
        </w:rPr>
        <w:t>2</w:t>
      </w:r>
      <w:r w:rsidRPr="00CC66CB">
        <w:t>, etc) each will produce a median nuisance power (P</w:t>
      </w:r>
      <w:r w:rsidRPr="00CC66CB">
        <w:rPr>
          <w:vertAlign w:val="subscript"/>
        </w:rPr>
        <w:t>nuis_1</w:t>
      </w:r>
      <w:r w:rsidRPr="00CC66CB">
        <w:t>, P</w:t>
      </w:r>
      <w:r w:rsidRPr="00CC66CB">
        <w:rPr>
          <w:vertAlign w:val="subscript"/>
        </w:rPr>
        <w:t>nuis_2</w:t>
      </w:r>
      <w:r w:rsidRPr="00CC66CB">
        <w:t>, etc). The power sum of these nuisance powers will give rise to a total median nuisance power P</w:t>
      </w:r>
      <w:r w:rsidRPr="00CC66CB">
        <w:rPr>
          <w:vertAlign w:val="subscript"/>
        </w:rPr>
        <w:t>nuis_tot</w:t>
      </w:r>
      <w:r w:rsidRPr="00CC66CB">
        <w:t xml:space="preserve"> (= P</w:t>
      </w:r>
      <w:r w:rsidRPr="00CC66CB">
        <w:rPr>
          <w:vertAlign w:val="subscript"/>
        </w:rPr>
        <w:t>nuis_1</w:t>
      </w:r>
      <w:r w:rsidRPr="00CC66CB">
        <w:t xml:space="preserve"> + P</w:t>
      </w:r>
      <w:r w:rsidRPr="00CC66CB">
        <w:rPr>
          <w:vertAlign w:val="subscript"/>
        </w:rPr>
        <w:t>nuis_2</w:t>
      </w:r>
      <w:r w:rsidRPr="00CC66CB">
        <w:t xml:space="preserve"> +...), using power summation. In particular, in order to protect DTT fixed reception, the total (summed) median nuisance power must not exceed the limiting median nuisance power: P</w:t>
      </w:r>
      <w:r w:rsidRPr="00CC66CB">
        <w:rPr>
          <w:vertAlign w:val="subscript"/>
        </w:rPr>
        <w:t>nuis_tot</w:t>
      </w:r>
      <w:r w:rsidRPr="00CC66CB">
        <w:t xml:space="preserve"> ≤ P</w:t>
      </w:r>
      <w:r w:rsidRPr="00CC66CB">
        <w:rPr>
          <w:vertAlign w:val="subscript"/>
        </w:rPr>
        <w:t>nuis_lim</w:t>
      </w:r>
      <w:r w:rsidRPr="00CC66CB">
        <w:t>.</w:t>
      </w:r>
    </w:p>
    <w:p w:rsidR="00A11EE5" w:rsidRDefault="00A11EE5" w:rsidP="00A11EE5">
      <w:pPr>
        <w:rPr>
          <w:b/>
          <w:caps/>
          <w:lang w:val="en-GB"/>
        </w:rPr>
      </w:pPr>
      <w:r>
        <w:rPr>
          <w:lang w:val="en-GB"/>
        </w:rPr>
        <w:br w:type="page"/>
      </w:r>
    </w:p>
    <w:p w:rsidR="00A11EE5" w:rsidRPr="00CC66CB" w:rsidRDefault="00A11EE5" w:rsidP="00A11EE5">
      <w:pPr>
        <w:pStyle w:val="ECCAnnexheading2"/>
        <w:ind w:left="860" w:hanging="860"/>
        <w:jc w:val="both"/>
        <w:rPr>
          <w:lang w:val="en-GB"/>
        </w:rPr>
      </w:pPr>
      <w:r w:rsidRPr="00CC66CB">
        <w:rPr>
          <w:lang w:val="en-GB"/>
        </w:rPr>
        <w:lastRenderedPageBreak/>
        <w:t>Propagation loss: determination and usage</w:t>
      </w:r>
    </w:p>
    <w:p w:rsidR="00A11EE5" w:rsidRPr="00CC66CB" w:rsidRDefault="00A11EE5" w:rsidP="00A11EE5">
      <w:pPr>
        <w:pStyle w:val="ECCParagraph"/>
      </w:pPr>
      <w:r w:rsidRPr="00CC66CB">
        <w:t>SEAMCAT Hata propagation model has been used to determine the loss, LOSS(d), at a distance d between the WSD transmit antenna and the DTT fixed receive antenna, and thus the median receive power, P</w:t>
      </w:r>
      <w:r w:rsidRPr="00CC66CB">
        <w:rPr>
          <w:vertAlign w:val="subscript"/>
        </w:rPr>
        <w:t>rx_med</w:t>
      </w:r>
      <w:r w:rsidRPr="00CC66CB">
        <w:t>, at the DTT receive antenna (including the slant polarisation discrimination, if applicable):</w:t>
      </w:r>
    </w:p>
    <w:p w:rsidR="00A11EE5" w:rsidRPr="00CC66CB" w:rsidRDefault="00A11EE5" w:rsidP="00A11EE5">
      <w:pPr>
        <w:pStyle w:val="ECCParagraph"/>
        <w:jc w:val="center"/>
      </w:pPr>
      <w:r w:rsidRPr="00CC66CB">
        <w:t>P</w:t>
      </w:r>
      <w:r w:rsidRPr="00CC66CB">
        <w:rPr>
          <w:vertAlign w:val="subscript"/>
        </w:rPr>
        <w:t>tx</w:t>
      </w:r>
      <w:r w:rsidRPr="00CC66CB">
        <w:t xml:space="preserve"> – LOSS(d) – POL = P</w:t>
      </w:r>
      <w:r w:rsidRPr="00CC66CB">
        <w:rPr>
          <w:vertAlign w:val="subscript"/>
        </w:rPr>
        <w:t>rx_med</w:t>
      </w:r>
      <w:r w:rsidRPr="00CC66CB">
        <w:t>.</w:t>
      </w:r>
    </w:p>
    <w:p w:rsidR="00A11EE5" w:rsidRPr="00CC66CB" w:rsidRDefault="00A11EE5" w:rsidP="00A11EE5">
      <w:pPr>
        <w:pStyle w:val="ECCParagraph"/>
      </w:pPr>
      <w:r w:rsidRPr="00CC66CB">
        <w:t>Knowing the median receive power, P</w:t>
      </w:r>
      <w:r w:rsidRPr="00CC66CB">
        <w:rPr>
          <w:vertAlign w:val="subscript"/>
        </w:rPr>
        <w:t>rx_med</w:t>
      </w:r>
      <w:r w:rsidRPr="00CC66CB">
        <w:t>, and the relevant adjacent channel protection ratio, PR</w:t>
      </w:r>
      <w:r w:rsidRPr="00CC66CB">
        <w:rPr>
          <w:vertAlign w:val="subscript"/>
        </w:rPr>
        <w:t>i</w:t>
      </w:r>
      <w:r w:rsidRPr="00CC66CB">
        <w:t>, the corresponding median nuisance power can be determined P</w:t>
      </w:r>
      <w:r w:rsidRPr="00CC66CB">
        <w:rPr>
          <w:vertAlign w:val="subscript"/>
        </w:rPr>
        <w:t>nuis_med_i</w:t>
      </w:r>
      <w:r w:rsidRPr="00CC66CB">
        <w:t xml:space="preserve"> = P</w:t>
      </w:r>
      <w:r w:rsidRPr="00CC66CB">
        <w:rPr>
          <w:vertAlign w:val="subscript"/>
        </w:rPr>
        <w:t>rx_med</w:t>
      </w:r>
      <w:r w:rsidRPr="00CC66CB">
        <w:t xml:space="preserve"> + PR</w:t>
      </w:r>
      <w:r w:rsidRPr="00CC66CB">
        <w:rPr>
          <w:vertAlign w:val="subscript"/>
        </w:rPr>
        <w:t>i</w:t>
      </w:r>
      <w:r w:rsidRPr="00CC66CB">
        <w:t>.</w:t>
      </w:r>
    </w:p>
    <w:p w:rsidR="00A11EE5" w:rsidRPr="00CC66CB" w:rsidRDefault="00A11EE5" w:rsidP="00A11EE5">
      <w:pPr>
        <w:pStyle w:val="ECCParagraph"/>
      </w:pPr>
      <w:r w:rsidRPr="00CC66CB">
        <w:t>In order for DTT fixed reception to be protected from the WSD transmission, the median wanted power, P</w:t>
      </w:r>
      <w:r w:rsidRPr="00CC66CB">
        <w:rPr>
          <w:vertAlign w:val="subscript"/>
        </w:rPr>
        <w:t>w_med</w:t>
      </w:r>
      <w:r w:rsidRPr="00CC66CB">
        <w:t>, at the DTT receive antenna must satisfy P</w:t>
      </w:r>
      <w:r w:rsidRPr="00CC66CB">
        <w:rPr>
          <w:vertAlign w:val="subscript"/>
        </w:rPr>
        <w:t>w_med</w:t>
      </w:r>
      <w:r w:rsidRPr="00CC66CB">
        <w:t xml:space="preserve"> ≥ P</w:t>
      </w:r>
      <w:r w:rsidRPr="00CC66CB">
        <w:rPr>
          <w:vertAlign w:val="subscript"/>
        </w:rPr>
        <w:t>nuis_med_i</w:t>
      </w:r>
      <w:r w:rsidRPr="00CC66CB">
        <w:t xml:space="preserve"> for each relevant adjacent channel N</w:t>
      </w:r>
      <w:r w:rsidRPr="00CC66CB">
        <w:sym w:font="Symbol" w:char="F0B1"/>
      </w:r>
      <w:r w:rsidRPr="00CC66CB">
        <w:t>i. In particular, at a 20 m separation distance (and more) P</w:t>
      </w:r>
      <w:r w:rsidRPr="00CC66CB">
        <w:rPr>
          <w:vertAlign w:val="subscript"/>
        </w:rPr>
        <w:t>nuis_lim</w:t>
      </w:r>
      <w:r w:rsidRPr="00CC66CB">
        <w:t xml:space="preserve"> ≥ P</w:t>
      </w:r>
      <w:r w:rsidRPr="00CC66CB">
        <w:rPr>
          <w:vertAlign w:val="subscript"/>
        </w:rPr>
        <w:t>nuis_med_i</w:t>
      </w:r>
      <w:r w:rsidRPr="00CC66CB">
        <w:t>.</w:t>
      </w:r>
    </w:p>
    <w:p w:rsidR="00A11EE5" w:rsidRPr="00CC66CB" w:rsidRDefault="00A11EE5" w:rsidP="00A11EE5">
      <w:pPr>
        <w:spacing w:after="120"/>
        <w:jc w:val="both"/>
        <w:rPr>
          <w:lang w:val="en-GB"/>
        </w:rPr>
      </w:pPr>
      <w:r w:rsidRPr="00CC66CB">
        <w:rPr>
          <w:lang w:val="en-GB"/>
        </w:rPr>
        <w:t>In the presence of two (or more) adjacent channel interferences, N+i and N+j (and N+k,...) say, the individual median nuisance powers (P</w:t>
      </w:r>
      <w:r w:rsidRPr="00CC66CB">
        <w:rPr>
          <w:vertAlign w:val="subscript"/>
          <w:lang w:val="en-GB"/>
        </w:rPr>
        <w:t>nuis_i</w:t>
      </w:r>
      <w:r w:rsidRPr="00CC66CB">
        <w:rPr>
          <w:lang w:val="en-GB"/>
        </w:rPr>
        <w:t>, P</w:t>
      </w:r>
      <w:r w:rsidRPr="00CC66CB">
        <w:rPr>
          <w:vertAlign w:val="subscript"/>
          <w:lang w:val="en-GB"/>
        </w:rPr>
        <w:t>nuis_j</w:t>
      </w:r>
      <w:r w:rsidRPr="00CC66CB">
        <w:rPr>
          <w:lang w:val="en-GB"/>
        </w:rPr>
        <w:t>, P</w:t>
      </w:r>
      <w:r w:rsidRPr="00CC66CB">
        <w:rPr>
          <w:vertAlign w:val="subscript"/>
          <w:lang w:val="en-GB"/>
        </w:rPr>
        <w:t>nuis_k</w:t>
      </w:r>
      <w:r w:rsidRPr="00CC66CB">
        <w:rPr>
          <w:lang w:val="en-GB"/>
        </w:rPr>
        <w:t xml:space="preserve">, ...) must not only </w:t>
      </w:r>
      <w:r w:rsidRPr="00CC66CB">
        <w:rPr>
          <w:u w:val="single"/>
          <w:lang w:val="en-GB"/>
        </w:rPr>
        <w:t>not</w:t>
      </w:r>
      <w:r w:rsidRPr="00CC66CB">
        <w:rPr>
          <w:lang w:val="en-GB"/>
        </w:rPr>
        <w:t xml:space="preserve"> exceed the limiting median nuisance power, P</w:t>
      </w:r>
      <w:r w:rsidRPr="00CC66CB">
        <w:rPr>
          <w:vertAlign w:val="subscript"/>
          <w:lang w:val="en-GB"/>
        </w:rPr>
        <w:t>nuis_lim</w:t>
      </w:r>
      <w:r w:rsidRPr="00CC66CB">
        <w:rPr>
          <w:lang w:val="en-GB"/>
        </w:rPr>
        <w:t>, but also the total median nuisance power P</w:t>
      </w:r>
      <w:r w:rsidRPr="00CC66CB">
        <w:rPr>
          <w:vertAlign w:val="subscript"/>
          <w:lang w:val="en-GB"/>
        </w:rPr>
        <w:t>nuis_tot</w:t>
      </w:r>
      <w:r w:rsidRPr="00CC66CB">
        <w:rPr>
          <w:lang w:val="en-GB"/>
        </w:rPr>
        <w:t xml:space="preserve"> = P</w:t>
      </w:r>
      <w:r w:rsidRPr="00CC66CB">
        <w:rPr>
          <w:vertAlign w:val="subscript"/>
          <w:lang w:val="en-GB"/>
        </w:rPr>
        <w:t>nuis_i</w:t>
      </w:r>
      <w:r w:rsidRPr="00CC66CB">
        <w:rPr>
          <w:lang w:val="en-GB"/>
        </w:rPr>
        <w:t xml:space="preserve"> + P</w:t>
      </w:r>
      <w:r w:rsidRPr="00CC66CB">
        <w:rPr>
          <w:vertAlign w:val="subscript"/>
          <w:lang w:val="en-GB"/>
        </w:rPr>
        <w:t>nuis_j</w:t>
      </w:r>
      <w:r w:rsidRPr="00CC66CB">
        <w:rPr>
          <w:lang w:val="en-GB"/>
        </w:rPr>
        <w:t xml:space="preserve"> + P</w:t>
      </w:r>
      <w:r w:rsidRPr="00CC66CB">
        <w:rPr>
          <w:vertAlign w:val="subscript"/>
          <w:lang w:val="en-GB"/>
        </w:rPr>
        <w:t>nuis_k</w:t>
      </w:r>
      <w:r w:rsidRPr="00CC66CB">
        <w:rPr>
          <w:lang w:val="en-GB"/>
        </w:rPr>
        <w:t xml:space="preserve"> + ..., must </w:t>
      </w:r>
      <w:r w:rsidRPr="00CC66CB">
        <w:rPr>
          <w:u w:val="single"/>
          <w:lang w:val="en-GB"/>
        </w:rPr>
        <w:t>not</w:t>
      </w:r>
      <w:r w:rsidRPr="00CC66CB">
        <w:rPr>
          <w:lang w:val="en-GB"/>
        </w:rPr>
        <w:t xml:space="preserve"> exceed P</w:t>
      </w:r>
      <w:r w:rsidRPr="00CC66CB">
        <w:rPr>
          <w:vertAlign w:val="subscript"/>
          <w:lang w:val="en-GB"/>
        </w:rPr>
        <w:t>nuis_lim</w:t>
      </w:r>
      <w:r w:rsidRPr="00CC66CB">
        <w:rPr>
          <w:lang w:val="en-GB"/>
        </w:rPr>
        <w:t>.</w:t>
      </w:r>
    </w:p>
    <w:p w:rsidR="00A11EE5" w:rsidRPr="00CC66CB" w:rsidRDefault="00A11EE5" w:rsidP="00A11EE5">
      <w:pPr>
        <w:pStyle w:val="ECCAnnexheading2"/>
        <w:ind w:left="860" w:hanging="860"/>
        <w:jc w:val="both"/>
        <w:rPr>
          <w:lang w:val="en-GB"/>
        </w:rPr>
      </w:pPr>
      <w:r w:rsidRPr="00CC66CB">
        <w:rPr>
          <w:lang w:val="en-GB"/>
        </w:rPr>
        <w:t>WSD cumulative interference</w:t>
      </w:r>
    </w:p>
    <w:p w:rsidR="00A11EE5" w:rsidRPr="00CC66CB" w:rsidRDefault="00A11EE5" w:rsidP="00A11EE5">
      <w:pPr>
        <w:pStyle w:val="ECCParagraph"/>
      </w:pPr>
      <w:r w:rsidRPr="00CC66CB">
        <w:t xml:space="preserve">In this section, it is considered the possibility of multiple interference due to WSD transmitters, assuming a WSD transmitter density, </w:t>
      </w:r>
      <w:r w:rsidRPr="00CC66CB">
        <w:sym w:font="Symbol" w:char="F064"/>
      </w:r>
      <w:r w:rsidRPr="00CC66CB">
        <w:t xml:space="preserve">, of 1 to 10 WSD base stations per pixel (and also </w:t>
      </w:r>
      <w:r w:rsidRPr="00CC66CB">
        <w:sym w:font="Symbol" w:char="F064"/>
      </w:r>
      <w:r w:rsidRPr="00CC66CB">
        <w:t xml:space="preserve"> = 17 to give a potential upper limit).</w:t>
      </w:r>
    </w:p>
    <w:p w:rsidR="00A11EE5" w:rsidRPr="00CC66CB" w:rsidRDefault="00A11EE5" w:rsidP="00A11EE5">
      <w:pPr>
        <w:pStyle w:val="ECCParagraph"/>
      </w:pPr>
      <w:r w:rsidRPr="00CC66CB">
        <w:t xml:space="preserve">It is considered a constellation consisting of 9 pixels (100 m x 100 m) as shown in </w:t>
      </w:r>
      <w:r w:rsidR="00410C4B">
        <w:fldChar w:fldCharType="begin"/>
      </w:r>
      <w:r w:rsidR="00410C4B">
        <w:instrText xml:space="preserve"> REF _Ref314047229 \h  \* MERGEFORMAT </w:instrText>
      </w:r>
      <w:r w:rsidR="00410C4B">
        <w:fldChar w:fldCharType="separate"/>
      </w:r>
      <w:r w:rsidR="0007390A" w:rsidRPr="00CC66CB">
        <w:t xml:space="preserve">Figure </w:t>
      </w:r>
      <w:r w:rsidR="0007390A">
        <w:t>47</w:t>
      </w:r>
      <w:r w:rsidR="00410C4B">
        <w:fldChar w:fldCharType="end"/>
      </w:r>
      <w:r w:rsidRPr="00CC66CB">
        <w:t xml:space="preserve">. For simplicity of explanation, in </w:t>
      </w:r>
      <w:r w:rsidR="00A005B2">
        <w:fldChar w:fldCharType="begin"/>
      </w:r>
      <w:r>
        <w:instrText xml:space="preserve"> REF _Ref314047229 \h </w:instrText>
      </w:r>
      <w:r w:rsidR="00A005B2">
        <w:fldChar w:fldCharType="separate"/>
      </w:r>
      <w:r w:rsidR="0007390A" w:rsidRPr="00CC66CB">
        <w:t xml:space="preserve">Figure </w:t>
      </w:r>
      <w:r w:rsidR="0007390A">
        <w:rPr>
          <w:noProof/>
        </w:rPr>
        <w:t>47</w:t>
      </w:r>
      <w:r w:rsidR="00A005B2">
        <w:fldChar w:fldCharType="end"/>
      </w:r>
      <w:r>
        <w:t xml:space="preserve"> </w:t>
      </w:r>
      <w:r w:rsidRPr="00CC66CB">
        <w:t xml:space="preserve">it was considered </w:t>
      </w:r>
      <w:r w:rsidRPr="00CC66CB">
        <w:sym w:font="Symbol" w:char="F064"/>
      </w:r>
      <w:r w:rsidRPr="00CC66CB">
        <w:t xml:space="preserve"> = 5 WSD base stations per pixel (the same pictorial representation could be made for any number of WSDs by increasing or decreasing the number of points to </w:t>
      </w:r>
      <w:r w:rsidRPr="00CC66CB">
        <w:sym w:font="Symbol" w:char="F064"/>
      </w:r>
      <w:r w:rsidRPr="00CC66CB">
        <w:t>).</w:t>
      </w:r>
    </w:p>
    <w:p w:rsidR="00A11EE5" w:rsidRPr="00CC66CB" w:rsidRDefault="00A11EE5" w:rsidP="00A11EE5">
      <w:pPr>
        <w:pStyle w:val="ECCParagraph"/>
      </w:pPr>
      <w:r w:rsidRPr="00CC66CB">
        <w:t>A DTT receive site is located at the centre of the central pixel (indicated by the star). A WSD is placed at 20 m in front of the star to represent a single WSD interferer. It were choose (</w:t>
      </w:r>
      <w:r w:rsidRPr="00CC66CB">
        <w:sym w:font="Symbol" w:char="F064"/>
      </w:r>
      <w:r w:rsidRPr="00CC66CB">
        <w:t xml:space="preserve"> - 1 = 4) other WSD sites within the central pixel in a random manor. WSD sites are chosen only if they are separated by 20 m or more from the DTT receive site. To get ‘representative’ results, let’s consider 1 000 000 random distributions of the possible </w:t>
      </w:r>
      <w:r w:rsidRPr="00CC66CB">
        <w:sym w:font="Symbol" w:char="F064"/>
      </w:r>
      <w:r w:rsidRPr="00CC66CB">
        <w:t xml:space="preserve"> - 1 WSD sites.</w:t>
      </w:r>
    </w:p>
    <w:p w:rsidR="00A11EE5" w:rsidRPr="00CC66CB" w:rsidRDefault="00A11EE5" w:rsidP="00A11EE5">
      <w:pPr>
        <w:pStyle w:val="ECCParagraph"/>
      </w:pPr>
      <w:r w:rsidRPr="00CC66CB">
        <w:t xml:space="preserve">For a given Monte Carlo trial, a random distribution of </w:t>
      </w:r>
      <w:r w:rsidRPr="00CC66CB">
        <w:sym w:font="Symbol" w:char="F064"/>
      </w:r>
      <w:r w:rsidRPr="00CC66CB">
        <w:t xml:space="preserve"> - 1 WSD transmitters is selected within the central pixel (see the small blue ‘circles’); the same relative distribution of the </w:t>
      </w:r>
      <w:r w:rsidRPr="00CC66CB">
        <w:sym w:font="Symbol" w:char="F064"/>
      </w:r>
      <w:r w:rsidRPr="00CC66CB">
        <w:t xml:space="preserve"> WSDs is positioned within each of the other 8 pixels (see the small red ‘circles’). This gives an approximate WSD ‘network structure’ with which to do calculations. Interference calculations (power summing the individual contributions) are carried out for each </w:t>
      </w:r>
      <w:r w:rsidRPr="00CC66CB">
        <w:sym w:font="Symbol" w:char="F064"/>
      </w:r>
      <w:r w:rsidRPr="00CC66CB">
        <w:t xml:space="preserve"> WSD distribution to determine the cumulative interference effect of the WSDs. The 8 pixels (and their WSDs) surrounding the central pixel are included to ensure that the full effects of cumulative WSD interference are reflected.</w:t>
      </w:r>
    </w:p>
    <w:p w:rsidR="00A11EE5" w:rsidRPr="00CC66CB" w:rsidRDefault="00A11EE5" w:rsidP="00A11EE5">
      <w:pPr>
        <w:pStyle w:val="ECCParagraph"/>
      </w:pPr>
      <w:r w:rsidRPr="00CC66CB">
        <w:t xml:space="preserve">The </w:t>
      </w:r>
      <w:r>
        <w:rPr>
          <w:sz w:val="18"/>
          <w:szCs w:val="18"/>
        </w:rPr>
        <w:t>e.i.r.p.</w:t>
      </w:r>
      <w:r w:rsidRPr="00CC66CB">
        <w:t>s of the WSDs are chosen so that the limiting median nuisance power, P</w:t>
      </w:r>
      <w:r w:rsidRPr="00CC66CB">
        <w:rPr>
          <w:vertAlign w:val="subscript"/>
        </w:rPr>
        <w:t>nuis_lim</w:t>
      </w:r>
      <w:r w:rsidRPr="00CC66CB">
        <w:t>, at 20 m distance is P</w:t>
      </w:r>
      <w:r w:rsidRPr="00CC66CB">
        <w:rPr>
          <w:vertAlign w:val="subscript"/>
        </w:rPr>
        <w:t>nuis_lim</w:t>
      </w:r>
      <w:r w:rsidRPr="00CC66CB">
        <w:t xml:space="preserve"> = -106.73 dBm (from section 3.1 above). Recall that P</w:t>
      </w:r>
      <w:r w:rsidRPr="00CC66CB">
        <w:rPr>
          <w:vertAlign w:val="subscript"/>
        </w:rPr>
        <w:t>nuis_lim</w:t>
      </w:r>
      <w:r w:rsidRPr="00CC66CB">
        <w:t xml:space="preserve"> = P</w:t>
      </w:r>
      <w:r w:rsidRPr="00CC66CB">
        <w:rPr>
          <w:vertAlign w:val="subscript"/>
        </w:rPr>
        <w:t>rx_perm</w:t>
      </w:r>
      <w:r w:rsidRPr="00CC66CB">
        <w:t xml:space="preserve"> + PR</w:t>
      </w:r>
      <w:r w:rsidRPr="00CC66CB">
        <w:rPr>
          <w:vertAlign w:val="subscript"/>
        </w:rPr>
        <w:t>i</w:t>
      </w:r>
      <w:r w:rsidRPr="00CC66CB">
        <w:t xml:space="preserve"> – [POL, DIR]. P</w:t>
      </w:r>
      <w:r w:rsidRPr="00CC66CB">
        <w:rPr>
          <w:vertAlign w:val="subscript"/>
        </w:rPr>
        <w:t>rx_perm</w:t>
      </w:r>
      <w:r w:rsidRPr="00CC66CB">
        <w:t xml:space="preserve"> is the limiting permissible power occurring 20 m away from the WSD at a potential DTTB receive antenna, PR</w:t>
      </w:r>
      <w:r w:rsidRPr="00CC66CB">
        <w:rPr>
          <w:vertAlign w:val="subscript"/>
        </w:rPr>
        <w:t>i</w:t>
      </w:r>
      <w:r w:rsidRPr="00CC66CB">
        <w:t xml:space="preserve"> is the relevant adjacent channel protection ratio.</w:t>
      </w:r>
      <w:r w:rsidRPr="00CC66CB" w:rsidDel="00AC68B4">
        <w:t xml:space="preserve"> </w:t>
      </w:r>
    </w:p>
    <w:p w:rsidR="00A11EE5" w:rsidRPr="00CC66CB" w:rsidRDefault="005953D2" w:rsidP="00A11EE5">
      <w:pPr>
        <w:jc w:val="center"/>
        <w:rPr>
          <w:lang w:val="en-GB"/>
        </w:rPr>
      </w:pPr>
      <w:r>
        <w:rPr>
          <w:noProof/>
          <w:lang w:val="da-DK" w:eastAsia="da-DK"/>
        </w:rPr>
        <w:lastRenderedPageBreak/>
        <mc:AlternateContent>
          <mc:Choice Requires="wpc">
            <w:drawing>
              <wp:inline distT="0" distB="0" distL="0" distR="0" wp14:anchorId="4193B4E5" wp14:editId="5A8F7B53">
                <wp:extent cx="1704975" cy="1725930"/>
                <wp:effectExtent l="0" t="0" r="0" b="0"/>
                <wp:docPr id="394" name="Canvas 68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00" name="Group 684"/>
                        <wpg:cNvGrpSpPr>
                          <a:grpSpLocks/>
                        </wpg:cNvGrpSpPr>
                        <wpg:grpSpPr bwMode="auto">
                          <a:xfrm>
                            <a:off x="106605" y="74901"/>
                            <a:ext cx="1496166" cy="1500526"/>
                            <a:chOff x="4778" y="1196"/>
                            <a:chExt cx="2356" cy="2363"/>
                          </a:xfrm>
                        </wpg:grpSpPr>
                        <wps:wsp>
                          <wps:cNvPr id="1001" name="AutoShape 685"/>
                          <wps:cNvCnPr>
                            <a:cxnSpLocks noChangeAspect="1" noChangeShapeType="1"/>
                          </wps:cNvCnPr>
                          <wps:spPr bwMode="auto">
                            <a:xfrm>
                              <a:off x="4778" y="1201"/>
                              <a:ext cx="235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3" name="AutoShape 686"/>
                          <wps:cNvCnPr>
                            <a:cxnSpLocks noChangeAspect="1" noChangeShapeType="1"/>
                          </wps:cNvCnPr>
                          <wps:spPr bwMode="auto">
                            <a:xfrm>
                              <a:off x="4779" y="2772"/>
                              <a:ext cx="235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687"/>
                          <wps:cNvCnPr>
                            <a:cxnSpLocks noChangeAspect="1" noChangeShapeType="1"/>
                          </wps:cNvCnPr>
                          <wps:spPr bwMode="auto">
                            <a:xfrm>
                              <a:off x="4779" y="1986"/>
                              <a:ext cx="235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688"/>
                          <wps:cNvCnPr>
                            <a:cxnSpLocks noChangeAspect="1" noChangeShapeType="1"/>
                          </wps:cNvCnPr>
                          <wps:spPr bwMode="auto">
                            <a:xfrm>
                              <a:off x="4779" y="3559"/>
                              <a:ext cx="235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689"/>
                          <wps:cNvCnPr>
                            <a:cxnSpLocks noChangeAspect="1" noChangeShapeType="1"/>
                          </wps:cNvCnPr>
                          <wps:spPr bwMode="auto">
                            <a:xfrm>
                              <a:off x="4778" y="1202"/>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690"/>
                          <wps:cNvCnPr>
                            <a:cxnSpLocks noChangeAspect="1" noChangeShapeType="1"/>
                          </wps:cNvCnPr>
                          <wps:spPr bwMode="auto">
                            <a:xfrm>
                              <a:off x="5563" y="1196"/>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691"/>
                          <wps:cNvCnPr>
                            <a:cxnSpLocks noChangeAspect="1" noChangeShapeType="1"/>
                          </wps:cNvCnPr>
                          <wps:spPr bwMode="auto">
                            <a:xfrm>
                              <a:off x="6349" y="1196"/>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692"/>
                          <wps:cNvCnPr>
                            <a:cxnSpLocks noChangeAspect="1" noChangeShapeType="1"/>
                          </wps:cNvCnPr>
                          <wps:spPr bwMode="auto">
                            <a:xfrm>
                              <a:off x="7133" y="1196"/>
                              <a:ext cx="1"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58" name="Group 693"/>
                          <wpg:cNvGrpSpPr>
                            <a:grpSpLocks/>
                          </wpg:cNvGrpSpPr>
                          <wpg:grpSpPr bwMode="auto">
                            <a:xfrm>
                              <a:off x="5635" y="2070"/>
                              <a:ext cx="617" cy="570"/>
                              <a:chOff x="5635" y="2070"/>
                              <a:chExt cx="617" cy="570"/>
                            </a:xfrm>
                          </wpg:grpSpPr>
                          <wps:wsp>
                            <wps:cNvPr id="359" name="Oval 694"/>
                            <wps:cNvSpPr>
                              <a:spLocks noChangeAspect="1" noChangeArrowheads="1"/>
                            </wps:cNvSpPr>
                            <wps:spPr bwMode="auto">
                              <a:xfrm>
                                <a:off x="5635" y="2105"/>
                                <a:ext cx="51" cy="52"/>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Oval 695"/>
                            <wps:cNvSpPr>
                              <a:spLocks noChangeAspect="1" noChangeArrowheads="1"/>
                            </wps:cNvSpPr>
                            <wps:spPr bwMode="auto">
                              <a:xfrm>
                                <a:off x="5930" y="2196"/>
                                <a:ext cx="50" cy="51"/>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Oval 696"/>
                            <wps:cNvSpPr>
                              <a:spLocks noChangeAspect="1" noChangeArrowheads="1"/>
                            </wps:cNvSpPr>
                            <wps:spPr bwMode="auto">
                              <a:xfrm>
                                <a:off x="5925" y="2589"/>
                                <a:ext cx="50" cy="51"/>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Oval 697"/>
                            <wps:cNvSpPr>
                              <a:spLocks noChangeAspect="1" noChangeArrowheads="1"/>
                            </wps:cNvSpPr>
                            <wps:spPr bwMode="auto">
                              <a:xfrm>
                                <a:off x="5674" y="2466"/>
                                <a:ext cx="51" cy="51"/>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Oval 698"/>
                            <wps:cNvSpPr>
                              <a:spLocks noChangeAspect="1" noChangeArrowheads="1"/>
                            </wps:cNvSpPr>
                            <wps:spPr bwMode="auto">
                              <a:xfrm>
                                <a:off x="6201" y="2070"/>
                                <a:ext cx="51" cy="52"/>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4" name="AutoShape 699"/>
                          <wps:cNvCnPr>
                            <a:cxnSpLocks noChangeShapeType="1"/>
                          </wps:cNvCnPr>
                          <wps:spPr bwMode="auto">
                            <a:xfrm rot="16200000" flipV="1">
                              <a:off x="5950" y="2293"/>
                              <a:ext cx="153" cy="1"/>
                            </a:xfrm>
                            <a:prstGeom prst="straightConnector1">
                              <a:avLst/>
                            </a:prstGeom>
                            <a:noFill/>
                            <a:ln w="317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365" name="AutoShape 700"/>
                          <wps:cNvSpPr>
                            <a:spLocks noChangeAspect="1" noChangeArrowheads="1"/>
                          </wps:cNvSpPr>
                          <wps:spPr bwMode="auto">
                            <a:xfrm>
                              <a:off x="5930" y="2345"/>
                              <a:ext cx="57" cy="57"/>
                            </a:xfrm>
                            <a:custGeom>
                              <a:avLst/>
                              <a:gdLst>
                                <a:gd name="T0" fmla="*/ 0 w 10000"/>
                                <a:gd name="T1" fmla="*/ 0 h 10000"/>
                                <a:gd name="T2" fmla="*/ 0 w 10000"/>
                                <a:gd name="T3" fmla="*/ 0 h 10000"/>
                                <a:gd name="T4" fmla="*/ 0 w 10000"/>
                                <a:gd name="T5" fmla="*/ 0 h 10000"/>
                                <a:gd name="T6" fmla="*/ 0 w 10000"/>
                                <a:gd name="T7" fmla="*/ 0 h 10000"/>
                                <a:gd name="T8" fmla="*/ 0 w 10000"/>
                                <a:gd name="T9" fmla="*/ 0 h 10000"/>
                                <a:gd name="T10" fmla="*/ 0 w 10000"/>
                                <a:gd name="T11" fmla="*/ 0 h 10000"/>
                                <a:gd name="T12" fmla="*/ 0 w 10000"/>
                                <a:gd name="T13" fmla="*/ 0 h 10000"/>
                                <a:gd name="T14" fmla="*/ 0 w 10000"/>
                                <a:gd name="T15" fmla="*/ 0 h 10000"/>
                                <a:gd name="T16" fmla="*/ 0 w 10000"/>
                                <a:gd name="T17" fmla="*/ 0 h 10000"/>
                                <a:gd name="T18" fmla="*/ 0 w 10000"/>
                                <a:gd name="T19" fmla="*/ 0 h 10000"/>
                                <a:gd name="T20" fmla="*/ 0 w 10000"/>
                                <a:gd name="T21" fmla="*/ 0 h 100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0000" h="10000">
                                  <a:moveTo>
                                    <a:pt x="0" y="3860"/>
                                  </a:moveTo>
                                  <a:lnTo>
                                    <a:pt x="3860" y="3860"/>
                                  </a:lnTo>
                                  <a:lnTo>
                                    <a:pt x="5088" y="0"/>
                                  </a:lnTo>
                                  <a:lnTo>
                                    <a:pt x="6140" y="3860"/>
                                  </a:lnTo>
                                  <a:lnTo>
                                    <a:pt x="10000" y="3860"/>
                                  </a:lnTo>
                                  <a:lnTo>
                                    <a:pt x="6842" y="6140"/>
                                  </a:lnTo>
                                  <a:lnTo>
                                    <a:pt x="8070" y="10000"/>
                                  </a:lnTo>
                                  <a:lnTo>
                                    <a:pt x="5088" y="7719"/>
                                  </a:lnTo>
                                  <a:lnTo>
                                    <a:pt x="1930" y="10000"/>
                                  </a:lnTo>
                                  <a:lnTo>
                                    <a:pt x="3158" y="6140"/>
                                  </a:lnTo>
                                  <a:lnTo>
                                    <a:pt x="0" y="386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6" name="Text Box 701"/>
                          <wps:cNvSpPr txBox="1">
                            <a:spLocks noChangeArrowheads="1"/>
                          </wps:cNvSpPr>
                          <wps:spPr bwMode="auto">
                            <a:xfrm>
                              <a:off x="5944" y="2127"/>
                              <a:ext cx="55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grpSp>
                          <wpg:cNvPr id="367" name="Group 702"/>
                          <wpg:cNvGrpSpPr>
                            <a:grpSpLocks/>
                          </wpg:cNvGrpSpPr>
                          <wpg:grpSpPr bwMode="auto">
                            <a:xfrm>
                              <a:off x="4845" y="2070"/>
                              <a:ext cx="617" cy="570"/>
                              <a:chOff x="5635" y="2070"/>
                              <a:chExt cx="617" cy="570"/>
                            </a:xfrm>
                          </wpg:grpSpPr>
                          <wps:wsp>
                            <wps:cNvPr id="368" name="Oval 703"/>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Oval 704"/>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Oval 705"/>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Oval 706"/>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Oval 707"/>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 name="Group 708"/>
                          <wpg:cNvGrpSpPr>
                            <a:grpSpLocks/>
                          </wpg:cNvGrpSpPr>
                          <wpg:grpSpPr bwMode="auto">
                            <a:xfrm>
                              <a:off x="4850" y="2855"/>
                              <a:ext cx="617" cy="570"/>
                              <a:chOff x="5635" y="2070"/>
                              <a:chExt cx="617" cy="570"/>
                            </a:xfrm>
                          </wpg:grpSpPr>
                          <wps:wsp>
                            <wps:cNvPr id="375" name="Oval 709"/>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Oval 710"/>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Oval 711"/>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Oval 712"/>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Oval 713"/>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0" name="Group 714"/>
                          <wpg:cNvGrpSpPr>
                            <a:grpSpLocks/>
                          </wpg:cNvGrpSpPr>
                          <wpg:grpSpPr bwMode="auto">
                            <a:xfrm>
                              <a:off x="5630" y="2850"/>
                              <a:ext cx="617" cy="570"/>
                              <a:chOff x="5635" y="2070"/>
                              <a:chExt cx="617" cy="570"/>
                            </a:xfrm>
                          </wpg:grpSpPr>
                          <wps:wsp>
                            <wps:cNvPr id="381" name="Oval 715"/>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Oval 716"/>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Oval 717"/>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0" name="Oval 718"/>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1" name="Oval 719"/>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2" name="Group 720"/>
                          <wpg:cNvGrpSpPr>
                            <a:grpSpLocks/>
                          </wpg:cNvGrpSpPr>
                          <wpg:grpSpPr bwMode="auto">
                            <a:xfrm>
                              <a:off x="6415" y="2850"/>
                              <a:ext cx="617" cy="570"/>
                              <a:chOff x="5635" y="2070"/>
                              <a:chExt cx="617" cy="570"/>
                            </a:xfrm>
                          </wpg:grpSpPr>
                          <wps:wsp>
                            <wps:cNvPr id="2243" name="Oval 721"/>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4" name="Oval 722"/>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5" name="Oval 723"/>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6" name="Oval 724"/>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7" name="Oval 725"/>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8" name="Group 726"/>
                          <wpg:cNvGrpSpPr>
                            <a:grpSpLocks/>
                          </wpg:cNvGrpSpPr>
                          <wpg:grpSpPr bwMode="auto">
                            <a:xfrm>
                              <a:off x="6420" y="2070"/>
                              <a:ext cx="617" cy="570"/>
                              <a:chOff x="5635" y="2070"/>
                              <a:chExt cx="617" cy="570"/>
                            </a:xfrm>
                          </wpg:grpSpPr>
                          <wps:wsp>
                            <wps:cNvPr id="2249" name="Oval 727"/>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0" name="Oval 728"/>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1" name="Oval 729"/>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2" name="Oval 730"/>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3" name="Oval 731"/>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4" name="Group 732"/>
                          <wpg:cNvGrpSpPr>
                            <a:grpSpLocks/>
                          </wpg:cNvGrpSpPr>
                          <wpg:grpSpPr bwMode="auto">
                            <a:xfrm>
                              <a:off x="5635" y="1285"/>
                              <a:ext cx="617" cy="570"/>
                              <a:chOff x="5635" y="2070"/>
                              <a:chExt cx="617" cy="570"/>
                            </a:xfrm>
                          </wpg:grpSpPr>
                          <wps:wsp>
                            <wps:cNvPr id="2255" name="Oval 733"/>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6" name="Oval 734"/>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7" name="Oval 735"/>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8" name="Oval 736"/>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0" name="Oval 737"/>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1" name="Group 738"/>
                          <wpg:cNvGrpSpPr>
                            <a:grpSpLocks/>
                          </wpg:cNvGrpSpPr>
                          <wpg:grpSpPr bwMode="auto">
                            <a:xfrm>
                              <a:off x="6420" y="1280"/>
                              <a:ext cx="617" cy="570"/>
                              <a:chOff x="5635" y="2070"/>
                              <a:chExt cx="617" cy="570"/>
                            </a:xfrm>
                          </wpg:grpSpPr>
                          <wps:wsp>
                            <wps:cNvPr id="2262" name="Oval 739"/>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3" name="Oval 740"/>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4" name="Oval 741"/>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5" name="Oval 742"/>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6" name="Oval 743"/>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7" name="Group 744"/>
                          <wpg:cNvGrpSpPr>
                            <a:grpSpLocks/>
                          </wpg:cNvGrpSpPr>
                          <wpg:grpSpPr bwMode="auto">
                            <a:xfrm>
                              <a:off x="4850" y="1280"/>
                              <a:ext cx="617" cy="570"/>
                              <a:chOff x="5635" y="2070"/>
                              <a:chExt cx="617" cy="570"/>
                            </a:xfrm>
                          </wpg:grpSpPr>
                          <wps:wsp>
                            <wps:cNvPr id="2268" name="Oval 745"/>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9" name="Oval 746"/>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0" name="Oval 747"/>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1" name="Oval 748"/>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Oval 749"/>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wpc:wpc>
                  </a:graphicData>
                </a:graphic>
              </wp:inline>
            </w:drawing>
          </mc:Choice>
          <mc:Fallback>
            <w:pict>
              <v:group id="Canvas 682" o:spid="_x0000_s1382" editas="canvas" style="width:134.25pt;height:135.9pt;mso-position-horizontal-relative:char;mso-position-vertical-relative:line" coordsize="17049,17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">
                <v:shape id="_x0000_s1383" type="#_x0000_t75" style="position:absolute;width:17049;height:17259;visibility:visible;mso-wrap-style:square">
                  <v:fill o:detectmouseclick="t"/>
                  <v:path o:connecttype="none"/>
                </v:shape>
                <v:group id="Group 684" o:spid="_x0000_s1384" style="position:absolute;left:1066;top:749;width:14961;height:15005" coordorigin="4778,1196" coordsize="2356,2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ppY8cAAADdAAAADwAAAGRycy9kb3ducmV2LnhtbESPT2vDMAzF74V9B6PB&#10;bq2djpWS1S2lrGOHMugfGLuJWE1CYznEXpJ+++kw2E3iPb3302oz+kb11MU6sIVsZkARF8HVXFq4&#10;nPfTJaiYkB02gcnCnSJs1g+TFeYuDHyk/pRKJSEcc7RQpdTmWseiIo9xFlpi0a6h85hk7UrtOhwk&#10;3Dd6bsxCe6xZGipsaVdRcTv9eAvvAw7b5+ytP9yuu/v3+eXz65CR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ppY8cAAADd&#10;AAAADwAAAAAAAAAAAAAAAACqAgAAZHJzL2Rvd25yZXYueG1sUEsFBgAAAAAEAAQA+gAAAJ4DAAAA&#10;AA==&#10;">
                  <v:shape id="AutoShape 685" o:spid="_x0000_s1385" type="#_x0000_t32" style="position:absolute;left:4778;top:1201;width:235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1bf8QAAADdAAAADwAAAGRycy9kb3ducmV2LnhtbERPTUsDMRC9C/6HMEIv4iZbUGRtWtZC&#10;oRV6aNX7uBk3wc1ku0nb7b83gtDbPN7nzBaj78SJhugCaygLBYK4CcZxq+HjffXwDCImZINdYNJw&#10;oQiL+e3NDCsTzryj0z61IodwrFCDTamvpIyNJY+xCD1x5r7D4DFlOLTSDHjO4b6TU6WepEfHucFi&#10;T0tLzc/+6DVsN+Vr/WXd5m13cNvHVd0d2/tPrSd3Y/0CItGYruJ/99rk+UqV8PdNP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Vt/xAAAAN0AAAAPAAAAAAAAAAAA&#10;AAAAAKECAABkcnMvZG93bnJldi54bWxQSwUGAAAAAAQABAD5AAAAkgMAAAAA&#10;">
                    <o:lock v:ext="edit" aspectratio="t"/>
                  </v:shape>
                  <v:shape id="AutoShape 686" o:spid="_x0000_s1386" type="#_x0000_t32" style="position:absolute;left:4779;top:2772;width:235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Y888QAAADdAAAADwAAAGRycy9kb3ducmV2LnhtbERPTWsCMRC9C/6HMIIXqVkVS9kaZSsI&#10;WvCgbe/TzbgJbibbTdTtv28Kgrd5vM9ZrDpXiyu1wXpWMBlnIIhLry1XCj4/Nk8vIEJE1lh7JgW/&#10;FGC17PcWmGt/4wNdj7ESKYRDjgpMjE0uZSgNOQxj3xAn7uRbhzHBtpK6xVsKd7WcZtmzdGg5NRhs&#10;aG2oPB8vTsF+N3krvo3dvR9+7H6+KepLNfpSajjoilcQkbr4EN/dW53mZ9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RjzzxAAAAN0AAAAPAAAAAAAAAAAA&#10;AAAAAKECAABkcnMvZG93bnJldi54bWxQSwUGAAAAAAQABAD5AAAAkgMAAAAA&#10;">
                    <o:lock v:ext="edit" aspectratio="t"/>
                  </v:shape>
                  <v:shape id="AutoShape 687" o:spid="_x0000_s1387" type="#_x0000_t32" style="position:absolute;left:4779;top:1986;width:235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408YAAADcAAAADwAAAGRycy9kb3ducmV2LnhtbESPT2sCMRTE70K/Q3gFL1KzKpayNcpW&#10;ELTgwT+9v25eN6Gbl3UTdf32jSD0OMzMb5jZonO1uFAbrGcFo2EGgrj02nKl4HhYvbyBCBFZY+2Z&#10;FNwowGL+1Jthrv2Vd3TZx0okCIccFZgYm1zKUBpyGIa+IU7ej28dxiTbSuoWrwnuajnOslfp0HJa&#10;MNjQ0lD5uz87BdvN6KP4NnbzuTvZ7XRV1Odq8KVU/7kr3kFE6uJ/+NFeawWT6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B+NPGAAAA3AAAAA8AAAAAAAAA&#10;AAAAAAAAoQIAAGRycy9kb3ducmV2LnhtbFBLBQYAAAAABAAEAPkAAACUAwAAAAA=&#10;">
                    <o:lock v:ext="edit" aspectratio="t"/>
                  </v:shape>
                  <v:shape id="AutoShape 688" o:spid="_x0000_s1388" type="#_x0000_t32" style="position:absolute;left:4779;top:3559;width:235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1dSMUAAADcAAAADwAAAGRycy9kb3ducmV2LnhtbESPT2sCMRTE7wW/Q3iFXopmrVhka5RV&#10;EKrgwX/35+Z1E7p5WTdRt9/eFAo9DjPzG2Y671wtbtQG61nBcJCBIC69tlwpOB5W/QmIEJE11p5J&#10;wQ8FmM96T1PMtb/zjm77WIkE4ZCjAhNjk0sZSkMOw8A3xMn78q3DmGRbSd3iPcFdLd+y7F06tJwW&#10;DDa0NFR+769OwXY9XBRnY9eb3cVux6uivlavJ6VenrviA0SkLv6H/9qfWsFo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1dSMUAAADcAAAADwAAAAAAAAAA&#10;AAAAAAChAgAAZHJzL2Rvd25yZXYueG1sUEsFBgAAAAAEAAQA+QAAAJMDAAAAAA==&#10;">
                    <o:lock v:ext="edit" aspectratio="t"/>
                  </v:shape>
                  <v:shape id="AutoShape 689" o:spid="_x0000_s1389" type="#_x0000_t32" style="position:absolute;left:4778;top:1202;width:0;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TFPMYAAADcAAAADwAAAGRycy9kb3ducmV2LnhtbESPQWsCMRSE74L/ITyhF6lZWy1lNcpa&#10;EKrgQdven5vXTejmZd1E3f77piB4HGbmG2a+7FwtLtQG61nBeJSBIC69tlwp+PxYP76CCBFZY+2Z&#10;FPxSgOWi35tjrv2V93Q5xEokCIccFZgYm1zKUBpyGEa+IU7et28dxiTbSuoWrwnuavmUZS/SoeW0&#10;YLChN0Plz+HsFOw241VxNHaz3Z/sbrou6nM1/FLqYdAVMxCRungP39rvWsHzd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kxTzGAAAA3AAAAA8AAAAAAAAA&#10;AAAAAAAAoQIAAGRycy9kb3ducmV2LnhtbFBLBQYAAAAABAAEAPkAAACUAwAAAAA=&#10;">
                    <o:lock v:ext="edit" aspectratio="t"/>
                  </v:shape>
                  <v:shape id="AutoShape 690" o:spid="_x0000_s1390" type="#_x0000_t32" style="position:absolute;left:5563;top:1196;width:0;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hgp8YAAADcAAAADwAAAGRycy9kb3ducmV2LnhtbESPT2sCMRTE74V+h/AKvRTNWlmR1Sjb&#10;glALHvx3f25eN6Gbl+0m6vrtm0LB4zAzv2Hmy9414kJdsJ4VjIYZCOLKa8u1gsN+NZiCCBFZY+OZ&#10;FNwowHLx+DDHQvsrb+myi7VIEA4FKjAxtoWUoTLkMAx9S5y8L985jEl2tdQdXhPcNfI1yybSoeW0&#10;YLCld0PV9+7sFGzWo7fyZOz6c/tjN/mqbM71y1Gp56e+nIGI1Md7+L/9oRWM8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oYKfGAAAA3AAAAA8AAAAAAAAA&#10;AAAAAAAAoQIAAGRycy9kb3ducmV2LnhtbFBLBQYAAAAABAAEAPkAAACUAwAAAAA=&#10;">
                    <o:lock v:ext="edit" aspectratio="t"/>
                  </v:shape>
                  <v:shape id="AutoShape 691" o:spid="_x0000_s1391" type="#_x0000_t32" style="position:absolute;left:6349;top:1196;width:0;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r+0MUAAADcAAAADwAAAGRycy9kb3ducmV2LnhtbESPT2sCMRTE74V+h/AKvRTN2qLI1ihb&#10;QaiCB//dn5vXTejmZd1EXb+9EQo9DjPzG2Yy61wtLtQG61nBoJ+BIC69tlwp2O8WvTGIEJE11p5J&#10;wY0CzKbPTxPMtb/yhi7bWIkE4ZCjAhNjk0sZSkMOQ983xMn78a3DmGRbSd3iNcFdLd+zbCQdWk4L&#10;BhuaGyp/t2enYL0cfBVHY5erzcmuh4uiPldvB6VeX7riE0SkLv6H/9rfWsHH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r+0MUAAADcAAAADwAAAAAAAAAA&#10;AAAAAAChAgAAZHJzL2Rvd25yZXYueG1sUEsFBgAAAAAEAAQA+QAAAJMDAAAAAA==&#10;">
                    <o:lock v:ext="edit" aspectratio="t"/>
                  </v:shape>
                  <v:shape id="AutoShape 692" o:spid="_x0000_s1392" type="#_x0000_t32" style="position:absolute;left:7133;top:1196;width:1;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bS8YAAADcAAAADwAAAGRycy9kb3ducmV2LnhtbESPQWsCMRSE7wX/Q3iCl1KzWrRla5RV&#10;EKrgQW3vr5vXTXDzsm6ibv+9KRR6HGbmG2a26FwtrtQG61nBaJiBIC69tlwp+Diun15BhIissfZM&#10;Cn4owGLee5hhrv2N93Q9xEokCIccFZgYm1zKUBpyGIa+IU7et28dxiTbSuoWbwnuajnOsql0aDkt&#10;GGxoZag8HS5OwW4zWhZfxm62+7PdTdZFfakeP5Ua9LviDUSkLv6H/9rvWsHz5A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2W0vGAAAA3AAAAA8AAAAAAAAA&#10;AAAAAAAAoQIAAGRycy9kb3ducmV2LnhtbFBLBQYAAAAABAAEAPkAAACUAwAAAAA=&#10;">
                    <o:lock v:ext="edit" aspectratio="t"/>
                  </v:shape>
                  <v:group id="Group 693" o:spid="_x0000_s1393" style="position:absolute;left:5635;top:207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oval id="Oval 694" o:spid="_x0000_s1394"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2U0cMA&#10;AADcAAAADwAAAGRycy9kb3ducmV2LnhtbESPQYvCMBSE74L/ITzBm6aurmg1igiK3larB2+P5tkW&#10;m5duE7X+eyMs7HGYmW+Y+bIxpXhQ7QrLCgb9CARxanXBmYJTsulNQDiPrLG0TApe5GC5aLfmGGv7&#10;5AM9jj4TAcIuRgW591UspUtzMuj6tiIO3tXWBn2QdSZ1jc8AN6X8iqKxNFhwWMixonVO6e14Nwqa&#10;/fiQ4HZT2sutsqMXnX9/koFS3U6zmoHw1Pj/8F97pxUMv6fwOROO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2U0cMAAADcAAAADwAAAAAAAAAAAAAAAACYAgAAZHJzL2Rv&#10;d25yZXYueG1sUEsFBgAAAAAEAAQA9QAAAIgDAAAAAA==&#10;" fillcolor="#0070c0" stroked="f">
                      <o:lock v:ext="edit" aspectratio="t"/>
                    </v:oval>
                    <v:oval id="Oval 695" o:spid="_x0000_s1395"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38b8A&#10;AADcAAAADwAAAGRycy9kb3ducmV2LnhtbERPy6rCMBDdC/5DGMGdpj4oUo0iguLdqdWFu6EZ22Iz&#10;qU3U+vc3C8Hl4bwXq9ZU4kWNKy0rGA0jEMSZ1SXnCs7pdjAD4TyyxsoyKfiQg9Wy21lgou2bj/Q6&#10;+VyEEHYJKii8rxMpXVaQQTe0NXHgbrYx6ANscqkbfIdwU8lxFMXSYMmhocCaNgVl99PTKGj/4mOK&#10;u21lr/faTj90eRzSkVL9Xrueg/DU+p/4695rBZM4zA9nwh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y/fxvwAAANwAAAAPAAAAAAAAAAAAAAAAAJgCAABkcnMvZG93bnJl&#10;di54bWxQSwUGAAAAAAQABAD1AAAAhAMAAAAA&#10;" fillcolor="#0070c0" stroked="f">
                      <o:lock v:ext="edit" aspectratio="t"/>
                    </v:oval>
                    <v:oval id="Oval 696" o:spid="_x0000_s1396"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SasMA&#10;AADcAAAADwAAAGRycy9kb3ducmV2LnhtbESPQYvCMBSE74L/IbwFbzatLmXpGmURFL2pXQ/eHs3b&#10;tti81CZq/fdmQfA4zMw3zGzRm0bcqHO1ZQVJFIMgLqyuuVTwm6/GXyCcR9bYWCYFD3KwmA8HM8y0&#10;vfOebgdfigBhl6GCyvs2k9IVFRl0kW2Jg/dnO4M+yK6UusN7gJtGTuI4lQZrDgsVtrSsqDgfrkZB&#10;v033Oa5XjT2dW/v5oONllydKjT76n28Qnnr/Dr/aG61gmibwfyY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dSasMAAADcAAAADwAAAAAAAAAAAAAAAACYAgAAZHJzL2Rv&#10;d25yZXYueG1sUEsFBgAAAAAEAAQA9QAAAIgDAAAAAA==&#10;" fillcolor="#0070c0" stroked="f">
                      <o:lock v:ext="edit" aspectratio="t"/>
                    </v:oval>
                    <v:oval id="Oval 697" o:spid="_x0000_s1397"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MHcIA&#10;AADcAAAADwAAAGRycy9kb3ducmV2LnhtbESPQYvCMBSE7wv+h/AEb2uqLkWqUURQ9KZWD94ezbMt&#10;Ni+1iVr/vVkQPA4z8w0znbemEg9qXGlZwaAfgSDOrC45V3BMV79jEM4ja6wsk4IXOZjPOj9TTLR9&#10;8p4eB5+LAGGXoILC+zqR0mUFGXR9WxMH72Ibgz7IJpe6wWeAm0oOoyiWBksOCwXWtCwoux7uRkG7&#10;jfcprleVPV9r+/ei022XDpTqddvFBISn1n/Dn/ZGKxjFQ/g/E46An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VcwdwgAAANwAAAAPAAAAAAAAAAAAAAAAAJgCAABkcnMvZG93&#10;bnJldi54bWxQSwUGAAAAAAQABAD1AAAAhwMAAAAA&#10;" fillcolor="#0070c0" stroked="f">
                      <o:lock v:ext="edit" aspectratio="t"/>
                    </v:oval>
                    <v:oval id="Oval 698" o:spid="_x0000_s1398"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phsIA&#10;AADcAAAADwAAAGRycy9kb3ducmV2LnhtbESPzarCMBSE94LvEI5wd5r6Q5FqlIugeHdqdeHu0Jzb&#10;FpuT2kStb28EweUwM98w82VrKnGnxpWWFQwHEQjizOqScwXHdN2fgnAeWWNlmRQ8ycFy0e3MMdH2&#10;wXu6H3wuAoRdggoK7+tESpcVZNANbE0cvH/bGPRBNrnUDT4C3FRyFEWxNFhyWCiwplVB2eVwMwra&#10;v3if4mZd2fOltpMnna67dKjUT6/9nYHw1Ppv+NPeagXjeAz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GWmGwgAAANwAAAAPAAAAAAAAAAAAAAAAAJgCAABkcnMvZG93&#10;bnJldi54bWxQSwUGAAAAAAQABAD1AAAAhwMAAAAA&#10;" fillcolor="#0070c0" stroked="f">
                      <o:lock v:ext="edit" aspectratio="t"/>
                    </v:oval>
                  </v:group>
                  <v:shape id="AutoShape 699" o:spid="_x0000_s1399" type="#_x0000_t32" style="position:absolute;left:5950;top:2293;width:153;height:1;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4H8YAAADcAAAADwAAAGRycy9kb3ducmV2LnhtbESPQWvCQBSE7wX/w/IEb7qxBpHoKiKU&#10;SgtCrYLHZ/aZRLNv0+w2Sf313YLQ4zAz3zCLVWdK0VDtCssKxqMIBHFqdcGZgsPny3AGwnlkjaVl&#10;UvBDDlbL3tMCE21b/qBm7zMRIOwSVJB7XyVSujQng25kK+LgXWxt0AdZZ1LX2Aa4KeVzFE2lwYLD&#10;Qo4VbXJKb/tvo2AX46t7d/HpdG3ebuf7RH61R6nUoN+t5yA8df4//GhvtYLJNIa/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3OB/GAAAA3AAAAA8AAAAAAAAA&#10;AAAAAAAAoQIAAGRycy9kb3ducmV2LnhtbFBLBQYAAAAABAAEAPkAAACUAwAAAAA=&#10;" strokeweight=".25pt">
                    <v:stroke startarrow="open"/>
                  </v:shape>
                  <v:shape id="AutoShape 700" o:spid="_x0000_s1400" style="position:absolute;left:5930;top:2345;width:57;height:57;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9csYA&#10;AADcAAAADwAAAGRycy9kb3ducmV2LnhtbESPQWvCQBSE74X+h+UVeqsbTRva6CpisUgvUqsUb4/s&#10;MxvMvg3ZNUZ/vVso9DjMzDfMZNbbWnTU+sqxguEgAUFcOF1xqWD7vXx6BeEDssbaMSm4kIfZ9P5u&#10;grl2Z/6ibhNKESHsc1RgQmhyKX1hyKIfuIY4egfXWgxRtqXULZ4j3NZylCSZtFhxXDDY0MJQcdyc&#10;rILP96yTZj9/uz7v9EeK65904Vmpx4d+PgYRqA//4b/2SitIsxf4PROP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x9csYAAADcAAAADwAAAAAAAAAAAAAAAACYAgAAZHJz&#10;L2Rvd25yZXYueG1sUEsFBgAAAAAEAAQA9QAAAIsDAAAAAA==&#10;" path="m,3860r3860,l5088,,6140,3860r3860,l6842,6140r1228,3860l5088,7719,1930,10000,3158,6140,,3860xe">
                    <v:stroke joinstyle="miter"/>
                    <v:path o:connecttype="custom" o:connectlocs="0,0;0,0;0,0;0,0;0,0;0,0;0,0;0,0;0,0;0,0;0,0" o:connectangles="0,0,0,0,0,0,0,0,0,0,0"/>
                    <o:lock v:ext="edit" aspectratio="t"/>
                  </v:shape>
                  <v:shape id="Text Box 701" o:spid="_x0000_s1401" type="#_x0000_t202" style="position:absolute;left:5944;top:2127;width:55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B65732" w:rsidRDefault="00B65732" w:rsidP="00A11EE5"/>
                      </w:txbxContent>
                    </v:textbox>
                  </v:shape>
                  <v:group id="Group 702" o:spid="_x0000_s1402" style="position:absolute;left:4845;top:207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oval id="Oval 703" o:spid="_x0000_s1403"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sT8MA&#10;AADcAAAADwAAAGRycy9kb3ducmV2LnhtbERPu27CMBTdK/UfrFuJpQIHqvIIcRACVXRrSzswXsWX&#10;JCK+DrYhga+vh0odj847W/WmEVdyvrasYDxKQBAXVtdcKvj5fhvOQfiArLGxTApu5GGVPz5kmGrb&#10;8Rdd96EUMYR9igqqENpUSl9UZNCPbEscuaN1BkOErpTaYRfDTSMnSTKVBmuODRW2tKmoOO0vRsHn&#10;wb9ysdjeabJb77rzs5Ru9qHU4KlfL0EE6sO/+M/9rhW8TOPaeCYe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asT8MAAADcAAAADwAAAAAAAAAAAAAAAACYAgAAZHJzL2Rv&#10;d25yZXYueG1sUEsFBgAAAAAEAAQA9QAAAIgDAAAAAA==&#10;" fillcolor="red" stroked="f">
                      <o:lock v:ext="edit" aspectratio="t"/>
                    </v:oval>
                    <v:oval id="Oval 704" o:spid="_x0000_s1404"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J1MUA&#10;AADcAAAADwAAAGRycy9kb3ducmV2LnhtbESPT2sCMRTE7wW/Q3hCL6VmVbR1NYq0FHvz76HHx+a5&#10;u7h52Sapu/rpTUHwOMzMb5jZojWVOJPzpWUF/V4CgjizuuRcwWH/9foOwgdkjZVlUnAhD4t552mG&#10;qbYNb+m8C7mIEPYpKihCqFMpfVaQQd+zNXH0jtYZDFG6XGqHTYSbSg6SZCwNlhwXCqzpo6DstPsz&#10;CjY/fsTZ5PNKg9Vy1fy+SOne1ko9d9vlFESgNjzC9/a3VjAcT+D/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gnUxQAAANwAAAAPAAAAAAAAAAAAAAAAAJgCAABkcnMv&#10;ZG93bnJldi54bWxQSwUGAAAAAAQABAD1AAAAigMAAAAA&#10;" fillcolor="red" stroked="f">
                      <o:lock v:ext="edit" aspectratio="t"/>
                    </v:oval>
                    <v:oval id="Oval 705" o:spid="_x0000_s1405"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2lMMA&#10;AADcAAAADwAAAGRycy9kb3ducmV2LnhtbERPPW/CMBDdkfgP1lViqYoDCGhTnAiBEGwttEPHU3xN&#10;osbnYBsS+uvroRLj0/te5b1pxJWcry0rmIwTEMSF1TWXCj4/dk/PIHxA1thYJgU38pBnw8EKU207&#10;PtL1FEoRQ9inqKAKoU2l9EVFBv3YtsSR+7bOYIjQlVI77GK4aeQ0SRbSYM2xocKWNhUVP6eLUfD+&#10;5edcvGx/abpf77vzo5Ru+abU6KFfv4II1Ie7+N990Apmyzg/no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k2lMMAAADcAAAADwAAAAAAAAAAAAAAAACYAgAAZHJzL2Rv&#10;d25yZXYueG1sUEsFBgAAAAAEAAQA9QAAAIgDAAAAAA==&#10;" fillcolor="red" stroked="f">
                      <o:lock v:ext="edit" aspectratio="t"/>
                    </v:oval>
                    <v:oval id="Oval 706" o:spid="_x0000_s1406"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TD8YA&#10;AADcAAAADwAAAGRycy9kb3ducmV2LnhtbESPQWvCQBSE70L/w/IKXqRuVGxs6ipiEXvTWg89PrKv&#10;SWj2bbq7NdFf3xUEj8PMfMPMl52pxYmcrywrGA0TEMS51RUXCo6fm6cZCB+QNdaWScGZPCwXD705&#10;Ztq2/EGnQyhEhLDPUEEZQpNJ6fOSDPqhbYij922dwRClK6R22Ea4qeU4SZ6lwYrjQokNrUvKfw5/&#10;RsH+y085f3m70Hi72ra/AyldulOq/9itXkEE6sI9fGu/awWTdAT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WTD8YAAADcAAAADwAAAAAAAAAAAAAAAACYAgAAZHJz&#10;L2Rvd25yZXYueG1sUEsFBgAAAAAEAAQA9QAAAIsDAAAAAA==&#10;" fillcolor="red" stroked="f">
                      <o:lock v:ext="edit" aspectratio="t"/>
                    </v:oval>
                    <v:oval id="Oval 707" o:spid="_x0000_s1407"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NeMYA&#10;AADcAAAADwAAAGRycy9kb3ducmV2LnhtbESPT2vCQBTE7wW/w/KEXopumtKq0VWkpejN+ufg8ZF9&#10;JsHs23R3a6Kf3i0Uehxm5jfMbNGZWlzI+cqygudhAoI4t7riQsFh/zkYg/ABWWNtmRRcycNi3nuY&#10;YaZty1u67EIhIoR9hgrKEJpMSp+XZNAPbUMcvZN1BkOUrpDaYRvhppZpkrxJgxXHhRIbei8pP+9+&#10;jIKvo3/lfPJxo3S1XLXfT1K60Uapx363nIII1IX/8F97rRW8jFL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cNeMYAAADcAAAADwAAAAAAAAAAAAAAAACYAgAAZHJz&#10;L2Rvd25yZXYueG1sUEsFBgAAAAAEAAQA9QAAAIsDAAAAAA==&#10;" fillcolor="red" stroked="f">
                      <o:lock v:ext="edit" aspectratio="t"/>
                    </v:oval>
                  </v:group>
                  <v:group id="Group 708" o:spid="_x0000_s1408" style="position:absolute;left:4850;top:2855;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oval id="Oval 709" o:spid="_x0000_s1409"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VDMYA&#10;AADcAAAADwAAAGRycy9kb3ducmV2LnhtbESPS2/CMBCE75X4D9ZW6gWBA4hHAwahVhXceB56XMVL&#10;EjVep7ZLQn99jYTU42hmvtEsVq2pxJWcLy0rGPQTEMSZ1SXnCs6nj94MhA/IGivLpOBGHlbLztMC&#10;U20bPtD1GHIRIexTVFCEUKdS+qwgg75va+LoXawzGKJ0udQOmwg3lRwmyUQaLDkuFFjTW0HZ1/HH&#10;KNh/+jFnr++/NNysN813V0o33Sn18tyu5yACteE//GhvtYLRdAz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6VDMYAAADcAAAADwAAAAAAAAAAAAAAAACYAgAAZHJz&#10;L2Rvd25yZXYueG1sUEsFBgAAAAAEAAQA9QAAAIsDAAAAAA==&#10;" fillcolor="red" stroked="f">
                      <o:lock v:ext="edit" aspectratio="t"/>
                    </v:oval>
                    <v:oval id="Oval 710" o:spid="_x0000_s1410"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Le8YA&#10;AADcAAAADwAAAGRycy9kb3ducmV2LnhtbESPQWvCQBSE70L/w/IKXkQ3tdTY6CqiiN7aqoceH9ln&#10;Epp9G3dXk/bXd4VCj8PMfMPMl52pxY2crywreBolIIhzqysuFJyO2+EUhA/IGmvLpOCbPCwXD705&#10;Ztq2/EG3QyhEhLDPUEEZQpNJ6fOSDPqRbYijd7bOYIjSFVI7bCPc1HKcJBNpsOK4UGJD65Lyr8PV&#10;KHj/9C+cv25+aLxb7drLQEqXvinVf+xWMxCBuvAf/mvvtYLndAL3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wLe8YAAADcAAAADwAAAAAAAAAAAAAAAACYAgAAZHJz&#10;L2Rvd25yZXYueG1sUEsFBgAAAAAEAAQA9QAAAIsDAAAAAA==&#10;" fillcolor="red" stroked="f">
                      <o:lock v:ext="edit" aspectratio="t"/>
                    </v:oval>
                    <v:oval id="Oval 711" o:spid="_x0000_s1411"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u4MUA&#10;AADcAAAADwAAAGRycy9kb3ducmV2LnhtbESPQWvCQBSE70L/w/IKXqRuVDRt6iqiiL1pbQ89PrKv&#10;SWj2bdxdTdpf3xUEj8PMfMPMl52pxYWcrywrGA0TEMS51RUXCj4/tk/PIHxA1lhbJgW/5GG5eOjN&#10;MdO25Xe6HEMhIoR9hgrKEJpMSp+XZNAPbUMcvW/rDIYoXSG1wzbCTS3HSTKTBiuOCyU2tC4p/zme&#10;jYLDl59y/rL5o/FutWtPAylduleq/9itXkEE6sI9fGu/aQWTNIX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K7gxQAAANwAAAAPAAAAAAAAAAAAAAAAAJgCAABkcnMv&#10;ZG93bnJldi54bWxQSwUGAAAAAAQABAD1AAAAigMAAAAA&#10;" fillcolor="red" stroked="f">
                      <o:lock v:ext="edit" aspectratio="t"/>
                    </v:oval>
                    <v:oval id="Oval 712" o:spid="_x0000_s1412"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86ksMA&#10;AADcAAAADwAAAGRycy9kb3ducmV2LnhtbERPPW/CMBDdkfgP1lViqYoDCGhTnAiBEGwttEPHU3xN&#10;osbnYBsS+uvroRLj0/te5b1pxJWcry0rmIwTEMSF1TWXCj4/dk/PIHxA1thYJgU38pBnw8EKU207&#10;PtL1FEoRQ9inqKAKoU2l9EVFBv3YtsSR+7bOYIjQlVI77GK4aeQ0SRbSYM2xocKWNhUVP6eLUfD+&#10;5edcvGx/abpf77vzo5Ru+abU6KFfv4II1Ie7+N990Apmy7g2no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86ksMAAADcAAAADwAAAAAAAAAAAAAAAACYAgAAZHJzL2Rv&#10;d25yZXYueG1sUEsFBgAAAAAEAAQA9QAAAIgDAAAAAA==&#10;" fillcolor="red" stroked="f">
                      <o:lock v:ext="edit" aspectratio="t"/>
                    </v:oval>
                    <v:oval id="Oval 713" o:spid="_x0000_s1413"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OfCcYA&#10;AADcAAAADwAAAGRycy9kb3ducmV2LnhtbESPT2vCQBTE70K/w/IKvUjdVNFo6irSIvbmn3rw+Mg+&#10;k9Ds23R3a9J++q4geBxm5jfMfNmZWlzI+cqygpdBAoI4t7riQsHxc/08BeEDssbaMin4JQ/LxUNv&#10;jpm2Le/pcgiFiBD2GSooQ2gyKX1ekkE/sA1x9M7WGQxRukJqh22Em1oOk2QiDVYcF0ps6K2k/Ovw&#10;YxTsTn7M+ez9j4ab1ab97kvp0q1ST4/d6hVEoC7cw7f2h1YwSmdwPROP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OfCcYAAADcAAAADwAAAAAAAAAAAAAAAACYAgAAZHJz&#10;L2Rvd25yZXYueG1sUEsFBgAAAAAEAAQA9QAAAIsDAAAAAA==&#10;" fillcolor="red" stroked="f">
                      <o:lock v:ext="edit" aspectratio="t"/>
                    </v:oval>
                  </v:group>
                  <v:group id="Group 714" o:spid="_x0000_s1414" style="position:absolute;left:5630;top:285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oval id="Oval 715" o:spid="_x0000_s1415"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DjKMYA&#10;AADcAAAADwAAAGRycy9kb3ducmV2LnhtbESPQWvCQBSE70L/w/IKXqRuVGxt6ipiEXvTRg89PrKv&#10;SWj2bbq7NdFf3xUEj8PMfMPMl52pxYmcrywrGA0TEMS51RUXCo6HzdMMhA/IGmvLpOBMHpaLh94c&#10;U21b/qRTFgoRIexTVFCG0KRS+rwkg35oG+LofVtnMETpCqkdthFuajlOkmdpsOK4UGJD65Lyn+zP&#10;KNh/+Snnr+8XGm9X2/Z3IKV72SnVf+xWbyACdeEevrU/tILJbAT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DjKMYAAADcAAAADwAAAAAAAAAAAAAAAACYAgAAZHJz&#10;L2Rvd25yZXYueG1sUEsFBgAAAAAEAAQA9QAAAIsDAAAAAA==&#10;" fillcolor="red" stroked="f">
                      <o:lock v:ext="edit" aspectratio="t"/>
                    </v:oval>
                    <v:oval id="Oval 716" o:spid="_x0000_s1416"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J9X8YA&#10;AADcAAAADwAAAGRycy9kb3ducmV2LnhtbESPT2vCQBTE7wW/w/KEXopumtKq0VWkpejN+ufg8ZF9&#10;JsHs23R3a6Kf3i0Uehxm5jfMbNGZWlzI+cqygudhAoI4t7riQsFh/zkYg/ABWWNtmRRcycNi3nuY&#10;YaZty1u67EIhIoR9hgrKEJpMSp+XZNAPbUMcvZN1BkOUrpDaYRvhppZpkrxJgxXHhRIbei8pP+9+&#10;jIKvo3/lfPJxo3S1XLXfT1K60Uapx363nIII1IX/8F97rRW8jFP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J9X8YAAADcAAAADwAAAAAAAAAAAAAAAACYAgAAZHJz&#10;L2Rvd25yZXYueG1sUEsFBgAAAAAEAAQA9QAAAIsDAAAAAA==&#10;" fillcolor="red" stroked="f">
                      <o:lock v:ext="edit" aspectratio="t"/>
                    </v:oval>
                    <v:oval id="Oval 717" o:spid="_x0000_s1417"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YxMYA&#10;AADcAAAADwAAAGRycy9kb3ducmV2LnhtbESPQWvCQBSE70L/w/IEL0U3VVo1dRWpiN7aRg8eH9nX&#10;JJh9m+6uJu2vdwsFj8PMfMMsVp2pxZWcrywreBolIIhzqysuFBwP2+EMhA/IGmvLpOCHPKyWD70F&#10;ptq2/EnXLBQiQtinqKAMoUml9HlJBv3INsTR+7LOYIjSFVI7bCPc1HKcJC/SYMVxocSG3krKz9nF&#10;KPg4+WfO55tfGu/Wu/b7UUo3fVdq0O/WryACdeEe/m/vtYLJb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YxMYAAADcAAAADwAAAAAAAAAAAAAAAACYAgAAZHJz&#10;L2Rvd25yZXYueG1sUEsFBgAAAAAEAAQA9QAAAIsDAAAAAA==&#10;" fillcolor="red" stroked="f">
                      <o:lock v:ext="edit" aspectratio="t"/>
                    </v:oval>
                    <v:oval id="Oval 718" o:spid="_x0000_s1418"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vvsMA&#10;AADdAAAADwAAAGRycy9kb3ducmV2LnhtbERPPW/CMBDdkfgP1iF1qcAhorQEDEKtKrpBoQPjKT6S&#10;iPic2i4J/Ho8VGJ8et+LVWdqcSHnK8sKxqMEBHFudcWFgp/D5/ANhA/IGmvLpOBKHlbLfm+BmbYt&#10;f9NlHwoRQ9hnqKAMocmk9HlJBv3INsSRO1lnMEToCqkdtjHc1DJNkqk0WHFsKLGh95Ly8/7PKNgd&#10;/Qvns48bpZv1pv19ltK9bpV6GnTrOYhAXXiI/91fWkGaTuL++CY+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wvvsMAAADdAAAADwAAAAAAAAAAAAAAAACYAgAAZHJzL2Rv&#10;d25yZXYueG1sUEsFBgAAAAAEAAQA9QAAAIgDAAAAAA==&#10;" fillcolor="red" stroked="f">
                      <o:lock v:ext="edit" aspectratio="t"/>
                    </v:oval>
                    <v:oval id="Oval 719" o:spid="_x0000_s1419"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CKJcYA&#10;AADdAAAADwAAAGRycy9kb3ducmV2LnhtbESPQWvCQBSE74L/YXmFXopuDK3V1FWkUuxNqx48PrKv&#10;SWj2bdxdTfTXdwsFj8PMfMPMFp2pxYWcrywrGA0TEMS51RUXCg77j8EEhA/IGmvLpOBKHhbzfm+G&#10;mbYtf9FlFwoRIewzVFCG0GRS+rwkg35oG+LofVtnMETpCqkdthFuapkmyVgarDgulNjQe0n5z+5s&#10;FGyP/oXz6epG6Xq5bk9PUrrXjVKPD93yDUSgLtzD/+1PrSBNn0f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CKJcYAAADdAAAADwAAAAAAAAAAAAAAAACYAgAAZHJz&#10;L2Rvd25yZXYueG1sUEsFBgAAAAAEAAQA9QAAAIsDAAAAAA==&#10;" fillcolor="red" stroked="f">
                      <o:lock v:ext="edit" aspectratio="t"/>
                    </v:oval>
                  </v:group>
                  <v:group id="Group 720" o:spid="_x0000_s1420" style="position:absolute;left:6415;top:285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D4v8YAAADdAAAADwAAAGRycy9kb3ducmV2LnhtbESPT2vCQBTE74V+h+UV&#10;etNNUpUSXUXEFg8i+AeKt0f2mQSzb0N2TeK3dwWhx2FmfsPMFr2pREuNKy0riIcRCOLM6pJzBafj&#10;z+AbhPPIGivLpOBODhbz97cZptp2vKf24HMRIOxSVFB4X6dSuqwgg25oa+LgXWxj0AfZ5FI32AW4&#10;qWQSRRNpsOSwUGBNq4Ky6+FmFPx22C2/4nW7vV5W9/NxvPvbxqTU50e/nILw1Pv/8Ku90QqSZJT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wPi/xgAAAN0A&#10;AAAPAAAAAAAAAAAAAAAAAKoCAABkcnMvZG93bnJldi54bWxQSwUGAAAAAAQABAD6AAAAnQMAAAAA&#10;">
                    <v:oval id="Oval 721" o:spid="_x0000_s1421"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6xyccA&#10;AADdAAAADwAAAGRycy9kb3ducmV2LnhtbESPQUvDQBSE74L/YXmCl9JuTGvV2E0oFmlvauyhx0f2&#10;mQSzb+Pu2kR/vVsoeBxm5htmVYymE0dyvrWs4GaWgCCurG65VrB/f57eg/ABWWNnmRT8kIciv7xY&#10;YabtwG90LEMtIoR9hgqaEPpMSl81ZNDPbE8cvQ/rDIYoXS21wyHCTSfTJFlKgy3HhQZ7emqo+iy/&#10;jYLXg7/l6mHzS+l2vR2+JlK6uxelrq/G9SOIQGP4D5/bO60gTRdzOL2JT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scnHAAAA3QAAAA8AAAAAAAAAAAAAAAAAmAIAAGRy&#10;cy9kb3ducmV2LnhtbFBLBQYAAAAABAAEAPUAAACMAwAAAAA=&#10;" fillcolor="red" stroked="f">
                      <o:lock v:ext="edit" aspectratio="t"/>
                    </v:oval>
                    <v:oval id="Oval 722" o:spid="_x0000_s1422"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pvcYA&#10;AADdAAAADwAAAGRycy9kb3ducmV2LnhtbESPQWvCQBSE7wX/w/IKXopuDGo1dRWxFHvTqgePj+xr&#10;Epp9G3dXk/bXd4VCj8PMfMMsVp2pxY2crywrGA0TEMS51RUXCk7Ht8EMhA/IGmvLpOCbPKyWvYcF&#10;Ztq2/EG3QyhEhLDPUEEZQpNJ6fOSDPqhbYij92mdwRClK6R22Ea4qWWaJFNpsOK4UGJDm5Lyr8PV&#10;KNif/YTz+esPpdv1tr08Semed0r1H7v1C4hAXfgP/7XftYI0HY/h/i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cpvcYAAADdAAAADwAAAAAAAAAAAAAAAACYAgAAZHJz&#10;L2Rvd25yZXYueG1sUEsFBgAAAAAEAAQA9QAAAIsDAAAAAA==&#10;" fillcolor="red" stroked="f">
                      <o:lock v:ext="edit" aspectratio="t"/>
                    </v:oval>
                    <v:oval id="Oval 723" o:spid="_x0000_s1423"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MJsYA&#10;AADdAAAADwAAAGRycy9kb3ducmV2LnhtbESPQWvCQBSE74L/YXmCl1I3hmrb1FVEEb1pbQ89PrKv&#10;STD7Nu6uJu2v7woFj8PMfMPMFp2pxZWcrywrGI8SEMS51RUXCj4/No8vIHxA1lhbJgU/5GEx7/dm&#10;mGnb8jtdj6EQEcI+QwVlCE0mpc9LMuhHtiGO3rd1BkOUrpDaYRvhppZpkkylwYrjQokNrUrKT8eL&#10;UXD48hPOX9e/lG6X2/b8IKV73is1HHTLNxCBunAP/7d3WkGaPk3g9i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uMJsYAAADdAAAADwAAAAAAAAAAAAAAAACYAgAAZHJz&#10;L2Rvd25yZXYueG1sUEsFBgAAAAAEAAQA9QAAAIsDAAAAAA==&#10;" fillcolor="red" stroked="f">
                      <o:lock v:ext="edit" aspectratio="t"/>
                    </v:oval>
                    <v:oval id="Oval 724" o:spid="_x0000_s1424"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SUcYA&#10;AADdAAAADwAAAGRycy9kb3ducmV2LnhtbESPT2vCQBTE74V+h+UJvRTdNLRqo6uIpejNv4ceH9ln&#10;Esy+jbtbk/bTd4WCx2FmfsNM552pxZWcrywreBkkIIhzqysuFBwPn/0xCB+QNdaWScEPeZjPHh+m&#10;mGnb8o6u+1CICGGfoYIyhCaT0uclGfQD2xBH72SdwRClK6R22Ea4qWWaJENpsOK4UGJDy5Ly8/7b&#10;KNh++TfO3z9+KV0tVu3lWUo32ij11OsWExCBunAP/7fXWkGavg7h9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kSUcYAAADdAAAADwAAAAAAAAAAAAAAAACYAgAAZHJz&#10;L2Rvd25yZXYueG1sUEsFBgAAAAAEAAQA9QAAAIsDAAAAAA==&#10;" fillcolor="red" stroked="f">
                      <o:lock v:ext="edit" aspectratio="t"/>
                    </v:oval>
                    <v:oval id="Oval 725" o:spid="_x0000_s1425"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3yscA&#10;AADdAAAADwAAAGRycy9kb3ducmV2LnhtbESPT2vCQBTE7wW/w/KEXopuGtqq0VWkpejN+ufg8ZF9&#10;JsHs23R3a6Kf3i0Uehxm5jfMbNGZWlzI+cqygudhAoI4t7riQsFh/zkYg/ABWWNtmRRcycNi3nuY&#10;YaZty1u67EIhIoR9hgrKEJpMSp+XZNAPbUMcvZN1BkOUrpDaYRvhppZpkrxJgxXHhRIbei8pP+9+&#10;jIKvo3/lfPJxo3S1XLXfT1K60Uapx363nIII1IX/8F97rRWk6csIf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Ft8rHAAAA3QAAAA8AAAAAAAAAAAAAAAAAmAIAAGRy&#10;cy9kb3ducmV2LnhtbFBLBQYAAAAABAAEAPUAAACMAwAAAAA=&#10;" fillcolor="red" stroked="f">
                      <o:lock v:ext="edit" aspectratio="t"/>
                    </v:oval>
                  </v:group>
                  <v:group id="Group 726" o:spid="_x0000_s1426" style="position:absolute;left:6420;top:207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jPVcQAAADdAAAADwAAAGRycy9kb3ducmV2LnhtbERPTWuDQBC9F/Iflink&#10;VldNW4J1IyGkIYdQaBIovQ3uREV3Vtytmn/fPRR6fLzvvJhNJ0YaXGNZQRLFIIhLqxuuFFwv709r&#10;EM4ja+wsk4I7OSg2i4ccM20n/qTx7CsRQthlqKD2vs+kdGVNBl1ke+LA3exg0Ac4VFIPOIVw08k0&#10;jl+lwYZDQ4097Woq2/OPUXCYcNqukv14am+7+/fl5ePrlJBSy8d5+wbC0+z/xX/uo1aQps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yjPVcQAAADdAAAA&#10;DwAAAAAAAAAAAAAAAACqAgAAZHJzL2Rvd25yZXYueG1sUEsFBgAAAAAEAAQA+gAAAJsDAAAAAA==&#10;">
                    <v:oval id="Oval 727" o:spid="_x0000_s1427"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aGI8YA&#10;AADdAAAADwAAAGRycy9kb3ducmV2LnhtbESPQWvCQBSE74X+h+UVvIhuGmyrqauIInqzVQ89PrKv&#10;SWj2bbq7muivdwtCj8PMfMNM552pxZmcrywreB4mIIhzqysuFBwP68EYhA/IGmvLpOBCHuazx4cp&#10;Ztq2/EnnfShEhLDPUEEZQpNJ6fOSDPqhbYij922dwRClK6R22Ea4qWWaJK/SYMVxocSGliXlP/uT&#10;UfDx5V84n6yulG4Wm/a3L6V72ynVe+oW7yACdeE/fG9vtYI0HU3g701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aGI8YAAADdAAAADwAAAAAAAAAAAAAAAACYAgAAZHJz&#10;L2Rvd25yZXYueG1sUEsFBgAAAAAEAAQA9QAAAIsDAAAAAA==&#10;" fillcolor="red" stroked="f">
                      <o:lock v:ext="edit" aspectratio="t"/>
                    </v:oval>
                    <v:oval id="Oval 728" o:spid="_x0000_s1428"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W5Y8QA&#10;AADdAAAADwAAAGRycy9kb3ducmV2LnhtbERPu27CMBTdkfoP1q3UBYHTSECbYqKIqqIbjzJ0vIpv&#10;k6jxdbBdEvj6ekBiPDrvZT6YVpzJ+caygudpAoK4tLrhSsHx62PyAsIHZI2tZVJwIQ/56mG0xEzb&#10;nvd0PoRKxBD2GSqoQ+gyKX1Zk0E/tR1x5H6sMxgidJXUDvsYblqZJslcGmw4NtTY0bqm8vfwZxTs&#10;vv2My9f3K6WbYtOfxlK6xVapp8eheAMRaAh38c39qRWk6Szuj2/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1uWPEAAAA3QAAAA8AAAAAAAAAAAAAAAAAmAIAAGRycy9k&#10;b3ducmV2LnhtbFBLBQYAAAAABAAEAPUAAACJAwAAAAA=&#10;" fillcolor="red" stroked="f">
                      <o:lock v:ext="edit" aspectratio="t"/>
                    </v:oval>
                    <v:oval id="Oval 729" o:spid="_x0000_s1429"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c+MYA&#10;AADdAAAADwAAAGRycy9kb3ducmV2LnhtbESPQWvCQBSE74X+h+UJXkrdGFDb1FVEKXpT0x56fGRf&#10;k2D2bbq7mtRf7wqFHoeZ+YaZL3vTiAs5X1tWMB4lIIgLq2suFXx+vD+/gPABWWNjmRT8kofl4vFh&#10;jpm2HR/pkodSRAj7DBVUIbSZlL6oyKAf2ZY4et/WGQxRulJqh12Em0amSTKVBmuOCxW2tK6oOOVn&#10;o+Dw5SdcvG6ulG5X2+7nSUo32ys1HPSrNxCB+vAf/mvvtII0nYz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kc+MYAAADdAAAADwAAAAAAAAAAAAAAAACYAgAAZHJz&#10;L2Rvd25yZXYueG1sUEsFBgAAAAAEAAQA9QAAAIsDAAAAAA==&#10;" fillcolor="red" stroked="f">
                      <o:lock v:ext="edit" aspectratio="t"/>
                    </v:oval>
                    <v:oval id="Oval 730" o:spid="_x0000_s1430"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Cj8YA&#10;AADdAAAADwAAAGRycy9kb3ducmV2LnhtbESPQUvDQBSE70L/w/IKvYjduNBWYzehKFJvattDj4/s&#10;Mwlm38bdbRP99W5B8DjMzDfMuhxtJ87kQ+tYw+08A0FcOdNyreGwf765AxEissHOMWn4pgBlMbla&#10;Y27cwO903sVaJAiHHDU0Mfa5lKFqyGKYu544eR/OW4xJ+loaj0OC206qLFtKiy2nhQZ7emyo+tyd&#10;rIa3Y1hwdf/0Q2q72Q5f11L61avWs+m4eQARaYz/4b/2i9Gg1ELB5U16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uCj8YAAADdAAAADwAAAAAAAAAAAAAAAACYAgAAZHJz&#10;L2Rvd25yZXYueG1sUEsFBgAAAAAEAAQA9QAAAIsDAAAAAA==&#10;" fillcolor="red" stroked="f">
                      <o:lock v:ext="edit" aspectratio="t"/>
                    </v:oval>
                    <v:oval id="Oval 731" o:spid="_x0000_s1431"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cnFMYA&#10;AADdAAAADwAAAGRycy9kb3ducmV2LnhtbESPQWvCQBSE74L/YXmCl1I3pmjb1FVEEb1pbQ89PrKv&#10;STD7Nu6uJu2v7woFj8PMfMPMFp2pxZWcrywrGI8SEMS51RUXCj4/No8vIHxA1lhbJgU/5GEx7/dm&#10;mGnb8jtdj6EQEcI+QwVlCE0mpc9LMuhHtiGO3rd1BkOUrpDaYRvhppZpkkylwYrjQokNrUrKT8eL&#10;UXD48hPOX9e/lG6X2/b8IKV73is1HHTLNxCBunAP/7d3WkGaTp7g9i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cnFMYAAADdAAAADwAAAAAAAAAAAAAAAACYAgAAZHJz&#10;L2Rvd25yZXYueG1sUEsFBgAAAAAEAAQA9QAAAIsDAAAAAA==&#10;" fillcolor="red" stroked="f">
                      <o:lock v:ext="edit" aspectratio="t"/>
                    </v:oval>
                  </v:group>
                  <v:group id="Group 732" o:spid="_x0000_s1432" style="position:absolute;left:5635;top:1285;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7xTjcYAAADdAAAADwAAAGRycy9kb3ducmV2LnhtbESPQWvCQBSE74L/YXmC&#10;t7pJrEWiq4hY8SCFqiDeHtlnEsy+DdltEv99t1DwOMzMN8xy3ZtKtNS40rKCeBKBIM6sLjlXcDl/&#10;vs1BOI+ssbJMCp7kYL0aDpaYatvxN7Unn4sAYZeigsL7OpXSZQUZdBNbEwfvbhuDPsgml7rBLsBN&#10;JZMo+pAGSw4LBda0LSh7nH6Mgn2H3WYa79rj47593s6zr+sxJqXGo36zAOGp96/wf/ugFSTJ7B3+&#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vFONxgAAAN0A&#10;AAAPAAAAAAAAAAAAAAAAAKoCAABkcnMvZG93bnJldi54bWxQSwUGAAAAAAQABAD6AAAAnQMAAAAA&#10;">
                    <v:oval id="Oval 733" o:spid="_x0000_s1433"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Ia+8YA&#10;AADdAAAADwAAAGRycy9kb3ducmV2LnhtbESPT2vCQBTE7wW/w/KEXopuDKTa1FWkpdibfw8eH9ln&#10;Esy+jbtbk/bTu4VCj8PM/IaZL3vTiBs5X1tWMBknIIgLq2suFRwPH6MZCB+QNTaWScE3eVguBg9z&#10;zLXteEe3fShFhLDPUUEVQptL6YuKDPqxbYmjd7bOYIjSlVI77CLcNDJNkmdpsOa4UGFLbxUVl/2X&#10;UbA9+YyLl/cfSterdXd9ktJNN0o9DvvVK4hAffgP/7U/tYI0zTL4fR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Ia+8YAAADdAAAADwAAAAAAAAAAAAAAAACYAgAAZHJz&#10;L2Rvd25yZXYueG1sUEsFBgAAAAAEAAQA9QAAAIsDAAAAAA==&#10;" fillcolor="red" stroked="f">
                      <o:lock v:ext="edit" aspectratio="t"/>
                    </v:oval>
                    <v:oval id="Oval 734" o:spid="_x0000_s1434"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EjMYA&#10;AADdAAAADwAAAGRycy9kb3ducmV2LnhtbESPQWvCQBSE7wX/w/IEL6VuDKht6ipSEb1V0x56fGRf&#10;k2D2bbq7muivdwuFHoeZ+YZZrHrTiAs5X1tWMBknIIgLq2suFXx+bJ+eQfiArLGxTAqu5GG1HDws&#10;MNO24yNd8lCKCGGfoYIqhDaT0hcVGfRj2xJH79s6gyFKV0rtsItw08g0SWbSYM1xocKW3ioqTvnZ&#10;KDh8+SkXL5sbpbv1rvt5lNLN35UaDfv1K4hAffgP/7X3WkGaTmfw+y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CEjMYAAADdAAAADwAAAAAAAAAAAAAAAACYAgAAZHJz&#10;L2Rvd25yZXYueG1sUEsFBgAAAAAEAAQA9QAAAIsDAAAAAA==&#10;" fillcolor="red" stroked="f">
                      <o:lock v:ext="edit" aspectratio="t"/>
                    </v:oval>
                    <v:oval id="Oval 735" o:spid="_x0000_s1435"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hF8YA&#10;AADdAAAADwAAAGRycy9kb3ducmV2LnhtbESPQWvCQBSE7wX/w/IEL6VuDFjb1FWkInqrpj30+Mi+&#10;JsHs23R3NdFf7xYKHoeZ+YaZL3vTiDM5X1tWMBknIIgLq2suFXx9bp5eQPiArLGxTAou5GG5GDzM&#10;MdO24wOd81CKCGGfoYIqhDaT0hcVGfRj2xJH78c6gyFKV0rtsItw08g0SZ6lwZrjQoUtvVdUHPOT&#10;UbD/9lMuXtdXSrerbff7KKWbfSg1GvarNxCB+nAP/7d3WkGaTmfw9y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whF8YAAADdAAAADwAAAAAAAAAAAAAAAACYAgAAZHJz&#10;L2Rvd25yZXYueG1sUEsFBgAAAAAEAAQA9QAAAIsDAAAAAA==&#10;" fillcolor="red" stroked="f">
                      <o:lock v:ext="edit" aspectratio="t"/>
                    </v:oval>
                    <v:oval id="Oval 736" o:spid="_x0000_s1436"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1ZcQA&#10;AADdAAAADwAAAGRycy9kb3ducmV2LnhtbERPu27CMBTdkfoP1q3UBYHTSECbYqKIqqIbjzJ0vIpv&#10;k6jxdbBdEvj6ekBiPDrvZT6YVpzJ+caygudpAoK4tLrhSsHx62PyAsIHZI2tZVJwIQ/56mG0xEzb&#10;nvd0PoRKxBD2GSqoQ+gyKX1Zk0E/tR1x5H6sMxgidJXUDvsYblqZJslcGmw4NtTY0bqm8vfwZxTs&#10;vv2My9f3K6WbYtOfxlK6xVapp8eheAMRaAh38c39qRWk6SzOjW/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DtWXEAAAA3QAAAA8AAAAAAAAAAAAAAAAAmAIAAGRycy9k&#10;b3ducmV2LnhtbFBLBQYAAAAABAAEAPUAAACJAwAAAAA=&#10;" fillcolor="red" stroked="f">
                      <o:lock v:ext="edit" aspectratio="t"/>
                    </v:oval>
                    <v:oval id="Oval 737" o:spid="_x0000_s1437"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3sMA&#10;AADdAAAADwAAAGRycy9kb3ducmV2LnhtbERPz2vCMBS+D/wfwhO8iKYW5rZqLGUi7jbnPOz4aJ5t&#10;sXnpkmi7/fXLQdjx4/u9zgfTihs531hWsJgnIIhLqxuuFJw+d7NnED4ga2wtk4If8pBvRg9rzLTt&#10;+YNux1CJGMI+QwV1CF0mpS9rMujntiOO3Nk6gyFCV0ntsI/hppVpkiylwYZjQ40dvdZUXo5Xo+Dw&#10;5R+5fNn+Urov9v33VEr39K7UZDwUKxCBhvAvvrvftII0Xcb98U1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z3sMAAADdAAAADwAAAAAAAAAAAAAAAACYAgAAZHJzL2Rv&#10;d25yZXYueG1sUEsFBgAAAAAEAAQA9QAAAIgDAAAAAA==&#10;" fillcolor="red" stroked="f">
                      <o:lock v:ext="edit" aspectratio="t"/>
                    </v:oval>
                  </v:group>
                  <v:group id="Group 738" o:spid="_x0000_s1438" style="position:absolute;left:6420;top:128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c6qMUAAADdAAAADwAAAGRycy9kb3ducmV2LnhtbESPQYvCMBSE7wv+h/AE&#10;b2vayopUo4ioeJCFVUG8PZpnW2xeShPb+u/NwsIeh5n5hlmselOJlhpXWlYQjyMQxJnVJecKLufd&#10;5wyE88gaK8uk4EUOVsvBxwJTbTv+ofbkcxEg7FJUUHhfp1K6rCCDbmxr4uDdbWPQB9nkUjfYBbip&#10;ZBJFU2mw5LBQYE2bgrLH6WkU7Dvs1pN42x4f983rdv76vh5jUmo07NdzEJ56/x/+ax+0giSZx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mnOqjFAAAA3QAA&#10;AA8AAAAAAAAAAAAAAAAAqgIAAGRycy9kb3ducmV2LnhtbFBLBQYAAAAABAAEAPoAAACcAwAAAAA=&#10;">
                    <v:oval id="Oval 739" o:spid="_x0000_s1439"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dIMsYA&#10;AADdAAAADwAAAGRycy9kb3ducmV2LnhtbESPT2sCMRTE7wW/Q3hCL0WzDdQ/q1GkpeitrXrw+Ni8&#10;7i7dvGyT1F399KZQ6HGYmd8wy3VvG3EmH2rHGh7HGQjiwpmaSw3Hw+toBiJEZIONY9JwoQDr1eBu&#10;iblxHX/QeR9LkSAcctRQxdjmUoaiIoth7Fri5H06bzEm6UtpPHYJbhupsmwiLdacFips6bmi4mv/&#10;YzW8n8ITF/OXK6ntZtt9P0jpp29a3w/7zQJEpD7+h//aO6NBqYmC3zfp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dIMsYAAADdAAAADwAAAAAAAAAAAAAAAACYAgAAZHJz&#10;L2Rvd25yZXYueG1sUEsFBgAAAAAEAAQA9QAAAIsDAAAAAA==&#10;" fillcolor="red" stroked="f">
                      <o:lock v:ext="edit" aspectratio="t"/>
                    </v:oval>
                    <v:oval id="Oval 740" o:spid="_x0000_s1440"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tqcYA&#10;AADdAAAADwAAAGRycy9kb3ducmV2LnhtbESPT2vCQBTE74V+h+UJvRTdNKVqo6uIpejNv4ceH9ln&#10;Esy+jbtbk/bTd4WCx2FmfsNM552pxZWcrywreBkkIIhzqysuFBwPn/0xCB+QNdaWScEPeZjPHh+m&#10;mGnb8o6u+1CICGGfoYIyhCaT0uclGfQD2xBH72SdwRClK6R22Ea4qWWaJENpsOK4UGJDy5Ly8/7b&#10;KNh++TfO3z9+KV0tVu3lWUo32ij11OsWExCBunAP/7fXWkGaDl/h9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vtqcYAAADdAAAADwAAAAAAAAAAAAAAAACYAgAAZHJz&#10;L2Rvd25yZXYueG1sUEsFBgAAAAAEAAQA9QAAAIsDAAAAAA==&#10;" fillcolor="red" stroked="f">
                      <o:lock v:ext="edit" aspectratio="t"/>
                    </v:oval>
                    <v:oval id="Oval 741" o:spid="_x0000_s1441"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13cYA&#10;AADdAAAADwAAAGRycy9kb3ducmV2LnhtbESPT2vCQBTE74V+h+UJvRTdNLRqo6uIpejNv4ceH9ln&#10;Esy+jbtbk/bTd4WCx2FmfsNM552pxZWcrywreBkkIIhzqysuFBwPn/0xCB+QNdaWScEPeZjPHh+m&#10;mGnb8o6u+1CICGGfoYIyhCaT0uclGfQD2xBH72SdwRClK6R22Ea4qWWaJENpsOK4UGJDy5Ly8/7b&#10;KNh++TfO3z9+KV0tVu3lWUo32ij11OsWExCBunAP/7fXWkGaDl/h9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J13cYAAADdAAAADwAAAAAAAAAAAAAAAACYAgAAZHJz&#10;L2Rvd25yZXYueG1sUEsFBgAAAAAEAAQA9QAAAIsDAAAAAA==&#10;" fillcolor="red" stroked="f">
                      <o:lock v:ext="edit" aspectratio="t"/>
                    </v:oval>
                    <v:oval id="Oval 742" o:spid="_x0000_s1442"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7QRsYA&#10;AADdAAAADwAAAGRycy9kb3ducmV2LnhtbESPQWvCQBSE7wX/w/IEL6VuDKht6ipSEb1V0x56fGRf&#10;k2D2bbq7muivdwuFHoeZ+YZZrHrTiAs5X1tWMBknIIgLq2suFXx+bJ+eQfiArLGxTAqu5GG1HDws&#10;MNO24yNd8lCKCGGfoYIqhDaT0hcVGfRj2xJH79s6gyFKV0rtsItw08g0SWbSYM1xocKW3ioqTvnZ&#10;KDh8+SkXL5sbpbv1rvt5lNLN35UaDfv1K4hAffgP/7X3WkGazqbw+y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7QRsYAAADdAAAADwAAAAAAAAAAAAAAAACYAgAAZHJz&#10;L2Rvd25yZXYueG1sUEsFBgAAAAAEAAQA9QAAAIsDAAAAAA==&#10;" fillcolor="red" stroked="f">
                      <o:lock v:ext="edit" aspectratio="t"/>
                    </v:oval>
                    <v:oval id="Oval 743" o:spid="_x0000_s1443"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OMcYA&#10;AADdAAAADwAAAGRycy9kb3ducmV2LnhtbESPT2vCQBTE7wW/w/KEXopuDDTa1FWkpdibfw8eH9ln&#10;Esy+jbtbk/bTd4VCj8PM/IaZL3vTiBs5X1tWMBknIIgLq2suFRwPH6MZCB+QNTaWScE3eVguBg9z&#10;zLXteEe3fShFhLDPUUEVQptL6YuKDPqxbYmjd7bOYIjSlVI77CLcNDJNkkwarDkuVNjSW0XFZf9l&#10;FGxP/pmLl/cfSterdXd9ktJNN0o9DvvVK4hAffgP/7U/tYI0zTK4v4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xOMcYAAADdAAAADwAAAAAAAAAAAAAAAACYAgAAZHJz&#10;L2Rvd25yZXYueG1sUEsFBgAAAAAEAAQA9QAAAIsDAAAAAA==&#10;" fillcolor="red" stroked="f">
                      <o:lock v:ext="edit" aspectratio="t"/>
                    </v:oval>
                  </v:group>
                  <v:group id="Group 744" o:spid="_x0000_s1444" style="position:absolute;left:4850;top:128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IHR8YAAADdAAAADwAAAGRycy9kb3ducmV2LnhtbESPQWvCQBSE74L/YXmC&#10;t7pJpFaiq4hY8SCFqiDeHtlnEsy+DdltEv99t1DwOMzMN8xy3ZtKtNS40rKCeBKBIM6sLjlXcDl/&#10;vs1BOI+ssbJMCp7kYL0aDpaYatvxN7Unn4sAYZeigsL7OpXSZQUZdBNbEwfvbhuDPsgml7rBLsBN&#10;JZMomkmDJYeFAmvaFpQ9Tj9Gwb7DbjONd+3xcd8+b+f3r+sxJqXGo36zAOGp96/wf/ugFSTJ7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gdHxgAAAN0A&#10;AAAPAAAAAAAAAAAAAAAAAKoCAABkcnMvZG93bnJldi54bWxQSwUGAAAAAAQABAD6AAAAnQMAAAAA&#10;">
                    <v:oval id="Oval 745" o:spid="_x0000_s1445"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9/2MMA&#10;AADdAAAADwAAAGRycy9kb3ducmV2LnhtbERPz2vCMBS+D/wfwhO8iKYW5rZqLGUi7jbnPOz4aJ5t&#10;sXnpkmi7/fXLQdjx4/u9zgfTihs531hWsJgnIIhLqxuuFJw+d7NnED4ga2wtk4If8pBvRg9rzLTt&#10;+YNux1CJGMI+QwV1CF0mpS9rMujntiOO3Nk6gyFCV0ntsI/hppVpkiylwYZjQ40dvdZUXo5Xo+Dw&#10;5R+5fNn+Urov9v33VEr39K7UZDwUKxCBhvAvvrvftII0Xca58U1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9/2MMAAADdAAAADwAAAAAAAAAAAAAAAACYAgAAZHJzL2Rv&#10;d25yZXYueG1sUEsFBgAAAAAEAAQA9QAAAIgDAAAAAA==&#10;" fillcolor="red" stroked="f">
                      <o:lock v:ext="edit" aspectratio="t"/>
                    </v:oval>
                    <v:oval id="Oval 746" o:spid="_x0000_s1446"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aQ8YA&#10;AADdAAAADwAAAGRycy9kb3ducmV2LnhtbESPQWvCQBSE74L/YXlCL0U3DWg1uoq0iL3VRg8eH9ln&#10;Esy+TXe3Ju2v7xYKHoeZ+YZZbXrTiBs5X1tW8DRJQBAXVtdcKjgdd+M5CB+QNTaWScE3edish4MV&#10;Ztp2/EG3PJQiQthnqKAKoc2k9EVFBv3EtsTRu1hnMETpSqkddhFuGpkmyUwarDkuVNjSS0XFNf8y&#10;Cg5nP+Vi8fpD6X677z4fpXTP70o9jPrtEkSgPtzD/+03rSBNZwv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aQ8YAAADdAAAADwAAAAAAAAAAAAAAAACYAgAAZHJz&#10;L2Rvd25yZXYueG1sUEsFBgAAAAAEAAQA9QAAAIsDAAAAAA==&#10;" fillcolor="red" stroked="f">
                      <o:lock v:ext="edit" aspectratio="t"/>
                    </v:oval>
                    <v:oval id="Oval 747" o:spid="_x0000_s1447"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lA8MA&#10;AADdAAAADwAAAGRycy9kb3ducmV2LnhtbERPu2rDMBTdA/kHcQNdSiPX0KR1I5vQUpItzyHjxbqx&#10;TawrV1Jjt18fDYWMh/NeFINpxZWcbywreJ4mIIhLqxuuFBwPX0+vIHxA1thaJgW/5KHIx6MFZtr2&#10;vKPrPlQihrDPUEEdQpdJ6cuaDPqp7Ygjd7bOYIjQVVI77GO4aWWaJDNpsOHYUGNHHzWVl/2PUbA9&#10;+Rcu3z7/KF0tV/33o5RuvlHqYTIs30EEGsJd/O9eawVpOo/745v4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DlA8MAAADdAAAADwAAAAAAAAAAAAAAAACYAgAAZHJzL2Rv&#10;d25yZXYueG1sUEsFBgAAAAAEAAQA9QAAAIgDAAAAAA==&#10;" fillcolor="red" stroked="f">
                      <o:lock v:ext="edit" aspectratio="t"/>
                    </v:oval>
                    <v:oval id="Oval 748" o:spid="_x0000_s1448"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xAmMYA&#10;AADdAAAADwAAAGRycy9kb3ducmV2LnhtbESPQWvCQBSE74L/YXlCL1I3Bqpt6irSUuxNTXvo8ZF9&#10;TYLZt3F3a6K/visIHoeZ+YZZrHrTiBM5X1tWMJ0kIIgLq2suFXx/fTw+g/ABWWNjmRScycNqORws&#10;MNO24z2d8lCKCGGfoYIqhDaT0hcVGfQT2xJH79c6gyFKV0rtsItw08g0SWbSYM1xocKW3ioqDvmf&#10;UbD78U9cvLxfKN2sN91xLKWbb5V6GPXrVxCB+nAP39qfWkGazqdwfR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xAmMYAAADdAAAADwAAAAAAAAAAAAAAAACYAgAAZHJz&#10;L2Rvd25yZXYueG1sUEsFBgAAAAAEAAQA9QAAAIsDAAAAAA==&#10;" fillcolor="red" stroked="f">
                      <o:lock v:ext="edit" aspectratio="t"/>
                    </v:oval>
                    <v:oval id="Oval 749" o:spid="_x0000_s1449"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qIMUA&#10;AADcAAAADwAAAGRycy9kb3ducmV2LnhtbESPQWvCQBSE74L/YXmFXkQ3Bmw1uoq0iL3VqgePj+wz&#10;Cc2+jbtbE/vruwXB4zAz3zCLVWdqcSXnK8sKxqMEBHFudcWFguNhM5yC8AFZY22ZFNzIw2rZ7y0w&#10;07blL7ruQyEihH2GCsoQmkxKn5dk0I9sQxy9s3UGQ5SukNphG+GmlmmSvEiDFceFEht6Kyn/3v8Y&#10;BbuTn3A+e/+ldLvetpeBlO71U6nnp249BxGoC4/wvf2hFUzGKfyf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yogxQAAANwAAAAPAAAAAAAAAAAAAAAAAJgCAABkcnMv&#10;ZG93bnJldi54bWxQSwUGAAAAAAQABAD1AAAAigMAAAAA&#10;" fillcolor="red" stroked="f">
                      <o:lock v:ext="edit" aspectratio="t"/>
                    </v:oval>
                  </v:group>
                </v:group>
                <w10:anchorlock/>
              </v:group>
            </w:pict>
          </mc:Fallback>
        </mc:AlternateContent>
      </w:r>
    </w:p>
    <w:p w:rsidR="00A11EE5" w:rsidRPr="00CC66CB" w:rsidRDefault="00A11EE5" w:rsidP="00A11EE5">
      <w:pPr>
        <w:pStyle w:val="Caption"/>
        <w:rPr>
          <w:color w:val="C00000"/>
        </w:rPr>
      </w:pPr>
      <w:bookmarkStart w:id="579" w:name="_Ref313955747"/>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07390A">
        <w:rPr>
          <w:noProof/>
          <w:color w:val="C00000"/>
        </w:rPr>
        <w:t>49</w:t>
      </w:r>
      <w:r w:rsidR="00A005B2" w:rsidRPr="00CC66CB">
        <w:rPr>
          <w:color w:val="C00000"/>
        </w:rPr>
        <w:fldChar w:fldCharType="end"/>
      </w:r>
      <w:r w:rsidRPr="00CC66CB">
        <w:rPr>
          <w:color w:val="C00000"/>
        </w:rPr>
        <w:t xml:space="preserve">: 9 pixels with </w:t>
      </w:r>
      <w:r w:rsidRPr="00CC66CB">
        <w:rPr>
          <w:color w:val="C00000"/>
        </w:rPr>
        <w:sym w:font="Symbol" w:char="F064"/>
      </w:r>
      <w:r w:rsidRPr="00CC66CB">
        <w:rPr>
          <w:color w:val="C00000"/>
        </w:rPr>
        <w:t xml:space="preserve"> = 5 WSD transmitters per pixel</w:t>
      </w:r>
      <w:bookmarkEnd w:id="579"/>
    </w:p>
    <w:p w:rsidR="00A11EE5" w:rsidRPr="00CC66CB" w:rsidRDefault="00A11EE5" w:rsidP="00A11EE5">
      <w:pPr>
        <w:pStyle w:val="ECCParagraph"/>
      </w:pPr>
      <w:r w:rsidRPr="00CC66CB">
        <w:t xml:space="preserve">The DTT receive antennas are all assumed to point to the top of the diagram in </w:t>
      </w:r>
      <w:r w:rsidR="00410C4B">
        <w:fldChar w:fldCharType="begin"/>
      </w:r>
      <w:r w:rsidR="00410C4B">
        <w:instrText xml:space="preserve"> REF _Ref313955820 \p \h  \* MERGEFORMAT </w:instrText>
      </w:r>
      <w:r w:rsidR="00410C4B">
        <w:fldChar w:fldCharType="separate"/>
      </w:r>
      <w:r w:rsidR="0007390A">
        <w:t>above</w:t>
      </w:r>
      <w:r w:rsidR="00410C4B">
        <w:fldChar w:fldCharType="end"/>
      </w:r>
      <w:r w:rsidRPr="00CC66CB">
        <w:t xml:space="preserve">, the assumed direction of the ‘faraway’ DTT transmitter. The Recommendation ITU-R BT.419 </w:t>
      </w:r>
      <w:r w:rsidR="00410C4B">
        <w:fldChar w:fldCharType="begin"/>
      </w:r>
      <w:r w:rsidR="00410C4B">
        <w:instrText xml:space="preserve"> REF _Ref314127200 \n \h  \* MERGEFORMAT </w:instrText>
      </w:r>
      <w:r w:rsidR="00410C4B">
        <w:fldChar w:fldCharType="separate"/>
      </w:r>
      <w:r w:rsidR="0007390A">
        <w:t>[2]</w:t>
      </w:r>
      <w:r w:rsidR="00410C4B">
        <w:fldChar w:fldCharType="end"/>
      </w:r>
      <w:r w:rsidRPr="00CC66CB">
        <w:t xml:space="preserve"> antenna pattern is used to determine the discrimination of the DTT receive antenna relative to the interfering WSDs, including a 3 dB slant-polarisation discrimination (see </w:t>
      </w:r>
      <w:r w:rsidR="00410C4B">
        <w:fldChar w:fldCharType="begin"/>
      </w:r>
      <w:r w:rsidR="00410C4B">
        <w:instrText xml:space="preserve"> REF _Ref313955747 \p \h  \* MERGEFORMAT </w:instrText>
      </w:r>
      <w:r w:rsidR="00410C4B">
        <w:fldChar w:fldCharType="separate"/>
      </w:r>
      <w:r w:rsidR="0007390A">
        <w:t>above</w:t>
      </w:r>
      <w:r w:rsidR="00410C4B">
        <w:fldChar w:fldCharType="end"/>
      </w:r>
      <w:r w:rsidRPr="00CC66CB">
        <w:t>).</w:t>
      </w:r>
    </w:p>
    <w:p w:rsidR="00A11EE5" w:rsidRPr="00CC66CB" w:rsidRDefault="00A11EE5" w:rsidP="00A11EE5">
      <w:pPr>
        <w:pStyle w:val="ECCParagraph"/>
      </w:pPr>
    </w:p>
    <w:p w:rsidR="00A11EE5" w:rsidRPr="00CC66CB" w:rsidRDefault="00A11EE5" w:rsidP="00A11EE5">
      <w:pPr>
        <w:jc w:val="center"/>
        <w:rPr>
          <w:lang w:val="en-GB"/>
        </w:rPr>
      </w:pPr>
      <w:r w:rsidRPr="00CC66CB">
        <w:rPr>
          <w:noProof/>
          <w:lang w:val="da-DK" w:eastAsia="da-DK"/>
        </w:rPr>
        <w:drawing>
          <wp:inline distT="0" distB="0" distL="0" distR="0" wp14:anchorId="4D7AF997" wp14:editId="01C5F8EA">
            <wp:extent cx="3257855" cy="3116911"/>
            <wp:effectExtent l="19050" t="0" r="0" b="0"/>
            <wp:docPr id="747"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185"/>
                    <a:srcRect/>
                    <a:stretch>
                      <a:fillRect/>
                    </a:stretch>
                  </pic:blipFill>
                  <pic:spPr bwMode="auto">
                    <a:xfrm>
                      <a:off x="0" y="0"/>
                      <a:ext cx="3257696" cy="3116759"/>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07390A">
        <w:rPr>
          <w:noProof/>
        </w:rPr>
        <w:t>50</w:t>
      </w:r>
      <w:r w:rsidR="00A005B2">
        <w:rPr>
          <w:noProof/>
        </w:rPr>
        <w:fldChar w:fldCharType="end"/>
      </w:r>
      <w:r w:rsidRPr="00CC66CB">
        <w:t>: ITU-R BTF.419</w:t>
      </w:r>
      <w:r>
        <w:t xml:space="preserve"> </w:t>
      </w:r>
      <w:r w:rsidR="00A005B2">
        <w:fldChar w:fldCharType="begin"/>
      </w:r>
      <w:r>
        <w:instrText xml:space="preserve"> REF _Ref314127200 \r \h </w:instrText>
      </w:r>
      <w:r w:rsidR="00A005B2">
        <w:fldChar w:fldCharType="separate"/>
      </w:r>
      <w:r w:rsidR="0007390A">
        <w:t>[2]</w:t>
      </w:r>
      <w:r w:rsidR="00A005B2">
        <w:fldChar w:fldCharType="end"/>
      </w:r>
      <w:r w:rsidRPr="00CC66CB">
        <w:t xml:space="preserve"> antenna pattern</w:t>
      </w:r>
    </w:p>
    <w:p w:rsidR="00A11EE5" w:rsidRPr="00CC66CB" w:rsidRDefault="00A11EE5" w:rsidP="00A11EE5">
      <w:pPr>
        <w:pStyle w:val="ECCParagraph"/>
      </w:pPr>
      <w:r w:rsidRPr="00CC66CB">
        <w:t xml:space="preserve">1 000 000 Monte Carlo trials were carried out for each WSD density (i.e. 1 000 000 different random distributions of </w:t>
      </w:r>
      <w:r w:rsidRPr="00CC66CB">
        <w:sym w:font="Symbol" w:char="F064"/>
      </w:r>
      <w:r w:rsidRPr="00CC66CB">
        <w:t xml:space="preserve"> = 1 to 10, and </w:t>
      </w:r>
      <w:r w:rsidRPr="00CC66CB">
        <w:sym w:font="Symbol" w:char="F064"/>
      </w:r>
      <w:r w:rsidRPr="00CC66CB">
        <w:t xml:space="preserve"> = 17 WSDs, respectively, within the central pixel, with ‘clones’ placed in the surrounding 8 pixels). The distribution of the cumulative interfering nuisance powers occurring at the DTTB receiver site is shown in</w:t>
      </w:r>
      <w:r w:rsidR="00CF395E">
        <w:t xml:space="preserve"> </w:t>
      </w:r>
      <w:r w:rsidR="00CF395E">
        <w:fldChar w:fldCharType="begin"/>
      </w:r>
      <w:r w:rsidR="00CF395E">
        <w:instrText xml:space="preserve"> REF _Ref347218898 \h </w:instrText>
      </w:r>
      <w:r w:rsidR="00CF395E">
        <w:fldChar w:fldCharType="separate"/>
      </w:r>
      <w:r w:rsidR="0007390A" w:rsidRPr="00CC66CB">
        <w:t xml:space="preserve">Figure </w:t>
      </w:r>
      <w:r w:rsidR="0007390A">
        <w:rPr>
          <w:noProof/>
        </w:rPr>
        <w:t>51</w:t>
      </w:r>
      <w:r w:rsidR="00CF395E">
        <w:fldChar w:fldCharType="end"/>
      </w:r>
      <w:r w:rsidRPr="00CC66CB">
        <w:t xml:space="preserve">, </w:t>
      </w:r>
      <w:r w:rsidR="00410C4B">
        <w:fldChar w:fldCharType="begin"/>
      </w:r>
      <w:r w:rsidR="00410C4B">
        <w:instrText xml:space="preserve"> REF _Ref313956559 \h  \* MERGEFORMAT </w:instrText>
      </w:r>
      <w:r w:rsidR="00410C4B">
        <w:fldChar w:fldCharType="separate"/>
      </w:r>
      <w:r w:rsidR="0007390A" w:rsidRPr="00CC66CB">
        <w:t xml:space="preserve">Figure </w:t>
      </w:r>
      <w:r w:rsidR="0007390A">
        <w:t>52</w:t>
      </w:r>
      <w:r w:rsidR="00410C4B">
        <w:fldChar w:fldCharType="end"/>
      </w:r>
      <w:r w:rsidR="00F87A96">
        <w:t xml:space="preserve"> and </w:t>
      </w:r>
      <w:r w:rsidR="00410C4B">
        <w:fldChar w:fldCharType="begin"/>
      </w:r>
      <w:r w:rsidR="00410C4B">
        <w:instrText xml:space="preserve"> REF _Ref313956574 \h  \* MERGEFORMAT </w:instrText>
      </w:r>
      <w:r w:rsidR="00410C4B">
        <w:fldChar w:fldCharType="separate"/>
      </w:r>
      <w:r w:rsidR="0007390A" w:rsidRPr="00CC66CB">
        <w:t xml:space="preserve">Figure </w:t>
      </w:r>
      <w:r w:rsidR="0007390A">
        <w:t>53</w:t>
      </w:r>
      <w:r w:rsidR="00410C4B">
        <w:fldChar w:fldCharType="end"/>
      </w:r>
      <w:r w:rsidRPr="00CC66CB">
        <w:t>, in increasing ‘close-ups’.</w:t>
      </w:r>
    </w:p>
    <w:p w:rsidR="00A11EE5" w:rsidRPr="00CC66CB" w:rsidRDefault="00F87A96" w:rsidP="00A11EE5">
      <w:pPr>
        <w:keepNext/>
        <w:keepLines/>
        <w:jc w:val="center"/>
        <w:rPr>
          <w:lang w:val="en-GB"/>
        </w:rPr>
      </w:pPr>
      <w:r>
        <w:rPr>
          <w:noProof/>
          <w:lang w:val="da-DK" w:eastAsia="da-DK"/>
        </w:rPr>
        <w:lastRenderedPageBreak/>
        <w:drawing>
          <wp:inline distT="0" distB="0" distL="0" distR="0" wp14:anchorId="7BD2CA42" wp14:editId="60A64CEC">
            <wp:extent cx="5156200" cy="3340100"/>
            <wp:effectExtent l="19050" t="19050" r="25400" b="1270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56200" cy="3340100"/>
                    </a:xfrm>
                    <a:prstGeom prst="rect">
                      <a:avLst/>
                    </a:prstGeom>
                    <a:noFill/>
                    <a:ln w="9525" cmpd="sng">
                      <a:solidFill>
                        <a:srgbClr val="000000"/>
                      </a:solidFill>
                      <a:miter lim="800000"/>
                      <a:headEnd/>
                      <a:tailEnd/>
                    </a:ln>
                    <a:effectLst/>
                  </pic:spPr>
                </pic:pic>
              </a:graphicData>
            </a:graphic>
          </wp:inline>
        </w:drawing>
      </w:r>
    </w:p>
    <w:p w:rsidR="00F87A96" w:rsidRDefault="00F87A96" w:rsidP="00A11EE5">
      <w:pPr>
        <w:pStyle w:val="Caption"/>
        <w:spacing w:before="120"/>
      </w:pPr>
      <w:bookmarkStart w:id="580" w:name="_Ref313956549"/>
    </w:p>
    <w:p w:rsidR="00A11EE5" w:rsidRPr="00CC66CB" w:rsidRDefault="00A11EE5" w:rsidP="00A11EE5">
      <w:pPr>
        <w:pStyle w:val="Caption"/>
        <w:spacing w:before="120"/>
      </w:pPr>
      <w:bookmarkStart w:id="581" w:name="_Ref347218898"/>
      <w:r w:rsidRPr="00CC66CB">
        <w:t xml:space="preserve">Figure </w:t>
      </w:r>
      <w:r w:rsidR="00A005B2">
        <w:fldChar w:fldCharType="begin"/>
      </w:r>
      <w:r w:rsidR="00AD098E">
        <w:instrText xml:space="preserve"> SEQ Figure \* ARABIC </w:instrText>
      </w:r>
      <w:r w:rsidR="00A005B2">
        <w:fldChar w:fldCharType="separate"/>
      </w:r>
      <w:r w:rsidR="0007390A">
        <w:rPr>
          <w:noProof/>
        </w:rPr>
        <w:t>51</w:t>
      </w:r>
      <w:r w:rsidR="00A005B2">
        <w:rPr>
          <w:noProof/>
        </w:rPr>
        <w:fldChar w:fldCharType="end"/>
      </w:r>
      <w:bookmarkEnd w:id="580"/>
      <w:bookmarkEnd w:id="581"/>
      <w:r w:rsidRPr="00CC66CB">
        <w:t>: Distribution of the cumulative interfering nuisance powers</w:t>
      </w:r>
    </w:p>
    <w:p w:rsidR="00A11EE5" w:rsidRPr="00CC66CB" w:rsidRDefault="00A11EE5" w:rsidP="00A11EE5">
      <w:pPr>
        <w:pStyle w:val="ECCParagraph"/>
      </w:pPr>
    </w:p>
    <w:p w:rsidR="00A11EE5" w:rsidRPr="00CC66CB" w:rsidRDefault="00A11EE5" w:rsidP="00A11EE5">
      <w:pPr>
        <w:keepNext/>
        <w:keepLines/>
        <w:jc w:val="center"/>
        <w:rPr>
          <w:lang w:val="en-GB"/>
        </w:rPr>
      </w:pPr>
      <w:r w:rsidRPr="00CC66CB">
        <w:rPr>
          <w:noProof/>
          <w:lang w:val="da-DK" w:eastAsia="da-DK"/>
        </w:rPr>
        <w:drawing>
          <wp:inline distT="0" distB="0" distL="0" distR="0" wp14:anchorId="7FAE9A04" wp14:editId="68578FB3">
            <wp:extent cx="5398770" cy="3482975"/>
            <wp:effectExtent l="19050" t="19050" r="11430" b="22225"/>
            <wp:docPr id="749"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87"/>
                    <a:srcRect/>
                    <a:stretch>
                      <a:fillRect/>
                    </a:stretch>
                  </pic:blipFill>
                  <pic:spPr bwMode="auto">
                    <a:xfrm>
                      <a:off x="0" y="0"/>
                      <a:ext cx="5398770" cy="348297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spacing w:before="120"/>
      </w:pPr>
      <w:bookmarkStart w:id="582" w:name="_Ref313956559"/>
      <w:r w:rsidRPr="00CC66CB">
        <w:t xml:space="preserve">Figure </w:t>
      </w:r>
      <w:r w:rsidR="00A005B2">
        <w:fldChar w:fldCharType="begin"/>
      </w:r>
      <w:r w:rsidR="00AD098E">
        <w:instrText xml:space="preserve"> SEQ Figure \* ARABIC </w:instrText>
      </w:r>
      <w:r w:rsidR="00A005B2">
        <w:fldChar w:fldCharType="separate"/>
      </w:r>
      <w:r w:rsidR="0007390A">
        <w:rPr>
          <w:noProof/>
        </w:rPr>
        <w:t>52</w:t>
      </w:r>
      <w:r w:rsidR="00A005B2">
        <w:rPr>
          <w:noProof/>
        </w:rPr>
        <w:fldChar w:fldCharType="end"/>
      </w:r>
      <w:bookmarkEnd w:id="582"/>
      <w:r w:rsidRPr="00CC66CB">
        <w:t xml:space="preserve">: Close-up of Figure </w:t>
      </w:r>
      <w:r>
        <w:t>5</w:t>
      </w:r>
      <w:r w:rsidR="00F21233">
        <w:t>1</w:t>
      </w:r>
    </w:p>
    <w:p w:rsidR="00A11EE5" w:rsidRPr="00CC66CB" w:rsidRDefault="00A11EE5" w:rsidP="00A11EE5">
      <w:pPr>
        <w:keepNext/>
        <w:keepLines/>
        <w:contextualSpacing/>
        <w:jc w:val="center"/>
        <w:rPr>
          <w:lang w:val="en-GB"/>
        </w:rPr>
      </w:pPr>
      <w:r w:rsidRPr="00CC66CB">
        <w:rPr>
          <w:noProof/>
          <w:lang w:val="da-DK" w:eastAsia="da-DK"/>
        </w:rPr>
        <w:lastRenderedPageBreak/>
        <w:drawing>
          <wp:inline distT="0" distB="0" distL="0" distR="0" wp14:anchorId="0230B6CC" wp14:editId="21E171C0">
            <wp:extent cx="5610225" cy="3610817"/>
            <wp:effectExtent l="19050" t="19050" r="9525" b="27940"/>
            <wp:docPr id="757"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88"/>
                    <a:srcRect/>
                    <a:stretch>
                      <a:fillRect/>
                    </a:stretch>
                  </pic:blipFill>
                  <pic:spPr bwMode="auto">
                    <a:xfrm>
                      <a:off x="0" y="0"/>
                      <a:ext cx="5613940" cy="3613208"/>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3" w:name="_Ref313956574"/>
      <w:bookmarkStart w:id="584" w:name="_Ref346286378"/>
      <w:r w:rsidRPr="00CC66CB">
        <w:t xml:space="preserve">Figure </w:t>
      </w:r>
      <w:r w:rsidR="00A005B2">
        <w:fldChar w:fldCharType="begin"/>
      </w:r>
      <w:r w:rsidR="00AD098E">
        <w:instrText xml:space="preserve"> SEQ Figure \* ARABIC </w:instrText>
      </w:r>
      <w:r w:rsidR="00A005B2">
        <w:fldChar w:fldCharType="separate"/>
      </w:r>
      <w:r w:rsidR="0007390A">
        <w:rPr>
          <w:noProof/>
        </w:rPr>
        <w:t>53</w:t>
      </w:r>
      <w:r w:rsidR="00A005B2">
        <w:rPr>
          <w:noProof/>
        </w:rPr>
        <w:fldChar w:fldCharType="end"/>
      </w:r>
      <w:bookmarkEnd w:id="583"/>
      <w:r w:rsidRPr="00CC66CB">
        <w:t xml:space="preserve">: Close-up of Figure </w:t>
      </w:r>
      <w:r>
        <w:t>5</w:t>
      </w:r>
      <w:r w:rsidR="00F21233">
        <w:t>1</w:t>
      </w:r>
      <w:bookmarkEnd w:id="584"/>
    </w:p>
    <w:p w:rsidR="00A11EE5" w:rsidRPr="00CC66CB" w:rsidRDefault="002F19DD" w:rsidP="00A11EE5">
      <w:pPr>
        <w:pStyle w:val="ECCParagraph"/>
      </w:pPr>
      <w:r>
        <w:t xml:space="preserve">In </w:t>
      </w:r>
      <w:r w:rsidR="00A005B2">
        <w:fldChar w:fldCharType="begin"/>
      </w:r>
      <w:r>
        <w:instrText xml:space="preserve"> REF _Ref345507769 \h </w:instrText>
      </w:r>
      <w:r w:rsidR="00A005B2">
        <w:fldChar w:fldCharType="separate"/>
      </w:r>
      <w:r w:rsidR="0007390A">
        <w:t xml:space="preserve">Table </w:t>
      </w:r>
      <w:r w:rsidR="0007390A">
        <w:rPr>
          <w:noProof/>
        </w:rPr>
        <w:t>13</w:t>
      </w:r>
      <w:r w:rsidR="00A005B2">
        <w:fldChar w:fldCharType="end"/>
      </w:r>
      <w:r w:rsidR="00A11EE5" w:rsidRPr="00CC66CB">
        <w:t xml:space="preserve"> below are listed the ‘extremes’ of the distributions, according to the number of WSDs per pixel. It is seen that, as the WSD density increases:</w:t>
      </w:r>
    </w:p>
    <w:p w:rsidR="00A11EE5" w:rsidRPr="00CC66CB" w:rsidRDefault="00A11EE5" w:rsidP="00A11EE5">
      <w:pPr>
        <w:pStyle w:val="ECCNumbered-LetteredList"/>
        <w:numPr>
          <w:ilvl w:val="0"/>
          <w:numId w:val="21"/>
        </w:numPr>
        <w:rPr>
          <w:lang w:val="en-GB"/>
        </w:rPr>
      </w:pPr>
      <w:r w:rsidRPr="00CC66CB">
        <w:rPr>
          <w:lang w:val="en-GB"/>
        </w:rPr>
        <w:t>both the minimum and the maximum cumulative nuisance power increase,</w:t>
      </w:r>
    </w:p>
    <w:p w:rsidR="00A11EE5" w:rsidRPr="00CC66CB" w:rsidRDefault="00A11EE5" w:rsidP="00A11EE5">
      <w:pPr>
        <w:pStyle w:val="ECCNumbered-LetteredList"/>
        <w:numPr>
          <w:ilvl w:val="0"/>
          <w:numId w:val="21"/>
        </w:numPr>
        <w:rPr>
          <w:lang w:val="en-GB"/>
        </w:rPr>
      </w:pPr>
      <w:r w:rsidRPr="00CC66CB">
        <w:rPr>
          <w:lang w:val="en-GB"/>
        </w:rPr>
        <w:t>the percentage of incidents where the limiting nuisance power limit is exceeded increases,</w:t>
      </w:r>
    </w:p>
    <w:p w:rsidR="00A11EE5" w:rsidRDefault="00A11EE5" w:rsidP="00A11EE5">
      <w:pPr>
        <w:pStyle w:val="ECCNumbered-LetteredList"/>
        <w:numPr>
          <w:ilvl w:val="0"/>
          <w:numId w:val="21"/>
        </w:numPr>
        <w:rPr>
          <w:lang w:val="en-GB"/>
        </w:rPr>
      </w:pPr>
      <w:r w:rsidRPr="00CC66CB">
        <w:rPr>
          <w:lang w:val="en-GB"/>
        </w:rPr>
        <w:t>the allowable nuisance power limit is exceeded 0.02 dB to 7.73 dB depending on the density of the interfering WSD networks.</w:t>
      </w:r>
    </w:p>
    <w:p w:rsidR="00F87A96" w:rsidRPr="00CC66CB" w:rsidRDefault="00F87A96" w:rsidP="00F87A96">
      <w:pPr>
        <w:pStyle w:val="Caption"/>
      </w:pPr>
      <w:bookmarkStart w:id="585" w:name="_Ref345507769"/>
      <w:r>
        <w:t xml:space="preserve">Table </w:t>
      </w:r>
      <w:r w:rsidR="00A005B2">
        <w:fldChar w:fldCharType="begin"/>
      </w:r>
      <w:r>
        <w:instrText xml:space="preserve"> SEQ Table \* ARABIC </w:instrText>
      </w:r>
      <w:r w:rsidR="00A005B2">
        <w:fldChar w:fldCharType="separate"/>
      </w:r>
      <w:r w:rsidR="0007390A">
        <w:rPr>
          <w:noProof/>
        </w:rPr>
        <w:t>13</w:t>
      </w:r>
      <w:r w:rsidR="00A005B2">
        <w:fldChar w:fldCharType="end"/>
      </w:r>
      <w:bookmarkEnd w:id="585"/>
      <w:r>
        <w:t xml:space="preserve">: </w:t>
      </w:r>
      <w:r w:rsidRPr="00CC66CB">
        <w:t>Margin to ensure protection of DTT, considering different WSD densities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2"/>
        <w:gridCol w:w="1094"/>
        <w:gridCol w:w="1139"/>
        <w:gridCol w:w="895"/>
        <w:gridCol w:w="895"/>
        <w:gridCol w:w="895"/>
        <w:gridCol w:w="784"/>
        <w:gridCol w:w="784"/>
        <w:gridCol w:w="1996"/>
      </w:tblGrid>
      <w:tr w:rsidR="00A11EE5" w:rsidRPr="00CC66CB" w:rsidTr="00F87A96">
        <w:trPr>
          <w:trHeight w:val="302"/>
        </w:trPr>
        <w:tc>
          <w:tcPr>
            <w:tcW w:w="1372" w:type="dxa"/>
            <w:vMerge w:val="restart"/>
            <w:tcBorders>
              <w:top w:val="nil"/>
              <w:left w:val="nil"/>
              <w:bottom w:val="nil"/>
              <w:right w:val="nil"/>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 xml:space="preserve">WSD Density </w:t>
            </w:r>
            <w:r w:rsidRPr="00CC66CB">
              <w:rPr>
                <w:b/>
                <w:color w:val="FFFFFF"/>
                <w:lang w:val="en-GB"/>
              </w:rPr>
              <w:sym w:font="Symbol" w:char="F064"/>
            </w:r>
          </w:p>
          <w:p w:rsidR="00A11EE5" w:rsidRPr="00CC66CB" w:rsidRDefault="00A11EE5" w:rsidP="00261A85">
            <w:pPr>
              <w:spacing w:line="288" w:lineRule="auto"/>
              <w:jc w:val="center"/>
              <w:rPr>
                <w:b/>
                <w:color w:val="FFFFFF"/>
                <w:lang w:val="en-GB"/>
              </w:rPr>
            </w:pPr>
            <w:r w:rsidRPr="00CC66CB">
              <w:rPr>
                <w:b/>
                <w:color w:val="FFFFFF"/>
                <w:lang w:val="en-GB"/>
              </w:rPr>
              <w:t>(# of WSDs/pixel)</w:t>
            </w:r>
          </w:p>
        </w:tc>
        <w:tc>
          <w:tcPr>
            <w:tcW w:w="2233" w:type="dxa"/>
            <w:gridSpan w:val="2"/>
            <w:tcBorders>
              <w:top w:val="nil"/>
              <w:left w:val="nil"/>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Cumulative Nuisance Interference Power</w:t>
            </w:r>
          </w:p>
        </w:tc>
        <w:tc>
          <w:tcPr>
            <w:tcW w:w="4253" w:type="dxa"/>
            <w:gridSpan w:val="5"/>
            <w:vMerge w:val="restart"/>
            <w:tcBorders>
              <w:top w:val="nil"/>
              <w:left w:val="single" w:sz="4" w:space="0" w:color="FFFFFF" w:themeColor="background1"/>
              <w:bottom w:val="single" w:sz="4" w:space="0" w:color="FFFFFF" w:themeColor="background1"/>
              <w:right w:val="nil"/>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 exceeding limit + X dB</w:t>
            </w:r>
          </w:p>
          <w:p w:rsidR="00A11EE5" w:rsidRPr="00CC66CB" w:rsidRDefault="00A11EE5" w:rsidP="00261A85">
            <w:pPr>
              <w:spacing w:line="288" w:lineRule="auto"/>
              <w:jc w:val="center"/>
              <w:rPr>
                <w:b/>
                <w:color w:val="FFFFFF"/>
                <w:lang w:val="en-GB"/>
              </w:rPr>
            </w:pPr>
            <w:r w:rsidRPr="00CC66CB">
              <w:rPr>
                <w:b/>
                <w:color w:val="FFFFFF"/>
                <w:lang w:val="en-GB"/>
              </w:rPr>
              <w:t>X =</w:t>
            </w:r>
          </w:p>
        </w:tc>
        <w:tc>
          <w:tcPr>
            <w:tcW w:w="1996" w:type="dxa"/>
            <w:vMerge w:val="restart"/>
            <w:tcBorders>
              <w:top w:val="single" w:sz="4" w:space="0" w:color="FFFFFF" w:themeColor="background1"/>
              <w:left w:val="nil"/>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Margin (dB) to ensure the single entry limit is observed</w:t>
            </w:r>
          </w:p>
        </w:tc>
      </w:tr>
      <w:tr w:rsidR="00A11EE5" w:rsidRPr="00CC66CB" w:rsidTr="00F87A96">
        <w:trPr>
          <w:trHeight w:val="470"/>
        </w:trPr>
        <w:tc>
          <w:tcPr>
            <w:tcW w:w="1372" w:type="dxa"/>
            <w:vMerge/>
            <w:tcBorders>
              <w:top w:val="nil"/>
              <w:left w:val="nil"/>
              <w:bottom w:val="nil"/>
              <w:right w:val="single" w:sz="4" w:space="0" w:color="FFFFFF" w:themeColor="background1"/>
            </w:tcBorders>
            <w:vAlign w:val="center"/>
          </w:tcPr>
          <w:p w:rsidR="00A11EE5" w:rsidRPr="00CC66CB" w:rsidRDefault="00A11EE5" w:rsidP="00261A85">
            <w:pPr>
              <w:jc w:val="center"/>
              <w:rPr>
                <w:sz w:val="18"/>
                <w:szCs w:val="18"/>
                <w:lang w:val="en-GB"/>
              </w:rPr>
            </w:pPr>
          </w:p>
        </w:tc>
        <w:tc>
          <w:tcPr>
            <w:tcW w:w="1094" w:type="dxa"/>
            <w:vMerge w:val="restar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Minimum (dBm)</w:t>
            </w:r>
          </w:p>
        </w:tc>
        <w:tc>
          <w:tcPr>
            <w:tcW w:w="1139" w:type="dxa"/>
            <w:vMerge w:val="restart"/>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Maximum (dBm)</w:t>
            </w:r>
          </w:p>
        </w:tc>
        <w:tc>
          <w:tcPr>
            <w:tcW w:w="4253" w:type="dxa"/>
            <w:gridSpan w:val="5"/>
            <w:vMerge/>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1996" w:type="dxa"/>
            <w:vMerge/>
            <w:tcBorders>
              <w:top w:val="single" w:sz="4" w:space="0" w:color="FFFFFF" w:themeColor="background1"/>
              <w:left w:val="single" w:sz="4" w:space="0" w:color="FFFFFF" w:themeColor="background1"/>
              <w:right w:val="single" w:sz="4" w:space="0" w:color="auto"/>
            </w:tcBorders>
            <w:vAlign w:val="center"/>
          </w:tcPr>
          <w:p w:rsidR="00A11EE5" w:rsidRPr="00CC66CB" w:rsidRDefault="00A11EE5" w:rsidP="00261A85">
            <w:pPr>
              <w:jc w:val="center"/>
              <w:rPr>
                <w:sz w:val="18"/>
                <w:szCs w:val="18"/>
                <w:lang w:val="en-GB"/>
              </w:rPr>
            </w:pPr>
          </w:p>
        </w:tc>
      </w:tr>
      <w:tr w:rsidR="00A11EE5" w:rsidRPr="00CC66CB" w:rsidTr="00F87A96">
        <w:trPr>
          <w:trHeight w:val="271"/>
        </w:trPr>
        <w:tc>
          <w:tcPr>
            <w:tcW w:w="1372" w:type="dxa"/>
            <w:vMerge/>
            <w:tcBorders>
              <w:top w:val="nil"/>
              <w:left w:val="nil"/>
              <w:bottom w:val="single" w:sz="4" w:space="0" w:color="FFFFFF" w:themeColor="background1"/>
              <w:right w:val="single" w:sz="4" w:space="0" w:color="FFFFFF" w:themeColor="background1"/>
            </w:tcBorders>
            <w:vAlign w:val="center"/>
          </w:tcPr>
          <w:p w:rsidR="00A11EE5" w:rsidRPr="00CC66CB" w:rsidRDefault="00A11EE5" w:rsidP="00261A85">
            <w:pPr>
              <w:jc w:val="center"/>
              <w:rPr>
                <w:sz w:val="18"/>
                <w:szCs w:val="18"/>
                <w:lang w:val="en-GB"/>
              </w:rPr>
            </w:pPr>
          </w:p>
        </w:tc>
        <w:tc>
          <w:tcPr>
            <w:tcW w:w="1094" w:type="dxa"/>
            <w:vMerge/>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1139" w:type="dxa"/>
            <w:vMerge/>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8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1</w:t>
            </w:r>
          </w:p>
        </w:tc>
        <w:tc>
          <w:tcPr>
            <w:tcW w:w="8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2</w:t>
            </w:r>
          </w:p>
        </w:tc>
        <w:tc>
          <w:tcPr>
            <w:tcW w:w="8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3</w:t>
            </w:r>
          </w:p>
        </w:tc>
        <w:tc>
          <w:tcPr>
            <w:tcW w:w="78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4</w:t>
            </w:r>
          </w:p>
        </w:tc>
        <w:tc>
          <w:tcPr>
            <w:tcW w:w="784"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5</w:t>
            </w:r>
          </w:p>
        </w:tc>
        <w:tc>
          <w:tcPr>
            <w:tcW w:w="1996" w:type="dxa"/>
            <w:vMerge/>
            <w:tcBorders>
              <w:left w:val="single" w:sz="4" w:space="0" w:color="FFFFFF" w:themeColor="background1"/>
              <w:bottom w:val="single" w:sz="4" w:space="0" w:color="C00000"/>
              <w:right w:val="single" w:sz="4" w:space="0" w:color="auto"/>
            </w:tcBorders>
            <w:vAlign w:val="center"/>
          </w:tcPr>
          <w:p w:rsidR="00A11EE5" w:rsidRPr="00CC66CB" w:rsidRDefault="00A11EE5" w:rsidP="00261A85">
            <w:pPr>
              <w:jc w:val="center"/>
              <w:rPr>
                <w:sz w:val="18"/>
                <w:szCs w:val="18"/>
                <w:lang w:val="en-GB"/>
              </w:rPr>
            </w:pPr>
          </w:p>
        </w:tc>
      </w:tr>
      <w:tr w:rsidR="00A11EE5" w:rsidRPr="00CC66CB" w:rsidTr="00F87A96">
        <w:tc>
          <w:tcPr>
            <w:tcW w:w="1372" w:type="dxa"/>
            <w:tcBorders>
              <w:top w:val="single" w:sz="4" w:space="0" w:color="FFFFFF" w:themeColor="background1"/>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w:t>
            </w:r>
          </w:p>
        </w:tc>
        <w:tc>
          <w:tcPr>
            <w:tcW w:w="1094"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-106.71</w:t>
            </w:r>
          </w:p>
        </w:tc>
        <w:tc>
          <w:tcPr>
            <w:tcW w:w="1139"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-106.71</w:t>
            </w:r>
          </w:p>
        </w:tc>
        <w:tc>
          <w:tcPr>
            <w:tcW w:w="895"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895"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895"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784"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784"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0.02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-106.66</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-103.70</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6.49%</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1.35%</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0.02%</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3.03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-106.61</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-102.02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14.86%</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3.59%</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0.33%</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0.01%</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4.71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-106.57</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-101.34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25.10%</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6.74%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0.99%</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0.04%</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5.39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-106.52</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-100.95</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38.86%</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10.92%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2.02%</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0.12%</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5.78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-106.46</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-100.76</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49.82%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16.24%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3.60%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0.29%</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0.01%</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5.97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7</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-106.40</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-100.60</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63.42%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22.44%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5.65%</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0.56%</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0.02%</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6.13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8</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-106.34</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-100.48</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76.24%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29.62%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8.30%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0.04%</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6.25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-106.27</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-100.14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86.77%</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37.32%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11.53%</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1.65%</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0.09%</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6.59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-106.22</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-100.02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93.95%</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45.38%</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15.28%</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2.59%</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0.18%</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6.71 dB</w:t>
            </w:r>
          </w:p>
        </w:tc>
      </w:tr>
      <w:tr w:rsidR="00A11EE5" w:rsidRPr="00CC66CB" w:rsidTr="00F87A96">
        <w:tc>
          <w:tcPr>
            <w:tcW w:w="1372"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17</w:t>
            </w:r>
          </w:p>
        </w:tc>
        <w:tc>
          <w:tcPr>
            <w:tcW w:w="1094"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-105.69</w:t>
            </w:r>
          </w:p>
        </w:tc>
        <w:tc>
          <w:tcPr>
            <w:tcW w:w="1139"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-99.00</w:t>
            </w:r>
          </w:p>
        </w:tc>
        <w:tc>
          <w:tcPr>
            <w:tcW w:w="895"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91.38%</w:t>
            </w:r>
          </w:p>
        </w:tc>
        <w:tc>
          <w:tcPr>
            <w:tcW w:w="895"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54.20%</w:t>
            </w:r>
          </w:p>
        </w:tc>
        <w:tc>
          <w:tcPr>
            <w:tcW w:w="895"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19.33%</w:t>
            </w:r>
          </w:p>
        </w:tc>
        <w:tc>
          <w:tcPr>
            <w:tcW w:w="784"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3.29%</w:t>
            </w:r>
          </w:p>
        </w:tc>
        <w:tc>
          <w:tcPr>
            <w:tcW w:w="784"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0.20%</w:t>
            </w:r>
          </w:p>
        </w:tc>
        <w:tc>
          <w:tcPr>
            <w:tcW w:w="1996"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7.73 dB</w:t>
            </w:r>
          </w:p>
        </w:tc>
      </w:tr>
    </w:tbl>
    <w:p w:rsidR="00A11EE5" w:rsidRPr="00CC66CB" w:rsidRDefault="00A11EE5" w:rsidP="00A11EE5">
      <w:pPr>
        <w:pStyle w:val="ECCParagraph"/>
        <w:spacing w:before="120" w:after="120"/>
      </w:pPr>
      <w:r w:rsidRPr="00CC66CB">
        <w:lastRenderedPageBreak/>
        <w:t xml:space="preserve">In the scenario with </w:t>
      </w:r>
      <w:r w:rsidRPr="00CC66CB">
        <w:sym w:font="Symbol" w:char="F064"/>
      </w:r>
      <w:r w:rsidRPr="00CC66CB">
        <w:t xml:space="preserve"> = 1 WSD/pixel, the median nuisance power ‘limit’, -106.73 dBm, at the fixed DTTB receive antenna (at 10 m height) is exceeded by 0.02 dB by the cumulative interference compared to the single entry fixed WSD base station (at 10 m height).</w:t>
      </w:r>
    </w:p>
    <w:p w:rsidR="00A11EE5" w:rsidRPr="00CC66CB" w:rsidRDefault="00A11EE5" w:rsidP="00A11EE5">
      <w:pPr>
        <w:pStyle w:val="ECCParagraph"/>
        <w:spacing w:after="120"/>
      </w:pPr>
      <w:r w:rsidRPr="00CC66CB">
        <w:t xml:space="preserve">It is seen </w:t>
      </w:r>
      <w:r w:rsidR="00974DF5">
        <w:t>from the Figures 51 to 53</w:t>
      </w:r>
      <w:r w:rsidRPr="00123C87">
        <w:t xml:space="preserve"> and </w:t>
      </w:r>
      <w:r w:rsidR="00A005B2">
        <w:fldChar w:fldCharType="begin"/>
      </w:r>
      <w:r w:rsidR="00974DF5">
        <w:instrText xml:space="preserve"> REF _Ref345507769 \h </w:instrText>
      </w:r>
      <w:r w:rsidR="00A005B2">
        <w:fldChar w:fldCharType="separate"/>
      </w:r>
      <w:r w:rsidR="0007390A">
        <w:t xml:space="preserve">Table </w:t>
      </w:r>
      <w:r w:rsidR="0007390A">
        <w:rPr>
          <w:noProof/>
        </w:rPr>
        <w:t>13</w:t>
      </w:r>
      <w:r w:rsidR="00A005B2">
        <w:fldChar w:fldCharType="end"/>
      </w:r>
      <w:r w:rsidRPr="00123C87">
        <w:t xml:space="preserve"> that ‘limit’</w:t>
      </w:r>
      <w:r w:rsidRPr="00CC66CB">
        <w:t xml:space="preserve"> will be exceeded in the case of multiple WSD interferers by larger and larger percentages, as the density of WSDs/pixel increases. It is seen that the increase in the maximum cumulative nuisance power can be as much as 6 dB or more if the density is as large as </w:t>
      </w:r>
      <w:r w:rsidRPr="00CC66CB">
        <w:sym w:font="Symbol" w:char="F064"/>
      </w:r>
      <w:r w:rsidRPr="00CC66CB">
        <w:t xml:space="preserve"> = 7 WSDs/pixel. </w:t>
      </w:r>
    </w:p>
    <w:p w:rsidR="00A11EE5" w:rsidRPr="00CC66CB" w:rsidRDefault="00A11EE5" w:rsidP="00A11EE5">
      <w:pPr>
        <w:pStyle w:val="ECCParagraph"/>
      </w:pPr>
      <w:r w:rsidRPr="00CC66CB">
        <w:t xml:space="preserve">The final column in </w:t>
      </w:r>
      <w:r w:rsidR="00A005B2">
        <w:fldChar w:fldCharType="begin"/>
      </w:r>
      <w:r w:rsidR="00974DF5">
        <w:instrText xml:space="preserve"> REF _Ref345507769 \h </w:instrText>
      </w:r>
      <w:r w:rsidR="00A005B2">
        <w:fldChar w:fldCharType="separate"/>
      </w:r>
      <w:r w:rsidR="0007390A">
        <w:t xml:space="preserve">Table </w:t>
      </w:r>
      <w:r w:rsidR="0007390A">
        <w:rPr>
          <w:noProof/>
        </w:rPr>
        <w:t>13</w:t>
      </w:r>
      <w:r w:rsidR="00A005B2">
        <w:fldChar w:fldCharType="end"/>
      </w:r>
      <w:r w:rsidRPr="00CC66CB">
        <w:t xml:space="preserve"> indicate by how much the individual </w:t>
      </w:r>
      <w:r>
        <w:rPr>
          <w:sz w:val="18"/>
          <w:szCs w:val="18"/>
        </w:rPr>
        <w:t>e.i.r.p.</w:t>
      </w:r>
      <w:r w:rsidRPr="00CC66CB">
        <w:t xml:space="preserve"> limits would have to be reduced in order that the single base station cumulative interference effect is not exceeded. It is seen that with a WSD density of </w:t>
      </w:r>
      <w:r w:rsidRPr="00CC66CB">
        <w:sym w:font="Symbol" w:char="F064"/>
      </w:r>
      <w:r w:rsidRPr="00CC66CB">
        <w:t xml:space="preserve"> = 3/pixel or larger, a margin between 4 dB and 6 dB would be appropriate.</w:t>
      </w:r>
    </w:p>
    <w:p w:rsidR="00A11EE5" w:rsidRPr="00CC66CB" w:rsidRDefault="00A11EE5" w:rsidP="00A11EE5">
      <w:pPr>
        <w:pStyle w:val="ECCParagraph"/>
      </w:pPr>
      <w:r w:rsidRPr="00CC66CB">
        <w:t>All in all, it is seen that cumulative interference effects due to ‘equivalent’ WSD base stations is indeed ‘probable’, with cumulative effects amounting to up to about 6 dB. In order for cumulative effects to be ignored, a ‘rule’ would have to be established that would allow only one adjacent channel (i.e. 1 adjacent channel between N – 8 to N + 9) WSD network to be operated within a given channel-N DTTB coverage area, and only one of the network’s base stations within each pixel.</w:t>
      </w:r>
    </w:p>
    <w:p w:rsidR="00A11EE5" w:rsidRPr="00CC66CB" w:rsidRDefault="00A11EE5" w:rsidP="00A11EE5">
      <w:pPr>
        <w:pStyle w:val="ECCAnnexheading2"/>
        <w:ind w:left="860" w:hanging="860"/>
        <w:jc w:val="both"/>
        <w:rPr>
          <w:lang w:val="en-GB"/>
        </w:rPr>
      </w:pPr>
      <w:r w:rsidRPr="00CC66CB">
        <w:rPr>
          <w:lang w:val="en-GB"/>
        </w:rPr>
        <w:t xml:space="preserve">WSD </w:t>
      </w:r>
      <w:r w:rsidRPr="00CC66CB">
        <w:rPr>
          <w:caps w:val="0"/>
          <w:lang w:val="en-GB"/>
        </w:rPr>
        <w:t>e</w:t>
      </w:r>
      <w:r>
        <w:rPr>
          <w:caps w:val="0"/>
          <w:lang w:val="en-GB"/>
        </w:rPr>
        <w:t>.</w:t>
      </w:r>
      <w:r w:rsidRPr="00CC66CB">
        <w:rPr>
          <w:caps w:val="0"/>
          <w:lang w:val="en-GB"/>
        </w:rPr>
        <w:t>i</w:t>
      </w:r>
      <w:r>
        <w:rPr>
          <w:caps w:val="0"/>
          <w:lang w:val="en-GB"/>
        </w:rPr>
        <w:t>.</w:t>
      </w:r>
      <w:r w:rsidRPr="00CC66CB">
        <w:rPr>
          <w:caps w:val="0"/>
          <w:lang w:val="en-GB"/>
        </w:rPr>
        <w:t>r</w:t>
      </w:r>
      <w:r>
        <w:rPr>
          <w:caps w:val="0"/>
          <w:lang w:val="en-GB"/>
        </w:rPr>
        <w:t>.</w:t>
      </w:r>
      <w:r w:rsidRPr="00CC66CB">
        <w:rPr>
          <w:caps w:val="0"/>
          <w:lang w:val="en-GB"/>
        </w:rPr>
        <w:t>p</w:t>
      </w:r>
      <w:r>
        <w:rPr>
          <w:caps w:val="0"/>
          <w:lang w:val="en-GB"/>
        </w:rPr>
        <w:t>.</w:t>
      </w:r>
      <w:r w:rsidRPr="00CC66CB">
        <w:rPr>
          <w:lang w:val="en-GB"/>
        </w:rPr>
        <w:t xml:space="preserve"> LIMITS BASED ON TOTAL NUISANCE FIELD: NUIS</w:t>
      </w:r>
      <w:r w:rsidRPr="00CC66CB">
        <w:rPr>
          <w:vertAlign w:val="subscript"/>
          <w:lang w:val="en-GB"/>
        </w:rPr>
        <w:t>TOT</w:t>
      </w:r>
    </w:p>
    <w:p w:rsidR="00A11EE5" w:rsidRPr="00CC66CB" w:rsidRDefault="00A11EE5" w:rsidP="00A11EE5">
      <w:pPr>
        <w:pStyle w:val="ECCParagraph"/>
      </w:pPr>
      <w:r w:rsidRPr="00CC66CB">
        <w:t>In addition to the possibility of having adjacent channel interference arising from the short-distance reference scenarios, there may also be situations where there will be long distance co-channel interference.</w:t>
      </w:r>
    </w:p>
    <w:p w:rsidR="00A11EE5" w:rsidRPr="00CC66CB" w:rsidRDefault="00A11EE5" w:rsidP="00A11EE5">
      <w:pPr>
        <w:pStyle w:val="ECCParagraph"/>
      </w:pPr>
      <w:r w:rsidRPr="00CC66CB">
        <w:t xml:space="preserve">Figures </w:t>
      </w:r>
      <w:r>
        <w:t>5</w:t>
      </w:r>
      <w:r w:rsidR="00974DF5">
        <w:t>4</w:t>
      </w:r>
      <w:r>
        <w:t>-5</w:t>
      </w:r>
      <w:r w:rsidR="00974DF5">
        <w:t>6</w:t>
      </w:r>
      <w:r>
        <w:t xml:space="preserve"> </w:t>
      </w:r>
      <w:r w:rsidRPr="00CC66CB">
        <w:t xml:space="preserve">show that the WSD interference distance can range up to 200 km for 30 m WSD antenna heights and high </w:t>
      </w:r>
      <w:r>
        <w:rPr>
          <w:sz w:val="18"/>
          <w:szCs w:val="18"/>
        </w:rPr>
        <w:t>e.i.r.p.</w:t>
      </w:r>
      <w:r w:rsidRPr="00CC66CB">
        <w:t xml:space="preserve">s (e.g. 60 dBm). The </w:t>
      </w:r>
      <w:r>
        <w:t>f</w:t>
      </w:r>
      <w:r w:rsidRPr="00CC66CB">
        <w:t xml:space="preserve">igures have been obtained using the JTG 5-6 propagation model, and are based on protecting 56.21 dBµV/m at 10 m at a DTT coverage edge; this means that an interfering field cannot exceed 5.69 dBµV/m to avoid a degradation </w:t>
      </w:r>
      <w:r w:rsidRPr="00CC66CB">
        <w:sym w:font="Symbol" w:char="F044"/>
      </w:r>
      <w:r w:rsidRPr="00CC66CB">
        <w:rPr>
          <w:vertAlign w:val="subscript"/>
        </w:rPr>
        <w:t>LP</w:t>
      </w:r>
      <w:r w:rsidRPr="00CC66CB">
        <w:t xml:space="preserve"> &gt; 0.1%. Note that neither 3 dB polarisation discrimination not 16 dB receive antenna discrimination have been taken into account. This is because it is not generally known in which direction the DTT antennas will be pointing with respect to the WSD interferer.</w:t>
      </w:r>
    </w:p>
    <w:p w:rsidR="00A11EE5" w:rsidRDefault="00A11EE5" w:rsidP="00A11EE5">
      <w:pPr>
        <w:pStyle w:val="ECCParagraph"/>
        <w:rPr>
          <w:rFonts w:cs="Arial"/>
          <w:szCs w:val="20"/>
        </w:rPr>
      </w:pPr>
      <w:r w:rsidRPr="00CC66CB">
        <w:t>With these large separation distances, it is possible that a relatively large number of co-channel WSDs will be contributing to the total interference. Theoretical studies based on dense uniform networks of interferers operating at large distances have shown that the cumulative interference effects can be much as 20 dB increase in compared to the ‘single-entry’ interference effect. This means that aggregated interference effects must be calculated.</w:t>
      </w:r>
    </w:p>
    <w:p w:rsidR="00A11EE5" w:rsidRDefault="00A11EE5" w:rsidP="00A11EE5">
      <w:pPr>
        <w:spacing w:after="120"/>
        <w:jc w:val="center"/>
        <w:rPr>
          <w:rFonts w:cs="Arial"/>
          <w:szCs w:val="20"/>
          <w:lang w:val="en-GB"/>
        </w:rPr>
      </w:pPr>
      <w:r w:rsidRPr="00CC66CB">
        <w:rPr>
          <w:noProof/>
          <w:lang w:val="da-DK" w:eastAsia="da-DK"/>
        </w:rPr>
        <w:drawing>
          <wp:inline distT="0" distB="0" distL="0" distR="0" wp14:anchorId="60D58AB9" wp14:editId="7B37BFFB">
            <wp:extent cx="3833520" cy="2880672"/>
            <wp:effectExtent l="19050" t="19050" r="14580" b="14928"/>
            <wp:docPr id="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srcRect/>
                    <a:stretch>
                      <a:fillRect/>
                    </a:stretch>
                  </pic:blipFill>
                  <pic:spPr bwMode="auto">
                    <a:xfrm>
                      <a:off x="0" y="0"/>
                      <a:ext cx="3837928" cy="288398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rPr>
          <w:rFonts w:cs="Arial"/>
          <w:lang w:val="en-GB"/>
        </w:rPr>
      </w:pPr>
      <w:r>
        <w:t xml:space="preserve">Figure </w:t>
      </w:r>
      <w:r w:rsidR="00A005B2">
        <w:fldChar w:fldCharType="begin"/>
      </w:r>
      <w:r w:rsidR="00AD098E">
        <w:instrText xml:space="preserve"> SEQ Figure \* ARABIC </w:instrText>
      </w:r>
      <w:r w:rsidR="00A005B2">
        <w:fldChar w:fldCharType="separate"/>
      </w:r>
      <w:r w:rsidR="0007390A">
        <w:rPr>
          <w:noProof/>
        </w:rPr>
        <w:t>54</w:t>
      </w:r>
      <w:r w:rsidR="00A005B2">
        <w:rPr>
          <w:noProof/>
        </w:rPr>
        <w:fldChar w:fldCharType="end"/>
      </w:r>
      <w:r>
        <w:t xml:space="preserve">: </w:t>
      </w:r>
      <w:r w:rsidRPr="00CC66CB">
        <w:t>WSD co-channel interference range vs WSD e</w:t>
      </w:r>
      <w:r>
        <w:t>.</w:t>
      </w:r>
      <w:r w:rsidRPr="00CC66CB">
        <w:t>i</w:t>
      </w:r>
      <w:r>
        <w:t>.</w:t>
      </w:r>
      <w:r w:rsidRPr="00CC66CB">
        <w:t>r</w:t>
      </w:r>
      <w:r>
        <w:t>.</w:t>
      </w:r>
      <w:r w:rsidRPr="00CC66CB">
        <w:t>p</w:t>
      </w:r>
      <w:r>
        <w:t>.</w:t>
      </w:r>
    </w:p>
    <w:p w:rsidR="00A11EE5" w:rsidRPr="00CC66CB" w:rsidRDefault="00A11EE5" w:rsidP="00A11EE5">
      <w:pPr>
        <w:spacing w:after="120"/>
        <w:jc w:val="center"/>
        <w:rPr>
          <w:rFonts w:cs="Arial"/>
          <w:szCs w:val="20"/>
          <w:lang w:val="en-GB"/>
        </w:rPr>
      </w:pPr>
      <w:r w:rsidRPr="00CC66CB">
        <w:rPr>
          <w:noProof/>
          <w:lang w:val="da-DK" w:eastAsia="da-DK"/>
        </w:rPr>
        <w:lastRenderedPageBreak/>
        <w:drawing>
          <wp:inline distT="0" distB="0" distL="0" distR="0" wp14:anchorId="24CD0C27" wp14:editId="6957F355">
            <wp:extent cx="3872636" cy="3027703"/>
            <wp:effectExtent l="19050" t="19050" r="13564" b="20297"/>
            <wp:docPr id="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3884046" cy="3036624"/>
                    </a:xfrm>
                    <a:prstGeom prst="rect">
                      <a:avLst/>
                    </a:prstGeom>
                    <a:noFill/>
                    <a:ln w="9525">
                      <a:solidFill>
                        <a:schemeClr val="tx1"/>
                      </a:solid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55</w:t>
      </w:r>
      <w:r w:rsidR="00A005B2">
        <w:rPr>
          <w:noProof/>
        </w:rPr>
        <w:fldChar w:fldCharType="end"/>
      </w:r>
      <w:r>
        <w:t xml:space="preserve">: </w:t>
      </w:r>
      <w:r w:rsidRPr="00CC66CB">
        <w:t>WSD co-channel interference range vs WSD e</w:t>
      </w:r>
      <w:r>
        <w:t>.</w:t>
      </w:r>
      <w:r w:rsidRPr="00CC66CB">
        <w:t>i</w:t>
      </w:r>
      <w:r>
        <w:t>.</w:t>
      </w:r>
      <w:r w:rsidRPr="00CC66CB">
        <w:t>r</w:t>
      </w:r>
      <w:r>
        <w:t>.</w:t>
      </w:r>
      <w:r w:rsidRPr="00CC66CB">
        <w:t>p</w:t>
      </w:r>
      <w:r>
        <w:t>.</w:t>
      </w:r>
    </w:p>
    <w:p w:rsidR="00A11EE5" w:rsidRPr="00CC66CB" w:rsidRDefault="00A11EE5" w:rsidP="00A11EE5">
      <w:pPr>
        <w:pStyle w:val="ECCParagraph"/>
      </w:pPr>
    </w:p>
    <w:p w:rsidR="00A11EE5" w:rsidRDefault="00A11EE5" w:rsidP="00A11EE5">
      <w:pPr>
        <w:pStyle w:val="ECCParagraph"/>
        <w:jc w:val="center"/>
        <w:rPr>
          <w:rFonts w:cs="Arial"/>
          <w:szCs w:val="20"/>
        </w:rPr>
      </w:pPr>
      <w:r w:rsidRPr="00CC66CB">
        <w:rPr>
          <w:noProof/>
          <w:lang w:val="da-DK" w:eastAsia="da-DK"/>
        </w:rPr>
        <w:drawing>
          <wp:inline distT="0" distB="0" distL="0" distR="0" wp14:anchorId="6E1EE270" wp14:editId="31E1C55F">
            <wp:extent cx="3720630" cy="2908862"/>
            <wp:effectExtent l="19050" t="19050" r="13170" b="24838"/>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srcRect/>
                    <a:stretch>
                      <a:fillRect/>
                    </a:stretch>
                  </pic:blipFill>
                  <pic:spPr bwMode="auto">
                    <a:xfrm>
                      <a:off x="0" y="0"/>
                      <a:ext cx="3724993" cy="2912273"/>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6" w:name="_Ref346704384"/>
      <w:r>
        <w:t xml:space="preserve">Figure </w:t>
      </w:r>
      <w:r w:rsidR="00A005B2">
        <w:fldChar w:fldCharType="begin"/>
      </w:r>
      <w:r w:rsidR="00AD098E">
        <w:instrText xml:space="preserve"> SEQ Figure \* ARABIC </w:instrText>
      </w:r>
      <w:r w:rsidR="00A005B2">
        <w:fldChar w:fldCharType="separate"/>
      </w:r>
      <w:r w:rsidR="0007390A">
        <w:rPr>
          <w:noProof/>
        </w:rPr>
        <w:t>56</w:t>
      </w:r>
      <w:r w:rsidR="00A005B2">
        <w:rPr>
          <w:noProof/>
        </w:rPr>
        <w:fldChar w:fldCharType="end"/>
      </w:r>
      <w:bookmarkEnd w:id="586"/>
      <w:r>
        <w:t xml:space="preserve">: </w:t>
      </w:r>
      <w:r w:rsidRPr="00CC66CB">
        <w:t>WSD co-channel interference range vs WSD e</w:t>
      </w:r>
      <w:r>
        <w:t>.</w:t>
      </w:r>
      <w:r w:rsidRPr="00CC66CB">
        <w:t>i</w:t>
      </w:r>
      <w:r>
        <w:t>.</w:t>
      </w:r>
      <w:r w:rsidRPr="00CC66CB">
        <w:t>r</w:t>
      </w:r>
      <w:r>
        <w:t>.</w:t>
      </w:r>
      <w:r w:rsidRPr="00CC66CB">
        <w:t>p</w:t>
      </w:r>
      <w:r>
        <w:t>.</w:t>
      </w:r>
    </w:p>
    <w:p w:rsidR="00A11EE5" w:rsidRPr="00CC66CB" w:rsidRDefault="00A11EE5" w:rsidP="00A11EE5">
      <w:pPr>
        <w:pStyle w:val="ECCParagraph"/>
      </w:pPr>
      <w:r w:rsidRPr="00CC66CB">
        <w:t xml:space="preserve">It is shown that, when using analytical methods to calculate </w:t>
      </w:r>
      <w:r>
        <w:rPr>
          <w:sz w:val="18"/>
          <w:szCs w:val="18"/>
        </w:rPr>
        <w:t>e.i.r.p.</w:t>
      </w:r>
      <w:r w:rsidRPr="00CC66CB">
        <w:t xml:space="preserve"> limits for large numbers of WSDs in a WSD network (either base stations or UEs) located outside a DTT coverage area, the task can be reduced to limiting the total (power-summed) median nuisance field, NUIS</w:t>
      </w:r>
      <w:r w:rsidRPr="00CC66CB">
        <w:rPr>
          <w:vertAlign w:val="subscript"/>
        </w:rPr>
        <w:t>TOT</w:t>
      </w:r>
      <w:r w:rsidRPr="00CC66CB">
        <w:t>, arising at the DTT coverage edge. Note that the calculation to determine the total interference when nearby adjacent channel WSDs are also operating (for example, with the reference geometries) is more difficult and is under study.</w:t>
      </w:r>
    </w:p>
    <w:p w:rsidR="00A11EE5" w:rsidRPr="00CC66CB" w:rsidRDefault="00A11EE5" w:rsidP="00A11EE5">
      <w:pPr>
        <w:pStyle w:val="ECCParagraph"/>
      </w:pPr>
      <w:r w:rsidRPr="00CC66CB">
        <w:t>In order to calculate the total nuisance field, it was considered the situations with 1, 10, 100, and 1000 WSDs. These situations will be divided into 2 sub-cases, one where all the powers are equal, and the other where the powers are not equal and are chosen randomly or non-randomly</w:t>
      </w:r>
    </w:p>
    <w:p w:rsidR="00A11EE5" w:rsidRPr="00CC66CB" w:rsidRDefault="00A11EE5" w:rsidP="00A11EE5">
      <w:pPr>
        <w:pStyle w:val="ECCParagraph"/>
        <w:keepNext/>
        <w:spacing w:after="120"/>
      </w:pPr>
      <w:r w:rsidRPr="00CC66CB">
        <w:lastRenderedPageBreak/>
        <w:t>The parameters are the following:</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t>F</w:t>
      </w:r>
      <w:r w:rsidRPr="00CC66CB">
        <w:rPr>
          <w:rFonts w:cs="Arial"/>
          <w:szCs w:val="20"/>
          <w:vertAlign w:val="subscript"/>
          <w:lang w:val="en-GB"/>
        </w:rPr>
        <w:t>w</w:t>
      </w:r>
      <w:r w:rsidRPr="00CC66CB">
        <w:rPr>
          <w:rFonts w:cs="Arial"/>
          <w:szCs w:val="20"/>
          <w:lang w:val="en-GB"/>
        </w:rPr>
        <w:t xml:space="preserve"> = 56.21 dBµV/m</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sym w:font="Symbol" w:char="F073"/>
      </w:r>
      <w:r w:rsidRPr="00CC66CB">
        <w:rPr>
          <w:rFonts w:cs="Arial"/>
          <w:szCs w:val="20"/>
          <w:vertAlign w:val="subscript"/>
          <w:lang w:val="en-GB"/>
        </w:rPr>
        <w:t>w</w:t>
      </w:r>
      <w:r w:rsidRPr="00CC66CB">
        <w:rPr>
          <w:rFonts w:cs="Arial"/>
          <w:szCs w:val="20"/>
          <w:lang w:val="en-GB"/>
        </w:rPr>
        <w:t xml:space="preserve"> = </w:t>
      </w:r>
      <w:r w:rsidRPr="00CC66CB">
        <w:rPr>
          <w:rFonts w:cs="Arial"/>
          <w:szCs w:val="20"/>
          <w:lang w:val="en-GB"/>
        </w:rPr>
        <w:sym w:font="Symbol" w:char="F073"/>
      </w:r>
      <w:r w:rsidRPr="00CC66CB">
        <w:rPr>
          <w:rFonts w:cs="Arial"/>
          <w:szCs w:val="20"/>
          <w:vertAlign w:val="subscript"/>
          <w:lang w:val="en-GB"/>
        </w:rPr>
        <w:t>i</w:t>
      </w:r>
      <w:r w:rsidRPr="00CC66CB">
        <w:rPr>
          <w:rFonts w:cs="Arial"/>
          <w:szCs w:val="20"/>
          <w:lang w:val="en-GB"/>
        </w:rPr>
        <w:t xml:space="preserve"> = 5.5 dB</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t>NUIS</w:t>
      </w:r>
      <w:r w:rsidRPr="00CC66CB">
        <w:rPr>
          <w:rFonts w:cs="Arial"/>
          <w:szCs w:val="20"/>
          <w:vertAlign w:val="subscript"/>
          <w:lang w:val="en-GB"/>
        </w:rPr>
        <w:t>TOT</w:t>
      </w:r>
      <w:r w:rsidRPr="00CC66CB">
        <w:rPr>
          <w:rFonts w:cs="Arial"/>
          <w:szCs w:val="20"/>
          <w:lang w:val="en-GB"/>
        </w:rPr>
        <w:t xml:space="preserve"> is the total median nuisance field (power sum of the individual median nuisance fields)</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t>Number of WSDs for cases 1 to 4: N</w:t>
      </w:r>
      <w:r w:rsidRPr="00CC66CB">
        <w:rPr>
          <w:rFonts w:cs="Arial"/>
          <w:szCs w:val="20"/>
          <w:vertAlign w:val="subscript"/>
          <w:lang w:val="en-GB"/>
        </w:rPr>
        <w:t>1</w:t>
      </w:r>
      <w:r w:rsidRPr="00CC66CB">
        <w:rPr>
          <w:rFonts w:cs="Arial"/>
          <w:szCs w:val="20"/>
          <w:lang w:val="en-GB"/>
        </w:rPr>
        <w:t xml:space="preserve"> = 1, N</w:t>
      </w:r>
      <w:r w:rsidRPr="00CC66CB">
        <w:rPr>
          <w:rFonts w:cs="Arial"/>
          <w:szCs w:val="20"/>
          <w:vertAlign w:val="subscript"/>
          <w:lang w:val="en-GB"/>
        </w:rPr>
        <w:t>2</w:t>
      </w:r>
      <w:r w:rsidRPr="00CC66CB">
        <w:rPr>
          <w:rFonts w:cs="Arial"/>
          <w:szCs w:val="20"/>
          <w:lang w:val="en-GB"/>
        </w:rPr>
        <w:t xml:space="preserve"> = 10, N</w:t>
      </w:r>
      <w:r w:rsidRPr="00CC66CB">
        <w:rPr>
          <w:rFonts w:cs="Arial"/>
          <w:szCs w:val="20"/>
          <w:vertAlign w:val="subscript"/>
          <w:lang w:val="en-GB"/>
        </w:rPr>
        <w:t>3</w:t>
      </w:r>
      <w:r w:rsidRPr="00CC66CB">
        <w:rPr>
          <w:rFonts w:cs="Arial"/>
          <w:szCs w:val="20"/>
          <w:lang w:val="en-GB"/>
        </w:rPr>
        <w:t xml:space="preserve"> = 100, N</w:t>
      </w:r>
      <w:r w:rsidRPr="00CC66CB">
        <w:rPr>
          <w:rFonts w:cs="Arial"/>
          <w:szCs w:val="20"/>
          <w:vertAlign w:val="subscript"/>
          <w:lang w:val="en-GB"/>
        </w:rPr>
        <w:t>4</w:t>
      </w:r>
      <w:r w:rsidRPr="00CC66CB">
        <w:rPr>
          <w:rFonts w:cs="Arial"/>
          <w:szCs w:val="20"/>
          <w:lang w:val="en-GB"/>
        </w:rPr>
        <w:t xml:space="preserve"> = 1000.</w:t>
      </w:r>
    </w:p>
    <w:p w:rsidR="00A11EE5" w:rsidRPr="00CC66CB" w:rsidRDefault="00A11EE5" w:rsidP="00156E3F">
      <w:pPr>
        <w:keepNext/>
        <w:numPr>
          <w:ilvl w:val="0"/>
          <w:numId w:val="95"/>
        </w:numPr>
        <w:spacing w:after="120"/>
        <w:jc w:val="both"/>
        <w:rPr>
          <w:rFonts w:cs="Arial"/>
          <w:szCs w:val="20"/>
          <w:lang w:val="en-GB"/>
        </w:rPr>
      </w:pPr>
      <w:r w:rsidRPr="00CC66CB">
        <w:rPr>
          <w:rFonts w:cs="Arial"/>
          <w:szCs w:val="20"/>
          <w:lang w:val="en-GB"/>
        </w:rPr>
        <w:t>Equal individual median nuisance field for each WSDs for cases i = 1, 2, 3, 4: NUIS</w:t>
      </w:r>
      <w:r w:rsidRPr="00CC66CB">
        <w:rPr>
          <w:rFonts w:cs="Arial"/>
          <w:szCs w:val="20"/>
          <w:vertAlign w:val="subscript"/>
          <w:lang w:val="en-GB"/>
        </w:rPr>
        <w:t>i</w:t>
      </w:r>
      <w:r w:rsidRPr="00CC66CB">
        <w:rPr>
          <w:rFonts w:cs="Arial"/>
          <w:szCs w:val="20"/>
          <w:lang w:val="en-GB"/>
        </w:rPr>
        <w:t xml:space="preserve"> = NUIS</w:t>
      </w:r>
      <w:r w:rsidRPr="00CC66CB">
        <w:rPr>
          <w:rFonts w:cs="Arial"/>
          <w:szCs w:val="20"/>
          <w:vertAlign w:val="subscript"/>
          <w:lang w:val="en-GB"/>
        </w:rPr>
        <w:t>TOT</w:t>
      </w:r>
      <w:r w:rsidRPr="00CC66CB">
        <w:rPr>
          <w:rFonts w:cs="Arial"/>
          <w:szCs w:val="20"/>
          <w:lang w:val="en-GB"/>
        </w:rPr>
        <w:t xml:space="preserve"> – 10 log N</w:t>
      </w:r>
      <w:r w:rsidRPr="00CC66CB">
        <w:rPr>
          <w:rFonts w:cs="Arial"/>
          <w:szCs w:val="20"/>
          <w:vertAlign w:val="subscript"/>
          <w:lang w:val="en-GB"/>
        </w:rPr>
        <w:t>i</w:t>
      </w:r>
      <w:r w:rsidRPr="00CC66CB">
        <w:rPr>
          <w:rFonts w:cs="Arial"/>
          <w:szCs w:val="20"/>
          <w:lang w:val="en-GB"/>
        </w:rPr>
        <w:t>.</w:t>
      </w:r>
    </w:p>
    <w:p w:rsidR="00A11EE5" w:rsidRPr="00CC66CB" w:rsidRDefault="00A11EE5" w:rsidP="00A11EE5">
      <w:pPr>
        <w:pStyle w:val="ECCParagraph"/>
        <w:keepNext/>
      </w:pPr>
      <w:r w:rsidRPr="00CC66CB">
        <w:t>In</w:t>
      </w:r>
      <w:r>
        <w:t xml:space="preserve"> </w:t>
      </w:r>
      <w:r w:rsidR="00A005B2">
        <w:fldChar w:fldCharType="begin"/>
      </w:r>
      <w:r>
        <w:instrText xml:space="preserve"> REF _Ref332978809 \h </w:instrText>
      </w:r>
      <w:r w:rsidR="00A005B2">
        <w:fldChar w:fldCharType="separate"/>
      </w:r>
      <w:r w:rsidR="0007390A">
        <w:t xml:space="preserve">Figure </w:t>
      </w:r>
      <w:r w:rsidR="0007390A">
        <w:rPr>
          <w:noProof/>
        </w:rPr>
        <w:t>57</w:t>
      </w:r>
      <w:r w:rsidR="00A005B2">
        <w:fldChar w:fldCharType="end"/>
      </w:r>
      <w:r>
        <w:t xml:space="preserve"> the </w:t>
      </w:r>
      <w:r w:rsidRPr="00CC66CB">
        <w:t xml:space="preserve">degradation in location probability, </w:t>
      </w:r>
      <w:r w:rsidRPr="00CC66CB">
        <w:sym w:font="Symbol" w:char="F044"/>
      </w:r>
      <w:r w:rsidRPr="00CC66CB">
        <w:rPr>
          <w:vertAlign w:val="subscript"/>
        </w:rPr>
        <w:t>LP</w:t>
      </w:r>
      <w:r w:rsidRPr="00CC66CB">
        <w:t>, is plotted as a function aggregate median nuisance field, NUIS</w:t>
      </w:r>
      <w:r w:rsidRPr="00CC66CB">
        <w:rPr>
          <w:vertAlign w:val="subscript"/>
        </w:rPr>
        <w:t>TOT</w:t>
      </w:r>
      <w:r w:rsidRPr="00CC66CB">
        <w:t>. NUIS</w:t>
      </w:r>
      <w:r w:rsidRPr="00CC66CB">
        <w:rPr>
          <w:vertAlign w:val="subscript"/>
        </w:rPr>
        <w:t>TOT</w:t>
      </w:r>
      <w:r w:rsidRPr="00CC66CB">
        <w:t xml:space="preserve"> ranges from 25 dBµV/m to 75 dBµV/m. The first simulations involved 100 000 trials (in steps of 1 dBµV/m).</w:t>
      </w:r>
    </w:p>
    <w:p w:rsidR="00A11EE5" w:rsidRPr="00CC66CB" w:rsidRDefault="00A11EE5" w:rsidP="00A11EE5">
      <w:pPr>
        <w:pStyle w:val="ECCParagraph"/>
        <w:keepNext/>
        <w:spacing w:after="120"/>
      </w:pPr>
      <w:r w:rsidRPr="00CC66CB">
        <w:t>It is seen that:</w:t>
      </w:r>
    </w:p>
    <w:p w:rsidR="00A11EE5" w:rsidRPr="00CC66CB" w:rsidRDefault="00A11EE5" w:rsidP="00156E3F">
      <w:pPr>
        <w:keepNext/>
        <w:numPr>
          <w:ilvl w:val="0"/>
          <w:numId w:val="96"/>
        </w:numPr>
        <w:jc w:val="both"/>
        <w:rPr>
          <w:rFonts w:cs="Arial"/>
          <w:szCs w:val="20"/>
          <w:lang w:val="en-GB"/>
        </w:rPr>
      </w:pPr>
      <w:r w:rsidRPr="00CC66CB">
        <w:rPr>
          <w:rFonts w:cs="Arial"/>
          <w:szCs w:val="20"/>
          <w:lang w:val="en-GB"/>
        </w:rPr>
        <w:t>the curves are ‘higher’ as the number of WSDs increases,</w:t>
      </w:r>
    </w:p>
    <w:p w:rsidR="00A11EE5" w:rsidRPr="00CC66CB" w:rsidRDefault="00A11EE5" w:rsidP="00156E3F">
      <w:pPr>
        <w:keepNext/>
        <w:numPr>
          <w:ilvl w:val="0"/>
          <w:numId w:val="96"/>
        </w:numPr>
        <w:jc w:val="both"/>
        <w:rPr>
          <w:rFonts w:cs="Arial"/>
          <w:szCs w:val="20"/>
          <w:lang w:val="en-GB"/>
        </w:rPr>
      </w:pPr>
      <w:r w:rsidRPr="00CC66CB">
        <w:rPr>
          <w:rFonts w:cs="Arial"/>
          <w:szCs w:val="20"/>
          <w:lang w:val="en-GB"/>
        </w:rPr>
        <w:t>the curves converge for sets of WSDs containing more than about 100 WSDs</w:t>
      </w:r>
    </w:p>
    <w:p w:rsidR="00A11EE5" w:rsidRPr="00CC66CB" w:rsidRDefault="00A11EE5" w:rsidP="00156E3F">
      <w:pPr>
        <w:keepNext/>
        <w:numPr>
          <w:ilvl w:val="0"/>
          <w:numId w:val="96"/>
        </w:numPr>
        <w:spacing w:after="120"/>
        <w:jc w:val="both"/>
        <w:rPr>
          <w:rFonts w:cs="Arial"/>
          <w:szCs w:val="20"/>
          <w:lang w:val="en-GB"/>
        </w:rPr>
      </w:pPr>
      <w:r w:rsidRPr="00CC66CB">
        <w:rPr>
          <w:rFonts w:cs="Arial"/>
          <w:szCs w:val="20"/>
          <w:lang w:val="en-GB"/>
        </w:rPr>
        <w:t xml:space="preserve">all the curves converge for total nuisance fields less than about 35 dBµV/m, i.e. for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values less than about 1% or 2%.</w:t>
      </w:r>
    </w:p>
    <w:p w:rsidR="00A11EE5" w:rsidRPr="00CC66CB" w:rsidRDefault="00A11EE5" w:rsidP="00A11EE5">
      <w:pPr>
        <w:pStyle w:val="ECCParagraph"/>
        <w:keepNext/>
      </w:pPr>
      <w:r w:rsidRPr="00CC66CB">
        <w:t xml:space="preserve">Because the protection criterion for protecting DTTB reception is </w:t>
      </w:r>
      <w:r w:rsidRPr="00CC66CB">
        <w:sym w:font="Symbol" w:char="F044"/>
      </w:r>
      <w:r w:rsidRPr="00CC66CB">
        <w:rPr>
          <w:vertAlign w:val="subscript"/>
        </w:rPr>
        <w:t>LP</w:t>
      </w:r>
      <w:r w:rsidRPr="00CC66CB">
        <w:t xml:space="preserve"> ≤ 0.1%, this convergence indicates that a simplification in WSD </w:t>
      </w:r>
      <w:r>
        <w:rPr>
          <w:sz w:val="18"/>
          <w:szCs w:val="18"/>
        </w:rPr>
        <w:t>e.i.r.p.</w:t>
      </w:r>
      <w:r w:rsidRPr="00CC66CB">
        <w:t>/nuisance field management might be possible.</w:t>
      </w:r>
    </w:p>
    <w:p w:rsidR="00A11EE5" w:rsidRDefault="00A11EE5" w:rsidP="00A11EE5">
      <w:pPr>
        <w:keepNext/>
        <w:jc w:val="center"/>
        <w:rPr>
          <w:rFonts w:cs="Arial"/>
          <w:szCs w:val="20"/>
          <w:lang w:val="en-GB"/>
        </w:rPr>
      </w:pPr>
      <w:r w:rsidRPr="00CC66CB">
        <w:rPr>
          <w:rFonts w:cs="Arial"/>
          <w:noProof/>
          <w:szCs w:val="20"/>
          <w:lang w:val="da-DK" w:eastAsia="da-DK"/>
        </w:rPr>
        <w:drawing>
          <wp:inline distT="0" distB="0" distL="0" distR="0" wp14:anchorId="3D5D8988" wp14:editId="4871ECD7">
            <wp:extent cx="4894272" cy="3108960"/>
            <wp:effectExtent l="19050" t="19050" r="20628" b="15240"/>
            <wp:docPr id="6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2"/>
                    <a:srcRect/>
                    <a:stretch>
                      <a:fillRect/>
                    </a:stretch>
                  </pic:blipFill>
                  <pic:spPr bwMode="auto">
                    <a:xfrm>
                      <a:off x="0" y="0"/>
                      <a:ext cx="4897684" cy="3111127"/>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keepNext/>
        <w:rPr>
          <w:rFonts w:cs="Arial"/>
          <w:lang w:val="en-GB"/>
        </w:rPr>
      </w:pPr>
      <w:bookmarkStart w:id="587" w:name="_Ref332978809"/>
      <w:r>
        <w:t xml:space="preserve">Figure </w:t>
      </w:r>
      <w:r w:rsidR="00A005B2">
        <w:fldChar w:fldCharType="begin"/>
      </w:r>
      <w:r w:rsidR="00AD098E">
        <w:instrText xml:space="preserve"> SEQ Figure \* ARABIC </w:instrText>
      </w:r>
      <w:r w:rsidR="00A005B2">
        <w:fldChar w:fldCharType="separate"/>
      </w:r>
      <w:r w:rsidR="0007390A">
        <w:rPr>
          <w:noProof/>
        </w:rPr>
        <w:t>57</w:t>
      </w:r>
      <w:r w:rsidR="00A005B2">
        <w:rPr>
          <w:noProof/>
        </w:rPr>
        <w:fldChar w:fldCharType="end"/>
      </w:r>
      <w:bookmarkEnd w:id="587"/>
      <w:r>
        <w:t xml:space="preserve">: </w:t>
      </w:r>
      <w:r w:rsidRPr="00CC66CB">
        <w:sym w:font="Symbol" w:char="F044"/>
      </w:r>
      <w:r w:rsidRPr="00CC66CB">
        <w:t>LP vs. NUISTOT (equal partition of total nuisance field)</w:t>
      </w:r>
    </w:p>
    <w:p w:rsidR="00A11EE5" w:rsidRPr="00CC66CB" w:rsidRDefault="00A11EE5" w:rsidP="00A11EE5">
      <w:pPr>
        <w:pStyle w:val="ECCAnnexheading2"/>
        <w:keepNext/>
        <w:ind w:left="860"/>
        <w:jc w:val="both"/>
        <w:rPr>
          <w:lang w:val="en-GB"/>
        </w:rPr>
      </w:pPr>
      <w:r w:rsidRPr="00CC66CB">
        <w:rPr>
          <w:lang w:val="en-GB"/>
        </w:rPr>
        <w:t>FURTHER CONSIDERATIONS</w:t>
      </w:r>
    </w:p>
    <w:p w:rsidR="00A11EE5" w:rsidRPr="00CC66CB" w:rsidRDefault="00A11EE5" w:rsidP="00A11EE5">
      <w:pPr>
        <w:pStyle w:val="ECCParagraph"/>
        <w:keepNext/>
        <w:spacing w:after="120"/>
      </w:pPr>
      <w:r w:rsidRPr="00CC66CB">
        <w:t xml:space="preserve">Since the curves seem to converge into a single curve at small values of </w:t>
      </w:r>
      <w:r w:rsidRPr="00CC66CB">
        <w:sym w:font="Symbol" w:char="F044"/>
      </w:r>
      <w:r w:rsidRPr="00CC66CB">
        <w:rPr>
          <w:vertAlign w:val="subscript"/>
        </w:rPr>
        <w:t>LP</w:t>
      </w:r>
      <w:r w:rsidRPr="00CC66CB">
        <w:t xml:space="preserve">, we consider this situation more closely. We look at the case of 100 WSDs and at a narrower aggregate nuisance field region: 15 dBµV/m to 35 dBµV/m. This is the region encompassing </w:t>
      </w:r>
      <w:r w:rsidRPr="00CC66CB">
        <w:sym w:font="Symbol" w:char="F044"/>
      </w:r>
      <w:r w:rsidRPr="00CC66CB">
        <w:rPr>
          <w:vertAlign w:val="subscript"/>
        </w:rPr>
        <w:t>LP</w:t>
      </w:r>
      <w:r w:rsidRPr="00CC66CB">
        <w:t xml:space="preserve"> = 0.1%. We consider a situation with 100 WSDs and 5 variations: </w:t>
      </w:r>
    </w:p>
    <w:p w:rsidR="00A11EE5" w:rsidRPr="00CC66CB" w:rsidRDefault="00A11EE5" w:rsidP="00156E3F">
      <w:pPr>
        <w:keepNext/>
        <w:numPr>
          <w:ilvl w:val="0"/>
          <w:numId w:val="93"/>
        </w:numPr>
        <w:jc w:val="both"/>
        <w:rPr>
          <w:rFonts w:cs="Arial"/>
          <w:szCs w:val="20"/>
          <w:lang w:val="en-GB"/>
        </w:rPr>
      </w:pPr>
      <w:r w:rsidRPr="00CC66CB">
        <w:rPr>
          <w:rFonts w:cs="Arial"/>
          <w:szCs w:val="20"/>
          <w:lang w:val="en-GB"/>
        </w:rPr>
        <w:t>V</w:t>
      </w:r>
      <w:r w:rsidRPr="00CC66CB">
        <w:rPr>
          <w:rFonts w:cs="Arial"/>
          <w:szCs w:val="20"/>
          <w:vertAlign w:val="subscript"/>
          <w:lang w:val="en-GB"/>
        </w:rPr>
        <w:t>1</w:t>
      </w:r>
      <w:r w:rsidRPr="00CC66CB">
        <w:rPr>
          <w:rFonts w:cs="Arial"/>
          <w:szCs w:val="20"/>
          <w:lang w:val="en-GB"/>
        </w:rPr>
        <w:t xml:space="preserve"> (‘equal’) consists of all WSDs having the same individual median nuisance field, NUIS</w:t>
      </w:r>
      <w:r w:rsidRPr="00CC66CB">
        <w:rPr>
          <w:rFonts w:cs="Arial"/>
          <w:szCs w:val="20"/>
          <w:vertAlign w:val="subscript"/>
          <w:lang w:val="en-GB"/>
        </w:rPr>
        <w:t>i</w:t>
      </w:r>
      <w:r w:rsidRPr="00CC66CB">
        <w:rPr>
          <w:rFonts w:cs="Arial"/>
          <w:szCs w:val="20"/>
          <w:lang w:val="en-GB"/>
        </w:rPr>
        <w:t xml:space="preserve"> (whose power sum is NUIS</w:t>
      </w:r>
      <w:r w:rsidRPr="00CC66CB">
        <w:rPr>
          <w:rFonts w:cs="Arial"/>
          <w:szCs w:val="20"/>
          <w:vertAlign w:val="subscript"/>
          <w:lang w:val="en-GB"/>
        </w:rPr>
        <w:t>TOT</w:t>
      </w:r>
      <w:r w:rsidRPr="00CC66CB">
        <w:rPr>
          <w:rFonts w:cs="Arial"/>
          <w:szCs w:val="20"/>
          <w:lang w:val="en-GB"/>
        </w:rPr>
        <w:t>)</w:t>
      </w:r>
    </w:p>
    <w:p w:rsidR="00A11EE5" w:rsidRPr="00CC66CB" w:rsidRDefault="00A11EE5" w:rsidP="00156E3F">
      <w:pPr>
        <w:keepNext/>
        <w:numPr>
          <w:ilvl w:val="0"/>
          <w:numId w:val="93"/>
        </w:numPr>
        <w:jc w:val="both"/>
        <w:rPr>
          <w:rFonts w:cs="Arial"/>
          <w:szCs w:val="20"/>
          <w:lang w:val="en-GB"/>
        </w:rPr>
      </w:pPr>
      <w:r w:rsidRPr="00CC66CB">
        <w:rPr>
          <w:rFonts w:cs="Arial"/>
          <w:szCs w:val="20"/>
          <w:lang w:val="en-GB"/>
        </w:rPr>
        <w:t>V</w:t>
      </w:r>
      <w:r w:rsidRPr="00CC66CB">
        <w:rPr>
          <w:rFonts w:cs="Arial"/>
          <w:szCs w:val="20"/>
          <w:vertAlign w:val="subscript"/>
          <w:lang w:val="en-GB"/>
        </w:rPr>
        <w:t>2</w:t>
      </w:r>
      <w:r w:rsidRPr="00CC66CB">
        <w:rPr>
          <w:rFonts w:cs="Arial"/>
          <w:szCs w:val="20"/>
          <w:lang w:val="en-GB"/>
        </w:rPr>
        <w:t xml:space="preserve"> (‘random’) consists a uniform random distribution of individual median nuisance fields (whose power sum is NUIS</w:t>
      </w:r>
      <w:r w:rsidRPr="00CC66CB">
        <w:rPr>
          <w:rFonts w:cs="Arial"/>
          <w:szCs w:val="20"/>
          <w:vertAlign w:val="subscript"/>
          <w:lang w:val="en-GB"/>
        </w:rPr>
        <w:t>TOT</w:t>
      </w:r>
      <w:r w:rsidRPr="00CC66CB">
        <w:rPr>
          <w:rFonts w:cs="Arial"/>
          <w:szCs w:val="20"/>
          <w:lang w:val="en-GB"/>
        </w:rPr>
        <w:t>),</w:t>
      </w:r>
    </w:p>
    <w:p w:rsidR="00A11EE5" w:rsidRPr="00CC66CB" w:rsidRDefault="00A11EE5" w:rsidP="00156E3F">
      <w:pPr>
        <w:keepNext/>
        <w:numPr>
          <w:ilvl w:val="0"/>
          <w:numId w:val="93"/>
        </w:numPr>
        <w:jc w:val="both"/>
        <w:rPr>
          <w:rFonts w:cs="Arial"/>
          <w:szCs w:val="20"/>
          <w:lang w:val="en-GB"/>
        </w:rPr>
      </w:pPr>
      <w:r w:rsidRPr="00CC66CB">
        <w:rPr>
          <w:rFonts w:cs="Arial"/>
          <w:szCs w:val="20"/>
          <w:lang w:val="en-GB"/>
        </w:rPr>
        <w:t>V</w:t>
      </w:r>
      <w:r w:rsidRPr="00CC66CB">
        <w:rPr>
          <w:rFonts w:cs="Arial"/>
          <w:szCs w:val="20"/>
          <w:vertAlign w:val="subscript"/>
          <w:lang w:val="en-GB"/>
        </w:rPr>
        <w:t>3</w:t>
      </w:r>
      <w:r w:rsidRPr="00CC66CB">
        <w:rPr>
          <w:rFonts w:cs="Arial"/>
          <w:szCs w:val="20"/>
          <w:lang w:val="en-GB"/>
        </w:rPr>
        <w:t xml:space="preserve"> (‘slant’) consists a ‘stepped’ (i.e. evenly spaced in the linear domain) distribution of individual median nuisance fields (whose power sum is NUIS</w:t>
      </w:r>
      <w:r w:rsidRPr="00CC66CB">
        <w:rPr>
          <w:rFonts w:cs="Arial"/>
          <w:szCs w:val="20"/>
          <w:vertAlign w:val="subscript"/>
          <w:lang w:val="en-GB"/>
        </w:rPr>
        <w:t>TOT</w:t>
      </w:r>
      <w:r w:rsidRPr="00CC66CB">
        <w:rPr>
          <w:rFonts w:cs="Arial"/>
          <w:szCs w:val="20"/>
          <w:lang w:val="en-GB"/>
        </w:rPr>
        <w:t xml:space="preserve">); </w:t>
      </w:r>
    </w:p>
    <w:p w:rsidR="00A11EE5" w:rsidRPr="00CC66CB" w:rsidRDefault="00A11EE5" w:rsidP="00156E3F">
      <w:pPr>
        <w:numPr>
          <w:ilvl w:val="0"/>
          <w:numId w:val="94"/>
        </w:numPr>
        <w:jc w:val="both"/>
        <w:rPr>
          <w:rFonts w:cs="Arial"/>
          <w:szCs w:val="20"/>
          <w:lang w:val="en-GB"/>
        </w:rPr>
      </w:pPr>
      <w:r w:rsidRPr="00CC66CB">
        <w:rPr>
          <w:rFonts w:cs="Arial"/>
          <w:szCs w:val="20"/>
          <w:lang w:val="en-GB"/>
        </w:rPr>
        <w:t>V</w:t>
      </w:r>
      <w:r w:rsidRPr="00CC66CB">
        <w:rPr>
          <w:rFonts w:cs="Arial"/>
          <w:szCs w:val="20"/>
          <w:vertAlign w:val="subscript"/>
          <w:lang w:val="en-GB"/>
        </w:rPr>
        <w:t>4</w:t>
      </w:r>
      <w:r w:rsidRPr="00CC66CB">
        <w:rPr>
          <w:rFonts w:cs="Arial"/>
          <w:szCs w:val="20"/>
          <w:lang w:val="en-GB"/>
        </w:rPr>
        <w:t xml:space="preserve"> (‘10 equal’) consists of 10 WSDs with equal median nuisance fields (whose power sum is NUIS</w:t>
      </w:r>
      <w:r w:rsidRPr="00CC66CB">
        <w:rPr>
          <w:rFonts w:cs="Arial"/>
          <w:szCs w:val="20"/>
          <w:vertAlign w:val="subscript"/>
          <w:lang w:val="en-GB"/>
        </w:rPr>
        <w:t>TOT</w:t>
      </w:r>
      <w:r w:rsidRPr="00CC66CB">
        <w:rPr>
          <w:rFonts w:cs="Arial"/>
          <w:szCs w:val="20"/>
          <w:lang w:val="en-GB"/>
        </w:rPr>
        <w:t>), and 90 WSDs with no nuisance field (i.e. 0 mV/m in the linear domain)</w:t>
      </w:r>
    </w:p>
    <w:p w:rsidR="00A11EE5" w:rsidRPr="00CC66CB" w:rsidRDefault="00A11EE5" w:rsidP="00156E3F">
      <w:pPr>
        <w:numPr>
          <w:ilvl w:val="0"/>
          <w:numId w:val="94"/>
        </w:numPr>
        <w:spacing w:after="120"/>
        <w:jc w:val="both"/>
        <w:rPr>
          <w:rFonts w:cs="Arial"/>
          <w:szCs w:val="20"/>
          <w:lang w:val="en-GB"/>
        </w:rPr>
      </w:pPr>
      <w:r w:rsidRPr="00CC66CB">
        <w:rPr>
          <w:rFonts w:cs="Arial"/>
          <w:szCs w:val="20"/>
          <w:lang w:val="en-GB"/>
        </w:rPr>
        <w:lastRenderedPageBreak/>
        <w:t>V</w:t>
      </w:r>
      <w:r w:rsidRPr="00CC66CB">
        <w:rPr>
          <w:rFonts w:cs="Arial"/>
          <w:szCs w:val="20"/>
          <w:vertAlign w:val="subscript"/>
          <w:lang w:val="en-GB"/>
        </w:rPr>
        <w:t>5</w:t>
      </w:r>
      <w:r w:rsidRPr="00CC66CB">
        <w:rPr>
          <w:rFonts w:cs="Arial"/>
          <w:szCs w:val="20"/>
          <w:lang w:val="en-GB"/>
        </w:rPr>
        <w:t xml:space="preserve"> (‘1 equal’) consists of 1 WSD with median nuisance field = NUIS</w:t>
      </w:r>
      <w:r w:rsidRPr="00CC66CB">
        <w:rPr>
          <w:rFonts w:cs="Arial"/>
          <w:szCs w:val="20"/>
          <w:vertAlign w:val="subscript"/>
          <w:lang w:val="en-GB"/>
        </w:rPr>
        <w:t>TOT</w:t>
      </w:r>
      <w:r w:rsidRPr="00CC66CB">
        <w:rPr>
          <w:rFonts w:cs="Arial"/>
          <w:szCs w:val="20"/>
          <w:lang w:val="en-GB"/>
        </w:rPr>
        <w:t>, and 99 WSDs with no nuisance field (i.e. 0 mV/m in the linear domain).</w:t>
      </w:r>
    </w:p>
    <w:p w:rsidR="00A11EE5" w:rsidRPr="00CC66CB" w:rsidRDefault="00A11EE5" w:rsidP="00A11EE5">
      <w:pPr>
        <w:pStyle w:val="ECCParagraph"/>
      </w:pPr>
      <w:r w:rsidRPr="00CC66CB">
        <w:t xml:space="preserve">In </w:t>
      </w:r>
      <w:r w:rsidR="00A005B2">
        <w:fldChar w:fldCharType="begin"/>
      </w:r>
      <w:r>
        <w:instrText xml:space="preserve"> REF _Ref332978896 \h </w:instrText>
      </w:r>
      <w:r w:rsidR="00A005B2">
        <w:fldChar w:fldCharType="separate"/>
      </w:r>
      <w:r w:rsidR="0007390A">
        <w:t xml:space="preserve">Figure </w:t>
      </w:r>
      <w:r w:rsidR="0007390A">
        <w:rPr>
          <w:noProof/>
        </w:rPr>
        <w:t>58</w:t>
      </w:r>
      <w:r w:rsidR="00A005B2">
        <w:fldChar w:fldCharType="end"/>
      </w:r>
      <w:r>
        <w:t xml:space="preserve"> the </w:t>
      </w:r>
      <w:r w:rsidRPr="00CC66CB">
        <w:t xml:space="preserve">degradation in location probability, </w:t>
      </w:r>
      <w:r w:rsidRPr="00CC66CB">
        <w:sym w:font="Symbol" w:char="F044"/>
      </w:r>
      <w:r w:rsidRPr="00CC66CB">
        <w:rPr>
          <w:vertAlign w:val="subscript"/>
        </w:rPr>
        <w:t>LP</w:t>
      </w:r>
      <w:r w:rsidRPr="00CC66CB">
        <w:t>, is plotted as a function of NUIS</w:t>
      </w:r>
      <w:r w:rsidRPr="00CC66CB">
        <w:rPr>
          <w:vertAlign w:val="subscript"/>
        </w:rPr>
        <w:t>tot</w:t>
      </w:r>
      <w:r w:rsidRPr="00CC66CB">
        <w:t>. NUIS</w:t>
      </w:r>
      <w:r w:rsidRPr="00CC66CB">
        <w:rPr>
          <w:vertAlign w:val="subscript"/>
        </w:rPr>
        <w:t>tot</w:t>
      </w:r>
      <w:r w:rsidRPr="00CC66CB">
        <w:t xml:space="preserve"> ranges from 15 dBµV/m to 35 dBµV/m, for each of the 5 variations. The simulations again involved 100 000 trials (in steps of 0.5 dBµV/m).</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5597C40E" wp14:editId="3A491FA8">
            <wp:extent cx="5010785" cy="3065145"/>
            <wp:effectExtent l="19050" t="19050" r="18415" b="20955"/>
            <wp:docPr id="6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3"/>
                    <a:srcRect/>
                    <a:stretch>
                      <a:fillRect/>
                    </a:stretch>
                  </pic:blipFill>
                  <pic:spPr bwMode="auto">
                    <a:xfrm>
                      <a:off x="0" y="0"/>
                      <a:ext cx="5010785" cy="306514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8" w:name="_Ref332978896"/>
      <w:r>
        <w:t xml:space="preserve">Figure </w:t>
      </w:r>
      <w:r w:rsidR="00A005B2">
        <w:fldChar w:fldCharType="begin"/>
      </w:r>
      <w:r w:rsidR="00AD098E">
        <w:instrText xml:space="preserve"> SEQ Figure \* ARABIC </w:instrText>
      </w:r>
      <w:r w:rsidR="00A005B2">
        <w:fldChar w:fldCharType="separate"/>
      </w:r>
      <w:r w:rsidR="0007390A">
        <w:rPr>
          <w:noProof/>
        </w:rPr>
        <w:t>58</w:t>
      </w:r>
      <w:r w:rsidR="00A005B2">
        <w:rPr>
          <w:noProof/>
        </w:rPr>
        <w:fldChar w:fldCharType="end"/>
      </w:r>
      <w:bookmarkEnd w:id="588"/>
      <w:r>
        <w:t xml:space="preserve">: </w:t>
      </w:r>
      <w:r w:rsidRPr="00CC66CB">
        <w:sym w:font="Symbol" w:char="F044"/>
      </w:r>
      <w:r w:rsidRPr="00CC66CB">
        <w:t>LP vs. NUISTOT (100 WSDs, various partitions of total nuisance field)</w:t>
      </w:r>
    </w:p>
    <w:p w:rsidR="00A11EE5" w:rsidRPr="00CC66CB" w:rsidRDefault="00A11EE5" w:rsidP="00A11EE5">
      <w:pPr>
        <w:pStyle w:val="ECCParagraph"/>
        <w:rPr>
          <w:sz w:val="22"/>
          <w:szCs w:val="22"/>
        </w:rPr>
      </w:pPr>
      <w:r w:rsidRPr="00CC66CB">
        <w:t xml:space="preserve">Again it is seen that the curves are nearly identical in this region. It is felt that the small variations in the curves are due to the fineness of the statistical distribution in this very low </w:t>
      </w:r>
      <w:r w:rsidRPr="00CC66CB">
        <w:sym w:font="Symbol" w:char="F044"/>
      </w:r>
      <w:r w:rsidRPr="00CC66CB">
        <w:rPr>
          <w:vertAlign w:val="subscript"/>
        </w:rPr>
        <w:t>LP</w:t>
      </w:r>
      <w:r w:rsidRPr="00CC66CB">
        <w:t xml:space="preserve"> region.</w:t>
      </w:r>
    </w:p>
    <w:p w:rsidR="00A11EE5" w:rsidRPr="00CC66CB" w:rsidRDefault="00A11EE5" w:rsidP="00A11EE5">
      <w:pPr>
        <w:pStyle w:val="ECCParagraph"/>
      </w:pPr>
      <w:r w:rsidRPr="00CC66CB">
        <w:t>Notice that, for any given NUIS</w:t>
      </w:r>
      <w:r w:rsidRPr="00CC66CB">
        <w:rPr>
          <w:vertAlign w:val="subscript"/>
        </w:rPr>
        <w:t>TOT</w:t>
      </w:r>
      <w:r w:rsidRPr="00CC66CB">
        <w:t xml:space="preserve">, the </w:t>
      </w:r>
      <w:r w:rsidRPr="00CC66CB">
        <w:sym w:font="Symbol" w:char="F044"/>
      </w:r>
      <w:r w:rsidRPr="00CC66CB">
        <w:rPr>
          <w:vertAlign w:val="subscript"/>
        </w:rPr>
        <w:t>LP</w:t>
      </w:r>
      <w:r w:rsidRPr="00CC66CB">
        <w:t xml:space="preserve"> is the ‘same’ for whatever combination of 100 WSD nuisance fields which add up to NUIS</w:t>
      </w:r>
      <w:r w:rsidRPr="00CC66CB">
        <w:rPr>
          <w:vertAlign w:val="subscript"/>
        </w:rPr>
        <w:t>TOT</w:t>
      </w:r>
      <w:r w:rsidRPr="00CC66CB">
        <w:t>.</w:t>
      </w:r>
    </w:p>
    <w:p w:rsidR="00A11EE5" w:rsidRPr="00CC66CB" w:rsidRDefault="00A11EE5" w:rsidP="00A11EE5">
      <w:pPr>
        <w:pStyle w:val="ECCParagraph"/>
      </w:pPr>
      <w:r w:rsidRPr="00CC66CB">
        <w:t xml:space="preserve">A still closer view around </w:t>
      </w:r>
      <w:r w:rsidRPr="00CC66CB">
        <w:sym w:font="Symbol" w:char="F044"/>
      </w:r>
      <w:r w:rsidRPr="00CC66CB">
        <w:rPr>
          <w:vertAlign w:val="subscript"/>
        </w:rPr>
        <w:t>LP</w:t>
      </w:r>
      <w:r w:rsidRPr="00CC66CB">
        <w:t xml:space="preserve"> = 0.1% is given in </w:t>
      </w:r>
      <w:r w:rsidR="00A005B2">
        <w:fldChar w:fldCharType="begin"/>
      </w:r>
      <w:r>
        <w:instrText xml:space="preserve"> REF _Ref332978984 \h </w:instrText>
      </w:r>
      <w:r w:rsidR="00A005B2">
        <w:fldChar w:fldCharType="separate"/>
      </w:r>
      <w:r w:rsidR="0007390A">
        <w:t xml:space="preserve">Figure </w:t>
      </w:r>
      <w:r w:rsidR="0007390A">
        <w:rPr>
          <w:noProof/>
        </w:rPr>
        <w:t>59</w:t>
      </w:r>
      <w:r w:rsidR="00A005B2">
        <w:fldChar w:fldCharType="end"/>
      </w:r>
      <w:r>
        <w:t>.</w:t>
      </w:r>
      <w:r w:rsidRPr="00CC66CB">
        <w:t xml:space="preserve"> To obtain more precision, 30 000 000 trials were used at 0.01 dB spacing.</w:t>
      </w:r>
    </w:p>
    <w:p w:rsidR="00A11EE5" w:rsidRPr="00CC66CB" w:rsidRDefault="00A11EE5" w:rsidP="00A11EE5">
      <w:pPr>
        <w:pStyle w:val="ECCParagraph"/>
      </w:pPr>
      <w:r w:rsidRPr="00CC66CB">
        <w:t xml:space="preserve">It is seen that for </w:t>
      </w:r>
      <w:r w:rsidRPr="00CC66CB">
        <w:sym w:font="Symbol" w:char="F044"/>
      </w:r>
      <w:r w:rsidRPr="00CC66CB">
        <w:rPr>
          <w:vertAlign w:val="subscript"/>
        </w:rPr>
        <w:t>LP</w:t>
      </w:r>
      <w:r w:rsidRPr="00CC66CB">
        <w:t xml:space="preserve"> = 0.1% </w:t>
      </w:r>
      <w:r w:rsidRPr="00CC66CB">
        <w:sym w:font="Symbol" w:char="F0B1"/>
      </w:r>
      <w:r w:rsidRPr="00CC66CB">
        <w:t xml:space="preserve"> 0.0004%, NUIS</w:t>
      </w:r>
      <w:r w:rsidRPr="00CC66CB">
        <w:rPr>
          <w:vertAlign w:val="subscript"/>
        </w:rPr>
        <w:t>TOT</w:t>
      </w:r>
      <w:r w:rsidRPr="00CC66CB">
        <w:t xml:space="preserve"> = 24.545 dBµV/m </w:t>
      </w:r>
      <w:r w:rsidRPr="00CC66CB">
        <w:sym w:font="Symbol" w:char="F0B1"/>
      </w:r>
      <w:r w:rsidRPr="00CC66CB">
        <w:t xml:space="preserve"> 0.015 dB for all the curves.</w:t>
      </w:r>
    </w:p>
    <w:p w:rsidR="00A11EE5" w:rsidRPr="00CC66CB" w:rsidRDefault="00A11EE5" w:rsidP="00A11EE5">
      <w:pPr>
        <w:pStyle w:val="ECCParagraph"/>
        <w:spacing w:after="120"/>
      </w:pPr>
      <w:r w:rsidRPr="00CC66CB">
        <w:t>Other things to note at the low end of NUIS</w:t>
      </w:r>
      <w:r w:rsidRPr="00CC66CB">
        <w:rPr>
          <w:vertAlign w:val="subscript"/>
        </w:rPr>
        <w:t>TOT</w:t>
      </w:r>
      <w:r w:rsidRPr="00CC66CB">
        <w:t xml:space="preserve"> are the following:</w:t>
      </w:r>
    </w:p>
    <w:p w:rsidR="00A11EE5" w:rsidRPr="00CC66CB" w:rsidRDefault="00A11EE5" w:rsidP="00156E3F">
      <w:pPr>
        <w:pStyle w:val="ListParagraph"/>
        <w:numPr>
          <w:ilvl w:val="0"/>
          <w:numId w:val="71"/>
        </w:numPr>
        <w:jc w:val="both"/>
        <w:rPr>
          <w:rFonts w:cs="Arial"/>
          <w:szCs w:val="20"/>
          <w:lang w:val="en-GB"/>
        </w:rPr>
      </w:pPr>
      <w:r w:rsidRPr="00CC66CB">
        <w:rPr>
          <w:rFonts w:cs="Arial"/>
          <w:szCs w:val="20"/>
          <w:lang w:val="en-GB"/>
        </w:rPr>
        <w:t xml:space="preserve">-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is higher for a smaller number of equal WSD contributors to the interference (see</w:t>
      </w:r>
      <w:r w:rsidR="00E848F7">
        <w:rPr>
          <w:rFonts w:cs="Arial"/>
          <w:szCs w:val="20"/>
          <w:lang w:val="en-GB"/>
        </w:rPr>
        <w:t xml:space="preserve"> the dotted and dashed lines in </w:t>
      </w:r>
      <w:r w:rsidR="00A005B2">
        <w:rPr>
          <w:rFonts w:cs="Arial"/>
          <w:szCs w:val="20"/>
          <w:lang w:val="en-GB"/>
        </w:rPr>
        <w:fldChar w:fldCharType="begin"/>
      </w:r>
      <w:r w:rsidR="00E848F7">
        <w:rPr>
          <w:rFonts w:cs="Arial"/>
          <w:szCs w:val="20"/>
          <w:lang w:val="en-GB"/>
        </w:rPr>
        <w:instrText xml:space="preserve"> REF _Ref332978896 \h </w:instrText>
      </w:r>
      <w:r w:rsidR="00A005B2">
        <w:rPr>
          <w:rFonts w:cs="Arial"/>
          <w:szCs w:val="20"/>
          <w:lang w:val="en-GB"/>
        </w:rPr>
      </w:r>
      <w:r w:rsidR="00A005B2">
        <w:rPr>
          <w:rFonts w:cs="Arial"/>
          <w:szCs w:val="20"/>
          <w:lang w:val="en-GB"/>
        </w:rPr>
        <w:fldChar w:fldCharType="separate"/>
      </w:r>
      <w:r w:rsidR="0007390A">
        <w:t xml:space="preserve">Figure </w:t>
      </w:r>
      <w:r w:rsidR="0007390A">
        <w:rPr>
          <w:noProof/>
        </w:rPr>
        <w:t>58</w:t>
      </w:r>
      <w:r w:rsidR="00A005B2">
        <w:rPr>
          <w:rFonts w:cs="Arial"/>
          <w:szCs w:val="20"/>
          <w:lang w:val="en-GB"/>
        </w:rPr>
        <w:fldChar w:fldCharType="end"/>
      </w:r>
      <w:r w:rsidRPr="00CC66CB">
        <w:rPr>
          <w:rFonts w:cs="Arial"/>
          <w:szCs w:val="20"/>
          <w:lang w:val="en-GB"/>
        </w:rPr>
        <w:t xml:space="preserve"> for ‘1 equal’, ’10 equal’, and ‘100 equal’ WSDs); this is in contrast to </w:t>
      </w:r>
      <w:r w:rsidR="00A005B2">
        <w:rPr>
          <w:rFonts w:cs="Arial"/>
          <w:szCs w:val="20"/>
          <w:lang w:val="en-GB"/>
        </w:rPr>
        <w:fldChar w:fldCharType="begin"/>
      </w:r>
      <w:r w:rsidR="00F87A96">
        <w:rPr>
          <w:rFonts w:cs="Arial"/>
          <w:szCs w:val="20"/>
          <w:lang w:val="en-GB"/>
        </w:rPr>
        <w:instrText xml:space="preserve"> REF _Ref332978809 \h </w:instrText>
      </w:r>
      <w:r w:rsidR="00A005B2">
        <w:rPr>
          <w:rFonts w:cs="Arial"/>
          <w:szCs w:val="20"/>
          <w:lang w:val="en-GB"/>
        </w:rPr>
      </w:r>
      <w:r w:rsidR="00A005B2">
        <w:rPr>
          <w:rFonts w:cs="Arial"/>
          <w:szCs w:val="20"/>
          <w:lang w:val="en-GB"/>
        </w:rPr>
        <w:fldChar w:fldCharType="separate"/>
      </w:r>
      <w:r w:rsidR="0007390A">
        <w:t xml:space="preserve">Figure </w:t>
      </w:r>
      <w:r w:rsidR="0007390A">
        <w:rPr>
          <w:noProof/>
        </w:rPr>
        <w:t>57</w:t>
      </w:r>
      <w:r w:rsidR="00A005B2">
        <w:rPr>
          <w:rFonts w:cs="Arial"/>
          <w:szCs w:val="20"/>
          <w:lang w:val="en-GB"/>
        </w:rPr>
        <w:fldChar w:fldCharType="end"/>
      </w:r>
      <w:r w:rsidR="00F87A96">
        <w:rPr>
          <w:rFonts w:cs="Arial"/>
          <w:szCs w:val="20"/>
          <w:lang w:val="en-GB"/>
        </w:rPr>
        <w:t xml:space="preserve"> </w:t>
      </w:r>
      <w:r w:rsidRPr="00CC66CB">
        <w:rPr>
          <w:rFonts w:cs="Arial"/>
          <w:szCs w:val="20"/>
          <w:lang w:val="en-GB"/>
        </w:rPr>
        <w:t>where the ‘order’ is reversed,</w:t>
      </w:r>
    </w:p>
    <w:p w:rsidR="00A11EE5" w:rsidRPr="00CC66CB" w:rsidRDefault="00A11EE5" w:rsidP="00156E3F">
      <w:pPr>
        <w:pStyle w:val="ListParagraph"/>
        <w:numPr>
          <w:ilvl w:val="0"/>
          <w:numId w:val="71"/>
        </w:numPr>
        <w:jc w:val="both"/>
        <w:rPr>
          <w:rFonts w:cs="Arial"/>
          <w:szCs w:val="20"/>
          <w:lang w:val="en-GB"/>
        </w:rPr>
      </w:pPr>
      <w:r w:rsidRPr="00CC66CB">
        <w:rPr>
          <w:rFonts w:cs="Arial"/>
          <w:szCs w:val="20"/>
          <w:lang w:val="en-GB"/>
        </w:rPr>
        <w:t xml:space="preserve">- in the case of 100 WSDs, it is seen that a ‘slant distribution’ (solid red line) and a ‘random distribution’ (solid yellow line) of 100 individual interference contributions gives higher values of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than 100 equal contributions (lowest dotted line), seeming to be close to the distribution for 10 WSDs (middle dot-and-dashed line) having equal interference contributions.</w:t>
      </w:r>
    </w:p>
    <w:p w:rsidR="00A11EE5" w:rsidRPr="00CC66CB" w:rsidRDefault="00A11EE5" w:rsidP="00156E3F">
      <w:pPr>
        <w:pStyle w:val="ListParagraph"/>
        <w:numPr>
          <w:ilvl w:val="0"/>
          <w:numId w:val="71"/>
        </w:numPr>
        <w:spacing w:after="120"/>
        <w:jc w:val="both"/>
        <w:rPr>
          <w:rFonts w:cs="Arial"/>
          <w:szCs w:val="20"/>
          <w:lang w:val="en-GB"/>
        </w:rPr>
      </w:pPr>
      <w:r w:rsidRPr="00CC66CB">
        <w:rPr>
          <w:rFonts w:cs="Arial"/>
          <w:szCs w:val="20"/>
          <w:lang w:val="en-GB"/>
        </w:rPr>
        <w:t>- for the case of 1 WSD interferer only, NUIS</w:t>
      </w:r>
      <w:r w:rsidRPr="00CC66CB">
        <w:rPr>
          <w:rFonts w:cs="Arial"/>
          <w:szCs w:val="20"/>
          <w:vertAlign w:val="subscript"/>
          <w:lang w:val="en-GB"/>
        </w:rPr>
        <w:t>TOT</w:t>
      </w:r>
      <w:r w:rsidRPr="00CC66CB">
        <w:rPr>
          <w:rFonts w:cs="Arial"/>
          <w:szCs w:val="20"/>
          <w:lang w:val="en-GB"/>
        </w:rPr>
        <w:t xml:space="preserve"> </w:t>
      </w:r>
      <w:r w:rsidRPr="00CC66CB">
        <w:rPr>
          <w:lang w:val="en-GB"/>
        </w:rPr>
        <w:sym w:font="Symbol" w:char="F040"/>
      </w:r>
      <w:r w:rsidRPr="00CC66CB">
        <w:rPr>
          <w:rFonts w:cs="Arial"/>
          <w:szCs w:val="20"/>
          <w:lang w:val="en-GB"/>
        </w:rPr>
        <w:t xml:space="preserve"> 24.53 dBµV/m, for 100 equal WSD interferers, NUIS</w:t>
      </w:r>
      <w:r w:rsidRPr="00CC66CB">
        <w:rPr>
          <w:rFonts w:cs="Arial"/>
          <w:szCs w:val="20"/>
          <w:vertAlign w:val="subscript"/>
          <w:lang w:val="en-GB"/>
        </w:rPr>
        <w:t>TOT</w:t>
      </w:r>
      <w:r w:rsidRPr="00CC66CB">
        <w:rPr>
          <w:rFonts w:cs="Arial"/>
          <w:szCs w:val="20"/>
          <w:lang w:val="en-GB"/>
        </w:rPr>
        <w:t xml:space="preserve"> </w:t>
      </w:r>
      <w:r w:rsidRPr="00CC66CB">
        <w:rPr>
          <w:lang w:val="en-GB"/>
        </w:rPr>
        <w:sym w:font="Symbol" w:char="F040"/>
      </w:r>
      <w:r w:rsidRPr="00CC66CB">
        <w:rPr>
          <w:rFonts w:cs="Arial"/>
          <w:szCs w:val="20"/>
          <w:lang w:val="en-GB"/>
        </w:rPr>
        <w:t xml:space="preserve"> 24.56 dBµV/m; the difference between these two values is 0.03 dB. We propose NUIS</w:t>
      </w:r>
      <w:r w:rsidRPr="00CC66CB">
        <w:rPr>
          <w:rFonts w:cs="Arial"/>
          <w:szCs w:val="20"/>
          <w:vertAlign w:val="subscript"/>
          <w:lang w:val="en-GB"/>
        </w:rPr>
        <w:t>TOT</w:t>
      </w:r>
      <w:r w:rsidRPr="00CC66CB">
        <w:rPr>
          <w:rFonts w:cs="Arial"/>
          <w:szCs w:val="20"/>
          <w:lang w:val="en-GB"/>
        </w:rPr>
        <w:t xml:space="preserve"> = 24.545 dBµV/m as the single limit value which will protect against all WSD situations to 0.1% </w:t>
      </w:r>
      <w:r w:rsidRPr="00CC66CB">
        <w:rPr>
          <w:lang w:val="en-GB"/>
        </w:rPr>
        <w:sym w:font="Symbol" w:char="F0B1"/>
      </w:r>
      <w:r w:rsidRPr="00CC66CB">
        <w:rPr>
          <w:rFonts w:cs="Arial"/>
          <w:szCs w:val="20"/>
          <w:lang w:val="en-GB"/>
        </w:rPr>
        <w:t xml:space="preserve"> 0.0004%.</w:t>
      </w:r>
    </w:p>
    <w:p w:rsidR="00A11EE5" w:rsidRPr="00CC66CB" w:rsidRDefault="00A11EE5" w:rsidP="00A11EE5">
      <w:pPr>
        <w:pStyle w:val="ECCParagraph"/>
      </w:pPr>
      <w:r w:rsidRPr="00CC66CB">
        <w:t>Thus, a single value of NUIS</w:t>
      </w:r>
      <w:r w:rsidRPr="00CC66CB">
        <w:rPr>
          <w:vertAlign w:val="subscript"/>
        </w:rPr>
        <w:t>TOT</w:t>
      </w:r>
      <w:r w:rsidRPr="00CC66CB">
        <w:t xml:space="preserve"> emerges to protect DTTB from </w:t>
      </w:r>
      <w:r w:rsidRPr="00CC66CB">
        <w:rPr>
          <w:u w:val="single"/>
        </w:rPr>
        <w:t>all</w:t>
      </w:r>
      <w:r w:rsidRPr="00CC66CB">
        <w:t xml:space="preserve"> WSD configurations. This includes the possibility to take into account distant adjacent channel interference.</w:t>
      </w:r>
    </w:p>
    <w:p w:rsidR="00A11EE5" w:rsidRPr="00CC66CB" w:rsidRDefault="00A11EE5" w:rsidP="00A11EE5">
      <w:pPr>
        <w:spacing w:after="120"/>
        <w:jc w:val="center"/>
        <w:rPr>
          <w:rFonts w:cs="Arial"/>
          <w:szCs w:val="20"/>
          <w:lang w:val="en-GB"/>
        </w:rPr>
      </w:pPr>
      <w:r w:rsidRPr="00CC66CB">
        <w:rPr>
          <w:rFonts w:cs="Arial"/>
          <w:noProof/>
          <w:szCs w:val="20"/>
          <w:lang w:val="da-DK" w:eastAsia="da-DK"/>
        </w:rPr>
        <w:lastRenderedPageBreak/>
        <w:drawing>
          <wp:inline distT="0" distB="0" distL="0" distR="0" wp14:anchorId="22505051" wp14:editId="7E25F68F">
            <wp:extent cx="4842510" cy="3057525"/>
            <wp:effectExtent l="19050" t="19050" r="15240" b="28575"/>
            <wp:docPr id="6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4"/>
                    <a:srcRect/>
                    <a:stretch>
                      <a:fillRect/>
                    </a:stretch>
                  </pic:blipFill>
                  <pic:spPr bwMode="auto">
                    <a:xfrm>
                      <a:off x="0" y="0"/>
                      <a:ext cx="4842510" cy="305752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9" w:name="_Ref332978984"/>
      <w:r>
        <w:t xml:space="preserve">Figure </w:t>
      </w:r>
      <w:r w:rsidR="00A005B2">
        <w:fldChar w:fldCharType="begin"/>
      </w:r>
      <w:r w:rsidR="00AD098E">
        <w:instrText xml:space="preserve"> SEQ Figure \* ARABIC </w:instrText>
      </w:r>
      <w:r w:rsidR="00A005B2">
        <w:fldChar w:fldCharType="separate"/>
      </w:r>
      <w:r w:rsidR="0007390A">
        <w:rPr>
          <w:noProof/>
        </w:rPr>
        <w:t>59</w:t>
      </w:r>
      <w:r w:rsidR="00A005B2">
        <w:rPr>
          <w:noProof/>
        </w:rPr>
        <w:fldChar w:fldCharType="end"/>
      </w:r>
      <w:bookmarkEnd w:id="589"/>
      <w:r>
        <w:t>:</w:t>
      </w:r>
      <w:r w:rsidRPr="00CC66CB">
        <w:t xml:space="preserve"> </w:t>
      </w:r>
      <w:r w:rsidRPr="00CC66CB">
        <w:sym w:font="Symbol" w:char="F044"/>
      </w:r>
      <w:r w:rsidRPr="00CC66CB">
        <w:t>LP vs. NUISTOT (various partitions of total nuisance field)</w:t>
      </w:r>
    </w:p>
    <w:p w:rsidR="00A11EE5" w:rsidRPr="00CC66CB" w:rsidRDefault="00A11EE5" w:rsidP="00A11EE5">
      <w:pPr>
        <w:pStyle w:val="ECCAnnexheading2"/>
        <w:ind w:left="860" w:hanging="860"/>
        <w:jc w:val="both"/>
        <w:rPr>
          <w:lang w:val="en-GB"/>
        </w:rPr>
      </w:pPr>
      <w:r w:rsidRPr="00CC66CB">
        <w:rPr>
          <w:lang w:val="en-GB"/>
        </w:rPr>
        <w:t>CONCLUSIONS</w:t>
      </w:r>
    </w:p>
    <w:p w:rsidR="00A11EE5" w:rsidRPr="00CC66CB" w:rsidRDefault="00A11EE5" w:rsidP="00A11EE5">
      <w:pPr>
        <w:pStyle w:val="ECCParagraph"/>
      </w:pPr>
      <w:r w:rsidRPr="00CC66CB">
        <w:t>It is proposed that a total aggregate nuisance field limit NUIS</w:t>
      </w:r>
      <w:r w:rsidRPr="00CC66CB">
        <w:rPr>
          <w:vertAlign w:val="subscript"/>
        </w:rPr>
        <w:t>TOT</w:t>
      </w:r>
      <w:r w:rsidRPr="00CC66CB">
        <w:t xml:space="preserve"> = 24.545 dBµV/m be used as the limiting value when considering all contributing co-channel (or adjacent channel) sources of WSD interference which are operating </w:t>
      </w:r>
      <w:r w:rsidRPr="00CC66CB">
        <w:rPr>
          <w:b/>
        </w:rPr>
        <w:t>outside</w:t>
      </w:r>
      <w:r w:rsidRPr="00CC66CB">
        <w:t xml:space="preserve"> of the co-channel DTT coverage area. As mentioned above, the case where the reference scenarios are also contributing interference, the calculation is more difficult (and requires further study).</w:t>
      </w:r>
    </w:p>
    <w:p w:rsidR="00A11EE5" w:rsidRPr="00CC66CB" w:rsidRDefault="00A11EE5" w:rsidP="00A11EE5">
      <w:pPr>
        <w:pStyle w:val="ECCParagraph"/>
      </w:pPr>
      <w:r w:rsidRPr="00CC66CB">
        <w:t>For any given WSD and any given DTTB reception site (usually located at the DTTB coverage edge) the individual nuisance field, NUIS</w:t>
      </w:r>
      <w:r w:rsidRPr="00CC66CB">
        <w:rPr>
          <w:vertAlign w:val="subscript"/>
        </w:rPr>
        <w:t>i</w:t>
      </w:r>
      <w:r w:rsidRPr="00CC66CB">
        <w:t>, is calculated as</w:t>
      </w:r>
    </w:p>
    <w:p w:rsidR="00A11EE5" w:rsidRPr="00CC68B7" w:rsidRDefault="00A11EE5" w:rsidP="000B0EF6">
      <w:pPr>
        <w:tabs>
          <w:tab w:val="left" w:pos="9072"/>
        </w:tabs>
        <w:spacing w:after="60"/>
        <w:ind w:left="1985"/>
        <w:jc w:val="both"/>
        <w:rPr>
          <w:rFonts w:cs="Arial"/>
          <w:szCs w:val="20"/>
          <w:lang w:val="pt-PT"/>
        </w:rPr>
      </w:pPr>
      <w:r w:rsidRPr="00CC68B7">
        <w:rPr>
          <w:rFonts w:cs="Arial"/>
          <w:szCs w:val="20"/>
          <w:lang w:val="pt-PT"/>
        </w:rPr>
        <w:t>NUIS</w:t>
      </w:r>
      <w:r w:rsidRPr="00CC68B7">
        <w:rPr>
          <w:rFonts w:cs="Arial"/>
          <w:szCs w:val="20"/>
          <w:vertAlign w:val="subscript"/>
          <w:lang w:val="pt-PT"/>
        </w:rPr>
        <w:t>i</w:t>
      </w:r>
      <w:r w:rsidRPr="00CC68B7">
        <w:rPr>
          <w:rFonts w:cs="Arial"/>
          <w:szCs w:val="20"/>
          <w:lang w:val="pt-PT"/>
        </w:rPr>
        <w:t xml:space="preserve"> = FS</w:t>
      </w:r>
      <w:r w:rsidRPr="00CC68B7">
        <w:rPr>
          <w:rFonts w:cs="Arial"/>
          <w:szCs w:val="20"/>
          <w:vertAlign w:val="subscript"/>
          <w:lang w:val="pt-PT"/>
        </w:rPr>
        <w:t>i</w:t>
      </w:r>
      <w:r w:rsidRPr="00CC68B7">
        <w:rPr>
          <w:rFonts w:cs="Arial"/>
          <w:szCs w:val="20"/>
          <w:lang w:val="pt-PT"/>
        </w:rPr>
        <w:t xml:space="preserve"> (d, Ht</w:t>
      </w:r>
      <w:r w:rsidRPr="00CC68B7">
        <w:rPr>
          <w:rFonts w:cs="Arial"/>
          <w:szCs w:val="20"/>
          <w:vertAlign w:val="subscript"/>
          <w:lang w:val="pt-PT"/>
        </w:rPr>
        <w:t>i</w:t>
      </w:r>
      <w:r w:rsidRPr="00CC68B7">
        <w:rPr>
          <w:rFonts w:cs="Arial"/>
          <w:szCs w:val="20"/>
          <w:lang w:val="pt-PT"/>
        </w:rPr>
        <w:t xml:space="preserve">, 10 m, </w:t>
      </w:r>
      <w:r w:rsidR="00A005B2" w:rsidRPr="003F1AB1">
        <w:rPr>
          <w:sz w:val="18"/>
          <w:szCs w:val="18"/>
          <w:lang w:val="pt-PT"/>
        </w:rPr>
        <w:t>e.i.r.p.</w:t>
      </w:r>
      <w:r w:rsidRPr="00CC68B7">
        <w:rPr>
          <w:rFonts w:cs="Arial"/>
          <w:szCs w:val="20"/>
          <w:vertAlign w:val="subscript"/>
          <w:lang w:val="pt-PT"/>
        </w:rPr>
        <w:t>i</w:t>
      </w:r>
      <w:r w:rsidRPr="00CC68B7">
        <w:rPr>
          <w:rFonts w:cs="Arial"/>
          <w:szCs w:val="20"/>
          <w:lang w:val="pt-PT"/>
        </w:rPr>
        <w:t xml:space="preserve">) + PR – POL – DIR </w:t>
      </w:r>
      <w:r w:rsidRPr="00CC68B7">
        <w:rPr>
          <w:rFonts w:cs="Arial"/>
          <w:szCs w:val="20"/>
          <w:lang w:val="pt-PT"/>
        </w:rPr>
        <w:tab/>
      </w:r>
      <w:r w:rsidR="00D0323C">
        <w:rPr>
          <w:rFonts w:cs="Arial"/>
          <w:szCs w:val="20"/>
          <w:lang w:val="pt-PT"/>
        </w:rPr>
        <w:t>(</w:t>
      </w:r>
      <w:r w:rsidR="000B0EF6">
        <w:rPr>
          <w:rFonts w:cs="Arial"/>
          <w:szCs w:val="20"/>
          <w:lang w:val="pt-PT"/>
        </w:rPr>
        <w:t>3</w:t>
      </w:r>
      <w:r w:rsidRPr="00CC68B7">
        <w:rPr>
          <w:rFonts w:cs="Arial"/>
          <w:szCs w:val="20"/>
          <w:lang w:val="pt-PT"/>
        </w:rPr>
        <w:t>1)</w:t>
      </w:r>
    </w:p>
    <w:p w:rsidR="00A11EE5" w:rsidRPr="00CC66CB" w:rsidRDefault="00A11EE5" w:rsidP="00A11EE5">
      <w:pPr>
        <w:pStyle w:val="ECCParagraph"/>
      </w:pPr>
      <w:r w:rsidRPr="00CC66CB">
        <w:t>where FS</w:t>
      </w:r>
      <w:r w:rsidRPr="00CC66CB">
        <w:rPr>
          <w:vertAlign w:val="subscript"/>
        </w:rPr>
        <w:t>i</w:t>
      </w:r>
      <w:r w:rsidRPr="00CC66CB">
        <w:t xml:space="preserve"> (d,Ht</w:t>
      </w:r>
      <w:r w:rsidRPr="00CC66CB">
        <w:rPr>
          <w:vertAlign w:val="subscript"/>
        </w:rPr>
        <w:t>i</w:t>
      </w:r>
      <w:r w:rsidRPr="00CC66CB">
        <w:t>,10m,</w:t>
      </w:r>
      <w:r w:rsidRPr="0049264E">
        <w:rPr>
          <w:sz w:val="18"/>
          <w:szCs w:val="18"/>
        </w:rPr>
        <w:t xml:space="preserve"> </w:t>
      </w:r>
      <w:r>
        <w:rPr>
          <w:sz w:val="18"/>
          <w:szCs w:val="18"/>
        </w:rPr>
        <w:t>e.i.r.p.</w:t>
      </w:r>
      <w:r w:rsidRPr="00CC66CB">
        <w:rPr>
          <w:vertAlign w:val="subscript"/>
        </w:rPr>
        <w:t>i</w:t>
      </w:r>
      <w:r w:rsidRPr="00CC66CB">
        <w:t>) is</w:t>
      </w:r>
    </w:p>
    <w:p w:rsidR="00A11EE5" w:rsidRPr="00CC66CB" w:rsidRDefault="00A11EE5" w:rsidP="00156E3F">
      <w:pPr>
        <w:pStyle w:val="ECCParagraph"/>
        <w:numPr>
          <w:ilvl w:val="0"/>
          <w:numId w:val="72"/>
        </w:numPr>
        <w:spacing w:after="120"/>
        <w:ind w:left="714" w:hanging="357"/>
      </w:pPr>
      <w:r w:rsidRPr="00CC66CB">
        <w:t xml:space="preserve">the field strength at the distance d (between the WSD and the DTTB receive site), at the DTTB receive height 10 m, resulting from a WSD with </w:t>
      </w:r>
      <w:r>
        <w:rPr>
          <w:sz w:val="18"/>
          <w:szCs w:val="18"/>
        </w:rPr>
        <w:t>e.i.r.p.</w:t>
      </w:r>
      <w:r w:rsidRPr="00CC66CB">
        <w:rPr>
          <w:vertAlign w:val="subscript"/>
        </w:rPr>
        <w:t>i</w:t>
      </w:r>
      <w:r w:rsidRPr="00CC66CB">
        <w:t>, and antenna height Ht</w:t>
      </w:r>
      <w:r w:rsidRPr="00CC66CB">
        <w:rPr>
          <w:vertAlign w:val="subscript"/>
        </w:rPr>
        <w:t>i</w:t>
      </w:r>
      <w:r w:rsidRPr="00CC66CB">
        <w:t>,</w:t>
      </w:r>
    </w:p>
    <w:p w:rsidR="00A11EE5" w:rsidRPr="00CC66CB" w:rsidRDefault="00A11EE5" w:rsidP="00156E3F">
      <w:pPr>
        <w:pStyle w:val="ListParagraph"/>
        <w:numPr>
          <w:ilvl w:val="0"/>
          <w:numId w:val="72"/>
        </w:numPr>
        <w:spacing w:after="120"/>
        <w:jc w:val="both"/>
        <w:rPr>
          <w:rFonts w:cs="Arial"/>
          <w:szCs w:val="20"/>
          <w:lang w:val="en-GB"/>
        </w:rPr>
      </w:pPr>
      <w:r w:rsidRPr="00CC66CB">
        <w:rPr>
          <w:rFonts w:cs="Arial"/>
          <w:szCs w:val="20"/>
          <w:lang w:val="en-GB"/>
        </w:rPr>
        <w:t>and PR is the protection ratio, POL is the polarization discrimination (if any) and DIR is the DTTB receive antenna discrimination.</w:t>
      </w:r>
    </w:p>
    <w:p w:rsidR="00A11EE5" w:rsidRPr="00CC66CB" w:rsidRDefault="00A11EE5" w:rsidP="00A11EE5">
      <w:pPr>
        <w:pStyle w:val="ECCParagraph"/>
      </w:pPr>
      <w:r w:rsidRPr="00CC66CB">
        <w:t>The aggregate median nuisance field NUISTOT is the power sum of all contributing individual median nuisance fields.</w:t>
      </w:r>
    </w:p>
    <w:p w:rsidR="00A11EE5" w:rsidRPr="00CC66CB" w:rsidRDefault="00A11EE5" w:rsidP="00A11EE5">
      <w:pPr>
        <w:pStyle w:val="ECCParagraph"/>
        <w:spacing w:after="120"/>
      </w:pPr>
      <w:r w:rsidRPr="00CC66CB">
        <w:t>The magnitude of a total permissible aggregate nuisance field depends on the following parameters:</w:t>
      </w:r>
    </w:p>
    <w:p w:rsidR="00A11EE5" w:rsidRPr="00CC66CB" w:rsidRDefault="00A11EE5" w:rsidP="00156E3F">
      <w:pPr>
        <w:pStyle w:val="ECCParagraph"/>
        <w:numPr>
          <w:ilvl w:val="0"/>
          <w:numId w:val="73"/>
        </w:numPr>
        <w:spacing w:after="120"/>
      </w:pPr>
      <w:r w:rsidRPr="00CC66CB">
        <w:t>Initial DTT location probability</w:t>
      </w:r>
    </w:p>
    <w:p w:rsidR="00A11EE5" w:rsidRPr="00CC66CB" w:rsidRDefault="00A11EE5" w:rsidP="00156E3F">
      <w:pPr>
        <w:pStyle w:val="ECCParagraph"/>
        <w:numPr>
          <w:ilvl w:val="0"/>
          <w:numId w:val="73"/>
        </w:numPr>
      </w:pPr>
      <w:r w:rsidRPr="00CC66CB">
        <w:t>Permissible degradation of location probability</w:t>
      </w:r>
    </w:p>
    <w:p w:rsidR="00A11EE5" w:rsidRPr="00CC66CB" w:rsidRDefault="00A11EE5" w:rsidP="00A11EE5">
      <w:pPr>
        <w:pStyle w:val="ECCParagraph"/>
      </w:pPr>
      <w:r w:rsidRPr="00CC66CB">
        <w:t>For small values of location probability degradation (0.1% to 1%) the number of contributing individual nuisance fields contributing to the total aggregate nuisance field is irrelevant. Therefore Monte Carlo simulations can be carried out using a single WSD interferer in addition to the DTT interferers to determine the permissible total aggregate nuisance field. The procedure to do so is the same as described above (sections A3.6 and A3.7) for an initial 95% location probability a 0.1% permissible degradation.</w:t>
      </w:r>
    </w:p>
    <w:p w:rsidR="00A11EE5" w:rsidRPr="00CC66CB" w:rsidRDefault="00A11EE5" w:rsidP="00A11EE5">
      <w:pPr>
        <w:pStyle w:val="ECCParagraph"/>
      </w:pPr>
      <w:r w:rsidRPr="00CC66CB">
        <w:t xml:space="preserve">Once the permissible total aggregate nuisance field is determined for the given conditions (initial location probability and its permissible degradation), it is only necessary to calculate the totality of WSD nuisance fields and power sum them to determine whether the permissible total nuisance field is exceeded. That is to </w:t>
      </w:r>
      <w:r w:rsidRPr="00CC66CB">
        <w:lastRenderedPageBreak/>
        <w:t>say, no additional Monte Carlo simulations (or analytical) calculations are required. This will accelerate the calculation process considerably.</w:t>
      </w:r>
    </w:p>
    <w:p w:rsidR="00A11EE5" w:rsidRPr="00CC66CB" w:rsidRDefault="00A11EE5" w:rsidP="00A11EE5">
      <w:pPr>
        <w:pStyle w:val="ECCParagraph"/>
      </w:pPr>
      <w:r w:rsidRPr="00CC66CB">
        <w:t xml:space="preserve">It is this approach that is detailed in </w:t>
      </w:r>
      <w:r w:rsidR="00A005B2">
        <w:fldChar w:fldCharType="begin"/>
      </w:r>
      <w:r w:rsidR="00543BDE">
        <w:instrText xml:space="preserve"> REF _Ref345577314 \r \h </w:instrText>
      </w:r>
      <w:r w:rsidR="00A005B2">
        <w:fldChar w:fldCharType="separate"/>
      </w:r>
      <w:r w:rsidR="0007390A">
        <w:t>ANNEX 12:</w:t>
      </w:r>
      <w:r w:rsidR="00A005B2">
        <w:fldChar w:fldCharType="end"/>
      </w:r>
      <w:r w:rsidRPr="00CC66CB">
        <w:t>.</w:t>
      </w:r>
    </w:p>
    <w:p w:rsidR="00A11EE5" w:rsidRPr="00CC66CB" w:rsidRDefault="00A11EE5" w:rsidP="00A11EE5">
      <w:pPr>
        <w:rPr>
          <w:rFonts w:cs="Arial"/>
          <w:bCs/>
          <w:caps/>
          <w:color w:val="C00000"/>
          <w:kern w:val="32"/>
          <w:szCs w:val="22"/>
          <w:lang w:val="en-GB"/>
        </w:rPr>
      </w:pPr>
      <w:r w:rsidRPr="00CC66CB">
        <w:rPr>
          <w:lang w:val="en-GB"/>
        </w:rPr>
        <w:br w:type="page"/>
      </w:r>
    </w:p>
    <w:p w:rsidR="00A11EE5" w:rsidRPr="0008147B" w:rsidRDefault="00A11EE5" w:rsidP="00A11EE5">
      <w:pPr>
        <w:pStyle w:val="ECCAnnexheading1"/>
        <w:jc w:val="both"/>
      </w:pPr>
      <w:bookmarkStart w:id="590" w:name="_Ref333769789"/>
      <w:bookmarkStart w:id="591" w:name="_Toc335262298"/>
      <w:bookmarkStart w:id="592" w:name="_Toc347231263"/>
      <w:bookmarkStart w:id="593" w:name="_Toc321825836"/>
      <w:bookmarkStart w:id="594" w:name="_Toc325620174"/>
      <w:r w:rsidRPr="0008147B">
        <w:lastRenderedPageBreak/>
        <w:t>DTT RECEPTION MODE AND WSD SINGLE ENTRY INTERFERENCE CONSIDERATIONS</w:t>
      </w:r>
      <w:bookmarkEnd w:id="590"/>
      <w:bookmarkEnd w:id="591"/>
      <w:bookmarkEnd w:id="592"/>
      <w:r w:rsidRPr="0008147B">
        <w:t xml:space="preserve"> </w:t>
      </w:r>
      <w:bookmarkEnd w:id="593"/>
      <w:bookmarkEnd w:id="594"/>
    </w:p>
    <w:p w:rsidR="00A11EE5" w:rsidRPr="00CC66CB" w:rsidRDefault="00A11EE5" w:rsidP="00A11EE5">
      <w:pPr>
        <w:pStyle w:val="ECCParagraph"/>
        <w:spacing w:after="120"/>
        <w:rPr>
          <w:rFonts w:cs="Arial"/>
          <w:szCs w:val="20"/>
        </w:rPr>
      </w:pPr>
      <w:r w:rsidRPr="00CC66CB">
        <w:rPr>
          <w:rFonts w:cs="Arial"/>
          <w:szCs w:val="20"/>
        </w:rPr>
        <w:t>In this annex it is shown:</w:t>
      </w:r>
    </w:p>
    <w:p w:rsidR="00A11EE5" w:rsidRPr="00CC66CB" w:rsidRDefault="00A11EE5" w:rsidP="00156E3F">
      <w:pPr>
        <w:pStyle w:val="ECCNumbered-LetteredList"/>
        <w:numPr>
          <w:ilvl w:val="0"/>
          <w:numId w:val="74"/>
        </w:numPr>
        <w:rPr>
          <w:lang w:val="en-GB"/>
        </w:rPr>
      </w:pPr>
      <w:r w:rsidRPr="00CC66CB">
        <w:rPr>
          <w:lang w:val="en-GB"/>
        </w:rPr>
        <w:t>various relationships between DTT wanted field strength, location probability, propagation distance, I/N;</w:t>
      </w:r>
    </w:p>
    <w:p w:rsidR="00A11EE5" w:rsidRPr="00CC66CB" w:rsidRDefault="00A11EE5" w:rsidP="00156E3F">
      <w:pPr>
        <w:pStyle w:val="ECCNumbered-LetteredList"/>
        <w:numPr>
          <w:ilvl w:val="0"/>
          <w:numId w:val="74"/>
        </w:numPr>
        <w:rPr>
          <w:lang w:val="en-GB"/>
        </w:rPr>
      </w:pPr>
      <w:r w:rsidRPr="00CC66CB">
        <w:rPr>
          <w:lang w:val="en-GB"/>
        </w:rPr>
        <w:t xml:space="preserve">in particular, their relationship to fixed DTT reception as well as portable outdoor/indoor DTT reception modes is illuminated for a protection criterion related to a fixed permissible degradation, </w:t>
      </w:r>
      <w:r w:rsidRPr="00CC66CB">
        <w:rPr>
          <w:lang w:val="en-GB"/>
        </w:rPr>
        <w:sym w:font="Symbol" w:char="F044"/>
      </w:r>
      <w:r w:rsidRPr="00CC66CB">
        <w:rPr>
          <w:vertAlign w:val="subscript"/>
          <w:lang w:val="en-GB"/>
        </w:rPr>
        <w:t>LP</w:t>
      </w:r>
      <w:r w:rsidRPr="00CC66CB">
        <w:rPr>
          <w:lang w:val="en-GB"/>
        </w:rPr>
        <w:t>, of the DTT reception location probability;</w:t>
      </w:r>
    </w:p>
    <w:p w:rsidR="00A11EE5" w:rsidRPr="00CC66CB" w:rsidRDefault="00A11EE5" w:rsidP="00156E3F">
      <w:pPr>
        <w:pStyle w:val="ECCNumbered-LetteredList"/>
        <w:numPr>
          <w:ilvl w:val="0"/>
          <w:numId w:val="74"/>
        </w:numPr>
        <w:rPr>
          <w:lang w:val="en-GB"/>
        </w:rPr>
      </w:pPr>
      <w:r w:rsidRPr="00CC66CB">
        <w:rPr>
          <w:lang w:val="en-GB"/>
        </w:rPr>
        <w:t xml:space="preserve">A comparison of maximum WSD </w:t>
      </w:r>
      <w:r>
        <w:rPr>
          <w:sz w:val="18"/>
          <w:szCs w:val="18"/>
        </w:rPr>
        <w:t>e.i.r.p.</w:t>
      </w:r>
      <w:r w:rsidRPr="00CC66CB">
        <w:rPr>
          <w:lang w:val="en-GB"/>
        </w:rPr>
        <w:t xml:space="preserve"> limits and corresponding I/N values (as a function of protection ratio) for various values of </w:t>
      </w:r>
      <w:r w:rsidRPr="00CC66CB">
        <w:rPr>
          <w:lang w:val="en-GB"/>
        </w:rPr>
        <w:sym w:font="Symbol" w:char="F044"/>
      </w:r>
      <w:r w:rsidRPr="00CC66CB">
        <w:rPr>
          <w:vertAlign w:val="subscript"/>
          <w:lang w:val="en-GB"/>
        </w:rPr>
        <w:t>LP</w:t>
      </w:r>
      <w:r w:rsidRPr="00CC66CB">
        <w:rPr>
          <w:lang w:val="en-GB"/>
        </w:rPr>
        <w:t>.</w:t>
      </w:r>
    </w:p>
    <w:p w:rsidR="00A11EE5" w:rsidRPr="00CC66CB" w:rsidRDefault="00A11EE5" w:rsidP="00A11EE5">
      <w:pPr>
        <w:pStyle w:val="ECCParagraph"/>
        <w:contextualSpacing/>
        <w:rPr>
          <w:rFonts w:cs="Arial"/>
          <w:szCs w:val="20"/>
        </w:rPr>
      </w:pPr>
    </w:p>
    <w:p w:rsidR="00A11EE5" w:rsidRDefault="00A11EE5" w:rsidP="00A11EE5">
      <w:pPr>
        <w:pStyle w:val="ECCParagraph"/>
        <w:rPr>
          <w:rFonts w:cs="Arial"/>
          <w:szCs w:val="20"/>
        </w:rPr>
      </w:pPr>
      <w:r w:rsidRPr="00CC66CB">
        <w:rPr>
          <w:rFonts w:cs="Arial"/>
          <w:szCs w:val="20"/>
        </w:rPr>
        <w:t>DTT coverage areas are often planned for a specific reception scenario, however other reception modes may also be available within the same area, or within sub-areas as shown in the Table</w:t>
      </w:r>
      <w:r>
        <w:rPr>
          <w:rFonts w:cs="Arial"/>
          <w:szCs w:val="20"/>
        </w:rPr>
        <w:t xml:space="preserve"> below</w:t>
      </w:r>
      <w:r w:rsidRPr="00CC66CB">
        <w:rPr>
          <w:rFonts w:cs="Arial"/>
          <w:szCs w:val="20"/>
        </w:rPr>
        <w:t xml:space="preserve">. </w:t>
      </w:r>
    </w:p>
    <w:p w:rsidR="00A11EE5" w:rsidRPr="00CC66CB" w:rsidRDefault="00A11EE5" w:rsidP="00A11EE5">
      <w:pPr>
        <w:pStyle w:val="Caption"/>
        <w:rPr>
          <w:rFonts w:cs="Arial"/>
        </w:rPr>
      </w:pPr>
      <w:r>
        <w:t xml:space="preserve">Table </w:t>
      </w:r>
      <w:r w:rsidR="00A005B2">
        <w:fldChar w:fldCharType="begin"/>
      </w:r>
      <w:r w:rsidR="00AD098E">
        <w:instrText xml:space="preserve"> SEQ Table \* ARABIC </w:instrText>
      </w:r>
      <w:r w:rsidR="00A005B2">
        <w:fldChar w:fldCharType="separate"/>
      </w:r>
      <w:r w:rsidR="0007390A">
        <w:rPr>
          <w:noProof/>
        </w:rPr>
        <w:t>14</w:t>
      </w:r>
      <w:r w:rsidR="00A005B2">
        <w:rPr>
          <w:noProof/>
        </w:rPr>
        <w:fldChar w:fldCharType="end"/>
      </w:r>
      <w:r>
        <w:t>: DTT reception possibilities</w:t>
      </w:r>
    </w:p>
    <w:tbl>
      <w:tblPr>
        <w:tblStyle w:val="TableGrid"/>
        <w:tblW w:w="0" w:type="auto"/>
        <w:jc w:val="center"/>
        <w:tblLook w:val="04A0" w:firstRow="1" w:lastRow="0" w:firstColumn="1" w:lastColumn="0" w:noHBand="0" w:noVBand="1"/>
      </w:tblPr>
      <w:tblGrid>
        <w:gridCol w:w="3741"/>
        <w:gridCol w:w="4872"/>
      </w:tblGrid>
      <w:tr w:rsidR="00A11EE5" w:rsidRPr="00CC66CB" w:rsidTr="00CF395E">
        <w:trPr>
          <w:jc w:val="center"/>
        </w:trPr>
        <w:tc>
          <w:tcPr>
            <w:tcW w:w="374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Within planned reception area</w:t>
            </w:r>
          </w:p>
        </w:tc>
        <w:tc>
          <w:tcPr>
            <w:tcW w:w="4872"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Within sub areas of planned reception area</w:t>
            </w:r>
          </w:p>
        </w:tc>
      </w:tr>
      <w:tr w:rsidR="00A11EE5" w:rsidRPr="00CC66CB" w:rsidTr="00CF395E">
        <w:trPr>
          <w:jc w:val="center"/>
        </w:trPr>
        <w:tc>
          <w:tcPr>
            <w:tcW w:w="3741"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Fixed</w:t>
            </w:r>
          </w:p>
        </w:tc>
        <w:tc>
          <w:tcPr>
            <w:tcW w:w="4872"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Portable outdoor, portable indoor</w:t>
            </w:r>
          </w:p>
        </w:tc>
      </w:tr>
      <w:tr w:rsidR="00A11EE5" w:rsidRPr="00CC66CB" w:rsidTr="00CF395E">
        <w:trPr>
          <w:jc w:val="center"/>
        </w:trPr>
        <w:tc>
          <w:tcPr>
            <w:tcW w:w="3741"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Portable outdoor</w:t>
            </w:r>
          </w:p>
        </w:tc>
        <w:tc>
          <w:tcPr>
            <w:tcW w:w="4872"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Portable indoor</w:t>
            </w:r>
          </w:p>
        </w:tc>
      </w:tr>
    </w:tbl>
    <w:p w:rsidR="00A11EE5" w:rsidRPr="00CC66CB" w:rsidRDefault="00A11EE5" w:rsidP="00A11EE5">
      <w:pPr>
        <w:pStyle w:val="ECCParagraph"/>
        <w:contextualSpacing/>
      </w:pPr>
    </w:p>
    <w:p w:rsidR="00A11EE5" w:rsidRPr="00CC66CB" w:rsidRDefault="00A11EE5" w:rsidP="00A11EE5">
      <w:pPr>
        <w:pStyle w:val="ECCParagraph"/>
      </w:pPr>
      <w:r w:rsidRPr="00CC66CB">
        <w:t>Such additional reception possibilities must not be interfered with by non-licensed WSD services. This aspect of protection for DTT reception and the required protection criteria are treated in the next sections.</w:t>
      </w:r>
    </w:p>
    <w:p w:rsidR="00A11EE5" w:rsidRPr="00CC66CB" w:rsidRDefault="00A11EE5" w:rsidP="00A11EE5">
      <w:pPr>
        <w:pStyle w:val="ECCAnnexheading2"/>
        <w:ind w:left="851" w:hanging="851"/>
        <w:rPr>
          <w:lang w:val="en-GB"/>
        </w:rPr>
      </w:pPr>
      <w:r w:rsidRPr="00CC66CB">
        <w:rPr>
          <w:lang w:val="en-GB"/>
        </w:rPr>
        <w:t>DTT RECEPTION MODE CONSIDERATIONS</w:t>
      </w:r>
    </w:p>
    <w:p w:rsidR="00A11EE5" w:rsidRPr="00CC66CB" w:rsidRDefault="00A11EE5" w:rsidP="00A11EE5">
      <w:pPr>
        <w:pStyle w:val="ECCAnnexheading3"/>
        <w:rPr>
          <w:lang w:val="en-GB"/>
        </w:rPr>
      </w:pPr>
      <w:r w:rsidRPr="00CC66CB">
        <w:rPr>
          <w:lang w:val="en-GB"/>
        </w:rPr>
        <w:t>Wide area rural environment (planned for fixed DTT reception)</w:t>
      </w:r>
    </w:p>
    <w:p w:rsidR="00A11EE5" w:rsidRPr="00CC66CB" w:rsidRDefault="00A005B2" w:rsidP="00A11EE5">
      <w:pPr>
        <w:pStyle w:val="ECCParagraph"/>
      </w:pPr>
      <w:r>
        <w:fldChar w:fldCharType="begin"/>
      </w:r>
      <w:r w:rsidR="008C0A86">
        <w:instrText xml:space="preserve"> REF _Ref345495102 \h </w:instrText>
      </w:r>
      <w:r>
        <w:fldChar w:fldCharType="separate"/>
      </w:r>
      <w:r w:rsidR="0007390A" w:rsidRPr="00CC66CB">
        <w:t xml:space="preserve">Figure </w:t>
      </w:r>
      <w:r w:rsidR="0007390A">
        <w:rPr>
          <w:noProof/>
        </w:rPr>
        <w:t>62</w:t>
      </w:r>
      <w:r>
        <w:fldChar w:fldCharType="end"/>
      </w:r>
      <w:r w:rsidR="00A11EE5" w:rsidRPr="00CC66CB">
        <w:t xml:space="preserve"> displays the median wanted field strength levels (solid blue curve) as a function of distance from the DTT transmitter. In this case, the coverage area has a 50 km radius serving a rural district. The transmit antenna is 300 m, radiating with an </w:t>
      </w:r>
      <w:r w:rsidR="00A11EE5">
        <w:t>e.r.p.</w:t>
      </w:r>
      <w:r w:rsidR="00A11EE5" w:rsidRPr="00CC66CB">
        <w:t xml:space="preserve"> = 10.6 dBkW, providing a 56.21 dBµV/m field strength at 50 km distance (and 10 m reception height). The entire 50 km radius coverage area serves fixed (F) DTT antenna installations. In addition, portable outdoor (PO) reception at 1.5 m is possible within a 20 km radius of the DTT transmitter and portable indoor (PI) reception at 1.5 m is possible within a 10 km radius of the DTT transmitter.</w:t>
      </w:r>
    </w:p>
    <w:p w:rsidR="00A11EE5" w:rsidRDefault="00A11EE5" w:rsidP="00A11EE5">
      <w:pPr>
        <w:keepNext/>
        <w:jc w:val="center"/>
        <w:rPr>
          <w:rFonts w:cs="Arial"/>
          <w:lang w:val="en-GB"/>
        </w:rPr>
      </w:pPr>
      <w:r w:rsidRPr="00CC66CB">
        <w:rPr>
          <w:rFonts w:cs="Arial"/>
          <w:noProof/>
          <w:lang w:val="da-DK" w:eastAsia="da-DK"/>
        </w:rPr>
        <w:drawing>
          <wp:inline distT="0" distB="0" distL="0" distR="0" wp14:anchorId="48877E57" wp14:editId="1106B06A">
            <wp:extent cx="4479798" cy="3100705"/>
            <wp:effectExtent l="19050" t="19050" r="16002" b="23495"/>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a:srcRect/>
                    <a:stretch>
                      <a:fillRect/>
                    </a:stretch>
                  </pic:blipFill>
                  <pic:spPr bwMode="auto">
                    <a:xfrm>
                      <a:off x="0" y="0"/>
                      <a:ext cx="4477347" cy="3099009"/>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spacing w:before="60"/>
        <w:contextualSpacing/>
      </w:pPr>
      <w:bookmarkStart w:id="595" w:name="_Ref345495452"/>
      <w:r w:rsidRPr="00CC66CB">
        <w:t xml:space="preserve">Figure </w:t>
      </w:r>
      <w:r w:rsidR="00A005B2">
        <w:fldChar w:fldCharType="begin"/>
      </w:r>
      <w:r w:rsidR="00AD098E">
        <w:instrText xml:space="preserve"> SEQ Figure \* ARABIC </w:instrText>
      </w:r>
      <w:r w:rsidR="00A005B2">
        <w:fldChar w:fldCharType="separate"/>
      </w:r>
      <w:r w:rsidR="0007390A">
        <w:rPr>
          <w:noProof/>
        </w:rPr>
        <w:t>60</w:t>
      </w:r>
      <w:r w:rsidR="00A005B2">
        <w:rPr>
          <w:noProof/>
        </w:rPr>
        <w:fldChar w:fldCharType="end"/>
      </w:r>
      <w:bookmarkEnd w:id="595"/>
      <w:r w:rsidRPr="00CC66CB">
        <w:t>: Wide area rural environment (50 km radius, F, PO, PI reception)</w:t>
      </w:r>
    </w:p>
    <w:p w:rsidR="00A11EE5" w:rsidRPr="00CC66CB" w:rsidRDefault="00A11EE5" w:rsidP="008C0A86">
      <w:pPr>
        <w:pStyle w:val="ECCAnnexheading3"/>
        <w:keepNext/>
        <w:rPr>
          <w:lang w:val="en-GB"/>
        </w:rPr>
      </w:pPr>
      <w:r w:rsidRPr="00CC66CB">
        <w:rPr>
          <w:lang w:val="en-GB"/>
        </w:rPr>
        <w:lastRenderedPageBreak/>
        <w:t>Large area suburban environment (planned for fixed DTT reception)</w:t>
      </w:r>
    </w:p>
    <w:p w:rsidR="00A11EE5" w:rsidRPr="00CC66CB" w:rsidRDefault="00A005B2" w:rsidP="00A11EE5">
      <w:pPr>
        <w:pStyle w:val="ECCParagraph"/>
      </w:pPr>
      <w:r>
        <w:fldChar w:fldCharType="begin"/>
      </w:r>
      <w:r w:rsidR="008C0A86">
        <w:instrText xml:space="preserve"> REF _Ref345495593 \h </w:instrText>
      </w:r>
      <w:r>
        <w:fldChar w:fldCharType="separate"/>
      </w:r>
      <w:r w:rsidR="0007390A">
        <w:t xml:space="preserve">Figure </w:t>
      </w:r>
      <w:r w:rsidR="0007390A">
        <w:rPr>
          <w:noProof/>
        </w:rPr>
        <w:t>61</w:t>
      </w:r>
      <w:r>
        <w:fldChar w:fldCharType="end"/>
      </w:r>
      <w:r w:rsidR="008C0A86">
        <w:t xml:space="preserve"> </w:t>
      </w:r>
      <w:r w:rsidR="00A11EE5" w:rsidRPr="00CC66CB">
        <w:t xml:space="preserve">displays the median wanted field strength levels (solid blue curve) as a function of distance from the DTT transmitter. In this case, the coverage area has a 25 km radius serving a suburban district. The transmit antenna is 150 m, radiating with an </w:t>
      </w:r>
      <w:r w:rsidR="00A11EE5">
        <w:t xml:space="preserve">e.r.p. </w:t>
      </w:r>
      <w:r w:rsidR="00A11EE5" w:rsidRPr="00CC66CB">
        <w:t xml:space="preserve"> = 0.625 dBkW, providing a 56.21 dBµV/m field strength at 25 km distance (and 10 m reception height).</w:t>
      </w:r>
    </w:p>
    <w:p w:rsidR="00A11EE5" w:rsidRPr="00CC66CB" w:rsidRDefault="00A11EE5" w:rsidP="00A11EE5">
      <w:pPr>
        <w:pStyle w:val="ECCParagraph"/>
      </w:pPr>
      <w:r w:rsidRPr="00CC66CB">
        <w:t>The entire 25 km serves fixed (F) DTT antenna installations; portable outdoor (PO) reception at 1.5 m is possible within a 7 km radius of the DTT transmitter; portable indoor (PI) reception at 1.5 m, inside, is possible within a 3.3 km radius of the DTT transmitter.</w:t>
      </w:r>
    </w:p>
    <w:p w:rsidR="00A11EE5" w:rsidRDefault="00A11EE5" w:rsidP="00A11EE5">
      <w:pPr>
        <w:jc w:val="center"/>
        <w:rPr>
          <w:rFonts w:cs="Arial"/>
          <w:b/>
          <w:lang w:val="en-GB"/>
        </w:rPr>
      </w:pPr>
      <w:r w:rsidRPr="00CC66CB">
        <w:rPr>
          <w:rFonts w:cs="Arial"/>
          <w:noProof/>
          <w:lang w:val="da-DK" w:eastAsia="da-DK"/>
        </w:rPr>
        <w:drawing>
          <wp:inline distT="0" distB="0" distL="0" distR="0" wp14:anchorId="48AAA00F" wp14:editId="54CB3936">
            <wp:extent cx="4705350" cy="3238500"/>
            <wp:effectExtent l="19050" t="19050" r="19050" b="1905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a:srcRect/>
                    <a:stretch>
                      <a:fillRect/>
                    </a:stretch>
                  </pic:blipFill>
                  <pic:spPr bwMode="auto">
                    <a:xfrm>
                      <a:off x="0" y="0"/>
                      <a:ext cx="4705350" cy="3238500"/>
                    </a:xfrm>
                    <a:prstGeom prst="rect">
                      <a:avLst/>
                    </a:prstGeom>
                    <a:noFill/>
                    <a:ln w="9525">
                      <a:solidFill>
                        <a:schemeClr val="tx1"/>
                      </a:solidFill>
                      <a:miter lim="800000"/>
                      <a:headEnd/>
                      <a:tailEnd/>
                    </a:ln>
                  </pic:spPr>
                </pic:pic>
              </a:graphicData>
            </a:graphic>
          </wp:inline>
        </w:drawing>
      </w:r>
      <w:r w:rsidRPr="00CC66CB">
        <w:rPr>
          <w:rFonts w:cs="Arial"/>
          <w:b/>
          <w:lang w:val="en-GB"/>
        </w:rPr>
        <w:t xml:space="preserve"> </w:t>
      </w:r>
    </w:p>
    <w:p w:rsidR="00A11EE5" w:rsidRPr="00CC66CB" w:rsidRDefault="00A11EE5" w:rsidP="00A11EE5">
      <w:pPr>
        <w:pStyle w:val="Caption"/>
        <w:rPr>
          <w:rFonts w:cs="Arial"/>
          <w:b w:val="0"/>
          <w:lang w:val="en-GB"/>
        </w:rPr>
      </w:pPr>
      <w:bookmarkStart w:id="596" w:name="_Ref345495593"/>
      <w:r>
        <w:t xml:space="preserve">Figure </w:t>
      </w:r>
      <w:r w:rsidR="00A005B2">
        <w:fldChar w:fldCharType="begin"/>
      </w:r>
      <w:r w:rsidR="00AD098E">
        <w:instrText xml:space="preserve"> SEQ Figure \* ARABIC </w:instrText>
      </w:r>
      <w:r w:rsidR="00A005B2">
        <w:fldChar w:fldCharType="separate"/>
      </w:r>
      <w:r w:rsidR="0007390A">
        <w:rPr>
          <w:noProof/>
        </w:rPr>
        <w:t>61</w:t>
      </w:r>
      <w:r w:rsidR="00A005B2">
        <w:rPr>
          <w:noProof/>
        </w:rPr>
        <w:fldChar w:fldCharType="end"/>
      </w:r>
      <w:bookmarkEnd w:id="596"/>
      <w:r>
        <w:t xml:space="preserve">: </w:t>
      </w:r>
      <w:r w:rsidRPr="00CC66CB">
        <w:t>Large area suburban environment (25 km radius, F, PO, PI reception)</w:t>
      </w:r>
    </w:p>
    <w:p w:rsidR="00A11EE5" w:rsidRPr="00CC66CB" w:rsidRDefault="00A11EE5" w:rsidP="00A11EE5">
      <w:pPr>
        <w:pStyle w:val="ECCAnnexheading3"/>
        <w:rPr>
          <w:lang w:val="en-GB"/>
        </w:rPr>
      </w:pPr>
      <w:r w:rsidRPr="00CC66CB">
        <w:rPr>
          <w:lang w:val="en-GB"/>
        </w:rPr>
        <w:t>Medium area suburban environment (planned for fixed DTT reception)</w:t>
      </w:r>
    </w:p>
    <w:p w:rsidR="00A11EE5" w:rsidRPr="00CC66CB" w:rsidRDefault="00A005B2" w:rsidP="00A11EE5">
      <w:pPr>
        <w:pStyle w:val="ECCParagraph"/>
      </w:pPr>
      <w:r>
        <w:fldChar w:fldCharType="begin"/>
      </w:r>
      <w:r w:rsidR="008C0A86">
        <w:instrText xml:space="preserve"> REF _Ref345495102 \h </w:instrText>
      </w:r>
      <w:r>
        <w:fldChar w:fldCharType="separate"/>
      </w:r>
      <w:r w:rsidR="0007390A" w:rsidRPr="00CC66CB">
        <w:t xml:space="preserve">Figure </w:t>
      </w:r>
      <w:r w:rsidR="0007390A">
        <w:rPr>
          <w:noProof/>
        </w:rPr>
        <w:t>62</w:t>
      </w:r>
      <w:r>
        <w:fldChar w:fldCharType="end"/>
      </w:r>
      <w:r w:rsidR="008C0A86">
        <w:t xml:space="preserve"> </w:t>
      </w:r>
      <w:r w:rsidR="00A11EE5" w:rsidRPr="00CC66CB">
        <w:t xml:space="preserve">displays the median wanted field strength levels (solid blue curve) as a function of distance from the DTT transmitter. In this case, the coverage area has a 10 km radius serving a suburban district. The transmit antenna </w:t>
      </w:r>
      <w:r w:rsidR="00A11EE5">
        <w:t xml:space="preserve">is 150 m, radiating with an e.r.p. </w:t>
      </w:r>
      <w:r w:rsidR="00A11EE5" w:rsidRPr="00CC66CB">
        <w:t>= -16.05 dBkW, providing a 56.21 dBµV/m field strength at 10 km distance (and 10 m reception height).</w:t>
      </w:r>
    </w:p>
    <w:p w:rsidR="00A11EE5" w:rsidRPr="00CC66CB" w:rsidRDefault="00A11EE5" w:rsidP="00A11EE5">
      <w:pPr>
        <w:pStyle w:val="ECCParagraph"/>
      </w:pPr>
      <w:r w:rsidRPr="00CC66CB">
        <w:t>The entire 10 km serves fixed (F) DTT antenna installations; portable outdoor (PO) reception at 1.5 m is possible within a 1.9 km radius of the DTT transmitter; portable indoor (PI) reception at 1.5 m, inside, is possible within a radius of 0.8 km from the DTT transmitter.</w:t>
      </w:r>
    </w:p>
    <w:p w:rsidR="00A11EE5" w:rsidRPr="00CC66CB" w:rsidRDefault="00A11EE5" w:rsidP="00A11EE5">
      <w:pPr>
        <w:jc w:val="center"/>
        <w:rPr>
          <w:rFonts w:cs="Arial"/>
          <w:lang w:val="en-GB"/>
        </w:rPr>
      </w:pPr>
      <w:r w:rsidRPr="00CC66CB">
        <w:rPr>
          <w:rFonts w:cs="Arial"/>
          <w:noProof/>
          <w:lang w:val="da-DK" w:eastAsia="da-DK"/>
        </w:rPr>
        <w:lastRenderedPageBreak/>
        <w:drawing>
          <wp:inline distT="0" distB="0" distL="0" distR="0" wp14:anchorId="135EBDB0" wp14:editId="349FC016">
            <wp:extent cx="4695825" cy="3238500"/>
            <wp:effectExtent l="19050" t="19050" r="28575" b="19050"/>
            <wp:docPr id="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a:srcRect/>
                    <a:stretch>
                      <a:fillRect/>
                    </a:stretch>
                  </pic:blipFill>
                  <pic:spPr bwMode="auto">
                    <a:xfrm>
                      <a:off x="0" y="0"/>
                      <a:ext cx="4695825" cy="3238500"/>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97" w:name="_Ref345495102"/>
      <w:r w:rsidRPr="00CC66CB">
        <w:t xml:space="preserve">Figure </w:t>
      </w:r>
      <w:r w:rsidR="00A005B2">
        <w:fldChar w:fldCharType="begin"/>
      </w:r>
      <w:r w:rsidR="00AD098E">
        <w:instrText xml:space="preserve"> SEQ Figure \* ARABIC </w:instrText>
      </w:r>
      <w:r w:rsidR="00A005B2">
        <w:fldChar w:fldCharType="separate"/>
      </w:r>
      <w:r w:rsidR="0007390A">
        <w:rPr>
          <w:noProof/>
        </w:rPr>
        <w:t>62</w:t>
      </w:r>
      <w:r w:rsidR="00A005B2">
        <w:rPr>
          <w:noProof/>
        </w:rPr>
        <w:fldChar w:fldCharType="end"/>
      </w:r>
      <w:bookmarkEnd w:id="597"/>
      <w:r w:rsidRPr="00CC66CB">
        <w:t>: Medium area suburban environment (10 km radius, F, PO, PI reception)</w:t>
      </w:r>
    </w:p>
    <w:p w:rsidR="00A11EE5" w:rsidRPr="00CC66CB" w:rsidRDefault="00A11EE5" w:rsidP="00A11EE5">
      <w:pPr>
        <w:pStyle w:val="ECCAnnexheading3"/>
        <w:rPr>
          <w:lang w:val="en-GB"/>
        </w:rPr>
      </w:pPr>
      <w:r w:rsidRPr="00CC66CB">
        <w:rPr>
          <w:lang w:val="en-GB"/>
        </w:rPr>
        <w:t>small area urban environment (planned for PO DTT reception)</w:t>
      </w:r>
    </w:p>
    <w:p w:rsidR="00A11EE5" w:rsidRPr="00CC66CB" w:rsidRDefault="00A005B2" w:rsidP="00A11EE5">
      <w:pPr>
        <w:pStyle w:val="ECCParagraph"/>
      </w:pPr>
      <w:r>
        <w:fldChar w:fldCharType="begin"/>
      </w:r>
      <w:r w:rsidR="008C0A86">
        <w:instrText xml:space="preserve"> REF _Ref345495146 \h </w:instrText>
      </w:r>
      <w:r>
        <w:fldChar w:fldCharType="separate"/>
      </w:r>
      <w:r w:rsidR="0007390A">
        <w:t xml:space="preserve">Figure </w:t>
      </w:r>
      <w:r w:rsidR="0007390A">
        <w:rPr>
          <w:noProof/>
        </w:rPr>
        <w:t>63</w:t>
      </w:r>
      <w:r>
        <w:fldChar w:fldCharType="end"/>
      </w:r>
      <w:r w:rsidR="00A11EE5" w:rsidRPr="00CC66CB">
        <w:t xml:space="preserve"> displays the median wanted field strength levels (solid blue curve) as a function of distance from the DTT transmitter. In this case, the coverage area has a 5 km radius serving an urban district with PO reception. The transmit antenna is 75 m, radiating with an </w:t>
      </w:r>
      <w:r w:rsidR="00A11EE5">
        <w:t xml:space="preserve">e.r.p. </w:t>
      </w:r>
      <w:r w:rsidR="00A11EE5" w:rsidRPr="00CC66CB">
        <w:t xml:space="preserve"> = 0.68 dBkW, providing a 78.21 dBµV/m field strength at 5 km distance (and 10 m reception height; i.e. 61.21 dBµV/m at 1.5 m reception height).</w:t>
      </w:r>
    </w:p>
    <w:p w:rsidR="00A11EE5" w:rsidRPr="00CC66CB" w:rsidRDefault="00A11EE5" w:rsidP="00A11EE5">
      <w:pPr>
        <w:pStyle w:val="ECCParagraph"/>
      </w:pPr>
      <w:r w:rsidRPr="00CC66CB">
        <w:t>The entire 5 km serves portable outdoor (PO) reception at 1.5 m; portable indoor (PI) reception at 1.5 m, inside, is possible within a 2.5 km radius. Needless to say that fixed reception at 10 m is possible everywhere.</w:t>
      </w:r>
    </w:p>
    <w:p w:rsidR="00A11EE5" w:rsidRDefault="00A11EE5" w:rsidP="00A11EE5">
      <w:pPr>
        <w:jc w:val="center"/>
        <w:rPr>
          <w:rFonts w:cs="Arial"/>
          <w:b/>
          <w:lang w:val="en-GB"/>
        </w:rPr>
      </w:pPr>
      <w:r w:rsidRPr="00CC66CB">
        <w:rPr>
          <w:rFonts w:cs="Arial"/>
          <w:noProof/>
          <w:lang w:val="da-DK" w:eastAsia="da-DK"/>
        </w:rPr>
        <w:drawing>
          <wp:inline distT="0" distB="0" distL="0" distR="0" wp14:anchorId="6F98D9D7" wp14:editId="55EA02BE">
            <wp:extent cx="4465168" cy="3117366"/>
            <wp:effectExtent l="19050" t="19050" r="11582" b="25884"/>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srcRect/>
                    <a:stretch>
                      <a:fillRect/>
                    </a:stretch>
                  </pic:blipFill>
                  <pic:spPr bwMode="auto">
                    <a:xfrm>
                      <a:off x="0" y="0"/>
                      <a:ext cx="4464327" cy="3116779"/>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98" w:name="_Ref345495146"/>
      <w:r>
        <w:t xml:space="preserve">Figure </w:t>
      </w:r>
      <w:r w:rsidR="00A005B2">
        <w:fldChar w:fldCharType="begin"/>
      </w:r>
      <w:r w:rsidR="00AD098E">
        <w:instrText xml:space="preserve"> SEQ Figure \* ARABIC </w:instrText>
      </w:r>
      <w:r w:rsidR="00A005B2">
        <w:fldChar w:fldCharType="separate"/>
      </w:r>
      <w:r w:rsidR="0007390A">
        <w:rPr>
          <w:noProof/>
        </w:rPr>
        <w:t>63</w:t>
      </w:r>
      <w:r w:rsidR="00A005B2">
        <w:rPr>
          <w:noProof/>
        </w:rPr>
        <w:fldChar w:fldCharType="end"/>
      </w:r>
      <w:bookmarkEnd w:id="598"/>
      <w:r>
        <w:t xml:space="preserve">: </w:t>
      </w:r>
      <w:r w:rsidRPr="00CC66CB">
        <w:t>Small area urban environment (5 km radius, F, PO, PI reception)</w:t>
      </w:r>
    </w:p>
    <w:p w:rsidR="00A11EE5" w:rsidRPr="00CC66CB" w:rsidRDefault="00A11EE5" w:rsidP="008C0A86">
      <w:pPr>
        <w:pStyle w:val="ECCAnnexheading3"/>
        <w:keepNext/>
        <w:rPr>
          <w:lang w:val="en-GB"/>
        </w:rPr>
      </w:pPr>
      <w:r w:rsidRPr="00CC66CB">
        <w:rPr>
          <w:lang w:val="en-GB"/>
        </w:rPr>
        <w:lastRenderedPageBreak/>
        <w:t>Conclusions</w:t>
      </w:r>
    </w:p>
    <w:p w:rsidR="00A11EE5" w:rsidRPr="00CC66CB" w:rsidRDefault="00A11EE5" w:rsidP="00A11EE5">
      <w:pPr>
        <w:pStyle w:val="ECCParagraph"/>
      </w:pPr>
      <w:r w:rsidRPr="00CC66CB">
        <w:t xml:space="preserve">It is seen in Figures </w:t>
      </w:r>
      <w:r w:rsidR="0072286C">
        <w:t>59</w:t>
      </w:r>
      <w:r w:rsidRPr="00CC66CB">
        <w:t xml:space="preserve"> to 6</w:t>
      </w:r>
      <w:r w:rsidR="0072286C">
        <w:t>3</w:t>
      </w:r>
      <w:r w:rsidRPr="00CC66CB">
        <w:t xml:space="preserve"> that significant sub-areas of any DTT coverage area is suitable for portable outdoor (PO) and portable indoor (PI) DTT reception.</w:t>
      </w:r>
    </w:p>
    <w:p w:rsidR="00A11EE5" w:rsidRPr="00CC66CB" w:rsidRDefault="00A11EE5" w:rsidP="00A11EE5">
      <w:pPr>
        <w:pStyle w:val="ECCParagraph"/>
      </w:pPr>
      <w:r w:rsidRPr="00CC66CB">
        <w:t xml:space="preserve">Any limits to be set on WSD </w:t>
      </w:r>
      <w:r>
        <w:rPr>
          <w:sz w:val="18"/>
          <w:szCs w:val="18"/>
        </w:rPr>
        <w:t>e.i.r.p.</w:t>
      </w:r>
      <w:r w:rsidRPr="00CC66CB">
        <w:t xml:space="preserve"> values must provide protection not only for fixed DTT reception, but also protect PO and PI reception in those areas where this reception is possible.</w:t>
      </w:r>
    </w:p>
    <w:p w:rsidR="00A11EE5" w:rsidRPr="00CC66CB" w:rsidRDefault="00A11EE5" w:rsidP="00A11EE5">
      <w:pPr>
        <w:pStyle w:val="ECCParagraph"/>
      </w:pPr>
      <w:r w:rsidRPr="00CC66CB">
        <w:t xml:space="preserve">For this reason, maximum WSD </w:t>
      </w:r>
      <w:r>
        <w:rPr>
          <w:sz w:val="18"/>
          <w:szCs w:val="18"/>
        </w:rPr>
        <w:t>e.i.r.p.</w:t>
      </w:r>
      <w:r w:rsidRPr="00CC66CB">
        <w:t xml:space="preserve"> limits must be calculated very carefully, taking into account each and every reception mode possible in the area, using the most restrictive limits in order to protect every relevant DTT reception mode.</w:t>
      </w:r>
    </w:p>
    <w:p w:rsidR="00A11EE5" w:rsidRPr="00CC66CB" w:rsidRDefault="00A11EE5" w:rsidP="0072286C">
      <w:pPr>
        <w:pStyle w:val="ECCAnnexheading2"/>
        <w:ind w:left="567" w:hanging="567"/>
        <w:rPr>
          <w:szCs w:val="20"/>
          <w:lang w:val="en-GB"/>
        </w:rPr>
      </w:pPr>
      <w:r w:rsidRPr="00CC66CB">
        <w:rPr>
          <w:szCs w:val="20"/>
          <w:lang w:val="en-GB"/>
        </w:rPr>
        <w:t>RELATIONSHIPS BETWEEN DTT WANTED FIELD STRENGTH, LOCATION PROBABILITY, PROPAGATION DISTANCE, I/N</w:t>
      </w:r>
    </w:p>
    <w:p w:rsidR="00A11EE5" w:rsidRPr="00CC66CB" w:rsidRDefault="00A11EE5" w:rsidP="00A11EE5">
      <w:pPr>
        <w:pStyle w:val="ECCParagraph"/>
        <w:spacing w:after="120"/>
      </w:pPr>
      <w:r w:rsidRPr="00CC66CB">
        <w:t>This section discusses the relationship between the DTT wanted field strength and various parameters:</w:t>
      </w:r>
    </w:p>
    <w:p w:rsidR="00A11EE5" w:rsidRPr="00CC66CB" w:rsidRDefault="00A11EE5" w:rsidP="00156E3F">
      <w:pPr>
        <w:pStyle w:val="ListParagraph"/>
        <w:numPr>
          <w:ilvl w:val="0"/>
          <w:numId w:val="82"/>
        </w:numPr>
        <w:spacing w:after="120"/>
        <w:jc w:val="both"/>
        <w:rPr>
          <w:rFonts w:cs="Arial"/>
          <w:szCs w:val="20"/>
          <w:lang w:val="en-GB"/>
        </w:rPr>
      </w:pPr>
      <w:r w:rsidRPr="00CC66CB">
        <w:rPr>
          <w:rFonts w:cs="Arial"/>
          <w:szCs w:val="20"/>
          <w:lang w:val="en-GB"/>
        </w:rPr>
        <w:t>Wanted field strength vs. the corresponding propagation distance,</w:t>
      </w:r>
    </w:p>
    <w:p w:rsidR="00A11EE5" w:rsidRPr="00CC66CB" w:rsidRDefault="00A11EE5" w:rsidP="00156E3F">
      <w:pPr>
        <w:pStyle w:val="ListParagraph"/>
        <w:numPr>
          <w:ilvl w:val="0"/>
          <w:numId w:val="82"/>
        </w:numPr>
        <w:spacing w:after="120"/>
        <w:jc w:val="both"/>
        <w:rPr>
          <w:rFonts w:cs="Arial"/>
          <w:szCs w:val="20"/>
          <w:lang w:val="en-GB"/>
        </w:rPr>
      </w:pPr>
      <w:r w:rsidRPr="00CC66CB">
        <w:rPr>
          <w:rFonts w:cs="Arial"/>
          <w:szCs w:val="20"/>
          <w:lang w:val="en-GB"/>
        </w:rPr>
        <w:t>Wanted field strength vs. the reception location probability, LP,</w:t>
      </w:r>
    </w:p>
    <w:p w:rsidR="00A11EE5" w:rsidRPr="00CC66CB" w:rsidRDefault="00A11EE5" w:rsidP="00156E3F">
      <w:pPr>
        <w:pStyle w:val="ListParagraph"/>
        <w:numPr>
          <w:ilvl w:val="0"/>
          <w:numId w:val="82"/>
        </w:numPr>
        <w:spacing w:after="120"/>
        <w:jc w:val="both"/>
        <w:rPr>
          <w:rFonts w:cs="Arial"/>
          <w:szCs w:val="20"/>
          <w:lang w:val="en-GB"/>
        </w:rPr>
      </w:pPr>
      <w:r w:rsidRPr="00CC66CB">
        <w:rPr>
          <w:rFonts w:cs="Arial"/>
          <w:szCs w:val="20"/>
          <w:lang w:val="en-GB"/>
        </w:rPr>
        <w:t xml:space="preserve">Wanted field strength vs. the resulting I/N to maintain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 0.1%.</w:t>
      </w:r>
    </w:p>
    <w:p w:rsidR="00A11EE5" w:rsidRPr="00CC66CB" w:rsidRDefault="00A11EE5" w:rsidP="00A11EE5">
      <w:pPr>
        <w:pStyle w:val="ECCParagraph"/>
      </w:pPr>
      <w:r w:rsidRPr="00CC66CB">
        <w:t xml:space="preserve">This exposition will give an idea of the behaviour of these parameters </w:t>
      </w:r>
      <w:r w:rsidRPr="00CC66CB">
        <w:rPr>
          <w:u w:val="single"/>
        </w:rPr>
        <w:t>within</w:t>
      </w:r>
      <w:r w:rsidRPr="00CC66CB">
        <w:t xml:space="preserve"> a DTT coverage area and not just at the DTT coverage edge. </w:t>
      </w:r>
    </w:p>
    <w:p w:rsidR="00A11EE5" w:rsidRPr="00CC66CB" w:rsidRDefault="00A11EE5" w:rsidP="00A11EE5">
      <w:pPr>
        <w:pStyle w:val="ECCAnnexheading3"/>
        <w:rPr>
          <w:lang w:val="en-GB"/>
        </w:rPr>
      </w:pPr>
      <w:r w:rsidRPr="00CC66CB">
        <w:rPr>
          <w:lang w:val="en-GB"/>
        </w:rPr>
        <w:t>Fixed DTT reception areas</w:t>
      </w:r>
    </w:p>
    <w:p w:rsidR="00A11EE5" w:rsidRPr="00CC66CB" w:rsidRDefault="00A11EE5" w:rsidP="00A11EE5">
      <w:pPr>
        <w:pStyle w:val="ECCParagraph"/>
      </w:pPr>
      <w:r w:rsidRPr="00CC66CB">
        <w:t>Within a DTT coverage area, the wanted field strength generally increases the closer the DTT receiver is to the DTT transmitter. At the same time, the location probability (LP) for acceptable DTT reception also increases.</w:t>
      </w:r>
    </w:p>
    <w:p w:rsidR="00A11EE5" w:rsidRPr="00CC66CB" w:rsidRDefault="00A005B2" w:rsidP="00A11EE5">
      <w:pPr>
        <w:pStyle w:val="ECCParagraph"/>
      </w:pPr>
      <w:r>
        <w:fldChar w:fldCharType="begin"/>
      </w:r>
      <w:r w:rsidR="0072286C">
        <w:instrText xml:space="preserve"> REF _Ref345495593 \h </w:instrText>
      </w:r>
      <w:r>
        <w:fldChar w:fldCharType="separate"/>
      </w:r>
      <w:r w:rsidR="0007390A">
        <w:t xml:space="preserve">Figure </w:t>
      </w:r>
      <w:r w:rsidR="0007390A">
        <w:rPr>
          <w:noProof/>
        </w:rPr>
        <w:t>61</w:t>
      </w:r>
      <w:r>
        <w:fldChar w:fldCharType="end"/>
      </w:r>
      <w:r w:rsidR="00A11EE5" w:rsidRPr="00CC66CB">
        <w:t xml:space="preserve"> displays the dependency of LP on wanted DTT field strength. </w:t>
      </w:r>
      <w:r>
        <w:fldChar w:fldCharType="begin"/>
      </w:r>
      <w:r w:rsidR="00E848F7">
        <w:instrText xml:space="preserve"> REF _Ref345495102 \h </w:instrText>
      </w:r>
      <w:r>
        <w:fldChar w:fldCharType="separate"/>
      </w:r>
      <w:r w:rsidR="0007390A" w:rsidRPr="00CC66CB">
        <w:t xml:space="preserve">Figure </w:t>
      </w:r>
      <w:r w:rsidR="0007390A">
        <w:rPr>
          <w:noProof/>
        </w:rPr>
        <w:t>62</w:t>
      </w:r>
      <w:r>
        <w:fldChar w:fldCharType="end"/>
      </w:r>
      <w:r w:rsidR="008C0A86">
        <w:t xml:space="preserve"> </w:t>
      </w:r>
      <w:r w:rsidR="00A11EE5" w:rsidRPr="00CC66CB">
        <w:t>displays two other related relationships, viz.</w:t>
      </w:r>
    </w:p>
    <w:p w:rsidR="00A11EE5" w:rsidRPr="00CC66CB" w:rsidRDefault="00A11EE5" w:rsidP="00156E3F">
      <w:pPr>
        <w:pStyle w:val="ECCParagraph"/>
        <w:numPr>
          <w:ilvl w:val="0"/>
          <w:numId w:val="105"/>
        </w:numPr>
        <w:spacing w:before="120" w:line="276" w:lineRule="auto"/>
        <w:contextualSpacing/>
      </w:pPr>
      <w:r w:rsidRPr="00CC66CB">
        <w:t>the relationship between distance and wanted DTT field strength, and</w:t>
      </w:r>
    </w:p>
    <w:p w:rsidR="00A11EE5" w:rsidRPr="00CC66CB" w:rsidRDefault="00A11EE5" w:rsidP="00156E3F">
      <w:pPr>
        <w:pStyle w:val="ECCParagraph"/>
        <w:numPr>
          <w:ilvl w:val="0"/>
          <w:numId w:val="105"/>
        </w:numPr>
        <w:spacing w:before="120" w:line="276" w:lineRule="auto"/>
        <w:contextualSpacing/>
      </w:pPr>
      <w:r w:rsidRPr="00CC66CB">
        <w:t xml:space="preserve">the relationship between I/N on wanted DTT field strength which result when maintaining </w:t>
      </w:r>
      <w:r w:rsidRPr="00CC66CB">
        <w:sym w:font="Symbol" w:char="F044"/>
      </w:r>
      <w:r w:rsidRPr="00CC66CB">
        <w:rPr>
          <w:vertAlign w:val="subscript"/>
        </w:rPr>
        <w:t>LP</w:t>
      </w:r>
      <w:r w:rsidRPr="00CC66CB">
        <w:t xml:space="preserve"> = 0.1%.</w:t>
      </w:r>
    </w:p>
    <w:p w:rsidR="00A11EE5" w:rsidRPr="00CC66CB" w:rsidRDefault="00A11EE5" w:rsidP="00A11EE5">
      <w:pPr>
        <w:pStyle w:val="ECCParagraph"/>
        <w:spacing w:before="120"/>
      </w:pPr>
    </w:p>
    <w:p w:rsidR="00A11EE5" w:rsidRPr="00CC66CB" w:rsidRDefault="00A11EE5" w:rsidP="00A11EE5">
      <w:pPr>
        <w:pStyle w:val="ECCParagraph"/>
        <w:spacing w:before="120"/>
      </w:pPr>
      <w:r w:rsidRPr="00CC66CB">
        <w:t xml:space="preserve">In </w:t>
      </w:r>
      <w:r w:rsidR="00A005B2">
        <w:fldChar w:fldCharType="begin"/>
      </w:r>
      <w:r w:rsidR="0072286C">
        <w:instrText xml:space="preserve"> REF _Ref345495102 \h </w:instrText>
      </w:r>
      <w:r w:rsidR="00A005B2">
        <w:fldChar w:fldCharType="separate"/>
      </w:r>
      <w:r w:rsidR="0007390A" w:rsidRPr="00CC66CB">
        <w:t xml:space="preserve">Figure </w:t>
      </w:r>
      <w:r w:rsidR="0007390A">
        <w:rPr>
          <w:noProof/>
        </w:rPr>
        <w:t>62</w:t>
      </w:r>
      <w:r w:rsidR="00A005B2">
        <w:fldChar w:fldCharType="end"/>
      </w:r>
      <w:r w:rsidRPr="00CC66CB">
        <w:t>, the horizontal axis represents the wanted field strength, ranging from 56.21 dBµV/m to 116.21 dBµV/m. The vertical axis represents either a propagation path distance (measured in km) or a value of I/N (measured in dB), as relevant.</w:t>
      </w:r>
    </w:p>
    <w:p w:rsidR="00A11EE5" w:rsidRPr="00CC66CB" w:rsidRDefault="00A11EE5" w:rsidP="00A11EE5">
      <w:pPr>
        <w:spacing w:after="120"/>
        <w:jc w:val="both"/>
        <w:rPr>
          <w:rFonts w:cs="Arial"/>
          <w:b/>
          <w:szCs w:val="20"/>
          <w:u w:val="single"/>
          <w:lang w:val="en-GB"/>
        </w:rPr>
      </w:pPr>
      <w:r w:rsidRPr="00CC66CB">
        <w:rPr>
          <w:rFonts w:cs="Arial"/>
          <w:b/>
          <w:szCs w:val="20"/>
          <w:u w:val="single"/>
          <w:lang w:val="en-GB"/>
        </w:rPr>
        <w:t>LP vs. median wanted field strength</w:t>
      </w:r>
    </w:p>
    <w:p w:rsidR="00A11EE5" w:rsidRPr="00CC66CB" w:rsidRDefault="00A005B2" w:rsidP="00A11EE5">
      <w:pPr>
        <w:spacing w:after="120"/>
        <w:jc w:val="both"/>
        <w:rPr>
          <w:rFonts w:cs="Arial"/>
          <w:szCs w:val="20"/>
          <w:lang w:val="en-GB"/>
        </w:rPr>
      </w:pPr>
      <w:r>
        <w:rPr>
          <w:rFonts w:cs="Arial"/>
          <w:szCs w:val="20"/>
          <w:highlight w:val="yellow"/>
          <w:lang w:val="en-GB"/>
        </w:rPr>
        <w:fldChar w:fldCharType="begin"/>
      </w:r>
      <w:r w:rsidR="008C0A86">
        <w:rPr>
          <w:rFonts w:cs="Arial"/>
          <w:szCs w:val="20"/>
          <w:lang w:val="en-GB"/>
        </w:rPr>
        <w:instrText xml:space="preserve"> REF _Ref332980049 \h </w:instrText>
      </w:r>
      <w:r>
        <w:rPr>
          <w:rFonts w:cs="Arial"/>
          <w:szCs w:val="20"/>
          <w:highlight w:val="yellow"/>
          <w:lang w:val="en-GB"/>
        </w:rPr>
      </w:r>
      <w:r>
        <w:rPr>
          <w:rFonts w:cs="Arial"/>
          <w:szCs w:val="20"/>
          <w:highlight w:val="yellow"/>
          <w:lang w:val="en-GB"/>
        </w:rPr>
        <w:fldChar w:fldCharType="separate"/>
      </w:r>
      <w:r w:rsidR="0007390A">
        <w:t xml:space="preserve">Figure </w:t>
      </w:r>
      <w:r w:rsidR="0007390A">
        <w:rPr>
          <w:noProof/>
        </w:rPr>
        <w:t>64</w:t>
      </w:r>
      <w:r>
        <w:rPr>
          <w:rFonts w:cs="Arial"/>
          <w:szCs w:val="20"/>
          <w:highlight w:val="yellow"/>
          <w:lang w:val="en-GB"/>
        </w:rPr>
        <w:fldChar w:fldCharType="end"/>
      </w:r>
      <w:r w:rsidR="008C0A86">
        <w:rPr>
          <w:rFonts w:cs="Arial"/>
          <w:szCs w:val="20"/>
          <w:lang w:val="en-GB"/>
        </w:rPr>
        <w:t xml:space="preserve"> </w:t>
      </w:r>
      <w:r w:rsidR="00A11EE5" w:rsidRPr="00CC66CB">
        <w:rPr>
          <w:rFonts w:cs="Arial"/>
          <w:szCs w:val="20"/>
          <w:lang w:val="en-GB"/>
        </w:rPr>
        <w:t>shows the relationship between the wanted field strength and the corresponding LP, in the presence of noise only. It is representative for an entire fixed reception DTT coverage area.</w:t>
      </w:r>
    </w:p>
    <w:p w:rsidR="00A11EE5" w:rsidRPr="00CC66CB" w:rsidRDefault="00A11EE5" w:rsidP="00A11EE5">
      <w:pPr>
        <w:spacing w:after="60"/>
        <w:rPr>
          <w:rFonts w:cs="Arial"/>
          <w:szCs w:val="20"/>
          <w:lang w:val="en-GB"/>
        </w:rPr>
      </w:pPr>
      <w:r w:rsidRPr="00CC66CB">
        <w:rPr>
          <w:rFonts w:cs="Arial"/>
          <w:szCs w:val="20"/>
          <w:lang w:val="en-GB"/>
        </w:rPr>
        <w:t xml:space="preserve">It is seen from the </w:t>
      </w:r>
      <w:r w:rsidR="00A005B2">
        <w:rPr>
          <w:rFonts w:cs="Arial"/>
          <w:szCs w:val="20"/>
          <w:lang w:val="en-GB"/>
        </w:rPr>
        <w:fldChar w:fldCharType="begin"/>
      </w:r>
      <w:r w:rsidR="0072286C">
        <w:rPr>
          <w:rFonts w:cs="Arial"/>
          <w:szCs w:val="20"/>
          <w:lang w:val="en-GB"/>
        </w:rPr>
        <w:instrText xml:space="preserve"> REF _Ref345495593 \h </w:instrText>
      </w:r>
      <w:r w:rsidR="00A005B2">
        <w:rPr>
          <w:rFonts w:cs="Arial"/>
          <w:szCs w:val="20"/>
          <w:lang w:val="en-GB"/>
        </w:rPr>
      </w:r>
      <w:r w:rsidR="00A005B2">
        <w:rPr>
          <w:rFonts w:cs="Arial"/>
          <w:szCs w:val="20"/>
          <w:lang w:val="en-GB"/>
        </w:rPr>
        <w:fldChar w:fldCharType="separate"/>
      </w:r>
      <w:r w:rsidR="0007390A">
        <w:t xml:space="preserve">Figure </w:t>
      </w:r>
      <w:r w:rsidR="0007390A">
        <w:rPr>
          <w:noProof/>
        </w:rPr>
        <w:t>61</w:t>
      </w:r>
      <w:r w:rsidR="00A005B2">
        <w:rPr>
          <w:rFonts w:cs="Arial"/>
          <w:szCs w:val="20"/>
          <w:lang w:val="en-GB"/>
        </w:rPr>
        <w:fldChar w:fldCharType="end"/>
      </w:r>
      <w:r w:rsidRPr="00CC66CB">
        <w:rPr>
          <w:rFonts w:cs="Arial"/>
          <w:szCs w:val="20"/>
          <w:lang w:val="en-GB"/>
        </w:rPr>
        <w:t xml:space="preserve"> that, for example,</w:t>
      </w:r>
    </w:p>
    <w:p w:rsidR="00A11EE5" w:rsidRPr="00CC66CB" w:rsidRDefault="00A11EE5" w:rsidP="00156E3F">
      <w:pPr>
        <w:numPr>
          <w:ilvl w:val="0"/>
          <w:numId w:val="83"/>
        </w:numPr>
        <w:spacing w:after="60"/>
        <w:rPr>
          <w:rFonts w:cs="Arial"/>
          <w:szCs w:val="20"/>
          <w:lang w:val="en-GB"/>
        </w:rPr>
      </w:pPr>
      <w:r w:rsidRPr="00CC66CB">
        <w:rPr>
          <w:rFonts w:cs="Arial"/>
          <w:szCs w:val="20"/>
          <w:lang w:val="en-GB"/>
        </w:rPr>
        <w:t>the wanted field strength = 56.21 dBµV/m corresponds to a 95% LP (in the presence of noise only)</w:t>
      </w:r>
    </w:p>
    <w:p w:rsidR="00A11EE5" w:rsidRPr="00CC66CB" w:rsidRDefault="00A11EE5" w:rsidP="00156E3F">
      <w:pPr>
        <w:numPr>
          <w:ilvl w:val="0"/>
          <w:numId w:val="83"/>
        </w:numPr>
        <w:spacing w:after="60"/>
        <w:rPr>
          <w:rFonts w:cs="Arial"/>
          <w:szCs w:val="20"/>
          <w:lang w:val="en-GB"/>
        </w:rPr>
      </w:pPr>
      <w:r w:rsidRPr="00CC66CB">
        <w:rPr>
          <w:rFonts w:cs="Arial"/>
          <w:szCs w:val="20"/>
          <w:lang w:val="en-GB"/>
        </w:rPr>
        <w:t>the wanted field strength = 66.21 dBµV/m (i.e. a 10 dB increase) the LP raises to 99.97%, and</w:t>
      </w:r>
    </w:p>
    <w:p w:rsidR="00A11EE5" w:rsidRPr="00CC66CB" w:rsidRDefault="00A11EE5" w:rsidP="00156E3F">
      <w:pPr>
        <w:numPr>
          <w:ilvl w:val="0"/>
          <w:numId w:val="83"/>
        </w:numPr>
        <w:spacing w:after="120"/>
        <w:jc w:val="both"/>
        <w:rPr>
          <w:rFonts w:cs="Arial"/>
          <w:szCs w:val="20"/>
          <w:lang w:val="en-GB"/>
        </w:rPr>
      </w:pPr>
      <w:r w:rsidRPr="00CC66CB">
        <w:rPr>
          <w:rFonts w:cs="Arial"/>
          <w:szCs w:val="20"/>
          <w:lang w:val="en-GB"/>
        </w:rPr>
        <w:t xml:space="preserve">the wanted field strength = 74.21 dBµV/m (i.e. with a further 8 dB increase), the LP rises to </w:t>
      </w:r>
      <w:r w:rsidRPr="00CC66CB">
        <w:rPr>
          <w:rFonts w:cs="Arial"/>
          <w:szCs w:val="20"/>
          <w:lang w:val="en-GB"/>
        </w:rPr>
        <w:sym w:font="Symbol" w:char="F0BB"/>
      </w:r>
      <w:r w:rsidRPr="00CC66CB">
        <w:rPr>
          <w:rFonts w:cs="Arial"/>
          <w:szCs w:val="20"/>
          <w:lang w:val="en-GB"/>
        </w:rPr>
        <w:t>100%.</w:t>
      </w:r>
    </w:p>
    <w:p w:rsidR="00A11EE5" w:rsidRDefault="00A11EE5" w:rsidP="00A11EE5">
      <w:pPr>
        <w:jc w:val="center"/>
        <w:rPr>
          <w:rFonts w:cs="Arial"/>
          <w:szCs w:val="20"/>
          <w:lang w:val="en-GB"/>
        </w:rPr>
      </w:pPr>
      <w:r w:rsidRPr="00CC66CB">
        <w:rPr>
          <w:rFonts w:cs="Arial"/>
          <w:noProof/>
          <w:szCs w:val="20"/>
          <w:lang w:val="da-DK" w:eastAsia="da-DK"/>
        </w:rPr>
        <w:lastRenderedPageBreak/>
        <w:drawing>
          <wp:inline distT="0" distB="0" distL="0" distR="0" wp14:anchorId="0D78139C" wp14:editId="52950051">
            <wp:extent cx="4619625" cy="2590800"/>
            <wp:effectExtent l="19050" t="0" r="9525"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srcRect/>
                    <a:stretch>
                      <a:fillRect/>
                    </a:stretch>
                  </pic:blipFill>
                  <pic:spPr bwMode="auto">
                    <a:xfrm>
                      <a:off x="0" y="0"/>
                      <a:ext cx="4619625" cy="2590800"/>
                    </a:xfrm>
                    <a:prstGeom prst="rect">
                      <a:avLst/>
                    </a:prstGeom>
                    <a:noFill/>
                    <a:ln w="9525">
                      <a:noFill/>
                      <a:miter lim="800000"/>
                      <a:headEnd/>
                      <a:tailEnd/>
                    </a:ln>
                  </pic:spPr>
                </pic:pic>
              </a:graphicData>
            </a:graphic>
          </wp:inline>
        </w:drawing>
      </w:r>
    </w:p>
    <w:p w:rsidR="00A11EE5" w:rsidRPr="00CC66CB" w:rsidRDefault="00A11EE5" w:rsidP="00A11EE5">
      <w:pPr>
        <w:pStyle w:val="Caption"/>
        <w:rPr>
          <w:rFonts w:cs="Arial"/>
          <w:lang w:val="en-GB"/>
        </w:rPr>
      </w:pPr>
      <w:bookmarkStart w:id="599" w:name="_Ref332980049"/>
      <w:r>
        <w:t xml:space="preserve">Figure </w:t>
      </w:r>
      <w:r w:rsidR="00A005B2">
        <w:fldChar w:fldCharType="begin"/>
      </w:r>
      <w:r w:rsidR="00AD098E">
        <w:instrText xml:space="preserve"> SEQ Figure \* ARABIC </w:instrText>
      </w:r>
      <w:r w:rsidR="00A005B2">
        <w:fldChar w:fldCharType="separate"/>
      </w:r>
      <w:r w:rsidR="0007390A">
        <w:rPr>
          <w:noProof/>
        </w:rPr>
        <w:t>64</w:t>
      </w:r>
      <w:r w:rsidR="00A005B2">
        <w:rPr>
          <w:noProof/>
        </w:rPr>
        <w:fldChar w:fldCharType="end"/>
      </w:r>
      <w:bookmarkEnd w:id="599"/>
      <w:r>
        <w:t xml:space="preserve">: </w:t>
      </w:r>
      <w:r w:rsidRPr="00CC66CB">
        <w:t>Fixed DTT reception: LP vs. Wanted Field Strength (WFS)</w:t>
      </w:r>
    </w:p>
    <w:p w:rsidR="00A11EE5" w:rsidRPr="00CC66CB" w:rsidRDefault="00A11EE5" w:rsidP="00A11EE5">
      <w:pPr>
        <w:spacing w:after="120"/>
        <w:jc w:val="both"/>
        <w:rPr>
          <w:rFonts w:cs="Arial"/>
          <w:b/>
          <w:szCs w:val="20"/>
          <w:u w:val="single"/>
          <w:lang w:val="en-GB"/>
        </w:rPr>
      </w:pPr>
      <w:r w:rsidRPr="00CC66CB">
        <w:rPr>
          <w:rFonts w:cs="Arial"/>
          <w:b/>
          <w:szCs w:val="20"/>
          <w:u w:val="single"/>
          <w:lang w:val="en-GB"/>
        </w:rPr>
        <w:t>Coverage distance vs. wanted field strength</w:t>
      </w:r>
    </w:p>
    <w:p w:rsidR="00A11EE5" w:rsidRPr="00CC66CB" w:rsidRDefault="00A11EE5" w:rsidP="00A11EE5">
      <w:pPr>
        <w:spacing w:after="120"/>
        <w:jc w:val="both"/>
        <w:rPr>
          <w:rFonts w:cs="Arial"/>
          <w:szCs w:val="20"/>
          <w:lang w:val="en-GB"/>
        </w:rPr>
      </w:pPr>
      <w:r w:rsidRPr="00CC66CB">
        <w:rPr>
          <w:rFonts w:cs="Arial"/>
          <w:szCs w:val="20"/>
          <w:lang w:val="en-GB"/>
        </w:rPr>
        <w:t xml:space="preserve">In this example, for a land propagation path, the frequency is 600 MHz, the wanted transmitter </w:t>
      </w:r>
      <w:r>
        <w:t>e.r.p.</w:t>
      </w:r>
      <w:r w:rsidRPr="00CC66CB">
        <w:rPr>
          <w:rFonts w:cs="Arial"/>
          <w:szCs w:val="20"/>
          <w:lang w:val="en-GB"/>
        </w:rPr>
        <w:t xml:space="preserve"> is 10.5 dBkW = 11.2 kW, and the transmit antenna height is 300 m; Recommendation ITU-R 1546</w:t>
      </w:r>
      <w:r>
        <w:rPr>
          <w:rFonts w:cs="Arial"/>
          <w:szCs w:val="20"/>
          <w:lang w:val="en-GB"/>
        </w:rPr>
        <w:t xml:space="preserve"> </w:t>
      </w:r>
      <w:r w:rsidR="00A005B2">
        <w:rPr>
          <w:rFonts w:cs="Arial"/>
          <w:szCs w:val="20"/>
          <w:lang w:val="en-GB"/>
        </w:rPr>
        <w:fldChar w:fldCharType="begin"/>
      </w:r>
      <w:r>
        <w:rPr>
          <w:rFonts w:cs="Arial"/>
          <w:szCs w:val="20"/>
          <w:lang w:val="en-GB"/>
        </w:rPr>
        <w:instrText xml:space="preserve"> REF _Ref314129177 \r \h </w:instrText>
      </w:r>
      <w:r w:rsidR="00A005B2">
        <w:rPr>
          <w:rFonts w:cs="Arial"/>
          <w:szCs w:val="20"/>
          <w:lang w:val="en-GB"/>
        </w:rPr>
      </w:r>
      <w:r w:rsidR="00A005B2">
        <w:rPr>
          <w:rFonts w:cs="Arial"/>
          <w:szCs w:val="20"/>
          <w:lang w:val="en-GB"/>
        </w:rPr>
        <w:fldChar w:fldCharType="separate"/>
      </w:r>
      <w:r w:rsidR="0007390A">
        <w:rPr>
          <w:rFonts w:cs="Arial"/>
          <w:szCs w:val="20"/>
          <w:lang w:val="en-GB"/>
        </w:rPr>
        <w:t>[8]</w:t>
      </w:r>
      <w:r w:rsidR="00A005B2">
        <w:rPr>
          <w:rFonts w:cs="Arial"/>
          <w:szCs w:val="20"/>
          <w:lang w:val="en-GB"/>
        </w:rPr>
        <w:fldChar w:fldCharType="end"/>
      </w:r>
      <w:r w:rsidRPr="00CC66CB">
        <w:rPr>
          <w:rFonts w:cs="Arial"/>
          <w:szCs w:val="20"/>
          <w:lang w:val="en-GB"/>
        </w:rPr>
        <w:t xml:space="preserve"> is the propagation model used.</w:t>
      </w:r>
    </w:p>
    <w:p w:rsidR="00A11EE5" w:rsidRPr="00CC66CB" w:rsidRDefault="00A11EE5" w:rsidP="00A11EE5">
      <w:pPr>
        <w:spacing w:after="120"/>
        <w:jc w:val="both"/>
        <w:rPr>
          <w:rFonts w:cs="Arial"/>
          <w:szCs w:val="20"/>
          <w:lang w:val="en-GB"/>
        </w:rPr>
      </w:pPr>
      <w:r w:rsidRPr="00CC66CB">
        <w:rPr>
          <w:rFonts w:cs="Arial"/>
          <w:szCs w:val="20"/>
          <w:lang w:val="en-GB"/>
        </w:rPr>
        <w:t xml:space="preserve">The dashed blue curve in </w:t>
      </w:r>
      <w:r w:rsidR="00A005B2">
        <w:rPr>
          <w:rFonts w:cs="Arial"/>
          <w:szCs w:val="20"/>
          <w:lang w:val="en-GB"/>
        </w:rPr>
        <w:fldChar w:fldCharType="begin"/>
      </w:r>
      <w:r w:rsidR="008C0A86">
        <w:rPr>
          <w:rFonts w:cs="Arial"/>
          <w:szCs w:val="20"/>
          <w:lang w:val="en-GB"/>
        </w:rPr>
        <w:instrText xml:space="preserve"> REF _Ref345495229 \h </w:instrText>
      </w:r>
      <w:r w:rsidR="00A005B2">
        <w:rPr>
          <w:rFonts w:cs="Arial"/>
          <w:szCs w:val="20"/>
          <w:lang w:val="en-GB"/>
        </w:rPr>
      </w:r>
      <w:r w:rsidR="00A005B2">
        <w:rPr>
          <w:rFonts w:cs="Arial"/>
          <w:szCs w:val="20"/>
          <w:lang w:val="en-GB"/>
        </w:rPr>
        <w:fldChar w:fldCharType="separate"/>
      </w:r>
      <w:r w:rsidR="0007390A">
        <w:t xml:space="preserve">Figure </w:t>
      </w:r>
      <w:r w:rsidR="0007390A">
        <w:rPr>
          <w:noProof/>
        </w:rPr>
        <w:t>65</w:t>
      </w:r>
      <w:r w:rsidR="00A005B2">
        <w:rPr>
          <w:rFonts w:cs="Arial"/>
          <w:szCs w:val="20"/>
          <w:lang w:val="en-GB"/>
        </w:rPr>
        <w:fldChar w:fldCharType="end"/>
      </w:r>
      <w:r w:rsidRPr="00CC66CB">
        <w:rPr>
          <w:rFonts w:cs="Arial"/>
          <w:szCs w:val="20"/>
          <w:lang w:val="en-GB"/>
        </w:rPr>
        <w:t xml:space="preserve"> shows the distance from a DTT transmitter as a function of the wanted field strength. The upper 2/3</w:t>
      </w:r>
      <w:r w:rsidRPr="00CC66CB">
        <w:rPr>
          <w:rFonts w:cs="Arial"/>
          <w:szCs w:val="20"/>
          <w:vertAlign w:val="superscript"/>
          <w:lang w:val="en-GB"/>
        </w:rPr>
        <w:t>rds</w:t>
      </w:r>
      <w:r w:rsidRPr="00CC66CB">
        <w:rPr>
          <w:rFonts w:cs="Arial"/>
          <w:szCs w:val="20"/>
          <w:lang w:val="en-GB"/>
        </w:rPr>
        <w:t xml:space="preserve"> (0 km to 50 km) of the vertical axis in this case represents the propagation distance, ranging from 0 km to 50 km.</w:t>
      </w:r>
    </w:p>
    <w:p w:rsidR="00A11EE5" w:rsidRPr="00CC66CB" w:rsidRDefault="00A11EE5" w:rsidP="00A11EE5">
      <w:pPr>
        <w:spacing w:after="120"/>
        <w:jc w:val="both"/>
        <w:rPr>
          <w:rFonts w:cs="Arial"/>
          <w:szCs w:val="20"/>
          <w:lang w:val="en-GB"/>
        </w:rPr>
      </w:pPr>
      <w:r w:rsidRPr="00CC66CB">
        <w:rPr>
          <w:rFonts w:cs="Arial"/>
          <w:szCs w:val="20"/>
          <w:lang w:val="en-GB"/>
        </w:rPr>
        <w:t>It is seen that, as the wanted field strength increases, the distance to the wanted transmitter decreases.</w:t>
      </w:r>
      <w:r w:rsidRPr="00CC66CB">
        <w:rPr>
          <w:rStyle w:val="FootnoteReference"/>
          <w:rFonts w:cs="Arial"/>
          <w:szCs w:val="20"/>
          <w:lang w:val="en-GB"/>
        </w:rPr>
        <w:footnoteReference w:id="23"/>
      </w:r>
      <w:r w:rsidRPr="00CC66CB">
        <w:rPr>
          <w:rFonts w:cs="Arial"/>
          <w:szCs w:val="20"/>
          <w:lang w:val="en-GB"/>
        </w:rPr>
        <w:t xml:space="preserve"> In particular, in this example, the propagation distance 50 km corresponds to wanted field strength = 56.21 dBµV/m, and the propagation distance</w:t>
      </w:r>
      <w:r w:rsidRPr="00CC66CB">
        <w:rPr>
          <w:rStyle w:val="FootnoteReference"/>
          <w:rFonts w:cs="Arial"/>
          <w:szCs w:val="20"/>
          <w:lang w:val="en-GB"/>
        </w:rPr>
        <w:footnoteReference w:id="24"/>
      </w:r>
      <w:r w:rsidRPr="00CC66CB">
        <w:rPr>
          <w:rFonts w:cs="Arial"/>
          <w:szCs w:val="20"/>
          <w:lang w:val="en-GB"/>
        </w:rPr>
        <w:t xml:space="preserve"> 0.9 km corresponds to wanted field strength = 116.21 dBµV/m.</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393A098E" wp14:editId="028D562B">
            <wp:extent cx="4572000" cy="3238500"/>
            <wp:effectExtent l="19050" t="0" r="0" b="0"/>
            <wp:docPr id="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srcRect/>
                    <a:stretch>
                      <a:fillRect/>
                    </a:stretch>
                  </pic:blipFill>
                  <pic:spPr bwMode="auto">
                    <a:xfrm>
                      <a:off x="0" y="0"/>
                      <a:ext cx="4572000" cy="3238500"/>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00" w:name="_Ref345495229"/>
      <w:r>
        <w:t xml:space="preserve">Figure </w:t>
      </w:r>
      <w:r w:rsidR="00A005B2">
        <w:fldChar w:fldCharType="begin"/>
      </w:r>
      <w:r w:rsidR="00AD098E">
        <w:instrText xml:space="preserve"> SEQ Figure \* ARABIC </w:instrText>
      </w:r>
      <w:r w:rsidR="00A005B2">
        <w:fldChar w:fldCharType="separate"/>
      </w:r>
      <w:r w:rsidR="0007390A">
        <w:rPr>
          <w:noProof/>
        </w:rPr>
        <w:t>65</w:t>
      </w:r>
      <w:r w:rsidR="00A005B2">
        <w:rPr>
          <w:noProof/>
        </w:rPr>
        <w:fldChar w:fldCharType="end"/>
      </w:r>
      <w:bookmarkEnd w:id="600"/>
      <w:r w:rsidRPr="00CC66CB">
        <w:t>: Fixed DTT reception: I/N and Propagation Distance vs. Wanted Field Strength</w:t>
      </w:r>
    </w:p>
    <w:p w:rsidR="00A11EE5" w:rsidRPr="00CC66CB" w:rsidRDefault="00A11EE5" w:rsidP="00A11EE5">
      <w:pPr>
        <w:pStyle w:val="ECCParagraph"/>
      </w:pPr>
    </w:p>
    <w:p w:rsidR="00A11EE5" w:rsidRPr="00CC66CB" w:rsidRDefault="00A11EE5" w:rsidP="00A11EE5">
      <w:pPr>
        <w:spacing w:after="120"/>
        <w:rPr>
          <w:b/>
          <w:u w:val="single"/>
          <w:lang w:val="en-GB"/>
        </w:rPr>
      </w:pPr>
      <w:r w:rsidRPr="00CC66CB">
        <w:rPr>
          <w:b/>
          <w:u w:val="single"/>
          <w:lang w:val="en-GB"/>
        </w:rPr>
        <w:t>I/N vs. WANTED FIELD STRENGTH</w:t>
      </w:r>
    </w:p>
    <w:p w:rsidR="00A11EE5" w:rsidRPr="00CC66CB" w:rsidRDefault="00A11EE5" w:rsidP="00A11EE5">
      <w:pPr>
        <w:pStyle w:val="ECCParagraph"/>
      </w:pPr>
      <w:r w:rsidRPr="00CC66CB">
        <w:t>In order to calculate [I/N]</w:t>
      </w:r>
      <w:r w:rsidRPr="00CC66CB">
        <w:rPr>
          <w:vertAlign w:val="subscript"/>
        </w:rPr>
        <w:t>med</w:t>
      </w:r>
      <w:r w:rsidRPr="00CC66CB">
        <w:t xml:space="preserve"> vs. median wanted field strength, the following model was used:</w:t>
      </w:r>
    </w:p>
    <w:p w:rsidR="00A11EE5" w:rsidRPr="00CC66CB" w:rsidRDefault="00A11EE5" w:rsidP="00156E3F">
      <w:pPr>
        <w:pStyle w:val="ListParagraph"/>
        <w:numPr>
          <w:ilvl w:val="0"/>
          <w:numId w:val="84"/>
        </w:numPr>
        <w:spacing w:after="120"/>
        <w:jc w:val="both"/>
        <w:rPr>
          <w:rFonts w:cs="Arial"/>
          <w:szCs w:val="20"/>
          <w:lang w:val="en-GB"/>
        </w:rPr>
      </w:pPr>
      <w:r w:rsidRPr="00CC66CB">
        <w:rPr>
          <w:rFonts w:cs="Arial"/>
          <w:szCs w:val="20"/>
          <w:lang w:val="en-GB"/>
        </w:rPr>
        <w:t>within a given pixel having a given median wanted field strength, the LP (in the presence of noise only) was calculated using Monte Carlo simulation.</w:t>
      </w:r>
    </w:p>
    <w:p w:rsidR="00A11EE5" w:rsidRPr="00CC66CB" w:rsidRDefault="00A11EE5" w:rsidP="00156E3F">
      <w:pPr>
        <w:pStyle w:val="ListParagraph"/>
        <w:numPr>
          <w:ilvl w:val="0"/>
          <w:numId w:val="84"/>
        </w:numPr>
        <w:spacing w:after="120"/>
        <w:jc w:val="both"/>
        <w:rPr>
          <w:rFonts w:cs="Arial"/>
          <w:szCs w:val="20"/>
          <w:lang w:val="en-GB"/>
        </w:rPr>
      </w:pPr>
      <w:r w:rsidRPr="00CC66CB">
        <w:rPr>
          <w:rFonts w:cs="Arial"/>
          <w:szCs w:val="20"/>
          <w:lang w:val="en-GB"/>
        </w:rPr>
        <w:t>a second Monte Carlo simulation to determine LP was carried out after introducing a median interfering field, I, with 3.5 dB standard deviation. Noise and interference were power summed in the simulations.</w:t>
      </w:r>
    </w:p>
    <w:p w:rsidR="00A11EE5" w:rsidRPr="00CC66CB" w:rsidRDefault="00A11EE5" w:rsidP="00156E3F">
      <w:pPr>
        <w:pStyle w:val="ListParagraph"/>
        <w:numPr>
          <w:ilvl w:val="0"/>
          <w:numId w:val="84"/>
        </w:numPr>
        <w:spacing w:after="120"/>
        <w:jc w:val="both"/>
        <w:rPr>
          <w:rFonts w:cs="Arial"/>
          <w:szCs w:val="20"/>
          <w:lang w:val="en-GB"/>
        </w:rPr>
      </w:pPr>
      <w:r w:rsidRPr="00CC66CB">
        <w:rPr>
          <w:rFonts w:cs="Arial"/>
          <w:szCs w:val="20"/>
          <w:lang w:val="en-GB"/>
        </w:rPr>
        <w:t>[I/N]</w:t>
      </w:r>
      <w:r w:rsidRPr="00CC66CB">
        <w:rPr>
          <w:rFonts w:cs="Arial"/>
          <w:szCs w:val="20"/>
          <w:vertAlign w:val="subscript"/>
          <w:lang w:val="en-GB"/>
        </w:rPr>
        <w:t>med</w:t>
      </w:r>
      <w:r w:rsidRPr="00CC66CB">
        <w:rPr>
          <w:rFonts w:cs="Arial"/>
          <w:szCs w:val="20"/>
          <w:lang w:val="en-GB"/>
        </w:rPr>
        <w:t xml:space="preserve"> values were calculated from median interfering and wanted field strength values leading to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 0.1%. One million (1 000 000) trials were used in each simulation.</w:t>
      </w:r>
    </w:p>
    <w:p w:rsidR="00A11EE5" w:rsidRPr="00CC66CB" w:rsidRDefault="00A11EE5" w:rsidP="00A11EE5">
      <w:pPr>
        <w:pStyle w:val="ECCParagraph"/>
      </w:pPr>
      <w:r w:rsidRPr="00CC66CB">
        <w:t xml:space="preserve">The solid curve in </w:t>
      </w:r>
      <w:r w:rsidR="00A005B2">
        <w:fldChar w:fldCharType="begin"/>
      </w:r>
      <w:r w:rsidR="00E63BB4">
        <w:instrText xml:space="preserve"> REF _Ref345495102 \h </w:instrText>
      </w:r>
      <w:r w:rsidR="00A005B2">
        <w:fldChar w:fldCharType="separate"/>
      </w:r>
      <w:r w:rsidR="0007390A" w:rsidRPr="00CC66CB">
        <w:t xml:space="preserve">Figure </w:t>
      </w:r>
      <w:r w:rsidR="0007390A">
        <w:rPr>
          <w:noProof/>
        </w:rPr>
        <w:t>62</w:t>
      </w:r>
      <w:r w:rsidR="00A005B2">
        <w:fldChar w:fldCharType="end"/>
      </w:r>
      <w:r w:rsidR="008C0A86">
        <w:t xml:space="preserve"> </w:t>
      </w:r>
      <w:r w:rsidRPr="00CC66CB">
        <w:t>shows the relationship between [I/N]</w:t>
      </w:r>
      <w:r w:rsidRPr="00CC66CB">
        <w:rPr>
          <w:vertAlign w:val="subscript"/>
        </w:rPr>
        <w:t>med</w:t>
      </w:r>
      <w:r w:rsidRPr="00CC66CB">
        <w:t xml:space="preserve"> and wanted field strength for </w:t>
      </w:r>
      <w:r w:rsidRPr="00CC66CB">
        <w:sym w:font="Symbol" w:char="F044"/>
      </w:r>
      <w:r w:rsidRPr="00CC66CB">
        <w:rPr>
          <w:vertAlign w:val="subscript"/>
        </w:rPr>
        <w:t>LP</w:t>
      </w:r>
      <w:r w:rsidRPr="00CC66CB">
        <w:t> = 0.1%. The vertical axis in this case represents the values of [I/N]</w:t>
      </w:r>
      <w:r w:rsidRPr="00CC66CB">
        <w:rPr>
          <w:vertAlign w:val="subscript"/>
        </w:rPr>
        <w:t>med</w:t>
      </w:r>
      <w:r w:rsidRPr="00CC66CB">
        <w:t xml:space="preserve"> ranging from -25 dB to 50 dB. The wanted field strength can increase by as much as 50 dB or more as the wanted transmitter is approached. Correspondingly, [I/N]</w:t>
      </w:r>
      <w:r w:rsidRPr="00CC66CB">
        <w:rPr>
          <w:vertAlign w:val="subscript"/>
        </w:rPr>
        <w:t>med</w:t>
      </w:r>
      <w:r w:rsidRPr="00CC66CB">
        <w:t xml:space="preserve"> can increase up to 50 dB or more, if not limited.</w:t>
      </w:r>
    </w:p>
    <w:p w:rsidR="00A11EE5" w:rsidRPr="00CC66CB" w:rsidRDefault="00A11EE5" w:rsidP="00A11EE5">
      <w:pPr>
        <w:pStyle w:val="ECCParagraph"/>
      </w:pPr>
      <w:r w:rsidRPr="00CC66CB">
        <w:t>This represents an [I/N]</w:t>
      </w:r>
      <w:r w:rsidRPr="00CC66CB">
        <w:rPr>
          <w:vertAlign w:val="subscript"/>
        </w:rPr>
        <w:t>med</w:t>
      </w:r>
      <w:r w:rsidRPr="00CC66CB">
        <w:t xml:space="preserve"> which is 70 dB (or 60 dB) higher than [I/N]</w:t>
      </w:r>
      <w:r w:rsidRPr="00CC66CB">
        <w:rPr>
          <w:vertAlign w:val="subscript"/>
        </w:rPr>
        <w:t>med</w:t>
      </w:r>
      <w:r w:rsidRPr="00CC66CB">
        <w:t xml:space="preserve"> = -20 dB (or -10 dB) often used as a protection criterion.</w:t>
      </w:r>
    </w:p>
    <w:p w:rsidR="00A11EE5" w:rsidRPr="00CC66CB" w:rsidRDefault="00A11EE5" w:rsidP="00A11EE5">
      <w:pPr>
        <w:pStyle w:val="ECCParagraph"/>
      </w:pPr>
      <w:r w:rsidRPr="00CC66CB">
        <w:t xml:space="preserve">From the </w:t>
      </w:r>
      <w:r w:rsidR="00A005B2">
        <w:fldChar w:fldCharType="begin"/>
      </w:r>
      <w:r w:rsidR="00E848F7">
        <w:instrText xml:space="preserve"> REF _Ref345495229 \h </w:instrText>
      </w:r>
      <w:r w:rsidR="00A005B2">
        <w:fldChar w:fldCharType="separate"/>
      </w:r>
      <w:r w:rsidR="0007390A">
        <w:t xml:space="preserve">Figure </w:t>
      </w:r>
      <w:r w:rsidR="0007390A">
        <w:rPr>
          <w:noProof/>
        </w:rPr>
        <w:t>65</w:t>
      </w:r>
      <w:r w:rsidR="00A005B2">
        <w:fldChar w:fldCharType="end"/>
      </w:r>
      <w:r w:rsidRPr="00CC66CB">
        <w:t xml:space="preserve">, it is seen that, within a 50 km radius DTT coverage area, 35 km is the distance at which a wanted field strength = 66.21 dBµV/m (for LP </w:t>
      </w:r>
      <w:r w:rsidRPr="00CC66CB">
        <w:sym w:font="Symbol" w:char="F0BB"/>
      </w:r>
      <w:r w:rsidRPr="00CC66CB">
        <w:t xml:space="preserve"> 100%), 10 dB higher than at the coverage edge.</w:t>
      </w:r>
    </w:p>
    <w:p w:rsidR="00A11EE5" w:rsidRPr="00CC66CB" w:rsidRDefault="00A11EE5" w:rsidP="00A11EE5">
      <w:pPr>
        <w:pStyle w:val="ECCParagraph"/>
      </w:pPr>
      <w:r w:rsidRPr="00CC66CB">
        <w:t>Thus, (35/50)</w:t>
      </w:r>
      <w:r w:rsidRPr="00CC66CB">
        <w:rPr>
          <w:vertAlign w:val="superscript"/>
        </w:rPr>
        <w:t>2</w:t>
      </w:r>
      <w:r w:rsidRPr="00CC66CB">
        <w:t xml:space="preserve"> </w:t>
      </w:r>
      <w:r w:rsidRPr="00CC66CB">
        <w:sym w:font="Symbol" w:char="F0BA"/>
      </w:r>
      <w:r w:rsidRPr="00CC66CB">
        <w:t xml:space="preserve"> 70% of the coverage area has </w:t>
      </w:r>
      <w:r w:rsidRPr="00CC66CB">
        <w:sym w:font="Symbol" w:char="F0BB"/>
      </w:r>
      <w:r w:rsidRPr="00CC66CB">
        <w:t xml:space="preserve"> 100% LP. This means that, in the central coverage area (i.e. less than, equal 35 km distant from the DTT transmitter) [I/N]</w:t>
      </w:r>
      <w:r w:rsidRPr="00CC66CB">
        <w:rPr>
          <w:vertAlign w:val="subscript"/>
        </w:rPr>
        <w:t>med</w:t>
      </w:r>
      <w:r w:rsidRPr="00CC66CB">
        <w:t xml:space="preserve"> ranges from [I/N]</w:t>
      </w:r>
      <w:r w:rsidRPr="00CC66CB">
        <w:rPr>
          <w:vertAlign w:val="subscript"/>
        </w:rPr>
        <w:t>med</w:t>
      </w:r>
      <w:r w:rsidRPr="00CC66CB">
        <w:t xml:space="preserve"> = -3.5 dB at 35 km from the transmitter to [I/N]</w:t>
      </w:r>
      <w:r w:rsidRPr="00CC66CB">
        <w:rPr>
          <w:vertAlign w:val="subscript"/>
        </w:rPr>
        <w:t>med</w:t>
      </w:r>
      <w:r w:rsidRPr="00CC66CB">
        <w:t xml:space="preserve"> = 48.9 dB at 1 km from the transmitter for </w:t>
      </w:r>
      <w:r w:rsidRPr="00CC66CB">
        <w:sym w:font="Symbol" w:char="F044"/>
      </w:r>
      <w:r w:rsidRPr="00CC66CB">
        <w:rPr>
          <w:vertAlign w:val="subscript"/>
        </w:rPr>
        <w:t>LP</w:t>
      </w:r>
      <w:r w:rsidRPr="00CC66CB">
        <w:t> = 0.1</w:t>
      </w:r>
    </w:p>
    <w:p w:rsidR="00A11EE5" w:rsidRPr="00CC66CB" w:rsidRDefault="00A11EE5" w:rsidP="00A11EE5">
      <w:pPr>
        <w:pStyle w:val="ECCParagraph"/>
      </w:pPr>
      <w:r w:rsidRPr="00CC66CB">
        <w:t xml:space="preserve">Note in </w:t>
      </w:r>
      <w:r w:rsidR="00A005B2">
        <w:fldChar w:fldCharType="begin"/>
      </w:r>
      <w:r w:rsidR="008C0A86">
        <w:instrText xml:space="preserve"> REF _Ref345495229 \h </w:instrText>
      </w:r>
      <w:r w:rsidR="00A005B2">
        <w:fldChar w:fldCharType="separate"/>
      </w:r>
      <w:r w:rsidR="0007390A">
        <w:t xml:space="preserve">Figure </w:t>
      </w:r>
      <w:r w:rsidR="0007390A">
        <w:rPr>
          <w:noProof/>
        </w:rPr>
        <w:t>65</w:t>
      </w:r>
      <w:r w:rsidR="00A005B2">
        <w:fldChar w:fldCharType="end"/>
      </w:r>
      <w:r w:rsidRPr="00CC66CB">
        <w:t xml:space="preserve"> that excessive values of I/N are reached within DTT coverage areas if adjacent channel WSDs are not subject to </w:t>
      </w:r>
      <w:r>
        <w:rPr>
          <w:sz w:val="18"/>
          <w:szCs w:val="18"/>
        </w:rPr>
        <w:t>e.i.r.p.</w:t>
      </w:r>
      <w:r w:rsidRPr="00CC66CB">
        <w:t xml:space="preserve"> limits. Setting a fixed value of permissible Δ</w:t>
      </w:r>
      <w:r w:rsidRPr="00CC66CB">
        <w:rPr>
          <w:vertAlign w:val="subscript"/>
        </w:rPr>
        <w:t>LP</w:t>
      </w:r>
      <w:r w:rsidRPr="00CC66CB">
        <w:t xml:space="preserve"> leads to increased values of I/N, potentially up to I/N = 30 dB, or more.</w:t>
      </w:r>
    </w:p>
    <w:p w:rsidR="00A11EE5" w:rsidRPr="00CC66CB" w:rsidRDefault="00A11EE5" w:rsidP="00A11EE5">
      <w:pPr>
        <w:pStyle w:val="ECCParagraph"/>
      </w:pPr>
      <w:r w:rsidRPr="00CC66CB">
        <w:t>Such large I/N values imply correspondingly large interference powers which, unless restricted, can lead to DTT receiver overloading (the consequences of this are discussed in more detail in section A5.5.4).</w:t>
      </w:r>
    </w:p>
    <w:p w:rsidR="00A11EE5" w:rsidRPr="00CC66CB" w:rsidRDefault="00A11EE5" w:rsidP="00A11EE5">
      <w:pPr>
        <w:pStyle w:val="ECCAnnexheading3"/>
        <w:rPr>
          <w:lang w:val="en-GB"/>
        </w:rPr>
      </w:pPr>
      <w:r w:rsidRPr="00CC66CB">
        <w:rPr>
          <w:lang w:val="en-GB"/>
        </w:rPr>
        <w:t>PO and PI DTT reception areas</w:t>
      </w:r>
    </w:p>
    <w:p w:rsidR="00A11EE5" w:rsidRPr="00CC66CB" w:rsidRDefault="00A11EE5" w:rsidP="00A11EE5">
      <w:pPr>
        <w:pStyle w:val="ECCParagraph"/>
      </w:pPr>
      <w:r w:rsidRPr="00CC66CB">
        <w:t xml:space="preserve">The behaviour of LP, I/N and propagation distance vs. wanted field strength is similar for portable outdoor and portable indoor DTT reception areas is similar to that for fixed DTT reception, as shown in the following four </w:t>
      </w:r>
      <w:r w:rsidR="008C0A86" w:rsidRPr="008C0A86">
        <w:t>f</w:t>
      </w:r>
      <w:r w:rsidRPr="008C0A86">
        <w:t>igures 6</w:t>
      </w:r>
      <w:r w:rsidR="00E63BB4">
        <w:t>3</w:t>
      </w:r>
      <w:r w:rsidRPr="008C0A86">
        <w:t xml:space="preserve"> to 6</w:t>
      </w:r>
      <w:r w:rsidR="00E63BB4">
        <w:t>6</w:t>
      </w:r>
      <w:r w:rsidRPr="00CC66CB">
        <w:t>. Note that the wanted field strength values are calculated at 1.5 m DTT receive antenna height (outdoors).</w:t>
      </w:r>
    </w:p>
    <w:p w:rsidR="00A11EE5" w:rsidRPr="00CC66CB" w:rsidRDefault="00A11EE5" w:rsidP="00A11EE5">
      <w:pPr>
        <w:pStyle w:val="ECCParagraph"/>
      </w:pPr>
      <w:r w:rsidRPr="00CC66CB">
        <w:t xml:space="preserve">The relationships between wanted field strength, LP, I/N and propagation distance are analogous to those discussed in </w:t>
      </w:r>
      <w:r w:rsidRPr="000773BF">
        <w:t>section A4.2</w:t>
      </w:r>
      <w:r w:rsidRPr="00CC66CB">
        <w:t xml:space="preserve"> above and will not be discussed further here.</w:t>
      </w:r>
    </w:p>
    <w:p w:rsidR="00A11EE5" w:rsidRDefault="00A11EE5" w:rsidP="00A11EE5">
      <w:pPr>
        <w:spacing w:after="120"/>
        <w:jc w:val="center"/>
        <w:rPr>
          <w:rFonts w:cs="Arial"/>
          <w:b/>
          <w:lang w:val="en-GB"/>
        </w:rPr>
      </w:pPr>
      <w:r w:rsidRPr="00CC66CB">
        <w:rPr>
          <w:rFonts w:cs="Arial"/>
          <w:b/>
          <w:noProof/>
          <w:lang w:val="da-DK" w:eastAsia="da-DK"/>
        </w:rPr>
        <w:lastRenderedPageBreak/>
        <w:drawing>
          <wp:inline distT="0" distB="0" distL="0" distR="0" wp14:anchorId="032F7156" wp14:editId="4E1BAF2F">
            <wp:extent cx="5210175" cy="2876550"/>
            <wp:effectExtent l="19050" t="0" r="9525"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a:srcRect/>
                    <a:stretch>
                      <a:fillRect/>
                    </a:stretch>
                  </pic:blipFill>
                  <pic:spPr bwMode="auto">
                    <a:xfrm>
                      <a:off x="0" y="0"/>
                      <a:ext cx="5210175" cy="2876550"/>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66</w:t>
      </w:r>
      <w:r w:rsidR="00A005B2">
        <w:rPr>
          <w:noProof/>
        </w:rPr>
        <w:fldChar w:fldCharType="end"/>
      </w:r>
      <w:r>
        <w:t>:</w:t>
      </w:r>
      <w:r w:rsidRPr="00CC66CB">
        <w:t xml:space="preserve"> Portable Outdoor reception: LP vs. Wanted field strength</w:t>
      </w:r>
    </w:p>
    <w:p w:rsidR="00CF395E" w:rsidRDefault="00CF395E" w:rsidP="00CF395E"/>
    <w:p w:rsidR="00CF395E" w:rsidRPr="00CF395E" w:rsidRDefault="00CF395E" w:rsidP="00CF395E"/>
    <w:p w:rsidR="00A11EE5" w:rsidRDefault="00A11EE5" w:rsidP="00A11EE5">
      <w:pPr>
        <w:jc w:val="center"/>
        <w:rPr>
          <w:rFonts w:cs="Arial"/>
          <w:b/>
          <w:lang w:val="en-GB"/>
        </w:rPr>
      </w:pPr>
      <w:r w:rsidRPr="00CC66CB">
        <w:rPr>
          <w:rFonts w:cs="Arial"/>
          <w:b/>
          <w:noProof/>
          <w:lang w:val="da-DK" w:eastAsia="da-DK"/>
        </w:rPr>
        <w:drawing>
          <wp:inline distT="0" distB="0" distL="0" distR="0" wp14:anchorId="171C7EBB" wp14:editId="3B3683E8">
            <wp:extent cx="4019550" cy="2771775"/>
            <wp:effectExtent l="19050" t="0" r="0" b="0"/>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srcRect/>
                    <a:stretch>
                      <a:fillRect/>
                    </a:stretch>
                  </pic:blipFill>
                  <pic:spPr bwMode="auto">
                    <a:xfrm>
                      <a:off x="0" y="0"/>
                      <a:ext cx="4019550" cy="2771775"/>
                    </a:xfrm>
                    <a:prstGeom prst="rect">
                      <a:avLst/>
                    </a:prstGeom>
                    <a:noFill/>
                    <a:ln w="9525">
                      <a:noFill/>
                      <a:miter lim="800000"/>
                      <a:headEnd/>
                      <a:tailEnd/>
                    </a:ln>
                  </pic:spPr>
                </pic:pic>
              </a:graphicData>
            </a:graphic>
          </wp:inline>
        </w:drawing>
      </w:r>
      <w:r w:rsidRPr="00CC66CB">
        <w:rPr>
          <w:rFonts w:cs="Arial"/>
          <w:b/>
          <w:lang w:val="en-GB"/>
        </w:rPr>
        <w:t xml:space="preserve"> </w:t>
      </w:r>
    </w:p>
    <w:p w:rsidR="00A11EE5" w:rsidRPr="00CC66CB"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67</w:t>
      </w:r>
      <w:r w:rsidR="00A005B2">
        <w:rPr>
          <w:noProof/>
        </w:rPr>
        <w:fldChar w:fldCharType="end"/>
      </w:r>
      <w:r>
        <w:t xml:space="preserve">: </w:t>
      </w:r>
      <w:r w:rsidRPr="00CC66CB">
        <w:t>Portable Outdoor reception: I/N and Distance vs. Wanted field strength</w:t>
      </w:r>
    </w:p>
    <w:p w:rsidR="00A11EE5" w:rsidRDefault="00A11EE5" w:rsidP="00A11EE5">
      <w:pPr>
        <w:rPr>
          <w:lang w:val="en-GB"/>
        </w:rPr>
      </w:pPr>
    </w:p>
    <w:p w:rsidR="00CF395E" w:rsidRPr="00CC66CB" w:rsidRDefault="00CF395E" w:rsidP="00A11EE5">
      <w:pPr>
        <w:rPr>
          <w:lang w:val="en-GB"/>
        </w:rPr>
      </w:pPr>
    </w:p>
    <w:p w:rsidR="00A11EE5" w:rsidRDefault="00A11EE5" w:rsidP="00A11EE5">
      <w:pPr>
        <w:jc w:val="center"/>
        <w:rPr>
          <w:rFonts w:cs="Arial"/>
          <w:b/>
          <w:lang w:val="en-GB"/>
        </w:rPr>
      </w:pPr>
      <w:r w:rsidRPr="00CC66CB">
        <w:rPr>
          <w:rFonts w:cs="Arial"/>
          <w:b/>
          <w:noProof/>
          <w:lang w:val="da-DK" w:eastAsia="da-DK"/>
        </w:rPr>
        <w:lastRenderedPageBreak/>
        <w:drawing>
          <wp:inline distT="0" distB="0" distL="0" distR="0" wp14:anchorId="356F290F" wp14:editId="0486ECC2">
            <wp:extent cx="5057775" cy="2695575"/>
            <wp:effectExtent l="19050" t="0" r="9525" b="0"/>
            <wp:docPr id="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a:srcRect/>
                    <a:stretch>
                      <a:fillRect/>
                    </a:stretch>
                  </pic:blipFill>
                  <pic:spPr bwMode="auto">
                    <a:xfrm>
                      <a:off x="0" y="0"/>
                      <a:ext cx="5057775" cy="2695575"/>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68</w:t>
      </w:r>
      <w:r w:rsidR="00A005B2">
        <w:rPr>
          <w:noProof/>
        </w:rPr>
        <w:fldChar w:fldCharType="end"/>
      </w:r>
      <w:r>
        <w:t>:</w:t>
      </w:r>
      <w:r w:rsidRPr="00CC66CB">
        <w:t xml:space="preserve"> Portable Indoor reception: LP vs. Wanted field strength</w:t>
      </w:r>
    </w:p>
    <w:p w:rsidR="00CF395E" w:rsidRDefault="00CF395E" w:rsidP="00CF395E"/>
    <w:p w:rsidR="00CF395E" w:rsidRPr="00CF395E" w:rsidRDefault="00CF395E" w:rsidP="00CF395E"/>
    <w:p w:rsidR="00A11EE5" w:rsidRDefault="00A11EE5" w:rsidP="00A11EE5">
      <w:pPr>
        <w:jc w:val="center"/>
        <w:rPr>
          <w:rFonts w:cs="Arial"/>
          <w:b/>
          <w:lang w:val="en-GB"/>
        </w:rPr>
      </w:pPr>
      <w:r w:rsidRPr="00CC66CB">
        <w:rPr>
          <w:rFonts w:cs="Arial"/>
          <w:b/>
          <w:noProof/>
          <w:lang w:val="da-DK" w:eastAsia="da-DK"/>
        </w:rPr>
        <w:drawing>
          <wp:inline distT="0" distB="0" distL="0" distR="0" wp14:anchorId="47358CD1" wp14:editId="6C680C8F">
            <wp:extent cx="3895725" cy="2771775"/>
            <wp:effectExtent l="19050" t="0" r="9525" b="0"/>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a:srcRect/>
                    <a:stretch>
                      <a:fillRect/>
                    </a:stretch>
                  </pic:blipFill>
                  <pic:spPr bwMode="auto">
                    <a:xfrm>
                      <a:off x="0" y="0"/>
                      <a:ext cx="3895725" cy="2771775"/>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69</w:t>
      </w:r>
      <w:r w:rsidR="00A005B2">
        <w:rPr>
          <w:noProof/>
        </w:rPr>
        <w:fldChar w:fldCharType="end"/>
      </w:r>
      <w:r>
        <w:t>:</w:t>
      </w:r>
      <w:r w:rsidRPr="00CC66CB">
        <w:t xml:space="preserve"> Portable Indoor reception: I/N and Distance vs. Wanted field strength</w:t>
      </w:r>
    </w:p>
    <w:p w:rsidR="00CF395E" w:rsidRPr="00CF395E" w:rsidRDefault="00CF395E" w:rsidP="00CF395E"/>
    <w:p w:rsidR="00A11EE5" w:rsidRPr="00CC66CB" w:rsidRDefault="00A11EE5" w:rsidP="00CF395E">
      <w:pPr>
        <w:pStyle w:val="ECCAnnexheading2"/>
        <w:ind w:left="860" w:hanging="860"/>
        <w:rPr>
          <w:lang w:val="en-GB"/>
        </w:rPr>
      </w:pPr>
      <w:r w:rsidRPr="00CC66CB">
        <w:rPr>
          <w:lang w:val="en-GB"/>
        </w:rPr>
        <w:t xml:space="preserve">STUDY PARAMETERS, FORMULAS AND </w:t>
      </w:r>
      <w:r>
        <w:rPr>
          <w:caps w:val="0"/>
          <w:sz w:val="18"/>
          <w:szCs w:val="18"/>
          <w:lang w:val="en-GB"/>
        </w:rPr>
        <w:t>e.i.r.p.</w:t>
      </w:r>
      <w:r w:rsidRPr="00CC66CB">
        <w:rPr>
          <w:lang w:val="en-GB"/>
        </w:rPr>
        <w:t xml:space="preserve"> CONSTRAINTS FOR SHORT DISTANCE, SINGLE ENTRY INTERFERENCE CONTRBUTIONS</w:t>
      </w:r>
    </w:p>
    <w:p w:rsidR="00A11EE5" w:rsidRPr="00CC66CB" w:rsidRDefault="00A11EE5" w:rsidP="00A11EE5">
      <w:pPr>
        <w:pStyle w:val="ECCAnnexheading3"/>
        <w:rPr>
          <w:lang w:val="en-GB"/>
        </w:rPr>
      </w:pPr>
      <w:r w:rsidRPr="00CC66CB">
        <w:rPr>
          <w:lang w:val="en-GB"/>
        </w:rPr>
        <w:t>General</w:t>
      </w:r>
    </w:p>
    <w:p w:rsidR="00A11EE5" w:rsidRPr="00CC66CB" w:rsidRDefault="00A11EE5" w:rsidP="00156E3F">
      <w:pPr>
        <w:pStyle w:val="ListParagraph"/>
        <w:numPr>
          <w:ilvl w:val="0"/>
          <w:numId w:val="26"/>
        </w:numPr>
        <w:spacing w:after="60"/>
        <w:ind w:left="714" w:hanging="357"/>
        <w:rPr>
          <w:lang w:val="en-GB"/>
        </w:rPr>
      </w:pPr>
      <w:r w:rsidRPr="00CC66CB">
        <w:rPr>
          <w:lang w:val="en-GB"/>
        </w:rPr>
        <w:t>At the DTT antenna input, the median field strength and median (and instantaneous) received power are related by:</w:t>
      </w:r>
    </w:p>
    <w:p w:rsidR="00A11EE5" w:rsidRPr="00015831" w:rsidRDefault="00A11EE5" w:rsidP="00A11EE5">
      <w:pPr>
        <w:ind w:left="720" w:firstLine="720"/>
        <w:rPr>
          <w:lang w:val="pt-PT"/>
        </w:rPr>
      </w:pPr>
      <w:r w:rsidRPr="00015831">
        <w:rPr>
          <w:lang w:val="pt-PT"/>
        </w:rPr>
        <w:t>P</w:t>
      </w:r>
      <w:r w:rsidRPr="00015831">
        <w:rPr>
          <w:vertAlign w:val="subscript"/>
          <w:lang w:val="pt-PT"/>
        </w:rPr>
        <w:t>r_dBm</w:t>
      </w:r>
      <w:r w:rsidRPr="00015831">
        <w:rPr>
          <w:lang w:val="pt-PT"/>
        </w:rPr>
        <w:t xml:space="preserve"> = E</w:t>
      </w:r>
      <w:r w:rsidRPr="00015831">
        <w:rPr>
          <w:vertAlign w:val="subscript"/>
          <w:lang w:val="pt-PT"/>
        </w:rPr>
        <w:t>dBµV/m</w:t>
      </w:r>
      <w:r w:rsidRPr="00015831">
        <w:rPr>
          <w:lang w:val="pt-PT"/>
        </w:rPr>
        <w:t xml:space="preserve"> – 20 log f</w:t>
      </w:r>
      <w:r w:rsidRPr="00015831">
        <w:rPr>
          <w:vertAlign w:val="subscript"/>
          <w:lang w:val="pt-PT"/>
        </w:rPr>
        <w:t>MHz</w:t>
      </w:r>
      <w:r w:rsidRPr="00015831">
        <w:rPr>
          <w:lang w:val="pt-PT"/>
        </w:rPr>
        <w:t xml:space="preserve"> – 77.2 ; f = 650 MHz</w:t>
      </w:r>
    </w:p>
    <w:p w:rsidR="00A11EE5" w:rsidRPr="00CC66CB" w:rsidRDefault="00A11EE5" w:rsidP="00A11EE5">
      <w:pPr>
        <w:spacing w:after="120"/>
        <w:ind w:left="720" w:firstLine="720"/>
        <w:rPr>
          <w:lang w:val="en-GB"/>
        </w:rPr>
      </w:pPr>
      <w:r w:rsidRPr="00CC66CB">
        <w:rPr>
          <w:lang w:val="en-GB"/>
        </w:rPr>
        <w:t>P</w:t>
      </w:r>
      <w:r w:rsidRPr="00CC66CB">
        <w:rPr>
          <w:vertAlign w:val="subscript"/>
          <w:lang w:val="en-GB"/>
        </w:rPr>
        <w:t>t</w:t>
      </w:r>
      <w:r w:rsidRPr="00CC66CB">
        <w:rPr>
          <w:lang w:val="en-GB"/>
        </w:rPr>
        <w:t xml:space="preserve"> = P</w:t>
      </w:r>
      <w:r w:rsidRPr="00CC66CB">
        <w:rPr>
          <w:vertAlign w:val="subscript"/>
          <w:lang w:val="en-GB"/>
        </w:rPr>
        <w:t>r</w:t>
      </w:r>
      <w:r w:rsidRPr="00CC66CB">
        <w:rPr>
          <w:lang w:val="en-GB"/>
        </w:rPr>
        <w:t xml:space="preserve"> + LOSS(r) + POL + DISC</w:t>
      </w:r>
      <w:r w:rsidRPr="00CC66CB">
        <w:rPr>
          <w:vertAlign w:val="subscript"/>
          <w:lang w:val="en-GB"/>
        </w:rPr>
        <w:t>r</w:t>
      </w:r>
      <w:r w:rsidRPr="00CC66CB">
        <w:rPr>
          <w:lang w:val="en-GB"/>
        </w:rPr>
        <w:t xml:space="preserve"> + ATT</w:t>
      </w:r>
      <w:r w:rsidRPr="00CC66CB">
        <w:rPr>
          <w:vertAlign w:val="subscript"/>
          <w:lang w:val="en-GB"/>
        </w:rPr>
        <w:t>t</w:t>
      </w:r>
    </w:p>
    <w:p w:rsidR="00A11EE5" w:rsidRPr="00CC66CB" w:rsidRDefault="00A11EE5" w:rsidP="00A11EE5">
      <w:pPr>
        <w:spacing w:after="120"/>
        <w:ind w:left="720"/>
        <w:jc w:val="both"/>
        <w:rPr>
          <w:lang w:val="en-GB"/>
        </w:rPr>
      </w:pPr>
      <w:r w:rsidRPr="00CC66CB">
        <w:rPr>
          <w:lang w:val="en-GB"/>
        </w:rPr>
        <w:t>LOSS is the propagation loss, POL the polarization discrimination, if any, DISC</w:t>
      </w:r>
      <w:r w:rsidRPr="00CC66CB">
        <w:rPr>
          <w:vertAlign w:val="subscript"/>
          <w:lang w:val="en-GB"/>
        </w:rPr>
        <w:t>r</w:t>
      </w:r>
      <w:r w:rsidRPr="00CC66CB">
        <w:rPr>
          <w:lang w:val="en-GB"/>
        </w:rPr>
        <w:t xml:space="preserve"> the receive antenna discrimination, and ATT</w:t>
      </w:r>
      <w:r w:rsidRPr="00CC66CB">
        <w:rPr>
          <w:vertAlign w:val="subscript"/>
          <w:lang w:val="en-GB"/>
        </w:rPr>
        <w:t>t</w:t>
      </w:r>
      <w:r w:rsidRPr="00CC66CB">
        <w:rPr>
          <w:lang w:val="en-GB"/>
        </w:rPr>
        <w:t xml:space="preserve"> the transmit antenna attenuation.</w:t>
      </w:r>
    </w:p>
    <w:p w:rsidR="00A11EE5" w:rsidRPr="00CC66CB" w:rsidRDefault="00A11EE5" w:rsidP="00A11EE5">
      <w:pPr>
        <w:spacing w:after="120"/>
        <w:ind w:left="720"/>
        <w:jc w:val="both"/>
        <w:rPr>
          <w:lang w:val="en-GB"/>
        </w:rPr>
      </w:pPr>
      <w:r w:rsidRPr="00CC66CB">
        <w:rPr>
          <w:lang w:val="en-GB"/>
        </w:rPr>
        <w:t>Treating at the receive antenna input, we don’t need to take into account G</w:t>
      </w:r>
      <w:r w:rsidRPr="00CC66CB">
        <w:rPr>
          <w:vertAlign w:val="subscript"/>
          <w:lang w:val="en-GB"/>
        </w:rPr>
        <w:t>a</w:t>
      </w:r>
      <w:r w:rsidRPr="00CC66CB">
        <w:rPr>
          <w:lang w:val="en-GB"/>
        </w:rPr>
        <w:t xml:space="preserve"> (except when dealing with DTT receiver overload). </w:t>
      </w:r>
    </w:p>
    <w:p w:rsidR="00A11EE5" w:rsidRPr="00CC66CB" w:rsidRDefault="00A11EE5" w:rsidP="00156E3F">
      <w:pPr>
        <w:pStyle w:val="ListParagraph"/>
        <w:numPr>
          <w:ilvl w:val="0"/>
          <w:numId w:val="26"/>
        </w:numPr>
        <w:rPr>
          <w:lang w:val="en-GB"/>
        </w:rPr>
      </w:pPr>
      <w:r w:rsidRPr="00CC66CB">
        <w:rPr>
          <w:lang w:val="en-GB"/>
        </w:rPr>
        <w:lastRenderedPageBreak/>
        <w:t>Free space loss: LOSS(r</w:t>
      </w:r>
      <w:r w:rsidRPr="00CC66CB">
        <w:rPr>
          <w:vertAlign w:val="subscript"/>
          <w:lang w:val="en-GB"/>
        </w:rPr>
        <w:t>km</w:t>
      </w:r>
      <w:r w:rsidRPr="00CC66CB">
        <w:rPr>
          <w:lang w:val="en-GB"/>
        </w:rPr>
        <w:t>) = 32.5 + 20 log f</w:t>
      </w:r>
      <w:r w:rsidRPr="00CC66CB">
        <w:rPr>
          <w:vertAlign w:val="subscript"/>
          <w:lang w:val="en-GB"/>
        </w:rPr>
        <w:t>MHz</w:t>
      </w:r>
      <w:r w:rsidRPr="00CC66CB">
        <w:rPr>
          <w:lang w:val="en-GB"/>
        </w:rPr>
        <w:t xml:space="preserve"> + 20 log r</w:t>
      </w:r>
      <w:r w:rsidRPr="00CC66CB">
        <w:rPr>
          <w:vertAlign w:val="subscript"/>
          <w:lang w:val="en-GB"/>
        </w:rPr>
        <w:t>km</w:t>
      </w:r>
      <w:r w:rsidRPr="00CC66CB">
        <w:rPr>
          <w:lang w:val="en-GB"/>
        </w:rPr>
        <w:t xml:space="preserve"> </w:t>
      </w:r>
    </w:p>
    <w:p w:rsidR="00A11EE5" w:rsidRPr="00CC66CB" w:rsidRDefault="00A11EE5" w:rsidP="00156E3F">
      <w:pPr>
        <w:pStyle w:val="ListParagraph"/>
        <w:numPr>
          <w:ilvl w:val="0"/>
          <w:numId w:val="26"/>
        </w:numPr>
        <w:rPr>
          <w:lang w:val="en-GB"/>
        </w:rPr>
      </w:pPr>
      <w:r w:rsidRPr="00CC66CB">
        <w:rPr>
          <w:lang w:val="en-GB"/>
        </w:rPr>
        <w:t>Median wanted field strength: E</w:t>
      </w:r>
      <w:r w:rsidRPr="00CC66CB">
        <w:rPr>
          <w:vertAlign w:val="subscript"/>
          <w:lang w:val="en-GB"/>
        </w:rPr>
        <w:t>w_med</w:t>
      </w:r>
      <w:r w:rsidRPr="00CC66CB">
        <w:rPr>
          <w:lang w:val="en-GB"/>
        </w:rPr>
        <w:t xml:space="preserve"> ; standard deviation: </w:t>
      </w:r>
      <w:r w:rsidRPr="00CC66CB">
        <w:rPr>
          <w:lang w:val="en-GB"/>
        </w:rPr>
        <w:sym w:font="Symbol" w:char="F073"/>
      </w:r>
      <w:r w:rsidRPr="00CC66CB">
        <w:rPr>
          <w:vertAlign w:val="subscript"/>
          <w:lang w:val="en-GB"/>
        </w:rPr>
        <w:t>w</w:t>
      </w:r>
      <w:r w:rsidRPr="00CC66CB">
        <w:rPr>
          <w:lang w:val="en-GB"/>
        </w:rPr>
        <w:t xml:space="preserve"> </w:t>
      </w:r>
    </w:p>
    <w:p w:rsidR="00A11EE5" w:rsidRPr="00CC68B7" w:rsidRDefault="00A11EE5" w:rsidP="00156E3F">
      <w:pPr>
        <w:pStyle w:val="ListParagraph"/>
        <w:numPr>
          <w:ilvl w:val="0"/>
          <w:numId w:val="26"/>
        </w:numPr>
        <w:rPr>
          <w:lang w:val="pt-PT"/>
        </w:rPr>
      </w:pPr>
      <w:r w:rsidRPr="00CC68B7">
        <w:rPr>
          <w:lang w:val="pt-PT"/>
        </w:rPr>
        <w:t>Required C/N ratio: [C/N]</w:t>
      </w:r>
    </w:p>
    <w:p w:rsidR="00A11EE5" w:rsidRPr="00CC66CB" w:rsidRDefault="00A11EE5" w:rsidP="00156E3F">
      <w:pPr>
        <w:pStyle w:val="ListParagraph"/>
        <w:numPr>
          <w:ilvl w:val="0"/>
          <w:numId w:val="26"/>
        </w:numPr>
        <w:rPr>
          <w:lang w:val="en-GB"/>
        </w:rPr>
      </w:pPr>
      <w:r w:rsidRPr="00CC66CB">
        <w:rPr>
          <w:lang w:val="en-GB"/>
        </w:rPr>
        <w:t>N effective noise at antenna input: N = E</w:t>
      </w:r>
      <w:r w:rsidRPr="00CC66CB">
        <w:rPr>
          <w:vertAlign w:val="subscript"/>
          <w:lang w:val="en-GB"/>
        </w:rPr>
        <w:t>w_med</w:t>
      </w:r>
      <w:r w:rsidRPr="00CC66CB">
        <w:rPr>
          <w:lang w:val="en-GB"/>
        </w:rPr>
        <w:t xml:space="preserve"> – [C/N] – µ</w:t>
      </w:r>
      <w:r w:rsidRPr="00CC66CB">
        <w:rPr>
          <w:lang w:val="en-GB"/>
        </w:rPr>
        <w:sym w:font="Symbol" w:char="F073"/>
      </w:r>
      <w:r w:rsidRPr="00CC66CB">
        <w:rPr>
          <w:vertAlign w:val="subscript"/>
          <w:lang w:val="en-GB"/>
        </w:rPr>
        <w:t>w</w:t>
      </w:r>
    </w:p>
    <w:p w:rsidR="00A11EE5" w:rsidRPr="00CC66CB" w:rsidRDefault="00A11EE5" w:rsidP="00156E3F">
      <w:pPr>
        <w:pStyle w:val="ListParagraph"/>
        <w:numPr>
          <w:ilvl w:val="0"/>
          <w:numId w:val="26"/>
        </w:numPr>
        <w:rPr>
          <w:lang w:val="en-GB"/>
        </w:rPr>
      </w:pPr>
      <w:r w:rsidRPr="00CC66CB">
        <w:rPr>
          <w:lang w:val="en-GB"/>
        </w:rPr>
        <w:t>Probability factor: µ = 1.645 for 95% LP, µ = 2.323 for 99% LP, µ = 3.090 for 99.9% LP</w:t>
      </w:r>
    </w:p>
    <w:p w:rsidR="00A11EE5" w:rsidRPr="00CC66CB" w:rsidRDefault="00A11EE5" w:rsidP="00156E3F">
      <w:pPr>
        <w:pStyle w:val="ListParagraph"/>
        <w:numPr>
          <w:ilvl w:val="0"/>
          <w:numId w:val="26"/>
        </w:numPr>
        <w:rPr>
          <w:lang w:val="en-GB"/>
        </w:rPr>
      </w:pPr>
      <w:r w:rsidRPr="00CC66CB">
        <w:rPr>
          <w:lang w:val="en-GB"/>
        </w:rPr>
        <w:t>E</w:t>
      </w:r>
      <w:r w:rsidRPr="00CC66CB">
        <w:rPr>
          <w:vertAlign w:val="subscript"/>
          <w:lang w:val="en-GB"/>
        </w:rPr>
        <w:t>i_med</w:t>
      </w:r>
      <w:r w:rsidRPr="00CC66CB">
        <w:rPr>
          <w:lang w:val="en-GB"/>
        </w:rPr>
        <w:t xml:space="preserve"> median interfering field at antenna input, </w:t>
      </w:r>
      <w:r w:rsidRPr="00CC66CB">
        <w:rPr>
          <w:lang w:val="en-GB"/>
        </w:rPr>
        <w:sym w:font="Symbol" w:char="F073"/>
      </w:r>
      <w:r w:rsidRPr="00CC66CB">
        <w:rPr>
          <w:vertAlign w:val="subscript"/>
          <w:lang w:val="en-GB"/>
        </w:rPr>
        <w:t>wsd</w:t>
      </w:r>
      <w:r w:rsidRPr="00CC66CB">
        <w:rPr>
          <w:lang w:val="en-GB"/>
        </w:rPr>
        <w:t xml:space="preserve"> = 3.5 dB</w:t>
      </w:r>
    </w:p>
    <w:p w:rsidR="00A11EE5" w:rsidRPr="00CC66CB" w:rsidRDefault="00A11EE5" w:rsidP="00156E3F">
      <w:pPr>
        <w:pStyle w:val="ListParagraph"/>
        <w:numPr>
          <w:ilvl w:val="0"/>
          <w:numId w:val="26"/>
        </w:numPr>
        <w:rPr>
          <w:lang w:val="en-GB"/>
        </w:rPr>
      </w:pPr>
      <w:r w:rsidRPr="00CC66CB">
        <w:rPr>
          <w:lang w:val="en-GB"/>
        </w:rPr>
        <w:t>For non-interference at a DTT reception site: E</w:t>
      </w:r>
      <w:r w:rsidRPr="00CC66CB">
        <w:rPr>
          <w:vertAlign w:val="subscript"/>
          <w:lang w:val="en-GB"/>
        </w:rPr>
        <w:t>i</w:t>
      </w:r>
      <w:r w:rsidRPr="00CC66CB">
        <w:rPr>
          <w:lang w:val="en-GB"/>
        </w:rPr>
        <w:t xml:space="preserve"> + PR &lt; E</w:t>
      </w:r>
      <w:r w:rsidRPr="00CC66CB">
        <w:rPr>
          <w:vertAlign w:val="subscript"/>
          <w:lang w:val="en-GB"/>
        </w:rPr>
        <w:t>w</w:t>
      </w:r>
    </w:p>
    <w:p w:rsidR="00A11EE5" w:rsidRPr="00CC66CB" w:rsidRDefault="00A11EE5" w:rsidP="00156E3F">
      <w:pPr>
        <w:pStyle w:val="ListParagraph"/>
        <w:numPr>
          <w:ilvl w:val="0"/>
          <w:numId w:val="26"/>
        </w:numPr>
        <w:rPr>
          <w:lang w:val="en-GB"/>
        </w:rPr>
      </w:pPr>
      <w:r w:rsidRPr="00CC66CB">
        <w:rPr>
          <w:lang w:val="en-GB"/>
        </w:rPr>
        <w:t>Height loss (10 m – 1.5 m): 17 dB</w:t>
      </w:r>
    </w:p>
    <w:p w:rsidR="00A11EE5" w:rsidRPr="00CC66CB" w:rsidRDefault="00A11EE5" w:rsidP="00156E3F">
      <w:pPr>
        <w:pStyle w:val="ListParagraph"/>
        <w:numPr>
          <w:ilvl w:val="0"/>
          <w:numId w:val="26"/>
        </w:numPr>
        <w:rPr>
          <w:lang w:val="en-GB"/>
        </w:rPr>
      </w:pPr>
      <w:r w:rsidRPr="00CC66CB">
        <w:rPr>
          <w:lang w:val="en-GB"/>
        </w:rPr>
        <w:t xml:space="preserve">Wall penetration loss: 8 dB, </w:t>
      </w:r>
      <w:r w:rsidRPr="00CC66CB">
        <w:rPr>
          <w:lang w:val="en-GB"/>
        </w:rPr>
        <w:sym w:font="Symbol" w:char="F073"/>
      </w:r>
      <w:r w:rsidRPr="00CC66CB">
        <w:rPr>
          <w:vertAlign w:val="subscript"/>
          <w:lang w:val="en-GB"/>
        </w:rPr>
        <w:t>wall</w:t>
      </w:r>
      <w:r w:rsidRPr="00CC66CB">
        <w:rPr>
          <w:lang w:val="en-GB"/>
        </w:rPr>
        <w:t xml:space="preserve"> = 5.5 dB</w:t>
      </w:r>
    </w:p>
    <w:p w:rsidR="00A11EE5" w:rsidRPr="00CC66CB" w:rsidRDefault="00A11EE5" w:rsidP="00156E3F">
      <w:pPr>
        <w:pStyle w:val="ListParagraph"/>
        <w:numPr>
          <w:ilvl w:val="0"/>
          <w:numId w:val="26"/>
        </w:numPr>
        <w:rPr>
          <w:lang w:val="en-GB"/>
        </w:rPr>
      </w:pPr>
      <w:r w:rsidRPr="00CC66CB">
        <w:rPr>
          <w:lang w:val="en-GB"/>
        </w:rPr>
        <w:t>DTT receiver overload (dBm): O</w:t>
      </w:r>
      <w:r w:rsidRPr="00CC66CB">
        <w:rPr>
          <w:vertAlign w:val="subscript"/>
          <w:lang w:val="en-GB"/>
        </w:rPr>
        <w:t>th</w:t>
      </w:r>
      <w:r w:rsidRPr="00CC66CB">
        <w:rPr>
          <w:lang w:val="en-GB"/>
        </w:rPr>
        <w:t xml:space="preserve"> </w:t>
      </w:r>
    </w:p>
    <w:p w:rsidR="00A11EE5" w:rsidRPr="00CC66CB" w:rsidRDefault="00A11EE5" w:rsidP="00156E3F">
      <w:pPr>
        <w:pStyle w:val="ListParagraph"/>
        <w:numPr>
          <w:ilvl w:val="0"/>
          <w:numId w:val="26"/>
        </w:numPr>
        <w:rPr>
          <w:lang w:val="en-GB"/>
        </w:rPr>
      </w:pPr>
      <w:r w:rsidRPr="00CC66CB">
        <w:rPr>
          <w:lang w:val="en-GB"/>
        </w:rPr>
        <w:t>DTT receive antenna gain: G</w:t>
      </w:r>
      <w:r w:rsidRPr="00CC66CB">
        <w:rPr>
          <w:vertAlign w:val="subscript"/>
          <w:lang w:val="en-GB"/>
        </w:rPr>
        <w:t>a</w:t>
      </w:r>
    </w:p>
    <w:p w:rsidR="00A11EE5" w:rsidRPr="00CC66CB" w:rsidRDefault="00A11EE5" w:rsidP="00156E3F">
      <w:pPr>
        <w:pStyle w:val="ListParagraph"/>
        <w:numPr>
          <w:ilvl w:val="0"/>
          <w:numId w:val="26"/>
        </w:numPr>
        <w:rPr>
          <w:lang w:val="en-GB"/>
        </w:rPr>
      </w:pPr>
      <w:r w:rsidRPr="00CC66CB">
        <w:rPr>
          <w:lang w:val="en-GB"/>
        </w:rPr>
        <w:t>P</w:t>
      </w:r>
      <w:r w:rsidRPr="00CC66CB">
        <w:rPr>
          <w:vertAlign w:val="subscript"/>
          <w:lang w:val="en-GB"/>
        </w:rPr>
        <w:t>t</w:t>
      </w:r>
      <w:r w:rsidRPr="00CC66CB">
        <w:rPr>
          <w:lang w:val="en-GB"/>
        </w:rPr>
        <w:t xml:space="preserve"> &lt; O</w:t>
      </w:r>
      <w:r w:rsidRPr="00CC66CB">
        <w:rPr>
          <w:vertAlign w:val="subscript"/>
          <w:lang w:val="en-GB"/>
        </w:rPr>
        <w:t>th</w:t>
      </w:r>
      <w:r w:rsidRPr="00CC66CB">
        <w:rPr>
          <w:lang w:val="en-GB"/>
        </w:rPr>
        <w:t xml:space="preserve"> – µ</w:t>
      </w:r>
      <w:r w:rsidRPr="00CC66CB">
        <w:rPr>
          <w:vertAlign w:val="subscript"/>
          <w:lang w:val="en-GB"/>
        </w:rPr>
        <w:t>x%</w:t>
      </w:r>
      <w:r w:rsidRPr="00CC66CB">
        <w:rPr>
          <w:lang w:val="en-GB"/>
        </w:rPr>
        <w:sym w:font="Symbol" w:char="F073"/>
      </w:r>
      <w:r w:rsidRPr="00CC66CB">
        <w:rPr>
          <w:vertAlign w:val="subscript"/>
          <w:lang w:val="en-GB"/>
        </w:rPr>
        <w:t>wsd</w:t>
      </w:r>
      <w:r w:rsidRPr="00CC66CB">
        <w:rPr>
          <w:lang w:val="en-GB"/>
        </w:rPr>
        <w:t xml:space="preserve"> + [POL, DISC</w:t>
      </w:r>
      <w:r w:rsidRPr="00CC66CB">
        <w:rPr>
          <w:vertAlign w:val="subscript"/>
          <w:lang w:val="en-GB"/>
        </w:rPr>
        <w:t>TV</w:t>
      </w:r>
      <w:r w:rsidRPr="00CC66CB">
        <w:rPr>
          <w:lang w:val="en-GB"/>
        </w:rPr>
        <w:t>] + DISC</w:t>
      </w:r>
      <w:r w:rsidRPr="00CC66CB">
        <w:rPr>
          <w:vertAlign w:val="subscript"/>
          <w:lang w:val="en-GB"/>
        </w:rPr>
        <w:t>WSD</w:t>
      </w:r>
      <w:r w:rsidRPr="00CC66CB">
        <w:rPr>
          <w:lang w:val="en-GB"/>
        </w:rPr>
        <w:t xml:space="preserve"> – G</w:t>
      </w:r>
      <w:r w:rsidRPr="00CC66CB">
        <w:rPr>
          <w:vertAlign w:val="subscript"/>
          <w:lang w:val="en-GB"/>
        </w:rPr>
        <w:t>a</w:t>
      </w:r>
      <w:r w:rsidRPr="00CC66CB">
        <w:rPr>
          <w:lang w:val="en-GB"/>
        </w:rPr>
        <w:t xml:space="preserve"> + LOSS(d) (+ wall loss if any)</w:t>
      </w:r>
    </w:p>
    <w:p w:rsidR="00A11EE5" w:rsidRPr="00CC66CB" w:rsidRDefault="00A11EE5" w:rsidP="00A11EE5">
      <w:pPr>
        <w:pStyle w:val="ECCAnnexheading3"/>
        <w:rPr>
          <w:lang w:val="en-GB"/>
        </w:rPr>
      </w:pPr>
      <w:r w:rsidRPr="00CC66CB">
        <w:rPr>
          <w:lang w:val="en-GB"/>
        </w:rPr>
        <w:t xml:space="preserve">WSD </w:t>
      </w:r>
      <w:r>
        <w:rPr>
          <w:sz w:val="18"/>
          <w:szCs w:val="18"/>
        </w:rPr>
        <w:t>e.i.r.p.</w:t>
      </w:r>
      <w:r w:rsidRPr="00CC66CB">
        <w:rPr>
          <w:lang w:val="en-GB"/>
        </w:rPr>
        <w:t xml:space="preserve"> to I/N CONVERSIONS</w:t>
      </w:r>
    </w:p>
    <w:p w:rsidR="00A11EE5" w:rsidRPr="00CC66CB" w:rsidRDefault="00A11EE5" w:rsidP="00A11EE5">
      <w:pPr>
        <w:pStyle w:val="ECCParagraph"/>
        <w:rPr>
          <w:b/>
        </w:rPr>
      </w:pPr>
      <w:r w:rsidRPr="00CC66CB">
        <w:rPr>
          <w:rFonts w:cs="Arial"/>
          <w:szCs w:val="20"/>
        </w:rPr>
        <w:t xml:space="preserve">In this section, for information, the determination of maximum WSD </w:t>
      </w:r>
      <w:r>
        <w:rPr>
          <w:sz w:val="18"/>
          <w:szCs w:val="18"/>
        </w:rPr>
        <w:t>e.i.r.p.</w:t>
      </w:r>
      <w:r w:rsidRPr="00CC66CB">
        <w:rPr>
          <w:rFonts w:cs="Arial"/>
          <w:szCs w:val="20"/>
        </w:rPr>
        <w:t xml:space="preserve"> limits assuming I/N restrictions instead of degradation to location probability </w:t>
      </w:r>
      <w:r w:rsidRPr="00CC66CB">
        <w:rPr>
          <w:rFonts w:cs="Arial"/>
          <w:szCs w:val="20"/>
        </w:rPr>
        <w:sym w:font="Symbol" w:char="F044"/>
      </w:r>
      <w:r w:rsidRPr="00CC66CB">
        <w:rPr>
          <w:rFonts w:cs="Arial"/>
          <w:szCs w:val="20"/>
          <w:vertAlign w:val="subscript"/>
        </w:rPr>
        <w:t>LP</w:t>
      </w:r>
      <w:r w:rsidRPr="00CC66CB">
        <w:rPr>
          <w:rFonts w:cs="Arial"/>
          <w:szCs w:val="20"/>
        </w:rPr>
        <w:t xml:space="preserve"> = 0.1% are imposed on WSD operation, to protect a given location probability, X%</w:t>
      </w:r>
      <w:r w:rsidRPr="00CC66CB">
        <w:rPr>
          <w:rStyle w:val="FootnoteReference"/>
          <w:rFonts w:cs="Arial"/>
          <w:szCs w:val="20"/>
        </w:rPr>
        <w:footnoteReference w:id="25"/>
      </w:r>
      <w:r w:rsidRPr="00CC66CB">
        <w:rPr>
          <w:rFonts w:cs="Arial"/>
          <w:szCs w:val="20"/>
        </w:rPr>
        <w:t>.</w:t>
      </w:r>
    </w:p>
    <w:p w:rsidR="00A11EE5" w:rsidRPr="00CC66CB" w:rsidRDefault="00A11EE5" w:rsidP="00A11EE5">
      <w:pPr>
        <w:pStyle w:val="ECCAnnexheading4"/>
        <w:rPr>
          <w:lang w:val="en-GB"/>
        </w:rPr>
      </w:pPr>
      <w:r w:rsidRPr="00CC66CB">
        <w:rPr>
          <w:lang w:val="en-GB"/>
        </w:rPr>
        <w:t xml:space="preserve"> WSD </w:t>
      </w:r>
      <w:r>
        <w:rPr>
          <w:sz w:val="18"/>
          <w:szCs w:val="18"/>
        </w:rPr>
        <w:t>e.i.r.p.</w:t>
      </w:r>
      <w:r w:rsidRPr="00CC66CB">
        <w:rPr>
          <w:lang w:val="en-GB"/>
        </w:rPr>
        <w:t xml:space="preserve"> LIMITED BY PROTECTION RATIO CONSTRAINTS</w:t>
      </w:r>
    </w:p>
    <w:p w:rsidR="00A11EE5" w:rsidRPr="00CC66CB" w:rsidRDefault="00A11EE5" w:rsidP="00A11EE5">
      <w:pPr>
        <w:pStyle w:val="ECCParagraph"/>
      </w:pPr>
      <w:r w:rsidRPr="00CC66CB">
        <w:t>Let N represent the DTT noise power (thermal plus receiver noise), P</w:t>
      </w:r>
      <w:r w:rsidRPr="00CC66CB">
        <w:rPr>
          <w:vertAlign w:val="subscript"/>
        </w:rPr>
        <w:t>t</w:t>
      </w:r>
      <w:r w:rsidRPr="00CC66CB">
        <w:t xml:space="preserve"> the WSD </w:t>
      </w:r>
      <w:r>
        <w:rPr>
          <w:sz w:val="18"/>
          <w:szCs w:val="18"/>
        </w:rPr>
        <w:t>e.i.r.p.</w:t>
      </w:r>
      <w:r w:rsidRPr="00CC66CB">
        <w:t>, and N</w:t>
      </w:r>
      <w:r w:rsidRPr="00CC66CB">
        <w:rPr>
          <w:vertAlign w:val="subscript"/>
        </w:rPr>
        <w:t>n</w:t>
      </w:r>
      <w:r w:rsidRPr="00CC66CB">
        <w:t xml:space="preserve"> the nuisance noise power:</w:t>
      </w:r>
    </w:p>
    <w:p w:rsidR="00A11EE5" w:rsidRPr="00CC66CB" w:rsidRDefault="00A11EE5" w:rsidP="00A11EE5">
      <w:pPr>
        <w:pStyle w:val="ECCParagraph"/>
        <w:jc w:val="center"/>
      </w:pPr>
      <w:r w:rsidRPr="00CC66CB">
        <w:t>N</w:t>
      </w:r>
      <w:r w:rsidRPr="00CC66CB">
        <w:rPr>
          <w:vertAlign w:val="subscript"/>
        </w:rPr>
        <w:t>n</w:t>
      </w:r>
      <w:r w:rsidRPr="00CC66CB">
        <w:t xml:space="preserve"> = N + [C/N]</w:t>
      </w:r>
    </w:p>
    <w:p w:rsidR="00A11EE5" w:rsidRPr="00CC66CB" w:rsidRDefault="00A11EE5" w:rsidP="00A11EE5">
      <w:pPr>
        <w:pStyle w:val="ECCParagraph"/>
      </w:pPr>
      <w:r w:rsidRPr="00CC66CB">
        <w:t xml:space="preserve"> and I</w:t>
      </w:r>
      <w:r w:rsidRPr="00CC66CB">
        <w:rPr>
          <w:vertAlign w:val="subscript"/>
        </w:rPr>
        <w:t>med</w:t>
      </w:r>
      <w:r w:rsidRPr="00CC66CB">
        <w:t xml:space="preserve"> the median WSD power in the DTT receiver</w:t>
      </w:r>
    </w:p>
    <w:p w:rsidR="00A11EE5" w:rsidRPr="00CC66CB" w:rsidRDefault="00A11EE5" w:rsidP="00A11EE5">
      <w:pPr>
        <w:spacing w:after="120"/>
        <w:jc w:val="center"/>
        <w:rPr>
          <w:rFonts w:cs="Arial"/>
          <w:szCs w:val="20"/>
          <w:lang w:val="en-GB"/>
        </w:rPr>
      </w:pPr>
      <w:r w:rsidRPr="00CC66CB">
        <w:rPr>
          <w:rFonts w:cs="Arial"/>
          <w:szCs w:val="20"/>
          <w:lang w:val="en-GB"/>
        </w:rPr>
        <w:t>I</w:t>
      </w:r>
      <w:r w:rsidRPr="00CC66CB">
        <w:rPr>
          <w:rFonts w:cs="Arial"/>
          <w:szCs w:val="20"/>
          <w:vertAlign w:val="subscript"/>
          <w:lang w:val="en-GB"/>
        </w:rPr>
        <w:t>med</w:t>
      </w:r>
      <w:r w:rsidRPr="00CC66CB">
        <w:rPr>
          <w:rFonts w:cs="Arial"/>
          <w:szCs w:val="20"/>
          <w:lang w:val="en-GB"/>
        </w:rPr>
        <w:t xml:space="preserve"> = P</w:t>
      </w:r>
      <w:r w:rsidRPr="00CC66CB">
        <w:rPr>
          <w:rFonts w:cs="Arial"/>
          <w:szCs w:val="20"/>
          <w:vertAlign w:val="subscript"/>
          <w:lang w:val="en-GB"/>
        </w:rPr>
        <w:t>t</w:t>
      </w:r>
      <w:r w:rsidRPr="00CC66CB">
        <w:rPr>
          <w:rFonts w:cs="Arial"/>
          <w:szCs w:val="20"/>
          <w:lang w:val="en-GB"/>
        </w:rPr>
        <w:t xml:space="preserve"> – LOSS(r) - ATT</w:t>
      </w:r>
      <w:r w:rsidRPr="00CC66CB">
        <w:rPr>
          <w:rFonts w:cs="Arial"/>
          <w:szCs w:val="20"/>
          <w:vertAlign w:val="subscript"/>
          <w:lang w:val="en-GB"/>
        </w:rPr>
        <w:t>t</w:t>
      </w:r>
      <w:r w:rsidRPr="00CC66CB">
        <w:rPr>
          <w:rFonts w:cs="Arial"/>
          <w:szCs w:val="20"/>
          <w:lang w:val="en-GB"/>
        </w:rPr>
        <w:t xml:space="preserve"> – POL – DISC</w:t>
      </w:r>
      <w:r w:rsidRPr="00CC66CB">
        <w:rPr>
          <w:rFonts w:cs="Arial"/>
          <w:szCs w:val="20"/>
          <w:vertAlign w:val="subscript"/>
          <w:lang w:val="en-GB"/>
        </w:rPr>
        <w:t>r</w:t>
      </w:r>
      <w:r w:rsidRPr="00CC66CB">
        <w:rPr>
          <w:rFonts w:cs="Arial"/>
          <w:szCs w:val="20"/>
          <w:lang w:val="en-GB"/>
        </w:rPr>
        <w:t xml:space="preserve"> + G</w:t>
      </w:r>
      <w:r w:rsidRPr="00CC66CB">
        <w:rPr>
          <w:rFonts w:cs="Arial"/>
          <w:szCs w:val="20"/>
          <w:vertAlign w:val="subscript"/>
          <w:lang w:val="en-GB"/>
        </w:rPr>
        <w:t>a</w:t>
      </w:r>
    </w:p>
    <w:p w:rsidR="00A11EE5" w:rsidRPr="00CC66CB" w:rsidRDefault="00A11EE5" w:rsidP="00A11EE5">
      <w:pPr>
        <w:pStyle w:val="ECCParagraph"/>
      </w:pPr>
      <w:r w:rsidRPr="00CC66CB">
        <w:t>Let I</w:t>
      </w:r>
      <w:r w:rsidRPr="00CC66CB">
        <w:rPr>
          <w:vertAlign w:val="subscript"/>
        </w:rPr>
        <w:t>n</w:t>
      </w:r>
      <w:r w:rsidRPr="00CC66CB">
        <w:t xml:space="preserve"> represent the median interference nuisance power</w:t>
      </w:r>
    </w:p>
    <w:p w:rsidR="00A11EE5" w:rsidRPr="00CC66CB" w:rsidRDefault="00A11EE5" w:rsidP="00A11EE5">
      <w:pPr>
        <w:spacing w:after="120"/>
        <w:jc w:val="center"/>
        <w:rPr>
          <w:rFonts w:cs="Arial"/>
          <w:szCs w:val="20"/>
          <w:lang w:val="en-GB"/>
        </w:rPr>
      </w:pPr>
      <w:r w:rsidRPr="00CC66CB">
        <w:rPr>
          <w:rFonts w:cs="Arial"/>
          <w:szCs w:val="20"/>
          <w:lang w:val="en-GB"/>
        </w:rPr>
        <w:t>I</w:t>
      </w:r>
      <w:r w:rsidRPr="00CC66CB">
        <w:rPr>
          <w:rFonts w:cs="Arial"/>
          <w:szCs w:val="20"/>
          <w:vertAlign w:val="subscript"/>
          <w:lang w:val="en-GB"/>
        </w:rPr>
        <w:t>n</w:t>
      </w:r>
      <w:r w:rsidRPr="00CC66CB">
        <w:rPr>
          <w:rFonts w:cs="Arial"/>
          <w:szCs w:val="20"/>
          <w:lang w:val="en-GB"/>
        </w:rPr>
        <w:t xml:space="preserve"> = I</w:t>
      </w:r>
      <w:r w:rsidRPr="00CC66CB">
        <w:rPr>
          <w:rFonts w:cs="Arial"/>
          <w:szCs w:val="20"/>
          <w:vertAlign w:val="subscript"/>
          <w:lang w:val="en-GB"/>
        </w:rPr>
        <w:t>med</w:t>
      </w:r>
      <w:r w:rsidRPr="00CC66CB">
        <w:rPr>
          <w:rFonts w:cs="Arial"/>
          <w:szCs w:val="20"/>
          <w:lang w:val="en-GB"/>
        </w:rPr>
        <w:t xml:space="preserve"> + PR.</w:t>
      </w:r>
    </w:p>
    <w:p w:rsidR="00A11EE5" w:rsidRPr="00CC66CB" w:rsidRDefault="00A11EE5" w:rsidP="00A11EE5">
      <w:pPr>
        <w:pStyle w:val="ECCParagraph"/>
      </w:pPr>
      <w:r w:rsidRPr="00CC66CB">
        <w:t>Then</w:t>
      </w:r>
      <w:r w:rsidRPr="00CC66CB">
        <w:rPr>
          <w:rStyle w:val="FootnoteReference"/>
          <w:rFonts w:cs="Arial"/>
          <w:szCs w:val="20"/>
        </w:rPr>
        <w:footnoteReference w:id="26"/>
      </w:r>
      <w:r w:rsidRPr="00CC66CB">
        <w:t xml:space="preserve">, </w:t>
      </w:r>
    </w:p>
    <w:p w:rsidR="00A11EE5" w:rsidRPr="003F1AB1" w:rsidRDefault="00A005B2" w:rsidP="00A11EE5">
      <w:pPr>
        <w:spacing w:after="120"/>
        <w:ind w:firstLine="720"/>
        <w:jc w:val="center"/>
        <w:rPr>
          <w:rFonts w:cs="Arial"/>
          <w:szCs w:val="20"/>
        </w:rPr>
      </w:pPr>
      <w:r w:rsidRPr="003F1AB1">
        <w:rPr>
          <w:rFonts w:cs="Arial"/>
          <w:szCs w:val="20"/>
        </w:rPr>
        <w:t>[I</w:t>
      </w:r>
      <w:r w:rsidRPr="003F1AB1">
        <w:rPr>
          <w:rFonts w:cs="Arial"/>
          <w:szCs w:val="20"/>
          <w:vertAlign w:val="subscript"/>
        </w:rPr>
        <w:t>n</w:t>
      </w:r>
      <w:r w:rsidRPr="003F1AB1">
        <w:rPr>
          <w:rFonts w:cs="Arial"/>
          <w:szCs w:val="20"/>
        </w:rPr>
        <w:t>/N</w:t>
      </w:r>
      <w:r w:rsidRPr="003F1AB1">
        <w:rPr>
          <w:rFonts w:cs="Arial"/>
          <w:szCs w:val="20"/>
          <w:vertAlign w:val="subscript"/>
        </w:rPr>
        <w:t>n</w:t>
      </w:r>
      <w:r w:rsidRPr="003F1AB1">
        <w:rPr>
          <w:rFonts w:cs="Arial"/>
          <w:szCs w:val="20"/>
        </w:rPr>
        <w:t>]</w:t>
      </w:r>
      <w:r w:rsidRPr="003F1AB1">
        <w:rPr>
          <w:rFonts w:cs="Arial"/>
          <w:szCs w:val="20"/>
          <w:vertAlign w:val="subscript"/>
        </w:rPr>
        <w:t>med</w:t>
      </w:r>
      <w:r w:rsidRPr="003F1AB1">
        <w:rPr>
          <w:rFonts w:cs="Arial"/>
          <w:szCs w:val="20"/>
        </w:rPr>
        <w:t xml:space="preserve"> = I</w:t>
      </w:r>
      <w:r w:rsidRPr="003F1AB1">
        <w:rPr>
          <w:rFonts w:cs="Arial"/>
          <w:szCs w:val="20"/>
          <w:vertAlign w:val="subscript"/>
        </w:rPr>
        <w:t>med</w:t>
      </w:r>
      <w:r w:rsidRPr="003F1AB1">
        <w:rPr>
          <w:rFonts w:cs="Arial"/>
          <w:szCs w:val="20"/>
        </w:rPr>
        <w:t xml:space="preserve"> + PR – (N + [C/N] = [I</w:t>
      </w:r>
      <w:r w:rsidRPr="003F1AB1">
        <w:rPr>
          <w:rFonts w:cs="Arial"/>
          <w:szCs w:val="20"/>
          <w:vertAlign w:val="subscript"/>
        </w:rPr>
        <w:t>med</w:t>
      </w:r>
      <w:r w:rsidRPr="003F1AB1">
        <w:rPr>
          <w:rFonts w:cs="Arial"/>
          <w:szCs w:val="20"/>
        </w:rPr>
        <w:t>/N] + PR – [C/N]</w:t>
      </w:r>
    </w:p>
    <w:p w:rsidR="00A11EE5" w:rsidRPr="00015831" w:rsidRDefault="00A11EE5" w:rsidP="00A11EE5">
      <w:pPr>
        <w:spacing w:after="120"/>
        <w:ind w:left="720" w:firstLine="720"/>
        <w:jc w:val="center"/>
        <w:rPr>
          <w:rFonts w:cs="Arial"/>
          <w:szCs w:val="20"/>
          <w:lang w:val="pt-PT"/>
        </w:rPr>
      </w:pPr>
      <w:r w:rsidRPr="00015831">
        <w:rPr>
          <w:rFonts w:cs="Arial"/>
          <w:szCs w:val="20"/>
          <w:lang w:val="pt-PT"/>
        </w:rPr>
        <w:t>= P</w:t>
      </w:r>
      <w:r w:rsidRPr="00015831">
        <w:rPr>
          <w:rFonts w:cs="Arial"/>
          <w:szCs w:val="20"/>
          <w:vertAlign w:val="subscript"/>
          <w:lang w:val="pt-PT"/>
        </w:rPr>
        <w:t>t</w:t>
      </w:r>
      <w:r w:rsidRPr="00015831">
        <w:rPr>
          <w:rFonts w:cs="Arial"/>
          <w:szCs w:val="20"/>
          <w:lang w:val="pt-PT"/>
        </w:rPr>
        <w:t xml:space="preserve"> – LOSS(r) – ATT</w:t>
      </w:r>
      <w:r w:rsidRPr="00015831">
        <w:rPr>
          <w:rFonts w:cs="Arial"/>
          <w:szCs w:val="20"/>
          <w:vertAlign w:val="subscript"/>
          <w:lang w:val="pt-PT"/>
        </w:rPr>
        <w:t>t</w:t>
      </w:r>
      <w:r w:rsidRPr="00015831">
        <w:rPr>
          <w:rFonts w:cs="Arial"/>
          <w:szCs w:val="20"/>
          <w:lang w:val="pt-PT"/>
        </w:rPr>
        <w:t xml:space="preserve"> – POL – DISC</w:t>
      </w:r>
      <w:r w:rsidRPr="00015831">
        <w:rPr>
          <w:rFonts w:cs="Arial"/>
          <w:szCs w:val="20"/>
          <w:vertAlign w:val="subscript"/>
          <w:lang w:val="pt-PT"/>
        </w:rPr>
        <w:t>r</w:t>
      </w:r>
      <w:r w:rsidRPr="00015831">
        <w:rPr>
          <w:rFonts w:cs="Arial"/>
          <w:szCs w:val="20"/>
          <w:lang w:val="pt-PT"/>
        </w:rPr>
        <w:t xml:space="preserve"> + G</w:t>
      </w:r>
      <w:r w:rsidRPr="00015831">
        <w:rPr>
          <w:rFonts w:cs="Arial"/>
          <w:szCs w:val="20"/>
          <w:vertAlign w:val="subscript"/>
          <w:lang w:val="pt-PT"/>
        </w:rPr>
        <w:t>a</w:t>
      </w:r>
      <w:r w:rsidRPr="00015831">
        <w:rPr>
          <w:rFonts w:cs="Arial"/>
          <w:szCs w:val="20"/>
          <w:lang w:val="pt-PT"/>
        </w:rPr>
        <w:t xml:space="preserve"> + PR – [C/N]</w:t>
      </w:r>
    </w:p>
    <w:p w:rsidR="00A11EE5" w:rsidRPr="00CC66CB" w:rsidRDefault="00A11EE5" w:rsidP="00A11EE5">
      <w:pPr>
        <w:pStyle w:val="ECCAnnexheading4"/>
        <w:rPr>
          <w:lang w:val="en-GB"/>
        </w:rPr>
      </w:pPr>
      <w:r w:rsidRPr="00015831">
        <w:rPr>
          <w:lang w:val="pt-PT"/>
        </w:rPr>
        <w:t xml:space="preserve"> </w:t>
      </w:r>
      <w:r w:rsidRPr="00CC66CB">
        <w:rPr>
          <w:lang w:val="en-GB"/>
        </w:rPr>
        <w:t xml:space="preserve">WSD </w:t>
      </w:r>
      <w:r>
        <w:rPr>
          <w:sz w:val="18"/>
          <w:szCs w:val="18"/>
        </w:rPr>
        <w:t>e.i.r.p.</w:t>
      </w:r>
      <w:r w:rsidRPr="00CC66CB">
        <w:rPr>
          <w:lang w:val="en-GB"/>
        </w:rPr>
        <w:t xml:space="preserve"> limited by protection ratio and [I/N] constraints</w:t>
      </w:r>
    </w:p>
    <w:p w:rsidR="00A11EE5" w:rsidRPr="00CC66CB" w:rsidRDefault="00A11EE5" w:rsidP="00A11EE5">
      <w:pPr>
        <w:pStyle w:val="ECCParagraph"/>
      </w:pPr>
      <w:r w:rsidRPr="00CC66CB">
        <w:t>The ambient ‘effective noise’ field strength, N</w:t>
      </w:r>
      <w:r w:rsidRPr="00CC66CB">
        <w:rPr>
          <w:vertAlign w:val="subscript"/>
        </w:rPr>
        <w:t>eff</w:t>
      </w:r>
      <w:r w:rsidRPr="00CC66CB">
        <w:t>, and corresponding powers are calculated from the minimum median field strength, E</w:t>
      </w:r>
      <w:r w:rsidRPr="00CC66CB">
        <w:rPr>
          <w:vertAlign w:val="subscript"/>
        </w:rPr>
        <w:t xml:space="preserve">w_dBµV/m </w:t>
      </w:r>
      <w:r w:rsidRPr="00CC66CB">
        <w:t>(assuming 95% location probability).</w:t>
      </w:r>
    </w:p>
    <w:p w:rsidR="00A11EE5" w:rsidRPr="00CC66CB" w:rsidRDefault="00A11EE5" w:rsidP="00A11EE5">
      <w:pPr>
        <w:pStyle w:val="ECCParagraph"/>
        <w:jc w:val="center"/>
        <w:rPr>
          <w:rFonts w:cs="Arial"/>
          <w:szCs w:val="20"/>
        </w:rPr>
      </w:pPr>
      <w:r w:rsidRPr="00CC66CB">
        <w:rPr>
          <w:rFonts w:cs="Arial"/>
          <w:szCs w:val="20"/>
        </w:rPr>
        <w:t>N</w:t>
      </w:r>
      <w:r w:rsidRPr="00CC66CB">
        <w:rPr>
          <w:rFonts w:cs="Arial"/>
          <w:szCs w:val="20"/>
          <w:vertAlign w:val="subscript"/>
        </w:rPr>
        <w:t>eff</w:t>
      </w:r>
      <w:r w:rsidRPr="00CC66CB">
        <w:rPr>
          <w:rFonts w:cs="Arial"/>
          <w:szCs w:val="20"/>
        </w:rPr>
        <w:t xml:space="preserve"> = E</w:t>
      </w:r>
      <w:r w:rsidRPr="00CC66CB">
        <w:rPr>
          <w:rFonts w:cs="Arial"/>
          <w:szCs w:val="20"/>
          <w:vertAlign w:val="subscript"/>
        </w:rPr>
        <w:t>w_dBµV/m</w:t>
      </w:r>
      <w:r w:rsidRPr="00CC66CB">
        <w:rPr>
          <w:rFonts w:cs="Arial"/>
          <w:szCs w:val="20"/>
        </w:rPr>
        <w:t xml:space="preserve"> – [C/N] – µ</w:t>
      </w:r>
      <w:r w:rsidRPr="00CC66CB">
        <w:rPr>
          <w:rFonts w:cs="Arial"/>
          <w:szCs w:val="20"/>
          <w:vertAlign w:val="subscript"/>
        </w:rPr>
        <w:t>95%</w:t>
      </w:r>
      <w:r w:rsidRPr="00CC66CB">
        <w:rPr>
          <w:rFonts w:cs="Arial"/>
          <w:szCs w:val="20"/>
        </w:rPr>
        <w:sym w:font="Symbol" w:char="F073"/>
      </w:r>
      <w:r w:rsidRPr="00CC66CB">
        <w:rPr>
          <w:rFonts w:cs="Arial"/>
          <w:szCs w:val="20"/>
          <w:vertAlign w:val="subscript"/>
        </w:rPr>
        <w:t>w</w:t>
      </w:r>
    </w:p>
    <w:p w:rsidR="00A11EE5" w:rsidRPr="00CC66CB" w:rsidRDefault="00A11EE5" w:rsidP="00A11EE5">
      <w:pPr>
        <w:pStyle w:val="ECCParagraph"/>
      </w:pPr>
      <w:r w:rsidRPr="00CC66CB">
        <w:t>The ‘effective noise’ power, P</w:t>
      </w:r>
      <w:r w:rsidRPr="00CC66CB">
        <w:rPr>
          <w:vertAlign w:val="subscript"/>
        </w:rPr>
        <w:t>eff</w:t>
      </w:r>
      <w:r w:rsidRPr="00CC66CB">
        <w:t>, is</w:t>
      </w:r>
    </w:p>
    <w:p w:rsidR="00A11EE5" w:rsidRPr="00CC66CB" w:rsidRDefault="00A11EE5" w:rsidP="00A11EE5">
      <w:pPr>
        <w:pStyle w:val="ECCParagraph"/>
        <w:jc w:val="center"/>
        <w:rPr>
          <w:rFonts w:cs="Arial"/>
          <w:szCs w:val="20"/>
        </w:rPr>
      </w:pPr>
      <w:r w:rsidRPr="00CC66CB">
        <w:rPr>
          <w:rFonts w:cs="Arial"/>
          <w:szCs w:val="20"/>
        </w:rPr>
        <w:t>P</w:t>
      </w:r>
      <w:r w:rsidRPr="00CC66CB">
        <w:rPr>
          <w:rFonts w:cs="Arial"/>
          <w:szCs w:val="20"/>
          <w:vertAlign w:val="subscript"/>
        </w:rPr>
        <w:t>eff</w:t>
      </w:r>
      <w:r w:rsidRPr="00CC66CB">
        <w:rPr>
          <w:rFonts w:cs="Arial"/>
          <w:szCs w:val="20"/>
        </w:rPr>
        <w:t xml:space="preserve"> = N</w:t>
      </w:r>
      <w:r w:rsidRPr="00CC66CB">
        <w:rPr>
          <w:rFonts w:cs="Arial"/>
          <w:szCs w:val="20"/>
          <w:vertAlign w:val="subscript"/>
        </w:rPr>
        <w:t>eff</w:t>
      </w:r>
      <w:r w:rsidRPr="00CC66CB">
        <w:rPr>
          <w:rFonts w:cs="Arial"/>
          <w:szCs w:val="20"/>
        </w:rPr>
        <w:t xml:space="preserve"> – 20 log f</w:t>
      </w:r>
      <w:r w:rsidRPr="00CC66CB">
        <w:rPr>
          <w:rFonts w:cs="Arial"/>
          <w:szCs w:val="20"/>
          <w:vertAlign w:val="subscript"/>
        </w:rPr>
        <w:t>MHz</w:t>
      </w:r>
      <w:r w:rsidRPr="00CC66CB">
        <w:rPr>
          <w:rFonts w:cs="Arial"/>
          <w:szCs w:val="20"/>
        </w:rPr>
        <w:t xml:space="preserve"> – 77.2</w:t>
      </w:r>
    </w:p>
    <w:p w:rsidR="00A11EE5" w:rsidRPr="00CC66CB" w:rsidRDefault="00A11EE5" w:rsidP="00A11EE5">
      <w:pPr>
        <w:pStyle w:val="ECCParagraph"/>
      </w:pPr>
      <w:r w:rsidRPr="00CC66CB">
        <w:t>The median nuisance noise power, P</w:t>
      </w:r>
      <w:r w:rsidRPr="00CC66CB">
        <w:rPr>
          <w:vertAlign w:val="subscript"/>
        </w:rPr>
        <w:t>n</w:t>
      </w:r>
      <w:r w:rsidRPr="00CC66CB">
        <w:t>, is</w:t>
      </w:r>
    </w:p>
    <w:p w:rsidR="00A11EE5" w:rsidRPr="00CC66CB" w:rsidRDefault="00A11EE5" w:rsidP="00A11EE5">
      <w:pPr>
        <w:pStyle w:val="ECCParagraph"/>
        <w:jc w:val="center"/>
        <w:rPr>
          <w:rFonts w:cs="Arial"/>
          <w:szCs w:val="20"/>
        </w:rPr>
      </w:pPr>
      <w:r w:rsidRPr="00CC66CB">
        <w:rPr>
          <w:rFonts w:cs="Arial"/>
          <w:szCs w:val="20"/>
        </w:rPr>
        <w:t>P</w:t>
      </w:r>
      <w:r w:rsidRPr="00CC66CB">
        <w:rPr>
          <w:rFonts w:cs="Arial"/>
          <w:szCs w:val="20"/>
          <w:vertAlign w:val="subscript"/>
        </w:rPr>
        <w:t>n</w:t>
      </w:r>
      <w:r w:rsidRPr="00CC66CB">
        <w:rPr>
          <w:rFonts w:cs="Arial"/>
          <w:szCs w:val="20"/>
        </w:rPr>
        <w:t xml:space="preserve"> = P</w:t>
      </w:r>
      <w:r w:rsidRPr="00CC66CB">
        <w:rPr>
          <w:rFonts w:cs="Arial"/>
          <w:szCs w:val="20"/>
          <w:vertAlign w:val="subscript"/>
        </w:rPr>
        <w:t>eff</w:t>
      </w:r>
      <w:r w:rsidRPr="00CC66CB">
        <w:rPr>
          <w:rFonts w:cs="Arial"/>
          <w:szCs w:val="20"/>
        </w:rPr>
        <w:t xml:space="preserve"> + [C/N]</w:t>
      </w:r>
    </w:p>
    <w:p w:rsidR="00A11EE5" w:rsidRPr="00CC66CB" w:rsidRDefault="00A11EE5" w:rsidP="00A11EE5">
      <w:pPr>
        <w:pStyle w:val="ECCParagraph"/>
      </w:pPr>
      <w:r w:rsidRPr="00CC66CB">
        <w:t>For a given median field strength (wanted or interfering), E</w:t>
      </w:r>
      <w:r w:rsidRPr="00CC66CB">
        <w:rPr>
          <w:vertAlign w:val="subscript"/>
        </w:rPr>
        <w:t>med</w:t>
      </w:r>
      <w:r w:rsidRPr="00CC66CB">
        <w:t>, the median ambient power, Pr, at the DTT receive antenna input is</w:t>
      </w:r>
    </w:p>
    <w:p w:rsidR="00A11EE5" w:rsidRPr="008E19D1" w:rsidRDefault="00A11EE5" w:rsidP="00A11EE5">
      <w:pPr>
        <w:pStyle w:val="ECCParagraph"/>
        <w:jc w:val="center"/>
        <w:rPr>
          <w:rFonts w:cs="Arial"/>
          <w:szCs w:val="20"/>
          <w:lang w:val="da-DK"/>
        </w:rPr>
      </w:pPr>
      <w:r w:rsidRPr="008E19D1">
        <w:rPr>
          <w:rFonts w:cs="Arial"/>
          <w:szCs w:val="20"/>
          <w:lang w:val="da-DK"/>
        </w:rPr>
        <w:lastRenderedPageBreak/>
        <w:t>P</w:t>
      </w:r>
      <w:r w:rsidRPr="008E19D1">
        <w:rPr>
          <w:rFonts w:cs="Arial"/>
          <w:szCs w:val="20"/>
          <w:vertAlign w:val="subscript"/>
          <w:lang w:val="da-DK"/>
        </w:rPr>
        <w:t>r_ dBm</w:t>
      </w:r>
      <w:r w:rsidRPr="008E19D1">
        <w:rPr>
          <w:rFonts w:cs="Arial"/>
          <w:szCs w:val="20"/>
          <w:lang w:val="da-DK"/>
        </w:rPr>
        <w:t xml:space="preserve"> = E</w:t>
      </w:r>
      <w:r w:rsidRPr="008E19D1">
        <w:rPr>
          <w:rFonts w:cs="Arial"/>
          <w:szCs w:val="20"/>
          <w:vertAlign w:val="subscript"/>
          <w:lang w:val="da-DK"/>
        </w:rPr>
        <w:t>med</w:t>
      </w:r>
      <w:r w:rsidRPr="008E19D1">
        <w:rPr>
          <w:rFonts w:cs="Arial"/>
          <w:szCs w:val="20"/>
          <w:lang w:val="da-DK"/>
        </w:rPr>
        <w:t xml:space="preserve"> – 20 log f</w:t>
      </w:r>
      <w:r w:rsidRPr="008E19D1">
        <w:rPr>
          <w:rFonts w:cs="Arial"/>
          <w:szCs w:val="20"/>
          <w:vertAlign w:val="subscript"/>
          <w:lang w:val="da-DK"/>
        </w:rPr>
        <w:t>MHz</w:t>
      </w:r>
      <w:r w:rsidRPr="008E19D1">
        <w:rPr>
          <w:rFonts w:cs="Arial"/>
          <w:szCs w:val="20"/>
          <w:lang w:val="da-DK"/>
        </w:rPr>
        <w:t xml:space="preserve"> – 77.2</w:t>
      </w:r>
    </w:p>
    <w:p w:rsidR="00A11EE5" w:rsidRPr="00CC66CB" w:rsidRDefault="00A11EE5" w:rsidP="00A11EE5">
      <w:pPr>
        <w:pStyle w:val="ECCParagraph"/>
      </w:pPr>
      <w:r w:rsidRPr="00CC66CB">
        <w:t>Taking account of the relevant protection ratio, PR, the median interfering nuisance power, I</w:t>
      </w:r>
      <w:r w:rsidRPr="00CC66CB">
        <w:rPr>
          <w:vertAlign w:val="subscript"/>
        </w:rPr>
        <w:t>nuis</w:t>
      </w:r>
      <w:r w:rsidRPr="00CC66CB">
        <w:t>, at the DTT receive antenna input, due to an ambient interfering field, P</w:t>
      </w:r>
      <w:r w:rsidRPr="00CC66CB">
        <w:rPr>
          <w:vertAlign w:val="subscript"/>
        </w:rPr>
        <w:t>r</w:t>
      </w:r>
      <w:r w:rsidRPr="00CC66CB">
        <w:t>, is</w:t>
      </w:r>
    </w:p>
    <w:p w:rsidR="00A11EE5" w:rsidRPr="00CC66CB" w:rsidRDefault="00A11EE5" w:rsidP="00A11EE5">
      <w:pPr>
        <w:pStyle w:val="ECCParagraph"/>
        <w:jc w:val="center"/>
      </w:pPr>
      <w:r w:rsidRPr="00CC66CB">
        <w:t>I</w:t>
      </w:r>
      <w:r w:rsidRPr="00CC66CB">
        <w:rPr>
          <w:vertAlign w:val="subscript"/>
        </w:rPr>
        <w:t>nuis</w:t>
      </w:r>
      <w:r w:rsidRPr="00CC66CB">
        <w:t xml:space="preserve"> = P</w:t>
      </w:r>
      <w:r w:rsidRPr="00CC66CB">
        <w:rPr>
          <w:vertAlign w:val="subscript"/>
        </w:rPr>
        <w:t>r</w:t>
      </w:r>
      <w:r w:rsidRPr="00CC66CB">
        <w:t xml:space="preserve"> + PR</w:t>
      </w:r>
    </w:p>
    <w:p w:rsidR="00A11EE5" w:rsidRPr="00CC66CB" w:rsidRDefault="00A11EE5" w:rsidP="00A11EE5">
      <w:pPr>
        <w:pStyle w:val="ECCParagraph"/>
      </w:pPr>
      <w:r w:rsidRPr="00CC66CB">
        <w:t>[I</w:t>
      </w:r>
      <w:r w:rsidRPr="00CC66CB">
        <w:rPr>
          <w:vertAlign w:val="subscript"/>
        </w:rPr>
        <w:t>nuis</w:t>
      </w:r>
      <w:r w:rsidRPr="00CC66CB">
        <w:t>/P</w:t>
      </w:r>
      <w:r w:rsidRPr="00CC66CB">
        <w:rPr>
          <w:vertAlign w:val="subscript"/>
        </w:rPr>
        <w:t>n</w:t>
      </w:r>
      <w:r w:rsidRPr="00CC66CB">
        <w:t>]</w:t>
      </w:r>
      <w:r w:rsidRPr="00CC66CB">
        <w:rPr>
          <w:vertAlign w:val="subscript"/>
        </w:rPr>
        <w:t>med</w:t>
      </w:r>
      <w:r w:rsidRPr="00CC66CB">
        <w:t xml:space="preserve"> is the median interfering nuisance field/power ‘divided’ by the nuisance noise field/power. Here we work with powers (dBm);</w:t>
      </w:r>
    </w:p>
    <w:p w:rsidR="00A11EE5" w:rsidRPr="003F1AB1" w:rsidRDefault="00A005B2" w:rsidP="00A11EE5">
      <w:pPr>
        <w:pStyle w:val="ECCParagraph"/>
        <w:ind w:left="1560"/>
        <w:jc w:val="left"/>
        <w:rPr>
          <w:lang w:val="en-US"/>
        </w:rPr>
      </w:pPr>
      <w:r w:rsidRPr="003F1AB1">
        <w:rPr>
          <w:lang w:val="en-US"/>
        </w:rPr>
        <w:t>[I</w:t>
      </w:r>
      <w:r w:rsidRPr="003F1AB1">
        <w:rPr>
          <w:vertAlign w:val="subscript"/>
          <w:lang w:val="en-US"/>
        </w:rPr>
        <w:t>nuis</w:t>
      </w:r>
      <w:r w:rsidRPr="003F1AB1">
        <w:rPr>
          <w:lang w:val="en-US"/>
        </w:rPr>
        <w:t>/P</w:t>
      </w:r>
      <w:r w:rsidRPr="003F1AB1">
        <w:rPr>
          <w:vertAlign w:val="subscript"/>
          <w:lang w:val="en-US"/>
        </w:rPr>
        <w:t>n</w:t>
      </w:r>
      <w:r w:rsidRPr="003F1AB1">
        <w:rPr>
          <w:lang w:val="en-US"/>
        </w:rPr>
        <w:t>]</w:t>
      </w:r>
      <w:r w:rsidRPr="003F1AB1">
        <w:rPr>
          <w:vertAlign w:val="subscript"/>
          <w:lang w:val="en-US"/>
        </w:rPr>
        <w:t>med</w:t>
      </w:r>
      <w:r w:rsidRPr="003F1AB1">
        <w:rPr>
          <w:lang w:val="en-US"/>
        </w:rPr>
        <w:t xml:space="preserve"> = P</w:t>
      </w:r>
      <w:r w:rsidRPr="003F1AB1">
        <w:rPr>
          <w:vertAlign w:val="subscript"/>
          <w:lang w:val="en-US"/>
        </w:rPr>
        <w:t>r</w:t>
      </w:r>
      <w:r w:rsidRPr="003F1AB1">
        <w:rPr>
          <w:lang w:val="en-US"/>
        </w:rPr>
        <w:t xml:space="preserve"> + PR – P</w:t>
      </w:r>
      <w:r w:rsidRPr="003F1AB1">
        <w:rPr>
          <w:vertAlign w:val="subscript"/>
          <w:lang w:val="en-US"/>
        </w:rPr>
        <w:t>eff</w:t>
      </w:r>
      <w:r w:rsidRPr="003F1AB1">
        <w:rPr>
          <w:lang w:val="en-US"/>
        </w:rPr>
        <w:t xml:space="preserve"> – [C/N] =</w:t>
      </w:r>
    </w:p>
    <w:p w:rsidR="00A11EE5" w:rsidRPr="00015831" w:rsidRDefault="00A11EE5" w:rsidP="00A11EE5">
      <w:pPr>
        <w:pStyle w:val="ECCParagraph"/>
        <w:jc w:val="center"/>
        <w:rPr>
          <w:lang w:val="pt-PT"/>
        </w:rPr>
      </w:pPr>
      <w:r w:rsidRPr="00015831">
        <w:rPr>
          <w:lang w:val="pt-PT"/>
        </w:rPr>
        <w:t>= P</w:t>
      </w:r>
      <w:r w:rsidRPr="00015831">
        <w:rPr>
          <w:vertAlign w:val="subscript"/>
          <w:lang w:val="pt-PT"/>
        </w:rPr>
        <w:t>t</w:t>
      </w:r>
      <w:r w:rsidRPr="00015831">
        <w:rPr>
          <w:lang w:val="pt-PT"/>
        </w:rPr>
        <w:t xml:space="preserve"> – LOSS(r) – ATT</w:t>
      </w:r>
      <w:r w:rsidRPr="00015831">
        <w:rPr>
          <w:vertAlign w:val="subscript"/>
          <w:lang w:val="pt-PT"/>
        </w:rPr>
        <w:t>t</w:t>
      </w:r>
      <w:r w:rsidRPr="00015831">
        <w:rPr>
          <w:lang w:val="pt-PT"/>
        </w:rPr>
        <w:t xml:space="preserve"> + PR – P</w:t>
      </w:r>
      <w:r w:rsidRPr="00015831">
        <w:rPr>
          <w:vertAlign w:val="subscript"/>
          <w:lang w:val="pt-PT"/>
        </w:rPr>
        <w:t>eff</w:t>
      </w:r>
      <w:r w:rsidRPr="00015831">
        <w:rPr>
          <w:lang w:val="pt-PT"/>
        </w:rPr>
        <w:t xml:space="preserve"> – [C/N]</w:t>
      </w:r>
    </w:p>
    <w:p w:rsidR="00A11EE5" w:rsidRPr="00CC66CB" w:rsidRDefault="00A11EE5" w:rsidP="00A11EE5">
      <w:pPr>
        <w:pStyle w:val="ECCParagraph"/>
        <w:rPr>
          <w:vertAlign w:val="subscript"/>
        </w:rPr>
      </w:pPr>
      <w:r w:rsidRPr="00CC66CB">
        <w:t>If the median limiting [I/N] is set as [I/N]</w:t>
      </w:r>
      <w:r w:rsidRPr="00CC66CB">
        <w:rPr>
          <w:vertAlign w:val="subscript"/>
        </w:rPr>
        <w:t>lim</w:t>
      </w:r>
      <w:r w:rsidRPr="00CC66CB">
        <w:t>, then we need as the protection criteria, for protecting DTT reception for X% location probability,</w:t>
      </w:r>
      <w:r w:rsidRPr="00CC66CB">
        <w:rPr>
          <w:rStyle w:val="FootnoteReference"/>
          <w:rFonts w:cs="Arial"/>
          <w:szCs w:val="20"/>
        </w:rPr>
        <w:footnoteReference w:id="27"/>
      </w:r>
      <w:r w:rsidRPr="00CC66CB">
        <w:rPr>
          <w:vertAlign w:val="subscript"/>
        </w:rPr>
        <w:t xml:space="preserve"> </w:t>
      </w:r>
    </w:p>
    <w:p w:rsidR="00A11EE5" w:rsidRPr="00CC66CB" w:rsidRDefault="00A11EE5" w:rsidP="00A11EE5">
      <w:pPr>
        <w:pStyle w:val="ECCParagraph"/>
        <w:jc w:val="center"/>
        <w:rPr>
          <w:b/>
        </w:rPr>
      </w:pPr>
      <w:r w:rsidRPr="00CC66CB">
        <w:rPr>
          <w:b/>
        </w:rPr>
        <w:t>P</w:t>
      </w:r>
      <w:r w:rsidRPr="00CC66CB">
        <w:rPr>
          <w:b/>
          <w:vertAlign w:val="subscript"/>
        </w:rPr>
        <w:t>t</w:t>
      </w:r>
      <w:r w:rsidRPr="00CC66CB">
        <w:rPr>
          <w:b/>
        </w:rPr>
        <w:t xml:space="preserve"> &lt; [I/N]</w:t>
      </w:r>
      <w:r w:rsidRPr="00CC66CB">
        <w:rPr>
          <w:b/>
          <w:vertAlign w:val="subscript"/>
        </w:rPr>
        <w:t>lim</w:t>
      </w:r>
      <w:r w:rsidRPr="00CC66CB">
        <w:rPr>
          <w:b/>
        </w:rPr>
        <w:t xml:space="preserve"> + LOSS(r) + ATT</w:t>
      </w:r>
      <w:r w:rsidRPr="00CC66CB">
        <w:rPr>
          <w:b/>
          <w:vertAlign w:val="subscript"/>
        </w:rPr>
        <w:t>t</w:t>
      </w:r>
      <w:r w:rsidRPr="00CC66CB">
        <w:rPr>
          <w:b/>
        </w:rPr>
        <w:t xml:space="preserve"> – PR + P</w:t>
      </w:r>
      <w:r w:rsidRPr="00CC66CB">
        <w:rPr>
          <w:b/>
          <w:vertAlign w:val="subscript"/>
        </w:rPr>
        <w:t>eff</w:t>
      </w:r>
      <w:r w:rsidRPr="00CC66CB">
        <w:rPr>
          <w:b/>
        </w:rPr>
        <w:t xml:space="preserve"> – µ</w:t>
      </w:r>
      <w:r w:rsidRPr="00CC66CB">
        <w:rPr>
          <w:b/>
          <w:vertAlign w:val="subscript"/>
        </w:rPr>
        <w:t>x%</w:t>
      </w:r>
      <w:r w:rsidRPr="00CC66CB">
        <w:rPr>
          <w:b/>
        </w:rPr>
        <w:t xml:space="preserve"> (</w:t>
      </w:r>
      <w:r w:rsidRPr="00CC66CB">
        <w:rPr>
          <w:b/>
        </w:rPr>
        <w:sym w:font="Symbol" w:char="F073"/>
      </w:r>
      <w:r w:rsidRPr="00CC66CB">
        <w:rPr>
          <w:b/>
          <w:vertAlign w:val="subscript"/>
        </w:rPr>
        <w:t>w</w:t>
      </w:r>
      <w:r w:rsidRPr="00CC66CB">
        <w:rPr>
          <w:b/>
          <w:vertAlign w:val="superscript"/>
        </w:rPr>
        <w:t>2</w:t>
      </w:r>
      <w:r w:rsidRPr="00CC66CB">
        <w:rPr>
          <w:b/>
        </w:rPr>
        <w:t xml:space="preserve"> + </w:t>
      </w:r>
      <w:r w:rsidRPr="00CC66CB">
        <w:rPr>
          <w:b/>
        </w:rPr>
        <w:sym w:font="Symbol" w:char="F073"/>
      </w:r>
      <w:r w:rsidRPr="00CC66CB">
        <w:rPr>
          <w:b/>
          <w:vertAlign w:val="subscript"/>
        </w:rPr>
        <w:t>wsd</w:t>
      </w:r>
      <w:r w:rsidRPr="00CC66CB">
        <w:rPr>
          <w:b/>
          <w:vertAlign w:val="superscript"/>
        </w:rPr>
        <w:t>2</w:t>
      </w:r>
      <w:r w:rsidRPr="00CC66CB">
        <w:rPr>
          <w:b/>
        </w:rPr>
        <w:t>)</w:t>
      </w:r>
      <w:r w:rsidRPr="00CC66CB">
        <w:rPr>
          <w:b/>
          <w:vertAlign w:val="superscript"/>
        </w:rPr>
        <w:t>½</w:t>
      </w:r>
    </w:p>
    <w:p w:rsidR="00A11EE5" w:rsidRPr="00CC66CB" w:rsidRDefault="00A11EE5" w:rsidP="00A11EE5">
      <w:pPr>
        <w:pStyle w:val="ECCParagraph"/>
        <w:rPr>
          <w:b/>
        </w:rPr>
      </w:pPr>
      <w:r w:rsidRPr="00CC66CB">
        <w:rPr>
          <w:b/>
        </w:rPr>
        <w:t>EXAMPLES:</w:t>
      </w:r>
    </w:p>
    <w:p w:rsidR="00A11EE5" w:rsidRPr="00CC66CB" w:rsidRDefault="00A11EE5" w:rsidP="00A11EE5">
      <w:pPr>
        <w:pStyle w:val="ECCParagraph"/>
      </w:pPr>
      <w:r w:rsidRPr="00CC66CB">
        <w:t>We calculate examples for 3 reception modes.</w:t>
      </w:r>
    </w:p>
    <w:p w:rsidR="00A11EE5" w:rsidRPr="00CC66CB" w:rsidRDefault="00A11EE5" w:rsidP="00A11EE5">
      <w:pPr>
        <w:pStyle w:val="ECCParagraph"/>
        <w:rPr>
          <w:b/>
        </w:rPr>
      </w:pPr>
      <w:r w:rsidRPr="00CC66CB">
        <w:rPr>
          <w:b/>
        </w:rPr>
        <w:t>Fixed reception:</w:t>
      </w:r>
    </w:p>
    <w:p w:rsidR="00A11EE5" w:rsidRPr="00CC68B7" w:rsidRDefault="00A11EE5" w:rsidP="00156E3F">
      <w:pPr>
        <w:pStyle w:val="ECCNumbered-LetteredList"/>
        <w:numPr>
          <w:ilvl w:val="0"/>
          <w:numId w:val="46"/>
        </w:numPr>
        <w:rPr>
          <w:lang w:val="pt-PT"/>
        </w:rPr>
      </w:pPr>
      <w:r w:rsidRPr="00CC68B7">
        <w:rPr>
          <w:lang w:val="pt-PT"/>
        </w:rPr>
        <w:t>E</w:t>
      </w:r>
      <w:r w:rsidRPr="00CC68B7">
        <w:rPr>
          <w:vertAlign w:val="subscript"/>
          <w:lang w:val="pt-PT"/>
        </w:rPr>
        <w:t>w</w:t>
      </w:r>
      <w:r w:rsidRPr="00CC68B7">
        <w:rPr>
          <w:lang w:val="pt-PT"/>
        </w:rPr>
        <w:t xml:space="preserve"> = 56.21 dBµV/m, µ = 1.645 (95%), </w:t>
      </w:r>
      <w:r w:rsidRPr="00CC66CB">
        <w:rPr>
          <w:lang w:val="en-GB"/>
        </w:rPr>
        <w:sym w:font="Symbol" w:char="F073"/>
      </w:r>
      <w:r w:rsidRPr="00CC68B7">
        <w:rPr>
          <w:lang w:val="pt-PT"/>
        </w:rPr>
        <w:t xml:space="preserve"> = 5.5 dB, C/N = 21 dB</w:t>
      </w:r>
    </w:p>
    <w:p w:rsidR="00A11EE5" w:rsidRPr="00CC66CB" w:rsidRDefault="00A11EE5" w:rsidP="00156E3F">
      <w:pPr>
        <w:pStyle w:val="ECCNumbered-LetteredList"/>
        <w:numPr>
          <w:ilvl w:val="0"/>
          <w:numId w:val="46"/>
        </w:numPr>
        <w:rPr>
          <w:lang w:val="en-GB"/>
        </w:rPr>
      </w:pPr>
      <w:r w:rsidRPr="00CC66CB">
        <w:rPr>
          <w:lang w:val="en-GB"/>
        </w:rPr>
        <w:t>Effective N</w:t>
      </w:r>
      <w:r w:rsidRPr="00CC66CB">
        <w:rPr>
          <w:vertAlign w:val="subscript"/>
          <w:lang w:val="en-GB"/>
        </w:rPr>
        <w:t>f</w:t>
      </w:r>
      <w:r w:rsidRPr="00CC66CB">
        <w:rPr>
          <w:lang w:val="en-GB"/>
        </w:rPr>
        <w:t xml:space="preserve"> = 26.16 dBµV/m </w:t>
      </w:r>
      <w:r w:rsidRPr="00CC66CB">
        <w:rPr>
          <w:lang w:val="en-GB"/>
        </w:rPr>
        <w:sym w:font="Symbol" w:char="F0BA"/>
      </w:r>
      <w:r w:rsidRPr="00CC66CB">
        <w:rPr>
          <w:lang w:val="en-GB"/>
        </w:rPr>
        <w:t xml:space="preserve"> P</w:t>
      </w:r>
      <w:r w:rsidRPr="00CC66CB">
        <w:rPr>
          <w:vertAlign w:val="subscript"/>
          <w:lang w:val="en-GB"/>
        </w:rPr>
        <w:t>eff</w:t>
      </w:r>
      <w:r w:rsidRPr="00CC66CB">
        <w:rPr>
          <w:lang w:val="en-GB"/>
        </w:rPr>
        <w:t xml:space="preserve"> = -107.30 dBm</w:t>
      </w:r>
    </w:p>
    <w:p w:rsidR="00A11EE5" w:rsidRPr="00CC68B7" w:rsidRDefault="00A11EE5" w:rsidP="00156E3F">
      <w:pPr>
        <w:pStyle w:val="ECCNumbered-LetteredList"/>
        <w:numPr>
          <w:ilvl w:val="0"/>
          <w:numId w:val="46"/>
        </w:numPr>
        <w:rPr>
          <w:lang w:val="pt-PT"/>
        </w:rPr>
      </w:pPr>
      <w:r w:rsidRPr="00CC68B7">
        <w:rPr>
          <w:lang w:val="pt-PT"/>
        </w:rPr>
        <w:t>Noise nuisance power: N</w:t>
      </w:r>
      <w:r w:rsidRPr="00CC68B7">
        <w:rPr>
          <w:vertAlign w:val="subscript"/>
          <w:lang w:val="pt-PT"/>
        </w:rPr>
        <w:t>f</w:t>
      </w:r>
      <w:r w:rsidRPr="00CC68B7">
        <w:rPr>
          <w:lang w:val="pt-PT"/>
        </w:rPr>
        <w:t xml:space="preserve"> + C/N = N</w:t>
      </w:r>
      <w:r w:rsidRPr="00CC68B7">
        <w:rPr>
          <w:vertAlign w:val="subscript"/>
          <w:lang w:val="pt-PT"/>
        </w:rPr>
        <w:t>f</w:t>
      </w:r>
      <w:r w:rsidRPr="00CC68B7">
        <w:rPr>
          <w:lang w:val="pt-PT"/>
        </w:rPr>
        <w:t xml:space="preserve"> + 21</w:t>
      </w:r>
    </w:p>
    <w:p w:rsidR="00A11EE5" w:rsidRPr="00CC66CB" w:rsidRDefault="00A11EE5" w:rsidP="00156E3F">
      <w:pPr>
        <w:pStyle w:val="ECCNumbered-LetteredList"/>
        <w:numPr>
          <w:ilvl w:val="0"/>
          <w:numId w:val="46"/>
        </w:numPr>
        <w:rPr>
          <w:lang w:val="en-GB"/>
        </w:rPr>
      </w:pPr>
      <w:r w:rsidRPr="00CC66CB">
        <w:rPr>
          <w:lang w:val="en-GB"/>
        </w:rPr>
        <w:t>LOSS = 54.77 dB, [POL, DISC] = 3 dB, DIR = 0, wall loss = 0 dB</w:t>
      </w:r>
    </w:p>
    <w:p w:rsidR="00A11EE5" w:rsidRPr="00CC66CB" w:rsidRDefault="00A11EE5" w:rsidP="00156E3F">
      <w:pPr>
        <w:pStyle w:val="ECCNumbered-LetteredList"/>
        <w:numPr>
          <w:ilvl w:val="0"/>
          <w:numId w:val="46"/>
        </w:numPr>
        <w:rPr>
          <w:lang w:val="en-GB"/>
        </w:rPr>
      </w:pPr>
      <w:r w:rsidRPr="00CC66CB">
        <w:rPr>
          <w:lang w:val="en-GB"/>
        </w:rPr>
        <w:t>P</w:t>
      </w:r>
      <w:r w:rsidRPr="00CC66CB">
        <w:rPr>
          <w:vertAlign w:val="subscript"/>
          <w:lang w:val="en-GB"/>
        </w:rPr>
        <w:t>r</w:t>
      </w:r>
      <w:r w:rsidRPr="00CC66CB">
        <w:rPr>
          <w:lang w:val="en-GB"/>
        </w:rPr>
        <w:t xml:space="preserve"> = P</w:t>
      </w:r>
      <w:r w:rsidRPr="00CC66CB">
        <w:rPr>
          <w:vertAlign w:val="subscript"/>
          <w:lang w:val="en-GB"/>
        </w:rPr>
        <w:t>t</w:t>
      </w:r>
      <w:r w:rsidRPr="00CC66CB">
        <w:rPr>
          <w:lang w:val="en-GB"/>
        </w:rPr>
        <w:t xml:space="preserve"> – 54.77 – 3 – 0 – 0 = P</w:t>
      </w:r>
      <w:r w:rsidRPr="00CC66CB">
        <w:rPr>
          <w:vertAlign w:val="subscript"/>
          <w:lang w:val="en-GB"/>
        </w:rPr>
        <w:t>t</w:t>
      </w:r>
      <w:r w:rsidRPr="00CC66CB">
        <w:rPr>
          <w:lang w:val="en-GB"/>
        </w:rPr>
        <w:t xml:space="preserve"> – 57.77 </w:t>
      </w:r>
    </w:p>
    <w:p w:rsidR="00A11EE5" w:rsidRPr="00CC68B7" w:rsidRDefault="00A11EE5" w:rsidP="00156E3F">
      <w:pPr>
        <w:pStyle w:val="ECCNumbered-LetteredList"/>
        <w:numPr>
          <w:ilvl w:val="0"/>
          <w:numId w:val="46"/>
        </w:numPr>
        <w:rPr>
          <w:lang w:val="pt-PT"/>
        </w:rPr>
      </w:pPr>
      <w:r w:rsidRPr="00CC68B7">
        <w:rPr>
          <w:lang w:val="pt-PT"/>
        </w:rPr>
        <w:t>P</w:t>
      </w:r>
      <w:r w:rsidRPr="00CC68B7">
        <w:rPr>
          <w:vertAlign w:val="subscript"/>
          <w:lang w:val="pt-PT"/>
        </w:rPr>
        <w:t>t</w:t>
      </w:r>
      <w:r w:rsidRPr="00CC68B7">
        <w:rPr>
          <w:lang w:val="pt-PT"/>
        </w:rPr>
        <w:t xml:space="preserve"> &lt; [I/N]</w:t>
      </w:r>
      <w:r w:rsidRPr="00CC68B7">
        <w:rPr>
          <w:vertAlign w:val="subscript"/>
          <w:lang w:val="pt-PT"/>
        </w:rPr>
        <w:t>lim</w:t>
      </w:r>
      <w:r w:rsidRPr="00CC68B7">
        <w:rPr>
          <w:lang w:val="pt-PT"/>
        </w:rPr>
        <w:t xml:space="preserve"> + 57.77 – PR + 21 + (-107.3)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r w:rsidRPr="00CC68B7">
        <w:rPr>
          <w:rFonts w:cs="Arial"/>
          <w:b/>
          <w:szCs w:val="20"/>
          <w:lang w:val="pt-PT"/>
        </w:rPr>
        <w:t xml:space="preserve"> </w:t>
      </w:r>
      <w:r w:rsidRPr="00CC68B7">
        <w:rPr>
          <w:lang w:val="pt-PT"/>
        </w:rPr>
        <w:t>= [I/N]</w:t>
      </w:r>
      <w:r w:rsidRPr="00CC68B7">
        <w:rPr>
          <w:vertAlign w:val="subscript"/>
          <w:lang w:val="pt-PT"/>
        </w:rPr>
        <w:t>lim</w:t>
      </w:r>
      <w:r w:rsidRPr="00CC68B7">
        <w:rPr>
          <w:lang w:val="pt-PT"/>
        </w:rPr>
        <w:t xml:space="preserve"> – PR – 28.5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p>
    <w:p w:rsidR="00A11EE5" w:rsidRPr="00CC68B7" w:rsidRDefault="00A11EE5" w:rsidP="00A11EE5">
      <w:pPr>
        <w:pStyle w:val="ECCParagraph"/>
        <w:rPr>
          <w:lang w:val="pt-PT"/>
        </w:rPr>
      </w:pPr>
    </w:p>
    <w:p w:rsidR="00A11EE5" w:rsidRPr="00CC66CB" w:rsidRDefault="00A11EE5" w:rsidP="00A11EE5">
      <w:pPr>
        <w:pStyle w:val="ECCParagraph"/>
        <w:rPr>
          <w:b/>
        </w:rPr>
      </w:pPr>
      <w:r w:rsidRPr="00CC66CB">
        <w:rPr>
          <w:b/>
        </w:rPr>
        <w:t>Portable Outdoor reception:</w:t>
      </w:r>
    </w:p>
    <w:p w:rsidR="00A11EE5" w:rsidRPr="00CC68B7" w:rsidRDefault="00A11EE5" w:rsidP="00156E3F">
      <w:pPr>
        <w:pStyle w:val="ECCNumbered-LetteredList"/>
        <w:numPr>
          <w:ilvl w:val="0"/>
          <w:numId w:val="46"/>
        </w:numPr>
        <w:rPr>
          <w:lang w:val="pt-PT"/>
        </w:rPr>
      </w:pPr>
      <w:r w:rsidRPr="00CC68B7">
        <w:rPr>
          <w:lang w:val="pt-PT"/>
        </w:rPr>
        <w:t>E</w:t>
      </w:r>
      <w:r w:rsidRPr="00CC68B7">
        <w:rPr>
          <w:vertAlign w:val="subscript"/>
          <w:lang w:val="pt-PT"/>
        </w:rPr>
        <w:t>w</w:t>
      </w:r>
      <w:r w:rsidRPr="00CC68B7">
        <w:rPr>
          <w:lang w:val="pt-PT"/>
        </w:rPr>
        <w:t xml:space="preserve"> = 61.21 dBµV/m, µ = 1.645 (95%), </w:t>
      </w:r>
      <w:r w:rsidRPr="00CC66CB">
        <w:rPr>
          <w:lang w:val="en-GB"/>
        </w:rPr>
        <w:sym w:font="Symbol" w:char="F073"/>
      </w:r>
      <w:r w:rsidRPr="00CC68B7">
        <w:rPr>
          <w:lang w:val="pt-PT"/>
        </w:rPr>
        <w:t xml:space="preserve"> = 5.5 dB, C/N = 19 dB</w:t>
      </w:r>
    </w:p>
    <w:p w:rsidR="00A11EE5" w:rsidRPr="00CC66CB" w:rsidRDefault="00A11EE5" w:rsidP="00156E3F">
      <w:pPr>
        <w:pStyle w:val="ECCNumbered-LetteredList"/>
        <w:numPr>
          <w:ilvl w:val="0"/>
          <w:numId w:val="46"/>
        </w:numPr>
        <w:rPr>
          <w:lang w:val="en-GB"/>
        </w:rPr>
      </w:pPr>
      <w:r w:rsidRPr="00CC66CB">
        <w:rPr>
          <w:lang w:val="en-GB"/>
        </w:rPr>
        <w:t>Effective N</w:t>
      </w:r>
      <w:r w:rsidRPr="00CC66CB">
        <w:rPr>
          <w:vertAlign w:val="subscript"/>
          <w:lang w:val="en-GB"/>
        </w:rPr>
        <w:t>o</w:t>
      </w:r>
      <w:r w:rsidRPr="00CC66CB">
        <w:rPr>
          <w:lang w:val="en-GB"/>
        </w:rPr>
        <w:t xml:space="preserve"> = 33.16 dBµV/m </w:t>
      </w:r>
      <w:r w:rsidRPr="00CC66CB">
        <w:rPr>
          <w:lang w:val="en-GB"/>
        </w:rPr>
        <w:sym w:font="Symbol" w:char="F0BA"/>
      </w:r>
      <w:r w:rsidRPr="00CC66CB">
        <w:rPr>
          <w:lang w:val="en-GB"/>
        </w:rPr>
        <w:t xml:space="preserve"> P</w:t>
      </w:r>
      <w:r w:rsidRPr="00CC66CB">
        <w:rPr>
          <w:vertAlign w:val="subscript"/>
          <w:lang w:val="en-GB"/>
        </w:rPr>
        <w:t>eff</w:t>
      </w:r>
      <w:r w:rsidRPr="00CC66CB">
        <w:rPr>
          <w:lang w:val="en-GB"/>
        </w:rPr>
        <w:t xml:space="preserve"> = -100.3 dBm</w:t>
      </w:r>
    </w:p>
    <w:p w:rsidR="00A11EE5" w:rsidRPr="00CC68B7" w:rsidRDefault="00A11EE5" w:rsidP="00156E3F">
      <w:pPr>
        <w:pStyle w:val="ECCNumbered-LetteredList"/>
        <w:numPr>
          <w:ilvl w:val="0"/>
          <w:numId w:val="46"/>
        </w:numPr>
        <w:rPr>
          <w:lang w:val="pt-PT"/>
        </w:rPr>
      </w:pPr>
      <w:r w:rsidRPr="00CC68B7">
        <w:rPr>
          <w:lang w:val="pt-PT"/>
        </w:rPr>
        <w:t>Noise nuisance power: N</w:t>
      </w:r>
      <w:r w:rsidRPr="00CC68B7">
        <w:rPr>
          <w:vertAlign w:val="subscript"/>
          <w:lang w:val="pt-PT"/>
        </w:rPr>
        <w:t>o</w:t>
      </w:r>
      <w:r w:rsidRPr="00CC68B7">
        <w:rPr>
          <w:lang w:val="pt-PT"/>
        </w:rPr>
        <w:t xml:space="preserve"> + C/N = N</w:t>
      </w:r>
      <w:r w:rsidRPr="00CC68B7">
        <w:rPr>
          <w:vertAlign w:val="subscript"/>
          <w:lang w:val="pt-PT"/>
        </w:rPr>
        <w:t>o</w:t>
      </w:r>
      <w:r w:rsidRPr="00CC68B7">
        <w:rPr>
          <w:lang w:val="pt-PT"/>
        </w:rPr>
        <w:t xml:space="preserve"> + 19</w:t>
      </w:r>
    </w:p>
    <w:p w:rsidR="00A11EE5" w:rsidRPr="00CC66CB" w:rsidRDefault="00A11EE5" w:rsidP="00156E3F">
      <w:pPr>
        <w:pStyle w:val="ECCNumbered-LetteredList"/>
        <w:numPr>
          <w:ilvl w:val="0"/>
          <w:numId w:val="46"/>
        </w:numPr>
        <w:rPr>
          <w:lang w:val="en-GB"/>
        </w:rPr>
      </w:pPr>
      <w:r w:rsidRPr="00CC66CB">
        <w:rPr>
          <w:lang w:val="en-GB"/>
        </w:rPr>
        <w:t>LOSS = 55.5 dB, [POL, DISC] = 0 dB, DIR = 10, wall loss = 0 dB</w:t>
      </w:r>
    </w:p>
    <w:p w:rsidR="00A11EE5" w:rsidRPr="00CC66CB" w:rsidRDefault="00A11EE5" w:rsidP="00156E3F">
      <w:pPr>
        <w:pStyle w:val="ECCNumbered-LetteredList"/>
        <w:numPr>
          <w:ilvl w:val="0"/>
          <w:numId w:val="46"/>
        </w:numPr>
        <w:rPr>
          <w:lang w:val="en-GB"/>
        </w:rPr>
      </w:pPr>
      <w:r w:rsidRPr="00CC66CB">
        <w:rPr>
          <w:lang w:val="en-GB"/>
        </w:rPr>
        <w:t>P</w:t>
      </w:r>
      <w:r w:rsidRPr="00CC66CB">
        <w:rPr>
          <w:vertAlign w:val="subscript"/>
          <w:lang w:val="en-GB"/>
        </w:rPr>
        <w:t>r</w:t>
      </w:r>
      <w:r w:rsidRPr="00CC66CB">
        <w:rPr>
          <w:lang w:val="en-GB"/>
        </w:rPr>
        <w:t xml:space="preserve"> = P</w:t>
      </w:r>
      <w:r w:rsidRPr="00CC66CB">
        <w:rPr>
          <w:vertAlign w:val="subscript"/>
          <w:lang w:val="en-GB"/>
        </w:rPr>
        <w:t>t</w:t>
      </w:r>
      <w:r w:rsidRPr="00CC66CB">
        <w:rPr>
          <w:lang w:val="en-GB"/>
        </w:rPr>
        <w:t xml:space="preserve"> – 55.5 – 10 – 0 – 0 = P</w:t>
      </w:r>
      <w:r w:rsidRPr="00CC66CB">
        <w:rPr>
          <w:vertAlign w:val="subscript"/>
          <w:lang w:val="en-GB"/>
        </w:rPr>
        <w:t>t</w:t>
      </w:r>
      <w:r w:rsidRPr="00CC66CB">
        <w:rPr>
          <w:lang w:val="en-GB"/>
        </w:rPr>
        <w:t xml:space="preserve"> – 65.5</w:t>
      </w:r>
    </w:p>
    <w:p w:rsidR="00A11EE5" w:rsidRPr="00CC68B7" w:rsidRDefault="00A11EE5" w:rsidP="00156E3F">
      <w:pPr>
        <w:pStyle w:val="ECCNumbered-LetteredList"/>
        <w:numPr>
          <w:ilvl w:val="0"/>
          <w:numId w:val="46"/>
        </w:numPr>
        <w:rPr>
          <w:lang w:val="pt-PT"/>
        </w:rPr>
      </w:pPr>
      <w:r w:rsidRPr="00CC68B7">
        <w:rPr>
          <w:lang w:val="pt-PT"/>
        </w:rPr>
        <w:t>P</w:t>
      </w:r>
      <w:r w:rsidRPr="00CC68B7">
        <w:rPr>
          <w:vertAlign w:val="subscript"/>
          <w:lang w:val="pt-PT"/>
        </w:rPr>
        <w:t>t</w:t>
      </w:r>
      <w:r w:rsidRPr="00CC68B7">
        <w:rPr>
          <w:lang w:val="pt-PT"/>
        </w:rPr>
        <w:t xml:space="preserve"> &lt; [I/N]</w:t>
      </w:r>
      <w:r w:rsidRPr="00CC68B7">
        <w:rPr>
          <w:vertAlign w:val="subscript"/>
          <w:lang w:val="pt-PT"/>
        </w:rPr>
        <w:t>lim</w:t>
      </w:r>
      <w:r w:rsidRPr="00CC68B7">
        <w:rPr>
          <w:lang w:val="pt-PT"/>
        </w:rPr>
        <w:t xml:space="preserve"> + 65.5 – PR + 19 + (-100.3)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r w:rsidRPr="00CC68B7">
        <w:rPr>
          <w:rFonts w:cs="Arial"/>
          <w:b/>
          <w:szCs w:val="20"/>
          <w:lang w:val="pt-PT"/>
        </w:rPr>
        <w:t xml:space="preserve"> </w:t>
      </w:r>
      <w:r w:rsidRPr="00CC68B7">
        <w:rPr>
          <w:lang w:val="pt-PT"/>
        </w:rPr>
        <w:t>= [I/N]</w:t>
      </w:r>
      <w:r w:rsidRPr="00CC68B7">
        <w:rPr>
          <w:vertAlign w:val="subscript"/>
          <w:lang w:val="pt-PT"/>
        </w:rPr>
        <w:t>lim</w:t>
      </w:r>
      <w:r w:rsidRPr="00CC68B7">
        <w:rPr>
          <w:lang w:val="pt-PT"/>
        </w:rPr>
        <w:t xml:space="preserve"> – PR – 15.8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p>
    <w:p w:rsidR="00A11EE5" w:rsidRPr="00CC68B7" w:rsidRDefault="00A11EE5" w:rsidP="00A11EE5">
      <w:pPr>
        <w:pStyle w:val="ECCParagraph"/>
        <w:rPr>
          <w:lang w:val="pt-PT"/>
        </w:rPr>
      </w:pPr>
    </w:p>
    <w:p w:rsidR="00A11EE5" w:rsidRPr="00CC66CB" w:rsidRDefault="00A11EE5" w:rsidP="00A11EE5">
      <w:pPr>
        <w:pStyle w:val="ECCParagraph"/>
        <w:rPr>
          <w:b/>
        </w:rPr>
      </w:pPr>
      <w:r w:rsidRPr="00CC66CB">
        <w:rPr>
          <w:b/>
        </w:rPr>
        <w:t>Portable Indoor reception:</w:t>
      </w:r>
    </w:p>
    <w:p w:rsidR="00A11EE5" w:rsidRPr="00CC66CB" w:rsidRDefault="00A11EE5" w:rsidP="00156E3F">
      <w:pPr>
        <w:pStyle w:val="ECCNumbered-LetteredList"/>
        <w:numPr>
          <w:ilvl w:val="0"/>
          <w:numId w:val="46"/>
        </w:numPr>
        <w:rPr>
          <w:lang w:val="en-GB"/>
        </w:rPr>
      </w:pPr>
      <w:r w:rsidRPr="00CC66CB">
        <w:rPr>
          <w:lang w:val="en-GB"/>
        </w:rPr>
        <w:t>E</w:t>
      </w:r>
      <w:r w:rsidRPr="00CC66CB">
        <w:rPr>
          <w:vertAlign w:val="subscript"/>
          <w:lang w:val="en-GB"/>
        </w:rPr>
        <w:t>w</w:t>
      </w:r>
      <w:r w:rsidRPr="00CC66CB">
        <w:rPr>
          <w:lang w:val="en-GB"/>
        </w:rPr>
        <w:t xml:space="preserve"> = 62.95 dBµV/m </w:t>
      </w:r>
      <w:r w:rsidRPr="00CC66CB">
        <w:rPr>
          <w:u w:val="single"/>
          <w:lang w:val="en-GB"/>
        </w:rPr>
        <w:t>inside</w:t>
      </w:r>
      <w:r w:rsidRPr="00CC66CB">
        <w:rPr>
          <w:lang w:val="en-GB"/>
        </w:rPr>
        <w:t xml:space="preserve"> at 1.5 m, µ = 1.645 (95%), </w:t>
      </w:r>
      <w:r w:rsidRPr="00CC66CB">
        <w:rPr>
          <w:lang w:val="en-GB"/>
        </w:rPr>
        <w:sym w:font="Symbol" w:char="F073"/>
      </w:r>
      <w:r w:rsidRPr="00CC66CB">
        <w:rPr>
          <w:lang w:val="en-GB"/>
        </w:rPr>
        <w:t xml:space="preserve"> = 7.78 dB, C/N = 17 dB</w:t>
      </w:r>
    </w:p>
    <w:p w:rsidR="00A11EE5" w:rsidRPr="00453056" w:rsidRDefault="00A11EE5" w:rsidP="00156E3F">
      <w:pPr>
        <w:pStyle w:val="ECCNumbered-LetteredList"/>
        <w:numPr>
          <w:ilvl w:val="0"/>
          <w:numId w:val="46"/>
        </w:numPr>
        <w:rPr>
          <w:lang w:val="fr-CH"/>
        </w:rPr>
      </w:pPr>
      <w:r w:rsidRPr="00453056">
        <w:rPr>
          <w:lang w:val="fr-CH"/>
        </w:rPr>
        <w:t>Effective N</w:t>
      </w:r>
      <w:r w:rsidRPr="00453056">
        <w:rPr>
          <w:vertAlign w:val="subscript"/>
          <w:lang w:val="fr-CH"/>
        </w:rPr>
        <w:t>i</w:t>
      </w:r>
      <w:r w:rsidRPr="00453056">
        <w:rPr>
          <w:lang w:val="fr-CH"/>
        </w:rPr>
        <w:t xml:space="preserve"> = 33.16 dBµV/m </w:t>
      </w:r>
      <w:r w:rsidRPr="00CC66CB">
        <w:rPr>
          <w:lang w:val="en-GB"/>
        </w:rPr>
        <w:sym w:font="Symbol" w:char="F0BA"/>
      </w:r>
      <w:r w:rsidRPr="00453056">
        <w:rPr>
          <w:lang w:val="fr-CH"/>
        </w:rPr>
        <w:t xml:space="preserve"> P</w:t>
      </w:r>
      <w:r w:rsidRPr="00453056">
        <w:rPr>
          <w:vertAlign w:val="subscript"/>
          <w:lang w:val="fr-CH"/>
        </w:rPr>
        <w:t>eff</w:t>
      </w:r>
      <w:r w:rsidRPr="00453056">
        <w:rPr>
          <w:lang w:val="fr-CH"/>
        </w:rPr>
        <w:t xml:space="preserve"> = -100.3 dBm</w:t>
      </w:r>
    </w:p>
    <w:p w:rsidR="00A11EE5" w:rsidRPr="00CC68B7" w:rsidRDefault="00A11EE5" w:rsidP="00156E3F">
      <w:pPr>
        <w:pStyle w:val="ECCNumbered-LetteredList"/>
        <w:numPr>
          <w:ilvl w:val="0"/>
          <w:numId w:val="46"/>
        </w:numPr>
        <w:rPr>
          <w:lang w:val="pt-PT"/>
        </w:rPr>
      </w:pPr>
      <w:r w:rsidRPr="00CC68B7">
        <w:rPr>
          <w:lang w:val="pt-PT"/>
        </w:rPr>
        <w:t>Noise nuisance power: N</w:t>
      </w:r>
      <w:r w:rsidRPr="00CC68B7">
        <w:rPr>
          <w:vertAlign w:val="subscript"/>
          <w:lang w:val="pt-PT"/>
        </w:rPr>
        <w:t>i</w:t>
      </w:r>
      <w:r w:rsidRPr="00CC68B7">
        <w:rPr>
          <w:lang w:val="pt-PT"/>
        </w:rPr>
        <w:t xml:space="preserve"> + C/N = N</w:t>
      </w:r>
      <w:r w:rsidRPr="00CC68B7">
        <w:rPr>
          <w:vertAlign w:val="subscript"/>
          <w:lang w:val="pt-PT"/>
        </w:rPr>
        <w:t>i</w:t>
      </w:r>
      <w:r w:rsidRPr="00CC68B7">
        <w:rPr>
          <w:lang w:val="pt-PT"/>
        </w:rPr>
        <w:t xml:space="preserve"> + 17</w:t>
      </w:r>
    </w:p>
    <w:p w:rsidR="00A11EE5" w:rsidRPr="00CC66CB" w:rsidRDefault="00A11EE5" w:rsidP="00156E3F">
      <w:pPr>
        <w:pStyle w:val="ECCNumbered-LetteredList"/>
        <w:numPr>
          <w:ilvl w:val="0"/>
          <w:numId w:val="46"/>
        </w:numPr>
        <w:rPr>
          <w:lang w:val="en-GB"/>
        </w:rPr>
      </w:pPr>
      <w:r w:rsidRPr="00CC66CB">
        <w:rPr>
          <w:lang w:val="en-GB"/>
        </w:rPr>
        <w:t>LOSS = 55.5 dB, [POL, DISC] = 10 dB, DIR = 0, (inside at 1.5 m, so) wall loss = 8 dB</w:t>
      </w:r>
    </w:p>
    <w:p w:rsidR="00A11EE5" w:rsidRPr="00CC66CB" w:rsidRDefault="00A11EE5" w:rsidP="00156E3F">
      <w:pPr>
        <w:pStyle w:val="ECCNumbered-LetteredList"/>
        <w:numPr>
          <w:ilvl w:val="0"/>
          <w:numId w:val="46"/>
        </w:numPr>
        <w:rPr>
          <w:lang w:val="en-GB"/>
        </w:rPr>
      </w:pPr>
      <w:r w:rsidRPr="00CC66CB">
        <w:rPr>
          <w:lang w:val="en-GB"/>
        </w:rPr>
        <w:t>P</w:t>
      </w:r>
      <w:r w:rsidRPr="00CC66CB">
        <w:rPr>
          <w:vertAlign w:val="subscript"/>
          <w:lang w:val="en-GB"/>
        </w:rPr>
        <w:t>r</w:t>
      </w:r>
      <w:r w:rsidRPr="00CC66CB">
        <w:rPr>
          <w:lang w:val="en-GB"/>
        </w:rPr>
        <w:t xml:space="preserve"> = P</w:t>
      </w:r>
      <w:r w:rsidRPr="00CC66CB">
        <w:rPr>
          <w:vertAlign w:val="subscript"/>
          <w:lang w:val="en-GB"/>
        </w:rPr>
        <w:t>t</w:t>
      </w:r>
      <w:r w:rsidRPr="00CC66CB">
        <w:rPr>
          <w:lang w:val="en-GB"/>
        </w:rPr>
        <w:t xml:space="preserve"> – 55.5 – 10 – 0 – 8 = P</w:t>
      </w:r>
      <w:r w:rsidRPr="00CC66CB">
        <w:rPr>
          <w:vertAlign w:val="subscript"/>
          <w:lang w:val="en-GB"/>
        </w:rPr>
        <w:t>t</w:t>
      </w:r>
      <w:r w:rsidRPr="00CC66CB">
        <w:rPr>
          <w:lang w:val="en-GB"/>
        </w:rPr>
        <w:t xml:space="preserve"> – 73.5</w:t>
      </w:r>
    </w:p>
    <w:p w:rsidR="00A11EE5" w:rsidRPr="00CC68B7" w:rsidRDefault="00A11EE5" w:rsidP="00156E3F">
      <w:pPr>
        <w:pStyle w:val="ECCNumbered-LetteredList"/>
        <w:numPr>
          <w:ilvl w:val="0"/>
          <w:numId w:val="46"/>
        </w:numPr>
        <w:rPr>
          <w:lang w:val="pt-PT"/>
        </w:rPr>
      </w:pPr>
      <w:r w:rsidRPr="00CC68B7">
        <w:rPr>
          <w:lang w:val="pt-PT"/>
        </w:rPr>
        <w:t>P</w:t>
      </w:r>
      <w:r w:rsidRPr="00CC68B7">
        <w:rPr>
          <w:vertAlign w:val="subscript"/>
          <w:lang w:val="pt-PT"/>
        </w:rPr>
        <w:t>t</w:t>
      </w:r>
      <w:r w:rsidRPr="00CC68B7">
        <w:rPr>
          <w:lang w:val="pt-PT"/>
        </w:rPr>
        <w:t xml:space="preserve"> &lt; [I/N]</w:t>
      </w:r>
      <w:r w:rsidRPr="00CC68B7">
        <w:rPr>
          <w:vertAlign w:val="subscript"/>
          <w:lang w:val="pt-PT"/>
        </w:rPr>
        <w:t>lim</w:t>
      </w:r>
      <w:r w:rsidRPr="00CC68B7">
        <w:rPr>
          <w:lang w:val="pt-PT"/>
        </w:rPr>
        <w:t xml:space="preserve"> + 73.5 – PR + 17 + (-100.3)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r w:rsidRPr="00CC68B7">
        <w:rPr>
          <w:rFonts w:cs="Arial"/>
          <w:b/>
          <w:szCs w:val="20"/>
          <w:lang w:val="pt-PT"/>
        </w:rPr>
        <w:t xml:space="preserve"> </w:t>
      </w:r>
      <w:r w:rsidRPr="00CC68B7">
        <w:rPr>
          <w:lang w:val="pt-PT"/>
        </w:rPr>
        <w:t>= [I/N]</w:t>
      </w:r>
      <w:r w:rsidRPr="00CC68B7">
        <w:rPr>
          <w:vertAlign w:val="subscript"/>
          <w:lang w:val="pt-PT"/>
        </w:rPr>
        <w:t>lim</w:t>
      </w:r>
      <w:r w:rsidRPr="00CC68B7">
        <w:rPr>
          <w:lang w:val="pt-PT"/>
        </w:rPr>
        <w:t xml:space="preserve"> – PR – 9.8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p>
    <w:p w:rsidR="00A11EE5" w:rsidRPr="00CC66CB" w:rsidRDefault="00A11EE5" w:rsidP="00A11EE5">
      <w:pPr>
        <w:pStyle w:val="ECCAnnexheading4"/>
        <w:keepNext/>
        <w:ind w:left="862" w:hanging="862"/>
        <w:rPr>
          <w:rFonts w:cs="Arial"/>
          <w:szCs w:val="20"/>
          <w:lang w:val="en-GB"/>
        </w:rPr>
      </w:pPr>
      <w:r w:rsidRPr="00CC66CB">
        <w:rPr>
          <w:rFonts w:cs="Arial"/>
          <w:szCs w:val="20"/>
          <w:lang w:val="en-GB"/>
        </w:rPr>
        <w:t xml:space="preserve">WSD </w:t>
      </w:r>
      <w:r>
        <w:rPr>
          <w:sz w:val="18"/>
          <w:szCs w:val="18"/>
        </w:rPr>
        <w:t xml:space="preserve">e.i.r.p. </w:t>
      </w:r>
      <w:r w:rsidRPr="00CC66CB">
        <w:rPr>
          <w:rFonts w:cs="Arial"/>
          <w:szCs w:val="20"/>
          <w:lang w:val="en-GB"/>
        </w:rPr>
        <w:t>limited by overload and [I/N] constraints</w:t>
      </w:r>
    </w:p>
    <w:p w:rsidR="00A11EE5" w:rsidRPr="00CC66CB" w:rsidRDefault="00A11EE5" w:rsidP="00A11EE5">
      <w:pPr>
        <w:pStyle w:val="ECCParagraph"/>
      </w:pPr>
      <w:r w:rsidRPr="00CC66CB">
        <w:t>In the case of overloading, [I/N]</w:t>
      </w:r>
      <w:r w:rsidRPr="00CC66CB">
        <w:rPr>
          <w:vertAlign w:val="subscript"/>
        </w:rPr>
        <w:t>med</w:t>
      </w:r>
      <w:r w:rsidRPr="00CC66CB">
        <w:t xml:space="preserve"> is simply O</w:t>
      </w:r>
      <w:r w:rsidRPr="00CC66CB">
        <w:rPr>
          <w:vertAlign w:val="subscript"/>
        </w:rPr>
        <w:t>th</w:t>
      </w:r>
      <w:r w:rsidRPr="00CC66CB">
        <w:t>/N, where N is the actual noise power in the receiver. In the preceding subsection, it has been the ‘effective noise’, N</w:t>
      </w:r>
      <w:r w:rsidRPr="00CC66CB">
        <w:rPr>
          <w:vertAlign w:val="subscript"/>
        </w:rPr>
        <w:t>eff</w:t>
      </w:r>
      <w:r w:rsidRPr="00CC66CB">
        <w:t>, which has been used. The effective noise at the DTT antenna input and the actual noise in the DTT receiver are related by N</w:t>
      </w:r>
      <w:r w:rsidRPr="00CC66CB">
        <w:rPr>
          <w:vertAlign w:val="subscript"/>
        </w:rPr>
        <w:t>eff</w:t>
      </w:r>
      <w:r w:rsidRPr="00CC66CB">
        <w:t xml:space="preserve"> + G</w:t>
      </w:r>
      <w:r w:rsidRPr="00CC66CB">
        <w:rPr>
          <w:vertAlign w:val="subscript"/>
        </w:rPr>
        <w:t>a</w:t>
      </w:r>
      <w:r w:rsidRPr="00CC66CB">
        <w:t>= N.</w:t>
      </w:r>
    </w:p>
    <w:p w:rsidR="00A11EE5" w:rsidRPr="00CC66CB" w:rsidRDefault="00A11EE5" w:rsidP="00A11EE5">
      <w:pPr>
        <w:pStyle w:val="ECCParagraph"/>
      </w:pPr>
      <w:r w:rsidRPr="00CC66CB">
        <w:t>So at DTT overload, to protect at X% locations,</w:t>
      </w:r>
    </w:p>
    <w:p w:rsidR="00A11EE5" w:rsidRPr="00CC66CB" w:rsidRDefault="00A11EE5" w:rsidP="005A5476">
      <w:pPr>
        <w:pStyle w:val="ECCParagraph"/>
        <w:jc w:val="center"/>
      </w:pPr>
      <w:r w:rsidRPr="00CC66CB">
        <w:lastRenderedPageBreak/>
        <w:t>[I/N]</w:t>
      </w:r>
      <w:r w:rsidRPr="00CC66CB">
        <w:rPr>
          <w:vertAlign w:val="subscript"/>
        </w:rPr>
        <w:t>med</w:t>
      </w:r>
      <w:r w:rsidRPr="00CC66CB">
        <w:t xml:space="preserve"> = O</w:t>
      </w:r>
      <w:r w:rsidRPr="00CC66CB">
        <w:rPr>
          <w:vertAlign w:val="subscript"/>
        </w:rPr>
        <w:t>th</w:t>
      </w:r>
      <w:r w:rsidRPr="00CC66CB">
        <w:t>/N – µ</w:t>
      </w:r>
      <w:r w:rsidRPr="00CC66CB">
        <w:rPr>
          <w:vertAlign w:val="subscript"/>
        </w:rPr>
        <w:t>x%</w:t>
      </w:r>
      <w:r w:rsidRPr="00CC66CB">
        <w:sym w:font="Symbol" w:char="F073"/>
      </w:r>
      <w:r w:rsidRPr="00CC66CB">
        <w:rPr>
          <w:vertAlign w:val="subscript"/>
        </w:rPr>
        <w:t>wsd</w:t>
      </w:r>
      <w:r w:rsidRPr="00CC66CB">
        <w:t xml:space="preserve"> = {P</w:t>
      </w:r>
      <w:r w:rsidRPr="00CC66CB">
        <w:rPr>
          <w:vertAlign w:val="subscript"/>
        </w:rPr>
        <w:t>t</w:t>
      </w:r>
      <w:r w:rsidRPr="00CC66CB">
        <w:t xml:space="preserve"> – LOSS(r) – POL – DISC</w:t>
      </w:r>
      <w:r w:rsidRPr="00CC66CB">
        <w:rPr>
          <w:vertAlign w:val="subscript"/>
        </w:rPr>
        <w:t>r</w:t>
      </w:r>
      <w:r w:rsidRPr="00CC66CB">
        <w:t xml:space="preserve"> – ATT</w:t>
      </w:r>
      <w:r w:rsidRPr="00CC66CB">
        <w:rPr>
          <w:vertAlign w:val="subscript"/>
        </w:rPr>
        <w:t>t</w:t>
      </w:r>
      <w:r w:rsidRPr="00CC66CB">
        <w:t xml:space="preserve"> + G</w:t>
      </w:r>
      <w:r w:rsidRPr="00CC66CB">
        <w:rPr>
          <w:vertAlign w:val="subscript"/>
        </w:rPr>
        <w:t>a</w:t>
      </w:r>
      <w:r w:rsidRPr="00CC66CB">
        <w:t>}/N</w:t>
      </w:r>
    </w:p>
    <w:p w:rsidR="00A11EE5" w:rsidRPr="00CC66CB" w:rsidRDefault="00A11EE5" w:rsidP="005A5476">
      <w:pPr>
        <w:pStyle w:val="ECCParagraph"/>
        <w:jc w:val="center"/>
      </w:pPr>
      <w:r w:rsidRPr="00CC66CB">
        <w:t>[I/N]</w:t>
      </w:r>
      <w:r w:rsidRPr="00CC66CB">
        <w:rPr>
          <w:vertAlign w:val="subscript"/>
        </w:rPr>
        <w:t>med</w:t>
      </w:r>
      <w:r w:rsidRPr="00CC66CB">
        <w:t xml:space="preserve"> = P</w:t>
      </w:r>
      <w:r w:rsidRPr="00CC66CB">
        <w:rPr>
          <w:vertAlign w:val="subscript"/>
        </w:rPr>
        <w:t>t</w:t>
      </w:r>
      <w:r w:rsidRPr="00CC66CB">
        <w:t xml:space="preserve"> – LOSS(r) – POL – DISC</w:t>
      </w:r>
      <w:r w:rsidRPr="00CC66CB">
        <w:rPr>
          <w:vertAlign w:val="subscript"/>
        </w:rPr>
        <w:t>r</w:t>
      </w:r>
      <w:r w:rsidRPr="00CC66CB">
        <w:t xml:space="preserve"> – ATT</w:t>
      </w:r>
      <w:r w:rsidRPr="00CC66CB">
        <w:rPr>
          <w:vertAlign w:val="subscript"/>
        </w:rPr>
        <w:t>t</w:t>
      </w:r>
      <w:r w:rsidRPr="00CC66CB">
        <w:t xml:space="preserve"> + G</w:t>
      </w:r>
      <w:r w:rsidRPr="00CC66CB">
        <w:rPr>
          <w:vertAlign w:val="subscript"/>
        </w:rPr>
        <w:t>a</w:t>
      </w:r>
      <w:r w:rsidRPr="00CC66CB">
        <w:t xml:space="preserve"> – N.</w:t>
      </w:r>
    </w:p>
    <w:p w:rsidR="00A11EE5" w:rsidRPr="00CC66CB" w:rsidRDefault="00A11EE5" w:rsidP="00A11EE5">
      <w:pPr>
        <w:pStyle w:val="ECCParagraph"/>
      </w:pPr>
      <w:r w:rsidRPr="00CC66CB">
        <w:t>If [I/N]</w:t>
      </w:r>
      <w:r w:rsidRPr="00CC66CB">
        <w:rPr>
          <w:vertAlign w:val="subscript"/>
        </w:rPr>
        <w:t>med</w:t>
      </w:r>
      <w:r w:rsidRPr="00CC66CB">
        <w:t xml:space="preserve"> limits are set, [I/N]</w:t>
      </w:r>
      <w:r w:rsidRPr="00CC66CB">
        <w:rPr>
          <w:vertAlign w:val="subscript"/>
        </w:rPr>
        <w:t>lim</w:t>
      </w:r>
      <w:r w:rsidRPr="00CC66CB">
        <w:t>, this would imply that limits on P</w:t>
      </w:r>
      <w:r w:rsidRPr="00CC66CB">
        <w:rPr>
          <w:vertAlign w:val="subscript"/>
        </w:rPr>
        <w:t>t</w:t>
      </w:r>
      <w:r w:rsidRPr="00CC66CB">
        <w:t xml:space="preserve"> would also result, including DTT protection for X% location probability</w:t>
      </w:r>
      <w:r w:rsidRPr="00CC66CB">
        <w:rPr>
          <w:rStyle w:val="FootnoteReference"/>
          <w:rFonts w:cs="Arial"/>
          <w:szCs w:val="20"/>
        </w:rPr>
        <w:footnoteReference w:id="28"/>
      </w:r>
      <w:r w:rsidRPr="00CC66CB">
        <w:t xml:space="preserve">, </w:t>
      </w:r>
    </w:p>
    <w:p w:rsidR="00A11EE5" w:rsidRPr="00015831" w:rsidRDefault="00A11EE5" w:rsidP="005A5476">
      <w:pPr>
        <w:pStyle w:val="ECCParagraph"/>
        <w:jc w:val="center"/>
        <w:rPr>
          <w:lang w:val="pt-PT"/>
        </w:rPr>
      </w:pPr>
      <w:r w:rsidRPr="00015831">
        <w:rPr>
          <w:lang w:val="pt-PT"/>
        </w:rPr>
        <w:t>P</w:t>
      </w:r>
      <w:r w:rsidRPr="00015831">
        <w:rPr>
          <w:vertAlign w:val="subscript"/>
          <w:lang w:val="pt-PT"/>
        </w:rPr>
        <w:t>t</w:t>
      </w:r>
      <w:r w:rsidRPr="00015831">
        <w:rPr>
          <w:lang w:val="pt-PT"/>
        </w:rPr>
        <w:t xml:space="preserve"> &lt; [I/N]</w:t>
      </w:r>
      <w:r w:rsidRPr="00015831">
        <w:rPr>
          <w:vertAlign w:val="subscript"/>
          <w:lang w:val="pt-PT"/>
        </w:rPr>
        <w:t>lim</w:t>
      </w:r>
      <w:r w:rsidRPr="00015831">
        <w:rPr>
          <w:lang w:val="pt-PT"/>
        </w:rPr>
        <w:t xml:space="preserve"> + LOSS(r) + POL + DISC</w:t>
      </w:r>
      <w:r w:rsidRPr="00015831">
        <w:rPr>
          <w:vertAlign w:val="subscript"/>
          <w:lang w:val="pt-PT"/>
        </w:rPr>
        <w:t>r</w:t>
      </w:r>
      <w:r w:rsidRPr="00015831">
        <w:rPr>
          <w:lang w:val="pt-PT"/>
        </w:rPr>
        <w:t xml:space="preserve"> + ATT</w:t>
      </w:r>
      <w:r w:rsidRPr="00015831">
        <w:rPr>
          <w:vertAlign w:val="subscript"/>
          <w:lang w:val="pt-PT"/>
        </w:rPr>
        <w:t>t</w:t>
      </w:r>
      <w:r w:rsidRPr="00015831">
        <w:rPr>
          <w:lang w:val="pt-PT"/>
        </w:rPr>
        <w:t xml:space="preserve"> – G</w:t>
      </w:r>
      <w:r w:rsidRPr="00015831">
        <w:rPr>
          <w:vertAlign w:val="subscript"/>
          <w:lang w:val="pt-PT"/>
        </w:rPr>
        <w:t>a</w:t>
      </w:r>
      <w:r w:rsidRPr="00015831">
        <w:rPr>
          <w:lang w:val="pt-PT"/>
        </w:rPr>
        <w:t xml:space="preserve"> + N – µ</w:t>
      </w:r>
      <w:r w:rsidRPr="00015831">
        <w:rPr>
          <w:vertAlign w:val="subscript"/>
          <w:lang w:val="pt-PT"/>
        </w:rPr>
        <w:t>x%</w:t>
      </w:r>
      <w:r w:rsidRPr="00CC66CB">
        <w:sym w:font="Symbol" w:char="F073"/>
      </w:r>
      <w:r w:rsidRPr="00015831">
        <w:rPr>
          <w:vertAlign w:val="subscript"/>
          <w:lang w:val="pt-PT"/>
        </w:rPr>
        <w:t>wsd</w:t>
      </w:r>
    </w:p>
    <w:p w:rsidR="00A11EE5" w:rsidRPr="00015831" w:rsidRDefault="00A11EE5" w:rsidP="00A11EE5">
      <w:pPr>
        <w:pStyle w:val="ECCParagraph"/>
        <w:rPr>
          <w:b/>
          <w:lang w:val="pt-PT"/>
        </w:rPr>
      </w:pPr>
    </w:p>
    <w:p w:rsidR="00A11EE5" w:rsidRPr="00015831" w:rsidRDefault="00A11EE5" w:rsidP="00A11EE5">
      <w:pPr>
        <w:rPr>
          <w:rFonts w:cs="Arial"/>
          <w:b/>
          <w:bCs/>
          <w:caps/>
          <w:color w:val="D2232A"/>
          <w:kern w:val="32"/>
          <w:szCs w:val="22"/>
          <w:lang w:val="pt-PT"/>
        </w:rPr>
      </w:pPr>
      <w:r w:rsidRPr="00015831">
        <w:rPr>
          <w:lang w:val="pt-PT"/>
        </w:rPr>
        <w:br w:type="page"/>
      </w:r>
    </w:p>
    <w:p w:rsidR="00A11EE5" w:rsidRPr="00CC66CB" w:rsidRDefault="00A11EE5" w:rsidP="00A11EE5">
      <w:pPr>
        <w:pStyle w:val="ECCAnnexheading1"/>
        <w:jc w:val="both"/>
      </w:pPr>
      <w:bookmarkStart w:id="601" w:name="_Toc321825837"/>
      <w:bookmarkStart w:id="602" w:name="_Toc325620175"/>
      <w:bookmarkStart w:id="603" w:name="_Toc335262299"/>
      <w:bookmarkStart w:id="604" w:name="_Toc347231264"/>
      <w:r w:rsidRPr="00CC66CB">
        <w:lastRenderedPageBreak/>
        <w:t xml:space="preserve">CONSIDERATIONS OF DEGRADATION OF COVERAGE LOCATION PROBABILITY FOR THE DETERMINATION OF MAXIMUM WSD </w:t>
      </w:r>
      <w:r>
        <w:rPr>
          <w:caps w:val="0"/>
          <w:sz w:val="18"/>
          <w:szCs w:val="18"/>
        </w:rPr>
        <w:t>e.i.r.p</w:t>
      </w:r>
      <w:r>
        <w:rPr>
          <w:sz w:val="18"/>
          <w:szCs w:val="18"/>
        </w:rPr>
        <w:t>.</w:t>
      </w:r>
      <w:r w:rsidRPr="00CC66CB">
        <w:t xml:space="preserve"> LIMITS</w:t>
      </w:r>
      <w:bookmarkEnd w:id="601"/>
      <w:bookmarkEnd w:id="602"/>
      <w:bookmarkEnd w:id="603"/>
      <w:bookmarkEnd w:id="604"/>
    </w:p>
    <w:p w:rsidR="00A11EE5" w:rsidRPr="00CC66CB" w:rsidRDefault="00A11EE5" w:rsidP="00A11EE5">
      <w:pPr>
        <w:pStyle w:val="ECCAnnexheading2"/>
        <w:ind w:left="860" w:hanging="860"/>
        <w:rPr>
          <w:lang w:val="en-GB"/>
        </w:rPr>
      </w:pPr>
      <w:r w:rsidRPr="00CC66CB">
        <w:rPr>
          <w:lang w:val="en-GB"/>
        </w:rPr>
        <w:t>Introduction</w:t>
      </w:r>
    </w:p>
    <w:p w:rsidR="00A11EE5" w:rsidRPr="00CC66CB" w:rsidRDefault="00A11EE5" w:rsidP="00A11EE5">
      <w:pPr>
        <w:pStyle w:val="ECCParagraph"/>
        <w:rPr>
          <w:rFonts w:cs="Arial"/>
          <w:szCs w:val="20"/>
        </w:rPr>
      </w:pPr>
      <w:r w:rsidRPr="00CC66CB">
        <w:rPr>
          <w:rFonts w:cs="Arial"/>
          <w:szCs w:val="20"/>
        </w:rPr>
        <w:t xml:space="preserve">This annex </w:t>
      </w:r>
      <w:r w:rsidRPr="00CC66CB">
        <w:t>is aimed to assist administrations in assessing an appropriate level for the degradation of the location probability to be used in the geo-location database calculations for the protection of the broadcasting services. In particular, considerations supported by calculation examples are provided (i) regarding the approach when the probability degradation is set to a fixed value and (ii) regarding the approach when the probability degradation varies across the coverage area of the broadcasting service</w:t>
      </w:r>
      <w:r w:rsidRPr="00CC66CB">
        <w:rPr>
          <w:rFonts w:cs="Arial"/>
          <w:szCs w:val="20"/>
        </w:rPr>
        <w:t>.</w:t>
      </w:r>
    </w:p>
    <w:p w:rsidR="00A11EE5" w:rsidRPr="00CC66CB" w:rsidRDefault="00A11EE5" w:rsidP="00A11EE5">
      <w:pPr>
        <w:pStyle w:val="ECCParagraph"/>
      </w:pPr>
      <w:r w:rsidRPr="00CC66CB">
        <w:t>As stated in the section 5.2.3 of the report, two options could be used when applying the methodology developed in the ECC Report 159</w:t>
      </w:r>
      <w:r>
        <w:t xml:space="preserve"> </w:t>
      </w:r>
      <w:r w:rsidR="00A005B2">
        <w:fldChar w:fldCharType="begin"/>
      </w:r>
      <w:r>
        <w:instrText xml:space="preserve"> REF _Ref314126419 \r \h </w:instrText>
      </w:r>
      <w:r w:rsidR="00A005B2">
        <w:fldChar w:fldCharType="separate"/>
      </w:r>
      <w:r w:rsidR="0007390A">
        <w:t>[1]</w:t>
      </w:r>
      <w:r w:rsidR="00A005B2">
        <w:fldChar w:fldCharType="end"/>
      </w:r>
      <w:r w:rsidRPr="00CC66CB">
        <w:t>.</w:t>
      </w:r>
    </w:p>
    <w:p w:rsidR="00A11EE5" w:rsidRPr="00CC66CB" w:rsidRDefault="00A11EE5" w:rsidP="00A11EE5">
      <w:pPr>
        <w:pStyle w:val="ECCParagraph"/>
      </w:pPr>
      <w:r w:rsidRPr="00CC66CB">
        <w:t>This Annex provides the following information in various sections:</w:t>
      </w:r>
    </w:p>
    <w:p w:rsidR="00A11EE5" w:rsidRPr="00CC66CB" w:rsidRDefault="00A11EE5" w:rsidP="00156E3F">
      <w:pPr>
        <w:pStyle w:val="ECCNumbered-LetteredList"/>
        <w:numPr>
          <w:ilvl w:val="0"/>
          <w:numId w:val="28"/>
        </w:numPr>
        <w:rPr>
          <w:lang w:val="en-GB"/>
        </w:rPr>
      </w:pPr>
      <w:r w:rsidRPr="00CC66CB">
        <w:rPr>
          <w:lang w:val="en-GB"/>
        </w:rPr>
        <w:t>Section A5.2 briefly summarizes the parameters of the 8 reference WSD to DTT protection scenarios (see Annex 2) that are used in other sections.</w:t>
      </w:r>
    </w:p>
    <w:p w:rsidR="00A11EE5" w:rsidRPr="00CC66CB" w:rsidRDefault="00A11EE5" w:rsidP="00156E3F">
      <w:pPr>
        <w:pStyle w:val="ECCNumbered-LetteredList"/>
        <w:numPr>
          <w:ilvl w:val="0"/>
          <w:numId w:val="28"/>
        </w:numPr>
        <w:rPr>
          <w:lang w:val="en-GB"/>
        </w:rPr>
      </w:pPr>
      <w:r w:rsidRPr="00CC66CB">
        <w:rPr>
          <w:lang w:val="en-GB"/>
        </w:rPr>
        <w:t xml:space="preserve">Section A5.3 considers the WSD </w:t>
      </w:r>
      <w:r>
        <w:rPr>
          <w:sz w:val="18"/>
          <w:szCs w:val="18"/>
        </w:rPr>
        <w:t>e.i.r.p.</w:t>
      </w:r>
      <w:r w:rsidRPr="00CC66CB">
        <w:rPr>
          <w:lang w:val="en-GB"/>
        </w:rPr>
        <w:t xml:space="preserve"> limits based on a fixed value for the acceptable degradation of the coverage probability, </w:t>
      </w:r>
      <w:r w:rsidRPr="00CC66CB">
        <w:rPr>
          <w:lang w:val="en-GB"/>
        </w:rPr>
        <w:sym w:font="Symbol" w:char="F044"/>
      </w:r>
      <w:r w:rsidRPr="00CC66CB">
        <w:rPr>
          <w:lang w:val="en-GB"/>
        </w:rPr>
        <w:t>LP = 0.1%, providing</w:t>
      </w:r>
    </w:p>
    <w:p w:rsidR="00A11EE5" w:rsidRPr="00CC66CB" w:rsidRDefault="00A11EE5" w:rsidP="00156E3F">
      <w:pPr>
        <w:pStyle w:val="ECCNumbered-LetteredList"/>
        <w:numPr>
          <w:ilvl w:val="0"/>
          <w:numId w:val="29"/>
        </w:numPr>
        <w:rPr>
          <w:lang w:val="en-GB"/>
        </w:rPr>
      </w:pPr>
      <w:r w:rsidRPr="00CC66CB">
        <w:rPr>
          <w:lang w:val="en-GB"/>
        </w:rPr>
        <w:t xml:space="preserve">a theoretical derivation of an analytical equation for calculating WSD </w:t>
      </w:r>
      <w:r>
        <w:rPr>
          <w:sz w:val="18"/>
          <w:szCs w:val="18"/>
        </w:rPr>
        <w:t>e.i.r.p.</w:t>
      </w:r>
      <w:r w:rsidRPr="00CC66CB">
        <w:rPr>
          <w:lang w:val="en-GB"/>
        </w:rPr>
        <w:t xml:space="preserve"> limits based on DTT receiver overload thresholds as well as providing justification using Monte Carlo simulation </w:t>
      </w:r>
    </w:p>
    <w:p w:rsidR="00A11EE5" w:rsidRPr="00CC66CB" w:rsidRDefault="00A11EE5" w:rsidP="00156E3F">
      <w:pPr>
        <w:pStyle w:val="ECCNumbered-LetteredList"/>
        <w:numPr>
          <w:ilvl w:val="0"/>
          <w:numId w:val="29"/>
        </w:numPr>
        <w:rPr>
          <w:lang w:val="en-GB"/>
        </w:rPr>
      </w:pPr>
      <w:r w:rsidRPr="00CC66CB">
        <w:rPr>
          <w:lang w:val="en-GB"/>
        </w:rPr>
        <w:t xml:space="preserve">a derivation of absolute WSD </w:t>
      </w:r>
      <w:r>
        <w:rPr>
          <w:sz w:val="18"/>
          <w:szCs w:val="18"/>
        </w:rPr>
        <w:t>e.i.r.p.</w:t>
      </w:r>
      <w:r w:rsidRPr="00CC66CB">
        <w:rPr>
          <w:lang w:val="en-GB"/>
        </w:rPr>
        <w:t xml:space="preserve"> limits based on DTT receiver overload (for both fixed and UE WSDs)</w:t>
      </w:r>
    </w:p>
    <w:p w:rsidR="00A11EE5" w:rsidRPr="00CC66CB" w:rsidRDefault="00A11EE5" w:rsidP="00156E3F">
      <w:pPr>
        <w:pStyle w:val="ECCNumbered-LetteredList"/>
        <w:numPr>
          <w:ilvl w:val="0"/>
          <w:numId w:val="29"/>
        </w:numPr>
        <w:rPr>
          <w:lang w:val="en-GB"/>
        </w:rPr>
      </w:pPr>
      <w:r w:rsidRPr="00CC66CB">
        <w:rPr>
          <w:lang w:val="en-GB"/>
        </w:rPr>
        <w:t xml:space="preserve">a derivation of relative WSD </w:t>
      </w:r>
      <w:r>
        <w:rPr>
          <w:sz w:val="18"/>
          <w:szCs w:val="18"/>
        </w:rPr>
        <w:t>e.i.r.p.</w:t>
      </w:r>
      <w:r w:rsidRPr="00CC66CB">
        <w:rPr>
          <w:lang w:val="en-GB"/>
        </w:rPr>
        <w:t xml:space="preserve"> limits based on a protection ratio, PR = 0 dB, which by translation provides WSD </w:t>
      </w:r>
      <w:r>
        <w:rPr>
          <w:sz w:val="18"/>
          <w:szCs w:val="18"/>
        </w:rPr>
        <w:t xml:space="preserve">e.i.r.p. </w:t>
      </w:r>
      <w:r w:rsidRPr="00CC66CB">
        <w:rPr>
          <w:lang w:val="en-GB"/>
        </w:rPr>
        <w:t>limits for all protection ratio values (for both fixed and UE WSDs)</w:t>
      </w:r>
    </w:p>
    <w:p w:rsidR="00A11EE5" w:rsidRPr="00CC66CB" w:rsidRDefault="00A11EE5" w:rsidP="00156E3F">
      <w:pPr>
        <w:pStyle w:val="ECCNumbered-LetteredList"/>
        <w:numPr>
          <w:ilvl w:val="0"/>
          <w:numId w:val="29"/>
        </w:numPr>
        <w:rPr>
          <w:lang w:val="en-GB"/>
        </w:rPr>
      </w:pPr>
      <w:r w:rsidRPr="00CC66CB">
        <w:rPr>
          <w:lang w:val="en-GB"/>
        </w:rPr>
        <w:t xml:space="preserve">a derivation of WSD </w:t>
      </w:r>
      <w:r>
        <w:rPr>
          <w:sz w:val="18"/>
          <w:szCs w:val="18"/>
        </w:rPr>
        <w:t>e.i.r.p.</w:t>
      </w:r>
      <w:r w:rsidRPr="00CC66CB">
        <w:rPr>
          <w:lang w:val="en-GB"/>
        </w:rPr>
        <w:t xml:space="preserve"> limits based on combined protection ratio and overload threshold (for both fixed and UE WSDs)</w:t>
      </w:r>
    </w:p>
    <w:p w:rsidR="00A11EE5" w:rsidRPr="00CC66CB" w:rsidRDefault="00A11EE5" w:rsidP="00156E3F">
      <w:pPr>
        <w:pStyle w:val="ECCNumbered-LetteredList"/>
        <w:numPr>
          <w:ilvl w:val="0"/>
          <w:numId w:val="29"/>
        </w:numPr>
        <w:rPr>
          <w:lang w:val="en-GB"/>
        </w:rPr>
      </w:pPr>
      <w:r w:rsidRPr="00CC66CB">
        <w:rPr>
          <w:lang w:val="en-GB"/>
        </w:rPr>
        <w:t xml:space="preserve">consideration of WSD </w:t>
      </w:r>
      <w:r>
        <w:rPr>
          <w:sz w:val="18"/>
          <w:szCs w:val="18"/>
        </w:rPr>
        <w:t>e.i.r.p.</w:t>
      </w:r>
      <w:r w:rsidRPr="00CC66CB">
        <w:rPr>
          <w:lang w:val="en-GB"/>
        </w:rPr>
        <w:t xml:space="preserve"> limits based on I/N limits</w:t>
      </w:r>
    </w:p>
    <w:p w:rsidR="00A11EE5" w:rsidRPr="00CC66CB" w:rsidRDefault="00A11EE5" w:rsidP="00156E3F">
      <w:pPr>
        <w:pStyle w:val="ECCNumbered-LetteredList"/>
        <w:numPr>
          <w:ilvl w:val="0"/>
          <w:numId w:val="28"/>
        </w:numPr>
        <w:rPr>
          <w:lang w:val="en-GB"/>
        </w:rPr>
      </w:pPr>
      <w:r w:rsidRPr="00CC66CB">
        <w:rPr>
          <w:lang w:val="en-GB"/>
        </w:rPr>
        <w:t xml:space="preserve">Section A5.4 describes the determination of limiting WSD </w:t>
      </w:r>
      <w:r>
        <w:rPr>
          <w:sz w:val="18"/>
          <w:szCs w:val="18"/>
        </w:rPr>
        <w:t>e.i.r.p.</w:t>
      </w:r>
      <w:r w:rsidRPr="00CC66CB">
        <w:rPr>
          <w:lang w:val="en-GB"/>
        </w:rPr>
        <w:t xml:space="preserve"> values near areas with differing DTT reception modes</w:t>
      </w:r>
    </w:p>
    <w:p w:rsidR="00A11EE5" w:rsidRPr="00CC66CB" w:rsidRDefault="00A11EE5" w:rsidP="00156E3F">
      <w:pPr>
        <w:numPr>
          <w:ilvl w:val="0"/>
          <w:numId w:val="28"/>
        </w:numPr>
        <w:spacing w:after="200" w:line="276" w:lineRule="auto"/>
        <w:rPr>
          <w:lang w:val="en-GB"/>
        </w:rPr>
      </w:pPr>
      <w:r w:rsidRPr="00CC66CB">
        <w:rPr>
          <w:lang w:val="en-GB"/>
        </w:rPr>
        <w:t>Section 5.5 considers the possibility of adopting variable acceptable degradation of the coverage probability, providing</w:t>
      </w:r>
    </w:p>
    <w:p w:rsidR="00A11EE5" w:rsidRPr="00CC66CB" w:rsidRDefault="00A11EE5" w:rsidP="00156E3F">
      <w:pPr>
        <w:numPr>
          <w:ilvl w:val="0"/>
          <w:numId w:val="29"/>
        </w:numPr>
        <w:spacing w:after="200" w:line="276" w:lineRule="auto"/>
        <w:rPr>
          <w:lang w:val="en-GB"/>
        </w:rPr>
      </w:pPr>
      <w:r w:rsidRPr="00CC66CB">
        <w:rPr>
          <w:lang w:val="en-GB"/>
        </w:rPr>
        <w:t>a theoretical derivation of interference upper limits at the DTT receiver according to the capability of the receiver in dealing with interference, i.e. by respecting protection ratios and receiver overloading thresholds;</w:t>
      </w:r>
    </w:p>
    <w:p w:rsidR="00A11EE5" w:rsidRPr="00CC66CB" w:rsidRDefault="00A11EE5" w:rsidP="00156E3F">
      <w:pPr>
        <w:numPr>
          <w:ilvl w:val="0"/>
          <w:numId w:val="29"/>
        </w:numPr>
        <w:spacing w:after="200" w:line="276" w:lineRule="auto"/>
        <w:rPr>
          <w:lang w:val="en-GB"/>
        </w:rPr>
      </w:pPr>
      <w:r w:rsidRPr="00CC66CB">
        <w:rPr>
          <w:lang w:val="en-GB"/>
        </w:rPr>
        <w:t xml:space="preserve">a derivation of WSD </w:t>
      </w:r>
      <w:r>
        <w:rPr>
          <w:sz w:val="18"/>
          <w:szCs w:val="18"/>
        </w:rPr>
        <w:t>e.i.r.p.</w:t>
      </w:r>
      <w:r w:rsidRPr="00CC66CB">
        <w:rPr>
          <w:lang w:val="en-GB"/>
        </w:rPr>
        <w:t xml:space="preserve"> limits based on the interference limits at the DTT receiver (for both fixed and UE WSDs)</w:t>
      </w:r>
    </w:p>
    <w:p w:rsidR="00A11EE5" w:rsidRPr="00CC66CB" w:rsidRDefault="00A11EE5" w:rsidP="00156E3F">
      <w:pPr>
        <w:numPr>
          <w:ilvl w:val="0"/>
          <w:numId w:val="29"/>
        </w:numPr>
        <w:spacing w:after="200" w:line="276" w:lineRule="auto"/>
        <w:rPr>
          <w:lang w:val="en-GB"/>
        </w:rPr>
      </w:pPr>
      <w:r w:rsidRPr="00CC66CB">
        <w:rPr>
          <w:lang w:val="en-GB"/>
        </w:rPr>
        <w:t xml:space="preserve">derivation of </w:t>
      </w:r>
      <w:r w:rsidRPr="00CC66CB">
        <w:rPr>
          <w:lang w:val="en-GB"/>
        </w:rPr>
        <w:sym w:font="Symbol" w:char="F044"/>
      </w:r>
      <w:r w:rsidRPr="00CC66CB">
        <w:rPr>
          <w:lang w:val="en-GB"/>
        </w:rPr>
        <w:t xml:space="preserve">LP upper limits based on the derived interference limits at the DTT receiver (original and resulting LPs assessed through Monte Carlo simulations) </w:t>
      </w:r>
    </w:p>
    <w:p w:rsidR="00A11EE5" w:rsidRPr="00CC66CB" w:rsidRDefault="00A11EE5" w:rsidP="00156E3F">
      <w:pPr>
        <w:numPr>
          <w:ilvl w:val="0"/>
          <w:numId w:val="29"/>
        </w:numPr>
        <w:spacing w:after="200" w:line="276" w:lineRule="auto"/>
        <w:rPr>
          <w:lang w:val="en-GB"/>
        </w:rPr>
      </w:pPr>
      <w:r w:rsidRPr="00CC66CB">
        <w:rPr>
          <w:lang w:val="en-GB"/>
        </w:rPr>
        <w:t xml:space="preserve">discussion on the impact of </w:t>
      </w:r>
      <w:r w:rsidRPr="00CC66CB">
        <w:rPr>
          <w:lang w:val="en-GB"/>
        </w:rPr>
        <w:sym w:font="Symbol" w:char="F044"/>
      </w:r>
      <w:r w:rsidRPr="00CC66CB">
        <w:rPr>
          <w:lang w:val="en-GB"/>
        </w:rPr>
        <w:t>LP levels higher than 0.1% on the DTT service</w:t>
      </w:r>
    </w:p>
    <w:p w:rsidR="00A11EE5" w:rsidRPr="00CC66CB" w:rsidRDefault="00A11EE5" w:rsidP="00A11EE5">
      <w:pPr>
        <w:ind w:left="340"/>
        <w:rPr>
          <w:lang w:val="en-GB"/>
        </w:rPr>
      </w:pPr>
    </w:p>
    <w:p w:rsidR="00A11EE5" w:rsidRPr="00CC66CB" w:rsidRDefault="00A11EE5" w:rsidP="00156E3F">
      <w:pPr>
        <w:pStyle w:val="ECCNumbered-LetteredList"/>
        <w:numPr>
          <w:ilvl w:val="0"/>
          <w:numId w:val="28"/>
        </w:numPr>
        <w:rPr>
          <w:lang w:val="en-GB"/>
        </w:rPr>
      </w:pPr>
      <w:r w:rsidRPr="00CC66CB">
        <w:rPr>
          <w:lang w:val="en-GB"/>
        </w:rPr>
        <w:t>Section A5.6 details possible ramifications when choosing the degradation of the location probability</w:t>
      </w:r>
    </w:p>
    <w:p w:rsidR="00A11EE5" w:rsidRPr="00CC66CB" w:rsidRDefault="00A11EE5" w:rsidP="00A11EE5">
      <w:pPr>
        <w:pStyle w:val="ECCParagraph"/>
      </w:pPr>
    </w:p>
    <w:p w:rsidR="00A11EE5" w:rsidRPr="00CC66CB" w:rsidRDefault="00A11EE5" w:rsidP="00A11EE5">
      <w:pPr>
        <w:pStyle w:val="ECCParagraph"/>
      </w:pPr>
      <w:r w:rsidRPr="00CC66CB">
        <w:t>It should be noted that the protection considerations in this Annex only apply to WSD interference interior to a DTT coverage area, and as such, WSD co-channel usage will not be allowed.</w:t>
      </w:r>
    </w:p>
    <w:p w:rsidR="00A11EE5" w:rsidRPr="00CC66CB" w:rsidRDefault="00A11EE5" w:rsidP="00A11EE5">
      <w:pPr>
        <w:pStyle w:val="ECCParagraph"/>
        <w:rPr>
          <w:rFonts w:cs="Arial"/>
          <w:szCs w:val="20"/>
        </w:rPr>
      </w:pPr>
      <w:r w:rsidRPr="00CC66CB">
        <w:rPr>
          <w:rFonts w:cs="Arial"/>
          <w:szCs w:val="20"/>
        </w:rPr>
        <w:t xml:space="preserve">The treatment of co-channel (and adjacent channel) WSD interference arising from sources </w:t>
      </w:r>
      <w:r w:rsidRPr="00CC66CB">
        <w:rPr>
          <w:rFonts w:cs="Arial"/>
          <w:szCs w:val="20"/>
          <w:u w:val="single"/>
        </w:rPr>
        <w:t>outside</w:t>
      </w:r>
      <w:r w:rsidRPr="00CC66CB">
        <w:rPr>
          <w:rFonts w:cs="Arial"/>
          <w:szCs w:val="20"/>
        </w:rPr>
        <w:t xml:space="preserve"> the DTT coverage area is treated in Annex 6</w:t>
      </w:r>
    </w:p>
    <w:p w:rsidR="00A11EE5" w:rsidRPr="00CC66CB" w:rsidRDefault="00A11EE5" w:rsidP="00280906">
      <w:pPr>
        <w:pStyle w:val="ECCAnnexheading2"/>
        <w:keepNext/>
        <w:ind w:left="567" w:hanging="567"/>
        <w:rPr>
          <w:lang w:val="en-GB"/>
        </w:rPr>
      </w:pPr>
      <w:r w:rsidRPr="00CC66CB">
        <w:rPr>
          <w:lang w:val="en-GB"/>
        </w:rPr>
        <w:lastRenderedPageBreak/>
        <w:t>WSD INTERFERENCE SCENARIOS</w:t>
      </w:r>
    </w:p>
    <w:p w:rsidR="00A11EE5" w:rsidRPr="00CC66CB" w:rsidRDefault="00A11EE5" w:rsidP="00A11EE5">
      <w:pPr>
        <w:spacing w:after="120"/>
        <w:jc w:val="both"/>
        <w:rPr>
          <w:rFonts w:cs="Arial"/>
          <w:szCs w:val="20"/>
          <w:lang w:val="en-GB"/>
        </w:rPr>
      </w:pPr>
      <w:r w:rsidRPr="00CC66CB">
        <w:rPr>
          <w:rFonts w:cs="Arial"/>
          <w:szCs w:val="20"/>
          <w:lang w:val="en-GB"/>
        </w:rPr>
        <w:t xml:space="preserve">Various reference scenarios are considered to determine the appropriate WSD </w:t>
      </w:r>
      <w:r>
        <w:rPr>
          <w:sz w:val="18"/>
          <w:szCs w:val="18"/>
        </w:rPr>
        <w:t>e.i.r.p.</w:t>
      </w:r>
      <w:r w:rsidRPr="00CC66CB">
        <w:rPr>
          <w:rFonts w:cs="Arial"/>
          <w:szCs w:val="20"/>
          <w:lang w:val="en-GB"/>
        </w:rPr>
        <w:t xml:space="preserve"> limits in most foreseen adjacent channel protection situations (see Annex 2) where the interfering WSDs are within a few dozen meters of the DTT antennas. In co-channel interference situations, the interfering WSDs and the DTT antennas may be separated by many dozens of km. Reference scenarios have not been developed for this situation. Instead, for example, the WSD interference potential is calculated between the WSD (with its given characteristics) and the DTT reception mode (e.g. fixed at the DTT coverage edge.</w:t>
      </w:r>
    </w:p>
    <w:p w:rsidR="00A11EE5" w:rsidRPr="00CC66CB" w:rsidRDefault="00A11EE5" w:rsidP="00A11EE5">
      <w:pPr>
        <w:spacing w:after="60"/>
        <w:jc w:val="both"/>
        <w:rPr>
          <w:rFonts w:cs="Arial"/>
          <w:szCs w:val="20"/>
          <w:lang w:val="en-GB"/>
        </w:rPr>
      </w:pPr>
      <w:r w:rsidRPr="00CC66CB">
        <w:rPr>
          <w:rFonts w:cs="Arial"/>
          <w:szCs w:val="20"/>
          <w:lang w:val="en-GB"/>
        </w:rPr>
        <w:t>In</w:t>
      </w:r>
      <w:r>
        <w:rPr>
          <w:rFonts w:cs="Arial"/>
          <w:szCs w:val="20"/>
          <w:lang w:val="en-GB"/>
        </w:rPr>
        <w:t xml:space="preserve"> the</w:t>
      </w:r>
      <w:r w:rsidRPr="00CC66CB">
        <w:rPr>
          <w:rFonts w:cs="Arial"/>
          <w:szCs w:val="20"/>
          <w:lang w:val="en-GB"/>
        </w:rPr>
        <w:t xml:space="preserve"> Table below, the </w:t>
      </w:r>
      <w:r w:rsidR="00280906">
        <w:rPr>
          <w:rFonts w:cs="Arial"/>
          <w:szCs w:val="20"/>
          <w:lang w:val="en-GB"/>
        </w:rPr>
        <w:t>relevant parameters are summaris</w:t>
      </w:r>
      <w:r w:rsidRPr="00CC66CB">
        <w:rPr>
          <w:rFonts w:cs="Arial"/>
          <w:szCs w:val="20"/>
          <w:lang w:val="en-GB"/>
        </w:rPr>
        <w:t>ed (using the abbreviations of the preceding section). The values of E</w:t>
      </w:r>
      <w:r w:rsidRPr="00CC66CB">
        <w:rPr>
          <w:rFonts w:cs="Arial"/>
          <w:szCs w:val="20"/>
          <w:vertAlign w:val="subscript"/>
          <w:lang w:val="en-GB"/>
        </w:rPr>
        <w:t>med</w:t>
      </w:r>
      <w:r w:rsidRPr="00CC66CB">
        <w:rPr>
          <w:rFonts w:cs="Arial"/>
          <w:szCs w:val="20"/>
          <w:lang w:val="en-GB"/>
        </w:rPr>
        <w:t xml:space="preserve"> for DTT are given at the receive antenna heights indicated. For example, for DTT, F (10) means that the DTT receive antenna height is 10 m; F (1.5) means that the DTT receive antenna height is 1.5 m. </w:t>
      </w:r>
    </w:p>
    <w:p w:rsidR="00A11EE5" w:rsidRPr="00CC66CB" w:rsidRDefault="00A11EE5" w:rsidP="00A11EE5">
      <w:pPr>
        <w:spacing w:after="60"/>
        <w:jc w:val="both"/>
        <w:rPr>
          <w:rFonts w:cs="Arial"/>
          <w:szCs w:val="20"/>
          <w:lang w:val="en-GB"/>
        </w:rPr>
      </w:pPr>
      <w:r w:rsidRPr="00CC66CB">
        <w:rPr>
          <w:rFonts w:cs="Arial"/>
          <w:szCs w:val="20"/>
          <w:lang w:val="en-GB"/>
        </w:rPr>
        <w:t>In order to determine the corresponding E</w:t>
      </w:r>
      <w:r w:rsidRPr="00CC66CB">
        <w:rPr>
          <w:rFonts w:cs="Arial"/>
          <w:szCs w:val="20"/>
          <w:vertAlign w:val="subscript"/>
          <w:lang w:val="en-GB"/>
        </w:rPr>
        <w:t>med</w:t>
      </w:r>
      <w:r w:rsidRPr="00CC66CB">
        <w:rPr>
          <w:rFonts w:cs="Arial"/>
          <w:szCs w:val="20"/>
          <w:lang w:val="en-GB"/>
        </w:rPr>
        <w:t xml:space="preserve"> at 1.5 m, or 10 m, respectively, it is necessary to take into account the field strength height loss between 10 m and 1.5 m:</w:t>
      </w:r>
    </w:p>
    <w:p w:rsidR="00A11EE5" w:rsidRPr="00CC66CB" w:rsidRDefault="00A11EE5" w:rsidP="00A11EE5">
      <w:pPr>
        <w:spacing w:after="60"/>
        <w:ind w:firstLine="720"/>
        <w:rPr>
          <w:rFonts w:cs="Arial"/>
          <w:szCs w:val="20"/>
          <w:lang w:val="en-GB"/>
        </w:rPr>
      </w:pPr>
      <w:r w:rsidRPr="00CC66CB">
        <w:rPr>
          <w:rFonts w:cs="Arial"/>
          <w:szCs w:val="20"/>
          <w:lang w:val="en-GB"/>
        </w:rPr>
        <w:t>Field strength Height loss (10 m – 1.5 m) = 17 dB</w:t>
      </w:r>
    </w:p>
    <w:p w:rsidR="00A11EE5" w:rsidRPr="008E19D1" w:rsidRDefault="00A11EE5" w:rsidP="00A11EE5">
      <w:pPr>
        <w:spacing w:after="120"/>
        <w:ind w:firstLine="720"/>
        <w:rPr>
          <w:rFonts w:cs="Arial"/>
          <w:szCs w:val="20"/>
          <w:lang w:val="da-DK"/>
        </w:rPr>
      </w:pPr>
      <w:r w:rsidRPr="008E19D1">
        <w:rPr>
          <w:rFonts w:cs="Arial"/>
          <w:szCs w:val="20"/>
          <w:lang w:val="da-DK"/>
        </w:rPr>
        <w:t>E</w:t>
      </w:r>
      <w:r w:rsidRPr="008E19D1">
        <w:rPr>
          <w:rFonts w:cs="Arial"/>
          <w:szCs w:val="20"/>
          <w:vertAlign w:val="subscript"/>
          <w:lang w:val="da-DK"/>
        </w:rPr>
        <w:t>med</w:t>
      </w:r>
      <w:r w:rsidRPr="008E19D1">
        <w:rPr>
          <w:rFonts w:cs="Arial"/>
          <w:szCs w:val="20"/>
          <w:lang w:val="da-DK"/>
        </w:rPr>
        <w:t xml:space="preserve"> (at 10 m) = E</w:t>
      </w:r>
      <w:r w:rsidRPr="008E19D1">
        <w:rPr>
          <w:rFonts w:cs="Arial"/>
          <w:szCs w:val="20"/>
          <w:vertAlign w:val="subscript"/>
          <w:lang w:val="da-DK"/>
        </w:rPr>
        <w:t>med</w:t>
      </w:r>
      <w:r w:rsidRPr="008E19D1">
        <w:rPr>
          <w:rFonts w:cs="Arial"/>
          <w:szCs w:val="20"/>
          <w:lang w:val="da-DK"/>
        </w:rPr>
        <w:t xml:space="preserve"> (at 1.5 m) + 17 dB</w:t>
      </w:r>
    </w:p>
    <w:p w:rsidR="00A11EE5" w:rsidRDefault="00A11EE5" w:rsidP="00A11EE5">
      <w:pPr>
        <w:spacing w:after="120"/>
        <w:jc w:val="both"/>
        <w:rPr>
          <w:rFonts w:cs="Arial"/>
          <w:szCs w:val="20"/>
          <w:lang w:val="en-GB"/>
        </w:rPr>
      </w:pPr>
      <w:r w:rsidRPr="00CC66CB">
        <w:rPr>
          <w:rFonts w:cs="Arial"/>
          <w:szCs w:val="20"/>
          <w:lang w:val="en-GB"/>
        </w:rPr>
        <w:t xml:space="preserve">These parameter values can be used in the equations in sections A5.5 and A5.6 below to evaluate the relevant </w:t>
      </w:r>
      <w:r>
        <w:rPr>
          <w:sz w:val="18"/>
          <w:szCs w:val="18"/>
        </w:rPr>
        <w:t>e.i.r.p.</w:t>
      </w:r>
      <w:r w:rsidRPr="00CC66CB">
        <w:rPr>
          <w:rFonts w:cs="Arial"/>
          <w:szCs w:val="20"/>
          <w:lang w:val="en-GB"/>
        </w:rPr>
        <w:t xml:space="preserve"> limits, [I/N] values, etc, according to the relevant interference scenarios.</w:t>
      </w:r>
    </w:p>
    <w:p w:rsidR="00A11EE5" w:rsidRDefault="00A11EE5" w:rsidP="00A11EE5">
      <w:pPr>
        <w:pStyle w:val="Caption"/>
        <w:rPr>
          <w:rFonts w:cs="Arial"/>
          <w:lang w:val="en-GB"/>
        </w:rPr>
      </w:pPr>
      <w:r>
        <w:t xml:space="preserve">Table </w:t>
      </w:r>
      <w:r w:rsidR="00A005B2">
        <w:fldChar w:fldCharType="begin"/>
      </w:r>
      <w:r w:rsidR="00AD098E">
        <w:instrText xml:space="preserve"> SEQ Table \* ARABIC </w:instrText>
      </w:r>
      <w:r w:rsidR="00A005B2">
        <w:fldChar w:fldCharType="separate"/>
      </w:r>
      <w:r w:rsidR="0007390A">
        <w:rPr>
          <w:noProof/>
        </w:rPr>
        <w:t>15</w:t>
      </w:r>
      <w:r w:rsidR="00A005B2">
        <w:rPr>
          <w:noProof/>
        </w:rPr>
        <w:fldChar w:fldCharType="end"/>
      </w:r>
      <w:r>
        <w:t xml:space="preserve">: </w:t>
      </w:r>
      <w:r w:rsidRPr="00CC66CB">
        <w:t>Scenario parameters for protection ratio and non-overload conditions</w:t>
      </w:r>
    </w:p>
    <w:tbl>
      <w:tblPr>
        <w:tblW w:w="974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959"/>
        <w:gridCol w:w="1028"/>
        <w:gridCol w:w="815"/>
        <w:gridCol w:w="992"/>
        <w:gridCol w:w="1134"/>
        <w:gridCol w:w="1134"/>
        <w:gridCol w:w="709"/>
        <w:gridCol w:w="1134"/>
        <w:gridCol w:w="1134"/>
        <w:gridCol w:w="708"/>
      </w:tblGrid>
      <w:tr w:rsidR="00A11EE5" w:rsidRPr="00CC66CB" w:rsidTr="00261A85">
        <w:trPr>
          <w:trHeight w:val="211"/>
          <w:tblHeader/>
        </w:trPr>
        <w:tc>
          <w:tcPr>
            <w:tcW w:w="959" w:type="dxa"/>
            <w:vMerge w:val="restart"/>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Scenario</w:t>
            </w:r>
          </w:p>
        </w:tc>
        <w:tc>
          <w:tcPr>
            <w:tcW w:w="1028" w:type="dxa"/>
            <w:vMerge w:val="restart"/>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E</w:t>
            </w:r>
            <w:r w:rsidRPr="00CC66CB">
              <w:rPr>
                <w:b/>
                <w:color w:val="FFFFFF"/>
                <w:sz w:val="18"/>
                <w:szCs w:val="18"/>
                <w:vertAlign w:val="subscript"/>
                <w:lang w:val="en-GB"/>
              </w:rPr>
              <w:t>med</w:t>
            </w:r>
          </w:p>
          <w:p w:rsidR="00A11EE5" w:rsidRPr="00CC66CB" w:rsidRDefault="00A11EE5" w:rsidP="00261A85">
            <w:pPr>
              <w:jc w:val="center"/>
              <w:rPr>
                <w:b/>
                <w:color w:val="FFFFFF"/>
                <w:sz w:val="18"/>
                <w:szCs w:val="18"/>
                <w:lang w:val="en-GB"/>
              </w:rPr>
            </w:pPr>
            <w:r w:rsidRPr="00CC66CB">
              <w:rPr>
                <w:b/>
                <w:color w:val="FFFFFF"/>
                <w:sz w:val="18"/>
                <w:szCs w:val="18"/>
                <w:lang w:val="en-GB"/>
              </w:rPr>
              <w:t>(dBµV/m)</w:t>
            </w:r>
          </w:p>
        </w:tc>
        <w:tc>
          <w:tcPr>
            <w:tcW w:w="815"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P</w:t>
            </w:r>
            <w:r w:rsidRPr="00CC66CB">
              <w:rPr>
                <w:b/>
                <w:color w:val="FFFFFF"/>
                <w:sz w:val="18"/>
                <w:szCs w:val="18"/>
                <w:vertAlign w:val="subscript"/>
                <w:lang w:val="en-GB"/>
              </w:rPr>
              <w:t>med</w:t>
            </w:r>
          </w:p>
          <w:p w:rsidR="00A11EE5" w:rsidRPr="00CC66CB" w:rsidRDefault="00A11EE5" w:rsidP="00261A85">
            <w:pPr>
              <w:jc w:val="center"/>
              <w:rPr>
                <w:b/>
                <w:color w:val="FFFFFF"/>
                <w:sz w:val="18"/>
                <w:szCs w:val="18"/>
                <w:lang w:val="en-GB"/>
              </w:rPr>
            </w:pPr>
            <w:r w:rsidRPr="00CC66CB">
              <w:rPr>
                <w:b/>
                <w:color w:val="FFFFFF"/>
                <w:sz w:val="18"/>
                <w:szCs w:val="18"/>
                <w:lang w:val="en-GB"/>
              </w:rPr>
              <w:t>(dBm)</w:t>
            </w:r>
          </w:p>
        </w:tc>
        <w:tc>
          <w:tcPr>
            <w:tcW w:w="992"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LOSS(d)</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1134"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DISC/POL</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1134"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DISC</w:t>
            </w:r>
            <w:r w:rsidRPr="00CC66CB">
              <w:rPr>
                <w:b/>
                <w:color w:val="FFFFFF"/>
                <w:sz w:val="18"/>
                <w:szCs w:val="18"/>
                <w:vertAlign w:val="subscript"/>
                <w:lang w:val="en-GB"/>
              </w:rPr>
              <w:t>wsd</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709"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PR</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2976" w:type="dxa"/>
            <w:gridSpan w:val="3"/>
            <w:tcBorders>
              <w:lef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Scenario Description</w:t>
            </w:r>
          </w:p>
        </w:tc>
      </w:tr>
      <w:tr w:rsidR="00A11EE5" w:rsidRPr="00CC66CB" w:rsidTr="00261A85">
        <w:trPr>
          <w:trHeight w:val="210"/>
          <w:tblHeader/>
        </w:trPr>
        <w:tc>
          <w:tcPr>
            <w:tcW w:w="959" w:type="dxa"/>
            <w:vMerge/>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028" w:type="dxa"/>
            <w:vMerge/>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815"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992"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134"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134"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709"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134" w:type="dxa"/>
            <w:tcBorders>
              <w:left w:val="single" w:sz="8" w:space="0" w:color="FFFFFF"/>
              <w:right w:val="single" w:sz="8" w:space="0" w:color="FFFFFF"/>
            </w:tcBorders>
            <w:shd w:val="clear" w:color="auto" w:fill="D2232A"/>
            <w:vAlign w:val="center"/>
          </w:tcPr>
          <w:p w:rsidR="00A11EE5" w:rsidRPr="00CC66CB" w:rsidRDefault="00A11EE5" w:rsidP="00261A85">
            <w:pPr>
              <w:tabs>
                <w:tab w:val="right" w:leader="dot" w:pos="9072"/>
              </w:tabs>
              <w:spacing w:after="240"/>
              <w:ind w:left="1559" w:hanging="1559"/>
              <w:jc w:val="center"/>
              <w:rPr>
                <w:b/>
                <w:color w:val="FFFFFF"/>
                <w:sz w:val="18"/>
                <w:szCs w:val="18"/>
                <w:lang w:val="en-GB"/>
              </w:rPr>
            </w:pPr>
            <w:r w:rsidRPr="00CC66CB">
              <w:rPr>
                <w:b/>
                <w:color w:val="FFFFFF"/>
                <w:sz w:val="18"/>
                <w:szCs w:val="18"/>
                <w:lang w:val="en-GB"/>
              </w:rPr>
              <w:t>WSD</w:t>
            </w:r>
          </w:p>
        </w:tc>
        <w:tc>
          <w:tcPr>
            <w:tcW w:w="1134" w:type="dxa"/>
            <w:tcBorders>
              <w:left w:val="single" w:sz="8" w:space="0" w:color="FFFFFF"/>
              <w:right w:val="single" w:sz="8" w:space="0" w:color="FFFFFF"/>
            </w:tcBorders>
            <w:shd w:val="clear" w:color="auto" w:fill="D2232A"/>
            <w:vAlign w:val="center"/>
          </w:tcPr>
          <w:p w:rsidR="00A11EE5" w:rsidRPr="00CC66CB" w:rsidRDefault="00A11EE5" w:rsidP="00261A85">
            <w:pPr>
              <w:tabs>
                <w:tab w:val="right" w:leader="dot" w:pos="9072"/>
              </w:tabs>
              <w:spacing w:after="240"/>
              <w:ind w:left="1559" w:hanging="1559"/>
              <w:jc w:val="center"/>
              <w:rPr>
                <w:b/>
                <w:color w:val="FFFFFF"/>
                <w:sz w:val="18"/>
                <w:szCs w:val="18"/>
                <w:lang w:val="en-GB"/>
              </w:rPr>
            </w:pPr>
            <w:r w:rsidRPr="00CC66CB">
              <w:rPr>
                <w:b/>
                <w:color w:val="FFFFFF"/>
                <w:sz w:val="18"/>
                <w:szCs w:val="18"/>
                <w:lang w:val="en-GB"/>
              </w:rPr>
              <w:t>DTTB</w:t>
            </w:r>
          </w:p>
        </w:tc>
        <w:tc>
          <w:tcPr>
            <w:tcW w:w="708" w:type="dxa"/>
            <w:tcBorders>
              <w:lef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d (m)</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#1</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56.15</w:t>
            </w:r>
          </w:p>
        </w:tc>
        <w:tc>
          <w:tcPr>
            <w:tcW w:w="1134" w:type="dxa"/>
            <w:vAlign w:val="center"/>
          </w:tcPr>
          <w:p w:rsidR="00A11EE5" w:rsidRPr="00CC66CB" w:rsidRDefault="00A11EE5" w:rsidP="00261A85">
            <w:pPr>
              <w:spacing w:line="288" w:lineRule="auto"/>
              <w:rPr>
                <w:lang w:val="en-GB"/>
              </w:rPr>
            </w:pPr>
            <w:r w:rsidRPr="00CC66CB">
              <w:rPr>
                <w:lang w:val="en-GB"/>
              </w:rPr>
              <w:t>0.45</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1134" w:type="dxa"/>
            <w:vAlign w:val="center"/>
          </w:tcPr>
          <w:p w:rsidR="00A11EE5" w:rsidRPr="00CC66CB" w:rsidRDefault="00A11EE5" w:rsidP="00261A85">
            <w:pPr>
              <w:spacing w:line="288" w:lineRule="auto"/>
              <w:rPr>
                <w:lang w:val="en-GB"/>
              </w:rPr>
            </w:pPr>
            <w:r w:rsidRPr="00CC66CB">
              <w:rPr>
                <w:lang w:val="en-GB"/>
              </w:rPr>
              <w:t>F(10 m)</w:t>
            </w:r>
          </w:p>
        </w:tc>
        <w:tc>
          <w:tcPr>
            <w:tcW w:w="708" w:type="dxa"/>
            <w:vAlign w:val="center"/>
          </w:tcPr>
          <w:p w:rsidR="00A11EE5" w:rsidRPr="00CC66CB" w:rsidRDefault="00A11EE5" w:rsidP="00261A85">
            <w:pPr>
              <w:spacing w:line="288" w:lineRule="auto"/>
              <w:rPr>
                <w:lang w:val="en-GB"/>
              </w:rPr>
            </w:pPr>
            <w:r w:rsidRPr="00CC66CB">
              <w:rPr>
                <w:lang w:val="en-GB"/>
              </w:rPr>
              <w:t>22</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#2</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54.72</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PO(10m)</w:t>
            </w:r>
          </w:p>
        </w:tc>
        <w:tc>
          <w:tcPr>
            <w:tcW w:w="1134" w:type="dxa"/>
            <w:vAlign w:val="center"/>
          </w:tcPr>
          <w:p w:rsidR="00A11EE5" w:rsidRPr="00CC66CB" w:rsidRDefault="00A11EE5" w:rsidP="00261A85">
            <w:pPr>
              <w:spacing w:line="288" w:lineRule="auto"/>
              <w:rPr>
                <w:lang w:val="en-GB"/>
              </w:rPr>
            </w:pPr>
            <w:r w:rsidRPr="00CC66CB">
              <w:rPr>
                <w:lang w:val="en-GB"/>
              </w:rPr>
              <w:t>F(10 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#3</w:t>
            </w:r>
          </w:p>
        </w:tc>
        <w:tc>
          <w:tcPr>
            <w:tcW w:w="1028" w:type="dxa"/>
            <w:vAlign w:val="center"/>
          </w:tcPr>
          <w:p w:rsidR="00A11EE5" w:rsidRPr="00CC66CB" w:rsidRDefault="00A11EE5" w:rsidP="00261A85">
            <w:pPr>
              <w:spacing w:line="288" w:lineRule="auto"/>
              <w:rPr>
                <w:lang w:val="en-GB"/>
              </w:rPr>
            </w:pPr>
            <w:r w:rsidRPr="00CC66CB">
              <w:rPr>
                <w:lang w:val="en-GB"/>
              </w:rPr>
              <w:t>61.21</w:t>
            </w:r>
          </w:p>
        </w:tc>
        <w:tc>
          <w:tcPr>
            <w:tcW w:w="815" w:type="dxa"/>
            <w:vAlign w:val="center"/>
          </w:tcPr>
          <w:p w:rsidR="00A11EE5" w:rsidRPr="00CC66CB" w:rsidRDefault="00A11EE5" w:rsidP="00261A85">
            <w:pPr>
              <w:spacing w:line="288" w:lineRule="auto"/>
              <w:rPr>
                <w:lang w:val="en-GB"/>
              </w:rPr>
            </w:pPr>
            <w:r w:rsidRPr="00CC66CB">
              <w:rPr>
                <w:lang w:val="en-GB"/>
              </w:rPr>
              <w:t>-72.25</w:t>
            </w:r>
          </w:p>
        </w:tc>
        <w:tc>
          <w:tcPr>
            <w:tcW w:w="992" w:type="dxa"/>
            <w:vAlign w:val="center"/>
          </w:tcPr>
          <w:p w:rsidR="00A11EE5" w:rsidRPr="00CC66CB" w:rsidRDefault="00A11EE5" w:rsidP="00261A85">
            <w:pPr>
              <w:spacing w:line="288" w:lineRule="auto"/>
              <w:rPr>
                <w:lang w:val="en-GB"/>
              </w:rPr>
            </w:pPr>
            <w:r w:rsidRPr="00CC66CB">
              <w:rPr>
                <w:lang w:val="en-GB"/>
              </w:rPr>
              <w:t>34.72</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19</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708" w:type="dxa"/>
            <w:vAlign w:val="center"/>
          </w:tcPr>
          <w:p w:rsidR="00A11EE5" w:rsidRPr="00CC66CB" w:rsidRDefault="00A11EE5" w:rsidP="00261A85">
            <w:pPr>
              <w:spacing w:line="288" w:lineRule="auto"/>
              <w:rPr>
                <w:lang w:val="en-GB"/>
              </w:rPr>
            </w:pPr>
            <w:r w:rsidRPr="00CC66CB">
              <w:rPr>
                <w:lang w:val="en-GB"/>
              </w:rPr>
              <w:t>2</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#4</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54.72</w:t>
            </w:r>
          </w:p>
        </w:tc>
        <w:tc>
          <w:tcPr>
            <w:tcW w:w="1134" w:type="dxa"/>
            <w:vAlign w:val="center"/>
          </w:tcPr>
          <w:p w:rsidR="00A11EE5" w:rsidRPr="00CC66CB" w:rsidRDefault="00A11EE5" w:rsidP="00261A85">
            <w:pPr>
              <w:spacing w:line="288" w:lineRule="auto"/>
              <w:rPr>
                <w:lang w:val="en-GB"/>
              </w:rPr>
            </w:pPr>
            <w:r w:rsidRPr="00CC66CB">
              <w:rPr>
                <w:lang w:val="en-GB"/>
              </w:rPr>
              <w:t>3</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#5</w:t>
            </w:r>
          </w:p>
        </w:tc>
        <w:tc>
          <w:tcPr>
            <w:tcW w:w="1028" w:type="dxa"/>
            <w:vAlign w:val="center"/>
          </w:tcPr>
          <w:p w:rsidR="00A11EE5" w:rsidRPr="00CC66CB" w:rsidRDefault="00A11EE5" w:rsidP="00261A85">
            <w:pPr>
              <w:spacing w:line="288" w:lineRule="auto"/>
              <w:rPr>
                <w:lang w:val="en-GB"/>
              </w:rPr>
            </w:pPr>
            <w:r w:rsidRPr="00CC66CB">
              <w:rPr>
                <w:lang w:val="en-GB"/>
              </w:rPr>
              <w:t>61.21</w:t>
            </w:r>
          </w:p>
        </w:tc>
        <w:tc>
          <w:tcPr>
            <w:tcW w:w="815" w:type="dxa"/>
            <w:vAlign w:val="center"/>
          </w:tcPr>
          <w:p w:rsidR="00A11EE5" w:rsidRPr="00CC66CB" w:rsidRDefault="00A11EE5" w:rsidP="00261A85">
            <w:pPr>
              <w:spacing w:line="288" w:lineRule="auto"/>
              <w:rPr>
                <w:lang w:val="en-GB"/>
              </w:rPr>
            </w:pPr>
            <w:r w:rsidRPr="00CC66CB">
              <w:rPr>
                <w:lang w:val="en-GB"/>
              </w:rPr>
              <w:t>-72.25</w:t>
            </w:r>
          </w:p>
        </w:tc>
        <w:tc>
          <w:tcPr>
            <w:tcW w:w="992" w:type="dxa"/>
            <w:vAlign w:val="center"/>
          </w:tcPr>
          <w:p w:rsidR="00A11EE5" w:rsidRPr="00CC66CB" w:rsidRDefault="00A11EE5" w:rsidP="00261A85">
            <w:pPr>
              <w:spacing w:line="288" w:lineRule="auto"/>
              <w:rPr>
                <w:lang w:val="en-GB"/>
              </w:rPr>
            </w:pPr>
            <w:r w:rsidRPr="00CC66CB">
              <w:rPr>
                <w:lang w:val="en-GB"/>
              </w:rPr>
              <w:t>55.45</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10</w:t>
            </w:r>
          </w:p>
        </w:tc>
        <w:tc>
          <w:tcPr>
            <w:tcW w:w="709" w:type="dxa"/>
            <w:vAlign w:val="center"/>
          </w:tcPr>
          <w:p w:rsidR="00A11EE5" w:rsidRPr="00CC66CB" w:rsidRDefault="00A11EE5" w:rsidP="00261A85">
            <w:pPr>
              <w:spacing w:line="288" w:lineRule="auto"/>
              <w:rPr>
                <w:lang w:val="en-GB"/>
              </w:rPr>
            </w:pPr>
            <w:r w:rsidRPr="00CC66CB">
              <w:rPr>
                <w:lang w:val="en-GB"/>
              </w:rPr>
              <w:t>19</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#6</w:t>
            </w:r>
          </w:p>
        </w:tc>
        <w:tc>
          <w:tcPr>
            <w:tcW w:w="1028" w:type="dxa"/>
            <w:vAlign w:val="center"/>
          </w:tcPr>
          <w:p w:rsidR="00A11EE5" w:rsidRPr="00CC66CB" w:rsidRDefault="00A11EE5" w:rsidP="00261A85">
            <w:pPr>
              <w:spacing w:line="288" w:lineRule="auto"/>
              <w:rPr>
                <w:lang w:val="en-GB"/>
              </w:rPr>
            </w:pPr>
            <w:r w:rsidRPr="00CC66CB">
              <w:rPr>
                <w:lang w:val="en-GB"/>
              </w:rPr>
              <w:t>62.95*</w:t>
            </w:r>
          </w:p>
        </w:tc>
        <w:tc>
          <w:tcPr>
            <w:tcW w:w="815" w:type="dxa"/>
            <w:vAlign w:val="center"/>
          </w:tcPr>
          <w:p w:rsidR="00A11EE5" w:rsidRPr="00CC66CB" w:rsidRDefault="00A11EE5" w:rsidP="00261A85">
            <w:pPr>
              <w:spacing w:line="288" w:lineRule="auto"/>
              <w:rPr>
                <w:lang w:val="en-GB"/>
              </w:rPr>
            </w:pPr>
            <w:r w:rsidRPr="00CC66CB">
              <w:rPr>
                <w:lang w:val="en-GB"/>
              </w:rPr>
              <w:t>-70.51</w:t>
            </w:r>
          </w:p>
        </w:tc>
        <w:tc>
          <w:tcPr>
            <w:tcW w:w="992" w:type="dxa"/>
            <w:vAlign w:val="center"/>
          </w:tcPr>
          <w:p w:rsidR="00A11EE5" w:rsidRPr="00CC66CB" w:rsidRDefault="00A11EE5" w:rsidP="00261A85">
            <w:pPr>
              <w:spacing w:line="288" w:lineRule="auto"/>
              <w:rPr>
                <w:lang w:val="en-GB"/>
              </w:rPr>
            </w:pPr>
            <w:r w:rsidRPr="00CC66CB">
              <w:rPr>
                <w:lang w:val="en-GB"/>
              </w:rPr>
              <w:t>55.45**</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10</w:t>
            </w:r>
          </w:p>
        </w:tc>
        <w:tc>
          <w:tcPr>
            <w:tcW w:w="709" w:type="dxa"/>
            <w:vAlign w:val="center"/>
          </w:tcPr>
          <w:p w:rsidR="00A11EE5" w:rsidRPr="00CC66CB" w:rsidRDefault="00A11EE5" w:rsidP="00261A85">
            <w:pPr>
              <w:spacing w:line="288" w:lineRule="auto"/>
              <w:rPr>
                <w:lang w:val="en-GB"/>
              </w:rPr>
            </w:pPr>
            <w:r w:rsidRPr="00CC66CB">
              <w:rPr>
                <w:lang w:val="en-GB"/>
              </w:rPr>
              <w:t>17</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1134" w:type="dxa"/>
            <w:vAlign w:val="center"/>
          </w:tcPr>
          <w:p w:rsidR="00A11EE5" w:rsidRPr="00CC66CB" w:rsidRDefault="00A11EE5" w:rsidP="00261A85">
            <w:pPr>
              <w:spacing w:line="288" w:lineRule="auto"/>
              <w:rPr>
                <w:lang w:val="en-GB"/>
              </w:rPr>
            </w:pPr>
            <w:r w:rsidRPr="00CC66CB">
              <w:rPr>
                <w:lang w:val="en-GB"/>
              </w:rPr>
              <w:t>PI(1.5m)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#7</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62.87</w:t>
            </w:r>
          </w:p>
        </w:tc>
        <w:tc>
          <w:tcPr>
            <w:tcW w:w="1134" w:type="dxa"/>
            <w:vAlign w:val="center"/>
          </w:tcPr>
          <w:p w:rsidR="00A11EE5" w:rsidRPr="00CC66CB" w:rsidRDefault="00A11EE5" w:rsidP="00261A85">
            <w:pPr>
              <w:spacing w:line="288" w:lineRule="auto"/>
              <w:rPr>
                <w:lang w:val="en-GB"/>
              </w:rPr>
            </w:pPr>
            <w:r w:rsidRPr="00CC66CB">
              <w:rPr>
                <w:lang w:val="en-GB"/>
              </w:rPr>
              <w:t>3</w:t>
            </w:r>
          </w:p>
        </w:tc>
        <w:tc>
          <w:tcPr>
            <w:tcW w:w="1134" w:type="dxa"/>
            <w:vAlign w:val="center"/>
          </w:tcPr>
          <w:p w:rsidR="00A11EE5" w:rsidRPr="00CC66CB" w:rsidRDefault="00A11EE5" w:rsidP="00261A85">
            <w:pPr>
              <w:spacing w:line="288" w:lineRule="auto"/>
              <w:rPr>
                <w:lang w:val="en-GB"/>
              </w:rPr>
            </w:pPr>
            <w:r w:rsidRPr="00CC66CB">
              <w:rPr>
                <w:lang w:val="en-GB"/>
              </w:rPr>
              <w:t>13.55</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F(30m)</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708" w:type="dxa"/>
            <w:vAlign w:val="center"/>
          </w:tcPr>
          <w:p w:rsidR="00A11EE5" w:rsidRPr="00CC66CB" w:rsidRDefault="00A11EE5" w:rsidP="00261A85">
            <w:pPr>
              <w:spacing w:line="288" w:lineRule="auto"/>
              <w:rPr>
                <w:lang w:val="en-GB"/>
              </w:rPr>
            </w:pPr>
            <w:r w:rsidRPr="00CC66CB">
              <w:rPr>
                <w:lang w:val="en-GB"/>
              </w:rPr>
              <w:t>47</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#8</w:t>
            </w:r>
          </w:p>
        </w:tc>
        <w:tc>
          <w:tcPr>
            <w:tcW w:w="1028" w:type="dxa"/>
            <w:vAlign w:val="center"/>
          </w:tcPr>
          <w:p w:rsidR="00A11EE5" w:rsidRPr="00CC66CB" w:rsidRDefault="00A11EE5" w:rsidP="00261A85">
            <w:pPr>
              <w:spacing w:line="288" w:lineRule="auto"/>
              <w:rPr>
                <w:lang w:val="en-GB"/>
              </w:rPr>
            </w:pPr>
            <w:r w:rsidRPr="00CC66CB">
              <w:rPr>
                <w:lang w:val="en-GB"/>
              </w:rPr>
              <w:t>61.21</w:t>
            </w:r>
          </w:p>
        </w:tc>
        <w:tc>
          <w:tcPr>
            <w:tcW w:w="815" w:type="dxa"/>
            <w:vAlign w:val="center"/>
          </w:tcPr>
          <w:p w:rsidR="00A11EE5" w:rsidRPr="00CC66CB" w:rsidRDefault="00A11EE5" w:rsidP="00261A85">
            <w:pPr>
              <w:spacing w:line="288" w:lineRule="auto"/>
              <w:rPr>
                <w:lang w:val="en-GB"/>
              </w:rPr>
            </w:pPr>
            <w:r w:rsidRPr="00CC66CB">
              <w:rPr>
                <w:lang w:val="en-GB"/>
              </w:rPr>
              <w:t>-72.25</w:t>
            </w:r>
          </w:p>
        </w:tc>
        <w:tc>
          <w:tcPr>
            <w:tcW w:w="992" w:type="dxa"/>
            <w:vAlign w:val="center"/>
          </w:tcPr>
          <w:p w:rsidR="00A11EE5" w:rsidRPr="00CC66CB" w:rsidRDefault="00A11EE5" w:rsidP="00261A85">
            <w:pPr>
              <w:spacing w:line="288" w:lineRule="auto"/>
              <w:rPr>
                <w:lang w:val="en-GB"/>
              </w:rPr>
            </w:pPr>
            <w:r w:rsidRPr="00CC66CB">
              <w:rPr>
                <w:lang w:val="en-GB"/>
              </w:rPr>
              <w:t>60.59</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18.01</w:t>
            </w:r>
          </w:p>
        </w:tc>
        <w:tc>
          <w:tcPr>
            <w:tcW w:w="709" w:type="dxa"/>
            <w:vAlign w:val="center"/>
          </w:tcPr>
          <w:p w:rsidR="00A11EE5" w:rsidRPr="00CC66CB" w:rsidRDefault="00A11EE5" w:rsidP="00261A85">
            <w:pPr>
              <w:spacing w:line="288" w:lineRule="auto"/>
              <w:rPr>
                <w:lang w:val="en-GB"/>
              </w:rPr>
            </w:pPr>
            <w:r w:rsidRPr="00CC66CB">
              <w:rPr>
                <w:lang w:val="en-GB"/>
              </w:rPr>
              <w:t>19</w:t>
            </w:r>
          </w:p>
        </w:tc>
        <w:tc>
          <w:tcPr>
            <w:tcW w:w="1134" w:type="dxa"/>
            <w:vAlign w:val="center"/>
          </w:tcPr>
          <w:p w:rsidR="00A11EE5" w:rsidRPr="00CC66CB" w:rsidRDefault="00A11EE5" w:rsidP="00261A85">
            <w:pPr>
              <w:spacing w:line="288" w:lineRule="auto"/>
              <w:rPr>
                <w:lang w:val="en-GB"/>
              </w:rPr>
            </w:pPr>
            <w:r w:rsidRPr="00CC66CB">
              <w:rPr>
                <w:lang w:val="en-GB"/>
              </w:rPr>
              <w:t>F(30m)</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708" w:type="dxa"/>
            <w:vAlign w:val="center"/>
          </w:tcPr>
          <w:p w:rsidR="00A11EE5" w:rsidRPr="00CC66CB" w:rsidRDefault="00A11EE5" w:rsidP="00261A85">
            <w:pPr>
              <w:spacing w:line="288" w:lineRule="auto"/>
              <w:rPr>
                <w:lang w:val="en-GB"/>
              </w:rPr>
            </w:pPr>
            <w:r w:rsidRPr="00CC66CB">
              <w:rPr>
                <w:lang w:val="en-GB"/>
              </w:rPr>
              <w:t>27</w:t>
            </w:r>
          </w:p>
        </w:tc>
      </w:tr>
      <w:tr w:rsidR="00A11EE5" w:rsidRPr="00CC66CB" w:rsidTr="00261A85">
        <w:tc>
          <w:tcPr>
            <w:tcW w:w="9747" w:type="dxa"/>
            <w:gridSpan w:val="10"/>
            <w:vAlign w:val="center"/>
          </w:tcPr>
          <w:p w:rsidR="00A11EE5" w:rsidRPr="00CC66CB" w:rsidRDefault="00A11EE5" w:rsidP="00261A85">
            <w:pPr>
              <w:tabs>
                <w:tab w:val="right" w:leader="dot" w:pos="9072"/>
              </w:tabs>
              <w:spacing w:after="240"/>
              <w:ind w:left="1559" w:hanging="1559"/>
              <w:jc w:val="both"/>
              <w:rPr>
                <w:b/>
                <w:sz w:val="18"/>
                <w:szCs w:val="18"/>
                <w:lang w:val="en-GB"/>
              </w:rPr>
            </w:pPr>
            <w:r w:rsidRPr="00CC66CB">
              <w:rPr>
                <w:b/>
                <w:sz w:val="18"/>
                <w:szCs w:val="18"/>
                <w:lang w:val="en-GB"/>
              </w:rPr>
              <w:t>E</w:t>
            </w:r>
            <w:r w:rsidRPr="00CC66CB">
              <w:rPr>
                <w:b/>
                <w:sz w:val="18"/>
                <w:szCs w:val="18"/>
                <w:vertAlign w:val="subscript"/>
                <w:lang w:val="en-GB"/>
              </w:rPr>
              <w:t>med</w:t>
            </w:r>
            <w:r w:rsidRPr="00CC66CB">
              <w:rPr>
                <w:b/>
                <w:sz w:val="18"/>
                <w:szCs w:val="18"/>
                <w:lang w:val="en-GB"/>
              </w:rPr>
              <w:t xml:space="preserve"> </w:t>
            </w:r>
            <w:r w:rsidRPr="00CC66CB">
              <w:rPr>
                <w:b/>
                <w:sz w:val="18"/>
                <w:szCs w:val="18"/>
                <w:lang w:val="en-GB"/>
              </w:rPr>
              <w:sym w:font="Symbol" w:char="F0BA"/>
            </w:r>
            <w:r w:rsidRPr="00CC66CB">
              <w:rPr>
                <w:b/>
                <w:sz w:val="18"/>
                <w:szCs w:val="18"/>
                <w:lang w:val="en-GB"/>
              </w:rPr>
              <w:t xml:space="preserve"> wanted median field strength; P</w:t>
            </w:r>
            <w:r w:rsidRPr="00CC66CB">
              <w:rPr>
                <w:b/>
                <w:sz w:val="18"/>
                <w:szCs w:val="18"/>
                <w:vertAlign w:val="subscript"/>
                <w:lang w:val="en-GB"/>
              </w:rPr>
              <w:t>med</w:t>
            </w:r>
            <w:r w:rsidRPr="00CC66CB">
              <w:rPr>
                <w:b/>
                <w:sz w:val="18"/>
                <w:szCs w:val="18"/>
                <w:lang w:val="en-GB"/>
              </w:rPr>
              <w:t xml:space="preserve"> </w:t>
            </w:r>
            <w:r w:rsidRPr="00CC66CB">
              <w:rPr>
                <w:b/>
                <w:sz w:val="18"/>
                <w:szCs w:val="18"/>
                <w:lang w:val="en-GB"/>
              </w:rPr>
              <w:sym w:font="Symbol" w:char="F0BA"/>
            </w:r>
            <w:r w:rsidRPr="00CC66CB">
              <w:rPr>
                <w:b/>
                <w:sz w:val="18"/>
                <w:szCs w:val="18"/>
                <w:lang w:val="en-GB"/>
              </w:rPr>
              <w:t xml:space="preserve"> wanted median power; LOSS(d) </w:t>
            </w:r>
            <w:r w:rsidRPr="00CC66CB">
              <w:rPr>
                <w:b/>
                <w:sz w:val="18"/>
                <w:szCs w:val="18"/>
                <w:lang w:val="en-GB"/>
              </w:rPr>
              <w:sym w:font="Symbol" w:char="F0BA"/>
            </w:r>
            <w:r w:rsidRPr="00CC66CB">
              <w:rPr>
                <w:b/>
                <w:sz w:val="18"/>
                <w:szCs w:val="18"/>
                <w:lang w:val="en-GB"/>
              </w:rPr>
              <w:t xml:space="preserve"> propagation loss</w:t>
            </w:r>
          </w:p>
          <w:p w:rsidR="00A11EE5" w:rsidRPr="00CC66CB" w:rsidRDefault="00A11EE5" w:rsidP="00261A85">
            <w:pPr>
              <w:rPr>
                <w:b/>
                <w:sz w:val="18"/>
                <w:szCs w:val="18"/>
                <w:lang w:val="en-GB"/>
              </w:rPr>
            </w:pPr>
            <w:r w:rsidRPr="00CC66CB">
              <w:rPr>
                <w:b/>
                <w:sz w:val="18"/>
                <w:szCs w:val="18"/>
                <w:lang w:val="en-GB"/>
              </w:rPr>
              <w:t xml:space="preserve">DISC/POL </w:t>
            </w:r>
            <w:r w:rsidRPr="00CC66CB">
              <w:rPr>
                <w:b/>
                <w:sz w:val="18"/>
                <w:szCs w:val="18"/>
                <w:lang w:val="en-GB"/>
              </w:rPr>
              <w:sym w:font="Symbol" w:char="F0BA"/>
            </w:r>
            <w:r w:rsidRPr="00CC66CB">
              <w:rPr>
                <w:b/>
                <w:sz w:val="18"/>
                <w:szCs w:val="18"/>
                <w:lang w:val="en-GB"/>
              </w:rPr>
              <w:t xml:space="preserve"> receive antenna /polarization discrimination; DISC</w:t>
            </w:r>
            <w:r w:rsidRPr="00CC66CB">
              <w:rPr>
                <w:b/>
                <w:sz w:val="18"/>
                <w:szCs w:val="18"/>
                <w:vertAlign w:val="subscript"/>
                <w:lang w:val="en-GB"/>
              </w:rPr>
              <w:t>wsd</w:t>
            </w:r>
            <w:r w:rsidRPr="00CC66CB">
              <w:rPr>
                <w:b/>
                <w:sz w:val="18"/>
                <w:szCs w:val="18"/>
                <w:lang w:val="en-GB"/>
              </w:rPr>
              <w:t xml:space="preserve"> </w:t>
            </w:r>
            <w:r w:rsidRPr="00CC66CB">
              <w:rPr>
                <w:b/>
                <w:sz w:val="18"/>
                <w:szCs w:val="18"/>
                <w:lang w:val="en-GB"/>
              </w:rPr>
              <w:sym w:font="Symbol" w:char="F0BA"/>
            </w:r>
            <w:r w:rsidRPr="00CC66CB">
              <w:rPr>
                <w:b/>
                <w:sz w:val="18"/>
                <w:szCs w:val="18"/>
                <w:lang w:val="en-GB"/>
              </w:rPr>
              <w:t xml:space="preserve"> transmit antenna attenuation</w:t>
            </w:r>
          </w:p>
          <w:p w:rsidR="00A11EE5" w:rsidRPr="00CC66CB" w:rsidRDefault="00A11EE5" w:rsidP="00261A85">
            <w:pPr>
              <w:rPr>
                <w:b/>
                <w:sz w:val="18"/>
                <w:szCs w:val="18"/>
                <w:lang w:val="en-GB"/>
              </w:rPr>
            </w:pPr>
            <w:r w:rsidRPr="00CC66CB">
              <w:rPr>
                <w:b/>
                <w:sz w:val="18"/>
                <w:szCs w:val="18"/>
                <w:lang w:val="en-GB"/>
              </w:rPr>
              <w:t xml:space="preserve">PR </w:t>
            </w:r>
            <w:r w:rsidRPr="00CC66CB">
              <w:rPr>
                <w:b/>
                <w:sz w:val="18"/>
                <w:szCs w:val="18"/>
                <w:lang w:val="en-GB"/>
              </w:rPr>
              <w:sym w:font="Symbol" w:char="F0BA"/>
            </w:r>
            <w:r w:rsidRPr="00CC66CB">
              <w:rPr>
                <w:b/>
                <w:sz w:val="18"/>
                <w:szCs w:val="18"/>
                <w:lang w:val="en-GB"/>
              </w:rPr>
              <w:t xml:space="preserve"> protection ratio; d </w:t>
            </w:r>
            <w:r w:rsidRPr="00CC66CB">
              <w:rPr>
                <w:b/>
                <w:sz w:val="18"/>
                <w:szCs w:val="18"/>
                <w:lang w:val="en-GB"/>
              </w:rPr>
              <w:sym w:font="Symbol" w:char="F0BA"/>
            </w:r>
            <w:r w:rsidRPr="00CC66CB">
              <w:rPr>
                <w:b/>
                <w:sz w:val="18"/>
                <w:szCs w:val="18"/>
                <w:lang w:val="en-GB"/>
              </w:rPr>
              <w:t xml:space="preserve"> separation distance between WSD transmit antenna and DTT receive antenna</w:t>
            </w:r>
          </w:p>
          <w:p w:rsidR="00A11EE5" w:rsidRPr="00CC66CB" w:rsidRDefault="00A11EE5" w:rsidP="00261A85">
            <w:pPr>
              <w:rPr>
                <w:rFonts w:cs="Arial"/>
                <w:sz w:val="18"/>
                <w:szCs w:val="18"/>
                <w:lang w:val="en-GB"/>
              </w:rPr>
            </w:pPr>
            <w:r w:rsidRPr="00CC66CB">
              <w:rPr>
                <w:sz w:val="18"/>
                <w:szCs w:val="18"/>
                <w:lang w:val="en-GB"/>
              </w:rPr>
              <w:t>*</w:t>
            </w:r>
            <w:r w:rsidRPr="00CC66CB">
              <w:rPr>
                <w:rFonts w:cs="Arial"/>
                <w:sz w:val="18"/>
                <w:szCs w:val="18"/>
                <w:lang w:val="en-GB"/>
              </w:rPr>
              <w:t>62.95 dBµV/m inside at 1.5 m corresponds to 70.95 dBµV/m outside at 1.5 m and to 87.95 dBµV/m outside at 10 m</w:t>
            </w:r>
          </w:p>
          <w:p w:rsidR="00A11EE5" w:rsidRPr="00CC66CB" w:rsidRDefault="00A11EE5" w:rsidP="00261A85">
            <w:pPr>
              <w:rPr>
                <w:rFonts w:cs="Arial"/>
                <w:sz w:val="18"/>
                <w:szCs w:val="18"/>
                <w:lang w:val="en-GB"/>
              </w:rPr>
            </w:pPr>
            <w:r w:rsidRPr="00CC66CB">
              <w:rPr>
                <w:rFonts w:cs="Arial"/>
                <w:sz w:val="18"/>
                <w:szCs w:val="18"/>
                <w:lang w:val="en-GB"/>
              </w:rPr>
              <w:t>** there is an additional 8 dB wall penetration loss to take into account, with a 5.5 dB standard deviation</w:t>
            </w:r>
          </w:p>
        </w:tc>
      </w:tr>
    </w:tbl>
    <w:p w:rsidR="00A11EE5" w:rsidRDefault="00A11EE5" w:rsidP="00A11EE5">
      <w:pPr>
        <w:rPr>
          <w:lang w:val="en-GB"/>
        </w:rPr>
      </w:pPr>
    </w:p>
    <w:p w:rsidR="00CB056B" w:rsidRPr="00CB056B" w:rsidRDefault="00CB056B" w:rsidP="00CB056B">
      <w:pPr>
        <w:pStyle w:val="ECCAnnexheading2"/>
        <w:rPr>
          <w:lang w:val="en-GB"/>
        </w:rPr>
      </w:pPr>
      <w:r>
        <w:rPr>
          <w:lang w:val="en-GB"/>
        </w:rPr>
        <w:t xml:space="preserve">Comparison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w:t>
      </w:r>
      <w:r>
        <w:rPr>
          <w:lang w:val="en-GB"/>
        </w:rPr>
        <w:t>values</w:t>
      </w:r>
    </w:p>
    <w:p w:rsidR="00A11EE5" w:rsidRPr="00CC66CB" w:rsidRDefault="00A11EE5" w:rsidP="00A11EE5">
      <w:pPr>
        <w:spacing w:after="120"/>
        <w:jc w:val="both"/>
        <w:rPr>
          <w:rFonts w:cs="Arial"/>
          <w:szCs w:val="20"/>
          <w:lang w:val="en-GB"/>
        </w:rPr>
      </w:pPr>
      <w:r w:rsidRPr="00CC66CB">
        <w:rPr>
          <w:rFonts w:cs="Arial"/>
          <w:szCs w:val="20"/>
          <w:lang w:val="en-GB"/>
        </w:rPr>
        <w:t xml:space="preserve">Although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 0.1% is a satisfactory (i.e. sufficiently relaxed) protection criterion in a secondary service ‘non-interference’ scenario, </w:t>
      </w:r>
      <w:r w:rsidR="00A005B2">
        <w:rPr>
          <w:rFonts w:cs="Arial"/>
          <w:szCs w:val="20"/>
          <w:lang w:val="en-GB"/>
        </w:rPr>
        <w:fldChar w:fldCharType="begin"/>
      </w:r>
      <w:r>
        <w:rPr>
          <w:rFonts w:cs="Arial"/>
          <w:szCs w:val="20"/>
          <w:lang w:val="en-GB"/>
        </w:rPr>
        <w:instrText xml:space="preserve"> REF _Ref333327853 \h </w:instrText>
      </w:r>
      <w:r w:rsidR="00A005B2">
        <w:rPr>
          <w:rFonts w:cs="Arial"/>
          <w:szCs w:val="20"/>
          <w:lang w:val="en-GB"/>
        </w:rPr>
      </w:r>
      <w:r w:rsidR="00A005B2">
        <w:rPr>
          <w:rFonts w:cs="Arial"/>
          <w:szCs w:val="20"/>
          <w:lang w:val="en-GB"/>
        </w:rPr>
        <w:fldChar w:fldCharType="separate"/>
      </w:r>
      <w:r w:rsidR="0007390A">
        <w:t xml:space="preserve">Figure </w:t>
      </w:r>
      <w:r w:rsidR="0007390A">
        <w:rPr>
          <w:noProof/>
        </w:rPr>
        <w:t>70</w:t>
      </w:r>
      <w:r w:rsidR="00A005B2">
        <w:rPr>
          <w:rFonts w:cs="Arial"/>
          <w:szCs w:val="20"/>
          <w:lang w:val="en-GB"/>
        </w:rPr>
        <w:fldChar w:fldCharType="end"/>
      </w:r>
      <w:r w:rsidRPr="00CC66CB">
        <w:rPr>
          <w:rFonts w:cs="Arial"/>
          <w:szCs w:val="20"/>
          <w:lang w:val="en-GB"/>
        </w:rPr>
        <w:t xml:space="preserve"> displays similar results (left vertical axis [I/N]</w:t>
      </w:r>
      <w:r w:rsidRPr="00CC66CB">
        <w:rPr>
          <w:rFonts w:cs="Arial"/>
          <w:szCs w:val="20"/>
          <w:vertAlign w:val="subscript"/>
          <w:lang w:val="en-GB"/>
        </w:rPr>
        <w:t>med</w:t>
      </w:r>
      <w:r w:rsidRPr="00CC66CB">
        <w:rPr>
          <w:rFonts w:cs="Arial"/>
          <w:szCs w:val="20"/>
          <w:lang w:val="en-GB"/>
        </w:rPr>
        <w:t xml:space="preserve"> vs. wanted field strength), this time for several values of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 0.1%, 0.2%, 0.5%, 1%, 2%, 5% relative to protecting a fixed DTT service. Similar graphs could also be drawn for portable outdoor and portable indoor DTT reception.</w:t>
      </w:r>
    </w:p>
    <w:p w:rsidR="00A11EE5" w:rsidRPr="00CC66CB" w:rsidRDefault="00A11EE5" w:rsidP="00A11EE5">
      <w:pPr>
        <w:spacing w:after="120"/>
        <w:jc w:val="both"/>
        <w:rPr>
          <w:rFonts w:cs="Arial"/>
          <w:szCs w:val="20"/>
          <w:lang w:val="en-GB"/>
        </w:rPr>
      </w:pPr>
      <w:r w:rsidRPr="00CC66CB">
        <w:rPr>
          <w:rFonts w:cs="Arial"/>
          <w:szCs w:val="20"/>
          <w:lang w:val="en-GB"/>
        </w:rPr>
        <w:t xml:space="preserve">In addition, corresponding WSD </w:t>
      </w:r>
      <w:r>
        <w:rPr>
          <w:sz w:val="18"/>
          <w:szCs w:val="18"/>
        </w:rPr>
        <w:t>e.i.r.p.</w:t>
      </w:r>
      <w:r w:rsidRPr="00CC66CB">
        <w:rPr>
          <w:rFonts w:cs="Arial"/>
          <w:szCs w:val="20"/>
          <w:lang w:val="en-GB"/>
        </w:rPr>
        <w:t xml:space="preserve"> limits (restrictions) are indicated are indicated (right vertical axis) assuming a PR = -40 dB adjacent channel protection ratio. The -40 dB value is used for computation of the graph, based on a typical value for a noise-like WSD interferer operating in the second adjacent channel to the wanted DTT signal. A co-channel protection ratio of 20 dB is assumed, corresponding to the DVB-T 64-QAM 2/3 mode. The values of </w:t>
      </w:r>
      <w:r>
        <w:rPr>
          <w:sz w:val="18"/>
          <w:szCs w:val="18"/>
        </w:rPr>
        <w:t>e.i.r.p.</w:t>
      </w:r>
      <w:r w:rsidRPr="00CC66CB">
        <w:rPr>
          <w:rFonts w:cs="Arial"/>
          <w:szCs w:val="20"/>
          <w:lang w:val="en-GB"/>
        </w:rPr>
        <w:t xml:space="preserve"> are also a function of the DTT receiver performance characterised by the required [C/N] (protection ratio) for the WSD interference.</w:t>
      </w:r>
    </w:p>
    <w:p w:rsidR="00A11EE5" w:rsidRPr="00CC66CB" w:rsidRDefault="00A11EE5" w:rsidP="00A11EE5">
      <w:pPr>
        <w:spacing w:after="120"/>
        <w:jc w:val="both"/>
        <w:rPr>
          <w:rFonts w:cs="Arial"/>
          <w:szCs w:val="20"/>
          <w:lang w:val="en-GB"/>
        </w:rPr>
      </w:pPr>
      <w:r w:rsidRPr="00CC66CB">
        <w:rPr>
          <w:rFonts w:cs="Arial"/>
          <w:szCs w:val="20"/>
          <w:lang w:val="en-GB"/>
        </w:rPr>
        <w:t>It is seen that [I/N]</w:t>
      </w:r>
      <w:r w:rsidRPr="00CC66CB">
        <w:rPr>
          <w:rFonts w:cs="Arial"/>
          <w:szCs w:val="20"/>
          <w:vertAlign w:val="subscript"/>
          <w:lang w:val="en-GB"/>
        </w:rPr>
        <w:t>med</w:t>
      </w:r>
      <w:r w:rsidRPr="00CC66CB">
        <w:rPr>
          <w:rFonts w:cs="Arial"/>
          <w:szCs w:val="20"/>
          <w:lang w:val="en-GB"/>
        </w:rPr>
        <w:t xml:space="preserve"> is increased from about -21 dB to about -4 dB at the coverage edge (wanted field strength = 56.21 dBµV/m) and by about 9 dB at points interior to the coverage area, e.g. from about 28 dB to about 37 dB where the wanted field strength = 96.21 dBµV/m, from about 48 dB to about 57 dB where the wanted field strength = 116.21 dBµV/m, etc.</w:t>
      </w:r>
    </w:p>
    <w:p w:rsidR="00A11EE5" w:rsidRPr="00CC66CB" w:rsidRDefault="00A11EE5" w:rsidP="00A11EE5">
      <w:pPr>
        <w:spacing w:after="120"/>
        <w:jc w:val="both"/>
        <w:rPr>
          <w:rFonts w:cs="Arial"/>
          <w:szCs w:val="20"/>
          <w:lang w:val="en-GB"/>
        </w:rPr>
      </w:pPr>
      <w:r w:rsidRPr="00CC66CB">
        <w:rPr>
          <w:rFonts w:cs="Arial"/>
          <w:szCs w:val="20"/>
          <w:lang w:val="en-GB"/>
        </w:rPr>
        <w:lastRenderedPageBreak/>
        <w:t xml:space="preserve">Note that if the protection ratio were </w:t>
      </w:r>
      <w:r w:rsidRPr="00CC66CB">
        <w:rPr>
          <w:rFonts w:cs="Arial"/>
          <w:szCs w:val="20"/>
          <w:lang w:val="en-GB"/>
        </w:rPr>
        <w:sym w:font="Symbol" w:char="F06C"/>
      </w:r>
      <w:r w:rsidRPr="00CC66CB">
        <w:rPr>
          <w:rFonts w:cs="Arial"/>
          <w:szCs w:val="20"/>
          <w:lang w:val="en-GB"/>
        </w:rPr>
        <w:t xml:space="preserve"> dB greater than (less than) -40 dB, then the corresponding WSD </w:t>
      </w:r>
      <w:r>
        <w:rPr>
          <w:sz w:val="18"/>
          <w:szCs w:val="18"/>
        </w:rPr>
        <w:t>e.i.r.p.</w:t>
      </w:r>
      <w:r w:rsidRPr="00CC66CB">
        <w:rPr>
          <w:rFonts w:cs="Arial"/>
          <w:szCs w:val="20"/>
          <w:lang w:val="en-GB"/>
        </w:rPr>
        <w:t xml:space="preserve">s would be </w:t>
      </w:r>
      <w:r w:rsidRPr="00CC66CB">
        <w:rPr>
          <w:rFonts w:cs="Arial"/>
          <w:szCs w:val="20"/>
          <w:lang w:val="en-GB"/>
        </w:rPr>
        <w:sym w:font="Symbol" w:char="F06C"/>
      </w:r>
      <w:r w:rsidRPr="00CC66CB">
        <w:rPr>
          <w:rFonts w:cs="Arial"/>
          <w:szCs w:val="20"/>
          <w:lang w:val="en-GB"/>
        </w:rPr>
        <w:t xml:space="preserve"> dB less than (greater than) the corresponding </w:t>
      </w:r>
      <w:r>
        <w:rPr>
          <w:sz w:val="18"/>
          <w:szCs w:val="18"/>
        </w:rPr>
        <w:t>e.i.r.p.</w:t>
      </w:r>
      <w:r w:rsidRPr="00CC66CB">
        <w:rPr>
          <w:rFonts w:cs="Arial"/>
          <w:szCs w:val="20"/>
          <w:lang w:val="en-GB"/>
        </w:rPr>
        <w:t xml:space="preserve"> values depicted in </w:t>
      </w:r>
      <w:r w:rsidR="00A005B2">
        <w:rPr>
          <w:rFonts w:cs="Arial"/>
          <w:szCs w:val="20"/>
          <w:lang w:val="en-GB"/>
        </w:rPr>
        <w:fldChar w:fldCharType="begin"/>
      </w:r>
      <w:r>
        <w:rPr>
          <w:rFonts w:cs="Arial"/>
          <w:szCs w:val="20"/>
          <w:lang w:val="en-GB"/>
        </w:rPr>
        <w:instrText xml:space="preserve"> REF _Ref333327853 \h </w:instrText>
      </w:r>
      <w:r w:rsidR="00A005B2">
        <w:rPr>
          <w:rFonts w:cs="Arial"/>
          <w:szCs w:val="20"/>
          <w:lang w:val="en-GB"/>
        </w:rPr>
      </w:r>
      <w:r w:rsidR="00A005B2">
        <w:rPr>
          <w:rFonts w:cs="Arial"/>
          <w:szCs w:val="20"/>
          <w:lang w:val="en-GB"/>
        </w:rPr>
        <w:fldChar w:fldCharType="separate"/>
      </w:r>
      <w:r w:rsidR="0007390A">
        <w:t xml:space="preserve">Figure </w:t>
      </w:r>
      <w:r w:rsidR="0007390A">
        <w:rPr>
          <w:noProof/>
        </w:rPr>
        <w:t>70</w:t>
      </w:r>
      <w:r w:rsidR="00A005B2">
        <w:rPr>
          <w:rFonts w:cs="Arial"/>
          <w:szCs w:val="20"/>
          <w:lang w:val="en-GB"/>
        </w:rPr>
        <w:fldChar w:fldCharType="end"/>
      </w:r>
      <w:r w:rsidRPr="00CC66CB">
        <w:rPr>
          <w:rFonts w:cs="Arial"/>
          <w:szCs w:val="20"/>
          <w:lang w:val="en-GB"/>
        </w:rPr>
        <w:t>.</w:t>
      </w:r>
    </w:p>
    <w:p w:rsidR="00A11EE5" w:rsidRPr="00CC66CB" w:rsidRDefault="00A11EE5" w:rsidP="00A11EE5">
      <w:pPr>
        <w:pStyle w:val="ECCParagraph"/>
      </w:pPr>
      <w:r w:rsidRPr="00CC66CB">
        <w:t xml:space="preserve">Obviously it is possible to apply </w:t>
      </w:r>
      <w:r w:rsidRPr="00CC66CB">
        <w:sym w:font="Symbol" w:char="F044"/>
      </w:r>
      <w:r w:rsidRPr="00CC66CB">
        <w:rPr>
          <w:vertAlign w:val="subscript"/>
        </w:rPr>
        <w:t>LP</w:t>
      </w:r>
      <w:r w:rsidRPr="00CC66CB">
        <w:t xml:space="preserve"> = 1%, 2%, 5% (or even 50% and more) as a ‘protection criterion’ for WSD interfering with DTT reception.</w:t>
      </w:r>
    </w:p>
    <w:p w:rsidR="00A11EE5" w:rsidRPr="00CC66CB" w:rsidRDefault="00A11EE5" w:rsidP="00A11EE5">
      <w:pPr>
        <w:pStyle w:val="ECCParagraph"/>
      </w:pPr>
      <w:r w:rsidRPr="00CC66CB">
        <w:t xml:space="preserve">However a corresponding loss in LP of 1%, 2%, 5%, etc is considered by broadcasters </w:t>
      </w:r>
      <w:r w:rsidRPr="00CC66CB">
        <w:rPr>
          <w:u w:val="single"/>
        </w:rPr>
        <w:t>not</w:t>
      </w:r>
      <w:r w:rsidRPr="00CC66CB">
        <w:t xml:space="preserve"> to reflect the ‘non-interference’ stipulation for the use of secondary services, as this clearly represents a significant loss in coverage.</w:t>
      </w:r>
    </w:p>
    <w:p w:rsidR="00A11EE5" w:rsidRPr="00CC66CB" w:rsidRDefault="00A11EE5" w:rsidP="00A11EE5">
      <w:pPr>
        <w:pStyle w:val="ECCParagraph"/>
      </w:pPr>
      <w:r w:rsidRPr="00CC66CB">
        <w:t>In addition, the concomitant acceptance of [I/N]</w:t>
      </w:r>
      <w:r w:rsidRPr="00CC66CB">
        <w:rPr>
          <w:vertAlign w:val="subscript"/>
        </w:rPr>
        <w:t>med</w:t>
      </w:r>
      <w:r w:rsidRPr="00CC66CB">
        <w:t xml:space="preserve"> values significantly &gt; 0 dB (e.g. 10 dB, 20 dB, 30 dB, …) would seem to pose a dangerous precedent for other primary services, which may also one day be called upon to ‘share’ with non-licensed secondary services.</w:t>
      </w:r>
    </w:p>
    <w:p w:rsidR="00A11EE5" w:rsidRPr="00CC66CB" w:rsidRDefault="00A11EE5" w:rsidP="00A11EE5">
      <w:pPr>
        <w:rPr>
          <w:lang w:val="en-GB"/>
        </w:rPr>
      </w:pPr>
    </w:p>
    <w:p w:rsidR="00A11EE5" w:rsidRPr="00CC66CB" w:rsidRDefault="00A11EE5" w:rsidP="00A11EE5">
      <w:pPr>
        <w:pStyle w:val="ECCParagraph"/>
      </w:pPr>
      <w:r w:rsidRPr="00CC66CB">
        <w:t xml:space="preserve">For this reason, the </w:t>
      </w:r>
      <w:r w:rsidRPr="00CC66CB">
        <w:sym w:font="Symbol" w:char="F044"/>
      </w:r>
      <w:r w:rsidRPr="00CC66CB">
        <w:rPr>
          <w:vertAlign w:val="subscript"/>
        </w:rPr>
        <w:t>LP</w:t>
      </w:r>
      <w:r w:rsidRPr="00CC66CB">
        <w:t xml:space="preserve"> = 0.1% curve in </w:t>
      </w:r>
      <w:r w:rsidR="00A005B2">
        <w:fldChar w:fldCharType="begin"/>
      </w:r>
      <w:r>
        <w:instrText xml:space="preserve"> REF _Ref333327853 \h </w:instrText>
      </w:r>
      <w:r w:rsidR="00A005B2">
        <w:fldChar w:fldCharType="separate"/>
      </w:r>
      <w:r w:rsidR="0007390A">
        <w:t xml:space="preserve">Figure </w:t>
      </w:r>
      <w:r w:rsidR="0007390A">
        <w:rPr>
          <w:noProof/>
        </w:rPr>
        <w:t>70</w:t>
      </w:r>
      <w:r w:rsidR="00A005B2">
        <w:fldChar w:fldCharType="end"/>
      </w:r>
      <w:r w:rsidRPr="00CC66CB">
        <w:t xml:space="preserve"> is considered in detail. It is seen that as the DTT wanted field increases (e.g. approaching the DTT transmitter) the permitted WSD </w:t>
      </w:r>
      <w:r>
        <w:rPr>
          <w:sz w:val="18"/>
          <w:szCs w:val="18"/>
        </w:rPr>
        <w:t>e.i.r.p.</w:t>
      </w:r>
      <w:r w:rsidRPr="00CC66CB">
        <w:t xml:space="preserve"> also increases. The DTT wanted field would nevertheless be protected for fix</w:t>
      </w:r>
      <w:r>
        <w:t>ed DTT reception (i.e. with a 0.</w:t>
      </w:r>
      <w:r w:rsidRPr="00CC66CB">
        <w:t>1% degradation in LP).</w:t>
      </w:r>
    </w:p>
    <w:p w:rsidR="00A11EE5" w:rsidRPr="00CC66CB" w:rsidRDefault="00A11EE5" w:rsidP="00A11EE5">
      <w:pPr>
        <w:pStyle w:val="ECCParagraph"/>
      </w:pPr>
      <w:r w:rsidRPr="00CC66CB">
        <w:t xml:space="preserve">However, eventually the interfering field would be strong enough to cause DTT receiver overloading, irrespective of the strength of the wanted DTT field, and therefore a cut-off WSD </w:t>
      </w:r>
      <w:r>
        <w:rPr>
          <w:sz w:val="18"/>
          <w:szCs w:val="18"/>
        </w:rPr>
        <w:t>e.i.r.p.</w:t>
      </w:r>
      <w:r w:rsidRPr="00CC66CB">
        <w:t xml:space="preserve"> would be necessary.</w:t>
      </w:r>
    </w:p>
    <w:p w:rsidR="00A11EE5" w:rsidRDefault="00776C80" w:rsidP="00A11EE5">
      <w:pPr>
        <w:jc w:val="center"/>
        <w:rPr>
          <w:rFonts w:cs="Arial"/>
          <w:szCs w:val="20"/>
          <w:lang w:val="en-GB"/>
        </w:rPr>
      </w:pPr>
      <w:r w:rsidRPr="00CB056B">
        <w:rPr>
          <w:noProof/>
          <w:lang w:val="da-DK" w:eastAsia="da-DK"/>
        </w:rPr>
        <w:drawing>
          <wp:inline distT="0" distB="0" distL="0" distR="0" wp14:anchorId="41A054BB" wp14:editId="3EDF534A">
            <wp:extent cx="5486400" cy="3162300"/>
            <wp:effectExtent l="19050" t="19050" r="19050" b="19050"/>
            <wp:docPr id="4"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205"/>
                    <a:srcRect/>
                    <a:stretch>
                      <a:fillRect/>
                    </a:stretch>
                  </pic:blipFill>
                  <pic:spPr bwMode="auto">
                    <a:xfrm>
                      <a:off x="0" y="0"/>
                      <a:ext cx="5486400" cy="3162300"/>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605" w:name="_Ref333327853"/>
      <w:r>
        <w:t xml:space="preserve">Figure </w:t>
      </w:r>
      <w:r w:rsidR="00A005B2">
        <w:fldChar w:fldCharType="begin"/>
      </w:r>
      <w:r w:rsidR="00046D1C">
        <w:instrText xml:space="preserve"> SEQ Figure \* ARABIC </w:instrText>
      </w:r>
      <w:r w:rsidR="00A005B2">
        <w:fldChar w:fldCharType="separate"/>
      </w:r>
      <w:r w:rsidR="0007390A">
        <w:rPr>
          <w:noProof/>
        </w:rPr>
        <w:t>70</w:t>
      </w:r>
      <w:r w:rsidR="00A005B2">
        <w:fldChar w:fldCharType="end"/>
      </w:r>
      <w:bookmarkEnd w:id="605"/>
      <w:r>
        <w:t>:</w:t>
      </w:r>
      <w:r w:rsidRPr="00CC66CB">
        <w:t xml:space="preserve"> Maximum WSD </w:t>
      </w:r>
      <w:r>
        <w:rPr>
          <w:sz w:val="18"/>
          <w:szCs w:val="18"/>
        </w:rPr>
        <w:t>e.i.r.p.</w:t>
      </w:r>
      <w:r w:rsidRPr="00CC66CB">
        <w:t xml:space="preserve">, I/N vs. fixed reception DTT wanted field strength (parameter </w:t>
      </w:r>
      <w:r w:rsidRPr="00CC66CB">
        <w:sym w:font="Symbol" w:char="F044"/>
      </w:r>
      <w:r w:rsidRPr="00CC66CB">
        <w:rPr>
          <w:b w:val="0"/>
          <w:vertAlign w:val="subscript"/>
        </w:rPr>
        <w:t>LP</w:t>
      </w:r>
      <w:r w:rsidRPr="00CC66CB">
        <w:t>)</w:t>
      </w:r>
    </w:p>
    <w:p w:rsidR="00A11EE5" w:rsidRPr="00CC66CB" w:rsidRDefault="00A11EE5" w:rsidP="00A11EE5">
      <w:pPr>
        <w:pStyle w:val="ECCParagraph"/>
      </w:pPr>
      <w:r w:rsidRPr="00CC66CB">
        <w:t xml:space="preserve">Often, to protect a primary service against another service a fixed value of I/N is foreseen (e.g. I/N = -20 dB, or -10 dB or -6 dB). Here, to offer more flexibility for implementing WSDs (a non-licensed secondary service), it is proposed to use the degradation to the LP, </w:t>
      </w:r>
      <w:r w:rsidRPr="00CC66CB">
        <w:sym w:font="Symbol" w:char="F044"/>
      </w:r>
      <w:r w:rsidRPr="00CC66CB">
        <w:rPr>
          <w:vertAlign w:val="subscript"/>
        </w:rPr>
        <w:t>LP</w:t>
      </w:r>
      <w:r w:rsidRPr="00CC66CB">
        <w:t xml:space="preserve">, caused by WSDs as the protection criterion. In particular, because secondary services are allowed to use spectrum on a ‘non-interfering’ basis, the value </w:t>
      </w:r>
      <w:r w:rsidRPr="00CC66CB">
        <w:sym w:font="Symbol" w:char="F044"/>
      </w:r>
      <w:r w:rsidRPr="00CC66CB">
        <w:rPr>
          <w:vertAlign w:val="subscript"/>
        </w:rPr>
        <w:t>LP</w:t>
      </w:r>
      <w:r w:rsidRPr="00CC66CB">
        <w:t xml:space="preserve"> = 0.1% seems appropriate.</w:t>
      </w:r>
    </w:p>
    <w:p w:rsidR="00A11EE5" w:rsidRPr="00CC66CB" w:rsidRDefault="00A11EE5" w:rsidP="00280906">
      <w:pPr>
        <w:pStyle w:val="ECCAnnexheading2"/>
        <w:keepNext/>
        <w:ind w:left="567" w:hanging="567"/>
        <w:rPr>
          <w:lang w:val="en-GB"/>
        </w:rPr>
      </w:pPr>
      <w:r w:rsidRPr="00CC66CB">
        <w:rPr>
          <w:lang w:val="en-GB"/>
        </w:rPr>
        <w:t>USE OF A FIXED VALUE FOR THE ACCEPTABLE DEGRADATION OF THE COVERAGE PROBABILITY</w:t>
      </w:r>
    </w:p>
    <w:p w:rsidR="00A11EE5" w:rsidRPr="00CC66CB" w:rsidRDefault="00A11EE5" w:rsidP="008C0A86">
      <w:pPr>
        <w:pStyle w:val="ECCAnnexheading3"/>
        <w:keepNext/>
        <w:rPr>
          <w:lang w:val="en-GB"/>
        </w:rPr>
      </w:pPr>
      <w:r w:rsidRPr="00CC66CB">
        <w:rPr>
          <w:lang w:val="en-GB"/>
        </w:rPr>
        <w:t>INTRODUCTION</w:t>
      </w:r>
    </w:p>
    <w:p w:rsidR="00A11EE5" w:rsidRPr="00CC66CB" w:rsidRDefault="00A11EE5" w:rsidP="00A11EE5">
      <w:pPr>
        <w:pStyle w:val="ECCParagraph"/>
      </w:pPr>
      <w:r w:rsidRPr="00CC66CB">
        <w:t>The proposed approach in this section offers a flexible solution, by proposing a fixed value for the Δ</w:t>
      </w:r>
      <w:r w:rsidRPr="00CC66CB">
        <w:rPr>
          <w:vertAlign w:val="subscript"/>
        </w:rPr>
        <w:t>LP</w:t>
      </w:r>
      <w:r w:rsidRPr="00CC66CB">
        <w:t>, but considering nevertheless the real potential of portable outdoor and indoor DTT reception and its protection requirements.</w:t>
      </w:r>
    </w:p>
    <w:p w:rsidR="00A11EE5" w:rsidRPr="00CC66CB" w:rsidRDefault="00A11EE5" w:rsidP="00A11EE5">
      <w:pPr>
        <w:pStyle w:val="ECCParagraph"/>
      </w:pPr>
      <w:r w:rsidRPr="00CC66CB">
        <w:lastRenderedPageBreak/>
        <w:t xml:space="preserve">By defining </w:t>
      </w:r>
      <w:r w:rsidRPr="00CC66CB">
        <w:rPr>
          <w:i/>
        </w:rPr>
        <w:t>a priori</w:t>
      </w:r>
      <w:r w:rsidRPr="00CC66CB">
        <w:t xml:space="preserve"> a fixed value for the Δ</w:t>
      </w:r>
      <w:r w:rsidRPr="00CC66CB">
        <w:rPr>
          <w:vertAlign w:val="subscript"/>
        </w:rPr>
        <w:t>LP</w:t>
      </w:r>
      <w:r w:rsidRPr="00CC66CB">
        <w:t xml:space="preserve">, the interference will be limited, consistent with protection to be provided by a non-licensed service (WSD) for a primary service (DTT). The constant, fixed </w:t>
      </w:r>
      <w:r w:rsidRPr="00CC66CB">
        <w:sym w:font="Symbol" w:char="F044"/>
      </w:r>
      <w:r w:rsidRPr="00CC66CB">
        <w:rPr>
          <w:vertAlign w:val="subscript"/>
        </w:rPr>
        <w:t>LP</w:t>
      </w:r>
      <w:r w:rsidRPr="00CC66CB">
        <w:t xml:space="preserve"> = 0.1% approach is shown to be flexible with respect to extended WSD usage nearer the DTT transmitter, in addition to preserving the DTT viewer’s flexibility in choosing his or her mode of viewing, fixed or portable, outdoor or indoor.</w:t>
      </w:r>
    </w:p>
    <w:p w:rsidR="00A11EE5" w:rsidRPr="00CC66CB" w:rsidRDefault="00A11EE5" w:rsidP="00A11EE5">
      <w:pPr>
        <w:pStyle w:val="ECCParagraph"/>
        <w:spacing w:after="120"/>
      </w:pPr>
      <w:r w:rsidRPr="00CC66CB">
        <w:t>Based on these considerations, the proposed methodology and parameters are as follows:</w:t>
      </w:r>
    </w:p>
    <w:p w:rsidR="00A11EE5" w:rsidRPr="00CC66CB" w:rsidRDefault="00A11EE5" w:rsidP="00156E3F">
      <w:pPr>
        <w:pStyle w:val="ECCParagraph"/>
        <w:numPr>
          <w:ilvl w:val="0"/>
          <w:numId w:val="75"/>
        </w:numPr>
        <w:spacing w:after="120"/>
      </w:pPr>
      <w:r w:rsidRPr="00CC66CB">
        <w:t>The calculation is made according to the methodology described in the ECC Report 159</w:t>
      </w:r>
      <w:r>
        <w:t xml:space="preserve"> </w:t>
      </w:r>
      <w:r w:rsidR="00A005B2">
        <w:fldChar w:fldCharType="begin"/>
      </w:r>
      <w:r>
        <w:instrText xml:space="preserve"> REF _Ref314126419 \r \h </w:instrText>
      </w:r>
      <w:r w:rsidR="00A005B2">
        <w:fldChar w:fldCharType="separate"/>
      </w:r>
      <w:r w:rsidR="0007390A">
        <w:t>[1]</w:t>
      </w:r>
      <w:r w:rsidR="00A005B2">
        <w:fldChar w:fldCharType="end"/>
      </w:r>
      <w:r w:rsidRPr="00CC66CB">
        <w:t>, and reference scenarios presented in Annex A2;</w:t>
      </w:r>
    </w:p>
    <w:p w:rsidR="00A11EE5" w:rsidRPr="00CC66CB" w:rsidRDefault="00A11EE5" w:rsidP="00156E3F">
      <w:pPr>
        <w:pStyle w:val="ECCParagraph"/>
        <w:numPr>
          <w:ilvl w:val="0"/>
          <w:numId w:val="75"/>
        </w:numPr>
        <w:spacing w:after="120"/>
      </w:pPr>
      <w:r w:rsidRPr="00CC66CB">
        <w:t>Limiting the location probability degradation to 0.1% everywhere in the coverage area of the DTT transmitter.</w:t>
      </w:r>
    </w:p>
    <w:p w:rsidR="00A11EE5" w:rsidRPr="00CC66CB" w:rsidRDefault="00A11EE5" w:rsidP="00156E3F">
      <w:pPr>
        <w:pStyle w:val="ECCParagraph"/>
        <w:numPr>
          <w:ilvl w:val="0"/>
          <w:numId w:val="75"/>
        </w:numPr>
        <w:spacing w:after="120"/>
      </w:pPr>
      <w:r w:rsidRPr="00CC66CB">
        <w:t>Protecting the three modes of reception progressively from the edge of the coverage inwards. The switch to each mode is made as function of the wanted field strength level by referring to the thresholds of field strength above which a given mode of reception is possible (going from fixed roof top to portable outdoor and to portable indoor);</w:t>
      </w:r>
    </w:p>
    <w:p w:rsidR="00A11EE5" w:rsidRPr="00CC66CB" w:rsidRDefault="00A11EE5" w:rsidP="00156E3F">
      <w:pPr>
        <w:pStyle w:val="ECCParagraph"/>
        <w:numPr>
          <w:ilvl w:val="0"/>
          <w:numId w:val="75"/>
        </w:numPr>
        <w:spacing w:after="120"/>
      </w:pPr>
      <w:r w:rsidRPr="00CC66CB">
        <w:t xml:space="preserve">Limiting the </w:t>
      </w:r>
      <w:r>
        <w:rPr>
          <w:sz w:val="18"/>
          <w:szCs w:val="18"/>
        </w:rPr>
        <w:t>e.i.r.p.</w:t>
      </w:r>
      <w:r w:rsidRPr="00CC66CB">
        <w:t xml:space="preserve"> to a maximum level defined by the overloading threshold corresponding to each interference scenario and channel adjacency;</w:t>
      </w:r>
    </w:p>
    <w:p w:rsidR="00A11EE5" w:rsidRPr="00CC66CB" w:rsidRDefault="00A11EE5" w:rsidP="00156E3F">
      <w:pPr>
        <w:pStyle w:val="ECCParagraph"/>
        <w:numPr>
          <w:ilvl w:val="0"/>
          <w:numId w:val="75"/>
        </w:numPr>
        <w:spacing w:after="120"/>
      </w:pPr>
      <w:r w:rsidRPr="00CC66CB">
        <w:t>Taking account of multiple interference from UE WSD by assuming that 3 equivalent UE WSDs are contributing to the interference to DTT coverage when adjacent channels are used (Annex A5 of the Report 159</w:t>
      </w:r>
      <w:r>
        <w:t xml:space="preserve"> </w:t>
      </w:r>
      <w:r w:rsidR="00A005B2">
        <w:fldChar w:fldCharType="begin"/>
      </w:r>
      <w:r>
        <w:instrText xml:space="preserve"> REF _Ref314126419 \r \h </w:instrText>
      </w:r>
      <w:r w:rsidR="00A005B2">
        <w:fldChar w:fldCharType="separate"/>
      </w:r>
      <w:r w:rsidR="0007390A">
        <w:t>[1]</w:t>
      </w:r>
      <w:r w:rsidR="00A005B2">
        <w:fldChar w:fldCharType="end"/>
      </w:r>
      <w:r w:rsidRPr="00CC66CB">
        <w:t xml:space="preserve"> presents the basis of this assumption);</w:t>
      </w:r>
    </w:p>
    <w:p w:rsidR="00A11EE5" w:rsidRPr="00CC66CB" w:rsidRDefault="00A11EE5" w:rsidP="00156E3F">
      <w:pPr>
        <w:pStyle w:val="ECCParagraph"/>
        <w:numPr>
          <w:ilvl w:val="0"/>
          <w:numId w:val="75"/>
        </w:numPr>
      </w:pPr>
      <w:r w:rsidRPr="00CC66CB">
        <w:t xml:space="preserve">Taking account of multiple interference from fixed WSD, if N Fixed WSD transmissions are made from a common WSD antenna, then the </w:t>
      </w:r>
      <w:r>
        <w:rPr>
          <w:sz w:val="18"/>
          <w:szCs w:val="18"/>
        </w:rPr>
        <w:t>e.i.r.p.</w:t>
      </w:r>
      <w:r w:rsidRPr="00CC66CB">
        <w:t xml:space="preserve"> limits indicated above must be reduced by a factor 10 log N.</w:t>
      </w:r>
    </w:p>
    <w:p w:rsidR="00A11EE5" w:rsidRPr="00CC66CB" w:rsidRDefault="00A11EE5" w:rsidP="00A11EE5">
      <w:pPr>
        <w:pStyle w:val="ECCAnnexheading4"/>
        <w:rPr>
          <w:lang w:val="en-GB"/>
        </w:rPr>
      </w:pPr>
      <w:r w:rsidRPr="00CC66CB">
        <w:rPr>
          <w:lang w:val="en-GB"/>
        </w:rPr>
        <w:sym w:font="Symbol" w:char="F044"/>
      </w:r>
      <w:r w:rsidRPr="00CC66CB">
        <w:rPr>
          <w:lang w:val="en-GB"/>
        </w:rPr>
        <w:t>LP = 0.1% and the increase of permissible median wsd interfering field strength as a function of median wanted DTT field strength</w:t>
      </w:r>
    </w:p>
    <w:p w:rsidR="00A11EE5" w:rsidRPr="000773BF" w:rsidRDefault="00A11EE5" w:rsidP="00A11EE5">
      <w:pPr>
        <w:pStyle w:val="ECCParagraph"/>
      </w:pPr>
      <w:r w:rsidRPr="00CC66CB">
        <w:t xml:space="preserve">It has being proposed a </w:t>
      </w:r>
      <w:r w:rsidRPr="00CC66CB">
        <w:sym w:font="Symbol" w:char="F044"/>
      </w:r>
      <w:r w:rsidRPr="00CC66CB">
        <w:t xml:space="preserve">LP = 0.1% criterion to limit the interference potential of WSDs to DTT reception. This criterion is used with the location specific </w:t>
      </w:r>
      <w:r>
        <w:rPr>
          <w:sz w:val="18"/>
          <w:szCs w:val="18"/>
        </w:rPr>
        <w:t>e.i.r.p.</w:t>
      </w:r>
      <w:r w:rsidRPr="00CC66CB">
        <w:t xml:space="preserve"> calculation taking into account the wanted signal level and allows the WSD </w:t>
      </w:r>
      <w:r>
        <w:rPr>
          <w:sz w:val="18"/>
          <w:szCs w:val="18"/>
        </w:rPr>
        <w:t>e.i.r.p.</w:t>
      </w:r>
      <w:r w:rsidRPr="00CC66CB">
        <w:t xml:space="preserve"> to increase almost without limit as the WSD location is situated closer and closer </w:t>
      </w:r>
      <w:r w:rsidRPr="000773BF">
        <w:t>to the DTTB transmitter.</w:t>
      </w:r>
    </w:p>
    <w:p w:rsidR="00A11EE5" w:rsidRPr="00CC66CB" w:rsidRDefault="00A005B2" w:rsidP="00A11EE5">
      <w:pPr>
        <w:pStyle w:val="ECCParagraph"/>
      </w:pPr>
      <w:r>
        <w:fldChar w:fldCharType="begin"/>
      </w:r>
      <w:r w:rsidR="008C0A86">
        <w:instrText xml:space="preserve"> REF _Ref345496700 \h </w:instrText>
      </w:r>
      <w:r>
        <w:fldChar w:fldCharType="separate"/>
      </w:r>
      <w:r w:rsidR="0007390A">
        <w:t xml:space="preserve">Figure </w:t>
      </w:r>
      <w:r w:rsidR="0007390A">
        <w:rPr>
          <w:noProof/>
        </w:rPr>
        <w:t>71</w:t>
      </w:r>
      <w:r>
        <w:fldChar w:fldCharType="end"/>
      </w:r>
      <w:r w:rsidR="00A11EE5" w:rsidRPr="000773BF">
        <w:t xml:space="preserve"> shows</w:t>
      </w:r>
      <w:r w:rsidR="00A11EE5" w:rsidRPr="00CC66CB">
        <w:t xml:space="preserve"> how the allowed interfering field of a WSD can increase as we pass from the DTT coverage edge (where the wanted field strength at 10 m receive antenna height for fixed reception is 56.21 dBµV/m) towards the DTTB transmitter (where the field strength may reach 100 dBµV/m or more), still limiting the degradation to location probability to 0.1% (ignoring the overload threshold, however).</w:t>
      </w:r>
    </w:p>
    <w:p w:rsidR="00A11EE5" w:rsidRPr="00CC66CB" w:rsidRDefault="00A11EE5" w:rsidP="00A11EE5">
      <w:pPr>
        <w:pStyle w:val="ECCParagraph"/>
      </w:pPr>
      <w:r w:rsidRPr="00CC66CB">
        <w:t xml:space="preserve">Large increases in the interfering field will be due to high values of WSD transmit </w:t>
      </w:r>
      <w:r>
        <w:rPr>
          <w:sz w:val="18"/>
          <w:szCs w:val="18"/>
        </w:rPr>
        <w:t>e.i.r.p.</w:t>
      </w:r>
      <w:r w:rsidRPr="00CC66CB">
        <w:t xml:space="preserve">s which may lead to overloading effects in nearby DTT receive installations. To avoid this type of situation, WSD </w:t>
      </w:r>
      <w:r>
        <w:rPr>
          <w:sz w:val="18"/>
          <w:szCs w:val="18"/>
        </w:rPr>
        <w:t>e.i.r.p.</w:t>
      </w:r>
      <w:r w:rsidRPr="00CC66CB">
        <w:t xml:space="preserve"> limits must be set.</w:t>
      </w:r>
    </w:p>
    <w:p w:rsidR="00A11EE5" w:rsidRDefault="00A11EE5" w:rsidP="00A11EE5">
      <w:pPr>
        <w:spacing w:after="120"/>
        <w:jc w:val="center"/>
        <w:rPr>
          <w:lang w:val="en-GB"/>
        </w:rPr>
      </w:pPr>
      <w:r w:rsidRPr="00CC66CB">
        <w:rPr>
          <w:noProof/>
          <w:lang w:val="da-DK" w:eastAsia="da-DK"/>
        </w:rPr>
        <w:lastRenderedPageBreak/>
        <w:drawing>
          <wp:inline distT="0" distB="0" distL="0" distR="0" wp14:anchorId="3AB035A3" wp14:editId="150686DC">
            <wp:extent cx="4311548" cy="3136324"/>
            <wp:effectExtent l="19050" t="19050" r="12802" b="25976"/>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srcRect/>
                    <a:stretch>
                      <a:fillRect/>
                    </a:stretch>
                  </pic:blipFill>
                  <pic:spPr bwMode="auto">
                    <a:xfrm>
                      <a:off x="0" y="0"/>
                      <a:ext cx="4316293" cy="3139776"/>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rPr>
          <w:lang w:val="en-GB"/>
        </w:rPr>
      </w:pPr>
      <w:bookmarkStart w:id="606" w:name="_Ref345496700"/>
      <w:r>
        <w:t xml:space="preserve">Figure </w:t>
      </w:r>
      <w:r w:rsidR="00A005B2">
        <w:fldChar w:fldCharType="begin"/>
      </w:r>
      <w:r w:rsidR="00AD098E">
        <w:instrText xml:space="preserve"> SEQ Figure \* ARABIC </w:instrText>
      </w:r>
      <w:r w:rsidR="00A005B2">
        <w:fldChar w:fldCharType="separate"/>
      </w:r>
      <w:r w:rsidR="0007390A">
        <w:rPr>
          <w:noProof/>
        </w:rPr>
        <w:t>71</w:t>
      </w:r>
      <w:r w:rsidR="00A005B2">
        <w:rPr>
          <w:noProof/>
        </w:rPr>
        <w:fldChar w:fldCharType="end"/>
      </w:r>
      <w:bookmarkEnd w:id="606"/>
      <w:r>
        <w:t xml:space="preserve">: </w:t>
      </w:r>
      <w:r w:rsidRPr="00CC66CB">
        <w:t xml:space="preserve">Eimed vs. Ewmed to achieve </w:t>
      </w:r>
      <w:r w:rsidRPr="00CC66CB">
        <w:sym w:font="Symbol" w:char="F044"/>
      </w:r>
      <w:r w:rsidRPr="00CC66CB">
        <w:t>LP = 0.1% in the co-channel (PR = 21 dB)</w:t>
      </w:r>
    </w:p>
    <w:p w:rsidR="00A11EE5" w:rsidRPr="00CC66CB" w:rsidRDefault="00A11EE5" w:rsidP="00A11EE5">
      <w:pPr>
        <w:pStyle w:val="ECCAnnexheading3"/>
        <w:rPr>
          <w:lang w:val="en-GB"/>
        </w:rPr>
      </w:pPr>
      <w:r w:rsidRPr="00CC66CB">
        <w:rPr>
          <w:lang w:val="en-GB"/>
        </w:rPr>
        <w:t>THEORETICAL ANALYSIS</w:t>
      </w:r>
      <w:r w:rsidR="006B4298" w:rsidRPr="006B4298">
        <w:rPr>
          <w:lang w:val="en-GB"/>
        </w:rPr>
        <w:t xml:space="preserve"> </w:t>
      </w:r>
      <w:r w:rsidR="006B4298">
        <w:rPr>
          <w:lang w:val="en-GB"/>
        </w:rPr>
        <w:t>FOR DTT RECEIVER OVERLOADING PROTECTION</w:t>
      </w:r>
    </w:p>
    <w:p w:rsidR="00A11EE5" w:rsidRPr="00CC66CB" w:rsidRDefault="00A11EE5" w:rsidP="00A11EE5">
      <w:pPr>
        <w:pStyle w:val="ECCParagraph"/>
      </w:pPr>
      <w:r w:rsidRPr="00CC66CB">
        <w:t xml:space="preserve">We wish to calculate the suitable WSD </w:t>
      </w:r>
      <w:r>
        <w:rPr>
          <w:sz w:val="18"/>
          <w:szCs w:val="18"/>
        </w:rPr>
        <w:t>e.i.r.p.</w:t>
      </w:r>
      <w:r w:rsidRPr="00CC66CB">
        <w:t xml:space="preserve"> limits on the basis of respecting the overload threshold for any given channel adjacency. In this section we use analytical calculations to get a feel for the magnitude to the problem. </w:t>
      </w:r>
    </w:p>
    <w:p w:rsidR="00A11EE5" w:rsidRPr="00CC66CB" w:rsidRDefault="00A11EE5" w:rsidP="00A11EE5">
      <w:pPr>
        <w:pStyle w:val="ECCParagraph"/>
      </w:pPr>
      <w:r w:rsidRPr="00CC66CB">
        <w:t>We use a simple model in which a fixed WSD transmit antenna, situated at 10 m height, interferes with a fixed DTTB receiver with fixed antenna at 10 m height. The separation between the WSD and the DTTB is 20 m.</w:t>
      </w:r>
    </w:p>
    <w:p w:rsidR="00A11EE5" w:rsidRPr="00CC66CB" w:rsidRDefault="00A11EE5" w:rsidP="00156E3F">
      <w:pPr>
        <w:pStyle w:val="ECCParagraph"/>
        <w:numPr>
          <w:ilvl w:val="0"/>
          <w:numId w:val="85"/>
        </w:numPr>
        <w:contextualSpacing/>
      </w:pPr>
      <w:r w:rsidRPr="00CC66CB">
        <w:t xml:space="preserve">The wanted signal strength is only taken into account as a reference – we are only interested in the DTT overload threshold and its relationship to Pt_wsd, the transmit </w:t>
      </w:r>
      <w:r>
        <w:rPr>
          <w:sz w:val="18"/>
          <w:szCs w:val="18"/>
        </w:rPr>
        <w:t>e.i.r.p.</w:t>
      </w:r>
      <w:r w:rsidRPr="00CC66CB">
        <w:t xml:space="preserve"> of the WSD transmitter.</w:t>
      </w:r>
    </w:p>
    <w:p w:rsidR="00A11EE5" w:rsidRPr="00CC66CB" w:rsidRDefault="00A11EE5" w:rsidP="00156E3F">
      <w:pPr>
        <w:pStyle w:val="ECCParagraph"/>
        <w:numPr>
          <w:ilvl w:val="0"/>
          <w:numId w:val="85"/>
        </w:numPr>
        <w:contextualSpacing/>
      </w:pPr>
      <w:r w:rsidRPr="00CC66CB">
        <w:t>Noise can be ignored compared to the field strength levels where DTT overloading occurs.</w:t>
      </w:r>
    </w:p>
    <w:p w:rsidR="00A11EE5" w:rsidRPr="00CC66CB" w:rsidRDefault="00A11EE5" w:rsidP="00156E3F">
      <w:pPr>
        <w:pStyle w:val="ECCParagraph"/>
        <w:numPr>
          <w:ilvl w:val="0"/>
          <w:numId w:val="85"/>
        </w:numPr>
        <w:contextualSpacing/>
      </w:pPr>
      <w:r w:rsidRPr="00CC66CB">
        <w:t>The frequency considered is f = 650 MHz</w:t>
      </w:r>
    </w:p>
    <w:p w:rsidR="00A11EE5" w:rsidRPr="00CC66CB" w:rsidRDefault="00A11EE5" w:rsidP="00156E3F">
      <w:pPr>
        <w:pStyle w:val="ECCParagraph"/>
        <w:numPr>
          <w:ilvl w:val="0"/>
          <w:numId w:val="85"/>
        </w:numPr>
        <w:contextualSpacing/>
      </w:pPr>
      <w:r w:rsidRPr="00CC66CB">
        <w:t xml:space="preserve">The interfering signal is assumed to have standard deviation </w:t>
      </w:r>
      <w:r w:rsidRPr="00CC66CB">
        <w:sym w:font="Symbol" w:char="F073"/>
      </w:r>
      <w:r w:rsidRPr="00CC66CB">
        <w:rPr>
          <w:vertAlign w:val="subscript"/>
        </w:rPr>
        <w:t>wsd</w:t>
      </w:r>
      <w:r w:rsidRPr="00CC66CB">
        <w:t> = 3.5 dB.</w:t>
      </w:r>
    </w:p>
    <w:p w:rsidR="00A11EE5" w:rsidRPr="00CC66CB" w:rsidRDefault="00A11EE5" w:rsidP="00A11EE5">
      <w:pPr>
        <w:pStyle w:val="ECCParagraph"/>
      </w:pPr>
    </w:p>
    <w:p w:rsidR="00A11EE5" w:rsidRPr="00CC66CB" w:rsidRDefault="00A11EE5" w:rsidP="00A11EE5">
      <w:pPr>
        <w:pStyle w:val="ECCParagraph"/>
      </w:pPr>
      <w:r w:rsidRPr="00CC66CB">
        <w:t xml:space="preserve">Referring to </w:t>
      </w:r>
      <w:r w:rsidR="00A005B2">
        <w:fldChar w:fldCharType="begin"/>
      </w:r>
      <w:r>
        <w:instrText xml:space="preserve"> REF _Ref332980567 \h </w:instrText>
      </w:r>
      <w:r w:rsidR="00A005B2">
        <w:fldChar w:fldCharType="separate"/>
      </w:r>
      <w:r w:rsidR="0007390A">
        <w:t xml:space="preserve">Figure </w:t>
      </w:r>
      <w:r w:rsidR="0007390A">
        <w:rPr>
          <w:noProof/>
        </w:rPr>
        <w:t>72</w:t>
      </w:r>
      <w:r w:rsidR="00A005B2">
        <w:fldChar w:fldCharType="end"/>
      </w:r>
      <w:r w:rsidRPr="00CC66CB">
        <w:t xml:space="preserve"> at the DTT receive antenna level, the field strength (median or stochastic</w:t>
      </w:r>
      <w:r w:rsidRPr="00CC66CB">
        <w:rPr>
          <w:rStyle w:val="FootnoteReference"/>
          <w:szCs w:val="20"/>
          <w:vertAlign w:val="baseline"/>
        </w:rPr>
        <w:footnoteReference w:id="29"/>
      </w:r>
      <w:r w:rsidRPr="00CC66CB">
        <w:t>) and received power (median or stochastic) are related by:</w:t>
      </w:r>
    </w:p>
    <w:p w:rsidR="00A11EE5" w:rsidRPr="00CC68B7" w:rsidRDefault="00A11EE5" w:rsidP="00E63BB4">
      <w:pPr>
        <w:pStyle w:val="ECCParagraph"/>
        <w:tabs>
          <w:tab w:val="left" w:pos="9214"/>
        </w:tabs>
        <w:ind w:left="2268"/>
        <w:jc w:val="left"/>
        <w:rPr>
          <w:b/>
          <w:lang w:val="pt-PT"/>
        </w:rPr>
      </w:pPr>
      <w:r w:rsidRPr="00CC68B7">
        <w:rPr>
          <w:b/>
          <w:lang w:val="pt-PT"/>
        </w:rPr>
        <w:t>P</w:t>
      </w:r>
      <w:r w:rsidRPr="00CC68B7">
        <w:rPr>
          <w:b/>
          <w:vertAlign w:val="subscript"/>
          <w:lang w:val="pt-PT"/>
        </w:rPr>
        <w:t>r_dBm</w:t>
      </w:r>
      <w:r w:rsidRPr="00CC68B7">
        <w:rPr>
          <w:b/>
          <w:lang w:val="pt-PT"/>
        </w:rPr>
        <w:t xml:space="preserve"> = E</w:t>
      </w:r>
      <w:r w:rsidRPr="00CC68B7">
        <w:rPr>
          <w:b/>
          <w:vertAlign w:val="subscript"/>
          <w:lang w:val="pt-PT"/>
        </w:rPr>
        <w:t>dBµV/m</w:t>
      </w:r>
      <w:r w:rsidRPr="00CC68B7">
        <w:rPr>
          <w:b/>
          <w:lang w:val="pt-PT"/>
        </w:rPr>
        <w:t xml:space="preserve"> – 20 log f</w:t>
      </w:r>
      <w:r w:rsidRPr="00CC68B7">
        <w:rPr>
          <w:b/>
          <w:vertAlign w:val="subscript"/>
          <w:lang w:val="pt-PT"/>
        </w:rPr>
        <w:t>MHz</w:t>
      </w:r>
      <w:r w:rsidRPr="00CC68B7">
        <w:rPr>
          <w:b/>
          <w:lang w:val="pt-PT"/>
        </w:rPr>
        <w:t xml:space="preserve"> – 77.2</w:t>
      </w:r>
      <w:r w:rsidRPr="00CC68B7">
        <w:rPr>
          <w:lang w:val="pt-PT"/>
        </w:rPr>
        <w:tab/>
      </w:r>
      <w:r>
        <w:rPr>
          <w:lang w:val="pt-PT"/>
        </w:rPr>
        <w:t>(</w:t>
      </w:r>
      <w:r w:rsidR="00E63BB4">
        <w:rPr>
          <w:lang w:val="pt-PT"/>
        </w:rPr>
        <w:t>32</w:t>
      </w:r>
      <w:r w:rsidRPr="00CC68B7">
        <w:rPr>
          <w:lang w:val="pt-PT"/>
        </w:rPr>
        <w:t>)</w:t>
      </w:r>
    </w:p>
    <w:p w:rsidR="00A11EE5" w:rsidRPr="00CC66CB" w:rsidRDefault="00A11EE5" w:rsidP="00A11EE5">
      <w:pPr>
        <w:pStyle w:val="ECCParagraph"/>
      </w:pPr>
      <w:r w:rsidRPr="00CC66CB">
        <w:t>The (median and stochastic) power entering the receiver, after having passed through the antenna system, will be:</w:t>
      </w:r>
    </w:p>
    <w:p w:rsidR="00A11EE5" w:rsidRPr="00CC68B7" w:rsidRDefault="00A11EE5" w:rsidP="00E63BB4">
      <w:pPr>
        <w:pStyle w:val="ECCParagraph"/>
        <w:tabs>
          <w:tab w:val="left" w:pos="9214"/>
        </w:tabs>
        <w:ind w:left="2552"/>
        <w:jc w:val="left"/>
        <w:rPr>
          <w:rFonts w:cs="Arial"/>
          <w:szCs w:val="20"/>
          <w:lang w:val="pt-PT"/>
        </w:rPr>
      </w:pPr>
      <w:r w:rsidRPr="00CC68B7">
        <w:rPr>
          <w:rFonts w:cs="Arial"/>
          <w:b/>
          <w:szCs w:val="20"/>
          <w:lang w:val="pt-PT"/>
        </w:rPr>
        <w:t>P</w:t>
      </w:r>
      <w:r w:rsidRPr="00CC68B7">
        <w:rPr>
          <w:rFonts w:cs="Arial"/>
          <w:b/>
          <w:szCs w:val="20"/>
          <w:vertAlign w:val="subscript"/>
          <w:lang w:val="pt-PT"/>
        </w:rPr>
        <w:t>rec</w:t>
      </w:r>
      <w:r w:rsidRPr="00CC68B7">
        <w:rPr>
          <w:rFonts w:cs="Arial"/>
          <w:b/>
          <w:szCs w:val="20"/>
          <w:lang w:val="pt-PT"/>
        </w:rPr>
        <w:t xml:space="preserve"> = P</w:t>
      </w:r>
      <w:r w:rsidRPr="00CC68B7">
        <w:rPr>
          <w:rFonts w:cs="Arial"/>
          <w:b/>
          <w:szCs w:val="20"/>
          <w:vertAlign w:val="subscript"/>
          <w:lang w:val="pt-PT"/>
        </w:rPr>
        <w:t>r_dBm</w:t>
      </w:r>
      <w:r w:rsidRPr="00CC68B7">
        <w:rPr>
          <w:rFonts w:cs="Arial"/>
          <w:b/>
          <w:szCs w:val="20"/>
          <w:lang w:val="pt-PT"/>
        </w:rPr>
        <w:t xml:space="preserve"> – POL + G</w:t>
      </w:r>
      <w:r w:rsidRPr="00CC68B7">
        <w:rPr>
          <w:rFonts w:cs="Arial"/>
          <w:b/>
          <w:szCs w:val="20"/>
          <w:vertAlign w:val="subscript"/>
          <w:lang w:val="pt-PT"/>
        </w:rPr>
        <w:t>a</w:t>
      </w:r>
      <w:r w:rsidRPr="00CC68B7">
        <w:rPr>
          <w:rFonts w:cs="Arial"/>
          <w:b/>
          <w:szCs w:val="20"/>
          <w:lang w:val="pt-PT"/>
        </w:rPr>
        <w:t>,</w:t>
      </w:r>
      <w:r w:rsidR="00E63BB4">
        <w:rPr>
          <w:rFonts w:cs="Arial"/>
          <w:szCs w:val="20"/>
          <w:lang w:val="pt-PT"/>
        </w:rPr>
        <w:tab/>
      </w:r>
      <w:r w:rsidR="00D0323C">
        <w:rPr>
          <w:rFonts w:cs="Arial"/>
          <w:szCs w:val="20"/>
          <w:lang w:val="pt-PT"/>
        </w:rPr>
        <w:t>(</w:t>
      </w:r>
      <w:r w:rsidR="00E63BB4">
        <w:rPr>
          <w:rFonts w:cs="Arial"/>
          <w:szCs w:val="20"/>
          <w:lang w:val="pt-PT"/>
        </w:rPr>
        <w:t>33</w:t>
      </w:r>
      <w:r w:rsidRPr="00CC68B7">
        <w:rPr>
          <w:rFonts w:cs="Arial"/>
          <w:szCs w:val="20"/>
          <w:lang w:val="pt-PT"/>
        </w:rPr>
        <w:t>)</w:t>
      </w:r>
    </w:p>
    <w:p w:rsidR="00A11EE5" w:rsidRPr="00CC66CB" w:rsidRDefault="00A11EE5" w:rsidP="00A11EE5">
      <w:pPr>
        <w:pStyle w:val="ECCParagraph"/>
      </w:pPr>
      <w:r w:rsidRPr="00CC66CB">
        <w:t>where POL = 3 dB antenna polarisation discrimination, and Ga is the receive antenna gain (including feeder losses). Ga = 9.15 dBi for fixed DTTB reception, and Ga = 2.15 dBi for portable DTTB reception.</w:t>
      </w:r>
    </w:p>
    <w:p w:rsidR="00A11EE5" w:rsidRPr="00CC66CB" w:rsidRDefault="00A11EE5" w:rsidP="00A11EE5">
      <w:pPr>
        <w:pStyle w:val="ECCParagraph"/>
      </w:pPr>
      <w:r w:rsidRPr="00CC66CB">
        <w:t xml:space="preserve">The WSD transmit </w:t>
      </w:r>
      <w:r>
        <w:rPr>
          <w:sz w:val="18"/>
          <w:szCs w:val="18"/>
        </w:rPr>
        <w:t>e.i.r.p.</w:t>
      </w:r>
      <w:r w:rsidRPr="00CC66CB">
        <w:t xml:space="preserve">, Pt, is related to the median Pr_dBm by </w:t>
      </w:r>
    </w:p>
    <w:p w:rsidR="00A11EE5" w:rsidRPr="00CC68B7" w:rsidRDefault="00A11EE5" w:rsidP="00E63BB4">
      <w:pPr>
        <w:pStyle w:val="ECCParagraph"/>
        <w:tabs>
          <w:tab w:val="left" w:pos="9214"/>
        </w:tabs>
        <w:spacing w:after="60"/>
        <w:ind w:left="2835"/>
        <w:jc w:val="left"/>
        <w:rPr>
          <w:rFonts w:cs="Arial"/>
          <w:szCs w:val="20"/>
          <w:lang w:val="pt-PT"/>
        </w:rPr>
      </w:pPr>
      <w:r w:rsidRPr="00CC68B7">
        <w:rPr>
          <w:rFonts w:cs="Arial"/>
          <w:b/>
          <w:szCs w:val="20"/>
          <w:lang w:val="pt-PT"/>
        </w:rPr>
        <w:t>P</w:t>
      </w:r>
      <w:r w:rsidRPr="00CC68B7">
        <w:rPr>
          <w:rFonts w:cs="Arial"/>
          <w:b/>
          <w:szCs w:val="20"/>
          <w:vertAlign w:val="subscript"/>
          <w:lang w:val="pt-PT"/>
        </w:rPr>
        <w:t>t</w:t>
      </w:r>
      <w:r w:rsidRPr="00CC68B7">
        <w:rPr>
          <w:rFonts w:cs="Arial"/>
          <w:b/>
          <w:szCs w:val="20"/>
          <w:lang w:val="pt-PT"/>
        </w:rPr>
        <w:t xml:space="preserve"> – LOSS (d) = P</w:t>
      </w:r>
      <w:r w:rsidRPr="00CC68B7">
        <w:rPr>
          <w:rFonts w:cs="Arial"/>
          <w:b/>
          <w:szCs w:val="20"/>
          <w:vertAlign w:val="subscript"/>
          <w:lang w:val="pt-PT"/>
        </w:rPr>
        <w:t>r_dBm</w:t>
      </w:r>
      <w:r w:rsidR="00D0323C">
        <w:rPr>
          <w:rFonts w:cs="Arial"/>
          <w:szCs w:val="20"/>
          <w:lang w:val="pt-PT"/>
        </w:rPr>
        <w:t xml:space="preserve"> </w:t>
      </w:r>
      <w:r w:rsidR="00D0323C">
        <w:rPr>
          <w:rFonts w:cs="Arial"/>
          <w:szCs w:val="20"/>
          <w:lang w:val="pt-PT"/>
        </w:rPr>
        <w:tab/>
      </w:r>
      <w:r w:rsidR="00D0323C">
        <w:rPr>
          <w:rFonts w:cs="Arial"/>
          <w:szCs w:val="20"/>
          <w:lang w:val="pt-PT"/>
        </w:rPr>
        <w:tab/>
        <w:t>(</w:t>
      </w:r>
      <w:r w:rsidRPr="00CC68B7">
        <w:rPr>
          <w:rFonts w:cs="Arial"/>
          <w:szCs w:val="20"/>
          <w:lang w:val="pt-PT"/>
        </w:rPr>
        <w:t>3</w:t>
      </w:r>
      <w:r w:rsidR="00E63BB4">
        <w:rPr>
          <w:rFonts w:cs="Arial"/>
          <w:szCs w:val="20"/>
          <w:lang w:val="pt-PT"/>
        </w:rPr>
        <w:t>4</w:t>
      </w:r>
      <w:r w:rsidRPr="00CC68B7">
        <w:rPr>
          <w:rFonts w:cs="Arial"/>
          <w:szCs w:val="20"/>
          <w:lang w:val="pt-PT"/>
        </w:rPr>
        <w:t>)</w:t>
      </w:r>
    </w:p>
    <w:p w:rsidR="00A11EE5" w:rsidRPr="00CC66CB" w:rsidRDefault="00A11EE5" w:rsidP="00A11EE5">
      <w:pPr>
        <w:pStyle w:val="ECCParagraph"/>
      </w:pPr>
      <w:r w:rsidRPr="00CC66CB">
        <w:t>where ‘LOSS(d)’ is the median propagation loss over the distance d</w:t>
      </w:r>
      <w:r w:rsidRPr="00CC66CB">
        <w:rPr>
          <w:vertAlign w:val="subscript"/>
        </w:rPr>
        <w:t>km</w:t>
      </w:r>
      <w:r w:rsidRPr="00CC66CB">
        <w:t>.</w:t>
      </w:r>
    </w:p>
    <w:p w:rsidR="00A11EE5" w:rsidRPr="00CC66CB" w:rsidRDefault="00A11EE5" w:rsidP="00A11EE5">
      <w:pPr>
        <w:pStyle w:val="ECCParagraph"/>
      </w:pPr>
      <w:r w:rsidRPr="00CC66CB">
        <w:lastRenderedPageBreak/>
        <w:t>To protect against overloading the following must be satisfied:</w:t>
      </w:r>
    </w:p>
    <w:p w:rsidR="00A11EE5" w:rsidRPr="00CC66CB" w:rsidRDefault="00A11EE5" w:rsidP="00156E3F">
      <w:pPr>
        <w:pStyle w:val="ECCParagraph"/>
        <w:numPr>
          <w:ilvl w:val="0"/>
          <w:numId w:val="86"/>
        </w:numPr>
      </w:pPr>
      <w:r w:rsidRPr="00CC66CB">
        <w:t>Prec &lt; Oth for the stochastic power entering the receiver, and</w:t>
      </w:r>
    </w:p>
    <w:p w:rsidR="00A11EE5" w:rsidRPr="00CC66CB" w:rsidRDefault="00A11EE5" w:rsidP="00156E3F">
      <w:pPr>
        <w:pStyle w:val="ECCParagraph"/>
        <w:numPr>
          <w:ilvl w:val="0"/>
          <w:numId w:val="86"/>
        </w:numPr>
      </w:pPr>
      <w:r w:rsidRPr="00CC66CB">
        <w:t>Prec &lt; Oth – µ</w:t>
      </w:r>
      <w:r w:rsidRPr="00CC66CB">
        <w:rPr>
          <w:vertAlign w:val="subscript"/>
        </w:rPr>
        <w:t>x</w:t>
      </w:r>
      <w:r w:rsidRPr="00CC66CB">
        <w:t>*</w:t>
      </w:r>
      <w:r w:rsidRPr="00CC66CB">
        <w:sym w:font="Symbol" w:char="F073"/>
      </w:r>
      <w:r w:rsidRPr="00CC66CB">
        <w:rPr>
          <w:vertAlign w:val="subscript"/>
        </w:rPr>
        <w:t>wsd</w:t>
      </w:r>
      <w:r w:rsidRPr="00CC66CB">
        <w:t xml:space="preserve"> for the median power entering the receiver to protect at x% location probability</w:t>
      </w:r>
      <w:r w:rsidRPr="00CC66CB">
        <w:rPr>
          <w:rStyle w:val="FootnoteReference"/>
          <w:szCs w:val="20"/>
        </w:rPr>
        <w:footnoteReference w:id="30"/>
      </w:r>
      <w:r w:rsidRPr="00CC66CB">
        <w:t>.</w:t>
      </w:r>
    </w:p>
    <w:p w:rsidR="00A11EE5" w:rsidRPr="00CC66CB" w:rsidRDefault="00A11EE5" w:rsidP="00A11EE5">
      <w:pPr>
        <w:pStyle w:val="ECCParagraph"/>
      </w:pPr>
      <w:r w:rsidRPr="00CC66CB">
        <w:t>µ</w:t>
      </w:r>
      <w:r w:rsidRPr="00CC66CB">
        <w:rPr>
          <w:vertAlign w:val="subscript"/>
        </w:rPr>
        <w:t>x</w:t>
      </w:r>
      <w:r w:rsidRPr="00CC66CB">
        <w:t xml:space="preserve"> is the probability factor for x% of the locations; e.g. for 95%, µ</w:t>
      </w:r>
      <w:r w:rsidRPr="00CC66CB">
        <w:rPr>
          <w:vertAlign w:val="subscript"/>
        </w:rPr>
        <w:t>x</w:t>
      </w:r>
      <w:r w:rsidRPr="00CC66CB">
        <w:t xml:space="preserve"> = 1.6448, for 99.9%, µ</w:t>
      </w:r>
      <w:r w:rsidRPr="00CC66CB">
        <w:rPr>
          <w:vertAlign w:val="subscript"/>
        </w:rPr>
        <w:t>x</w:t>
      </w:r>
      <w:r w:rsidRPr="00CC66CB">
        <w:t xml:space="preserve"> = 3.0902. </w:t>
      </w:r>
    </w:p>
    <w:p w:rsidR="00A11EE5" w:rsidRDefault="005953D2" w:rsidP="00A11EE5">
      <w:pPr>
        <w:pStyle w:val="Caption"/>
        <w:rPr>
          <w:rFonts w:cs="Arial"/>
        </w:rPr>
      </w:pPr>
      <w:r>
        <w:rPr>
          <w:rFonts w:cs="Arial"/>
          <w:noProof/>
          <w:lang w:val="da-DK" w:eastAsia="da-DK"/>
        </w:rPr>
        <mc:AlternateContent>
          <mc:Choice Requires="wpc">
            <w:drawing>
              <wp:inline distT="0" distB="0" distL="0" distR="0" wp14:anchorId="02929A7E" wp14:editId="4D3D982F">
                <wp:extent cx="5540375" cy="2045335"/>
                <wp:effectExtent l="0" t="0" r="22225" b="12065"/>
                <wp:docPr id="462" name="Canvas 86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g:wgp>
                        <wpg:cNvPr id="153" name="Group 133"/>
                        <wpg:cNvGrpSpPr>
                          <a:grpSpLocks/>
                        </wpg:cNvGrpSpPr>
                        <wpg:grpSpPr bwMode="auto">
                          <a:xfrm>
                            <a:off x="166302" y="43101"/>
                            <a:ext cx="5201370" cy="1909533"/>
                            <a:chOff x="1930" y="5840"/>
                            <a:chExt cx="8191" cy="3007"/>
                          </a:xfrm>
                        </wpg:grpSpPr>
                        <wps:wsp>
                          <wps:cNvPr id="154" name="Text Box 134"/>
                          <wps:cNvSpPr txBox="1">
                            <a:spLocks noChangeArrowheads="1"/>
                          </wps:cNvSpPr>
                          <wps:spPr bwMode="auto">
                            <a:xfrm>
                              <a:off x="6946" y="6851"/>
                              <a:ext cx="3175"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55" name="Rectangle 135"/>
                          <wps:cNvSpPr>
                            <a:spLocks noChangeArrowheads="1"/>
                          </wps:cNvSpPr>
                          <wps:spPr bwMode="auto">
                            <a:xfrm>
                              <a:off x="7338" y="8008"/>
                              <a:ext cx="607" cy="48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AutoShape 136"/>
                          <wps:cNvCnPr>
                            <a:cxnSpLocks noChangeShapeType="1"/>
                          </wps:cNvCnPr>
                          <wps:spPr bwMode="auto">
                            <a:xfrm flipH="1">
                              <a:off x="6830" y="8257"/>
                              <a:ext cx="5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AutoShape 137"/>
                          <wps:cNvCnPr>
                            <a:cxnSpLocks noChangeShapeType="1"/>
                          </wps:cNvCnPr>
                          <wps:spPr bwMode="auto">
                            <a:xfrm flipV="1">
                              <a:off x="6830" y="7623"/>
                              <a:ext cx="0" cy="6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138"/>
                          <wps:cNvCnPr>
                            <a:cxnSpLocks noChangeShapeType="1"/>
                          </wps:cNvCnPr>
                          <wps:spPr bwMode="auto">
                            <a:xfrm flipH="1" flipV="1">
                              <a:off x="6738" y="6702"/>
                              <a:ext cx="92"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AutoShape 139"/>
                          <wps:cNvCnPr>
                            <a:cxnSpLocks noChangeShapeType="1"/>
                          </wps:cNvCnPr>
                          <wps:spPr bwMode="auto">
                            <a:xfrm flipV="1">
                              <a:off x="6830" y="6702"/>
                              <a:ext cx="116"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Text Box 140"/>
                          <wps:cNvSpPr txBox="1">
                            <a:spLocks noChangeArrowheads="1"/>
                          </wps:cNvSpPr>
                          <wps:spPr bwMode="auto">
                            <a:xfrm>
                              <a:off x="6152" y="6271"/>
                              <a:ext cx="1186"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89" name="Text Box 141"/>
                          <wps:cNvSpPr txBox="1">
                            <a:spLocks noChangeArrowheads="1"/>
                          </wps:cNvSpPr>
                          <wps:spPr bwMode="auto">
                            <a:xfrm>
                              <a:off x="7020" y="7259"/>
                              <a:ext cx="2855"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90" name="Text Box 142"/>
                          <wps:cNvSpPr txBox="1">
                            <a:spLocks noChangeArrowheads="1"/>
                          </wps:cNvSpPr>
                          <wps:spPr bwMode="auto">
                            <a:xfrm>
                              <a:off x="6738" y="8416"/>
                              <a:ext cx="2243"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91" name="Rectangle 143"/>
                          <wps:cNvSpPr>
                            <a:spLocks noChangeArrowheads="1"/>
                          </wps:cNvSpPr>
                          <wps:spPr bwMode="auto">
                            <a:xfrm>
                              <a:off x="6680" y="7323"/>
                              <a:ext cx="266" cy="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2" name="AutoShape 144"/>
                          <wps:cNvCnPr>
                            <a:cxnSpLocks noChangeShapeType="1"/>
                          </wps:cNvCnPr>
                          <wps:spPr bwMode="auto">
                            <a:xfrm flipV="1">
                              <a:off x="6830" y="6851"/>
                              <a:ext cx="0" cy="4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 name="Text Box 145"/>
                          <wps:cNvSpPr txBox="1">
                            <a:spLocks noChangeArrowheads="1"/>
                          </wps:cNvSpPr>
                          <wps:spPr bwMode="auto">
                            <a:xfrm>
                              <a:off x="6946" y="6420"/>
                              <a:ext cx="2855"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94" name="AutoShape 146"/>
                          <wps:cNvCnPr>
                            <a:cxnSpLocks noChangeShapeType="1"/>
                          </wps:cNvCnPr>
                          <wps:spPr bwMode="auto">
                            <a:xfrm flipV="1">
                              <a:off x="2014" y="6420"/>
                              <a:ext cx="8" cy="24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147"/>
                          <wps:cNvCnPr>
                            <a:cxnSpLocks noChangeShapeType="1"/>
                          </wps:cNvCnPr>
                          <wps:spPr bwMode="auto">
                            <a:xfrm flipH="1" flipV="1">
                              <a:off x="1930" y="6271"/>
                              <a:ext cx="92"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AutoShape 148"/>
                          <wps:cNvCnPr>
                            <a:cxnSpLocks noChangeShapeType="1"/>
                          </wps:cNvCnPr>
                          <wps:spPr bwMode="auto">
                            <a:xfrm flipV="1">
                              <a:off x="2022" y="6271"/>
                              <a:ext cx="116"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Text Box 149"/>
                          <wps:cNvSpPr txBox="1">
                            <a:spLocks noChangeArrowheads="1"/>
                          </wps:cNvSpPr>
                          <wps:spPr bwMode="auto">
                            <a:xfrm>
                              <a:off x="2076" y="5840"/>
                              <a:ext cx="1186"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grpSp>
                          <wpg:cNvPr id="298" name="Group 150"/>
                          <wpg:cNvGrpSpPr>
                            <a:grpSpLocks/>
                          </wpg:cNvGrpSpPr>
                          <wpg:grpSpPr bwMode="auto">
                            <a:xfrm>
                              <a:off x="2372" y="6420"/>
                              <a:ext cx="4062" cy="408"/>
                              <a:chOff x="2314" y="2681"/>
                              <a:chExt cx="4062" cy="283"/>
                            </a:xfrm>
                          </wpg:grpSpPr>
                          <wps:wsp>
                            <wps:cNvPr id="2292" name="AutoShape 151"/>
                            <wps:cNvCnPr>
                              <a:cxnSpLocks noChangeShapeType="1"/>
                            </wps:cNvCnPr>
                            <wps:spPr bwMode="auto">
                              <a:xfrm>
                                <a:off x="2314" y="2681"/>
                                <a:ext cx="2114" cy="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3" name="AutoShape 152"/>
                            <wps:cNvCnPr>
                              <a:cxnSpLocks noChangeShapeType="1"/>
                            </wps:cNvCnPr>
                            <wps:spPr bwMode="auto">
                              <a:xfrm flipH="1">
                                <a:off x="4220" y="2747"/>
                                <a:ext cx="208" cy="1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4" name="AutoShape 153"/>
                            <wps:cNvCnPr>
                              <a:cxnSpLocks noChangeShapeType="1"/>
                            </wps:cNvCnPr>
                            <wps:spPr bwMode="auto">
                              <a:xfrm>
                                <a:off x="4220" y="2855"/>
                                <a:ext cx="2156" cy="1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295" name="Text Box 154"/>
                          <wps:cNvSpPr txBox="1">
                            <a:spLocks noChangeArrowheads="1"/>
                          </wps:cNvSpPr>
                          <wps:spPr bwMode="auto">
                            <a:xfrm>
                              <a:off x="2784" y="6702"/>
                              <a:ext cx="3008" cy="111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862" o:spid="_x0000_s1450" editas="canvas" style="width:436.25pt;height:161.05pt;mso-position-horizontal-relative:char;mso-position-vertical-relative:line" coordsize="55403,20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">
                <v:shape id="_x0000_s1451" type="#_x0000_t75" style="position:absolute;width:55403;height:20453;visibility:visible;mso-wrap-style:square" stroked="t" strokecolor="black [3213]">
                  <v:fill o:detectmouseclick="t"/>
                  <v:path o:connecttype="none"/>
                </v:shape>
                <v:group id="Group 133" o:spid="_x0000_s1452" style="position:absolute;left:1663;top:431;width:52013;height:19095" coordorigin="1930,5840" coordsize="8191,3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Text Box 134" o:spid="_x0000_s1453" type="#_x0000_t202" style="position:absolute;left:6946;top:6851;width:3175;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8EAcUA&#10;AADcAAAADwAAAGRycy9kb3ducmV2LnhtbESPQWvCQBCF7wX/wzKCF9GN0kpIXUVEwYIKxvY+ZqdJ&#10;NDsbsqvGf+8WhN5meG/e92Y6b00lbtS40rKC0TACQZxZXXKu4Pu4HsQgnEfWWFkmBQ9yMJ913qaY&#10;aHvnA91Sn4sQwi5BBYX3dSKlywoy6Ia2Jg7ar20M+rA2udQN3kO4qeQ4iibSYMmBUGBNy4KyS3o1&#10;gbtq4/rntF2ev9L+6Tzec7mLWalet118gvDU+n/z63qjQ/2P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wQBxQAAANwAAAAPAAAAAAAAAAAAAAAAAJgCAABkcnMv&#10;ZG93bnJldi54bWxQSwUGAAAAAAQABAD1AAAAigMAAAAA&#10;" stroked="f">
                    <v:fill opacity="0"/>
                    <v:textbox>
                      <w:txbxContent>
                        <w:p w:rsidR="00B65732" w:rsidRDefault="00B65732" w:rsidP="00A11EE5"/>
                      </w:txbxContent>
                    </v:textbox>
                  </v:shape>
                  <v:rect id="Rectangle 135" o:spid="_x0000_s1454" style="position:absolute;left:7338;top:8008;width:607;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zF8MA&#10;AADcAAAADwAAAGRycy9kb3ducmV2LnhtbERPTWvCQBC9C/0PyxR6MxsjShuzhlKx2KMml97G7DRJ&#10;zc6G7Kqxv75bEHqbx/ucLB9NJy40uNayglkUgyCurG65VlAW2+kzCOeRNXaWScGNHOTrh0mGqbZX&#10;3tPl4GsRQtilqKDxvk+ldFVDBl1ke+LAfdnBoA9wqKUe8BrCTSeTOF5Kgy2HhgZ7emuoOh3ORsGx&#10;TUr82RfvsXnZzv3HWHyfPzdKPT2OrysQnkb/L767dzrMXyz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vzF8MAAADcAAAADwAAAAAAAAAAAAAAAACYAgAAZHJzL2Rv&#10;d25yZXYueG1sUEsFBgAAAAAEAAQA9QAAAIgDAAAAAA==&#10;"/>
                  <v:shape id="AutoShape 136" o:spid="_x0000_s1455" type="#_x0000_t32" style="position:absolute;left:6830;top:8257;width:5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8QWsIAAADcAAAADwAAAGRycy9kb3ducmV2LnhtbERPTYvCMBC9C/6HMIIXWdMKinSNIgsL&#10;i4cFtQePQzK2xWZSk2zt/vvNguBtHu9zNrvBtqInHxrHCvJ5BoJYO9NwpaA8f76tQYSIbLB1TAp+&#10;KcBuOx5tsDDuwUfqT7ESKYRDgQrqGLtCyqBrshjmriNO3NV5izFBX0nj8ZHCbSsXWbaSFhtODTV2&#10;9FGTvp1+rILmUH6X/ewevV4f8ovPw/nSaqWmk2H/DiLSEF/ip/vLpPnLF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8QWsIAAADcAAAADwAAAAAAAAAAAAAA&#10;AAChAgAAZHJzL2Rvd25yZXYueG1sUEsFBgAAAAAEAAQA+QAAAJADAAAAAA==&#10;"/>
                  <v:shape id="AutoShape 137" o:spid="_x0000_s1456" type="#_x0000_t32" style="position:absolute;left:6830;top:7623;width:0;height:6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O1wcIAAADcAAAADwAAAGRycy9kb3ducmV2LnhtbERPTWsCMRC9F/ofwgheimZXqM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O1wcIAAADcAAAADwAAAAAAAAAAAAAA&#10;AAChAgAAZHJzL2Rvd25yZXYueG1sUEsFBgAAAAAEAAQA+QAAAJADAAAAAA==&#10;"/>
                  <v:shape id="AutoShape 138" o:spid="_x0000_s1457" type="#_x0000_t32" style="position:absolute;left:6738;top:6702;width:92;height:1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sTMUAAADcAAAADwAAAGRycy9kb3ducmV2LnhtbESPQWvCQBCF7wX/wzJCL6VuLFgkdZWg&#10;CEUQaxS8DtlpkpqdDdlV03/vHARvM7w3730zW/SuUVfqQu3ZwHiUgCIuvK25NHA8rN+noEJEtth4&#10;JgP/FGAxH7zMMLX+xnu65rFUEsIhRQNVjG2qdSgqchhGviUW7dd3DqOsXalthzcJd43+SJJP7bBm&#10;aaiwpWVFxTm/OANx+7aZ/O13uyxnXmU/m9M5W56MeR322ReoSH18mh/X31bwJ0Irz8gEe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sTMUAAADcAAAADwAAAAAAAAAA&#10;AAAAAAChAgAAZHJzL2Rvd25yZXYueG1sUEsFBgAAAAAEAAQA+QAAAJMDAAAAAA==&#10;"/>
                  <v:shape id="AutoShape 139" o:spid="_x0000_s1458" type="#_x0000_t32" style="position:absolute;left:6830;top:6702;width:116;height:1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CEKMIAAADcAAAADwAAAGRycy9kb3ducmV2LnhtbERPTWsCMRC9F/ofwgheimZXqOjWKKUg&#10;iAehugePQzLdXdxMtklc139vCgVv83ifs9oMthU9+dA4VpBPMxDE2pmGKwXlaTtZgAgR2WDrmBTc&#10;KcBm/fqywsK4G39Tf4yVSCEcClRQx9gVUgZdk8UwdR1x4n6ctxgT9JU0Hm8p3LZylmVzabHh1FBj&#10;R1816cvxahU0+/JQ9m+/0evFPj/7PJzOrVZqPBo+P0BEGuJT/O/emTT/fQl/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CEKMIAAADcAAAADwAAAAAAAAAAAAAA&#10;AAChAgAAZHJzL2Rvd25yZXYueG1sUEsFBgAAAAAEAAQA+QAAAJADAAAAAA==&#10;"/>
                  <v:shape id="Text Box 140" o:spid="_x0000_s1459" type="#_x0000_t202" style="position:absolute;left:6152;top:6271;width:118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dDP8EA&#10;AADcAAAADwAAAGRycy9kb3ducmV2LnhtbERPTWvCQBC9F/wPywi9FN00hxKiq4goVKiFpvU+Zsck&#10;mp0N2VXjv+8cCj0+3vd8ObhW3agPjWcDr9MEFHHpbcOVgZ/v7SQDFSKyxdYzGXhQgOVi9DTH3Po7&#10;f9GtiJWSEA45Gqhj7HKtQ1mTwzD1HbFwJ987jAL7Stse7xLuWp0myZt22LA01NjRuqbyUlyd9G6G&#10;rDscP9bnXfFyPKef3OwzNuZ5PKxmoCIN8V/85363BtJM1soZOQJ6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nQz/BAAAA3AAAAA8AAAAAAAAAAAAAAAAAmAIAAGRycy9kb3du&#10;cmV2LnhtbFBLBQYAAAAABAAEAPUAAACGAwAAAAA=&#10;" stroked="f">
                    <v:fill opacity="0"/>
                    <v:textbox>
                      <w:txbxContent>
                        <w:p w:rsidR="00B65732" w:rsidRDefault="00B65732" w:rsidP="00A11EE5"/>
                      </w:txbxContent>
                    </v:textbox>
                  </v:shape>
                  <v:shape id="Text Box 141" o:spid="_x0000_s1460" type="#_x0000_t202" style="position:absolute;left:7020;top:7259;width:2855;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mpMUA&#10;AADcAAAADwAAAGRycy9kb3ducmV2LnhtbESPzWrCQBSF94LvMFyhm9JMzKLE1EkQsdBCKxjt/pq5&#10;TaKZOyEz1fTtO0LB5eH8fJxlMZpOXGhwrWUF8ygGQVxZ3XKt4LB/fUpBOI+ssbNMCn7JQZFPJ0vM&#10;tL3yji6lr0UYYZehgsb7PpPSVQ0ZdJHtiYP3bQeDPsihlnrAaxg3nUzi+FkabDkQGuxp3VB1Ln9M&#10;4G7GtP86fqxP7+Xj8ZRsuf1MWamH2bh6AeFp9Pfwf/tNK0jSBdzOh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K+akxQAAANwAAAAPAAAAAAAAAAAAAAAAAJgCAABkcnMv&#10;ZG93bnJldi54bWxQSwUGAAAAAAQABAD1AAAAigMAAAAA&#10;" stroked="f">
                    <v:fill opacity="0"/>
                    <v:textbox>
                      <w:txbxContent>
                        <w:p w:rsidR="00B65732" w:rsidRDefault="00B65732" w:rsidP="00A11EE5"/>
                      </w:txbxContent>
                    </v:textbox>
                  </v:shape>
                  <v:shape id="Text Box 142" o:spid="_x0000_s1461" type="#_x0000_t202" style="position:absolute;left:6738;top:8416;width:2243;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Z5MIA&#10;AADcAAAADwAAAGRycy9kb3ducmV2LnhtbERPTWvCQBC9F/wPyxR6KXVjDiVGVymi0EItGOt9zI5J&#10;NDsbsltN/33nIPT4eN/z5eBadaU+NJ4NTMYJKOLS24YrA9/7zUsGKkRki61nMvBLAZaL0cMcc+tv&#10;vKNrESslIRxyNFDH2OVah7Imh2HsO2LhTr53GAX2lbY93iTctTpNklftsGFpqLGjVU3lpfhx0rse&#10;su5w/FydP4rn4zn94mabsTFPj8PbDFSkIf6L7+53ayCdynw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NnkwgAAANwAAAAPAAAAAAAAAAAAAAAAAJgCAABkcnMvZG93&#10;bnJldi54bWxQSwUGAAAAAAQABAD1AAAAhwMAAAAA&#10;" stroked="f">
                    <v:fill opacity="0"/>
                    <v:textbox>
                      <w:txbxContent>
                        <w:p w:rsidR="00B65732" w:rsidRDefault="00B65732" w:rsidP="00A11EE5"/>
                      </w:txbxContent>
                    </v:textbox>
                  </v:shape>
                  <v:rect id="Rectangle 143" o:spid="_x0000_s1462" style="position:absolute;left:6680;top:7323;width:26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u8sUA&#10;AADcAAAADwAAAGRycy9kb3ducmV2LnhtbESPT2vCQBTE70K/w/IKvZmNEaRJXUUUpR7z59Lba/Y1&#10;Sc2+DdlV0376bqHQ4zAzv2HW28n04kaj6ywrWEQxCOLa6o4bBVV5nD+DcB5ZY2+ZFHyRg+3mYbbG&#10;TNs753QrfCMChF2GClrvh0xKV7dk0EV2IA7ehx0N+iDHRuoR7wFuepnE8Uoa7DgstDjQvqX6UlyN&#10;gvcuqfA7L0+xSY9Lf57Kz+vbQamnx2n3AsLT5P/Df+1XrSBJ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C7yxQAAANwAAAAPAAAAAAAAAAAAAAAAAJgCAABkcnMv&#10;ZG93bnJldi54bWxQSwUGAAAAAAQABAD1AAAAigMAAAAA&#10;"/>
                  <v:shape id="AutoShape 144" o:spid="_x0000_s1463" type="#_x0000_t32" style="position:absolute;left:6830;top:6851;width:0;height:4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jNv8QAAADcAAAADwAAAGRycy9kb3ducmV2LnhtbESPQWvCQBSE74L/YXmCF9FNchBNXaUI&#10;BfFQUHPw+Nh9TUKzb+PuNqb/vlso9DjMzDfM7jDaTgzkQ+tYQb7KQBBrZ1quFVS3t+UGRIjIBjvH&#10;pOCbAhz208kOS+OefKHhGmuRIBxKVNDE2JdSBt2QxbByPXHyPpy3GJP0tTQenwluO1lk2VpabDkt&#10;NNjTsSH9ef2yCtpz9V4Ni0f0enPO7z4Pt3unlZrPxtcXEJHG+B/+a5+MgmJbwO+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OM2/xAAAANwAAAAPAAAAAAAAAAAA&#10;AAAAAKECAABkcnMvZG93bnJldi54bWxQSwUGAAAAAAQABAD5AAAAkgMAAAAA&#10;"/>
                  <v:shape id="Text Box 145" o:spid="_x0000_s1464" type="#_x0000_t202" style="position:absolute;left:6946;top:6420;width:2855;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Hk8UA&#10;AADcAAAADwAAAGRycy9kb3ducmV2LnhtbESPX2vCMBTF34V9h3AHexFNrTC6rqmIKCg4YZ17vzZ3&#10;bV1zU5pM67c3g8EeD+fPj5MtBtOKC/WusaxgNo1AEJdWN1wpOH5sJgkI55E1tpZJwY0cLPKHUYap&#10;tld+p0vhKxFG2KWooPa+S6V0ZU0G3dR2xMH7sr1BH2RfSd3jNYybVsZR9CwNNhwINXa0qqn8Ln5M&#10;4K6HpPs87VfnXTE+neMDN28JK/X0OCxfQXga/H/4r73VCuKXO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keTxQAAANwAAAAPAAAAAAAAAAAAAAAAAJgCAABkcnMv&#10;ZG93bnJldi54bWxQSwUGAAAAAAQABAD1AAAAigMAAAAA&#10;" stroked="f">
                    <v:fill opacity="0"/>
                    <v:textbox>
                      <w:txbxContent>
                        <w:p w:rsidR="00B65732" w:rsidRDefault="00B65732" w:rsidP="00A11EE5"/>
                      </w:txbxContent>
                    </v:textbox>
                  </v:shape>
                  <v:shape id="AutoShape 146" o:spid="_x0000_s1465" type="#_x0000_t32" style="position:absolute;left:2014;top:6420;width:8;height:24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3wUMUAAADcAAAADwAAAGRycy9kb3ducmV2LnhtbESPwWrDMBBE74H+g9hCLyGRHUpIXMsh&#10;FAolh0ITH3JcpI1taq0cSXXcv68KhRyHmXnDlLvJ9mIkHzrHCvJlBoJYO9Nxo6A+vS02IEJENtg7&#10;JgU/FGBXPcxKLIy78SeNx9iIBOFQoII2xqGQMuiWLIalG4iTd3HeYkzSN9J4vCW47eUqy9bSYsdp&#10;ocWBXlvSX8dvq6A71B/1OL9GrzeH/OzzcDr3Wqmnx2n/AiLSFO/h//a7UbDaPsP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3wUMUAAADcAAAADwAAAAAAAAAA&#10;AAAAAAChAgAAZHJzL2Rvd25yZXYueG1sUEsFBgAAAAAEAAQA+QAAAJMDAAAAAA==&#10;"/>
                  <v:shape id="AutoShape 147" o:spid="_x0000_s1466" type="#_x0000_t32" style="position:absolute;left:1930;top:6271;width:92;height:1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AYNMYAAADcAAAADwAAAGRycy9kb3ducmV2LnhtbESPQWvCQBSE70L/w/IKvYhuKkTa1FWC&#10;pSBCsUkFr4/sa5KafRuy2yT++64geBxm5htmtRlNI3rqXG1ZwfM8AkFcWF1zqeD4/TF7AeE8ssbG&#10;Mim4kIPN+mGywkTbgTPqc1+KAGGXoILK+zaR0hUVGXRz2xIH78d2Bn2QXSl1h0OAm0YuomgpDdYc&#10;FipsaVtRcc7/jAL/Od3Hv9nhkObM7+nX/nROtyelnh7H9A2Ep9Hfw7f2TitYvMZwPROO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gGDTGAAAA3AAAAA8AAAAAAAAA&#10;AAAAAAAAoQIAAGRycy9kb3ducmV2LnhtbFBLBQYAAAAABAAEAPkAAACUAwAAAAA=&#10;"/>
                  <v:shape id="AutoShape 148" o:spid="_x0000_s1467" type="#_x0000_t32" style="position:absolute;left:2022;top:6271;width:116;height:1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LvMQAAADcAAAADwAAAGRycy9kb3ducmV2LnhtbESPQYvCMBSE7wv+h/AEL4um9SBajSIL&#10;C4uHBbUHj4/kbVu2ealJttZ/vxEEj8PMfMNsdoNtRU8+NI4V5LMMBLF2puFKQXn+nC5BhIhssHVM&#10;Cu4UYLcdvW2wMO7GR+pPsRIJwqFABXWMXSFl0DVZDDPXESfvx3mLMUlfSePxluC2lfMsW0iLDaeF&#10;Gjv6qEn/nv6sguZQfpf9+zV6vTzkF5+H86XVSk3Gw34NItIQX+Fn+8somK8W8Di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A8u8xAAAANwAAAAPAAAAAAAAAAAA&#10;AAAAAKECAABkcnMvZG93bnJldi54bWxQSwUGAAAAAAQABAD5AAAAkgMAAAAA&#10;"/>
                  <v:shape id="Text Box 149" o:spid="_x0000_s1468" type="#_x0000_t202" style="position:absolute;left:2076;top:5840;width:118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BkMUA&#10;AADcAAAADwAAAGRycy9kb3ducmV2LnhtbESPzWrCQBSF90LfYbiFbkQnZmHTNBMRUVCwQlO7v2Zu&#10;k9jMnZCZanx7p1Do8nB+Pk62GEwrLtS7xrKC2TQCQVxa3XCl4PixmSQgnEfW2FomBTdysMgfRhmm&#10;2l75nS6Fr0QYYZeigtr7LpXSlTUZdFPbEQfvy/YGfZB9JXWP1zBuWhlH0VwabDgQauxoVVP5XfyY&#10;wF0PSfd52q/Ou2J8OscHbt4SVurpcVi+gvA0+P/wX3urFcQvz/B7JhwB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UGQxQAAANwAAAAPAAAAAAAAAAAAAAAAAJgCAABkcnMv&#10;ZG93bnJldi54bWxQSwUGAAAAAAQABAD1AAAAigMAAAAA&#10;" stroked="f">
                    <v:fill opacity="0"/>
                    <v:textbox>
                      <w:txbxContent>
                        <w:p w:rsidR="00B65732" w:rsidRDefault="00B65732" w:rsidP="00A11EE5"/>
                      </w:txbxContent>
                    </v:textbox>
                  </v:shape>
                  <v:group id="Group 150" o:spid="_x0000_s1469" style="position:absolute;left:2372;top:6420;width:4062;height:408" coordorigin="2314,2681" coordsize="4062,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AutoShape 151" o:spid="_x0000_s1470" type="#_x0000_t32" style="position:absolute;left:2314;top:2681;width:2114;height: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tDf8YAAADdAAAADwAAAGRycy9kb3ducmV2LnhtbESPQWsCMRSE74L/ITyhF9GsCy12a5S1&#10;INSCB7XeXzevm9DNy7qJuv33TaHgcZiZb5jFqneNuFIXrGcFs2kGgrjy2nKt4OO4mcxBhIissfFM&#10;Cn4owGo5HCyw0P7Ge7oeYi0ShEOBCkyMbSFlqAw5DFPfEifvy3cOY5JdLXWHtwR3jcyz7Ek6tJwW&#10;DLb0aqj6Plycgt12ti4/jd2+789297gpm0s9Pin1MOrLFxCR+ngP/7fftII8f87h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bQ3/GAAAA3QAAAA8AAAAAAAAA&#10;AAAAAAAAoQIAAGRycy9kb3ducmV2LnhtbFBLBQYAAAAABAAEAPkAAACUAwAAAAA=&#10;"/>
                    <v:shape id="AutoShape 152" o:spid="_x0000_s1471" type="#_x0000_t32" style="position:absolute;left:4220;top:2747;width:208;height:1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UwWcYAAADdAAAADwAAAGRycy9kb3ducmV2LnhtbESPQWvCQBSE70L/w/IKvUjdJELR6CpF&#10;KBQPBTUHj4/d1ySYfZvurjH9911B6HGYmW+Y9Xa0nRjIh9axgnyWgSDWzrRcK6hOH68LECEiG+wc&#10;k4JfCrDdPE3WWBp34wMNx1iLBOFQooImxr6UMuiGLIaZ64mT9+28xZikr6XxeEtw28kiy96kxZbT&#10;QoM97RrSl+PVKmj31Vc1TH+i14t9fvZ5OJ07rdTL8/i+AhFpjP/hR/vTKCiK5Rzub9IT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lMFnGAAAA3QAAAA8AAAAAAAAA&#10;AAAAAAAAoQIAAGRycy9kb3ducmV2LnhtbFBLBQYAAAAABAAEAPkAAACUAwAAAAA=&#10;"/>
                    <v:shape id="AutoShape 153" o:spid="_x0000_s1472" type="#_x0000_t32" style="position:absolute;left:4220;top:2855;width:2156;height:1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721cYAAADdAAAADwAAAGRycy9kb3ducmV2LnhtbESPQWvCQBSE70L/w/IK3nRjEGlSVymC&#10;IkoPVQnt7ZF9TUKzb8PuqrG/vlsQPA4z8w0zX/amFRdyvrGsYDJOQBCXVjdcKTgd16MXED4ga2wt&#10;k4IbeVgungZzzLW98gddDqESEcI+RwV1CF0upS9rMujHtiOO3rd1BkOUrpLa4TXCTSvTJJlJgw3H&#10;hRo7WtVU/hzORsHnPjsXt+KddsUk232hM/73uFFq+Ny/vYII1IdH+N7eagVpmk3h/01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O9tXGAAAA3QAAAA8AAAAAAAAA&#10;AAAAAAAAoQIAAGRycy9kb3ducmV2LnhtbFBLBQYAAAAABAAEAPkAAACUAwAAAAA=&#10;">
                      <v:stroke endarrow="block"/>
                    </v:shape>
                  </v:group>
                  <v:shape id="Text Box 154" o:spid="_x0000_s1473" type="#_x0000_t202" style="position:absolute;left:2784;top:6702;width:3008;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zcCsUA&#10;AADdAAAADwAAAGRycy9kb3ducmV2LnhtbESPX2vCMBTF34V9h3AHexFNLTi6rqmIKCg4YZ17vzZ3&#10;bV1zU5pM67c3g8EeD+fPj5MtBtOKC/WusaxgNo1AEJdWN1wpOH5sJgkI55E1tpZJwY0cLPKHUYap&#10;tld+p0vhKxFG2KWooPa+S6V0ZU0G3dR2xMH7sr1BH2RfSd3jNYybVsZR9CwNNhwINXa0qqn8Ln5M&#10;4K6HpPs87VfnXTE+neMDN28JK/X0OCxfQXga/H/4r73VCuL4ZQ6/b8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NwKxQAAAN0AAAAPAAAAAAAAAAAAAAAAAJgCAABkcnMv&#10;ZG93bnJldi54bWxQSwUGAAAAAAQABAD1AAAAigMAAAAA&#10;" stroked="f">
                    <v:fill opacity="0"/>
                    <v:textbox>
                      <w:txbxContent>
                        <w:p w:rsidR="00B65732" w:rsidRDefault="00B65732" w:rsidP="00A11EE5"/>
                      </w:txbxContent>
                    </v:textbox>
                  </v:shape>
                </v:group>
                <w10:anchorlock/>
              </v:group>
            </w:pict>
          </mc:Fallback>
        </mc:AlternateContent>
      </w:r>
    </w:p>
    <w:p w:rsidR="00A11EE5" w:rsidRPr="00C76247" w:rsidRDefault="00A11EE5" w:rsidP="00A11EE5">
      <w:pPr>
        <w:pStyle w:val="Caption"/>
      </w:pPr>
      <w:bookmarkStart w:id="607" w:name="_Ref332980567"/>
      <w:r>
        <w:t xml:space="preserve">Figure </w:t>
      </w:r>
      <w:r w:rsidR="00A005B2">
        <w:fldChar w:fldCharType="begin"/>
      </w:r>
      <w:r w:rsidR="00AD098E">
        <w:instrText xml:space="preserve"> SEQ Figure \* ARABIC </w:instrText>
      </w:r>
      <w:r w:rsidR="00A005B2">
        <w:fldChar w:fldCharType="separate"/>
      </w:r>
      <w:r w:rsidR="0007390A">
        <w:rPr>
          <w:noProof/>
        </w:rPr>
        <w:t>72</w:t>
      </w:r>
      <w:r w:rsidR="00A005B2">
        <w:rPr>
          <w:noProof/>
        </w:rPr>
        <w:fldChar w:fldCharType="end"/>
      </w:r>
      <w:bookmarkEnd w:id="607"/>
      <w:r>
        <w:t xml:space="preserve">: Explanatory </w:t>
      </w:r>
      <w:r w:rsidRPr="00CC66CB">
        <w:t>diagram of the terminology used in the calculation</w:t>
      </w:r>
    </w:p>
    <w:p w:rsidR="00A11EE5" w:rsidRPr="00CC66CB" w:rsidRDefault="00A11EE5" w:rsidP="00A11EE5">
      <w:pPr>
        <w:pStyle w:val="ECCParagraph"/>
      </w:pPr>
      <w:r w:rsidRPr="00CC66CB">
        <w:t>As mentioned, we ignore the effects of noise, and we make a simplifying assumption so that an analytical calculation can be carried out easily.</w:t>
      </w:r>
    </w:p>
    <w:p w:rsidR="00A11EE5" w:rsidRPr="00CC66CB" w:rsidRDefault="00A11EE5" w:rsidP="00A11EE5">
      <w:pPr>
        <w:pStyle w:val="ECCParagraph"/>
      </w:pPr>
      <w:r w:rsidRPr="00CC66CB">
        <w:t>The assumption is explained in the following:</w:t>
      </w:r>
    </w:p>
    <w:p w:rsidR="00A11EE5" w:rsidRPr="00CC66CB" w:rsidRDefault="00A11EE5" w:rsidP="00156E3F">
      <w:pPr>
        <w:pStyle w:val="ECCParagraph"/>
        <w:numPr>
          <w:ilvl w:val="0"/>
          <w:numId w:val="47"/>
        </w:numPr>
      </w:pPr>
      <w:r w:rsidRPr="00CC66CB">
        <w:t xml:space="preserve">Protection of DTTB to the extent that only a </w:t>
      </w:r>
      <w:r w:rsidRPr="00CC66CB">
        <w:sym w:font="Symbol" w:char="F044"/>
      </w:r>
      <w:r w:rsidRPr="00CC66CB">
        <w:t>LP = 0.1% degradation to the location probability is permitted. The protection from overload is taken by using:</w:t>
      </w:r>
    </w:p>
    <w:p w:rsidR="00A11EE5" w:rsidRPr="00CC66CB" w:rsidRDefault="00D0323C" w:rsidP="00E63BB4">
      <w:pPr>
        <w:pStyle w:val="ECCParagraph"/>
        <w:tabs>
          <w:tab w:val="left" w:pos="2835"/>
          <w:tab w:val="left" w:pos="9214"/>
        </w:tabs>
        <w:spacing w:after="60"/>
        <w:jc w:val="center"/>
        <w:rPr>
          <w:rFonts w:cs="Arial"/>
          <w:szCs w:val="20"/>
        </w:rPr>
      </w:pPr>
      <w:r>
        <w:rPr>
          <w:rFonts w:cs="Arial"/>
          <w:b/>
          <w:szCs w:val="20"/>
        </w:rPr>
        <w:tab/>
      </w:r>
      <w:r w:rsidR="00A11EE5" w:rsidRPr="00D0323C">
        <w:rPr>
          <w:rFonts w:cs="Arial"/>
          <w:szCs w:val="20"/>
        </w:rPr>
        <w:t>P</w:t>
      </w:r>
      <w:r w:rsidR="00A11EE5" w:rsidRPr="00D0323C">
        <w:rPr>
          <w:rFonts w:cs="Arial"/>
          <w:szCs w:val="20"/>
          <w:vertAlign w:val="subscript"/>
        </w:rPr>
        <w:t>rec</w:t>
      </w:r>
      <w:r w:rsidR="00A11EE5" w:rsidRPr="00D0323C">
        <w:rPr>
          <w:rFonts w:cs="Arial"/>
          <w:szCs w:val="20"/>
        </w:rPr>
        <w:t xml:space="preserve"> &lt; O</w:t>
      </w:r>
      <w:r w:rsidR="00A11EE5" w:rsidRPr="00D0323C">
        <w:rPr>
          <w:rFonts w:cs="Arial"/>
          <w:szCs w:val="20"/>
          <w:vertAlign w:val="subscript"/>
        </w:rPr>
        <w:t>th</w:t>
      </w:r>
      <w:r w:rsidR="00A11EE5" w:rsidRPr="00D0323C">
        <w:rPr>
          <w:rFonts w:cs="Arial"/>
          <w:szCs w:val="20"/>
        </w:rPr>
        <w:t xml:space="preserve"> – µ</w:t>
      </w:r>
      <w:r w:rsidR="00A11EE5" w:rsidRPr="00D0323C">
        <w:rPr>
          <w:rFonts w:cs="Arial"/>
          <w:szCs w:val="20"/>
          <w:vertAlign w:val="subscript"/>
        </w:rPr>
        <w:t>x</w:t>
      </w:r>
      <w:r w:rsidR="00A11EE5" w:rsidRPr="00D0323C">
        <w:rPr>
          <w:rFonts w:cs="Arial"/>
          <w:szCs w:val="20"/>
        </w:rPr>
        <w:sym w:font="Symbol" w:char="F073"/>
      </w:r>
      <w:r w:rsidR="00A11EE5" w:rsidRPr="00D0323C">
        <w:rPr>
          <w:rFonts w:cs="Arial"/>
          <w:szCs w:val="20"/>
          <w:vertAlign w:val="subscript"/>
        </w:rPr>
        <w:t>wsd</w:t>
      </w:r>
      <w:r w:rsidR="00A11EE5" w:rsidRPr="00D0323C">
        <w:rPr>
          <w:rFonts w:cs="Arial"/>
          <w:szCs w:val="20"/>
        </w:rPr>
        <w:t>,</w:t>
      </w:r>
      <w:r>
        <w:rPr>
          <w:rFonts w:cs="Arial"/>
          <w:szCs w:val="20"/>
        </w:rPr>
        <w:tab/>
        <w:t>(</w:t>
      </w:r>
      <w:r w:rsidR="00E63BB4">
        <w:rPr>
          <w:rFonts w:cs="Arial"/>
          <w:szCs w:val="20"/>
        </w:rPr>
        <w:t>35</w:t>
      </w:r>
      <w:r w:rsidR="00A11EE5" w:rsidRPr="00CC66CB">
        <w:rPr>
          <w:rFonts w:cs="Arial"/>
          <w:szCs w:val="20"/>
        </w:rPr>
        <w:t>)</w:t>
      </w:r>
    </w:p>
    <w:p w:rsidR="00A11EE5" w:rsidRPr="00CC66CB" w:rsidRDefault="00A11EE5" w:rsidP="00156E3F">
      <w:pPr>
        <w:pStyle w:val="ECCParagraph"/>
        <w:numPr>
          <w:ilvl w:val="0"/>
          <w:numId w:val="47"/>
        </w:numPr>
      </w:pPr>
      <w:r w:rsidRPr="00CC66CB">
        <w:t xml:space="preserve">We would like to determine the value of “x” which will give a good approximation to a </w:t>
      </w:r>
      <w:r w:rsidRPr="00CC66CB">
        <w:sym w:font="Symbol" w:char="F044"/>
      </w:r>
      <w:r w:rsidRPr="00CC66CB">
        <w:t>LP = 0.1% degradation.</w:t>
      </w:r>
    </w:p>
    <w:p w:rsidR="00A11EE5" w:rsidRPr="00CC66CB" w:rsidRDefault="00A11EE5" w:rsidP="00156E3F">
      <w:pPr>
        <w:pStyle w:val="ECCParagraph"/>
        <w:numPr>
          <w:ilvl w:val="0"/>
          <w:numId w:val="47"/>
        </w:numPr>
      </w:pPr>
      <w:r w:rsidRPr="00CC66CB">
        <w:t>We combine equations (</w:t>
      </w:r>
      <w:r w:rsidR="00E63BB4">
        <w:t>3</w:t>
      </w:r>
      <w:r w:rsidRPr="00CC66CB">
        <w:t>2), (3</w:t>
      </w:r>
      <w:r w:rsidR="00E63BB4">
        <w:t>4</w:t>
      </w:r>
      <w:r w:rsidRPr="00CC66CB">
        <w:t>) and (</w:t>
      </w:r>
      <w:r w:rsidR="00E63BB4">
        <w:t>35</w:t>
      </w:r>
      <w:r w:rsidRPr="00CC66CB">
        <w:t>) as follows:</w:t>
      </w:r>
    </w:p>
    <w:p w:rsidR="00A11EE5" w:rsidRPr="00CC66CB" w:rsidRDefault="00A11EE5" w:rsidP="00D0323C">
      <w:pPr>
        <w:pStyle w:val="ECCParagraph"/>
        <w:spacing w:after="60"/>
        <w:ind w:left="2835"/>
        <w:jc w:val="left"/>
        <w:rPr>
          <w:rFonts w:cs="Arial"/>
          <w:szCs w:val="20"/>
        </w:rPr>
      </w:pPr>
      <w:r w:rsidRPr="00CC66CB">
        <w:rPr>
          <w:rFonts w:cs="Arial"/>
          <w:szCs w:val="20"/>
        </w:rPr>
        <w:t>P</w:t>
      </w:r>
      <w:r w:rsidRPr="00CC66CB">
        <w:rPr>
          <w:rFonts w:cs="Arial"/>
          <w:szCs w:val="20"/>
          <w:vertAlign w:val="subscript"/>
        </w:rPr>
        <w:t>t</w:t>
      </w:r>
      <w:r w:rsidRPr="00CC66CB">
        <w:rPr>
          <w:rFonts w:cs="Arial"/>
          <w:szCs w:val="20"/>
        </w:rPr>
        <w:t xml:space="preserve"> = P</w:t>
      </w:r>
      <w:r w:rsidRPr="00CC66CB">
        <w:rPr>
          <w:rFonts w:cs="Arial"/>
          <w:szCs w:val="20"/>
          <w:vertAlign w:val="subscript"/>
        </w:rPr>
        <w:t>r_dBm</w:t>
      </w:r>
      <w:r w:rsidRPr="00CC66CB">
        <w:rPr>
          <w:rFonts w:cs="Arial"/>
          <w:szCs w:val="20"/>
        </w:rPr>
        <w:t xml:space="preserve"> + LOSS(d) = </w:t>
      </w:r>
    </w:p>
    <w:p w:rsidR="00A11EE5" w:rsidRPr="000773BF" w:rsidRDefault="00A11EE5" w:rsidP="00D0323C">
      <w:pPr>
        <w:pStyle w:val="ECCParagraph"/>
        <w:spacing w:after="60"/>
        <w:ind w:left="2835"/>
        <w:jc w:val="left"/>
        <w:rPr>
          <w:rFonts w:cs="Arial"/>
          <w:szCs w:val="20"/>
        </w:rPr>
      </w:pPr>
      <w:r w:rsidRPr="00CC66CB">
        <w:rPr>
          <w:rFonts w:cs="Arial"/>
          <w:szCs w:val="20"/>
        </w:rPr>
        <w:t>P</w:t>
      </w:r>
      <w:r w:rsidRPr="00CC66CB">
        <w:rPr>
          <w:rFonts w:cs="Arial"/>
          <w:szCs w:val="20"/>
          <w:vertAlign w:val="subscript"/>
        </w:rPr>
        <w:t>t</w:t>
      </w:r>
      <w:r w:rsidRPr="00CC66CB">
        <w:rPr>
          <w:rFonts w:cs="Arial"/>
          <w:szCs w:val="20"/>
        </w:rPr>
        <w:t xml:space="preserve"> = P</w:t>
      </w:r>
      <w:r w:rsidRPr="00CC66CB">
        <w:rPr>
          <w:rFonts w:cs="Arial"/>
          <w:szCs w:val="20"/>
          <w:vertAlign w:val="subscript"/>
        </w:rPr>
        <w:t>rec</w:t>
      </w:r>
      <w:r w:rsidRPr="00CC66CB">
        <w:rPr>
          <w:rFonts w:cs="Arial"/>
          <w:szCs w:val="20"/>
        </w:rPr>
        <w:t xml:space="preserve"> + POL – G</w:t>
      </w:r>
      <w:r w:rsidRPr="00CC66CB">
        <w:rPr>
          <w:rFonts w:cs="Arial"/>
          <w:szCs w:val="20"/>
          <w:vertAlign w:val="subscript"/>
        </w:rPr>
        <w:t>a</w:t>
      </w:r>
      <w:r w:rsidRPr="00CC66CB">
        <w:rPr>
          <w:rFonts w:cs="Arial"/>
          <w:szCs w:val="20"/>
        </w:rPr>
        <w:t xml:space="preserve"> + </w:t>
      </w:r>
      <w:r w:rsidRPr="000773BF">
        <w:rPr>
          <w:rFonts w:cs="Arial"/>
          <w:szCs w:val="20"/>
        </w:rPr>
        <w:t>LOSS(d) =</w:t>
      </w:r>
    </w:p>
    <w:p w:rsidR="00A11EE5" w:rsidRPr="000773BF" w:rsidRDefault="00A11EE5" w:rsidP="00E63BB4">
      <w:pPr>
        <w:pStyle w:val="ECCParagraph"/>
        <w:tabs>
          <w:tab w:val="left" w:pos="9214"/>
        </w:tabs>
        <w:spacing w:after="120"/>
        <w:ind w:left="2835"/>
        <w:jc w:val="left"/>
        <w:rPr>
          <w:rFonts w:cs="Arial"/>
          <w:szCs w:val="20"/>
        </w:rPr>
      </w:pPr>
      <w:r w:rsidRPr="000773BF">
        <w:rPr>
          <w:rFonts w:cs="Arial"/>
          <w:szCs w:val="20"/>
        </w:rPr>
        <w:t>P</w:t>
      </w:r>
      <w:r w:rsidRPr="000773BF">
        <w:rPr>
          <w:rFonts w:cs="Arial"/>
          <w:szCs w:val="20"/>
          <w:vertAlign w:val="subscript"/>
        </w:rPr>
        <w:t>t</w:t>
      </w:r>
      <w:r w:rsidRPr="000773BF">
        <w:rPr>
          <w:rFonts w:cs="Arial"/>
          <w:szCs w:val="20"/>
        </w:rPr>
        <w:t xml:space="preserve"> &lt; O</w:t>
      </w:r>
      <w:r w:rsidRPr="000773BF">
        <w:rPr>
          <w:rFonts w:cs="Arial"/>
          <w:szCs w:val="20"/>
          <w:vertAlign w:val="subscript"/>
        </w:rPr>
        <w:t>th</w:t>
      </w:r>
      <w:r w:rsidRPr="000773BF">
        <w:rPr>
          <w:rFonts w:cs="Arial"/>
          <w:szCs w:val="20"/>
        </w:rPr>
        <w:t xml:space="preserve"> – µ</w:t>
      </w:r>
      <w:r w:rsidRPr="000773BF">
        <w:rPr>
          <w:rFonts w:cs="Arial"/>
          <w:szCs w:val="20"/>
          <w:vertAlign w:val="subscript"/>
        </w:rPr>
        <w:t>x</w:t>
      </w:r>
      <w:r w:rsidRPr="000773BF">
        <w:rPr>
          <w:rFonts w:cs="Arial"/>
          <w:szCs w:val="20"/>
        </w:rPr>
        <w:sym w:font="Symbol" w:char="F073"/>
      </w:r>
      <w:r w:rsidRPr="000773BF">
        <w:rPr>
          <w:rFonts w:cs="Arial"/>
          <w:szCs w:val="20"/>
          <w:vertAlign w:val="subscript"/>
        </w:rPr>
        <w:t>wsd</w:t>
      </w:r>
      <w:r w:rsidRPr="000773BF">
        <w:rPr>
          <w:rFonts w:cs="Arial"/>
          <w:szCs w:val="20"/>
        </w:rPr>
        <w:t xml:space="preserve"> + POL – G</w:t>
      </w:r>
      <w:r w:rsidRPr="000773BF">
        <w:rPr>
          <w:rFonts w:cs="Arial"/>
          <w:szCs w:val="20"/>
          <w:vertAlign w:val="subscript"/>
        </w:rPr>
        <w:t>a</w:t>
      </w:r>
      <w:r w:rsidRPr="000773BF">
        <w:rPr>
          <w:rFonts w:cs="Arial"/>
          <w:szCs w:val="20"/>
        </w:rPr>
        <w:t xml:space="preserve"> + LOSS(d) </w:t>
      </w:r>
      <w:r w:rsidRPr="000773BF">
        <w:rPr>
          <w:rFonts w:cs="Arial"/>
          <w:szCs w:val="20"/>
        </w:rPr>
        <w:tab/>
        <w:t>(</w:t>
      </w:r>
      <w:r w:rsidR="00E63BB4">
        <w:rPr>
          <w:rFonts w:cs="Arial"/>
          <w:szCs w:val="20"/>
        </w:rPr>
        <w:t>36</w:t>
      </w:r>
      <w:r w:rsidRPr="000773BF">
        <w:rPr>
          <w:rFonts w:cs="Arial"/>
          <w:szCs w:val="20"/>
        </w:rPr>
        <w:t>)</w:t>
      </w:r>
    </w:p>
    <w:p w:rsidR="00A11EE5" w:rsidRPr="000773BF" w:rsidRDefault="00A11EE5" w:rsidP="00A11EE5">
      <w:pPr>
        <w:pStyle w:val="ECCParagraph"/>
      </w:pPr>
      <w:r w:rsidRPr="000773BF">
        <w:t xml:space="preserve">If there is DTT receive antenna discrimination, DISCTV, then the term ‘POL’ should be replaced by ‘[POL,DISCTV]’ which can be taken as max(POL,DISCTV) if Recommendation ITU-R BT.419 </w:t>
      </w:r>
      <w:r w:rsidR="00410C4B">
        <w:fldChar w:fldCharType="begin"/>
      </w:r>
      <w:r w:rsidR="00410C4B">
        <w:instrText xml:space="preserve"> REF _Ref314127200 \r \h  \* MERGEFORMAT </w:instrText>
      </w:r>
      <w:r w:rsidR="00410C4B">
        <w:fldChar w:fldCharType="separate"/>
      </w:r>
      <w:r w:rsidR="0007390A">
        <w:t>[2]</w:t>
      </w:r>
      <w:r w:rsidR="00410C4B">
        <w:fldChar w:fldCharType="end"/>
      </w:r>
      <w:r w:rsidRPr="000773BF">
        <w:t xml:space="preserve"> is used for the receive antenna characteristic.</w:t>
      </w:r>
    </w:p>
    <w:p w:rsidR="00A11EE5" w:rsidRPr="000773BF" w:rsidRDefault="00A11EE5" w:rsidP="00A11EE5">
      <w:pPr>
        <w:pStyle w:val="ECCParagraph"/>
      </w:pPr>
      <w:r w:rsidRPr="000773BF">
        <w:t>If there is WSD transmit antenna attenuation, DISCWSD, then an additional term ‘DISCWSD’ shou</w:t>
      </w:r>
      <w:r w:rsidR="00EB76BA">
        <w:t>ld be introduced into equation (</w:t>
      </w:r>
      <w:r w:rsidR="00E63BB4">
        <w:t>36</w:t>
      </w:r>
      <w:r w:rsidR="00EB76BA">
        <w:t>)</w:t>
      </w:r>
      <w:r w:rsidRPr="000773BF">
        <w:t>.</w:t>
      </w:r>
    </w:p>
    <w:p w:rsidR="00A11EE5" w:rsidRPr="000773BF" w:rsidRDefault="00EB76BA" w:rsidP="00A11EE5">
      <w:pPr>
        <w:pStyle w:val="ECCParagraph"/>
      </w:pPr>
      <w:r>
        <w:t xml:space="preserve">Then we can rewrite equation </w:t>
      </w:r>
      <w:r w:rsidR="00E63BB4">
        <w:t>(36)</w:t>
      </w:r>
      <w:r w:rsidR="00A11EE5" w:rsidRPr="000773BF">
        <w:t xml:space="preserve"> as:</w:t>
      </w:r>
    </w:p>
    <w:p w:rsidR="00A11EE5" w:rsidRPr="00CC66CB" w:rsidRDefault="00A11EE5" w:rsidP="00E63BB4">
      <w:pPr>
        <w:tabs>
          <w:tab w:val="left" w:pos="9214"/>
        </w:tabs>
        <w:spacing w:after="120"/>
        <w:ind w:left="1701"/>
        <w:rPr>
          <w:rFonts w:cs="Arial"/>
          <w:szCs w:val="20"/>
          <w:lang w:val="en-GB"/>
        </w:rPr>
      </w:pPr>
      <w:r w:rsidRPr="000773BF">
        <w:rPr>
          <w:rFonts w:cs="Arial"/>
          <w:szCs w:val="20"/>
          <w:lang w:val="en-GB"/>
        </w:rPr>
        <w:t>P</w:t>
      </w:r>
      <w:r w:rsidRPr="000773BF">
        <w:rPr>
          <w:rFonts w:cs="Arial"/>
          <w:szCs w:val="20"/>
          <w:vertAlign w:val="subscript"/>
          <w:lang w:val="en-GB"/>
        </w:rPr>
        <w:t>t</w:t>
      </w:r>
      <w:r w:rsidRPr="000773BF">
        <w:rPr>
          <w:rFonts w:cs="Arial"/>
          <w:szCs w:val="20"/>
          <w:lang w:val="en-GB"/>
        </w:rPr>
        <w:t xml:space="preserve"> &lt; O</w:t>
      </w:r>
      <w:r w:rsidRPr="000773BF">
        <w:rPr>
          <w:rFonts w:cs="Arial"/>
          <w:szCs w:val="20"/>
          <w:vertAlign w:val="subscript"/>
          <w:lang w:val="en-GB"/>
        </w:rPr>
        <w:t>th</w:t>
      </w:r>
      <w:r w:rsidRPr="000773BF">
        <w:rPr>
          <w:rFonts w:cs="Arial"/>
          <w:szCs w:val="20"/>
          <w:lang w:val="en-GB"/>
        </w:rPr>
        <w:t xml:space="preserve"> – µ</w:t>
      </w:r>
      <w:r w:rsidRPr="000773BF">
        <w:rPr>
          <w:rFonts w:cs="Arial"/>
          <w:szCs w:val="20"/>
          <w:vertAlign w:val="subscript"/>
          <w:lang w:val="en-GB"/>
        </w:rPr>
        <w:t>x</w:t>
      </w:r>
      <w:r w:rsidRPr="000773BF">
        <w:rPr>
          <w:rFonts w:cs="Arial"/>
          <w:szCs w:val="20"/>
          <w:lang w:val="en-GB"/>
        </w:rPr>
        <w:sym w:font="Symbol" w:char="F073"/>
      </w:r>
      <w:r w:rsidRPr="000773BF">
        <w:rPr>
          <w:rFonts w:cs="Arial"/>
          <w:szCs w:val="20"/>
          <w:vertAlign w:val="subscript"/>
          <w:lang w:val="en-GB"/>
        </w:rPr>
        <w:t>wsd</w:t>
      </w:r>
      <w:r w:rsidRPr="000773BF">
        <w:rPr>
          <w:rFonts w:cs="Arial"/>
          <w:szCs w:val="20"/>
          <w:lang w:val="en-GB"/>
        </w:rPr>
        <w:t xml:space="preserve"> + POL + DISC</w:t>
      </w:r>
      <w:r w:rsidRPr="000773BF">
        <w:rPr>
          <w:rFonts w:cs="Arial"/>
          <w:szCs w:val="20"/>
          <w:vertAlign w:val="subscript"/>
          <w:lang w:val="en-GB"/>
        </w:rPr>
        <w:t>TV</w:t>
      </w:r>
      <w:r w:rsidRPr="000773BF">
        <w:rPr>
          <w:rFonts w:cs="Arial"/>
          <w:szCs w:val="20"/>
          <w:lang w:val="en-GB"/>
        </w:rPr>
        <w:t xml:space="preserve"> + DISC</w:t>
      </w:r>
      <w:r w:rsidRPr="000773BF">
        <w:rPr>
          <w:rFonts w:cs="Arial"/>
          <w:szCs w:val="20"/>
          <w:vertAlign w:val="subscript"/>
          <w:lang w:val="en-GB"/>
        </w:rPr>
        <w:t>WSD</w:t>
      </w:r>
      <w:r w:rsidRPr="000773BF">
        <w:rPr>
          <w:rFonts w:cs="Arial"/>
          <w:szCs w:val="20"/>
          <w:lang w:val="en-GB"/>
        </w:rPr>
        <w:t xml:space="preserve"> – G</w:t>
      </w:r>
      <w:r w:rsidRPr="000773BF">
        <w:rPr>
          <w:rFonts w:cs="Arial"/>
          <w:szCs w:val="20"/>
          <w:vertAlign w:val="subscript"/>
          <w:lang w:val="en-GB"/>
        </w:rPr>
        <w:t>a</w:t>
      </w:r>
      <w:r w:rsidRPr="000773BF">
        <w:rPr>
          <w:rFonts w:cs="Arial"/>
          <w:szCs w:val="20"/>
          <w:lang w:val="en-GB"/>
        </w:rPr>
        <w:t xml:space="preserve"> + LOSS(d)</w:t>
      </w:r>
      <w:r w:rsidR="00E63BB4">
        <w:rPr>
          <w:rFonts w:cs="Arial"/>
          <w:szCs w:val="20"/>
          <w:lang w:val="en-GB"/>
        </w:rPr>
        <w:tab/>
      </w:r>
      <w:r w:rsidRPr="000773BF">
        <w:rPr>
          <w:rFonts w:cs="Arial"/>
          <w:szCs w:val="20"/>
          <w:lang w:val="en-GB"/>
        </w:rPr>
        <w:t>(</w:t>
      </w:r>
      <w:r w:rsidR="00E63BB4">
        <w:rPr>
          <w:rFonts w:cs="Arial"/>
          <w:szCs w:val="20"/>
          <w:lang w:val="en-GB"/>
        </w:rPr>
        <w:t>36</w:t>
      </w:r>
      <w:r w:rsidRPr="000773BF">
        <w:rPr>
          <w:rFonts w:cs="Arial"/>
          <w:szCs w:val="20"/>
          <w:lang w:val="en-GB"/>
        </w:rPr>
        <w:t>)</w:t>
      </w:r>
    </w:p>
    <w:p w:rsidR="00A11EE5" w:rsidRPr="000773BF" w:rsidRDefault="00A11EE5" w:rsidP="00A11EE5">
      <w:pPr>
        <w:pStyle w:val="ECCParagraph"/>
      </w:pPr>
      <w:r w:rsidRPr="00CC66CB">
        <w:t xml:space="preserve">Knowing the </w:t>
      </w:r>
      <w:r w:rsidRPr="000773BF">
        <w:t>overload threshold value for any given situation, we can evaluate the maximum permit</w:t>
      </w:r>
      <w:r w:rsidR="00EB76BA">
        <w:t>ted WSD e.i.r.p. from equation (</w:t>
      </w:r>
      <w:r w:rsidR="00E63BB4">
        <w:t>36</w:t>
      </w:r>
      <w:r w:rsidR="00EB76BA">
        <w:t>)</w:t>
      </w:r>
      <w:r w:rsidRPr="000773BF">
        <w:t>.</w:t>
      </w:r>
    </w:p>
    <w:p w:rsidR="00A11EE5" w:rsidRPr="000773BF" w:rsidRDefault="00A11EE5" w:rsidP="00A11EE5">
      <w:pPr>
        <w:pStyle w:val="ECCParagraph"/>
      </w:pPr>
      <w:r w:rsidRPr="000773BF">
        <w:t>For the fixed DTTB reception case we have</w:t>
      </w:r>
      <w:r w:rsidRPr="000773BF">
        <w:rPr>
          <w:rStyle w:val="FootnoteReference"/>
          <w:rFonts w:cs="Arial"/>
          <w:szCs w:val="20"/>
        </w:rPr>
        <w:footnoteReference w:id="31"/>
      </w:r>
    </w:p>
    <w:p w:rsidR="00A11EE5" w:rsidRPr="000773BF" w:rsidRDefault="00A11EE5" w:rsidP="00E63BB4">
      <w:pPr>
        <w:tabs>
          <w:tab w:val="left" w:pos="9214"/>
        </w:tabs>
        <w:spacing w:after="120"/>
        <w:ind w:left="1701"/>
        <w:rPr>
          <w:rFonts w:cs="Arial"/>
          <w:szCs w:val="20"/>
          <w:lang w:val="en-GB"/>
        </w:rPr>
      </w:pPr>
      <w:r w:rsidRPr="000773BF">
        <w:rPr>
          <w:rFonts w:cs="Arial"/>
          <w:szCs w:val="20"/>
          <w:lang w:val="en-GB"/>
        </w:rPr>
        <w:lastRenderedPageBreak/>
        <w:t>P</w:t>
      </w:r>
      <w:r w:rsidRPr="000773BF">
        <w:rPr>
          <w:rFonts w:cs="Arial"/>
          <w:szCs w:val="20"/>
          <w:vertAlign w:val="subscript"/>
          <w:lang w:val="en-GB"/>
        </w:rPr>
        <w:t>t</w:t>
      </w:r>
      <w:r w:rsidRPr="000773BF">
        <w:rPr>
          <w:rFonts w:cs="Arial"/>
          <w:szCs w:val="20"/>
          <w:lang w:val="en-GB"/>
        </w:rPr>
        <w:t xml:space="preserve"> &lt; O</w:t>
      </w:r>
      <w:r w:rsidRPr="000773BF">
        <w:rPr>
          <w:rFonts w:cs="Arial"/>
          <w:szCs w:val="20"/>
          <w:vertAlign w:val="subscript"/>
          <w:lang w:val="en-GB"/>
        </w:rPr>
        <w:t>th</w:t>
      </w:r>
      <w:r w:rsidRPr="000773BF">
        <w:rPr>
          <w:rFonts w:cs="Arial"/>
          <w:szCs w:val="20"/>
          <w:lang w:val="en-GB"/>
        </w:rPr>
        <w:t xml:space="preserve"> – µ</w:t>
      </w:r>
      <w:r w:rsidRPr="000773BF">
        <w:rPr>
          <w:rFonts w:cs="Arial"/>
          <w:szCs w:val="20"/>
          <w:vertAlign w:val="subscript"/>
          <w:lang w:val="en-GB"/>
        </w:rPr>
        <w:t>x</w:t>
      </w:r>
      <w:r w:rsidRPr="000773BF">
        <w:rPr>
          <w:rFonts w:cs="Arial"/>
          <w:szCs w:val="20"/>
          <w:lang w:val="en-GB"/>
        </w:rPr>
        <w:t>*3.5 + 3 + 0 – 9.15 + 54.72 = O</w:t>
      </w:r>
      <w:r w:rsidRPr="000773BF">
        <w:rPr>
          <w:rFonts w:cs="Arial"/>
          <w:szCs w:val="20"/>
          <w:vertAlign w:val="subscript"/>
          <w:lang w:val="en-GB"/>
        </w:rPr>
        <w:t>th</w:t>
      </w:r>
      <w:r w:rsidRPr="000773BF">
        <w:rPr>
          <w:rFonts w:cs="Arial"/>
          <w:szCs w:val="20"/>
          <w:lang w:val="en-GB"/>
        </w:rPr>
        <w:t xml:space="preserve"> – 3.5µ</w:t>
      </w:r>
      <w:r w:rsidRPr="000773BF">
        <w:rPr>
          <w:rFonts w:cs="Arial"/>
          <w:szCs w:val="20"/>
          <w:vertAlign w:val="subscript"/>
          <w:lang w:val="en-GB"/>
        </w:rPr>
        <w:t>x</w:t>
      </w:r>
      <w:r w:rsidR="00E63BB4">
        <w:rPr>
          <w:rFonts w:cs="Arial"/>
          <w:szCs w:val="20"/>
          <w:lang w:val="en-GB"/>
        </w:rPr>
        <w:t xml:space="preserve"> + 48.57 dBm</w:t>
      </w:r>
      <w:r w:rsidR="00E63BB4">
        <w:rPr>
          <w:rFonts w:cs="Arial"/>
          <w:szCs w:val="20"/>
          <w:lang w:val="en-GB"/>
        </w:rPr>
        <w:tab/>
        <w:t>(37</w:t>
      </w:r>
      <w:r w:rsidRPr="000773BF">
        <w:rPr>
          <w:rFonts w:cs="Arial"/>
          <w:szCs w:val="20"/>
          <w:lang w:val="en-GB"/>
        </w:rPr>
        <w:t>)</w:t>
      </w:r>
    </w:p>
    <w:p w:rsidR="00EB76BA" w:rsidRDefault="00EB76BA" w:rsidP="00EB76BA">
      <w:pPr>
        <w:pStyle w:val="ECCParagraph"/>
        <w:spacing w:after="0"/>
      </w:pPr>
    </w:p>
    <w:p w:rsidR="00A11EE5" w:rsidRPr="000773BF" w:rsidRDefault="00A11EE5" w:rsidP="00A11EE5">
      <w:pPr>
        <w:pStyle w:val="ECCParagraph"/>
      </w:pPr>
      <w:r w:rsidRPr="000773BF">
        <w:t xml:space="preserve">We can take an example from the overload threshold information provided in ECC Report 159 </w:t>
      </w:r>
      <w:r w:rsidR="00410C4B">
        <w:fldChar w:fldCharType="begin"/>
      </w:r>
      <w:r w:rsidR="00410C4B">
        <w:instrText xml:space="preserve"> REF _Ref314126419 \r \h  \* MERGEFORMAT </w:instrText>
      </w:r>
      <w:r w:rsidR="00410C4B">
        <w:fldChar w:fldCharType="separate"/>
      </w:r>
      <w:r w:rsidR="0007390A">
        <w:t>[1]</w:t>
      </w:r>
      <w:r w:rsidR="00410C4B">
        <w:fldChar w:fldCharType="end"/>
      </w:r>
      <w:r w:rsidRPr="000773BF">
        <w:t xml:space="preserve"> the Oth values can be as low as </w:t>
      </w:r>
      <w:r w:rsidRPr="000773BF">
        <w:noBreakHyphen/>
        <w:t xml:space="preserve">19 dBm for 10th percentile DTTB receivers (-26 dBm for silicon USB receivers). </w:t>
      </w:r>
    </w:p>
    <w:p w:rsidR="00A11EE5" w:rsidRPr="000773BF" w:rsidRDefault="00A11EE5" w:rsidP="00A11EE5">
      <w:pPr>
        <w:pStyle w:val="ECCParagraph"/>
      </w:pPr>
      <w:r w:rsidRPr="000773BF">
        <w:t>As an example we chose Ot</w:t>
      </w:r>
      <w:r w:rsidR="00E63BB4">
        <w:t>h = -20 dBm. Then equation (37)</w:t>
      </w:r>
      <w:r w:rsidRPr="000773BF">
        <w:t xml:space="preserve"> tells us that</w:t>
      </w:r>
    </w:p>
    <w:p w:rsidR="00A11EE5" w:rsidRPr="000773BF" w:rsidRDefault="00A11EE5" w:rsidP="00A11EE5">
      <w:pPr>
        <w:pStyle w:val="ECCParagraph"/>
        <w:spacing w:after="120"/>
        <w:ind w:firstLine="720"/>
        <w:jc w:val="center"/>
        <w:rPr>
          <w:rFonts w:cs="Arial"/>
          <w:szCs w:val="20"/>
        </w:rPr>
      </w:pPr>
      <w:r w:rsidRPr="000773BF">
        <w:rPr>
          <w:rFonts w:cs="Arial"/>
          <w:szCs w:val="20"/>
        </w:rPr>
        <w:t>P</w:t>
      </w:r>
      <w:r w:rsidRPr="000773BF">
        <w:rPr>
          <w:rFonts w:cs="Arial"/>
          <w:szCs w:val="20"/>
          <w:vertAlign w:val="subscript"/>
        </w:rPr>
        <w:t>t_max</w:t>
      </w:r>
      <w:r w:rsidRPr="000773BF">
        <w:rPr>
          <w:rFonts w:cs="Arial"/>
          <w:szCs w:val="20"/>
        </w:rPr>
        <w:t xml:space="preserve"> = O</w:t>
      </w:r>
      <w:r w:rsidRPr="000773BF">
        <w:rPr>
          <w:rFonts w:cs="Arial"/>
          <w:szCs w:val="20"/>
          <w:vertAlign w:val="subscript"/>
        </w:rPr>
        <w:t>th</w:t>
      </w:r>
      <w:r w:rsidRPr="000773BF">
        <w:rPr>
          <w:rFonts w:cs="Arial"/>
          <w:szCs w:val="20"/>
        </w:rPr>
        <w:t xml:space="preserve"> – 3.5µ</w:t>
      </w:r>
      <w:r w:rsidRPr="000773BF">
        <w:rPr>
          <w:rFonts w:cs="Arial"/>
          <w:szCs w:val="20"/>
          <w:vertAlign w:val="subscript"/>
        </w:rPr>
        <w:t>x</w:t>
      </w:r>
      <w:r w:rsidRPr="000773BF">
        <w:rPr>
          <w:rFonts w:cs="Arial"/>
          <w:szCs w:val="20"/>
        </w:rPr>
        <w:t xml:space="preserve"> + 48.57 dBm = 28.57 – 3.5µ</w:t>
      </w:r>
      <w:r w:rsidRPr="000773BF">
        <w:rPr>
          <w:rFonts w:cs="Arial"/>
          <w:szCs w:val="20"/>
          <w:vertAlign w:val="subscript"/>
        </w:rPr>
        <w:t>x</w:t>
      </w:r>
      <w:r w:rsidRPr="000773BF">
        <w:rPr>
          <w:rFonts w:cs="Arial"/>
          <w:szCs w:val="20"/>
        </w:rPr>
        <w:t xml:space="preserve"> dBm</w:t>
      </w:r>
    </w:p>
    <w:p w:rsidR="00A11EE5" w:rsidRPr="00CC66CB" w:rsidRDefault="00A11EE5" w:rsidP="00A11EE5">
      <w:pPr>
        <w:pStyle w:val="ECCParagraph"/>
      </w:pPr>
      <w:r w:rsidRPr="000773BF">
        <w:t>is the maximum fixed WSD power limit to avoid DTT overload. It should be noted that no cumulative</w:t>
      </w:r>
      <w:r w:rsidRPr="00CC66CB">
        <w:t xml:space="preserve"> WSD interference effects have been taken into account. For example, if we had 3 co-sited WSDs transmitting from a single site, then the aggregate interference would exceed the O</w:t>
      </w:r>
      <w:r w:rsidRPr="00CC66CB">
        <w:rPr>
          <w:vertAlign w:val="subscript"/>
        </w:rPr>
        <w:t>TH</w:t>
      </w:r>
      <w:r w:rsidRPr="00CC66CB">
        <w:t>, unless of course, the power of each transmission were reduced by 10 log 3 = 4.77 dB. In this case, P</w:t>
      </w:r>
      <w:r w:rsidRPr="00CC66CB">
        <w:rPr>
          <w:vertAlign w:val="subscript"/>
        </w:rPr>
        <w:t>t_max</w:t>
      </w:r>
      <w:r w:rsidRPr="00CC66CB">
        <w:t xml:space="preserve"> = 28.57 – 3.5µ</w:t>
      </w:r>
      <w:r w:rsidRPr="00CC66CB">
        <w:rPr>
          <w:vertAlign w:val="subscript"/>
        </w:rPr>
        <w:t>x</w:t>
      </w:r>
      <w:r w:rsidRPr="00CC66CB">
        <w:t> dBm would be reduced to P</w:t>
      </w:r>
      <w:r w:rsidRPr="00CC66CB">
        <w:rPr>
          <w:vertAlign w:val="subscript"/>
        </w:rPr>
        <w:t>t_max</w:t>
      </w:r>
      <w:r w:rsidRPr="00CC66CB">
        <w:t xml:space="preserve"> = 23.8 – 3.5µ</w:t>
      </w:r>
      <w:r w:rsidRPr="00CC66CB">
        <w:rPr>
          <w:vertAlign w:val="subscript"/>
        </w:rPr>
        <w:t>x</w:t>
      </w:r>
      <w:r w:rsidRPr="00CC66CB">
        <w:t> dBm.</w:t>
      </w:r>
    </w:p>
    <w:p w:rsidR="00A11EE5" w:rsidRPr="00CC66CB" w:rsidRDefault="00A11EE5" w:rsidP="00A11EE5">
      <w:pPr>
        <w:pStyle w:val="ECCParagraph"/>
      </w:pPr>
      <w:r w:rsidRPr="00CC66CB">
        <w:t xml:space="preserve">In order to determine the value of “x” to be used in this analytic calculation of the WSD </w:t>
      </w:r>
      <w:r>
        <w:t>e.i.r.p.</w:t>
      </w:r>
      <w:r w:rsidRPr="00CC66CB">
        <w:t xml:space="preserve"> restrictions due to DTTB overload, we calculate exact results in the following section, using Monte Carlo simulation.</w:t>
      </w:r>
    </w:p>
    <w:p w:rsidR="00A11EE5" w:rsidRPr="00CC66CB" w:rsidRDefault="00A11EE5" w:rsidP="00A11EE5">
      <w:pPr>
        <w:pStyle w:val="ECCAnnexheading3"/>
        <w:rPr>
          <w:lang w:val="en-GB"/>
        </w:rPr>
      </w:pPr>
      <w:r w:rsidRPr="00CC66CB">
        <w:rPr>
          <w:lang w:val="en-GB"/>
        </w:rPr>
        <w:t>MONTE CARLO SIMULATION</w:t>
      </w:r>
      <w:r w:rsidR="006B4298" w:rsidRPr="006B4298">
        <w:rPr>
          <w:lang w:val="en-GB"/>
        </w:rPr>
        <w:t xml:space="preserve"> </w:t>
      </w:r>
      <w:r w:rsidR="006B4298">
        <w:rPr>
          <w:lang w:val="en-GB"/>
        </w:rPr>
        <w:t xml:space="preserve">TO CALCULATE THE </w:t>
      </w:r>
      <w:r w:rsidR="00CB056B">
        <w:rPr>
          <w:lang w:val="en-GB"/>
        </w:rPr>
        <w:t xml:space="preserve">PERCENTAGE </w:t>
      </w:r>
      <w:r w:rsidR="006B4298">
        <w:rPr>
          <w:lang w:val="en-GB"/>
        </w:rPr>
        <w:t>OF LOCATIONS</w:t>
      </w:r>
    </w:p>
    <w:p w:rsidR="00A11EE5" w:rsidRPr="00CC66CB" w:rsidRDefault="00A11EE5" w:rsidP="00A11EE5">
      <w:pPr>
        <w:pStyle w:val="ECCParagraph"/>
      </w:pPr>
      <w:r w:rsidRPr="00CC66CB">
        <w:t>The re</w:t>
      </w:r>
      <w:r w:rsidR="00E63BB4">
        <w:t>sults in the previous section was</w:t>
      </w:r>
      <w:r w:rsidRPr="00CC66CB">
        <w:t xml:space="preserve"> based on ‘approximate’ analytic formulas. In this section we carry out the interference calculation using Monte Carlo simulations, with no approximations, in order to determine what value the parameter “x” should be given.</w:t>
      </w:r>
    </w:p>
    <w:p w:rsidR="00A11EE5" w:rsidRPr="00CC66CB" w:rsidRDefault="00A11EE5" w:rsidP="00A11EE5">
      <w:pPr>
        <w:pStyle w:val="ECCParagraph"/>
      </w:pPr>
      <w:r w:rsidRPr="00CC66CB">
        <w:t xml:space="preserve">The Monte Carlo simulations are carried out on the following basis, with respect to protection ratio (giving protection information for the small to large WSD </w:t>
      </w:r>
      <w:r>
        <w:t>e.i.r.p.</w:t>
      </w:r>
      <w:r w:rsidRPr="00CC66CB">
        <w:t>s) and also with respect to O</w:t>
      </w:r>
      <w:r w:rsidRPr="00CC66CB">
        <w:rPr>
          <w:vertAlign w:val="subscript"/>
        </w:rPr>
        <w:t>th</w:t>
      </w:r>
      <w:r w:rsidRPr="00CC66CB">
        <w:t xml:space="preserve"> (giving information for the largest WSD </w:t>
      </w:r>
      <w:r>
        <w:t>e.i.r.p.</w:t>
      </w:r>
      <w:r w:rsidRPr="00CC66CB">
        <w:t>s). For simplicity, we carry out the calculation using powers (and not field strengths).</w:t>
      </w:r>
    </w:p>
    <w:p w:rsidR="00A11EE5" w:rsidRPr="00CC66CB" w:rsidRDefault="00A11EE5" w:rsidP="00A11EE5">
      <w:pPr>
        <w:pStyle w:val="ECCParagraph"/>
      </w:pPr>
      <w:r w:rsidRPr="00CC66CB">
        <w:t>At the DTTB coverage edge the median wanted field strength at the DTTB fixed receive antenna (at 10 m height) for 95% location probability is E = 56.21 dBµV/m. We convert this to median receive power (at the receive antenna) using: P</w:t>
      </w:r>
      <w:r w:rsidRPr="00CC66CB">
        <w:rPr>
          <w:vertAlign w:val="subscript"/>
        </w:rPr>
        <w:t>w</w:t>
      </w:r>
      <w:r w:rsidRPr="00CC66CB">
        <w:t xml:space="preserve"> = E – 20log f – 77.2 = </w:t>
      </w:r>
      <w:r w:rsidRPr="00CC66CB">
        <w:noBreakHyphen/>
        <w:t>77.245 dBm.</w:t>
      </w:r>
    </w:p>
    <w:p w:rsidR="00A11EE5" w:rsidRPr="00CC66CB" w:rsidRDefault="00A11EE5" w:rsidP="00A11EE5">
      <w:pPr>
        <w:pStyle w:val="ECCParagraph"/>
      </w:pPr>
      <w:r w:rsidRPr="00CC66CB">
        <w:t>The calculations are carried out for wanted DTTB receive powers (at the receive antenna) starting at the median value -77.245 dBm and increasing by 1 dB, step by step. This represents the increase in wanted field strength as the receiver approaches the DTTB transmitter.</w:t>
      </w:r>
    </w:p>
    <w:p w:rsidR="00A11EE5" w:rsidRPr="00CC66CB" w:rsidRDefault="00A11EE5" w:rsidP="00A11EE5">
      <w:pPr>
        <w:pStyle w:val="ECCParagraph"/>
      </w:pPr>
      <w:r w:rsidRPr="00CC66CB">
        <w:t xml:space="preserve">The Monte Carlo trial for compatibility consists of the usual steps with one additional condition: the interfering power </w:t>
      </w:r>
      <w:r w:rsidRPr="00CC66CB">
        <w:rPr>
          <w:u w:val="single"/>
        </w:rPr>
        <w:t>inside</w:t>
      </w:r>
      <w:r w:rsidRPr="00CC66CB">
        <w:t xml:space="preserve"> the receiver (i.e. including the receive antenna gain and polarization loss) must be less than the DTT receiver overload threshold.</w:t>
      </w:r>
    </w:p>
    <w:p w:rsidR="00A11EE5" w:rsidRPr="00CC66CB" w:rsidRDefault="00A11EE5" w:rsidP="00A11EE5">
      <w:pPr>
        <w:pStyle w:val="ECCAnnexheading4"/>
        <w:rPr>
          <w:lang w:val="en-GB"/>
        </w:rPr>
      </w:pPr>
      <w:r w:rsidRPr="00CC66CB">
        <w:rPr>
          <w:lang w:val="en-GB"/>
        </w:rPr>
        <w:t>Fixed WSD (10 m) to Fixed DTTB (10 m) (1st adjacent channel interference)</w:t>
      </w:r>
    </w:p>
    <w:p w:rsidR="00A11EE5" w:rsidRPr="00CC66CB" w:rsidRDefault="00A11EE5" w:rsidP="00A11EE5">
      <w:pPr>
        <w:pStyle w:val="ECCParagraph"/>
      </w:pPr>
      <w:r w:rsidRPr="00CC66CB">
        <w:t xml:space="preserve">The results </w:t>
      </w:r>
      <w:r>
        <w:t xml:space="preserve">of Monte-carlo simulations </w:t>
      </w:r>
      <w:r w:rsidRPr="00CC66CB">
        <w:t xml:space="preserve">are shown in </w:t>
      </w:r>
      <w:r w:rsidR="00A005B2">
        <w:fldChar w:fldCharType="begin"/>
      </w:r>
      <w:r>
        <w:instrText xml:space="preserve"> REF _Ref332980658 \h </w:instrText>
      </w:r>
      <w:r w:rsidR="00A005B2">
        <w:fldChar w:fldCharType="separate"/>
      </w:r>
      <w:r w:rsidR="0007390A">
        <w:t xml:space="preserve">Figure </w:t>
      </w:r>
      <w:r w:rsidR="0007390A">
        <w:rPr>
          <w:noProof/>
        </w:rPr>
        <w:t>73</w:t>
      </w:r>
      <w:r w:rsidR="00A005B2">
        <w:fldChar w:fldCharType="end"/>
      </w:r>
      <w:r w:rsidRPr="00CC66CB">
        <w:t xml:space="preserve">. It is seen that, as the wanted power at the DTTB receive antenna increases, the WSD allowed transmit power also increases (while maintaining </w:t>
      </w:r>
      <w:r w:rsidRPr="00CC66CB">
        <w:sym w:font="Symbol" w:char="F044"/>
      </w:r>
      <w:r w:rsidRPr="00CC66CB">
        <w:rPr>
          <w:vertAlign w:val="subscript"/>
        </w:rPr>
        <w:t>LP</w:t>
      </w:r>
      <w:r w:rsidRPr="00CC66CB">
        <w:t xml:space="preserve"> = 0.1%).</w:t>
      </w:r>
    </w:p>
    <w:p w:rsidR="00A11EE5" w:rsidRPr="00CC66CB" w:rsidRDefault="00A11EE5" w:rsidP="00A11EE5">
      <w:pPr>
        <w:pStyle w:val="ECCParagraph"/>
      </w:pPr>
      <w:r w:rsidRPr="00CC66CB">
        <w:t>The curve which includes O</w:t>
      </w:r>
      <w:r w:rsidRPr="00CC66CB">
        <w:rPr>
          <w:vertAlign w:val="subscript"/>
        </w:rPr>
        <w:t>th</w:t>
      </w:r>
      <w:r w:rsidRPr="00CC66CB">
        <w:t xml:space="preserve"> in the protection criteria, however, increases roughly linearly, but eventually approaches 17.75 dBm asymptotically, and rises no further.</w:t>
      </w:r>
    </w:p>
    <w:p w:rsidR="00A11EE5" w:rsidRDefault="00A11EE5" w:rsidP="00A11EE5">
      <w:pPr>
        <w:jc w:val="center"/>
        <w:rPr>
          <w:rFonts w:cs="Arial"/>
          <w:szCs w:val="20"/>
          <w:lang w:val="en-GB"/>
        </w:rPr>
      </w:pPr>
      <w:r w:rsidRPr="00CC66CB">
        <w:rPr>
          <w:rFonts w:cs="Arial"/>
          <w:noProof/>
          <w:szCs w:val="20"/>
          <w:lang w:val="da-DK" w:eastAsia="da-DK"/>
        </w:rPr>
        <w:lastRenderedPageBreak/>
        <w:drawing>
          <wp:inline distT="0" distB="0" distL="0" distR="0" wp14:anchorId="5FD77AF4" wp14:editId="6894C41F">
            <wp:extent cx="5318338" cy="3424687"/>
            <wp:effectExtent l="19050" t="0" r="0" b="0"/>
            <wp:docPr id="80"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7"/>
                    <pic:cNvPicPr>
                      <a:picLocks noChangeAspect="1" noChangeArrowheads="1"/>
                    </pic:cNvPicPr>
                  </pic:nvPicPr>
                  <pic:blipFill>
                    <a:blip r:embed="rId207"/>
                    <a:srcRect/>
                    <a:stretch>
                      <a:fillRect/>
                    </a:stretch>
                  </pic:blipFill>
                  <pic:spPr bwMode="auto">
                    <a:xfrm>
                      <a:off x="0" y="0"/>
                      <a:ext cx="5324247" cy="3428492"/>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08" w:name="_Ref332980658"/>
      <w:r>
        <w:t xml:space="preserve">Figure </w:t>
      </w:r>
      <w:r w:rsidR="00A005B2">
        <w:fldChar w:fldCharType="begin"/>
      </w:r>
      <w:r w:rsidR="00AD098E">
        <w:instrText xml:space="preserve"> SEQ Figure \* ARABIC </w:instrText>
      </w:r>
      <w:r w:rsidR="00A005B2">
        <w:fldChar w:fldCharType="separate"/>
      </w:r>
      <w:r w:rsidR="0007390A">
        <w:rPr>
          <w:noProof/>
        </w:rPr>
        <w:t>73</w:t>
      </w:r>
      <w:r w:rsidR="00A005B2">
        <w:rPr>
          <w:noProof/>
        </w:rPr>
        <w:fldChar w:fldCharType="end"/>
      </w:r>
      <w:bookmarkEnd w:id="608"/>
      <w:r>
        <w:t>:</w:t>
      </w:r>
      <w:r w:rsidRPr="00C76247">
        <w:t xml:space="preserve"> WSD</w:t>
      </w:r>
      <w:r w:rsidRPr="00CC66CB">
        <w:t xml:space="preserve"> E</w:t>
      </w:r>
      <w:r>
        <w:t>.</w:t>
      </w:r>
      <w:r w:rsidRPr="00CC66CB">
        <w:t>I</w:t>
      </w:r>
      <w:r>
        <w:t>.</w:t>
      </w:r>
      <w:r w:rsidRPr="00CC66CB">
        <w:t>R</w:t>
      </w:r>
      <w:r>
        <w:t>.</w:t>
      </w:r>
      <w:r w:rsidRPr="00CC66CB">
        <w:t>P</w:t>
      </w:r>
      <w:r>
        <w:t>.</w:t>
      </w:r>
      <w:r w:rsidRPr="00CC66CB">
        <w:t xml:space="preserve"> RESTRICTIONS: Fixed WSD (10 m) to Fixed DTTB (10 m) 1</w:t>
      </w:r>
      <w:r w:rsidRPr="00CC66CB">
        <w:rPr>
          <w:vertAlign w:val="superscript"/>
        </w:rPr>
        <w:t>st</w:t>
      </w:r>
      <w:r w:rsidRPr="00CC66CB">
        <w:t xml:space="preserve"> Adjacent channel (PR = -30 dB), O</w:t>
      </w:r>
      <w:r w:rsidRPr="00CC66CB">
        <w:rPr>
          <w:vertAlign w:val="subscript"/>
        </w:rPr>
        <w:t>th</w:t>
      </w:r>
      <w:r w:rsidRPr="00CC66CB">
        <w:t xml:space="preserve"> = -20 dBm</w:t>
      </w:r>
    </w:p>
    <w:p w:rsidR="00A11EE5" w:rsidRPr="00CC66CB" w:rsidRDefault="00A11EE5" w:rsidP="00A11EE5">
      <w:pPr>
        <w:rPr>
          <w:lang w:val="en-GB"/>
        </w:rPr>
      </w:pPr>
    </w:p>
    <w:p w:rsidR="00A11EE5" w:rsidRPr="00CC66CB" w:rsidRDefault="00A11EE5" w:rsidP="00A11EE5">
      <w:pPr>
        <w:spacing w:after="120"/>
        <w:rPr>
          <w:lang w:val="en-GB"/>
        </w:rPr>
      </w:pPr>
      <w:r w:rsidRPr="00CC66CB">
        <w:rPr>
          <w:b/>
          <w:lang w:val="en-GB"/>
        </w:rPr>
        <w:t>Analytic approximation</w:t>
      </w:r>
    </w:p>
    <w:p w:rsidR="00A11EE5" w:rsidRPr="00DD2EEA" w:rsidRDefault="00A11EE5" w:rsidP="00A11EE5">
      <w:pPr>
        <w:pStyle w:val="ECCParagraph"/>
      </w:pPr>
      <w:r w:rsidRPr="00CC66CB">
        <w:t xml:space="preserve">We can substitute the previous result into </w:t>
      </w:r>
      <w:r w:rsidRPr="00DD2EEA">
        <w:t xml:space="preserve">equation </w:t>
      </w:r>
      <w:r w:rsidR="00E63BB4">
        <w:t>(36)</w:t>
      </w:r>
      <w:r w:rsidRPr="00DD2EEA">
        <w:t>´ to determine the corresponding value of “x”.</w:t>
      </w:r>
    </w:p>
    <w:p w:rsidR="00A11EE5" w:rsidRPr="00DD2EEA" w:rsidRDefault="00A11EE5" w:rsidP="00A11EE5">
      <w:pPr>
        <w:pStyle w:val="ECCParagraph"/>
      </w:pPr>
      <w:r w:rsidRPr="00DD2EEA">
        <w:t>Inserting all the relevant parameters</w:t>
      </w:r>
      <w:r w:rsidRPr="00DD2EEA">
        <w:rPr>
          <w:rStyle w:val="FootnoteReference"/>
          <w:rFonts w:cs="Arial"/>
          <w:szCs w:val="20"/>
        </w:rPr>
        <w:footnoteReference w:id="32"/>
      </w:r>
      <w:r w:rsidRPr="00DD2EEA">
        <w:t>, we find P</w:t>
      </w:r>
      <w:r w:rsidRPr="00DD2EEA">
        <w:rPr>
          <w:vertAlign w:val="subscript"/>
        </w:rPr>
        <w:t>t_max</w:t>
      </w:r>
      <w:r w:rsidRPr="00DD2EEA">
        <w:t xml:space="preserve"> = 28.57 – 3.5µ</w:t>
      </w:r>
      <w:r w:rsidRPr="00DD2EEA">
        <w:rPr>
          <w:vertAlign w:val="subscript"/>
        </w:rPr>
        <w:t>x</w:t>
      </w:r>
      <w:r w:rsidRPr="00DD2EEA">
        <w:t> dBm = 17.75 dBm, which means that 3.5µ</w:t>
      </w:r>
      <w:r w:rsidRPr="00DD2EEA">
        <w:rPr>
          <w:vertAlign w:val="subscript"/>
        </w:rPr>
        <w:t>x</w:t>
      </w:r>
      <w:r w:rsidRPr="00DD2EEA">
        <w:t> = 10.82, or µ</w:t>
      </w:r>
      <w:r w:rsidRPr="00DD2EEA">
        <w:rPr>
          <w:vertAlign w:val="subscript"/>
        </w:rPr>
        <w:t>x</w:t>
      </w:r>
      <w:r w:rsidRPr="00DD2EEA">
        <w:t> = 3.091. This value of µ</w:t>
      </w:r>
      <w:r w:rsidRPr="00DD2EEA">
        <w:rPr>
          <w:vertAlign w:val="subscript"/>
        </w:rPr>
        <w:t>x</w:t>
      </w:r>
      <w:r w:rsidRPr="00DD2EEA">
        <w:t xml:space="preserve"> corresponds to x = 99.9%. This means that if we are trying to protect LP at the level </w:t>
      </w:r>
      <w:r w:rsidRPr="00DD2EEA">
        <w:sym w:font="Symbol" w:char="F044"/>
      </w:r>
      <w:r w:rsidRPr="00DD2EEA">
        <w:rPr>
          <w:vertAlign w:val="subscript"/>
        </w:rPr>
        <w:t>LP</w:t>
      </w:r>
      <w:r w:rsidRPr="00DD2EEA">
        <w:t xml:space="preserve"> = 0.1%, we can use x = 99.9% in equation </w:t>
      </w:r>
      <w:r w:rsidR="00E63BB4">
        <w:t>(36)</w:t>
      </w:r>
      <w:r w:rsidRPr="00DD2EEA">
        <w:t>´, with no approximation.</w:t>
      </w:r>
    </w:p>
    <w:p w:rsidR="00A11EE5" w:rsidRPr="00DD2EEA" w:rsidRDefault="00A11EE5" w:rsidP="00A11EE5">
      <w:pPr>
        <w:pStyle w:val="ECCAnnexheading4"/>
        <w:rPr>
          <w:lang w:val="en-GB"/>
        </w:rPr>
      </w:pPr>
      <w:r w:rsidRPr="00DD2EEA">
        <w:rPr>
          <w:lang w:val="en-GB"/>
        </w:rPr>
        <w:t>Fixed WSD (10 m) to Fixed DTTB (10 m) (2nd adjacent channel interference)</w:t>
      </w:r>
    </w:p>
    <w:p w:rsidR="00A11EE5" w:rsidRPr="00CC66CB" w:rsidRDefault="00A11EE5" w:rsidP="00A11EE5">
      <w:pPr>
        <w:pStyle w:val="ECCParagraph"/>
      </w:pPr>
      <w:r w:rsidRPr="00DD2EEA">
        <w:t xml:space="preserve">The same Monte Carlo simulation has been carried out again, this time for the 2nd adjacent channel (PR = </w:t>
      </w:r>
      <w:r w:rsidRPr="00DD2EEA">
        <w:noBreakHyphen/>
        <w:t xml:space="preserve">40 dB). Other than the protection ratio, no other parameter has been changed. The results are shown in </w:t>
      </w:r>
      <w:r w:rsidR="00410C4B">
        <w:fldChar w:fldCharType="begin"/>
      </w:r>
      <w:r w:rsidR="00410C4B">
        <w:instrText xml:space="preserve"> REF _Ref334025276 \h  \* MERGEFORMAT </w:instrText>
      </w:r>
      <w:r w:rsidR="00410C4B">
        <w:fldChar w:fldCharType="separate"/>
      </w:r>
      <w:r w:rsidR="0007390A">
        <w:t xml:space="preserve">Figure </w:t>
      </w:r>
      <w:r w:rsidR="0007390A">
        <w:rPr>
          <w:noProof/>
        </w:rPr>
        <w:t>74</w:t>
      </w:r>
      <w:r w:rsidR="00410C4B">
        <w:fldChar w:fldCharType="end"/>
      </w:r>
      <w:r w:rsidRPr="00DD2EEA">
        <w:t>. It is seen that the maximum WSD e.i.r.p. is again 17.75 dBm in this case, even though the protection ratio has decreased from -30 dB to -40 dB. This shows, as could be expected, that the overload interference effect is independent of the protection</w:t>
      </w:r>
      <w:r w:rsidRPr="00CC66CB">
        <w:t xml:space="preserve"> ratio (at least as long as the protection ratio is negative).</w:t>
      </w:r>
    </w:p>
    <w:p w:rsidR="00A11EE5" w:rsidRPr="00CC66CB" w:rsidRDefault="00A11EE5" w:rsidP="00A11EE5">
      <w:pPr>
        <w:pStyle w:val="ECCParagraph"/>
        <w:spacing w:after="120"/>
        <w:rPr>
          <w:rFonts w:cs="Arial"/>
          <w:b/>
          <w:szCs w:val="20"/>
        </w:rPr>
      </w:pPr>
      <w:r w:rsidRPr="00CC66CB">
        <w:rPr>
          <w:rFonts w:cs="Arial"/>
          <w:b/>
          <w:szCs w:val="20"/>
        </w:rPr>
        <w:t xml:space="preserve">Analytic approximation </w:t>
      </w:r>
    </w:p>
    <w:p w:rsidR="00A11EE5" w:rsidRPr="00CC66CB" w:rsidRDefault="00A11EE5" w:rsidP="00A11EE5">
      <w:pPr>
        <w:pStyle w:val="ECCParagraph"/>
      </w:pPr>
      <w:r w:rsidRPr="00CC66CB">
        <w:t xml:space="preserve">As shown in the previous subsection, the same result could have been obtained analytically using equation </w:t>
      </w:r>
      <w:r w:rsidR="00E63BB4">
        <w:t>(36)</w:t>
      </w:r>
      <w:r w:rsidRPr="00CC66CB">
        <w:t>´ and x = 99.9%.</w:t>
      </w:r>
    </w:p>
    <w:p w:rsidR="00A11EE5" w:rsidRDefault="00A11EE5" w:rsidP="00A11EE5">
      <w:pPr>
        <w:jc w:val="center"/>
        <w:rPr>
          <w:rFonts w:cs="Arial"/>
          <w:szCs w:val="20"/>
          <w:lang w:val="en-GB"/>
        </w:rPr>
      </w:pPr>
      <w:r w:rsidRPr="00CC66CB">
        <w:rPr>
          <w:rFonts w:cs="Arial"/>
          <w:noProof/>
          <w:szCs w:val="20"/>
          <w:lang w:val="da-DK" w:eastAsia="da-DK"/>
        </w:rPr>
        <w:lastRenderedPageBreak/>
        <w:drawing>
          <wp:inline distT="0" distB="0" distL="0" distR="0" wp14:anchorId="2E34BF2A" wp14:editId="3896894C">
            <wp:extent cx="5248275" cy="3238500"/>
            <wp:effectExtent l="19050" t="0" r="9525" b="0"/>
            <wp:docPr id="91"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8"/>
                    <pic:cNvPicPr>
                      <a:picLocks noChangeAspect="1" noChangeArrowheads="1"/>
                    </pic:cNvPicPr>
                  </pic:nvPicPr>
                  <pic:blipFill>
                    <a:blip r:embed="rId208"/>
                    <a:srcRect/>
                    <a:stretch>
                      <a:fillRect/>
                    </a:stretch>
                  </pic:blipFill>
                  <pic:spPr bwMode="auto">
                    <a:xfrm>
                      <a:off x="0" y="0"/>
                      <a:ext cx="5248275" cy="3238500"/>
                    </a:xfrm>
                    <a:prstGeom prst="rect">
                      <a:avLst/>
                    </a:prstGeom>
                    <a:noFill/>
                    <a:ln w="9525">
                      <a:noFill/>
                      <a:miter lim="800000"/>
                      <a:headEnd/>
                      <a:tailEnd/>
                    </a:ln>
                  </pic:spPr>
                </pic:pic>
              </a:graphicData>
            </a:graphic>
          </wp:inline>
        </w:drawing>
      </w:r>
    </w:p>
    <w:p w:rsidR="00A11EE5" w:rsidRDefault="00A11EE5" w:rsidP="00A11EE5">
      <w:pPr>
        <w:pStyle w:val="Caption"/>
      </w:pPr>
      <w:bookmarkStart w:id="609" w:name="_Ref334025276"/>
      <w:r>
        <w:t xml:space="preserve">Figure </w:t>
      </w:r>
      <w:r w:rsidR="00A005B2">
        <w:fldChar w:fldCharType="begin"/>
      </w:r>
      <w:r w:rsidR="00AD098E">
        <w:instrText xml:space="preserve"> SEQ Figure \* ARABIC </w:instrText>
      </w:r>
      <w:r w:rsidR="00A005B2">
        <w:fldChar w:fldCharType="separate"/>
      </w:r>
      <w:r w:rsidR="0007390A">
        <w:rPr>
          <w:noProof/>
        </w:rPr>
        <w:t>74</w:t>
      </w:r>
      <w:r w:rsidR="00A005B2">
        <w:rPr>
          <w:noProof/>
        </w:rPr>
        <w:fldChar w:fldCharType="end"/>
      </w:r>
      <w:bookmarkEnd w:id="609"/>
      <w:r w:rsidRPr="00CC66CB">
        <w:t>: WSD E</w:t>
      </w:r>
      <w:r>
        <w:t>.</w:t>
      </w:r>
      <w:r w:rsidRPr="00CC66CB">
        <w:t>I</w:t>
      </w:r>
      <w:r>
        <w:t>.</w:t>
      </w:r>
      <w:r w:rsidRPr="00CC66CB">
        <w:t>R</w:t>
      </w:r>
      <w:r>
        <w:t>.</w:t>
      </w:r>
      <w:r w:rsidRPr="00CC66CB">
        <w:t>P</w:t>
      </w:r>
      <w:r>
        <w:t>.</w:t>
      </w:r>
      <w:r w:rsidRPr="00CC66CB">
        <w:t xml:space="preserve"> RESTRICTIONS: Fixed WSD (10 m) to Fixed DTTB (10 m) 2</w:t>
      </w:r>
      <w:r w:rsidRPr="00CC66CB">
        <w:rPr>
          <w:vertAlign w:val="superscript"/>
        </w:rPr>
        <w:t>nd</w:t>
      </w:r>
      <w:r w:rsidRPr="00CC66CB">
        <w:t xml:space="preserve"> Adjacent channel</w:t>
      </w:r>
      <w:r>
        <w:t xml:space="preserve"> </w:t>
      </w:r>
      <w:r w:rsidRPr="00CC66CB">
        <w:t>(PR = -40 dB), O</w:t>
      </w:r>
      <w:r w:rsidRPr="00CC66CB">
        <w:rPr>
          <w:vertAlign w:val="subscript"/>
        </w:rPr>
        <w:t>th</w:t>
      </w:r>
      <w:r w:rsidRPr="00CC66CB">
        <w:t xml:space="preserve"> = -20 dBm</w:t>
      </w:r>
    </w:p>
    <w:p w:rsidR="00280906" w:rsidRPr="00280906" w:rsidRDefault="00280906" w:rsidP="00280906"/>
    <w:p w:rsidR="00A11EE5" w:rsidRPr="00CC66CB" w:rsidRDefault="00A11EE5" w:rsidP="00A11EE5">
      <w:pPr>
        <w:pStyle w:val="ECCAnnexheading4"/>
        <w:rPr>
          <w:lang w:val="en-GB"/>
        </w:rPr>
      </w:pPr>
      <w:r w:rsidRPr="00CC66CB">
        <w:rPr>
          <w:lang w:val="en-GB"/>
        </w:rPr>
        <w:t>Fixed WSD (10 m) to PO DTTB (1.5 m) (2nd adjacent channel interference)</w:t>
      </w:r>
    </w:p>
    <w:p w:rsidR="00A11EE5" w:rsidRPr="00CC66CB" w:rsidRDefault="00A11EE5" w:rsidP="00A11EE5">
      <w:pPr>
        <w:pStyle w:val="ECCParagraph"/>
      </w:pPr>
      <w:r w:rsidRPr="00CC66CB">
        <w:t>We examine one more case using Monte Carlo simulation: Fixed WSD (10 m) to DTTB PO (1.5 m). We use 2</w:t>
      </w:r>
      <w:r w:rsidRPr="00CC66CB">
        <w:rPr>
          <w:vertAlign w:val="superscript"/>
        </w:rPr>
        <w:t>nd</w:t>
      </w:r>
      <w:r w:rsidRPr="00CC66CB">
        <w:t xml:space="preserve"> adjacent channel interference, even though, as we have seen before, the result is independent of the value of the (negative) protection ratio. The results are shown in </w:t>
      </w:r>
      <w:r w:rsidR="00A005B2">
        <w:rPr>
          <w:highlight w:val="yellow"/>
        </w:rPr>
        <w:fldChar w:fldCharType="begin"/>
      </w:r>
      <w:r>
        <w:instrText xml:space="preserve"> REF _Ref334025300 \h </w:instrText>
      </w:r>
      <w:r w:rsidR="00A005B2">
        <w:rPr>
          <w:highlight w:val="yellow"/>
        </w:rPr>
      </w:r>
      <w:r w:rsidR="00A005B2">
        <w:rPr>
          <w:highlight w:val="yellow"/>
        </w:rPr>
        <w:fldChar w:fldCharType="separate"/>
      </w:r>
      <w:r w:rsidR="0007390A">
        <w:t xml:space="preserve">Figure </w:t>
      </w:r>
      <w:r w:rsidR="0007390A">
        <w:rPr>
          <w:noProof/>
        </w:rPr>
        <w:t>75</w:t>
      </w:r>
      <w:r w:rsidR="00A005B2">
        <w:rPr>
          <w:highlight w:val="yellow"/>
        </w:rPr>
        <w:fldChar w:fldCharType="end"/>
      </w:r>
      <w:r w:rsidRPr="00CC66CB">
        <w:t xml:space="preserve">. It is seen that the maximum WSD </w:t>
      </w:r>
      <w:r>
        <w:t>e.i.r.p.</w:t>
      </w:r>
      <w:r w:rsidRPr="00CC66CB">
        <w:t xml:space="preserve"> is 32.48 dBm.</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021DF6B0" wp14:editId="528D7BC1">
            <wp:extent cx="5029200" cy="3238500"/>
            <wp:effectExtent l="19050" t="0" r="0" b="0"/>
            <wp:docPr id="92"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9"/>
                    <pic:cNvPicPr>
                      <a:picLocks noChangeAspect="1" noChangeArrowheads="1"/>
                    </pic:cNvPicPr>
                  </pic:nvPicPr>
                  <pic:blipFill>
                    <a:blip r:embed="rId209"/>
                    <a:srcRect/>
                    <a:stretch>
                      <a:fillRect/>
                    </a:stretch>
                  </pic:blipFill>
                  <pic:spPr bwMode="auto">
                    <a:xfrm>
                      <a:off x="0" y="0"/>
                      <a:ext cx="5029200" cy="3238500"/>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0" w:name="_Ref334025300"/>
      <w:r>
        <w:t xml:space="preserve">Figure </w:t>
      </w:r>
      <w:r w:rsidR="00A005B2">
        <w:fldChar w:fldCharType="begin"/>
      </w:r>
      <w:r w:rsidR="00AD098E">
        <w:instrText xml:space="preserve"> SEQ Figure \* ARABIC </w:instrText>
      </w:r>
      <w:r w:rsidR="00A005B2">
        <w:fldChar w:fldCharType="separate"/>
      </w:r>
      <w:r w:rsidR="0007390A">
        <w:rPr>
          <w:noProof/>
        </w:rPr>
        <w:t>75</w:t>
      </w:r>
      <w:r w:rsidR="00A005B2">
        <w:rPr>
          <w:noProof/>
        </w:rPr>
        <w:fldChar w:fldCharType="end"/>
      </w:r>
      <w:bookmarkEnd w:id="610"/>
      <w:r>
        <w:t xml:space="preserve">: </w:t>
      </w:r>
      <w:r w:rsidRPr="00CC66CB">
        <w:t>WSD E</w:t>
      </w:r>
      <w:r>
        <w:t>.</w:t>
      </w:r>
      <w:r w:rsidRPr="00CC66CB">
        <w:t>I</w:t>
      </w:r>
      <w:r>
        <w:t>.</w:t>
      </w:r>
      <w:r w:rsidRPr="00CC66CB">
        <w:t>R</w:t>
      </w:r>
      <w:r>
        <w:t>.</w:t>
      </w:r>
      <w:r w:rsidRPr="00CC66CB">
        <w:t>P</w:t>
      </w:r>
      <w:r>
        <w:t>.</w:t>
      </w:r>
      <w:r w:rsidRPr="00CC66CB">
        <w:t xml:space="preserve"> RESTRICTIONS: Fixed WSD (10 m) to PO DTTB (1.5 m) 2</w:t>
      </w:r>
      <w:r w:rsidRPr="00CC66CB">
        <w:rPr>
          <w:vertAlign w:val="superscript"/>
        </w:rPr>
        <w:t>nd</w:t>
      </w:r>
      <w:r w:rsidRPr="00CC66CB">
        <w:t xml:space="preserve"> Adjacent channel (PR = -40 dB), O</w:t>
      </w:r>
      <w:r w:rsidRPr="00CC66CB">
        <w:rPr>
          <w:vertAlign w:val="subscript"/>
        </w:rPr>
        <w:t>th</w:t>
      </w:r>
      <w:r w:rsidRPr="00CC66CB">
        <w:t xml:space="preserve"> = -20 dBm</w:t>
      </w:r>
    </w:p>
    <w:p w:rsidR="00A11EE5" w:rsidRPr="00CC66CB" w:rsidRDefault="00A11EE5" w:rsidP="00A11EE5">
      <w:pPr>
        <w:pStyle w:val="ECCParagraph"/>
      </w:pPr>
    </w:p>
    <w:p w:rsidR="00A11EE5" w:rsidRPr="00CC66CB" w:rsidRDefault="00A11EE5" w:rsidP="008C0A86">
      <w:pPr>
        <w:keepNext/>
        <w:rPr>
          <w:lang w:val="en-GB"/>
        </w:rPr>
      </w:pPr>
      <w:r w:rsidRPr="00CC66CB">
        <w:rPr>
          <w:b/>
          <w:lang w:val="en-GB"/>
        </w:rPr>
        <w:lastRenderedPageBreak/>
        <w:t>Analytic approximation</w:t>
      </w:r>
    </w:p>
    <w:p w:rsidR="00A11EE5" w:rsidRPr="00DD2EEA" w:rsidRDefault="00A11EE5" w:rsidP="00A11EE5">
      <w:pPr>
        <w:pStyle w:val="ECCParagraph"/>
      </w:pPr>
      <w:r w:rsidRPr="00CC66CB">
        <w:t xml:space="preserve">We now compare this result (Pt_max = 32.48 dBm) with the results of </w:t>
      </w:r>
      <w:r w:rsidRPr="00DD2EEA">
        <w:t xml:space="preserve">equation </w:t>
      </w:r>
      <w:r w:rsidR="00E63BB4">
        <w:t>(36)</w:t>
      </w:r>
      <w:r w:rsidRPr="00DD2EEA">
        <w:t>´ of Section A5.3.2:</w:t>
      </w:r>
    </w:p>
    <w:p w:rsidR="00A11EE5" w:rsidRPr="00DD2EEA" w:rsidRDefault="00A11EE5" w:rsidP="00E63BB4">
      <w:pPr>
        <w:pStyle w:val="ECCParagraph"/>
        <w:tabs>
          <w:tab w:val="left" w:pos="9214"/>
        </w:tabs>
        <w:spacing w:after="60"/>
        <w:ind w:firstLine="720"/>
        <w:jc w:val="center"/>
        <w:rPr>
          <w:rFonts w:cs="Arial"/>
          <w:szCs w:val="20"/>
        </w:rPr>
      </w:pPr>
      <w:r w:rsidRPr="00DD2EEA">
        <w:rPr>
          <w:rFonts w:cs="Arial"/>
          <w:szCs w:val="20"/>
        </w:rPr>
        <w:t>P</w:t>
      </w:r>
      <w:r w:rsidRPr="00DD2EEA">
        <w:rPr>
          <w:rFonts w:cs="Arial"/>
          <w:szCs w:val="20"/>
          <w:vertAlign w:val="subscript"/>
        </w:rPr>
        <w:t>t</w:t>
      </w:r>
      <w:r w:rsidRPr="00DD2EEA">
        <w:rPr>
          <w:rFonts w:cs="Arial"/>
          <w:szCs w:val="20"/>
        </w:rPr>
        <w:t xml:space="preserve"> &lt; O</w:t>
      </w:r>
      <w:r w:rsidRPr="00DD2EEA">
        <w:rPr>
          <w:rFonts w:cs="Arial"/>
          <w:szCs w:val="20"/>
          <w:vertAlign w:val="subscript"/>
        </w:rPr>
        <w:t>th</w:t>
      </w:r>
      <w:r w:rsidRPr="00DD2EEA">
        <w:rPr>
          <w:rFonts w:cs="Arial"/>
          <w:szCs w:val="20"/>
        </w:rPr>
        <w:t xml:space="preserve"> – µ</w:t>
      </w:r>
      <w:r w:rsidRPr="00DD2EEA">
        <w:rPr>
          <w:rFonts w:cs="Arial"/>
          <w:szCs w:val="20"/>
          <w:vertAlign w:val="subscript"/>
        </w:rPr>
        <w:t>x</w:t>
      </w:r>
      <w:r w:rsidRPr="00DD2EEA">
        <w:rPr>
          <w:rFonts w:cs="Arial"/>
          <w:szCs w:val="20"/>
        </w:rPr>
        <w:sym w:font="Symbol" w:char="F073"/>
      </w:r>
      <w:r w:rsidRPr="00DD2EEA">
        <w:rPr>
          <w:rFonts w:cs="Arial"/>
          <w:szCs w:val="20"/>
          <w:vertAlign w:val="subscript"/>
        </w:rPr>
        <w:t>wsd</w:t>
      </w:r>
      <w:r w:rsidRPr="00DD2EEA">
        <w:rPr>
          <w:rFonts w:cs="Arial"/>
          <w:szCs w:val="20"/>
        </w:rPr>
        <w:t xml:space="preserve"> + POL + DISC</w:t>
      </w:r>
      <w:r w:rsidRPr="00DD2EEA">
        <w:rPr>
          <w:rFonts w:cs="Arial"/>
          <w:szCs w:val="20"/>
          <w:vertAlign w:val="subscript"/>
        </w:rPr>
        <w:t>TV</w:t>
      </w:r>
      <w:r w:rsidRPr="00DD2EEA">
        <w:rPr>
          <w:rFonts w:cs="Arial"/>
          <w:szCs w:val="20"/>
        </w:rPr>
        <w:t xml:space="preserve"> + DISC</w:t>
      </w:r>
      <w:r w:rsidRPr="00DD2EEA">
        <w:rPr>
          <w:rFonts w:cs="Arial"/>
          <w:szCs w:val="20"/>
          <w:vertAlign w:val="subscript"/>
        </w:rPr>
        <w:t>WSD</w:t>
      </w:r>
      <w:r w:rsidRPr="00DD2EEA">
        <w:rPr>
          <w:rFonts w:cs="Arial"/>
          <w:szCs w:val="20"/>
        </w:rPr>
        <w:t xml:space="preserve"> – G</w:t>
      </w:r>
      <w:r w:rsidRPr="00DD2EEA">
        <w:rPr>
          <w:rFonts w:cs="Arial"/>
          <w:szCs w:val="20"/>
          <w:vertAlign w:val="subscript"/>
        </w:rPr>
        <w:t>a</w:t>
      </w:r>
      <w:r w:rsidR="00E63BB4">
        <w:rPr>
          <w:rFonts w:cs="Arial"/>
          <w:szCs w:val="20"/>
        </w:rPr>
        <w:t xml:space="preserve"> + LOSS(d),</w:t>
      </w:r>
      <w:r w:rsidRPr="00DD2EEA">
        <w:rPr>
          <w:rFonts w:cs="Arial"/>
          <w:szCs w:val="20"/>
        </w:rPr>
        <w:tab/>
        <w:t>(</w:t>
      </w:r>
      <w:r w:rsidR="00E63BB4">
        <w:rPr>
          <w:rFonts w:cs="Arial"/>
          <w:szCs w:val="20"/>
        </w:rPr>
        <w:t>36</w:t>
      </w:r>
      <w:r w:rsidRPr="00DD2EEA">
        <w:rPr>
          <w:rFonts w:cs="Arial"/>
          <w:szCs w:val="20"/>
        </w:rPr>
        <w:t>)</w:t>
      </w:r>
    </w:p>
    <w:p w:rsidR="00A11EE5" w:rsidRPr="00CC66CB" w:rsidRDefault="00A11EE5" w:rsidP="00A11EE5">
      <w:pPr>
        <w:pStyle w:val="ECCParagraph"/>
      </w:pPr>
      <w:r w:rsidRPr="00DD2EEA">
        <w:t>using the appropriate parameters</w:t>
      </w:r>
      <w:r w:rsidRPr="00DD2EEA">
        <w:rPr>
          <w:rStyle w:val="FootnoteReference"/>
          <w:szCs w:val="20"/>
        </w:rPr>
        <w:footnoteReference w:id="33"/>
      </w:r>
      <w:r w:rsidRPr="00DD2EEA">
        <w:t>.</w:t>
      </w:r>
    </w:p>
    <w:p w:rsidR="00A11EE5" w:rsidRPr="00CC66CB" w:rsidRDefault="00A11EE5" w:rsidP="00A11EE5">
      <w:pPr>
        <w:pStyle w:val="ECCParagraph"/>
        <w:spacing w:after="120"/>
        <w:rPr>
          <w:rFonts w:cs="Arial"/>
          <w:szCs w:val="20"/>
        </w:rPr>
      </w:pPr>
      <w:r w:rsidRPr="00CC66CB">
        <w:rPr>
          <w:rFonts w:cs="Arial"/>
          <w:szCs w:val="20"/>
        </w:rPr>
        <w:t xml:space="preserve">Based on our determination of the value of the parameter “x” for </w:t>
      </w:r>
      <w:r w:rsidRPr="00CC66CB">
        <w:rPr>
          <w:rFonts w:cs="Arial"/>
          <w:szCs w:val="20"/>
        </w:rPr>
        <w:sym w:font="Symbol" w:char="F044"/>
      </w:r>
      <w:r w:rsidRPr="00CC66CB">
        <w:rPr>
          <w:rFonts w:cs="Arial"/>
          <w:szCs w:val="20"/>
          <w:vertAlign w:val="subscript"/>
        </w:rPr>
        <w:t>LP</w:t>
      </w:r>
      <w:r w:rsidRPr="00CC66CB">
        <w:rPr>
          <w:rFonts w:cs="Arial"/>
          <w:szCs w:val="20"/>
        </w:rPr>
        <w:t xml:space="preserve"> = 0.1%, we can evaluate equation </w:t>
      </w:r>
      <w:r w:rsidR="00E63BB4">
        <w:rPr>
          <w:rFonts w:cs="Arial"/>
          <w:szCs w:val="20"/>
        </w:rPr>
        <w:t>(36)</w:t>
      </w:r>
      <w:r w:rsidRPr="00CC66CB">
        <w:rPr>
          <w:rFonts w:cs="Arial"/>
          <w:szCs w:val="20"/>
        </w:rPr>
        <w:t xml:space="preserve"> as follows: P</w:t>
      </w:r>
      <w:r w:rsidRPr="00CC66CB">
        <w:rPr>
          <w:rFonts w:cs="Arial"/>
          <w:szCs w:val="20"/>
          <w:vertAlign w:val="subscript"/>
        </w:rPr>
        <w:t>t_max</w:t>
      </w:r>
      <w:r w:rsidRPr="00CC66CB">
        <w:rPr>
          <w:rFonts w:cs="Arial"/>
          <w:szCs w:val="20"/>
        </w:rPr>
        <w:t xml:space="preserve"> = -20 – 3.09*3.5 + 0 + 10 – 2.15 + 55.45 = 32.485 dBm. This is precisely the result delivered by the previous Monte Carlo simulation.</w:t>
      </w:r>
    </w:p>
    <w:p w:rsidR="00A11EE5" w:rsidRPr="00CC66CB" w:rsidRDefault="00A11EE5" w:rsidP="00A11EE5">
      <w:pPr>
        <w:pStyle w:val="ECCAnnexheading4"/>
        <w:rPr>
          <w:lang w:val="en-GB"/>
        </w:rPr>
      </w:pPr>
      <w:r w:rsidRPr="00CC66CB">
        <w:rPr>
          <w:lang w:val="en-GB"/>
        </w:rPr>
        <w:t>CONCLUSION</w:t>
      </w:r>
    </w:p>
    <w:p w:rsidR="00A11EE5" w:rsidRPr="00CC66CB" w:rsidRDefault="00A11EE5" w:rsidP="00A11EE5">
      <w:pPr>
        <w:pStyle w:val="ECCParagraph"/>
      </w:pPr>
      <w:r w:rsidRPr="00CC66CB">
        <w:t xml:space="preserve">We conclude that the arguments given above for the </w:t>
      </w:r>
      <w:r w:rsidRPr="00DD2EEA">
        <w:t xml:space="preserve">applicability of Equation </w:t>
      </w:r>
      <w:r w:rsidR="00E63BB4">
        <w:t>(36)</w:t>
      </w:r>
      <w:r w:rsidRPr="00DD2EEA">
        <w:t xml:space="preserve">, and its accuracy, are valid. In particular, x = 99.9% for </w:t>
      </w:r>
      <w:r w:rsidRPr="00DD2EEA">
        <w:sym w:font="Symbol" w:char="F044"/>
      </w:r>
      <w:r w:rsidRPr="00DD2EEA">
        <w:rPr>
          <w:vertAlign w:val="subscript"/>
        </w:rPr>
        <w:t>LP</w:t>
      </w:r>
      <w:r w:rsidRPr="00DD2EEA">
        <w:t xml:space="preserve"> = 0.1%. This allows a simplification in calculations determining permitted maximum </w:t>
      </w:r>
      <w:r w:rsidRPr="00DD2EEA">
        <w:rPr>
          <w:sz w:val="18"/>
          <w:szCs w:val="18"/>
        </w:rPr>
        <w:t>e.i.r.p.</w:t>
      </w:r>
      <w:r w:rsidRPr="00DD2EEA">
        <w:t xml:space="preserve">s for WSDs. In other words, when determining absolute maximum WSD </w:t>
      </w:r>
      <w:r w:rsidRPr="00DD2EEA">
        <w:rPr>
          <w:sz w:val="18"/>
          <w:szCs w:val="18"/>
        </w:rPr>
        <w:t>e.i.r.p.</w:t>
      </w:r>
      <w:r w:rsidRPr="00DD2EEA">
        <w:t xml:space="preserve">s related to DTT receiver overload, Monte Carlo simulation is not required – the analytical inequality in equation </w:t>
      </w:r>
      <w:r w:rsidR="00E63BB4">
        <w:t>(36)</w:t>
      </w:r>
      <w:r w:rsidRPr="00DD2EEA">
        <w:t>´ suffices.</w:t>
      </w:r>
    </w:p>
    <w:p w:rsidR="00A11EE5" w:rsidRPr="00CC66CB" w:rsidRDefault="00A11EE5" w:rsidP="00A11EE5">
      <w:pPr>
        <w:pStyle w:val="ECCAnnexheading3"/>
        <w:rPr>
          <w:lang w:val="en-GB"/>
        </w:rPr>
      </w:pPr>
      <w:r w:rsidRPr="00CC66CB">
        <w:rPr>
          <w:lang w:val="en-GB"/>
        </w:rPr>
        <w:t xml:space="preserve">WSD </w:t>
      </w:r>
      <w:r>
        <w:rPr>
          <w:sz w:val="18"/>
          <w:szCs w:val="18"/>
        </w:rPr>
        <w:t>e.i.r.p.</w:t>
      </w:r>
      <w:r w:rsidRPr="00CC66CB">
        <w:rPr>
          <w:lang w:val="en-GB"/>
        </w:rPr>
        <w:t xml:space="preserve"> LIMITS DUE TO DTT RECEIVER OVERLOAD</w:t>
      </w:r>
    </w:p>
    <w:p w:rsidR="00A11EE5" w:rsidRPr="00DD2EEA" w:rsidRDefault="00A11EE5" w:rsidP="00A11EE5">
      <w:pPr>
        <w:pStyle w:val="ECCParagraph"/>
      </w:pPr>
      <w:r w:rsidRPr="00CC66CB">
        <w:t xml:space="preserve">Protection against DTT overloading provides an absolute upper limit to the WSD transmit power. This upper limit can be calculated simply, with no approximation (as demonstrated in </w:t>
      </w:r>
      <w:r w:rsidRPr="00DD2EEA">
        <w:t>sections A5.5.2, A5.5.3 above), using the following analytical expression:</w:t>
      </w:r>
    </w:p>
    <w:p w:rsidR="00A11EE5" w:rsidRPr="00DD2EEA" w:rsidRDefault="00A11EE5" w:rsidP="00E63BB4">
      <w:pPr>
        <w:tabs>
          <w:tab w:val="left" w:pos="9214"/>
        </w:tabs>
        <w:spacing w:after="60"/>
        <w:ind w:firstLine="720"/>
        <w:rPr>
          <w:rFonts w:cs="Arial"/>
          <w:szCs w:val="20"/>
          <w:lang w:val="en-GB"/>
        </w:rPr>
      </w:pPr>
      <w:r w:rsidRPr="00DD2EEA">
        <w:rPr>
          <w:rFonts w:cs="Arial"/>
          <w:b/>
          <w:szCs w:val="20"/>
          <w:lang w:val="en-GB"/>
        </w:rPr>
        <w:t>P</w:t>
      </w:r>
      <w:r w:rsidRPr="00DD2EEA">
        <w:rPr>
          <w:rFonts w:cs="Arial"/>
          <w:b/>
          <w:szCs w:val="20"/>
          <w:vertAlign w:val="subscript"/>
          <w:lang w:val="en-GB"/>
        </w:rPr>
        <w:t>t</w:t>
      </w:r>
      <w:r w:rsidRPr="00DD2EEA">
        <w:rPr>
          <w:rFonts w:cs="Arial"/>
          <w:b/>
          <w:szCs w:val="20"/>
          <w:lang w:val="en-GB"/>
        </w:rPr>
        <w:t xml:space="preserve"> &lt; O</w:t>
      </w:r>
      <w:r w:rsidRPr="00DD2EEA">
        <w:rPr>
          <w:rFonts w:cs="Arial"/>
          <w:b/>
          <w:szCs w:val="20"/>
          <w:vertAlign w:val="subscript"/>
          <w:lang w:val="en-GB"/>
        </w:rPr>
        <w:t>th</w:t>
      </w:r>
      <w:r w:rsidRPr="00DD2EEA">
        <w:rPr>
          <w:rFonts w:cs="Arial"/>
          <w:b/>
          <w:szCs w:val="20"/>
          <w:lang w:val="en-GB"/>
        </w:rPr>
        <w:t xml:space="preserve"> – µ</w:t>
      </w:r>
      <w:r w:rsidRPr="00DD2EEA">
        <w:rPr>
          <w:rFonts w:cs="Arial"/>
          <w:b/>
          <w:szCs w:val="20"/>
          <w:vertAlign w:val="subscript"/>
          <w:lang w:val="en-GB"/>
        </w:rPr>
        <w:t>x%</w:t>
      </w:r>
      <w:r w:rsidRPr="00DD2EEA">
        <w:rPr>
          <w:rFonts w:cs="Arial"/>
          <w:b/>
          <w:szCs w:val="20"/>
          <w:lang w:val="en-GB"/>
        </w:rPr>
        <w:sym w:font="Symbol" w:char="F073"/>
      </w:r>
      <w:r w:rsidRPr="00DD2EEA">
        <w:rPr>
          <w:rFonts w:cs="Arial"/>
          <w:b/>
          <w:szCs w:val="20"/>
          <w:vertAlign w:val="subscript"/>
          <w:lang w:val="en-GB"/>
        </w:rPr>
        <w:t>wsd</w:t>
      </w:r>
      <w:r w:rsidRPr="00DD2EEA">
        <w:rPr>
          <w:rFonts w:cs="Arial"/>
          <w:b/>
          <w:szCs w:val="20"/>
          <w:lang w:val="en-GB"/>
        </w:rPr>
        <w:t xml:space="preserve"> + POL + DISC</w:t>
      </w:r>
      <w:r w:rsidRPr="00DD2EEA">
        <w:rPr>
          <w:rFonts w:cs="Arial"/>
          <w:b/>
          <w:szCs w:val="20"/>
          <w:vertAlign w:val="subscript"/>
          <w:lang w:val="en-GB"/>
        </w:rPr>
        <w:t>TV</w:t>
      </w:r>
      <w:r w:rsidRPr="00DD2EEA">
        <w:rPr>
          <w:rFonts w:cs="Arial"/>
          <w:b/>
          <w:szCs w:val="20"/>
          <w:lang w:val="en-GB"/>
        </w:rPr>
        <w:t xml:space="preserve"> + DISC</w:t>
      </w:r>
      <w:r w:rsidRPr="00DD2EEA">
        <w:rPr>
          <w:rFonts w:cs="Arial"/>
          <w:b/>
          <w:szCs w:val="20"/>
          <w:vertAlign w:val="subscript"/>
          <w:lang w:val="en-GB"/>
        </w:rPr>
        <w:t>WSD</w:t>
      </w:r>
      <w:r w:rsidRPr="00DD2EEA">
        <w:rPr>
          <w:rFonts w:cs="Arial"/>
          <w:b/>
          <w:szCs w:val="20"/>
          <w:lang w:val="en-GB"/>
        </w:rPr>
        <w:t xml:space="preserve"> – G</w:t>
      </w:r>
      <w:r w:rsidRPr="00DD2EEA">
        <w:rPr>
          <w:rFonts w:cs="Arial"/>
          <w:b/>
          <w:szCs w:val="20"/>
          <w:vertAlign w:val="subscript"/>
          <w:lang w:val="en-GB"/>
        </w:rPr>
        <w:t>a</w:t>
      </w:r>
      <w:r w:rsidRPr="00DD2EEA">
        <w:rPr>
          <w:rFonts w:cs="Arial"/>
          <w:b/>
          <w:szCs w:val="20"/>
          <w:lang w:val="en-GB"/>
        </w:rPr>
        <w:t xml:space="preserve"> + LOSS(d)</w:t>
      </w:r>
      <w:r w:rsidRPr="00DD2EEA">
        <w:rPr>
          <w:rFonts w:cs="Arial"/>
          <w:b/>
          <w:szCs w:val="20"/>
          <w:lang w:val="en-GB"/>
        </w:rPr>
        <w:tab/>
      </w:r>
      <w:r w:rsidRPr="00DD2EEA">
        <w:rPr>
          <w:rFonts w:cs="Arial"/>
          <w:szCs w:val="20"/>
          <w:lang w:val="en-GB"/>
        </w:rPr>
        <w:t>(</w:t>
      </w:r>
      <w:r w:rsidR="00E63BB4">
        <w:rPr>
          <w:rFonts w:cs="Arial"/>
          <w:szCs w:val="20"/>
          <w:lang w:val="en-GB"/>
        </w:rPr>
        <w:t>36</w:t>
      </w:r>
      <w:r w:rsidRPr="00DD2EEA">
        <w:rPr>
          <w:rFonts w:cs="Arial"/>
          <w:szCs w:val="20"/>
          <w:lang w:val="en-GB"/>
        </w:rPr>
        <w:t>)</w:t>
      </w:r>
    </w:p>
    <w:p w:rsidR="00A11EE5" w:rsidRPr="00DD2EEA" w:rsidRDefault="00A11EE5" w:rsidP="00A11EE5">
      <w:pPr>
        <w:pStyle w:val="ECCParagraph"/>
      </w:pPr>
      <w:r w:rsidRPr="00DD2EEA">
        <w:t>where</w:t>
      </w:r>
    </w:p>
    <w:p w:rsidR="00A11EE5" w:rsidRPr="00DD2EEA" w:rsidRDefault="00A11EE5" w:rsidP="00156E3F">
      <w:pPr>
        <w:pStyle w:val="ECCParagraph"/>
        <w:numPr>
          <w:ilvl w:val="0"/>
          <w:numId w:val="76"/>
        </w:numPr>
      </w:pPr>
      <w:r w:rsidRPr="00DD2EEA">
        <w:t>O</w:t>
      </w:r>
      <w:r w:rsidRPr="00DD2EEA">
        <w:rPr>
          <w:vertAlign w:val="subscript"/>
        </w:rPr>
        <w:t xml:space="preserve">th </w:t>
      </w:r>
      <w:r w:rsidRPr="00DD2EEA">
        <w:t>is the relevant overload threshold, dBm</w:t>
      </w:r>
    </w:p>
    <w:p w:rsidR="00A11EE5" w:rsidRPr="00DD2EEA" w:rsidRDefault="00A11EE5" w:rsidP="00156E3F">
      <w:pPr>
        <w:pStyle w:val="ECCParagraph"/>
        <w:numPr>
          <w:ilvl w:val="0"/>
          <w:numId w:val="76"/>
        </w:numPr>
      </w:pPr>
      <w:r w:rsidRPr="00DD2EEA">
        <w:t>POL is the polarization discrimination, dB,</w:t>
      </w:r>
    </w:p>
    <w:p w:rsidR="00A11EE5" w:rsidRPr="00DD2EEA" w:rsidRDefault="00A11EE5" w:rsidP="00156E3F">
      <w:pPr>
        <w:pStyle w:val="ECCParagraph"/>
        <w:numPr>
          <w:ilvl w:val="0"/>
          <w:numId w:val="76"/>
        </w:numPr>
      </w:pPr>
      <w:r w:rsidRPr="00DD2EEA">
        <w:t>G</w:t>
      </w:r>
      <w:r w:rsidRPr="00DD2EEA">
        <w:rPr>
          <w:vertAlign w:val="subscript"/>
        </w:rPr>
        <w:t>a</w:t>
      </w:r>
      <w:r w:rsidRPr="00DD2EEA">
        <w:t xml:space="preserve"> is the DTT receive antenna gain, dB,</w:t>
      </w:r>
    </w:p>
    <w:p w:rsidR="00A11EE5" w:rsidRPr="00DD2EEA" w:rsidRDefault="00A11EE5" w:rsidP="00156E3F">
      <w:pPr>
        <w:pStyle w:val="ECCParagraph"/>
        <w:numPr>
          <w:ilvl w:val="0"/>
          <w:numId w:val="76"/>
        </w:numPr>
      </w:pPr>
      <w:r w:rsidRPr="00DD2EEA">
        <w:t>DISC</w:t>
      </w:r>
      <w:r w:rsidRPr="00DD2EEA">
        <w:rPr>
          <w:vertAlign w:val="subscript"/>
        </w:rPr>
        <w:t>TV</w:t>
      </w:r>
      <w:r w:rsidRPr="00DD2EEA">
        <w:t xml:space="preserve"> is the DTT receive antenna discrimination, dB,</w:t>
      </w:r>
    </w:p>
    <w:p w:rsidR="00A11EE5" w:rsidRPr="00DD2EEA" w:rsidRDefault="00A11EE5" w:rsidP="00156E3F">
      <w:pPr>
        <w:pStyle w:val="ECCParagraph"/>
        <w:numPr>
          <w:ilvl w:val="0"/>
          <w:numId w:val="76"/>
        </w:numPr>
      </w:pPr>
      <w:r w:rsidRPr="00DD2EEA">
        <w:t>DISC</w:t>
      </w:r>
      <w:r w:rsidRPr="00DD2EEA">
        <w:rPr>
          <w:vertAlign w:val="subscript"/>
        </w:rPr>
        <w:t>WSD</w:t>
      </w:r>
      <w:r w:rsidRPr="00DD2EEA">
        <w:t xml:space="preserve"> is the WSD transmit antenna attenuation, dB,</w:t>
      </w:r>
    </w:p>
    <w:p w:rsidR="00A11EE5" w:rsidRPr="00DD2EEA" w:rsidRDefault="00A11EE5" w:rsidP="00156E3F">
      <w:pPr>
        <w:pStyle w:val="ECCParagraph"/>
        <w:numPr>
          <w:ilvl w:val="0"/>
          <w:numId w:val="76"/>
        </w:numPr>
      </w:pPr>
      <w:r w:rsidRPr="00DD2EEA">
        <w:t>LOSS(d) = 32.45 + 20log f</w:t>
      </w:r>
      <w:r w:rsidRPr="00DD2EEA">
        <w:rPr>
          <w:vertAlign w:val="subscript"/>
        </w:rPr>
        <w:t>MHz</w:t>
      </w:r>
      <w:r w:rsidRPr="00DD2EEA">
        <w:t xml:space="preserve"> + 20log d</w:t>
      </w:r>
      <w:r w:rsidRPr="00DD2EEA">
        <w:rPr>
          <w:vertAlign w:val="subscript"/>
        </w:rPr>
        <w:t>km</w:t>
      </w:r>
      <w:r w:rsidRPr="00DD2EEA">
        <w:t xml:space="preserve"> is the free space propagation loss over the distance d between the WSD transmit antenna and the DTT receive antenna, dB;</w:t>
      </w:r>
    </w:p>
    <w:p w:rsidR="00A11EE5" w:rsidRPr="00DD2EEA" w:rsidRDefault="00A11EE5" w:rsidP="00156E3F">
      <w:pPr>
        <w:pStyle w:val="ECCParagraph"/>
        <w:numPr>
          <w:ilvl w:val="0"/>
          <w:numId w:val="76"/>
        </w:numPr>
        <w:rPr>
          <w:b/>
        </w:rPr>
      </w:pPr>
      <w:r w:rsidRPr="00DD2EEA">
        <w:sym w:font="Symbol" w:char="F073"/>
      </w:r>
      <w:r w:rsidRPr="00DD2EEA">
        <w:rPr>
          <w:vertAlign w:val="subscript"/>
        </w:rPr>
        <w:t>wsd</w:t>
      </w:r>
      <w:r w:rsidRPr="00DD2EEA">
        <w:t xml:space="preserve"> is the propagation loss standard deviation,</w:t>
      </w:r>
    </w:p>
    <w:p w:rsidR="00A11EE5" w:rsidRPr="00DD2EEA" w:rsidRDefault="00A11EE5" w:rsidP="00156E3F">
      <w:pPr>
        <w:pStyle w:val="ECCParagraph"/>
        <w:numPr>
          <w:ilvl w:val="0"/>
          <w:numId w:val="76"/>
        </w:numPr>
      </w:pPr>
      <w:r w:rsidRPr="00DD2EEA">
        <w:t>µ</w:t>
      </w:r>
      <w:r w:rsidRPr="00DD2EEA">
        <w:rPr>
          <w:vertAlign w:val="subscript"/>
        </w:rPr>
        <w:t>x</w:t>
      </w:r>
      <w:r w:rsidRPr="00DD2EEA">
        <w:t>*</w:t>
      </w:r>
      <w:r w:rsidRPr="00DD2EEA">
        <w:sym w:font="Symbol" w:char="F073"/>
      </w:r>
      <w:r w:rsidRPr="00DD2EEA">
        <w:rPr>
          <w:vertAlign w:val="subscript"/>
        </w:rPr>
        <w:t>wsd</w:t>
      </w:r>
      <w:r w:rsidRPr="00DD2EEA">
        <w:t xml:space="preserve"> is the statistical factor ensuring protection for X% location probability.</w:t>
      </w:r>
    </w:p>
    <w:p w:rsidR="00A11EE5" w:rsidRPr="00CC66CB" w:rsidRDefault="00A11EE5" w:rsidP="00A11EE5">
      <w:pPr>
        <w:pStyle w:val="ECCParagraph"/>
      </w:pPr>
      <w:r w:rsidRPr="00DD2EEA">
        <w:t>For example, the protection of fixed DTT reception against fixed WSD transmission, we can use</w:t>
      </w:r>
      <w:r w:rsidRPr="00CC66CB">
        <w:t xml:space="preserve"> equation </w:t>
      </w:r>
      <w:r w:rsidR="00E63BB4">
        <w:t>(36)</w:t>
      </w:r>
      <w:r w:rsidRPr="00CC66CB">
        <w:t>´ to determine</w:t>
      </w:r>
      <w:r w:rsidRPr="00CC66CB">
        <w:rPr>
          <w:rStyle w:val="FootnoteReference"/>
          <w:rFonts w:cs="Arial"/>
          <w:szCs w:val="20"/>
        </w:rPr>
        <w:footnoteReference w:id="34"/>
      </w:r>
      <w:r w:rsidRPr="00CC66CB">
        <w:t xml:space="preserve"> a range of limiting WSD </w:t>
      </w:r>
      <w:r>
        <w:rPr>
          <w:sz w:val="18"/>
          <w:szCs w:val="18"/>
        </w:rPr>
        <w:t>e.i.r.p.</w:t>
      </w:r>
      <w:r w:rsidRPr="00CC66CB">
        <w:t xml:space="preserve"> values as a function of O</w:t>
      </w:r>
      <w:r w:rsidRPr="00CC66CB">
        <w:rPr>
          <w:vertAlign w:val="subscript"/>
        </w:rPr>
        <w:t>th</w:t>
      </w:r>
      <w:r w:rsidRPr="00CC66CB">
        <w:t xml:space="preserve">. This is shown in </w:t>
      </w:r>
      <w:r w:rsidR="00A005B2">
        <w:fldChar w:fldCharType="begin"/>
      </w:r>
      <w:r w:rsidR="005A5476">
        <w:instrText xml:space="preserve"> REF _Ref345576430 \h </w:instrText>
      </w:r>
      <w:r w:rsidR="00A005B2">
        <w:fldChar w:fldCharType="separate"/>
      </w:r>
      <w:r w:rsidR="0007390A" w:rsidRPr="00DD2EEA">
        <w:t xml:space="preserve">Table </w:t>
      </w:r>
      <w:r w:rsidR="0007390A">
        <w:rPr>
          <w:noProof/>
        </w:rPr>
        <w:t>16</w:t>
      </w:r>
      <w:r w:rsidR="00A005B2">
        <w:fldChar w:fldCharType="end"/>
      </w:r>
      <w:r w:rsidRPr="00DD2EEA">
        <w:t>.</w:t>
      </w:r>
    </w:p>
    <w:p w:rsidR="00A11EE5" w:rsidRPr="00CC66CB" w:rsidRDefault="00A11EE5" w:rsidP="00A11EE5">
      <w:pPr>
        <w:spacing w:after="120"/>
        <w:rPr>
          <w:rFonts w:cs="Arial"/>
          <w:szCs w:val="20"/>
          <w:lang w:val="en-GB"/>
        </w:rPr>
      </w:pPr>
      <w:r w:rsidRPr="00CC66CB">
        <w:rPr>
          <w:rFonts w:cs="Arial"/>
          <w:szCs w:val="20"/>
          <w:lang w:val="en-GB"/>
        </w:rPr>
        <w:t>Note that these limits would be valid irrespective of ambient DTT wanted field strength level.</w:t>
      </w:r>
    </w:p>
    <w:p w:rsidR="00A11EE5" w:rsidRPr="00CC66CB" w:rsidRDefault="00A11EE5" w:rsidP="00A11EE5">
      <w:pPr>
        <w:pStyle w:val="ECCParagraph"/>
      </w:pPr>
    </w:p>
    <w:p w:rsidR="00A11EE5" w:rsidRPr="00CC66CB" w:rsidRDefault="00A11EE5" w:rsidP="00A11EE5">
      <w:pPr>
        <w:pStyle w:val="ECCParagraph"/>
      </w:pPr>
      <w:r w:rsidRPr="00CC66CB">
        <w:t>A range of limiting WSD e.i.r.p. values is given as a function of O</w:t>
      </w:r>
      <w:r w:rsidRPr="00CC66CB">
        <w:rPr>
          <w:vertAlign w:val="subscript"/>
        </w:rPr>
        <w:t>th</w:t>
      </w:r>
      <w:r w:rsidRPr="00CC66CB">
        <w:t>. Note that these limits would be valid irrespective of ambient DTT field strength level.</w:t>
      </w:r>
    </w:p>
    <w:p w:rsidR="00A11EE5" w:rsidRPr="00CC66CB" w:rsidRDefault="00A11EE5" w:rsidP="005A5476">
      <w:pPr>
        <w:pStyle w:val="Caption"/>
        <w:keepNext/>
      </w:pPr>
      <w:bookmarkStart w:id="611" w:name="_Ref345576430"/>
      <w:r w:rsidRPr="00DD2EEA">
        <w:lastRenderedPageBreak/>
        <w:t xml:space="preserve">Table </w:t>
      </w:r>
      <w:r w:rsidR="00A005B2">
        <w:fldChar w:fldCharType="begin"/>
      </w:r>
      <w:r w:rsidR="00AD098E">
        <w:instrText xml:space="preserve"> SEQ Table \* ARABIC </w:instrText>
      </w:r>
      <w:r w:rsidR="00A005B2">
        <w:fldChar w:fldCharType="separate"/>
      </w:r>
      <w:r w:rsidR="0007390A">
        <w:rPr>
          <w:noProof/>
        </w:rPr>
        <w:t>16</w:t>
      </w:r>
      <w:r w:rsidR="00A005B2">
        <w:rPr>
          <w:noProof/>
        </w:rPr>
        <w:fldChar w:fldCharType="end"/>
      </w:r>
      <w:bookmarkEnd w:id="611"/>
      <w:r w:rsidRPr="00DD2EEA">
        <w:t>: FIXED WSD</w:t>
      </w:r>
      <w:r w:rsidRPr="00CC66CB">
        <w:t xml:space="preserve"> P</w:t>
      </w:r>
      <w:r w:rsidRPr="00CC66CB">
        <w:rPr>
          <w:vertAlign w:val="subscript"/>
        </w:rPr>
        <w:t>t</w:t>
      </w:r>
      <w:r w:rsidRPr="00CC66CB">
        <w:t xml:space="preserve"> limits with respect to O</w:t>
      </w:r>
      <w:r w:rsidRPr="00CC66CB">
        <w:rPr>
          <w:vertAlign w:val="subscript"/>
        </w:rPr>
        <w:t>th</w:t>
      </w:r>
      <w:r w:rsidRPr="00CC66CB">
        <w:t xml:space="preserve"> levels</w:t>
      </w:r>
    </w:p>
    <w:tbl>
      <w:tblPr>
        <w:tblW w:w="6237"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4395"/>
      </w:tblGrid>
      <w:tr w:rsidR="00A11EE5" w:rsidRPr="00CC66CB" w:rsidTr="00261A85">
        <w:trPr>
          <w:trHeight w:val="533"/>
        </w:trPr>
        <w:tc>
          <w:tcPr>
            <w:tcW w:w="1842" w:type="dxa"/>
            <w:tcBorders>
              <w:top w:val="nil"/>
              <w:left w:val="nil"/>
              <w:bottom w:val="single" w:sz="4" w:space="0" w:color="C00000"/>
              <w:right w:val="single" w:sz="6" w:space="0" w:color="FFFFFF" w:themeColor="background1"/>
            </w:tcBorders>
            <w:shd w:val="clear" w:color="auto" w:fill="D2232A"/>
            <w:vAlign w:val="center"/>
          </w:tcPr>
          <w:p w:rsidR="00A11EE5" w:rsidRPr="00CC66CB" w:rsidRDefault="00A11EE5" w:rsidP="005A5476">
            <w:pPr>
              <w:keepNext/>
              <w:spacing w:line="288" w:lineRule="auto"/>
              <w:jc w:val="center"/>
              <w:rPr>
                <w:b/>
                <w:color w:val="FFFFFF"/>
                <w:lang w:val="en-GB"/>
              </w:rPr>
            </w:pPr>
            <w:r w:rsidRPr="00CC66CB">
              <w:rPr>
                <w:b/>
                <w:color w:val="FFFFFF"/>
                <w:lang w:val="en-GB"/>
              </w:rPr>
              <w:t>Oth</w:t>
            </w:r>
          </w:p>
        </w:tc>
        <w:tc>
          <w:tcPr>
            <w:tcW w:w="4395" w:type="dxa"/>
            <w:tcBorders>
              <w:top w:val="nil"/>
              <w:left w:val="single" w:sz="6" w:space="0" w:color="FFFFFF" w:themeColor="background1"/>
              <w:bottom w:val="single" w:sz="4" w:space="0" w:color="C00000"/>
              <w:right w:val="nil"/>
            </w:tcBorders>
            <w:shd w:val="clear" w:color="auto" w:fill="D2232A"/>
            <w:vAlign w:val="center"/>
          </w:tcPr>
          <w:p w:rsidR="00A11EE5" w:rsidRPr="00CC66CB" w:rsidRDefault="00A11EE5" w:rsidP="005A5476">
            <w:pPr>
              <w:keepNext/>
              <w:spacing w:line="288" w:lineRule="auto"/>
              <w:jc w:val="center"/>
              <w:rPr>
                <w:b/>
                <w:color w:val="FFFFFF"/>
                <w:lang w:val="en-GB"/>
              </w:rPr>
            </w:pPr>
            <w:r w:rsidRPr="00CC66CB">
              <w:rPr>
                <w:b/>
                <w:color w:val="FFFFFF"/>
                <w:lang w:val="en-GB"/>
              </w:rPr>
              <w:sym w:font="Symbol" w:char="F044"/>
            </w:r>
            <w:r w:rsidRPr="00CC66CB">
              <w:rPr>
                <w:b/>
                <w:color w:val="FFFFFF"/>
                <w:lang w:val="en-GB"/>
              </w:rPr>
              <w:t>LP = 0.1% (µL = 3.090)</w:t>
            </w:r>
          </w:p>
        </w:tc>
      </w:tr>
      <w:tr w:rsidR="00A11EE5" w:rsidRPr="00CC66CB" w:rsidTr="00261A85">
        <w:tc>
          <w:tcPr>
            <w:tcW w:w="1842" w:type="dxa"/>
            <w:tcBorders>
              <w:top w:val="single" w:sz="4"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0 dBm</w:t>
            </w:r>
          </w:p>
        </w:tc>
        <w:tc>
          <w:tcPr>
            <w:tcW w:w="4395" w:type="dxa"/>
            <w:tcBorders>
              <w:top w:val="single" w:sz="4"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38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33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-10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28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-15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23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-20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18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-25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13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-30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-35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-2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-7 dBm</w:t>
            </w:r>
          </w:p>
        </w:tc>
      </w:tr>
      <w:tr w:rsidR="00A11EE5" w:rsidRPr="00CC66CB" w:rsidTr="00261A85">
        <w:tc>
          <w:tcPr>
            <w:tcW w:w="1842"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-50 dBm</w:t>
            </w:r>
          </w:p>
        </w:tc>
        <w:tc>
          <w:tcPr>
            <w:tcW w:w="4395"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-12 dBm</w:t>
            </w:r>
          </w:p>
        </w:tc>
      </w:tr>
    </w:tbl>
    <w:p w:rsidR="00A11EE5" w:rsidRPr="00CC66CB" w:rsidRDefault="00A11EE5" w:rsidP="00A11EE5">
      <w:pPr>
        <w:pStyle w:val="ECCParagraph"/>
      </w:pPr>
      <w:r w:rsidRPr="00CC66CB">
        <w:t xml:space="preserve">In the next two subsections we show the range of WSD </w:t>
      </w:r>
      <w:r>
        <w:t>e.i.r.p.</w:t>
      </w:r>
      <w:r w:rsidRPr="00CC66CB">
        <w:t xml:space="preserve"> limits as a function of frequency offset. For a given frequency offset, in order to protect all 10</w:t>
      </w:r>
      <w:r w:rsidRPr="00CC66CB">
        <w:rPr>
          <w:vertAlign w:val="superscript"/>
        </w:rPr>
        <w:t>th</w:t>
      </w:r>
      <w:r w:rsidRPr="00CC66CB">
        <w:t xml:space="preserve"> percentile DTT receivers, the lowest WSD P</w:t>
      </w:r>
      <w:r w:rsidRPr="00CC66CB">
        <w:rPr>
          <w:vertAlign w:val="subscript"/>
        </w:rPr>
        <w:t>t</w:t>
      </w:r>
      <w:r w:rsidRPr="00CC66CB">
        <w:t xml:space="preserve"> limit for all 10</w:t>
      </w:r>
      <w:r w:rsidRPr="00CC66CB">
        <w:rPr>
          <w:vertAlign w:val="superscript"/>
        </w:rPr>
        <w:t>th</w:t>
      </w:r>
      <w:r w:rsidRPr="00CC66CB">
        <w:t xml:space="preserve"> percentile receiver types must be observed. In addition, in the case of a WSD with multiple DTT channel adjacencies, the minimum of the individual P</w:t>
      </w:r>
      <w:r w:rsidRPr="00CC66CB">
        <w:rPr>
          <w:vertAlign w:val="subscript"/>
        </w:rPr>
        <w:t>t</w:t>
      </w:r>
      <w:r w:rsidRPr="00CC66CB">
        <w:t xml:space="preserve"> limits must be observed. </w:t>
      </w:r>
    </w:p>
    <w:p w:rsidR="00A11EE5" w:rsidRPr="00CC66CB" w:rsidRDefault="00A11EE5" w:rsidP="00A11EE5">
      <w:pPr>
        <w:pStyle w:val="ECCParagraph"/>
      </w:pPr>
      <w:r w:rsidRPr="00CC66CB">
        <w:t xml:space="preserve">The theoretical basis for these results was </w:t>
      </w:r>
      <w:r w:rsidRPr="00DD2EEA">
        <w:t>provided in the section A5.3.2 and the demonstration of their precision was provided in the section A5.3.3, using Monte Carlo simulations.</w:t>
      </w:r>
    </w:p>
    <w:p w:rsidR="00A11EE5" w:rsidRPr="00CC66CB" w:rsidRDefault="00A11EE5" w:rsidP="00A11EE5">
      <w:pPr>
        <w:pStyle w:val="ECCAnnexheading4"/>
        <w:rPr>
          <w:lang w:val="en-GB"/>
        </w:rPr>
      </w:pPr>
      <w:r w:rsidRPr="00CC66CB">
        <w:rPr>
          <w:lang w:val="en-GB"/>
        </w:rPr>
        <w:t>Fixed WSD limits</w:t>
      </w:r>
    </w:p>
    <w:p w:rsidR="00A11EE5" w:rsidRPr="00CC66CB" w:rsidRDefault="00410C4B" w:rsidP="00A11EE5">
      <w:pPr>
        <w:pStyle w:val="ECCParagraph"/>
      </w:pPr>
      <w:r>
        <w:fldChar w:fldCharType="begin"/>
      </w:r>
      <w:r>
        <w:instrText xml:space="preserve"> REF _Ref333329471 \h  \* MERGEFORMAT </w:instrText>
      </w:r>
      <w:r>
        <w:fldChar w:fldCharType="separate"/>
      </w:r>
      <w:r w:rsidR="0007390A" w:rsidRPr="00CC66CB">
        <w:t xml:space="preserve">Table </w:t>
      </w:r>
      <w:r w:rsidR="0007390A">
        <w:t>17</w:t>
      </w:r>
      <w:r>
        <w:fldChar w:fldCharType="end"/>
      </w:r>
      <w:r w:rsidR="00A11EE5" w:rsidRPr="00DD2EEA">
        <w:t xml:space="preserve"> is taken</w:t>
      </w:r>
      <w:r w:rsidR="00A11EE5" w:rsidRPr="00CC66CB">
        <w:t xml:space="preserve"> from ECC Report 159 </w:t>
      </w:r>
      <w:r w:rsidR="00A005B2">
        <w:fldChar w:fldCharType="begin"/>
      </w:r>
      <w:r w:rsidR="00A11EE5">
        <w:instrText xml:space="preserve"> REF _Ref314126419 \r \h </w:instrText>
      </w:r>
      <w:r w:rsidR="00A005B2">
        <w:fldChar w:fldCharType="separate"/>
      </w:r>
      <w:r w:rsidR="0007390A">
        <w:t>[1]</w:t>
      </w:r>
      <w:r w:rsidR="00A005B2">
        <w:fldChar w:fldCharType="end"/>
      </w:r>
      <w:r w:rsidR="00A11EE5">
        <w:t xml:space="preserve"> </w:t>
      </w:r>
      <w:r w:rsidR="00A11EE5" w:rsidRPr="00CC66CB">
        <w:t>for values of the overload threshold as a function of the interfering channel adjacency. These values of the overload threshold lead to fixed WSD e.i.r.p. limits as shown in</w:t>
      </w:r>
      <w:r w:rsidR="00A11EE5">
        <w:t xml:space="preserve"> Table 16</w:t>
      </w:r>
      <w:r w:rsidR="00A11EE5" w:rsidRPr="00CC66CB">
        <w:rPr>
          <w:color w:val="000000" w:themeColor="text1"/>
        </w:rPr>
        <w:t>. The dependency</w:t>
      </w:r>
      <w:r w:rsidR="00A11EE5" w:rsidRPr="00CC66CB">
        <w:t xml:space="preserve"> of the WSD P</w:t>
      </w:r>
      <w:r w:rsidR="00A11EE5" w:rsidRPr="00CC66CB">
        <w:rPr>
          <w:vertAlign w:val="subscript"/>
        </w:rPr>
        <w:t>t</w:t>
      </w:r>
      <w:r w:rsidR="00A11EE5" w:rsidRPr="00CC66CB">
        <w:t xml:space="preserve"> limits on the channel adjacency (horizontal axis) is to be noted</w:t>
      </w:r>
      <w:r w:rsidR="00A11EE5">
        <w:t>.</w:t>
      </w:r>
    </w:p>
    <w:p w:rsidR="00A11EE5" w:rsidRPr="00CC66CB" w:rsidRDefault="00A11EE5" w:rsidP="00A11EE5">
      <w:pPr>
        <w:pStyle w:val="Caption"/>
      </w:pPr>
      <w:bookmarkStart w:id="612" w:name="_Ref333329471"/>
      <w:r w:rsidRPr="00CC66CB">
        <w:t xml:space="preserve">Table </w:t>
      </w:r>
      <w:r w:rsidR="00A005B2">
        <w:fldChar w:fldCharType="begin"/>
      </w:r>
      <w:r w:rsidR="00AD098E">
        <w:instrText xml:space="preserve"> SEQ Table \* ARABIC </w:instrText>
      </w:r>
      <w:r w:rsidR="00A005B2">
        <w:fldChar w:fldCharType="separate"/>
      </w:r>
      <w:r w:rsidR="0007390A">
        <w:rPr>
          <w:noProof/>
        </w:rPr>
        <w:t>17</w:t>
      </w:r>
      <w:r w:rsidR="00A005B2">
        <w:rPr>
          <w:noProof/>
        </w:rPr>
        <w:fldChar w:fldCharType="end"/>
      </w:r>
      <w:bookmarkEnd w:id="612"/>
      <w:r w:rsidRPr="00CC66CB">
        <w:t>: DVB-T O</w:t>
      </w:r>
      <w:r w:rsidRPr="00CC66CB">
        <w:rPr>
          <w:vertAlign w:val="subscript"/>
        </w:rPr>
        <w:t>th</w:t>
      </w:r>
      <w:r w:rsidRPr="00CC66CB">
        <w:t xml:space="preserve"> values in the presence of a time-constant LTE BS interfering signal in a Gaussian channel environment at the 10</w:t>
      </w:r>
      <w:r w:rsidRPr="00CC66CB">
        <w:rPr>
          <w:vertAlign w:val="superscript"/>
        </w:rPr>
        <w:t>th</w:t>
      </w:r>
      <w:r w:rsidRPr="00CC66CB">
        <w:t xml:space="preserve"> percentile: can-tuners and silicon-tuners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82"/>
        <w:gridCol w:w="1558"/>
        <w:gridCol w:w="1558"/>
        <w:gridCol w:w="1559"/>
      </w:tblGrid>
      <w:tr w:rsidR="00A11EE5" w:rsidRPr="00CC66CB" w:rsidTr="00261A85">
        <w:trPr>
          <w:trHeight w:val="315"/>
          <w:jc w:val="center"/>
        </w:trPr>
        <w:tc>
          <w:tcPr>
            <w:tcW w:w="595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DVB-T Oth for 64-QAM 2/3 DVB</w:t>
            </w:r>
            <w:r w:rsidRPr="00CC66CB">
              <w:rPr>
                <w:b/>
                <w:color w:val="FFFFFF"/>
                <w:lang w:val="en-GB"/>
              </w:rPr>
              <w:noBreakHyphen/>
              <w:t>T signal</w:t>
            </w:r>
          </w:p>
          <w:p w:rsidR="00A11EE5" w:rsidRPr="00CC66CB" w:rsidRDefault="00A11EE5" w:rsidP="00261A85">
            <w:pPr>
              <w:spacing w:line="288" w:lineRule="auto"/>
              <w:jc w:val="center"/>
              <w:rPr>
                <w:b/>
                <w:color w:val="FFFFFF"/>
                <w:lang w:val="en-GB"/>
              </w:rPr>
            </w:pPr>
            <w:r w:rsidRPr="00CC66CB">
              <w:rPr>
                <w:b/>
                <w:color w:val="FFFFFF"/>
                <w:lang w:val="en-GB"/>
              </w:rPr>
              <w:t>(LTE BS, Constant Average Power)</w:t>
            </w:r>
          </w:p>
          <w:p w:rsidR="00A11EE5" w:rsidRPr="00CC66CB" w:rsidRDefault="00A11EE5" w:rsidP="00261A85">
            <w:pPr>
              <w:spacing w:line="288" w:lineRule="auto"/>
              <w:jc w:val="center"/>
              <w:rPr>
                <w:b/>
                <w:color w:val="FFFFFF"/>
                <w:lang w:val="en-GB"/>
              </w:rPr>
            </w:pPr>
            <w:r w:rsidRPr="00CC66CB">
              <w:rPr>
                <w:b/>
                <w:color w:val="FFFFFF"/>
                <w:lang w:val="en-GB"/>
              </w:rPr>
              <w:t>Gaussian channel</w:t>
            </w:r>
          </w:p>
        </w:tc>
      </w:tr>
      <w:tr w:rsidR="00A11EE5" w:rsidRPr="00CC66CB" w:rsidTr="00261A85">
        <w:trPr>
          <w:trHeight w:val="315"/>
          <w:jc w:val="center"/>
        </w:trPr>
        <w:tc>
          <w:tcPr>
            <w:tcW w:w="128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Channel edge separation (MHz)</w:t>
            </w:r>
          </w:p>
        </w:tc>
        <w:tc>
          <w:tcPr>
            <w:tcW w:w="467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Oth (dBm)</w:t>
            </w:r>
          </w:p>
        </w:tc>
      </w:tr>
      <w:tr w:rsidR="00A11EE5" w:rsidRPr="00CC66CB" w:rsidTr="00261A85">
        <w:trPr>
          <w:trHeight w:val="315"/>
          <w:jc w:val="center"/>
        </w:trPr>
        <w:tc>
          <w:tcPr>
            <w:tcW w:w="128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467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10th percentile</w:t>
            </w:r>
          </w:p>
        </w:tc>
      </w:tr>
      <w:tr w:rsidR="00A11EE5" w:rsidRPr="00CC66CB" w:rsidTr="00261A85">
        <w:trPr>
          <w:trHeight w:val="255"/>
          <w:jc w:val="center"/>
        </w:trPr>
        <w:tc>
          <w:tcPr>
            <w:tcW w:w="1282" w:type="dxa"/>
            <w:vMerge/>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1558"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Can STB/iDTV</w:t>
            </w:r>
          </w:p>
        </w:tc>
        <w:tc>
          <w:tcPr>
            <w:tcW w:w="1558"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jc w:val="center"/>
              <w:rPr>
                <w:b/>
                <w:color w:val="FFFFFF"/>
                <w:lang w:val="en-GB"/>
              </w:rPr>
            </w:pPr>
            <w:r w:rsidRPr="00CC66CB">
              <w:rPr>
                <w:b/>
                <w:color w:val="FFFFFF"/>
                <w:lang w:val="en-GB"/>
              </w:rPr>
              <w:t>Silicon STB/iDTV</w:t>
            </w:r>
          </w:p>
        </w:tc>
        <w:tc>
          <w:tcPr>
            <w:tcW w:w="1559"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Silicon</w:t>
            </w:r>
          </w:p>
          <w:p w:rsidR="00A11EE5" w:rsidRPr="00CC66CB" w:rsidRDefault="00A11EE5" w:rsidP="00261A85">
            <w:pPr>
              <w:spacing w:line="288" w:lineRule="auto"/>
              <w:jc w:val="center"/>
              <w:rPr>
                <w:b/>
                <w:color w:val="FFFFFF"/>
                <w:lang w:val="en-GB"/>
              </w:rPr>
            </w:pPr>
            <w:r w:rsidRPr="00CC66CB">
              <w:rPr>
                <w:b/>
                <w:color w:val="FFFFFF"/>
                <w:lang w:val="en-GB"/>
              </w:rPr>
              <w:t>USB</w:t>
            </w:r>
          </w:p>
        </w:tc>
      </w:tr>
      <w:tr w:rsidR="00A11EE5" w:rsidRPr="00CC66CB" w:rsidTr="00261A85">
        <w:trPr>
          <w:trHeight w:val="255"/>
          <w:jc w:val="center"/>
        </w:trPr>
        <w:tc>
          <w:tcPr>
            <w:tcW w:w="1282"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w:t>
            </w:r>
          </w:p>
        </w:tc>
        <w:tc>
          <w:tcPr>
            <w:tcW w:w="1558" w:type="dxa"/>
            <w:tcBorders>
              <w:top w:val="single" w:sz="4"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-12</w:t>
            </w:r>
          </w:p>
        </w:tc>
        <w:tc>
          <w:tcPr>
            <w:tcW w:w="1558" w:type="dxa"/>
            <w:tcBorders>
              <w:top w:val="single" w:sz="4"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-13</w:t>
            </w:r>
          </w:p>
        </w:tc>
        <w:tc>
          <w:tcPr>
            <w:tcW w:w="1559" w:type="dxa"/>
            <w:tcBorders>
              <w:top w:val="single" w:sz="4"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-25</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-8</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-7</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-22</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17</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-9</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-18</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25</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-10</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33</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-7</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41</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-7</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49</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-6</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57</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-7</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-13</w:t>
            </w:r>
          </w:p>
        </w:tc>
      </w:tr>
      <w:tr w:rsidR="00A11EE5" w:rsidRPr="00CC66CB" w:rsidTr="00261A85">
        <w:trPr>
          <w:trHeight w:val="255"/>
          <w:jc w:val="center"/>
        </w:trPr>
        <w:tc>
          <w:tcPr>
            <w:tcW w:w="1282"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65</w:t>
            </w:r>
          </w:p>
        </w:tc>
        <w:tc>
          <w:tcPr>
            <w:tcW w:w="1558" w:type="dxa"/>
            <w:tcBorders>
              <w:top w:val="single" w:sz="6" w:space="0" w:color="C00000"/>
              <w:left w:val="single" w:sz="6" w:space="0" w:color="C00000"/>
              <w:bottom w:val="single" w:sz="4"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-3</w:t>
            </w:r>
          </w:p>
        </w:tc>
        <w:tc>
          <w:tcPr>
            <w:tcW w:w="1558"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w:t>
            </w:r>
          </w:p>
        </w:tc>
        <w:tc>
          <w:tcPr>
            <w:tcW w:w="1559" w:type="dxa"/>
            <w:tcBorders>
              <w:top w:val="single" w:sz="6" w:space="0" w:color="C00000"/>
              <w:left w:val="single" w:sz="6" w:space="0" w:color="C00000"/>
              <w:bottom w:val="single" w:sz="4"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-17</w:t>
            </w:r>
          </w:p>
        </w:tc>
      </w:tr>
    </w:tbl>
    <w:p w:rsidR="00A11EE5" w:rsidRPr="00CC66CB" w:rsidRDefault="00A11EE5" w:rsidP="00A11EE5">
      <w:pPr>
        <w:pStyle w:val="ECCParagraph"/>
      </w:pPr>
    </w:p>
    <w:p w:rsidR="00A11EE5" w:rsidRPr="00CC66CB" w:rsidRDefault="00A11EE5" w:rsidP="00A11EE5">
      <w:pPr>
        <w:pStyle w:val="ECCParagraph"/>
      </w:pPr>
      <w:r w:rsidRPr="00CC66CB">
        <w:lastRenderedPageBreak/>
        <w:t>In the 2</w:t>
      </w:r>
      <w:r w:rsidRPr="00CC66CB">
        <w:rPr>
          <w:vertAlign w:val="superscript"/>
        </w:rPr>
        <w:t>nd</w:t>
      </w:r>
      <w:r w:rsidRPr="00CC66CB">
        <w:t xml:space="preserve"> adjacent channel, O</w:t>
      </w:r>
      <w:r w:rsidRPr="00CC66CB">
        <w:rPr>
          <w:vertAlign w:val="subscript"/>
        </w:rPr>
        <w:t>th</w:t>
      </w:r>
      <w:r w:rsidRPr="00CC66CB">
        <w:t xml:space="preserve"> = -8 dB for fixed DTT reception (CAN and Silicon), and O</w:t>
      </w:r>
      <w:r w:rsidRPr="00CC66CB">
        <w:rPr>
          <w:vertAlign w:val="subscript"/>
        </w:rPr>
        <w:t>th</w:t>
      </w:r>
      <w:r w:rsidRPr="00CC66CB">
        <w:t xml:space="preserve"> = -22 dB for mobile (PO and PI) USB DTT reception. These values of overload threshold correspond to maximum WSD </w:t>
      </w:r>
      <w:r>
        <w:t>e.i.r.p.</w:t>
      </w:r>
      <w:r w:rsidRPr="00CC66CB">
        <w:t xml:space="preserve"> levels 29.8 dBm (F), 30.5 dBm (PO), and 29.2 dBm (PI).</w:t>
      </w:r>
    </w:p>
    <w:p w:rsidR="00E63BB4" w:rsidRPr="008C0A86" w:rsidRDefault="00A11EE5" w:rsidP="00E63BB4">
      <w:pPr>
        <w:pStyle w:val="ECCParagraph"/>
        <w:rPr>
          <w:lang w:val="en-US"/>
        </w:rPr>
      </w:pPr>
      <w:r w:rsidRPr="00CC66CB">
        <w:t xml:space="preserve">There are three horizontal dashed lines corresponding to </w:t>
      </w:r>
      <w:r>
        <w:t>e.i.r.p.</w:t>
      </w:r>
      <w:r w:rsidRPr="00CC66CB">
        <w:t xml:space="preserve"> = 29.8 dBm, 30.5 dBm, and 29.2 dBm</w:t>
      </w:r>
      <w:r w:rsidR="00AA7E97">
        <w:t xml:space="preserve"> indicated</w:t>
      </w:r>
      <w:r w:rsidRPr="00CC66CB">
        <w:t xml:space="preserve"> </w:t>
      </w:r>
      <w:r w:rsidR="00E63BB4">
        <w:t xml:space="preserve">in </w:t>
      </w:r>
      <w:r w:rsidR="00A005B2" w:rsidRPr="00280906">
        <w:fldChar w:fldCharType="begin"/>
      </w:r>
      <w:r w:rsidR="00E63BB4" w:rsidRPr="00280906">
        <w:instrText xml:space="preserve"> REF _Ref334025548 \h </w:instrText>
      </w:r>
      <w:r w:rsidR="00A005B2" w:rsidRPr="00280906">
        <w:fldChar w:fldCharType="separate"/>
      </w:r>
      <w:r w:rsidR="0007390A" w:rsidRPr="00CC66CB">
        <w:rPr>
          <w:color w:val="C00000"/>
        </w:rPr>
        <w:t xml:space="preserve">Figure </w:t>
      </w:r>
      <w:r w:rsidR="0007390A">
        <w:rPr>
          <w:noProof/>
          <w:color w:val="C00000"/>
        </w:rPr>
        <w:t>76</w:t>
      </w:r>
      <w:r w:rsidR="00A005B2" w:rsidRPr="00280906">
        <w:fldChar w:fldCharType="end"/>
      </w:r>
      <w:r w:rsidR="00E63BB4">
        <w:t>.</w:t>
      </w:r>
    </w:p>
    <w:p w:rsidR="00A11EE5" w:rsidRDefault="00A11EE5" w:rsidP="00E63BB4">
      <w:pPr>
        <w:pStyle w:val="ECCParagraph"/>
        <w:spacing w:after="0"/>
      </w:pPr>
      <w:r w:rsidRPr="00CC66CB">
        <w:t xml:space="preserve">Note that </w:t>
      </w:r>
      <w:r w:rsidRPr="00855FA8">
        <w:t>althoug</w:t>
      </w:r>
      <w:r w:rsidRPr="008C0A86">
        <w:t>h</w:t>
      </w:r>
      <w:r w:rsidR="00E63BB4">
        <w:t xml:space="preserve"> </w:t>
      </w:r>
      <w:r w:rsidR="00A005B2" w:rsidRPr="00280906">
        <w:fldChar w:fldCharType="begin"/>
      </w:r>
      <w:r w:rsidR="00E63BB4" w:rsidRPr="00280906">
        <w:instrText xml:space="preserve"> REF _Ref334025548 \h </w:instrText>
      </w:r>
      <w:r w:rsidR="00A005B2" w:rsidRPr="00280906">
        <w:fldChar w:fldCharType="separate"/>
      </w:r>
      <w:r w:rsidR="0007390A" w:rsidRPr="00CC66CB">
        <w:rPr>
          <w:color w:val="C00000"/>
        </w:rPr>
        <w:t xml:space="preserve">Figure </w:t>
      </w:r>
      <w:r w:rsidR="0007390A">
        <w:rPr>
          <w:noProof/>
          <w:color w:val="C00000"/>
        </w:rPr>
        <w:t>76</w:t>
      </w:r>
      <w:r w:rsidR="00A005B2" w:rsidRPr="00280906">
        <w:fldChar w:fldCharType="end"/>
      </w:r>
      <w:r w:rsidR="00E63BB4">
        <w:t xml:space="preserve"> r</w:t>
      </w:r>
      <w:r w:rsidRPr="00CC66CB">
        <w:t>elates to an overload threshold, O</w:t>
      </w:r>
      <w:r w:rsidRPr="00CC66CB">
        <w:rPr>
          <w:vertAlign w:val="subscript"/>
        </w:rPr>
        <w:t>th</w:t>
      </w:r>
      <w:r w:rsidRPr="00CC66CB">
        <w:t xml:space="preserve"> = -8 dBm (-7 dBm is also possible) (fixed DTT) and O</w:t>
      </w:r>
      <w:r w:rsidRPr="00CC66CB">
        <w:rPr>
          <w:vertAlign w:val="subscript"/>
        </w:rPr>
        <w:t>th </w:t>
      </w:r>
      <w:r w:rsidRPr="00CC66CB">
        <w:t>= </w:t>
      </w:r>
      <w:r w:rsidRPr="00CC66CB">
        <w:noBreakHyphen/>
        <w:t>22 dBm (portable DTT), it can be also used for other values of O</w:t>
      </w:r>
      <w:r w:rsidRPr="00CC66CB">
        <w:rPr>
          <w:vertAlign w:val="subscript"/>
        </w:rPr>
        <w:t>th</w:t>
      </w:r>
      <w:r w:rsidRPr="00CC66CB">
        <w:t>.</w:t>
      </w:r>
    </w:p>
    <w:p w:rsidR="00280906" w:rsidRPr="00CC66CB" w:rsidRDefault="00280906" w:rsidP="00E63BB4">
      <w:pPr>
        <w:pStyle w:val="ECCParagraph"/>
        <w:spacing w:after="0"/>
      </w:pPr>
    </w:p>
    <w:p w:rsidR="00A11EE5" w:rsidRPr="00CC66CB" w:rsidRDefault="00A11EE5" w:rsidP="00A11EE5">
      <w:pPr>
        <w:jc w:val="center"/>
        <w:rPr>
          <w:lang w:val="en-GB"/>
        </w:rPr>
      </w:pPr>
      <w:r w:rsidRPr="00CC66CB">
        <w:rPr>
          <w:noProof/>
          <w:lang w:val="da-DK" w:eastAsia="da-DK"/>
        </w:rPr>
        <w:drawing>
          <wp:inline distT="0" distB="0" distL="0" distR="0" wp14:anchorId="18D16F56" wp14:editId="35A90704">
            <wp:extent cx="4023360" cy="3601720"/>
            <wp:effectExtent l="19050" t="0" r="0" b="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srcRect/>
                    <a:stretch>
                      <a:fillRect/>
                    </a:stretch>
                  </pic:blipFill>
                  <pic:spPr bwMode="auto">
                    <a:xfrm>
                      <a:off x="0" y="0"/>
                      <a:ext cx="4023360" cy="3601720"/>
                    </a:xfrm>
                    <a:prstGeom prst="rect">
                      <a:avLst/>
                    </a:prstGeom>
                    <a:noFill/>
                    <a:ln w="9525">
                      <a:noFill/>
                      <a:miter lim="800000"/>
                      <a:headEnd/>
                      <a:tailEnd/>
                    </a:ln>
                  </pic:spPr>
                </pic:pic>
              </a:graphicData>
            </a:graphic>
          </wp:inline>
        </w:drawing>
      </w:r>
    </w:p>
    <w:p w:rsidR="00A11EE5" w:rsidRPr="00CC66CB" w:rsidRDefault="00A11EE5" w:rsidP="00A11EE5">
      <w:pPr>
        <w:pStyle w:val="Caption"/>
        <w:rPr>
          <w:color w:val="C00000"/>
        </w:rPr>
      </w:pPr>
      <w:bookmarkStart w:id="613" w:name="_Ref334025548"/>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07390A">
        <w:rPr>
          <w:noProof/>
          <w:color w:val="C00000"/>
        </w:rPr>
        <w:t>76</w:t>
      </w:r>
      <w:r w:rsidR="00A005B2" w:rsidRPr="00CC66CB">
        <w:rPr>
          <w:color w:val="C00000"/>
        </w:rPr>
        <w:fldChar w:fldCharType="end"/>
      </w:r>
      <w:bookmarkEnd w:id="613"/>
      <w:r w:rsidRPr="00CC66CB">
        <w:rPr>
          <w:color w:val="C00000"/>
        </w:rPr>
        <w:t xml:space="preserve">: Fixed WSD </w:t>
      </w:r>
      <w:r>
        <w:rPr>
          <w:sz w:val="18"/>
          <w:szCs w:val="18"/>
        </w:rPr>
        <w:t>e.i.r.p.</w:t>
      </w:r>
      <w:r>
        <w:rPr>
          <w:color w:val="C00000"/>
        </w:rPr>
        <w:t xml:space="preserve"> limited by Fixed (CAN</w:t>
      </w:r>
      <w:r w:rsidRPr="00CC66CB">
        <w:rPr>
          <w:color w:val="C00000"/>
        </w:rPr>
        <w:t xml:space="preserve"> and silicon tuners) and PO (USB) DTT receiver overload according to the frequency offset</w:t>
      </w:r>
    </w:p>
    <w:p w:rsidR="00A11EE5" w:rsidRPr="00CC66CB" w:rsidRDefault="00A11EE5" w:rsidP="00A11EE5">
      <w:pPr>
        <w:pStyle w:val="ECCParagraph"/>
      </w:pPr>
      <w:r w:rsidRPr="00CC66CB">
        <w:t xml:space="preserve">It is seen from </w:t>
      </w:r>
      <w:r w:rsidR="00A005B2" w:rsidRPr="00046616">
        <w:fldChar w:fldCharType="begin"/>
      </w:r>
      <w:r w:rsidR="008C0A86" w:rsidRPr="00046616">
        <w:instrText xml:space="preserve"> REF _Ref334025548 \h </w:instrText>
      </w:r>
      <w:r w:rsidR="00A005B2" w:rsidRPr="00046616">
        <w:fldChar w:fldCharType="separate"/>
      </w:r>
      <w:r w:rsidR="0007390A" w:rsidRPr="00CC66CB">
        <w:rPr>
          <w:color w:val="C00000"/>
        </w:rPr>
        <w:t xml:space="preserve">Figure </w:t>
      </w:r>
      <w:r w:rsidR="0007390A">
        <w:rPr>
          <w:noProof/>
          <w:color w:val="C00000"/>
        </w:rPr>
        <w:t>76</w:t>
      </w:r>
      <w:r w:rsidR="00A005B2" w:rsidRPr="00046616">
        <w:fldChar w:fldCharType="end"/>
      </w:r>
      <w:r w:rsidRPr="00E63BB4">
        <w:t xml:space="preserve"> </w:t>
      </w:r>
      <w:r w:rsidRPr="00CC66CB">
        <w:t xml:space="preserve">that fixed WSD </w:t>
      </w:r>
      <w:r>
        <w:rPr>
          <w:sz w:val="18"/>
          <w:szCs w:val="18"/>
        </w:rPr>
        <w:t>e.i.r.p.</w:t>
      </w:r>
      <w:r w:rsidRPr="00CC66CB">
        <w:t xml:space="preserve">s might be restricted to range from </w:t>
      </w:r>
      <w:r w:rsidRPr="00CC66CB">
        <w:sym w:font="Symbol" w:char="F0BB"/>
      </w:r>
      <w:r w:rsidRPr="00CC66CB">
        <w:t xml:space="preserve"> 25 dBm (1</w:t>
      </w:r>
      <w:r w:rsidRPr="00CC66CB">
        <w:rPr>
          <w:vertAlign w:val="superscript"/>
        </w:rPr>
        <w:t>st</w:t>
      </w:r>
      <w:r w:rsidRPr="00CC66CB">
        <w:t xml:space="preserve"> adjacent channel) to </w:t>
      </w:r>
      <w:r w:rsidRPr="00CC66CB">
        <w:sym w:font="Symbol" w:char="F0BB"/>
      </w:r>
      <w:r w:rsidRPr="00CC66CB">
        <w:t xml:space="preserve"> 29 dBm (2</w:t>
      </w:r>
      <w:r w:rsidRPr="00CC66CB">
        <w:rPr>
          <w:vertAlign w:val="superscript"/>
        </w:rPr>
        <w:t>nd</w:t>
      </w:r>
      <w:r w:rsidRPr="00CC66CB">
        <w:t xml:space="preserve"> adjacent channel) to </w:t>
      </w:r>
      <w:r w:rsidRPr="00CC66CB">
        <w:sym w:font="Symbol" w:char="F0BB"/>
      </w:r>
      <w:r w:rsidRPr="00CC66CB">
        <w:t xml:space="preserve"> 28 dBm (4</w:t>
      </w:r>
      <w:r w:rsidRPr="00CC66CB">
        <w:rPr>
          <w:vertAlign w:val="superscript"/>
        </w:rPr>
        <w:t>th</w:t>
      </w:r>
      <w:r w:rsidRPr="00CC66CB">
        <w:t xml:space="preserve"> adjacent channel) to </w:t>
      </w:r>
      <w:r w:rsidRPr="00CC66CB">
        <w:sym w:font="Symbol" w:char="F0BB"/>
      </w:r>
      <w:r w:rsidRPr="00CC66CB">
        <w:t xml:space="preserve"> 34 dBm (9</w:t>
      </w:r>
      <w:r w:rsidRPr="00CC66CB">
        <w:rPr>
          <w:vertAlign w:val="superscript"/>
        </w:rPr>
        <w:t>th</w:t>
      </w:r>
      <w:r w:rsidRPr="00CC66CB">
        <w:t xml:space="preserve"> adjacent channel).</w:t>
      </w:r>
    </w:p>
    <w:p w:rsidR="00A11EE5" w:rsidRPr="00CC66CB" w:rsidRDefault="00A11EE5" w:rsidP="00A11EE5">
      <w:pPr>
        <w:pStyle w:val="ECCParagraph"/>
        <w:rPr>
          <w:b/>
        </w:rPr>
      </w:pPr>
      <w:r w:rsidRPr="00CC66CB">
        <w:t>As a specific example, in the 2</w:t>
      </w:r>
      <w:r w:rsidRPr="00CC66CB">
        <w:rPr>
          <w:vertAlign w:val="superscript"/>
        </w:rPr>
        <w:t>nd</w:t>
      </w:r>
      <w:r w:rsidRPr="00CC66CB">
        <w:t xml:space="preserve"> adjacent channel, O</w:t>
      </w:r>
      <w:r w:rsidRPr="00CC66CB">
        <w:rPr>
          <w:vertAlign w:val="subscript"/>
        </w:rPr>
        <w:t>th</w:t>
      </w:r>
      <w:r w:rsidRPr="00CC66CB">
        <w:t xml:space="preserve"> = -8 dB for fixed DTT reception (CAN and Silicon), and O</w:t>
      </w:r>
      <w:r w:rsidRPr="00CC66CB">
        <w:rPr>
          <w:vertAlign w:val="subscript"/>
        </w:rPr>
        <w:t>th</w:t>
      </w:r>
      <w:r w:rsidRPr="00CC66CB">
        <w:t xml:space="preserve"> = -22 dB for mobile (PO and PI) USB DTT reception. These values of overload threshold correspond to maximum WSD </w:t>
      </w:r>
      <w:r>
        <w:rPr>
          <w:sz w:val="18"/>
          <w:szCs w:val="18"/>
        </w:rPr>
        <w:t>e.i.r.p.</w:t>
      </w:r>
      <w:r w:rsidRPr="00CC66CB">
        <w:t xml:space="preserve"> levels 29.8 dBm (F), 30.5 dBm (PO), and 29.2 dBm (PI). These values are used as WSD </w:t>
      </w:r>
      <w:r>
        <w:rPr>
          <w:sz w:val="18"/>
          <w:szCs w:val="18"/>
        </w:rPr>
        <w:t>e.i.r.p.</w:t>
      </w:r>
      <w:r w:rsidRPr="00CC66CB">
        <w:t xml:space="preserve"> cut-off limits in </w:t>
      </w:r>
      <w:r w:rsidR="00A005B2">
        <w:fldChar w:fldCharType="begin"/>
      </w:r>
      <w:r>
        <w:instrText xml:space="preserve"> REF _Ref333315208 \h </w:instrText>
      </w:r>
      <w:r w:rsidR="00A005B2">
        <w:fldChar w:fldCharType="separate"/>
      </w:r>
      <w:r w:rsidR="0007390A" w:rsidRPr="00CC66CB">
        <w:t xml:space="preserve">Figure </w:t>
      </w:r>
      <w:r w:rsidR="0007390A">
        <w:rPr>
          <w:noProof/>
        </w:rPr>
        <w:t>77</w:t>
      </w:r>
      <w:r w:rsidR="00A005B2">
        <w:fldChar w:fldCharType="end"/>
      </w:r>
      <w:r w:rsidRPr="00CC66CB">
        <w:t>.</w:t>
      </w:r>
    </w:p>
    <w:p w:rsidR="00A11EE5" w:rsidRPr="00CC66CB" w:rsidRDefault="00A11EE5" w:rsidP="00A11EE5">
      <w:pPr>
        <w:pStyle w:val="ECCAnnexheading4"/>
        <w:rPr>
          <w:lang w:val="en-GB"/>
        </w:rPr>
      </w:pPr>
      <w:r w:rsidRPr="00CC66CB">
        <w:rPr>
          <w:lang w:val="en-GB"/>
        </w:rPr>
        <w:t>UE WSD limits</w:t>
      </w:r>
    </w:p>
    <w:p w:rsidR="00A11EE5" w:rsidRPr="00CC66CB" w:rsidRDefault="00A005B2" w:rsidP="00A11EE5">
      <w:pPr>
        <w:pStyle w:val="ECCParagraph"/>
      </w:pPr>
      <w:r>
        <w:fldChar w:fldCharType="begin"/>
      </w:r>
      <w:r w:rsidR="008C0A86">
        <w:instrText xml:space="preserve"> REF _Ref333315741 \h </w:instrText>
      </w:r>
      <w:r>
        <w:fldChar w:fldCharType="separate"/>
      </w:r>
      <w:r w:rsidR="0007390A" w:rsidRPr="00CC66CB">
        <w:t xml:space="preserve">Table </w:t>
      </w:r>
      <w:r w:rsidR="0007390A">
        <w:rPr>
          <w:noProof/>
        </w:rPr>
        <w:t>18</w:t>
      </w:r>
      <w:r w:rsidR="0007390A" w:rsidRPr="00CC66CB">
        <w:t>: DVB-T O</w:t>
      </w:r>
      <w:r w:rsidR="0007390A" w:rsidRPr="00CC66CB">
        <w:rPr>
          <w:vertAlign w:val="subscript"/>
        </w:rPr>
        <w:t>th</w:t>
      </w:r>
      <w:r w:rsidR="0007390A" w:rsidRPr="00CC66CB">
        <w:t xml:space="preserve"> values in the presence of a LTE UE interfering signal without TPC in a Gaussian channel environment at the 10</w:t>
      </w:r>
      <w:r w:rsidR="0007390A" w:rsidRPr="00CC66CB">
        <w:rPr>
          <w:vertAlign w:val="superscript"/>
        </w:rPr>
        <w:t>th</w:t>
      </w:r>
      <w:r w:rsidR="0007390A" w:rsidRPr="00CC66CB">
        <w:t xml:space="preserve"> percentile: can-tuners and silicon-tuners</w:t>
      </w:r>
      <w:r>
        <w:fldChar w:fldCharType="end"/>
      </w:r>
      <w:r w:rsidR="008C0A86">
        <w:t xml:space="preserve"> be</w:t>
      </w:r>
      <w:r w:rsidR="00A11EE5" w:rsidRPr="00DD2EEA">
        <w:t>low</w:t>
      </w:r>
      <w:r w:rsidR="00A11EE5" w:rsidRPr="00CC66CB">
        <w:t xml:space="preserve"> is taken from ECC Report 159 </w:t>
      </w:r>
      <w:r>
        <w:fldChar w:fldCharType="begin"/>
      </w:r>
      <w:r w:rsidR="00A11EE5">
        <w:instrText xml:space="preserve"> REF _Ref314126419 \r \h </w:instrText>
      </w:r>
      <w:r>
        <w:fldChar w:fldCharType="separate"/>
      </w:r>
      <w:r w:rsidR="0007390A">
        <w:t>[1]</w:t>
      </w:r>
      <w:r>
        <w:fldChar w:fldCharType="end"/>
      </w:r>
      <w:r w:rsidR="00A11EE5">
        <w:t xml:space="preserve"> </w:t>
      </w:r>
      <w:r w:rsidR="00A11EE5" w:rsidRPr="00CC66CB">
        <w:t>for values of the overload threshold corresponding to UE WSD as a function of the interfering channel adjacency.</w:t>
      </w:r>
    </w:p>
    <w:p w:rsidR="00A11EE5" w:rsidRPr="00CC66CB" w:rsidRDefault="00A11EE5" w:rsidP="00A11EE5">
      <w:pPr>
        <w:pStyle w:val="ECCParagraph"/>
      </w:pPr>
      <w:r w:rsidRPr="00CC66CB">
        <w:t xml:space="preserve">These values of the overload threshold lead to fixed WSD </w:t>
      </w:r>
      <w:r>
        <w:rPr>
          <w:sz w:val="18"/>
          <w:szCs w:val="18"/>
        </w:rPr>
        <w:t>e.i.r.p.</w:t>
      </w:r>
      <w:r w:rsidRPr="00CC66CB">
        <w:t xml:space="preserve"> limits as shown in </w:t>
      </w:r>
      <w:r w:rsidR="00A005B2">
        <w:fldChar w:fldCharType="begin"/>
      </w:r>
      <w:r>
        <w:instrText xml:space="preserve"> REF _Ref333315208 \h </w:instrText>
      </w:r>
      <w:r w:rsidR="00A005B2">
        <w:fldChar w:fldCharType="separate"/>
      </w:r>
      <w:r w:rsidR="0007390A" w:rsidRPr="00CC66CB">
        <w:t xml:space="preserve">Figure </w:t>
      </w:r>
      <w:r w:rsidR="0007390A">
        <w:rPr>
          <w:noProof/>
        </w:rPr>
        <w:t>77</w:t>
      </w:r>
      <w:r w:rsidR="00A005B2">
        <w:fldChar w:fldCharType="end"/>
      </w:r>
      <w:r w:rsidRPr="00CC66CB">
        <w:t>. The dependency of the WSD P</w:t>
      </w:r>
      <w:r w:rsidRPr="00CC66CB">
        <w:rPr>
          <w:vertAlign w:val="subscript"/>
        </w:rPr>
        <w:t>t</w:t>
      </w:r>
      <w:r w:rsidRPr="00CC66CB">
        <w:t xml:space="preserve"> limits on the channel adjacency (horizontal axis) is to be noted.</w:t>
      </w:r>
    </w:p>
    <w:p w:rsidR="00A11EE5" w:rsidRPr="00CC66CB" w:rsidRDefault="00A11EE5" w:rsidP="00A11EE5">
      <w:pPr>
        <w:pStyle w:val="ECCParagraph"/>
      </w:pPr>
      <w:r w:rsidRPr="00CC66CB">
        <w:t xml:space="preserve">It is important to further note that the values in </w:t>
      </w:r>
      <w:r w:rsidR="00A005B2">
        <w:fldChar w:fldCharType="begin"/>
      </w:r>
      <w:r w:rsidR="008C0A86">
        <w:instrText xml:space="preserve"> REF _Ref345497250 \h </w:instrText>
      </w:r>
      <w:r w:rsidR="00A005B2">
        <w:fldChar w:fldCharType="separate"/>
      </w:r>
      <w:r w:rsidR="0007390A" w:rsidRPr="00CC66CB">
        <w:t xml:space="preserve">Table </w:t>
      </w:r>
      <w:r w:rsidR="0007390A">
        <w:rPr>
          <w:noProof/>
        </w:rPr>
        <w:t>18</w:t>
      </w:r>
      <w:r w:rsidR="00A005B2">
        <w:fldChar w:fldCharType="end"/>
      </w:r>
      <w:r w:rsidR="008C0A86">
        <w:t xml:space="preserve"> </w:t>
      </w:r>
      <w:r w:rsidRPr="00CC66CB">
        <w:t>are valid only for UE with TPC off. With TPC on, the values may be as much as 10 dB lower.</w:t>
      </w:r>
    </w:p>
    <w:p w:rsidR="00A11EE5" w:rsidRPr="00CC66CB" w:rsidRDefault="00A11EE5" w:rsidP="008C0A86">
      <w:pPr>
        <w:pStyle w:val="Caption"/>
        <w:keepNext/>
      </w:pPr>
      <w:bookmarkStart w:id="614" w:name="_Ref345497250"/>
      <w:bookmarkStart w:id="615" w:name="_Ref333315741"/>
      <w:r w:rsidRPr="00CC66CB">
        <w:lastRenderedPageBreak/>
        <w:t xml:space="preserve">Table </w:t>
      </w:r>
      <w:r w:rsidR="00A005B2">
        <w:fldChar w:fldCharType="begin"/>
      </w:r>
      <w:r w:rsidR="00AD098E">
        <w:instrText xml:space="preserve"> SEQ Table \* ARABIC </w:instrText>
      </w:r>
      <w:r w:rsidR="00A005B2">
        <w:fldChar w:fldCharType="separate"/>
      </w:r>
      <w:r w:rsidR="0007390A">
        <w:rPr>
          <w:noProof/>
        </w:rPr>
        <w:t>18</w:t>
      </w:r>
      <w:r w:rsidR="00A005B2">
        <w:rPr>
          <w:noProof/>
        </w:rPr>
        <w:fldChar w:fldCharType="end"/>
      </w:r>
      <w:bookmarkEnd w:id="614"/>
      <w:r w:rsidRPr="00CC66CB">
        <w:t>: DVB-T O</w:t>
      </w:r>
      <w:r w:rsidRPr="00CC66CB">
        <w:rPr>
          <w:vertAlign w:val="subscript"/>
        </w:rPr>
        <w:t>th</w:t>
      </w:r>
      <w:r w:rsidRPr="00CC66CB">
        <w:t xml:space="preserve"> values in the presence of a LTE UE interfering signal without TPC in a Gaussian channel environment at the 10</w:t>
      </w:r>
      <w:r w:rsidRPr="00CC66CB">
        <w:rPr>
          <w:vertAlign w:val="superscript"/>
        </w:rPr>
        <w:t>th</w:t>
      </w:r>
      <w:r w:rsidRPr="00CC66CB">
        <w:t xml:space="preserve"> percentile: can-tuners and silicon-tuners</w:t>
      </w:r>
      <w:bookmarkEnd w:id="6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58"/>
        <w:gridCol w:w="1920"/>
        <w:gridCol w:w="1920"/>
        <w:gridCol w:w="1920"/>
      </w:tblGrid>
      <w:tr w:rsidR="00A11EE5" w:rsidRPr="00CC66CB" w:rsidTr="00261A85">
        <w:trPr>
          <w:trHeight w:val="315"/>
          <w:jc w:val="center"/>
        </w:trPr>
        <w:tc>
          <w:tcPr>
            <w:tcW w:w="7618" w:type="dxa"/>
            <w:gridSpan w:val="4"/>
            <w:tcBorders>
              <w:top w:val="single" w:sz="4"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D2232A"/>
            <w:vAlign w:val="center"/>
          </w:tcPr>
          <w:p w:rsidR="00A11EE5" w:rsidRPr="00453056" w:rsidRDefault="00A11EE5" w:rsidP="008C0A86">
            <w:pPr>
              <w:keepNext/>
              <w:spacing w:line="288" w:lineRule="auto"/>
              <w:jc w:val="center"/>
              <w:rPr>
                <w:b/>
                <w:color w:val="FFFFFF"/>
                <w:lang w:val="fr-CH"/>
              </w:rPr>
            </w:pPr>
            <w:r w:rsidRPr="00453056">
              <w:rPr>
                <w:b/>
                <w:color w:val="FFFFFF"/>
                <w:lang w:val="fr-CH"/>
              </w:rPr>
              <w:t>DVB-T PR for 64-QAM 2/3 DVB</w:t>
            </w:r>
            <w:r w:rsidRPr="00453056">
              <w:rPr>
                <w:b/>
                <w:color w:val="FFFFFF"/>
                <w:lang w:val="fr-CH"/>
              </w:rPr>
              <w:noBreakHyphen/>
              <w:t>T signal</w:t>
            </w:r>
          </w:p>
          <w:p w:rsidR="00A11EE5" w:rsidRPr="00CC66CB" w:rsidRDefault="00A11EE5" w:rsidP="008C0A86">
            <w:pPr>
              <w:keepNext/>
              <w:spacing w:line="288" w:lineRule="auto"/>
              <w:jc w:val="center"/>
              <w:rPr>
                <w:b/>
                <w:color w:val="FFFFFF"/>
                <w:lang w:val="en-GB"/>
              </w:rPr>
            </w:pPr>
            <w:r w:rsidRPr="00CC66CB">
              <w:rPr>
                <w:b/>
                <w:color w:val="FFFFFF"/>
                <w:lang w:val="en-GB"/>
              </w:rPr>
              <w:t>(LTE UE TPC off)</w:t>
            </w:r>
          </w:p>
        </w:tc>
      </w:tr>
      <w:tr w:rsidR="00A11EE5" w:rsidRPr="00CC66CB" w:rsidTr="00261A85">
        <w:trPr>
          <w:trHeight w:val="240"/>
          <w:jc w:val="center"/>
        </w:trPr>
        <w:tc>
          <w:tcPr>
            <w:tcW w:w="1858" w:type="dxa"/>
            <w:vMerge w:val="restar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r w:rsidRPr="00CC66CB">
              <w:rPr>
                <w:b/>
                <w:color w:val="FFFFFF"/>
                <w:lang w:val="en-GB"/>
              </w:rPr>
              <w:t>Channel edge separation (MHz)</w:t>
            </w:r>
          </w:p>
        </w:tc>
        <w:tc>
          <w:tcPr>
            <w:tcW w:w="5760"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32A"/>
            <w:noWrap/>
            <w:vAlign w:val="center"/>
          </w:tcPr>
          <w:p w:rsidR="00A11EE5" w:rsidRPr="00CC66CB" w:rsidRDefault="00A11EE5" w:rsidP="008C0A86">
            <w:pPr>
              <w:keepNext/>
              <w:tabs>
                <w:tab w:val="right" w:leader="dot" w:pos="9072"/>
              </w:tabs>
              <w:spacing w:after="240" w:line="288" w:lineRule="auto"/>
              <w:ind w:left="1559" w:hanging="1559"/>
              <w:jc w:val="center"/>
              <w:rPr>
                <w:b/>
                <w:color w:val="FFFFFF"/>
                <w:lang w:val="en-GB"/>
              </w:rPr>
            </w:pPr>
            <w:r w:rsidRPr="00CC66CB">
              <w:rPr>
                <w:b/>
                <w:color w:val="FFFFFF"/>
                <w:lang w:val="en-GB"/>
              </w:rPr>
              <w:t>Oth (dBm)</w:t>
            </w:r>
          </w:p>
        </w:tc>
      </w:tr>
      <w:tr w:rsidR="00A11EE5" w:rsidRPr="00CC66CB" w:rsidTr="00261A85">
        <w:trPr>
          <w:trHeight w:val="230"/>
          <w:jc w:val="center"/>
        </w:trPr>
        <w:tc>
          <w:tcPr>
            <w:tcW w:w="1858" w:type="dxa"/>
            <w:vMerge/>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p>
        </w:tc>
        <w:tc>
          <w:tcPr>
            <w:tcW w:w="5760"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32A"/>
            <w:noWrap/>
            <w:vAlign w:val="center"/>
          </w:tcPr>
          <w:p w:rsidR="00A11EE5" w:rsidRPr="00CC66CB" w:rsidRDefault="00A11EE5" w:rsidP="008C0A86">
            <w:pPr>
              <w:keepNext/>
              <w:tabs>
                <w:tab w:val="right" w:leader="dot" w:pos="9072"/>
              </w:tabs>
              <w:spacing w:after="240" w:line="288" w:lineRule="auto"/>
              <w:ind w:left="1559" w:hanging="1559"/>
              <w:jc w:val="center"/>
              <w:rPr>
                <w:b/>
                <w:color w:val="FFFFFF"/>
                <w:lang w:val="en-GB"/>
              </w:rPr>
            </w:pPr>
            <w:r w:rsidRPr="00CC66CB">
              <w:rPr>
                <w:b/>
                <w:color w:val="FFFFFF"/>
                <w:lang w:val="en-GB"/>
              </w:rPr>
              <w:t>10th percentile</w:t>
            </w:r>
          </w:p>
        </w:tc>
      </w:tr>
      <w:tr w:rsidR="00A11EE5" w:rsidRPr="00CC66CB" w:rsidTr="00261A85">
        <w:trPr>
          <w:trHeight w:val="255"/>
          <w:jc w:val="center"/>
        </w:trPr>
        <w:tc>
          <w:tcPr>
            <w:tcW w:w="1858" w:type="dxa"/>
            <w:vMerge/>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p>
        </w:tc>
        <w:tc>
          <w:tcPr>
            <w:tcW w:w="192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D2232A"/>
            <w:noWrap/>
            <w:vAlign w:val="center"/>
          </w:tcPr>
          <w:p w:rsidR="00A11EE5" w:rsidRPr="00CC66CB" w:rsidRDefault="00A11EE5" w:rsidP="008C0A86">
            <w:pPr>
              <w:keepNext/>
              <w:tabs>
                <w:tab w:val="right" w:leader="dot" w:pos="9072"/>
              </w:tabs>
              <w:spacing w:after="240" w:line="288" w:lineRule="auto"/>
              <w:jc w:val="center"/>
              <w:rPr>
                <w:b/>
                <w:color w:val="FFFFFF"/>
                <w:lang w:val="en-GB"/>
              </w:rPr>
            </w:pPr>
            <w:r w:rsidRPr="00CC66CB">
              <w:rPr>
                <w:b/>
                <w:color w:val="FFFFFF"/>
                <w:lang w:val="en-GB"/>
              </w:rPr>
              <w:t>Can</w:t>
            </w:r>
            <w:r w:rsidRPr="00CC66CB">
              <w:rPr>
                <w:b/>
                <w:color w:val="FFFFFF"/>
                <w:lang w:val="en-GB"/>
              </w:rPr>
              <w:br/>
              <w:t>STB/iDTV</w:t>
            </w:r>
          </w:p>
        </w:tc>
        <w:tc>
          <w:tcPr>
            <w:tcW w:w="192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CC66CB" w:rsidRDefault="00A11EE5" w:rsidP="008C0A86">
            <w:pPr>
              <w:keepNext/>
              <w:tabs>
                <w:tab w:val="right" w:leader="dot" w:pos="9072"/>
              </w:tabs>
              <w:spacing w:after="240" w:line="288" w:lineRule="auto"/>
              <w:jc w:val="center"/>
              <w:rPr>
                <w:b/>
                <w:color w:val="FFFFFF"/>
                <w:lang w:val="en-GB"/>
              </w:rPr>
            </w:pPr>
            <w:r w:rsidRPr="00CC66CB">
              <w:rPr>
                <w:b/>
                <w:color w:val="FFFFFF"/>
                <w:lang w:val="en-GB"/>
              </w:rPr>
              <w:t>Silicon</w:t>
            </w:r>
            <w:r w:rsidRPr="00CC66CB">
              <w:rPr>
                <w:b/>
                <w:color w:val="FFFFFF"/>
                <w:lang w:val="en-GB"/>
              </w:rPr>
              <w:br/>
              <w:t>STB/iDTV</w:t>
            </w:r>
          </w:p>
        </w:tc>
        <w:tc>
          <w:tcPr>
            <w:tcW w:w="1920"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r w:rsidRPr="00CC66CB">
              <w:rPr>
                <w:b/>
                <w:color w:val="FFFFFF"/>
                <w:lang w:val="en-GB"/>
              </w:rPr>
              <w:t>Silicon</w:t>
            </w:r>
          </w:p>
          <w:p w:rsidR="00A11EE5" w:rsidRPr="00CC66CB" w:rsidRDefault="00A11EE5" w:rsidP="008C0A86">
            <w:pPr>
              <w:keepNext/>
              <w:spacing w:line="288" w:lineRule="auto"/>
              <w:jc w:val="center"/>
              <w:rPr>
                <w:b/>
                <w:color w:val="FFFFFF"/>
                <w:lang w:val="en-GB"/>
              </w:rPr>
            </w:pPr>
            <w:r w:rsidRPr="00CC66CB">
              <w:rPr>
                <w:b/>
                <w:color w:val="FFFFFF"/>
                <w:lang w:val="en-GB"/>
              </w:rPr>
              <w:t>USB</w:t>
            </w:r>
          </w:p>
        </w:tc>
      </w:tr>
      <w:tr w:rsidR="00A11EE5" w:rsidRPr="00CC66CB" w:rsidTr="00261A85">
        <w:trPr>
          <w:trHeight w:val="255"/>
          <w:jc w:val="center"/>
        </w:trPr>
        <w:tc>
          <w:tcPr>
            <w:tcW w:w="1858"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1.5</w:t>
            </w:r>
          </w:p>
        </w:tc>
        <w:tc>
          <w:tcPr>
            <w:tcW w:w="1920" w:type="dxa"/>
            <w:tcBorders>
              <w:top w:val="single" w:sz="4"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-21 … -19</w:t>
            </w:r>
          </w:p>
        </w:tc>
        <w:tc>
          <w:tcPr>
            <w:tcW w:w="1920" w:type="dxa"/>
            <w:tcBorders>
              <w:top w:val="single" w:sz="4"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-23 … -17</w:t>
            </w:r>
          </w:p>
        </w:tc>
        <w:tc>
          <w:tcPr>
            <w:tcW w:w="1920"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-27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9.5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-18 … -4</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-46 … -5</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-47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17.5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b/>
                <w:lang w:val="en-GB"/>
              </w:rPr>
              <w:t>-31</w:t>
            </w:r>
            <w:r w:rsidRPr="00CC66CB">
              <w:rPr>
                <w:lang w:val="en-GB"/>
              </w:rPr>
              <w:t xml:space="preserve"> … -26</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b/>
                <w:lang w:val="en-GB"/>
              </w:rPr>
              <w:t>-47</w:t>
            </w:r>
            <w:r w:rsidRPr="00CC66CB">
              <w:rPr>
                <w:lang w:val="en-GB"/>
              </w:rPr>
              <w:t xml:space="preserve"> … -2</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b/>
                <w:lang w:val="en-GB"/>
              </w:rPr>
            </w:pPr>
            <w:r w:rsidRPr="00CC66CB">
              <w:rPr>
                <w:b/>
                <w:lang w:val="en-GB"/>
              </w:rPr>
              <w:t>-49</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25.5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-19 … -11</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-44 … -6</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-42</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33.5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-17 … -7</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-43 … -5</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-41</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41.5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-18 … -7</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-41 … -7</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-37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49.5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-16 … -3</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-39 ... -5</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-37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57.5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-16 … -3</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-35 … -7</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-39</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65.5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-9 … -3</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-32 … -10</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-40</w:t>
            </w:r>
          </w:p>
        </w:tc>
      </w:tr>
    </w:tbl>
    <w:p w:rsidR="00A11EE5" w:rsidRDefault="00A11EE5" w:rsidP="00A11EE5">
      <w:pPr>
        <w:jc w:val="center"/>
        <w:rPr>
          <w:noProof/>
          <w:lang w:val="da-DK" w:eastAsia="da-DK"/>
        </w:rPr>
      </w:pPr>
    </w:p>
    <w:p w:rsidR="00A11EE5" w:rsidRDefault="00A11EE5" w:rsidP="00A11EE5">
      <w:pPr>
        <w:jc w:val="center"/>
        <w:rPr>
          <w:noProof/>
          <w:lang w:val="da-DK" w:eastAsia="da-DK"/>
        </w:rPr>
      </w:pPr>
    </w:p>
    <w:p w:rsidR="00A11EE5" w:rsidRDefault="00A11EE5" w:rsidP="00A11EE5">
      <w:pPr>
        <w:jc w:val="center"/>
        <w:rPr>
          <w:lang w:val="en-GB"/>
        </w:rPr>
      </w:pPr>
      <w:r w:rsidRPr="00CC66CB">
        <w:rPr>
          <w:noProof/>
          <w:lang w:val="da-DK" w:eastAsia="da-DK"/>
        </w:rPr>
        <w:drawing>
          <wp:inline distT="0" distB="0" distL="0" distR="0" wp14:anchorId="307EF6F3" wp14:editId="11D4A198">
            <wp:extent cx="4946015" cy="3673475"/>
            <wp:effectExtent l="19050" t="0" r="6985" b="0"/>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srcRect/>
                    <a:stretch>
                      <a:fillRect/>
                    </a:stretch>
                  </pic:blipFill>
                  <pic:spPr bwMode="auto">
                    <a:xfrm>
                      <a:off x="0" y="0"/>
                      <a:ext cx="4946015" cy="3673475"/>
                    </a:xfrm>
                    <a:prstGeom prst="rect">
                      <a:avLst/>
                    </a:prstGeom>
                    <a:noFill/>
                    <a:ln w="9525">
                      <a:noFill/>
                      <a:miter lim="800000"/>
                      <a:headEnd/>
                      <a:tailEnd/>
                    </a:ln>
                  </pic:spPr>
                </pic:pic>
              </a:graphicData>
            </a:graphic>
          </wp:inline>
        </w:drawing>
      </w:r>
    </w:p>
    <w:p w:rsidR="00A11EE5" w:rsidRPr="00CC66CB" w:rsidRDefault="00A11EE5" w:rsidP="00A11EE5">
      <w:pPr>
        <w:pStyle w:val="Caption"/>
        <w:rPr>
          <w:color w:val="C00000"/>
        </w:rPr>
      </w:pPr>
      <w:bookmarkStart w:id="616" w:name="_Ref333315208"/>
      <w:r w:rsidRPr="00CC66CB">
        <w:t xml:space="preserve">Figure </w:t>
      </w:r>
      <w:r w:rsidR="00A005B2">
        <w:fldChar w:fldCharType="begin"/>
      </w:r>
      <w:r w:rsidR="00AD098E">
        <w:instrText xml:space="preserve"> SEQ Figure \* ARABIC </w:instrText>
      </w:r>
      <w:r w:rsidR="00A005B2">
        <w:fldChar w:fldCharType="separate"/>
      </w:r>
      <w:r w:rsidR="0007390A">
        <w:rPr>
          <w:noProof/>
        </w:rPr>
        <w:t>77</w:t>
      </w:r>
      <w:r w:rsidR="00A005B2">
        <w:rPr>
          <w:noProof/>
        </w:rPr>
        <w:fldChar w:fldCharType="end"/>
      </w:r>
      <w:bookmarkEnd w:id="616"/>
      <w:r w:rsidRPr="00CC66CB">
        <w:rPr>
          <w:color w:val="C00000"/>
        </w:rPr>
        <w:t xml:space="preserve">: UE WSD </w:t>
      </w:r>
      <w:r w:rsidRPr="00CC66CB">
        <w:t>e.i.r.p.</w:t>
      </w:r>
      <w:r>
        <w:rPr>
          <w:color w:val="C00000"/>
        </w:rPr>
        <w:t xml:space="preserve"> limited by Fixed (CAN</w:t>
      </w:r>
      <w:r w:rsidRPr="00CC66CB">
        <w:rPr>
          <w:color w:val="C00000"/>
        </w:rPr>
        <w:t xml:space="preserve"> and silicon tuners) &amp; PO (silicon tuner) DTT receiver overload according to the frequency offset</w:t>
      </w:r>
    </w:p>
    <w:p w:rsidR="00A11EE5" w:rsidRPr="00CC66CB" w:rsidRDefault="00A11EE5" w:rsidP="00A11EE5">
      <w:pPr>
        <w:pStyle w:val="ECCParagraph"/>
      </w:pPr>
      <w:r w:rsidRPr="00CC66CB">
        <w:t xml:space="preserve">It is seen from </w:t>
      </w:r>
      <w:r w:rsidR="00A005B2">
        <w:fldChar w:fldCharType="begin"/>
      </w:r>
      <w:r>
        <w:instrText xml:space="preserve"> REF _Ref333315208 \h </w:instrText>
      </w:r>
      <w:r w:rsidR="00A005B2">
        <w:fldChar w:fldCharType="separate"/>
      </w:r>
      <w:r w:rsidR="0007390A" w:rsidRPr="00CC66CB">
        <w:t xml:space="preserve">Figure </w:t>
      </w:r>
      <w:r w:rsidR="0007390A">
        <w:rPr>
          <w:noProof/>
        </w:rPr>
        <w:t>77</w:t>
      </w:r>
      <w:r w:rsidR="00A005B2">
        <w:fldChar w:fldCharType="end"/>
      </w:r>
      <w:r w:rsidRPr="00CC66CB">
        <w:t xml:space="preserve"> that UE WSD </w:t>
      </w:r>
      <w:r>
        <w:rPr>
          <w:sz w:val="18"/>
          <w:szCs w:val="18"/>
        </w:rPr>
        <w:t>e.i.r.p.</w:t>
      </w:r>
      <w:r w:rsidRPr="00CC66CB">
        <w:t xml:space="preserve">s might be restricted to range from </w:t>
      </w:r>
      <w:r w:rsidRPr="00CC66CB">
        <w:sym w:font="Symbol" w:char="F0BB"/>
      </w:r>
      <w:r w:rsidRPr="00CC66CB">
        <w:t xml:space="preserve"> -25 dBm (1</w:t>
      </w:r>
      <w:r w:rsidRPr="00CC66CB">
        <w:rPr>
          <w:vertAlign w:val="superscript"/>
        </w:rPr>
        <w:t>st</w:t>
      </w:r>
      <w:r w:rsidRPr="00CC66CB">
        <w:t xml:space="preserve"> adjacent channel) to </w:t>
      </w:r>
      <w:r w:rsidRPr="00CC66CB">
        <w:sym w:font="Symbol" w:char="F0BB"/>
      </w:r>
      <w:r w:rsidRPr="00CC66CB">
        <w:t xml:space="preserve"> -27 dBm (2</w:t>
      </w:r>
      <w:r w:rsidRPr="00CC66CB">
        <w:rPr>
          <w:vertAlign w:val="superscript"/>
        </w:rPr>
        <w:t>nd</w:t>
      </w:r>
      <w:r w:rsidRPr="00CC66CB">
        <w:t xml:space="preserve"> adjacent channel) to </w:t>
      </w:r>
      <w:r w:rsidRPr="00CC66CB">
        <w:sym w:font="Symbol" w:char="F0BB"/>
      </w:r>
      <w:r w:rsidRPr="00CC66CB">
        <w:t xml:space="preserve"> -15 dBm (5</w:t>
      </w:r>
      <w:r w:rsidRPr="00CC66CB">
        <w:rPr>
          <w:vertAlign w:val="superscript"/>
        </w:rPr>
        <w:t>th</w:t>
      </w:r>
      <w:r w:rsidRPr="00CC66CB">
        <w:t xml:space="preserve"> and 6</w:t>
      </w:r>
      <w:r w:rsidRPr="00CC66CB">
        <w:rPr>
          <w:vertAlign w:val="superscript"/>
        </w:rPr>
        <w:t>th</w:t>
      </w:r>
      <w:r w:rsidRPr="00CC66CB">
        <w:t xml:space="preserve"> adjacent channel) to </w:t>
      </w:r>
      <w:r w:rsidRPr="00CC66CB">
        <w:sym w:font="Symbol" w:char="F0BB"/>
      </w:r>
      <w:r w:rsidRPr="00CC66CB">
        <w:t xml:space="preserve"> -20 dBm (9</w:t>
      </w:r>
      <w:r w:rsidRPr="00CC66CB">
        <w:rPr>
          <w:vertAlign w:val="superscript"/>
        </w:rPr>
        <w:t>th</w:t>
      </w:r>
      <w:r w:rsidRPr="00CC66CB">
        <w:t xml:space="preserve"> adjacent channel).</w:t>
      </w:r>
    </w:p>
    <w:p w:rsidR="00A11EE5" w:rsidRPr="00CC66CB" w:rsidRDefault="00A11EE5" w:rsidP="00A11EE5">
      <w:pPr>
        <w:pStyle w:val="ECCParagraph"/>
      </w:pPr>
      <w:r w:rsidRPr="00CC66CB">
        <w:t>As a specific example, in the 2</w:t>
      </w:r>
      <w:r w:rsidRPr="00CC66CB">
        <w:rPr>
          <w:vertAlign w:val="superscript"/>
        </w:rPr>
        <w:t>nd</w:t>
      </w:r>
      <w:r w:rsidRPr="00CC66CB">
        <w:t xml:space="preserve"> adjacent channel, O</w:t>
      </w:r>
      <w:r w:rsidRPr="00CC66CB">
        <w:rPr>
          <w:vertAlign w:val="subscript"/>
        </w:rPr>
        <w:t>th</w:t>
      </w:r>
      <w:r w:rsidRPr="00CC66CB">
        <w:t xml:space="preserve"> = -31 dB for fixed DTT reception (CAN) , O</w:t>
      </w:r>
      <w:r w:rsidRPr="00CC66CB">
        <w:rPr>
          <w:vertAlign w:val="subscript"/>
        </w:rPr>
        <w:t>th</w:t>
      </w:r>
      <w:r w:rsidRPr="00CC66CB">
        <w:t xml:space="preserve"> = -47 dB for fixed DTT reception (SIL), and O</w:t>
      </w:r>
      <w:r w:rsidRPr="00CC66CB">
        <w:rPr>
          <w:vertAlign w:val="subscript"/>
        </w:rPr>
        <w:t>th</w:t>
      </w:r>
      <w:r w:rsidRPr="00CC66CB">
        <w:t xml:space="preserve"> = -49 dB for PO and PI mobile (USB) DTT reception. These values of </w:t>
      </w:r>
      <w:r w:rsidRPr="00CC66CB">
        <w:lastRenderedPageBreak/>
        <w:t xml:space="preserve">overload threshold correspond to maximum WSD </w:t>
      </w:r>
      <w:r>
        <w:rPr>
          <w:sz w:val="18"/>
          <w:szCs w:val="18"/>
        </w:rPr>
        <w:t>e.i.r.p.</w:t>
      </w:r>
      <w:r w:rsidRPr="00CC66CB">
        <w:t xml:space="preserve"> levels 3.8 dBm (F-CAN), -12.2 dBm (F-SIL), </w:t>
      </w:r>
      <w:r w:rsidRPr="00CC66CB">
        <w:noBreakHyphen/>
        <w:t xml:space="preserve">27.2 dBm (PO-USB), and -28.8 dBm (PI-USB). These values are used as WSD </w:t>
      </w:r>
      <w:r>
        <w:rPr>
          <w:sz w:val="18"/>
          <w:szCs w:val="18"/>
        </w:rPr>
        <w:t>e.i.r.p.</w:t>
      </w:r>
      <w:r w:rsidRPr="00CC66CB">
        <w:t xml:space="preserve"> cut-off limits in </w:t>
      </w:r>
      <w:r w:rsidR="00A005B2">
        <w:fldChar w:fldCharType="begin"/>
      </w:r>
      <w:r>
        <w:instrText xml:space="preserve"> REF _Ref333315325 \h </w:instrText>
      </w:r>
      <w:r w:rsidR="00A005B2">
        <w:fldChar w:fldCharType="separate"/>
      </w:r>
      <w:r w:rsidR="0007390A">
        <w:t xml:space="preserve">Figure </w:t>
      </w:r>
      <w:r w:rsidR="0007390A">
        <w:rPr>
          <w:noProof/>
        </w:rPr>
        <w:t>78</w:t>
      </w:r>
      <w:r w:rsidR="00A005B2">
        <w:fldChar w:fldCharType="end"/>
      </w:r>
      <w:r w:rsidRPr="00CC66CB">
        <w:t xml:space="preserve"> below.</w:t>
      </w:r>
    </w:p>
    <w:p w:rsidR="00A11EE5" w:rsidRPr="00CC66CB" w:rsidRDefault="00A11EE5" w:rsidP="00A11EE5">
      <w:pPr>
        <w:pStyle w:val="ECCParagraph"/>
        <w:rPr>
          <w:rFonts w:cs="Arial"/>
          <w:szCs w:val="20"/>
        </w:rPr>
      </w:pPr>
      <w:r w:rsidRPr="00CC66CB">
        <w:rPr>
          <w:rFonts w:cs="Arial"/>
          <w:szCs w:val="20"/>
        </w:rPr>
        <w:t xml:space="preserve">Once again, it is important to note that the values in </w:t>
      </w:r>
      <w:r w:rsidR="00A005B2">
        <w:rPr>
          <w:rFonts w:cs="Arial"/>
          <w:szCs w:val="20"/>
        </w:rPr>
        <w:fldChar w:fldCharType="begin"/>
      </w:r>
      <w:r>
        <w:rPr>
          <w:rFonts w:cs="Arial"/>
          <w:szCs w:val="20"/>
        </w:rPr>
        <w:instrText xml:space="preserve"> REF _Ref333315208 \h </w:instrText>
      </w:r>
      <w:r w:rsidR="00A005B2">
        <w:rPr>
          <w:rFonts w:cs="Arial"/>
          <w:szCs w:val="20"/>
        </w:rPr>
      </w:r>
      <w:r w:rsidR="00A005B2">
        <w:rPr>
          <w:rFonts w:cs="Arial"/>
          <w:szCs w:val="20"/>
        </w:rPr>
        <w:fldChar w:fldCharType="separate"/>
      </w:r>
      <w:r w:rsidR="0007390A" w:rsidRPr="00CC66CB">
        <w:t xml:space="preserve">Figure </w:t>
      </w:r>
      <w:r w:rsidR="0007390A">
        <w:rPr>
          <w:noProof/>
        </w:rPr>
        <w:t>77</w:t>
      </w:r>
      <w:r w:rsidR="00A005B2">
        <w:rPr>
          <w:rFonts w:cs="Arial"/>
          <w:szCs w:val="20"/>
        </w:rPr>
        <w:fldChar w:fldCharType="end"/>
      </w:r>
      <w:r w:rsidRPr="00CC66CB">
        <w:rPr>
          <w:rFonts w:cs="Arial"/>
          <w:szCs w:val="20"/>
        </w:rPr>
        <w:t xml:space="preserve"> are valid only for UE with TPC off. With TPC on, the limiting WSD </w:t>
      </w:r>
      <w:r>
        <w:rPr>
          <w:sz w:val="18"/>
          <w:szCs w:val="18"/>
        </w:rPr>
        <w:t>e.i.r.p.</w:t>
      </w:r>
      <w:r w:rsidRPr="00CC66CB">
        <w:rPr>
          <w:rFonts w:cs="Arial"/>
          <w:szCs w:val="20"/>
        </w:rPr>
        <w:t xml:space="preserve"> values may be as much as 10 dB lower.</w:t>
      </w:r>
    </w:p>
    <w:p w:rsidR="00A11EE5" w:rsidRPr="00CC66CB" w:rsidRDefault="00A11EE5" w:rsidP="00A11EE5">
      <w:pPr>
        <w:pStyle w:val="ECCAnnexheading3"/>
        <w:rPr>
          <w:lang w:val="en-GB"/>
        </w:rPr>
      </w:pPr>
      <w:r w:rsidRPr="00CC66CB">
        <w:rPr>
          <w:lang w:val="en-GB"/>
        </w:rPr>
        <w:t xml:space="preserve">WSD </w:t>
      </w:r>
      <w:r>
        <w:rPr>
          <w:sz w:val="18"/>
          <w:szCs w:val="18"/>
        </w:rPr>
        <w:t>e.i.r.p.</w:t>
      </w:r>
      <w:r w:rsidRPr="00CC66CB">
        <w:rPr>
          <w:lang w:val="en-GB"/>
        </w:rPr>
        <w:t xml:space="preserve"> LIMITS DUE TO DTT PROTECTON RATIO</w:t>
      </w:r>
    </w:p>
    <w:p w:rsidR="00A11EE5" w:rsidRPr="00CC66CB" w:rsidRDefault="00A11EE5" w:rsidP="00A11EE5">
      <w:pPr>
        <w:pStyle w:val="ECCParagraph"/>
      </w:pPr>
      <w:r w:rsidRPr="00CC66CB">
        <w:t xml:space="preserve">This section deals with WSD </w:t>
      </w:r>
      <w:r>
        <w:rPr>
          <w:sz w:val="18"/>
          <w:szCs w:val="18"/>
        </w:rPr>
        <w:t>e.i.r.p.</w:t>
      </w:r>
      <w:r w:rsidRPr="00CC66CB">
        <w:t xml:space="preserve"> limits calculated on the basis of protection ratios. Once again we set the protection criterion to be an allowed 0.1% degradation to the location probability, </w:t>
      </w:r>
      <w:r w:rsidRPr="00CC66CB">
        <w:sym w:font="Symbol" w:char="F044"/>
      </w:r>
      <w:r w:rsidRPr="00CC66CB">
        <w:rPr>
          <w:vertAlign w:val="subscript"/>
        </w:rPr>
        <w:t>LP</w:t>
      </w:r>
      <w:r w:rsidRPr="00CC66CB">
        <w:t>. The reference location probability (LP) is that referred to noise only.</w:t>
      </w:r>
    </w:p>
    <w:p w:rsidR="00A11EE5" w:rsidRPr="00CC66CB" w:rsidRDefault="00A11EE5" w:rsidP="00A11EE5">
      <w:pPr>
        <w:pStyle w:val="ECCParagraph"/>
      </w:pPr>
      <w:r w:rsidRPr="00CC66CB">
        <w:t xml:space="preserve">The ‘protection ratio case’ differs from the ‘overloading case’ because, as the wanted signal increases, the interfering signal can also be increased while maintaining the required protection ratio. In addition, the magnitude of the maximum WSD </w:t>
      </w:r>
      <w:r>
        <w:rPr>
          <w:sz w:val="18"/>
          <w:szCs w:val="18"/>
        </w:rPr>
        <w:t>e.i.r.p.</w:t>
      </w:r>
      <w:r w:rsidRPr="00CC66CB">
        <w:t xml:space="preserve"> also varies directly with the magnitude of the protection ratio. Because of this direct (linear) dependence, we consider ‘relative’ WSD </w:t>
      </w:r>
      <w:r>
        <w:rPr>
          <w:sz w:val="18"/>
          <w:szCs w:val="18"/>
        </w:rPr>
        <w:t>e.i.r.p.</w:t>
      </w:r>
      <w:r w:rsidRPr="00CC66CB">
        <w:t xml:space="preserve"> limits. This means that the results will be ‘scaled’ to a protection ratio, PR = 0 dB. Then, with a simple ‘translation’, the relevant maximum WSD </w:t>
      </w:r>
      <w:r>
        <w:rPr>
          <w:sz w:val="18"/>
          <w:szCs w:val="18"/>
        </w:rPr>
        <w:t>e.i.r.p.</w:t>
      </w:r>
      <w:r w:rsidRPr="00CC66CB">
        <w:t xml:space="preserve"> for the actual protection ratio can be obtained by a simple addition.</w:t>
      </w:r>
    </w:p>
    <w:p w:rsidR="00A11EE5" w:rsidRPr="00CC66CB" w:rsidRDefault="00A11EE5" w:rsidP="00A11EE5">
      <w:pPr>
        <w:pStyle w:val="ECCAnnexheading4"/>
        <w:rPr>
          <w:lang w:val="en-GB"/>
        </w:rPr>
      </w:pPr>
      <w:r w:rsidRPr="00CC66CB">
        <w:rPr>
          <w:lang w:val="en-GB"/>
        </w:rPr>
        <w:t>Fixed WSD interference</w:t>
      </w:r>
    </w:p>
    <w:p w:rsidR="00A11EE5" w:rsidRPr="00CC66CB" w:rsidRDefault="00A005B2" w:rsidP="00A11EE5">
      <w:pPr>
        <w:pStyle w:val="ECCParagraph"/>
      </w:pPr>
      <w:r>
        <w:fldChar w:fldCharType="begin"/>
      </w:r>
      <w:r w:rsidR="00A11EE5">
        <w:instrText xml:space="preserve"> REF _Ref333315325 \h </w:instrText>
      </w:r>
      <w:r>
        <w:fldChar w:fldCharType="separate"/>
      </w:r>
      <w:r w:rsidR="0007390A">
        <w:t xml:space="preserve">Figure </w:t>
      </w:r>
      <w:r w:rsidR="0007390A">
        <w:rPr>
          <w:noProof/>
        </w:rPr>
        <w:t>78</w:t>
      </w:r>
      <w:r>
        <w:fldChar w:fldCharType="end"/>
      </w:r>
      <w:r w:rsidR="00A11EE5" w:rsidRPr="00CC66CB">
        <w:t xml:space="preserve"> provides a global indication of, X, the relative maximum fixed WSD </w:t>
      </w:r>
      <w:r w:rsidR="00A11EE5">
        <w:rPr>
          <w:sz w:val="18"/>
          <w:szCs w:val="18"/>
        </w:rPr>
        <w:t>e.i.r.p.</w:t>
      </w:r>
      <w:r w:rsidR="00A11EE5" w:rsidRPr="00CC66CB">
        <w:t xml:space="preserve">. The curves were calculated to provide a </w:t>
      </w:r>
      <w:r w:rsidR="00A11EE5" w:rsidRPr="00CC66CB">
        <w:sym w:font="Symbol" w:char="F044"/>
      </w:r>
      <w:r w:rsidR="00A11EE5" w:rsidRPr="00CC66CB">
        <w:rPr>
          <w:vertAlign w:val="subscript"/>
        </w:rPr>
        <w:t>LP</w:t>
      </w:r>
      <w:r w:rsidR="00A11EE5" w:rsidRPr="00CC66CB">
        <w:t xml:space="preserve"> = 0.1% degradation to the location probability as the protection criterion.</w:t>
      </w:r>
    </w:p>
    <w:p w:rsidR="00A11EE5" w:rsidRPr="00CC66CB" w:rsidRDefault="00A11EE5" w:rsidP="00A11EE5">
      <w:pPr>
        <w:pStyle w:val="ECCParagraph"/>
        <w:spacing w:after="120"/>
      </w:pPr>
      <w:r w:rsidRPr="00CC66CB">
        <w:t>The curves have been calculated for three reference cases refer to fixed WSD at 10 m agl interfering with</w:t>
      </w:r>
    </w:p>
    <w:p w:rsidR="00A11EE5" w:rsidRPr="00CC66CB" w:rsidRDefault="00A11EE5" w:rsidP="00156E3F">
      <w:pPr>
        <w:pStyle w:val="ECCParagraph"/>
        <w:numPr>
          <w:ilvl w:val="0"/>
          <w:numId w:val="77"/>
        </w:numPr>
        <w:contextualSpacing/>
      </w:pPr>
      <w:r w:rsidRPr="00CC66CB">
        <w:t>fixed DTT reception at 10 m, with a 20 m lateral separation</w:t>
      </w:r>
    </w:p>
    <w:p w:rsidR="00A11EE5" w:rsidRPr="00CC66CB" w:rsidRDefault="00A11EE5" w:rsidP="00156E3F">
      <w:pPr>
        <w:pStyle w:val="ECCParagraph"/>
        <w:numPr>
          <w:ilvl w:val="0"/>
          <w:numId w:val="77"/>
        </w:numPr>
        <w:contextualSpacing/>
      </w:pPr>
      <w:r w:rsidRPr="00CC66CB">
        <w:t>portable outdoor DTT reception at 1.5 m, with 20 m lateral separation</w:t>
      </w:r>
    </w:p>
    <w:p w:rsidR="00A11EE5" w:rsidRPr="00CC66CB" w:rsidRDefault="00A11EE5" w:rsidP="00156E3F">
      <w:pPr>
        <w:pStyle w:val="ECCParagraph"/>
        <w:numPr>
          <w:ilvl w:val="0"/>
          <w:numId w:val="77"/>
        </w:numPr>
      </w:pPr>
      <w:r w:rsidRPr="00CC66CB">
        <w:t>portable indoor DTT reception at 1.5 m, with 20 m lateral separation</w:t>
      </w:r>
    </w:p>
    <w:p w:rsidR="00A11EE5" w:rsidRPr="00CC66CB" w:rsidRDefault="00A11EE5" w:rsidP="00A11EE5">
      <w:pPr>
        <w:pStyle w:val="ECCParagraph"/>
        <w:spacing w:after="120"/>
      </w:pPr>
      <w:r w:rsidRPr="00CC66CB">
        <w:t>Note that the three curves have different ‘starting points’:</w:t>
      </w:r>
    </w:p>
    <w:p w:rsidR="00A11EE5" w:rsidRPr="00CC66CB" w:rsidRDefault="00A11EE5" w:rsidP="00156E3F">
      <w:pPr>
        <w:pStyle w:val="ECCParagraph"/>
        <w:numPr>
          <w:ilvl w:val="0"/>
          <w:numId w:val="78"/>
        </w:numPr>
        <w:contextualSpacing/>
      </w:pPr>
      <w:r w:rsidRPr="00CC66CB">
        <w:t>The ‘fixed DTT’ curve starts at 56.21 dBµV/m at 10 m agl, which is the point at which fixed DTT reception with 95% location probability is assured,</w:t>
      </w:r>
    </w:p>
    <w:p w:rsidR="00A11EE5" w:rsidRPr="00CC66CB" w:rsidRDefault="00A11EE5" w:rsidP="00156E3F">
      <w:pPr>
        <w:pStyle w:val="ECCParagraph"/>
        <w:numPr>
          <w:ilvl w:val="0"/>
          <w:numId w:val="78"/>
        </w:numPr>
        <w:contextualSpacing/>
      </w:pPr>
      <w:r w:rsidRPr="00CC66CB">
        <w:t>The ‘PO DTT’ curve starts at 78.21 dBµV/m at 10 m agl, corresponding to 61.21 dBµV/m at 1.5 m agl, which is the point at which PO DTT reception with 95% location probability is assured,</w:t>
      </w:r>
    </w:p>
    <w:p w:rsidR="00A11EE5" w:rsidRDefault="00A11EE5" w:rsidP="00156E3F">
      <w:pPr>
        <w:pStyle w:val="ECCParagraph"/>
        <w:numPr>
          <w:ilvl w:val="0"/>
          <w:numId w:val="78"/>
        </w:numPr>
        <w:contextualSpacing/>
      </w:pPr>
      <w:r w:rsidRPr="00CC66CB">
        <w:t>The ‘PI DTT’ curve starts at 87.95 dBµV/m at 10 m agl, corresponding to 70.95 dBµV/m at 1.5 m agl, which is the point at which PI DTT reception with 95% location probability is assured.</w:t>
      </w:r>
    </w:p>
    <w:p w:rsidR="00280906" w:rsidRPr="00CC66CB" w:rsidRDefault="00280906" w:rsidP="00280906">
      <w:pPr>
        <w:pStyle w:val="ECCParagraph"/>
        <w:contextualSpacing/>
      </w:pPr>
    </w:p>
    <w:p w:rsidR="00A11EE5" w:rsidRPr="00CC66CB" w:rsidRDefault="00A11EE5" w:rsidP="00280906">
      <w:pPr>
        <w:pStyle w:val="ECCParagraph"/>
        <w:spacing w:before="240" w:after="120"/>
      </w:pPr>
      <w:r w:rsidRPr="00CC66CB">
        <w:t>These curves have been calculated using Monte Carlo simulations. A reference protection ratio of PR = 0 dB was chosen so that the curves can be easily adjusted to correspond to any value of protection ratio.</w:t>
      </w:r>
    </w:p>
    <w:p w:rsidR="00A11EE5" w:rsidRPr="00CC66CB" w:rsidRDefault="00A11EE5" w:rsidP="00280906">
      <w:pPr>
        <w:pStyle w:val="ECCParagraph"/>
        <w:spacing w:after="120"/>
      </w:pPr>
      <w:r w:rsidRPr="00CC66CB">
        <w:t xml:space="preserve">Thus, the curves can be used in the following manner. The reference WSD </w:t>
      </w:r>
      <w:r>
        <w:rPr>
          <w:sz w:val="18"/>
          <w:szCs w:val="18"/>
        </w:rPr>
        <w:t>e.i.r.p.</w:t>
      </w:r>
      <w:r w:rsidRPr="00CC66CB">
        <w:t xml:space="preserve"> “X” value,</w:t>
      </w:r>
    </w:p>
    <w:p w:rsidR="00A11EE5" w:rsidRPr="00CC66CB" w:rsidRDefault="00A11EE5" w:rsidP="00280906">
      <w:pPr>
        <w:spacing w:after="120"/>
        <w:ind w:firstLine="720"/>
        <w:jc w:val="center"/>
        <w:rPr>
          <w:rFonts w:cs="Arial"/>
          <w:szCs w:val="20"/>
          <w:lang w:val="en-GB"/>
        </w:rPr>
      </w:pPr>
      <w:r>
        <w:t>e.i.r.p.</w:t>
      </w:r>
      <w:r w:rsidRPr="00CC66CB">
        <w:rPr>
          <w:rFonts w:cs="Arial"/>
          <w:szCs w:val="20"/>
          <w:vertAlign w:val="subscript"/>
          <w:lang w:val="en-GB"/>
        </w:rPr>
        <w:t>PR=0</w:t>
      </w:r>
      <w:r w:rsidRPr="00CC66CB">
        <w:rPr>
          <w:rFonts w:cs="Arial"/>
          <w:szCs w:val="20"/>
          <w:lang w:val="en-GB"/>
        </w:rPr>
        <w:t xml:space="preserve"> = X,</w:t>
      </w:r>
    </w:p>
    <w:p w:rsidR="00A11EE5" w:rsidRPr="00CC66CB" w:rsidRDefault="00A11EE5" w:rsidP="00280906">
      <w:pPr>
        <w:pStyle w:val="ECCParagraph"/>
        <w:spacing w:after="120"/>
      </w:pPr>
      <w:r w:rsidRPr="00CC66CB">
        <w:t xml:space="preserve">can be read for any given median wanted field strength. Then the actual WSD </w:t>
      </w:r>
      <w:r>
        <w:rPr>
          <w:sz w:val="18"/>
          <w:szCs w:val="18"/>
        </w:rPr>
        <w:t>e.i.r.p.</w:t>
      </w:r>
      <w:r w:rsidRPr="00CC66CB">
        <w:t xml:space="preserve"> for a protection PR = Y dB, </w:t>
      </w:r>
      <w:r>
        <w:rPr>
          <w:sz w:val="18"/>
          <w:szCs w:val="18"/>
        </w:rPr>
        <w:t>e.i.r.p.</w:t>
      </w:r>
      <w:r w:rsidRPr="00CC66CB">
        <w:rPr>
          <w:vertAlign w:val="subscript"/>
        </w:rPr>
        <w:t>PR=Y</w:t>
      </w:r>
      <w:r w:rsidRPr="00CC66CB">
        <w:t>, can be calculated as</w:t>
      </w:r>
    </w:p>
    <w:p w:rsidR="00A11EE5" w:rsidRPr="00472FFE" w:rsidRDefault="00A11EE5" w:rsidP="00A11EE5">
      <w:pPr>
        <w:spacing w:after="120"/>
        <w:ind w:firstLine="720"/>
        <w:jc w:val="center"/>
        <w:rPr>
          <w:rFonts w:cs="Arial"/>
          <w:szCs w:val="20"/>
          <w:lang w:val="fr-CH"/>
        </w:rPr>
      </w:pPr>
      <w:r w:rsidRPr="00472FFE">
        <w:rPr>
          <w:lang w:val="fr-CH"/>
        </w:rPr>
        <w:t>e.i.r.p.</w:t>
      </w:r>
      <w:r w:rsidRPr="00472FFE">
        <w:rPr>
          <w:rFonts w:cs="Arial"/>
          <w:szCs w:val="20"/>
          <w:vertAlign w:val="subscript"/>
          <w:lang w:val="fr-CH"/>
        </w:rPr>
        <w:t>PR=Y</w:t>
      </w:r>
      <w:r w:rsidRPr="00472FFE">
        <w:rPr>
          <w:rFonts w:cs="Arial"/>
          <w:szCs w:val="20"/>
          <w:lang w:val="fr-CH"/>
        </w:rPr>
        <w:t xml:space="preserve"> = </w:t>
      </w:r>
      <w:r w:rsidRPr="00472FFE">
        <w:rPr>
          <w:sz w:val="18"/>
          <w:szCs w:val="18"/>
          <w:lang w:val="fr-CH"/>
        </w:rPr>
        <w:t>e.i.r.p.</w:t>
      </w:r>
      <w:r w:rsidRPr="00472FFE">
        <w:rPr>
          <w:rFonts w:cs="Arial"/>
          <w:szCs w:val="20"/>
          <w:vertAlign w:val="subscript"/>
          <w:lang w:val="fr-CH"/>
        </w:rPr>
        <w:t>PR=0</w:t>
      </w:r>
      <w:r w:rsidRPr="00472FFE">
        <w:rPr>
          <w:rFonts w:cs="Arial"/>
          <w:szCs w:val="20"/>
          <w:lang w:val="fr-CH"/>
        </w:rPr>
        <w:t xml:space="preserve"> – Y.</w:t>
      </w:r>
    </w:p>
    <w:p w:rsidR="00A11EE5" w:rsidRPr="00CC66CB" w:rsidRDefault="00A11EE5" w:rsidP="00A11EE5">
      <w:pPr>
        <w:pStyle w:val="ECCParagraph"/>
      </w:pPr>
      <w:r w:rsidRPr="00CC66CB">
        <w:t xml:space="preserve">As a first example, consider the wanted field strength, 66.21 dBµV/m, at 10 m agl. For fixed DTT reception, we see from </w:t>
      </w:r>
      <w:r w:rsidR="00A005B2">
        <w:fldChar w:fldCharType="begin"/>
      </w:r>
      <w:r>
        <w:instrText xml:space="preserve"> REF _Ref333315325 \h </w:instrText>
      </w:r>
      <w:r w:rsidR="00A005B2">
        <w:fldChar w:fldCharType="separate"/>
      </w:r>
      <w:r w:rsidR="0007390A">
        <w:t xml:space="preserve">Figure </w:t>
      </w:r>
      <w:r w:rsidR="0007390A">
        <w:rPr>
          <w:noProof/>
        </w:rPr>
        <w:t>78</w:t>
      </w:r>
      <w:r w:rsidR="00A005B2">
        <w:fldChar w:fldCharType="end"/>
      </w:r>
      <w:r w:rsidRPr="00CC66CB">
        <w:t xml:space="preserve"> that X = -32 dBm, so </w:t>
      </w:r>
      <w:r>
        <w:rPr>
          <w:sz w:val="18"/>
          <w:szCs w:val="18"/>
        </w:rPr>
        <w:t>e.i.r.p.</w:t>
      </w:r>
      <w:r w:rsidRPr="00CC66CB">
        <w:rPr>
          <w:vertAlign w:val="subscript"/>
        </w:rPr>
        <w:t>PR=0</w:t>
      </w:r>
      <w:r w:rsidRPr="00CC66CB">
        <w:t xml:space="preserve"> = -32 dBm. If we are actually dealing with 2</w:t>
      </w:r>
      <w:r w:rsidRPr="00CC66CB">
        <w:rPr>
          <w:vertAlign w:val="superscript"/>
        </w:rPr>
        <w:t>nd</w:t>
      </w:r>
      <w:r w:rsidRPr="00CC66CB">
        <w:t xml:space="preserve"> adjacent channel WSD interference, with a protection ratio, PR = Y = -40 dB, then the maximum WSD </w:t>
      </w:r>
      <w:r>
        <w:t>e.i.r.p.</w:t>
      </w:r>
      <w:r w:rsidRPr="00CC66CB">
        <w:t xml:space="preserve"> is</w:t>
      </w:r>
    </w:p>
    <w:p w:rsidR="00A11EE5" w:rsidRPr="00CC66CB" w:rsidRDefault="00A11EE5" w:rsidP="00A11EE5">
      <w:pPr>
        <w:spacing w:after="120"/>
        <w:ind w:firstLine="720"/>
        <w:jc w:val="center"/>
        <w:rPr>
          <w:rFonts w:cs="Arial"/>
          <w:szCs w:val="20"/>
          <w:lang w:val="en-GB"/>
        </w:rPr>
      </w:pPr>
      <w:r>
        <w:t>e.i.r.p.</w:t>
      </w:r>
      <w:r w:rsidRPr="00CC66CB">
        <w:rPr>
          <w:rFonts w:cs="Arial"/>
          <w:szCs w:val="20"/>
          <w:vertAlign w:val="subscript"/>
          <w:lang w:val="en-GB"/>
        </w:rPr>
        <w:t>PR=-40</w:t>
      </w:r>
      <w:r w:rsidRPr="00CC66CB">
        <w:rPr>
          <w:rFonts w:cs="Arial"/>
          <w:szCs w:val="20"/>
          <w:lang w:val="en-GB"/>
        </w:rPr>
        <w:t xml:space="preserve"> = </w:t>
      </w:r>
      <w:r>
        <w:t>e.i.r.p.</w:t>
      </w:r>
      <w:r w:rsidRPr="00CC66CB">
        <w:rPr>
          <w:rFonts w:cs="Arial"/>
          <w:szCs w:val="20"/>
          <w:vertAlign w:val="subscript"/>
          <w:lang w:val="en-GB"/>
        </w:rPr>
        <w:t>PR=0</w:t>
      </w:r>
      <w:r w:rsidRPr="00CC66CB">
        <w:rPr>
          <w:rFonts w:cs="Arial"/>
          <w:szCs w:val="20"/>
          <w:lang w:val="en-GB"/>
        </w:rPr>
        <w:t xml:space="preserve"> – Y = -32 – (-40) = 8 dB.</w:t>
      </w:r>
    </w:p>
    <w:p w:rsidR="00A11EE5" w:rsidRPr="00CC66CB" w:rsidRDefault="00A11EE5" w:rsidP="00280906">
      <w:pPr>
        <w:pStyle w:val="ECCParagraph"/>
        <w:spacing w:after="120"/>
      </w:pPr>
      <w:r w:rsidRPr="00CC66CB">
        <w:t xml:space="preserve">As a second example, consider the wanted field strength, 106.21 dBµV/m, at 10 m agl. For portable indoor DTT reception, this corresponds to 89.21dBµV/m at 10 m (outside), we see from </w:t>
      </w:r>
      <w:r w:rsidR="00A005B2">
        <w:fldChar w:fldCharType="begin"/>
      </w:r>
      <w:r>
        <w:instrText xml:space="preserve"> REF _Ref333315325 \h </w:instrText>
      </w:r>
      <w:r w:rsidR="00A005B2">
        <w:fldChar w:fldCharType="separate"/>
      </w:r>
      <w:r w:rsidR="0007390A">
        <w:t xml:space="preserve">Figure </w:t>
      </w:r>
      <w:r w:rsidR="0007390A">
        <w:rPr>
          <w:noProof/>
        </w:rPr>
        <w:t>78</w:t>
      </w:r>
      <w:r w:rsidR="00A005B2">
        <w:fldChar w:fldCharType="end"/>
      </w:r>
      <w:r w:rsidRPr="00CC66CB">
        <w:t xml:space="preserve"> that X = </w:t>
      </w:r>
      <w:r w:rsidRPr="00CC66CB">
        <w:noBreakHyphen/>
        <w:t xml:space="preserve">10.5 dBm, so </w:t>
      </w:r>
      <w:r>
        <w:t xml:space="preserve">e.i.r.p. </w:t>
      </w:r>
      <w:r w:rsidRPr="00CC66CB">
        <w:rPr>
          <w:vertAlign w:val="subscript"/>
        </w:rPr>
        <w:t>PR=0</w:t>
      </w:r>
      <w:r w:rsidRPr="00CC66CB">
        <w:t xml:space="preserve"> = -10.5 dBm. If we are actually dealing with 1</w:t>
      </w:r>
      <w:r w:rsidRPr="00CC66CB">
        <w:rPr>
          <w:vertAlign w:val="superscript"/>
        </w:rPr>
        <w:t>st</w:t>
      </w:r>
      <w:r w:rsidRPr="00CC66CB">
        <w:t xml:space="preserve"> adjacent channel WSD interference, with a protection ratio, PR = Y = -30 dB, then the maximum WSD </w:t>
      </w:r>
      <w:r>
        <w:rPr>
          <w:sz w:val="18"/>
          <w:szCs w:val="18"/>
        </w:rPr>
        <w:t>e.i.r.p.</w:t>
      </w:r>
      <w:r w:rsidRPr="00CC66CB">
        <w:t xml:space="preserve"> is</w:t>
      </w:r>
    </w:p>
    <w:p w:rsidR="00A11EE5" w:rsidRPr="00CC66CB" w:rsidRDefault="00A11EE5" w:rsidP="00A11EE5">
      <w:pPr>
        <w:spacing w:after="120"/>
        <w:ind w:firstLine="720"/>
        <w:jc w:val="center"/>
        <w:rPr>
          <w:rFonts w:cs="Arial"/>
          <w:szCs w:val="20"/>
          <w:lang w:val="en-GB"/>
        </w:rPr>
      </w:pPr>
      <w:r>
        <w:rPr>
          <w:sz w:val="18"/>
          <w:szCs w:val="18"/>
        </w:rPr>
        <w:t>e.i.r.p.</w:t>
      </w:r>
      <w:r w:rsidRPr="00CC66CB">
        <w:rPr>
          <w:rFonts w:cs="Arial"/>
          <w:szCs w:val="20"/>
          <w:vertAlign w:val="subscript"/>
          <w:lang w:val="en-GB"/>
        </w:rPr>
        <w:t>PR=-30</w:t>
      </w:r>
      <w:r w:rsidRPr="00CC66CB">
        <w:rPr>
          <w:rFonts w:cs="Arial"/>
          <w:szCs w:val="20"/>
          <w:lang w:val="en-GB"/>
        </w:rPr>
        <w:t xml:space="preserve"> = </w:t>
      </w:r>
      <w:r>
        <w:rPr>
          <w:sz w:val="18"/>
          <w:szCs w:val="18"/>
        </w:rPr>
        <w:t>e.i.r.p.</w:t>
      </w:r>
      <w:r w:rsidRPr="00CC66CB">
        <w:rPr>
          <w:rFonts w:cs="Arial"/>
          <w:szCs w:val="20"/>
          <w:vertAlign w:val="subscript"/>
          <w:lang w:val="en-GB"/>
        </w:rPr>
        <w:t>PR=0</w:t>
      </w:r>
      <w:r w:rsidRPr="00CC66CB">
        <w:rPr>
          <w:rFonts w:cs="Arial"/>
          <w:szCs w:val="20"/>
          <w:lang w:val="en-GB"/>
        </w:rPr>
        <w:t xml:space="preserve"> – Y = -10.5 – (-30) = 19.5 dB.</w:t>
      </w:r>
    </w:p>
    <w:p w:rsidR="00A11EE5" w:rsidRDefault="00A11EE5" w:rsidP="00A11EE5">
      <w:pPr>
        <w:spacing w:after="120"/>
        <w:jc w:val="center"/>
        <w:rPr>
          <w:rFonts w:cs="Arial"/>
          <w:szCs w:val="20"/>
          <w:lang w:val="en-GB"/>
        </w:rPr>
      </w:pPr>
      <w:r w:rsidRPr="00CC66CB">
        <w:rPr>
          <w:rFonts w:cs="Arial"/>
          <w:noProof/>
          <w:szCs w:val="20"/>
          <w:lang w:val="da-DK" w:eastAsia="da-DK"/>
        </w:rPr>
        <w:lastRenderedPageBreak/>
        <w:drawing>
          <wp:inline distT="0" distB="0" distL="0" distR="0" wp14:anchorId="25480B7A" wp14:editId="57ED1731">
            <wp:extent cx="5591175" cy="3057525"/>
            <wp:effectExtent l="19050" t="0" r="9525" b="0"/>
            <wp:docPr id="9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2"/>
                    <a:srcRect/>
                    <a:stretch>
                      <a:fillRect/>
                    </a:stretch>
                  </pic:blipFill>
                  <pic:spPr bwMode="auto">
                    <a:xfrm>
                      <a:off x="0" y="0"/>
                      <a:ext cx="5591175" cy="305752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7" w:name="_Ref333315325"/>
      <w:r>
        <w:t xml:space="preserve">Figure </w:t>
      </w:r>
      <w:r w:rsidR="00A005B2">
        <w:fldChar w:fldCharType="begin"/>
      </w:r>
      <w:r w:rsidR="00AD098E">
        <w:instrText xml:space="preserve"> SEQ Figure \* ARABIC </w:instrText>
      </w:r>
      <w:r w:rsidR="00A005B2">
        <w:fldChar w:fldCharType="separate"/>
      </w:r>
      <w:r w:rsidR="0007390A">
        <w:rPr>
          <w:noProof/>
        </w:rPr>
        <w:t>78</w:t>
      </w:r>
      <w:r w:rsidR="00A005B2">
        <w:rPr>
          <w:noProof/>
        </w:rPr>
        <w:fldChar w:fldCharType="end"/>
      </w:r>
      <w:bookmarkEnd w:id="617"/>
      <w:r>
        <w:t xml:space="preserve">: </w:t>
      </w:r>
      <w:r w:rsidRPr="00CC66CB">
        <w:t xml:space="preserve">Maximum fixed WSD </w:t>
      </w:r>
      <w:r>
        <w:t>e.i.r.p.</w:t>
      </w:r>
      <w:r w:rsidRPr="00CC66CB">
        <w:t xml:space="preserve"> (relative to PR = 0 dB) vs. wanted field strength at 10 m agl</w:t>
      </w:r>
    </w:p>
    <w:p w:rsidR="00A11EE5" w:rsidRPr="00CC66CB" w:rsidRDefault="00A11EE5" w:rsidP="00A11EE5">
      <w:pPr>
        <w:pStyle w:val="ECCAnnexheading4"/>
        <w:rPr>
          <w:lang w:val="en-GB"/>
        </w:rPr>
      </w:pPr>
      <w:r w:rsidRPr="00CC66CB">
        <w:rPr>
          <w:lang w:val="en-GB"/>
        </w:rPr>
        <w:t>UE WSD interference</w:t>
      </w:r>
    </w:p>
    <w:p w:rsidR="00A11EE5" w:rsidRPr="00CC66CB" w:rsidRDefault="00A005B2" w:rsidP="00A11EE5">
      <w:pPr>
        <w:pStyle w:val="ECCParagraph"/>
      </w:pPr>
      <w:r>
        <w:fldChar w:fldCharType="begin"/>
      </w:r>
      <w:r w:rsidR="00A11EE5">
        <w:instrText xml:space="preserve"> REF _Ref333315302 \h </w:instrText>
      </w:r>
      <w:r>
        <w:fldChar w:fldCharType="separate"/>
      </w:r>
      <w:r w:rsidR="0007390A">
        <w:t xml:space="preserve">Figure </w:t>
      </w:r>
      <w:r w:rsidR="0007390A">
        <w:rPr>
          <w:noProof/>
        </w:rPr>
        <w:t>79</w:t>
      </w:r>
      <w:r>
        <w:fldChar w:fldCharType="end"/>
      </w:r>
      <w:r w:rsidR="00A11EE5" w:rsidRPr="00CC66CB">
        <w:t xml:space="preserve"> provides a global indication of, X, the relative maximum UE WSD </w:t>
      </w:r>
      <w:r w:rsidR="00A11EE5">
        <w:t>e.i.r.p.</w:t>
      </w:r>
      <w:r w:rsidR="00A11EE5" w:rsidRPr="00CC66CB">
        <w:t xml:space="preserve"> The curves were calculated to provide a </w:t>
      </w:r>
      <w:r w:rsidR="00A11EE5" w:rsidRPr="00CC66CB">
        <w:sym w:font="Symbol" w:char="F044"/>
      </w:r>
      <w:r w:rsidR="00A11EE5" w:rsidRPr="00CC66CB">
        <w:rPr>
          <w:vertAlign w:val="subscript"/>
        </w:rPr>
        <w:t>LP</w:t>
      </w:r>
      <w:r w:rsidR="00A11EE5" w:rsidRPr="00CC66CB">
        <w:t xml:space="preserve"> = 0.1% degradation to the location probability as the protection criterion.</w:t>
      </w:r>
    </w:p>
    <w:p w:rsidR="00A11EE5" w:rsidRPr="00CC66CB" w:rsidRDefault="00A11EE5" w:rsidP="00A11EE5">
      <w:pPr>
        <w:pStyle w:val="ECCParagraph"/>
        <w:spacing w:after="120"/>
      </w:pPr>
      <w:r w:rsidRPr="00CC66CB">
        <w:t>The curves have been calculated for three reference cases refer to UE WSD at 1.5 m agl interfering with</w:t>
      </w:r>
    </w:p>
    <w:p w:rsidR="00A11EE5" w:rsidRPr="00CC66CB" w:rsidRDefault="00A11EE5" w:rsidP="00156E3F">
      <w:pPr>
        <w:pStyle w:val="ECCParagraph"/>
        <w:numPr>
          <w:ilvl w:val="0"/>
          <w:numId w:val="79"/>
        </w:numPr>
        <w:contextualSpacing/>
      </w:pPr>
      <w:r w:rsidRPr="00CC66CB">
        <w:t>fixed DTT reception at 10 m, with a 20 m lateral separation</w:t>
      </w:r>
    </w:p>
    <w:p w:rsidR="00A11EE5" w:rsidRPr="00CC66CB" w:rsidRDefault="00A11EE5" w:rsidP="00156E3F">
      <w:pPr>
        <w:pStyle w:val="ECCParagraph"/>
        <w:numPr>
          <w:ilvl w:val="0"/>
          <w:numId w:val="79"/>
        </w:numPr>
        <w:contextualSpacing/>
      </w:pPr>
      <w:r w:rsidRPr="00CC66CB">
        <w:t>portable outdoor DTT reception at 1.5 m, with 2 m lateral separation</w:t>
      </w:r>
    </w:p>
    <w:p w:rsidR="00A11EE5" w:rsidRDefault="00A11EE5" w:rsidP="00156E3F">
      <w:pPr>
        <w:pStyle w:val="ECCParagraph"/>
        <w:numPr>
          <w:ilvl w:val="0"/>
          <w:numId w:val="79"/>
        </w:numPr>
        <w:contextualSpacing/>
      </w:pPr>
      <w:r w:rsidRPr="00CC66CB">
        <w:t>portable indoor DTT reception at 1.5 m, with 2 m lateral separation.</w:t>
      </w:r>
    </w:p>
    <w:p w:rsidR="00A11EE5" w:rsidRPr="00CC66CB" w:rsidRDefault="00A11EE5" w:rsidP="00A11EE5">
      <w:pPr>
        <w:pStyle w:val="ECCParagraph"/>
        <w:ind w:left="720"/>
        <w:contextualSpacing/>
      </w:pPr>
    </w:p>
    <w:p w:rsidR="00A11EE5" w:rsidRPr="00CC66CB" w:rsidRDefault="00A11EE5" w:rsidP="00A11EE5">
      <w:pPr>
        <w:pStyle w:val="ECCParagraph"/>
      </w:pPr>
      <w:r w:rsidRPr="00CC66CB">
        <w:t xml:space="preserve">The curves in </w:t>
      </w:r>
      <w:r w:rsidR="00A005B2">
        <w:fldChar w:fldCharType="begin"/>
      </w:r>
      <w:r>
        <w:instrText xml:space="preserve"> REF _Ref333315302 \h </w:instrText>
      </w:r>
      <w:r w:rsidR="00A005B2">
        <w:fldChar w:fldCharType="separate"/>
      </w:r>
      <w:r w:rsidR="0007390A">
        <w:t xml:space="preserve">Figure </w:t>
      </w:r>
      <w:r w:rsidR="0007390A">
        <w:rPr>
          <w:noProof/>
        </w:rPr>
        <w:t>79</w:t>
      </w:r>
      <w:r w:rsidR="00A005B2">
        <w:fldChar w:fldCharType="end"/>
      </w:r>
      <w:r w:rsidRPr="00CC66CB">
        <w:t xml:space="preserve"> are to be interpreted as were those in </w:t>
      </w:r>
      <w:r w:rsidR="00A005B2">
        <w:fldChar w:fldCharType="begin"/>
      </w:r>
      <w:r>
        <w:instrText xml:space="preserve"> REF _Ref333315325 \h </w:instrText>
      </w:r>
      <w:r w:rsidR="00A005B2">
        <w:fldChar w:fldCharType="separate"/>
      </w:r>
      <w:r w:rsidR="0007390A">
        <w:t xml:space="preserve">Figure </w:t>
      </w:r>
      <w:r w:rsidR="0007390A">
        <w:rPr>
          <w:noProof/>
        </w:rPr>
        <w:t>78</w:t>
      </w:r>
      <w:r w:rsidR="00A005B2">
        <w:fldChar w:fldCharType="end"/>
      </w:r>
      <w:r w:rsidRPr="00CC66CB">
        <w:t>, except they refer to UE WSD interferers instead of fixed WSD interferers.</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3D9FA4C4" wp14:editId="3080D79C">
            <wp:extent cx="5410200" cy="2886075"/>
            <wp:effectExtent l="19050" t="0" r="0" b="0"/>
            <wp:docPr id="9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3"/>
                    <a:srcRect/>
                    <a:stretch>
                      <a:fillRect/>
                    </a:stretch>
                  </pic:blipFill>
                  <pic:spPr bwMode="auto">
                    <a:xfrm>
                      <a:off x="0" y="0"/>
                      <a:ext cx="5410200" cy="288607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8" w:name="_Ref333315302"/>
      <w:r>
        <w:t xml:space="preserve">Figure </w:t>
      </w:r>
      <w:r w:rsidR="00A005B2">
        <w:fldChar w:fldCharType="begin"/>
      </w:r>
      <w:r w:rsidR="00AD098E">
        <w:instrText xml:space="preserve"> SEQ Figure \* ARABIC </w:instrText>
      </w:r>
      <w:r w:rsidR="00A005B2">
        <w:fldChar w:fldCharType="separate"/>
      </w:r>
      <w:r w:rsidR="0007390A">
        <w:rPr>
          <w:noProof/>
        </w:rPr>
        <w:t>79</w:t>
      </w:r>
      <w:r w:rsidR="00A005B2">
        <w:rPr>
          <w:noProof/>
        </w:rPr>
        <w:fldChar w:fldCharType="end"/>
      </w:r>
      <w:bookmarkEnd w:id="618"/>
      <w:r>
        <w:t>:</w:t>
      </w:r>
      <w:r w:rsidRPr="00CC66CB">
        <w:t xml:space="preserve"> maximum UE WSD </w:t>
      </w:r>
      <w:r w:rsidR="00280906">
        <w:t>e.i.r.p</w:t>
      </w:r>
      <w:r>
        <w:t>.</w:t>
      </w:r>
      <w:r w:rsidRPr="00CC66CB">
        <w:t xml:space="preserve"> (relative to PR = 0 dB) vs. wanted field strength at 10 m agl</w:t>
      </w:r>
    </w:p>
    <w:p w:rsidR="00A11EE5" w:rsidRPr="00CC66CB" w:rsidRDefault="00A11EE5" w:rsidP="00280906">
      <w:pPr>
        <w:pStyle w:val="ECCAnnexheading3"/>
        <w:keepNext/>
        <w:rPr>
          <w:lang w:val="en-GB"/>
        </w:rPr>
      </w:pPr>
      <w:r w:rsidRPr="00CC66CB">
        <w:rPr>
          <w:lang w:val="en-GB"/>
        </w:rPr>
        <w:lastRenderedPageBreak/>
        <w:t xml:space="preserve">OVERALL RESULTS: </w:t>
      </w:r>
      <w:r w:rsidRPr="00CC66CB">
        <w:rPr>
          <w:rFonts w:cs="Arial"/>
          <w:szCs w:val="20"/>
          <w:lang w:val="en-GB"/>
        </w:rPr>
        <w:t>COMBINED PR AND O</w:t>
      </w:r>
      <w:r w:rsidRPr="00CC66CB">
        <w:rPr>
          <w:rFonts w:cs="Arial"/>
          <w:szCs w:val="20"/>
          <w:vertAlign w:val="subscript"/>
          <w:lang w:val="en-GB"/>
        </w:rPr>
        <w:t>th</w:t>
      </w:r>
      <w:r w:rsidRPr="00CC66CB">
        <w:rPr>
          <w:rFonts w:cs="Arial"/>
          <w:szCs w:val="20"/>
          <w:lang w:val="en-GB"/>
        </w:rPr>
        <w:t xml:space="preserve"> WSD </w:t>
      </w:r>
      <w:r>
        <w:rPr>
          <w:rFonts w:cs="Arial"/>
          <w:szCs w:val="20"/>
          <w:lang w:val="en-GB"/>
        </w:rPr>
        <w:t>E.I.R.P.</w:t>
      </w:r>
      <w:r w:rsidRPr="00CC66CB">
        <w:rPr>
          <w:rFonts w:cs="Arial"/>
          <w:szCs w:val="20"/>
          <w:lang w:val="en-GB"/>
        </w:rPr>
        <w:t xml:space="preserve"> LIMITS FOR WSD INTERFERENCE</w:t>
      </w:r>
    </w:p>
    <w:p w:rsidR="00A11EE5" w:rsidRPr="00CC66CB" w:rsidRDefault="00A11EE5" w:rsidP="00280906">
      <w:pPr>
        <w:pStyle w:val="ECCAnnexheading4"/>
        <w:keepNext/>
        <w:rPr>
          <w:lang w:val="en-GB"/>
        </w:rPr>
      </w:pPr>
      <w:r w:rsidRPr="00CC66CB">
        <w:rPr>
          <w:lang w:val="en-GB"/>
        </w:rPr>
        <w:t>Combined PR and O</w:t>
      </w:r>
      <w:r w:rsidRPr="00CC66CB">
        <w:rPr>
          <w:vertAlign w:val="subscript"/>
          <w:lang w:val="en-GB"/>
        </w:rPr>
        <w:t>th</w:t>
      </w:r>
      <w:r w:rsidRPr="00CC66CB">
        <w:rPr>
          <w:lang w:val="en-GB"/>
        </w:rPr>
        <w:t xml:space="preserve"> WSD </w:t>
      </w:r>
      <w:r>
        <w:rPr>
          <w:lang w:val="en-GB"/>
        </w:rPr>
        <w:t>E.I.R.P.</w:t>
      </w:r>
      <w:r w:rsidRPr="00CC66CB">
        <w:rPr>
          <w:lang w:val="en-GB"/>
        </w:rPr>
        <w:t xml:space="preserve"> limits for Fixed WSD interference</w:t>
      </w:r>
    </w:p>
    <w:p w:rsidR="00A11EE5" w:rsidRPr="00CC66CB" w:rsidRDefault="00A11EE5" w:rsidP="00A11EE5">
      <w:pPr>
        <w:pStyle w:val="ECCParagraph"/>
      </w:pPr>
      <w:r w:rsidRPr="00CC66CB">
        <w:t xml:space="preserve">The parameters for the fixed WSD e.i.r.p. study are given in </w:t>
      </w:r>
      <w:r w:rsidRPr="00D76B4D">
        <w:t>the section A5.2.</w:t>
      </w:r>
      <w:r w:rsidRPr="00CC66CB">
        <w:t xml:space="preserve"> The reference geometries are giving in Annex 2.</w:t>
      </w:r>
    </w:p>
    <w:p w:rsidR="00A11EE5" w:rsidRPr="00CC66CB" w:rsidRDefault="00A11EE5" w:rsidP="00A11EE5">
      <w:pPr>
        <w:pStyle w:val="ECCParagraph"/>
        <w:rPr>
          <w:rFonts w:cs="Arial"/>
          <w:szCs w:val="20"/>
        </w:rPr>
      </w:pPr>
      <w:r w:rsidRPr="00CC66CB">
        <w:rPr>
          <w:rFonts w:cs="Arial"/>
          <w:szCs w:val="20"/>
        </w:rPr>
        <w:t xml:space="preserve">It has been shown in </w:t>
      </w:r>
      <w:r w:rsidRPr="00D76B4D">
        <w:rPr>
          <w:rFonts w:cs="Arial"/>
          <w:szCs w:val="20"/>
        </w:rPr>
        <w:t>section A5.3.4</w:t>
      </w:r>
      <w:r w:rsidRPr="00CC66CB">
        <w:rPr>
          <w:rFonts w:cs="Arial"/>
          <w:szCs w:val="20"/>
        </w:rPr>
        <w:t xml:space="preserve"> that absolute </w:t>
      </w:r>
      <w:r>
        <w:t>e.i.r.p.</w:t>
      </w:r>
      <w:r w:rsidRPr="00CC66CB">
        <w:rPr>
          <w:rFonts w:cs="Arial"/>
          <w:szCs w:val="20"/>
        </w:rPr>
        <w:t xml:space="preserve"> limits on WSD transmitters are imposed by DTT overload threshold values. Therefore the curves in </w:t>
      </w:r>
      <w:r w:rsidR="00A005B2">
        <w:rPr>
          <w:rFonts w:cs="Arial"/>
          <w:szCs w:val="20"/>
          <w:highlight w:val="yellow"/>
        </w:rPr>
        <w:fldChar w:fldCharType="begin"/>
      </w:r>
      <w:r>
        <w:rPr>
          <w:rFonts w:cs="Arial"/>
          <w:szCs w:val="20"/>
        </w:rPr>
        <w:instrText xml:space="preserve"> REF _Ref333315325 \h </w:instrText>
      </w:r>
      <w:r w:rsidR="00A005B2">
        <w:rPr>
          <w:rFonts w:cs="Arial"/>
          <w:szCs w:val="20"/>
          <w:highlight w:val="yellow"/>
        </w:rPr>
      </w:r>
      <w:r w:rsidR="00A005B2">
        <w:rPr>
          <w:rFonts w:cs="Arial"/>
          <w:szCs w:val="20"/>
          <w:highlight w:val="yellow"/>
        </w:rPr>
        <w:fldChar w:fldCharType="separate"/>
      </w:r>
      <w:r w:rsidR="0007390A">
        <w:t xml:space="preserve">Figure </w:t>
      </w:r>
      <w:r w:rsidR="0007390A">
        <w:rPr>
          <w:noProof/>
        </w:rPr>
        <w:t>78</w:t>
      </w:r>
      <w:r w:rsidR="00A005B2">
        <w:rPr>
          <w:rFonts w:cs="Arial"/>
          <w:szCs w:val="20"/>
          <w:highlight w:val="yellow"/>
        </w:rPr>
        <w:fldChar w:fldCharType="end"/>
      </w:r>
      <w:r w:rsidRPr="0049402B">
        <w:rPr>
          <w:rFonts w:cs="Arial"/>
          <w:szCs w:val="20"/>
        </w:rPr>
        <w:t xml:space="preserve"> and </w:t>
      </w:r>
      <w:r w:rsidR="00A005B2">
        <w:rPr>
          <w:rFonts w:cs="Arial"/>
          <w:szCs w:val="20"/>
        </w:rPr>
        <w:fldChar w:fldCharType="begin"/>
      </w:r>
      <w:r>
        <w:rPr>
          <w:rFonts w:cs="Arial"/>
          <w:szCs w:val="20"/>
        </w:rPr>
        <w:instrText xml:space="preserve"> REF _Ref333315302 \h </w:instrText>
      </w:r>
      <w:r w:rsidR="00A005B2">
        <w:rPr>
          <w:rFonts w:cs="Arial"/>
          <w:szCs w:val="20"/>
        </w:rPr>
      </w:r>
      <w:r w:rsidR="00A005B2">
        <w:rPr>
          <w:rFonts w:cs="Arial"/>
          <w:szCs w:val="20"/>
        </w:rPr>
        <w:fldChar w:fldCharType="separate"/>
      </w:r>
      <w:r w:rsidR="0007390A">
        <w:t xml:space="preserve">Figure </w:t>
      </w:r>
      <w:r w:rsidR="0007390A">
        <w:rPr>
          <w:noProof/>
        </w:rPr>
        <w:t>79</w:t>
      </w:r>
      <w:r w:rsidR="00A005B2">
        <w:rPr>
          <w:rFonts w:cs="Arial"/>
          <w:szCs w:val="20"/>
        </w:rPr>
        <w:fldChar w:fldCharType="end"/>
      </w:r>
      <w:r w:rsidRPr="00CC66CB">
        <w:rPr>
          <w:rFonts w:cs="Arial"/>
          <w:szCs w:val="20"/>
        </w:rPr>
        <w:t xml:space="preserve"> will have to be ‘capped’ when these absolute </w:t>
      </w:r>
      <w:r>
        <w:rPr>
          <w:rFonts w:cs="Arial"/>
          <w:szCs w:val="20"/>
        </w:rPr>
        <w:t>E.I.R.P.</w:t>
      </w:r>
      <w:r w:rsidRPr="00CC66CB">
        <w:rPr>
          <w:rFonts w:cs="Arial"/>
          <w:szCs w:val="20"/>
        </w:rPr>
        <w:t xml:space="preserve"> limits are reached</w:t>
      </w:r>
    </w:p>
    <w:p w:rsidR="00A11EE5" w:rsidRPr="00CC66CB" w:rsidRDefault="00A005B2" w:rsidP="00A11EE5">
      <w:pPr>
        <w:pStyle w:val="ECCParagraph"/>
      </w:pPr>
      <w:r>
        <w:fldChar w:fldCharType="begin"/>
      </w:r>
      <w:r w:rsidR="00E63BB4">
        <w:instrText xml:space="preserve"> REF _Ref333319044 \h </w:instrText>
      </w:r>
      <w:r>
        <w:fldChar w:fldCharType="separate"/>
      </w:r>
      <w:r w:rsidR="0007390A" w:rsidRPr="00CC66CB">
        <w:t xml:space="preserve">Figure </w:t>
      </w:r>
      <w:r w:rsidR="0007390A">
        <w:rPr>
          <w:noProof/>
        </w:rPr>
        <w:t>80</w:t>
      </w:r>
      <w:r>
        <w:fldChar w:fldCharType="end"/>
      </w:r>
      <w:r w:rsidR="00A11EE5" w:rsidRPr="00CC66CB">
        <w:t xml:space="preserve"> shows the results for the case of 2</w:t>
      </w:r>
      <w:r w:rsidR="00A11EE5" w:rsidRPr="00CC66CB">
        <w:rPr>
          <w:vertAlign w:val="superscript"/>
        </w:rPr>
        <w:t>nd</w:t>
      </w:r>
      <w:r w:rsidR="00A11EE5" w:rsidRPr="00CC66CB">
        <w:t xml:space="preserve"> adjacent channel WSD interference with the protection ratio, PR = -40 dB. The protection criterion is the 0.1% degradation of the location probability: </w:t>
      </w:r>
      <w:r w:rsidR="00A11EE5" w:rsidRPr="00CC66CB">
        <w:sym w:font="Symbol" w:char="F044"/>
      </w:r>
      <w:r w:rsidR="00A11EE5" w:rsidRPr="00CC66CB">
        <w:rPr>
          <w:vertAlign w:val="subscript"/>
        </w:rPr>
        <w:t>LP</w:t>
      </w:r>
      <w:r w:rsidR="00A11EE5" w:rsidRPr="00CC66CB">
        <w:t xml:space="preserve"> = 0.1%.</w:t>
      </w:r>
    </w:p>
    <w:p w:rsidR="00A11EE5" w:rsidRPr="00CC66CB" w:rsidRDefault="00A11EE5" w:rsidP="00A11EE5">
      <w:pPr>
        <w:pStyle w:val="ECCParagraph"/>
        <w:rPr>
          <w:rFonts w:cs="Arial"/>
          <w:szCs w:val="20"/>
        </w:rPr>
      </w:pPr>
      <w:r w:rsidRPr="00CC66CB">
        <w:rPr>
          <w:rFonts w:cs="Arial"/>
          <w:szCs w:val="20"/>
        </w:rPr>
        <w:t>Note that for a different protection ratio, say PR = -50 dB, the three solid curves would be translated upward by (</w:t>
      </w:r>
      <w:r w:rsidRPr="00CC66CB">
        <w:rPr>
          <w:rFonts w:cs="Arial"/>
          <w:szCs w:val="20"/>
        </w:rPr>
        <w:noBreakHyphen/>
        <w:t xml:space="preserve">40 – (-50) =) 10 dB. Nevertheless, the absolute maximum WSD </w:t>
      </w:r>
      <w:r>
        <w:rPr>
          <w:rFonts w:cs="Arial"/>
          <w:szCs w:val="20"/>
        </w:rPr>
        <w:t>E.I.R.P.</w:t>
      </w:r>
      <w:r w:rsidRPr="00CC66CB">
        <w:rPr>
          <w:rFonts w:cs="Arial"/>
          <w:szCs w:val="20"/>
        </w:rPr>
        <w:t xml:space="preserve"> would still be capped at around 29 dBm, due to the (protection ratio independent) overload threshold.</w:t>
      </w:r>
    </w:p>
    <w:p w:rsidR="00A11EE5" w:rsidRPr="00CC66CB" w:rsidRDefault="00A11EE5" w:rsidP="00A11EE5">
      <w:pPr>
        <w:rPr>
          <w:rFonts w:ascii="Times New Roman" w:hAnsi="Times New Roman"/>
          <w:lang w:val="en-GB"/>
        </w:rPr>
      </w:pPr>
      <w:r w:rsidRPr="00CC66CB">
        <w:rPr>
          <w:noProof/>
          <w:lang w:val="da-DK" w:eastAsia="da-DK"/>
        </w:rPr>
        <w:drawing>
          <wp:inline distT="0" distB="0" distL="0" distR="0" wp14:anchorId="59DC3E6F" wp14:editId="7153FC17">
            <wp:extent cx="5231765" cy="3617595"/>
            <wp:effectExtent l="19050" t="0" r="6985" b="0"/>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srcRect/>
                    <a:stretch>
                      <a:fillRect/>
                    </a:stretch>
                  </pic:blipFill>
                  <pic:spPr bwMode="auto">
                    <a:xfrm>
                      <a:off x="0" y="0"/>
                      <a:ext cx="5231765" cy="361759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9" w:name="_Ref333319044"/>
      <w:bookmarkStart w:id="620" w:name="_Ref345569848"/>
      <w:r w:rsidRPr="00CC66CB">
        <w:t xml:space="preserve">Figure </w:t>
      </w:r>
      <w:r w:rsidR="00A005B2">
        <w:fldChar w:fldCharType="begin"/>
      </w:r>
      <w:r w:rsidR="00AD098E">
        <w:instrText xml:space="preserve"> SEQ Figure \* ARABIC </w:instrText>
      </w:r>
      <w:r w:rsidR="00A005B2">
        <w:fldChar w:fldCharType="separate"/>
      </w:r>
      <w:r w:rsidR="0007390A">
        <w:rPr>
          <w:noProof/>
        </w:rPr>
        <w:t>80</w:t>
      </w:r>
      <w:r w:rsidR="00A005B2">
        <w:rPr>
          <w:noProof/>
        </w:rPr>
        <w:fldChar w:fldCharType="end"/>
      </w:r>
      <w:bookmarkEnd w:id="619"/>
      <w:r w:rsidRPr="00CC66CB">
        <w:t xml:space="preserve">: Maximum Fixed WSD </w:t>
      </w:r>
      <w:r>
        <w:t>E.I.R.P.</w:t>
      </w:r>
      <w:r w:rsidRPr="00CC66CB">
        <w:t xml:space="preserve"> limits for 2nd adjacent channel WSD interference</w:t>
      </w:r>
      <w:bookmarkEnd w:id="620"/>
    </w:p>
    <w:p w:rsidR="00A11EE5" w:rsidRPr="00CC66CB" w:rsidRDefault="00A11EE5" w:rsidP="00A11EE5">
      <w:pPr>
        <w:pStyle w:val="ECCParagraph"/>
      </w:pPr>
      <w:r w:rsidRPr="00CC66CB">
        <w:t>The horizontal axis of</w:t>
      </w:r>
      <w:r>
        <w:t xml:space="preserve"> </w:t>
      </w:r>
      <w:r w:rsidR="00A005B2">
        <w:fldChar w:fldCharType="begin"/>
      </w:r>
      <w:r w:rsidR="00E63BB4">
        <w:instrText xml:space="preserve"> REF _Ref333319044 \h </w:instrText>
      </w:r>
      <w:r w:rsidR="00A005B2">
        <w:fldChar w:fldCharType="separate"/>
      </w:r>
      <w:r w:rsidR="0007390A" w:rsidRPr="00CC66CB">
        <w:t xml:space="preserve">Figure </w:t>
      </w:r>
      <w:r w:rsidR="0007390A">
        <w:rPr>
          <w:noProof/>
        </w:rPr>
        <w:t>80</w:t>
      </w:r>
      <w:r w:rsidR="00A005B2">
        <w:fldChar w:fldCharType="end"/>
      </w:r>
      <w:r>
        <w:t xml:space="preserve"> </w:t>
      </w:r>
      <w:r w:rsidRPr="00CC66CB">
        <w:t>corresponds to the wanted field strength level at a 10 m DTT receive antenna height. It runs from 56.21 dBµV/m (the median field strength at the DTT coverage edge for fixed reception) to 125.21 dBµV/m (which corresponds to the field strength levels very near to the DTT transmitter).</w:t>
      </w:r>
    </w:p>
    <w:p w:rsidR="00A11EE5" w:rsidRPr="00CC66CB" w:rsidRDefault="00A11EE5" w:rsidP="00A11EE5">
      <w:pPr>
        <w:pStyle w:val="ECCParagraph"/>
      </w:pPr>
      <w:r w:rsidRPr="00CC66CB">
        <w:t xml:space="preserve">The vertical axis of </w:t>
      </w:r>
      <w:r w:rsidR="00A005B2">
        <w:fldChar w:fldCharType="begin"/>
      </w:r>
      <w:r w:rsidR="00E63BB4">
        <w:instrText xml:space="preserve"> REF _Ref333319044 \h </w:instrText>
      </w:r>
      <w:r w:rsidR="00A005B2">
        <w:fldChar w:fldCharType="separate"/>
      </w:r>
      <w:r w:rsidR="0007390A" w:rsidRPr="00CC66CB">
        <w:t xml:space="preserve">Figure </w:t>
      </w:r>
      <w:r w:rsidR="0007390A">
        <w:rPr>
          <w:noProof/>
        </w:rPr>
        <w:t>80</w:t>
      </w:r>
      <w:r w:rsidR="00A005B2">
        <w:fldChar w:fldCharType="end"/>
      </w:r>
      <w:r w:rsidRPr="00CC66CB">
        <w:t xml:space="preserve"> corresponds to the maximum fixed (at 10 m antenna height) WSD </w:t>
      </w:r>
      <w:r w:rsidR="00E63BB4">
        <w:t>e.i.r.p.</w:t>
      </w:r>
      <w:r w:rsidRPr="00CC66CB">
        <w:t xml:space="preserve">. in order that the </w:t>
      </w:r>
      <w:r w:rsidRPr="00CC66CB">
        <w:sym w:font="Symbol" w:char="F044"/>
      </w:r>
      <w:r w:rsidRPr="00CC66CB">
        <w:t>LP = 0.1% limit is not exceeded (at 10 m for fixed, and at 1.5 m for portable outdoor/indoor).</w:t>
      </w:r>
    </w:p>
    <w:p w:rsidR="00A11EE5" w:rsidRPr="00CC66CB" w:rsidRDefault="00A11EE5" w:rsidP="00A11EE5">
      <w:pPr>
        <w:pStyle w:val="ECCAnnexheading4"/>
        <w:rPr>
          <w:lang w:val="en-GB"/>
        </w:rPr>
      </w:pPr>
      <w:r w:rsidRPr="00CC66CB">
        <w:rPr>
          <w:lang w:val="en-GB"/>
        </w:rPr>
        <w:t>Combined PR and O</w:t>
      </w:r>
      <w:r w:rsidRPr="00CC66CB">
        <w:rPr>
          <w:vertAlign w:val="subscript"/>
          <w:lang w:val="en-GB"/>
        </w:rPr>
        <w:t>th</w:t>
      </w:r>
      <w:r w:rsidRPr="00CC66CB">
        <w:rPr>
          <w:lang w:val="en-GB"/>
        </w:rPr>
        <w:t xml:space="preserve"> WSD </w:t>
      </w:r>
      <w:r>
        <w:rPr>
          <w:lang w:val="en-GB"/>
        </w:rPr>
        <w:t>E.I.R.P.</w:t>
      </w:r>
      <w:r w:rsidRPr="00CC66CB">
        <w:rPr>
          <w:lang w:val="en-GB"/>
        </w:rPr>
        <w:t xml:space="preserve"> limits for UE WSD interference</w:t>
      </w:r>
    </w:p>
    <w:p w:rsidR="00A11EE5" w:rsidRPr="00CC66CB" w:rsidRDefault="00A11EE5" w:rsidP="00A11EE5">
      <w:pPr>
        <w:pStyle w:val="ECCParagraph"/>
      </w:pPr>
      <w:r w:rsidRPr="00CC66CB">
        <w:t xml:space="preserve">The parameters for the UE WSD </w:t>
      </w:r>
      <w:r>
        <w:t>e.i.r.p.</w:t>
      </w:r>
      <w:r w:rsidRPr="00CC66CB">
        <w:t xml:space="preserve"> study are given </w:t>
      </w:r>
      <w:r w:rsidRPr="00D76B4D">
        <w:t>in the section A5.3. The reference geometries are given in Annex 2.</w:t>
      </w:r>
    </w:p>
    <w:p w:rsidR="008C0A86" w:rsidRDefault="00A11EE5" w:rsidP="008C0A86">
      <w:pPr>
        <w:pStyle w:val="ECCParagraph"/>
      </w:pPr>
      <w:r w:rsidRPr="00CC66CB">
        <w:t xml:space="preserve">It has been shown in </w:t>
      </w:r>
      <w:r w:rsidRPr="00D76B4D">
        <w:t>section A5.3.4</w:t>
      </w:r>
      <w:r w:rsidRPr="00CC66CB">
        <w:t xml:space="preserve"> that absolute </w:t>
      </w:r>
      <w:r>
        <w:t>e.i.r.p.</w:t>
      </w:r>
      <w:r w:rsidRPr="00CC66CB">
        <w:t xml:space="preserve"> limits on WSD transmitters are imposed by DTT overload threshold values. Therefore the curves in </w:t>
      </w:r>
      <w:r w:rsidR="00A005B2">
        <w:rPr>
          <w:rFonts w:cs="Arial"/>
          <w:szCs w:val="20"/>
          <w:highlight w:val="yellow"/>
        </w:rPr>
        <w:fldChar w:fldCharType="begin"/>
      </w:r>
      <w:r>
        <w:rPr>
          <w:rFonts w:cs="Arial"/>
          <w:szCs w:val="20"/>
        </w:rPr>
        <w:instrText xml:space="preserve"> REF _Ref333315325 \h </w:instrText>
      </w:r>
      <w:r w:rsidR="00A005B2">
        <w:rPr>
          <w:rFonts w:cs="Arial"/>
          <w:szCs w:val="20"/>
          <w:highlight w:val="yellow"/>
        </w:rPr>
      </w:r>
      <w:r w:rsidR="00A005B2">
        <w:rPr>
          <w:rFonts w:cs="Arial"/>
          <w:szCs w:val="20"/>
          <w:highlight w:val="yellow"/>
        </w:rPr>
        <w:fldChar w:fldCharType="separate"/>
      </w:r>
      <w:r w:rsidR="0007390A">
        <w:t xml:space="preserve">Figure </w:t>
      </w:r>
      <w:r w:rsidR="0007390A">
        <w:rPr>
          <w:noProof/>
        </w:rPr>
        <w:t>78</w:t>
      </w:r>
      <w:r w:rsidR="00A005B2">
        <w:rPr>
          <w:rFonts w:cs="Arial"/>
          <w:szCs w:val="20"/>
          <w:highlight w:val="yellow"/>
        </w:rPr>
        <w:fldChar w:fldCharType="end"/>
      </w:r>
      <w:r w:rsidRPr="0049402B">
        <w:rPr>
          <w:rFonts w:cs="Arial"/>
          <w:szCs w:val="20"/>
        </w:rPr>
        <w:t xml:space="preserve"> and </w:t>
      </w:r>
      <w:r w:rsidR="00A005B2">
        <w:rPr>
          <w:rFonts w:cs="Arial"/>
          <w:szCs w:val="20"/>
        </w:rPr>
        <w:fldChar w:fldCharType="begin"/>
      </w:r>
      <w:r>
        <w:rPr>
          <w:rFonts w:cs="Arial"/>
          <w:szCs w:val="20"/>
        </w:rPr>
        <w:instrText xml:space="preserve"> REF _Ref333315302 \h </w:instrText>
      </w:r>
      <w:r w:rsidR="00A005B2">
        <w:rPr>
          <w:rFonts w:cs="Arial"/>
          <w:szCs w:val="20"/>
        </w:rPr>
      </w:r>
      <w:r w:rsidR="00A005B2">
        <w:rPr>
          <w:rFonts w:cs="Arial"/>
          <w:szCs w:val="20"/>
        </w:rPr>
        <w:fldChar w:fldCharType="separate"/>
      </w:r>
      <w:r w:rsidR="0007390A">
        <w:t xml:space="preserve">Figure </w:t>
      </w:r>
      <w:r w:rsidR="0007390A">
        <w:rPr>
          <w:noProof/>
        </w:rPr>
        <w:t>79</w:t>
      </w:r>
      <w:r w:rsidR="00A005B2">
        <w:rPr>
          <w:rFonts w:cs="Arial"/>
          <w:szCs w:val="20"/>
        </w:rPr>
        <w:fldChar w:fldCharType="end"/>
      </w:r>
      <w:r w:rsidRPr="00CC66CB">
        <w:t xml:space="preserve"> will have to be ‘capped’ when these absolute </w:t>
      </w:r>
      <w:r>
        <w:t>e.i.r.p.</w:t>
      </w:r>
      <w:r w:rsidRPr="00CC66CB">
        <w:t xml:space="preserve"> limits are reached</w:t>
      </w:r>
      <w:r w:rsidR="008C0A86">
        <w:t>.</w:t>
      </w:r>
    </w:p>
    <w:p w:rsidR="00A11EE5" w:rsidRPr="00CC66CB" w:rsidRDefault="00A005B2" w:rsidP="00A11EE5">
      <w:pPr>
        <w:pStyle w:val="ECCParagraph"/>
      </w:pPr>
      <w:r>
        <w:lastRenderedPageBreak/>
        <w:fldChar w:fldCharType="begin"/>
      </w:r>
      <w:r w:rsidR="008C0A86">
        <w:instrText xml:space="preserve"> REF _Ref345497432 \h </w:instrText>
      </w:r>
      <w:r>
        <w:fldChar w:fldCharType="separate"/>
      </w:r>
      <w:r w:rsidR="0007390A" w:rsidRPr="00CC66CB">
        <w:t xml:space="preserve">Figure </w:t>
      </w:r>
      <w:r w:rsidR="0007390A">
        <w:rPr>
          <w:noProof/>
        </w:rPr>
        <w:t>81</w:t>
      </w:r>
      <w:r>
        <w:fldChar w:fldCharType="end"/>
      </w:r>
      <w:r w:rsidR="00A11EE5" w:rsidRPr="00CC66CB">
        <w:t xml:space="preserve"> shows the results for the case of 2</w:t>
      </w:r>
      <w:r w:rsidR="00A11EE5" w:rsidRPr="00CC66CB">
        <w:rPr>
          <w:vertAlign w:val="superscript"/>
        </w:rPr>
        <w:t>nd</w:t>
      </w:r>
      <w:r w:rsidR="00A11EE5" w:rsidRPr="00CC66CB">
        <w:t xml:space="preserve"> adjacent channel WSD UE interference with the protection ratio, PR = -40 dB. The protection criterion is the 0.1% degradation of the location probability: </w:t>
      </w:r>
      <w:r w:rsidR="00A11EE5" w:rsidRPr="00CC66CB">
        <w:sym w:font="Symbol" w:char="F044"/>
      </w:r>
      <w:r w:rsidR="00A11EE5" w:rsidRPr="00CC66CB">
        <w:rPr>
          <w:vertAlign w:val="subscript"/>
        </w:rPr>
        <w:t>LP</w:t>
      </w:r>
      <w:r w:rsidR="00A11EE5" w:rsidRPr="00CC66CB">
        <w:t xml:space="preserve"> = 0.1%.</w:t>
      </w:r>
    </w:p>
    <w:p w:rsidR="00B673C1" w:rsidRDefault="00A11EE5" w:rsidP="00A11EE5">
      <w:pPr>
        <w:pStyle w:val="ECCParagraph"/>
      </w:pPr>
      <w:r w:rsidRPr="00CC66CB">
        <w:t xml:space="preserve">It is seen that the maximum UE </w:t>
      </w:r>
      <w:r>
        <w:t>e.i.r.p.</w:t>
      </w:r>
      <w:r w:rsidRPr="00CC66CB">
        <w:t xml:space="preserve"> is severely restricted due to the overload threshold (horizontal dashed lines: -12.2 dBm for fixed silicon receivers and -28.5 dBm for USB receivers; see </w:t>
      </w:r>
      <w:r w:rsidR="00A005B2">
        <w:fldChar w:fldCharType="begin"/>
      </w:r>
      <w:r w:rsidR="00E848F7">
        <w:instrText xml:space="preserve"> REF _Ref345569848 \h </w:instrText>
      </w:r>
      <w:r w:rsidR="00A005B2">
        <w:fldChar w:fldCharType="separate"/>
      </w:r>
      <w:r w:rsidR="0007390A" w:rsidRPr="00CC66CB">
        <w:t xml:space="preserve">Figure </w:t>
      </w:r>
      <w:r w:rsidR="0007390A">
        <w:rPr>
          <w:noProof/>
        </w:rPr>
        <w:t>80</w:t>
      </w:r>
      <w:r w:rsidR="0007390A" w:rsidRPr="00CC66CB">
        <w:t xml:space="preserve">: Maximum Fixed WSD </w:t>
      </w:r>
      <w:r w:rsidR="0007390A">
        <w:t>E.I.R.P.</w:t>
      </w:r>
      <w:r w:rsidR="0007390A" w:rsidRPr="00CC66CB">
        <w:t xml:space="preserve"> limits for 2nd adjacent channel WSD interference</w:t>
      </w:r>
      <w:r w:rsidR="00A005B2">
        <w:fldChar w:fldCharType="end"/>
      </w:r>
      <w:r w:rsidRPr="00CC66CB">
        <w:t>, second adjacent channel). As mentioned before, these restrictions may become 10 dB more severe if the DTT overload threshold values for UE TPC ‘on’ are used.</w:t>
      </w:r>
      <w:r w:rsidR="00B673C1" w:rsidRPr="00CC66CB">
        <w:rPr>
          <w:noProof/>
          <w:lang w:val="da-DK" w:eastAsia="da-DK"/>
        </w:rPr>
        <w:drawing>
          <wp:anchor distT="0" distB="0" distL="114300" distR="114300" simplePos="0" relativeHeight="251669504" behindDoc="0" locked="0" layoutInCell="1" allowOverlap="1" wp14:anchorId="3DFB0168" wp14:editId="6171C0C8">
            <wp:simplePos x="0" y="0"/>
            <wp:positionH relativeFrom="column">
              <wp:posOffset>771525</wp:posOffset>
            </wp:positionH>
            <wp:positionV relativeFrom="paragraph">
              <wp:posOffset>892175</wp:posOffset>
            </wp:positionV>
            <wp:extent cx="4104005" cy="3181350"/>
            <wp:effectExtent l="0" t="0" r="0" b="0"/>
            <wp:wrapTopAndBottom/>
            <wp:docPr id="1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04005" cy="3181350"/>
                    </a:xfrm>
                    <a:prstGeom prst="rect">
                      <a:avLst/>
                    </a:prstGeom>
                    <a:noFill/>
                    <a:ln w="9525">
                      <a:noFill/>
                      <a:miter lim="800000"/>
                      <a:headEnd/>
                      <a:tailEnd/>
                    </a:ln>
                  </pic:spPr>
                </pic:pic>
              </a:graphicData>
            </a:graphic>
          </wp:anchor>
        </w:drawing>
      </w:r>
    </w:p>
    <w:p w:rsidR="00A11EE5" w:rsidRPr="00CC66CB" w:rsidRDefault="00A11EE5" w:rsidP="00A11EE5">
      <w:pPr>
        <w:pStyle w:val="Caption"/>
      </w:pPr>
      <w:bookmarkStart w:id="621" w:name="_Ref313973719"/>
      <w:bookmarkStart w:id="622" w:name="_Ref345497432"/>
      <w:r w:rsidRPr="00CC66CB">
        <w:t xml:space="preserve">Figure </w:t>
      </w:r>
      <w:r w:rsidR="00A005B2">
        <w:fldChar w:fldCharType="begin"/>
      </w:r>
      <w:r w:rsidR="00AD098E">
        <w:instrText xml:space="preserve"> SEQ Figure \* ARABIC </w:instrText>
      </w:r>
      <w:r w:rsidR="00A005B2">
        <w:fldChar w:fldCharType="separate"/>
      </w:r>
      <w:r w:rsidR="0007390A">
        <w:rPr>
          <w:noProof/>
        </w:rPr>
        <w:t>81</w:t>
      </w:r>
      <w:r w:rsidR="00A005B2">
        <w:rPr>
          <w:noProof/>
        </w:rPr>
        <w:fldChar w:fldCharType="end"/>
      </w:r>
      <w:bookmarkEnd w:id="621"/>
      <w:bookmarkEnd w:id="622"/>
      <w:r w:rsidRPr="00CC66CB">
        <w:t xml:space="preserve">: </w:t>
      </w:r>
      <w:r>
        <w:rPr>
          <w:sz w:val="18"/>
          <w:szCs w:val="18"/>
        </w:rPr>
        <w:t>e.i.r.p.</w:t>
      </w:r>
      <w:r w:rsidRPr="00CC66CB">
        <w:t xml:space="preserve"> limits for UE WSD for </w:t>
      </w:r>
      <w:r w:rsidRPr="00CC66CB">
        <w:sym w:font="Symbol" w:char="F044"/>
      </w:r>
      <w:r w:rsidRPr="00CC66CB">
        <w:t>LP = 0.1% (PR = -40 dB)</w:t>
      </w:r>
    </w:p>
    <w:p w:rsidR="00A11EE5" w:rsidRPr="00CC66CB" w:rsidRDefault="00A11EE5" w:rsidP="00A11EE5">
      <w:pPr>
        <w:pStyle w:val="ECCAnnexheading3"/>
        <w:rPr>
          <w:lang w:val="en-GB"/>
        </w:rPr>
      </w:pPr>
      <w:r w:rsidRPr="00CC66CB">
        <w:rPr>
          <w:lang w:val="en-GB"/>
        </w:rPr>
        <w:t xml:space="preserve">CONCLUSIONS ON THE USE OF A FIXED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 0.1%</w:t>
      </w:r>
      <w:r w:rsidRPr="00CC66CB">
        <w:rPr>
          <w:lang w:val="en-GB"/>
        </w:rPr>
        <w:t xml:space="preserve"> DTT PROTECTION CRITERION</w:t>
      </w:r>
    </w:p>
    <w:p w:rsidR="00A11EE5" w:rsidRPr="00CC66CB" w:rsidRDefault="00A11EE5" w:rsidP="00A11EE5">
      <w:pPr>
        <w:pStyle w:val="ECCParagraph"/>
      </w:pPr>
      <w:r w:rsidRPr="00CC66CB">
        <w:t>A very stringent approach to protecting DTT against WSD interference would be to set a fixed limit of I/N, as is required for other primary services (e.g. I/N = -20 dB, or I/N = -10 dB, or I/N = -6 dB).</w:t>
      </w:r>
    </w:p>
    <w:p w:rsidR="00A11EE5" w:rsidRPr="00CC66CB" w:rsidRDefault="00A11EE5" w:rsidP="00A11EE5">
      <w:pPr>
        <w:pStyle w:val="ECCParagraph"/>
      </w:pPr>
      <w:r w:rsidRPr="00CC66CB">
        <w:t xml:space="preserve">The wanted field strength increases as the DTT transmitter is approached. This could allow a relaxation of a fixed I/N limit. One way to relax the fixed I/N limit and still to maintain the required protection for DTT reception is to allow a fixed degradation to the location probability, </w:t>
      </w:r>
      <w:r w:rsidRPr="00CC66CB">
        <w:sym w:font="Symbol" w:char="F044"/>
      </w:r>
      <w:r w:rsidRPr="00CC66CB">
        <w:t>LP, in any given area.</w:t>
      </w:r>
    </w:p>
    <w:p w:rsidR="00A11EE5" w:rsidRPr="00CC66CB" w:rsidRDefault="00A11EE5" w:rsidP="00A11EE5">
      <w:pPr>
        <w:pStyle w:val="ECCParagraph"/>
      </w:pPr>
      <w:r w:rsidRPr="00CC66CB">
        <w:t xml:space="preserve">A moderate value, </w:t>
      </w:r>
      <w:r w:rsidRPr="00CC66CB">
        <w:sym w:font="Symbol" w:char="F044"/>
      </w:r>
      <w:r w:rsidRPr="00CC66CB">
        <w:t xml:space="preserve">LP = 0.1%, is felt to be suitable. This means that the interfering field strength can also be increased while maintaining the protection criterion </w:t>
      </w:r>
      <w:r w:rsidRPr="00CC66CB">
        <w:sym w:font="Symbol" w:char="F044"/>
      </w:r>
      <w:r w:rsidRPr="00CC66CB">
        <w:t xml:space="preserve">LP= 0.1%. </w:t>
      </w:r>
    </w:p>
    <w:p w:rsidR="00A11EE5" w:rsidRPr="00CC66CB" w:rsidRDefault="00A11EE5" w:rsidP="00A11EE5">
      <w:pPr>
        <w:pStyle w:val="ECCParagraph"/>
      </w:pPr>
      <w:r w:rsidRPr="00CC66CB">
        <w:t xml:space="preserve">Maintaining </w:t>
      </w:r>
      <w:r w:rsidRPr="00CC66CB">
        <w:sym w:font="Symbol" w:char="F044"/>
      </w:r>
      <w:r w:rsidRPr="00CC66CB">
        <w:t xml:space="preserve">LP= 0.1% throughout the entire DTT coverage area, however, will lead to values of I/N in excess of 40 dB or more, and DTT receiver overload, if adjacent channel WSDs are not subject to </w:t>
      </w:r>
      <w:r>
        <w:rPr>
          <w:sz w:val="18"/>
          <w:szCs w:val="18"/>
        </w:rPr>
        <w:t>e.i.r.p.</w:t>
      </w:r>
      <w:r w:rsidRPr="00CC66CB">
        <w:t xml:space="preserve"> limits. Larger permitted values of </w:t>
      </w:r>
      <w:r w:rsidRPr="00CC66CB">
        <w:sym w:font="Symbol" w:char="F044"/>
      </w:r>
      <w:r w:rsidRPr="00CC66CB">
        <w:t>LP &gt; 0.1% would only exacerbate this excess.</w:t>
      </w:r>
    </w:p>
    <w:p w:rsidR="00A11EE5" w:rsidRPr="00CC66CB" w:rsidRDefault="00A11EE5" w:rsidP="00A11EE5">
      <w:pPr>
        <w:pStyle w:val="ECCParagraph"/>
      </w:pPr>
      <w:r w:rsidRPr="00CC66CB">
        <w:t xml:space="preserve">A fixed protection criterion of </w:t>
      </w:r>
      <w:r w:rsidRPr="00CC66CB">
        <w:sym w:font="Symbol" w:char="F044"/>
      </w:r>
      <w:r w:rsidRPr="00CC66CB">
        <w:t xml:space="preserve">LP= 0.1% corresponds to a flexible limit to I/N, allowing I/N values to increase up to I/N </w:t>
      </w:r>
      <w:r w:rsidRPr="00CC66CB">
        <w:sym w:font="Symbol" w:char="F0BB"/>
      </w:r>
      <w:r w:rsidRPr="00CC66CB">
        <w:t xml:space="preserve"> +10 dB, a flexibility which gives more opportunity for WSD operation.</w:t>
      </w:r>
    </w:p>
    <w:p w:rsidR="00A11EE5" w:rsidRPr="00CC66CB" w:rsidRDefault="00A11EE5" w:rsidP="00A11EE5">
      <w:pPr>
        <w:pStyle w:val="ECCParagraph"/>
      </w:pPr>
      <w:r w:rsidRPr="00CC66CB">
        <w:t>It should be noted that the higher LP reception margins available for the DTT receivers located closer to the DTT transmitter are to a large extent consumed by the fact that the receiver installations have lower performances in these areas. Furthermore, DTT viewers make use of this margin to receive programs with portable outdoor and portable indoor receivers. It is not sensible to consider that this reception margin can be consumed to allow higher interfering levels, to the detriment of the DTT viewer.</w:t>
      </w:r>
    </w:p>
    <w:p w:rsidR="00A11EE5" w:rsidRPr="00CC66CB" w:rsidRDefault="00A11EE5" w:rsidP="00A11EE5">
      <w:pPr>
        <w:pStyle w:val="ECCParagraph"/>
      </w:pPr>
      <w:r w:rsidRPr="00CC66CB">
        <w:t xml:space="preserve">The constant, fixed </w:t>
      </w:r>
      <w:r w:rsidRPr="00CC66CB">
        <w:sym w:font="Symbol" w:char="F044"/>
      </w:r>
      <w:r w:rsidRPr="00CC66CB">
        <w:t>LP = 0.1% approach is flexible with respect to extended WSD usage nearer the DTT transmitter, in addition to preserving the DTT viewer’s flexibility in choosing his or her mode of viewing, fixed or portable, outdoor or indoor.</w:t>
      </w:r>
    </w:p>
    <w:p w:rsidR="00A11EE5" w:rsidRPr="00CC66CB" w:rsidRDefault="00A11EE5" w:rsidP="00A11EE5">
      <w:pPr>
        <w:pStyle w:val="ECCAnnexheading2"/>
        <w:ind w:left="860" w:hanging="860"/>
        <w:rPr>
          <w:lang w:val="en-GB"/>
        </w:rPr>
      </w:pPr>
      <w:r w:rsidRPr="00CC66CB">
        <w:rPr>
          <w:lang w:val="en-GB"/>
        </w:rPr>
        <w:lastRenderedPageBreak/>
        <w:t>Use a variable acceptable degradation of the coverage probability</w:t>
      </w:r>
    </w:p>
    <w:p w:rsidR="00A11EE5" w:rsidRPr="00CC66CB" w:rsidRDefault="00A11EE5" w:rsidP="00A11EE5">
      <w:pPr>
        <w:pStyle w:val="ECCParagraph"/>
      </w:pPr>
      <w:r w:rsidRPr="00CC66CB">
        <w:t>The use of TV white spaces is conditioned to the protection of the primary DTT broadcasting service against WSD interference. This protection is represented by the respect of tolerable levels of DTT location probability degradation (</w:t>
      </w:r>
      <m:oMath>
        <m:r>
          <m:rPr>
            <m:sty m:val="p"/>
          </m:rPr>
          <w:rPr>
            <w:rFonts w:ascii="Cambria Math" w:hAnsi="Cambria Math"/>
            <w:szCs w:val="20"/>
          </w:rPr>
          <m:t>ΔLP</m:t>
        </m:r>
      </m:oMath>
      <w:r w:rsidRPr="00CC66CB">
        <w:t xml:space="preserve">), i.e. tolerable degradations of the DTT coverage quality. Low values of </w:t>
      </w:r>
      <m:oMath>
        <m:r>
          <m:rPr>
            <m:sty m:val="p"/>
          </m:rPr>
          <w:rPr>
            <w:rFonts w:ascii="Cambria Math" w:hAnsi="Cambria Math"/>
          </w:rPr>
          <m:t>ΔLP</m:t>
        </m:r>
      </m:oMath>
      <w:r w:rsidRPr="00CC66CB">
        <w:t xml:space="preserve"> are essentially tolerable, but they may be too restrictive to the operation of white space systems in vacant channels. On the other hand, the increase of </w:t>
      </w:r>
      <m:oMath>
        <m:r>
          <m:rPr>
            <m:sty m:val="p"/>
          </m:rPr>
          <w:rPr>
            <w:rFonts w:ascii="Cambria Math" w:hAnsi="Cambria Math"/>
          </w:rPr>
          <m:t>ΔLP</m:t>
        </m:r>
      </m:oMath>
      <w:r w:rsidRPr="00CC66CB">
        <w:t xml:space="preserve"> may lead to good conditions for white space systems operation, but at the cost of causing harmful interference to the DTT broadcasting system.</w:t>
      </w:r>
    </w:p>
    <w:p w:rsidR="00A11EE5" w:rsidRPr="00CC66CB" w:rsidRDefault="00A11EE5" w:rsidP="00A11EE5">
      <w:pPr>
        <w:pStyle w:val="ECCParagraph"/>
      </w:pPr>
      <w:r w:rsidRPr="00CC66CB">
        <w:t xml:space="preserve">An optimum degradation level is not expected to be found, since the decision about the </w:t>
      </w:r>
      <m:oMath>
        <m:r>
          <m:rPr>
            <m:sty m:val="p"/>
          </m:rPr>
          <w:rPr>
            <w:rFonts w:ascii="Cambria Math" w:hAnsi="Cambria Math"/>
          </w:rPr>
          <m:t>ΔLP</m:t>
        </m:r>
      </m:oMath>
      <w:r w:rsidRPr="00CC66CB">
        <w:t xml:space="preserve"> to be adopted is influenced by several aspects, like the target DTT coverage quality, the specific characteristics of different regions (urban, suburban, rural areas), etc. In spite of this, upper limits to </w:t>
      </w:r>
      <m:oMath>
        <m:r>
          <m:rPr>
            <m:sty m:val="p"/>
          </m:rPr>
          <w:rPr>
            <w:rFonts w:ascii="Cambria Math" w:hAnsi="Cambria Math"/>
          </w:rPr>
          <m:t>ΔLP</m:t>
        </m:r>
      </m:oMath>
      <w:r w:rsidRPr="00CC66CB">
        <w:t xml:space="preserve"> can be derived by considering the technical limitations of the DTT receivers in dealing with interference. The methodology presented in this annex provides </w:t>
      </w:r>
      <m:oMath>
        <m:r>
          <m:rPr>
            <m:sty m:val="p"/>
          </m:rPr>
          <w:rPr>
            <w:rFonts w:ascii="Cambria Math" w:hAnsi="Cambria Math"/>
          </w:rPr>
          <m:t>ΔLP</m:t>
        </m:r>
      </m:oMath>
      <w:r w:rsidRPr="00CC66CB">
        <w:t xml:space="preserve"> upper limits and can be used to guide Administrations in their decisions about the location probability degradation levels to be adopted in different situations and scenarios. Since in some countries the protection of portable outdoor and portable indoor DTT reception is required in addition to the protection of fixed outdoor DTT reception, the three reception modes are considered. </w:t>
      </w:r>
    </w:p>
    <w:p w:rsidR="00A11EE5" w:rsidRPr="00CC66CB" w:rsidRDefault="00A11EE5" w:rsidP="00A11EE5">
      <w:pPr>
        <w:pStyle w:val="ECCParagraph"/>
      </w:pPr>
      <w:r w:rsidRPr="00CC66CB">
        <w:t>The signal modelling and the calculation of location probability are in accordance with ECC Report 159</w:t>
      </w:r>
      <w:r>
        <w:t xml:space="preserve"> </w:t>
      </w:r>
      <w:r w:rsidR="00A005B2">
        <w:fldChar w:fldCharType="begin"/>
      </w:r>
      <w:r>
        <w:instrText xml:space="preserve"> REF _Ref314126419 \r \h </w:instrText>
      </w:r>
      <w:r w:rsidR="00A005B2">
        <w:fldChar w:fldCharType="separate"/>
      </w:r>
      <w:r w:rsidR="0007390A">
        <w:t>[1]</w:t>
      </w:r>
      <w:r w:rsidR="00A005B2">
        <w:fldChar w:fldCharType="end"/>
      </w:r>
      <w:r w:rsidRPr="00CC66CB">
        <w:t xml:space="preserve">, where DTT wanted and WSD interfering signals are considered log-normal random variables with specific standard deviation, and the location probability is obtained by Monte Carlo simulations. All scenarios presented in Annex 2 of complementary report A2 are considered in the determination of WSD </w:t>
      </w:r>
      <w:r>
        <w:rPr>
          <w:sz w:val="18"/>
          <w:szCs w:val="18"/>
        </w:rPr>
        <w:t>e.i.r.p.</w:t>
      </w:r>
      <w:r w:rsidRPr="00CC66CB">
        <w:t xml:space="preserve"> limits according to the type of WSD and the DTT reception mode to be protected. Aggregate or cumulative interference due to simultaneous operation of multiple WSDs is not considered. Then, the </w:t>
      </w:r>
      <w:r>
        <w:rPr>
          <w:sz w:val="18"/>
          <w:szCs w:val="18"/>
        </w:rPr>
        <w:t>e.i.r.p.</w:t>
      </w:r>
      <w:r w:rsidRPr="00CC66CB">
        <w:t xml:space="preserve"> limits provided in this section should be reduced by appropriate multiple interference margins (Annex 1 of complementary report A2). </w:t>
      </w:r>
    </w:p>
    <w:p w:rsidR="00A11EE5" w:rsidRPr="00CC66CB" w:rsidRDefault="00A11EE5" w:rsidP="00A11EE5">
      <w:pPr>
        <w:pStyle w:val="ECCAnnexheading3"/>
        <w:rPr>
          <w:lang w:val="en-GB"/>
        </w:rPr>
      </w:pPr>
      <w:r w:rsidRPr="00CC66CB">
        <w:rPr>
          <w:lang w:val="en-GB"/>
        </w:rPr>
        <w:t>RELEVANT PARAMETERS FOR THE PROTECTION OF THE DTT RECEIVER AGAINST INTERFERENCE</w:t>
      </w:r>
    </w:p>
    <w:p w:rsidR="00A11EE5" w:rsidRPr="00CC66CB" w:rsidRDefault="00A11EE5" w:rsidP="00A11EE5">
      <w:pPr>
        <w:pStyle w:val="ECCParagraph"/>
        <w:spacing w:after="120"/>
      </w:pPr>
      <w:r w:rsidRPr="00CC66CB">
        <w:t>WSD interference degrades two distinct aspects of DTT broadcasting service:</w:t>
      </w:r>
    </w:p>
    <w:p w:rsidR="00A11EE5" w:rsidRPr="00CC66CB" w:rsidRDefault="00A11EE5" w:rsidP="00A11EE5">
      <w:pPr>
        <w:pStyle w:val="ECCNumbered-LetteredList"/>
        <w:numPr>
          <w:ilvl w:val="0"/>
          <w:numId w:val="22"/>
        </w:numPr>
        <w:rPr>
          <w:lang w:val="en-GB"/>
        </w:rPr>
      </w:pPr>
      <w:r w:rsidRPr="00CC66CB">
        <w:rPr>
          <w:lang w:val="en-GB"/>
        </w:rPr>
        <w:t>The coverage quality of DTT service;</w:t>
      </w:r>
    </w:p>
    <w:p w:rsidR="00A11EE5" w:rsidRDefault="00A11EE5" w:rsidP="00A11EE5">
      <w:pPr>
        <w:pStyle w:val="ECCNumbered-LetteredList"/>
        <w:numPr>
          <w:ilvl w:val="0"/>
          <w:numId w:val="22"/>
        </w:numPr>
        <w:rPr>
          <w:lang w:val="en-GB"/>
        </w:rPr>
      </w:pPr>
      <w:r w:rsidRPr="00CC66CB">
        <w:rPr>
          <w:lang w:val="en-GB"/>
        </w:rPr>
        <w:t xml:space="preserve">The ability of the DTT receiver in discriminating the desired signal from interference signals. </w:t>
      </w:r>
    </w:p>
    <w:p w:rsidR="00A11EE5" w:rsidRPr="00CC66CB" w:rsidRDefault="00A11EE5" w:rsidP="00A11EE5">
      <w:pPr>
        <w:pStyle w:val="ECCNumbered-LetteredList"/>
        <w:ind w:left="680"/>
        <w:rPr>
          <w:lang w:val="en-GB"/>
        </w:rPr>
      </w:pPr>
    </w:p>
    <w:p w:rsidR="00A11EE5" w:rsidRPr="00CC66CB" w:rsidRDefault="00A11EE5" w:rsidP="00A11EE5">
      <w:pPr>
        <w:pStyle w:val="ECCParagraph"/>
        <w:spacing w:after="120"/>
      </w:pPr>
      <w:r w:rsidRPr="00CC66CB">
        <w:t>From the perspective of the DTT receiver, two parameters are important to appropriate operation in the presence of interference:</w:t>
      </w:r>
    </w:p>
    <w:p w:rsidR="00A11EE5" w:rsidRPr="00CC66CB" w:rsidRDefault="00A11EE5" w:rsidP="00A11EE5">
      <w:pPr>
        <w:pStyle w:val="ECCNumbered-LetteredList"/>
        <w:numPr>
          <w:ilvl w:val="0"/>
          <w:numId w:val="22"/>
        </w:numPr>
        <w:rPr>
          <w:lang w:val="en-GB"/>
        </w:rPr>
      </w:pPr>
      <w:r w:rsidRPr="00CC66CB">
        <w:rPr>
          <w:lang w:val="en-GB"/>
        </w:rPr>
        <w:t>Protection ratio: the minimum value of the signal-to-interference ratio at the DTT receiver required to obtain a specified reception quality under specified conditions;</w:t>
      </w:r>
    </w:p>
    <w:p w:rsidR="00A11EE5" w:rsidRDefault="00A11EE5" w:rsidP="00A11EE5">
      <w:pPr>
        <w:pStyle w:val="ECCNumbered-LetteredList"/>
        <w:numPr>
          <w:ilvl w:val="0"/>
          <w:numId w:val="22"/>
        </w:numPr>
        <w:rPr>
          <w:lang w:val="en-GB"/>
        </w:rPr>
      </w:pPr>
      <w:r w:rsidRPr="00CC66CB">
        <w:rPr>
          <w:lang w:val="en-GB"/>
        </w:rPr>
        <w:t>Overloading threshold: the interference level above which the receiver begins to lose the ability to discriminate against interfering signals at frequencies differing from that of the wanted signal.</w:t>
      </w:r>
    </w:p>
    <w:p w:rsidR="00A11EE5" w:rsidRPr="00CC66CB" w:rsidRDefault="00A11EE5" w:rsidP="00A11EE5">
      <w:pPr>
        <w:pStyle w:val="ECCNumbered-LetteredList"/>
        <w:ind w:left="680"/>
        <w:rPr>
          <w:lang w:val="en-GB"/>
        </w:rPr>
      </w:pPr>
    </w:p>
    <w:p w:rsidR="00A11EE5" w:rsidRPr="00CC66CB" w:rsidRDefault="00A11EE5" w:rsidP="00A11EE5">
      <w:pPr>
        <w:pStyle w:val="ECCParagraph"/>
      </w:pPr>
      <w:r w:rsidRPr="00CC66CB">
        <w:t>Conditions for the protection of the DTT receiver against interference taking into account the two aforementioned parameters provide interference limits for appropriate operation of the DTT receiver. The appropriate operation in this case means the respect of the protection ratio and the overloading threshold. Given these interference limits, it is possible to calculate the corresponding maximum permissible levels of ΔLP, and thus to assess the feasible levels of ΔLP, i.e. the levels of ΔLP for which the DTT receiver is able to handle interference.</w:t>
      </w:r>
    </w:p>
    <w:p w:rsidR="00A11EE5" w:rsidRPr="00CC66CB" w:rsidRDefault="00A11EE5" w:rsidP="00A11EE5">
      <w:pPr>
        <w:pStyle w:val="ECCParagraph"/>
      </w:pPr>
      <w:r w:rsidRPr="00CC66CB">
        <w:t xml:space="preserve">The conditions based on the protection ratio and on the overloading threshold for the protection of the DTT receiver against interference are usual in ECC compatibility studies, as in ECC Report 138 </w:t>
      </w:r>
      <w:r w:rsidR="00A005B2">
        <w:fldChar w:fldCharType="begin"/>
      </w:r>
      <w:r>
        <w:instrText xml:space="preserve"> REF _Ref314128030 \r \h </w:instrText>
      </w:r>
      <w:r w:rsidR="00A005B2">
        <w:fldChar w:fldCharType="separate"/>
      </w:r>
      <w:r w:rsidR="0007390A">
        <w:t>[7]</w:t>
      </w:r>
      <w:r w:rsidR="00A005B2">
        <w:fldChar w:fldCharType="end"/>
      </w:r>
      <w:r>
        <w:t xml:space="preserve"> </w:t>
      </w:r>
      <w:r w:rsidRPr="00CC66CB">
        <w:t>(see Annex C) and ECC Report 148</w:t>
      </w:r>
      <w:r>
        <w:t xml:space="preserve"> </w:t>
      </w:r>
      <w:r w:rsidR="00A005B2">
        <w:fldChar w:fldCharType="begin"/>
      </w:r>
      <w:r>
        <w:instrText xml:space="preserve"> REF _Ref314127959 \r \h </w:instrText>
      </w:r>
      <w:r w:rsidR="00A005B2">
        <w:fldChar w:fldCharType="separate"/>
      </w:r>
      <w:r w:rsidR="0007390A">
        <w:t>[6]</w:t>
      </w:r>
      <w:r w:rsidR="00A005B2">
        <w:fldChar w:fldCharType="end"/>
      </w:r>
      <w:r w:rsidRPr="00CC66CB">
        <w:t>. They take into account statistical location variations in the wanted and interfering signals, and provide interference limits for the protection of the DTT receiver for a percentage of locations. For simplicity, interference of other DTT transmitters is ignored.</w:t>
      </w:r>
    </w:p>
    <w:p w:rsidR="00A11EE5" w:rsidRPr="00CC66CB" w:rsidRDefault="00A11EE5" w:rsidP="00A11EE5">
      <w:pPr>
        <w:pStyle w:val="ECCAnnexheading3"/>
        <w:rPr>
          <w:lang w:val="en-GB"/>
        </w:rPr>
      </w:pPr>
      <w:r w:rsidRPr="00CC66CB">
        <w:rPr>
          <w:lang w:val="en-GB"/>
        </w:rPr>
        <w:t>SATISFACTION OF PROTECTION RATIO</w:t>
      </w:r>
    </w:p>
    <w:p w:rsidR="00A11EE5" w:rsidRPr="00CC66CB" w:rsidRDefault="00A11EE5" w:rsidP="00A11EE5">
      <w:pPr>
        <w:pStyle w:val="ECCParagraph"/>
      </w:pPr>
      <w:r w:rsidRPr="00CC66CB">
        <w:t xml:space="preserve">The usual protection condition of the DTT receiver against interference is related to the protection ratio. It is given by </w:t>
      </w:r>
    </w:p>
    <w:p w:rsidR="00A11EE5" w:rsidRPr="008E19D1" w:rsidRDefault="00A11EE5" w:rsidP="00A11EE5">
      <w:pPr>
        <w:pStyle w:val="ECCParagraph"/>
        <w:jc w:val="center"/>
        <w:rPr>
          <w:b/>
          <w:lang w:val="en-US"/>
        </w:rPr>
      </w:pPr>
      <w:r w:rsidRPr="008E19D1">
        <w:rPr>
          <w:b/>
          <w:lang w:val="en-US"/>
        </w:rPr>
        <w:t>E</w:t>
      </w:r>
      <w:r w:rsidRPr="008E19D1">
        <w:rPr>
          <w:b/>
          <w:vertAlign w:val="subscript"/>
          <w:lang w:val="en-US"/>
        </w:rPr>
        <w:t>wmed</w:t>
      </w:r>
      <w:r w:rsidRPr="008E19D1">
        <w:rPr>
          <w:b/>
          <w:lang w:val="en-US"/>
        </w:rPr>
        <w:t xml:space="preserve"> </w:t>
      </w:r>
      <w:r w:rsidRPr="008E19D1">
        <w:rPr>
          <w:rFonts w:cs="Arial"/>
          <w:b/>
          <w:lang w:val="en-US"/>
        </w:rPr>
        <w:t xml:space="preserve">≥ </w:t>
      </w:r>
      <w:r w:rsidRPr="008E19D1">
        <w:rPr>
          <w:b/>
          <w:lang w:val="en-US"/>
        </w:rPr>
        <w:t>E</w:t>
      </w:r>
      <w:r w:rsidRPr="008E19D1">
        <w:rPr>
          <w:b/>
          <w:vertAlign w:val="subscript"/>
          <w:lang w:val="en-US"/>
        </w:rPr>
        <w:t>imed</w:t>
      </w:r>
      <w:r w:rsidRPr="008E19D1">
        <w:rPr>
          <w:b/>
          <w:i/>
          <w:lang w:val="en-US"/>
        </w:rPr>
        <w:t xml:space="preserve"> </w:t>
      </w:r>
      <w:r w:rsidRPr="008E19D1">
        <w:rPr>
          <w:b/>
          <w:lang w:val="en-US"/>
        </w:rPr>
        <w:t xml:space="preserve">+ </w:t>
      </w:r>
      <w:r w:rsidRPr="008E19D1">
        <w:rPr>
          <w:b/>
          <w:i/>
          <w:lang w:val="en-US"/>
        </w:rPr>
        <w:t>PR</w:t>
      </w:r>
      <w:r w:rsidRPr="008E19D1">
        <w:rPr>
          <w:b/>
          <w:lang w:val="en-US"/>
        </w:rPr>
        <w:t>(</w:t>
      </w:r>
      <w:r w:rsidRPr="00CC66CB">
        <w:rPr>
          <w:rFonts w:cs="Arial"/>
          <w:b/>
        </w:rPr>
        <w:t>Δ</w:t>
      </w:r>
      <w:r w:rsidRPr="008E19D1">
        <w:rPr>
          <w:b/>
          <w:lang w:val="en-US"/>
        </w:rPr>
        <w:t xml:space="preserve">f) + </w:t>
      </w:r>
      <w:r w:rsidRPr="008E19D1">
        <w:rPr>
          <w:rFonts w:cs="Arial"/>
          <w:b/>
          <w:lang w:val="en-US"/>
        </w:rPr>
        <w:t>µ</w:t>
      </w:r>
      <w:r w:rsidRPr="008E19D1">
        <w:rPr>
          <w:b/>
          <w:vertAlign w:val="subscript"/>
          <w:lang w:val="en-US"/>
        </w:rPr>
        <w:t xml:space="preserve">x% </w:t>
      </w:r>
      <w:r w:rsidRPr="008E19D1">
        <w:rPr>
          <w:rFonts w:cs="Arial"/>
          <w:b/>
          <w:lang w:val="en-US"/>
        </w:rPr>
        <w:t>√</w:t>
      </w:r>
      <w:r w:rsidRPr="008E19D1">
        <w:rPr>
          <w:b/>
          <w:lang w:val="en-US"/>
        </w:rPr>
        <w:t>(</w:t>
      </w:r>
      <w:r w:rsidRPr="00CC66CB">
        <w:rPr>
          <w:rFonts w:cs="Arial"/>
          <w:b/>
        </w:rPr>
        <w:t>σ</w:t>
      </w:r>
      <w:r w:rsidRPr="008E19D1">
        <w:rPr>
          <w:b/>
          <w:vertAlign w:val="superscript"/>
          <w:lang w:val="en-US"/>
        </w:rPr>
        <w:t>2</w:t>
      </w:r>
      <w:r w:rsidRPr="008E19D1">
        <w:rPr>
          <w:b/>
          <w:vertAlign w:val="subscript"/>
          <w:lang w:val="en-US"/>
        </w:rPr>
        <w:t>w</w:t>
      </w:r>
      <w:r w:rsidRPr="008E19D1">
        <w:rPr>
          <w:b/>
          <w:lang w:val="en-US"/>
        </w:rPr>
        <w:t>+</w:t>
      </w:r>
      <w:r w:rsidRPr="008E19D1">
        <w:rPr>
          <w:rFonts w:cs="Arial"/>
          <w:b/>
          <w:lang w:val="en-US"/>
        </w:rPr>
        <w:t xml:space="preserve"> </w:t>
      </w:r>
      <w:r w:rsidRPr="00CC66CB">
        <w:rPr>
          <w:rFonts w:cs="Arial"/>
          <w:b/>
        </w:rPr>
        <w:t>σ</w:t>
      </w:r>
      <w:r w:rsidRPr="008E19D1">
        <w:rPr>
          <w:b/>
          <w:vertAlign w:val="superscript"/>
          <w:lang w:val="en-US"/>
        </w:rPr>
        <w:t>2</w:t>
      </w:r>
      <w:r w:rsidRPr="008E19D1">
        <w:rPr>
          <w:b/>
          <w:vertAlign w:val="subscript"/>
          <w:lang w:val="en-US"/>
        </w:rPr>
        <w:t>i</w:t>
      </w:r>
      <w:r w:rsidRPr="008E19D1">
        <w:rPr>
          <w:b/>
          <w:lang w:val="en-US"/>
        </w:rPr>
        <w:t>)</w:t>
      </w:r>
    </w:p>
    <w:p w:rsidR="00A11EE5" w:rsidRPr="00CC66CB" w:rsidRDefault="00A11EE5" w:rsidP="00A11EE5">
      <w:pPr>
        <w:pStyle w:val="ECCParagraph"/>
      </w:pPr>
      <w:r w:rsidRPr="00CC66CB">
        <w:lastRenderedPageBreak/>
        <w:t xml:space="preserve">where: </w:t>
      </w:r>
    </w:p>
    <w:p w:rsidR="00A11EE5" w:rsidRPr="00CC66CB" w:rsidRDefault="00A11EE5" w:rsidP="00156E3F">
      <w:pPr>
        <w:pStyle w:val="ListParagraph"/>
        <w:numPr>
          <w:ilvl w:val="0"/>
          <w:numId w:val="80"/>
        </w:numPr>
        <w:rPr>
          <w:lang w:val="en-GB"/>
        </w:rPr>
      </w:pPr>
      <w:r w:rsidRPr="00CC66CB">
        <w:rPr>
          <w:b/>
          <w:lang w:val="en-GB"/>
        </w:rPr>
        <w:t>E</w:t>
      </w:r>
      <w:r w:rsidRPr="00CC66CB">
        <w:rPr>
          <w:b/>
          <w:vertAlign w:val="subscript"/>
          <w:lang w:val="en-GB"/>
        </w:rPr>
        <w:t>wmed</w:t>
      </w:r>
      <w:r w:rsidRPr="00CC66CB">
        <w:rPr>
          <w:lang w:val="en-GB"/>
        </w:rPr>
        <w:t>: wanted DTT median field strength at the DTT receiver;</w:t>
      </w:r>
    </w:p>
    <w:p w:rsidR="00A11EE5" w:rsidRPr="00CC66CB" w:rsidRDefault="00A11EE5" w:rsidP="00156E3F">
      <w:pPr>
        <w:pStyle w:val="ListParagraph"/>
        <w:numPr>
          <w:ilvl w:val="0"/>
          <w:numId w:val="80"/>
        </w:numPr>
        <w:rPr>
          <w:lang w:val="en-GB"/>
        </w:rPr>
      </w:pPr>
      <w:r w:rsidRPr="00CC66CB">
        <w:rPr>
          <w:rFonts w:cs="Arial"/>
          <w:b/>
          <w:lang w:val="en-GB"/>
        </w:rPr>
        <w:t>σ</w:t>
      </w:r>
      <w:r w:rsidRPr="00CC66CB">
        <w:rPr>
          <w:b/>
          <w:vertAlign w:val="subscript"/>
          <w:lang w:val="en-GB"/>
        </w:rPr>
        <w:t>w</w:t>
      </w:r>
      <w:r w:rsidRPr="00CC66CB">
        <w:rPr>
          <w:lang w:val="en-GB"/>
        </w:rPr>
        <w:t>: wanted DTT field standard deviation;</w:t>
      </w:r>
    </w:p>
    <w:p w:rsidR="00A11EE5" w:rsidRPr="00CC66CB" w:rsidRDefault="00A11EE5" w:rsidP="00156E3F">
      <w:pPr>
        <w:pStyle w:val="ListParagraph"/>
        <w:numPr>
          <w:ilvl w:val="0"/>
          <w:numId w:val="80"/>
        </w:numPr>
        <w:rPr>
          <w:lang w:val="en-GB"/>
        </w:rPr>
      </w:pPr>
      <w:r w:rsidRPr="00CC66CB">
        <w:rPr>
          <w:b/>
          <w:lang w:val="en-GB"/>
        </w:rPr>
        <w:t>E</w:t>
      </w:r>
      <w:r w:rsidRPr="00CC66CB">
        <w:rPr>
          <w:b/>
          <w:vertAlign w:val="subscript"/>
          <w:lang w:val="en-GB"/>
        </w:rPr>
        <w:t>imed</w:t>
      </w:r>
      <w:r w:rsidRPr="00CC66CB">
        <w:rPr>
          <w:lang w:val="en-GB"/>
        </w:rPr>
        <w:t>: WSD interference median field strength at the DTT receiver;</w:t>
      </w:r>
    </w:p>
    <w:p w:rsidR="00A11EE5" w:rsidRPr="00CC66CB" w:rsidRDefault="00A11EE5" w:rsidP="00156E3F">
      <w:pPr>
        <w:pStyle w:val="ListParagraph"/>
        <w:numPr>
          <w:ilvl w:val="0"/>
          <w:numId w:val="80"/>
        </w:numPr>
        <w:rPr>
          <w:lang w:val="en-GB"/>
        </w:rPr>
      </w:pPr>
      <w:r w:rsidRPr="00CC66CB">
        <w:rPr>
          <w:rFonts w:cs="Arial"/>
          <w:b/>
          <w:lang w:val="en-GB"/>
        </w:rPr>
        <w:t>σ</w:t>
      </w:r>
      <w:r w:rsidRPr="00CC66CB">
        <w:rPr>
          <w:b/>
          <w:vertAlign w:val="subscript"/>
          <w:lang w:val="en-GB"/>
        </w:rPr>
        <w:t>i</w:t>
      </w:r>
      <w:r w:rsidRPr="00CC66CB">
        <w:rPr>
          <w:lang w:val="en-GB"/>
        </w:rPr>
        <w:t>: WSD interference standard deviation;</w:t>
      </w:r>
    </w:p>
    <w:p w:rsidR="00A11EE5" w:rsidRPr="00CC66CB" w:rsidRDefault="00A005B2" w:rsidP="00156E3F">
      <w:pPr>
        <w:pStyle w:val="ListParagraph"/>
        <w:numPr>
          <w:ilvl w:val="0"/>
          <w:numId w:val="80"/>
        </w:numPr>
        <w:rPr>
          <w:lang w:val="en-GB"/>
        </w:rPr>
      </w:pPr>
      <w:r w:rsidRPr="00CC66CB">
        <w:rPr>
          <w:lang w:val="en-GB"/>
        </w:rPr>
        <w:fldChar w:fldCharType="begin"/>
      </w:r>
      <w:r w:rsidR="00A11EE5" w:rsidRPr="00CC66CB">
        <w:rPr>
          <w:lang w:val="en-GB"/>
        </w:rPr>
        <w:instrText xml:space="preserve"> QUOTE </w:instrText>
      </w:r>
      <m:oMath>
        <m:r>
          <m:rPr>
            <m:sty m:val="p"/>
          </m:rPr>
          <w:rPr>
            <w:rFonts w:ascii="Cambria Math" w:hAnsi="Cambria Math"/>
            <w:szCs w:val="20"/>
            <w:lang w:val="en-GB"/>
          </w:rPr>
          <m:t>PR(Δf)</m:t>
        </m:r>
      </m:oMath>
      <w:r w:rsidR="00A11EE5" w:rsidRPr="00CC66CB">
        <w:rPr>
          <w:lang w:val="en-GB"/>
        </w:rPr>
        <w:instrText xml:space="preserve"> </w:instrText>
      </w:r>
      <w:r w:rsidRPr="00CC66CB">
        <w:rPr>
          <w:lang w:val="en-GB"/>
        </w:rPr>
        <w:fldChar w:fldCharType="separate"/>
      </w:r>
      <m:oMath>
        <m:r>
          <m:rPr>
            <m:sty m:val="p"/>
          </m:rPr>
          <w:rPr>
            <w:rFonts w:ascii="Cambria Math" w:hAnsi="Cambria Math"/>
            <w:szCs w:val="20"/>
            <w:lang w:val="en-GB"/>
          </w:rPr>
          <m:t>PR(Δf)</m:t>
        </m:r>
      </m:oMath>
      <w:r w:rsidRPr="00CC66CB">
        <w:rPr>
          <w:lang w:val="en-GB"/>
        </w:rPr>
        <w:fldChar w:fldCharType="end"/>
      </w:r>
      <w:r w:rsidR="00A11EE5" w:rsidRPr="00CC66CB">
        <w:rPr>
          <w:lang w:val="en-GB"/>
        </w:rPr>
        <w:t xml:space="preserve">: protection ratio for a </w:t>
      </w:r>
      <m:oMath>
        <m:r>
          <m:rPr>
            <m:sty m:val="p"/>
          </m:rPr>
          <w:rPr>
            <w:rFonts w:ascii="Cambria Math" w:hAnsi="Cambria Math"/>
            <w:lang w:val="en-GB"/>
          </w:rPr>
          <m:t>Δf</m:t>
        </m:r>
      </m:oMath>
      <w:r w:rsidR="00A11EE5" w:rsidRPr="00CC66CB">
        <w:rPr>
          <w:lang w:val="en-GB"/>
        </w:rPr>
        <w:t xml:space="preserve"> frequency offset (co-channel or adjacent channels);</w:t>
      </w:r>
    </w:p>
    <w:p w:rsidR="00A11EE5" w:rsidRDefault="00A11EE5" w:rsidP="00156E3F">
      <w:pPr>
        <w:pStyle w:val="ListParagraph"/>
        <w:numPr>
          <w:ilvl w:val="0"/>
          <w:numId w:val="80"/>
        </w:numPr>
        <w:rPr>
          <w:lang w:val="en-GB"/>
        </w:rPr>
      </w:pPr>
      <w:r w:rsidRPr="00CC66CB">
        <w:rPr>
          <w:rFonts w:cs="Arial"/>
          <w:b/>
          <w:lang w:val="en-GB"/>
        </w:rPr>
        <w:t>µ</w:t>
      </w:r>
      <w:r w:rsidRPr="00CC66CB">
        <w:rPr>
          <w:b/>
          <w:vertAlign w:val="subscript"/>
          <w:lang w:val="en-GB"/>
        </w:rPr>
        <w:t xml:space="preserve">x% </w:t>
      </w:r>
      <w:r w:rsidRPr="00CC66CB">
        <w:rPr>
          <w:rFonts w:cs="Arial"/>
          <w:b/>
          <w:lang w:val="en-GB"/>
        </w:rPr>
        <w:t>√</w:t>
      </w:r>
      <w:r w:rsidRPr="00CC66CB">
        <w:rPr>
          <w:b/>
          <w:lang w:val="en-GB"/>
        </w:rPr>
        <w:t>(</w:t>
      </w:r>
      <w:r w:rsidRPr="00CC66CB">
        <w:rPr>
          <w:rFonts w:cs="Arial"/>
          <w:b/>
          <w:lang w:val="en-GB"/>
        </w:rPr>
        <w:t>σ</w:t>
      </w:r>
      <w:r w:rsidRPr="00CC66CB">
        <w:rPr>
          <w:b/>
          <w:vertAlign w:val="superscript"/>
          <w:lang w:val="en-GB"/>
        </w:rPr>
        <w:t>2</w:t>
      </w:r>
      <w:r w:rsidRPr="00CC66CB">
        <w:rPr>
          <w:b/>
          <w:vertAlign w:val="subscript"/>
          <w:lang w:val="en-GB"/>
        </w:rPr>
        <w:t>w</w:t>
      </w:r>
      <w:r w:rsidRPr="00CC66CB">
        <w:rPr>
          <w:b/>
          <w:lang w:val="en-GB"/>
        </w:rPr>
        <w:t>+</w:t>
      </w:r>
      <w:r w:rsidRPr="00CC66CB">
        <w:rPr>
          <w:rFonts w:cs="Arial"/>
          <w:b/>
          <w:lang w:val="en-GB"/>
        </w:rPr>
        <w:t xml:space="preserve"> σ</w:t>
      </w:r>
      <w:r w:rsidRPr="00CC66CB">
        <w:rPr>
          <w:b/>
          <w:vertAlign w:val="superscript"/>
          <w:lang w:val="en-GB"/>
        </w:rPr>
        <w:t>2</w:t>
      </w:r>
      <w:r w:rsidRPr="00CC66CB">
        <w:rPr>
          <w:b/>
          <w:vertAlign w:val="subscript"/>
          <w:lang w:val="en-GB"/>
        </w:rPr>
        <w:t>i</w:t>
      </w:r>
      <w:r w:rsidRPr="00CC66CB">
        <w:rPr>
          <w:b/>
          <w:lang w:val="en-GB"/>
        </w:rPr>
        <w:t>)</w:t>
      </w:r>
      <w:r w:rsidR="00A005B2" w:rsidRPr="00CC66CB">
        <w:rPr>
          <w:b/>
          <w:lang w:val="en-GB"/>
        </w:rPr>
        <w:fldChar w:fldCharType="begin"/>
      </w:r>
      <w:r w:rsidRPr="00CC66CB">
        <w:rPr>
          <w:b/>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w</m:t>
            </m:r>
          </m:sub>
          <m:sup>
            <m:r>
              <m:rPr>
                <m:sty m:val="p"/>
              </m:rPr>
              <w:rPr>
                <w:rFonts w:ascii="Cambria Math" w:hAnsi="Cambria Math"/>
                <w:szCs w:val="20"/>
                <w:lang w:val="en-GB"/>
              </w:rPr>
              <m:t>2</m:t>
            </m:r>
          </m:sup>
        </m:sSubSup>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i</m:t>
            </m:r>
          </m:sub>
          <m:sup>
            <m:r>
              <m:rPr>
                <m:sty m:val="p"/>
              </m:rPr>
              <w:rPr>
                <w:rFonts w:ascii="Cambria Math" w:hAnsi="Cambria Math"/>
                <w:szCs w:val="20"/>
                <w:lang w:val="en-GB"/>
              </w:rPr>
              <m:t>2</m:t>
            </m:r>
          </m:sup>
        </m:sSubSup>
        <m:r>
          <m:rPr>
            <m:sty m:val="p"/>
          </m:rPr>
          <w:rPr>
            <w:rFonts w:ascii="Cambria Math" w:hAnsi="Cambria Math"/>
            <w:szCs w:val="20"/>
            <w:lang w:val="en-GB"/>
          </w:rPr>
          <m:t>)</m:t>
        </m:r>
      </m:oMath>
      <w:r w:rsidRPr="00CC66CB">
        <w:rPr>
          <w:b/>
          <w:lang w:val="en-GB"/>
        </w:rPr>
        <w:instrText xml:space="preserve"> </w:instrText>
      </w:r>
      <w:r w:rsidR="00A005B2" w:rsidRPr="00CC66CB">
        <w:rPr>
          <w:b/>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w</m:t>
            </m:r>
          </m:sub>
          <m:sup>
            <m:r>
              <m:rPr>
                <m:sty m:val="p"/>
              </m:rPr>
              <w:rPr>
                <w:rFonts w:ascii="Cambria Math" w:hAnsi="Cambria Math"/>
                <w:szCs w:val="20"/>
                <w:lang w:val="en-GB"/>
              </w:rPr>
              <m:t>2</m:t>
            </m:r>
          </m:sup>
        </m:sSubSup>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i</m:t>
            </m:r>
          </m:sub>
          <m:sup>
            <m:r>
              <m:rPr>
                <m:sty m:val="p"/>
              </m:rPr>
              <w:rPr>
                <w:rFonts w:ascii="Cambria Math" w:hAnsi="Cambria Math"/>
                <w:szCs w:val="20"/>
                <w:lang w:val="en-GB"/>
              </w:rPr>
              <m:t>2</m:t>
            </m:r>
          </m:sup>
        </m:sSubSup>
        <m:r>
          <m:rPr>
            <m:sty m:val="p"/>
          </m:rPr>
          <w:rPr>
            <w:rFonts w:ascii="Cambria Math" w:hAnsi="Cambria Math"/>
            <w:szCs w:val="20"/>
            <w:lang w:val="en-GB"/>
          </w:rPr>
          <m:t>)</m:t>
        </m:r>
      </m:oMath>
      <w:r w:rsidR="00A005B2" w:rsidRPr="00CC66CB">
        <w:rPr>
          <w:b/>
          <w:lang w:val="en-GB"/>
        </w:rPr>
        <w:fldChar w:fldCharType="end"/>
      </w:r>
      <w:r w:rsidRPr="00CC66CB">
        <w:rPr>
          <w:b/>
          <w:lang w:val="en-GB"/>
        </w:rPr>
        <w:t>:</w:t>
      </w:r>
      <w:r w:rsidRPr="00CC66CB">
        <w:rPr>
          <w:lang w:val="en-GB"/>
        </w:rPr>
        <w:t xml:space="preserve"> location correction factor for X% of locations within the small covered area (pixel).</w:t>
      </w:r>
    </w:p>
    <w:p w:rsidR="00A11EE5" w:rsidRPr="00CC66CB" w:rsidRDefault="00A11EE5" w:rsidP="00A11EE5">
      <w:pPr>
        <w:pStyle w:val="ListParagraph"/>
        <w:rPr>
          <w:lang w:val="en-GB"/>
        </w:rPr>
      </w:pPr>
    </w:p>
    <w:p w:rsidR="00A11EE5" w:rsidRPr="00CC66CB" w:rsidRDefault="00A11EE5" w:rsidP="00280906">
      <w:pPr>
        <w:pStyle w:val="ECCParagraph"/>
        <w:spacing w:after="120"/>
      </w:pPr>
      <w:r w:rsidRPr="00CC66CB">
        <w:t xml:space="preserve">Location correction factor takes into account the statistical location variations of both the wanted and the interfering signals. Therefore, the limiting interference median field strength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imed_max_PR</m:t>
            </m:r>
          </m:sub>
        </m:sSub>
      </m:oMath>
      <w:r w:rsidRPr="00CC66CB">
        <w:t xml:space="preserve"> for the satisfaction of the appropriate (co-channel or adjacent channels) protection ratio </w:t>
      </w:r>
      <w:r w:rsidR="00A005B2" w:rsidRPr="00CC66CB">
        <w:fldChar w:fldCharType="begin"/>
      </w:r>
      <w:r w:rsidRPr="00CC66CB">
        <w:instrText xml:space="preserve"> QUOTE </w:instrText>
      </w:r>
      <m:oMath>
        <m:r>
          <m:rPr>
            <m:sty m:val="p"/>
          </m:rPr>
          <w:rPr>
            <w:rFonts w:ascii="Cambria Math" w:hAnsi="Cambria Math"/>
            <w:szCs w:val="20"/>
          </w:rPr>
          <m:t>PR(Δf)</m:t>
        </m:r>
      </m:oMath>
      <w:r w:rsidRPr="00CC66CB">
        <w:instrText xml:space="preserve"> </w:instrText>
      </w:r>
      <w:r w:rsidR="00A005B2" w:rsidRPr="00CC66CB">
        <w:fldChar w:fldCharType="separate"/>
      </w:r>
      <m:oMath>
        <m:r>
          <m:rPr>
            <m:sty m:val="p"/>
          </m:rPr>
          <w:rPr>
            <w:rFonts w:ascii="Cambria Math" w:hAnsi="Cambria Math"/>
            <w:szCs w:val="20"/>
          </w:rPr>
          <m:t>PR(Δf)</m:t>
        </m:r>
      </m:oMath>
      <w:r w:rsidR="00A005B2" w:rsidRPr="00CC66CB">
        <w:fldChar w:fldCharType="end"/>
      </w:r>
      <w:r w:rsidRPr="00CC66CB">
        <w:t xml:space="preserve"> for X% of locations within the pixel is expressed as </w:t>
      </w:r>
    </w:p>
    <w:p w:rsidR="00A11EE5" w:rsidRPr="008E19D1" w:rsidRDefault="00A11EE5" w:rsidP="00A11EE5">
      <w:pPr>
        <w:pStyle w:val="ECCParagraph"/>
        <w:jc w:val="center"/>
        <w:rPr>
          <w:b/>
          <w:lang w:val="da-DK"/>
        </w:rPr>
      </w:pPr>
      <w:r w:rsidRPr="008E19D1">
        <w:rPr>
          <w:b/>
          <w:lang w:val="da-DK"/>
        </w:rPr>
        <w:t>E</w:t>
      </w:r>
      <w:r w:rsidRPr="008E19D1">
        <w:rPr>
          <w:b/>
          <w:vertAlign w:val="subscript"/>
          <w:lang w:val="da-DK"/>
        </w:rPr>
        <w:t>wmed_max_PR</w:t>
      </w:r>
      <w:r w:rsidRPr="008E19D1">
        <w:rPr>
          <w:b/>
          <w:lang w:val="da-DK"/>
        </w:rPr>
        <w:t xml:space="preserve"> =</w:t>
      </w:r>
      <w:r w:rsidRPr="008E19D1">
        <w:rPr>
          <w:rFonts w:cs="Arial"/>
          <w:b/>
          <w:lang w:val="da-DK"/>
        </w:rPr>
        <w:t xml:space="preserve"> </w:t>
      </w:r>
      <w:r w:rsidRPr="008E19D1">
        <w:rPr>
          <w:b/>
          <w:lang w:val="da-DK"/>
        </w:rPr>
        <w:t>E</w:t>
      </w:r>
      <w:r w:rsidRPr="008E19D1">
        <w:rPr>
          <w:b/>
          <w:vertAlign w:val="subscript"/>
          <w:lang w:val="da-DK"/>
        </w:rPr>
        <w:t>wmed</w:t>
      </w:r>
      <w:r w:rsidRPr="008E19D1">
        <w:rPr>
          <w:b/>
          <w:i/>
          <w:lang w:val="da-DK"/>
        </w:rPr>
        <w:t xml:space="preserve"> </w:t>
      </w:r>
      <w:r w:rsidRPr="008E19D1">
        <w:rPr>
          <w:b/>
          <w:lang w:val="da-DK"/>
        </w:rPr>
        <w:t xml:space="preserve">- </w:t>
      </w:r>
      <w:r w:rsidRPr="008E19D1">
        <w:rPr>
          <w:b/>
          <w:i/>
          <w:lang w:val="da-DK"/>
        </w:rPr>
        <w:t>PR</w:t>
      </w:r>
      <w:r w:rsidRPr="008E19D1">
        <w:rPr>
          <w:b/>
          <w:lang w:val="da-DK"/>
        </w:rPr>
        <w:t>(</w:t>
      </w:r>
      <w:r w:rsidRPr="00CC66CB">
        <w:rPr>
          <w:rFonts w:cs="Arial"/>
          <w:b/>
        </w:rPr>
        <w:t>Δ</w:t>
      </w:r>
      <w:r w:rsidRPr="008E19D1">
        <w:rPr>
          <w:b/>
          <w:lang w:val="da-DK"/>
        </w:rPr>
        <w:t xml:space="preserve">f) - </w:t>
      </w:r>
      <w:r w:rsidRPr="008E19D1">
        <w:rPr>
          <w:rFonts w:cs="Arial"/>
          <w:b/>
          <w:lang w:val="da-DK"/>
        </w:rPr>
        <w:t>µ</w:t>
      </w:r>
      <w:r w:rsidRPr="008E19D1">
        <w:rPr>
          <w:b/>
          <w:vertAlign w:val="subscript"/>
          <w:lang w:val="da-DK"/>
        </w:rPr>
        <w:t xml:space="preserve">x% </w:t>
      </w:r>
      <w:r w:rsidRPr="008E19D1">
        <w:rPr>
          <w:rFonts w:cs="Arial"/>
          <w:b/>
          <w:lang w:val="da-DK"/>
        </w:rPr>
        <w:t>√</w:t>
      </w:r>
      <w:r w:rsidRPr="008E19D1">
        <w:rPr>
          <w:b/>
          <w:lang w:val="da-DK"/>
        </w:rPr>
        <w:t>(</w:t>
      </w:r>
      <w:r w:rsidRPr="00CC66CB">
        <w:rPr>
          <w:rFonts w:cs="Arial"/>
          <w:b/>
        </w:rPr>
        <w:t>σ</w:t>
      </w:r>
      <w:r w:rsidRPr="008E19D1">
        <w:rPr>
          <w:b/>
          <w:vertAlign w:val="superscript"/>
          <w:lang w:val="da-DK"/>
        </w:rPr>
        <w:t>2</w:t>
      </w:r>
      <w:r w:rsidRPr="008E19D1">
        <w:rPr>
          <w:b/>
          <w:vertAlign w:val="subscript"/>
          <w:lang w:val="da-DK"/>
        </w:rPr>
        <w:t>w</w:t>
      </w:r>
      <w:r w:rsidRPr="008E19D1">
        <w:rPr>
          <w:b/>
          <w:lang w:val="da-DK"/>
        </w:rPr>
        <w:t>+</w:t>
      </w:r>
      <w:r w:rsidRPr="008E19D1">
        <w:rPr>
          <w:rFonts w:cs="Arial"/>
          <w:b/>
          <w:lang w:val="da-DK"/>
        </w:rPr>
        <w:t xml:space="preserve"> </w:t>
      </w:r>
      <w:r w:rsidRPr="00CC66CB">
        <w:rPr>
          <w:rFonts w:cs="Arial"/>
          <w:b/>
        </w:rPr>
        <w:t>σ</w:t>
      </w:r>
      <w:r w:rsidRPr="008E19D1">
        <w:rPr>
          <w:b/>
          <w:vertAlign w:val="superscript"/>
          <w:lang w:val="da-DK"/>
        </w:rPr>
        <w:t>2</w:t>
      </w:r>
      <w:r w:rsidRPr="008E19D1">
        <w:rPr>
          <w:b/>
          <w:vertAlign w:val="subscript"/>
          <w:lang w:val="da-DK"/>
        </w:rPr>
        <w:t>i</w:t>
      </w:r>
      <w:r w:rsidRPr="008E19D1">
        <w:rPr>
          <w:b/>
          <w:lang w:val="da-DK"/>
        </w:rPr>
        <w:t>)</w:t>
      </w:r>
    </w:p>
    <w:p w:rsidR="00A11EE5" w:rsidRPr="00CC66CB" w:rsidRDefault="00A11EE5" w:rsidP="00A11EE5">
      <w:pPr>
        <w:pStyle w:val="ECCParagraph"/>
      </w:pPr>
      <w:r w:rsidRPr="00CC66CB">
        <w:t>for a given wanted median field strength</w:t>
      </w:r>
      <w:r w:rsidR="00A005B2" w:rsidRPr="00CC66CB">
        <w:fldChar w:fldCharType="begin"/>
      </w:r>
      <w:r w:rsidRPr="00CC66CB">
        <w:instrText xml:space="preserve"> QUOTE </w:instrText>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wmed</m:t>
            </m:r>
          </m:sub>
        </m:sSub>
      </m:oMath>
      <w:r w:rsidRPr="00CC66CB">
        <w:instrText xml:space="preserve"> </w:instrText>
      </w:r>
      <w:r w:rsidR="00A005B2" w:rsidRPr="00CC66CB">
        <w:fldChar w:fldCharType="separate"/>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wmed</m:t>
            </m:r>
          </m:sub>
        </m:sSub>
      </m:oMath>
      <w:r w:rsidR="00A005B2" w:rsidRPr="00CC66CB">
        <w:fldChar w:fldCharType="end"/>
      </w:r>
      <w:r w:rsidRPr="00CC66CB">
        <w:t xml:space="preserv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and wanted and interfering standard deviations </w:t>
      </w:r>
      <w:r w:rsidRPr="00CC66CB">
        <w:rPr>
          <w:rFonts w:cs="Arial"/>
          <w:b/>
        </w:rPr>
        <w:t>σ</w:t>
      </w:r>
      <w:r w:rsidRPr="00CC66CB">
        <w:rPr>
          <w:b/>
          <w:vertAlign w:val="subscript"/>
        </w:rPr>
        <w:t>w</w:t>
      </w:r>
      <w:r w:rsidRPr="00CC66CB">
        <w:t xml:space="preserve"> and</w:t>
      </w:r>
      <w:r w:rsidRPr="00CC66CB">
        <w:rPr>
          <w:rFonts w:cs="Arial"/>
        </w:rPr>
        <w:t xml:space="preserve"> </w:t>
      </w:r>
      <w:r w:rsidRPr="00CC66CB">
        <w:rPr>
          <w:rFonts w:cs="Arial"/>
          <w:b/>
        </w:rPr>
        <w:t>σ</w:t>
      </w:r>
      <w:r w:rsidRPr="00CC66CB">
        <w:rPr>
          <w:b/>
          <w:vertAlign w:val="subscript"/>
        </w:rPr>
        <w:t>i</w:t>
      </w:r>
      <w:r w:rsidRPr="00CC66CB">
        <w:t xml:space="preserve">. </w:t>
      </w:r>
    </w:p>
    <w:p w:rsidR="00A11EE5" w:rsidRPr="00CC66CB" w:rsidRDefault="00A11EE5" w:rsidP="00A11EE5">
      <w:pPr>
        <w:pStyle w:val="ECCAnnexheading3"/>
        <w:rPr>
          <w:lang w:val="en-GB"/>
        </w:rPr>
      </w:pPr>
      <w:r w:rsidRPr="00CC66CB">
        <w:rPr>
          <w:lang w:val="en-GB"/>
        </w:rPr>
        <w:t>Respect of the Overloading threshold</w:t>
      </w:r>
    </w:p>
    <w:p w:rsidR="00A11EE5" w:rsidRPr="00CC66CB" w:rsidRDefault="00A11EE5" w:rsidP="00280906">
      <w:pPr>
        <w:pStyle w:val="ECCParagraph"/>
        <w:spacing w:after="120"/>
      </w:pPr>
      <w:r w:rsidRPr="00CC66CB">
        <w:t>The protection of DTT receiver against overloading consists in satisfying:</w:t>
      </w:r>
    </w:p>
    <w:p w:rsidR="00A11EE5" w:rsidRPr="00CC66CB" w:rsidRDefault="00A11EE5" w:rsidP="00280906">
      <w:pPr>
        <w:pStyle w:val="ECCParagraph"/>
        <w:spacing w:after="120"/>
        <w:jc w:val="center"/>
        <w:rPr>
          <w:b/>
        </w:rPr>
      </w:pPr>
      <w:r w:rsidRPr="00CC66CB">
        <w:rPr>
          <w:b/>
        </w:rPr>
        <w:t>IFE ≤ Oth - µx%×σi</w:t>
      </w:r>
    </w:p>
    <w:p w:rsidR="00A11EE5" w:rsidRPr="00CC66CB" w:rsidRDefault="00A11EE5" w:rsidP="00A11EE5">
      <w:pPr>
        <w:pStyle w:val="ECCParagraph"/>
      </w:pPr>
      <w:r w:rsidRPr="00CC66CB">
        <w:t xml:space="preserve">where: </w:t>
      </w:r>
    </w:p>
    <w:p w:rsidR="00A11EE5" w:rsidRPr="00CC66CB" w:rsidRDefault="00A11EE5" w:rsidP="00156E3F">
      <w:pPr>
        <w:pStyle w:val="ListParagraph"/>
        <w:numPr>
          <w:ilvl w:val="0"/>
          <w:numId w:val="81"/>
        </w:numPr>
        <w:rPr>
          <w:lang w:val="en-GB"/>
        </w:rPr>
      </w:pPr>
      <w:r w:rsidRPr="00CC66CB">
        <w:rPr>
          <w:b/>
          <w:lang w:val="en-GB"/>
        </w:rPr>
        <w:t>I</w:t>
      </w:r>
      <w:r w:rsidRPr="00CC66CB">
        <w:rPr>
          <w:b/>
          <w:vertAlign w:val="subscript"/>
          <w:lang w:val="en-GB"/>
        </w:rPr>
        <w:t>FE</w:t>
      </w:r>
      <w:r w:rsidRPr="00CC66CB">
        <w:rPr>
          <w:b/>
          <w:lang w:val="en-GB"/>
        </w:rPr>
        <w:t xml:space="preserve"> </w:t>
      </w:r>
      <w:r w:rsidR="00A005B2" w:rsidRPr="00CC66CB">
        <w:rPr>
          <w:lang w:val="en-GB"/>
        </w:rPr>
        <w:fldChar w:fldCharType="begin"/>
      </w:r>
      <w:r w:rsidRPr="00CC66CB">
        <w:rPr>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I</m:t>
            </m:r>
          </m:e>
          <m:sub>
            <m:r>
              <m:rPr>
                <m:sty m:val="p"/>
              </m:rPr>
              <w:rPr>
                <w:rFonts w:ascii="Cambria Math" w:hAnsi="Cambria Math"/>
                <w:szCs w:val="20"/>
                <w:lang w:val="en-GB"/>
              </w:rPr>
              <m:t>FE</m:t>
            </m:r>
          </m:sub>
        </m:sSub>
      </m:oMath>
      <w:r w:rsidRPr="00CC66CB">
        <w:rPr>
          <w:lang w:val="en-GB"/>
        </w:rPr>
        <w:instrText xml:space="preserve"> </w:instrText>
      </w:r>
      <w:r w:rsidR="00A005B2" w:rsidRPr="00CC66CB">
        <w:rPr>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I</m:t>
            </m:r>
          </m:e>
          <m:sub>
            <m:r>
              <m:rPr>
                <m:sty m:val="p"/>
              </m:rPr>
              <w:rPr>
                <w:rFonts w:ascii="Cambria Math" w:hAnsi="Cambria Math"/>
                <w:szCs w:val="20"/>
                <w:lang w:val="en-GB"/>
              </w:rPr>
              <m:t>FE</m:t>
            </m:r>
          </m:sub>
        </m:sSub>
      </m:oMath>
      <w:r w:rsidR="00A005B2" w:rsidRPr="00CC66CB">
        <w:rPr>
          <w:lang w:val="en-GB"/>
        </w:rPr>
        <w:fldChar w:fldCharType="end"/>
      </w:r>
      <w:r w:rsidRPr="00CC66CB">
        <w:rPr>
          <w:lang w:val="en-GB"/>
        </w:rPr>
        <w:t>: interference power at the front-end of the DTT receiver;</w:t>
      </w:r>
    </w:p>
    <w:p w:rsidR="00A11EE5" w:rsidRPr="00CC66CB" w:rsidRDefault="00A11EE5" w:rsidP="00156E3F">
      <w:pPr>
        <w:pStyle w:val="ListParagraph"/>
        <w:numPr>
          <w:ilvl w:val="0"/>
          <w:numId w:val="81"/>
        </w:numPr>
        <w:rPr>
          <w:lang w:val="en-GB"/>
        </w:rPr>
      </w:pPr>
      <w:r w:rsidRPr="00CC66CB">
        <w:rPr>
          <w:b/>
          <w:lang w:val="en-GB"/>
        </w:rPr>
        <w:t>O</w:t>
      </w:r>
      <w:r w:rsidRPr="00CC66CB">
        <w:rPr>
          <w:b/>
          <w:vertAlign w:val="subscript"/>
          <w:lang w:val="en-GB"/>
        </w:rPr>
        <w:t>th</w:t>
      </w:r>
      <w:r w:rsidRPr="00CC66CB">
        <w:rPr>
          <w:lang w:val="en-GB"/>
        </w:rPr>
        <w:t xml:space="preserve"> </w:t>
      </w:r>
      <w:r w:rsidR="00A005B2" w:rsidRPr="00CC66CB">
        <w:rPr>
          <w:lang w:val="en-GB"/>
        </w:rPr>
        <w:fldChar w:fldCharType="begin"/>
      </w:r>
      <w:r w:rsidRPr="00CC66CB">
        <w:rPr>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O</m:t>
            </m:r>
          </m:e>
          <m:sub>
            <m:r>
              <m:rPr>
                <m:sty m:val="p"/>
              </m:rPr>
              <w:rPr>
                <w:rFonts w:ascii="Cambria Math" w:hAnsi="Cambria Math"/>
                <w:szCs w:val="20"/>
                <w:lang w:val="en-GB"/>
              </w:rPr>
              <m:t>th</m:t>
            </m:r>
          </m:sub>
        </m:sSub>
      </m:oMath>
      <w:r w:rsidRPr="00CC66CB">
        <w:rPr>
          <w:lang w:val="en-GB"/>
        </w:rPr>
        <w:instrText xml:space="preserve"> </w:instrText>
      </w:r>
      <w:r w:rsidR="00A005B2" w:rsidRPr="00CC66CB">
        <w:rPr>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O</m:t>
            </m:r>
          </m:e>
          <m:sub>
            <m:r>
              <m:rPr>
                <m:sty m:val="p"/>
              </m:rPr>
              <w:rPr>
                <w:rFonts w:ascii="Cambria Math" w:hAnsi="Cambria Math"/>
                <w:szCs w:val="20"/>
                <w:lang w:val="en-GB"/>
              </w:rPr>
              <m:t>th</m:t>
            </m:r>
          </m:sub>
        </m:sSub>
      </m:oMath>
      <w:r w:rsidR="00A005B2" w:rsidRPr="00CC66CB">
        <w:rPr>
          <w:lang w:val="en-GB"/>
        </w:rPr>
        <w:fldChar w:fldCharType="end"/>
      </w:r>
      <w:r w:rsidRPr="00CC66CB">
        <w:rPr>
          <w:lang w:val="en-GB"/>
        </w:rPr>
        <w:t>: overloading threshold;</w:t>
      </w:r>
    </w:p>
    <w:p w:rsidR="00A11EE5" w:rsidRDefault="00A11EE5" w:rsidP="00156E3F">
      <w:pPr>
        <w:pStyle w:val="ListParagraph"/>
        <w:numPr>
          <w:ilvl w:val="0"/>
          <w:numId w:val="81"/>
        </w:numPr>
        <w:rPr>
          <w:lang w:val="en-GB"/>
        </w:rPr>
      </w:pPr>
      <w:r w:rsidRPr="00CC66CB">
        <w:rPr>
          <w:b/>
          <w:lang w:val="en-GB"/>
        </w:rPr>
        <w:t>µ</w:t>
      </w:r>
      <w:r w:rsidRPr="00CC66CB">
        <w:rPr>
          <w:b/>
          <w:vertAlign w:val="subscript"/>
          <w:lang w:val="en-GB"/>
        </w:rPr>
        <w:t>x%</w:t>
      </w:r>
      <w:r w:rsidRPr="00CC66CB">
        <w:rPr>
          <w:b/>
          <w:lang w:val="en-GB"/>
        </w:rPr>
        <w:t>×σ</w:t>
      </w:r>
      <w:r w:rsidRPr="00CC66CB">
        <w:rPr>
          <w:b/>
          <w:vertAlign w:val="subscript"/>
          <w:lang w:val="en-GB"/>
        </w:rPr>
        <w:t>i</w:t>
      </w:r>
      <w:r w:rsidRPr="00CC66CB">
        <w:rPr>
          <w:lang w:val="en-GB"/>
        </w:rPr>
        <w:t xml:space="preserve"> </w:t>
      </w:r>
      <w:r w:rsidR="00A005B2" w:rsidRPr="00CC66CB">
        <w:rPr>
          <w:lang w:val="en-GB"/>
        </w:rPr>
        <w:fldChar w:fldCharType="begin"/>
      </w:r>
      <w:r w:rsidRPr="00CC66CB">
        <w:rPr>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sSub>
          <m:sSubPr>
            <m:ctrlPr>
              <w:rPr>
                <w:rFonts w:ascii="Cambria Math" w:hAnsi="Cambria Math"/>
                <w:i/>
                <w:lang w:val="en-GB"/>
              </w:rPr>
            </m:ctrlPr>
          </m:sSubPr>
          <m:e>
            <m:r>
              <m:rPr>
                <m:sty m:val="p"/>
              </m:rPr>
              <w:rPr>
                <w:rFonts w:ascii="Cambria Math" w:hAnsi="Cambria Math"/>
                <w:szCs w:val="20"/>
                <w:lang w:val="en-GB"/>
              </w:rPr>
              <m:t>σ</m:t>
            </m:r>
          </m:e>
          <m:sub>
            <m:r>
              <m:rPr>
                <m:sty m:val="p"/>
              </m:rPr>
              <w:rPr>
                <w:rFonts w:ascii="Cambria Math" w:hAnsi="Cambria Math"/>
                <w:szCs w:val="20"/>
                <w:lang w:val="en-GB"/>
              </w:rPr>
              <m:t>i</m:t>
            </m:r>
          </m:sub>
        </m:sSub>
      </m:oMath>
      <w:r w:rsidRPr="00CC66CB">
        <w:rPr>
          <w:lang w:val="en-GB"/>
        </w:rPr>
        <w:instrText xml:space="preserve"> </w:instrText>
      </w:r>
      <w:r w:rsidR="00A005B2" w:rsidRPr="00CC66CB">
        <w:rPr>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sSub>
          <m:sSubPr>
            <m:ctrlPr>
              <w:rPr>
                <w:rFonts w:ascii="Cambria Math" w:hAnsi="Cambria Math"/>
                <w:i/>
                <w:lang w:val="en-GB"/>
              </w:rPr>
            </m:ctrlPr>
          </m:sSubPr>
          <m:e>
            <m:r>
              <m:rPr>
                <m:sty m:val="p"/>
              </m:rPr>
              <w:rPr>
                <w:rFonts w:ascii="Cambria Math" w:hAnsi="Cambria Math"/>
                <w:szCs w:val="20"/>
                <w:lang w:val="en-GB"/>
              </w:rPr>
              <m:t>σ</m:t>
            </m:r>
          </m:e>
          <m:sub>
            <m:r>
              <m:rPr>
                <m:sty m:val="p"/>
              </m:rPr>
              <w:rPr>
                <w:rFonts w:ascii="Cambria Math" w:hAnsi="Cambria Math"/>
                <w:szCs w:val="20"/>
                <w:lang w:val="en-GB"/>
              </w:rPr>
              <m:t>i</m:t>
            </m:r>
          </m:sub>
        </m:sSub>
      </m:oMath>
      <w:r w:rsidR="00A005B2" w:rsidRPr="00CC66CB">
        <w:rPr>
          <w:lang w:val="en-GB"/>
        </w:rPr>
        <w:fldChar w:fldCharType="end"/>
      </w:r>
      <w:r w:rsidRPr="00CC66CB">
        <w:rPr>
          <w:lang w:val="en-GB"/>
        </w:rPr>
        <w:t>: location correction factor for X% of locations within the small covered area (pixel).</w:t>
      </w:r>
    </w:p>
    <w:p w:rsidR="00A11EE5" w:rsidRPr="00CC66CB" w:rsidRDefault="00A11EE5" w:rsidP="00A11EE5">
      <w:pPr>
        <w:pStyle w:val="ListParagraph"/>
        <w:rPr>
          <w:lang w:val="en-GB"/>
        </w:rPr>
      </w:pPr>
    </w:p>
    <w:p w:rsidR="00A11EE5" w:rsidRPr="00CC66CB" w:rsidRDefault="00A11EE5" w:rsidP="00280906">
      <w:pPr>
        <w:pStyle w:val="ECCParagraph"/>
        <w:spacing w:after="120"/>
      </w:pPr>
      <w:r w:rsidRPr="00CC66CB">
        <w:t xml:space="preserve">Location correction factor in this case takes into account the statistical location variations of the interfering signal only, since DTT receiver overload does not depend on the wanted DTT signal power. The interference power at the front-end of the DTT receiver relates to the interference power at the DTT receiver input </w:t>
      </w:r>
      <w:r w:rsidRPr="00CC66CB">
        <w:rPr>
          <w:b/>
          <w:i/>
        </w:rPr>
        <w:t>I</w:t>
      </w:r>
      <w:r w:rsidRPr="00CC66CB">
        <w:t xml:space="preserve"> as follows:</w:t>
      </w:r>
    </w:p>
    <w:p w:rsidR="00A11EE5" w:rsidRPr="00CC66CB" w:rsidRDefault="00A11EE5" w:rsidP="00A11EE5">
      <w:pPr>
        <w:pStyle w:val="ECCParagraph"/>
        <w:jc w:val="center"/>
        <w:rPr>
          <w:b/>
        </w:rPr>
      </w:pPr>
      <w:r w:rsidRPr="00CC66CB">
        <w:rPr>
          <w:b/>
        </w:rPr>
        <w:t>IFE = I – POL + Ga</w:t>
      </w:r>
    </w:p>
    <w:p w:rsidR="00A11EE5" w:rsidRPr="00CC66CB" w:rsidRDefault="00A11EE5" w:rsidP="00280906">
      <w:pPr>
        <w:pStyle w:val="ECCParagraph"/>
        <w:spacing w:after="120"/>
      </w:pPr>
      <w:r w:rsidRPr="00CC66CB">
        <w:t xml:space="preserve">where </w:t>
      </w:r>
      <w:r w:rsidRPr="00CC66CB">
        <w:rPr>
          <w:b/>
          <w:i/>
        </w:rPr>
        <w:t>POL</w:t>
      </w:r>
      <w:r w:rsidRPr="00CC66CB">
        <w:t xml:space="preserve"> and </w:t>
      </w:r>
      <w:r w:rsidRPr="00CC66CB">
        <w:rPr>
          <w:b/>
          <w:i/>
        </w:rPr>
        <w:t>G</w:t>
      </w:r>
      <w:r w:rsidRPr="00CC66CB">
        <w:rPr>
          <w:b/>
          <w:i/>
          <w:vertAlign w:val="subscript"/>
        </w:rPr>
        <w:t>a</w:t>
      </w:r>
      <w:r w:rsidRPr="00CC66CB">
        <w:t xml:space="preserve"> represent antenna polarization discrimination and antenna gain (including feeder losses). The relation between interference </w:t>
      </w:r>
      <w:r w:rsidRPr="00CC66CB">
        <w:rPr>
          <w:b/>
          <w:i/>
        </w:rPr>
        <w:t>I</w:t>
      </w:r>
      <w:r w:rsidRPr="00CC66CB">
        <w:t xml:space="preserve"> and interference median field strength </w:t>
      </w:r>
      <w:r w:rsidRPr="00CC66CB">
        <w:rPr>
          <w:b/>
        </w:rPr>
        <w:t>E</w:t>
      </w:r>
      <w:r w:rsidRPr="00CC66CB">
        <w:rPr>
          <w:b/>
          <w:vertAlign w:val="subscript"/>
        </w:rPr>
        <w:t>imed</w:t>
      </w:r>
      <w:r w:rsidRPr="00CC66CB">
        <w:t xml:space="preserve"> </w:t>
      </w:r>
      <w:r w:rsidR="00A005B2" w:rsidRPr="00CC66CB">
        <w:fldChar w:fldCharType="begin"/>
      </w:r>
      <w:r w:rsidRPr="00CC66CB">
        <w:instrText xml:space="preserve"> QUOTE </w:instrText>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imed</m:t>
            </m:r>
          </m:sub>
        </m:sSub>
        <m:r>
          <m:rPr>
            <m:sty m:val="p"/>
          </m:rPr>
          <w:rPr>
            <w:rFonts w:ascii="Cambria Math" w:hAnsi="Cambria Math"/>
            <w:szCs w:val="20"/>
          </w:rPr>
          <m:t xml:space="preserve"> </m:t>
        </m:r>
      </m:oMath>
      <w:r w:rsidRPr="00CC66CB">
        <w:instrText xml:space="preserve"> </w:instrText>
      </w:r>
      <w:r w:rsidR="00A005B2" w:rsidRPr="00CC66CB">
        <w:fldChar w:fldCharType="separate"/>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imed</m:t>
            </m:r>
          </m:sub>
        </m:sSub>
      </m:oMath>
      <w:r w:rsidR="00A005B2" w:rsidRPr="00CC66CB">
        <w:fldChar w:fldCharType="end"/>
      </w:r>
      <w:r w:rsidRPr="00CC66CB">
        <w:t xml:space="preserve">is given by </w:t>
      </w:r>
    </w:p>
    <w:p w:rsidR="00A11EE5" w:rsidRPr="00CC66CB" w:rsidRDefault="00A11EE5" w:rsidP="00A11EE5">
      <w:pPr>
        <w:pStyle w:val="ECCParagraph"/>
        <w:jc w:val="center"/>
        <w:rPr>
          <w:b/>
        </w:rPr>
      </w:pPr>
      <w:r w:rsidRPr="00CC66CB">
        <w:rPr>
          <w:b/>
        </w:rPr>
        <w:t>I = Eimed – 20.log10(fMHz) – 77.2</w:t>
      </w:r>
    </w:p>
    <w:p w:rsidR="00A11EE5" w:rsidRPr="00CC66CB" w:rsidRDefault="00A11EE5" w:rsidP="00280906">
      <w:pPr>
        <w:pStyle w:val="ECCParagraph"/>
        <w:spacing w:after="120"/>
      </w:pPr>
      <w:r w:rsidRPr="00CC66CB">
        <w:t xml:space="preserve">for the frequency of operation </w:t>
      </w:r>
      <w:r w:rsidR="00A005B2" w:rsidRPr="00CC66CB">
        <w:fldChar w:fldCharType="begin"/>
      </w:r>
      <w:r w:rsidRPr="00CC66CB">
        <w:instrText xml:space="preserve"> QUOTE </w:instrText>
      </w:r>
      <m:oMath>
        <m:sSub>
          <m:sSubPr>
            <m:ctrlPr>
              <w:rPr>
                <w:rFonts w:ascii="Cambria Math" w:hAnsi="Cambria Math"/>
                <w:i/>
              </w:rPr>
            </m:ctrlPr>
          </m:sSubPr>
          <m:e>
            <m:r>
              <m:rPr>
                <m:sty m:val="p"/>
              </m:rPr>
              <w:rPr>
                <w:rFonts w:ascii="Cambria Math" w:hAnsi="Cambria Math"/>
                <w:szCs w:val="20"/>
              </w:rPr>
              <m:t>f</m:t>
            </m:r>
          </m:e>
          <m:sub>
            <m:r>
              <m:rPr>
                <m:sty m:val="p"/>
              </m:rPr>
              <w:rPr>
                <w:rFonts w:ascii="Cambria Math" w:hAnsi="Cambria Math"/>
                <w:szCs w:val="20"/>
              </w:rPr>
              <m:t>MHz</m:t>
            </m:r>
          </m:sub>
        </m:sSub>
      </m:oMath>
      <w:r w:rsidRPr="00CC66CB">
        <w:instrText xml:space="preserve"> </w:instrText>
      </w:r>
      <w:r w:rsidR="00A005B2" w:rsidRPr="00CC66CB">
        <w:fldChar w:fldCharType="separate"/>
      </w:r>
      <m:oMath>
        <m:sSub>
          <m:sSubPr>
            <m:ctrlPr>
              <w:rPr>
                <w:rFonts w:ascii="Cambria Math" w:hAnsi="Cambria Math"/>
                <w:i/>
              </w:rPr>
            </m:ctrlPr>
          </m:sSubPr>
          <m:e>
            <m:r>
              <m:rPr>
                <m:sty m:val="p"/>
              </m:rPr>
              <w:rPr>
                <w:rFonts w:ascii="Cambria Math" w:hAnsi="Cambria Math"/>
                <w:szCs w:val="20"/>
              </w:rPr>
              <m:t>f</m:t>
            </m:r>
          </m:e>
          <m:sub>
            <m:r>
              <m:rPr>
                <m:sty m:val="p"/>
              </m:rPr>
              <w:rPr>
                <w:rFonts w:ascii="Cambria Math" w:hAnsi="Cambria Math"/>
                <w:szCs w:val="20"/>
              </w:rPr>
              <m:t>MHz</m:t>
            </m:r>
          </m:sub>
        </m:sSub>
      </m:oMath>
      <w:r w:rsidR="00A005B2" w:rsidRPr="00CC66CB">
        <w:fldChar w:fldCharType="end"/>
      </w:r>
      <w:r w:rsidRPr="00CC66CB">
        <w:t xml:space="preserve"> given in MHz. Therefore, the limiting interference median field strength at the DTT receiver,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imed_max_Oth</m:t>
            </m:r>
          </m:sub>
        </m:sSub>
      </m:oMath>
      <w:r w:rsidRPr="00CC66CB">
        <w:t xml:space="preserve">, for the protection of the DTT receiver against overload for X% of locations within the pixel is given by </w:t>
      </w:r>
    </w:p>
    <w:p w:rsidR="00A11EE5" w:rsidRPr="00CC66CB" w:rsidRDefault="00A11EE5" w:rsidP="00A11EE5">
      <w:pPr>
        <w:pStyle w:val="ECCParagraph"/>
        <w:jc w:val="center"/>
        <w:rPr>
          <w:b/>
        </w:rPr>
      </w:pPr>
      <w:r w:rsidRPr="00CC66CB">
        <w:rPr>
          <w:b/>
          <w:i/>
        </w:rPr>
        <w:t>E</w:t>
      </w:r>
      <w:r w:rsidRPr="00CC66CB">
        <w:rPr>
          <w:b/>
          <w:i/>
          <w:vertAlign w:val="subscript"/>
        </w:rPr>
        <w:t>imed_max_Oth</w:t>
      </w:r>
      <w:r w:rsidRPr="00CC66CB">
        <w:rPr>
          <w:b/>
          <w:i/>
        </w:rPr>
        <w:t xml:space="preserve"> = O</w:t>
      </w:r>
      <w:r w:rsidRPr="00CC66CB">
        <w:rPr>
          <w:b/>
          <w:i/>
          <w:vertAlign w:val="subscript"/>
        </w:rPr>
        <w:t>th</w:t>
      </w:r>
      <w:r w:rsidR="00A005B2" w:rsidRPr="00CC66CB">
        <w:rPr>
          <w:b/>
          <w:i/>
        </w:rPr>
        <w:fldChar w:fldCharType="begin"/>
      </w:r>
      <w:r w:rsidRPr="00CC66CB">
        <w:rPr>
          <w:b/>
          <w:i/>
        </w:rPr>
        <w:instrText xml:space="preserve"> QUOTE </w:instrTex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th</m:t>
            </m:r>
          </m:sub>
        </m:sSub>
      </m:oMath>
      <w:r w:rsidRPr="00CC66CB">
        <w:rPr>
          <w:b/>
          <w:i/>
        </w:rPr>
        <w:instrText xml:space="preserve"> </w:instrText>
      </w:r>
      <w:r w:rsidR="00A005B2" w:rsidRPr="00CC66CB">
        <w:rPr>
          <w:b/>
          <w:i/>
        </w:rPr>
        <w:fldChar w:fldCharType="separate"/>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th</m:t>
            </m:r>
          </m:sub>
        </m:sSub>
      </m:oMath>
      <w:r w:rsidR="00A005B2" w:rsidRPr="00CC66CB">
        <w:rPr>
          <w:b/>
          <w:i/>
        </w:rPr>
        <w:fldChar w:fldCharType="end"/>
      </w:r>
      <w:r w:rsidRPr="00CC66CB">
        <w:rPr>
          <w:b/>
          <w:i/>
        </w:rPr>
        <w:t xml:space="preserve"> - </w:t>
      </w:r>
      <w:r w:rsidRPr="00CC66CB">
        <w:rPr>
          <w:rFonts w:cs="Arial"/>
          <w:b/>
          <w:i/>
        </w:rPr>
        <w:t>µ</w:t>
      </w:r>
      <w:r w:rsidRPr="00CC66CB">
        <w:rPr>
          <w:rFonts w:cs="Arial"/>
          <w:b/>
          <w:i/>
          <w:vertAlign w:val="subscript"/>
        </w:rPr>
        <w:t>x%</w:t>
      </w:r>
      <w:r w:rsidRPr="00CC66CB">
        <w:rPr>
          <w:rFonts w:cs="Arial"/>
          <w:b/>
          <w:i/>
        </w:rPr>
        <w:t>×σ</w:t>
      </w:r>
      <w:r w:rsidRPr="00CC66CB">
        <w:rPr>
          <w:rFonts w:cs="Arial"/>
          <w:b/>
          <w:i/>
          <w:vertAlign w:val="subscript"/>
        </w:rPr>
        <w:t xml:space="preserve">i </w:t>
      </w:r>
      <w:r w:rsidRPr="00CC66CB">
        <w:rPr>
          <w:rFonts w:cs="Arial"/>
          <w:b/>
          <w:i/>
        </w:rPr>
        <w:t>+ POL – G</w:t>
      </w:r>
      <w:r w:rsidRPr="00CC66CB">
        <w:rPr>
          <w:rFonts w:cs="Arial"/>
          <w:b/>
          <w:i/>
          <w:vertAlign w:val="subscript"/>
        </w:rPr>
        <w:t>a</w:t>
      </w:r>
      <w:r w:rsidRPr="00CC66CB">
        <w:rPr>
          <w:rFonts w:cs="Arial"/>
          <w:b/>
          <w:i/>
        </w:rPr>
        <w:t xml:space="preserve"> + </w:t>
      </w:r>
      <w:r w:rsidRPr="00CC66CB">
        <w:rPr>
          <w:b/>
          <w:i/>
        </w:rPr>
        <w:t>20.log</w:t>
      </w:r>
      <w:r w:rsidRPr="00CC66CB">
        <w:rPr>
          <w:b/>
          <w:i/>
          <w:vertAlign w:val="subscript"/>
        </w:rPr>
        <w:t>10</w:t>
      </w:r>
      <w:r w:rsidRPr="00CC66CB">
        <w:rPr>
          <w:b/>
          <w:i/>
        </w:rPr>
        <w:t>(f</w:t>
      </w:r>
      <w:r w:rsidRPr="00CC66CB">
        <w:rPr>
          <w:b/>
          <w:i/>
          <w:vertAlign w:val="subscript"/>
        </w:rPr>
        <w:t>MHz</w:t>
      </w:r>
      <w:r w:rsidRPr="00CC66CB">
        <w:rPr>
          <w:b/>
          <w:i/>
        </w:rPr>
        <w:t>) + 77.2</w:t>
      </w:r>
    </w:p>
    <w:p w:rsidR="00A11EE5" w:rsidRPr="00CC66CB" w:rsidRDefault="00A11EE5" w:rsidP="00A11EE5">
      <w:pPr>
        <w:pStyle w:val="ECCParagraph"/>
      </w:pPr>
      <w:r w:rsidRPr="00CC66CB">
        <w:t>It is noticeable that the receiver overload does not depend on the protection ratio.</w:t>
      </w:r>
    </w:p>
    <w:p w:rsidR="00A11EE5" w:rsidRPr="00CC66CB" w:rsidRDefault="00A11EE5" w:rsidP="00A11EE5">
      <w:pPr>
        <w:pStyle w:val="ECCAnnexheading3"/>
        <w:rPr>
          <w:lang w:val="en-GB"/>
        </w:rPr>
      </w:pPr>
      <w:r w:rsidRPr="00CC66CB">
        <w:rPr>
          <w:lang w:val="en-GB"/>
        </w:rPr>
        <w:t xml:space="preserve">Limits for location probability degradation and wsd </w:t>
      </w:r>
      <w:r>
        <w:rPr>
          <w:sz w:val="18"/>
          <w:szCs w:val="18"/>
        </w:rPr>
        <w:t>e.i.r.p.</w:t>
      </w:r>
    </w:p>
    <w:p w:rsidR="00A11EE5" w:rsidRPr="00CC66CB" w:rsidRDefault="00A11EE5" w:rsidP="00280906">
      <w:pPr>
        <w:pStyle w:val="ECCParagraph"/>
        <w:spacing w:after="120"/>
      </w:pPr>
      <w:r w:rsidRPr="00CC66CB">
        <w:t xml:space="preserve">The protection of the DTT receiver against interference for X% of locations inside the pixel is guaranteed by the most stringent interference upper limit for the satisfaction of the PR and the respect of the Oth for X% of locations. Then, the limiting interference field strength at the DTT receiver, </w:t>
      </w:r>
      <w:r w:rsidRPr="00CC66CB">
        <w:rPr>
          <w:b/>
        </w:rPr>
        <w:t>E</w:t>
      </w:r>
      <w:r w:rsidRPr="00CC66CB">
        <w:rPr>
          <w:b/>
          <w:vertAlign w:val="subscript"/>
        </w:rPr>
        <w:t>imed_max</w:t>
      </w:r>
      <w:r w:rsidRPr="00CC66CB">
        <w:rPr>
          <w:b/>
        </w:rPr>
        <w:t xml:space="preserve">, </w:t>
      </w:r>
      <w:r w:rsidRPr="00CC66CB">
        <w:t>is given by</w:t>
      </w:r>
    </w:p>
    <w:p w:rsidR="00A11EE5" w:rsidRPr="00B65732" w:rsidRDefault="00A11EE5" w:rsidP="00A11EE5">
      <w:pPr>
        <w:pStyle w:val="ECCParagraph"/>
        <w:jc w:val="center"/>
        <w:rPr>
          <w:b/>
          <w:lang w:val="en-US"/>
        </w:rPr>
      </w:pPr>
      <w:r w:rsidRPr="00B65732">
        <w:rPr>
          <w:b/>
          <w:lang w:val="en-US"/>
        </w:rPr>
        <w:t>E</w:t>
      </w:r>
      <w:r w:rsidRPr="00B65732">
        <w:rPr>
          <w:b/>
          <w:vertAlign w:val="subscript"/>
          <w:lang w:val="en-US"/>
        </w:rPr>
        <w:t>imed_max</w:t>
      </w:r>
      <w:r w:rsidRPr="00B65732">
        <w:rPr>
          <w:b/>
          <w:lang w:val="en-US"/>
        </w:rPr>
        <w:t xml:space="preserve"> = </w:t>
      </w:r>
      <w:r w:rsidRPr="00B65732">
        <w:rPr>
          <w:lang w:val="en-US"/>
        </w:rPr>
        <w:t>min(</w:t>
      </w:r>
      <w:r w:rsidRPr="00B65732">
        <w:rPr>
          <w:b/>
          <w:lang w:val="en-US"/>
        </w:rPr>
        <w:t>E</w:t>
      </w:r>
      <w:r w:rsidRPr="00B65732">
        <w:rPr>
          <w:b/>
          <w:vertAlign w:val="subscript"/>
          <w:lang w:val="en-US"/>
        </w:rPr>
        <w:t>imed_max_PR</w:t>
      </w:r>
      <w:r w:rsidRPr="00B65732">
        <w:rPr>
          <w:lang w:val="en-US"/>
        </w:rPr>
        <w:t xml:space="preserve">, </w:t>
      </w:r>
      <w:r w:rsidRPr="00B65732">
        <w:rPr>
          <w:b/>
          <w:lang w:val="en-US"/>
        </w:rPr>
        <w:t>E</w:t>
      </w:r>
      <w:r w:rsidRPr="00B65732">
        <w:rPr>
          <w:b/>
          <w:vertAlign w:val="subscript"/>
          <w:lang w:val="en-US"/>
        </w:rPr>
        <w:t>imed_max_Oth</w:t>
      </w:r>
      <w:r w:rsidRPr="00B65732">
        <w:rPr>
          <w:lang w:val="en-US"/>
        </w:rPr>
        <w:t>)</w:t>
      </w:r>
    </w:p>
    <w:p w:rsidR="00A11EE5" w:rsidRPr="00CC66CB" w:rsidRDefault="00A11EE5" w:rsidP="00A11EE5">
      <w:pPr>
        <w:pStyle w:val="ECCParagraph"/>
      </w:pPr>
      <w:r w:rsidRPr="00CC66CB">
        <w:t xml:space="preserve">where </w:t>
      </w:r>
      <w:r w:rsidRPr="00CC66CB">
        <w:rPr>
          <w:b/>
        </w:rPr>
        <w:t>E</w:t>
      </w:r>
      <w:r w:rsidRPr="00CC66CB">
        <w:rPr>
          <w:b/>
          <w:vertAlign w:val="subscript"/>
        </w:rPr>
        <w:t>imed_max_PR</w:t>
      </w:r>
      <w:r w:rsidRPr="00CC66CB">
        <w:t xml:space="preserve"> and </w:t>
      </w:r>
      <w:r w:rsidRPr="00CC66CB">
        <w:rPr>
          <w:b/>
        </w:rPr>
        <w:t>E</w:t>
      </w:r>
      <w:r w:rsidRPr="00CC66CB">
        <w:rPr>
          <w:b/>
          <w:vertAlign w:val="subscript"/>
        </w:rPr>
        <w:t>imed_max_Oth</w:t>
      </w:r>
      <w:r w:rsidRPr="00CC66CB">
        <w:t xml:space="preserve"> are calculated as previously described. </w:t>
      </w:r>
    </w:p>
    <w:p w:rsidR="00A11EE5" w:rsidRPr="00CC66CB" w:rsidRDefault="00A11EE5" w:rsidP="00A11EE5">
      <w:pPr>
        <w:pStyle w:val="ECCParagraph"/>
      </w:pPr>
      <w:r w:rsidRPr="00CC66CB">
        <w:t xml:space="preserve">The methodology proposed in the ECC Report 159 </w:t>
      </w:r>
      <w:r w:rsidR="00A005B2">
        <w:fldChar w:fldCharType="begin"/>
      </w:r>
      <w:r>
        <w:instrText xml:space="preserve"> REF _Ref314126419 \r \h </w:instrText>
      </w:r>
      <w:r w:rsidR="00A005B2">
        <w:fldChar w:fldCharType="separate"/>
      </w:r>
      <w:r w:rsidR="0007390A">
        <w:t>[1]</w:t>
      </w:r>
      <w:r w:rsidR="00A005B2">
        <w:fldChar w:fldCharType="end"/>
      </w:r>
      <w:r w:rsidRPr="00CC66CB">
        <w:t xml:space="preserve">is thus used to obtain by Monte Carlo simulations both the original LP (without WSD interference) and the resulting LP with the limiting WSD interference </w:t>
      </w:r>
      <w:r w:rsidRPr="00CC66CB">
        <w:rPr>
          <w:b/>
        </w:rPr>
        <w:t>E</w:t>
      </w:r>
      <w:r w:rsidRPr="00CC66CB">
        <w:rPr>
          <w:b/>
          <w:vertAlign w:val="subscript"/>
        </w:rPr>
        <w:t>imed_max</w:t>
      </w:r>
      <w:r w:rsidRPr="00CC66CB">
        <w:t xml:space="preserve">. </w:t>
      </w:r>
      <w:r w:rsidRPr="00CC66CB">
        <w:lastRenderedPageBreak/>
        <w:t xml:space="preserve">The corresponding </w:t>
      </w:r>
      <m:oMath>
        <m:r>
          <m:rPr>
            <m:sty m:val="p"/>
          </m:rPr>
          <w:rPr>
            <w:rFonts w:ascii="Cambria Math" w:hAnsi="Cambria Math"/>
            <w:szCs w:val="20"/>
          </w:rPr>
          <m:t>ΔLP</m:t>
        </m:r>
      </m:oMath>
      <w:r w:rsidRPr="00CC66CB">
        <w:rPr>
          <w:szCs w:val="20"/>
        </w:rPr>
        <w:t>, i.e. the difference between the original and the resulting LP,</w:t>
      </w:r>
      <w:r w:rsidRPr="00CC66CB">
        <w:t xml:space="preserve"> is considered the </w:t>
      </w:r>
      <m:oMath>
        <m:r>
          <m:rPr>
            <m:sty m:val="p"/>
          </m:rPr>
          <w:rPr>
            <w:rFonts w:ascii="Cambria Math" w:hAnsi="Cambria Math"/>
            <w:szCs w:val="20"/>
          </w:rPr>
          <m:t>ΔLP</m:t>
        </m:r>
      </m:oMath>
      <w:r w:rsidRPr="00CC66CB">
        <w:t xml:space="preserve"> upper limit for the protection of the DTT receiver for X% of locations inside the pixel. </w:t>
      </w:r>
    </w:p>
    <w:p w:rsidR="00A11EE5" w:rsidRPr="00CC66CB" w:rsidRDefault="00A11EE5" w:rsidP="0018051F">
      <w:pPr>
        <w:pStyle w:val="ECCParagraph"/>
        <w:spacing w:after="120"/>
      </w:pPr>
      <w:r w:rsidRPr="00CC66CB">
        <w:t xml:space="preserve">The WSD </w:t>
      </w:r>
      <w:r>
        <w:rPr>
          <w:sz w:val="18"/>
          <w:szCs w:val="18"/>
        </w:rPr>
        <w:t>e.i.r.p.</w:t>
      </w:r>
      <w:r w:rsidRPr="00CC66CB">
        <w:t xml:space="preserve"> upper limit is finally calculated from </w:t>
      </w:r>
      <w:r w:rsidRPr="00CC66CB">
        <w:rPr>
          <w:b/>
        </w:rPr>
        <w:t>E</w:t>
      </w:r>
      <w:r w:rsidRPr="00CC66CB">
        <w:rPr>
          <w:b/>
          <w:vertAlign w:val="subscript"/>
        </w:rPr>
        <w:t>imed_max</w:t>
      </w:r>
      <w:r w:rsidRPr="00CC66CB">
        <w:t xml:space="preserve"> (or from its corresponding interference power </w:t>
      </w:r>
      <m:oMath>
        <m:sSub>
          <m:sSubPr>
            <m:ctrlPr>
              <w:rPr>
                <w:rFonts w:ascii="Cambria Math" w:hAnsi="Cambria Math"/>
                <w:szCs w:val="20"/>
              </w:rPr>
            </m:ctrlPr>
          </m:sSubPr>
          <m:e>
            <m:r>
              <w:rPr>
                <w:rFonts w:ascii="Cambria Math" w:hAnsi="Cambria Math"/>
                <w:szCs w:val="20"/>
              </w:rPr>
              <m:t>I</m:t>
            </m:r>
          </m:e>
          <m:sub>
            <m:r>
              <m:rPr>
                <m:sty m:val="p"/>
              </m:rPr>
              <w:rPr>
                <w:rFonts w:ascii="Cambria Math" w:hAnsi="Cambria Math"/>
                <w:szCs w:val="20"/>
              </w:rPr>
              <m:t>max</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E</m:t>
            </m:r>
          </m:e>
          <m:sub>
            <m:r>
              <w:rPr>
                <w:rFonts w:ascii="Cambria Math" w:hAnsi="Cambria Math"/>
                <w:szCs w:val="20"/>
              </w:rPr>
              <m:t>imed_max</m:t>
            </m:r>
          </m:sub>
        </m:sSub>
        <m:r>
          <w:rPr>
            <w:rFonts w:ascii="Cambria Math" w:hAnsi="Cambria Math"/>
            <w:szCs w:val="20"/>
          </w:rPr>
          <m:t>-20</m:t>
        </m:r>
        <m:func>
          <m:funcPr>
            <m:ctrlPr>
              <w:rPr>
                <w:rFonts w:ascii="Cambria Math" w:hAnsi="Cambria Math"/>
                <w:i/>
                <w:szCs w:val="20"/>
              </w:rPr>
            </m:ctrlPr>
          </m:funcPr>
          <m:fName>
            <m:sSub>
              <m:sSubPr>
                <m:ctrlPr>
                  <w:rPr>
                    <w:rFonts w:ascii="Cambria Math" w:hAnsi="Cambria Math"/>
                    <w:szCs w:val="20"/>
                  </w:rPr>
                </m:ctrlPr>
              </m:sSubPr>
              <m:e>
                <m:r>
                  <m:rPr>
                    <m:sty m:val="p"/>
                  </m:rPr>
                  <w:rPr>
                    <w:rFonts w:ascii="Cambria Math" w:hAnsi="Cambria Math"/>
                    <w:szCs w:val="20"/>
                  </w:rPr>
                  <m:t>log</m:t>
                </m:r>
              </m:e>
              <m:sub>
                <m:r>
                  <m:rPr>
                    <m:sty m:val="p"/>
                  </m:rPr>
                  <w:rPr>
                    <w:rFonts w:ascii="Cambria Math" w:hAnsi="Cambria Math"/>
                    <w:szCs w:val="20"/>
                  </w:rPr>
                  <m:t>10</m:t>
                </m:r>
              </m:sub>
            </m:sSub>
          </m:fName>
          <m:e>
            <m:sSub>
              <m:sSubPr>
                <m:ctrlPr>
                  <w:rPr>
                    <w:rFonts w:ascii="Cambria Math" w:hAnsi="Cambria Math"/>
                    <w:i/>
                    <w:szCs w:val="20"/>
                  </w:rPr>
                </m:ctrlPr>
              </m:sSubPr>
              <m:e>
                <m:r>
                  <w:rPr>
                    <w:rFonts w:ascii="Cambria Math" w:hAnsi="Cambria Math"/>
                    <w:szCs w:val="20"/>
                  </w:rPr>
                  <m:t>(f</m:t>
                </m:r>
              </m:e>
              <m:sub>
                <m:r>
                  <w:rPr>
                    <w:rFonts w:ascii="Cambria Math" w:hAnsi="Cambria Math"/>
                    <w:szCs w:val="20"/>
                  </w:rPr>
                  <m:t>MHz</m:t>
                </m:r>
              </m:sub>
            </m:sSub>
            <m:r>
              <w:rPr>
                <w:rFonts w:ascii="Cambria Math" w:hAnsi="Cambria Math"/>
                <w:szCs w:val="20"/>
              </w:rPr>
              <m:t>)-77.2</m:t>
            </m:r>
          </m:e>
        </m:func>
      </m:oMath>
      <w:r w:rsidRPr="00CC66CB">
        <w:t>) according to the specific WSD transmitter / DTT receiver scenario (reference geometry, as in Annex 2 of complementary report A2). This leads to the following general relationship:</w:t>
      </w:r>
    </w:p>
    <w:p w:rsidR="00A11EE5" w:rsidRPr="00CC66CB" w:rsidRDefault="0007390A" w:rsidP="00A11EE5">
      <w:pPr>
        <w:pStyle w:val="ECCParagraph"/>
        <w:jc w:val="center"/>
      </w:pPr>
      <m:oMathPara>
        <m:oMath>
          <m:sSub>
            <m:sSubPr>
              <m:ctrlPr>
                <w:rPr>
                  <w:rFonts w:ascii="Cambria Math" w:hAnsi="Cambria Math"/>
                  <w:szCs w:val="20"/>
                </w:rPr>
              </m:ctrlPr>
            </m:sSubPr>
            <m:e>
              <m:r>
                <m:rPr>
                  <m:sty m:val="p"/>
                </m:rPr>
                <w:rPr>
                  <w:rFonts w:ascii="Cambria Math" w:hAnsi="Cambria Math"/>
                </w:rPr>
                <m:t>e.i.r.p.</m:t>
              </m:r>
            </m:e>
            <m:sub>
              <m:r>
                <m:rPr>
                  <m:sty m:val="p"/>
                </m:rPr>
                <w:rPr>
                  <w:rFonts w:ascii="Cambria Math" w:hAnsi="Cambria Math"/>
                  <w:szCs w:val="20"/>
                </w:rPr>
                <m:t>max</m:t>
              </m:r>
            </m:sub>
          </m:sSub>
          <m:r>
            <m:rPr>
              <m:sty m:val="p"/>
            </m:rPr>
            <w:rPr>
              <w:rFonts w:ascii="Cambria Math" w:hAnsi="Cambria Math"/>
              <w:szCs w:val="20"/>
            </w:rPr>
            <m:t xml:space="preserve">= </m:t>
          </m:r>
          <m:sSub>
            <m:sSubPr>
              <m:ctrlPr>
                <w:rPr>
                  <w:rFonts w:ascii="Cambria Math" w:hAnsi="Cambria Math"/>
                  <w:szCs w:val="20"/>
                </w:rPr>
              </m:ctrlPr>
            </m:sSubPr>
            <m:e>
              <m:r>
                <w:rPr>
                  <w:rFonts w:ascii="Cambria Math" w:hAnsi="Cambria Math"/>
                  <w:szCs w:val="20"/>
                </w:rPr>
                <m:t>I</m:t>
              </m:r>
            </m:e>
            <m:sub>
              <m:r>
                <m:rPr>
                  <m:sty m:val="p"/>
                </m:rPr>
                <w:rPr>
                  <w:rFonts w:ascii="Cambria Math" w:hAnsi="Cambria Math"/>
                  <w:szCs w:val="20"/>
                </w:rPr>
                <m:t>max</m:t>
              </m:r>
            </m:sub>
          </m:sSub>
          <m:r>
            <w:rPr>
              <w:rFonts w:ascii="Cambria Math" w:hAnsi="Cambria Math"/>
              <w:szCs w:val="20"/>
            </w:rPr>
            <m:t>+LOSS+</m:t>
          </m:r>
          <m:sSub>
            <m:sSubPr>
              <m:ctrlPr>
                <w:rPr>
                  <w:rFonts w:ascii="Cambria Math" w:hAnsi="Cambria Math"/>
                  <w:i/>
                  <w:szCs w:val="20"/>
                </w:rPr>
              </m:ctrlPr>
            </m:sSubPr>
            <m:e>
              <m:r>
                <w:rPr>
                  <w:rFonts w:ascii="Cambria Math" w:hAnsi="Cambria Math"/>
                  <w:szCs w:val="20"/>
                </w:rPr>
                <m:t>A</m:t>
              </m:r>
            </m:e>
            <m:sub>
              <m:r>
                <w:rPr>
                  <w:rFonts w:ascii="Cambria Math" w:hAnsi="Cambria Math"/>
                  <w:szCs w:val="20"/>
                </w:rPr>
                <m:t>att</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A</m:t>
              </m:r>
            </m:e>
            <m:sub>
              <m:r>
                <w:rPr>
                  <w:rFonts w:ascii="Cambria Math" w:hAnsi="Cambria Math"/>
                  <w:szCs w:val="20"/>
                </w:rPr>
                <m:t>disc</m:t>
              </m:r>
            </m:sub>
          </m:sSub>
          <m:r>
            <w:rPr>
              <w:rFonts w:ascii="Cambria Math" w:hAnsi="Cambria Math"/>
              <w:szCs w:val="20"/>
            </w:rPr>
            <m:t xml:space="preserve"> </m:t>
          </m:r>
        </m:oMath>
      </m:oMathPara>
    </w:p>
    <w:p w:rsidR="00A11EE5" w:rsidRPr="00CC66CB" w:rsidRDefault="00A11EE5" w:rsidP="00A11EE5">
      <w:pPr>
        <w:pStyle w:val="ECCParagraph"/>
        <w:rPr>
          <w:szCs w:val="20"/>
        </w:rPr>
      </w:pPr>
      <w:r w:rsidRPr="00CC66CB">
        <w:t xml:space="preserve">where </w:t>
      </w:r>
      <m:oMath>
        <m:sSub>
          <m:sSubPr>
            <m:ctrlPr>
              <w:rPr>
                <w:rFonts w:ascii="Cambria Math" w:hAnsi="Cambria Math"/>
                <w:szCs w:val="20"/>
              </w:rPr>
            </m:ctrlPr>
          </m:sSubPr>
          <m:e>
            <m:r>
              <w:rPr>
                <w:rFonts w:ascii="Cambria Math" w:hAnsi="Cambria Math"/>
                <w:szCs w:val="20"/>
              </w:rPr>
              <m:t>e.i.r.p.</m:t>
            </m:r>
          </m:e>
          <m:sub>
            <m:r>
              <m:rPr>
                <m:sty m:val="p"/>
              </m:rPr>
              <w:rPr>
                <w:rFonts w:ascii="Cambria Math" w:hAnsi="Cambria Math"/>
                <w:szCs w:val="20"/>
              </w:rPr>
              <m:t>max</m:t>
            </m:r>
          </m:sub>
        </m:sSub>
      </m:oMath>
      <w:r w:rsidRPr="00CC66CB">
        <w:t xml:space="preserve"> is the WSD </w:t>
      </w:r>
      <w:r>
        <w:t>e.i.r.p.</w:t>
      </w:r>
      <w:r w:rsidRPr="00CC66CB">
        <w:t xml:space="preserve"> upper limit for the protection of the DTT receiver at the reference geometry for X% of locations inside the pixel, </w:t>
      </w:r>
      <m:oMath>
        <m:sSub>
          <m:sSubPr>
            <m:ctrlPr>
              <w:rPr>
                <w:rFonts w:ascii="Cambria Math" w:hAnsi="Cambria Math"/>
                <w:szCs w:val="20"/>
              </w:rPr>
            </m:ctrlPr>
          </m:sSubPr>
          <m:e>
            <m:r>
              <w:rPr>
                <w:rFonts w:ascii="Cambria Math" w:hAnsi="Cambria Math"/>
                <w:szCs w:val="20"/>
              </w:rPr>
              <m:t>I</m:t>
            </m:r>
          </m:e>
          <m:sub>
            <m:r>
              <m:rPr>
                <m:sty m:val="p"/>
              </m:rPr>
              <w:rPr>
                <w:rFonts w:ascii="Cambria Math" w:hAnsi="Cambria Math"/>
                <w:szCs w:val="20"/>
              </w:rPr>
              <m:t>max</m:t>
            </m:r>
          </m:sub>
        </m:sSub>
      </m:oMath>
      <w:r w:rsidRPr="00CC66CB">
        <w:rPr>
          <w:szCs w:val="20"/>
        </w:rPr>
        <w:t xml:space="preserve"> is the interference limit at the DTT receiver, </w:t>
      </w:r>
      <m:oMath>
        <m:r>
          <w:rPr>
            <w:rFonts w:ascii="Cambria Math" w:hAnsi="Cambria Math"/>
            <w:szCs w:val="20"/>
          </w:rPr>
          <m:t>LOSS</m:t>
        </m:r>
      </m:oMath>
      <w:r w:rsidRPr="00CC66CB">
        <w:rPr>
          <w:szCs w:val="20"/>
        </w:rPr>
        <w:t xml:space="preserve"> is the propagation loss between the WSD and the DTT in the reference geometry, </w:t>
      </w:r>
      <m:oMath>
        <m:sSub>
          <m:sSubPr>
            <m:ctrlPr>
              <w:rPr>
                <w:rFonts w:ascii="Cambria Math" w:hAnsi="Cambria Math"/>
                <w:i/>
                <w:szCs w:val="20"/>
              </w:rPr>
            </m:ctrlPr>
          </m:sSubPr>
          <m:e>
            <m:r>
              <w:rPr>
                <w:rFonts w:ascii="Cambria Math" w:hAnsi="Cambria Math"/>
                <w:szCs w:val="20"/>
              </w:rPr>
              <m:t>A</m:t>
            </m:r>
          </m:e>
          <m:sub>
            <m:r>
              <w:rPr>
                <w:rFonts w:ascii="Cambria Math" w:hAnsi="Cambria Math"/>
                <w:szCs w:val="20"/>
              </w:rPr>
              <m:t>att</m:t>
            </m:r>
          </m:sub>
        </m:sSub>
      </m:oMath>
      <w:r w:rsidRPr="00CC66CB">
        <w:rPr>
          <w:szCs w:val="20"/>
        </w:rPr>
        <w:t xml:space="preserve"> is the WSD antenna attenuation, and </w:t>
      </w:r>
      <m:oMath>
        <m:sSub>
          <m:sSubPr>
            <m:ctrlPr>
              <w:rPr>
                <w:rFonts w:ascii="Cambria Math" w:hAnsi="Cambria Math"/>
                <w:i/>
                <w:szCs w:val="20"/>
              </w:rPr>
            </m:ctrlPr>
          </m:sSubPr>
          <m:e>
            <m:r>
              <w:rPr>
                <w:rFonts w:ascii="Cambria Math" w:hAnsi="Cambria Math"/>
                <w:szCs w:val="20"/>
              </w:rPr>
              <m:t>A</m:t>
            </m:r>
          </m:e>
          <m:sub>
            <m:r>
              <w:rPr>
                <w:rFonts w:ascii="Cambria Math" w:hAnsi="Cambria Math"/>
                <w:szCs w:val="20"/>
              </w:rPr>
              <m:t>disc</m:t>
            </m:r>
          </m:sub>
        </m:sSub>
      </m:oMath>
      <w:r w:rsidRPr="00CC66CB">
        <w:rPr>
          <w:szCs w:val="20"/>
        </w:rPr>
        <w:t xml:space="preserve"> is the DTT antenna discrimination.</w:t>
      </w:r>
    </w:p>
    <w:p w:rsidR="00A11EE5" w:rsidRPr="00CC66CB" w:rsidRDefault="00A11EE5" w:rsidP="00A11EE5">
      <w:pPr>
        <w:pStyle w:val="ECCAnnexheading3"/>
        <w:rPr>
          <w:lang w:val="en-GB"/>
        </w:rPr>
      </w:pPr>
      <w:r w:rsidRPr="00CC66CB">
        <w:rPr>
          <w:lang w:val="en-GB"/>
        </w:rPr>
        <w:t>Scenarios and relevant parameters</w:t>
      </w:r>
    </w:p>
    <w:p w:rsidR="00A11EE5" w:rsidRPr="00CC66CB" w:rsidRDefault="00A11EE5" w:rsidP="00A11EE5">
      <w:pPr>
        <w:pStyle w:val="ECCParagraph"/>
        <w:rPr>
          <w:color w:val="000000" w:themeColor="text1"/>
        </w:rPr>
      </w:pPr>
      <w:r w:rsidRPr="00CC66CB">
        <w:rPr>
          <w:color w:val="000000" w:themeColor="text1"/>
        </w:rPr>
        <w:t xml:space="preserve">It is important to define upper limits for the location probability degradation and the WSD </w:t>
      </w:r>
      <w:r>
        <w:t>e.i.r.p.</w:t>
      </w:r>
      <w:r w:rsidRPr="00CC66CB">
        <w:rPr>
          <w:color w:val="000000" w:themeColor="text1"/>
        </w:rPr>
        <w:t xml:space="preserve"> </w:t>
      </w:r>
      <w:r w:rsidRPr="00CC66CB">
        <w:rPr>
          <w:color w:val="000000" w:themeColor="text1"/>
          <w:szCs w:val="20"/>
        </w:rPr>
        <w:t>according to the type of WSD and the DTT reception mode to be protected. There are three possible DTT reception modes: fixed outdoor, portable outdoor and portable indoor DTT reception. The considered WSD types are the ones present in Scenarios 1 to 8, in Annex 2 of complementary report A2: portable WSD (Scenarios 1, 2, and 3), fixed WSD at 10 m agl. (Scenarios 4, 5, and 6), and fixed WSD at 30 m agl. (Scenarios 7 and 8). Simulation parameters presented in Annex A5.8 of complementary report A2 for each scenario are adopted. Then, for each WSD type, l</w:t>
      </w:r>
      <w:r w:rsidRPr="00CC66CB">
        <w:rPr>
          <w:color w:val="000000" w:themeColor="text1"/>
        </w:rPr>
        <w:t xml:space="preserve">imits for the location probability degradation and the WSD </w:t>
      </w:r>
      <w:r>
        <w:rPr>
          <w:sz w:val="18"/>
          <w:szCs w:val="18"/>
        </w:rPr>
        <w:t>e.i.r.p.</w:t>
      </w:r>
      <w:r w:rsidRPr="00CC66CB">
        <w:rPr>
          <w:color w:val="000000" w:themeColor="text1"/>
        </w:rPr>
        <w:t xml:space="preserve"> are presented for each DTT reception mode. </w:t>
      </w:r>
    </w:p>
    <w:p w:rsidR="00A11EE5" w:rsidRPr="00CC66CB" w:rsidRDefault="00A005B2" w:rsidP="00A11EE5">
      <w:pPr>
        <w:pStyle w:val="ECCParagraph"/>
      </w:pPr>
      <w:r>
        <w:rPr>
          <w:highlight w:val="yellow"/>
        </w:rPr>
        <w:fldChar w:fldCharType="begin"/>
      </w:r>
      <w:r w:rsidR="00A11EE5">
        <w:instrText xml:space="preserve"> REF _Ref332981481 \h </w:instrText>
      </w:r>
      <w:r>
        <w:rPr>
          <w:highlight w:val="yellow"/>
        </w:rPr>
      </w:r>
      <w:r>
        <w:rPr>
          <w:highlight w:val="yellow"/>
        </w:rPr>
        <w:fldChar w:fldCharType="separate"/>
      </w:r>
      <w:r w:rsidR="0007390A">
        <w:t xml:space="preserve">Table </w:t>
      </w:r>
      <w:r w:rsidR="0007390A">
        <w:rPr>
          <w:noProof/>
        </w:rPr>
        <w:t>19</w:t>
      </w:r>
      <w:r>
        <w:rPr>
          <w:highlight w:val="yellow"/>
        </w:rPr>
        <w:fldChar w:fldCharType="end"/>
      </w:r>
      <w:r w:rsidR="00A11EE5" w:rsidRPr="00CC66CB">
        <w:t xml:space="preserve"> presents relevant parameters for the three DTT reception modes: the wanted DTT median field strength at the DTT receiver in the coverage edge (LP = 95%),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wmed_ref</m:t>
            </m:r>
          </m:sub>
        </m:sSub>
      </m:oMath>
      <w:r w:rsidR="00A11EE5" w:rsidRPr="00CC66CB">
        <w:t xml:space="preserve">, and </w:t>
      </w:r>
      <w:r w:rsidR="00A11EE5" w:rsidRPr="00CC66CB">
        <w:rPr>
          <w:szCs w:val="20"/>
        </w:rPr>
        <w:t xml:space="preserve">reasonable values of protection ratio for co-channel, first, and second adjacent channels. Fixed outdoor </w:t>
      </w:r>
      <w:r w:rsidR="00A11EE5" w:rsidRPr="00CC66CB">
        <w:t xml:space="preserve">DTT reception becomes possible with 56.21 </w:t>
      </w:r>
      <m:oMath>
        <m:r>
          <m:rPr>
            <m:sty m:val="p"/>
          </m:rPr>
          <w:rPr>
            <w:rFonts w:ascii="Cambria Math" w:hAnsi="Cambria Math"/>
          </w:rPr>
          <m:t>dBμV/m</m:t>
        </m:r>
      </m:oMath>
      <w:r w:rsidR="00A11EE5" w:rsidRPr="00CC66CB">
        <w:t xml:space="preserve"> wanted median field strength at 10 m agl. For portable outdoor DTT reception, it is needed a wanted median field strength at 1.5 m agl. of at least 61.21 </w:t>
      </w:r>
      <m:oMath>
        <m:r>
          <m:rPr>
            <m:sty m:val="p"/>
          </m:rPr>
          <w:rPr>
            <w:rFonts w:ascii="Cambria Math" w:hAnsi="Cambria Math"/>
          </w:rPr>
          <m:t>dBμV/m</m:t>
        </m:r>
      </m:oMath>
      <w:r w:rsidR="00A11EE5" w:rsidRPr="00CC66CB">
        <w:t xml:space="preserve">, which corresponds to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wmed</m:t>
            </m:r>
          </m:sub>
        </m:sSub>
      </m:oMath>
      <w:r w:rsidR="00A11EE5" w:rsidRPr="00CC66CB">
        <w:t xml:space="preserve"> = 78.21 </w:t>
      </w:r>
      <m:oMath>
        <m:r>
          <m:rPr>
            <m:sty m:val="p"/>
          </m:rPr>
          <w:rPr>
            <w:rFonts w:ascii="Cambria Math" w:hAnsi="Cambria Math"/>
          </w:rPr>
          <m:t>dBμV/m</m:t>
        </m:r>
      </m:oMath>
      <w:r w:rsidR="00A11EE5" w:rsidRPr="00CC66CB">
        <w:t xml:space="preserve"> at 10 m agl., with 17 dB height loss. For portable indoor DTT reception, 62.95 </w:t>
      </w:r>
      <m:oMath>
        <m:r>
          <m:rPr>
            <m:sty m:val="p"/>
          </m:rPr>
          <w:rPr>
            <w:rFonts w:ascii="Cambria Math" w:hAnsi="Cambria Math"/>
          </w:rPr>
          <m:t>dBμV/m</m:t>
        </m:r>
      </m:oMath>
      <w:r w:rsidR="00A11EE5" w:rsidRPr="00CC66CB">
        <w:t xml:space="preserve"> median field strength is needed at the DTT receiver (1.5 m agl.). In this case, the corresponding median field strength at 10 m agl. is 87.95 </w:t>
      </w:r>
      <m:oMath>
        <m:r>
          <m:rPr>
            <m:sty m:val="p"/>
          </m:rPr>
          <w:rPr>
            <w:rFonts w:ascii="Cambria Math" w:hAnsi="Cambria Math"/>
          </w:rPr>
          <m:t>dBμV/m</m:t>
        </m:r>
      </m:oMath>
      <w:r w:rsidR="00A11EE5" w:rsidRPr="00CC66CB">
        <w:t xml:space="preserve">, where in addition to 17 dB height loss, 8 dB wall loss is considered. </w:t>
      </w:r>
    </w:p>
    <w:p w:rsidR="00A11EE5" w:rsidRPr="00CC66CB" w:rsidRDefault="00A11EE5" w:rsidP="00A11EE5">
      <w:pPr>
        <w:pStyle w:val="Caption"/>
      </w:pPr>
      <w:bookmarkStart w:id="623" w:name="_Ref332981481"/>
      <w:r>
        <w:t xml:space="preserve">Table </w:t>
      </w:r>
      <w:r w:rsidR="00A005B2">
        <w:fldChar w:fldCharType="begin"/>
      </w:r>
      <w:r w:rsidR="00AD098E">
        <w:instrText xml:space="preserve"> SEQ Table \* ARABIC </w:instrText>
      </w:r>
      <w:r w:rsidR="00A005B2">
        <w:fldChar w:fldCharType="separate"/>
      </w:r>
      <w:r w:rsidR="0007390A">
        <w:rPr>
          <w:noProof/>
        </w:rPr>
        <w:t>19</w:t>
      </w:r>
      <w:r w:rsidR="00A005B2">
        <w:rPr>
          <w:noProof/>
        </w:rPr>
        <w:fldChar w:fldCharType="end"/>
      </w:r>
      <w:bookmarkEnd w:id="623"/>
      <w:r>
        <w:t xml:space="preserve">: </w:t>
      </w:r>
      <w:r w:rsidRPr="00CC66CB">
        <w:t>Wanted DTT median field strength at the coverage edge (LP = 95%) and protec</w:t>
      </w:r>
      <w:r>
        <w:t>tion ratio</w:t>
      </w:r>
    </w:p>
    <w:tbl>
      <w:tblPr>
        <w:tblStyle w:val="TableGrid"/>
        <w:tblW w:w="8859" w:type="dxa"/>
        <w:jc w:val="center"/>
        <w:tblInd w:w="-522" w:type="dxa"/>
        <w:tblLook w:val="04A0" w:firstRow="1" w:lastRow="0" w:firstColumn="1" w:lastColumn="0" w:noHBand="0" w:noVBand="1"/>
      </w:tblPr>
      <w:tblGrid>
        <w:gridCol w:w="1800"/>
        <w:gridCol w:w="2523"/>
        <w:gridCol w:w="1437"/>
        <w:gridCol w:w="1440"/>
        <w:gridCol w:w="1659"/>
      </w:tblGrid>
      <w:tr w:rsidR="00A11EE5" w:rsidRPr="00CC66CB" w:rsidTr="0018051F">
        <w:trPr>
          <w:trHeight w:val="253"/>
          <w:jc w:val="center"/>
        </w:trPr>
        <w:tc>
          <w:tcPr>
            <w:tcW w:w="1800" w:type="dxa"/>
            <w:tcBorders>
              <w:top w:val="single" w:sz="4" w:space="0" w:color="FFFFFF" w:themeColor="background1"/>
              <w:left w:val="single" w:sz="4"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DTT reception mode</w:t>
            </w:r>
          </w:p>
        </w:tc>
        <w:tc>
          <w:tcPr>
            <w:tcW w:w="2523" w:type="dxa"/>
            <w:tcBorders>
              <w:top w:val="single" w:sz="4"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07390A" w:rsidP="00261A85">
            <w:pPr>
              <w:spacing w:line="288" w:lineRule="auto"/>
              <w:jc w:val="center"/>
              <w:rPr>
                <w:rFonts w:cs="Arial"/>
                <w:b/>
                <w:color w:val="FFFFFF"/>
                <w:szCs w:val="20"/>
                <w:lang w:val="en-GB"/>
              </w:rPr>
            </w:pPr>
            <m:oMathPara>
              <m:oMath>
                <m:sSub>
                  <m:sSubPr>
                    <m:ctrlPr>
                      <w:rPr>
                        <w:rFonts w:ascii="Cambria Math" w:hAnsi="Cambria Math" w:cs="Arial"/>
                        <w:b/>
                        <w:color w:val="FFFFFF"/>
                        <w:szCs w:val="20"/>
                        <w:lang w:val="en-GB"/>
                      </w:rPr>
                    </m:ctrlPr>
                  </m:sSubPr>
                  <m:e>
                    <m:r>
                      <m:rPr>
                        <m:sty m:val="b"/>
                      </m:rPr>
                      <w:rPr>
                        <w:rFonts w:ascii="Cambria Math" w:hAnsi="Cambria Math" w:cs="Arial"/>
                        <w:color w:val="FFFFFF"/>
                        <w:szCs w:val="20"/>
                        <w:lang w:val="en-GB"/>
                      </w:rPr>
                      <m:t>E</m:t>
                    </m:r>
                  </m:e>
                  <m:sub>
                    <m:r>
                      <m:rPr>
                        <m:sty m:val="b"/>
                      </m:rPr>
                      <w:rPr>
                        <w:rFonts w:ascii="Cambria Math" w:hAnsi="Cambria Math" w:cs="Arial"/>
                        <w:color w:val="FFFFFF"/>
                        <w:szCs w:val="20"/>
                        <w:lang w:val="en-GB"/>
                      </w:rPr>
                      <m:t>wmed_ref</m:t>
                    </m:r>
                  </m:sub>
                </m:sSub>
              </m:oMath>
            </m:oMathPara>
          </w:p>
          <w:p w:rsidR="00A11EE5" w:rsidRPr="0018051F" w:rsidRDefault="00A11EE5" w:rsidP="00261A85">
            <w:pPr>
              <w:spacing w:line="288" w:lineRule="auto"/>
              <w:jc w:val="center"/>
              <w:rPr>
                <w:rFonts w:cs="Arial"/>
                <w:b/>
                <w:color w:val="FFFFFF"/>
                <w:szCs w:val="20"/>
                <w:lang w:val="en-GB"/>
              </w:rPr>
            </w:pPr>
            <m:oMathPara>
              <m:oMath>
                <m:r>
                  <m:rPr>
                    <m:sty m:val="b"/>
                  </m:rPr>
                  <w:rPr>
                    <w:rFonts w:ascii="Cambria Math" w:hAnsi="Cambria Math" w:cs="Arial"/>
                    <w:color w:val="FFFFFF"/>
                    <w:szCs w:val="20"/>
                    <w:lang w:val="en-GB"/>
                  </w:rPr>
                  <m:t>[dBμV/m]</m:t>
                </m:r>
              </m:oMath>
            </m:oMathPara>
          </w:p>
        </w:tc>
        <w:tc>
          <w:tcPr>
            <w:tcW w:w="1437" w:type="dxa"/>
            <w:tcBorders>
              <w:top w:val="single" w:sz="4"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Co-channel protection ratio PR(0) [dB]</w:t>
            </w:r>
          </w:p>
        </w:tc>
        <w:tc>
          <w:tcPr>
            <w:tcW w:w="1440" w:type="dxa"/>
            <w:tcBorders>
              <w:top w:val="single" w:sz="4"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 xml:space="preserve">1st adj. channel protection ratio </w:t>
            </w:r>
            <m:oMath>
              <m:r>
                <m:rPr>
                  <m:sty m:val="b"/>
                </m:rPr>
                <w:rPr>
                  <w:rFonts w:ascii="Cambria Math" w:hAnsi="Cambria Math" w:cs="Arial"/>
                  <w:color w:val="FFFFFF"/>
                  <w:szCs w:val="20"/>
                  <w:lang w:val="en-GB"/>
                </w:rPr>
                <m:t>PR</m:t>
              </m:r>
              <m:d>
                <m:dPr>
                  <m:ctrlPr>
                    <w:rPr>
                      <w:rFonts w:ascii="Cambria Math" w:hAnsi="Cambria Math" w:cs="Arial"/>
                      <w:b/>
                      <w:color w:val="FFFFFF"/>
                      <w:szCs w:val="20"/>
                      <w:lang w:val="en-GB"/>
                    </w:rPr>
                  </m:ctrlPr>
                </m:dPr>
                <m:e>
                  <m:r>
                    <m:rPr>
                      <m:sty m:val="b"/>
                    </m:rPr>
                    <w:rPr>
                      <w:rFonts w:ascii="Cambria Math" w:hAnsi="Cambria Math" w:cs="Arial"/>
                      <w:color w:val="FFFFFF"/>
                      <w:szCs w:val="20"/>
                      <w:lang w:val="en-GB"/>
                    </w:rPr>
                    <m:t>Δ</m:t>
                  </m:r>
                  <m:sSub>
                    <m:sSubPr>
                      <m:ctrlPr>
                        <w:rPr>
                          <w:rFonts w:ascii="Cambria Math" w:hAnsi="Cambria Math" w:cs="Arial"/>
                          <w:b/>
                          <w:color w:val="FFFFFF"/>
                          <w:szCs w:val="20"/>
                          <w:lang w:val="en-GB"/>
                        </w:rPr>
                      </m:ctrlPr>
                    </m:sSubPr>
                    <m:e>
                      <m:r>
                        <m:rPr>
                          <m:sty m:val="b"/>
                        </m:rPr>
                        <w:rPr>
                          <w:rFonts w:ascii="Cambria Math" w:hAnsi="Cambria Math" w:cs="Arial"/>
                          <w:color w:val="FFFFFF"/>
                          <w:szCs w:val="20"/>
                          <w:lang w:val="en-GB"/>
                        </w:rPr>
                        <m:t>f</m:t>
                      </m:r>
                    </m:e>
                    <m:sub>
                      <m:r>
                        <m:rPr>
                          <m:sty m:val="b"/>
                        </m:rPr>
                        <w:rPr>
                          <w:rFonts w:ascii="Cambria Math" w:hAnsi="Cambria Math" w:cs="Arial"/>
                          <w:color w:val="FFFFFF"/>
                          <w:szCs w:val="20"/>
                          <w:lang w:val="en-GB"/>
                        </w:rPr>
                        <m:t>1</m:t>
                      </m:r>
                    </m:sub>
                  </m:sSub>
                </m:e>
              </m:d>
            </m:oMath>
            <w:r w:rsidRPr="0018051F">
              <w:rPr>
                <w:rFonts w:cs="Arial"/>
                <w:b/>
                <w:color w:val="FFFFFF"/>
                <w:szCs w:val="20"/>
                <w:lang w:val="en-GB"/>
              </w:rPr>
              <w:t xml:space="preserve"> [dB]</w:t>
            </w:r>
          </w:p>
        </w:tc>
        <w:tc>
          <w:tcPr>
            <w:tcW w:w="1659" w:type="dxa"/>
            <w:tcBorders>
              <w:top w:val="single" w:sz="4" w:space="0" w:color="FFFFFF" w:themeColor="background1"/>
              <w:left w:val="single" w:sz="6"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 xml:space="preserve">2nd adj. channel protection ratio </w:t>
            </w:r>
            <m:oMath>
              <m:r>
                <m:rPr>
                  <m:sty m:val="b"/>
                </m:rPr>
                <w:rPr>
                  <w:rFonts w:ascii="Cambria Math" w:hAnsi="Cambria Math" w:cs="Arial"/>
                  <w:color w:val="FFFFFF"/>
                  <w:szCs w:val="20"/>
                  <w:lang w:val="en-GB"/>
                </w:rPr>
                <m:t>PR</m:t>
              </m:r>
              <m:d>
                <m:dPr>
                  <m:ctrlPr>
                    <w:rPr>
                      <w:rFonts w:ascii="Cambria Math" w:hAnsi="Cambria Math" w:cs="Arial"/>
                      <w:b/>
                      <w:color w:val="FFFFFF"/>
                      <w:szCs w:val="20"/>
                      <w:lang w:val="en-GB"/>
                    </w:rPr>
                  </m:ctrlPr>
                </m:dPr>
                <m:e>
                  <m:r>
                    <m:rPr>
                      <m:sty m:val="b"/>
                    </m:rPr>
                    <w:rPr>
                      <w:rFonts w:ascii="Cambria Math" w:hAnsi="Cambria Math" w:cs="Arial"/>
                      <w:color w:val="FFFFFF"/>
                      <w:szCs w:val="20"/>
                      <w:lang w:val="en-GB"/>
                    </w:rPr>
                    <m:t>Δ</m:t>
                  </m:r>
                  <m:sSub>
                    <m:sSubPr>
                      <m:ctrlPr>
                        <w:rPr>
                          <w:rFonts w:ascii="Cambria Math" w:hAnsi="Cambria Math" w:cs="Arial"/>
                          <w:b/>
                          <w:color w:val="FFFFFF"/>
                          <w:szCs w:val="20"/>
                          <w:lang w:val="en-GB"/>
                        </w:rPr>
                      </m:ctrlPr>
                    </m:sSubPr>
                    <m:e>
                      <m:r>
                        <m:rPr>
                          <m:sty m:val="b"/>
                        </m:rPr>
                        <w:rPr>
                          <w:rFonts w:ascii="Cambria Math" w:hAnsi="Cambria Math" w:cs="Arial"/>
                          <w:color w:val="FFFFFF"/>
                          <w:szCs w:val="20"/>
                          <w:lang w:val="en-GB"/>
                        </w:rPr>
                        <m:t>f</m:t>
                      </m:r>
                    </m:e>
                    <m:sub>
                      <m:r>
                        <m:rPr>
                          <m:sty m:val="b"/>
                        </m:rPr>
                        <w:rPr>
                          <w:rFonts w:ascii="Cambria Math" w:hAnsi="Cambria Math" w:cs="Arial"/>
                          <w:color w:val="FFFFFF"/>
                          <w:szCs w:val="20"/>
                          <w:lang w:val="en-GB"/>
                        </w:rPr>
                        <m:t>2</m:t>
                      </m:r>
                    </m:sub>
                  </m:sSub>
                </m:e>
              </m:d>
            </m:oMath>
            <w:r w:rsidRPr="0018051F">
              <w:rPr>
                <w:rFonts w:cs="Arial"/>
                <w:b/>
                <w:color w:val="FFFFFF"/>
                <w:szCs w:val="20"/>
                <w:lang w:val="en-GB"/>
              </w:rPr>
              <w:t xml:space="preserve"> [dB]</w:t>
            </w:r>
          </w:p>
        </w:tc>
      </w:tr>
      <w:tr w:rsidR="00A11EE5" w:rsidRPr="00CC66CB" w:rsidTr="0018051F">
        <w:trPr>
          <w:trHeight w:val="243"/>
          <w:jc w:val="center"/>
        </w:trPr>
        <w:tc>
          <w:tcPr>
            <w:tcW w:w="1800" w:type="dxa"/>
            <w:tcBorders>
              <w:top w:val="single" w:sz="4" w:space="0" w:color="C00000"/>
              <w:left w:val="single" w:sz="4"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Fixed outdoor</w:t>
            </w:r>
          </w:p>
        </w:tc>
        <w:tc>
          <w:tcPr>
            <w:tcW w:w="2523" w:type="dxa"/>
            <w:tcBorders>
              <w:top w:val="single" w:sz="4"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56.21</w:t>
            </w:r>
          </w:p>
        </w:tc>
        <w:tc>
          <w:tcPr>
            <w:tcW w:w="1437" w:type="dxa"/>
            <w:tcBorders>
              <w:top w:val="single" w:sz="4"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21</w:t>
            </w:r>
          </w:p>
        </w:tc>
        <w:tc>
          <w:tcPr>
            <w:tcW w:w="1440" w:type="dxa"/>
            <w:tcBorders>
              <w:top w:val="single" w:sz="4"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-30</w:t>
            </w:r>
          </w:p>
        </w:tc>
        <w:tc>
          <w:tcPr>
            <w:tcW w:w="1659" w:type="dxa"/>
            <w:tcBorders>
              <w:top w:val="single" w:sz="4" w:space="0" w:color="C00000"/>
              <w:left w:val="single" w:sz="6" w:space="0" w:color="C00000"/>
              <w:bottom w:val="single" w:sz="6" w:space="0" w:color="C00000"/>
              <w:right w:val="single" w:sz="4" w:space="0" w:color="C00000"/>
            </w:tcBorders>
          </w:tcPr>
          <w:p w:rsidR="00A11EE5" w:rsidRPr="00CC66CB" w:rsidRDefault="00A11EE5" w:rsidP="00261A85">
            <w:pPr>
              <w:spacing w:line="288" w:lineRule="auto"/>
              <w:rPr>
                <w:lang w:val="en-GB"/>
              </w:rPr>
            </w:pPr>
            <w:r w:rsidRPr="00CC66CB">
              <w:rPr>
                <w:lang w:val="en-GB"/>
              </w:rPr>
              <w:t>-40</w:t>
            </w:r>
          </w:p>
        </w:tc>
      </w:tr>
      <w:tr w:rsidR="00A11EE5" w:rsidRPr="00CC66CB" w:rsidTr="0018051F">
        <w:trPr>
          <w:trHeight w:val="253"/>
          <w:jc w:val="center"/>
        </w:trPr>
        <w:tc>
          <w:tcPr>
            <w:tcW w:w="1800" w:type="dxa"/>
            <w:tcBorders>
              <w:top w:val="single" w:sz="6" w:space="0" w:color="C00000"/>
              <w:left w:val="single" w:sz="4"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Portable outdoor</w:t>
            </w:r>
          </w:p>
        </w:tc>
        <w:tc>
          <w:tcPr>
            <w:tcW w:w="2523" w:type="dxa"/>
            <w:tcBorders>
              <w:top w:val="single" w:sz="6"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61.21 (78.21 at 10 m agl.)</w:t>
            </w:r>
          </w:p>
        </w:tc>
        <w:tc>
          <w:tcPr>
            <w:tcW w:w="1437" w:type="dxa"/>
            <w:tcBorders>
              <w:top w:val="single" w:sz="6"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19</w:t>
            </w:r>
          </w:p>
        </w:tc>
        <w:tc>
          <w:tcPr>
            <w:tcW w:w="1440" w:type="dxa"/>
            <w:tcBorders>
              <w:top w:val="single" w:sz="6"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-30</w:t>
            </w:r>
          </w:p>
        </w:tc>
        <w:tc>
          <w:tcPr>
            <w:tcW w:w="1659" w:type="dxa"/>
            <w:tcBorders>
              <w:top w:val="single" w:sz="6" w:space="0" w:color="C00000"/>
              <w:left w:val="single" w:sz="6" w:space="0" w:color="C00000"/>
              <w:bottom w:val="single" w:sz="6" w:space="0" w:color="C00000"/>
              <w:right w:val="single" w:sz="4" w:space="0" w:color="C00000"/>
            </w:tcBorders>
          </w:tcPr>
          <w:p w:rsidR="00A11EE5" w:rsidRPr="00CC66CB" w:rsidRDefault="00A11EE5" w:rsidP="00261A85">
            <w:pPr>
              <w:spacing w:line="288" w:lineRule="auto"/>
              <w:rPr>
                <w:lang w:val="en-GB"/>
              </w:rPr>
            </w:pPr>
            <w:r w:rsidRPr="00CC66CB">
              <w:rPr>
                <w:lang w:val="en-GB"/>
              </w:rPr>
              <w:t>-40</w:t>
            </w:r>
          </w:p>
        </w:tc>
      </w:tr>
      <w:tr w:rsidR="00A11EE5" w:rsidRPr="00CC66CB" w:rsidTr="0018051F">
        <w:trPr>
          <w:trHeight w:val="253"/>
          <w:jc w:val="center"/>
        </w:trPr>
        <w:tc>
          <w:tcPr>
            <w:tcW w:w="1800" w:type="dxa"/>
            <w:tcBorders>
              <w:top w:val="single" w:sz="6" w:space="0" w:color="C00000"/>
              <w:left w:val="single" w:sz="4"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Portable indoor</w:t>
            </w:r>
          </w:p>
        </w:tc>
        <w:tc>
          <w:tcPr>
            <w:tcW w:w="2523" w:type="dxa"/>
            <w:tcBorders>
              <w:top w:val="single" w:sz="6" w:space="0" w:color="C00000"/>
              <w:left w:val="single" w:sz="6"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62.95 (87.95 at 10 m agl.)</w:t>
            </w:r>
          </w:p>
        </w:tc>
        <w:tc>
          <w:tcPr>
            <w:tcW w:w="1437" w:type="dxa"/>
            <w:tcBorders>
              <w:top w:val="single" w:sz="6" w:space="0" w:color="C00000"/>
              <w:left w:val="single" w:sz="6"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17</w:t>
            </w:r>
          </w:p>
        </w:tc>
        <w:tc>
          <w:tcPr>
            <w:tcW w:w="1440" w:type="dxa"/>
            <w:tcBorders>
              <w:top w:val="single" w:sz="6" w:space="0" w:color="C00000"/>
              <w:left w:val="single" w:sz="6"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-30</w:t>
            </w:r>
          </w:p>
        </w:tc>
        <w:tc>
          <w:tcPr>
            <w:tcW w:w="1659" w:type="dxa"/>
            <w:tcBorders>
              <w:top w:val="single" w:sz="6" w:space="0" w:color="C00000"/>
              <w:left w:val="single" w:sz="6"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-40</w:t>
            </w:r>
          </w:p>
        </w:tc>
      </w:tr>
    </w:tbl>
    <w:p w:rsidR="00A11EE5" w:rsidRPr="00CC66CB" w:rsidRDefault="00A11EE5" w:rsidP="00A11EE5">
      <w:pPr>
        <w:pStyle w:val="ECCParagraph"/>
        <w:rPr>
          <w:szCs w:val="20"/>
        </w:rPr>
      </w:pPr>
    </w:p>
    <w:p w:rsidR="00A11EE5" w:rsidRDefault="00A11EE5" w:rsidP="00A11EE5">
      <w:pPr>
        <w:pStyle w:val="ECCParagraph"/>
        <w:rPr>
          <w:szCs w:val="20"/>
        </w:rPr>
      </w:pPr>
      <w:r w:rsidRPr="00CC66CB">
        <w:rPr>
          <w:szCs w:val="20"/>
        </w:rPr>
        <w:t>The measurements of LTE interference into DVB-T receivers reported in ECC Report 148</w:t>
      </w:r>
      <w:r>
        <w:rPr>
          <w:szCs w:val="20"/>
        </w:rPr>
        <w:t xml:space="preserve"> </w:t>
      </w:r>
      <w:r w:rsidR="00A005B2">
        <w:rPr>
          <w:szCs w:val="20"/>
        </w:rPr>
        <w:fldChar w:fldCharType="begin"/>
      </w:r>
      <w:r>
        <w:rPr>
          <w:szCs w:val="20"/>
        </w:rPr>
        <w:instrText xml:space="preserve"> REF _Ref314127959 \r \h </w:instrText>
      </w:r>
      <w:r w:rsidR="00A005B2">
        <w:rPr>
          <w:szCs w:val="20"/>
        </w:rPr>
      </w:r>
      <w:r w:rsidR="00A005B2">
        <w:rPr>
          <w:szCs w:val="20"/>
        </w:rPr>
        <w:fldChar w:fldCharType="separate"/>
      </w:r>
      <w:r w:rsidR="0007390A">
        <w:rPr>
          <w:szCs w:val="20"/>
        </w:rPr>
        <w:t>[6]</w:t>
      </w:r>
      <w:r w:rsidR="00A005B2">
        <w:rPr>
          <w:szCs w:val="20"/>
        </w:rPr>
        <w:fldChar w:fldCharType="end"/>
      </w:r>
      <w:r w:rsidRPr="00CC66CB">
        <w:rPr>
          <w:szCs w:val="20"/>
        </w:rPr>
        <w:t xml:space="preserve"> and considered in ECC Report 159 </w:t>
      </w:r>
      <w:r w:rsidR="00A005B2">
        <w:rPr>
          <w:szCs w:val="20"/>
        </w:rPr>
        <w:fldChar w:fldCharType="begin"/>
      </w:r>
      <w:r>
        <w:rPr>
          <w:szCs w:val="20"/>
        </w:rPr>
        <w:instrText xml:space="preserve"> REF _Ref314126419 \r \h </w:instrText>
      </w:r>
      <w:r w:rsidR="00A005B2">
        <w:rPr>
          <w:szCs w:val="20"/>
        </w:rPr>
      </w:r>
      <w:r w:rsidR="00A005B2">
        <w:rPr>
          <w:szCs w:val="20"/>
        </w:rPr>
        <w:fldChar w:fldCharType="separate"/>
      </w:r>
      <w:r w:rsidR="0007390A">
        <w:rPr>
          <w:szCs w:val="20"/>
        </w:rPr>
        <w:t>[1]</w:t>
      </w:r>
      <w:r w:rsidR="00A005B2">
        <w:rPr>
          <w:szCs w:val="20"/>
        </w:rPr>
        <w:fldChar w:fldCharType="end"/>
      </w:r>
      <w:r w:rsidRPr="00CC66CB">
        <w:rPr>
          <w:szCs w:val="20"/>
        </w:rPr>
        <w:t xml:space="preserve">are used to define the overloading thresholds according to the types of (LTE-like) WSD transmitter and DTT receiver, as shown in </w:t>
      </w:r>
      <w:r w:rsidR="00A005B2">
        <w:rPr>
          <w:szCs w:val="20"/>
          <w:highlight w:val="yellow"/>
        </w:rPr>
        <w:fldChar w:fldCharType="begin"/>
      </w:r>
      <w:r>
        <w:rPr>
          <w:szCs w:val="20"/>
        </w:rPr>
        <w:instrText xml:space="preserve"> REF _Ref332981336 \h </w:instrText>
      </w:r>
      <w:r w:rsidR="00A005B2">
        <w:rPr>
          <w:szCs w:val="20"/>
          <w:highlight w:val="yellow"/>
        </w:rPr>
      </w:r>
      <w:r w:rsidR="00A005B2">
        <w:rPr>
          <w:szCs w:val="20"/>
          <w:highlight w:val="yellow"/>
        </w:rPr>
        <w:fldChar w:fldCharType="separate"/>
      </w:r>
      <w:r w:rsidR="0007390A">
        <w:t xml:space="preserve">Table </w:t>
      </w:r>
      <w:r w:rsidR="0007390A">
        <w:rPr>
          <w:noProof/>
        </w:rPr>
        <w:t>20</w:t>
      </w:r>
      <w:r w:rsidR="0007390A" w:rsidRPr="00CC66CB" w:rsidDel="008A1F76">
        <w:t>: Overloading threshold</w:t>
      </w:r>
      <w:r w:rsidR="00A005B2">
        <w:rPr>
          <w:szCs w:val="20"/>
          <w:highlight w:val="yellow"/>
        </w:rPr>
        <w:fldChar w:fldCharType="end"/>
      </w:r>
      <w:r w:rsidRPr="00CC66CB">
        <w:rPr>
          <w:szCs w:val="20"/>
        </w:rPr>
        <w:t>. Values obtained for the silicon USB antenna type are adopted as overloading thresholds for portable DTT receivers. For fixed DTT receivers, can and silicon set-top box and/or integrated TV antenna types are considered. Measurements of overloading threshold for portable WSD – fixed DTT receiver indicate a wide range of possible values, from which -20 dBm is adopted for both first and second adjacent channels.</w:t>
      </w:r>
    </w:p>
    <w:p w:rsidR="003D7211" w:rsidRDefault="003D7211" w:rsidP="00A11EE5">
      <w:pPr>
        <w:pStyle w:val="ECCParagraph"/>
        <w:rPr>
          <w:szCs w:val="20"/>
        </w:rPr>
      </w:pPr>
    </w:p>
    <w:p w:rsidR="00A11EE5" w:rsidRPr="00CC66CB" w:rsidDel="008A1F76" w:rsidRDefault="00A11EE5" w:rsidP="0018051F">
      <w:pPr>
        <w:pStyle w:val="Caption"/>
        <w:keepNext/>
      </w:pPr>
      <w:bookmarkStart w:id="624" w:name="_Ref332981490"/>
      <w:bookmarkStart w:id="625" w:name="_Ref332981336"/>
      <w:r>
        <w:lastRenderedPageBreak/>
        <w:t xml:space="preserve">Table </w:t>
      </w:r>
      <w:r w:rsidR="00A005B2">
        <w:fldChar w:fldCharType="begin"/>
      </w:r>
      <w:r w:rsidR="00AD098E">
        <w:instrText xml:space="preserve"> SEQ Table \* ARABIC </w:instrText>
      </w:r>
      <w:r w:rsidR="00A005B2">
        <w:fldChar w:fldCharType="separate"/>
      </w:r>
      <w:r w:rsidR="0007390A">
        <w:rPr>
          <w:noProof/>
        </w:rPr>
        <w:t>20</w:t>
      </w:r>
      <w:r w:rsidR="00A005B2">
        <w:rPr>
          <w:noProof/>
        </w:rPr>
        <w:fldChar w:fldCharType="end"/>
      </w:r>
      <w:bookmarkEnd w:id="624"/>
      <w:r w:rsidRPr="00CC66CB" w:rsidDel="008A1F76">
        <w:t>: Overloading threshold</w:t>
      </w:r>
      <w:bookmarkEnd w:id="625"/>
    </w:p>
    <w:tbl>
      <w:tblPr>
        <w:tblStyle w:val="TableGrid1"/>
        <w:tblW w:w="0" w:type="auto"/>
        <w:jc w:val="center"/>
        <w:tblInd w:w="720" w:type="dxa"/>
        <w:tblLook w:val="04A0" w:firstRow="1" w:lastRow="0" w:firstColumn="1" w:lastColumn="0" w:noHBand="0" w:noVBand="1"/>
      </w:tblPr>
      <w:tblGrid>
        <w:gridCol w:w="1771"/>
        <w:gridCol w:w="1771"/>
        <w:gridCol w:w="1771"/>
        <w:gridCol w:w="1771"/>
        <w:gridCol w:w="1772"/>
      </w:tblGrid>
      <w:tr w:rsidR="00A11EE5" w:rsidRPr="0018051F" w:rsidTr="00261A85">
        <w:trPr>
          <w:jc w:val="center"/>
        </w:trPr>
        <w:tc>
          <w:tcPr>
            <w:tcW w:w="1771" w:type="dxa"/>
            <w:tcBorders>
              <w:top w:val="nil"/>
              <w:left w:val="nil"/>
              <w:bottom w:val="nil"/>
              <w:right w:val="single" w:sz="4" w:space="0" w:color="FFFFFF" w:themeColor="background1"/>
            </w:tcBorders>
            <w:vAlign w:val="center"/>
          </w:tcPr>
          <w:p w:rsidR="00A11EE5" w:rsidRPr="00CC66CB" w:rsidRDefault="00A11EE5" w:rsidP="0018051F">
            <w:pPr>
              <w:keepNext/>
              <w:jc w:val="center"/>
              <w:rPr>
                <w:rFonts w:ascii="Times New Roman" w:hAnsi="Times New Roman"/>
                <w:lang w:val="en-GB"/>
              </w:rPr>
            </w:pPr>
          </w:p>
        </w:tc>
        <w:tc>
          <w:tcPr>
            <w:tcW w:w="354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Fixed DTT</w:t>
            </w:r>
          </w:p>
        </w:tc>
        <w:tc>
          <w:tcPr>
            <w:tcW w:w="354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Portable DTT</w:t>
            </w:r>
          </w:p>
        </w:tc>
      </w:tr>
      <w:tr w:rsidR="00A11EE5" w:rsidRPr="0018051F" w:rsidTr="00261A85">
        <w:trPr>
          <w:jc w:val="center"/>
        </w:trPr>
        <w:tc>
          <w:tcPr>
            <w:tcW w:w="1771" w:type="dxa"/>
            <w:tcBorders>
              <w:top w:val="nil"/>
              <w:left w:val="nil"/>
              <w:bottom w:val="single" w:sz="4" w:space="0" w:color="C00000"/>
              <w:right w:val="single" w:sz="4" w:space="0" w:color="FFFFFF" w:themeColor="background1"/>
            </w:tcBorders>
            <w:vAlign w:val="center"/>
          </w:tcPr>
          <w:p w:rsidR="00A11EE5" w:rsidRPr="00CC66CB" w:rsidRDefault="00A11EE5" w:rsidP="0018051F">
            <w:pPr>
              <w:keepNext/>
              <w:jc w:val="center"/>
              <w:rPr>
                <w:rFonts w:ascii="Times New Roman" w:hAnsi="Times New Roman"/>
                <w:lang w:val="en-GB"/>
              </w:rPr>
            </w:pPr>
          </w:p>
        </w:tc>
        <w:tc>
          <w:tcPr>
            <w:tcW w:w="177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1st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1</m:t>
                      </m:r>
                    </m:sub>
                  </m:sSub>
                </m:e>
              </m:d>
            </m:oMath>
            <w:r w:rsidRPr="0018051F">
              <w:rPr>
                <w:rFonts w:cs="Arial"/>
                <w:b/>
                <w:color w:val="FFFFFF"/>
                <w:sz w:val="20"/>
                <w:szCs w:val="20"/>
                <w:lang w:val="en-GB"/>
              </w:rPr>
              <w:t xml:space="preserve"> [dBm]</w:t>
            </w:r>
          </w:p>
        </w:tc>
        <w:tc>
          <w:tcPr>
            <w:tcW w:w="177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2nd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2</m:t>
                      </m:r>
                    </m:sub>
                  </m:sSub>
                </m:e>
              </m:d>
            </m:oMath>
            <w:r w:rsidRPr="0018051F">
              <w:rPr>
                <w:rFonts w:cs="Arial"/>
                <w:b/>
                <w:color w:val="FFFFFF"/>
                <w:sz w:val="20"/>
                <w:szCs w:val="20"/>
                <w:lang w:val="en-GB"/>
              </w:rPr>
              <w:t xml:space="preserve"> [dBm]</w:t>
            </w:r>
          </w:p>
        </w:tc>
        <w:tc>
          <w:tcPr>
            <w:tcW w:w="177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1st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1</m:t>
                      </m:r>
                    </m:sub>
                  </m:sSub>
                </m:e>
              </m:d>
            </m:oMath>
            <w:r w:rsidRPr="0018051F">
              <w:rPr>
                <w:rFonts w:cs="Arial"/>
                <w:b/>
                <w:color w:val="FFFFFF"/>
                <w:sz w:val="20"/>
                <w:szCs w:val="20"/>
                <w:lang w:val="en-GB"/>
              </w:rPr>
              <w:t xml:space="preserve"> [dBm]</w:t>
            </w:r>
          </w:p>
        </w:tc>
        <w:tc>
          <w:tcPr>
            <w:tcW w:w="1772"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2nd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2</m:t>
                      </m:r>
                    </m:sub>
                  </m:sSub>
                </m:e>
              </m:d>
            </m:oMath>
            <w:r w:rsidRPr="0018051F">
              <w:rPr>
                <w:rFonts w:cs="Arial"/>
                <w:b/>
                <w:color w:val="FFFFFF"/>
                <w:sz w:val="20"/>
                <w:szCs w:val="20"/>
                <w:lang w:val="en-GB"/>
              </w:rPr>
              <w:t xml:space="preserve"> [dBm]</w:t>
            </w:r>
          </w:p>
        </w:tc>
      </w:tr>
      <w:tr w:rsidR="00A11EE5" w:rsidRPr="00CC66CB" w:rsidTr="00261A85">
        <w:trPr>
          <w:jc w:val="center"/>
        </w:trPr>
        <w:tc>
          <w:tcPr>
            <w:tcW w:w="1771" w:type="dxa"/>
            <w:tcBorders>
              <w:top w:val="single" w:sz="4" w:space="0" w:color="C00000"/>
              <w:left w:val="single" w:sz="4" w:space="0" w:color="C00000"/>
              <w:bottom w:val="single" w:sz="6" w:space="0" w:color="C00000"/>
              <w:right w:val="single" w:sz="6" w:space="0" w:color="C00000"/>
            </w:tcBorders>
            <w:vAlign w:val="center"/>
          </w:tcPr>
          <w:p w:rsidR="00A11EE5" w:rsidRPr="0018051F" w:rsidRDefault="00A11EE5" w:rsidP="0018051F">
            <w:pPr>
              <w:spacing w:before="60" w:after="60"/>
              <w:rPr>
                <w:b/>
                <w:sz w:val="20"/>
                <w:szCs w:val="20"/>
                <w:lang w:val="en-GB"/>
              </w:rPr>
            </w:pPr>
            <w:r w:rsidRPr="0018051F">
              <w:rPr>
                <w:b/>
                <w:sz w:val="20"/>
                <w:szCs w:val="20"/>
                <w:lang w:val="en-GB"/>
              </w:rPr>
              <w:t>Fixed WSD</w:t>
            </w:r>
          </w:p>
        </w:tc>
        <w:tc>
          <w:tcPr>
            <w:tcW w:w="1771" w:type="dxa"/>
            <w:tcBorders>
              <w:top w:val="single" w:sz="4" w:space="0" w:color="C00000"/>
              <w:left w:val="single" w:sz="6" w:space="0" w:color="C00000"/>
              <w:bottom w:val="single" w:sz="6" w:space="0" w:color="C00000"/>
              <w:right w:val="single" w:sz="6"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-13</w:t>
            </w:r>
          </w:p>
        </w:tc>
        <w:tc>
          <w:tcPr>
            <w:tcW w:w="1771" w:type="dxa"/>
            <w:tcBorders>
              <w:top w:val="single" w:sz="4" w:space="0" w:color="C00000"/>
              <w:left w:val="single" w:sz="6" w:space="0" w:color="C00000"/>
              <w:bottom w:val="single" w:sz="6" w:space="0" w:color="C00000"/>
              <w:right w:val="single" w:sz="6"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-8</w:t>
            </w:r>
          </w:p>
        </w:tc>
        <w:tc>
          <w:tcPr>
            <w:tcW w:w="1771" w:type="dxa"/>
            <w:tcBorders>
              <w:top w:val="single" w:sz="4" w:space="0" w:color="C00000"/>
              <w:left w:val="single" w:sz="6" w:space="0" w:color="C00000"/>
              <w:bottom w:val="single" w:sz="6" w:space="0" w:color="C00000"/>
              <w:right w:val="single" w:sz="6"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-26</w:t>
            </w:r>
          </w:p>
        </w:tc>
        <w:tc>
          <w:tcPr>
            <w:tcW w:w="1772" w:type="dxa"/>
            <w:tcBorders>
              <w:top w:val="single" w:sz="4" w:space="0" w:color="C00000"/>
              <w:left w:val="single" w:sz="6" w:space="0" w:color="C00000"/>
              <w:bottom w:val="single" w:sz="6" w:space="0" w:color="C00000"/>
              <w:right w:val="single" w:sz="4"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-22</w:t>
            </w:r>
          </w:p>
        </w:tc>
      </w:tr>
      <w:tr w:rsidR="00A11EE5" w:rsidRPr="00CC66CB" w:rsidTr="00261A85">
        <w:trPr>
          <w:jc w:val="center"/>
        </w:trPr>
        <w:tc>
          <w:tcPr>
            <w:tcW w:w="1771" w:type="dxa"/>
            <w:tcBorders>
              <w:top w:val="single" w:sz="6" w:space="0" w:color="C00000"/>
              <w:left w:val="single" w:sz="4" w:space="0" w:color="C00000"/>
              <w:bottom w:val="single" w:sz="4" w:space="0" w:color="C00000"/>
              <w:right w:val="single" w:sz="6" w:space="0" w:color="C00000"/>
            </w:tcBorders>
            <w:vAlign w:val="center"/>
          </w:tcPr>
          <w:p w:rsidR="00A11EE5" w:rsidRPr="0018051F" w:rsidRDefault="00A11EE5" w:rsidP="0018051F">
            <w:pPr>
              <w:spacing w:before="60" w:after="60"/>
              <w:rPr>
                <w:b/>
                <w:sz w:val="20"/>
                <w:szCs w:val="20"/>
                <w:lang w:val="en-GB"/>
              </w:rPr>
            </w:pPr>
            <w:r w:rsidRPr="0018051F">
              <w:rPr>
                <w:b/>
                <w:sz w:val="20"/>
                <w:szCs w:val="20"/>
                <w:lang w:val="en-GB"/>
              </w:rPr>
              <w:t>Portable WSD</w:t>
            </w:r>
          </w:p>
        </w:tc>
        <w:tc>
          <w:tcPr>
            <w:tcW w:w="1771" w:type="dxa"/>
            <w:tcBorders>
              <w:top w:val="single" w:sz="6" w:space="0" w:color="C00000"/>
              <w:left w:val="single" w:sz="6" w:space="0" w:color="C00000"/>
              <w:bottom w:val="single" w:sz="4" w:space="0" w:color="C00000"/>
              <w:right w:val="single" w:sz="6" w:space="0" w:color="C00000"/>
            </w:tcBorders>
            <w:vAlign w:val="center"/>
          </w:tcPr>
          <w:p w:rsidR="00A11EE5" w:rsidRPr="0018051F" w:rsidRDefault="00A11EE5" w:rsidP="0018051F">
            <w:pPr>
              <w:spacing w:before="60" w:after="60"/>
              <w:rPr>
                <w:sz w:val="20"/>
                <w:szCs w:val="20"/>
                <w:lang w:val="en-GB"/>
              </w:rPr>
            </w:pPr>
            <w:r w:rsidRPr="0018051F">
              <w:rPr>
                <w:sz w:val="20"/>
                <w:szCs w:val="20"/>
                <w:lang w:val="en-GB"/>
              </w:rPr>
              <w:t>-20</w:t>
            </w:r>
          </w:p>
        </w:tc>
        <w:tc>
          <w:tcPr>
            <w:tcW w:w="1771" w:type="dxa"/>
            <w:tcBorders>
              <w:top w:val="single" w:sz="6" w:space="0" w:color="C00000"/>
              <w:left w:val="single" w:sz="6" w:space="0" w:color="C00000"/>
              <w:bottom w:val="single" w:sz="4" w:space="0" w:color="C00000"/>
              <w:right w:val="single" w:sz="6" w:space="0" w:color="C00000"/>
            </w:tcBorders>
            <w:vAlign w:val="center"/>
          </w:tcPr>
          <w:p w:rsidR="00A11EE5" w:rsidRPr="0018051F" w:rsidRDefault="00A11EE5" w:rsidP="0018051F">
            <w:pPr>
              <w:spacing w:before="60" w:after="60"/>
              <w:rPr>
                <w:sz w:val="20"/>
                <w:szCs w:val="20"/>
                <w:lang w:val="en-GB"/>
              </w:rPr>
            </w:pPr>
            <w:r w:rsidRPr="0018051F">
              <w:rPr>
                <w:sz w:val="20"/>
                <w:szCs w:val="20"/>
                <w:lang w:val="en-GB"/>
              </w:rPr>
              <w:t>-20</w:t>
            </w:r>
          </w:p>
        </w:tc>
        <w:tc>
          <w:tcPr>
            <w:tcW w:w="1771" w:type="dxa"/>
            <w:tcBorders>
              <w:top w:val="single" w:sz="6" w:space="0" w:color="C00000"/>
              <w:left w:val="single" w:sz="6" w:space="0" w:color="C00000"/>
              <w:bottom w:val="single" w:sz="4" w:space="0" w:color="C00000"/>
              <w:right w:val="single" w:sz="6" w:space="0" w:color="C00000"/>
            </w:tcBorders>
            <w:vAlign w:val="center"/>
          </w:tcPr>
          <w:p w:rsidR="00A11EE5" w:rsidRPr="0018051F" w:rsidRDefault="00A11EE5" w:rsidP="0018051F">
            <w:pPr>
              <w:spacing w:before="60" w:after="60"/>
              <w:rPr>
                <w:sz w:val="20"/>
                <w:szCs w:val="20"/>
                <w:lang w:val="en-GB"/>
              </w:rPr>
            </w:pPr>
            <w:r w:rsidRPr="0018051F">
              <w:rPr>
                <w:sz w:val="20"/>
                <w:szCs w:val="20"/>
                <w:lang w:val="en-GB"/>
              </w:rPr>
              <w:t>-27</w:t>
            </w:r>
          </w:p>
        </w:tc>
        <w:tc>
          <w:tcPr>
            <w:tcW w:w="1772" w:type="dxa"/>
            <w:tcBorders>
              <w:top w:val="single" w:sz="6" w:space="0" w:color="C00000"/>
              <w:left w:val="single" w:sz="6" w:space="0" w:color="C00000"/>
              <w:bottom w:val="single" w:sz="4" w:space="0" w:color="C00000"/>
              <w:right w:val="single" w:sz="4" w:space="0" w:color="C00000"/>
            </w:tcBorders>
            <w:shd w:val="clear" w:color="auto" w:fill="auto"/>
            <w:vAlign w:val="center"/>
          </w:tcPr>
          <w:p w:rsidR="00A11EE5" w:rsidRPr="0018051F" w:rsidRDefault="00A11EE5" w:rsidP="0018051F">
            <w:pPr>
              <w:spacing w:before="60" w:after="60"/>
              <w:rPr>
                <w:sz w:val="20"/>
                <w:szCs w:val="20"/>
                <w:lang w:val="en-GB"/>
              </w:rPr>
            </w:pPr>
            <w:r w:rsidRPr="0018051F">
              <w:rPr>
                <w:sz w:val="20"/>
                <w:szCs w:val="20"/>
                <w:lang w:val="en-GB"/>
              </w:rPr>
              <w:t>-47</w:t>
            </w:r>
          </w:p>
        </w:tc>
      </w:tr>
    </w:tbl>
    <w:p w:rsidR="003D7211" w:rsidRDefault="003D7211" w:rsidP="00A11EE5">
      <w:pPr>
        <w:pStyle w:val="ECCParagraph"/>
        <w:rPr>
          <w:szCs w:val="20"/>
        </w:rPr>
      </w:pPr>
    </w:p>
    <w:p w:rsidR="00A11EE5" w:rsidRPr="00CC66CB" w:rsidRDefault="00A11EE5" w:rsidP="00A11EE5">
      <w:pPr>
        <w:pStyle w:val="ECCParagraph"/>
        <w:rPr>
          <w:szCs w:val="20"/>
        </w:rPr>
      </w:pPr>
      <w:r w:rsidRPr="00CC66CB">
        <w:rPr>
          <w:szCs w:val="20"/>
        </w:rPr>
        <w:t xml:space="preserve">Protection ratio and overloading threshold have strong influence on the upper limits of permissible WSD interference at the DTT receiver, and consequently on the limits of location probability degradation and WSD </w:t>
      </w:r>
      <w:r>
        <w:t>e.i.r.p.</w:t>
      </w:r>
      <w:r w:rsidRPr="00CC66CB">
        <w:rPr>
          <w:szCs w:val="20"/>
        </w:rPr>
        <w:t xml:space="preserve"> The methodology presented in this annex is applicable to any other values for these parameters, which can arise with the development of the actual WSDs. </w:t>
      </w:r>
    </w:p>
    <w:p w:rsidR="00A11EE5" w:rsidRPr="00CC66CB" w:rsidRDefault="00A11EE5" w:rsidP="00A11EE5">
      <w:pPr>
        <w:pStyle w:val="ECCAnnexheading3"/>
        <w:rPr>
          <w:lang w:val="en-GB"/>
        </w:rPr>
      </w:pPr>
      <w:r w:rsidRPr="00CC66CB">
        <w:rPr>
          <w:lang w:val="en-GB"/>
        </w:rPr>
        <w:t>Main results</w:t>
      </w:r>
    </w:p>
    <w:p w:rsidR="00A11EE5" w:rsidRPr="00CC66CB" w:rsidRDefault="00A11EE5" w:rsidP="00A11EE5">
      <w:pPr>
        <w:pStyle w:val="ECCParagraph"/>
      </w:pPr>
      <w:r w:rsidRPr="00CC66CB">
        <w:t xml:space="preserve">The upper limits of </w:t>
      </w:r>
      <m:oMath>
        <m:r>
          <m:rPr>
            <m:sty m:val="p"/>
          </m:rPr>
          <w:rPr>
            <w:rFonts w:ascii="Cambria Math" w:hAnsi="Cambria Math"/>
          </w:rPr>
          <m:t>ΔLP</m:t>
        </m:r>
      </m:oMath>
      <w:r w:rsidRPr="00CC66CB">
        <w:t xml:space="preserve"> and WSD </w:t>
      </w:r>
      <w:r>
        <w:t>e.i.r.p.</w:t>
      </w:r>
      <w:r w:rsidRPr="00CC66CB">
        <w:t xml:space="preserve">, and the resulting LP are presented below for the parameters given in </w:t>
      </w:r>
      <w:r w:rsidR="00A005B2">
        <w:rPr>
          <w:highlight w:val="yellow"/>
        </w:rPr>
        <w:fldChar w:fldCharType="begin"/>
      </w:r>
      <w:r>
        <w:instrText xml:space="preserve"> REF _Ref332981481 \h </w:instrText>
      </w:r>
      <w:r w:rsidR="00A005B2">
        <w:rPr>
          <w:highlight w:val="yellow"/>
        </w:rPr>
      </w:r>
      <w:r w:rsidR="00A005B2">
        <w:rPr>
          <w:highlight w:val="yellow"/>
        </w:rPr>
        <w:fldChar w:fldCharType="separate"/>
      </w:r>
      <w:r w:rsidR="0007390A">
        <w:t xml:space="preserve">Table </w:t>
      </w:r>
      <w:r w:rsidR="0007390A">
        <w:rPr>
          <w:noProof/>
        </w:rPr>
        <w:t>19</w:t>
      </w:r>
      <w:r w:rsidR="00A005B2">
        <w:rPr>
          <w:highlight w:val="yellow"/>
        </w:rPr>
        <w:fldChar w:fldCharType="end"/>
      </w:r>
      <w:r>
        <w:t xml:space="preserve"> and </w:t>
      </w:r>
      <w:r w:rsidR="00A005B2">
        <w:rPr>
          <w:highlight w:val="yellow"/>
        </w:rPr>
        <w:fldChar w:fldCharType="begin"/>
      </w:r>
      <w:r>
        <w:instrText xml:space="preserve"> REF _Ref332981490 \h </w:instrText>
      </w:r>
      <w:r w:rsidR="00A005B2">
        <w:rPr>
          <w:highlight w:val="yellow"/>
        </w:rPr>
      </w:r>
      <w:r w:rsidR="00A005B2">
        <w:rPr>
          <w:highlight w:val="yellow"/>
        </w:rPr>
        <w:fldChar w:fldCharType="separate"/>
      </w:r>
      <w:r w:rsidR="0007390A">
        <w:t xml:space="preserve">Table </w:t>
      </w:r>
      <w:r w:rsidR="0007390A">
        <w:rPr>
          <w:noProof/>
        </w:rPr>
        <w:t>20</w:t>
      </w:r>
      <w:r w:rsidR="00A005B2">
        <w:rPr>
          <w:highlight w:val="yellow"/>
        </w:rPr>
        <w:fldChar w:fldCharType="end"/>
      </w:r>
      <w:r w:rsidRPr="00CC66CB">
        <w:t xml:space="preserve">. The reference geometries are given in Annex 2. </w:t>
      </w:r>
    </w:p>
    <w:p w:rsidR="00A11EE5" w:rsidRPr="00CC66CB" w:rsidRDefault="00A11EE5" w:rsidP="00A11EE5">
      <w:pPr>
        <w:pStyle w:val="ECCParagraph"/>
      </w:pPr>
      <w:r w:rsidRPr="00CC66CB">
        <w:t xml:space="preserve">The first set of results is shown in </w:t>
      </w:r>
      <w:r w:rsidR="00A005B2">
        <w:rPr>
          <w:highlight w:val="yellow"/>
        </w:rPr>
        <w:fldChar w:fldCharType="begin"/>
      </w:r>
      <w:r>
        <w:instrText xml:space="preserve"> REF _Ref333319345 \h </w:instrText>
      </w:r>
      <w:r w:rsidR="00A005B2">
        <w:rPr>
          <w:highlight w:val="yellow"/>
        </w:rPr>
      </w:r>
      <w:r w:rsidR="00A005B2">
        <w:rPr>
          <w:highlight w:val="yellow"/>
        </w:rPr>
        <w:fldChar w:fldCharType="separate"/>
      </w:r>
      <w:r w:rsidR="0007390A">
        <w:t xml:space="preserve">Figure </w:t>
      </w:r>
      <w:r w:rsidR="0007390A">
        <w:rPr>
          <w:noProof/>
        </w:rPr>
        <w:t>82</w:t>
      </w:r>
      <w:r w:rsidR="00A005B2">
        <w:rPr>
          <w:highlight w:val="yellow"/>
        </w:rPr>
        <w:fldChar w:fldCharType="end"/>
      </w:r>
      <w:r w:rsidRPr="00CC66CB">
        <w:t xml:space="preserve"> for fixed outdoor WSD at 10 m agl., where the protection of a DTT receiver at the reference geometry is guaranteed for X = 99.9% of locations inside a pixel (quasi perfect DTT receiver operation with respect to interference). For fixed outdoor DTT reception (blue curves), the WSD </w:t>
      </w:r>
      <w:r>
        <w:t>e.i.r.p.</w:t>
      </w:r>
      <w:r w:rsidRPr="00CC66CB">
        <w:t xml:space="preserve"> upper limits for the second adjacent channel vary from about -2.6 dBm at the coverage edge to 29.75 dBm at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≥91.21 dBμV/m</m:t>
        </m:r>
      </m:oMath>
      <w:r w:rsidRPr="00CC66CB">
        <w:t xml:space="preserve"> (wanted median field strength at least 40 dB higher than at the coverage edge), when the maximum permissible interference is limited by the overloading threshold. The limiting scenario in this case is Scenario 4 in Annex 2. The corresponding </w:t>
      </w:r>
      <m:oMath>
        <m:r>
          <m:rPr>
            <m:sty m:val="p"/>
          </m:rPr>
          <w:rPr>
            <w:rFonts w:ascii="Cambria Math" w:hAnsi="Cambria Math"/>
          </w:rPr>
          <m:t>ΔLP</m:t>
        </m:r>
      </m:oMath>
      <w:r w:rsidRPr="00CC66CB">
        <w:t xml:space="preserve"> upper limit decays from 0.91% at the coverage edge to about 0.1% in the region where </w:t>
      </w:r>
      <m:oMath>
        <m:sSub>
          <m:sSubPr>
            <m:ctrlPr>
              <w:rPr>
                <w:rFonts w:ascii="Cambria Math" w:hAnsi="Cambria Math"/>
              </w:rPr>
            </m:ctrlPr>
          </m:sSubPr>
          <m:e>
            <m:r>
              <w:rPr>
                <w:rFonts w:ascii="Cambria Math" w:hAnsi="Cambria Math"/>
              </w:rPr>
              <m:t>E</m:t>
            </m:r>
          </m:e>
          <m:sub>
            <m:r>
              <w:rPr>
                <w:rFonts w:ascii="Cambria Math" w:hAnsi="Cambria Math"/>
              </w:rPr>
              <m:t>wmed</m:t>
            </m:r>
          </m:sub>
        </m:sSub>
        <m:r>
          <m:rPr>
            <m:sty m:val="p"/>
          </m:rPr>
          <w:rPr>
            <w:rFonts w:ascii="Cambria Math" w:hAnsi="Cambria Math"/>
          </w:rPr>
          <m:t>≥91.21 dBμV/m</m:t>
        </m:r>
      </m:oMath>
      <w:r w:rsidRPr="00CC66CB">
        <w:t xml:space="preserve"> (</w:t>
      </w:r>
      <m:oMath>
        <m:r>
          <m:rPr>
            <m:sty m:val="p"/>
          </m:rPr>
          <w:rPr>
            <w:rFonts w:ascii="Cambria Math" w:hAnsi="Cambria Math"/>
          </w:rPr>
          <m:t>ΔLP</m:t>
        </m:r>
      </m:oMath>
      <w:r w:rsidRPr="00CC66CB">
        <w:t xml:space="preserve"> is almost negligible for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≥126.21 dBμV/m</m:t>
        </m:r>
      </m:oMath>
      <w:r w:rsidRPr="00CC66CB">
        <w:t xml:space="preserve">). The curve of DTT LP which results from the WSD interference indicates that already in locations where the wanted median field strength is only 5 dB above the one at the coverage edge, the resulting LP is around 99%. </w:t>
      </w:r>
    </w:p>
    <w:p w:rsidR="00A11EE5" w:rsidRPr="00CC66CB" w:rsidRDefault="00A11EE5" w:rsidP="00A11EE5">
      <w:pPr>
        <w:pStyle w:val="ECCParagraph"/>
      </w:pPr>
      <w:r w:rsidRPr="00CC66CB">
        <w:t xml:space="preserve">If the protection of portable outdoor and portable indoor DTT reception modes is considered, red and black curves in </w:t>
      </w:r>
      <w:r w:rsidR="00A005B2">
        <w:fldChar w:fldCharType="begin"/>
      </w:r>
      <w:r>
        <w:instrText xml:space="preserve"> REF _Ref333319345 \h </w:instrText>
      </w:r>
      <w:r w:rsidR="00A005B2">
        <w:fldChar w:fldCharType="separate"/>
      </w:r>
      <w:r w:rsidR="0007390A">
        <w:t xml:space="preserve">Figure </w:t>
      </w:r>
      <w:r w:rsidR="0007390A">
        <w:rPr>
          <w:noProof/>
        </w:rPr>
        <w:t>82</w:t>
      </w:r>
      <w:r w:rsidR="00A005B2">
        <w:fldChar w:fldCharType="end"/>
      </w:r>
      <w:r w:rsidRPr="00CC66CB">
        <w:t xml:space="preserve"> indicate the upper limits of </w:t>
      </w:r>
      <m:oMath>
        <m:r>
          <m:rPr>
            <m:sty m:val="p"/>
          </m:rPr>
          <w:rPr>
            <w:rFonts w:ascii="Cambria Math" w:hAnsi="Cambria Math"/>
          </w:rPr>
          <m:t>ΔLP</m:t>
        </m:r>
      </m:oMath>
      <w:r w:rsidRPr="00CC66CB">
        <w:t xml:space="preserve"> and WSD </w:t>
      </w:r>
      <w:r>
        <w:t>e.i.r.p.</w:t>
      </w:r>
      <w:r w:rsidRPr="00CC66CB">
        <w:t xml:space="preserve">, and the resulting LP. For portable outdoor DTT reception (red curves), the behavior of </w:t>
      </w:r>
      <m:oMath>
        <m:r>
          <m:rPr>
            <m:sty m:val="p"/>
          </m:rPr>
          <w:rPr>
            <w:rFonts w:ascii="Cambria Math" w:hAnsi="Cambria Math"/>
          </w:rPr>
          <m:t>ΔLP</m:t>
        </m:r>
      </m:oMath>
      <w:r w:rsidRPr="00CC66CB">
        <w:t xml:space="preserve"> upper limits and resulting LP is essentially the same as for fixed outdoor DTT reception, with similar values but for different coverage areas. The limiting scenario is Scenario 5 in Annex 2. As expected, the protection of this DTT reception mode imposes more restrictive upper limits for the </w:t>
      </w:r>
      <w:r>
        <w:t>e.i.r.p.</w:t>
      </w:r>
      <w:r w:rsidRPr="00CC66CB">
        <w:t xml:space="preserve"> of fixed outdoor WSD at 10 m agl. The protection of portable indoor DTT reception (Scenario 6 in Annex 2) for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at 10 m agl. is at least 87.95 </w:t>
      </w:r>
      <m:oMath>
        <m:r>
          <m:rPr>
            <m:sty m:val="p"/>
          </m:rPr>
          <w:rPr>
            <w:rFonts w:ascii="Cambria Math" w:hAnsi="Cambria Math"/>
          </w:rPr>
          <m:t>dBμV/m</m:t>
        </m:r>
      </m:oMath>
      <w:r w:rsidRPr="00CC66CB">
        <w:t xml:space="preserve"> also imposes new restrictions in this region: the WSD </w:t>
      </w:r>
      <w:r>
        <w:rPr>
          <w:sz w:val="18"/>
          <w:szCs w:val="18"/>
        </w:rPr>
        <w:t>e.i.r.p.</w:t>
      </w:r>
      <w:r w:rsidRPr="00CC66CB">
        <w:t xml:space="preserve"> upper limit is about 11.5 dBm at the coverage edge and increases until 29.2 dBm for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≥108 dBμV/m</m:t>
        </m:r>
      </m:oMath>
      <w:r w:rsidRPr="00CC66CB">
        <w:t xml:space="preserve"> (wanted median field strength 20 dB higher than at the coverage edge). The corresponding </w:t>
      </w:r>
      <m:oMath>
        <m:r>
          <m:rPr>
            <m:sty m:val="p"/>
          </m:rPr>
          <w:rPr>
            <w:rFonts w:ascii="Cambria Math" w:hAnsi="Cambria Math"/>
          </w:rPr>
          <m:t>ΔLP</m:t>
        </m:r>
      </m:oMath>
      <w:r w:rsidRPr="00CC66CB">
        <w:t xml:space="preserve"> upper limits for portable indoor DTT reception are lower than for the other reception modes, going from 0.25% at the coverage edge to 0.1% with the increase of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w:t>
      </w:r>
    </w:p>
    <w:p w:rsidR="00A11EE5" w:rsidRDefault="00A11EE5" w:rsidP="00A11EE5">
      <w:pPr>
        <w:pStyle w:val="ECCParagraph"/>
        <w:jc w:val="center"/>
      </w:pPr>
      <w:r w:rsidRPr="00CC66CB">
        <w:rPr>
          <w:noProof/>
          <w:lang w:val="da-DK" w:eastAsia="da-DK"/>
        </w:rPr>
        <w:lastRenderedPageBreak/>
        <w:drawing>
          <wp:inline distT="0" distB="0" distL="0" distR="0" wp14:anchorId="63FD95DD" wp14:editId="126B3DFE">
            <wp:extent cx="5943600" cy="4845679"/>
            <wp:effectExtent l="19050" t="19050" r="19050" b="12071"/>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3600" cy="4845679"/>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6" w:name="_Ref333319345"/>
      <w:r>
        <w:t xml:space="preserve">Figure </w:t>
      </w:r>
      <w:r w:rsidR="00A005B2">
        <w:fldChar w:fldCharType="begin"/>
      </w:r>
      <w:r w:rsidR="00AD098E">
        <w:instrText xml:space="preserve"> SEQ Figure \* ARABIC </w:instrText>
      </w:r>
      <w:r w:rsidR="00A005B2">
        <w:fldChar w:fldCharType="separate"/>
      </w:r>
      <w:r w:rsidR="0007390A">
        <w:rPr>
          <w:noProof/>
        </w:rPr>
        <w:t>82</w:t>
      </w:r>
      <w:r w:rsidR="00A005B2">
        <w:rPr>
          <w:noProof/>
        </w:rPr>
        <w:fldChar w:fldCharType="end"/>
      </w:r>
      <w:bookmarkEnd w:id="626"/>
      <w:r>
        <w:t>:</w:t>
      </w:r>
      <w:r w:rsidRPr="00CC66CB">
        <w:t xml:space="preserve"> </w:t>
      </w:r>
      <w:r w:rsidRPr="00CC66CB">
        <w:rPr>
          <w:u w:val="single"/>
        </w:rPr>
        <w:t>Fixed outdoor WSD transmission at 10 m agl.</w:t>
      </w:r>
      <w:r w:rsidRPr="00CC66CB">
        <w:t xml:space="preserve"> – Upper limits for WSD </w:t>
      </w:r>
      <w:r>
        <w:rPr>
          <w:sz w:val="18"/>
          <w:szCs w:val="18"/>
        </w:rPr>
        <w:t>e.i.r.p.</w:t>
      </w:r>
      <w:r w:rsidRPr="00CC66CB">
        <w:t xml:space="preserve"> at the 2</w:t>
      </w:r>
      <w:r w:rsidRPr="00CC66CB">
        <w:rPr>
          <w:vertAlign w:val="superscript"/>
        </w:rPr>
        <w:t>nd</w:t>
      </w:r>
      <w:r w:rsidRPr="00CC66CB">
        <w:t xml:space="preserve"> adjacent channel and the </w:t>
      </w:r>
      <m:oMath>
        <m:r>
          <m:rPr>
            <m:sty m:val="b"/>
          </m:rPr>
          <w:rPr>
            <w:rFonts w:ascii="Cambria Math" w:hAnsi="Cambria Math"/>
          </w:rPr>
          <m:t>Δ</m:t>
        </m:r>
        <m:r>
          <m:rPr>
            <m:sty m:val="bi"/>
          </m:rPr>
          <w:rPr>
            <w:rFonts w:ascii="Cambria Math" w:hAnsi="Cambria Math"/>
          </w:rPr>
          <m:t>LP</m:t>
        </m:r>
      </m:oMath>
      <w:r w:rsidRPr="00CC66CB">
        <w:t xml:space="preserve">, and the resulting LP for the protection of a DTT receiver at the reference geometry for X = 99.9% of locations inside the pixel. </w:t>
      </w:r>
    </w:p>
    <w:p w:rsidR="00A11EE5" w:rsidRPr="00CC66CB" w:rsidRDefault="00A11EE5" w:rsidP="00A11EE5">
      <w:pPr>
        <w:pStyle w:val="ECCParagraph"/>
      </w:pPr>
      <w:r w:rsidRPr="00CC66CB">
        <w:t xml:space="preserve">The </w:t>
      </w:r>
      <w:r>
        <w:rPr>
          <w:sz w:val="18"/>
          <w:szCs w:val="18"/>
        </w:rPr>
        <w:t>e.i.r.p.</w:t>
      </w:r>
      <w:r w:rsidRPr="00CC66CB">
        <w:t xml:space="preserve"> upper limits for fixed WSD at 10 m agl. in the first adjacent channel are shown in </w:t>
      </w:r>
      <w:r w:rsidR="00A005B2">
        <w:fldChar w:fldCharType="begin"/>
      </w:r>
      <w:r>
        <w:instrText xml:space="preserve"> REF _Ref332981585 \h </w:instrText>
      </w:r>
      <w:r w:rsidR="00A005B2">
        <w:fldChar w:fldCharType="separate"/>
      </w:r>
      <w:r w:rsidR="0007390A">
        <w:t xml:space="preserve">Figure </w:t>
      </w:r>
      <w:r w:rsidR="0007390A">
        <w:rPr>
          <w:noProof/>
        </w:rPr>
        <w:t>83</w:t>
      </w:r>
      <w:r w:rsidR="00A005B2">
        <w:fldChar w:fldCharType="end"/>
      </w:r>
      <w:r w:rsidRPr="00CC66CB">
        <w:t xml:space="preserve">. Similar overall behavior, but more restrictive </w:t>
      </w:r>
      <w:r>
        <w:rPr>
          <w:sz w:val="18"/>
          <w:szCs w:val="18"/>
        </w:rPr>
        <w:t>e.i.r.p.</w:t>
      </w:r>
      <w:r w:rsidRPr="00CC66CB">
        <w:t xml:space="preserve"> values are observed. </w:t>
      </w:r>
    </w:p>
    <w:p w:rsidR="00A11EE5" w:rsidRDefault="00A11EE5" w:rsidP="00A11EE5">
      <w:pPr>
        <w:pStyle w:val="ECCParagraph"/>
        <w:jc w:val="center"/>
      </w:pPr>
      <w:r w:rsidRPr="00CC66CB">
        <w:rPr>
          <w:noProof/>
          <w:lang w:val="da-DK" w:eastAsia="da-DK"/>
        </w:rPr>
        <w:drawing>
          <wp:inline distT="0" distB="0" distL="0" distR="0" wp14:anchorId="3735F2AB" wp14:editId="2BAB6935">
            <wp:extent cx="5943600" cy="1649198"/>
            <wp:effectExtent l="19050" t="19050" r="19050" b="27202"/>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3600" cy="1649198"/>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7" w:name="_Ref332981585"/>
      <w:r>
        <w:t xml:space="preserve">Figure </w:t>
      </w:r>
      <w:r w:rsidR="00A005B2">
        <w:fldChar w:fldCharType="begin"/>
      </w:r>
      <w:r w:rsidR="00AD098E">
        <w:instrText xml:space="preserve"> SEQ Figure \* ARABIC </w:instrText>
      </w:r>
      <w:r w:rsidR="00A005B2">
        <w:fldChar w:fldCharType="separate"/>
      </w:r>
      <w:r w:rsidR="0007390A">
        <w:rPr>
          <w:noProof/>
        </w:rPr>
        <w:t>83</w:t>
      </w:r>
      <w:r w:rsidR="00A005B2">
        <w:rPr>
          <w:noProof/>
        </w:rPr>
        <w:fldChar w:fldCharType="end"/>
      </w:r>
      <w:bookmarkEnd w:id="627"/>
      <w:r>
        <w:t>:</w:t>
      </w:r>
      <w:r w:rsidRPr="00CC66CB">
        <w:t xml:space="preserve"> </w:t>
      </w:r>
      <w:r w:rsidRPr="00CC66CB">
        <w:rPr>
          <w:u w:val="single"/>
        </w:rPr>
        <w:t>Fixed outdoor WSD transmission at 10 m agl.</w:t>
      </w:r>
      <w:r w:rsidRPr="00CC66CB">
        <w:t xml:space="preserve"> – Upper limits for WSD </w:t>
      </w:r>
      <w:r>
        <w:rPr>
          <w:sz w:val="18"/>
          <w:szCs w:val="18"/>
        </w:rPr>
        <w:t>e.i.r.p.</w:t>
      </w:r>
      <w:r w:rsidRPr="00CC66CB">
        <w:t xml:space="preserve"> at the 1</w:t>
      </w:r>
      <w:r w:rsidRPr="00CC66CB">
        <w:rPr>
          <w:vertAlign w:val="superscript"/>
        </w:rPr>
        <w:t>st</w:t>
      </w:r>
      <w:r w:rsidRPr="00CC66CB">
        <w:t xml:space="preserve"> adjacent channel for the protection of a DTT receiver at the reference geometry for X = 99.9% of locations inside the pixel. </w:t>
      </w:r>
    </w:p>
    <w:p w:rsidR="00A11EE5" w:rsidRPr="00CC66CB" w:rsidRDefault="00A11EE5" w:rsidP="00A11EE5">
      <w:pPr>
        <w:pStyle w:val="ECCParagraph"/>
      </w:pPr>
    </w:p>
    <w:p w:rsidR="00A11EE5" w:rsidRPr="00CC66CB" w:rsidRDefault="00A11EE5" w:rsidP="00A11EE5">
      <w:pPr>
        <w:pStyle w:val="ECCParagraph"/>
        <w:rPr>
          <w:szCs w:val="20"/>
        </w:rPr>
      </w:pPr>
      <w:r w:rsidRPr="00CC66CB">
        <w:t xml:space="preserve">The set of results for fixed outdoor WSD at 30 m agl. is shown in </w:t>
      </w:r>
      <w:r w:rsidR="00A005B2">
        <w:fldChar w:fldCharType="begin"/>
      </w:r>
      <w:r>
        <w:instrText xml:space="preserve"> REF _Ref332981627 \h </w:instrText>
      </w:r>
      <w:r w:rsidR="00A005B2">
        <w:fldChar w:fldCharType="separate"/>
      </w:r>
      <w:r w:rsidR="0007390A">
        <w:t xml:space="preserve">Figure </w:t>
      </w:r>
      <w:r w:rsidR="0007390A">
        <w:rPr>
          <w:noProof/>
        </w:rPr>
        <w:t>84</w:t>
      </w:r>
      <w:r w:rsidR="00A005B2">
        <w:fldChar w:fldCharType="end"/>
      </w:r>
      <w:r w:rsidRPr="00CC66CB">
        <w:t xml:space="preserve">. Once more it is considered the protection of a DTT receiver at the reference geometry for X = 99.9% of locations inside a pixel (quasi perfect DTT receiver operation with respect to interference). The </w:t>
      </w:r>
      <m:oMath>
        <m:r>
          <m:rPr>
            <m:sty m:val="p"/>
          </m:rPr>
          <w:rPr>
            <w:rFonts w:ascii="Cambria Math" w:hAnsi="Cambria Math"/>
          </w:rPr>
          <m:t>ΔLP</m:t>
        </m:r>
      </m:oMath>
      <w:r w:rsidRPr="00CC66CB">
        <w:t xml:space="preserve"> upper limits and the resulting LP are </w:t>
      </w:r>
      <w:r w:rsidRPr="00CC66CB">
        <w:lastRenderedPageBreak/>
        <w:t xml:space="preserve">very similar to the ones obtained for fixed outdoor WSD at 10 m agl., but the WSD </w:t>
      </w:r>
      <w:r>
        <w:rPr>
          <w:sz w:val="18"/>
          <w:szCs w:val="18"/>
        </w:rPr>
        <w:t>e.i.r.p.</w:t>
      </w:r>
      <w:r w:rsidRPr="00CC66CB">
        <w:t xml:space="preserve"> upper limits are higher because of the elevated coupling loss between WSD transmitter and DTT receiver. For the protection of fixed outdoor DTT reception (Scenario 7 in Annex 2), the WSD </w:t>
      </w:r>
      <w:r>
        <w:t>e.i.r.p.</w:t>
      </w:r>
      <w:r w:rsidRPr="00CC66CB">
        <w:t xml:space="preserve"> upper limits in the second adjacent channel increase from 22 dBm at the coverage edge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=56.21 dBμV/m</m:t>
        </m:r>
      </m:oMath>
      <w:r w:rsidRPr="00CC66CB">
        <w:t xml:space="preserve">) to 51.45 dBm for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≥86.21 dBμV/m</m:t>
        </m:r>
      </m:oMath>
      <w:r w:rsidRPr="00CC66CB">
        <w:t xml:space="preserve">. More restricted upper limits are obtained if portable DTT reception is taken into account. In the case of portable outdoor DTT reception (Scenario 8 in Annex 2), at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=78.21 dBμV/m</m:t>
        </m:r>
      </m:oMath>
      <w:r w:rsidRPr="00CC66CB">
        <w:t xml:space="preserve"> at 10 m agl., WSD </w:t>
      </w:r>
      <w:r>
        <w:t>e.i.r.p.</w:t>
      </w:r>
      <w:r w:rsidRPr="00CC66CB">
        <w:t xml:space="preserve"> is limited to 26.3 dBm, and increases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until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=98.21 dBμV/m</m:t>
        </m:r>
      </m:oMath>
      <w:r w:rsidRPr="00CC66CB">
        <w:t xml:space="preserve">, when it is limited by the overloading threshold to 43.7 dBm. Similar behavior is observed if the protection of portable indoor DTT reception is considered, with WSD </w:t>
      </w:r>
      <w:r>
        <w:rPr>
          <w:sz w:val="18"/>
          <w:szCs w:val="18"/>
        </w:rPr>
        <w:t>e.i.r.p.</w:t>
      </w:r>
      <w:r w:rsidRPr="00CC66CB">
        <w:t xml:space="preserve"> limited to 24.81 dBm at the coverage edge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=87.95 dBμV/m</m:t>
        </m:r>
      </m:oMath>
      <w:r w:rsidRPr="00CC66CB">
        <w:t xml:space="preserve"> at 10 m agl.), and 42.4 dBm for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≥108 dBμV/m</m:t>
        </m:r>
      </m:oMath>
      <w:r w:rsidRPr="00CC66CB">
        <w:t xml:space="preserve">. </w:t>
      </w:r>
    </w:p>
    <w:p w:rsidR="00A11EE5" w:rsidRPr="00CC66CB" w:rsidRDefault="00A11EE5" w:rsidP="00A11EE5">
      <w:pPr>
        <w:pStyle w:val="ECCParagraph"/>
      </w:pPr>
      <w:r w:rsidRPr="00CC66CB">
        <w:t xml:space="preserve">From </w:t>
      </w:r>
      <w:r w:rsidRPr="00046616">
        <w:t xml:space="preserve">the results presented above, e.i.r.p. “masks” can be derived for fixed outdoor WSD. </w:t>
      </w:r>
      <w:r w:rsidR="00410C4B">
        <w:fldChar w:fldCharType="begin"/>
      </w:r>
      <w:r w:rsidR="00410C4B">
        <w:instrText xml:space="preserve"> REF _Ref333319345 \h  \* MERGEFORMAT </w:instrText>
      </w:r>
      <w:r w:rsidR="00410C4B">
        <w:fldChar w:fldCharType="separate"/>
      </w:r>
      <w:r w:rsidR="0007390A">
        <w:t xml:space="preserve">Figure </w:t>
      </w:r>
      <w:r w:rsidR="0007390A">
        <w:rPr>
          <w:noProof/>
        </w:rPr>
        <w:t>82</w:t>
      </w:r>
      <w:r w:rsidR="00410C4B">
        <w:fldChar w:fldCharType="end"/>
      </w:r>
      <w:r w:rsidR="00E63BB4" w:rsidRPr="00046616">
        <w:t>,</w:t>
      </w:r>
      <w:r w:rsidR="00046616" w:rsidRPr="00046616">
        <w:t xml:space="preserve"> </w:t>
      </w:r>
      <w:r w:rsidR="00410C4B">
        <w:fldChar w:fldCharType="begin"/>
      </w:r>
      <w:r w:rsidR="00410C4B">
        <w:instrText xml:space="preserve"> REF _Ref332981585 \h  \* MERGEFORMAT </w:instrText>
      </w:r>
      <w:r w:rsidR="00410C4B">
        <w:fldChar w:fldCharType="separate"/>
      </w:r>
      <w:r w:rsidR="0007390A">
        <w:t xml:space="preserve">Figure </w:t>
      </w:r>
      <w:r w:rsidR="0007390A">
        <w:rPr>
          <w:noProof/>
        </w:rPr>
        <w:t>83</w:t>
      </w:r>
      <w:r w:rsidR="00410C4B">
        <w:fldChar w:fldCharType="end"/>
      </w:r>
      <w:r w:rsidR="00046616" w:rsidRPr="00046616">
        <w:t xml:space="preserve"> and </w:t>
      </w:r>
      <w:r w:rsidR="00410C4B">
        <w:fldChar w:fldCharType="begin"/>
      </w:r>
      <w:r w:rsidR="00410C4B">
        <w:instrText xml:space="preserve"> REF _Ref332981627 \h  \* MERGEFORMAT </w:instrText>
      </w:r>
      <w:r w:rsidR="00410C4B">
        <w:fldChar w:fldCharType="separate"/>
      </w:r>
      <w:r w:rsidR="0007390A">
        <w:t xml:space="preserve">Figure </w:t>
      </w:r>
      <w:r w:rsidR="0007390A">
        <w:rPr>
          <w:noProof/>
        </w:rPr>
        <w:t>84</w:t>
      </w:r>
      <w:r w:rsidR="00410C4B">
        <w:fldChar w:fldCharType="end"/>
      </w:r>
      <w:r w:rsidRPr="00CC66CB">
        <w:t xml:space="preserve"> show the </w:t>
      </w:r>
      <w:r>
        <w:t>e.i.r.p.</w:t>
      </w:r>
      <w:r w:rsidRPr="00CC66CB">
        <w:t xml:space="preserve"> masks for the second adjacent channel for WSDs at 10 m and 30 m agl., respectively. If only fixed outdoor DTT reception is to be protected, the </w:t>
      </w:r>
      <w:r>
        <w:rPr>
          <w:sz w:val="18"/>
          <w:szCs w:val="18"/>
        </w:rPr>
        <w:t>e.i.r.p.</w:t>
      </w:r>
      <w:r w:rsidRPr="00CC66CB">
        <w:t xml:space="preserve"> “masks” are given by the blue curves only. Depending on the values of relevant parameters (protection ratios, overloading thresholds, level of protection for the DTT receiver) the </w:t>
      </w:r>
      <w:r>
        <w:rPr>
          <w:sz w:val="18"/>
          <w:szCs w:val="18"/>
        </w:rPr>
        <w:t>e.i.r.p.</w:t>
      </w:r>
      <w:r w:rsidRPr="00CC66CB">
        <w:t xml:space="preserve"> upper limits can change.</w:t>
      </w:r>
    </w:p>
    <w:p w:rsidR="00A11EE5" w:rsidRDefault="00A11EE5" w:rsidP="00A11EE5">
      <w:pPr>
        <w:pStyle w:val="ECCParagraph"/>
        <w:jc w:val="center"/>
      </w:pPr>
      <w:r w:rsidRPr="00CC66CB">
        <w:rPr>
          <w:noProof/>
          <w:lang w:val="da-DK" w:eastAsia="da-DK"/>
        </w:rPr>
        <w:drawing>
          <wp:inline distT="0" distB="0" distL="0" distR="0" wp14:anchorId="69EFDCFC" wp14:editId="31FD9B5F">
            <wp:extent cx="5943600" cy="4845679"/>
            <wp:effectExtent l="19050" t="19050" r="19050" b="12071"/>
            <wp:docPr id="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3600" cy="4845679"/>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8" w:name="_Ref332981627"/>
      <w:r>
        <w:t xml:space="preserve">Figure </w:t>
      </w:r>
      <w:r w:rsidR="00A005B2">
        <w:fldChar w:fldCharType="begin"/>
      </w:r>
      <w:r w:rsidR="00AD098E">
        <w:instrText xml:space="preserve"> SEQ Figure \* ARABIC </w:instrText>
      </w:r>
      <w:r w:rsidR="00A005B2">
        <w:fldChar w:fldCharType="separate"/>
      </w:r>
      <w:r w:rsidR="0007390A">
        <w:rPr>
          <w:noProof/>
        </w:rPr>
        <w:t>84</w:t>
      </w:r>
      <w:r w:rsidR="00A005B2">
        <w:rPr>
          <w:noProof/>
        </w:rPr>
        <w:fldChar w:fldCharType="end"/>
      </w:r>
      <w:bookmarkEnd w:id="628"/>
      <w:r>
        <w:t>:</w:t>
      </w:r>
      <w:r w:rsidRPr="00CC66CB">
        <w:t xml:space="preserve"> </w:t>
      </w:r>
      <w:r w:rsidRPr="00CC66CB">
        <w:rPr>
          <w:u w:val="single"/>
        </w:rPr>
        <w:t>Fixed outdoor WSD transmission at 30 m agl.</w:t>
      </w:r>
      <w:r w:rsidRPr="00CC66CB">
        <w:t xml:space="preserve"> – Upper limits for WSD </w:t>
      </w:r>
      <w:r>
        <w:t>e.i.r.p.</w:t>
      </w:r>
      <w:r w:rsidRPr="00CC66CB">
        <w:t xml:space="preserve"> at the 2</w:t>
      </w:r>
      <w:r w:rsidRPr="00CC66CB">
        <w:rPr>
          <w:vertAlign w:val="superscript"/>
        </w:rPr>
        <w:t>nd</w:t>
      </w:r>
      <w:r w:rsidRPr="00CC66CB">
        <w:t xml:space="preserve"> adjacent channel and the </w:t>
      </w:r>
      <m:oMath>
        <m:r>
          <m:rPr>
            <m:sty m:val="b"/>
          </m:rPr>
          <w:rPr>
            <w:rFonts w:ascii="Cambria Math" w:hAnsi="Cambria Math"/>
          </w:rPr>
          <m:t>Δ</m:t>
        </m:r>
        <m:r>
          <m:rPr>
            <m:sty m:val="bi"/>
          </m:rPr>
          <w:rPr>
            <w:rFonts w:ascii="Cambria Math" w:hAnsi="Cambria Math"/>
          </w:rPr>
          <m:t>LP</m:t>
        </m:r>
      </m:oMath>
      <w:r w:rsidRPr="00CC66CB">
        <w:t xml:space="preserve">, and the resulting LP for the protection of a DTT receiver at the reference geometry for X = 99.9% of locations inside the pixel. </w:t>
      </w:r>
    </w:p>
    <w:p w:rsidR="00A11EE5" w:rsidRPr="00CC66CB" w:rsidRDefault="00A11EE5" w:rsidP="00A11EE5">
      <w:pPr>
        <w:pStyle w:val="ECCParagraph"/>
        <w:jc w:val="center"/>
      </w:pPr>
    </w:p>
    <w:p w:rsidR="00A11EE5" w:rsidRDefault="00A11EE5" w:rsidP="00A11EE5">
      <w:pPr>
        <w:pStyle w:val="ECCParagraph"/>
        <w:jc w:val="center"/>
      </w:pPr>
      <w:r w:rsidRPr="00CC66CB">
        <w:rPr>
          <w:noProof/>
          <w:lang w:val="da-DK" w:eastAsia="da-DK"/>
        </w:rPr>
        <w:lastRenderedPageBreak/>
        <w:drawing>
          <wp:inline distT="0" distB="0" distL="0" distR="0" wp14:anchorId="693E4D99" wp14:editId="1633C85E">
            <wp:extent cx="5943600" cy="1650227"/>
            <wp:effectExtent l="19050" t="19050" r="19050" b="26173"/>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3600" cy="1650227"/>
                    </a:xfrm>
                    <a:prstGeom prst="rect">
                      <a:avLst/>
                    </a:prstGeom>
                    <a:noFill/>
                    <a:ln>
                      <a:solidFill>
                        <a:schemeClr val="tx1"/>
                      </a:solidFill>
                    </a:ln>
                  </pic:spPr>
                </pic:pic>
              </a:graphicData>
            </a:graphic>
          </wp:inline>
        </w:drawing>
      </w:r>
    </w:p>
    <w:p w:rsidR="00A11EE5" w:rsidRPr="00CC66CB"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85</w:t>
      </w:r>
      <w:r w:rsidR="00A005B2">
        <w:rPr>
          <w:noProof/>
        </w:rPr>
        <w:fldChar w:fldCharType="end"/>
      </w:r>
      <w:r>
        <w:t>:</w:t>
      </w:r>
      <w:r w:rsidRPr="00CC66CB">
        <w:t xml:space="preserve"> </w:t>
      </w:r>
      <w:r>
        <w:t>e.i.r.p.</w:t>
      </w:r>
      <w:r w:rsidRPr="00CC66CB">
        <w:t xml:space="preserve"> “mask” for fixed outdoor WSD transmission at 10 m agl. (2</w:t>
      </w:r>
      <w:r w:rsidRPr="00CC66CB">
        <w:rPr>
          <w:vertAlign w:val="superscript"/>
        </w:rPr>
        <w:t>nd</w:t>
      </w:r>
      <w:r w:rsidRPr="00CC66CB">
        <w:t xml:space="preserve"> adjacent channel). </w:t>
      </w:r>
    </w:p>
    <w:p w:rsidR="00A11EE5" w:rsidRPr="00CC66CB" w:rsidRDefault="00A11EE5" w:rsidP="00A11EE5">
      <w:pPr>
        <w:pStyle w:val="ECCParagraph"/>
        <w:jc w:val="center"/>
      </w:pPr>
    </w:p>
    <w:p w:rsidR="00A11EE5" w:rsidRDefault="00A11EE5" w:rsidP="00A11EE5">
      <w:pPr>
        <w:pStyle w:val="ECCParagraph"/>
        <w:jc w:val="center"/>
      </w:pPr>
      <w:r w:rsidRPr="00CC66CB">
        <w:rPr>
          <w:noProof/>
          <w:lang w:val="da-DK" w:eastAsia="da-DK"/>
        </w:rPr>
        <w:drawing>
          <wp:inline distT="0" distB="0" distL="0" distR="0" wp14:anchorId="5B9A7332" wp14:editId="4F423615">
            <wp:extent cx="5943600" cy="1650227"/>
            <wp:effectExtent l="19050" t="19050" r="19050" b="26173"/>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3600" cy="1650227"/>
                    </a:xfrm>
                    <a:prstGeom prst="rect">
                      <a:avLst/>
                    </a:prstGeom>
                    <a:noFill/>
                    <a:ln>
                      <a:solidFill>
                        <a:schemeClr val="tx1"/>
                      </a:solidFill>
                    </a:ln>
                  </pic:spPr>
                </pic:pic>
              </a:graphicData>
            </a:graphic>
          </wp:inline>
        </w:drawing>
      </w:r>
    </w:p>
    <w:p w:rsidR="00A11EE5" w:rsidRPr="00CC66CB"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07390A">
        <w:rPr>
          <w:noProof/>
        </w:rPr>
        <w:t>86</w:t>
      </w:r>
      <w:r w:rsidR="00A005B2">
        <w:rPr>
          <w:noProof/>
        </w:rPr>
        <w:fldChar w:fldCharType="end"/>
      </w:r>
      <w:r>
        <w:t>: e.i.r.p.</w:t>
      </w:r>
      <w:r w:rsidRPr="00CC66CB">
        <w:t xml:space="preserve"> “mask” for fixed outdoor WSD transmission at 30 m agl. (2</w:t>
      </w:r>
      <w:r w:rsidRPr="00CC66CB">
        <w:rPr>
          <w:vertAlign w:val="superscript"/>
        </w:rPr>
        <w:t>nd</w:t>
      </w:r>
      <w:r w:rsidRPr="00CC66CB">
        <w:t xml:space="preserve"> adjacent channel). </w:t>
      </w:r>
    </w:p>
    <w:p w:rsidR="00A11EE5" w:rsidRPr="00046616" w:rsidRDefault="00A11EE5" w:rsidP="00A11EE5">
      <w:pPr>
        <w:pStyle w:val="ECCParagraph"/>
      </w:pPr>
      <w:r w:rsidRPr="00CC66CB">
        <w:t xml:space="preserve">Now the results for portable WSD are shown in </w:t>
      </w:r>
      <w:r w:rsidR="00A005B2">
        <w:fldChar w:fldCharType="begin"/>
      </w:r>
      <w:r>
        <w:instrText xml:space="preserve"> REF _Ref332981733 \h </w:instrText>
      </w:r>
      <w:r w:rsidR="00A005B2">
        <w:fldChar w:fldCharType="separate"/>
      </w:r>
      <w:r w:rsidR="0007390A">
        <w:t xml:space="preserve">Figure </w:t>
      </w:r>
      <w:r w:rsidR="0007390A">
        <w:rPr>
          <w:noProof/>
        </w:rPr>
        <w:t>87</w:t>
      </w:r>
      <w:r w:rsidR="00A005B2">
        <w:fldChar w:fldCharType="end"/>
      </w:r>
      <w:r w:rsidRPr="00CC66CB">
        <w:t xml:space="preserve">, where the upper limits of </w:t>
      </w:r>
      <m:oMath>
        <m:r>
          <m:rPr>
            <m:sty m:val="p"/>
          </m:rPr>
          <w:rPr>
            <w:rFonts w:ascii="Cambria Math" w:hAnsi="Cambria Math"/>
          </w:rPr>
          <m:t>ΔLP</m:t>
        </m:r>
      </m:oMath>
      <w:r w:rsidRPr="00CC66CB">
        <w:t xml:space="preserve"> and WSD </w:t>
      </w:r>
      <w:r>
        <w:t>e.i.r.p.</w:t>
      </w:r>
      <w:r w:rsidRPr="00CC66CB">
        <w:t xml:space="preserve"> (second adjacent channel), and the resulting LP are calculated for the protection of the DTT receiver for X = 99.9% of locations inside the pixel. The considered overloading thresholds are given in </w:t>
      </w:r>
      <w:r w:rsidRPr="00046616">
        <w:t>Table 2.</w:t>
      </w:r>
    </w:p>
    <w:p w:rsidR="00A11EE5" w:rsidRPr="00CC66CB" w:rsidRDefault="00A11EE5" w:rsidP="00A11EE5">
      <w:pPr>
        <w:pStyle w:val="ECCParagraph"/>
      </w:pPr>
      <w:r w:rsidRPr="00046616">
        <w:t xml:space="preserve">To protect the fixed outdoor DTT reception (Scenario 2 in Annex 2, blue curves in </w:t>
      </w:r>
      <w:r w:rsidR="00410C4B">
        <w:fldChar w:fldCharType="begin"/>
      </w:r>
      <w:r w:rsidR="00410C4B">
        <w:instrText xml:space="preserve"> REF _Ref332981733 \h  \* MERGEFORMAT </w:instrText>
      </w:r>
      <w:r w:rsidR="00410C4B">
        <w:fldChar w:fldCharType="separate"/>
      </w:r>
      <w:r w:rsidR="0007390A">
        <w:t xml:space="preserve">Figure </w:t>
      </w:r>
      <w:r w:rsidR="0007390A">
        <w:rPr>
          <w:noProof/>
        </w:rPr>
        <w:t>87</w:t>
      </w:r>
      <w:r w:rsidR="00410C4B">
        <w:fldChar w:fldCharType="end"/>
      </w:r>
      <w:r w:rsidRPr="00046616">
        <w:t>), the portable WSD e.i.r.p. is limited to -2.6 dBm at the coverage edge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=56.21 dBμV/m</m:t>
        </m:r>
      </m:oMath>
      <w:r w:rsidRPr="00046616">
        <w:t>) and increases linearly</w:t>
      </w:r>
      <w:r w:rsidRPr="00CC66CB">
        <w:t xml:space="preserv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until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=76.21 dBμV/m</m:t>
        </m:r>
      </m:oMath>
      <w:r w:rsidRPr="00CC66CB">
        <w:t xml:space="preserve">, from where the WSD </w:t>
      </w:r>
      <w:r>
        <w:t>e.i.r.p.</w:t>
      </w:r>
      <w:r w:rsidRPr="00CC66CB">
        <w:t xml:space="preserve"> is limited by the overloading threshold to 14.75 dBm. The corresponding </w:t>
      </w:r>
      <m:oMath>
        <m:r>
          <m:rPr>
            <m:sty m:val="p"/>
          </m:rPr>
          <w:rPr>
            <w:rFonts w:ascii="Cambria Math" w:hAnsi="Cambria Math"/>
          </w:rPr>
          <m:t>ΔLP</m:t>
        </m:r>
      </m:oMath>
      <w:r w:rsidRPr="00CC66CB">
        <w:t xml:space="preserve"> upper limits vary from about 0.91% to 0.1% when entering the DTT coverage area, and achieve negligible values for </w:t>
      </w:r>
      <m:oMath>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≥126.21 dBμV/m</m:t>
        </m:r>
      </m:oMath>
      <w:r w:rsidRPr="00CC66CB">
        <w:t xml:space="preserve">. As in the case of fixed outdoor WSD, the LP which results with portable WSD interference is above 99% for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is 5 dB above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at the coverage edge.</w:t>
      </w:r>
    </w:p>
    <w:p w:rsidR="00A11EE5" w:rsidRPr="00CC66CB" w:rsidRDefault="00A11EE5" w:rsidP="00A11EE5">
      <w:pPr>
        <w:pStyle w:val="ECCParagraph"/>
      </w:pPr>
      <w:r w:rsidRPr="00CC66CB">
        <w:t xml:space="preserve">Because of the very low overloading threshold of portable DTT receiver with respect to portable WSD interference, -47 dBm, the protection of portable DTT reception restricts the portable WSD </w:t>
      </w:r>
      <w:r>
        <w:t>e.i.r.p.</w:t>
      </w:r>
      <w:r w:rsidRPr="00CC66CB">
        <w:t xml:space="preserve"> to a very low value, -25.2 dBm, for any location inside portable DTT coverage area. The relaxation of the protection criterion from X = 99.9% of locations to X = 99% or X = 90% of locations where the DTT receiver at the reference geometry (2 m distant from the WSD) is protected leads to still low and constant WSD </w:t>
      </w:r>
      <w:r>
        <w:t>e.i.r.p.</w:t>
      </w:r>
      <w:r w:rsidRPr="00CC66CB">
        <w:t xml:space="preserve"> limits like -22.5 dBm and -18.9 dBm, respectively. </w:t>
      </w:r>
    </w:p>
    <w:p w:rsidR="00A11EE5" w:rsidRPr="00CC66CB" w:rsidRDefault="00A11EE5" w:rsidP="00A11EE5">
      <w:pPr>
        <w:pStyle w:val="ECCParagraph"/>
      </w:pPr>
      <w:r w:rsidRPr="00CC66CB">
        <w:t xml:space="preserve">To illustrate the strong influence of overloading threshold values on the WSD </w:t>
      </w:r>
      <w:r>
        <w:t>e.i.r.p.</w:t>
      </w:r>
      <w:r w:rsidRPr="00CC66CB">
        <w:t xml:space="preserve"> upper limits, </w:t>
      </w:r>
      <w:r w:rsidR="00A005B2">
        <w:fldChar w:fldCharType="begin"/>
      </w:r>
      <w:r>
        <w:instrText xml:space="preserve"> REF _Ref332981804 \h </w:instrText>
      </w:r>
      <w:r w:rsidR="00A005B2">
        <w:fldChar w:fldCharType="separate"/>
      </w:r>
      <w:r w:rsidR="0007390A">
        <w:t xml:space="preserve">Figure </w:t>
      </w:r>
      <w:r w:rsidR="0007390A">
        <w:rPr>
          <w:noProof/>
        </w:rPr>
        <w:t>88</w:t>
      </w:r>
      <w:r w:rsidR="00A005B2">
        <w:fldChar w:fldCharType="end"/>
      </w:r>
      <w:r w:rsidRPr="00CC66CB">
        <w:t xml:space="preserve"> shows the </w:t>
      </w:r>
      <w:r>
        <w:t>e.i.r.p.</w:t>
      </w:r>
      <w:r w:rsidRPr="00CC66CB">
        <w:t xml:space="preserve"> upper limits for the operation of portable WSD in the first adjacent channel, whose overloading threshold is -27 dBm (from ECC Report 148</w:t>
      </w:r>
      <w:r>
        <w:t xml:space="preserve"> </w:t>
      </w:r>
      <w:r w:rsidR="00A005B2">
        <w:fldChar w:fldCharType="begin"/>
      </w:r>
      <w:r>
        <w:instrText xml:space="preserve"> REF _Ref314127959 \r \h </w:instrText>
      </w:r>
      <w:r w:rsidR="00A005B2">
        <w:fldChar w:fldCharType="separate"/>
      </w:r>
      <w:r w:rsidR="0007390A">
        <w:t>[6]</w:t>
      </w:r>
      <w:r w:rsidR="00A005B2">
        <w:fldChar w:fldCharType="end"/>
      </w:r>
      <w:r w:rsidRPr="00CC66CB">
        <w:t xml:space="preserve">). It is thus observed that the behaviour of WSD </w:t>
      </w:r>
      <w:r>
        <w:rPr>
          <w:sz w:val="18"/>
          <w:szCs w:val="18"/>
        </w:rPr>
        <w:t>e.i.r.p.</w:t>
      </w:r>
      <w:r w:rsidRPr="00CC66CB">
        <w:t xml:space="preserve"> upper limits in this case is similar to the fixed WSD case. Therefore, according to the restrictions imposed by the overloading threshold, an </w:t>
      </w:r>
      <w:r>
        <w:t>e.i.r.p.</w:t>
      </w:r>
      <w:r w:rsidRPr="00CC66CB">
        <w:t xml:space="preserve"> “mask” for portable WSD transmission would follow: </w:t>
      </w:r>
    </w:p>
    <w:p w:rsidR="00A11EE5" w:rsidRPr="00CC66CB" w:rsidRDefault="00A11EE5" w:rsidP="00156E3F">
      <w:pPr>
        <w:pStyle w:val="ListParagraph"/>
        <w:numPr>
          <w:ilvl w:val="0"/>
          <w:numId w:val="99"/>
        </w:numPr>
      </w:pPr>
      <w:r w:rsidRPr="00CC66CB">
        <w:t xml:space="preserve">the shape of WSD </w:t>
      </w:r>
      <w:r>
        <w:t>e.i.r.p.</w:t>
      </w:r>
      <w:r w:rsidRPr="00CC66CB">
        <w:t xml:space="preserve"> curves in </w:t>
      </w:r>
      <w:r w:rsidR="00410C4B">
        <w:fldChar w:fldCharType="begin"/>
      </w:r>
      <w:r w:rsidR="00410C4B">
        <w:instrText xml:space="preserve"> REF _Ref332981733 \h  \* MERGEFORMAT </w:instrText>
      </w:r>
      <w:r w:rsidR="00410C4B">
        <w:fldChar w:fldCharType="separate"/>
      </w:r>
      <w:r w:rsidR="0007390A">
        <w:t xml:space="preserve">Figure </w:t>
      </w:r>
      <w:r w:rsidR="0007390A">
        <w:rPr>
          <w:noProof/>
        </w:rPr>
        <w:t>87</w:t>
      </w:r>
      <w:r w:rsidR="00410C4B">
        <w:fldChar w:fldCharType="end"/>
      </w:r>
      <w:r w:rsidRPr="00CC66CB">
        <w:t xml:space="preserve">, with a constant </w:t>
      </w:r>
      <w:r w:rsidRPr="00B673C1">
        <w:rPr>
          <w:sz w:val="18"/>
          <w:szCs w:val="18"/>
        </w:rPr>
        <w:t>e.i.r.p.</w:t>
      </w:r>
      <w:r w:rsidRPr="00CC66CB">
        <w:t xml:space="preserve"> value in the region of portable DTT coverage; or </w:t>
      </w:r>
    </w:p>
    <w:p w:rsidR="00A11EE5" w:rsidRPr="00CC66CB" w:rsidRDefault="00A11EE5" w:rsidP="00156E3F">
      <w:pPr>
        <w:pStyle w:val="ListParagraph"/>
        <w:numPr>
          <w:ilvl w:val="0"/>
          <w:numId w:val="99"/>
        </w:numPr>
      </w:pPr>
      <w:r w:rsidRPr="00CC66CB">
        <w:t xml:space="preserve">the shape shown in </w:t>
      </w:r>
      <w:r w:rsidR="00A005B2">
        <w:fldChar w:fldCharType="begin"/>
      </w:r>
      <w:r>
        <w:instrText xml:space="preserve"> REF _Ref332981804 \h </w:instrText>
      </w:r>
      <w:r w:rsidR="00A005B2">
        <w:fldChar w:fldCharType="separate"/>
      </w:r>
      <w:r w:rsidR="0007390A">
        <w:t xml:space="preserve">Figure </w:t>
      </w:r>
      <w:r w:rsidR="0007390A">
        <w:rPr>
          <w:noProof/>
        </w:rPr>
        <w:t>88</w:t>
      </w:r>
      <w:r w:rsidR="00A005B2">
        <w:fldChar w:fldCharType="end"/>
      </w:r>
      <w:r w:rsidRPr="00CC66CB">
        <w:t>.</w:t>
      </w:r>
    </w:p>
    <w:p w:rsidR="00A11EE5" w:rsidRDefault="00A11EE5" w:rsidP="00A11EE5">
      <w:pPr>
        <w:pStyle w:val="ECCParagraph"/>
        <w:jc w:val="center"/>
      </w:pPr>
      <w:r w:rsidRPr="00CC66CB">
        <w:rPr>
          <w:noProof/>
          <w:lang w:val="da-DK" w:eastAsia="da-DK"/>
        </w:rPr>
        <w:lastRenderedPageBreak/>
        <w:drawing>
          <wp:inline distT="0" distB="0" distL="0" distR="0" wp14:anchorId="3A219334" wp14:editId="351907FC">
            <wp:extent cx="5943600" cy="4848702"/>
            <wp:effectExtent l="19050" t="19050" r="19050" b="28098"/>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3600" cy="4848702"/>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9" w:name="_Ref332981733"/>
      <w:r>
        <w:t xml:space="preserve">Figure </w:t>
      </w:r>
      <w:r w:rsidR="00A005B2">
        <w:fldChar w:fldCharType="begin"/>
      </w:r>
      <w:r w:rsidR="00AD098E">
        <w:instrText xml:space="preserve"> SEQ Figure \* ARABIC </w:instrText>
      </w:r>
      <w:r w:rsidR="00A005B2">
        <w:fldChar w:fldCharType="separate"/>
      </w:r>
      <w:r w:rsidR="0007390A">
        <w:rPr>
          <w:noProof/>
        </w:rPr>
        <w:t>87</w:t>
      </w:r>
      <w:r w:rsidR="00A005B2">
        <w:rPr>
          <w:noProof/>
        </w:rPr>
        <w:fldChar w:fldCharType="end"/>
      </w:r>
      <w:bookmarkEnd w:id="629"/>
      <w:r>
        <w:t xml:space="preserve">: </w:t>
      </w:r>
      <w:r w:rsidRPr="00CC66CB">
        <w:rPr>
          <w:u w:val="single"/>
        </w:rPr>
        <w:t>Portable WSD transmission</w:t>
      </w:r>
      <w:r w:rsidRPr="00CC66CB">
        <w:t xml:space="preserve"> – Upper limits for WSD </w:t>
      </w:r>
      <w:r>
        <w:rPr>
          <w:sz w:val="18"/>
          <w:szCs w:val="18"/>
        </w:rPr>
        <w:t>e.i.r.p.</w:t>
      </w:r>
      <w:r w:rsidRPr="00CC66CB">
        <w:t xml:space="preserve"> at the 2</w:t>
      </w:r>
      <w:r w:rsidRPr="00CC66CB">
        <w:rPr>
          <w:vertAlign w:val="superscript"/>
        </w:rPr>
        <w:t>nd</w:t>
      </w:r>
      <w:r w:rsidRPr="00CC66CB">
        <w:t xml:space="preserve"> adjacent channel and the </w:t>
      </w:r>
      <m:oMath>
        <m:r>
          <m:rPr>
            <m:sty m:val="b"/>
          </m:rPr>
          <w:rPr>
            <w:rFonts w:ascii="Cambria Math" w:hAnsi="Cambria Math"/>
          </w:rPr>
          <m:t>ΔLP</m:t>
        </m:r>
      </m:oMath>
      <w:r w:rsidRPr="00CC66CB">
        <w:t xml:space="preserve">, and the resulting LP for the protection of a DTT receiver at the reference geometry for X = 99.9% of locations inside the pixel. </w:t>
      </w:r>
    </w:p>
    <w:p w:rsidR="00A11EE5" w:rsidRPr="00CC66CB" w:rsidRDefault="00A11EE5" w:rsidP="00A11EE5">
      <w:pPr>
        <w:pStyle w:val="ECCParagraph"/>
        <w:jc w:val="center"/>
      </w:pPr>
    </w:p>
    <w:p w:rsidR="00A11EE5" w:rsidRDefault="00A11EE5" w:rsidP="00A11EE5">
      <w:pPr>
        <w:pStyle w:val="ECCParagraph"/>
        <w:jc w:val="center"/>
      </w:pPr>
      <w:r w:rsidRPr="00CC66CB">
        <w:rPr>
          <w:noProof/>
          <w:lang w:val="da-DK" w:eastAsia="da-DK"/>
        </w:rPr>
        <w:drawing>
          <wp:inline distT="0" distB="0" distL="0" distR="0" wp14:anchorId="1C541D13" wp14:editId="61EC232A">
            <wp:extent cx="5943600" cy="1650227"/>
            <wp:effectExtent l="19050" t="19050" r="19050" b="26173"/>
            <wp:docPr id="1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3600" cy="1650227"/>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30" w:name="_Ref332981804"/>
      <w:r>
        <w:t xml:space="preserve">Figure </w:t>
      </w:r>
      <w:r w:rsidR="00A005B2">
        <w:fldChar w:fldCharType="begin"/>
      </w:r>
      <w:r w:rsidR="00AD098E">
        <w:instrText xml:space="preserve"> SEQ Figure \* ARABIC </w:instrText>
      </w:r>
      <w:r w:rsidR="00A005B2">
        <w:fldChar w:fldCharType="separate"/>
      </w:r>
      <w:r w:rsidR="0007390A">
        <w:rPr>
          <w:noProof/>
        </w:rPr>
        <w:t>88</w:t>
      </w:r>
      <w:r w:rsidR="00A005B2">
        <w:rPr>
          <w:noProof/>
        </w:rPr>
        <w:fldChar w:fldCharType="end"/>
      </w:r>
      <w:bookmarkEnd w:id="630"/>
      <w:r>
        <w:t xml:space="preserve">: </w:t>
      </w:r>
      <w:r w:rsidRPr="00CC66CB">
        <w:rPr>
          <w:u w:val="single"/>
        </w:rPr>
        <w:t>Portable WSD transmission</w:t>
      </w:r>
      <w:r w:rsidRPr="00CC66CB">
        <w:t xml:space="preserve"> – Upper limits for WSD </w:t>
      </w:r>
      <w:r>
        <w:rPr>
          <w:sz w:val="18"/>
          <w:szCs w:val="18"/>
        </w:rPr>
        <w:t>e.i.r.p.</w:t>
      </w:r>
      <w:r w:rsidRPr="00CC66CB">
        <w:t xml:space="preserve"> at the 1</w:t>
      </w:r>
      <w:r w:rsidRPr="00CC66CB">
        <w:rPr>
          <w:vertAlign w:val="superscript"/>
        </w:rPr>
        <w:t>st</w:t>
      </w:r>
      <w:r w:rsidRPr="00CC66CB">
        <w:t xml:space="preserve"> adjacent channel for the protection of a DTT receiver at the reference geometry for X = 99.9% of locations inside the pixel. </w:t>
      </w:r>
    </w:p>
    <w:p w:rsidR="00A11EE5" w:rsidRPr="00CC66CB" w:rsidRDefault="00A11EE5" w:rsidP="00A11EE5">
      <w:pPr>
        <w:pStyle w:val="ECCParagraph"/>
      </w:pPr>
    </w:p>
    <w:p w:rsidR="00A11EE5" w:rsidRPr="00CC66CB" w:rsidRDefault="00A11EE5" w:rsidP="00B673C1">
      <w:pPr>
        <w:pStyle w:val="ECCAnnexheading2"/>
        <w:keepNext/>
        <w:ind w:left="862" w:hanging="862"/>
        <w:rPr>
          <w:lang w:val="en-GB"/>
        </w:rPr>
      </w:pPr>
      <w:r w:rsidRPr="00CC66CB">
        <w:rPr>
          <w:lang w:val="en-GB"/>
        </w:rPr>
        <w:lastRenderedPageBreak/>
        <w:t>CONSIDERATIONS when choosing the degradation of the location probability</w:t>
      </w:r>
    </w:p>
    <w:p w:rsidR="00A11EE5" w:rsidRPr="00CC66CB" w:rsidRDefault="00A11EE5" w:rsidP="00A11EE5">
      <w:pPr>
        <w:pStyle w:val="ECCParagraph"/>
      </w:pPr>
      <w:r w:rsidRPr="00CC66CB">
        <w:t xml:space="preserve">The two approaches presented in this Annex provide location specific maximum </w:t>
      </w:r>
      <w:r>
        <w:rPr>
          <w:sz w:val="18"/>
          <w:szCs w:val="18"/>
        </w:rPr>
        <w:t>e.i.r.p.</w:t>
      </w:r>
      <w:r w:rsidRPr="00CC66CB">
        <w:t xml:space="preserve"> limits for different types of WSDs and DTT reception modes. This content serves as guidance for Administrations, since it discusses first the adoption of a fixed level of degradation of the DTT coverage quality as protection criterion, and then the adoption of variable levels of degradation of the DTT coverage quality according to the capabilities of the DTT receivers in handling interference.</w:t>
      </w:r>
    </w:p>
    <w:p w:rsidR="00A11EE5" w:rsidRPr="00CC66CB" w:rsidRDefault="00A11EE5" w:rsidP="00A11EE5">
      <w:pPr>
        <w:pStyle w:val="ECCParagraph"/>
      </w:pPr>
      <w:r w:rsidRPr="00CC66CB">
        <w:t xml:space="preserve">When considering a particular value for the degradation in location probability, it should be remembered that, this degradation will result in a reduction in coverage and a loss in the number of viewers who can receive the broadcast service - the larger the degradation, the larger the loss. </w:t>
      </w:r>
    </w:p>
    <w:p w:rsidR="00A11EE5" w:rsidRPr="00CC66CB" w:rsidRDefault="00A11EE5" w:rsidP="00A11EE5">
      <w:pPr>
        <w:pStyle w:val="ECCParagraph"/>
      </w:pPr>
      <w:r w:rsidRPr="00CC66CB">
        <w:t>For each broadcasting service a required minimum location probability is defined that has to be reached in each pixel at the edge of the coverage. Typical values for these required minimum location probabilities at the edge are 99% (mobile reception), 95% (portable reception) or 95% (fixed reception). Location probability for pixels inside the coverage area is generally higher than those at the edge, and this represents a proportionally larger number of households that have acceptable DTT reception within those pixels.</w:t>
      </w:r>
    </w:p>
    <w:p w:rsidR="00A11EE5" w:rsidRPr="00CC66CB" w:rsidDel="00322BD8" w:rsidRDefault="00A11EE5" w:rsidP="00A11EE5">
      <w:pPr>
        <w:pStyle w:val="ECCParagraph"/>
      </w:pPr>
      <w:r w:rsidRPr="00CC66CB">
        <w:t>The number of households losing DTT reception in a pixel can be estimated by multiplying the degradation in probability by the number of households per pixel. The total impact to the broadcast service can then be assessed by considering the summation of this quantity for all populated pixels in the DTT network.</w:t>
      </w: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jc w:val="both"/>
      </w:pPr>
      <w:bookmarkStart w:id="631" w:name="_Toc325620176"/>
      <w:bookmarkStart w:id="632" w:name="_Toc335262300"/>
      <w:bookmarkStart w:id="633" w:name="_Toc347231265"/>
      <w:r w:rsidRPr="00CC66CB">
        <w:lastRenderedPageBreak/>
        <w:t>PMSE Reference geometries</w:t>
      </w:r>
      <w:bookmarkEnd w:id="631"/>
      <w:bookmarkEnd w:id="632"/>
      <w:bookmarkEnd w:id="633"/>
    </w:p>
    <w:p w:rsidR="00A11EE5" w:rsidRPr="00CC66CB" w:rsidRDefault="00A11EE5" w:rsidP="00A11EE5">
      <w:pPr>
        <w:pStyle w:val="ECCAnnexheading2"/>
        <w:rPr>
          <w:lang w:val="en-GB"/>
        </w:rPr>
      </w:pPr>
      <w:r w:rsidRPr="00CC66CB">
        <w:rPr>
          <w:lang w:val="en-GB"/>
        </w:rPr>
        <w:t>Overview</w:t>
      </w:r>
    </w:p>
    <w:p w:rsidR="00A11EE5" w:rsidRPr="00CC66CB" w:rsidRDefault="00A11EE5" w:rsidP="00A11EE5">
      <w:pPr>
        <w:pStyle w:val="ECCParagraph"/>
      </w:pPr>
      <w:r w:rsidRPr="00CC66CB">
        <w:t>PMSE are used in many different situations, which could bring exposure to varying degrees of interference risk from WSD. Some of these situations include:</w:t>
      </w:r>
    </w:p>
    <w:p w:rsidR="00A11EE5" w:rsidRPr="00CC66CB" w:rsidRDefault="00A11EE5" w:rsidP="00A11EE5">
      <w:pPr>
        <w:pStyle w:val="ECCParBulleted"/>
      </w:pPr>
      <w:r w:rsidRPr="00CC66CB">
        <w:t>Auditoriums and multi-purpose buildings</w:t>
      </w:r>
    </w:p>
    <w:p w:rsidR="00A11EE5" w:rsidRPr="00CC66CB" w:rsidRDefault="00A11EE5" w:rsidP="00A11EE5">
      <w:pPr>
        <w:pStyle w:val="ECCParBulleted"/>
      </w:pPr>
      <w:r w:rsidRPr="00CC66CB">
        <w:t>Auto racing</w:t>
      </w:r>
    </w:p>
    <w:p w:rsidR="00A11EE5" w:rsidRPr="00CC66CB" w:rsidRDefault="00A11EE5" w:rsidP="00A11EE5">
      <w:pPr>
        <w:pStyle w:val="ECCParBulleted"/>
      </w:pPr>
      <w:r w:rsidRPr="00CC66CB">
        <w:t>Broadcast production facilities</w:t>
      </w:r>
    </w:p>
    <w:p w:rsidR="00A11EE5" w:rsidRPr="00CC66CB" w:rsidRDefault="00A11EE5" w:rsidP="00A11EE5">
      <w:pPr>
        <w:pStyle w:val="ECCParBulleted"/>
      </w:pPr>
      <w:r w:rsidRPr="00CC66CB">
        <w:t>Pubs and clubs</w:t>
      </w:r>
    </w:p>
    <w:p w:rsidR="00A11EE5" w:rsidRPr="00CC66CB" w:rsidRDefault="00A11EE5" w:rsidP="00A11EE5">
      <w:pPr>
        <w:pStyle w:val="ECCParBulleted"/>
      </w:pPr>
      <w:r w:rsidRPr="00CC66CB">
        <w:t>Dedicated music venues and clubs</w:t>
      </w:r>
    </w:p>
    <w:p w:rsidR="00A11EE5" w:rsidRPr="00CC66CB" w:rsidRDefault="00A11EE5" w:rsidP="00A11EE5">
      <w:pPr>
        <w:pStyle w:val="ECCParBulleted"/>
      </w:pPr>
      <w:r w:rsidRPr="00CC66CB">
        <w:t>Golf courses</w:t>
      </w:r>
    </w:p>
    <w:p w:rsidR="00A11EE5" w:rsidRPr="00CC66CB" w:rsidRDefault="00A11EE5" w:rsidP="00A11EE5">
      <w:pPr>
        <w:pStyle w:val="ECCParBulleted"/>
      </w:pPr>
      <w:r w:rsidRPr="00CC66CB">
        <w:t>Government buildings</w:t>
      </w:r>
    </w:p>
    <w:p w:rsidR="00A11EE5" w:rsidRPr="00CC66CB" w:rsidRDefault="00A11EE5" w:rsidP="00A11EE5">
      <w:pPr>
        <w:pStyle w:val="ECCParBulleted"/>
      </w:pPr>
      <w:r w:rsidRPr="00CC66CB">
        <w:t>Hotels and meeting spaces</w:t>
      </w:r>
    </w:p>
    <w:p w:rsidR="00A11EE5" w:rsidRPr="00CC66CB" w:rsidRDefault="00A11EE5" w:rsidP="00A11EE5">
      <w:pPr>
        <w:pStyle w:val="ECCParBulleted"/>
      </w:pPr>
      <w:r w:rsidRPr="00CC66CB">
        <w:t>Houses of Worship—small and large</w:t>
      </w:r>
      <w:r w:rsidRPr="00CC66CB">
        <w:tab/>
      </w:r>
    </w:p>
    <w:p w:rsidR="00A11EE5" w:rsidRPr="00CC66CB" w:rsidRDefault="00A11EE5" w:rsidP="00A11EE5">
      <w:pPr>
        <w:pStyle w:val="ECCParBulleted"/>
      </w:pPr>
      <w:r w:rsidRPr="00CC66CB">
        <w:t>Large music venues—indoor and outdoor</w:t>
      </w:r>
    </w:p>
    <w:p w:rsidR="00A11EE5" w:rsidRPr="00CC66CB" w:rsidRDefault="00A11EE5" w:rsidP="00A11EE5">
      <w:pPr>
        <w:pStyle w:val="ECCParBulleted"/>
      </w:pPr>
      <w:r w:rsidRPr="00CC66CB">
        <w:t xml:space="preserve">Outdoor events including car races, foot races, and street fairs </w:t>
      </w:r>
    </w:p>
    <w:p w:rsidR="00A11EE5" w:rsidRPr="00CC66CB" w:rsidRDefault="00A11EE5" w:rsidP="00A11EE5">
      <w:pPr>
        <w:pStyle w:val="ECCParBulleted"/>
      </w:pPr>
      <w:r w:rsidRPr="00CC66CB">
        <w:t>Political events</w:t>
      </w:r>
    </w:p>
    <w:p w:rsidR="00A11EE5" w:rsidRPr="00CC66CB" w:rsidRDefault="00A11EE5" w:rsidP="00A11EE5">
      <w:pPr>
        <w:pStyle w:val="ECCParBulleted"/>
      </w:pPr>
      <w:r w:rsidRPr="00CC66CB">
        <w:t>Sporting events and arenas</w:t>
      </w:r>
    </w:p>
    <w:p w:rsidR="00A11EE5" w:rsidRPr="00CC66CB" w:rsidRDefault="00A11EE5" w:rsidP="00A11EE5">
      <w:pPr>
        <w:pStyle w:val="ECCParBulleted"/>
      </w:pPr>
      <w:r w:rsidRPr="00CC66CB">
        <w:t>Theatres</w:t>
      </w:r>
    </w:p>
    <w:p w:rsidR="00A11EE5" w:rsidRPr="00CC66CB" w:rsidRDefault="00A11EE5" w:rsidP="00A11EE5">
      <w:pPr>
        <w:pStyle w:val="ECCParBulleted"/>
      </w:pPr>
      <w:r w:rsidRPr="00CC66CB">
        <w:t>Theme parks.</w:t>
      </w:r>
    </w:p>
    <w:p w:rsidR="00A11EE5" w:rsidRPr="00CC66CB" w:rsidRDefault="00A11EE5" w:rsidP="00A11EE5">
      <w:pPr>
        <w:rPr>
          <w:lang w:val="en-GB"/>
        </w:rPr>
      </w:pPr>
    </w:p>
    <w:p w:rsidR="00A11EE5" w:rsidRPr="00CC66CB" w:rsidRDefault="00A11EE5" w:rsidP="00A11EE5">
      <w:pPr>
        <w:pStyle w:val="ECCParagraph"/>
      </w:pPr>
      <w:r w:rsidRPr="00CC66CB">
        <w:t>Stakeholders may be unaware of the extent of PMSE use for many of these situations.</w:t>
      </w:r>
    </w:p>
    <w:p w:rsidR="00A11EE5" w:rsidRPr="00CC66CB" w:rsidRDefault="00A11EE5" w:rsidP="00A11EE5">
      <w:pPr>
        <w:pStyle w:val="ECCAnnexheading2"/>
        <w:rPr>
          <w:lang w:val="en-GB"/>
        </w:rPr>
      </w:pPr>
      <w:r w:rsidRPr="00CC66CB">
        <w:rPr>
          <w:lang w:val="en-GB"/>
        </w:rPr>
        <w:t>Scenario I - Outdoor Events</w:t>
      </w:r>
    </w:p>
    <w:p w:rsidR="00A11EE5" w:rsidRPr="00CC66CB" w:rsidRDefault="00A11EE5" w:rsidP="00A11EE5">
      <w:pPr>
        <w:pStyle w:val="ECCParagraph"/>
      </w:pPr>
      <w:r w:rsidRPr="00CC66CB">
        <w:t xml:space="preserve">The first scenario concerns the operation of a PMSE system consisting of one or more audio channels at an outdoor event such as a breaking news event, golf tournament, road race, sporting event, street fair, or theme park. It could be anticipated that spectators would gather near the location of the PMSE receiving equipment, and that it might not be possible to ensure very much separation between them. In this case, the only way to separate the PMSE receiving antenna(s) from White Space devices might be to elevate the antennas on a temporary mast. Please refer to </w:t>
      </w:r>
      <w:r w:rsidR="00410C4B">
        <w:fldChar w:fldCharType="begin"/>
      </w:r>
      <w:r w:rsidR="00410C4B">
        <w:instrText xml:space="preserve"> REF _Ref323211050 \h  \* MERGEFORMAT </w:instrText>
      </w:r>
      <w:r w:rsidR="00410C4B">
        <w:fldChar w:fldCharType="separate"/>
      </w:r>
      <w:r w:rsidR="0007390A" w:rsidRPr="00CC66CB">
        <w:t xml:space="preserve">Figure </w:t>
      </w:r>
      <w:r w:rsidR="0007390A">
        <w:rPr>
          <w:noProof/>
        </w:rPr>
        <w:t>89</w:t>
      </w:r>
      <w:r w:rsidR="00410C4B">
        <w:fldChar w:fldCharType="end"/>
      </w:r>
      <w:r w:rsidRPr="00117C13">
        <w:t>.</w:t>
      </w:r>
    </w:p>
    <w:p w:rsidR="00A11EE5" w:rsidRPr="00CC66CB" w:rsidRDefault="00A11EE5" w:rsidP="00A11EE5">
      <w:pPr>
        <w:rPr>
          <w:lang w:val="en-GB"/>
        </w:rPr>
      </w:pPr>
    </w:p>
    <w:p w:rsidR="00A11EE5" w:rsidRPr="00CC66CB" w:rsidRDefault="00B33C4F" w:rsidP="00A11EE5">
      <w:pPr>
        <w:rPr>
          <w:lang w:val="en-GB"/>
        </w:rPr>
      </w:pPr>
      <w:r w:rsidRPr="009C32E7">
        <w:rPr>
          <w:noProof/>
          <w:sz w:val="16"/>
          <w:szCs w:val="16"/>
          <w:lang w:val="da-DK" w:eastAsia="da-DK"/>
        </w:rPr>
        <w:drawing>
          <wp:inline distT="0" distB="0" distL="0" distR="0" wp14:anchorId="3B0DE41D" wp14:editId="1EF50EEB">
            <wp:extent cx="5625388" cy="2926060"/>
            <wp:effectExtent l="0" t="0" r="0" b="0"/>
            <wp:docPr id="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3"/>
                    <a:srcRect/>
                    <a:stretch>
                      <a:fillRect/>
                    </a:stretch>
                  </pic:blipFill>
                  <pic:spPr bwMode="auto">
                    <a:xfrm>
                      <a:off x="0" y="0"/>
                      <a:ext cx="5625152" cy="2925937"/>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34" w:name="_Ref323211050"/>
      <w:r w:rsidRPr="00CC66CB">
        <w:t xml:space="preserve">Figure </w:t>
      </w:r>
      <w:r w:rsidR="00A005B2">
        <w:rPr>
          <w:b w:val="0"/>
          <w:bCs w:val="0"/>
        </w:rPr>
        <w:fldChar w:fldCharType="begin"/>
      </w:r>
      <w:r w:rsidR="00046D1C">
        <w:instrText xml:space="preserve"> SEQ Figure \* ARABIC </w:instrText>
      </w:r>
      <w:r w:rsidR="00A005B2">
        <w:rPr>
          <w:b w:val="0"/>
          <w:bCs w:val="0"/>
        </w:rPr>
        <w:fldChar w:fldCharType="separate"/>
      </w:r>
      <w:r w:rsidR="0007390A">
        <w:rPr>
          <w:noProof/>
        </w:rPr>
        <w:t>89</w:t>
      </w:r>
      <w:r w:rsidR="00A005B2">
        <w:rPr>
          <w:b w:val="0"/>
          <w:bCs w:val="0"/>
        </w:rPr>
        <w:fldChar w:fldCharType="end"/>
      </w:r>
      <w:bookmarkEnd w:id="634"/>
      <w:r w:rsidRPr="00CC66CB">
        <w:t>: Outdoor PMSE operation at a street fair, foot race, or similar event</w:t>
      </w:r>
    </w:p>
    <w:p w:rsidR="00A11EE5" w:rsidRPr="00CC66CB" w:rsidRDefault="00A11EE5" w:rsidP="00B673C1">
      <w:pPr>
        <w:pStyle w:val="ECCAnnexheading2"/>
        <w:keepNext/>
        <w:ind w:left="578" w:hanging="578"/>
        <w:rPr>
          <w:lang w:val="en-GB"/>
        </w:rPr>
      </w:pPr>
      <w:r w:rsidRPr="00CC66CB">
        <w:rPr>
          <w:lang w:val="en-GB"/>
        </w:rPr>
        <w:lastRenderedPageBreak/>
        <w:t>Scenario II - Indoor Halls</w:t>
      </w:r>
    </w:p>
    <w:p w:rsidR="00A11EE5" w:rsidRPr="00CC66CB" w:rsidRDefault="00A11EE5" w:rsidP="00A11EE5">
      <w:pPr>
        <w:pStyle w:val="ECCParagraph"/>
      </w:pPr>
      <w:r w:rsidRPr="00CC66CB">
        <w:t xml:space="preserve">The next scenario concerns the operation of a PMSE system consisting of multiple audio channels at an indoor venue such as a concert hall or theatre. In this case it should be possible to ensure some physical separation between the audience and the PMSE receiving antennas; e.g., 10m, minimum. The antennas might be fixed to rigging alongside or in back of the stage, or mounted on the proscenium arch. If directional receiving antennas are used, they should be aimed toward the stage area and away from the house. In some installations it has been the practice to locate the PMSE receivers and their associated antennas at the back of the hall in an equipment or projection room. This may be undesirable in the future, as it results in a long distance to the PMSE transmitters with potentially interfering White Space devices in the path. In this situation, directional receiving antennas would not offer any interference rejection. Please refer to </w:t>
      </w:r>
      <w:r w:rsidR="00A005B2" w:rsidRPr="00CC66CB">
        <w:fldChar w:fldCharType="begin"/>
      </w:r>
      <w:r w:rsidRPr="00CC66CB">
        <w:instrText xml:space="preserve"> REF _Ref323211029 \h </w:instrText>
      </w:r>
      <w:r w:rsidR="00A005B2" w:rsidRPr="00CC66CB">
        <w:fldChar w:fldCharType="separate"/>
      </w:r>
      <w:r w:rsidR="0007390A" w:rsidRPr="00CC66CB">
        <w:t xml:space="preserve">Figure </w:t>
      </w:r>
      <w:r w:rsidR="0007390A">
        <w:rPr>
          <w:noProof/>
        </w:rPr>
        <w:t>90</w:t>
      </w:r>
      <w:r w:rsidR="00A005B2" w:rsidRPr="00CC66CB">
        <w:fldChar w:fldCharType="end"/>
      </w:r>
      <w:r w:rsidRPr="00CC66CB">
        <w:t>.</w:t>
      </w:r>
    </w:p>
    <w:p w:rsidR="00A11EE5" w:rsidRPr="00CC66CB" w:rsidRDefault="00B33C4F" w:rsidP="00A11EE5">
      <w:pPr>
        <w:jc w:val="center"/>
        <w:rPr>
          <w:lang w:val="en-GB"/>
        </w:rPr>
      </w:pPr>
      <w:r w:rsidRPr="009C32E7">
        <w:rPr>
          <w:noProof/>
          <w:sz w:val="16"/>
          <w:szCs w:val="16"/>
          <w:lang w:val="da-DK" w:eastAsia="da-DK"/>
        </w:rPr>
        <w:drawing>
          <wp:inline distT="0" distB="0" distL="0" distR="0" wp14:anchorId="3A4A13CE" wp14:editId="46E695C9">
            <wp:extent cx="6210604" cy="3565432"/>
            <wp:effectExtent l="0" t="0" r="0" b="0"/>
            <wp:docPr id="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4"/>
                    <a:srcRect/>
                    <a:stretch>
                      <a:fillRect/>
                    </a:stretch>
                  </pic:blipFill>
                  <pic:spPr bwMode="auto">
                    <a:xfrm>
                      <a:off x="0" y="0"/>
                      <a:ext cx="6219010" cy="3570258"/>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35" w:name="_Ref323211029"/>
      <w:r w:rsidRPr="00CC66CB">
        <w:t xml:space="preserve">Figure </w:t>
      </w:r>
      <w:r w:rsidR="00A005B2">
        <w:rPr>
          <w:b w:val="0"/>
          <w:bCs w:val="0"/>
        </w:rPr>
        <w:fldChar w:fldCharType="begin"/>
      </w:r>
      <w:r w:rsidR="00046D1C">
        <w:instrText xml:space="preserve"> SEQ Figure \* ARABIC </w:instrText>
      </w:r>
      <w:r w:rsidR="00A005B2">
        <w:rPr>
          <w:b w:val="0"/>
          <w:bCs w:val="0"/>
        </w:rPr>
        <w:fldChar w:fldCharType="separate"/>
      </w:r>
      <w:r w:rsidR="0007390A">
        <w:rPr>
          <w:noProof/>
        </w:rPr>
        <w:t>90</w:t>
      </w:r>
      <w:r w:rsidR="00A005B2">
        <w:rPr>
          <w:b w:val="0"/>
          <w:bCs w:val="0"/>
        </w:rPr>
        <w:fldChar w:fldCharType="end"/>
      </w:r>
      <w:bookmarkEnd w:id="635"/>
      <w:r w:rsidRPr="00CC66CB">
        <w:t>: Indoor PMSE operation in a concert hall or theatre</w:t>
      </w:r>
    </w:p>
    <w:p w:rsidR="00A11EE5" w:rsidRPr="00CC66CB" w:rsidRDefault="00A11EE5" w:rsidP="00A11EE5">
      <w:pPr>
        <w:pStyle w:val="ECCAnnexheading3"/>
        <w:rPr>
          <w:lang w:val="en-GB"/>
        </w:rPr>
      </w:pPr>
      <w:r w:rsidRPr="00CC66CB">
        <w:rPr>
          <w:lang w:val="en-GB"/>
        </w:rPr>
        <w:t>Scenario III - Indoor Meeting Halls</w:t>
      </w:r>
    </w:p>
    <w:p w:rsidR="00A11EE5" w:rsidRPr="00CC66CB" w:rsidRDefault="00A11EE5" w:rsidP="00A11EE5">
      <w:pPr>
        <w:pStyle w:val="ECCParagraph"/>
      </w:pPr>
      <w:r w:rsidRPr="00CC66CB">
        <w:t>This scenario covers a variety of different indoor meeting venues, including conference centres, government buildings, hotels, and the like. In these situations, PMSE systems may be part of the installed sound reinforcement equipment, or may be “ad hoc” systems that are set up on a temporary basis for a conference or meeting and taken down afterward. It is these latter setups that are more problematic, because the PMSE equipment is less likely to be set up such that they would be better protected them from interference.</w:t>
      </w:r>
    </w:p>
    <w:p w:rsidR="00A11EE5" w:rsidRPr="00CC66CB" w:rsidRDefault="00A11EE5" w:rsidP="00A11EE5">
      <w:pPr>
        <w:pStyle w:val="ECCParagraph"/>
      </w:pPr>
      <w:r w:rsidRPr="00CC66CB">
        <w:t>For these situations, it is difficult to guarantee more than a small minimum separation between the PMSE antenna and the attendees. Often, the PMSE equipment is set up in the back of the meeting room and microphones are operated at distances up to 50m away. Typically, the transmission path would include potentially interfering White Space devices carried by members of the public. Thus, a directional PMSE receiving antenna would not offer any advantage. Please refer to</w:t>
      </w:r>
      <w:bookmarkStart w:id="636" w:name="_Ref311724280"/>
      <w:r w:rsidRPr="00CC66CB">
        <w:t xml:space="preserve"> </w:t>
      </w:r>
      <w:r w:rsidR="00A005B2" w:rsidRPr="00CC66CB">
        <w:fldChar w:fldCharType="begin"/>
      </w:r>
      <w:r w:rsidRPr="00CC66CB">
        <w:instrText xml:space="preserve"> REF _Ref323211089 \h </w:instrText>
      </w:r>
      <w:r w:rsidR="00A005B2" w:rsidRPr="00CC66CB">
        <w:fldChar w:fldCharType="separate"/>
      </w:r>
      <w:r w:rsidR="0007390A">
        <w:rPr>
          <w:b/>
          <w:bCs/>
          <w:lang w:val="en-US"/>
        </w:rPr>
        <w:t>Error! Reference source not found.</w:t>
      </w:r>
      <w:r w:rsidR="00A005B2" w:rsidRPr="00CC66CB">
        <w:fldChar w:fldCharType="end"/>
      </w:r>
      <w:r w:rsidRPr="00CC66CB">
        <w:t>.</w:t>
      </w:r>
    </w:p>
    <w:p w:rsidR="00A11EE5" w:rsidRPr="00CC66CB" w:rsidRDefault="00A11EE5" w:rsidP="00A11EE5">
      <w:pPr>
        <w:pStyle w:val="ECCParagraph"/>
      </w:pPr>
    </w:p>
    <w:p w:rsidR="0018051F" w:rsidRDefault="00B33C4F" w:rsidP="00A11EE5">
      <w:pPr>
        <w:pStyle w:val="ECCParagraph"/>
      </w:pPr>
      <w:r w:rsidRPr="009C32E7">
        <w:rPr>
          <w:noProof/>
          <w:sz w:val="16"/>
          <w:szCs w:val="16"/>
          <w:lang w:val="da-DK" w:eastAsia="da-DK"/>
        </w:rPr>
        <w:lastRenderedPageBreak/>
        <w:drawing>
          <wp:inline distT="0" distB="0" distL="0" distR="0" wp14:anchorId="20707EED" wp14:editId="16C20A8A">
            <wp:extent cx="6020409" cy="1973214"/>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srcRect/>
                    <a:stretch>
                      <a:fillRect/>
                    </a:stretch>
                  </pic:blipFill>
                  <pic:spPr bwMode="auto">
                    <a:xfrm>
                      <a:off x="0" y="0"/>
                      <a:ext cx="6025638" cy="1974928"/>
                    </a:xfrm>
                    <a:prstGeom prst="rect">
                      <a:avLst/>
                    </a:prstGeom>
                    <a:noFill/>
                    <a:ln w="9525">
                      <a:noFill/>
                      <a:miter lim="800000"/>
                      <a:headEnd/>
                      <a:tailEnd/>
                    </a:ln>
                  </pic:spPr>
                </pic:pic>
              </a:graphicData>
            </a:graphic>
          </wp:inline>
        </w:drawing>
      </w:r>
    </w:p>
    <w:p w:rsidR="0018051F" w:rsidRDefault="0018051F" w:rsidP="0018051F">
      <w:pPr>
        <w:pStyle w:val="Caption"/>
      </w:pPr>
      <w:bookmarkStart w:id="637" w:name="_Ref314046541"/>
      <w:r>
        <w:t xml:space="preserve">Figure </w:t>
      </w:r>
      <w:r>
        <w:fldChar w:fldCharType="begin"/>
      </w:r>
      <w:r>
        <w:instrText xml:space="preserve"> SEQ Figure \* ARABIC </w:instrText>
      </w:r>
      <w:r>
        <w:fldChar w:fldCharType="separate"/>
      </w:r>
      <w:r w:rsidR="0007390A">
        <w:rPr>
          <w:noProof/>
        </w:rPr>
        <w:t>91</w:t>
      </w:r>
      <w:r>
        <w:fldChar w:fldCharType="end"/>
      </w:r>
      <w:r w:rsidRPr="00CC66CB">
        <w:t>: Indoor PMSE operation in a meeting room or conference center</w:t>
      </w:r>
      <w:bookmarkEnd w:id="637"/>
    </w:p>
    <w:p w:rsidR="0018051F" w:rsidRDefault="0018051F">
      <w:pPr>
        <w:rPr>
          <w:lang w:val="en-GB"/>
        </w:rPr>
      </w:pPr>
      <w:r>
        <w:br w:type="page"/>
      </w:r>
    </w:p>
    <w:p w:rsidR="00A11EE5" w:rsidRPr="00CC66CB" w:rsidRDefault="00A11EE5" w:rsidP="00A11EE5">
      <w:pPr>
        <w:pStyle w:val="ECCAnnexheading1"/>
        <w:jc w:val="both"/>
      </w:pPr>
      <w:bookmarkStart w:id="638" w:name="_Toc325620177"/>
      <w:bookmarkStart w:id="639" w:name="_Ref333768840"/>
      <w:bookmarkStart w:id="640" w:name="_Toc335262301"/>
      <w:bookmarkStart w:id="641" w:name="_Toc347231266"/>
      <w:bookmarkEnd w:id="636"/>
      <w:r>
        <w:lastRenderedPageBreak/>
        <w:t>application</w:t>
      </w:r>
      <w:r w:rsidRPr="00CC66CB">
        <w:t xml:space="preserve"> EXAMPLE</w:t>
      </w:r>
      <w:r>
        <w:t>s</w:t>
      </w:r>
      <w:r w:rsidRPr="00CC66CB">
        <w:t xml:space="preserve"> of master/slave concept</w:t>
      </w:r>
      <w:bookmarkEnd w:id="638"/>
      <w:bookmarkEnd w:id="639"/>
      <w:bookmarkEnd w:id="640"/>
      <w:bookmarkEnd w:id="641"/>
    </w:p>
    <w:p w:rsidR="00A11EE5" w:rsidRPr="00CC66CB" w:rsidRDefault="00A11EE5" w:rsidP="00A11EE5">
      <w:pPr>
        <w:pStyle w:val="ECCAnnexheading2"/>
        <w:rPr>
          <w:lang w:val="en-GB"/>
        </w:rPr>
      </w:pPr>
      <w:r w:rsidRPr="00CC66CB">
        <w:rPr>
          <w:lang w:val="en-GB"/>
        </w:rPr>
        <w:t xml:space="preserve">M2M network deployment </w:t>
      </w:r>
    </w:p>
    <w:p w:rsidR="00A11EE5" w:rsidRPr="00CC66CB" w:rsidRDefault="00A11EE5" w:rsidP="00A11EE5">
      <w:pPr>
        <w:pStyle w:val="ECCParagraph"/>
      </w:pPr>
      <w:r w:rsidRPr="00CC66CB">
        <w:t>The following example is provided to illustrate how a master/slave approach might work in practice. It is based on the deployment of a nationwide machine-to-machine network where there are many thousands of base stations across a country and potentially tens of thousands of machine terminals in each base station. This is the model being considered, for example, within the Weightless standard.</w:t>
      </w:r>
    </w:p>
    <w:p w:rsidR="00A11EE5" w:rsidRPr="00CC66CB" w:rsidRDefault="00A11EE5" w:rsidP="00A11EE5">
      <w:pPr>
        <w:pStyle w:val="ECCParagraph"/>
      </w:pPr>
      <w:r w:rsidRPr="00CC66CB">
        <w:t>Each base station in such a network becomes a master device. Coverage maps for each base station at its preferred power level, antenna height, etc, are pre-generated using commercial coverage planning tools. Such base stations might have a preferred transmit power level of around 30dBm e.i.r.p. where regulation allows. Within the core network is a frequency assignment entity that is responsible for obtaining from the geo-location database a list of allowed frequencies at each base station and assigning them so that inter-base station interference is avoided as far as possible. This entity sends to the geo-location database an enquiry for each base station. Such an enquiry consists of one interrogation for the base station and multiple (often many thousand) interrogations for each pixel within the coverage area. These pixel interrogations would be for terminals that would be at a lower height and typically have a much lower transmit power than the base station (e.g. 16dBm e.i.r.p.)</w:t>
      </w:r>
    </w:p>
    <w:p w:rsidR="00A11EE5" w:rsidRPr="00CC66CB" w:rsidRDefault="00A11EE5" w:rsidP="00A11EE5">
      <w:pPr>
        <w:pStyle w:val="ECCParagraph"/>
      </w:pPr>
      <w:r w:rsidRPr="00CC66CB">
        <w:t>The results for all base stations across the network are aggregated and a frequency plan assembled that uses the best available channels and minimizes interference. This process is repeated whenever a channel validity time expires.</w:t>
      </w:r>
    </w:p>
    <w:p w:rsidR="00A11EE5" w:rsidRPr="00CC66CB" w:rsidRDefault="00A11EE5" w:rsidP="00A11EE5">
      <w:pPr>
        <w:pStyle w:val="ECCParagraph"/>
      </w:pPr>
      <w:r w:rsidRPr="00CC66CB">
        <w:t xml:space="preserve">Improvements could be envisaged where the geo-location database is informed of the selection of frequencies and monitors changes to licensed usage that will impact upon these. The network is then informed when such changes occur and hence only starts a re-planning process when necessary. However, this functionality would be outside of that mandated by the </w:t>
      </w:r>
      <w:r w:rsidR="00BA72C8">
        <w:t>NRA</w:t>
      </w:r>
      <w:r w:rsidR="00BA72C8" w:rsidRPr="00CC66CB">
        <w:t xml:space="preserve"> </w:t>
      </w:r>
      <w:r w:rsidRPr="00CC66CB">
        <w:t>and may be a value-added service provided by the database operator.</w:t>
      </w:r>
    </w:p>
    <w:p w:rsidR="00A11EE5" w:rsidRPr="00CC66CB" w:rsidRDefault="00A11EE5" w:rsidP="00A11EE5">
      <w:pPr>
        <w:pStyle w:val="ECCParagraph"/>
      </w:pPr>
    </w:p>
    <w:p w:rsidR="00A11EE5" w:rsidRPr="00CC66CB" w:rsidRDefault="00A11EE5" w:rsidP="00A11EE5">
      <w:pPr>
        <w:pStyle w:val="ECCAnnexheading2"/>
        <w:rPr>
          <w:lang w:val="en-GB"/>
        </w:rPr>
      </w:pPr>
      <w:r w:rsidRPr="00CC66CB">
        <w:rPr>
          <w:lang w:val="en-GB"/>
        </w:rPr>
        <w:br w:type="page"/>
      </w:r>
    </w:p>
    <w:p w:rsidR="00A11EE5" w:rsidRPr="00CC66CB" w:rsidRDefault="00A11EE5" w:rsidP="00A11EE5">
      <w:pPr>
        <w:pStyle w:val="ECCAnnexheading1"/>
        <w:jc w:val="both"/>
      </w:pPr>
      <w:bookmarkStart w:id="642" w:name="_Toc325620178"/>
      <w:bookmarkStart w:id="643" w:name="_Toc335262302"/>
      <w:bookmarkStart w:id="644" w:name="_Toc347231267"/>
      <w:r w:rsidRPr="00CC66CB">
        <w:lastRenderedPageBreak/>
        <w:t>Trade-off between ‘false-vacancy-detection’ and ‘false-occupancy-detection’ as a function of increasing detection thresholds</w:t>
      </w:r>
      <w:bookmarkEnd w:id="642"/>
      <w:bookmarkEnd w:id="643"/>
      <w:bookmarkEnd w:id="644"/>
    </w:p>
    <w:p w:rsidR="00A11EE5" w:rsidRPr="00CC66CB" w:rsidRDefault="00A11EE5" w:rsidP="00A11EE5">
      <w:pPr>
        <w:pStyle w:val="ECCAnnexheading2"/>
        <w:rPr>
          <w:lang w:val="en-GB"/>
        </w:rPr>
      </w:pPr>
      <w:r w:rsidRPr="00CC66CB">
        <w:rPr>
          <w:lang w:val="en-GB"/>
        </w:rPr>
        <w:t>General</w:t>
      </w:r>
    </w:p>
    <w:p w:rsidR="00A11EE5" w:rsidRPr="00CC66CB" w:rsidRDefault="00A11EE5" w:rsidP="00A11EE5">
      <w:pPr>
        <w:pStyle w:val="ECCParagraph"/>
      </w:pPr>
      <w:r w:rsidRPr="00CC66CB">
        <w:t>The purpose of WSD sensing and of the geo-location database is to ensure that incumbent services, including DTT transmissions, are not interfered with by WSD usage. To this end it may be necessary to be somewhat ‘overprotective’ because of the inherent limitations of the WSD sensor and of the database information and calculation abilities.</w:t>
      </w:r>
    </w:p>
    <w:p w:rsidR="00A11EE5" w:rsidRPr="00CC66CB" w:rsidRDefault="00A11EE5" w:rsidP="00A11EE5">
      <w:pPr>
        <w:pStyle w:val="ECCParagraph"/>
      </w:pPr>
      <w:r w:rsidRPr="00CC66CB">
        <w:t>Database determinations of the presence or absence of DTT signals in a given area can be based on ‘internal’ calculations or on additional ‘real time’ information obtained from external sources, for example based on the ‘actual’ (measured) field strength values prevailing within the given area.</w:t>
      </w:r>
    </w:p>
    <w:p w:rsidR="00A11EE5" w:rsidRPr="00CC66CB" w:rsidRDefault="00A11EE5" w:rsidP="00A11EE5">
      <w:pPr>
        <w:pStyle w:val="ECCParagraph"/>
      </w:pPr>
      <w:r w:rsidRPr="00CC66CB">
        <w:t xml:space="preserve">If complete ‘real time’ knowledge of precise ‘actual’ DTT field strength values were available everywhere, then database </w:t>
      </w:r>
      <w:r w:rsidRPr="00CC66CB">
        <w:rPr>
          <w:u w:val="single"/>
        </w:rPr>
        <w:t>calculations</w:t>
      </w:r>
      <w:r w:rsidRPr="00CC66CB">
        <w:t xml:space="preserve"> for the wanted DTT field strength values would not be necessary. Neither would WSDs need to be equipped with a sensing capability.</w:t>
      </w:r>
    </w:p>
    <w:p w:rsidR="00A11EE5" w:rsidRPr="00CC66CB" w:rsidRDefault="00A11EE5" w:rsidP="00A11EE5">
      <w:pPr>
        <w:pStyle w:val="ECCParagraph"/>
      </w:pPr>
      <w:r w:rsidRPr="00CC66CB">
        <w:t>However, a complete knowledge of the actual DTT coverage situation will probably not be available, so that reliance on database calculations as well as on WSD sensory capabilities must be taken on board to ensure sufficient protection for DTT reception.</w:t>
      </w:r>
    </w:p>
    <w:p w:rsidR="00A11EE5" w:rsidRPr="00CC66CB" w:rsidRDefault="00A11EE5" w:rsidP="00A11EE5">
      <w:pPr>
        <w:pStyle w:val="ECCParagraph"/>
      </w:pPr>
      <w:r w:rsidRPr="00CC66CB">
        <w:t>Because both database facilities and WSD sensing are ‘imperfect’, there is the possibility, using either (or both) technique(s), of arriving at</w:t>
      </w:r>
    </w:p>
    <w:p w:rsidR="00A11EE5" w:rsidRPr="00CC66CB" w:rsidRDefault="00A11EE5" w:rsidP="00A11EE5">
      <w:pPr>
        <w:numPr>
          <w:ilvl w:val="0"/>
          <w:numId w:val="17"/>
        </w:numPr>
        <w:spacing w:before="120"/>
        <w:ind w:left="714" w:hanging="357"/>
        <w:jc w:val="both"/>
        <w:rPr>
          <w:lang w:val="en-GB"/>
        </w:rPr>
      </w:pPr>
      <w:r w:rsidRPr="00CC66CB">
        <w:rPr>
          <w:lang w:val="en-GB"/>
        </w:rPr>
        <w:t>a ‘false-vacancy-detection’, i.e. the indication that the DTT channel is not being used when in fact it is occupied, or</w:t>
      </w:r>
    </w:p>
    <w:p w:rsidR="00A11EE5" w:rsidRPr="00CC66CB" w:rsidRDefault="00A11EE5" w:rsidP="00A11EE5">
      <w:pPr>
        <w:numPr>
          <w:ilvl w:val="0"/>
          <w:numId w:val="17"/>
        </w:numPr>
        <w:spacing w:before="120" w:after="120"/>
        <w:ind w:left="714" w:hanging="357"/>
        <w:jc w:val="both"/>
        <w:rPr>
          <w:lang w:val="en-GB"/>
        </w:rPr>
      </w:pPr>
      <w:r w:rsidRPr="00CC66CB">
        <w:rPr>
          <w:lang w:val="en-GB"/>
        </w:rPr>
        <w:t>a ‘false-occupancy-detection’, i.e. the indication that the DTT channel is occupied when in fact it is not being used.</w:t>
      </w:r>
    </w:p>
    <w:p w:rsidR="00A11EE5" w:rsidRPr="00CC66CB" w:rsidRDefault="00A11EE5" w:rsidP="00A11EE5">
      <w:pPr>
        <w:pStyle w:val="ECCParagraph"/>
      </w:pPr>
      <w:r w:rsidRPr="00CC66CB">
        <w:t>We are more concerned with preventing ‘false-vacancy-detections’ than with preventing ‘false-occupancy-detections’ because the purpose of database and WSD sensors is to avoid interference to DTT reception, and ‘false-vacancy-detections’ will lead to DTT interference, whereas ‘false-occupancy-detections’ will not lead to DTT interference. Of course, ‘false-occupancy-detections’ should be avoided to the extent possible, but not at the cost of increasing the likelihood of ‘false-vacancy-detections’.</w:t>
      </w:r>
    </w:p>
    <w:p w:rsidR="00A11EE5" w:rsidRPr="00CC66CB" w:rsidRDefault="00A11EE5" w:rsidP="00A11EE5">
      <w:pPr>
        <w:pStyle w:val="ECCAnnexheading2"/>
        <w:jc w:val="both"/>
        <w:rPr>
          <w:lang w:val="en-GB"/>
        </w:rPr>
      </w:pPr>
      <w:r w:rsidRPr="00CC66CB">
        <w:rPr>
          <w:lang w:val="en-GB"/>
        </w:rPr>
        <w:t>WSD sensing</w:t>
      </w:r>
    </w:p>
    <w:p w:rsidR="00A11EE5" w:rsidRDefault="00A11EE5" w:rsidP="00A11EE5">
      <w:pPr>
        <w:pStyle w:val="ECCParagraph"/>
      </w:pPr>
      <w:r w:rsidRPr="00CC66CB">
        <w:t xml:space="preserve">WSD sensing is oriented towards the ‘actual’ values of the ambient field strength. That is, a DTT field strength is measured/detected (or not) but not calculated. The field strength value which the WSD measures/detects is that which is present at the WSD site and it is usually not that which is actually present at nearby DTT reception sites. </w:t>
      </w:r>
    </w:p>
    <w:p w:rsidR="00A11EE5" w:rsidRDefault="00A11EE5" w:rsidP="00A11EE5">
      <w:pPr>
        <w:pStyle w:val="ECCParagraph"/>
      </w:pPr>
      <w:r w:rsidRPr="00CC66CB">
        <w:t xml:space="preserve">For example, a WSD may measure/detect a DTT field at street level (say 1.5 m) where the field may be very weak, whereas the DTT field of interest is much stronger, being received at rooftop height (say 10 m) 20 or 30 m away. Because of this ‘disconnect’, the WSD field strength sensor must be very sensitive, that is it must be able to detect field strengths at levels much lower than would be usable by a DTT receiver. </w:t>
      </w:r>
    </w:p>
    <w:p w:rsidR="00A11EE5" w:rsidRDefault="00A11EE5" w:rsidP="00A11EE5">
      <w:pPr>
        <w:pStyle w:val="ECCParagraph"/>
      </w:pPr>
      <w:r w:rsidRPr="00CC66CB">
        <w:t xml:space="preserve">Also, because of this disconnect, the WSD sensing is not really reliable with respect to predicting what the actual DTT signal strength is that may be receivable nearby. In other words, a WSD might not detect an ambient DTT signal, indicating (incorrectly) that either there is no DTT signal present or else that the field at the nearby DTT reception site would be too low for satisfactory reception. </w:t>
      </w:r>
    </w:p>
    <w:p w:rsidR="00A11EE5" w:rsidRPr="00CC66CB" w:rsidRDefault="00A11EE5" w:rsidP="00A11EE5">
      <w:pPr>
        <w:pStyle w:val="ECCParagraph"/>
      </w:pPr>
      <w:r w:rsidRPr="00CC66CB">
        <w:t>The WSD would register a ‘false-vacancy-detection’, although the database with complete knowledge would register a ‘true occupancy’. To reduce this possibility of ‘false-vacancy-detections’ the WSD sensing threshold level must be very low. Of course, the lowering of the sensing threshold may increase the likelihood of ‘false-occupancy-detections’.</w:t>
      </w:r>
    </w:p>
    <w:p w:rsidR="00A11EE5" w:rsidRPr="00CC66CB" w:rsidRDefault="00A11EE5" w:rsidP="00B673C1">
      <w:pPr>
        <w:pStyle w:val="ECCAnnexheading2"/>
        <w:keepNext/>
        <w:ind w:left="578" w:hanging="578"/>
        <w:rPr>
          <w:lang w:val="en-GB"/>
        </w:rPr>
      </w:pPr>
      <w:r w:rsidRPr="00CC66CB">
        <w:rPr>
          <w:lang w:val="en-GB"/>
        </w:rPr>
        <w:lastRenderedPageBreak/>
        <w:t>database calculations</w:t>
      </w:r>
    </w:p>
    <w:p w:rsidR="00A11EE5" w:rsidRPr="00CC66CB" w:rsidRDefault="00A11EE5" w:rsidP="00A11EE5">
      <w:pPr>
        <w:pStyle w:val="ECCParagraph"/>
      </w:pPr>
      <w:r w:rsidRPr="00CC66CB">
        <w:t>Database calculations/determinations of the presence (or not) of a wanted DTT signal have yet to be defined. Such calculations/determinations could consist of some of the following ingredients.</w:t>
      </w:r>
    </w:p>
    <w:p w:rsidR="00A11EE5" w:rsidRPr="00CC66CB" w:rsidRDefault="00A11EE5" w:rsidP="00A11EE5">
      <w:pPr>
        <w:pStyle w:val="ECCParagraph"/>
        <w:spacing w:after="120"/>
      </w:pPr>
      <w:r w:rsidRPr="00CC66CB">
        <w:t>Input:</w:t>
      </w:r>
    </w:p>
    <w:p w:rsidR="00A11EE5" w:rsidRPr="00CC66CB" w:rsidRDefault="00A11EE5" w:rsidP="00A11EE5">
      <w:pPr>
        <w:pStyle w:val="ECCNumbered-LetteredList"/>
        <w:numPr>
          <w:ilvl w:val="0"/>
          <w:numId w:val="23"/>
        </w:numPr>
        <w:rPr>
          <w:lang w:val="en-GB"/>
        </w:rPr>
      </w:pPr>
      <w:r w:rsidRPr="00CC66CB">
        <w:rPr>
          <w:lang w:val="en-GB"/>
        </w:rPr>
        <w:t>DTT transmitter characteristics (site, transmit antenna site and antenna pattern, e.r.p....);</w:t>
      </w:r>
    </w:p>
    <w:p w:rsidR="00A11EE5" w:rsidRPr="00CC66CB" w:rsidRDefault="00A11EE5" w:rsidP="00A11EE5">
      <w:pPr>
        <w:pStyle w:val="ECCNumbered-LetteredList"/>
        <w:numPr>
          <w:ilvl w:val="0"/>
          <w:numId w:val="23"/>
        </w:numPr>
        <w:rPr>
          <w:lang w:val="en-GB"/>
        </w:rPr>
      </w:pPr>
      <w:r w:rsidRPr="00CC66CB">
        <w:rPr>
          <w:lang w:val="en-GB"/>
        </w:rPr>
        <w:t>DTT Rx characteristics (site/area, E</w:t>
      </w:r>
      <w:r w:rsidRPr="00CC66CB">
        <w:rPr>
          <w:vertAlign w:val="subscript"/>
          <w:lang w:val="en-GB"/>
        </w:rPr>
        <w:t>wmed_ref</w:t>
      </w:r>
      <w:r w:rsidRPr="00CC66CB">
        <w:rPr>
          <w:lang w:val="en-GB"/>
        </w:rPr>
        <w:t>, ...).</w:t>
      </w:r>
    </w:p>
    <w:p w:rsidR="00A11EE5" w:rsidRPr="00CC66CB" w:rsidRDefault="00A11EE5" w:rsidP="00A11EE5">
      <w:pPr>
        <w:pStyle w:val="ECCNumbered-LetteredList"/>
        <w:numPr>
          <w:ilvl w:val="0"/>
          <w:numId w:val="23"/>
        </w:numPr>
        <w:rPr>
          <w:lang w:val="en-GB"/>
        </w:rPr>
      </w:pPr>
      <w:r w:rsidRPr="00CC66CB">
        <w:rPr>
          <w:lang w:val="en-GB"/>
        </w:rPr>
        <w:t>DTT coverage contours can be calculated using this information, or else;</w:t>
      </w:r>
    </w:p>
    <w:p w:rsidR="00A11EE5" w:rsidRPr="00CC66CB" w:rsidRDefault="00A11EE5" w:rsidP="00A11EE5">
      <w:pPr>
        <w:pStyle w:val="ECCNumbered-LetteredList"/>
        <w:numPr>
          <w:ilvl w:val="0"/>
          <w:numId w:val="23"/>
        </w:numPr>
        <w:rPr>
          <w:lang w:val="en-GB"/>
        </w:rPr>
      </w:pPr>
      <w:r w:rsidRPr="00CC66CB">
        <w:rPr>
          <w:lang w:val="en-GB"/>
        </w:rPr>
        <w:t>DTT coverage contours can be specified/defined by external sources.</w:t>
      </w:r>
    </w:p>
    <w:p w:rsidR="00A11EE5" w:rsidRDefault="00A11EE5" w:rsidP="00A11EE5">
      <w:pPr>
        <w:pStyle w:val="ECCNumbered-LetteredList"/>
        <w:numPr>
          <w:ilvl w:val="0"/>
          <w:numId w:val="23"/>
        </w:numPr>
        <w:rPr>
          <w:lang w:val="en-GB"/>
        </w:rPr>
      </w:pPr>
      <w:r w:rsidRPr="00CC66CB">
        <w:rPr>
          <w:lang w:val="en-GB"/>
        </w:rPr>
        <w:t>In addition, the WSD location would need to be known.</w:t>
      </w:r>
    </w:p>
    <w:p w:rsidR="00A11EE5" w:rsidRPr="00CC66CB" w:rsidRDefault="00A11EE5" w:rsidP="00A11EE5">
      <w:pPr>
        <w:pStyle w:val="ECCNumbered-LetteredList"/>
        <w:ind w:left="680"/>
        <w:rPr>
          <w:lang w:val="en-GB"/>
        </w:rPr>
      </w:pPr>
    </w:p>
    <w:p w:rsidR="00A11EE5" w:rsidRPr="00CC66CB" w:rsidRDefault="00A11EE5" w:rsidP="00A11EE5">
      <w:pPr>
        <w:pStyle w:val="ECCParagraph"/>
      </w:pPr>
      <w:r w:rsidRPr="00CC66CB">
        <w:t>One potential drawback of calculating or defining the DTT coverage contour is that often it is possible to have a satisfactory DTT reception ‘beyond’ the calculated coverage contour. In other words, the ‘true’ coverage ‘edge’ may be ‘outside’ the calculated/defined coverage contour. Either this is taken into account when the ‘reference’ coverage contour is calculated/defined or else areas of actual DTT reception may be ‘overlooked’ by the database; this type of occurrence would constitute a possibility of concluding a ‘false-vacancy-detection’ for the presence of a DTT signal being reported by the database. Of course, the opposite effect may also arise sometimes, where a ‘false-occupancy-detection’ would be indicated.</w:t>
      </w:r>
    </w:p>
    <w:p w:rsidR="00A11EE5" w:rsidRPr="00CC66CB" w:rsidRDefault="00A11EE5" w:rsidP="00A11EE5">
      <w:pPr>
        <w:pStyle w:val="ECCAnnexheading2"/>
        <w:jc w:val="both"/>
        <w:rPr>
          <w:lang w:val="en-GB"/>
        </w:rPr>
      </w:pPr>
      <w:r w:rsidRPr="00CC66CB">
        <w:rPr>
          <w:lang w:val="en-GB"/>
        </w:rPr>
        <w:t>database errors</w:t>
      </w:r>
    </w:p>
    <w:p w:rsidR="00A11EE5" w:rsidRPr="00CC66CB" w:rsidRDefault="00A11EE5" w:rsidP="00A11EE5">
      <w:pPr>
        <w:pStyle w:val="ECCParagraph"/>
      </w:pPr>
      <w:r w:rsidRPr="00CC66CB">
        <w:t xml:space="preserve">Database calculated field strength values may sometimes be erroneous. For example, </w:t>
      </w:r>
      <w:r w:rsidRPr="00CC66CB">
        <w:rPr>
          <w:u w:val="single"/>
        </w:rPr>
        <w:t>calculated</w:t>
      </w:r>
      <w:r w:rsidRPr="00CC66CB">
        <w:t xml:space="preserve"> wanted field strength values may be ‘too low’ (e.g. near the DTT coverage edge) compared to the </w:t>
      </w:r>
      <w:r w:rsidRPr="00CC66CB">
        <w:rPr>
          <w:u w:val="single"/>
        </w:rPr>
        <w:t>actual</w:t>
      </w:r>
      <w:r w:rsidRPr="00CC66CB">
        <w:t xml:space="preserve"> values which, though low, may still be sufficiently high to be receivable, and thus the database would register a ‘false-vacancy-detection’.</w:t>
      </w:r>
    </w:p>
    <w:p w:rsidR="00A11EE5" w:rsidRPr="00CC66CB" w:rsidRDefault="00A11EE5" w:rsidP="00A11EE5">
      <w:pPr>
        <w:pStyle w:val="ECCParagraph"/>
      </w:pPr>
      <w:r w:rsidRPr="00CC66CB">
        <w:t>It may also happen that the database calculated field strength values are ‘too high’ compared to the actual values which may not be high enough to provide satisfactory reception quality, and thus the database would register a ‘false-occupancy-detection’.</w:t>
      </w:r>
    </w:p>
    <w:p w:rsidR="00A11EE5" w:rsidRPr="00CC66CB" w:rsidRDefault="00A11EE5" w:rsidP="00A11EE5">
      <w:pPr>
        <w:pStyle w:val="ECCParagraph"/>
      </w:pPr>
      <w:r w:rsidRPr="00CC66CB">
        <w:t>Both these cases (‘false-vacancy-detection’ and ‘false-occupancy-detection’) would be most likely to occur where the DTT reception is near the coverage ‘edge’, i.e. where the wanted DTT signal strength is ‘marginal’. For example, in an area where the wanted field strength (measured or calculated) is very high, an error in the calculations of some dB, either way, will not change the conclusion that a DTT signal is present, i.e. it will usually not lead to a ‘false-vacancy-detection’ decision.</w:t>
      </w:r>
    </w:p>
    <w:p w:rsidR="00A11EE5" w:rsidRPr="00CC66CB" w:rsidRDefault="00A11EE5" w:rsidP="00A11EE5">
      <w:pPr>
        <w:pStyle w:val="ECCAnnexheading2"/>
        <w:jc w:val="both"/>
        <w:rPr>
          <w:lang w:val="en-GB"/>
        </w:rPr>
      </w:pPr>
      <w:r w:rsidRPr="00CC66CB">
        <w:rPr>
          <w:lang w:val="en-GB"/>
        </w:rPr>
        <w:t>WSD errors</w:t>
      </w:r>
    </w:p>
    <w:p w:rsidR="00A11EE5" w:rsidRPr="00CC66CB" w:rsidRDefault="00A11EE5" w:rsidP="00A11EE5">
      <w:pPr>
        <w:pStyle w:val="ECCParagraph"/>
      </w:pPr>
      <w:r w:rsidRPr="00CC66CB">
        <w:t xml:space="preserve">On the other hand, even when the database calculates the wanted field strength values incorrectly, and indicates a ‘false-vacancy-detection’, the WSD might detect an ‘actual’ field strength level at or above the threshold which, taking into account the difference in respective receiving heights (WSD at 1.5 m vs. DTT at 10 m) and other possible positional and topological/structural effects, would indicate that a receivable DTT signal could be available nearby. </w:t>
      </w:r>
    </w:p>
    <w:p w:rsidR="00A11EE5" w:rsidRPr="00CC66CB" w:rsidRDefault="00A11EE5" w:rsidP="00A11EE5">
      <w:pPr>
        <w:pStyle w:val="ECCParagraph"/>
      </w:pPr>
      <w:r w:rsidRPr="00CC66CB">
        <w:t>To ensure that the WSD sensor is sufficiently reliable, a 99.99% reliability factor should be built into the sensor in terms of a low sensitivity threshold.</w:t>
      </w:r>
    </w:p>
    <w:p w:rsidR="00A11EE5" w:rsidRPr="00CC66CB" w:rsidRDefault="00A11EE5" w:rsidP="00A11EE5">
      <w:pPr>
        <w:pStyle w:val="ECCParagraph"/>
      </w:pPr>
      <w:r w:rsidRPr="00CC66CB">
        <w:t>The 99.99% reliability factor ensures that even those channels providing nearby DTT receivers with a ‘weak’ field strength, around E</w:t>
      </w:r>
      <w:r w:rsidRPr="00CC66CB">
        <w:rPr>
          <w:vertAlign w:val="subscript"/>
        </w:rPr>
        <w:t>min</w:t>
      </w:r>
      <w:r w:rsidRPr="00CC66CB">
        <w:t xml:space="preserve"> (i.e. near the coverage ‘edge’), are marked as being ‘occupied’ with a very high probability. Because of the low value of the threshold, areas which are well within the DTT coverage area will be less prone to false WSD evaluations (‘false-occupancy-detection’ and ‘false-vacancy-detection’). That is, once again, the possibility of a WSD providing a ‘false-vacancy-detection’ or a ‘false-occupancy-detection’ evaluation would most likely occur where the DTT reception is near the coverage ‘edge’.</w:t>
      </w:r>
    </w:p>
    <w:p w:rsidR="00A11EE5" w:rsidRPr="00CC66CB" w:rsidRDefault="00A11EE5" w:rsidP="005F1840">
      <w:pPr>
        <w:pStyle w:val="ECCAnnexheading2"/>
        <w:keepNext/>
        <w:ind w:left="1002" w:hanging="1002"/>
        <w:rPr>
          <w:lang w:val="en-GB"/>
        </w:rPr>
      </w:pPr>
      <w:r w:rsidRPr="00CC66CB">
        <w:rPr>
          <w:lang w:val="en-GB"/>
        </w:rPr>
        <w:lastRenderedPageBreak/>
        <w:t>WSD detection errors when DTT signal is present</w:t>
      </w:r>
    </w:p>
    <w:p w:rsidR="00A11EE5" w:rsidRPr="00CC66CB" w:rsidRDefault="00A11EE5" w:rsidP="005F1840">
      <w:pPr>
        <w:pStyle w:val="ECCAnnexheading3"/>
        <w:keepNext/>
        <w:jc w:val="both"/>
        <w:rPr>
          <w:lang w:val="en-GB"/>
        </w:rPr>
      </w:pPr>
      <w:r w:rsidRPr="00CC66CB">
        <w:rPr>
          <w:lang w:val="en-GB"/>
        </w:rPr>
        <w:t>WSD sensitivity threshold TH</w:t>
      </w:r>
      <w:r w:rsidRPr="00CC66CB">
        <w:rPr>
          <w:vertAlign w:val="subscript"/>
          <w:lang w:val="en-GB"/>
        </w:rPr>
        <w:t>0</w:t>
      </w:r>
      <w:r w:rsidRPr="00CC66CB">
        <w:rPr>
          <w:lang w:val="en-GB"/>
        </w:rPr>
        <w:t>.</w:t>
      </w:r>
    </w:p>
    <w:p w:rsidR="00A11EE5" w:rsidRPr="00CC66CB" w:rsidRDefault="00A11EE5" w:rsidP="00A11EE5">
      <w:pPr>
        <w:jc w:val="both"/>
        <w:rPr>
          <w:lang w:val="en-GB"/>
        </w:rPr>
      </w:pPr>
      <w:r w:rsidRPr="00CC66CB">
        <w:rPr>
          <w:lang w:val="en-GB"/>
        </w:rPr>
        <w:t xml:space="preserve">Assuming that a DTT signal is present at various levels of field strength, </w:t>
      </w:r>
      <w:r w:rsidR="00A005B2">
        <w:rPr>
          <w:lang w:val="en-GB"/>
        </w:rPr>
        <w:fldChar w:fldCharType="begin"/>
      </w:r>
      <w:r>
        <w:rPr>
          <w:lang w:val="en-GB"/>
        </w:rPr>
        <w:instrText xml:space="preserve"> REF _Ref333319813 \h </w:instrText>
      </w:r>
      <w:r w:rsidR="00A005B2">
        <w:rPr>
          <w:lang w:val="en-GB"/>
        </w:rPr>
      </w:r>
      <w:r w:rsidR="00A005B2">
        <w:rPr>
          <w:lang w:val="en-GB"/>
        </w:rPr>
        <w:fldChar w:fldCharType="separate"/>
      </w:r>
      <w:r w:rsidR="0007390A">
        <w:t xml:space="preserve">Figure </w:t>
      </w:r>
      <w:r w:rsidR="0007390A">
        <w:rPr>
          <w:noProof/>
        </w:rPr>
        <w:t>92</w:t>
      </w:r>
      <w:r w:rsidR="00A005B2">
        <w:rPr>
          <w:lang w:val="en-GB"/>
        </w:rPr>
        <w:fldChar w:fldCharType="end"/>
      </w:r>
      <w:r>
        <w:rPr>
          <w:lang w:val="en-GB"/>
        </w:rPr>
        <w:t xml:space="preserve"> (</w:t>
      </w:r>
      <w:r w:rsidRPr="00CC66CB">
        <w:rPr>
          <w:lang w:val="en-GB"/>
        </w:rPr>
        <w:t>1a) indicates the number of detections that are made by a sensor having a threshold level TH</w:t>
      </w:r>
      <w:r w:rsidRPr="00CC66CB">
        <w:rPr>
          <w:vertAlign w:val="subscript"/>
          <w:lang w:val="en-GB"/>
        </w:rPr>
        <w:t>0</w:t>
      </w:r>
      <w:r w:rsidRPr="00CC66CB">
        <w:rPr>
          <w:lang w:val="en-GB"/>
        </w:rPr>
        <w:t>. Below TH</w:t>
      </w:r>
      <w:r w:rsidRPr="00CC66CB">
        <w:rPr>
          <w:vertAlign w:val="subscript"/>
          <w:lang w:val="en-GB"/>
        </w:rPr>
        <w:t>0</w:t>
      </w:r>
      <w:r w:rsidRPr="00CC66CB">
        <w:rPr>
          <w:lang w:val="en-GB"/>
        </w:rPr>
        <w:t>, signals may be present, but they are not detected because the threshold TH</w:t>
      </w:r>
      <w:r w:rsidRPr="00CC66CB">
        <w:rPr>
          <w:vertAlign w:val="subscript"/>
          <w:lang w:val="en-GB"/>
        </w:rPr>
        <w:t>0</w:t>
      </w:r>
      <w:r w:rsidRPr="00CC66CB">
        <w:rPr>
          <w:lang w:val="en-GB"/>
        </w:rPr>
        <w:t xml:space="preserve"> is not low enough: i.e. there may be some ‘false-vacancy-detections’.</w:t>
      </w:r>
    </w:p>
    <w:p w:rsidR="00A11EE5" w:rsidRPr="00CC66CB" w:rsidRDefault="00A11EE5" w:rsidP="00EB72A2">
      <w:pPr>
        <w:pStyle w:val="TOC4"/>
        <w:rPr>
          <w:lang w:val="en-GB"/>
        </w:rPr>
      </w:pPr>
      <w:r w:rsidRPr="00CC66CB">
        <w:rPr>
          <w:lang w:val="en-GB"/>
        </w:rPr>
        <w:t>The events between TH</w:t>
      </w:r>
      <w:r w:rsidRPr="00CC66CB">
        <w:rPr>
          <w:vertAlign w:val="subscript"/>
          <w:lang w:val="en-GB"/>
        </w:rPr>
        <w:t>0</w:t>
      </w:r>
      <w:r w:rsidRPr="00CC66CB">
        <w:rPr>
          <w:lang w:val="en-GB"/>
        </w:rPr>
        <w:t xml:space="preserve"> and TH</w:t>
      </w:r>
      <w:r w:rsidRPr="00CC66CB">
        <w:rPr>
          <w:vertAlign w:val="subscript"/>
          <w:lang w:val="en-GB"/>
        </w:rPr>
        <w:t>1</w:t>
      </w:r>
      <w:r w:rsidRPr="00CC66CB">
        <w:rPr>
          <w:lang w:val="en-GB"/>
        </w:rPr>
        <w:t xml:space="preserve"> will not be detected if the threshold is raised from TH</w:t>
      </w:r>
      <w:r w:rsidRPr="00CC66CB">
        <w:rPr>
          <w:vertAlign w:val="subscript"/>
          <w:lang w:val="en-GB"/>
        </w:rPr>
        <w:t>0</w:t>
      </w:r>
      <w:r w:rsidRPr="00CC66CB">
        <w:rPr>
          <w:lang w:val="en-GB"/>
        </w:rPr>
        <w:t xml:space="preserve"> to TH</w:t>
      </w:r>
      <w:r w:rsidRPr="00CC66CB">
        <w:rPr>
          <w:vertAlign w:val="subscript"/>
          <w:lang w:val="en-GB"/>
        </w:rPr>
        <w:t>1</w:t>
      </w:r>
      <w:r w:rsidRPr="00CC66CB">
        <w:rPr>
          <w:lang w:val="en-GB"/>
        </w:rPr>
        <w:t xml:space="preserve"> And thus they constitute ‘false-vacancy-detections.</w:t>
      </w:r>
    </w:p>
    <w:p w:rsidR="00A11EE5" w:rsidRPr="00CC66CB" w:rsidRDefault="00A11EE5" w:rsidP="00A11EE5">
      <w:pPr>
        <w:jc w:val="both"/>
        <w:rPr>
          <w:lang w:val="en-GB"/>
        </w:rPr>
      </w:pPr>
      <w:r w:rsidRPr="00CC66CB">
        <w:rPr>
          <w:lang w:val="en-GB"/>
        </w:rPr>
        <w:t>The events between TH</w:t>
      </w:r>
      <w:r w:rsidRPr="00CC66CB">
        <w:rPr>
          <w:vertAlign w:val="subscript"/>
          <w:lang w:val="en-GB"/>
        </w:rPr>
        <w:t>1</w:t>
      </w:r>
      <w:r w:rsidRPr="00CC66CB">
        <w:rPr>
          <w:lang w:val="en-GB"/>
        </w:rPr>
        <w:t xml:space="preserve"> and TH</w:t>
      </w:r>
      <w:r w:rsidRPr="00CC66CB">
        <w:rPr>
          <w:vertAlign w:val="subscript"/>
          <w:lang w:val="en-GB"/>
        </w:rPr>
        <w:t>2</w:t>
      </w:r>
      <w:r w:rsidRPr="00CC66CB">
        <w:rPr>
          <w:lang w:val="en-GB"/>
        </w:rPr>
        <w:t xml:space="preserve"> as well as those between TH</w:t>
      </w:r>
      <w:r w:rsidRPr="00CC66CB">
        <w:rPr>
          <w:vertAlign w:val="subscript"/>
          <w:lang w:val="en-GB"/>
        </w:rPr>
        <w:t>0</w:t>
      </w:r>
      <w:r w:rsidRPr="00CC66CB">
        <w:rPr>
          <w:lang w:val="en-GB"/>
        </w:rPr>
        <w:t xml:space="preserve"> and TH</w:t>
      </w:r>
      <w:r w:rsidRPr="00CC66CB">
        <w:rPr>
          <w:vertAlign w:val="subscript"/>
          <w:lang w:val="en-GB"/>
        </w:rPr>
        <w:t>1</w:t>
      </w:r>
      <w:r w:rsidRPr="00CC66CB">
        <w:rPr>
          <w:lang w:val="en-GB"/>
        </w:rPr>
        <w:t xml:space="preserve"> will not be detected if the threshold is raised from TH</w:t>
      </w:r>
      <w:r w:rsidRPr="00CC66CB">
        <w:rPr>
          <w:vertAlign w:val="subscript"/>
          <w:lang w:val="en-GB"/>
        </w:rPr>
        <w:t>1</w:t>
      </w:r>
      <w:r w:rsidRPr="00CC66CB">
        <w:rPr>
          <w:lang w:val="en-GB"/>
        </w:rPr>
        <w:t xml:space="preserve"> to TH</w:t>
      </w:r>
      <w:r w:rsidRPr="00CC66CB">
        <w:rPr>
          <w:vertAlign w:val="subscript"/>
          <w:lang w:val="en-GB"/>
        </w:rPr>
        <w:t>2</w:t>
      </w:r>
      <w:r w:rsidRPr="00CC66CB">
        <w:rPr>
          <w:lang w:val="en-GB"/>
        </w:rPr>
        <w:t>. That is, additional ‘false-vacancy-detections’ will be registered.</w:t>
      </w:r>
    </w:p>
    <w:p w:rsidR="00A11EE5" w:rsidRPr="00CC66CB" w:rsidRDefault="00A11EE5" w:rsidP="00A11EE5">
      <w:pPr>
        <w:jc w:val="both"/>
        <w:rPr>
          <w:lang w:val="en-GB"/>
        </w:rPr>
      </w:pPr>
    </w:p>
    <w:p w:rsidR="00A11EE5" w:rsidRPr="00CC66CB" w:rsidRDefault="00A005B2" w:rsidP="00A11EE5">
      <w:pPr>
        <w:jc w:val="both"/>
        <w:rPr>
          <w:lang w:val="en-GB"/>
        </w:rPr>
      </w:pPr>
      <w:r>
        <w:rPr>
          <w:lang w:val="en-GB"/>
        </w:rPr>
        <w:fldChar w:fldCharType="begin"/>
      </w:r>
      <w:r w:rsidR="00A11EE5">
        <w:rPr>
          <w:lang w:val="en-GB"/>
        </w:rPr>
        <w:instrText xml:space="preserve"> REF _Ref333319813 \h </w:instrText>
      </w:r>
      <w:r>
        <w:rPr>
          <w:lang w:val="en-GB"/>
        </w:rPr>
      </w:r>
      <w:r>
        <w:rPr>
          <w:lang w:val="en-GB"/>
        </w:rPr>
        <w:fldChar w:fldCharType="separate"/>
      </w:r>
      <w:r w:rsidR="0007390A">
        <w:t xml:space="preserve">Figure </w:t>
      </w:r>
      <w:r w:rsidR="0007390A">
        <w:rPr>
          <w:noProof/>
        </w:rPr>
        <w:t>92</w:t>
      </w:r>
      <w:r>
        <w:rPr>
          <w:lang w:val="en-GB"/>
        </w:rPr>
        <w:fldChar w:fldCharType="end"/>
      </w:r>
      <w:r w:rsidR="00A11EE5" w:rsidRPr="00CC66CB">
        <w:rPr>
          <w:lang w:val="en-GB"/>
        </w:rPr>
        <w:t xml:space="preserve"> (1b) shows how the probability of ‘false-vacancy-detections’ will increase as the threshold is increased</w:t>
      </w:r>
    </w:p>
    <w:p w:rsidR="00A11EE5" w:rsidRPr="00CC66CB" w:rsidRDefault="005953D2" w:rsidP="00A11EE5">
      <w:pPr>
        <w:rPr>
          <w:lang w:val="en-GB"/>
        </w:rPr>
      </w:pPr>
      <w:r>
        <w:rPr>
          <w:noProof/>
          <w:lang w:val="da-DK" w:eastAsia="da-DK"/>
        </w:rPr>
        <mc:AlternateContent>
          <mc:Choice Requires="wpc">
            <w:drawing>
              <wp:inline distT="0" distB="0" distL="0" distR="0" wp14:anchorId="6AF7DFCC" wp14:editId="42518880">
                <wp:extent cx="5495925" cy="5410200"/>
                <wp:effectExtent l="0" t="0" r="0" b="0"/>
                <wp:docPr id="486" name="Canvas 98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276" name="Group 1264"/>
                        <wpg:cNvGrpSpPr>
                          <a:grpSpLocks/>
                        </wpg:cNvGrpSpPr>
                        <wpg:grpSpPr bwMode="auto">
                          <a:xfrm>
                            <a:off x="192405" y="86995"/>
                            <a:ext cx="5053965" cy="1972945"/>
                            <a:chOff x="1900" y="6383"/>
                            <a:chExt cx="7959" cy="3107"/>
                          </a:xfrm>
                        </wpg:grpSpPr>
                        <wps:wsp>
                          <wps:cNvPr id="2277" name="Text Box 984"/>
                          <wps:cNvSpPr txBox="1">
                            <a:spLocks noChangeArrowheads="1"/>
                          </wps:cNvSpPr>
                          <wps:spPr bwMode="auto">
                            <a:xfrm>
                              <a:off x="8331" y="8184"/>
                              <a:ext cx="1528" cy="1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267E1" w:rsidRDefault="00B65732" w:rsidP="00A11EE5">
                                <w:pPr>
                                  <w:rPr>
                                    <w:lang w:val="en-GB"/>
                                  </w:rPr>
                                </w:pPr>
                                <w:r w:rsidRPr="007267E1">
                                  <w:rPr>
                                    <w:lang w:val="en-GB"/>
                                  </w:rPr>
                                  <w:t>Field strength level</w:t>
                                </w:r>
                              </w:p>
                            </w:txbxContent>
                          </wps:txbx>
                          <wps:bodyPr rot="0" vert="horz" wrap="square" lIns="91440" tIns="45720" rIns="91440" bIns="45720" anchor="t" anchorCtr="0" upright="1">
                            <a:noAutofit/>
                          </wps:bodyPr>
                        </wps:wsp>
                        <wpg:grpSp>
                          <wpg:cNvPr id="2278" name="Group 1266"/>
                          <wpg:cNvGrpSpPr>
                            <a:grpSpLocks/>
                          </wpg:cNvGrpSpPr>
                          <wpg:grpSpPr bwMode="auto">
                            <a:xfrm>
                              <a:off x="1900" y="6383"/>
                              <a:ext cx="7127" cy="3107"/>
                              <a:chOff x="1900" y="6383"/>
                              <a:chExt cx="7127" cy="3107"/>
                            </a:xfrm>
                          </wpg:grpSpPr>
                          <wps:wsp>
                            <wps:cNvPr id="2279" name="Text Box 988"/>
                            <wps:cNvSpPr txBox="1">
                              <a:spLocks noChangeArrowheads="1"/>
                            </wps:cNvSpPr>
                            <wps:spPr bwMode="auto">
                              <a:xfrm>
                                <a:off x="1900" y="6383"/>
                                <a:ext cx="2222"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E4294" w:rsidRDefault="00B65732" w:rsidP="00A11EE5">
                                  <w:r w:rsidRPr="007E4294">
                                    <w:t># of events detected</w:t>
                                  </w:r>
                                </w:p>
                              </w:txbxContent>
                            </wps:txbx>
                            <wps:bodyPr rot="0" vert="horz" wrap="square" lIns="91440" tIns="45720" rIns="91440" bIns="45720" anchor="t" anchorCtr="0" upright="1">
                              <a:noAutofit/>
                            </wps:bodyPr>
                          </wps:wsp>
                          <wpg:grpSp>
                            <wpg:cNvPr id="2280" name="Group 1268"/>
                            <wpg:cNvGrpSpPr>
                              <a:grpSpLocks/>
                            </wpg:cNvGrpSpPr>
                            <wpg:grpSpPr bwMode="auto">
                              <a:xfrm>
                                <a:off x="2494" y="6823"/>
                                <a:ext cx="6533" cy="2667"/>
                                <a:chOff x="2494" y="6823"/>
                                <a:chExt cx="6533" cy="2667"/>
                              </a:xfrm>
                            </wpg:grpSpPr>
                            <wps:wsp>
                              <wps:cNvPr id="2281" name="AutoShape 986"/>
                              <wps:cNvCnPr/>
                              <wps:spPr bwMode="auto">
                                <a:xfrm flipV="1">
                                  <a:off x="2494" y="8689"/>
                                  <a:ext cx="60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2" name="AutoShape 987"/>
                              <wps:cNvCnPr/>
                              <wps:spPr bwMode="auto">
                                <a:xfrm>
                                  <a:off x="2739" y="6823"/>
                                  <a:ext cx="1" cy="2667"/>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283" name="AutoShape 989"/>
                              <wps:cNvCnPr/>
                              <wps:spPr bwMode="auto">
                                <a:xfrm>
                                  <a:off x="3839" y="8372"/>
                                  <a:ext cx="1" cy="6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4" name="Text Box 990"/>
                              <wps:cNvSpPr txBox="1">
                                <a:spLocks noChangeArrowheads="1"/>
                              </wps:cNvSpPr>
                              <wps:spPr bwMode="auto">
                                <a:xfrm>
                                  <a:off x="3112" y="8725"/>
                                  <a:ext cx="145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wps:txbx>
                              <wps:bodyPr rot="0" vert="horz" wrap="square" lIns="91440" tIns="45720" rIns="91440" bIns="45720" anchor="t" anchorCtr="0" upright="1">
                                <a:noAutofit/>
                              </wps:bodyPr>
                            </wps:wsp>
                            <wps:wsp>
                              <wps:cNvPr id="2285" name="Oval 991"/>
                              <wps:cNvSpPr>
                                <a:spLocks noChangeArrowheads="1"/>
                              </wps:cNvSpPr>
                              <wps:spPr bwMode="auto">
                                <a:xfrm>
                                  <a:off x="4122" y="8189"/>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6" name="Oval 992"/>
                              <wps:cNvSpPr>
                                <a:spLocks noChangeArrowheads="1"/>
                              </wps:cNvSpPr>
                              <wps:spPr bwMode="auto">
                                <a:xfrm>
                                  <a:off x="5419" y="8303"/>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7" name="Oval 993"/>
                              <wps:cNvSpPr>
                                <a:spLocks noChangeArrowheads="1"/>
                              </wps:cNvSpPr>
                              <wps:spPr bwMode="auto">
                                <a:xfrm>
                                  <a:off x="5236" y="8246"/>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8" name="Oval 994"/>
                              <wps:cNvSpPr>
                                <a:spLocks noChangeArrowheads="1"/>
                              </wps:cNvSpPr>
                              <wps:spPr bwMode="auto">
                                <a:xfrm>
                                  <a:off x="4965" y="8246"/>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9" name="Oval 995"/>
                              <wps:cNvSpPr>
                                <a:spLocks noChangeArrowheads="1"/>
                              </wps:cNvSpPr>
                              <wps:spPr bwMode="auto">
                                <a:xfrm>
                                  <a:off x="4736" y="8154"/>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0" name="Oval 996"/>
                              <wps:cNvSpPr>
                                <a:spLocks noChangeArrowheads="1"/>
                              </wps:cNvSpPr>
                              <wps:spPr bwMode="auto">
                                <a:xfrm>
                                  <a:off x="4511" y="8189"/>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1" name="Oval 997"/>
                              <wps:cNvSpPr>
                                <a:spLocks noChangeArrowheads="1"/>
                              </wps:cNvSpPr>
                              <wps:spPr bwMode="auto">
                                <a:xfrm>
                                  <a:off x="4356" y="8132"/>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Oval 998"/>
                              <wps:cNvSpPr>
                                <a:spLocks noChangeArrowheads="1"/>
                              </wps:cNvSpPr>
                              <wps:spPr bwMode="auto">
                                <a:xfrm>
                                  <a:off x="5821" y="8258"/>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Oval 999"/>
                              <wps:cNvSpPr>
                                <a:spLocks noChangeArrowheads="1"/>
                              </wps:cNvSpPr>
                              <wps:spPr bwMode="auto">
                                <a:xfrm>
                                  <a:off x="7118" y="8372"/>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Oval 1000"/>
                              <wps:cNvSpPr>
                                <a:spLocks noChangeArrowheads="1"/>
                              </wps:cNvSpPr>
                              <wps:spPr bwMode="auto">
                                <a:xfrm>
                                  <a:off x="6935" y="8315"/>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Oval 1001"/>
                              <wps:cNvSpPr>
                                <a:spLocks noChangeArrowheads="1"/>
                              </wps:cNvSpPr>
                              <wps:spPr bwMode="auto">
                                <a:xfrm>
                                  <a:off x="6664" y="8315"/>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Oval 1002"/>
                              <wps:cNvSpPr>
                                <a:spLocks noChangeArrowheads="1"/>
                              </wps:cNvSpPr>
                              <wps:spPr bwMode="auto">
                                <a:xfrm>
                                  <a:off x="6435" y="8223"/>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Oval 1003"/>
                              <wps:cNvSpPr>
                                <a:spLocks noChangeArrowheads="1"/>
                              </wps:cNvSpPr>
                              <wps:spPr bwMode="auto">
                                <a:xfrm>
                                  <a:off x="6210" y="8258"/>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Oval 1004"/>
                              <wps:cNvSpPr>
                                <a:spLocks noChangeArrowheads="1"/>
                              </wps:cNvSpPr>
                              <wps:spPr bwMode="auto">
                                <a:xfrm>
                                  <a:off x="6055" y="8201"/>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Text Box 1005"/>
                              <wps:cNvSpPr txBox="1">
                                <a:spLocks noChangeArrowheads="1"/>
                              </wps:cNvSpPr>
                              <wps:spPr bwMode="auto">
                                <a:xfrm>
                                  <a:off x="4896" y="8729"/>
                                  <a:ext cx="145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wps:txbx>
                              <wps:bodyPr rot="0" vert="horz" wrap="square" lIns="91440" tIns="45720" rIns="91440" bIns="45720" anchor="t" anchorCtr="0" upright="1">
                                <a:noAutofit/>
                              </wps:bodyPr>
                            </wps:wsp>
                            <wps:wsp>
                              <wps:cNvPr id="134" name="Text Box 1006"/>
                              <wps:cNvSpPr txBox="1">
                                <a:spLocks noChangeArrowheads="1"/>
                              </wps:cNvSpPr>
                              <wps:spPr bwMode="auto">
                                <a:xfrm>
                                  <a:off x="6656" y="8719"/>
                                  <a:ext cx="145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wps:txbx>
                              <wps:bodyPr rot="0" vert="horz" wrap="square" lIns="91440" tIns="45720" rIns="91440" bIns="45720" anchor="t" anchorCtr="0" upright="1">
                                <a:noAutofit/>
                              </wps:bodyPr>
                            </wps:wsp>
                            <wps:wsp>
                              <wps:cNvPr id="135" name="AutoShape 1007"/>
                              <wps:cNvCnPr/>
                              <wps:spPr bwMode="auto">
                                <a:xfrm>
                                  <a:off x="7301" y="8369"/>
                                  <a:ext cx="1" cy="6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AutoShape 1008"/>
                              <wps:cNvCnPr/>
                              <wps:spPr bwMode="auto">
                                <a:xfrm>
                                  <a:off x="5639" y="8369"/>
                                  <a:ext cx="1" cy="6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Text Box 1021"/>
                              <wps:cNvSpPr txBox="1">
                                <a:spLocks noChangeArrowheads="1"/>
                              </wps:cNvSpPr>
                              <wps:spPr bwMode="auto">
                                <a:xfrm>
                                  <a:off x="2667" y="9079"/>
                                  <a:ext cx="6360"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25909" w:rsidRDefault="00B65732" w:rsidP="00A11EE5">
                                    <w:pPr>
                                      <w:pStyle w:val="Caption"/>
                                      <w:rPr>
                                        <w:lang w:val="da-DK"/>
                                      </w:rPr>
                                    </w:pPr>
                                    <w:r>
                                      <w:rPr>
                                        <w:lang w:val="da-DK"/>
                                      </w:rPr>
                                      <w:t>1a</w:t>
                                    </w:r>
                                  </w:p>
                                </w:txbxContent>
                              </wps:txbx>
                              <wps:bodyPr rot="0" vert="horz" wrap="square" lIns="91440" tIns="45720" rIns="91440" bIns="45720" anchor="t" anchorCtr="0" upright="1">
                                <a:noAutofit/>
                              </wps:bodyPr>
                            </wps:wsp>
                          </wpg:grpSp>
                        </wpg:grpSp>
                      </wpg:wgp>
                      <wpg:wgp>
                        <wpg:cNvPr id="138" name="Group 1292"/>
                        <wpg:cNvGrpSpPr>
                          <a:grpSpLocks/>
                        </wpg:cNvGrpSpPr>
                        <wpg:grpSpPr bwMode="auto">
                          <a:xfrm>
                            <a:off x="62865" y="2494915"/>
                            <a:ext cx="5164455" cy="2411095"/>
                            <a:chOff x="1597" y="9671"/>
                            <a:chExt cx="8272" cy="3797"/>
                          </a:xfrm>
                        </wpg:grpSpPr>
                        <wps:wsp>
                          <wps:cNvPr id="139" name="AutoShape 1010"/>
                          <wps:cNvCnPr/>
                          <wps:spPr bwMode="auto">
                            <a:xfrm flipV="1">
                              <a:off x="2383" y="12474"/>
                              <a:ext cx="609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AutoShape 1011"/>
                          <wps:cNvCnPr/>
                          <wps:spPr bwMode="auto">
                            <a:xfrm>
                              <a:off x="2728" y="10380"/>
                              <a:ext cx="0" cy="2833"/>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1" name="Text Box 1012"/>
                          <wps:cNvSpPr txBox="1">
                            <a:spLocks noChangeArrowheads="1"/>
                          </wps:cNvSpPr>
                          <wps:spPr bwMode="auto">
                            <a:xfrm>
                              <a:off x="1597" y="9671"/>
                              <a:ext cx="2181" cy="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E4294" w:rsidRDefault="00B65732" w:rsidP="00A11EE5">
                                <w:r w:rsidRPr="007E4294">
                                  <w:t>Probability of false-vacancy-detections</w:t>
                                </w:r>
                                <w:r>
                                  <w:t xml:space="preserve"> </w:t>
                                </w:r>
                              </w:p>
                            </w:txbxContent>
                          </wps:txbx>
                          <wps:bodyPr rot="0" vert="horz" wrap="square" lIns="91440" tIns="45720" rIns="91440" bIns="45720" anchor="t" anchorCtr="0" upright="1">
                            <a:noAutofit/>
                          </wps:bodyPr>
                        </wps:wsp>
                        <wps:wsp>
                          <wps:cNvPr id="142" name="AutoShape 1013"/>
                          <wps:cNvCnPr/>
                          <wps:spPr bwMode="auto">
                            <a:xfrm>
                              <a:off x="3748" y="12137"/>
                              <a:ext cx="1" cy="7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Text Box 1014"/>
                          <wps:cNvSpPr txBox="1">
                            <a:spLocks noChangeArrowheads="1"/>
                          </wps:cNvSpPr>
                          <wps:spPr bwMode="auto">
                            <a:xfrm>
                              <a:off x="3010" y="12521"/>
                              <a:ext cx="1478"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wps:txbx>
                          <wps:bodyPr rot="0" vert="horz" wrap="square" lIns="91440" tIns="45720" rIns="91440" bIns="45720" anchor="t" anchorCtr="0" upright="1">
                            <a:noAutofit/>
                          </wps:bodyPr>
                        </wps:wsp>
                        <wps:wsp>
                          <wps:cNvPr id="144" name="Text Box 1015"/>
                          <wps:cNvSpPr txBox="1">
                            <a:spLocks noChangeArrowheads="1"/>
                          </wps:cNvSpPr>
                          <wps:spPr bwMode="auto">
                            <a:xfrm>
                              <a:off x="4821" y="12525"/>
                              <a:ext cx="1478"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wps:txbx>
                          <wps:bodyPr rot="0" vert="horz" wrap="square" lIns="91440" tIns="45720" rIns="91440" bIns="45720" anchor="t" anchorCtr="0" upright="1">
                            <a:noAutofit/>
                          </wps:bodyPr>
                        </wps:wsp>
                        <wps:wsp>
                          <wps:cNvPr id="145" name="Text Box 1016"/>
                          <wps:cNvSpPr txBox="1">
                            <a:spLocks noChangeArrowheads="1"/>
                          </wps:cNvSpPr>
                          <wps:spPr bwMode="auto">
                            <a:xfrm>
                              <a:off x="6608" y="12516"/>
                              <a:ext cx="1477"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wps:txbx>
                          <wps:bodyPr rot="0" vert="horz" wrap="square" lIns="91440" tIns="45720" rIns="91440" bIns="45720" anchor="t" anchorCtr="0" upright="1">
                            <a:noAutofit/>
                          </wps:bodyPr>
                        </wps:wsp>
                        <wps:wsp>
                          <wps:cNvPr id="146" name="AutoShape 1017"/>
                          <wps:cNvCnPr/>
                          <wps:spPr bwMode="auto">
                            <a:xfrm>
                              <a:off x="7262" y="12134"/>
                              <a:ext cx="1" cy="7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AutoShape 1018"/>
                          <wps:cNvCnPr/>
                          <wps:spPr bwMode="auto">
                            <a:xfrm>
                              <a:off x="5575" y="12134"/>
                              <a:ext cx="1" cy="7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Text Box 1019"/>
                          <wps:cNvSpPr txBox="1">
                            <a:spLocks noChangeArrowheads="1"/>
                          </wps:cNvSpPr>
                          <wps:spPr bwMode="auto">
                            <a:xfrm>
                              <a:off x="8318" y="12134"/>
                              <a:ext cx="1551" cy="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306E7" w:rsidRDefault="00B65732" w:rsidP="00A11EE5">
                                <w:pPr>
                                  <w:rPr>
                                    <w:lang w:val="en-GB"/>
                                  </w:rPr>
                                </w:pPr>
                                <w:r w:rsidRPr="007306E7">
                                  <w:rPr>
                                    <w:lang w:val="en-GB"/>
                                  </w:rPr>
                                  <w:t xml:space="preserve">Threshold level </w:t>
                                </w:r>
                              </w:p>
                            </w:txbxContent>
                          </wps:txbx>
                          <wps:bodyPr rot="0" vert="horz" wrap="square" lIns="91440" tIns="45720" rIns="91440" bIns="45720" anchor="t" anchorCtr="0" upright="1">
                            <a:noAutofit/>
                          </wps:bodyPr>
                        </wps:wsp>
                        <wps:wsp>
                          <wps:cNvPr id="149" name="Freeform 1020"/>
                          <wps:cNvSpPr>
                            <a:spLocks/>
                          </wps:cNvSpPr>
                          <wps:spPr bwMode="auto">
                            <a:xfrm>
                              <a:off x="3748" y="10490"/>
                              <a:ext cx="4570" cy="1769"/>
                            </a:xfrm>
                            <a:custGeom>
                              <a:avLst/>
                              <a:gdLst>
                                <a:gd name="T0" fmla="*/ 0 w 4502"/>
                                <a:gd name="T1" fmla="*/ 1665 h 1665"/>
                                <a:gd name="T2" fmla="*/ 574 w 4502"/>
                                <a:gd name="T3" fmla="*/ 1585 h 1665"/>
                                <a:gd name="T4" fmla="*/ 954 w 4502"/>
                                <a:gd name="T5" fmla="*/ 1456 h 1665"/>
                                <a:gd name="T6" fmla="*/ 1800 w 4502"/>
                                <a:gd name="T7" fmla="*/ 1216 h 1665"/>
                                <a:gd name="T8" fmla="*/ 2513 w 4502"/>
                                <a:gd name="T9" fmla="*/ 1085 h 1665"/>
                                <a:gd name="T10" fmla="*/ 3395 w 4502"/>
                                <a:gd name="T11" fmla="*/ 815 h 1665"/>
                                <a:gd name="T12" fmla="*/ 4502 w 4502"/>
                                <a:gd name="T13" fmla="*/ 0 h 16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502" h="1665">
                                  <a:moveTo>
                                    <a:pt x="0" y="1665"/>
                                  </a:moveTo>
                                  <a:cubicBezTo>
                                    <a:pt x="207" y="1642"/>
                                    <a:pt x="415" y="1620"/>
                                    <a:pt x="574" y="1585"/>
                                  </a:cubicBezTo>
                                  <a:cubicBezTo>
                                    <a:pt x="733" y="1550"/>
                                    <a:pt x="750" y="1517"/>
                                    <a:pt x="954" y="1456"/>
                                  </a:cubicBezTo>
                                  <a:cubicBezTo>
                                    <a:pt x="1158" y="1395"/>
                                    <a:pt x="1540" y="1278"/>
                                    <a:pt x="1800" y="1216"/>
                                  </a:cubicBezTo>
                                  <a:cubicBezTo>
                                    <a:pt x="2060" y="1154"/>
                                    <a:pt x="2247" y="1152"/>
                                    <a:pt x="2513" y="1085"/>
                                  </a:cubicBezTo>
                                  <a:cubicBezTo>
                                    <a:pt x="2779" y="1018"/>
                                    <a:pt x="3064" y="996"/>
                                    <a:pt x="3395" y="815"/>
                                  </a:cubicBezTo>
                                  <a:cubicBezTo>
                                    <a:pt x="3726" y="634"/>
                                    <a:pt x="4319" y="136"/>
                                    <a:pt x="4502" y="0"/>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Text Box 1022"/>
                          <wps:cNvSpPr txBox="1">
                            <a:spLocks noChangeArrowheads="1"/>
                          </wps:cNvSpPr>
                          <wps:spPr bwMode="auto">
                            <a:xfrm>
                              <a:off x="2980" y="13085"/>
                              <a:ext cx="5680"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25909" w:rsidRDefault="00B65732" w:rsidP="00A11EE5">
                                <w:pPr>
                                  <w:pStyle w:val="Caption"/>
                                  <w:rPr>
                                    <w:lang w:val="da-DK"/>
                                  </w:rPr>
                                </w:pPr>
                                <w:r>
                                  <w:rPr>
                                    <w:lang w:val="da-DK"/>
                                  </w:rPr>
                                  <w:t>1b</w:t>
                                </w:r>
                              </w:p>
                            </w:txbxContent>
                          </wps:txbx>
                          <wps:bodyPr rot="0" vert="horz" wrap="square" lIns="91440" tIns="45720" rIns="91440" bIns="45720" anchor="t" anchorCtr="0" upright="1">
                            <a:noAutofit/>
                          </wps:bodyPr>
                        </wps:wsp>
                      </wpg:wgp>
                      <wps:wsp>
                        <wps:cNvPr id="151" name="Text Box 1305"/>
                        <wps:cNvSpPr txBox="1">
                          <a:spLocks noChangeArrowheads="1"/>
                        </wps:cNvSpPr>
                        <wps:spPr bwMode="auto">
                          <a:xfrm>
                            <a:off x="62865" y="1994535"/>
                            <a:ext cx="5436235" cy="596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522EC5" w:rsidRDefault="00B65732" w:rsidP="00A11EE5">
                              <w:r w:rsidRPr="0049402B">
                                <w:t>(1a) As</w:t>
                              </w:r>
                              <w:r w:rsidRPr="00522EC5">
                                <w:t xml:space="preserve"> the threshold is increased, ambient DTT fields at low levels may, erroneously, miss being detected</w:t>
                              </w:r>
                            </w:p>
                          </w:txbxContent>
                        </wps:txbx>
                        <wps:bodyPr rot="0" vert="horz" wrap="square" lIns="91440" tIns="45720" rIns="91440" bIns="45720" anchor="t" anchorCtr="0" upright="1">
                          <a:noAutofit/>
                        </wps:bodyPr>
                      </wps:wsp>
                      <wps:wsp>
                        <wps:cNvPr id="152" name="Text Box 1306"/>
                        <wps:cNvSpPr txBox="1">
                          <a:spLocks noChangeArrowheads="1"/>
                        </wps:cNvSpPr>
                        <wps:spPr bwMode="auto">
                          <a:xfrm>
                            <a:off x="192406" y="4618355"/>
                            <a:ext cx="5053964"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rsidRPr="0049402B">
                                <w:t>(1b) Increased</w:t>
                              </w:r>
                              <w:r w:rsidRPr="00E25909">
                                <w:t xml:space="preserve"> probability of ‘false-vacancy-detections’ as the threshold increases</w:t>
                              </w:r>
                            </w:p>
                          </w:txbxContent>
                        </wps:txbx>
                        <wps:bodyPr rot="0" vert="horz" wrap="square" lIns="91440" tIns="45720" rIns="91440" bIns="45720" anchor="t" anchorCtr="0" upright="1">
                          <a:noAutofit/>
                        </wps:bodyPr>
                      </wps:wsp>
                    </wpc:wpc>
                  </a:graphicData>
                </a:graphic>
              </wp:inline>
            </w:drawing>
          </mc:Choice>
          <mc:Fallback>
            <w:pict>
              <v:group id="Canvas 981" o:spid="_x0000_s1474" editas="canvas" style="width:432.75pt;height:426pt;mso-position-horizontal-relative:char;mso-position-vertical-relative:line" coordsize="54959,5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">
                <v:shape id="_x0000_s1475" type="#_x0000_t75" style="position:absolute;width:54959;height:54102;visibility:visible;mso-wrap-style:square">
                  <v:fill o:detectmouseclick="t"/>
                  <v:path o:connecttype="none"/>
                </v:shape>
                <v:group id="Group 1264" o:spid="_x0000_s1476" style="position:absolute;left:1924;top:869;width:50539;height:19730" coordorigin="1900,6383" coordsize="7959,3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c0AcYAAADdAAAADwAAAGRycy9kb3ducmV2LnhtbESPQWvCQBSE74L/YXmC&#10;t7pJpFaiq4hY8SCFqiDeHtlnEsy+DdltEv99t1DwOMzMN8xy3ZtKtNS40rKCeBKBIM6sLjlXcDl/&#10;vs1BOI+ssbJMCp7kYL0aDpaYatvxN7Unn4sAYZeigsL7OpXSZQUZdBNbEwfvbhuDPsgml7rBLsBN&#10;JZMomkmDJYeFAmvaFpQ9Tj9Gwb7DbjONd+3xcd8+b+f3r+sxJqXGo36zAOGp96/wf/ugFSTJx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lzQBxgAAAN0A&#10;AAAPAAAAAAAAAAAAAAAAAKoCAABkcnMvZG93bnJldi54bWxQSwUGAAAAAAQABAD6AAAAnQMAAAAA&#10;">
                  <v:shape id="Text Box 984" o:spid="_x0000_s1477" type="#_x0000_t202" style="position:absolute;left:8331;top:8184;width:1528;height:1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if0sUA&#10;AADdAAAADwAAAGRycy9kb3ducmV2LnhtbESPT2vCQBTE7wW/w/KE3uquQatGVxGl0JOl/gNvj+wz&#10;CWbfhuzWxG/vFgo9DjPzG2ax6mwl7tT40rGG4UCBIM6cKTnXcDx8vE1B+IBssHJMGh7kYbXsvSww&#10;Na7lb7rvQy4ihH2KGooQ6lRKnxVk0Q9cTRy9q2sshiibXJoG2wi3lUyUepcWS44LBda0KSi77X+s&#10;htPuejmP1Fe+teO6dZ2SbGdS69d+t56DCNSF//Bf+9NoSJLJ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J/SxQAAAN0AAAAPAAAAAAAAAAAAAAAAAJgCAABkcnMv&#10;ZG93bnJldi54bWxQSwUGAAAAAAQABAD1AAAAigMAAAAA&#10;" filled="f" stroked="f">
                    <v:textbox>
                      <w:txbxContent>
                        <w:p w:rsidR="00B65732" w:rsidRPr="007267E1" w:rsidRDefault="00B65732" w:rsidP="00A11EE5">
                          <w:pPr>
                            <w:rPr>
                              <w:lang w:val="en-GB"/>
                            </w:rPr>
                          </w:pPr>
                          <w:r w:rsidRPr="007267E1">
                            <w:rPr>
                              <w:lang w:val="en-GB"/>
                            </w:rPr>
                            <w:t>Field strength level</w:t>
                          </w:r>
                        </w:p>
                      </w:txbxContent>
                    </v:textbox>
                  </v:shape>
                  <v:group id="Group 1266" o:spid="_x0000_s1478" style="position:absolute;left:1900;top:6383;width:7127;height:3107" coordorigin="1900,6383" coordsize="7127,3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QF6MQAAADdAAAADwAAAGRycy9kb3ducmV2LnhtbERPTWuDQBC9F/Iflink&#10;VlcNbYN1IyGkIYdQaBIovQ3uREV3Vtytmn/fPRR6fLzvvJhNJ0YaXGNZQRLFIIhLqxuuFFwv709r&#10;EM4ja+wsk4I7OSg2i4ccM20n/qTx7CsRQthlqKD2vs+kdGVNBl1ke+LA3exg0Ac4VFIPOIVw08k0&#10;jl+kwYZDQ4097Woq2/OPUXCYcNqukv14am+7+/fl+ePrlJBSy8d5+wbC0+z/xX/uo1aQpq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QF6MQAAADdAAAA&#10;DwAAAAAAAAAAAAAAAACqAgAAZHJzL2Rvd25yZXYueG1sUEsFBgAAAAAEAAQA+gAAAJsDAAAAAA==&#10;">
                    <v:shape id="Text Box 988" o:spid="_x0000_s1479" type="#_x0000_t202" style="position:absolute;left:1900;top:6383;width:2222;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uO8UA&#10;AADdAAAADwAAAGRycy9kb3ducmV2LnhtbESPQWvCQBSE74L/YXmF3nS3oVpNsxFRCp4qtVXw9sg+&#10;k9Ds25DdmvTfdwuCx2FmvmGy1WAbcaXO1441PE0VCOLCmZpLDV+fb5MFCB+QDTaOScMveVjl41GG&#10;qXE9f9D1EEoRIexT1FCF0KZS+qIii37qWuLoXVxnMUTZldJ02Ee4bWSi1FxarDkuVNjSpqLi+/Bj&#10;NRzfL+fTs9qXWztrezcoyXYptX58GNavIAIN4R6+tXdGQ5K8LOH/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647xQAAAN0AAAAPAAAAAAAAAAAAAAAAAJgCAABkcnMv&#10;ZG93bnJldi54bWxQSwUGAAAAAAQABAD1AAAAigMAAAAA&#10;" filled="f" stroked="f">
                      <v:textbox>
                        <w:txbxContent>
                          <w:p w:rsidR="00B65732" w:rsidRPr="007E4294" w:rsidRDefault="00B65732" w:rsidP="00A11EE5">
                            <w:r w:rsidRPr="007E4294">
                              <w:t># of events detected</w:t>
                            </w:r>
                          </w:p>
                        </w:txbxContent>
                      </v:textbox>
                    </v:shape>
                    <v:group id="Group 1268" o:spid="_x0000_s1480" style="position:absolute;left:2494;top:6823;width:6533;height:2667" coordorigin="2494,6823" coordsize="6533,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d5ycMAAADdAAAADwAAAGRycy9kb3ducmV2LnhtbERPTYvCMBC9C/sfwizs&#10;TdN2UaRrFBGVPYhgFWRvQzO2xWZSmtjWf785CB4f73uxGkwtOmpdZVlBPIlAEOdWV1wouJx34zkI&#10;55E11pZJwZMcrJYfowWm2vZ8oi7zhQgh7FJUUHrfpFK6vCSDbmIb4sDdbGvQB9gWUrfYh3BTyySK&#10;ZtJgxaGhxIY2JeX37GEU7Hvs19/xtjvcb5vn33l6vB5iUurrc1j/gPA0+Lf45f7VCpJkHvaH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53nJwwAAAN0AAAAP&#10;AAAAAAAAAAAAAAAAAKoCAABkcnMvZG93bnJldi54bWxQSwUGAAAAAAQABAD6AAAAmgMAAAAA&#10;">
                      <v:shape id="AutoShape 986" o:spid="_x0000_s1481" type="#_x0000_t32" style="position:absolute;left:2494;top:8689;width:600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sw+sMAAADdAAAADwAAAGRycy9kb3ducmV2LnhtbESPQYvCMBSE7wv+h/AEb2tqwUWqUVQQ&#10;ZC+yrqDHR/Nsg81LabJN/fdmYWGPw8x8w6w2g21ET503jhXMphkI4tJpw5WCy/fhfQHCB2SNjWNS&#10;8CQPm/XobYWFdpG/qD+HSiQI+wIV1CG0hZS+rMmin7qWOHl311kMSXaV1B3GBLeNzLPsQ1o0nBZq&#10;bGlfU/k4/1gFJp5M3x73cfd5vXkdyTznzig1GQ/bJYhAQ/gP/7WPWkGeL2bw+yY9Ab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LMPrDAAAA3QAAAA8AAAAAAAAAAAAA&#10;AAAAoQIAAGRycy9kb3ducmV2LnhtbFBLBQYAAAAABAAEAPkAAACRAwAAAAA=&#10;">
                        <v:stroke endarrow="block"/>
                      </v:shape>
                      <v:shape id="AutoShape 987" o:spid="_x0000_s1482" type="#_x0000_t32" style="position:absolute;left:2739;top:6823;width:1;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yf8MAAADdAAAADwAAAGRycy9kb3ducmV2LnhtbESPzYrCMBSF9wO+Q7iCG9HULGZKNYpI&#10;BRezGJ1ZuLw017bY3JQm1fr2RhhweTg/H2e1GWwjbtT52rGGxTwBQVw4U3Op4e93P0tB+IBssHFM&#10;Gh7kYbMefawwM+7OR7qdQiniCPsMNVQhtJmUvqjIop+7ljh6F9dZDFF2pTQd3uO4baRKkk9pseZI&#10;qLClXUXF9dTbF3fakznnP9M87A+q3xVf33mq9WQ8bJcgAg3hHf5vH4wGpVIFrzfxCc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Tcn/DAAAA3QAAAA8AAAAAAAAAAAAA&#10;AAAAoQIAAGRycy9kb3ducmV2LnhtbFBLBQYAAAAABAAEAPkAAACRAwAAAAA=&#10;">
                        <v:stroke startarrow="block"/>
                      </v:shape>
                      <v:shape id="AutoShape 989" o:spid="_x0000_s1483" type="#_x0000_t32" style="position:absolute;left:3839;top:8372;width:1;height: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5wOcYAAADdAAAADwAAAGRycy9kb3ducmV2LnhtbESPQWsCMRSE70L/Q3gFL6JZVyyyNcpW&#10;ELTgQVvvr5vXTejmZbuJuv33TUHocZiZb5jluneNuFIXrGcF00kGgrjy2nKt4P1tO16ACBFZY+OZ&#10;FPxQgPXqYbDEQvsbH+l6irVIEA4FKjAxtoWUoTLkMEx8S5y8T985jEl2tdQd3hLcNTLPsifp0HJa&#10;MNjSxlD1dbo4BYf99KX8MHb/evy2h/m2bC716KzU8LEvn0FE6uN/+N7eaQV5vpjB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OcDnGAAAA3QAAAA8AAAAAAAAA&#10;AAAAAAAAoQIAAGRycy9kb3ducmV2LnhtbFBLBQYAAAAABAAEAPkAAACUAwAAAAA=&#10;"/>
                      <v:shape id="Text Box 990" o:spid="_x0000_s1484" type="#_x0000_t202" style="position:absolute;left:3112;top:8725;width:145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9xgsQA&#10;AADdAAAADwAAAGRycy9kb3ducmV2LnhtbESPQWvCQBSE74L/YXmCN901aNHoKmIRPFlqVfD2yD6T&#10;YPZtyG5N/PfdQqHHYWa+YVabzlbiSY0vHWuYjBUI4syZknMN56/9aA7CB2SDlWPS8CIPm3W/t8LU&#10;uJY/6XkKuYgQ9ilqKEKoUyl9VpBFP3Y1cfTurrEYomxyaRpsI9xWMlHqTVosOS4UWNOuoOxx+rYa&#10;Lsf77TpVH/m7ndWt65Rku5BaDwfddgkiUBf+w3/tg9GQJPMp/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vcYLEAAAA3QAAAA8AAAAAAAAAAAAAAAAAmAIAAGRycy9k&#10;b3ducmV2LnhtbFBLBQYAAAAABAAEAPUAAACJAwAAAAA=&#10;" filled="f" stroked="f">
                        <v:textbo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v:textbox>
                      </v:shape>
                      <v:oval id="Oval 991" o:spid="_x0000_s1485" style="position:absolute;left:4122;top:8189;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PKMYA&#10;AADdAAAADwAAAGRycy9kb3ducmV2LnhtbESPT4vCMBTE74LfITzBm6YWdleqUUQQXHtw/XPx9mye&#10;bbF5KU209dtvFhY8DjPzG2a+7EwlntS40rKCyTgCQZxZXXKu4HzajKYgnEfWWFkmBS9ysFz0e3NM&#10;tG35QM+jz0WAsEtQQeF9nUjpsoIMurGtiYN3s41BH2STS91gG+CmknEUfUqDJYeFAmtaF5Tdjw+j&#10;4PSdXtvu4uXXZvXin126z9LtXqnhoFvNQHjq/Dv8395qBXE8/YC/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QPKMYAAADdAAAADwAAAAAAAAAAAAAAAACYAgAAZHJz&#10;L2Rvd25yZXYueG1sUEsFBgAAAAAEAAQA9QAAAIsDAAAAAA==&#10;" fillcolor="#548dd4" stroked="f"/>
                      <v:oval id="Oval 992" o:spid="_x0000_s1486" style="position:absolute;left:5419;top:83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aRX8UA&#10;AADdAAAADwAAAGRycy9kb3ducmV2LnhtbESPQYvCMBSE78L+h/AWvGm6PbhSjSKC4NqDa/Xi7dk8&#10;22LzUppo6783Cwseh5n5hpkve1OLB7WusqzgaxyBIM6trrhQcDpuRlMQziNrrC2Tgic5WC4+BnNM&#10;tO34QI/MFyJA2CWooPS+SaR0eUkG3dg2xMG72tagD7ItpG6xC3BTyziKJtJgxWGhxIbWJeW37G4U&#10;HH/SS9efvfzerJ78u0v3ebrdKzX87FczEJ56/w7/t7daQRxPJ/D3Jj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9pFfxQAAAN0AAAAPAAAAAAAAAAAAAAAAAJgCAABkcnMv&#10;ZG93bnJldi54bWxQSwUGAAAAAAQABAD1AAAAigMAAAAA&#10;" fillcolor="#548dd4" stroked="f"/>
                      <v:oval id="Oval 993" o:spid="_x0000_s1487" style="position:absolute;left:5236;top:8246;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0xMUA&#10;AADdAAAADwAAAGRycy9kb3ducmV2LnhtbESPQYvCMBSE74L/IbyFvWm6PazSNYoIgm4PavWyt2fz&#10;bIvNS2mytv57Iwgeh5n5hpktelOLG7WusqzgaxyBIM6trrhQcDquR1MQziNrrC2Tgjs5WMyHgxkm&#10;2nZ8oFvmCxEg7BJUUHrfJFK6vCSDbmwb4uBdbGvQB9kWUrfYBbipZRxF39JgxWGhxIZWJeXX7N8o&#10;OG7Tc9f/eTlZL++8/013ebrZKfX50S9/QHjq/Tv8am+0gjieTu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jTExQAAAN0AAAAPAAAAAAAAAAAAAAAAAJgCAABkcnMv&#10;ZG93bnJldi54bWxQSwUGAAAAAAQABAD1AAAAigMAAAAA&#10;" fillcolor="#548dd4" stroked="f"/>
                      <v:oval id="Oval 994" o:spid="_x0000_s1488" style="position:absolute;left:4965;top:8246;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gtsMA&#10;AADdAAAADwAAAGRycy9kb3ducmV2LnhtbERPPW+DMBDdK/U/WFcpW2PKkEY0BqFISGkY0kKWbld8&#10;BRR8RtgJ5N/XQ6WOT+97ly1mEDeaXG9Zwcs6AkHcWN1zq+BcF89bEM4jaxwsk4I7OcjSx4cdJtrO&#10;/Em3yrcihLBLUEHn/ZhI6ZqODLq1HYkD92Mngz7AqZV6wjmEm0HGUbSRBnsODR2OtO+ouVRXo6B+&#10;L7/n5cvL1yK/88exPDXl4aTU6mnJ30B4Wvy/+M990ArieBvmhjfhCc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gtsMAAADdAAAADwAAAAAAAAAAAAAAAACYAgAAZHJzL2Rv&#10;d25yZXYueG1sUEsFBgAAAAAEAAQA9QAAAIgDAAAAAA==&#10;" fillcolor="#548dd4" stroked="f"/>
                      <v:oval id="Oval 995" o:spid="_x0000_s1489" style="position:absolute;left:4736;top:8154;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FLcYA&#10;AADdAAAADwAAAGRycy9kb3ducmV2LnhtbESPS4vCQBCE7wv+h6EFb+vEHHxkHUUEQc3B9XHZW2+m&#10;NwlmekJmNPHfO4Kwx6KqvqLmy85U4k6NKy0rGA0jEMSZ1SXnCi7nzecUhPPIGivLpOBBDpaL3scc&#10;E21bPtL95HMRIOwSVFB4XydSuqwgg25oa+Lg/dnGoA+yyaVusA1wU8k4isbSYMlhocCa1gVl19PN&#10;KDjv0t+2+/Fyslk9+HufHrJ0e1Bq0O9WXyA8df4//G5vtYI4ns7g9SY8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kFLcYAAADdAAAADwAAAAAAAAAAAAAAAACYAgAAZHJz&#10;L2Rvd25yZXYueG1sUEsFBgAAAAAEAAQA9QAAAIsDAAAAAA==&#10;" fillcolor="#548dd4" stroked="f"/>
                      <v:oval id="Oval 996" o:spid="_x0000_s1490" style="position:absolute;left:4511;top:8189;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6bcQA&#10;AADdAAAADwAAAGRycy9kb3ducmV2LnhtbERPPW+DMBDdI/U/WFepWzBlSFoaJ4oqIZEypIEu3S74&#10;Aqj4jLAbyL+Ph0odn973ZjebXlxpdJ1lBc9RDIK4trrjRsFXlS1fQDiPrLG3TApu5GC3fVhsMNV2&#10;4hNdS9+IEMIuRQWt90MqpatbMugiOxAH7mJHgz7AsZF6xCmEm14mcbySBjsODS0O9N5S/VP+GgXV&#10;oThP87eX62x/48+P4lgX+VGpp8d5/wbC0+z/xX/uXCtIktewP7wJT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KOm3EAAAA3QAAAA8AAAAAAAAAAAAAAAAAmAIAAGRycy9k&#10;b3ducmV2LnhtbFBLBQYAAAAABAAEAPUAAACJAwAAAAA=&#10;" fillcolor="#548dd4" stroked="f"/>
                      <v:oval id="Oval 997" o:spid="_x0000_s1491" style="position:absolute;left:4356;top:813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f9sYA&#10;AADdAAAADwAAAGRycy9kb3ducmV2LnhtbESPS2vDMBCE74X8B7GB3mo5PrSNayWEQCCtD3leetta&#10;W9vEWhlL9ePfV4VAj8PMfMNk69E0oqfO1ZYVLKIYBHFhdc2lgutl9/QKwnlkjY1lUjCRg/Vq9pBh&#10;qu3AJ+rPvhQBwi5FBZX3bSqlKyoy6CLbEgfv23YGfZBdKXWHQ4CbRiZx/CwN1hwWKmxpW1FxO/8Y&#10;BZf3/GsYP7182W0mPn7khyLfH5R6nI+bNxCeRv8fvrf3WkGSLBfw9yY8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f9sYAAADdAAAADwAAAAAAAAAAAAAAAACYAgAAZHJz&#10;L2Rvd25yZXYueG1sUEsFBgAAAAAEAAQA9QAAAIsDAAAAAA==&#10;" fillcolor="#548dd4" stroked="f"/>
                      <v:oval id="Oval 998" o:spid="_x0000_s1492" style="position:absolute;left:5821;top:825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FprcIA&#10;AADcAAAADwAAAGRycy9kb3ducmV2LnhtbERPTYvCMBC9L/gfwgje1lRBV7pGEUFQe1CrF2+zzWxb&#10;tpmUJtr6740g7G0e73Pmy85U4k6NKy0rGA0jEMSZ1SXnCi7nzecMhPPIGivLpOBBDpaL3sccY21b&#10;PtE99bkIIexiVFB4X8dSuqwgg25oa+LA/drGoA+wyaVusA3hppLjKJpKgyWHhgJrWheU/aU3o+C8&#10;S37a7url12b14OM+OWTJ9qDUoN+tvkF46vy/+O3e6jB/PIH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WmtwgAAANwAAAAPAAAAAAAAAAAAAAAAAJgCAABkcnMvZG93&#10;bnJldi54bWxQSwUGAAAAAAQABAD1AAAAhwMAAAAA&#10;" fillcolor="#548dd4" stroked="f"/>
                      <v:oval id="Oval 999" o:spid="_x0000_s1493" style="position:absolute;left:7118;top:837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32sEA&#10;AADcAAAADwAAAGRycy9kb3ducmV2LnhtbERPy6rCMBDdC/5DGMGdprpQ6TWKCILahc+Nu7nN3Lbc&#10;ZlKaaOvfG0FwN4fznPmyNaV4UO0KywpGwwgEcWp1wZmC62UzmIFwHlljaZkUPMnBctHtzDHWtuET&#10;Pc4+EyGEXYwKcu+rWEqX5mTQDW1FHLg/Wxv0AdaZ1DU2IdyUchxFE2mw4NCQY0XrnNL/890ouOyS&#10;36a9eTndrJ583CeHNNkelOr32tUPCE+t/4o/7q0O88cTeD8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z99rBAAAA3AAAAA8AAAAAAAAAAAAAAAAAmAIAAGRycy9kb3du&#10;cmV2LnhtbFBLBQYAAAAABAAEAPUAAACGAwAAAAA=&#10;" fillcolor="#548dd4" stroked="f"/>
                      <v:oval id="Oval 1000" o:spid="_x0000_s1494" style="position:absolute;left:6935;top:83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9SQcIA&#10;AADcAAAADwAAAGRycy9kb3ducmV2LnhtbERPTYvCMBC9L/gfwgje1nQ96FJNiywIrj3oqhdvYzO2&#10;xWZSmqyt/94Igrd5vM9ZpL2pxY1aV1lW8DWOQBDnVldcKDgeVp/fIJxH1lhbJgV3cpAmg48Fxtp2&#10;/Ee3vS9ECGEXo4LS+yaW0uUlGXRj2xAH7mJbgz7AtpC6xS6Em1pOomgqDVYcGkps6Kek/Lr/NwoO&#10;v9m5609ezlbLO+822TbP1lulRsN+OQfhqfdv8cu91mH+ZAb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1JBwgAAANwAAAAPAAAAAAAAAAAAAAAAAJgCAABkcnMvZG93&#10;bnJldi54bWxQSwUGAAAAAAQABAD1AAAAhwMAAAAA&#10;" fillcolor="#548dd4" stroked="f"/>
                      <v:oval id="Oval 1001" o:spid="_x0000_s1495" style="position:absolute;left:6664;top:83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jqMIA&#10;AADcAAAADwAAAGRycy9kb3ducmV2LnhtbERPTYvCMBC9L/gfwgje1lQPunaNIoKg9qBWL95mm9m2&#10;bDMpTbT13xtB2Ns83ufMl52pxJ0aV1pWMBpGIIgzq0vOFVzOm88vEM4ja6wsk4IHOVgueh9zjLVt&#10;+UT31OcihLCLUUHhfR1L6bKCDLqhrYkD92sbgz7AJpe6wTaEm0qOo2giDZYcGgqsaV1Q9pfejILz&#10;Lvlpu6uX083qwcd9csiS7UGpQb9bfYPw1Pl/8du91WH+eAavZ8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LGOowgAAANwAAAAPAAAAAAAAAAAAAAAAAJgCAABkcnMvZG93&#10;bnJldi54bWxQSwUGAAAAAAQABAD1AAAAhwMAAAAA&#10;" fillcolor="#548dd4" stroked="f"/>
                      <v:oval id="Oval 1002" o:spid="_x0000_s1496" style="position:absolute;left:6435;top:822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c6MYA&#10;AADcAAAADwAAAGRycy9kb3ducmV2LnhtbESPQWvCQBCF74L/YRmhN93YQi3RTRBBsM1Bq730Nman&#10;SWh2NmS3Jv77zqHQ2wzvzXvfbPLRtepGfWg8G1guElDEpbcNVwY+Lvv5C6gQkS22nsnAnQLk2XSy&#10;wdT6gd/pdo6VkhAOKRqoY+xSrUNZk8Ow8B2xaF++dxhl7Sttexwk3LX6MUmetcOGpaHGjnY1ld/n&#10;H2fg8lpch/Ez6tV+e+fTW3Esi8PRmIfZuF2DijTGf/Pf9cEK/pPgyzMyg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9c6MYAAADcAAAADwAAAAAAAAAAAAAAAACYAgAAZHJz&#10;L2Rvd25yZXYueG1sUEsFBgAAAAAEAAQA9QAAAIsDAAAAAA==&#10;" fillcolor="#548dd4" stroked="f"/>
                      <v:oval id="Oval 1003" o:spid="_x0000_s1497" style="position:absolute;left:6210;top:825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P5c8IA&#10;AADcAAAADwAAAGRycy9kb3ducmV2LnhtbERPTYvCMBC9L/gfwgje1lSFXalGEUFwtwe1evE2NmNb&#10;bCalydr6740g7G0e73Pmy85U4k6NKy0rGA0jEMSZ1SXnCk7HzecUhPPIGivLpOBBDpaL3sccY21b&#10;PtA99bkIIexiVFB4X8dSuqwgg25oa+LAXW1j0AfY5FI32IZwU8lxFH1JgyWHhgJrWheU3dI/o+D4&#10;k1za7uzl92b14P1vssuS7U6pQb9bzUB46vy/+O3e6jB/MoL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lzwgAAANwAAAAPAAAAAAAAAAAAAAAAAJgCAABkcnMvZG93&#10;bnJldi54bWxQSwUGAAAAAAQABAD1AAAAhwMAAAAA&#10;" fillcolor="#548dd4" stroked="f"/>
                      <v:oval id="Oval 1004" o:spid="_x0000_s1498" style="position:absolute;left:6055;top:820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FnBMIA&#10;AADcAAAADwAAAGRycy9kb3ducmV2LnhtbERPTYvCMBC9L/gfwgje1lQFV7pGEUFQe1CrF2+zzWxb&#10;tpmUJtr6740g7G0e73Pmy85U4k6NKy0rGA0jEMSZ1SXnCi7nzecMhPPIGivLpOBBDpaL3sccY21b&#10;PtE99bkIIexiVFB4X8dSuqwgg25oa+LA/drGoA+wyaVusA3hppLjKJpKgyWHhgJrWheU/aU3o+C8&#10;S37a7url12b14OM+OWTJ9qDUoN+tvkF46vy/+O3e6jB/Mob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WcEwgAAANwAAAAPAAAAAAAAAAAAAAAAAJgCAABkcnMvZG93&#10;bnJldi54bWxQSwUGAAAAAAQABAD1AAAAhwMAAAAA&#10;" fillcolor="#548dd4" stroked="f"/>
                      <v:shape id="Text Box 1005" o:spid="_x0000_s1499" type="#_x0000_t202" style="position:absolute;left:4896;top:8729;width:145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v:textbox>
                      </v:shape>
                      <v:shape id="Text Box 1006" o:spid="_x0000_s1500" type="#_x0000_t202" style="position:absolute;left:6656;top:8719;width:145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v:textbox>
                      </v:shape>
                      <v:shape id="AutoShape 1007" o:spid="_x0000_s1501" type="#_x0000_t32" style="position:absolute;left:7301;top:8369;width:1;height: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r5sMAAADcAAAADwAAAGRycy9kb3ducmV2LnhtbERPTWsCMRC9F/wPYYReSs1qsZStUVZB&#10;qIIHt+19uhk3wc1k3UTd/ntTKHibx/uc2aJ3jbhQF6xnBeNRBoK48tpyreDrc/38BiJEZI2NZ1Lw&#10;SwEW88HDDHPtr7ynSxlrkUI45KjAxNjmUobKkMMw8i1x4g6+cxgT7GqpO7ymcNfISZa9SoeWU4PB&#10;llaGqmN5dgp2m/Gy+DF2s92f7G66Lppz/fSt1OOwL95BROrjXfzv/tBp/s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z6+bDAAAA3AAAAA8AAAAAAAAAAAAA&#10;AAAAoQIAAGRycy9kb3ducmV2LnhtbFBLBQYAAAAABAAEAPkAAACRAwAAAAA=&#10;"/>
                      <v:shape id="AutoShape 1008" o:spid="_x0000_s1502" type="#_x0000_t32" style="position:absolute;left:5639;top:8369;width:1;height: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F1kcMAAADcAAAADwAAAGRycy9kb3ducmV2LnhtbERPTWsCMRC9C/6HMIIXqVmV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hdZHDAAAA3AAAAA8AAAAAAAAAAAAA&#10;AAAAoQIAAGRycy9kb3ducmV2LnhtbFBLBQYAAAAABAAEAPkAAACRAwAAAAA=&#10;"/>
                      <v:shape id="Text Box 1021" o:spid="_x0000_s1503" type="#_x0000_t202" style="position:absolute;left:2667;top:9079;width:6360;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B65732" w:rsidRPr="00E25909" w:rsidRDefault="00B65732" w:rsidP="00A11EE5">
                              <w:pPr>
                                <w:pStyle w:val="Caption"/>
                                <w:rPr>
                                  <w:lang w:val="da-DK"/>
                                </w:rPr>
                              </w:pPr>
                              <w:r>
                                <w:rPr>
                                  <w:lang w:val="da-DK"/>
                                </w:rPr>
                                <w:t>1a</w:t>
                              </w:r>
                            </w:p>
                          </w:txbxContent>
                        </v:textbox>
                      </v:shape>
                    </v:group>
                  </v:group>
                </v:group>
                <v:group id="Group 1292" o:spid="_x0000_s1504" style="position:absolute;left:628;top:24949;width:51645;height:24111" coordorigin="1597,9671" coordsize="8272,3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AutoShape 1010" o:spid="_x0000_s1505" type="#_x0000_t32" style="position:absolute;left:2383;top:12474;width:609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gG98EAAADcAAAADwAAAGRycy9kb3ducmV2LnhtbERPTWsCMRC9C/6HMEJvmrVS0a1RVBCk&#10;F1EL9ThsprvBzWTZpJv13zdCobd5vM9ZbXpbi45abxwrmE4yEMSF04ZLBZ/Xw3gBwgdkjbVjUvAg&#10;D5v1cLDCXLvIZ+ouoRQphH2OCqoQmlxKX1Rk0U9cQ5y4b9daDAm2pdQtxhRua/maZXNp0XBqqLCh&#10;fUXF/fJjFZh4Ml1z3Mfdx9fN60jm8eaMUi+jfvsOIlAf/sV/7qNO82dL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Ab3wQAAANwAAAAPAAAAAAAAAAAAAAAA&#10;AKECAABkcnMvZG93bnJldi54bWxQSwUGAAAAAAQABAD5AAAAjwMAAAAA&#10;">
                    <v:stroke endarrow="block"/>
                  </v:shape>
                  <v:shape id="AutoShape 1011" o:spid="_x0000_s1506" type="#_x0000_t32" style="position:absolute;left:2728;top:10380;width:0;height:28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cWqcQAAADcAAAADwAAAGRycy9kb3ducmV2LnhtbESPTWvCQBCG7wX/wzKCF9GNUlqJriIS&#10;wYOH1nrwOGTHJJidDdmNxn/vFAq9zTDvxzOrTe9qdac2VJ4NzKYJKOLc24oLA+ef/WQBKkRki7Vn&#10;MvCkAJv14G2FqfUP/qb7KRZKQjikaKCMsUm1DnlJDsPUN8Ryu/rWYZS1LbRt8SHhrtbzJPnQDiuW&#10;hhIb2pWU306d++0dd2Qv2dc4i/vDvNvln8dsYcxo2G+XoCL18V/85z5YwX8XfHlGJt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xapxAAAANwAAAAPAAAAAAAAAAAA&#10;AAAAAKECAABkcnMvZG93bnJldi54bWxQSwUGAAAAAAQABAD5AAAAkgMAAAAA&#10;">
                    <v:stroke startarrow="block"/>
                  </v:shape>
                  <v:shape id="Text Box 1012" o:spid="_x0000_s1507" type="#_x0000_t202" style="position:absolute;left:1597;top:9671;width:2181;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B65732" w:rsidRPr="007E4294" w:rsidRDefault="00B65732" w:rsidP="00A11EE5">
                          <w:r w:rsidRPr="007E4294">
                            <w:t>Probability of false-vacancy-detections</w:t>
                          </w:r>
                          <w:r>
                            <w:t xml:space="preserve"> </w:t>
                          </w:r>
                        </w:p>
                      </w:txbxContent>
                    </v:textbox>
                  </v:shape>
                  <v:shape id="AutoShape 1013" o:spid="_x0000_s1508" type="#_x0000_t32" style="position:absolute;left:3748;top:12137;width:1;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wA78MAAADcAAAADwAAAGRycy9kb3ducmV2LnhtbERPTWsCMRC9C/6HMIIXqVlFS9kaZSsI&#10;WvCgbe/TzbgJbibbTdTtv28Kgrd5vM9ZrDpXiyu1wXpWMBlnIIhLry1XCj4/Nk8vIEJE1lh7JgW/&#10;FGC17PcWmGt/4wNdj7ESKYRDjgpMjE0uZSgNOQxj3xAn7uRbhzHBtpK6xVsKd7WcZtmzdGg5NRhs&#10;aG2oPB8vTsF+N3krvo3dvR9+7H6+KepLNfpSajjoilcQkbr4EN/dW53mz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cAO/DAAAA3AAAAA8AAAAAAAAAAAAA&#10;AAAAoQIAAGRycy9kb3ducmV2LnhtbFBLBQYAAAAABAAEAPkAAACRAwAAAAA=&#10;"/>
                  <v:shape id="Text Box 1014" o:spid="_x0000_s1509" type="#_x0000_t202" style="position:absolute;left:3010;top:12521;width:147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v:textbox>
                  </v:shape>
                  <v:shape id="Text Box 1015" o:spid="_x0000_s1510" type="#_x0000_t202" style="position:absolute;left:4821;top:12525;width:147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v:textbox>
                  </v:shape>
                  <v:shape id="Text Box 1016" o:spid="_x0000_s1511" type="#_x0000_t202" style="position:absolute;left:6608;top:12516;width:1477;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v:textbox>
                  </v:shape>
                  <v:shape id="AutoShape 1017" o:spid="_x0000_s1512" type="#_x0000_t32" style="position:absolute;left:7262;top:12134;width:1;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cG7MMAAADcAAAADwAAAGRycy9kb3ducmV2LnhtbERPTWsCMRC9C/6HMIIXqVnF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nBuzDAAAA3AAAAA8AAAAAAAAAAAAA&#10;AAAAoQIAAGRycy9kb3ducmV2LnhtbFBLBQYAAAAABAAEAPkAAACRAwAAAAA=&#10;"/>
                  <v:shape id="AutoShape 1018" o:spid="_x0000_s1513" type="#_x0000_t32" style="position:absolute;left:5575;top:12134;width:1;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jd8MAAADcAAAADwAAAGRycy9kb3ducmV2LnhtbERPTWsCMRC9F/wPYQQvpWaVastqlK0g&#10;qOBB297HzXQTuplsN1G3/74pCN7m8T5nvuxcLS7UButZwWiYgSAuvbZcKfh4Xz+9gggRWWPtmRT8&#10;UoDlovcwx1z7Kx/ocoyVSCEcclRgYmxyKUNpyGEY+oY4cV++dRgTbCupW7ymcFfLcZZNpUPLqcFg&#10;QytD5ffx7BTst6O34mTsdnf4sfvJuqjP1eOnUoN+V8xAROriXXxzb3Sa//wC/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ro3fDAAAA3AAAAA8AAAAAAAAAAAAA&#10;AAAAoQIAAGRycy9kb3ducmV2LnhtbFBLBQYAAAAABAAEAPkAAACRAwAAAAA=&#10;"/>
                  <v:shape id="Text Box 1019" o:spid="_x0000_s1514" type="#_x0000_t202" style="position:absolute;left:8318;top:12134;width:1551;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B65732" w:rsidRPr="007306E7" w:rsidRDefault="00B65732" w:rsidP="00A11EE5">
                          <w:pPr>
                            <w:rPr>
                              <w:lang w:val="en-GB"/>
                            </w:rPr>
                          </w:pPr>
                          <w:r w:rsidRPr="007306E7">
                            <w:rPr>
                              <w:lang w:val="en-GB"/>
                            </w:rPr>
                            <w:t xml:space="preserve">Threshold level </w:t>
                          </w:r>
                        </w:p>
                      </w:txbxContent>
                    </v:textbox>
                  </v:shape>
                  <v:shape id="Freeform 1020" o:spid="_x0000_s1515" style="position:absolute;left:3748;top:10490;width:4570;height:1769;visibility:visible;mso-wrap-style:square;v-text-anchor:top" coordsize="4502,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PE8IA&#10;AADcAAAADwAAAGRycy9kb3ducmV2LnhtbERPS2vCQBC+C/6HZYReiu62lmpT11AKgUIvasXzkJ0m&#10;qdnZkN08/PduQfA2H99zNuloa9FT6yvHGp4WCgRx7kzFhYbjTzZfg/AB2WDtmDRcyEO6nU42mBg3&#10;8J76QyhEDGGfoIYyhCaR0uclWfQL1xBH7te1FkOEbSFNi0MMt7V8VupVWqw4NpTY0GdJ+fnQWQ1n&#10;9n+77LL+XiruTjgoqmj1qPXDbPx4BxFoDHfxzf1l4vyXN/h/Jl4gt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08TwgAAANwAAAAPAAAAAAAAAAAAAAAAAJgCAABkcnMvZG93&#10;bnJldi54bWxQSwUGAAAAAAQABAD1AAAAhwMAAAAA&#10;" path="m,1665v207,-23,415,-45,574,-80c733,1550,750,1517,954,1456v204,-61,586,-178,846,-240c2060,1154,2247,1152,2513,1085v266,-67,551,-89,882,-270c3726,634,4319,136,4502,e" filled="f" strokecolor="red" strokeweight="1.5pt">
                    <v:path arrowok="t" o:connecttype="custom" o:connectlocs="0,1769;583,1684;968,1547;1827,1292;2551,1153;3446,866;4570,0" o:connectangles="0,0,0,0,0,0,0"/>
                  </v:shape>
                  <v:shape id="Text Box 1022" o:spid="_x0000_s1516" type="#_x0000_t202" style="position:absolute;left:2980;top:13085;width:5680;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w:txbxContent>
                        <w:p w:rsidR="00B65732" w:rsidRPr="00E25909" w:rsidRDefault="00B65732" w:rsidP="00A11EE5">
                          <w:pPr>
                            <w:pStyle w:val="Caption"/>
                            <w:rPr>
                              <w:lang w:val="da-DK"/>
                            </w:rPr>
                          </w:pPr>
                          <w:r>
                            <w:rPr>
                              <w:lang w:val="da-DK"/>
                            </w:rPr>
                            <w:t>1b</w:t>
                          </w:r>
                        </w:p>
                      </w:txbxContent>
                    </v:textbox>
                  </v:shape>
                </v:group>
                <v:shape id="Text Box 1305" o:spid="_x0000_s1517" type="#_x0000_t202" style="position:absolute;left:628;top:19945;width:54363;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w:txbxContent>
                      <w:p w:rsidR="00B65732" w:rsidRPr="00522EC5" w:rsidRDefault="00B65732" w:rsidP="00A11EE5">
                        <w:r w:rsidRPr="0049402B">
                          <w:t>(1a) As</w:t>
                        </w:r>
                        <w:r w:rsidRPr="00522EC5">
                          <w:t xml:space="preserve"> the threshold is increased, ambient DTT fields at low levels may, erroneously, miss being detected</w:t>
                        </w:r>
                      </w:p>
                    </w:txbxContent>
                  </v:textbox>
                </v:shape>
                <v:shape id="Text Box 1306" o:spid="_x0000_s1518" type="#_x0000_t202" style="position:absolute;left:1924;top:46183;width:50539;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LEcIA&#10;AADcAAAADwAAAGRycy9kb3ducmV2LnhtbERPTWvCQBC9C/6HZQRvZldppKZZpbQUPFm0rdDbkB2T&#10;YHY2ZLdJ/PfdQsHbPN7n5LvRNqKnzteONSwTBYK4cKbmUsPnx9viEYQPyAYbx6ThRh522+kkx8y4&#10;gY/Un0IpYgj7DDVUIbSZlL6oyKJPXEscuYvrLIYIu1KaDocYbhu5UmotLdYcGyps6aWi4nr6sRq+&#10;Dpfv84N6L19t2g5uVJLtRmo9n43PTyACjeEu/nfvTZyfruD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QsRwgAAANwAAAAPAAAAAAAAAAAAAAAAAJgCAABkcnMvZG93&#10;bnJldi54bWxQSwUGAAAAAAQABAD1AAAAhwMAAAAA&#10;" filled="f" stroked="f">
                  <v:textbox>
                    <w:txbxContent>
                      <w:p w:rsidR="00B65732" w:rsidRDefault="00B65732" w:rsidP="00A11EE5">
                        <w:r w:rsidRPr="0049402B">
                          <w:t>(1b) Increased</w:t>
                        </w:r>
                        <w:r w:rsidRPr="00E25909">
                          <w:t xml:space="preserve"> probability of ‘false-vacancy-detections’ as the threshold increases</w:t>
                        </w:r>
                      </w:p>
                    </w:txbxContent>
                  </v:textbox>
                </v:shape>
                <w10:anchorlock/>
              </v:group>
            </w:pict>
          </mc:Fallback>
        </mc:AlternateContent>
      </w:r>
    </w:p>
    <w:p w:rsidR="00A11EE5" w:rsidRDefault="00A11EE5" w:rsidP="00A11EE5">
      <w:pPr>
        <w:pStyle w:val="Caption"/>
        <w:rPr>
          <w:lang w:val="en-GB"/>
        </w:rPr>
      </w:pPr>
      <w:bookmarkStart w:id="645" w:name="_Ref333319813"/>
      <w:r>
        <w:t xml:space="preserve">Figure </w:t>
      </w:r>
      <w:r w:rsidR="00A005B2">
        <w:fldChar w:fldCharType="begin"/>
      </w:r>
      <w:r w:rsidR="00AD098E">
        <w:instrText xml:space="preserve"> SEQ Figure \* ARABIC </w:instrText>
      </w:r>
      <w:r w:rsidR="00A005B2">
        <w:fldChar w:fldCharType="separate"/>
      </w:r>
      <w:r w:rsidR="0007390A">
        <w:rPr>
          <w:noProof/>
        </w:rPr>
        <w:t>92</w:t>
      </w:r>
      <w:r w:rsidR="00A005B2">
        <w:rPr>
          <w:noProof/>
        </w:rPr>
        <w:fldChar w:fldCharType="end"/>
      </w:r>
      <w:bookmarkEnd w:id="645"/>
      <w:r>
        <w:t>: (1a</w:t>
      </w:r>
      <w:r w:rsidRPr="0049402B">
        <w:t>) As the threshold is increased, ambient DTT fields at low levels may, erroneously, miss being detected. (1b) Increased</w:t>
      </w:r>
      <w:r w:rsidRPr="00E25909">
        <w:t xml:space="preserve"> probability of ‘false-vacancy-detections’ as the threshold increases</w:t>
      </w:r>
    </w:p>
    <w:p w:rsidR="00A11EE5" w:rsidRPr="00CC66CB" w:rsidRDefault="00A11EE5" w:rsidP="005F1840">
      <w:pPr>
        <w:jc w:val="both"/>
        <w:rPr>
          <w:lang w:val="en-GB"/>
        </w:rPr>
      </w:pPr>
      <w:r w:rsidRPr="00CC66CB">
        <w:rPr>
          <w:lang w:val="en-GB"/>
        </w:rPr>
        <w:t>Conversely, the probability of ‘false-occupancy-detections’ would decrease with increasing WSD sensing threshold (e.g. if the threshold were very, very high, there would be no ’occupancy’ at all, ‘true’ or ‘false’).</w:t>
      </w:r>
    </w:p>
    <w:p w:rsidR="00A11EE5" w:rsidRPr="00CC66CB" w:rsidRDefault="00A11EE5" w:rsidP="00A11EE5">
      <w:pPr>
        <w:rPr>
          <w:b/>
          <w:caps/>
          <w:lang w:val="en-GB"/>
        </w:rPr>
      </w:pPr>
      <w:r w:rsidRPr="00CC66CB">
        <w:rPr>
          <w:lang w:val="en-GB"/>
        </w:rPr>
        <w:br w:type="page"/>
      </w:r>
    </w:p>
    <w:p w:rsidR="00A11EE5" w:rsidRPr="00CC66CB" w:rsidRDefault="00A11EE5" w:rsidP="00A11EE5">
      <w:pPr>
        <w:pStyle w:val="ECCAnnexheading2"/>
        <w:ind w:left="1002" w:hanging="1002"/>
        <w:rPr>
          <w:lang w:val="en-GB"/>
        </w:rPr>
      </w:pPr>
      <w:r w:rsidRPr="00CC66CB">
        <w:rPr>
          <w:lang w:val="en-GB"/>
        </w:rPr>
        <w:lastRenderedPageBreak/>
        <w:t>WSD DETECTION WHEN DTT signal is not present</w:t>
      </w:r>
    </w:p>
    <w:p w:rsidR="00A11EE5" w:rsidRPr="00CC66CB" w:rsidRDefault="00A11EE5" w:rsidP="00A11EE5">
      <w:pPr>
        <w:pStyle w:val="ECCParagraph"/>
      </w:pPr>
      <w:r w:rsidRPr="00CC66CB">
        <w:t>If no DTT signal is present (or it is too weak to be usable), there is nevertheless a probability that a signal is erroneously indicated by the WSD as being present – a ‘false-occupancy-detection’: green curve in the Figure below. The lower the WSD threshold level, the more probable that a ‘false-occupancy-detection’ will be indicated (the green curve increases with lowering sensing threshold). If the WSD threshold level is high the probability of ‘false-occupancy-detections’ becomes smaller: In the Figure below TH</w:t>
      </w:r>
      <w:r w:rsidRPr="00CC66CB">
        <w:rPr>
          <w:vertAlign w:val="subscript"/>
        </w:rPr>
        <w:t>2</w:t>
      </w:r>
      <w:r w:rsidRPr="00CC66CB">
        <w:t xml:space="preserve"> &gt; TH</w:t>
      </w:r>
      <w:r w:rsidRPr="00CC66CB">
        <w:rPr>
          <w:vertAlign w:val="subscript"/>
        </w:rPr>
        <w:t>1</w:t>
      </w:r>
      <w:r w:rsidRPr="00CC66CB">
        <w:t>, and P</w:t>
      </w:r>
      <w:r w:rsidRPr="00CC66CB">
        <w:rPr>
          <w:vertAlign w:val="subscript"/>
        </w:rPr>
        <w:t>2</w:t>
      </w:r>
      <w:r w:rsidRPr="00CC66CB">
        <w:t xml:space="preserve"> &lt; P</w:t>
      </w:r>
      <w:r w:rsidRPr="00CC66CB">
        <w:rPr>
          <w:vertAlign w:val="subscript"/>
        </w:rPr>
        <w:t>1</w:t>
      </w:r>
      <w:r w:rsidRPr="00CC66CB">
        <w:t>.</w:t>
      </w:r>
    </w:p>
    <w:p w:rsidR="00A11EE5" w:rsidRPr="00CC66CB" w:rsidRDefault="00A11EE5" w:rsidP="00A11EE5">
      <w:pPr>
        <w:pStyle w:val="ECCParagraph"/>
      </w:pPr>
      <w:r>
        <w:t xml:space="preserve">But as seen from </w:t>
      </w:r>
      <w:r w:rsidR="0041581C">
        <w:t xml:space="preserve">the figure below </w:t>
      </w:r>
      <w:r w:rsidRPr="00CC66CB">
        <w:t>the ‘false-vacancy-detections’ will increase with increasing WSD threshold level, and it is most important that the ‘false-vacancy-detections be kept to a minimum, in order to keep interference to DTT reception to a minimum.</w:t>
      </w:r>
    </w:p>
    <w:p w:rsidR="00A11EE5" w:rsidRPr="00CC66CB" w:rsidRDefault="00A11EE5" w:rsidP="00A11EE5">
      <w:pPr>
        <w:jc w:val="both"/>
        <w:rPr>
          <w:lang w:val="en-GB"/>
        </w:rPr>
      </w:pPr>
    </w:p>
    <w:p w:rsidR="00A11EE5" w:rsidRPr="00CC66CB" w:rsidRDefault="005953D2" w:rsidP="00A11EE5">
      <w:pPr>
        <w:jc w:val="both"/>
        <w:rPr>
          <w:lang w:val="en-GB"/>
        </w:rPr>
      </w:pPr>
      <w:r>
        <w:rPr>
          <w:noProof/>
          <w:lang w:val="da-DK" w:eastAsia="da-DK"/>
        </w:rPr>
        <mc:AlternateContent>
          <mc:Choice Requires="wpc">
            <w:drawing>
              <wp:inline distT="0" distB="0" distL="0" distR="0" wp14:anchorId="4CEE65D9" wp14:editId="70C61D61">
                <wp:extent cx="6120130" cy="3777615"/>
                <wp:effectExtent l="0" t="0" r="0" b="0"/>
                <wp:docPr id="531" name="Canvas 10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753" name="Group 1371"/>
                        <wpg:cNvGrpSpPr>
                          <a:grpSpLocks/>
                        </wpg:cNvGrpSpPr>
                        <wpg:grpSpPr bwMode="auto">
                          <a:xfrm>
                            <a:off x="160655" y="210820"/>
                            <a:ext cx="5559425" cy="3102610"/>
                            <a:chOff x="1285" y="2815"/>
                            <a:chExt cx="8755" cy="4886"/>
                          </a:xfrm>
                        </wpg:grpSpPr>
                        <wps:wsp>
                          <wps:cNvPr id="754" name="AutoShape 1026"/>
                          <wps:cNvCnPr>
                            <a:cxnSpLocks noChangeShapeType="1"/>
                          </wps:cNvCnPr>
                          <wps:spPr bwMode="auto">
                            <a:xfrm>
                              <a:off x="2180" y="3354"/>
                              <a:ext cx="2" cy="4025"/>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755" name="AutoShape 1027"/>
                          <wps:cNvCnPr>
                            <a:cxnSpLocks noChangeShapeType="1"/>
                          </wps:cNvCnPr>
                          <wps:spPr bwMode="auto">
                            <a:xfrm>
                              <a:off x="1760" y="6914"/>
                              <a:ext cx="8050"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6" name="Freeform 1028"/>
                          <wps:cNvSpPr>
                            <a:spLocks/>
                          </wps:cNvSpPr>
                          <wps:spPr bwMode="auto">
                            <a:xfrm>
                              <a:off x="3020" y="3905"/>
                              <a:ext cx="5810" cy="2939"/>
                            </a:xfrm>
                            <a:custGeom>
                              <a:avLst/>
                              <a:gdLst>
                                <a:gd name="T0" fmla="*/ 0 w 5810"/>
                                <a:gd name="T1" fmla="*/ 0 h 2939"/>
                                <a:gd name="T2" fmla="*/ 720 w 5810"/>
                                <a:gd name="T3" fmla="*/ 1169 h 2939"/>
                                <a:gd name="T4" fmla="*/ 1769 w 5810"/>
                                <a:gd name="T5" fmla="*/ 1999 h 2939"/>
                                <a:gd name="T6" fmla="*/ 3120 w 5810"/>
                                <a:gd name="T7" fmla="*/ 2519 h 2939"/>
                                <a:gd name="T8" fmla="*/ 5810 w 5810"/>
                                <a:gd name="T9" fmla="*/ 2939 h 293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810" h="2939">
                                  <a:moveTo>
                                    <a:pt x="0" y="0"/>
                                  </a:moveTo>
                                  <a:cubicBezTo>
                                    <a:pt x="120" y="195"/>
                                    <a:pt x="425" y="836"/>
                                    <a:pt x="720" y="1169"/>
                                  </a:cubicBezTo>
                                  <a:cubicBezTo>
                                    <a:pt x="1015" y="1502"/>
                                    <a:pt x="1369" y="1774"/>
                                    <a:pt x="1769" y="1999"/>
                                  </a:cubicBezTo>
                                  <a:cubicBezTo>
                                    <a:pt x="2169" y="2224"/>
                                    <a:pt x="2446" y="2362"/>
                                    <a:pt x="3120" y="2519"/>
                                  </a:cubicBezTo>
                                  <a:cubicBezTo>
                                    <a:pt x="3793" y="2676"/>
                                    <a:pt x="4867" y="2850"/>
                                    <a:pt x="5810" y="2939"/>
                                  </a:cubicBezTo>
                                </a:path>
                              </a:pathLst>
                            </a:cu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Freeform 1029"/>
                          <wps:cNvSpPr>
                            <a:spLocks/>
                          </wps:cNvSpPr>
                          <wps:spPr bwMode="auto">
                            <a:xfrm>
                              <a:off x="2180" y="5912"/>
                              <a:ext cx="2608" cy="2"/>
                            </a:xfrm>
                            <a:custGeom>
                              <a:avLst/>
                              <a:gdLst>
                                <a:gd name="T0" fmla="*/ 0 w 2649"/>
                                <a:gd name="T1" fmla="*/ 0 h 2"/>
                                <a:gd name="T2" fmla="*/ 2608 w 2649"/>
                                <a:gd name="T3" fmla="*/ 2 h 2"/>
                                <a:gd name="T4" fmla="*/ 0 60000 65536"/>
                                <a:gd name="T5" fmla="*/ 0 60000 65536"/>
                              </a:gdLst>
                              <a:ahLst/>
                              <a:cxnLst>
                                <a:cxn ang="T4">
                                  <a:pos x="T0" y="T1"/>
                                </a:cxn>
                                <a:cxn ang="T5">
                                  <a:pos x="T2" y="T3"/>
                                </a:cxn>
                              </a:cxnLst>
                              <a:rect l="0" t="0" r="r" b="b"/>
                              <a:pathLst>
                                <a:path w="2649" h="2">
                                  <a:moveTo>
                                    <a:pt x="0" y="0"/>
                                  </a:moveTo>
                                  <a:cubicBezTo>
                                    <a:pt x="441" y="0"/>
                                    <a:pt x="2097" y="2"/>
                                    <a:pt x="2649" y="2"/>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AutoShape 1030"/>
                          <wps:cNvCnPr>
                            <a:cxnSpLocks noChangeShapeType="1"/>
                          </wps:cNvCnPr>
                          <wps:spPr bwMode="auto">
                            <a:xfrm flipH="1">
                              <a:off x="2920" y="6647"/>
                              <a:ext cx="1"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 name="AutoShape 1031"/>
                          <wps:cNvCnPr>
                            <a:cxnSpLocks noChangeShapeType="1"/>
                          </wps:cNvCnPr>
                          <wps:spPr bwMode="auto">
                            <a:xfrm flipH="1">
                              <a:off x="4800" y="6647"/>
                              <a:ext cx="1"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 name="AutoShape 1032"/>
                          <wps:cNvCnPr>
                            <a:cxnSpLocks noChangeShapeType="1"/>
                          </wps:cNvCnPr>
                          <wps:spPr bwMode="auto">
                            <a:xfrm flipH="1">
                              <a:off x="6159" y="6647"/>
                              <a:ext cx="1"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 name="Text Box 1033"/>
                          <wps:cNvSpPr txBox="1">
                            <a:spLocks noChangeArrowheads="1"/>
                          </wps:cNvSpPr>
                          <wps:spPr bwMode="auto">
                            <a:xfrm>
                              <a:off x="4420" y="727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sidRPr="00EB3D87">
                                  <w:rPr>
                                    <w:lang w:val="fr-CH"/>
                                  </w:rPr>
                                  <w:t>TH</w:t>
                                </w:r>
                                <w:r w:rsidRPr="00EB3D87">
                                  <w:rPr>
                                    <w:vertAlign w:val="subscript"/>
                                    <w:lang w:val="fr-CH"/>
                                  </w:rPr>
                                  <w:t>1</w:t>
                                </w:r>
                              </w:p>
                            </w:txbxContent>
                          </wps:txbx>
                          <wps:bodyPr rot="0" vert="horz" wrap="square" lIns="91440" tIns="45720" rIns="91440" bIns="45720" anchor="t" anchorCtr="0" upright="1">
                            <a:noAutofit/>
                          </wps:bodyPr>
                        </wps:wsp>
                        <wps:wsp>
                          <wps:cNvPr id="765" name="Text Box 1034"/>
                          <wps:cNvSpPr txBox="1">
                            <a:spLocks noChangeArrowheads="1"/>
                          </wps:cNvSpPr>
                          <wps:spPr bwMode="auto">
                            <a:xfrm>
                              <a:off x="5780" y="726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sidRPr="00EB3D87">
                                  <w:rPr>
                                    <w:lang w:val="fr-CH"/>
                                  </w:rPr>
                                  <w:t>TH</w:t>
                                </w:r>
                                <w:r>
                                  <w:rPr>
                                    <w:vertAlign w:val="subscript"/>
                                    <w:lang w:val="fr-CH"/>
                                  </w:rPr>
                                  <w:t>2</w:t>
                                </w:r>
                              </w:p>
                            </w:txbxContent>
                          </wps:txbx>
                          <wps:bodyPr rot="0" vert="horz" wrap="square" lIns="91440" tIns="45720" rIns="91440" bIns="45720" anchor="t" anchorCtr="0" upright="1">
                            <a:noAutofit/>
                          </wps:bodyPr>
                        </wps:wsp>
                        <wps:wsp>
                          <wps:cNvPr id="766" name="Text Box 1035"/>
                          <wps:cNvSpPr txBox="1">
                            <a:spLocks noChangeArrowheads="1"/>
                          </wps:cNvSpPr>
                          <wps:spPr bwMode="auto">
                            <a:xfrm>
                              <a:off x="2590" y="7274"/>
                              <a:ext cx="65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N</w:t>
                                </w:r>
                              </w:p>
                            </w:txbxContent>
                          </wps:txbx>
                          <wps:bodyPr rot="0" vert="horz" wrap="square" lIns="91440" tIns="45720" rIns="91440" bIns="45720" anchor="t" anchorCtr="0" upright="1">
                            <a:noAutofit/>
                          </wps:bodyPr>
                        </wps:wsp>
                        <wps:wsp>
                          <wps:cNvPr id="767" name="Text Box 1036"/>
                          <wps:cNvSpPr txBox="1">
                            <a:spLocks noChangeArrowheads="1"/>
                          </wps:cNvSpPr>
                          <wps:spPr bwMode="auto">
                            <a:xfrm>
                              <a:off x="9290" y="698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TH</w:t>
                                </w:r>
                              </w:p>
                            </w:txbxContent>
                          </wps:txbx>
                          <wps:bodyPr rot="0" vert="horz" wrap="square" lIns="91440" tIns="45720" rIns="91440" bIns="45720" anchor="t" anchorCtr="0" upright="1">
                            <a:noAutofit/>
                          </wps:bodyPr>
                        </wps:wsp>
                        <wps:wsp>
                          <wps:cNvPr id="2272" name="Text Box 1037"/>
                          <wps:cNvSpPr txBox="1">
                            <a:spLocks noChangeArrowheads="1"/>
                          </wps:cNvSpPr>
                          <wps:spPr bwMode="auto">
                            <a:xfrm>
                              <a:off x="1285" y="2815"/>
                              <a:ext cx="2177"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306E7" w:rsidRDefault="00B65732" w:rsidP="00A11EE5">
                                <w:pPr>
                                  <w:jc w:val="center"/>
                                  <w:rPr>
                                    <w:lang w:val="en-GB"/>
                                  </w:rPr>
                                </w:pPr>
                                <w:r w:rsidRPr="007306E7">
                                  <w:rPr>
                                    <w:lang w:val="en-GB"/>
                                  </w:rPr>
                                  <w:t>% ‘false-occupancy-detections’</w:t>
                                </w:r>
                              </w:p>
                            </w:txbxContent>
                          </wps:txbx>
                          <wps:bodyPr rot="0" vert="horz" wrap="square" lIns="91440" tIns="45720" rIns="91440" bIns="45720" anchor="t" anchorCtr="0" upright="1">
                            <a:noAutofit/>
                          </wps:bodyPr>
                        </wps:wsp>
                        <wps:wsp>
                          <wps:cNvPr id="2273" name="Freeform 1038"/>
                          <wps:cNvSpPr>
                            <a:spLocks/>
                          </wps:cNvSpPr>
                          <wps:spPr bwMode="auto">
                            <a:xfrm>
                              <a:off x="2170" y="6422"/>
                              <a:ext cx="3969" cy="1"/>
                            </a:xfrm>
                            <a:custGeom>
                              <a:avLst/>
                              <a:gdLst>
                                <a:gd name="T0" fmla="*/ 0 w 3976"/>
                                <a:gd name="T1" fmla="*/ 0 h 3"/>
                                <a:gd name="T2" fmla="*/ 3969 w 3976"/>
                                <a:gd name="T3" fmla="*/ 1 h 3"/>
                                <a:gd name="T4" fmla="*/ 0 60000 65536"/>
                                <a:gd name="T5" fmla="*/ 0 60000 65536"/>
                              </a:gdLst>
                              <a:ahLst/>
                              <a:cxnLst>
                                <a:cxn ang="T4">
                                  <a:pos x="T0" y="T1"/>
                                </a:cxn>
                                <a:cxn ang="T5">
                                  <a:pos x="T2" y="T3"/>
                                </a:cxn>
                              </a:cxnLst>
                              <a:rect l="0" t="0" r="r" b="b"/>
                              <a:pathLst>
                                <a:path w="3976" h="3">
                                  <a:moveTo>
                                    <a:pt x="0" y="0"/>
                                  </a:moveTo>
                                  <a:cubicBezTo>
                                    <a:pt x="663" y="0"/>
                                    <a:pt x="3148" y="2"/>
                                    <a:pt x="3976" y="3"/>
                                  </a:cubicBezTo>
                                </a:path>
                              </a:pathLst>
                            </a:custGeom>
                            <a:noFill/>
                            <a:ln w="19050">
                              <a:solidFill>
                                <a:srgbClr val="8064A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4" name="Text Box 1039"/>
                          <wps:cNvSpPr txBox="1">
                            <a:spLocks noChangeArrowheads="1"/>
                          </wps:cNvSpPr>
                          <wps:spPr bwMode="auto">
                            <a:xfrm>
                              <a:off x="1630" y="569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P</w:t>
                                </w:r>
                                <w:r w:rsidRPr="00CE5EE8">
                                  <w:rPr>
                                    <w:vertAlign w:val="subscript"/>
                                    <w:lang w:val="fr-CH"/>
                                  </w:rPr>
                                  <w:t>1</w:t>
                                </w:r>
                              </w:p>
                            </w:txbxContent>
                          </wps:txbx>
                          <wps:bodyPr rot="0" vert="horz" wrap="square" lIns="91440" tIns="45720" rIns="91440" bIns="45720" anchor="t" anchorCtr="0" upright="1">
                            <a:noAutofit/>
                          </wps:bodyPr>
                        </wps:wsp>
                        <wps:wsp>
                          <wps:cNvPr id="2275" name="Text Box 1040"/>
                          <wps:cNvSpPr txBox="1">
                            <a:spLocks noChangeArrowheads="1"/>
                          </wps:cNvSpPr>
                          <wps:spPr bwMode="auto">
                            <a:xfrm>
                              <a:off x="1610" y="620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P</w:t>
                                </w:r>
                                <w:r>
                                  <w:rPr>
                                    <w:vertAlign w:val="subscript"/>
                                    <w:lang w:val="fr-CH"/>
                                  </w:rPr>
                                  <w:t>2</w:t>
                                </w:r>
                              </w:p>
                            </w:txbxContent>
                          </wps:txbx>
                          <wps:bodyPr rot="0" vert="horz" wrap="square" lIns="91440" tIns="45720" rIns="91440" bIns="45720" anchor="t" anchorCtr="0" upright="1">
                            <a:noAutofit/>
                          </wps:bodyPr>
                        </wps:wsp>
                      </wpg:wgp>
                    </wpc:wpc>
                  </a:graphicData>
                </a:graphic>
              </wp:inline>
            </w:drawing>
          </mc:Choice>
          <mc:Fallback>
            <w:pict>
              <v:group id="Canvas 1023" o:spid="_x0000_s1519" editas="canvas" style="width:481.9pt;height:297.45pt;mso-position-horizontal-relative:char;mso-position-vertical-relative:line" coordsize="61201,37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">
                <v:shape id="_x0000_s1520" type="#_x0000_t75" style="position:absolute;width:61201;height:37776;visibility:visible;mso-wrap-style:square">
                  <v:fill o:detectmouseclick="t"/>
                  <v:path o:connecttype="none"/>
                </v:shape>
                <v:group id="Group 1371" o:spid="_x0000_s1521" style="position:absolute;left:1606;top:2108;width:55594;height:31026" coordorigin="1285,2815" coordsize="8755,4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AutoShape 1026" o:spid="_x0000_s1522" type="#_x0000_t32" style="position:absolute;left:2180;top:3354;width:2;height:40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CPUcQAAADcAAAADwAAAGRycy9kb3ducmV2LnhtbESPzWsCMRTE7wX/h/AEbzWxdFvZGqVd&#10;KAie/Lh4e2zefuDmZUlSXf3rjSD0OMzMb5jFarCdOJMPrWMNs6kCQVw603Kt4bD/fZ2DCBHZYOeY&#10;NFwpwGo5ellgbtyFt3TexVokCIccNTQx9rmUoWzIYpi6njh5lfMWY5K+lsbjJcFtJ9+U+pAWW04L&#10;DfZUNFSedn9Ww+bUqf1NVoXqs001n/1kR18ctZ6Mh+8vEJGG+B9+ttdGw2f2Do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EI9RxAAAANwAAAAPAAAAAAAAAAAA&#10;AAAAAKECAABkcnMvZG93bnJldi54bWxQSwUGAAAAAAQABAD5AAAAkgMAAAAA&#10;">
                    <v:stroke startarrow="open"/>
                  </v:shape>
                  <v:shape id="AutoShape 1027" o:spid="_x0000_s1523" type="#_x0000_t32" style="position:absolute;left:1760;top:6914;width:805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cdPsQAAADcAAAADwAAAGRycy9kb3ducmV2LnhtbESPQWvCQBSE74X+h+UVvBTdGEktqauI&#10;YBV6qgpeH9mXbDD7NmTXmP57VxB6HGbmG2axGmwjeup87VjBdJKAIC6crrlScDpux58gfEDW2Dgm&#10;BX/kYbV8fVlgrt2Nf6k/hEpECPscFZgQ2lxKXxiy6CeuJY5e6TqLIcqukrrDW4TbRqZJ8iEt1hwX&#10;DLa0MVRcDleroEw1Td8vZ7ObZ1hufmZp3zffSo3ehvUXiEBD+A8/23utYJ5l8DgTj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x0+xAAAANwAAAAPAAAAAAAAAAAA&#10;AAAAAKECAABkcnMvZG93bnJldi54bWxQSwUGAAAAAAQABAD5AAAAkgMAAAAA&#10;">
                    <v:stroke endarrow="open"/>
                  </v:shape>
                  <v:shape id="Freeform 1028" o:spid="_x0000_s1524" style="position:absolute;left:3020;top:3905;width:5810;height:2939;visibility:visible;mso-wrap-style:square;v-text-anchor:top" coordsize="5810,2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sJe8UA&#10;AADcAAAADwAAAGRycy9kb3ducmV2LnhtbESPQWsCMRSE70L/Q3gFb5qtoNbVKKIIXkS6LRRvj81z&#10;s3bzsmyirv56IxQ8DjPzDTNbtLYSF2p86VjBRz8BQZw7XXKh4Od70/sE4QOyxsoxKbiRh8X8rTPD&#10;VLsrf9ElC4WIEPYpKjAh1KmUPjdk0fddTRy9o2sshiibQuoGrxFuKzlIkpG0WHJcMFjTylD+l52t&#10;gtKEw/5wXJtcr7Lkd3c/Tez4pFT3vV1OQQRqwyv8395qBePhCJ5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wl7xQAAANwAAAAPAAAAAAAAAAAAAAAAAJgCAABkcnMv&#10;ZG93bnJldi54bWxQSwUGAAAAAAQABAD1AAAAigMAAAAA&#10;" path="m,c120,195,425,836,720,1169v295,333,649,605,1049,830c2169,2224,2446,2362,3120,2519v673,157,1747,331,2690,420e" filled="f" strokecolor="#00b050" strokeweight="1.5pt">
                    <v:path arrowok="t" o:connecttype="custom" o:connectlocs="0,0;720,1169;1769,1999;3120,2519;5810,2939" o:connectangles="0,0,0,0,0"/>
                  </v:shape>
                  <v:shape id="Freeform 1029" o:spid="_x0000_s1525" style="position:absolute;left:2180;top:5912;width:2608;height:2;visibility:visible;mso-wrap-style:square;v-text-anchor:top" coordsize="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jb8AA&#10;AADcAAAADwAAAGRycy9kb3ducmV2LnhtbERPS2vCQBC+F/wPywi91Y2l+IiuIoJQCh58nofsmESz&#10;szG7jfHfO4dCjx/fe77sXKVaakLp2cBwkIAizrwtOTdwPGw+JqBCRLZYeSYDTwqwXPTe5pha/+Ad&#10;tfuYKwnhkKKBIsY61TpkBTkMA18TC3fxjcMosMm1bfAh4a7Sn0ky0g5LloYCa1oXlN32v05Kpt3m&#10;lI/P7c9pi9fj/evuyxsa897vVjNQkbr4L/5zf1sD45HMlzNyBPTi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jjb8AAAADcAAAADwAAAAAAAAAAAAAAAACYAgAAZHJzL2Rvd25y&#10;ZXYueG1sUEsFBgAAAAAEAAQA9QAAAIUDAAAAAA==&#10;" path="m,c441,,2097,2,2649,2e" filled="f" strokecolor="red" strokeweight="1.5pt">
                    <v:path arrowok="t" o:connecttype="custom" o:connectlocs="0,0;2568,2" o:connectangles="0,0"/>
                  </v:shape>
                  <v:shape id="AutoShape 1030" o:spid="_x0000_s1526" type="#_x0000_t32" style="position:absolute;left:2920;top:6647;width:1;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GAa8QAAADcAAAADwAAAGRycy9kb3ducmV2LnhtbESPQYvCMBSE7wv+h/AEL4um9aBSjSIL&#10;C4uHBbUHj4/k2Rabl5pka/ffbxYEj8PMfMNsdoNtRU8+NI4V5LMMBLF2puFKQXn+nK5AhIhssHVM&#10;Cn4pwG47ettgYdyDj9SfYiUShEOBCuoYu0LKoGuyGGauI07e1XmLMUlfSePxkeC2lfMsW0iLDaeF&#10;Gjv6qEnfTj9WQXMov8v+/R69Xh3yi8/D+dJqpSbjYb8GEWmIr/Cz/WUULBc5/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UYBrxAAAANwAAAAPAAAAAAAAAAAA&#10;AAAAAKECAABkcnMvZG93bnJldi54bWxQSwUGAAAAAAQABAD5AAAAkgMAAAAA&#10;"/>
                  <v:shape id="AutoShape 1031" o:spid="_x0000_s1527" type="#_x0000_t32" style="position:absolute;left:4800;top:6647;width:1;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MeHMQAAADcAAAADwAAAGRycy9kb3ducmV2LnhtbESPQYvCMBSE74L/ITzBi2haD65UoyzC&#10;gngQVnvw+EiebdnmpSbZ2v33G2Fhj8PMfMNs94NtRU8+NI4V5IsMBLF2puFKQXn9mK9BhIhssHVM&#10;Cn4owH43Hm2xMO7Jn9RfYiUShEOBCuoYu0LKoGuyGBauI07e3XmLMUlfSePxmeC2lcssW0mLDaeF&#10;Gjs61KS/Lt9WQXMqz2U/e0Sv16f85vNwvbVaqelkeN+AiDTE//Bf+2gUvK2W8DqTjoD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x4cxAAAANwAAAAPAAAAAAAAAAAA&#10;AAAAAKECAABkcnMvZG93bnJldi54bWxQSwUGAAAAAAQABAD5AAAAkgMAAAAA&#10;"/>
                  <v:shape id="AutoShape 1032" o:spid="_x0000_s1528" type="#_x0000_t32" style="position:absolute;left:6159;top:6647;width:1;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7h8UAAADcAAAADwAAAGRycy9kb3ducmV2LnhtbESPQWsCMRSE74X+h/AKvRTNbgsqW6OI&#10;IIiHgroHj4/kubt087Imcd3++0YQPA4z8w0zXw62FT350DhWkI8zEMTamYYrBeVxM5qBCBHZYOuY&#10;FPxRgOXi9WWOhXE33lN/iJVIEA4FKqhj7Aopg67JYhi7jjh5Z+ctxiR9JY3HW4LbVn5m2URabDgt&#10;1NjRuib9e7haBc2u/Cn7j0v0erbLTz4Px1OrlXp/G1bfICIN8Rl+tLdGwXT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7h8UAAADcAAAADwAAAAAAAAAA&#10;AAAAAAChAgAAZHJzL2Rvd25yZXYueG1sUEsFBgAAAAAEAAQA+QAAAJMDAAAAAA==&#10;"/>
                  <v:shape id="Text Box 1033" o:spid="_x0000_s1529" type="#_x0000_t202" style="position:absolute;left:4420;top:727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u8UA&#10;AADcAAAADwAAAGRycy9kb3ducmV2LnhtbESPzWrDMBCE74G8g9hAb43UkL+6lkNIKPSUErcp9LZY&#10;G9vUWhlLjZ23jwqFHIeZ+YZJN4NtxIU6XzvW8DRVIIgLZ2ouNXx+vD6uQfiAbLBxTBqu5GGTjUcp&#10;Jsb1fKRLHkoRIewT1FCF0CZS+qIii37qWuLonV1nMUTZldJ02Ee4beRMqaW0WHNcqLClXUXFT/5r&#10;NZwO5++vuXov93bR9m5Qku2z1PphMmxfQAQawj38334zGl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67xQAAANwAAAAPAAAAAAAAAAAAAAAAAJgCAABkcnMv&#10;ZG93bnJldi54bWxQSwUGAAAAAAQABAD1AAAAigMAAAAA&#10;" filled="f" stroked="f">
                    <v:textbox>
                      <w:txbxContent>
                        <w:p w:rsidR="00B65732" w:rsidRPr="00EB3D87" w:rsidRDefault="00B65732" w:rsidP="00A11EE5">
                          <w:pPr>
                            <w:rPr>
                              <w:lang w:val="fr-CH"/>
                            </w:rPr>
                          </w:pPr>
                          <w:r w:rsidRPr="00EB3D87">
                            <w:rPr>
                              <w:lang w:val="fr-CH"/>
                            </w:rPr>
                            <w:t>TH</w:t>
                          </w:r>
                          <w:r w:rsidRPr="00EB3D87">
                            <w:rPr>
                              <w:vertAlign w:val="subscript"/>
                              <w:lang w:val="fr-CH"/>
                            </w:rPr>
                            <w:t>1</w:t>
                          </w:r>
                        </w:p>
                      </w:txbxContent>
                    </v:textbox>
                  </v:shape>
                  <v:shape id="Text Box 1034" o:spid="_x0000_s1530" type="#_x0000_t202" style="position:absolute;left:5780;top:726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ObIMQA&#10;AADcAAAADwAAAGRycy9kb3ducmV2LnhtbESPQWvCQBSE74L/YXlCb3VXqdbGbERaCp4qTWvB2yP7&#10;TILZtyG7NfHfd4WCx2FmvmHSzWAbcaHO1441zKYKBHHhTM2lhu+v98cVCB+QDTaOScOVPGyy8SjF&#10;xLieP+mSh1JECPsENVQhtImUvqjIop+6ljh6J9dZDFF2pTQd9hFuGzlXaikt1hwXKmzptaLinP9a&#10;DYeP0/HnSe3LN7toezcoyfZFav0wGbZrEIGGcA//t3dGw/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zmyDEAAAA3AAAAA8AAAAAAAAAAAAAAAAAmAIAAGRycy9k&#10;b3ducmV2LnhtbFBLBQYAAAAABAAEAPUAAACJAwAAAAA=&#10;" filled="f" stroked="f">
                    <v:textbox>
                      <w:txbxContent>
                        <w:p w:rsidR="00B65732" w:rsidRPr="00EB3D87" w:rsidRDefault="00B65732" w:rsidP="00A11EE5">
                          <w:pPr>
                            <w:rPr>
                              <w:lang w:val="fr-CH"/>
                            </w:rPr>
                          </w:pPr>
                          <w:r w:rsidRPr="00EB3D87">
                            <w:rPr>
                              <w:lang w:val="fr-CH"/>
                            </w:rPr>
                            <w:t>TH</w:t>
                          </w:r>
                          <w:r>
                            <w:rPr>
                              <w:vertAlign w:val="subscript"/>
                              <w:lang w:val="fr-CH"/>
                            </w:rPr>
                            <w:t>2</w:t>
                          </w:r>
                        </w:p>
                      </w:txbxContent>
                    </v:textbox>
                  </v:shape>
                  <v:shape id="Text Box 1035" o:spid="_x0000_s1531" type="#_x0000_t202" style="position:absolute;left:2590;top:7274;width:65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EFV8QA&#10;AADcAAAADwAAAGRycy9kb3ducmV2LnhtbESPQWvCQBSE74X+h+UVvNXdFo01dRNKRfBkUavg7ZF9&#10;JqHZtyG7mvjv3UKhx2FmvmEW+WAbcaXO1441vIwVCOLCmZpLDd/71fMbCB+QDTaOScONPOTZ48MC&#10;U+N63tJ1F0oRIexT1FCF0KZS+qIii37sWuLonV1nMUTZldJ02Ee4beSrUom0WHNcqLClz4qKn93F&#10;ajhszqfjRH2VSzttezcoyXYutR49DR/vIAIN4T/8114bDb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hBVfEAAAA3AAAAA8AAAAAAAAAAAAAAAAAmAIAAGRycy9k&#10;b3ducmV2LnhtbFBLBQYAAAAABAAEAPUAAACJAwAAAAA=&#10;" filled="f" stroked="f">
                    <v:textbox>
                      <w:txbxContent>
                        <w:p w:rsidR="00B65732" w:rsidRPr="00EB3D87" w:rsidRDefault="00B65732" w:rsidP="00A11EE5">
                          <w:pPr>
                            <w:rPr>
                              <w:lang w:val="fr-CH"/>
                            </w:rPr>
                          </w:pPr>
                          <w:r>
                            <w:rPr>
                              <w:lang w:val="fr-CH"/>
                            </w:rPr>
                            <w:t>N</w:t>
                          </w:r>
                        </w:p>
                      </w:txbxContent>
                    </v:textbox>
                  </v:shape>
                  <v:shape id="Text Box 1036" o:spid="_x0000_s1532" type="#_x0000_t202" style="position:absolute;left:9290;top:698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gzMUA&#10;AADcAAAADwAAAGRycy9kb3ducmV2LnhtbESPT2vCQBTE7wW/w/KE3uquUv80ZiPSUvDUYloL3h7Z&#10;ZxLMvg3ZrYnf3i0UPA4z8xsm3Qy2ERfqfO1Yw3SiQBAXztRcavj+en9agfAB2WDjmDRcycMmGz2k&#10;mBjX854ueShFhLBPUEMVQptI6YuKLPqJa4mjd3KdxRBlV0rTYR/htpEzpRbSYs1xocKWXisqzvmv&#10;1XD4OB1/ntVn+Wbnbe8GJdm+SK0fx8N2DSLQEO7h//bOaFgul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aDMxQAAANwAAAAPAAAAAAAAAAAAAAAAAJgCAABkcnMv&#10;ZG93bnJldi54bWxQSwUGAAAAAAQABAD1AAAAigMAAAAA&#10;" filled="f" stroked="f">
                    <v:textbox>
                      <w:txbxContent>
                        <w:p w:rsidR="00B65732" w:rsidRPr="00EB3D87" w:rsidRDefault="00B65732" w:rsidP="00A11EE5">
                          <w:pPr>
                            <w:rPr>
                              <w:lang w:val="fr-CH"/>
                            </w:rPr>
                          </w:pPr>
                          <w:r>
                            <w:rPr>
                              <w:lang w:val="fr-CH"/>
                            </w:rPr>
                            <w:t>TH</w:t>
                          </w:r>
                        </w:p>
                      </w:txbxContent>
                    </v:textbox>
                  </v:shape>
                  <v:shape id="Text Box 1037" o:spid="_x0000_s1533" type="#_x0000_t202" style="position:absolute;left:1285;top:2815;width:2177;height: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88SsQA&#10;AADdAAAADwAAAGRycy9kb3ducmV2LnhtbESPT2vCQBTE74LfYXlCb7praKtGVxGl0FOLf8HbI/tM&#10;gtm3Ibs16bfvFgSPw8z8hlmsOluJOzW+dKxhPFIgiDNnSs41HA8fwykIH5ANVo5Jwy95WC37vQWm&#10;xrW8o/s+5CJC2KeooQihTqX0WUEW/cjVxNG7usZiiLLJpWmwjXBbyUSpd2mx5LhQYE2bgrLb/sdq&#10;OH1dL+dX9Z1v7Vvduk5JtjOp9cugW89BBOrCM/xofxoNSTJJ4P9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fPErEAAAA3QAAAA8AAAAAAAAAAAAAAAAAmAIAAGRycy9k&#10;b3ducmV2LnhtbFBLBQYAAAAABAAEAPUAAACJAwAAAAA=&#10;" filled="f" stroked="f">
                    <v:textbox>
                      <w:txbxContent>
                        <w:p w:rsidR="00B65732" w:rsidRPr="007306E7" w:rsidRDefault="00B65732" w:rsidP="00A11EE5">
                          <w:pPr>
                            <w:jc w:val="center"/>
                            <w:rPr>
                              <w:lang w:val="en-GB"/>
                            </w:rPr>
                          </w:pPr>
                          <w:r w:rsidRPr="007306E7">
                            <w:rPr>
                              <w:lang w:val="en-GB"/>
                            </w:rPr>
                            <w:t>% ‘false-occupancy-detections’</w:t>
                          </w:r>
                        </w:p>
                      </w:txbxContent>
                    </v:textbox>
                  </v:shape>
                  <v:shape id="Freeform 1038" o:spid="_x0000_s1534" style="position:absolute;left:2170;top:6422;width:3969;height:1;visibility:visible;mso-wrap-style:square;v-text-anchor:top" coordsize="39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xd9sUA&#10;AADdAAAADwAAAGRycy9kb3ducmV2LnhtbESP0WrCQBRE34X+w3IFX0Q3RqwldZVWUCw+Vf2AS/aa&#10;jWbvptk1pn/fLQg+DjNzhlmsOluJlhpfOlYwGScgiHOnSy4UnI6b0RsIH5A1Vo5JwS95WC1fegvM&#10;tLvzN7WHUIgIYZ+hAhNCnUnpc0MW/djVxNE7u8ZiiLIppG7wHuG2kmmSvEqLJccFgzWtDeXXw80q&#10;uE725nM/O1NrsNtdpl+37Y8bKjXodx/vIAJ14Rl+tHdaQZrOp/D/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F32xQAAAN0AAAAPAAAAAAAAAAAAAAAAAJgCAABkcnMv&#10;ZG93bnJldi54bWxQSwUGAAAAAAQABAD1AAAAigMAAAAA&#10;" path="m,c663,,3148,2,3976,3e" filled="f" strokecolor="#8064a2" strokeweight="1.5pt">
                    <v:path arrowok="t" o:connecttype="custom" o:connectlocs="0,0;3962,0" o:connectangles="0,0"/>
                  </v:shape>
                  <v:shape id="Text Box 1039" o:spid="_x0000_s1535" type="#_x0000_t202" style="position:absolute;left:1630;top:569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oBpcUA&#10;AADdAAAADwAAAGRycy9kb3ducmV2LnhtbESPW2sCMRSE3wX/QziCbzXpYrVdN0qpCH2qaC/g22Fz&#10;9kI3J8smuuu/N4WCj8PMfMNkm8E24kKdrx1reJwpEMS5MzWXGr4+dw/PIHxANtg4Jg1X8rBZj0cZ&#10;psb1fKDLMZQiQtinqKEKoU2l9HlFFv3MtcTRK1xnMUTZldJ02Ee4bWSi1EJarDkuVNjSW0X57/Fs&#10;NXx/FKefudqXW/vU9m5Qku2L1Ho6GV5XIAIN4R7+b78bDUmynMP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gGlxQAAAN0AAAAPAAAAAAAAAAAAAAAAAJgCAABkcnMv&#10;ZG93bnJldi54bWxQSwUGAAAAAAQABAD1AAAAigMAAAAA&#10;" filled="f" stroked="f">
                    <v:textbox>
                      <w:txbxContent>
                        <w:p w:rsidR="00B65732" w:rsidRPr="00EB3D87" w:rsidRDefault="00B65732" w:rsidP="00A11EE5">
                          <w:pPr>
                            <w:rPr>
                              <w:lang w:val="fr-CH"/>
                            </w:rPr>
                          </w:pPr>
                          <w:r>
                            <w:rPr>
                              <w:lang w:val="fr-CH"/>
                            </w:rPr>
                            <w:t>P</w:t>
                          </w:r>
                          <w:r w:rsidRPr="00CE5EE8">
                            <w:rPr>
                              <w:vertAlign w:val="subscript"/>
                              <w:lang w:val="fr-CH"/>
                            </w:rPr>
                            <w:t>1</w:t>
                          </w:r>
                        </w:p>
                      </w:txbxContent>
                    </v:textbox>
                  </v:shape>
                  <v:shape id="Text Box 1040" o:spid="_x0000_s1536" type="#_x0000_t202" style="position:absolute;left:1610;top:620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kPsUA&#10;AADdAAAADwAAAGRycy9kb3ducmV2LnhtbESPW2sCMRSE3wX/QziCb5p00dquG6VUBJ9atBfw7bA5&#10;e6Gbk2UT3e2/bwqCj8PMfMNk28E24kqdrx1reJgrEMS5MzWXGj4/9rMnED4gG2wck4Zf8rDdjEcZ&#10;psb1fKTrKZQiQtinqKEKoU2l9HlFFv3ctcTRK1xnMUTZldJ02Ee4bWSi1KO0WHNcqLCl14ryn9PF&#10;avh6K87fC/Ve7uyy7d2gJNtnqfV0MrysQQQawj18ax+MhiRZLeH/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qQ+xQAAAN0AAAAPAAAAAAAAAAAAAAAAAJgCAABkcnMv&#10;ZG93bnJldi54bWxQSwUGAAAAAAQABAD1AAAAigMAAAAA&#10;" filled="f" stroked="f">
                    <v:textbox>
                      <w:txbxContent>
                        <w:p w:rsidR="00B65732" w:rsidRPr="00EB3D87" w:rsidRDefault="00B65732" w:rsidP="00A11EE5">
                          <w:pPr>
                            <w:rPr>
                              <w:lang w:val="fr-CH"/>
                            </w:rPr>
                          </w:pPr>
                          <w:r>
                            <w:rPr>
                              <w:lang w:val="fr-CH"/>
                            </w:rPr>
                            <w:t>P</w:t>
                          </w:r>
                          <w:r>
                            <w:rPr>
                              <w:vertAlign w:val="subscript"/>
                              <w:lang w:val="fr-CH"/>
                            </w:rPr>
                            <w:t>2</w:t>
                          </w:r>
                        </w:p>
                      </w:txbxContent>
                    </v:textbox>
                  </v:shape>
                </v:group>
                <w10:anchorlock/>
              </v:group>
            </w:pict>
          </mc:Fallback>
        </mc:AlternateContent>
      </w:r>
    </w:p>
    <w:p w:rsidR="00A11EE5" w:rsidRPr="00CC66CB" w:rsidRDefault="00A11EE5" w:rsidP="00A11EE5">
      <w:pPr>
        <w:pStyle w:val="Caption"/>
      </w:pPr>
      <w:bookmarkStart w:id="646" w:name="_Ref346111142"/>
      <w:r w:rsidRPr="00CC66CB">
        <w:t xml:space="preserve">Figure </w:t>
      </w:r>
      <w:r w:rsidR="00A005B2">
        <w:fldChar w:fldCharType="begin"/>
      </w:r>
      <w:r w:rsidR="00AD098E">
        <w:instrText xml:space="preserve"> SEQ Figure \* ARABIC </w:instrText>
      </w:r>
      <w:r w:rsidR="00A005B2">
        <w:fldChar w:fldCharType="separate"/>
      </w:r>
      <w:r w:rsidR="0007390A">
        <w:rPr>
          <w:noProof/>
        </w:rPr>
        <w:t>93</w:t>
      </w:r>
      <w:r w:rsidR="00A005B2">
        <w:rPr>
          <w:noProof/>
        </w:rPr>
        <w:fldChar w:fldCharType="end"/>
      </w:r>
      <w:bookmarkEnd w:id="646"/>
      <w:r w:rsidRPr="00CC66CB">
        <w:t xml:space="preserve">: % ‘false-occupancy-detections’ when a DTT field is not present </w:t>
      </w:r>
      <w:r w:rsidRPr="00CC66CB">
        <w:br/>
        <w:t>as a function of WSD sensor threshold</w:t>
      </w:r>
    </w:p>
    <w:p w:rsidR="00A11EE5" w:rsidRPr="00CC66CB" w:rsidRDefault="00A11EE5" w:rsidP="00A11EE5">
      <w:pPr>
        <w:pStyle w:val="ECCAnnexheading2"/>
        <w:ind w:left="1002" w:hanging="1002"/>
        <w:rPr>
          <w:lang w:val="en-GB"/>
        </w:rPr>
      </w:pPr>
      <w:r w:rsidRPr="00CC66CB">
        <w:rPr>
          <w:lang w:val="en-GB"/>
        </w:rPr>
        <w:t>Demonstration with a practical case</w:t>
      </w:r>
    </w:p>
    <w:p w:rsidR="00A11EE5" w:rsidRPr="00CC66CB" w:rsidRDefault="00A11EE5" w:rsidP="00A11EE5">
      <w:pPr>
        <w:pStyle w:val="ECCParagraph"/>
      </w:pPr>
      <w:r w:rsidRPr="00CC66CB">
        <w:t xml:space="preserve">We will base our discussion in part on </w:t>
      </w:r>
      <w:r w:rsidRPr="00793449">
        <w:t xml:space="preserve">the </w:t>
      </w:r>
      <w:r w:rsidR="00A73B83" w:rsidRPr="00A73B83">
        <w:fldChar w:fldCharType="begin"/>
      </w:r>
      <w:r w:rsidR="00A73B83" w:rsidRPr="00A73B83">
        <w:instrText xml:space="preserve"> REF _Ref346704384 \h </w:instrText>
      </w:r>
      <w:r w:rsidR="00A73B83">
        <w:instrText xml:space="preserve"> \* MERGEFORMAT </w:instrText>
      </w:r>
      <w:r w:rsidR="00A73B83" w:rsidRPr="00A73B83">
        <w:fldChar w:fldCharType="separate"/>
      </w:r>
      <w:r w:rsidR="0007390A">
        <w:t xml:space="preserve">Figure </w:t>
      </w:r>
      <w:r w:rsidR="0007390A">
        <w:rPr>
          <w:noProof/>
        </w:rPr>
        <w:t>56</w:t>
      </w:r>
      <w:r w:rsidR="00A73B83" w:rsidRPr="00A73B83">
        <w:fldChar w:fldCharType="end"/>
      </w:r>
      <w:r w:rsidR="00F63E69" w:rsidRPr="00A73B83">
        <w:t xml:space="preserve"> </w:t>
      </w:r>
      <w:r w:rsidR="007428B6" w:rsidRPr="00A73B83">
        <w:t>of</w:t>
      </w:r>
      <w:r w:rsidR="00046616" w:rsidRPr="00A73B83">
        <w:t xml:space="preserve"> </w:t>
      </w:r>
      <w:r w:rsidRPr="00A73B83">
        <w:t>A</w:t>
      </w:r>
      <w:r w:rsidRPr="003F1AB1">
        <w:t>nnex 3 (“</w:t>
      </w:r>
      <w:bookmarkStart w:id="647" w:name="_Toc314331343"/>
      <w:r w:rsidRPr="00A73B83">
        <w:rPr>
          <w:i/>
        </w:rPr>
        <w:t>E</w:t>
      </w:r>
      <w:r w:rsidRPr="00046616">
        <w:rPr>
          <w:i/>
        </w:rPr>
        <w:t>xample spectrum sensor implementation and field test results</w:t>
      </w:r>
      <w:bookmarkEnd w:id="647"/>
      <w:r w:rsidRPr="00793449">
        <w:t xml:space="preserve">”) of </w:t>
      </w:r>
      <w:r w:rsidR="00A005B2">
        <w:fldChar w:fldCharType="begin"/>
      </w:r>
      <w:r>
        <w:instrText xml:space="preserve"> REF _Ref333329187 \w \h </w:instrText>
      </w:r>
      <w:r w:rsidR="00A005B2">
        <w:fldChar w:fldCharType="separate"/>
      </w:r>
      <w:r w:rsidR="0007390A">
        <w:t>[16]</w:t>
      </w:r>
      <w:r w:rsidR="00A005B2">
        <w:fldChar w:fldCharType="end"/>
      </w:r>
      <w:r w:rsidRPr="00793449">
        <w:t>) in particular</w:t>
      </w:r>
      <w:r w:rsidRPr="00CC66CB">
        <w:t xml:space="preserve"> on the ‘measured’ and ‘simulated’ results</w:t>
      </w:r>
      <w:r>
        <w:t xml:space="preserve">, reproduced in </w:t>
      </w:r>
      <w:r w:rsidR="00A005B2">
        <w:fldChar w:fldCharType="begin"/>
      </w:r>
      <w:r w:rsidR="00B673C1">
        <w:instrText xml:space="preserve"> REF _Ref323211289 \h </w:instrText>
      </w:r>
      <w:r w:rsidR="00A005B2">
        <w:fldChar w:fldCharType="separate"/>
      </w:r>
      <w:r w:rsidR="0007390A" w:rsidRPr="00CC66CB">
        <w:t xml:space="preserve">Figure </w:t>
      </w:r>
      <w:r w:rsidR="0007390A">
        <w:rPr>
          <w:noProof/>
        </w:rPr>
        <w:t>94</w:t>
      </w:r>
      <w:r w:rsidR="00A005B2">
        <w:fldChar w:fldCharType="end"/>
      </w:r>
      <w:r w:rsidRPr="00CC66CB">
        <w:t xml:space="preserve">. </w:t>
      </w:r>
    </w:p>
    <w:p w:rsidR="00A11EE5" w:rsidRPr="00CC66CB" w:rsidRDefault="00A11EE5" w:rsidP="00A11EE5">
      <w:pPr>
        <w:jc w:val="center"/>
        <w:rPr>
          <w:lang w:val="en-GB"/>
        </w:rPr>
      </w:pPr>
      <w:r w:rsidRPr="00CC66CB">
        <w:rPr>
          <w:noProof/>
          <w:lang w:val="da-DK" w:eastAsia="da-DK"/>
        </w:rPr>
        <w:lastRenderedPageBreak/>
        <w:drawing>
          <wp:inline distT="0" distB="0" distL="0" distR="0" wp14:anchorId="5253A93D" wp14:editId="6E9059DB">
            <wp:extent cx="3179445" cy="2392045"/>
            <wp:effectExtent l="19050" t="0" r="1905" b="0"/>
            <wp:docPr id="120" name="Picture 11" descr="pdet_dv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et_dvbt"/>
                    <pic:cNvPicPr>
                      <a:picLocks noChangeAspect="1" noChangeArrowheads="1"/>
                    </pic:cNvPicPr>
                  </pic:nvPicPr>
                  <pic:blipFill>
                    <a:blip r:embed="rId226"/>
                    <a:srcRect/>
                    <a:stretch>
                      <a:fillRect/>
                    </a:stretch>
                  </pic:blipFill>
                  <pic:spPr bwMode="auto">
                    <a:xfrm>
                      <a:off x="0" y="0"/>
                      <a:ext cx="3179445" cy="239204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48" w:name="_Ref323211289"/>
      <w:r w:rsidRPr="00CC66CB">
        <w:t xml:space="preserve">Figure </w:t>
      </w:r>
      <w:r w:rsidR="00A005B2">
        <w:fldChar w:fldCharType="begin"/>
      </w:r>
      <w:r w:rsidR="00AD098E">
        <w:instrText xml:space="preserve"> SEQ Figure \* ARABIC </w:instrText>
      </w:r>
      <w:r w:rsidR="00A005B2">
        <w:fldChar w:fldCharType="separate"/>
      </w:r>
      <w:r w:rsidR="0007390A">
        <w:rPr>
          <w:noProof/>
        </w:rPr>
        <w:t>94</w:t>
      </w:r>
      <w:r w:rsidR="00A005B2">
        <w:rPr>
          <w:noProof/>
        </w:rPr>
        <w:fldChar w:fldCharType="end"/>
      </w:r>
      <w:bookmarkEnd w:id="648"/>
      <w:r w:rsidRPr="00CC66CB">
        <w:rPr>
          <w:color w:val="FF0000"/>
        </w:rPr>
        <w:t>:</w:t>
      </w:r>
      <w:r w:rsidRPr="00CC66CB">
        <w:t xml:space="preserve"> Measured DVB-T probability of detection compared to simulated performance. Simulation utilizes ideal receiver (NF=0dB)</w:t>
      </w:r>
    </w:p>
    <w:p w:rsidR="00A11EE5" w:rsidRPr="00CC66CB" w:rsidRDefault="00A11EE5" w:rsidP="00A11EE5">
      <w:pPr>
        <w:jc w:val="both"/>
        <w:rPr>
          <w:lang w:val="en-GB"/>
        </w:rPr>
      </w:pPr>
      <w:r w:rsidRPr="00CC66CB">
        <w:rPr>
          <w:lang w:val="en-GB"/>
        </w:rPr>
        <w:t xml:space="preserve">For the sensor being simulated/measured, it is apparent that the probability of detecting an ambient signal increases as the ambient signal becomes stronger. This implies, of course, that there is a probability of not detecting a signal which is present at a frequency in the measurement range. For the sake of simplicity, we propose the corresponding linear models </w:t>
      </w:r>
      <w:r w:rsidRPr="0049402B">
        <w:rPr>
          <w:lang w:val="en-GB"/>
        </w:rPr>
        <w:t xml:space="preserve">in </w:t>
      </w:r>
      <w:r w:rsidR="00A005B2">
        <w:rPr>
          <w:lang w:val="en-GB"/>
        </w:rPr>
        <w:fldChar w:fldCharType="begin"/>
      </w:r>
      <w:r w:rsidR="00F21233">
        <w:rPr>
          <w:lang w:val="en-GB"/>
        </w:rPr>
        <w:instrText xml:space="preserve"> REF _Ref345512032 \h </w:instrText>
      </w:r>
      <w:r w:rsidR="00A005B2">
        <w:rPr>
          <w:lang w:val="en-GB"/>
        </w:rPr>
      </w:r>
      <w:r w:rsidR="00A005B2">
        <w:rPr>
          <w:lang w:val="en-GB"/>
        </w:rPr>
        <w:fldChar w:fldCharType="separate"/>
      </w:r>
      <w:r w:rsidR="0007390A" w:rsidRPr="00CC66CB">
        <w:t xml:space="preserve">Figure </w:t>
      </w:r>
      <w:r w:rsidR="0007390A">
        <w:rPr>
          <w:noProof/>
        </w:rPr>
        <w:t>95</w:t>
      </w:r>
      <w:r w:rsidR="00A005B2">
        <w:rPr>
          <w:lang w:val="en-GB"/>
        </w:rPr>
        <w:fldChar w:fldCharType="end"/>
      </w:r>
      <w:r w:rsidRPr="0049402B">
        <w:rPr>
          <w:lang w:val="en-GB"/>
        </w:rPr>
        <w:t xml:space="preserve"> to approximate </w:t>
      </w:r>
      <w:r w:rsidR="00410C4B">
        <w:fldChar w:fldCharType="begin"/>
      </w:r>
      <w:r w:rsidR="00410C4B">
        <w:instrText xml:space="preserve"> REF _Ref323211289 \h  \* MERGEFORMAT </w:instrText>
      </w:r>
      <w:r w:rsidR="00410C4B">
        <w:fldChar w:fldCharType="separate"/>
      </w:r>
      <w:r w:rsidR="0007390A" w:rsidRPr="00CC66CB">
        <w:t xml:space="preserve">Figure </w:t>
      </w:r>
      <w:r w:rsidR="0007390A">
        <w:rPr>
          <w:noProof/>
        </w:rPr>
        <w:t>94</w:t>
      </w:r>
      <w:r w:rsidR="00410C4B">
        <w:fldChar w:fldCharType="end"/>
      </w:r>
      <w:r w:rsidRPr="0049402B">
        <w:rPr>
          <w:lang w:val="en-GB"/>
        </w:rPr>
        <w:t>. The</w:t>
      </w:r>
      <w:r w:rsidRPr="00CC66CB">
        <w:rPr>
          <w:lang w:val="en-GB"/>
        </w:rPr>
        <w:t xml:space="preserve"> two approximations are parallel with a 6 dB shift. The corresponding equations for the probability of (correct) d</w:t>
      </w:r>
      <w:r w:rsidR="00DF054D">
        <w:rPr>
          <w:lang w:val="en-GB"/>
        </w:rPr>
        <w:t>etection (“PROB”) are given as Equation</w:t>
      </w:r>
      <w:r w:rsidRPr="00CC66CB">
        <w:rPr>
          <w:lang w:val="en-GB"/>
        </w:rPr>
        <w:t xml:space="preserve"> 1M (‘measured’) below.</w:t>
      </w:r>
    </w:p>
    <w:p w:rsidR="00A11EE5" w:rsidRPr="00CC66CB" w:rsidRDefault="0007390A" w:rsidP="00A11EE5">
      <w:pPr>
        <w:ind w:left="1134"/>
        <w:rPr>
          <w:lang w:val="en-GB"/>
        </w:rPr>
      </w:pPr>
      <w:r>
        <w:rPr>
          <w:lang w:val="en-GB"/>
        </w:rPr>
      </w:r>
      <w:r>
        <w:rPr>
          <w:lang w:val="en-GB"/>
        </w:rPr>
        <w:pict>
          <v:group id="_x0000_s4573" editas="canvas" style="width:375.55pt;height:260.9pt;mso-position-horizontal-relative:char;mso-position-vertical-relative:line" coordorigin="1913,5768" coordsize="7511,5218">
            <o:lock v:ext="edit" aspectratio="t"/>
            <v:shape id="_x0000_s4574" type="#_x0000_t75" style="position:absolute;left:1913;top:5768;width:7511;height:5218" o:preferrelative="f">
              <v:fill o:detectmouseclick="t"/>
              <v:path o:extrusionok="t" o:connecttype="none"/>
              <o:lock v:ext="edit" text="t"/>
            </v:shape>
            <v:group id="_x0000_s4575" style="position:absolute;left:2355;top:5990;width:6526;height:4996" coordorigin="2355,5990" coordsize="6526,4996">
              <v:shapetype id="_x0000_t32" coordsize="21600,21600" o:spt="32" o:oned="t" path="m,l21600,21600e" filled="f">
                <v:path arrowok="t" fillok="f" o:connecttype="none"/>
                <o:lock v:ext="edit" shapetype="t"/>
              </v:shapetype>
              <v:shape id="_x0000_s4576" type="#_x0000_t32" style="position:absolute;left:3206;top:5990;width:1;height:2778" o:connectortype="straight"/>
              <v:shape id="_x0000_s4577" type="#_x0000_t32" style="position:absolute;left:2956;top:8200;width:5499;height:1" o:connectortype="straight">
                <v:stroke endarrow="open"/>
              </v:shape>
              <v:shape id="_x0000_s4578" type="#_x0000_t202" style="position:absolute;left:3319;top:8162;width:790;height:530" filled="f" stroked="f">
                <v:textbox style="mso-next-textbox:#_x0000_s4578">
                  <w:txbxContent>
                    <w:p w:rsidR="00B65732" w:rsidRPr="00574631" w:rsidRDefault="00B65732" w:rsidP="00A11EE5">
                      <w:pPr>
                        <w:rPr>
                          <w:lang w:val="fr-CH"/>
                        </w:rPr>
                      </w:pPr>
                      <w:r>
                        <w:rPr>
                          <w:lang w:val="fr-CH"/>
                        </w:rPr>
                        <w:t>-14</w:t>
                      </w:r>
                      <w:r w:rsidRPr="00574631">
                        <w:rPr>
                          <w:lang w:val="fr-CH"/>
                        </w:rPr>
                        <w:t>0</w:t>
                      </w:r>
                    </w:p>
                  </w:txbxContent>
                </v:textbox>
              </v:shape>
              <v:shape id="_x0000_s4579" type="#_x0000_t202" style="position:absolute;left:4170;top:8162;width:790;height:530" filled="f" stroked="f">
                <v:textbox style="mso-next-textbox:#_x0000_s4579">
                  <w:txbxContent>
                    <w:p w:rsidR="00B65732" w:rsidRPr="00574631" w:rsidRDefault="00B65732" w:rsidP="00A11EE5">
                      <w:pPr>
                        <w:rPr>
                          <w:lang w:val="fr-CH"/>
                        </w:rPr>
                      </w:pPr>
                      <w:r w:rsidRPr="00574631">
                        <w:rPr>
                          <w:lang w:val="fr-CH"/>
                        </w:rPr>
                        <w:t>-1</w:t>
                      </w:r>
                      <w:r>
                        <w:rPr>
                          <w:lang w:val="fr-CH"/>
                        </w:rPr>
                        <w:t>3</w:t>
                      </w:r>
                      <w:r w:rsidRPr="00574631">
                        <w:rPr>
                          <w:lang w:val="fr-CH"/>
                        </w:rPr>
                        <w:t>0</w:t>
                      </w:r>
                    </w:p>
                  </w:txbxContent>
                </v:textbox>
              </v:shape>
              <v:shape id="_x0000_s4580" type="#_x0000_t202" style="position:absolute;left:5020;top:8162;width:790;height:530" filled="f" stroked="f">
                <v:textbox style="mso-next-textbox:#_x0000_s4580">
                  <w:txbxContent>
                    <w:p w:rsidR="00B65732" w:rsidRPr="00574631" w:rsidRDefault="00B65732" w:rsidP="00A11EE5">
                      <w:pPr>
                        <w:rPr>
                          <w:lang w:val="fr-CH"/>
                        </w:rPr>
                      </w:pPr>
                      <w:r>
                        <w:rPr>
                          <w:lang w:val="fr-CH"/>
                        </w:rPr>
                        <w:t>-12</w:t>
                      </w:r>
                      <w:r w:rsidRPr="00574631">
                        <w:rPr>
                          <w:lang w:val="fr-CH"/>
                        </w:rPr>
                        <w:t>0</w:t>
                      </w:r>
                    </w:p>
                  </w:txbxContent>
                </v:textbox>
              </v:shape>
              <v:shape id="_x0000_s4581" type="#_x0000_t202" style="position:absolute;left:5870;top:8162;width:790;height:530" filled="f" stroked="f">
                <v:textbox style="mso-next-textbox:#_x0000_s4581">
                  <w:txbxContent>
                    <w:p w:rsidR="00B65732" w:rsidRPr="00574631" w:rsidRDefault="00B65732" w:rsidP="00A11EE5">
                      <w:pPr>
                        <w:rPr>
                          <w:lang w:val="fr-CH"/>
                        </w:rPr>
                      </w:pPr>
                      <w:r>
                        <w:rPr>
                          <w:lang w:val="fr-CH"/>
                        </w:rPr>
                        <w:t>-11</w:t>
                      </w:r>
                      <w:r w:rsidRPr="00574631">
                        <w:rPr>
                          <w:lang w:val="fr-CH"/>
                        </w:rPr>
                        <w:t>0</w:t>
                      </w:r>
                    </w:p>
                  </w:txbxContent>
                </v:textbox>
              </v:shape>
              <v:shape id="_x0000_s4582" type="#_x0000_t32" style="position:absolute;left:3659;top:8105;width:1;height:113" o:connectortype="straight"/>
              <v:shape id="_x0000_s4583" type="#_x0000_t32" style="position:absolute;left:4510;top:8105;width:1;height:113" o:connectortype="straight"/>
              <v:shape id="_x0000_s4584" type="#_x0000_t32" style="position:absolute;left:5360;top:8105;width:1;height:113" o:connectortype="straight"/>
              <v:shape id="_x0000_s4585" type="#_x0000_t32" style="position:absolute;left:6211;top:8105;width:1;height:113" o:connectortype="straight"/>
              <v:shape id="_x0000_s4586" type="#_x0000_t32" style="position:absolute;left:3055;top:6200;width:283;height:1" o:connectortype="straight"/>
              <v:shape id="_x0000_s4587" type="#_x0000_t202" style="position:absolute;left:2355;top:6052;width:790;height:530" filled="f" stroked="f">
                <v:textbox style="mso-next-textbox:#_x0000_s4587">
                  <w:txbxContent>
                    <w:p w:rsidR="00B65732" w:rsidRPr="00574631" w:rsidRDefault="00B65732" w:rsidP="00A11EE5">
                      <w:pPr>
                        <w:rPr>
                          <w:lang w:val="fr-CH"/>
                        </w:rPr>
                      </w:pPr>
                      <w:r>
                        <w:rPr>
                          <w:lang w:val="fr-CH"/>
                        </w:rPr>
                        <w:t>10</w:t>
                      </w:r>
                      <w:r w:rsidRPr="00574631">
                        <w:rPr>
                          <w:lang w:val="fr-CH"/>
                        </w:rPr>
                        <w:t>0</w:t>
                      </w:r>
                    </w:p>
                  </w:txbxContent>
                </v:textbox>
              </v:shape>
              <v:shape id="_x0000_s4588" type="#_x0000_t202" style="position:absolute;left:2355;top:8032;width:790;height:530" filled="f" stroked="f">
                <v:textbox style="mso-next-textbox:#_x0000_s4588">
                  <w:txbxContent>
                    <w:p w:rsidR="00B65732" w:rsidRPr="00574631" w:rsidRDefault="00B65732" w:rsidP="00A11EE5">
                      <w:pPr>
                        <w:rPr>
                          <w:lang w:val="fr-CH"/>
                        </w:rPr>
                      </w:pPr>
                      <w:r w:rsidRPr="00574631">
                        <w:rPr>
                          <w:lang w:val="fr-CH"/>
                        </w:rPr>
                        <w:t>0</w:t>
                      </w:r>
                    </w:p>
                  </w:txbxContent>
                </v:textbox>
              </v:shape>
              <v:shape id="_x0000_s4589" type="#_x0000_t202" style="position:absolute;left:2511;top:6320;width:974;height:1785" filled="f" stroked="f">
                <v:textbox style="layout-flow:vertical;mso-layout-flow-alt:bottom-to-top;mso-next-textbox:#_x0000_s4589">
                  <w:txbxContent>
                    <w:p w:rsidR="00B65732" w:rsidRPr="00CC50D0" w:rsidRDefault="00B65732" w:rsidP="00A11EE5">
                      <w:pPr>
                        <w:rPr>
                          <w:rFonts w:cs="Arial"/>
                          <w:szCs w:val="20"/>
                          <w:lang w:val="en-GB"/>
                        </w:rPr>
                      </w:pPr>
                      <w:r w:rsidRPr="00CC50D0">
                        <w:rPr>
                          <w:rFonts w:cs="Arial"/>
                          <w:szCs w:val="20"/>
                          <w:lang w:val="en-GB"/>
                        </w:rPr>
                        <w:t>Probability of Detection (%)</w:t>
                      </w:r>
                    </w:p>
                  </w:txbxContent>
                </v:textbox>
              </v:shape>
              <v:group id="_x0000_s4590" style="position:absolute;left:4346;top:6200;width:1827;height:1900" coordorigin="3836,6260" coordsize="1827,1900">
                <v:shape id="_x0000_s4591" type="#_x0000_t32" style="position:absolute;left:4251;top:6260;width:850;height:1898;flip:y" o:connectortype="straight" strokeweight="1pt"/>
                <v:shape id="_x0000_s4592" type="#_x0000_t32" style="position:absolute;left:5096;top:6260;width:567;height:1" o:connectortype="straight" strokeweight="1pt"/>
                <v:shape id="_x0000_s4593" type="#_x0000_t32" style="position:absolute;left:3836;top:8159;width:397;height:1" o:connectortype="straight" strokeweight="1pt"/>
              </v:group>
              <v:shape id="_x0000_s4594" type="#_x0000_t32" style="position:absolute;left:4949;top:6230;width:1;height:2154;flip:y" o:connectortype="straight"/>
              <v:shape id="_x0000_s4595" type="#_x0000_t202" style="position:absolute;left:7690;top:7952;width:790;height:530" filled="f" stroked="f">
                <v:textbox style="mso-next-textbox:#_x0000_s4595">
                  <w:txbxContent>
                    <w:p w:rsidR="00B65732" w:rsidRPr="00574631" w:rsidRDefault="00B65732" w:rsidP="00A11EE5">
                      <w:pPr>
                        <w:rPr>
                          <w:lang w:val="fr-CH"/>
                        </w:rPr>
                      </w:pPr>
                      <w:r>
                        <w:rPr>
                          <w:lang w:val="fr-CH"/>
                        </w:rPr>
                        <w:t>x</w:t>
                      </w:r>
                    </w:p>
                  </w:txbxContent>
                </v:textbox>
              </v:shape>
              <v:shape id="_x0000_s4596" type="#_x0000_t202" style="position:absolute;left:4530;top:8272;width:790;height:530" filled="f" stroked="f">
                <v:textbox style="mso-next-textbox:#_x0000_s4596">
                  <w:txbxContent>
                    <w:p w:rsidR="00B65732" w:rsidRPr="00CC50D0" w:rsidRDefault="00B65732" w:rsidP="00A11EE5">
                      <w:pPr>
                        <w:rPr>
                          <w:b/>
                          <w:lang w:val="fr-CH"/>
                        </w:rPr>
                      </w:pPr>
                      <w:r w:rsidRPr="00CC50D0">
                        <w:rPr>
                          <w:b/>
                          <w:lang w:val="fr-CH"/>
                        </w:rPr>
                        <w:t>L</w:t>
                      </w:r>
                    </w:p>
                  </w:txbxContent>
                </v:textbox>
              </v:shape>
              <v:group id="_x0000_s4597" style="position:absolute;left:3675;top:6200;width:1703;height:1900" coordorigin="3165,6260" coordsize="1703,1900">
                <v:shape id="_x0000_s4598" type="#_x0000_t32" style="position:absolute;left:3740;top:6260;width:850;height:1898;flip:y" o:connectortype="straight" strokeweight="1pt">
                  <v:stroke dashstyle="dash"/>
                </v:shape>
                <v:shape id="_x0000_s4599" type="#_x0000_t32" style="position:absolute;left:4585;top:6260;width:283;height:1" o:connectortype="straight" strokeweight="1pt">
                  <v:stroke dashstyle="dash"/>
                </v:shape>
                <v:shape id="_x0000_s4600" type="#_x0000_t32" style="position:absolute;left:3165;top:8159;width:567;height:1" o:connectortype="straight" strokeweight="1pt">
                  <v:stroke dashstyle="dash"/>
                </v:shape>
              </v:group>
              <v:shape id="_x0000_s4601" type="#_x0000_t202" style="position:absolute;left:3502;top:8500;width:4144;height:732" filled="f" stroked="f">
                <v:textbox style="mso-next-textbox:#_x0000_s4601">
                  <w:txbxContent>
                    <w:p w:rsidR="00B65732" w:rsidRPr="006467EE" w:rsidRDefault="00B65732" w:rsidP="00A11EE5">
                      <w:r w:rsidRPr="006467EE">
                        <w:t>Probability of Detection: signal present</w:t>
                      </w:r>
                    </w:p>
                    <w:p w:rsidR="00B65732" w:rsidRPr="00FA3580" w:rsidRDefault="00B65732" w:rsidP="00A11EE5">
                      <w:pPr>
                        <w:rPr>
                          <w:sz w:val="16"/>
                          <w:szCs w:val="16"/>
                        </w:rPr>
                      </w:pPr>
                      <w:r w:rsidRPr="006467EE">
                        <w:t xml:space="preserve">x = received power </w:t>
                      </w:r>
                    </w:p>
                  </w:txbxContent>
                </v:textbox>
              </v:shape>
              <v:shape id="_x0000_s4602" type="#_x0000_t202" style="position:absolute;left:5320;top:10332;width:2273;height:654" filled="f" stroked="f">
                <v:textbox style="mso-next-textbox:#_x0000_s4602">
                  <w:txbxContent>
                    <w:p w:rsidR="00B65732" w:rsidRPr="0052743F" w:rsidRDefault="00B65732" w:rsidP="00A11EE5">
                      <w:pPr>
                        <w:rPr>
                          <w:lang w:val="fr-CH"/>
                        </w:rPr>
                      </w:pPr>
                      <w:r w:rsidRPr="00DF054D">
                        <w:rPr>
                          <w:lang w:val="fr-CH"/>
                        </w:rPr>
                        <w:t>Equation. 1M</w:t>
                      </w:r>
                      <w:r>
                        <w:rPr>
                          <w:lang w:val="fr-CH"/>
                        </w:rPr>
                        <w:t> </w:t>
                      </w:r>
                    </w:p>
                  </w:txbxContent>
                </v:textbox>
              </v:shape>
              <v:shape id="_x0000_s4603" type="#_x0000_t75" style="position:absolute;left:4750;top:9162;width:4131;height:1086">
                <v:imagedata r:id="rId227" o:title=""/>
              </v:shape>
            </v:group>
            <w10:wrap type="none"/>
            <w10:anchorlock/>
          </v:group>
          <o:OLEObject Type="Embed" ProgID="Equation.3" ShapeID="_x0000_s4603" DrawAspect="Content" ObjectID="_1420977043" r:id="rId228"/>
        </w:pict>
      </w:r>
    </w:p>
    <w:p w:rsidR="00A11EE5" w:rsidRPr="00CC66CB" w:rsidRDefault="00A11EE5" w:rsidP="00A11EE5">
      <w:pPr>
        <w:pStyle w:val="Caption"/>
      </w:pPr>
      <w:bookmarkStart w:id="649" w:name="_Ref345512032"/>
      <w:r w:rsidRPr="00CC66CB">
        <w:t xml:space="preserve">Figure </w:t>
      </w:r>
      <w:r w:rsidR="00A005B2">
        <w:fldChar w:fldCharType="begin"/>
      </w:r>
      <w:r w:rsidR="00AD098E">
        <w:instrText xml:space="preserve"> SEQ Figure \* ARABIC </w:instrText>
      </w:r>
      <w:r w:rsidR="00A005B2">
        <w:fldChar w:fldCharType="separate"/>
      </w:r>
      <w:r w:rsidR="0007390A">
        <w:rPr>
          <w:noProof/>
        </w:rPr>
        <w:t>95</w:t>
      </w:r>
      <w:r w:rsidR="00A005B2">
        <w:rPr>
          <w:noProof/>
        </w:rPr>
        <w:fldChar w:fldCharType="end"/>
      </w:r>
      <w:bookmarkEnd w:id="649"/>
      <w:r w:rsidRPr="00CC66CB">
        <w:t>: Linear approximation to Figure 9</w:t>
      </w:r>
      <w:r w:rsidR="00F21233">
        <w:t>4</w:t>
      </w:r>
    </w:p>
    <w:p w:rsidR="00A11EE5" w:rsidRPr="00CC66CB" w:rsidRDefault="00A11EE5" w:rsidP="00A11EE5">
      <w:pPr>
        <w:pStyle w:val="ECCAnnexheading2"/>
        <w:ind w:left="1002" w:hanging="1002"/>
        <w:rPr>
          <w:lang w:val="en-GB"/>
        </w:rPr>
      </w:pPr>
      <w:r w:rsidRPr="00CC66CB">
        <w:rPr>
          <w:lang w:val="en-GB"/>
        </w:rPr>
        <w:t>False-vacancy-detections</w:t>
      </w:r>
    </w:p>
    <w:p w:rsidR="00A11EE5" w:rsidRPr="00CC66CB" w:rsidRDefault="00A11EE5" w:rsidP="00A11EE5">
      <w:pPr>
        <w:jc w:val="both"/>
        <w:rPr>
          <w:lang w:val="en-GB"/>
        </w:rPr>
      </w:pPr>
      <w:r w:rsidRPr="00CC66CB">
        <w:rPr>
          <w:lang w:val="en-GB"/>
        </w:rPr>
        <w:t>Those equations can be modified to equations for the probability, P</w:t>
      </w:r>
      <w:r w:rsidRPr="00CC66CB">
        <w:rPr>
          <w:vertAlign w:val="subscript"/>
          <w:lang w:val="en-GB"/>
        </w:rPr>
        <w:t>fn</w:t>
      </w:r>
      <w:r w:rsidRPr="00CC66CB">
        <w:rPr>
          <w:lang w:val="en-GB"/>
        </w:rPr>
        <w:t xml:space="preserve"> = 1 – PROB, of incorrect ‘non-detection’, i.e. a false-vacancy-d</w:t>
      </w:r>
      <w:r w:rsidR="004768AA">
        <w:rPr>
          <w:lang w:val="en-GB"/>
        </w:rPr>
        <w:t xml:space="preserve">etection. These are depicted in </w:t>
      </w:r>
      <w:r w:rsidR="00A005B2">
        <w:rPr>
          <w:lang w:val="en-GB"/>
        </w:rPr>
        <w:fldChar w:fldCharType="begin"/>
      </w:r>
      <w:r w:rsidR="004768AA">
        <w:rPr>
          <w:lang w:val="en-GB"/>
        </w:rPr>
        <w:instrText xml:space="preserve"> REF _Ref345498260 \h </w:instrText>
      </w:r>
      <w:r w:rsidR="00A005B2">
        <w:rPr>
          <w:lang w:val="en-GB"/>
        </w:rPr>
      </w:r>
      <w:r w:rsidR="00A005B2">
        <w:rPr>
          <w:lang w:val="en-GB"/>
        </w:rPr>
        <w:fldChar w:fldCharType="separate"/>
      </w:r>
      <w:r w:rsidR="0007390A" w:rsidRPr="00CC66CB">
        <w:t xml:space="preserve">Figure </w:t>
      </w:r>
      <w:r w:rsidR="0007390A">
        <w:rPr>
          <w:noProof/>
        </w:rPr>
        <w:t>96</w:t>
      </w:r>
      <w:r w:rsidR="00A005B2">
        <w:rPr>
          <w:lang w:val="en-GB"/>
        </w:rPr>
        <w:fldChar w:fldCharType="end"/>
      </w:r>
      <w:r w:rsidRPr="00CC66CB">
        <w:rPr>
          <w:lang w:val="en-GB"/>
        </w:rPr>
        <w:t xml:space="preserve"> with the corresponding equations equation. 2M. (We use the notation “P</w:t>
      </w:r>
      <w:r w:rsidRPr="00CC66CB">
        <w:rPr>
          <w:vertAlign w:val="subscript"/>
          <w:lang w:val="en-GB"/>
        </w:rPr>
        <w:t>fn</w:t>
      </w:r>
      <w:r w:rsidRPr="00CC66CB">
        <w:rPr>
          <w:lang w:val="en-GB"/>
        </w:rPr>
        <w:t>” for the probability of a ‘false-vacancy-detection’, and “P</w:t>
      </w:r>
      <w:r w:rsidRPr="00CC66CB">
        <w:rPr>
          <w:vertAlign w:val="subscript"/>
          <w:lang w:val="en-GB"/>
        </w:rPr>
        <w:t>fp</w:t>
      </w:r>
      <w:r w:rsidRPr="00CC66CB">
        <w:rPr>
          <w:lang w:val="en-GB"/>
        </w:rPr>
        <w:t>” for the probability of a ‘false-occupancy-detection’.)</w:t>
      </w:r>
    </w:p>
    <w:p w:rsidR="00A11EE5" w:rsidRPr="00CC66CB" w:rsidRDefault="0007390A" w:rsidP="00A11EE5">
      <w:pPr>
        <w:ind w:left="1134"/>
        <w:rPr>
          <w:lang w:val="en-GB"/>
        </w:rPr>
      </w:pPr>
      <w:r>
        <w:rPr>
          <w:lang w:val="en-GB"/>
        </w:rPr>
      </w:r>
      <w:r>
        <w:rPr>
          <w:lang w:val="en-GB"/>
        </w:rPr>
        <w:pict>
          <v:group id="_x0000_s4543" editas="canvas" style="width:389.7pt;height:243.95pt;mso-position-horizontal-relative:char;mso-position-vertical-relative:line" coordorigin="1306,5973" coordsize="7794,4879">
            <o:lock v:ext="edit" aspectratio="t"/>
            <v:shape id="_x0000_s4544" type="#_x0000_t75" style="position:absolute;left:1306;top:5973;width:7794;height:4879" o:preferrelative="f">
              <v:fill o:detectmouseclick="t"/>
              <v:path o:extrusionok="t" o:connecttype="none"/>
              <o:lock v:ext="edit" text="t"/>
            </v:shape>
            <v:shape id="_x0000_s4545" type="#_x0000_t32" style="position:absolute;left:2696;top:6000;width:1;height:2778" o:connectortype="straight"/>
            <v:shape id="_x0000_s4546" type="#_x0000_t32" style="position:absolute;left:2446;top:8210;width:5499;height:1" o:connectortype="straight">
              <v:stroke endarrow="open"/>
            </v:shape>
            <v:shape id="_x0000_s4547" type="#_x0000_t202" style="position:absolute;left:2809;top:8172;width:790;height:530" filled="f" stroked="f">
              <v:textbox style="mso-next-textbox:#_x0000_s4547">
                <w:txbxContent>
                  <w:p w:rsidR="00B65732" w:rsidRPr="00574631" w:rsidRDefault="00B65732" w:rsidP="00A11EE5">
                    <w:pPr>
                      <w:rPr>
                        <w:lang w:val="fr-CH"/>
                      </w:rPr>
                    </w:pPr>
                    <w:r>
                      <w:rPr>
                        <w:lang w:val="fr-CH"/>
                      </w:rPr>
                      <w:t>-14</w:t>
                    </w:r>
                    <w:r w:rsidRPr="00574631">
                      <w:rPr>
                        <w:lang w:val="fr-CH"/>
                      </w:rPr>
                      <w:t>0</w:t>
                    </w:r>
                  </w:p>
                </w:txbxContent>
              </v:textbox>
            </v:shape>
            <v:shape id="_x0000_s4548" type="#_x0000_t202" style="position:absolute;left:3660;top:8172;width:790;height:530" filled="f" stroked="f">
              <v:textbox style="mso-next-textbox:#_x0000_s4548">
                <w:txbxContent>
                  <w:p w:rsidR="00B65732" w:rsidRPr="00574631" w:rsidRDefault="00B65732" w:rsidP="00A11EE5">
                    <w:pPr>
                      <w:rPr>
                        <w:lang w:val="fr-CH"/>
                      </w:rPr>
                    </w:pPr>
                    <w:r w:rsidRPr="00574631">
                      <w:rPr>
                        <w:lang w:val="fr-CH"/>
                      </w:rPr>
                      <w:t>-1</w:t>
                    </w:r>
                    <w:r>
                      <w:rPr>
                        <w:lang w:val="fr-CH"/>
                      </w:rPr>
                      <w:t>3</w:t>
                    </w:r>
                    <w:r w:rsidRPr="00574631">
                      <w:rPr>
                        <w:lang w:val="fr-CH"/>
                      </w:rPr>
                      <w:t>0</w:t>
                    </w:r>
                  </w:p>
                </w:txbxContent>
              </v:textbox>
            </v:shape>
            <v:shape id="_x0000_s4549" type="#_x0000_t202" style="position:absolute;left:4510;top:8172;width:790;height:530" filled="f" stroked="f">
              <v:textbox style="mso-next-textbox:#_x0000_s4549">
                <w:txbxContent>
                  <w:p w:rsidR="00B65732" w:rsidRPr="00574631" w:rsidRDefault="00B65732" w:rsidP="00A11EE5">
                    <w:pPr>
                      <w:rPr>
                        <w:lang w:val="fr-CH"/>
                      </w:rPr>
                    </w:pPr>
                    <w:r>
                      <w:rPr>
                        <w:lang w:val="fr-CH"/>
                      </w:rPr>
                      <w:t>-12</w:t>
                    </w:r>
                    <w:r w:rsidRPr="00574631">
                      <w:rPr>
                        <w:lang w:val="fr-CH"/>
                      </w:rPr>
                      <w:t>0</w:t>
                    </w:r>
                  </w:p>
                </w:txbxContent>
              </v:textbox>
            </v:shape>
            <v:shape id="_x0000_s4550" type="#_x0000_t202" style="position:absolute;left:5360;top:8172;width:790;height:530" filled="f" stroked="f">
              <v:textbox style="mso-next-textbox:#_x0000_s4550">
                <w:txbxContent>
                  <w:p w:rsidR="00B65732" w:rsidRPr="00574631" w:rsidRDefault="00B65732" w:rsidP="00A11EE5">
                    <w:pPr>
                      <w:rPr>
                        <w:lang w:val="fr-CH"/>
                      </w:rPr>
                    </w:pPr>
                    <w:r>
                      <w:rPr>
                        <w:lang w:val="fr-CH"/>
                      </w:rPr>
                      <w:t>-11</w:t>
                    </w:r>
                    <w:r w:rsidRPr="00574631">
                      <w:rPr>
                        <w:lang w:val="fr-CH"/>
                      </w:rPr>
                      <w:t>0</w:t>
                    </w:r>
                  </w:p>
                </w:txbxContent>
              </v:textbox>
            </v:shape>
            <v:shape id="_x0000_s4551" type="#_x0000_t32" style="position:absolute;left:3149;top:8115;width:1;height:113" o:connectortype="straight"/>
            <v:shape id="_x0000_s4552" type="#_x0000_t32" style="position:absolute;left:4000;top:8115;width:1;height:113" o:connectortype="straight"/>
            <v:shape id="_x0000_s4553" type="#_x0000_t32" style="position:absolute;left:4850;top:8115;width:1;height:113" o:connectortype="straight"/>
            <v:shape id="_x0000_s4554" type="#_x0000_t32" style="position:absolute;left:5701;top:8115;width:1;height:113" o:connectortype="straight"/>
            <v:shape id="_x0000_s4555" type="#_x0000_t32" style="position:absolute;left:2545;top:6210;width:283;height:1" o:connectortype="straight"/>
            <v:shape id="_x0000_s4556" type="#_x0000_t202" style="position:absolute;left:1845;top:6062;width:790;height:530" filled="f" stroked="f">
              <v:textbox style="mso-next-textbox:#_x0000_s4556">
                <w:txbxContent>
                  <w:p w:rsidR="00B65732" w:rsidRPr="00574631" w:rsidRDefault="00B65732" w:rsidP="00A11EE5">
                    <w:pPr>
                      <w:rPr>
                        <w:lang w:val="fr-CH"/>
                      </w:rPr>
                    </w:pPr>
                    <w:r>
                      <w:rPr>
                        <w:lang w:val="fr-CH"/>
                      </w:rPr>
                      <w:t>10</w:t>
                    </w:r>
                    <w:r w:rsidRPr="00574631">
                      <w:rPr>
                        <w:lang w:val="fr-CH"/>
                      </w:rPr>
                      <w:t>0</w:t>
                    </w:r>
                  </w:p>
                </w:txbxContent>
              </v:textbox>
            </v:shape>
            <v:shape id="_x0000_s4557" type="#_x0000_t202" style="position:absolute;left:1845;top:8042;width:790;height:530" filled="f" stroked="f">
              <v:textbox style="mso-next-textbox:#_x0000_s4557">
                <w:txbxContent>
                  <w:p w:rsidR="00B65732" w:rsidRPr="00574631" w:rsidRDefault="00B65732" w:rsidP="00A11EE5">
                    <w:pPr>
                      <w:rPr>
                        <w:lang w:val="fr-CH"/>
                      </w:rPr>
                    </w:pPr>
                    <w:r w:rsidRPr="00574631">
                      <w:rPr>
                        <w:lang w:val="fr-CH"/>
                      </w:rPr>
                      <w:t>0</w:t>
                    </w:r>
                  </w:p>
                </w:txbxContent>
              </v:textbox>
            </v:shape>
            <v:shape id="_x0000_s4558" type="#_x0000_t202" style="position:absolute;left:1696;top:6330;width:1211;height:1785" filled="f" stroked="f">
              <v:textbox style="layout-flow:vertical;mso-layout-flow-alt:bottom-to-top;mso-next-textbox:#_x0000_s4558">
                <w:txbxContent>
                  <w:p w:rsidR="00B65732" w:rsidRPr="00640987" w:rsidRDefault="00B65732" w:rsidP="00A11EE5">
                    <w:r w:rsidRPr="00640987">
                      <w:t>Probability of False-vacancy-detectionsw (%)</w:t>
                    </w:r>
                  </w:p>
                </w:txbxContent>
              </v:textbox>
            </v:shape>
            <v:group id="_x0000_s4559" style="position:absolute;left:3836;top:6310;width:1827;height:1900;flip:y" coordorigin="3836,6260" coordsize="1827,1900">
              <v:shape id="_x0000_s4560" type="#_x0000_t32" style="position:absolute;left:4251;top:6260;width:850;height:1898;flip:y" o:connectortype="straight" strokeweight="1pt"/>
              <v:shape id="_x0000_s4561" type="#_x0000_t32" style="position:absolute;left:5096;top:6260;width:567;height:1" o:connectortype="straight" strokeweight="1pt"/>
              <v:shape id="_x0000_s4562" type="#_x0000_t32" style="position:absolute;left:3836;top:8159;width:397;height:1" o:connectortype="straight" strokeweight="1pt"/>
            </v:group>
            <v:shape id="_x0000_s4563" type="#_x0000_t32" style="position:absolute;left:4439;top:6240;width:1;height:2154;flip:y" o:connectortype="straight"/>
            <v:shape id="_x0000_s4564" type="#_x0000_t202" style="position:absolute;left:7180;top:7962;width:790;height:530" filled="f" stroked="f">
              <v:textbox style="mso-next-textbox:#_x0000_s4564">
                <w:txbxContent>
                  <w:p w:rsidR="00B65732" w:rsidRPr="00574631" w:rsidRDefault="00B65732" w:rsidP="00A11EE5">
                    <w:pPr>
                      <w:rPr>
                        <w:lang w:val="fr-CH"/>
                      </w:rPr>
                    </w:pPr>
                    <w:r>
                      <w:rPr>
                        <w:lang w:val="fr-CH"/>
                      </w:rPr>
                      <w:t>x</w:t>
                    </w:r>
                  </w:p>
                </w:txbxContent>
              </v:textbox>
            </v:shape>
            <v:shape id="_x0000_s4565" type="#_x0000_t202" style="position:absolute;left:4020;top:8282;width:790;height:530" filled="f" stroked="f">
              <v:textbox style="mso-next-textbox:#_x0000_s4565">
                <w:txbxContent>
                  <w:p w:rsidR="00B65732" w:rsidRPr="00574631" w:rsidRDefault="00B65732" w:rsidP="00A11EE5">
                    <w:pPr>
                      <w:rPr>
                        <w:lang w:val="fr-CH"/>
                      </w:rPr>
                    </w:pPr>
                    <w:r>
                      <w:rPr>
                        <w:lang w:val="fr-CH"/>
                      </w:rPr>
                      <w:t>L</w:t>
                    </w:r>
                  </w:p>
                </w:txbxContent>
              </v:textbox>
            </v:shape>
            <v:group id="_x0000_s4566" style="position:absolute;left:3165;top:6309;width:1703;height:1900;flip:y" coordorigin="3165,6260" coordsize="1703,1900">
              <v:shape id="_x0000_s4567" type="#_x0000_t32" style="position:absolute;left:3740;top:6260;width:850;height:1898;flip:y" o:connectortype="straight" strokeweight="1pt">
                <v:stroke dashstyle="dash"/>
              </v:shape>
              <v:shape id="_x0000_s4568" type="#_x0000_t32" style="position:absolute;left:4585;top:6260;width:283;height:1" o:connectortype="straight" strokeweight="1pt">
                <v:stroke dashstyle="dash"/>
              </v:shape>
              <v:shape id="_x0000_s4569" type="#_x0000_t32" style="position:absolute;left:3165;top:8159;width:567;height:1" o:connectortype="straight" strokeweight="1pt">
                <v:stroke dashstyle="dash"/>
              </v:shape>
            </v:group>
            <v:shape id="_x0000_s4570" type="#_x0000_t202" style="position:absolute;left:2975;top:8492;width:4144;height:767" filled="f" stroked="f">
              <v:textbox style="mso-next-textbox:#_x0000_s4570">
                <w:txbxContent>
                  <w:p w:rsidR="00B65732" w:rsidRPr="006467EE" w:rsidRDefault="00B65732" w:rsidP="00A11EE5">
                    <w:r w:rsidRPr="006467EE">
                      <w:t xml:space="preserve">Probability of </w:t>
                    </w:r>
                    <w:r>
                      <w:t>False-vacancy-detection</w:t>
                    </w:r>
                    <w:r w:rsidRPr="006467EE">
                      <w:t>s</w:t>
                    </w:r>
                  </w:p>
                  <w:p w:rsidR="00B65732" w:rsidRPr="006467EE" w:rsidRDefault="00B65732" w:rsidP="00A11EE5">
                    <w:r w:rsidRPr="006467EE">
                      <w:t xml:space="preserve">x = received power </w:t>
                    </w:r>
                  </w:p>
                </w:txbxContent>
              </v:textbox>
            </v:shape>
            <v:shape id="_x0000_s4571" type="#_x0000_t202" style="position:absolute;left:5378;top:10206;width:1634;height:522" filled="f" stroked="f">
              <v:textbox style="mso-next-textbox:#_x0000_s4571">
                <w:txbxContent>
                  <w:p w:rsidR="00B65732" w:rsidRPr="0052743F" w:rsidRDefault="00B65732" w:rsidP="00A11EE5">
                    <w:pPr>
                      <w:rPr>
                        <w:lang w:val="fr-CH"/>
                      </w:rPr>
                    </w:pPr>
                    <w:r w:rsidRPr="00046616">
                      <w:rPr>
                        <w:lang w:val="fr-CH"/>
                      </w:rPr>
                      <w:t>Equation. 2M</w:t>
                    </w:r>
                  </w:p>
                </w:txbxContent>
              </v:textbox>
            </v:shape>
            <v:shape id="_x0000_s4572" type="#_x0000_t75" style="position:absolute;left:4258;top:9029;width:3951;height:1180">
              <v:imagedata r:id="rId229" o:title=""/>
            </v:shape>
            <w10:wrap type="none"/>
            <w10:anchorlock/>
          </v:group>
          <o:OLEObject Type="Embed" ProgID="Equation.3" ShapeID="_x0000_s4572" DrawAspect="Content" ObjectID="_1420977044" r:id="rId230"/>
        </w:pict>
      </w:r>
    </w:p>
    <w:p w:rsidR="00A11EE5" w:rsidRPr="00CC66CB" w:rsidRDefault="00A11EE5" w:rsidP="00A11EE5">
      <w:pPr>
        <w:pStyle w:val="Caption"/>
      </w:pPr>
      <w:bookmarkStart w:id="650" w:name="_Ref345498260"/>
      <w:r w:rsidRPr="00CC66CB">
        <w:t xml:space="preserve">Figure </w:t>
      </w:r>
      <w:r w:rsidR="00A005B2">
        <w:fldChar w:fldCharType="begin"/>
      </w:r>
      <w:r w:rsidR="00AD098E">
        <w:instrText xml:space="preserve"> SEQ Figure \* ARABIC </w:instrText>
      </w:r>
      <w:r w:rsidR="00A005B2">
        <w:fldChar w:fldCharType="separate"/>
      </w:r>
      <w:r w:rsidR="0007390A">
        <w:rPr>
          <w:noProof/>
        </w:rPr>
        <w:t>96</w:t>
      </w:r>
      <w:r w:rsidR="00A005B2">
        <w:rPr>
          <w:noProof/>
        </w:rPr>
        <w:fldChar w:fldCharType="end"/>
      </w:r>
      <w:bookmarkEnd w:id="650"/>
      <w:r w:rsidRPr="00CC66CB">
        <w:t>: Linear approximation to Probability of False-vacancy-detections</w:t>
      </w:r>
    </w:p>
    <w:p w:rsidR="00A11EE5" w:rsidRPr="00CC66CB" w:rsidRDefault="00A11EE5" w:rsidP="00B673C1">
      <w:pPr>
        <w:pStyle w:val="ECCAnnexheading2"/>
        <w:ind w:left="1002" w:hanging="1002"/>
        <w:rPr>
          <w:lang w:val="en-GB"/>
        </w:rPr>
      </w:pPr>
      <w:r w:rsidRPr="00CC66CB">
        <w:rPr>
          <w:lang w:val="en-GB"/>
        </w:rPr>
        <w:t xml:space="preserve"> WSD SENSITIVITY MODEL</w:t>
      </w:r>
    </w:p>
    <w:p w:rsidR="00A11EE5" w:rsidRPr="00CC66CB" w:rsidRDefault="00A11EE5" w:rsidP="00A11EE5">
      <w:pPr>
        <w:spacing w:after="120"/>
        <w:jc w:val="both"/>
        <w:rPr>
          <w:rFonts w:cs="Arial"/>
          <w:lang w:val="en-GB"/>
        </w:rPr>
      </w:pPr>
      <w:r w:rsidRPr="00CC66CB">
        <w:rPr>
          <w:rFonts w:cs="Arial"/>
          <w:lang w:val="en-GB"/>
        </w:rPr>
        <w:t>It should be noted that the real sensitivity of the implemented detector is always a fixed value, in this example -117 dBm. The decision threshold in the implemented detector is by default fixed at -127 dBm, which is the level where the detector starts to ‘wake up’.</w:t>
      </w:r>
    </w:p>
    <w:p w:rsidR="00A11EE5" w:rsidRPr="00CC66CB" w:rsidRDefault="00A11EE5" w:rsidP="00A11EE5">
      <w:pPr>
        <w:spacing w:after="60"/>
        <w:jc w:val="both"/>
        <w:rPr>
          <w:rFonts w:cs="Arial"/>
          <w:lang w:val="en-GB"/>
        </w:rPr>
      </w:pPr>
      <w:r w:rsidRPr="00CC66CB">
        <w:rPr>
          <w:rFonts w:cs="Arial"/>
          <w:lang w:val="en-GB"/>
        </w:rPr>
        <w:t xml:space="preserve">Therefore, our model will be based on indents 1 and 2 of the Introduction, explicitly: </w:t>
      </w:r>
    </w:p>
    <w:p w:rsidR="00A11EE5" w:rsidRPr="00CC66CB" w:rsidRDefault="00A11EE5" w:rsidP="00156E3F">
      <w:pPr>
        <w:pStyle w:val="ListParagraph"/>
        <w:numPr>
          <w:ilvl w:val="0"/>
          <w:numId w:val="87"/>
        </w:numPr>
        <w:spacing w:after="120"/>
        <w:jc w:val="both"/>
        <w:rPr>
          <w:rFonts w:cs="Arial"/>
          <w:lang w:val="en-GB"/>
        </w:rPr>
      </w:pPr>
      <w:r w:rsidRPr="00CC66CB">
        <w:rPr>
          <w:rFonts w:cs="Arial"/>
          <w:lang w:val="en-GB"/>
        </w:rPr>
        <w:t>The correct distinction between ‘sensitivity’ and ‘detection threshold’ is made,</w:t>
      </w:r>
    </w:p>
    <w:p w:rsidR="00A11EE5" w:rsidRPr="00CC66CB" w:rsidRDefault="00A11EE5" w:rsidP="00156E3F">
      <w:pPr>
        <w:pStyle w:val="ListParagraph"/>
        <w:numPr>
          <w:ilvl w:val="0"/>
          <w:numId w:val="87"/>
        </w:numPr>
        <w:spacing w:after="120"/>
        <w:jc w:val="both"/>
        <w:rPr>
          <w:rFonts w:cs="Arial"/>
          <w:lang w:val="en-GB"/>
        </w:rPr>
      </w:pPr>
      <w:r w:rsidRPr="00CC66CB">
        <w:rPr>
          <w:rFonts w:cs="Arial"/>
          <w:lang w:val="en-GB"/>
        </w:rPr>
        <w:t>Different sensitivities can be obtained by a horizontal translation, the curves remain parallel,</w:t>
      </w:r>
    </w:p>
    <w:p w:rsidR="00A11EE5" w:rsidRPr="00CC66CB" w:rsidRDefault="00A11EE5" w:rsidP="00156E3F">
      <w:pPr>
        <w:pStyle w:val="ListParagraph"/>
        <w:numPr>
          <w:ilvl w:val="0"/>
          <w:numId w:val="87"/>
        </w:numPr>
        <w:spacing w:after="120"/>
        <w:jc w:val="both"/>
        <w:rPr>
          <w:rFonts w:cs="Arial"/>
          <w:lang w:val="en-GB"/>
        </w:rPr>
      </w:pPr>
      <w:r w:rsidRPr="00CC66CB">
        <w:rPr>
          <w:rFonts w:cs="Arial"/>
          <w:lang w:val="en-GB"/>
        </w:rPr>
        <w:t>The chosen sensitivity and the corresponding decision threshold differ by 10 dB; e.g. in</w:t>
      </w:r>
      <w:r w:rsidR="00046616">
        <w:rPr>
          <w:rFonts w:cs="Arial"/>
          <w:lang w:val="en-GB"/>
        </w:rPr>
        <w:t xml:space="preserve"> </w:t>
      </w:r>
      <w:r w:rsidR="00A005B2">
        <w:rPr>
          <w:rFonts w:cs="Arial"/>
          <w:lang w:val="en-GB"/>
        </w:rPr>
        <w:fldChar w:fldCharType="begin"/>
      </w:r>
      <w:r w:rsidR="00046616">
        <w:rPr>
          <w:rFonts w:cs="Arial"/>
          <w:lang w:val="en-GB"/>
        </w:rPr>
        <w:instrText xml:space="preserve"> REF _Ref333319813 \h </w:instrText>
      </w:r>
      <w:r w:rsidR="00A005B2">
        <w:rPr>
          <w:rFonts w:cs="Arial"/>
          <w:lang w:val="en-GB"/>
        </w:rPr>
      </w:r>
      <w:r w:rsidR="00A005B2">
        <w:rPr>
          <w:rFonts w:cs="Arial"/>
          <w:lang w:val="en-GB"/>
        </w:rPr>
        <w:fldChar w:fldCharType="separate"/>
      </w:r>
      <w:r w:rsidR="0007390A">
        <w:t xml:space="preserve">Figure </w:t>
      </w:r>
      <w:r w:rsidR="0007390A">
        <w:rPr>
          <w:noProof/>
        </w:rPr>
        <w:t>92</w:t>
      </w:r>
      <w:r w:rsidR="00A005B2">
        <w:rPr>
          <w:rFonts w:cs="Arial"/>
          <w:lang w:val="en-GB"/>
        </w:rPr>
        <w:fldChar w:fldCharType="end"/>
      </w:r>
      <w:r w:rsidRPr="00CC66CB">
        <w:rPr>
          <w:rFonts w:cs="Arial"/>
          <w:lang w:val="en-GB"/>
        </w:rPr>
        <w:t>,</w:t>
      </w:r>
    </w:p>
    <w:p w:rsidR="00A11EE5" w:rsidRPr="00CC66CB" w:rsidRDefault="00A11EE5" w:rsidP="00156E3F">
      <w:pPr>
        <w:pStyle w:val="ListParagraph"/>
        <w:numPr>
          <w:ilvl w:val="1"/>
          <w:numId w:val="88"/>
        </w:numPr>
        <w:spacing w:after="120"/>
        <w:jc w:val="both"/>
        <w:rPr>
          <w:rFonts w:cs="Arial"/>
          <w:lang w:val="en-GB"/>
        </w:rPr>
      </w:pPr>
      <w:r w:rsidRPr="00CC66CB">
        <w:rPr>
          <w:rFonts w:cs="Arial"/>
          <w:lang w:val="en-GB"/>
        </w:rPr>
        <w:t>simulated sensitivity is -123 dBm, and decision threshold is -133 dBm</w:t>
      </w:r>
    </w:p>
    <w:p w:rsidR="00A11EE5" w:rsidRPr="00CC66CB" w:rsidRDefault="00A11EE5" w:rsidP="00156E3F">
      <w:pPr>
        <w:pStyle w:val="ListParagraph"/>
        <w:numPr>
          <w:ilvl w:val="1"/>
          <w:numId w:val="88"/>
        </w:numPr>
        <w:spacing w:after="120"/>
        <w:jc w:val="both"/>
        <w:rPr>
          <w:rFonts w:cs="Arial"/>
          <w:lang w:val="en-GB"/>
        </w:rPr>
      </w:pPr>
      <w:r w:rsidRPr="00CC66CB">
        <w:rPr>
          <w:rFonts w:cs="Arial"/>
          <w:lang w:val="en-GB"/>
        </w:rPr>
        <w:t>measured sensitivity is -117 dBm, and decision threshold is -127 dBm.</w:t>
      </w:r>
    </w:p>
    <w:p w:rsidR="00A11EE5" w:rsidRPr="00CC66CB" w:rsidRDefault="00A11EE5" w:rsidP="00A11EE5">
      <w:pPr>
        <w:spacing w:after="60"/>
        <w:jc w:val="both"/>
        <w:rPr>
          <w:rFonts w:cs="Arial"/>
          <w:lang w:val="en-GB"/>
        </w:rPr>
      </w:pPr>
      <w:r w:rsidRPr="00CC66CB">
        <w:rPr>
          <w:rFonts w:cs="Arial"/>
          <w:lang w:val="en-GB"/>
        </w:rPr>
        <w:t xml:space="preserve">On this basis, we generalize the </w:t>
      </w:r>
      <w:r w:rsidR="00A005B2">
        <w:rPr>
          <w:rFonts w:cs="Arial"/>
          <w:lang w:val="en-GB"/>
        </w:rPr>
        <w:fldChar w:fldCharType="begin"/>
      </w:r>
      <w:r w:rsidR="00B673C1">
        <w:rPr>
          <w:rFonts w:cs="Arial"/>
          <w:lang w:val="en-GB"/>
        </w:rPr>
        <w:instrText xml:space="preserve"> REF _Ref345498260 \h </w:instrText>
      </w:r>
      <w:r w:rsidR="00A005B2">
        <w:rPr>
          <w:rFonts w:cs="Arial"/>
          <w:lang w:val="en-GB"/>
        </w:rPr>
      </w:r>
      <w:r w:rsidR="00A005B2">
        <w:rPr>
          <w:rFonts w:cs="Arial"/>
          <w:lang w:val="en-GB"/>
        </w:rPr>
        <w:fldChar w:fldCharType="separate"/>
      </w:r>
      <w:r w:rsidR="0007390A" w:rsidRPr="00CC66CB">
        <w:t xml:space="preserve">Figure </w:t>
      </w:r>
      <w:r w:rsidR="0007390A">
        <w:rPr>
          <w:noProof/>
        </w:rPr>
        <w:t>96</w:t>
      </w:r>
      <w:r w:rsidR="00A005B2">
        <w:rPr>
          <w:rFonts w:cs="Arial"/>
          <w:lang w:val="en-GB"/>
        </w:rPr>
        <w:fldChar w:fldCharType="end"/>
      </w:r>
      <w:r w:rsidRPr="00CC66CB">
        <w:rPr>
          <w:rFonts w:cs="Arial"/>
          <w:lang w:val="en-GB"/>
        </w:rPr>
        <w:t xml:space="preserve"> to encompass 5 WSD sensors with the following</w:t>
      </w:r>
    </w:p>
    <w:p w:rsidR="00A11EE5" w:rsidRPr="00CC66CB" w:rsidRDefault="00A11EE5" w:rsidP="00156E3F">
      <w:pPr>
        <w:pStyle w:val="ListParagraph"/>
        <w:numPr>
          <w:ilvl w:val="0"/>
          <w:numId w:val="89"/>
        </w:numPr>
        <w:spacing w:after="120"/>
        <w:jc w:val="both"/>
        <w:rPr>
          <w:rFonts w:cs="Arial"/>
          <w:lang w:val="en-GB"/>
        </w:rPr>
      </w:pPr>
      <w:r w:rsidRPr="00CC66CB">
        <w:rPr>
          <w:rFonts w:cs="Arial"/>
          <w:lang w:val="en-GB"/>
        </w:rPr>
        <w:t xml:space="preserve">sensitivities: </w:t>
      </w:r>
      <w:r w:rsidRPr="00CC66CB">
        <w:rPr>
          <w:rFonts w:cs="Arial"/>
          <w:lang w:val="en-GB"/>
        </w:rPr>
        <w:tab/>
      </w:r>
      <w:r w:rsidRPr="00CC66CB">
        <w:rPr>
          <w:rFonts w:cs="Arial"/>
          <w:lang w:val="en-GB"/>
        </w:rPr>
        <w:tab/>
        <w:t>-140 dBm, -130 dBm, -120 dBm, -110 dBm, -100 dBm,</w:t>
      </w:r>
    </w:p>
    <w:p w:rsidR="00A11EE5" w:rsidRPr="00CC66CB" w:rsidRDefault="00A11EE5" w:rsidP="00156E3F">
      <w:pPr>
        <w:pStyle w:val="ListParagraph"/>
        <w:numPr>
          <w:ilvl w:val="0"/>
          <w:numId w:val="89"/>
        </w:numPr>
        <w:spacing w:after="120"/>
        <w:jc w:val="both"/>
        <w:rPr>
          <w:rFonts w:cs="Arial"/>
          <w:lang w:val="en-GB"/>
        </w:rPr>
      </w:pPr>
      <w:r w:rsidRPr="00CC66CB">
        <w:rPr>
          <w:rFonts w:cs="Arial"/>
          <w:lang w:val="en-GB"/>
        </w:rPr>
        <w:t>decision thresholds:</w:t>
      </w:r>
      <w:r w:rsidRPr="00CC66CB">
        <w:rPr>
          <w:rFonts w:cs="Arial"/>
          <w:lang w:val="en-GB"/>
        </w:rPr>
        <w:tab/>
        <w:t>-150 dBm, -140 dBm, -130 dBm, -120 dBm, -110 dBm.</w:t>
      </w:r>
    </w:p>
    <w:p w:rsidR="00A11EE5" w:rsidRDefault="00A11EE5" w:rsidP="00A11EE5">
      <w:pPr>
        <w:spacing w:after="120"/>
        <w:jc w:val="both"/>
        <w:rPr>
          <w:rFonts w:cs="Arial"/>
          <w:lang w:val="en-GB"/>
        </w:rPr>
      </w:pPr>
      <w:r w:rsidRPr="00CC66CB">
        <w:rPr>
          <w:rFonts w:cs="Arial"/>
          <w:lang w:val="en-GB"/>
        </w:rPr>
        <w:t xml:space="preserve">The results are shown in </w:t>
      </w:r>
      <w:r w:rsidR="00A005B2">
        <w:rPr>
          <w:rFonts w:cs="Arial"/>
          <w:lang w:val="en-GB"/>
        </w:rPr>
        <w:fldChar w:fldCharType="begin"/>
      </w:r>
      <w:r w:rsidR="00B673C1">
        <w:rPr>
          <w:rFonts w:cs="Arial"/>
          <w:lang w:val="en-GB"/>
        </w:rPr>
        <w:instrText xml:space="preserve"> REF _Ref345498295 \h </w:instrText>
      </w:r>
      <w:r w:rsidR="00A005B2">
        <w:rPr>
          <w:rFonts w:cs="Arial"/>
          <w:lang w:val="en-GB"/>
        </w:rPr>
      </w:r>
      <w:r w:rsidR="00A005B2">
        <w:rPr>
          <w:rFonts w:cs="Arial"/>
          <w:lang w:val="en-GB"/>
        </w:rPr>
        <w:fldChar w:fldCharType="separate"/>
      </w:r>
      <w:r w:rsidR="0007390A" w:rsidRPr="0049402B">
        <w:t xml:space="preserve">Figure </w:t>
      </w:r>
      <w:r w:rsidR="0007390A">
        <w:rPr>
          <w:noProof/>
        </w:rPr>
        <w:t>97</w:t>
      </w:r>
      <w:r w:rsidR="00A005B2">
        <w:rPr>
          <w:rFonts w:cs="Arial"/>
          <w:lang w:val="en-GB"/>
        </w:rPr>
        <w:fldChar w:fldCharType="end"/>
      </w:r>
      <w:r w:rsidRPr="00793449">
        <w:rPr>
          <w:rFonts w:cs="Arial"/>
          <w:lang w:val="en-GB"/>
        </w:rPr>
        <w:t>.</w:t>
      </w:r>
    </w:p>
    <w:p w:rsidR="00A11EE5" w:rsidRPr="00CC66CB" w:rsidRDefault="00A11EE5" w:rsidP="0018051F">
      <w:pPr>
        <w:jc w:val="center"/>
        <w:rPr>
          <w:rFonts w:cs="Arial"/>
          <w:lang w:val="en-GB"/>
        </w:rPr>
      </w:pPr>
      <w:r w:rsidRPr="00CC66CB">
        <w:rPr>
          <w:rFonts w:cs="Arial"/>
          <w:noProof/>
          <w:lang w:val="da-DK" w:eastAsia="da-DK"/>
        </w:rPr>
        <w:lastRenderedPageBreak/>
        <w:drawing>
          <wp:inline distT="0" distB="0" distL="0" distR="0" wp14:anchorId="7D8945B4" wp14:editId="16440606">
            <wp:extent cx="3976778" cy="3032674"/>
            <wp:effectExtent l="0" t="0" r="5080"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srcRect/>
                    <a:stretch>
                      <a:fillRect/>
                    </a:stretch>
                  </pic:blipFill>
                  <pic:spPr bwMode="auto">
                    <a:xfrm>
                      <a:off x="0" y="0"/>
                      <a:ext cx="3982417" cy="3036974"/>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51" w:name="_Ref345498295"/>
      <w:r w:rsidRPr="0049402B">
        <w:t xml:space="preserve">Figure </w:t>
      </w:r>
      <w:r w:rsidR="00A005B2">
        <w:fldChar w:fldCharType="begin"/>
      </w:r>
      <w:r w:rsidR="00AD098E">
        <w:instrText xml:space="preserve"> SEQ Figure \* ARABIC </w:instrText>
      </w:r>
      <w:r w:rsidR="00A005B2">
        <w:fldChar w:fldCharType="separate"/>
      </w:r>
      <w:r w:rsidR="0007390A">
        <w:rPr>
          <w:noProof/>
        </w:rPr>
        <w:t>97</w:t>
      </w:r>
      <w:r w:rsidR="00A005B2">
        <w:rPr>
          <w:noProof/>
        </w:rPr>
        <w:fldChar w:fldCharType="end"/>
      </w:r>
      <w:bookmarkEnd w:id="651"/>
      <w:r w:rsidRPr="0049402B">
        <w:t>:</w:t>
      </w:r>
      <w:r w:rsidRPr="00CC66CB">
        <w:t xml:space="preserve"> </w:t>
      </w:r>
      <w:r>
        <w:t>Probability of false vacancy detection versus DTT signal level</w:t>
      </w:r>
    </w:p>
    <w:p w:rsidR="00A11EE5" w:rsidRPr="00CC66CB" w:rsidRDefault="00A11EE5" w:rsidP="00A11EE5">
      <w:pPr>
        <w:spacing w:after="120"/>
        <w:jc w:val="both"/>
        <w:rPr>
          <w:rFonts w:cs="Arial"/>
          <w:lang w:val="en-GB"/>
        </w:rPr>
      </w:pPr>
      <w:r w:rsidRPr="00CC66CB">
        <w:rPr>
          <w:rFonts w:cs="Arial"/>
          <w:lang w:val="en-GB"/>
        </w:rPr>
        <w:t>The equations describing the ‘curves’ are the following (P</w:t>
      </w:r>
      <w:r w:rsidRPr="00CC66CB">
        <w:rPr>
          <w:rFonts w:cs="Arial"/>
          <w:vertAlign w:val="subscript"/>
          <w:lang w:val="en-GB"/>
        </w:rPr>
        <w:t>DTT</w:t>
      </w:r>
      <w:r w:rsidRPr="00CC66CB">
        <w:rPr>
          <w:rFonts w:cs="Arial"/>
          <w:lang w:val="en-GB"/>
        </w:rPr>
        <w:t xml:space="preserve"> is the wanted DTT signal power, PROB</w:t>
      </w:r>
      <w:r w:rsidRPr="00CC66CB">
        <w:rPr>
          <w:rFonts w:cs="Arial"/>
          <w:vertAlign w:val="subscript"/>
          <w:lang w:val="en-GB"/>
        </w:rPr>
        <w:t>FV</w:t>
      </w:r>
      <w:r w:rsidRPr="00CC66CB">
        <w:rPr>
          <w:rFonts w:cs="Arial"/>
          <w:lang w:val="en-GB"/>
        </w:rPr>
        <w:t xml:space="preserve"> is the probability of ‘false vacancy’):</w:t>
      </w:r>
    </w:p>
    <w:p w:rsidR="00A11EE5" w:rsidRPr="00CC66CB" w:rsidRDefault="00A11EE5" w:rsidP="00A11EE5">
      <w:pPr>
        <w:pStyle w:val="Caption"/>
        <w:rPr>
          <w:rFonts w:cs="Arial"/>
        </w:rPr>
      </w:pPr>
      <w:bookmarkStart w:id="652" w:name="_Ref346111064"/>
      <w:r w:rsidRPr="00CC66CB">
        <w:t xml:space="preserve">Table </w:t>
      </w:r>
      <w:r w:rsidR="00A005B2">
        <w:fldChar w:fldCharType="begin"/>
      </w:r>
      <w:r w:rsidR="00AD098E">
        <w:instrText xml:space="preserve"> SEQ Table \* ARABIC </w:instrText>
      </w:r>
      <w:r w:rsidR="00A005B2">
        <w:fldChar w:fldCharType="separate"/>
      </w:r>
      <w:r w:rsidR="0007390A">
        <w:rPr>
          <w:noProof/>
        </w:rPr>
        <w:t>21</w:t>
      </w:r>
      <w:r w:rsidR="00A005B2">
        <w:rPr>
          <w:noProof/>
        </w:rPr>
        <w:fldChar w:fldCharType="end"/>
      </w:r>
      <w:bookmarkEnd w:id="652"/>
      <w:r w:rsidRPr="00CC66CB">
        <w:t>: Model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68"/>
        <w:gridCol w:w="3402"/>
        <w:gridCol w:w="2375"/>
      </w:tblGrid>
      <w:tr w:rsidR="00A11EE5" w:rsidRPr="00CC66CB" w:rsidTr="0018051F">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612797">
            <w:pPr>
              <w:spacing w:before="60" w:after="60"/>
              <w:jc w:val="center"/>
              <w:rPr>
                <w:b/>
                <w:color w:val="FFFFFF"/>
                <w:lang w:val="en-GB"/>
              </w:rPr>
            </w:pPr>
            <w:r w:rsidRPr="00CC66CB">
              <w:rPr>
                <w:b/>
                <w:color w:val="FFFFFF"/>
                <w:lang w:val="en-GB"/>
              </w:rPr>
              <w:t>WSD sensitivity</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612797">
            <w:pPr>
              <w:spacing w:before="60" w:after="60"/>
              <w:jc w:val="center"/>
              <w:rPr>
                <w:b/>
                <w:color w:val="FFFFFF"/>
                <w:lang w:val="en-GB"/>
              </w:rPr>
            </w:pPr>
            <w:r w:rsidRPr="00CC66CB">
              <w:rPr>
                <w:b/>
                <w:color w:val="FFFFFF"/>
                <w:lang w:val="en-GB"/>
              </w:rPr>
              <w:t>PROBFV = 95%</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rsidR="00A11EE5" w:rsidRPr="00CC66CB" w:rsidRDefault="00A11EE5" w:rsidP="00612797">
            <w:pPr>
              <w:spacing w:before="60" w:after="60"/>
              <w:jc w:val="center"/>
              <w:rPr>
                <w:b/>
                <w:color w:val="FFFFFF"/>
                <w:lang w:val="en-GB"/>
              </w:rPr>
            </w:pPr>
            <w:r w:rsidRPr="00CC66CB">
              <w:rPr>
                <w:b/>
                <w:color w:val="FFFFFF"/>
                <w:lang w:val="en-GB"/>
              </w:rPr>
              <w:t>0% &lt; PROBFV &lt; 95%</w:t>
            </w:r>
          </w:p>
        </w:tc>
        <w:tc>
          <w:tcPr>
            <w:tcW w:w="2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rsidR="00A11EE5" w:rsidRPr="00CC66CB" w:rsidRDefault="00A11EE5" w:rsidP="00612797">
            <w:pPr>
              <w:spacing w:before="60" w:after="60"/>
              <w:jc w:val="center"/>
              <w:rPr>
                <w:b/>
                <w:color w:val="FFFFFF"/>
                <w:lang w:val="en-GB"/>
              </w:rPr>
            </w:pPr>
            <w:r w:rsidRPr="00CC66CB">
              <w:rPr>
                <w:b/>
                <w:color w:val="FFFFFF"/>
                <w:lang w:val="en-GB"/>
              </w:rPr>
              <w:t>PROBFV = 0%</w:t>
            </w:r>
          </w:p>
        </w:tc>
      </w:tr>
      <w:tr w:rsidR="00A11EE5" w:rsidRPr="00CC66CB" w:rsidTr="00612797">
        <w:trPr>
          <w:trHeight w:val="414"/>
        </w:trPr>
        <w:tc>
          <w:tcPr>
            <w:tcW w:w="1809" w:type="dxa"/>
            <w:tcBorders>
              <w:top w:val="single" w:sz="4" w:space="0" w:color="FFFFFF" w:themeColor="background1"/>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-140 dBm</w:t>
            </w:r>
          </w:p>
        </w:tc>
        <w:tc>
          <w:tcPr>
            <w:tcW w:w="2268"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612797">
            <w:pPr>
              <w:tabs>
                <w:tab w:val="right" w:leader="dot" w:pos="9072"/>
              </w:tabs>
              <w:spacing w:before="60" w:after="60"/>
              <w:ind w:left="1559" w:hanging="1559"/>
              <w:rPr>
                <w:lang w:val="en-GB"/>
              </w:rPr>
            </w:pPr>
            <w:r w:rsidRPr="00CC66CB">
              <w:rPr>
                <w:lang w:val="en-GB"/>
              </w:rPr>
              <w:t>PDTT ≤ -150 dBm</w:t>
            </w:r>
          </w:p>
        </w:tc>
        <w:tc>
          <w:tcPr>
            <w:tcW w:w="3402"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612797">
            <w:pPr>
              <w:tabs>
                <w:tab w:val="right" w:leader="dot" w:pos="9072"/>
              </w:tabs>
              <w:spacing w:before="60" w:after="60"/>
              <w:ind w:left="1559" w:hanging="1559"/>
              <w:rPr>
                <w:lang w:val="en-GB"/>
              </w:rPr>
            </w:pPr>
            <w:r w:rsidRPr="00CC66CB">
              <w:rPr>
                <w:lang w:val="en-GB"/>
              </w:rPr>
              <w:t>PROBFV = -9.5 PDTT – 1330 dBm</w:t>
            </w:r>
          </w:p>
        </w:tc>
        <w:tc>
          <w:tcPr>
            <w:tcW w:w="2375" w:type="dxa"/>
            <w:tcBorders>
              <w:top w:val="single" w:sz="4" w:space="0" w:color="FFFFFF" w:themeColor="background1"/>
              <w:left w:val="single" w:sz="6" w:space="0" w:color="C00000"/>
              <w:bottom w:val="single" w:sz="6" w:space="0" w:color="C00000"/>
              <w:right w:val="single" w:sz="4" w:space="0" w:color="C00000"/>
            </w:tcBorders>
            <w:vAlign w:val="center"/>
          </w:tcPr>
          <w:p w:rsidR="00A11EE5" w:rsidRPr="00CC66CB" w:rsidRDefault="00A11EE5" w:rsidP="00612797">
            <w:pPr>
              <w:tabs>
                <w:tab w:val="right" w:leader="dot" w:pos="9072"/>
              </w:tabs>
              <w:spacing w:before="60" w:after="60"/>
              <w:ind w:left="1559" w:hanging="1559"/>
              <w:rPr>
                <w:lang w:val="en-GB"/>
              </w:rPr>
            </w:pPr>
            <w:r w:rsidRPr="00CC66CB">
              <w:rPr>
                <w:lang w:val="en-GB"/>
              </w:rPr>
              <w:t>-140dBm ≤ PDTT</w:t>
            </w:r>
          </w:p>
        </w:tc>
      </w:tr>
      <w:tr w:rsidR="00A11EE5" w:rsidRPr="00CC66CB" w:rsidTr="0018051F">
        <w:tc>
          <w:tcPr>
            <w:tcW w:w="1809"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-130 dBm</w:t>
            </w:r>
          </w:p>
        </w:tc>
        <w:tc>
          <w:tcPr>
            <w:tcW w:w="226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-140 dBm</w:t>
            </w:r>
          </w:p>
        </w:tc>
        <w:tc>
          <w:tcPr>
            <w:tcW w:w="3402"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1235 dBm</w:t>
            </w:r>
          </w:p>
        </w:tc>
        <w:tc>
          <w:tcPr>
            <w:tcW w:w="237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-130dBm ≤ PDTT</w:t>
            </w:r>
          </w:p>
        </w:tc>
      </w:tr>
      <w:tr w:rsidR="00A11EE5" w:rsidRPr="00CC66CB" w:rsidTr="0018051F">
        <w:tc>
          <w:tcPr>
            <w:tcW w:w="1809"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-120 dBm</w:t>
            </w:r>
          </w:p>
        </w:tc>
        <w:tc>
          <w:tcPr>
            <w:tcW w:w="226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-130 dBm</w:t>
            </w:r>
          </w:p>
        </w:tc>
        <w:tc>
          <w:tcPr>
            <w:tcW w:w="3402"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1140 dBm</w:t>
            </w:r>
          </w:p>
        </w:tc>
        <w:tc>
          <w:tcPr>
            <w:tcW w:w="237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-120dBm ≤ PDTT</w:t>
            </w:r>
          </w:p>
        </w:tc>
      </w:tr>
      <w:tr w:rsidR="00A11EE5" w:rsidRPr="00CC66CB" w:rsidTr="0018051F">
        <w:tc>
          <w:tcPr>
            <w:tcW w:w="1809"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-110 dBm</w:t>
            </w:r>
          </w:p>
        </w:tc>
        <w:tc>
          <w:tcPr>
            <w:tcW w:w="226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-120 dBm</w:t>
            </w:r>
          </w:p>
        </w:tc>
        <w:tc>
          <w:tcPr>
            <w:tcW w:w="3402"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1045 dBm</w:t>
            </w:r>
          </w:p>
        </w:tc>
        <w:tc>
          <w:tcPr>
            <w:tcW w:w="237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-110dBm ≤ PDTT</w:t>
            </w:r>
          </w:p>
        </w:tc>
      </w:tr>
      <w:tr w:rsidR="00A11EE5" w:rsidRPr="00CC66CB" w:rsidTr="0018051F">
        <w:trPr>
          <w:trHeight w:val="405"/>
        </w:trPr>
        <w:tc>
          <w:tcPr>
            <w:tcW w:w="1809"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-100 dBm</w:t>
            </w:r>
          </w:p>
        </w:tc>
        <w:tc>
          <w:tcPr>
            <w:tcW w:w="2268"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-110 dBm</w:t>
            </w:r>
          </w:p>
        </w:tc>
        <w:tc>
          <w:tcPr>
            <w:tcW w:w="3402"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950 dBm</w:t>
            </w:r>
          </w:p>
        </w:tc>
        <w:tc>
          <w:tcPr>
            <w:tcW w:w="2375"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-100dBm ≤ PDTT</w:t>
            </w:r>
          </w:p>
        </w:tc>
      </w:tr>
    </w:tbl>
    <w:p w:rsidR="00A11EE5" w:rsidRPr="00CC66CB" w:rsidRDefault="00A11EE5" w:rsidP="00A11EE5">
      <w:pPr>
        <w:jc w:val="both"/>
        <w:rPr>
          <w:lang w:val="en-GB"/>
        </w:rPr>
      </w:pPr>
    </w:p>
    <w:p w:rsidR="00A11EE5" w:rsidRPr="00CC66CB" w:rsidRDefault="00A11EE5" w:rsidP="00A11EE5">
      <w:pPr>
        <w:pStyle w:val="ECCAnnexheading2"/>
        <w:ind w:left="1002" w:hanging="1002"/>
        <w:rPr>
          <w:lang w:val="en-GB"/>
        </w:rPr>
      </w:pPr>
      <w:r w:rsidRPr="00CC66CB">
        <w:rPr>
          <w:rFonts w:cs="Arial"/>
          <w:b w:val="0"/>
          <w:lang w:val="en-GB"/>
        </w:rPr>
        <w:t xml:space="preserve"> </w:t>
      </w:r>
      <w:r w:rsidRPr="00CC66CB">
        <w:rPr>
          <w:rFonts w:cs="Arial"/>
          <w:lang w:val="en-GB"/>
        </w:rPr>
        <w:t>PROBABILITY OF ‘FALSE VACANCY’ AS A FUNCTION OF WSD SENSITIVITY</w:t>
      </w:r>
    </w:p>
    <w:p w:rsidR="00A11EE5" w:rsidRPr="00CC66CB" w:rsidRDefault="00A11EE5" w:rsidP="00A11EE5">
      <w:pPr>
        <w:spacing w:after="120"/>
        <w:jc w:val="both"/>
        <w:rPr>
          <w:rFonts w:cs="Arial"/>
          <w:lang w:val="en-GB"/>
        </w:rPr>
      </w:pPr>
      <w:r w:rsidRPr="00CC66CB">
        <w:rPr>
          <w:rFonts w:cs="Arial"/>
          <w:lang w:val="en-GB"/>
        </w:rPr>
        <w:t xml:space="preserve">In </w:t>
      </w:r>
      <w:r w:rsidR="00A005B2">
        <w:rPr>
          <w:rFonts w:cs="Arial"/>
          <w:lang w:val="en-GB"/>
        </w:rPr>
        <w:fldChar w:fldCharType="begin"/>
      </w:r>
      <w:r w:rsidR="00B673C1">
        <w:rPr>
          <w:rFonts w:cs="Arial"/>
          <w:lang w:val="en-GB"/>
        </w:rPr>
        <w:instrText xml:space="preserve"> REF _Ref345498295 \h </w:instrText>
      </w:r>
      <w:r w:rsidR="00A005B2">
        <w:rPr>
          <w:rFonts w:cs="Arial"/>
          <w:lang w:val="en-GB"/>
        </w:rPr>
      </w:r>
      <w:r w:rsidR="00A005B2">
        <w:rPr>
          <w:rFonts w:cs="Arial"/>
          <w:lang w:val="en-GB"/>
        </w:rPr>
        <w:fldChar w:fldCharType="separate"/>
      </w:r>
      <w:r w:rsidR="0007390A" w:rsidRPr="0049402B">
        <w:t xml:space="preserve">Figure </w:t>
      </w:r>
      <w:r w:rsidR="0007390A">
        <w:rPr>
          <w:noProof/>
        </w:rPr>
        <w:t>97</w:t>
      </w:r>
      <w:r w:rsidR="00A005B2">
        <w:rPr>
          <w:rFonts w:cs="Arial"/>
          <w:lang w:val="en-GB"/>
        </w:rPr>
        <w:fldChar w:fldCharType="end"/>
      </w:r>
      <w:r w:rsidRPr="00793449">
        <w:rPr>
          <w:rFonts w:cs="Arial"/>
          <w:lang w:val="en-GB"/>
        </w:rPr>
        <w:t xml:space="preserve"> we</w:t>
      </w:r>
      <w:r w:rsidRPr="00CC66CB">
        <w:rPr>
          <w:rFonts w:cs="Arial"/>
          <w:lang w:val="en-GB"/>
        </w:rPr>
        <w:t xml:space="preserve"> see how the probability of detection of an existing DTT signal varies with the DTT signal strength. </w:t>
      </w:r>
    </w:p>
    <w:p w:rsidR="00A11EE5" w:rsidRPr="00CC66CB" w:rsidRDefault="00A11EE5" w:rsidP="00A11EE5">
      <w:pPr>
        <w:spacing w:after="120"/>
        <w:jc w:val="both"/>
        <w:rPr>
          <w:rFonts w:cs="Arial"/>
          <w:lang w:val="en-GB"/>
        </w:rPr>
      </w:pPr>
      <w:r w:rsidRPr="00CC66CB">
        <w:rPr>
          <w:rFonts w:cs="Arial"/>
          <w:lang w:val="en-GB"/>
        </w:rPr>
        <w:t xml:space="preserve">In the present section, the </w:t>
      </w:r>
      <w:r w:rsidRPr="00CC66CB">
        <w:rPr>
          <w:rFonts w:cs="Arial"/>
          <w:u w:val="single"/>
          <w:lang w:val="en-GB"/>
        </w:rPr>
        <w:t>overall</w:t>
      </w:r>
      <w:r w:rsidRPr="00CC66CB">
        <w:rPr>
          <w:rFonts w:cs="Arial"/>
          <w:lang w:val="en-GB"/>
        </w:rPr>
        <w:t xml:space="preserve"> ‘efficiency’ of WSD detecting some existing signal is examined. It will be seen that this ‘efficiency’ decreases as the WSD sensitivity is reduced.</w:t>
      </w:r>
    </w:p>
    <w:p w:rsidR="00A11EE5" w:rsidRPr="00CC66CB" w:rsidRDefault="00A11EE5" w:rsidP="00A11EE5">
      <w:pPr>
        <w:spacing w:after="120"/>
        <w:rPr>
          <w:rFonts w:cs="Arial"/>
          <w:lang w:val="en-GB"/>
        </w:rPr>
      </w:pPr>
      <w:r w:rsidRPr="00CC66CB">
        <w:rPr>
          <w:rFonts w:cs="Arial"/>
          <w:lang w:val="en-GB"/>
        </w:rPr>
        <w:t>We use the parameters of the model given in the preceding section.</w:t>
      </w:r>
    </w:p>
    <w:p w:rsidR="00A11EE5" w:rsidRPr="00CC66CB" w:rsidRDefault="00A11EE5" w:rsidP="00A11EE5">
      <w:pPr>
        <w:spacing w:after="60"/>
        <w:rPr>
          <w:rFonts w:cs="Arial"/>
          <w:lang w:val="en-GB"/>
        </w:rPr>
      </w:pPr>
      <w:r w:rsidRPr="00CC66CB">
        <w:rPr>
          <w:rFonts w:cs="Arial"/>
          <w:lang w:val="en-GB"/>
        </w:rPr>
        <w:t>We derive the behaviour of the probability of ‘false vacancy’ as a function of WSD sensitivity as follows:</w:t>
      </w:r>
    </w:p>
    <w:p w:rsidR="00A11EE5" w:rsidRPr="00CC66CB" w:rsidRDefault="00A11EE5" w:rsidP="00156E3F">
      <w:pPr>
        <w:numPr>
          <w:ilvl w:val="0"/>
          <w:numId w:val="25"/>
        </w:numPr>
        <w:spacing w:after="60"/>
        <w:ind w:left="426"/>
        <w:jc w:val="both"/>
        <w:rPr>
          <w:rFonts w:cs="Arial"/>
          <w:lang w:val="en-GB"/>
        </w:rPr>
      </w:pPr>
      <w:r w:rsidRPr="00CC66CB">
        <w:rPr>
          <w:rFonts w:cs="Arial"/>
          <w:lang w:val="en-GB"/>
        </w:rPr>
        <w:t>We assume there is a uniform, random distribution of DTT signals with powers, P</w:t>
      </w:r>
      <w:r w:rsidRPr="00CC66CB">
        <w:rPr>
          <w:rFonts w:cs="Arial"/>
          <w:vertAlign w:val="subscript"/>
          <w:lang w:val="en-GB"/>
        </w:rPr>
        <w:t>DTT</w:t>
      </w:r>
      <w:r w:rsidRPr="00CC66CB">
        <w:rPr>
          <w:rFonts w:cs="Arial"/>
          <w:lang w:val="en-GB"/>
        </w:rPr>
        <w:t xml:space="preserve">, between </w:t>
      </w:r>
      <w:r w:rsidR="00B673C1" w:rsidRPr="00CC66CB">
        <w:rPr>
          <w:rFonts w:cs="Arial"/>
          <w:lang w:val="en-GB"/>
        </w:rPr>
        <w:noBreakHyphen/>
      </w:r>
      <w:r w:rsidRPr="00CC66CB">
        <w:rPr>
          <w:rFonts w:cs="Arial"/>
          <w:lang w:val="en-GB"/>
        </w:rPr>
        <w:t xml:space="preserve">140 dBm and </w:t>
      </w:r>
      <w:r w:rsidRPr="00CC66CB">
        <w:rPr>
          <w:rFonts w:cs="Arial"/>
          <w:lang w:val="en-GB"/>
        </w:rPr>
        <w:noBreakHyphen/>
        <w:t>100 dBm. The strength of any given signal is not known. The probability of detecting them is to be calculated.</w:t>
      </w:r>
    </w:p>
    <w:p w:rsidR="00A11EE5" w:rsidRPr="00CC66CB" w:rsidRDefault="00A11EE5" w:rsidP="00156E3F">
      <w:pPr>
        <w:numPr>
          <w:ilvl w:val="0"/>
          <w:numId w:val="25"/>
        </w:numPr>
        <w:spacing w:after="60"/>
        <w:ind w:left="426"/>
        <w:jc w:val="both"/>
        <w:rPr>
          <w:rFonts w:cs="Arial"/>
          <w:lang w:val="en-GB"/>
        </w:rPr>
      </w:pPr>
      <w:r w:rsidRPr="00CC66CB">
        <w:rPr>
          <w:rFonts w:cs="Arial"/>
          <w:lang w:val="en-GB"/>
        </w:rPr>
        <w:t>The overall probability for detecting all of those signals using the WSDs with the sensitivity given for each sensitivity level given in the model is calculated.</w:t>
      </w:r>
    </w:p>
    <w:p w:rsidR="00A11EE5" w:rsidRPr="00CC66CB" w:rsidRDefault="00A11EE5" w:rsidP="00156E3F">
      <w:pPr>
        <w:numPr>
          <w:ilvl w:val="0"/>
          <w:numId w:val="25"/>
        </w:numPr>
        <w:spacing w:after="60"/>
        <w:ind w:left="426" w:hanging="357"/>
        <w:jc w:val="both"/>
        <w:rPr>
          <w:rFonts w:cs="Arial"/>
          <w:lang w:val="en-GB"/>
        </w:rPr>
      </w:pPr>
      <w:r w:rsidRPr="00CC66CB">
        <w:rPr>
          <w:rFonts w:cs="Arial"/>
          <w:lang w:val="en-GB"/>
        </w:rPr>
        <w:t xml:space="preserve">Those individual overall probabilities can be calculated by integrating the probability functions assumed in the model; the relevant probability functions are those </w:t>
      </w:r>
      <w:r w:rsidRPr="00046616">
        <w:rPr>
          <w:rFonts w:cs="Arial"/>
          <w:highlight w:val="yellow"/>
          <w:lang w:val="en-GB"/>
        </w:rPr>
        <w:t xml:space="preserve">shown in </w:t>
      </w:r>
      <w:r w:rsidR="00410C4B">
        <w:fldChar w:fldCharType="begin"/>
      </w:r>
      <w:r w:rsidR="00410C4B">
        <w:instrText xml:space="preserve"> REF _Ref345512032 \h  \* MERGEFORMAT </w:instrText>
      </w:r>
      <w:r w:rsidR="00410C4B">
        <w:fldChar w:fldCharType="separate"/>
      </w:r>
      <w:r w:rsidR="0007390A" w:rsidRPr="0007390A">
        <w:rPr>
          <w:highlight w:val="yellow"/>
        </w:rPr>
        <w:t xml:space="preserve">Figure </w:t>
      </w:r>
      <w:r w:rsidR="0007390A" w:rsidRPr="0007390A">
        <w:rPr>
          <w:noProof/>
          <w:highlight w:val="yellow"/>
        </w:rPr>
        <w:t>95</w:t>
      </w:r>
      <w:r w:rsidR="00410C4B">
        <w:fldChar w:fldCharType="end"/>
      </w:r>
      <w:r w:rsidRPr="00046616">
        <w:rPr>
          <w:rFonts w:cs="Arial"/>
          <w:highlight w:val="yellow"/>
          <w:lang w:val="en-GB"/>
        </w:rPr>
        <w:t xml:space="preserve">, and which are described mathematically in </w:t>
      </w:r>
      <w:r w:rsidR="00410C4B">
        <w:fldChar w:fldCharType="begin"/>
      </w:r>
      <w:r w:rsidR="00410C4B">
        <w:instrText xml:space="preserve"> REF _Ref346111064 \h  \* MERGEFORMAT </w:instrText>
      </w:r>
      <w:r w:rsidR="00410C4B">
        <w:fldChar w:fldCharType="separate"/>
      </w:r>
      <w:r w:rsidR="0007390A" w:rsidRPr="0007390A">
        <w:rPr>
          <w:highlight w:val="yellow"/>
        </w:rPr>
        <w:t xml:space="preserve">Table </w:t>
      </w:r>
      <w:r w:rsidR="0007390A" w:rsidRPr="0007390A">
        <w:rPr>
          <w:noProof/>
          <w:highlight w:val="yellow"/>
        </w:rPr>
        <w:t>21</w:t>
      </w:r>
      <w:r w:rsidR="00410C4B">
        <w:fldChar w:fldCharType="end"/>
      </w:r>
      <w:r w:rsidRPr="00046616">
        <w:rPr>
          <w:rFonts w:cs="Arial"/>
          <w:highlight w:val="yellow"/>
          <w:lang w:val="en-GB"/>
        </w:rPr>
        <w:t>. We are assuming that the probability of ‘false vacancy’, PROB</w:t>
      </w:r>
      <w:r w:rsidRPr="00046616">
        <w:rPr>
          <w:rFonts w:cs="Arial"/>
          <w:highlight w:val="yellow"/>
          <w:vertAlign w:val="subscript"/>
          <w:lang w:val="en-GB"/>
        </w:rPr>
        <w:t>FV</w:t>
      </w:r>
      <w:r w:rsidRPr="00046616">
        <w:rPr>
          <w:rFonts w:cs="Arial"/>
          <w:highlight w:val="yellow"/>
          <w:lang w:val="en-GB"/>
        </w:rPr>
        <w:t>, never exceeds 95%.</w:t>
      </w:r>
      <w:r w:rsidRPr="00CC66CB">
        <w:rPr>
          <w:rFonts w:cs="Arial"/>
          <w:lang w:val="en-GB"/>
        </w:rPr>
        <w:t xml:space="preserve"> If PROB</w:t>
      </w:r>
      <w:r w:rsidRPr="00CC66CB">
        <w:rPr>
          <w:rFonts w:cs="Arial"/>
          <w:vertAlign w:val="subscript"/>
          <w:lang w:val="en-GB"/>
        </w:rPr>
        <w:t>FV</w:t>
      </w:r>
      <w:r w:rsidRPr="00CC66CB">
        <w:rPr>
          <w:rFonts w:cs="Arial"/>
          <w:lang w:val="en-GB"/>
        </w:rPr>
        <w:t xml:space="preserve"> were assumed to reach 100% for the lower values of P</w:t>
      </w:r>
      <w:r w:rsidRPr="00CC66CB">
        <w:rPr>
          <w:rFonts w:cs="Arial"/>
          <w:vertAlign w:val="subscript"/>
          <w:lang w:val="en-GB"/>
        </w:rPr>
        <w:t>DTT</w:t>
      </w:r>
      <w:r w:rsidRPr="00CC66CB">
        <w:rPr>
          <w:rFonts w:cs="Arial"/>
          <w:lang w:val="en-GB"/>
        </w:rPr>
        <w:t xml:space="preserve">, then the results </w:t>
      </w:r>
      <w:r w:rsidRPr="00CC66CB">
        <w:rPr>
          <w:rFonts w:cs="Arial"/>
          <w:lang w:val="en-GB"/>
        </w:rPr>
        <w:lastRenderedPageBreak/>
        <w:t>given below would be even more pessimistic (i.e. the overall probability of ‘false vacancy’ detection would increase).</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 xml:space="preserve">Since the region -140 dBm to -100 dBm is of interest, all integrations are performed over this region. The results for these 5 sensitivity levels are given in </w:t>
      </w:r>
      <w:r w:rsidR="00410C4B">
        <w:fldChar w:fldCharType="begin"/>
      </w:r>
      <w:r w:rsidR="00410C4B">
        <w:instrText xml:space="preserve"> REF _Ref333320436 \h  \* MERGEFORMAT </w:instrText>
      </w:r>
      <w:r w:rsidR="00410C4B">
        <w:fldChar w:fldCharType="separate"/>
      </w:r>
      <w:r w:rsidR="0007390A" w:rsidRPr="0049402B">
        <w:t xml:space="preserve">Table </w:t>
      </w:r>
      <w:r w:rsidR="0007390A">
        <w:rPr>
          <w:noProof/>
        </w:rPr>
        <w:t>22</w:t>
      </w:r>
      <w:r w:rsidR="00410C4B">
        <w:fldChar w:fldCharType="end"/>
      </w:r>
      <w:r>
        <w:rPr>
          <w:rFonts w:cs="Arial"/>
          <w:lang w:val="en-GB"/>
        </w:rPr>
        <w:t>.</w:t>
      </w:r>
    </w:p>
    <w:p w:rsidR="00A11EE5" w:rsidRPr="00CC66CB" w:rsidRDefault="00A11EE5" w:rsidP="00A11EE5">
      <w:pPr>
        <w:pStyle w:val="Caption"/>
        <w:rPr>
          <w:rFonts w:cs="Arial"/>
        </w:rPr>
      </w:pPr>
      <w:bookmarkStart w:id="653" w:name="_Ref333320436"/>
      <w:r w:rsidRPr="0049402B">
        <w:t xml:space="preserve">Table </w:t>
      </w:r>
      <w:r w:rsidR="00A005B2">
        <w:fldChar w:fldCharType="begin"/>
      </w:r>
      <w:r w:rsidR="00AD098E">
        <w:instrText xml:space="preserve"> SEQ Table \* ARABIC </w:instrText>
      </w:r>
      <w:r w:rsidR="00A005B2">
        <w:fldChar w:fldCharType="separate"/>
      </w:r>
      <w:r w:rsidR="0007390A">
        <w:rPr>
          <w:noProof/>
        </w:rPr>
        <w:t>22</w:t>
      </w:r>
      <w:r w:rsidR="00A005B2">
        <w:rPr>
          <w:noProof/>
        </w:rPr>
        <w:fldChar w:fldCharType="end"/>
      </w:r>
      <w:bookmarkEnd w:id="653"/>
      <w:r w:rsidRPr="0049402B">
        <w:t>: Probability of ‘false vacancy’ as a function of Wsd sensitivity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5"/>
        <w:gridCol w:w="2615"/>
      </w:tblGrid>
      <w:tr w:rsidR="00A11EE5" w:rsidRPr="00CC66CB" w:rsidTr="00261A85">
        <w:trPr>
          <w:jc w:val="center"/>
        </w:trPr>
        <w:tc>
          <w:tcPr>
            <w:tcW w:w="2615"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 sensitivity</w:t>
            </w:r>
          </w:p>
        </w:tc>
        <w:tc>
          <w:tcPr>
            <w:tcW w:w="2615"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PROBFV_OVERALL</w:t>
            </w:r>
          </w:p>
        </w:tc>
      </w:tr>
      <w:tr w:rsidR="00A11EE5" w:rsidRPr="00CC66CB" w:rsidTr="00261A85">
        <w:trPr>
          <w:trHeight w:val="251"/>
          <w:jc w:val="center"/>
        </w:trPr>
        <w:tc>
          <w:tcPr>
            <w:tcW w:w="2615"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-140 dBm</w:t>
            </w:r>
          </w:p>
        </w:tc>
        <w:tc>
          <w:tcPr>
            <w:tcW w:w="2615"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261A85">
            <w:pPr>
              <w:tabs>
                <w:tab w:val="right" w:leader="dot" w:pos="9072"/>
              </w:tabs>
              <w:ind w:left="1559" w:hanging="1559"/>
              <w:jc w:val="both"/>
              <w:rPr>
                <w:lang w:val="en-GB"/>
              </w:rPr>
            </w:pPr>
            <w:r w:rsidRPr="00CC66CB">
              <w:rPr>
                <w:lang w:val="en-GB"/>
              </w:rPr>
              <w:t>0.00%</w:t>
            </w:r>
          </w:p>
        </w:tc>
      </w:tr>
      <w:tr w:rsidR="00A11EE5" w:rsidRPr="00CC66CB" w:rsidTr="00261A85">
        <w:trPr>
          <w:jc w:val="center"/>
        </w:trPr>
        <w:tc>
          <w:tcPr>
            <w:tcW w:w="2615"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-130 dBm</w:t>
            </w:r>
          </w:p>
        </w:tc>
        <w:tc>
          <w:tcPr>
            <w:tcW w:w="261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11.875%</w:t>
            </w:r>
          </w:p>
        </w:tc>
      </w:tr>
      <w:tr w:rsidR="00A11EE5" w:rsidRPr="00CC66CB" w:rsidTr="00261A85">
        <w:trPr>
          <w:jc w:val="center"/>
        </w:trPr>
        <w:tc>
          <w:tcPr>
            <w:tcW w:w="2615"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-120 dBm</w:t>
            </w:r>
          </w:p>
        </w:tc>
        <w:tc>
          <w:tcPr>
            <w:tcW w:w="261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35.625%</w:t>
            </w:r>
          </w:p>
        </w:tc>
      </w:tr>
      <w:tr w:rsidR="00A11EE5" w:rsidRPr="00CC66CB" w:rsidTr="00261A85">
        <w:trPr>
          <w:jc w:val="center"/>
        </w:trPr>
        <w:tc>
          <w:tcPr>
            <w:tcW w:w="2615"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-110 dBm</w:t>
            </w:r>
          </w:p>
        </w:tc>
        <w:tc>
          <w:tcPr>
            <w:tcW w:w="261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59.375%</w:t>
            </w:r>
          </w:p>
        </w:tc>
      </w:tr>
      <w:tr w:rsidR="00A11EE5" w:rsidRPr="00CC66CB" w:rsidTr="00261A85">
        <w:trPr>
          <w:jc w:val="center"/>
        </w:trPr>
        <w:tc>
          <w:tcPr>
            <w:tcW w:w="2615"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 dBm</w:t>
            </w:r>
          </w:p>
        </w:tc>
        <w:tc>
          <w:tcPr>
            <w:tcW w:w="2615"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83.125%</w:t>
            </w:r>
          </w:p>
        </w:tc>
      </w:tr>
    </w:tbl>
    <w:p w:rsidR="00A11EE5" w:rsidRPr="00CC66CB" w:rsidRDefault="00A11EE5" w:rsidP="00A11EE5">
      <w:pPr>
        <w:spacing w:before="240" w:after="60"/>
        <w:jc w:val="both"/>
        <w:rPr>
          <w:rFonts w:cs="Arial"/>
          <w:lang w:val="en-GB"/>
        </w:rPr>
      </w:pPr>
      <w:r w:rsidRPr="00CC66CB">
        <w:rPr>
          <w:rFonts w:cs="Arial"/>
          <w:lang w:val="en-GB"/>
        </w:rPr>
        <w:t>The results for any WSD sensitivity between -140 dBm and -100 dBm can be given, as follows:</w:t>
      </w:r>
    </w:p>
    <w:p w:rsidR="00A11EE5" w:rsidRPr="00CC66CB" w:rsidRDefault="00A11EE5" w:rsidP="00156E3F">
      <w:pPr>
        <w:numPr>
          <w:ilvl w:val="0"/>
          <w:numId w:val="25"/>
        </w:numPr>
        <w:spacing w:after="60"/>
        <w:ind w:left="426"/>
        <w:jc w:val="both"/>
        <w:rPr>
          <w:rFonts w:cs="Arial"/>
          <w:lang w:val="en-GB"/>
        </w:rPr>
      </w:pPr>
      <w:r w:rsidRPr="00CC66CB">
        <w:rPr>
          <w:rFonts w:cs="Arial"/>
          <w:lang w:val="en-GB"/>
        </w:rPr>
        <w:t>For sensitivity SEN, -140 dBm ≤ SEN ≤ -130 dBm: PROB</w:t>
      </w:r>
      <w:r w:rsidRPr="00CC66CB">
        <w:rPr>
          <w:rFonts w:cs="Arial"/>
          <w:vertAlign w:val="subscript"/>
          <w:lang w:val="en-GB"/>
        </w:rPr>
        <w:t>FV_OVERALL</w:t>
      </w:r>
      <w:r w:rsidRPr="00CC66CB">
        <w:rPr>
          <w:rFonts w:cs="Arial"/>
          <w:lang w:val="en-GB"/>
        </w:rPr>
        <w:t xml:space="preserve"> = 19(140 + SEN)/16</w:t>
      </w:r>
    </w:p>
    <w:p w:rsidR="00A11EE5" w:rsidRPr="00CC66CB" w:rsidRDefault="00A11EE5" w:rsidP="00156E3F">
      <w:pPr>
        <w:numPr>
          <w:ilvl w:val="0"/>
          <w:numId w:val="25"/>
        </w:numPr>
        <w:spacing w:after="120"/>
        <w:ind w:left="426" w:hanging="357"/>
        <w:jc w:val="both"/>
        <w:rPr>
          <w:rFonts w:cs="Arial"/>
          <w:lang w:val="en-GB"/>
        </w:rPr>
      </w:pPr>
      <w:r w:rsidRPr="00CC66CB">
        <w:rPr>
          <w:rFonts w:cs="Arial"/>
          <w:lang w:val="en-GB"/>
        </w:rPr>
        <w:t>For sensitivity SEN, -130 dBm ≤ SEN ≤ -100 dBm: PROB</w:t>
      </w:r>
      <w:r w:rsidRPr="00CC66CB">
        <w:rPr>
          <w:rFonts w:cs="Arial"/>
          <w:vertAlign w:val="subscript"/>
          <w:lang w:val="en-GB"/>
        </w:rPr>
        <w:t>FV_OVERALL</w:t>
      </w:r>
      <w:r w:rsidRPr="00CC66CB">
        <w:rPr>
          <w:rFonts w:cs="Arial"/>
          <w:lang w:val="en-GB"/>
        </w:rPr>
        <w:t xml:space="preserve"> = 2.375SEN + 320.6233 </w:t>
      </w:r>
    </w:p>
    <w:p w:rsidR="00A11EE5" w:rsidRPr="00CC66CB" w:rsidRDefault="00A11EE5" w:rsidP="00A11EE5">
      <w:pPr>
        <w:spacing w:before="240" w:after="120"/>
        <w:jc w:val="both"/>
        <w:rPr>
          <w:rFonts w:cs="Arial"/>
          <w:lang w:val="en-GB"/>
        </w:rPr>
      </w:pPr>
      <w:r w:rsidRPr="00CC66CB">
        <w:rPr>
          <w:rFonts w:cs="Arial"/>
          <w:lang w:val="en-GB"/>
        </w:rPr>
        <w:t xml:space="preserve">The results for all WSD sensitivity values between -140 dBm and </w:t>
      </w:r>
      <w:r w:rsidRPr="00CC66CB">
        <w:rPr>
          <w:rFonts w:cs="Arial"/>
          <w:lang w:val="en-GB"/>
        </w:rPr>
        <w:noBreakHyphen/>
        <w:t xml:space="preserve">100 dBm are plotted in </w:t>
      </w:r>
      <w:r w:rsidR="00A005B2">
        <w:rPr>
          <w:rFonts w:cs="Arial"/>
          <w:highlight w:val="yellow"/>
          <w:lang w:val="en-GB"/>
        </w:rPr>
        <w:fldChar w:fldCharType="begin"/>
      </w:r>
      <w:r>
        <w:rPr>
          <w:rFonts w:cs="Arial"/>
          <w:lang w:val="en-GB"/>
        </w:rPr>
        <w:instrText xml:space="preserve"> REF _Ref333320492 \h </w:instrText>
      </w:r>
      <w:r w:rsidR="00A005B2">
        <w:rPr>
          <w:rFonts w:cs="Arial"/>
          <w:highlight w:val="yellow"/>
          <w:lang w:val="en-GB"/>
        </w:rPr>
      </w:r>
      <w:r w:rsidR="00A005B2">
        <w:rPr>
          <w:rFonts w:cs="Arial"/>
          <w:highlight w:val="yellow"/>
          <w:lang w:val="en-GB"/>
        </w:rPr>
        <w:fldChar w:fldCharType="separate"/>
      </w:r>
      <w:r w:rsidR="0007390A" w:rsidRPr="00CC66CB">
        <w:t xml:space="preserve">Figure </w:t>
      </w:r>
      <w:r w:rsidR="0007390A">
        <w:rPr>
          <w:noProof/>
        </w:rPr>
        <w:t>98</w:t>
      </w:r>
      <w:r w:rsidR="00A005B2">
        <w:rPr>
          <w:rFonts w:cs="Arial"/>
          <w:highlight w:val="yellow"/>
          <w:lang w:val="en-GB"/>
        </w:rPr>
        <w:fldChar w:fldCharType="end"/>
      </w:r>
    </w:p>
    <w:p w:rsidR="00A11EE5" w:rsidRPr="00CC66CB" w:rsidRDefault="00A11EE5" w:rsidP="00A11EE5">
      <w:pPr>
        <w:spacing w:after="120"/>
        <w:jc w:val="center"/>
        <w:rPr>
          <w:rFonts w:cs="Arial"/>
          <w:lang w:val="en-GB"/>
        </w:rPr>
      </w:pPr>
      <w:r w:rsidRPr="00CC66CB">
        <w:rPr>
          <w:rFonts w:cs="Arial"/>
          <w:noProof/>
          <w:lang w:val="da-DK" w:eastAsia="da-DK"/>
        </w:rPr>
        <w:drawing>
          <wp:inline distT="0" distB="0" distL="0" distR="0" wp14:anchorId="27FD9DD2" wp14:editId="479C4D57">
            <wp:extent cx="5010150" cy="3716363"/>
            <wp:effectExtent l="0" t="0" r="0" b="0"/>
            <wp:docPr id="122"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32"/>
                    <a:srcRect/>
                    <a:stretch>
                      <a:fillRect/>
                    </a:stretch>
                  </pic:blipFill>
                  <pic:spPr bwMode="auto">
                    <a:xfrm>
                      <a:off x="0" y="0"/>
                      <a:ext cx="5015452" cy="3720296"/>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54" w:name="_Ref333320492"/>
      <w:r w:rsidRPr="00CC66CB">
        <w:t xml:space="preserve">Figure </w:t>
      </w:r>
      <w:r w:rsidR="00A005B2">
        <w:fldChar w:fldCharType="begin"/>
      </w:r>
      <w:r w:rsidR="00AD098E">
        <w:instrText xml:space="preserve"> SEQ Figure \* ARABIC </w:instrText>
      </w:r>
      <w:r w:rsidR="00A005B2">
        <w:fldChar w:fldCharType="separate"/>
      </w:r>
      <w:r w:rsidR="0007390A">
        <w:rPr>
          <w:noProof/>
        </w:rPr>
        <w:t>98</w:t>
      </w:r>
      <w:r w:rsidR="00A005B2">
        <w:rPr>
          <w:noProof/>
        </w:rPr>
        <w:fldChar w:fldCharType="end"/>
      </w:r>
      <w:bookmarkEnd w:id="654"/>
      <w:r w:rsidRPr="00CC66CB">
        <w:t>: Overall probability of ‘false vacancy detection’ as function of WSD sensitivity</w:t>
      </w:r>
    </w:p>
    <w:p w:rsidR="00A11EE5" w:rsidRPr="00CC66CB" w:rsidRDefault="00A11EE5" w:rsidP="00A11EE5">
      <w:pPr>
        <w:rPr>
          <w:lang w:val="en-GB"/>
        </w:rPr>
      </w:pPr>
    </w:p>
    <w:p w:rsidR="00A11EE5" w:rsidRPr="00CC66CB" w:rsidRDefault="00A11EE5" w:rsidP="00A11EE5">
      <w:pPr>
        <w:pStyle w:val="ECCAnnexheading2"/>
        <w:ind w:left="851" w:hanging="851"/>
        <w:rPr>
          <w:lang w:val="en-GB"/>
        </w:rPr>
      </w:pPr>
      <w:r w:rsidRPr="00CC66CB">
        <w:rPr>
          <w:lang w:val="en-GB"/>
        </w:rPr>
        <w:br w:type="page"/>
      </w:r>
      <w:r w:rsidRPr="00CC66CB">
        <w:rPr>
          <w:rFonts w:cs="Arial"/>
          <w:lang w:val="en-GB"/>
        </w:rPr>
        <w:lastRenderedPageBreak/>
        <w:t>PROBABILITY OF ‘FALSE VACANCY’ AS A FUNCTION OF WSD SENSITIVITY</w:t>
      </w:r>
    </w:p>
    <w:p w:rsidR="00A11EE5" w:rsidRPr="00CC66CB" w:rsidRDefault="00A11EE5" w:rsidP="00A11EE5">
      <w:pPr>
        <w:spacing w:after="120"/>
        <w:rPr>
          <w:rFonts w:cs="Arial"/>
          <w:lang w:val="en-GB"/>
        </w:rPr>
      </w:pPr>
      <w:r w:rsidRPr="00CC66CB">
        <w:rPr>
          <w:rFonts w:cs="Arial"/>
          <w:lang w:val="en-GB"/>
        </w:rPr>
        <w:t>It should be noted that the detection of a DTT signal is purely based on the cyclic features of the DTT signal.</w:t>
      </w:r>
    </w:p>
    <w:p w:rsidR="00A11EE5" w:rsidRPr="00CC66CB" w:rsidRDefault="00A11EE5" w:rsidP="00A11EE5">
      <w:pPr>
        <w:spacing w:after="120"/>
        <w:jc w:val="both"/>
        <w:rPr>
          <w:rFonts w:cs="Arial"/>
          <w:lang w:val="en-GB"/>
        </w:rPr>
      </w:pPr>
      <w:r w:rsidRPr="00CC66CB">
        <w:rPr>
          <w:rFonts w:cs="Arial"/>
          <w:lang w:val="en-GB"/>
        </w:rPr>
        <w:t>This means that in order to make a ‘false occupancy detection’, that is to make a detection of a signal which isn’t present, a well-defined “</w:t>
      </w:r>
      <w:r w:rsidRPr="00CC66CB">
        <w:rPr>
          <w:rFonts w:cs="Arial"/>
          <w:i/>
          <w:lang w:val="en-GB"/>
        </w:rPr>
        <w:t>cyclic feature of the DVB-T signal</w:t>
      </w:r>
      <w:r w:rsidRPr="00CC66CB">
        <w:rPr>
          <w:rFonts w:cs="Arial"/>
          <w:lang w:val="en-GB"/>
        </w:rPr>
        <w:t>” would have to somehow be registered by the WSD sensor. This detection of a ‘cyclic feature’ of a non-existent signal should not be very probable: it would seem that a 50% probability for such a ‘detection’ would be rather high.</w:t>
      </w:r>
    </w:p>
    <w:p w:rsidR="00A11EE5" w:rsidRPr="00CC66CB" w:rsidRDefault="00A11EE5" w:rsidP="00A11EE5">
      <w:pPr>
        <w:spacing w:after="120"/>
        <w:jc w:val="both"/>
        <w:rPr>
          <w:rFonts w:cs="Arial"/>
          <w:lang w:val="en-GB"/>
        </w:rPr>
      </w:pPr>
      <w:r w:rsidRPr="00CC66CB">
        <w:rPr>
          <w:rFonts w:cs="Arial"/>
          <w:lang w:val="en-GB"/>
        </w:rPr>
        <w:t>Although it has been claimed that the probability of ‘false occupancy detection’ decreases as the WSD sensitivity is increased, unfortunately, no measurement information has as been provided as to the actual behaviour of the probability of ‘false occupancy’ as a function of WSD sensitivity.</w:t>
      </w:r>
    </w:p>
    <w:p w:rsidR="00A11EE5" w:rsidRPr="00CC66CB" w:rsidRDefault="00A11EE5" w:rsidP="00A11EE5">
      <w:pPr>
        <w:spacing w:after="120"/>
        <w:jc w:val="both"/>
        <w:rPr>
          <w:rFonts w:cs="Arial"/>
          <w:lang w:val="en-GB"/>
        </w:rPr>
      </w:pPr>
      <w:r w:rsidRPr="00CC66CB">
        <w:rPr>
          <w:rFonts w:cs="Arial"/>
          <w:lang w:val="en-GB"/>
        </w:rPr>
        <w:t>Nevertheless, in order to provide some theoretical feeling for what might be happening, the following is assumed:</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A set of 5 WSD sensors: WSD</w:t>
      </w:r>
      <w:r w:rsidRPr="00CC66CB">
        <w:rPr>
          <w:rFonts w:cs="Arial"/>
          <w:vertAlign w:val="subscript"/>
          <w:lang w:val="en-GB"/>
        </w:rPr>
        <w:t>1</w:t>
      </w:r>
      <w:r w:rsidRPr="00CC66CB">
        <w:rPr>
          <w:rFonts w:cs="Arial"/>
          <w:lang w:val="en-GB"/>
        </w:rPr>
        <w:t>, WSD</w:t>
      </w:r>
      <w:r w:rsidRPr="00CC66CB">
        <w:rPr>
          <w:rFonts w:cs="Arial"/>
          <w:vertAlign w:val="subscript"/>
          <w:lang w:val="en-GB"/>
        </w:rPr>
        <w:t>2</w:t>
      </w:r>
      <w:r w:rsidRPr="00CC66CB">
        <w:rPr>
          <w:rFonts w:cs="Arial"/>
          <w:lang w:val="en-GB"/>
        </w:rPr>
        <w:t>, WSD</w:t>
      </w:r>
      <w:r w:rsidRPr="00CC66CB">
        <w:rPr>
          <w:rFonts w:cs="Arial"/>
          <w:vertAlign w:val="subscript"/>
          <w:lang w:val="en-GB"/>
        </w:rPr>
        <w:t>3</w:t>
      </w:r>
      <w:r w:rsidRPr="00CC66CB">
        <w:rPr>
          <w:rFonts w:cs="Arial"/>
          <w:lang w:val="en-GB"/>
        </w:rPr>
        <w:t>, WSD</w:t>
      </w:r>
      <w:r w:rsidRPr="00CC66CB">
        <w:rPr>
          <w:rFonts w:cs="Arial"/>
          <w:vertAlign w:val="subscript"/>
          <w:lang w:val="en-GB"/>
        </w:rPr>
        <w:t>4</w:t>
      </w:r>
      <w:r w:rsidRPr="00CC66CB">
        <w:rPr>
          <w:rFonts w:cs="Arial"/>
          <w:lang w:val="en-GB"/>
        </w:rPr>
        <w:t>, WSD</w:t>
      </w:r>
      <w:r w:rsidRPr="00CC66CB">
        <w:rPr>
          <w:rFonts w:cs="Arial"/>
          <w:vertAlign w:val="subscript"/>
          <w:lang w:val="en-GB"/>
        </w:rPr>
        <w:t>5</w:t>
      </w:r>
      <w:r w:rsidRPr="00CC66CB">
        <w:rPr>
          <w:rFonts w:cs="Arial"/>
          <w:lang w:val="en-GB"/>
        </w:rPr>
        <w:t xml:space="preserve"> ranging in sensitivity from </w:t>
      </w:r>
      <w:r w:rsidRPr="00CC66CB">
        <w:rPr>
          <w:rFonts w:cs="Arial"/>
          <w:lang w:val="en-GB"/>
        </w:rPr>
        <w:noBreakHyphen/>
        <w:t xml:space="preserve">140 dBm, </w:t>
      </w:r>
      <w:r w:rsidRPr="00CC66CB">
        <w:rPr>
          <w:rFonts w:cs="Arial"/>
          <w:lang w:val="en-GB"/>
        </w:rPr>
        <w:noBreakHyphen/>
        <w:t>130 dBm, -120 dBm, -110 dBm, to -100 dBm, respectively – that is, from very sensitive to progressively less sensitive sensors.</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Because of the lack of information, we don’t know what the actual probability of ‘false occupancy detection’ would be, so we take a range of possibilities: 50%, 40%, 30%, 20%, 10% for the most sensitive sensor, WSD</w:t>
      </w:r>
      <w:r w:rsidRPr="00CC66CB">
        <w:rPr>
          <w:rFonts w:cs="Arial"/>
          <w:vertAlign w:val="subscript"/>
          <w:lang w:val="en-GB"/>
        </w:rPr>
        <w:t>1</w:t>
      </w:r>
      <w:r w:rsidRPr="00CC66CB">
        <w:rPr>
          <w:rFonts w:cs="Arial"/>
          <w:lang w:val="en-GB"/>
        </w:rPr>
        <w:t>. Presumably this range would cover the realistic range of possible ‘false occupancy detection’ probabilities.</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WSD</w:t>
      </w:r>
      <w:r w:rsidRPr="00CC66CB">
        <w:rPr>
          <w:rFonts w:cs="Arial"/>
          <w:vertAlign w:val="subscript"/>
          <w:lang w:val="en-GB"/>
        </w:rPr>
        <w:t>1</w:t>
      </w:r>
      <w:r w:rsidRPr="00CC66CB">
        <w:rPr>
          <w:rFonts w:cs="Arial"/>
          <w:lang w:val="en-GB"/>
        </w:rPr>
        <w:t>, with sensitivity -140 dBm is assumed to have the ‘worst’ set of probabilities for the ‘false occupancy detection’ ranging from 50%, 40%, 30%, 20%, 10%.</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WSD</w:t>
      </w:r>
      <w:r w:rsidRPr="00CC66CB">
        <w:rPr>
          <w:rFonts w:cs="Arial"/>
          <w:vertAlign w:val="subscript"/>
          <w:lang w:val="en-GB"/>
        </w:rPr>
        <w:t>5</w:t>
      </w:r>
      <w:r w:rsidRPr="00CC66CB">
        <w:rPr>
          <w:rFonts w:cs="Arial"/>
          <w:lang w:val="en-GB"/>
        </w:rPr>
        <w:t>, with sensitivity -100 dBm is assumed to have the ‘best’ set of probabilities for the ‘false occupancy detection’ ranging from 5%, 4%, 3%, 2%, 1%.</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WSD</w:t>
      </w:r>
      <w:r w:rsidRPr="00CC66CB">
        <w:rPr>
          <w:rFonts w:cs="Arial"/>
          <w:vertAlign w:val="subscript"/>
          <w:lang w:val="en-GB"/>
        </w:rPr>
        <w:t>2</w:t>
      </w:r>
      <w:r w:rsidRPr="00CC66CB">
        <w:rPr>
          <w:rFonts w:cs="Arial"/>
          <w:lang w:val="en-GB"/>
        </w:rPr>
        <w:t>, WSD</w:t>
      </w:r>
      <w:r w:rsidRPr="00CC66CB">
        <w:rPr>
          <w:rFonts w:cs="Arial"/>
          <w:vertAlign w:val="subscript"/>
          <w:lang w:val="en-GB"/>
        </w:rPr>
        <w:t>3</w:t>
      </w:r>
      <w:r w:rsidRPr="00CC66CB">
        <w:rPr>
          <w:rFonts w:cs="Arial"/>
          <w:lang w:val="en-GB"/>
        </w:rPr>
        <w:t>, WSD</w:t>
      </w:r>
      <w:r w:rsidRPr="00CC66CB">
        <w:rPr>
          <w:rFonts w:cs="Arial"/>
          <w:vertAlign w:val="subscript"/>
          <w:lang w:val="en-GB"/>
        </w:rPr>
        <w:t>4</w:t>
      </w:r>
      <w:r w:rsidRPr="00CC66CB">
        <w:rPr>
          <w:rFonts w:cs="Arial"/>
          <w:lang w:val="en-GB"/>
        </w:rPr>
        <w:t xml:space="preserve"> are assumed to have an increasingly improved set of probabilities for ‘false occupancy detection’, which are defined as linear interpolations between WSD1 and WSD</w:t>
      </w:r>
      <w:r w:rsidRPr="00CC66CB">
        <w:rPr>
          <w:rFonts w:cs="Arial"/>
          <w:vertAlign w:val="subscript"/>
          <w:lang w:val="en-GB"/>
        </w:rPr>
        <w:t>5</w:t>
      </w:r>
      <w:r w:rsidRPr="00CC66CB">
        <w:rPr>
          <w:rFonts w:cs="Arial"/>
          <w:lang w:val="en-GB"/>
        </w:rPr>
        <w:t>.</w:t>
      </w:r>
    </w:p>
    <w:p w:rsidR="00A11EE5" w:rsidRPr="00CC66CB" w:rsidRDefault="00A11EE5" w:rsidP="00A11EE5">
      <w:pPr>
        <w:jc w:val="both"/>
        <w:rPr>
          <w:rFonts w:cs="Arial"/>
          <w:lang w:val="en-GB"/>
        </w:rPr>
      </w:pPr>
      <w:r w:rsidRPr="00CC66CB">
        <w:rPr>
          <w:rFonts w:cs="Arial"/>
          <w:lang w:val="en-GB"/>
        </w:rPr>
        <w:t xml:space="preserve">Using these assumptions, we arrive at the following </w:t>
      </w:r>
      <w:r w:rsidR="00A005B2">
        <w:rPr>
          <w:rFonts w:cs="Arial"/>
          <w:lang w:val="en-GB"/>
        </w:rPr>
        <w:fldChar w:fldCharType="begin"/>
      </w:r>
      <w:r>
        <w:rPr>
          <w:rFonts w:cs="Arial"/>
          <w:lang w:val="en-GB"/>
        </w:rPr>
        <w:instrText xml:space="preserve"> REF _Ref333320650 \h </w:instrText>
      </w:r>
      <w:r w:rsidR="00A005B2">
        <w:rPr>
          <w:rFonts w:cs="Arial"/>
          <w:lang w:val="en-GB"/>
        </w:rPr>
      </w:r>
      <w:r w:rsidR="00A005B2">
        <w:rPr>
          <w:rFonts w:cs="Arial"/>
          <w:lang w:val="en-GB"/>
        </w:rPr>
        <w:fldChar w:fldCharType="separate"/>
      </w:r>
      <w:r w:rsidR="0007390A">
        <w:t xml:space="preserve">Figure </w:t>
      </w:r>
      <w:r w:rsidR="0007390A">
        <w:rPr>
          <w:noProof/>
        </w:rPr>
        <w:t>99</w:t>
      </w:r>
      <w:r w:rsidR="00A005B2">
        <w:rPr>
          <w:rFonts w:cs="Arial"/>
          <w:lang w:val="en-GB"/>
        </w:rPr>
        <w:fldChar w:fldCharType="end"/>
      </w:r>
      <w:r w:rsidRPr="00CC66CB">
        <w:rPr>
          <w:rFonts w:cs="Arial"/>
          <w:lang w:val="en-GB"/>
        </w:rPr>
        <w:t xml:space="preserve"> which is representative of how the ‘improvement’ in the ‘false occupancy detection’ might look in practice, depending on the starting probability and the degree of improvement with increasing WSD sensing capability.</w:t>
      </w:r>
    </w:p>
    <w:p w:rsidR="00A11EE5" w:rsidRDefault="00A11EE5" w:rsidP="00A11EE5">
      <w:pPr>
        <w:keepNext/>
        <w:jc w:val="center"/>
        <w:rPr>
          <w:lang w:val="en-GB"/>
        </w:rPr>
      </w:pPr>
      <w:r w:rsidRPr="00CC66CB">
        <w:rPr>
          <w:rFonts w:cs="Arial"/>
          <w:noProof/>
          <w:lang w:val="da-DK" w:eastAsia="da-DK"/>
        </w:rPr>
        <w:drawing>
          <wp:inline distT="0" distB="0" distL="0" distR="0" wp14:anchorId="524FEA75" wp14:editId="5EE25AE7">
            <wp:extent cx="4848225" cy="3604260"/>
            <wp:effectExtent l="19050" t="0" r="9525" b="0"/>
            <wp:docPr id="123"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33"/>
                    <a:srcRect/>
                    <a:stretch>
                      <a:fillRect/>
                    </a:stretch>
                  </pic:blipFill>
                  <pic:spPr bwMode="auto">
                    <a:xfrm>
                      <a:off x="0" y="0"/>
                      <a:ext cx="4848225" cy="3604260"/>
                    </a:xfrm>
                    <a:prstGeom prst="rect">
                      <a:avLst/>
                    </a:prstGeom>
                    <a:noFill/>
                    <a:ln w="9525">
                      <a:noFill/>
                      <a:miter lim="800000"/>
                      <a:headEnd/>
                      <a:tailEnd/>
                    </a:ln>
                  </pic:spPr>
                </pic:pic>
              </a:graphicData>
            </a:graphic>
          </wp:inline>
        </w:drawing>
      </w:r>
    </w:p>
    <w:p w:rsidR="00A11EE5" w:rsidRPr="00CC66CB" w:rsidRDefault="00A11EE5" w:rsidP="00A11EE5">
      <w:pPr>
        <w:pStyle w:val="Caption"/>
        <w:rPr>
          <w:lang w:val="en-GB"/>
        </w:rPr>
      </w:pPr>
      <w:bookmarkStart w:id="655" w:name="_Ref333320650"/>
      <w:r>
        <w:t xml:space="preserve">Figure </w:t>
      </w:r>
      <w:r w:rsidR="00A005B2">
        <w:fldChar w:fldCharType="begin"/>
      </w:r>
      <w:r w:rsidR="00AD098E">
        <w:instrText xml:space="preserve"> SEQ Figure \* ARABIC </w:instrText>
      </w:r>
      <w:r w:rsidR="00A005B2">
        <w:fldChar w:fldCharType="separate"/>
      </w:r>
      <w:r w:rsidR="0007390A">
        <w:rPr>
          <w:noProof/>
        </w:rPr>
        <w:t>99</w:t>
      </w:r>
      <w:r w:rsidR="00A005B2">
        <w:rPr>
          <w:noProof/>
        </w:rPr>
        <w:fldChar w:fldCharType="end"/>
      </w:r>
      <w:bookmarkEnd w:id="655"/>
      <w:r>
        <w:t>: Overall Probability of ‘False occupancy’ detection as a function of WSD sensitivity</w:t>
      </w:r>
    </w:p>
    <w:p w:rsidR="00A11EE5" w:rsidRPr="00CC66CB" w:rsidRDefault="00A11EE5" w:rsidP="00A11EE5">
      <w:pPr>
        <w:pStyle w:val="ECCAnnexheading2"/>
        <w:ind w:left="1002" w:hanging="1002"/>
        <w:jc w:val="both"/>
        <w:rPr>
          <w:lang w:val="en-GB"/>
        </w:rPr>
      </w:pPr>
      <w:r w:rsidRPr="00CC66CB">
        <w:rPr>
          <w:lang w:val="en-GB"/>
        </w:rPr>
        <w:lastRenderedPageBreak/>
        <w:t>Conclusions</w:t>
      </w:r>
    </w:p>
    <w:p w:rsidR="00A11EE5" w:rsidRPr="00CC66CB" w:rsidRDefault="00A005B2" w:rsidP="00A11EE5">
      <w:pPr>
        <w:spacing w:after="120"/>
        <w:jc w:val="both"/>
        <w:rPr>
          <w:rFonts w:cs="Arial"/>
          <w:lang w:val="en-GB"/>
        </w:rPr>
      </w:pPr>
      <w:r>
        <w:rPr>
          <w:rFonts w:cs="Arial"/>
          <w:highlight w:val="yellow"/>
          <w:lang w:val="en-GB"/>
        </w:rPr>
        <w:fldChar w:fldCharType="begin"/>
      </w:r>
      <w:r w:rsidR="00A11EE5">
        <w:rPr>
          <w:rFonts w:cs="Arial"/>
          <w:lang w:val="en-GB"/>
        </w:rPr>
        <w:instrText xml:space="preserve"> REF _Ref333320492 \h </w:instrText>
      </w:r>
      <w:r>
        <w:rPr>
          <w:rFonts w:cs="Arial"/>
          <w:highlight w:val="yellow"/>
          <w:lang w:val="en-GB"/>
        </w:rPr>
      </w:r>
      <w:r>
        <w:rPr>
          <w:rFonts w:cs="Arial"/>
          <w:highlight w:val="yellow"/>
          <w:lang w:val="en-GB"/>
        </w:rPr>
        <w:fldChar w:fldCharType="separate"/>
      </w:r>
      <w:r w:rsidR="0007390A" w:rsidRPr="00CC66CB">
        <w:t xml:space="preserve">Figure </w:t>
      </w:r>
      <w:r w:rsidR="0007390A">
        <w:rPr>
          <w:noProof/>
        </w:rPr>
        <w:t>98</w:t>
      </w:r>
      <w:r>
        <w:rPr>
          <w:rFonts w:cs="Arial"/>
          <w:highlight w:val="yellow"/>
          <w:lang w:val="en-GB"/>
        </w:rPr>
        <w:fldChar w:fldCharType="end"/>
      </w:r>
      <w:r w:rsidR="00A11EE5">
        <w:rPr>
          <w:rFonts w:cs="Arial"/>
          <w:lang w:val="en-GB"/>
        </w:rPr>
        <w:t xml:space="preserve"> and </w:t>
      </w:r>
      <w:r>
        <w:rPr>
          <w:rFonts w:cs="Arial"/>
          <w:highlight w:val="yellow"/>
          <w:lang w:val="en-GB"/>
        </w:rPr>
        <w:fldChar w:fldCharType="begin"/>
      </w:r>
      <w:r w:rsidR="00A11EE5">
        <w:rPr>
          <w:rFonts w:cs="Arial"/>
          <w:lang w:val="en-GB"/>
        </w:rPr>
        <w:instrText xml:space="preserve"> REF _Ref333320650 \h </w:instrText>
      </w:r>
      <w:r>
        <w:rPr>
          <w:rFonts w:cs="Arial"/>
          <w:highlight w:val="yellow"/>
          <w:lang w:val="en-GB"/>
        </w:rPr>
      </w:r>
      <w:r>
        <w:rPr>
          <w:rFonts w:cs="Arial"/>
          <w:highlight w:val="yellow"/>
          <w:lang w:val="en-GB"/>
        </w:rPr>
        <w:fldChar w:fldCharType="separate"/>
      </w:r>
      <w:r w:rsidR="0007390A">
        <w:t xml:space="preserve">Figure </w:t>
      </w:r>
      <w:r w:rsidR="0007390A">
        <w:rPr>
          <w:noProof/>
        </w:rPr>
        <w:t>99</w:t>
      </w:r>
      <w:r>
        <w:rPr>
          <w:rFonts w:cs="Arial"/>
          <w:highlight w:val="yellow"/>
          <w:lang w:val="en-GB"/>
        </w:rPr>
        <w:fldChar w:fldCharType="end"/>
      </w:r>
      <w:r w:rsidR="00A11EE5">
        <w:rPr>
          <w:rFonts w:cs="Arial"/>
          <w:lang w:val="en-GB"/>
        </w:rPr>
        <w:t xml:space="preserve"> are </w:t>
      </w:r>
      <w:r w:rsidR="00A11EE5" w:rsidRPr="00CC66CB">
        <w:rPr>
          <w:rFonts w:cs="Arial"/>
          <w:lang w:val="en-GB"/>
        </w:rPr>
        <w:t xml:space="preserve">combined in </w:t>
      </w:r>
      <w:r w:rsidR="00410C4B">
        <w:fldChar w:fldCharType="begin"/>
      </w:r>
      <w:r w:rsidR="00410C4B">
        <w:instrText xml:space="preserve"> REF _Ref333320671 \h  \* MERGEFORMAT </w:instrText>
      </w:r>
      <w:r w:rsidR="00410C4B">
        <w:fldChar w:fldCharType="separate"/>
      </w:r>
      <w:r w:rsidR="0007390A" w:rsidRPr="0049402B">
        <w:t xml:space="preserve">Figure </w:t>
      </w:r>
      <w:r w:rsidR="0007390A">
        <w:rPr>
          <w:noProof/>
        </w:rPr>
        <w:t>100</w:t>
      </w:r>
      <w:r w:rsidR="00410C4B">
        <w:fldChar w:fldCharType="end"/>
      </w:r>
      <w:r w:rsidR="00A11EE5">
        <w:rPr>
          <w:rFonts w:cs="Arial"/>
          <w:lang w:val="en-GB"/>
        </w:rPr>
        <w:t xml:space="preserve"> </w:t>
      </w:r>
      <w:r w:rsidR="00A11EE5" w:rsidRPr="00CC66CB">
        <w:rPr>
          <w:rFonts w:cs="Arial"/>
          <w:lang w:val="en-GB"/>
        </w:rPr>
        <w:t>give a better overview of the complete situation.</w:t>
      </w:r>
    </w:p>
    <w:p w:rsidR="00A11EE5" w:rsidRPr="00CC66CB" w:rsidRDefault="00A11EE5" w:rsidP="00A11EE5">
      <w:pPr>
        <w:spacing w:after="120"/>
        <w:ind w:left="360"/>
        <w:jc w:val="center"/>
        <w:rPr>
          <w:rFonts w:cs="Arial"/>
          <w:lang w:val="en-GB"/>
        </w:rPr>
      </w:pPr>
      <w:r w:rsidRPr="00CC66CB">
        <w:rPr>
          <w:rFonts w:cs="Arial"/>
          <w:noProof/>
          <w:lang w:val="da-DK" w:eastAsia="da-DK"/>
        </w:rPr>
        <w:drawing>
          <wp:inline distT="0" distB="0" distL="0" distR="0" wp14:anchorId="2CC625F0" wp14:editId="48AA2FBE">
            <wp:extent cx="4838065" cy="3604260"/>
            <wp:effectExtent l="19050" t="0" r="635" b="0"/>
            <wp:docPr id="124"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34"/>
                    <a:srcRect/>
                    <a:stretch>
                      <a:fillRect/>
                    </a:stretch>
                  </pic:blipFill>
                  <pic:spPr bwMode="auto">
                    <a:xfrm>
                      <a:off x="0" y="0"/>
                      <a:ext cx="4838065" cy="3604260"/>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56" w:name="_Ref333320671"/>
      <w:r w:rsidRPr="0049402B">
        <w:t xml:space="preserve">Figure </w:t>
      </w:r>
      <w:r w:rsidR="00A005B2">
        <w:fldChar w:fldCharType="begin"/>
      </w:r>
      <w:r w:rsidR="00AD098E">
        <w:instrText xml:space="preserve"> SEQ Figure \* ARABIC </w:instrText>
      </w:r>
      <w:r w:rsidR="00A005B2">
        <w:fldChar w:fldCharType="separate"/>
      </w:r>
      <w:r w:rsidR="0007390A">
        <w:rPr>
          <w:noProof/>
        </w:rPr>
        <w:t>100</w:t>
      </w:r>
      <w:r w:rsidR="00A005B2">
        <w:rPr>
          <w:noProof/>
        </w:rPr>
        <w:fldChar w:fldCharType="end"/>
      </w:r>
      <w:bookmarkEnd w:id="656"/>
      <w:r w:rsidRPr="0049402B">
        <w:t>: Probability</w:t>
      </w:r>
      <w:r w:rsidRPr="00CC66CB">
        <w:t xml:space="preserve"> of ‘false occupancy’ and ‘false-vacancy’ as a function of WSD sensitivity</w:t>
      </w:r>
    </w:p>
    <w:p w:rsidR="00A11EE5" w:rsidRPr="00CC66CB" w:rsidRDefault="00A11EE5" w:rsidP="00A11EE5">
      <w:pPr>
        <w:spacing w:after="120"/>
        <w:jc w:val="both"/>
        <w:rPr>
          <w:rFonts w:cs="Arial"/>
          <w:lang w:val="en-GB"/>
        </w:rPr>
      </w:pPr>
      <w:r w:rsidRPr="00CC66CB">
        <w:rPr>
          <w:rFonts w:cs="Arial"/>
          <w:lang w:val="en-GB"/>
        </w:rPr>
        <w:t>It is seen that the overall probability of ‘false vacancy detection rises significantly faster than the probability of ‘false occupation detection’ decreases, irrespective of the ‘starting’ probability of ‘false occupation’.</w:t>
      </w:r>
    </w:p>
    <w:p w:rsidR="00A11EE5" w:rsidRPr="00CC66CB" w:rsidRDefault="00A11EE5" w:rsidP="00A11EE5">
      <w:pPr>
        <w:spacing w:after="120"/>
        <w:jc w:val="both"/>
        <w:rPr>
          <w:lang w:val="en-GB"/>
        </w:rPr>
      </w:pPr>
      <w:r w:rsidRPr="00CC66CB">
        <w:rPr>
          <w:lang w:val="en-GB"/>
        </w:rPr>
        <w:t>database calculations/determinations of ambient DTT signals may produce ‘false’ decisions, either ‘false-occupancy-detections’ or ‘false-vacancy-detections’. ‘False-vacancy-detections’ are more serious than ‘false-occupancy-detections’ because they can lead to interference to DTT reception.</w:t>
      </w:r>
    </w:p>
    <w:p w:rsidR="00A11EE5" w:rsidRPr="00CC66CB" w:rsidRDefault="00A11EE5" w:rsidP="00A11EE5">
      <w:pPr>
        <w:spacing w:after="120"/>
        <w:jc w:val="both"/>
        <w:rPr>
          <w:lang w:val="en-GB"/>
        </w:rPr>
      </w:pPr>
      <w:r w:rsidRPr="00CC66CB">
        <w:rPr>
          <w:lang w:val="en-GB"/>
        </w:rPr>
        <w:t>WSD sensors may also produce ‘false’ decisions.</w:t>
      </w:r>
    </w:p>
    <w:p w:rsidR="00A11EE5" w:rsidRPr="00CC66CB" w:rsidRDefault="00A11EE5" w:rsidP="00A11EE5">
      <w:pPr>
        <w:spacing w:after="120"/>
        <w:jc w:val="both"/>
        <w:rPr>
          <w:lang w:val="en-GB"/>
        </w:rPr>
      </w:pPr>
      <w:r w:rsidRPr="00CC66CB">
        <w:rPr>
          <w:lang w:val="en-GB"/>
        </w:rPr>
        <w:t xml:space="preserve">Increasing the WSD sensing threshold can lead to an increased number of ‘false-vacancy-detections’, which would lead to an increased number of interference situations for DTT reception. Conversely, the probability of ‘false-occupancy-detections’ would decrease with increasing WSD sensing threshold. </w:t>
      </w:r>
    </w:p>
    <w:p w:rsidR="00A11EE5" w:rsidRPr="00CC66CB" w:rsidRDefault="00A11EE5" w:rsidP="00A11EE5">
      <w:pPr>
        <w:spacing w:after="120"/>
        <w:jc w:val="both"/>
        <w:rPr>
          <w:lang w:val="en-GB"/>
        </w:rPr>
      </w:pPr>
      <w:r w:rsidRPr="00CC66CB">
        <w:rPr>
          <w:lang w:val="en-GB"/>
        </w:rPr>
        <w:t>Using the practical implementation described in Annex 1, the increase in the average probability for false-vacancy-detections for receive signals in the lower power region (in our example, in the interval [-140 dBm,</w:t>
      </w:r>
      <w:r w:rsidRPr="00CC66CB">
        <w:rPr>
          <w:lang w:val="en-GB"/>
        </w:rPr>
        <w:noBreakHyphen/>
        <w:t>100 dBm dBm]) is greater than the decrease in probability for false-occupancy-detections.</w:t>
      </w:r>
    </w:p>
    <w:p w:rsidR="00A11EE5" w:rsidRPr="00CC66CB" w:rsidRDefault="00A11EE5" w:rsidP="00A11EE5">
      <w:pPr>
        <w:spacing w:after="120"/>
        <w:jc w:val="both"/>
        <w:rPr>
          <w:lang w:val="en-GB"/>
        </w:rPr>
      </w:pPr>
      <w:r w:rsidRPr="00CC66CB">
        <w:rPr>
          <w:lang w:val="en-GB"/>
        </w:rPr>
        <w:t xml:space="preserve">It is most important that the ‘false-vacancy-detections be kept to a minimum, in order to keep interference to DTT reception to a minimum. Therefore the WSD sensor threshold level should be kept as minimum as possible. </w:t>
      </w:r>
    </w:p>
    <w:p w:rsidR="00A11EE5" w:rsidRDefault="00A11EE5" w:rsidP="00A11EE5">
      <w:r w:rsidRPr="00CC66CB">
        <w:t>Portable outdoor WSD sensing levels should be very stringent. Because their location is ‘variable’ they must be able to detect ambient DTT signals under the most severe receiving conditions.</w:t>
      </w:r>
      <w:r>
        <w:br w:type="page"/>
      </w:r>
    </w:p>
    <w:p w:rsidR="00A11EE5" w:rsidRDefault="00A11EE5" w:rsidP="00A11EE5">
      <w:pPr>
        <w:pStyle w:val="ECCAnnexheading1"/>
      </w:pPr>
      <w:bookmarkStart w:id="657" w:name="_Ref334023732"/>
      <w:bookmarkStart w:id="658" w:name="_Toc335262303"/>
      <w:bookmarkStart w:id="659" w:name="_Toc347231268"/>
      <w:r w:rsidRPr="00F8644C">
        <w:lastRenderedPageBreak/>
        <w:t>Preliminary results on combination of geo-location database and sensing techniques in a real scenario</w:t>
      </w:r>
      <w:bookmarkEnd w:id="657"/>
      <w:bookmarkEnd w:id="658"/>
      <w:bookmarkEnd w:id="659"/>
    </w:p>
    <w:p w:rsidR="00A11EE5" w:rsidRDefault="00A11EE5" w:rsidP="00A11EE5">
      <w:pPr>
        <w:pStyle w:val="ECCAnnexheading2"/>
      </w:pPr>
      <w:r w:rsidRPr="00F8644C">
        <w:t>Introduction</w:t>
      </w:r>
    </w:p>
    <w:p w:rsidR="00A11EE5" w:rsidRDefault="00A11EE5" w:rsidP="00A11EE5">
      <w:pPr>
        <w:pStyle w:val="ECCParagraph"/>
      </w:pPr>
      <w:r>
        <w:t>The methodology described in S</w:t>
      </w:r>
      <w:r w:rsidRPr="005A13F1">
        <w:t xml:space="preserve">ection </w:t>
      </w:r>
      <w:r>
        <w:t>6</w:t>
      </w:r>
      <w:r w:rsidRPr="005A13F1">
        <w:t>.1 has been applied to a real scenario in Italy, in order to assess the possible benefits of sensing techniques when used in combination with the geo-location database and verify the possibility to relax sensing detection thresholds</w:t>
      </w:r>
      <w:r>
        <w:t xml:space="preserve"> with respect to the sensing alone approach</w:t>
      </w:r>
      <w:r w:rsidRPr="005A13F1">
        <w:t xml:space="preserve">, while granting proper protection to incumbent services. Both simulations and measurements are used to assess DVB-T channel occupancy, respectively based on the geo-location database approach and on sensing techniques. </w:t>
      </w:r>
      <w:r>
        <w:t xml:space="preserve">The channel occupancy by PMSE systems has not been taken into account. </w:t>
      </w:r>
    </w:p>
    <w:p w:rsidR="00A11EE5" w:rsidRPr="005A13F1" w:rsidRDefault="00A11EE5" w:rsidP="00A11EE5">
      <w:pPr>
        <w:pStyle w:val="ECCParagraph"/>
      </w:pPr>
      <w:r w:rsidRPr="005A13F1">
        <w:t>The information needed for the geo</w:t>
      </w:r>
      <w:r>
        <w:t>-</w:t>
      </w:r>
      <w:r w:rsidRPr="005A13F1">
        <w:t xml:space="preserve">location database is derived simulating the coverage area of real DVB-T transmitters, using a proprietary software tool, whereas measurements of the </w:t>
      </w:r>
      <w:r>
        <w:t xml:space="preserve">actual </w:t>
      </w:r>
      <w:r w:rsidRPr="005A13F1">
        <w:t xml:space="preserve">received signal levels have been performed by means of a spectrum </w:t>
      </w:r>
      <w:r w:rsidR="00C57B31" w:rsidRPr="005A13F1">
        <w:t>analyser</w:t>
      </w:r>
      <w:r>
        <w:t xml:space="preserve">. </w:t>
      </w:r>
    </w:p>
    <w:p w:rsidR="00A11EE5" w:rsidRPr="00F8644C" w:rsidRDefault="00A11EE5" w:rsidP="00A11EE5">
      <w:pPr>
        <w:pStyle w:val="ECCAnnexheading2"/>
      </w:pPr>
      <w:r w:rsidRPr="00F8644C">
        <w:t>Application of the methodology in a real scenario</w:t>
      </w:r>
    </w:p>
    <w:p w:rsidR="00A11EE5" w:rsidRPr="00F8644C" w:rsidRDefault="00A11EE5" w:rsidP="00A11EE5">
      <w:pPr>
        <w:pStyle w:val="ECCAnnexheading3"/>
      </w:pPr>
      <w:r w:rsidRPr="00F8644C">
        <w:t xml:space="preserve">Geo-location database </w:t>
      </w:r>
    </w:p>
    <w:p w:rsidR="00A11EE5" w:rsidRDefault="00A11EE5" w:rsidP="00A11EE5">
      <w:pPr>
        <w:pStyle w:val="ECCParagraph"/>
      </w:pPr>
      <w:r>
        <w:t>The</w:t>
      </w:r>
      <w:r w:rsidRPr="00F8644C">
        <w:t xml:space="preserve"> considered scenario </w:t>
      </w:r>
      <w:r>
        <w:t xml:space="preserve">is </w:t>
      </w:r>
      <w:r w:rsidRPr="00F8644C">
        <w:t xml:space="preserve">the </w:t>
      </w:r>
      <w:r>
        <w:t xml:space="preserve">Italian </w:t>
      </w:r>
      <w:r w:rsidRPr="00F8644C">
        <w:t>province of Bologna</w:t>
      </w:r>
      <w:r>
        <w:t>. In that area,</w:t>
      </w:r>
      <w:r w:rsidRPr="00F8644C">
        <w:t xml:space="preserve"> field strength levels for DVB-T channels from 21 to 60 are calculated over square pixels (400 m x 400 m</w:t>
      </w:r>
      <w:r>
        <w:t>). The path loss between each DVB-T transmitter and virtual receivers located in the centre of the pixels is computed considering a free space term to which the diffraction path loss component is added. For diffraction loss due to natural obstacles along the propagation path, the Recommendation ITU-R P.526</w:t>
      </w:r>
      <w:r w:rsidR="00543BDE">
        <w:t xml:space="preserve"> </w:t>
      </w:r>
      <w:r w:rsidR="00A005B2">
        <w:fldChar w:fldCharType="begin"/>
      </w:r>
      <w:r>
        <w:instrText xml:space="preserve"> REF _Ref314127814 \r \h </w:instrText>
      </w:r>
      <w:r w:rsidR="00A005B2">
        <w:fldChar w:fldCharType="separate"/>
      </w:r>
      <w:r w:rsidR="0007390A">
        <w:t>[4]</w:t>
      </w:r>
      <w:r w:rsidR="00A005B2">
        <w:fldChar w:fldCharType="end"/>
      </w:r>
      <w:r>
        <w:t xml:space="preserve"> model has been referred and the Deygout method has been adopted with a maximum of 3 obstacles, selected with the stretched string method. For calculations, the actual height of the antennas above the level has been considered and the terrain model has been taken from the public SRTM database</w:t>
      </w:r>
      <w:r>
        <w:rPr>
          <w:rStyle w:val="FootnoteReference"/>
        </w:rPr>
        <w:footnoteReference w:id="35"/>
      </w:r>
      <w:r>
        <w:t xml:space="preserve"> </w:t>
      </w:r>
    </w:p>
    <w:p w:rsidR="00A11EE5" w:rsidRPr="00F8644C" w:rsidRDefault="00A11EE5" w:rsidP="00A11EE5">
      <w:pPr>
        <w:pStyle w:val="ECCParagraph"/>
      </w:pPr>
      <w:r w:rsidRPr="00F8644C">
        <w:t>For each pixel and for each channel from 21 to 60, the simulation tool evaluates the maximum field strength level E</w:t>
      </w:r>
      <w:r w:rsidRPr="00F8644C">
        <w:rPr>
          <w:vertAlign w:val="subscript"/>
        </w:rPr>
        <w:t>rx</w:t>
      </w:r>
      <w:r w:rsidRPr="00F8644C">
        <w:t xml:space="preserve"> (dB</w:t>
      </w:r>
      <w:r w:rsidRPr="00F8644C">
        <w:rPr>
          <w:rFonts w:ascii="Symbol" w:hAnsi="Symbol"/>
        </w:rPr>
        <w:t></w:t>
      </w:r>
      <w:r w:rsidRPr="00F8644C">
        <w:t xml:space="preserve">V/m) considering all possible DVB-T transmitters located both in the </w:t>
      </w:r>
      <w:r>
        <w:t>investigated</w:t>
      </w:r>
      <w:r w:rsidRPr="00F8644C">
        <w:t xml:space="preserve"> area and in </w:t>
      </w:r>
      <w:r>
        <w:t>the neighbourhood</w:t>
      </w:r>
      <w:r w:rsidRPr="00F8644C">
        <w:t>:</w:t>
      </w:r>
    </w:p>
    <w:p w:rsidR="00A11EE5" w:rsidRPr="00F8644C" w:rsidRDefault="00A11EE5" w:rsidP="00A11EE5">
      <w:pPr>
        <w:pStyle w:val="ECCParagraph"/>
        <w:jc w:val="center"/>
      </w:pPr>
      <w:r w:rsidRPr="00F8644C">
        <w:t>E</w:t>
      </w:r>
      <w:r w:rsidRPr="00F8644C">
        <w:rPr>
          <w:vertAlign w:val="subscript"/>
        </w:rPr>
        <w:t>rx</w:t>
      </w:r>
      <w:r w:rsidRPr="00F8644C">
        <w:t xml:space="preserve"> (dB</w:t>
      </w:r>
      <w:r w:rsidRPr="00F8644C">
        <w:rPr>
          <w:rFonts w:ascii="Symbol" w:hAnsi="Symbol"/>
        </w:rPr>
        <w:t></w:t>
      </w:r>
      <w:r w:rsidRPr="00F8644C">
        <w:t>V/m) = Max(E</w:t>
      </w:r>
      <w:r w:rsidRPr="00F8644C">
        <w:rPr>
          <w:vertAlign w:val="subscript"/>
        </w:rPr>
        <w:t>tx</w:t>
      </w:r>
      <w:r w:rsidRPr="00F8644C">
        <w:t xml:space="preserve"> (dB</w:t>
      </w:r>
      <w:r w:rsidRPr="00F8644C">
        <w:rPr>
          <w:rFonts w:ascii="Symbol" w:hAnsi="Symbol"/>
        </w:rPr>
        <w:t></w:t>
      </w:r>
      <w:r w:rsidRPr="00F8644C">
        <w:t>V/m) –A</w:t>
      </w:r>
      <w:r w:rsidRPr="00F8644C">
        <w:rPr>
          <w:vertAlign w:val="subscript"/>
        </w:rPr>
        <w:t>tot</w:t>
      </w:r>
      <w:r w:rsidRPr="00F8644C">
        <w:t>(dB))</w:t>
      </w:r>
    </w:p>
    <w:p w:rsidR="00A11EE5" w:rsidRPr="00F8644C" w:rsidRDefault="00A11EE5" w:rsidP="00A11EE5">
      <w:pPr>
        <w:pStyle w:val="ECCParagraph"/>
      </w:pPr>
      <w:r w:rsidRPr="00F8644C">
        <w:t>where E</w:t>
      </w:r>
      <w:r w:rsidRPr="00F8644C">
        <w:rPr>
          <w:vertAlign w:val="subscript"/>
        </w:rPr>
        <w:t>rx</w:t>
      </w:r>
      <w:r w:rsidRPr="00F8644C">
        <w:t xml:space="preserve"> (dB</w:t>
      </w:r>
      <w:r w:rsidRPr="00F8644C">
        <w:rPr>
          <w:rFonts w:ascii="Symbol" w:hAnsi="Symbol"/>
        </w:rPr>
        <w:t></w:t>
      </w:r>
      <w:r w:rsidRPr="00F8644C">
        <w:t xml:space="preserve">V/m) is a function of each considered DVB-T transmitter effective radiated power </w:t>
      </w:r>
      <w:r>
        <w:t>e.r.p.</w:t>
      </w:r>
      <w:r w:rsidRPr="00F8644C">
        <w:rPr>
          <w:vertAlign w:val="subscript"/>
        </w:rPr>
        <w:t>Tx</w:t>
      </w:r>
      <w:r w:rsidRPr="00F8644C">
        <w:t xml:space="preserve"> (dBW) and A</w:t>
      </w:r>
      <w:r w:rsidRPr="00F8644C">
        <w:rPr>
          <w:vertAlign w:val="subscript"/>
        </w:rPr>
        <w:t>tot</w:t>
      </w:r>
      <w:r w:rsidRPr="00F8644C">
        <w:t xml:space="preserve"> is the path loss.</w:t>
      </w:r>
    </w:p>
    <w:p w:rsidR="00A11EE5" w:rsidRDefault="00A11EE5" w:rsidP="00A11EE5">
      <w:pPr>
        <w:pStyle w:val="ECCParagraph"/>
      </w:pPr>
      <w:r w:rsidRPr="00F8644C">
        <w:t>The simulation results are then compared with the proper threshold</w:t>
      </w:r>
      <w:r>
        <w:t>s</w:t>
      </w:r>
      <w:r w:rsidRPr="00F8644C">
        <w:t xml:space="preserve"> based on the Reference Planning Configurations (RPCs) </w:t>
      </w:r>
      <w:r w:rsidRPr="001B4A99">
        <w:t xml:space="preserve">specified in </w:t>
      </w:r>
      <w:r w:rsidR="00C57B31">
        <w:t xml:space="preserve">ECC Report 159 </w:t>
      </w:r>
      <w:r w:rsidR="00A005B2">
        <w:fldChar w:fldCharType="begin"/>
      </w:r>
      <w:r w:rsidR="00C57B31">
        <w:instrText xml:space="preserve"> REF _Ref345571815 \n \h </w:instrText>
      </w:r>
      <w:r w:rsidR="00A005B2">
        <w:fldChar w:fldCharType="separate"/>
      </w:r>
      <w:r w:rsidR="0007390A">
        <w:t>[1]</w:t>
      </w:r>
      <w:r w:rsidR="00A005B2">
        <w:fldChar w:fldCharType="end"/>
      </w:r>
      <w:r w:rsidR="00C57B31">
        <w:t xml:space="preserve"> </w:t>
      </w:r>
      <w:r>
        <w:t>for t</w:t>
      </w:r>
      <w:r w:rsidRPr="00F8644C">
        <w:t>he protection of the DVB-T service</w:t>
      </w:r>
      <w:r>
        <w:t xml:space="preserve">. </w:t>
      </w:r>
      <w:r w:rsidRPr="00F8644C">
        <w:t>In</w:t>
      </w:r>
      <w:r>
        <w:t xml:space="preserve"> </w:t>
      </w:r>
      <w:r w:rsidR="00A005B2">
        <w:fldChar w:fldCharType="begin"/>
      </w:r>
      <w:r>
        <w:instrText xml:space="preserve"> REF _Ref333331054 \h </w:instrText>
      </w:r>
      <w:r w:rsidR="00A005B2">
        <w:fldChar w:fldCharType="separate"/>
      </w:r>
      <w:r w:rsidR="0007390A">
        <w:t xml:space="preserve">Table </w:t>
      </w:r>
      <w:r w:rsidR="0007390A">
        <w:rPr>
          <w:noProof/>
        </w:rPr>
        <w:t>23</w:t>
      </w:r>
      <w:r w:rsidR="00A005B2">
        <w:fldChar w:fldCharType="end"/>
      </w:r>
      <w:r w:rsidRPr="00F8644C">
        <w:t xml:space="preserve"> the minimum field strength levels of the GEO-06 RPC1 (fixed reception) at 650 MHz are shown for different location probability values.</w:t>
      </w:r>
    </w:p>
    <w:p w:rsidR="00A11EE5" w:rsidRDefault="00A11EE5" w:rsidP="00A11EE5">
      <w:pPr>
        <w:pStyle w:val="Caption"/>
        <w:keepNext/>
      </w:pPr>
      <w:bookmarkStart w:id="660" w:name="_Ref333331054"/>
      <w:r>
        <w:t xml:space="preserve">Table </w:t>
      </w:r>
      <w:r w:rsidR="00A005B2">
        <w:fldChar w:fldCharType="begin"/>
      </w:r>
      <w:r w:rsidR="00AD098E">
        <w:instrText xml:space="preserve"> SEQ Table \* ARABIC </w:instrText>
      </w:r>
      <w:r w:rsidR="00A005B2">
        <w:fldChar w:fldCharType="separate"/>
      </w:r>
      <w:r w:rsidR="0007390A">
        <w:rPr>
          <w:noProof/>
        </w:rPr>
        <w:t>23</w:t>
      </w:r>
      <w:r w:rsidR="00A005B2">
        <w:rPr>
          <w:noProof/>
        </w:rPr>
        <w:fldChar w:fldCharType="end"/>
      </w:r>
      <w:bookmarkEnd w:id="660"/>
      <w:r>
        <w:t xml:space="preserve">: </w:t>
      </w:r>
      <w:r w:rsidRPr="00F8644C">
        <w:t>DVB-T Reference Planning Configurations (Fixed Reception)</w:t>
      </w:r>
    </w:p>
    <w:tbl>
      <w:tblPr>
        <w:tblW w:w="0" w:type="auto"/>
        <w:tblInd w:w="25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2"/>
        <w:gridCol w:w="2551"/>
      </w:tblGrid>
      <w:tr w:rsidR="00A11EE5" w:rsidRPr="00FE1795" w:rsidTr="00261A85">
        <w:trPr>
          <w:trHeight w:val="180"/>
          <w:tblHeader/>
        </w:trPr>
        <w:tc>
          <w:tcPr>
            <w:tcW w:w="5103" w:type="dxa"/>
            <w:gridSpan w:val="2"/>
            <w:tcBorders>
              <w:top w:val="single" w:sz="8" w:space="0" w:color="FFFFFF"/>
              <w:left w:val="single" w:sz="8" w:space="0" w:color="FFFFFF"/>
              <w:bottom w:val="single" w:sz="6" w:space="0" w:color="FFFFFF"/>
              <w:right w:val="single" w:sz="8" w:space="0" w:color="FFFFFF"/>
            </w:tcBorders>
            <w:shd w:val="clear" w:color="auto" w:fill="D2232A"/>
            <w:vAlign w:val="center"/>
          </w:tcPr>
          <w:p w:rsidR="00A11EE5" w:rsidRPr="00543BDE" w:rsidRDefault="00A11EE5" w:rsidP="00261A85">
            <w:pPr>
              <w:keepNext/>
              <w:spacing w:line="288" w:lineRule="auto"/>
              <w:jc w:val="center"/>
              <w:rPr>
                <w:rFonts w:cs="Arial"/>
                <w:b/>
                <w:color w:val="FFFFFF"/>
              </w:rPr>
            </w:pPr>
            <w:r w:rsidRPr="00543BDE">
              <w:rPr>
                <w:rFonts w:cs="Arial"/>
                <w:b/>
                <w:color w:val="FFFFFF"/>
              </w:rPr>
              <w:t>Frequency 650 MHz</w:t>
            </w:r>
          </w:p>
        </w:tc>
      </w:tr>
      <w:tr w:rsidR="00A11EE5" w:rsidRPr="0007390A" w:rsidTr="00261A85">
        <w:trPr>
          <w:trHeight w:val="180"/>
          <w:tblHeader/>
        </w:trPr>
        <w:tc>
          <w:tcPr>
            <w:tcW w:w="2552" w:type="dxa"/>
            <w:tcBorders>
              <w:top w:val="single" w:sz="6" w:space="0" w:color="FFFFFF"/>
              <w:left w:val="single" w:sz="8" w:space="0" w:color="FFFFFF"/>
              <w:bottom w:val="single" w:sz="8" w:space="0" w:color="FFFFFF"/>
              <w:right w:val="single" w:sz="6" w:space="0" w:color="FFFFFF"/>
            </w:tcBorders>
            <w:shd w:val="clear" w:color="auto" w:fill="D2232A"/>
            <w:vAlign w:val="center"/>
          </w:tcPr>
          <w:p w:rsidR="00A11EE5" w:rsidRPr="00FE1795" w:rsidRDefault="00A11EE5" w:rsidP="00261A85">
            <w:pPr>
              <w:spacing w:line="288" w:lineRule="auto"/>
              <w:jc w:val="center"/>
              <w:rPr>
                <w:b/>
                <w:color w:val="FFFFFF"/>
              </w:rPr>
            </w:pPr>
            <w:r>
              <w:rPr>
                <w:b/>
                <w:color w:val="FFFFFF"/>
              </w:rPr>
              <w:t>Location Probability</w:t>
            </w:r>
          </w:p>
        </w:tc>
        <w:tc>
          <w:tcPr>
            <w:tcW w:w="2551" w:type="dxa"/>
            <w:tcBorders>
              <w:top w:val="single" w:sz="6" w:space="0" w:color="FFFFFF"/>
              <w:left w:val="single" w:sz="6" w:space="0" w:color="FFFFFF"/>
              <w:bottom w:val="single" w:sz="8" w:space="0" w:color="FFFFFF"/>
              <w:right w:val="single" w:sz="8" w:space="0" w:color="FFFFFF"/>
            </w:tcBorders>
            <w:shd w:val="clear" w:color="auto" w:fill="D2232A"/>
            <w:vAlign w:val="center"/>
          </w:tcPr>
          <w:p w:rsidR="00A11EE5" w:rsidRPr="00543BDE" w:rsidRDefault="00A11EE5" w:rsidP="00543BDE">
            <w:pPr>
              <w:spacing w:line="288" w:lineRule="auto"/>
              <w:jc w:val="center"/>
              <w:rPr>
                <w:rFonts w:cs="Arial"/>
                <w:b/>
                <w:color w:val="FFFFFF" w:themeColor="background1"/>
                <w:lang w:val="da-DK"/>
              </w:rPr>
            </w:pPr>
            <w:r w:rsidRPr="00543BDE">
              <w:rPr>
                <w:rFonts w:cs="Arial"/>
                <w:b/>
                <w:i/>
                <w:iCs/>
                <w:color w:val="FFFFFF" w:themeColor="background1"/>
                <w:lang w:val="da-DK"/>
              </w:rPr>
              <w:t>F</w:t>
            </w:r>
            <w:r w:rsidRPr="00543BDE">
              <w:rPr>
                <w:rFonts w:cs="Arial"/>
                <w:b/>
                <w:i/>
                <w:iCs/>
                <w:color w:val="FFFFFF" w:themeColor="background1"/>
                <w:vertAlign w:val="subscript"/>
                <w:lang w:val="da-DK"/>
              </w:rPr>
              <w:t>k,min</w:t>
            </w:r>
            <w:r w:rsidRPr="00543BDE">
              <w:rPr>
                <w:rFonts w:cs="Arial"/>
                <w:b/>
                <w:color w:val="FFFFFF" w:themeColor="background1"/>
                <w:lang w:val="da-DK"/>
              </w:rPr>
              <w:t xml:space="preserve"> dB</w:t>
            </w:r>
            <w:r w:rsidR="00543BDE" w:rsidRPr="00543BDE">
              <w:rPr>
                <w:rFonts w:cs="Arial"/>
                <w:b/>
                <w:color w:val="FFFFFF" w:themeColor="background1"/>
                <w:lang w:val="da-DK"/>
              </w:rPr>
              <w:t>µ</w:t>
            </w:r>
            <w:r w:rsidRPr="00543BDE">
              <w:rPr>
                <w:rFonts w:cs="Arial"/>
                <w:b/>
                <w:color w:val="FFFFFF" w:themeColor="background1"/>
                <w:lang w:val="da-DK"/>
              </w:rPr>
              <w:t>V/m at 10 m</w:t>
            </w:r>
          </w:p>
        </w:tc>
      </w:tr>
      <w:tr w:rsidR="00A11EE5" w:rsidRPr="00B26143" w:rsidTr="00261A85">
        <w:tc>
          <w:tcPr>
            <w:tcW w:w="2552" w:type="dxa"/>
            <w:tcBorders>
              <w:top w:val="single" w:sz="8" w:space="0" w:color="FFFFFF"/>
            </w:tcBorders>
          </w:tcPr>
          <w:p w:rsidR="00A11EE5" w:rsidRPr="00F8644C" w:rsidRDefault="00A11EE5" w:rsidP="00261A85">
            <w:pPr>
              <w:pStyle w:val="casella"/>
              <w:tabs>
                <w:tab w:val="num" w:pos="852"/>
              </w:tabs>
              <w:ind w:left="-68"/>
              <w:jc w:val="left"/>
            </w:pPr>
            <w:r w:rsidRPr="00F8644C">
              <w:t>99%</w:t>
            </w:r>
          </w:p>
        </w:tc>
        <w:tc>
          <w:tcPr>
            <w:tcW w:w="2551" w:type="dxa"/>
            <w:tcBorders>
              <w:top w:val="single" w:sz="8" w:space="0" w:color="FFFFFF"/>
            </w:tcBorders>
          </w:tcPr>
          <w:p w:rsidR="00A11EE5" w:rsidRPr="00F8644C" w:rsidRDefault="00A11EE5" w:rsidP="00261A85">
            <w:pPr>
              <w:pStyle w:val="casella"/>
              <w:tabs>
                <w:tab w:val="num" w:pos="852"/>
              </w:tabs>
              <w:ind w:left="-68"/>
              <w:jc w:val="left"/>
            </w:pPr>
            <w:r w:rsidRPr="00F8644C">
              <w:t>60</w:t>
            </w:r>
          </w:p>
        </w:tc>
      </w:tr>
      <w:tr w:rsidR="00A11EE5" w:rsidRPr="00B26143" w:rsidTr="00261A85">
        <w:tc>
          <w:tcPr>
            <w:tcW w:w="2552" w:type="dxa"/>
          </w:tcPr>
          <w:p w:rsidR="00A11EE5" w:rsidRPr="00F8644C" w:rsidRDefault="00A11EE5" w:rsidP="00261A85">
            <w:pPr>
              <w:pStyle w:val="casella"/>
              <w:tabs>
                <w:tab w:val="num" w:pos="852"/>
              </w:tabs>
              <w:ind w:left="-68"/>
              <w:jc w:val="left"/>
            </w:pPr>
            <w:r w:rsidRPr="00F8644C">
              <w:t>95 %</w:t>
            </w:r>
          </w:p>
        </w:tc>
        <w:tc>
          <w:tcPr>
            <w:tcW w:w="2551" w:type="dxa"/>
          </w:tcPr>
          <w:p w:rsidR="00A11EE5" w:rsidRPr="00F8644C" w:rsidRDefault="00A11EE5" w:rsidP="00261A85">
            <w:pPr>
              <w:pStyle w:val="casella"/>
              <w:tabs>
                <w:tab w:val="num" w:pos="852"/>
              </w:tabs>
              <w:ind w:left="-68"/>
              <w:jc w:val="left"/>
            </w:pPr>
            <w:r w:rsidRPr="00F8644C">
              <w:t>56</w:t>
            </w:r>
          </w:p>
        </w:tc>
      </w:tr>
      <w:tr w:rsidR="00A11EE5" w:rsidRPr="00B26143" w:rsidTr="00261A85">
        <w:tc>
          <w:tcPr>
            <w:tcW w:w="2552" w:type="dxa"/>
          </w:tcPr>
          <w:p w:rsidR="00A11EE5" w:rsidRPr="00F8644C" w:rsidRDefault="00A11EE5" w:rsidP="00261A85">
            <w:pPr>
              <w:pStyle w:val="casella"/>
              <w:tabs>
                <w:tab w:val="num" w:pos="852"/>
              </w:tabs>
              <w:ind w:left="-68"/>
              <w:jc w:val="left"/>
            </w:pPr>
            <w:r w:rsidRPr="00F8644C">
              <w:t>50%</w:t>
            </w:r>
          </w:p>
        </w:tc>
        <w:tc>
          <w:tcPr>
            <w:tcW w:w="2551" w:type="dxa"/>
          </w:tcPr>
          <w:p w:rsidR="00A11EE5" w:rsidRPr="00F8644C" w:rsidRDefault="00A11EE5" w:rsidP="00261A85">
            <w:pPr>
              <w:pStyle w:val="casella"/>
              <w:tabs>
                <w:tab w:val="num" w:pos="852"/>
              </w:tabs>
              <w:ind w:left="-68"/>
              <w:jc w:val="left"/>
            </w:pPr>
            <w:r w:rsidRPr="00F8644C">
              <w:t xml:space="preserve">48 </w:t>
            </w:r>
          </w:p>
        </w:tc>
      </w:tr>
      <w:tr w:rsidR="00A11EE5" w:rsidRPr="00B26143" w:rsidTr="00261A85">
        <w:tc>
          <w:tcPr>
            <w:tcW w:w="2552" w:type="dxa"/>
          </w:tcPr>
          <w:p w:rsidR="00A11EE5" w:rsidRPr="00F8644C" w:rsidRDefault="00A11EE5" w:rsidP="00261A85">
            <w:pPr>
              <w:pStyle w:val="casella"/>
              <w:tabs>
                <w:tab w:val="num" w:pos="852"/>
              </w:tabs>
              <w:ind w:left="-68"/>
              <w:jc w:val="left"/>
            </w:pPr>
            <w:r w:rsidRPr="00F8644C">
              <w:t>1%</w:t>
            </w:r>
          </w:p>
        </w:tc>
        <w:tc>
          <w:tcPr>
            <w:tcW w:w="2551" w:type="dxa"/>
          </w:tcPr>
          <w:p w:rsidR="00A11EE5" w:rsidRPr="00F8644C" w:rsidRDefault="00A11EE5" w:rsidP="00261A85">
            <w:pPr>
              <w:pStyle w:val="casella"/>
              <w:tabs>
                <w:tab w:val="num" w:pos="852"/>
              </w:tabs>
              <w:ind w:left="-68"/>
              <w:jc w:val="left"/>
            </w:pPr>
            <w:r w:rsidRPr="00F8644C">
              <w:t>34</w:t>
            </w:r>
          </w:p>
        </w:tc>
      </w:tr>
    </w:tbl>
    <w:p w:rsidR="00A11EE5" w:rsidRPr="00B26143" w:rsidRDefault="00A11EE5" w:rsidP="00A11EE5">
      <w:pPr>
        <w:rPr>
          <w:lang w:val="da-DK"/>
        </w:rPr>
      </w:pPr>
    </w:p>
    <w:p w:rsidR="00A11EE5" w:rsidRPr="00B26143" w:rsidRDefault="00A11EE5" w:rsidP="00A11EE5">
      <w:pPr>
        <w:rPr>
          <w:lang w:val="da-DK"/>
        </w:rPr>
      </w:pPr>
    </w:p>
    <w:p w:rsidR="00A11EE5" w:rsidRPr="00F8644C" w:rsidRDefault="00A11EE5" w:rsidP="00A11EE5">
      <w:pPr>
        <w:pStyle w:val="ECCParagraph"/>
      </w:pPr>
      <w:r w:rsidRPr="00F8644C">
        <w:t>In particular, given a threshold T</w:t>
      </w:r>
      <w:r w:rsidRPr="00F8644C">
        <w:rPr>
          <w:vertAlign w:val="subscript"/>
        </w:rPr>
        <w:t>rx</w:t>
      </w:r>
      <w:r w:rsidRPr="00F8644C">
        <w:t xml:space="preserve"> </w:t>
      </w:r>
      <w:r>
        <w:t>set at one of the F</w:t>
      </w:r>
      <w:r w:rsidRPr="00CF1F76">
        <w:rPr>
          <w:vertAlign w:val="subscript"/>
        </w:rPr>
        <w:t xml:space="preserve">k,min </w:t>
      </w:r>
      <w:r w:rsidRPr="00CF1F76">
        <w:t xml:space="preserve"> values in </w:t>
      </w:r>
      <w:r>
        <w:t>Table 1</w:t>
      </w:r>
      <w:r w:rsidRPr="00F8644C">
        <w:t>:</w:t>
      </w:r>
    </w:p>
    <w:tbl>
      <w:tblPr>
        <w:tblW w:w="10118" w:type="dxa"/>
        <w:tblLook w:val="00A0" w:firstRow="1" w:lastRow="0" w:firstColumn="1" w:lastColumn="0" w:noHBand="0" w:noVBand="0"/>
      </w:tblPr>
      <w:tblGrid>
        <w:gridCol w:w="2198"/>
        <w:gridCol w:w="1210"/>
        <w:gridCol w:w="6710"/>
      </w:tblGrid>
      <w:tr w:rsidR="00A11EE5" w:rsidRPr="00F8644C" w:rsidTr="00261A85">
        <w:tc>
          <w:tcPr>
            <w:tcW w:w="2198" w:type="dxa"/>
          </w:tcPr>
          <w:p w:rsidR="00A11EE5" w:rsidRPr="00B65732" w:rsidRDefault="00A11EE5" w:rsidP="00261A85">
            <w:pPr>
              <w:spacing w:before="240" w:after="240"/>
              <w:rPr>
                <w:lang w:val="da-DK"/>
              </w:rPr>
            </w:pPr>
            <w:r w:rsidRPr="00B65732">
              <w:rPr>
                <w:lang w:val="da-DK"/>
              </w:rPr>
              <w:lastRenderedPageBreak/>
              <w:t>E</w:t>
            </w:r>
            <w:r w:rsidRPr="00B65732">
              <w:rPr>
                <w:vertAlign w:val="subscript"/>
                <w:lang w:val="da-DK"/>
              </w:rPr>
              <w:t>rx</w:t>
            </w:r>
            <w:r w:rsidRPr="00B65732">
              <w:rPr>
                <w:lang w:val="da-DK"/>
              </w:rPr>
              <w:t xml:space="preserve"> (dB</w:t>
            </w:r>
            <w:r w:rsidRPr="00DA1DC7">
              <w:rPr>
                <w:rFonts w:ascii="Symbol" w:hAnsi="Symbol"/>
              </w:rPr>
              <w:t></w:t>
            </w:r>
            <w:r w:rsidRPr="00B65732">
              <w:rPr>
                <w:lang w:val="da-DK"/>
              </w:rPr>
              <w:t>V/m) &gt;= T</w:t>
            </w:r>
            <w:r w:rsidRPr="00B65732">
              <w:rPr>
                <w:vertAlign w:val="subscript"/>
                <w:lang w:val="da-DK"/>
              </w:rPr>
              <w:t>rx</w:t>
            </w:r>
            <w:r w:rsidRPr="00B65732">
              <w:rPr>
                <w:lang w:val="da-DK"/>
              </w:rPr>
              <w:t xml:space="preserve"> </w:t>
            </w:r>
          </w:p>
        </w:tc>
        <w:tc>
          <w:tcPr>
            <w:tcW w:w="1210" w:type="dxa"/>
          </w:tcPr>
          <w:p w:rsidR="00A11EE5" w:rsidRPr="00F8644C" w:rsidRDefault="00A11EE5" w:rsidP="00261A85">
            <w:pPr>
              <w:spacing w:before="240" w:after="240"/>
            </w:pPr>
            <w:r w:rsidRPr="00F8644C">
              <w:t>D</w:t>
            </w:r>
            <w:r w:rsidRPr="00DA1DC7">
              <w:rPr>
                <w:vertAlign w:val="subscript"/>
              </w:rPr>
              <w:t>G</w:t>
            </w:r>
            <w:r w:rsidRPr="00F8644C">
              <w:t xml:space="preserve"> = 1</w:t>
            </w:r>
          </w:p>
        </w:tc>
        <w:tc>
          <w:tcPr>
            <w:tcW w:w="6710" w:type="dxa"/>
          </w:tcPr>
          <w:p w:rsidR="00A11EE5" w:rsidRPr="00F8644C" w:rsidRDefault="00A11EE5" w:rsidP="00261A85">
            <w:pPr>
              <w:spacing w:before="240" w:after="240"/>
            </w:pPr>
            <w:r w:rsidRPr="00F8644C">
              <w:t>The pixel is within the protected service contour. Hence the channel is occupied</w:t>
            </w:r>
          </w:p>
        </w:tc>
      </w:tr>
      <w:tr w:rsidR="00A11EE5" w:rsidRPr="00F8644C" w:rsidTr="00261A85">
        <w:tc>
          <w:tcPr>
            <w:tcW w:w="2198" w:type="dxa"/>
          </w:tcPr>
          <w:p w:rsidR="00A11EE5" w:rsidRPr="00B65732" w:rsidRDefault="00A11EE5" w:rsidP="00261A85">
            <w:pPr>
              <w:spacing w:before="240" w:after="240"/>
              <w:rPr>
                <w:lang w:val="da-DK"/>
              </w:rPr>
            </w:pPr>
            <w:r w:rsidRPr="00B65732">
              <w:rPr>
                <w:lang w:val="da-DK"/>
              </w:rPr>
              <w:t>E</w:t>
            </w:r>
            <w:r w:rsidRPr="00B65732">
              <w:rPr>
                <w:vertAlign w:val="subscript"/>
                <w:lang w:val="da-DK"/>
              </w:rPr>
              <w:t>rx</w:t>
            </w:r>
            <w:r w:rsidRPr="00B65732">
              <w:rPr>
                <w:lang w:val="da-DK"/>
              </w:rPr>
              <w:t xml:space="preserve"> (dB</w:t>
            </w:r>
            <w:r w:rsidRPr="00DA1DC7">
              <w:rPr>
                <w:rFonts w:ascii="Symbol" w:hAnsi="Symbol"/>
              </w:rPr>
              <w:t></w:t>
            </w:r>
            <w:r w:rsidRPr="00B65732">
              <w:rPr>
                <w:lang w:val="da-DK"/>
              </w:rPr>
              <w:t>V/m) &lt; T</w:t>
            </w:r>
            <w:r w:rsidRPr="00B65732">
              <w:rPr>
                <w:vertAlign w:val="subscript"/>
                <w:lang w:val="da-DK"/>
              </w:rPr>
              <w:t>rx</w:t>
            </w:r>
            <w:r w:rsidRPr="00B65732">
              <w:rPr>
                <w:lang w:val="da-DK"/>
              </w:rPr>
              <w:t xml:space="preserve"> </w:t>
            </w:r>
          </w:p>
        </w:tc>
        <w:tc>
          <w:tcPr>
            <w:tcW w:w="1210" w:type="dxa"/>
          </w:tcPr>
          <w:p w:rsidR="00A11EE5" w:rsidRPr="00F8644C" w:rsidRDefault="00A11EE5" w:rsidP="00261A85">
            <w:pPr>
              <w:spacing w:before="240" w:after="240"/>
            </w:pPr>
            <w:r w:rsidRPr="00F8644C">
              <w:t>D</w:t>
            </w:r>
            <w:r w:rsidRPr="00DA1DC7">
              <w:rPr>
                <w:vertAlign w:val="subscript"/>
              </w:rPr>
              <w:t>G</w:t>
            </w:r>
            <w:r w:rsidRPr="00F8644C">
              <w:t xml:space="preserve"> = 0</w:t>
            </w:r>
          </w:p>
        </w:tc>
        <w:tc>
          <w:tcPr>
            <w:tcW w:w="6710" w:type="dxa"/>
          </w:tcPr>
          <w:p w:rsidR="00A11EE5" w:rsidRPr="00F8644C" w:rsidRDefault="00A11EE5" w:rsidP="00261A85">
            <w:pPr>
              <w:spacing w:before="240" w:after="240"/>
            </w:pPr>
            <w:r w:rsidRPr="00F8644C">
              <w:t>The pixel is outside the protected service contour. Hence the channel is vacant</w:t>
            </w:r>
          </w:p>
        </w:tc>
      </w:tr>
    </w:tbl>
    <w:p w:rsidR="00A11EE5" w:rsidRDefault="00A11EE5" w:rsidP="00A11EE5"/>
    <w:p w:rsidR="00A11EE5" w:rsidRPr="00F8644C" w:rsidRDefault="00A11EE5" w:rsidP="0000092C">
      <w:pPr>
        <w:pStyle w:val="ECCParagraph"/>
      </w:pPr>
      <w:r w:rsidRPr="00F8644C">
        <w:t>In</w:t>
      </w:r>
      <w:r w:rsidR="0000092C">
        <w:t xml:space="preserve"> </w:t>
      </w:r>
      <w:r w:rsidR="00A005B2">
        <w:fldChar w:fldCharType="begin"/>
      </w:r>
      <w:r w:rsidR="001646D2">
        <w:instrText xml:space="preserve"> REF _Ref345571932 \h </w:instrText>
      </w:r>
      <w:r w:rsidR="00A005B2">
        <w:fldChar w:fldCharType="separate"/>
      </w:r>
      <w:r w:rsidR="0007390A">
        <w:t xml:space="preserve">Figure </w:t>
      </w:r>
      <w:r w:rsidR="0007390A">
        <w:rPr>
          <w:noProof/>
        </w:rPr>
        <w:t>101</w:t>
      </w:r>
      <w:r w:rsidR="00A005B2">
        <w:fldChar w:fldCharType="end"/>
      </w:r>
      <w:r w:rsidRPr="00F8644C">
        <w:t xml:space="preserve"> simulated field strength levels (dB</w:t>
      </w:r>
      <w:r w:rsidRPr="00F8644C">
        <w:rPr>
          <w:rFonts w:ascii="Symbol" w:hAnsi="Symbol"/>
        </w:rPr>
        <w:t></w:t>
      </w:r>
      <w:r w:rsidRPr="00F8644C">
        <w:t>V/m) are shown for channel 21 and 5</w:t>
      </w:r>
      <w:r>
        <w:t>9</w:t>
      </w:r>
      <w:r w:rsidRPr="00F8644C">
        <w:t xml:space="preserve">. It can be noticed that for </w:t>
      </w:r>
      <w:r>
        <w:t>the considered channels</w:t>
      </w:r>
      <w:r w:rsidRPr="00F8644C">
        <w:t xml:space="preserve"> most of the pixels of the province of Bologna are occupied, as only some hilly and mountainous areas quite far from Bologna are not reached by the DVB-T signal. Similar results have been computed with the employed simulation tool for all the DVB-T channels in the 470-790 MHz band (</w:t>
      </w:r>
      <w:r w:rsidRPr="00F8644C" w:rsidDel="00C86408">
        <w:t>c</w:t>
      </w:r>
      <w:r w:rsidRPr="00F8644C">
        <w:t xml:space="preserve">hannels 21-60). </w:t>
      </w:r>
      <w:r w:rsidRPr="00F8644C">
        <w:rPr>
          <w:lang w:eastAsia="ko-KR"/>
        </w:rPr>
        <w:t>Based on this analysis the geo-location database can be populated: for each pixel and for each channel the proper value of the D</w:t>
      </w:r>
      <w:r w:rsidRPr="00F8644C">
        <w:rPr>
          <w:vertAlign w:val="subscript"/>
          <w:lang w:eastAsia="ko-KR"/>
        </w:rPr>
        <w:t>G</w:t>
      </w:r>
      <w:r w:rsidRPr="00F8644C">
        <w:rPr>
          <w:lang w:eastAsia="ko-KR"/>
        </w:rPr>
        <w:t xml:space="preserve"> parameter (1 or 0) is stored.</w:t>
      </w:r>
    </w:p>
    <w:p w:rsidR="00A11EE5" w:rsidRPr="00F8644C" w:rsidRDefault="00A11EE5" w:rsidP="00A11EE5"/>
    <w:tbl>
      <w:tblPr>
        <w:tblW w:w="10031" w:type="dxa"/>
        <w:tblLayout w:type="fixed"/>
        <w:tblLook w:val="00A0" w:firstRow="1" w:lastRow="0" w:firstColumn="1" w:lastColumn="0" w:noHBand="0" w:noVBand="0"/>
      </w:tblPr>
      <w:tblGrid>
        <w:gridCol w:w="5070"/>
        <w:gridCol w:w="4961"/>
      </w:tblGrid>
      <w:tr w:rsidR="00A11EE5" w:rsidRPr="00F8644C" w:rsidTr="00261A85">
        <w:tc>
          <w:tcPr>
            <w:tcW w:w="5070" w:type="dxa"/>
          </w:tcPr>
          <w:p w:rsidR="00A11EE5" w:rsidRPr="00F8644C" w:rsidRDefault="00A11EE5" w:rsidP="00261A85">
            <w:pPr>
              <w:pStyle w:val="Caption"/>
              <w:keepNext/>
              <w:keepLines/>
              <w:rPr>
                <w:lang w:val="en-GB"/>
              </w:rPr>
            </w:pPr>
            <w:r>
              <w:rPr>
                <w:noProof/>
                <w:lang w:val="da-DK" w:eastAsia="da-DK"/>
              </w:rPr>
              <w:drawing>
                <wp:inline distT="0" distB="0" distL="0" distR="0" wp14:anchorId="43F677C5" wp14:editId="615DA20C">
                  <wp:extent cx="3006725" cy="2216785"/>
                  <wp:effectExtent l="19050" t="0" r="3175" b="0"/>
                  <wp:docPr id="10" name="Image 10" descr="Channel21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annel21new"/>
                          <pic:cNvPicPr>
                            <a:picLocks noChangeAspect="1" noChangeArrowheads="1"/>
                          </pic:cNvPicPr>
                        </pic:nvPicPr>
                        <pic:blipFill>
                          <a:blip r:embed="rId235"/>
                          <a:srcRect/>
                          <a:stretch>
                            <a:fillRect/>
                          </a:stretch>
                        </pic:blipFill>
                        <pic:spPr bwMode="auto">
                          <a:xfrm>
                            <a:off x="0" y="0"/>
                            <a:ext cx="3006725" cy="2216785"/>
                          </a:xfrm>
                          <a:prstGeom prst="rect">
                            <a:avLst/>
                          </a:prstGeom>
                          <a:noFill/>
                          <a:ln w="9525">
                            <a:noFill/>
                            <a:miter lim="800000"/>
                            <a:headEnd/>
                            <a:tailEnd/>
                          </a:ln>
                        </pic:spPr>
                      </pic:pic>
                    </a:graphicData>
                  </a:graphic>
                </wp:inline>
              </w:drawing>
            </w:r>
          </w:p>
        </w:tc>
        <w:tc>
          <w:tcPr>
            <w:tcW w:w="4961" w:type="dxa"/>
          </w:tcPr>
          <w:p w:rsidR="00A11EE5" w:rsidRPr="00F8644C" w:rsidRDefault="00A11EE5" w:rsidP="00261A85">
            <w:pPr>
              <w:pStyle w:val="Caption"/>
              <w:keepNext/>
              <w:keepLines/>
              <w:rPr>
                <w:lang w:val="en-GB"/>
              </w:rPr>
            </w:pPr>
            <w:r>
              <w:rPr>
                <w:noProof/>
                <w:lang w:val="da-DK" w:eastAsia="da-DK"/>
              </w:rPr>
              <w:drawing>
                <wp:inline distT="0" distB="0" distL="0" distR="0" wp14:anchorId="601E8C43" wp14:editId="0EF7C162">
                  <wp:extent cx="3006725" cy="2216785"/>
                  <wp:effectExtent l="19050" t="0" r="3175" b="0"/>
                  <wp:docPr id="11" name="Image 11" descr="Channel59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nnel59new"/>
                          <pic:cNvPicPr>
                            <a:picLocks noChangeAspect="1" noChangeArrowheads="1"/>
                          </pic:cNvPicPr>
                        </pic:nvPicPr>
                        <pic:blipFill>
                          <a:blip r:embed="rId236"/>
                          <a:srcRect/>
                          <a:stretch>
                            <a:fillRect/>
                          </a:stretch>
                        </pic:blipFill>
                        <pic:spPr bwMode="auto">
                          <a:xfrm>
                            <a:off x="0" y="0"/>
                            <a:ext cx="3006725" cy="2216785"/>
                          </a:xfrm>
                          <a:prstGeom prst="rect">
                            <a:avLst/>
                          </a:prstGeom>
                          <a:noFill/>
                          <a:ln w="9525">
                            <a:noFill/>
                            <a:miter lim="800000"/>
                            <a:headEnd/>
                            <a:tailEnd/>
                          </a:ln>
                        </pic:spPr>
                      </pic:pic>
                    </a:graphicData>
                  </a:graphic>
                </wp:inline>
              </w:drawing>
            </w:r>
          </w:p>
        </w:tc>
      </w:tr>
    </w:tbl>
    <w:p w:rsidR="00A11EE5" w:rsidRPr="00F8644C" w:rsidRDefault="00A11EE5" w:rsidP="00A11EE5">
      <w:pPr>
        <w:pStyle w:val="Caption"/>
        <w:rPr>
          <w:lang w:val="en-GB"/>
        </w:rPr>
      </w:pPr>
      <w:bookmarkStart w:id="661" w:name="_Ref345571932"/>
      <w:bookmarkStart w:id="662" w:name="_Ref171212558"/>
      <w:r>
        <w:t xml:space="preserve">Figure </w:t>
      </w:r>
      <w:r w:rsidR="00A005B2">
        <w:fldChar w:fldCharType="begin"/>
      </w:r>
      <w:r w:rsidR="00AD098E">
        <w:instrText xml:space="preserve"> SEQ Figure \* ARABIC </w:instrText>
      </w:r>
      <w:r w:rsidR="00A005B2">
        <w:fldChar w:fldCharType="separate"/>
      </w:r>
      <w:r w:rsidR="0007390A">
        <w:rPr>
          <w:noProof/>
        </w:rPr>
        <w:t>101</w:t>
      </w:r>
      <w:r w:rsidR="00A005B2">
        <w:rPr>
          <w:noProof/>
        </w:rPr>
        <w:fldChar w:fldCharType="end"/>
      </w:r>
      <w:bookmarkEnd w:id="661"/>
      <w:r>
        <w:t>:</w:t>
      </w:r>
      <w:r>
        <w:rPr>
          <w:lang w:val="en-GB"/>
        </w:rPr>
        <w:t xml:space="preserve"> </w:t>
      </w:r>
      <w:r w:rsidRPr="00F8644C">
        <w:rPr>
          <w:lang w:val="en-GB"/>
        </w:rPr>
        <w:t>Example of received DVB-T signal strength in the province of Bologna</w:t>
      </w:r>
      <w:bookmarkEnd w:id="662"/>
      <w:r w:rsidRPr="00F8644C">
        <w:rPr>
          <w:lang w:val="en-GB"/>
        </w:rPr>
        <w:t xml:space="preserve"> for channels 21 and 59</w:t>
      </w:r>
    </w:p>
    <w:p w:rsidR="00A11EE5" w:rsidRDefault="00A11EE5" w:rsidP="00A11EE5">
      <w:pPr>
        <w:pStyle w:val="ECCParagraph"/>
        <w:rPr>
          <w:lang w:eastAsia="ko-KR"/>
        </w:rPr>
      </w:pPr>
      <w:bookmarkStart w:id="663" w:name="_Ref303950251"/>
      <w:r w:rsidRPr="00956805">
        <w:rPr>
          <w:lang w:eastAsia="ko-KR"/>
        </w:rPr>
        <w:t>In</w:t>
      </w:r>
      <w:r w:rsidR="0000092C">
        <w:rPr>
          <w:lang w:eastAsia="ko-KR"/>
        </w:rPr>
        <w:t xml:space="preserve"> </w:t>
      </w:r>
      <w:r w:rsidR="00A005B2">
        <w:rPr>
          <w:lang w:eastAsia="ko-KR"/>
        </w:rPr>
        <w:fldChar w:fldCharType="begin"/>
      </w:r>
      <w:r w:rsidR="00A66F96">
        <w:rPr>
          <w:lang w:eastAsia="ko-KR"/>
        </w:rPr>
        <w:instrText xml:space="preserve"> REF _Ref345513303 \h </w:instrText>
      </w:r>
      <w:r w:rsidR="00A005B2">
        <w:rPr>
          <w:lang w:eastAsia="ko-KR"/>
        </w:rPr>
      </w:r>
      <w:r w:rsidR="00A005B2">
        <w:rPr>
          <w:lang w:eastAsia="ko-KR"/>
        </w:rPr>
        <w:fldChar w:fldCharType="separate"/>
      </w:r>
      <w:r w:rsidR="0007390A" w:rsidRPr="00472FFE">
        <w:rPr>
          <w:lang w:val="it-CH"/>
        </w:rPr>
        <w:t xml:space="preserve">Figure </w:t>
      </w:r>
      <w:r w:rsidR="0007390A">
        <w:rPr>
          <w:noProof/>
          <w:lang w:val="it-CH"/>
        </w:rPr>
        <w:t>102</w:t>
      </w:r>
      <w:r w:rsidR="00A005B2">
        <w:rPr>
          <w:lang w:eastAsia="ko-KR"/>
        </w:rPr>
        <w:fldChar w:fldCharType="end"/>
      </w:r>
      <w:r w:rsidR="00A66F96">
        <w:rPr>
          <w:lang w:eastAsia="ko-KR"/>
        </w:rPr>
        <w:t xml:space="preserve"> </w:t>
      </w:r>
      <w:r w:rsidRPr="00F8644C">
        <w:rPr>
          <w:lang w:eastAsia="ko-KR"/>
        </w:rPr>
        <w:t xml:space="preserve">the geo-location database results obtained for channels 21-60 are reported for the </w:t>
      </w:r>
      <w:r>
        <w:rPr>
          <w:lang w:eastAsia="ko-KR"/>
        </w:rPr>
        <w:t>six</w:t>
      </w:r>
      <w:r w:rsidRPr="00F8644C">
        <w:rPr>
          <w:lang w:eastAsia="ko-KR"/>
        </w:rPr>
        <w:t xml:space="preserve"> locations (</w:t>
      </w:r>
      <w:r w:rsidRPr="003377FE">
        <w:rPr>
          <w:lang w:eastAsia="ko-KR"/>
        </w:rPr>
        <w:t>Villa Griffone, Ristorante Joli, Giardino Sasso Marconi, Val di Setta, Piccolo Paradiso, Mongardino</w:t>
      </w:r>
      <w:r w:rsidRPr="00F8644C">
        <w:rPr>
          <w:lang w:eastAsia="ko-KR"/>
        </w:rPr>
        <w:t>)</w:t>
      </w:r>
      <w:r>
        <w:rPr>
          <w:lang w:eastAsia="ko-KR"/>
        </w:rPr>
        <w:t>,</w:t>
      </w:r>
      <w:r w:rsidRPr="00F8644C">
        <w:rPr>
          <w:lang w:eastAsia="ko-KR"/>
        </w:rPr>
        <w:t xml:space="preserve"> where also measurements are available. </w:t>
      </w:r>
      <w:r>
        <w:rPr>
          <w:lang w:eastAsia="ko-KR"/>
        </w:rPr>
        <w:t>The selected locations are those shown in the following</w:t>
      </w:r>
      <w:r w:rsidR="0000092C">
        <w:rPr>
          <w:lang w:eastAsia="ko-KR"/>
        </w:rPr>
        <w:t xml:space="preserve"> </w:t>
      </w:r>
      <w:r w:rsidR="00A005B2">
        <w:rPr>
          <w:lang w:eastAsia="ko-KR"/>
        </w:rPr>
        <w:fldChar w:fldCharType="begin"/>
      </w:r>
      <w:r w:rsidR="0000092C">
        <w:rPr>
          <w:lang w:eastAsia="ko-KR"/>
        </w:rPr>
        <w:instrText xml:space="preserve"> REF _Ref345513122 \h </w:instrText>
      </w:r>
      <w:r w:rsidR="00A005B2">
        <w:rPr>
          <w:lang w:eastAsia="ko-KR"/>
        </w:rPr>
      </w:r>
      <w:r w:rsidR="00A005B2">
        <w:rPr>
          <w:lang w:eastAsia="ko-KR"/>
        </w:rPr>
        <w:fldChar w:fldCharType="separate"/>
      </w:r>
      <w:r w:rsidR="0007390A" w:rsidRPr="00472FFE">
        <w:rPr>
          <w:lang w:val="it-CH"/>
        </w:rPr>
        <w:t xml:space="preserve">Figure </w:t>
      </w:r>
      <w:r w:rsidR="0007390A">
        <w:rPr>
          <w:noProof/>
          <w:lang w:val="it-CH"/>
        </w:rPr>
        <w:t>103</w:t>
      </w:r>
      <w:r w:rsidR="00A005B2">
        <w:rPr>
          <w:lang w:eastAsia="ko-KR"/>
        </w:rPr>
        <w:fldChar w:fldCharType="end"/>
      </w:r>
      <w:r>
        <w:rPr>
          <w:lang w:eastAsia="ko-KR"/>
        </w:rPr>
        <w:t>.</w:t>
      </w:r>
      <w:r w:rsidRPr="002505A6">
        <w:rPr>
          <w:lang w:eastAsia="ko-KR"/>
        </w:rPr>
        <w:t xml:space="preserve"> </w:t>
      </w:r>
    </w:p>
    <w:bookmarkEnd w:id="663"/>
    <w:p w:rsidR="00A11EE5" w:rsidRDefault="00A11EE5" w:rsidP="00A11EE5"/>
    <w:p w:rsidR="00A11EE5" w:rsidRDefault="00A11EE5" w:rsidP="00A11EE5">
      <w:pPr>
        <w:jc w:val="center"/>
      </w:pPr>
      <w:r>
        <w:rPr>
          <w:noProof/>
          <w:lang w:val="da-DK" w:eastAsia="da-DK"/>
        </w:rPr>
        <w:lastRenderedPageBreak/>
        <w:drawing>
          <wp:inline distT="0" distB="0" distL="0" distR="0" wp14:anchorId="51C27450" wp14:editId="2BF5053E">
            <wp:extent cx="6108065" cy="3284220"/>
            <wp:effectExtent l="0" t="0" r="698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7"/>
                    <a:srcRect/>
                    <a:stretch>
                      <a:fillRect/>
                    </a:stretch>
                  </pic:blipFill>
                  <pic:spPr bwMode="auto">
                    <a:xfrm>
                      <a:off x="0" y="0"/>
                      <a:ext cx="6108065" cy="3284220"/>
                    </a:xfrm>
                    <a:prstGeom prst="rect">
                      <a:avLst/>
                    </a:prstGeom>
                    <a:noFill/>
                    <a:ln w="9525">
                      <a:noFill/>
                      <a:miter lim="800000"/>
                      <a:headEnd/>
                      <a:tailEnd/>
                    </a:ln>
                  </pic:spPr>
                </pic:pic>
              </a:graphicData>
            </a:graphic>
          </wp:inline>
        </w:drawing>
      </w:r>
    </w:p>
    <w:p w:rsidR="00A11EE5" w:rsidRPr="00117D7A" w:rsidRDefault="00A11EE5" w:rsidP="00A11EE5">
      <w:pPr>
        <w:pStyle w:val="Caption"/>
        <w:rPr>
          <w:bCs w:val="0"/>
          <w:lang w:val="it-CH"/>
        </w:rPr>
      </w:pPr>
      <w:bookmarkStart w:id="664" w:name="_Ref345513303"/>
      <w:r w:rsidRPr="00472FFE">
        <w:rPr>
          <w:lang w:val="it-CH"/>
        </w:rPr>
        <w:t xml:space="preserve">Figure </w:t>
      </w:r>
      <w:r w:rsidR="00A005B2">
        <w:fldChar w:fldCharType="begin"/>
      </w:r>
      <w:r w:rsidRPr="00472FFE">
        <w:rPr>
          <w:lang w:val="it-CH"/>
        </w:rPr>
        <w:instrText xml:space="preserve"> SEQ Figure \* ARABIC </w:instrText>
      </w:r>
      <w:r w:rsidR="00A005B2">
        <w:fldChar w:fldCharType="separate"/>
      </w:r>
      <w:r w:rsidR="0007390A">
        <w:rPr>
          <w:noProof/>
          <w:lang w:val="it-CH"/>
        </w:rPr>
        <w:t>102</w:t>
      </w:r>
      <w:r w:rsidR="00A005B2">
        <w:fldChar w:fldCharType="end"/>
      </w:r>
      <w:bookmarkEnd w:id="664"/>
      <w:r w:rsidRPr="00472FFE">
        <w:rPr>
          <w:lang w:val="it-CH"/>
        </w:rPr>
        <w:t xml:space="preserve">: </w:t>
      </w:r>
      <w:bookmarkStart w:id="665" w:name="_Ref303950505"/>
      <w:r w:rsidRPr="00117D7A">
        <w:rPr>
          <w:lang w:val="it-CH"/>
        </w:rPr>
        <w:t xml:space="preserve">Geo-location database: comparison in each location (1: </w:t>
      </w:r>
      <w:r w:rsidRPr="00117D7A">
        <w:rPr>
          <w:bCs w:val="0"/>
          <w:lang w:val="it-CH"/>
        </w:rPr>
        <w:t xml:space="preserve">Villa Griffone, 2: Ristorante Joli, 3: Giardino Sasso Marconi, 4: Val di Setta, 5: Piccolo Paradiso, 6: Mongardino) </w:t>
      </w:r>
      <w:r w:rsidRPr="00117D7A">
        <w:rPr>
          <w:lang w:val="it-CH"/>
        </w:rPr>
        <w:t>for different field strength thresholds (34</w:t>
      </w:r>
      <w:r w:rsidRPr="00117D7A">
        <w:rPr>
          <w:bCs w:val="0"/>
          <w:lang w:val="it-CH"/>
        </w:rPr>
        <w:t> dB</w:t>
      </w:r>
      <w:r w:rsidRPr="00F8644C">
        <w:rPr>
          <w:rFonts w:ascii="Symbol" w:hAnsi="Symbol"/>
          <w:bCs w:val="0"/>
          <w:lang w:val="en-GB"/>
        </w:rPr>
        <w:t></w:t>
      </w:r>
      <w:r w:rsidRPr="00117D7A">
        <w:rPr>
          <w:bCs w:val="0"/>
          <w:lang w:val="it-CH"/>
        </w:rPr>
        <w:t>V/m, 48 dB</w:t>
      </w:r>
      <w:r w:rsidRPr="00F8644C">
        <w:rPr>
          <w:rFonts w:ascii="Symbol" w:hAnsi="Symbol"/>
          <w:bCs w:val="0"/>
          <w:lang w:val="en-GB"/>
        </w:rPr>
        <w:t></w:t>
      </w:r>
      <w:r w:rsidRPr="00117D7A">
        <w:rPr>
          <w:bCs w:val="0"/>
          <w:lang w:val="it-CH"/>
        </w:rPr>
        <w:t>V/m, 56 dB</w:t>
      </w:r>
      <w:r w:rsidRPr="00F8644C">
        <w:rPr>
          <w:rFonts w:ascii="Symbol" w:hAnsi="Symbol"/>
          <w:bCs w:val="0"/>
          <w:lang w:val="en-GB"/>
        </w:rPr>
        <w:t></w:t>
      </w:r>
      <w:r w:rsidRPr="00117D7A">
        <w:rPr>
          <w:bCs w:val="0"/>
          <w:lang w:val="it-CH"/>
        </w:rPr>
        <w:t>V/m, 60 dB</w:t>
      </w:r>
      <w:r w:rsidRPr="00F8644C">
        <w:rPr>
          <w:rFonts w:ascii="Symbol" w:hAnsi="Symbol"/>
          <w:bCs w:val="0"/>
          <w:lang w:val="en-GB"/>
        </w:rPr>
        <w:t></w:t>
      </w:r>
      <w:r w:rsidRPr="00117D7A">
        <w:rPr>
          <w:bCs w:val="0"/>
          <w:lang w:val="it-CH"/>
        </w:rPr>
        <w:t>V/m).</w:t>
      </w:r>
      <w:bookmarkEnd w:id="665"/>
    </w:p>
    <w:p w:rsidR="00A11EE5" w:rsidRDefault="00A11EE5" w:rsidP="00A11EE5">
      <w:pPr>
        <w:pStyle w:val="ECCParagraph"/>
      </w:pPr>
      <w:r w:rsidRPr="00C0180E">
        <w:t>Four different thresholds of 34 dB</w:t>
      </w:r>
      <w:r w:rsidRPr="009F2C85">
        <w:rPr>
          <w:rFonts w:ascii="Symbol" w:hAnsi="Symbol"/>
        </w:rPr>
        <w:t></w:t>
      </w:r>
      <w:r w:rsidRPr="00C0180E">
        <w:t>V/m, 48 dB</w:t>
      </w:r>
      <w:r w:rsidRPr="009F2C85">
        <w:rPr>
          <w:rFonts w:ascii="Symbol" w:hAnsi="Symbol"/>
        </w:rPr>
        <w:t></w:t>
      </w:r>
      <w:r w:rsidRPr="00C0180E">
        <w:t>V/m, 56 dB</w:t>
      </w:r>
      <w:r w:rsidRPr="009F2C85">
        <w:rPr>
          <w:rFonts w:ascii="Symbol" w:hAnsi="Symbol"/>
        </w:rPr>
        <w:t></w:t>
      </w:r>
      <w:r w:rsidRPr="00C0180E">
        <w:t>V/m, 60 dB</w:t>
      </w:r>
      <w:r w:rsidRPr="009F2C85">
        <w:rPr>
          <w:rFonts w:ascii="Symbol" w:hAnsi="Symbol"/>
        </w:rPr>
        <w:t></w:t>
      </w:r>
      <w:r>
        <w:t xml:space="preserve">V/m have been addressed </w:t>
      </w:r>
      <w:r w:rsidRPr="00C0180E">
        <w:t xml:space="preserve">in order to identify if the channel is occupied (red) or not (green). Channel occupancy is shown in </w:t>
      </w:r>
      <w:r w:rsidR="00A005B2" w:rsidRPr="00C0180E">
        <w:fldChar w:fldCharType="begin"/>
      </w:r>
      <w:r w:rsidRPr="00C0180E">
        <w:instrText xml:space="preserve"> REF _Ref303950505 \r \h </w:instrText>
      </w:r>
      <w:r w:rsidR="00A005B2" w:rsidRPr="00C0180E">
        <w:fldChar w:fldCharType="separate"/>
      </w:r>
      <w:r w:rsidR="0007390A">
        <w:t>0</w:t>
      </w:r>
      <w:r w:rsidR="00A005B2" w:rsidRPr="00C0180E">
        <w:fldChar w:fldCharType="end"/>
      </w:r>
      <w:r w:rsidRPr="00C0180E">
        <w:t xml:space="preserve"> for the different locations </w:t>
      </w:r>
      <w:r>
        <w:t xml:space="preserve">and selected thresholds. From </w:t>
      </w:r>
      <w:r w:rsidR="00A005B2">
        <w:fldChar w:fldCharType="begin"/>
      </w:r>
      <w:r>
        <w:instrText xml:space="preserve"> REF _Ref333321544 \h </w:instrText>
      </w:r>
      <w:r w:rsidR="00A005B2">
        <w:fldChar w:fldCharType="separate"/>
      </w:r>
      <w:r w:rsidR="0007390A">
        <w:t xml:space="preserve">Table </w:t>
      </w:r>
      <w:r w:rsidR="0007390A">
        <w:rPr>
          <w:noProof/>
        </w:rPr>
        <w:t>24</w:t>
      </w:r>
      <w:r w:rsidR="00A005B2">
        <w:fldChar w:fldCharType="end"/>
      </w:r>
      <w:r w:rsidRPr="00C0180E" w:rsidDel="00121B5C">
        <w:t xml:space="preserve"> </w:t>
      </w:r>
      <w:r w:rsidRPr="00C0180E">
        <w:t>it can be observed that the percentage of white space potentially available varies with the selected threshold, even though most of the DVB-T channels result to be occupied in the considered locations</w:t>
      </w:r>
      <w:r>
        <w:t>.</w:t>
      </w:r>
    </w:p>
    <w:p w:rsidR="00A11EE5" w:rsidRDefault="00A11EE5" w:rsidP="00A11EE5">
      <w:pPr>
        <w:pStyle w:val="Caption"/>
      </w:pPr>
      <w:bookmarkStart w:id="666" w:name="_Ref333321544"/>
      <w:r>
        <w:t xml:space="preserve">Table </w:t>
      </w:r>
      <w:r w:rsidR="00A005B2">
        <w:fldChar w:fldCharType="begin"/>
      </w:r>
      <w:r w:rsidR="00AD098E">
        <w:instrText xml:space="preserve"> SEQ Table \* ARABIC </w:instrText>
      </w:r>
      <w:r w:rsidR="00A005B2">
        <w:fldChar w:fldCharType="separate"/>
      </w:r>
      <w:r w:rsidR="0007390A">
        <w:rPr>
          <w:noProof/>
        </w:rPr>
        <w:t>24</w:t>
      </w:r>
      <w:r w:rsidR="00A005B2">
        <w:rPr>
          <w:noProof/>
        </w:rPr>
        <w:fldChar w:fldCharType="end"/>
      </w:r>
      <w:bookmarkEnd w:id="666"/>
      <w:r>
        <w:t xml:space="preserve">: </w:t>
      </w:r>
      <w:r>
        <w:rPr>
          <w:lang w:eastAsia="ko-KR"/>
        </w:rPr>
        <w:t>WS potentially available from the geo-location DB</w:t>
      </w:r>
    </w:p>
    <w:tbl>
      <w:tblPr>
        <w:tblW w:w="0" w:type="auto"/>
        <w:tblInd w:w="237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2126"/>
      </w:tblGrid>
      <w:tr w:rsidR="00A11EE5" w:rsidRPr="00FE1795" w:rsidTr="00261A85">
        <w:trPr>
          <w:tblHeader/>
        </w:trPr>
        <w:tc>
          <w:tcPr>
            <w:tcW w:w="2977" w:type="dxa"/>
            <w:tcBorders>
              <w:right w:val="single" w:sz="8" w:space="0" w:color="FFFFFF"/>
            </w:tcBorders>
            <w:shd w:val="clear" w:color="auto" w:fill="D2232A"/>
            <w:vAlign w:val="center"/>
          </w:tcPr>
          <w:p w:rsidR="00A11EE5" w:rsidRPr="00B24C40" w:rsidRDefault="00A11EE5" w:rsidP="00261A85">
            <w:pPr>
              <w:jc w:val="center"/>
              <w:rPr>
                <w:rFonts w:cs="Arial"/>
                <w:b/>
                <w:bCs/>
                <w:color w:val="FFFFFF" w:themeColor="background1"/>
              </w:rPr>
            </w:pPr>
            <w:r w:rsidRPr="00B24C40">
              <w:rPr>
                <w:rFonts w:cs="Arial"/>
                <w:b/>
                <w:bCs/>
                <w:color w:val="FFFFFF" w:themeColor="background1"/>
              </w:rPr>
              <w:t>Threshold (dB</w:t>
            </w:r>
            <w:r w:rsidRPr="00B24C40">
              <w:rPr>
                <w:rFonts w:cs="Arial"/>
                <w:color w:val="FFFFFF" w:themeColor="background1"/>
              </w:rPr>
              <w:t></w:t>
            </w:r>
            <w:r w:rsidRPr="00B24C40">
              <w:rPr>
                <w:rFonts w:cs="Arial"/>
                <w:b/>
                <w:bCs/>
                <w:color w:val="FFFFFF" w:themeColor="background1"/>
              </w:rPr>
              <w:t>V/m)</w:t>
            </w:r>
          </w:p>
        </w:tc>
        <w:tc>
          <w:tcPr>
            <w:tcW w:w="2126" w:type="dxa"/>
            <w:tcBorders>
              <w:left w:val="single" w:sz="8" w:space="0" w:color="FFFFFF"/>
              <w:right w:val="single" w:sz="8" w:space="0" w:color="FFFFFF"/>
            </w:tcBorders>
            <w:shd w:val="clear" w:color="auto" w:fill="D2232A"/>
            <w:vAlign w:val="center"/>
          </w:tcPr>
          <w:p w:rsidR="00A11EE5" w:rsidRPr="00B24C40" w:rsidRDefault="00A11EE5" w:rsidP="00261A85">
            <w:pPr>
              <w:rPr>
                <w:rFonts w:cs="Arial"/>
                <w:b/>
                <w:color w:val="FFFFFF" w:themeColor="background1"/>
              </w:rPr>
            </w:pPr>
            <w:r w:rsidRPr="00B24C40">
              <w:rPr>
                <w:rFonts w:cs="Arial"/>
                <w:b/>
                <w:color w:val="FFFFFF" w:themeColor="background1"/>
              </w:rPr>
              <w:t>%</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&lt;=34</w:t>
            </w:r>
          </w:p>
        </w:tc>
        <w:tc>
          <w:tcPr>
            <w:tcW w:w="2126" w:type="dxa"/>
            <w:vAlign w:val="center"/>
          </w:tcPr>
          <w:p w:rsidR="00A11EE5" w:rsidRPr="00B24C40" w:rsidRDefault="00A11EE5" w:rsidP="00261A85">
            <w:pPr>
              <w:rPr>
                <w:rFonts w:cs="Arial"/>
                <w:szCs w:val="20"/>
              </w:rPr>
            </w:pPr>
            <w:r w:rsidRPr="00B24C40">
              <w:rPr>
                <w:rFonts w:cs="Arial"/>
                <w:szCs w:val="20"/>
              </w:rPr>
              <w:t>20.08</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&lt;=48</w:t>
            </w:r>
          </w:p>
        </w:tc>
        <w:tc>
          <w:tcPr>
            <w:tcW w:w="2126" w:type="dxa"/>
            <w:vAlign w:val="center"/>
          </w:tcPr>
          <w:p w:rsidR="00A11EE5" w:rsidRPr="00B24C40" w:rsidRDefault="00A11EE5" w:rsidP="00261A85">
            <w:pPr>
              <w:rPr>
                <w:rFonts w:cs="Arial"/>
                <w:szCs w:val="20"/>
              </w:rPr>
            </w:pPr>
            <w:r w:rsidRPr="00B24C40">
              <w:rPr>
                <w:rFonts w:cs="Arial"/>
                <w:szCs w:val="20"/>
              </w:rPr>
              <w:t>38.89</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&lt;=56</w:t>
            </w:r>
          </w:p>
        </w:tc>
        <w:tc>
          <w:tcPr>
            <w:tcW w:w="2126" w:type="dxa"/>
            <w:vAlign w:val="center"/>
          </w:tcPr>
          <w:p w:rsidR="00A11EE5" w:rsidRPr="00B24C40" w:rsidRDefault="00A11EE5" w:rsidP="00261A85">
            <w:pPr>
              <w:rPr>
                <w:rFonts w:cs="Arial"/>
                <w:szCs w:val="20"/>
              </w:rPr>
            </w:pPr>
            <w:r w:rsidRPr="00B24C40">
              <w:rPr>
                <w:rFonts w:cs="Arial"/>
                <w:szCs w:val="20"/>
              </w:rPr>
              <w:t>46.15</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&lt;=60</w:t>
            </w:r>
          </w:p>
        </w:tc>
        <w:tc>
          <w:tcPr>
            <w:tcW w:w="2126" w:type="dxa"/>
            <w:vAlign w:val="center"/>
          </w:tcPr>
          <w:p w:rsidR="00A11EE5" w:rsidRPr="00B24C40" w:rsidRDefault="00A11EE5" w:rsidP="00261A85">
            <w:pPr>
              <w:rPr>
                <w:rFonts w:cs="Arial"/>
                <w:szCs w:val="20"/>
              </w:rPr>
            </w:pPr>
            <w:r w:rsidRPr="00B24C40">
              <w:rPr>
                <w:rFonts w:cs="Arial"/>
                <w:szCs w:val="20"/>
              </w:rPr>
              <w:t>50.43</w:t>
            </w:r>
          </w:p>
        </w:tc>
      </w:tr>
    </w:tbl>
    <w:p w:rsidR="00A11EE5" w:rsidRDefault="00A11EE5" w:rsidP="00A11EE5"/>
    <w:p w:rsidR="00A11EE5" w:rsidRPr="00F8644C" w:rsidRDefault="00A11EE5" w:rsidP="00A11EE5">
      <w:pPr>
        <w:pStyle w:val="ECCAnnexheading3"/>
      </w:pPr>
      <w:r w:rsidRPr="00F8644C">
        <w:t>Measurement</w:t>
      </w:r>
      <w:r>
        <w:t>s</w:t>
      </w:r>
      <w:r w:rsidRPr="00F8644C">
        <w:t xml:space="preserve"> for spectrum sensing</w:t>
      </w:r>
    </w:p>
    <w:p w:rsidR="00A11EE5" w:rsidRPr="00F8644C" w:rsidRDefault="00A11EE5" w:rsidP="00A11EE5">
      <w:pPr>
        <w:pStyle w:val="ECCParagraph"/>
        <w:rPr>
          <w:lang w:eastAsia="ko-KR"/>
        </w:rPr>
      </w:pPr>
      <w:r w:rsidRPr="00F8644C">
        <w:rPr>
          <w:lang w:eastAsia="ko-KR"/>
        </w:rPr>
        <w:t>Further information on channel occupancy can be achieved by means of sensing techniques. To this aim several measurements have been realised in a number of locations of the considered area (province of Bologna).</w:t>
      </w:r>
    </w:p>
    <w:p w:rsidR="00A11EE5" w:rsidRDefault="00A11EE5" w:rsidP="00A11EE5">
      <w:pPr>
        <w:pStyle w:val="ECCParagraph"/>
        <w:rPr>
          <w:lang w:eastAsia="ko-KR"/>
        </w:rPr>
      </w:pPr>
      <w:r w:rsidRPr="00F8644C">
        <w:rPr>
          <w:lang w:eastAsia="ko-KR"/>
        </w:rPr>
        <w:t>In this work, a Narda S</w:t>
      </w:r>
      <w:r>
        <w:rPr>
          <w:lang w:eastAsia="ko-KR"/>
        </w:rPr>
        <w:t>RM 3000 portable spectrum analys</w:t>
      </w:r>
      <w:r w:rsidRPr="00F8644C">
        <w:rPr>
          <w:lang w:eastAsia="ko-KR"/>
        </w:rPr>
        <w:t>er has been adopted for spectrum sensing. The instrument has been equipped e</w:t>
      </w:r>
      <w:r>
        <w:rPr>
          <w:lang w:eastAsia="ko-KR"/>
        </w:rPr>
        <w:t>i</w:t>
      </w:r>
      <w:r w:rsidRPr="00F8644C">
        <w:rPr>
          <w:lang w:eastAsia="ko-KR"/>
        </w:rPr>
        <w:t>ther with a tri-axial isotropic antenna</w:t>
      </w:r>
      <w:r w:rsidRPr="00F8644C">
        <w:t xml:space="preserve">, </w:t>
      </w:r>
      <w:r>
        <w:rPr>
          <w:lang w:eastAsia="ko-KR"/>
        </w:rPr>
        <w:t>which can operate</w:t>
      </w:r>
      <w:r w:rsidRPr="00F8644C">
        <w:rPr>
          <w:lang w:eastAsia="ko-KR"/>
        </w:rPr>
        <w:t xml:space="preserve"> in the frequency range </w:t>
      </w:r>
      <w:r w:rsidRPr="00F8644C">
        <w:t xml:space="preserve">75 MHz </w:t>
      </w:r>
      <w:r>
        <w:rPr>
          <w:lang w:eastAsia="ko-KR"/>
        </w:rPr>
        <w:t>– 3 GHz, or</w:t>
      </w:r>
      <w:r w:rsidRPr="00F8644C">
        <w:rPr>
          <w:lang w:eastAsia="ko-KR"/>
        </w:rPr>
        <w:t xml:space="preserve"> with a log periodic dipole array </w:t>
      </w:r>
      <w:r>
        <w:rPr>
          <w:lang w:eastAsia="ko-KR"/>
        </w:rPr>
        <w:t>antenna, which can operate</w:t>
      </w:r>
      <w:r w:rsidRPr="00F8644C">
        <w:rPr>
          <w:lang w:eastAsia="ko-KR"/>
        </w:rPr>
        <w:t xml:space="preserve"> in the frequency range 200 MHz – 2.75 GHz. The two different antennas were chosen in order to have different sensitivity thresholds for the measurement set up: sensitivity threshold is </w:t>
      </w:r>
      <w:r>
        <w:rPr>
          <w:lang w:eastAsia="ko-KR"/>
        </w:rPr>
        <w:t>as high as</w:t>
      </w:r>
      <w:r w:rsidRPr="00F8644C">
        <w:rPr>
          <w:lang w:eastAsia="ko-KR"/>
        </w:rPr>
        <w:t xml:space="preserve"> -80 dBm with the isotropic antenna and </w:t>
      </w:r>
      <w:r>
        <w:rPr>
          <w:lang w:eastAsia="ko-KR"/>
        </w:rPr>
        <w:t xml:space="preserve">falls to </w:t>
      </w:r>
      <w:r w:rsidRPr="00F8644C">
        <w:rPr>
          <w:lang w:eastAsia="ko-KR"/>
        </w:rPr>
        <w:t xml:space="preserve">-105 dBm with the logperiodic antenna. </w:t>
      </w:r>
    </w:p>
    <w:p w:rsidR="00A11EE5" w:rsidRPr="00F8644C" w:rsidRDefault="00A11EE5" w:rsidP="00A11EE5">
      <w:pPr>
        <w:pStyle w:val="ECCParagraph"/>
        <w:rPr>
          <w:lang w:eastAsia="ko-KR"/>
        </w:rPr>
      </w:pPr>
      <w:r>
        <w:rPr>
          <w:lang w:eastAsia="ko-KR"/>
        </w:rPr>
        <w:t xml:space="preserve">In line with ECC Report 159 </w:t>
      </w:r>
      <w:r w:rsidR="00A005B2">
        <w:rPr>
          <w:lang w:eastAsia="ko-KR"/>
        </w:rPr>
        <w:fldChar w:fldCharType="begin"/>
      </w:r>
      <w:r>
        <w:rPr>
          <w:lang w:eastAsia="ko-KR"/>
        </w:rPr>
        <w:instrText xml:space="preserve"> REF _Ref314126419 \r \h </w:instrText>
      </w:r>
      <w:r w:rsidR="00A005B2">
        <w:rPr>
          <w:lang w:eastAsia="ko-KR"/>
        </w:rPr>
      </w:r>
      <w:r w:rsidR="00A005B2">
        <w:rPr>
          <w:lang w:eastAsia="ko-KR"/>
        </w:rPr>
        <w:fldChar w:fldCharType="separate"/>
      </w:r>
      <w:r w:rsidR="0007390A">
        <w:rPr>
          <w:lang w:eastAsia="ko-KR"/>
        </w:rPr>
        <w:t>[1]</w:t>
      </w:r>
      <w:r w:rsidR="00A005B2">
        <w:rPr>
          <w:lang w:eastAsia="ko-KR"/>
        </w:rPr>
        <w:fldChar w:fldCharType="end"/>
      </w:r>
      <w:r>
        <w:rPr>
          <w:lang w:eastAsia="ko-KR"/>
        </w:rPr>
        <w:t>, the detection thresholds have been expressed in dBm. It is also always possible to refer to field strength, once the antenna factor is known: the antenna factor is equal to 50 [1/dBm] for the omnidirectional antenna and approximately 17.7 [1/dBm] for the log periodic antenna in the frequency range of interest.</w:t>
      </w:r>
    </w:p>
    <w:p w:rsidR="00A11EE5" w:rsidRPr="00F8644C" w:rsidRDefault="00A11EE5" w:rsidP="00A11EE5">
      <w:pPr>
        <w:pStyle w:val="ECCParagraph"/>
        <w:rPr>
          <w:lang w:eastAsia="ko-KR"/>
        </w:rPr>
      </w:pPr>
      <w:r w:rsidRPr="00F8644C">
        <w:rPr>
          <w:lang w:eastAsia="ko-KR"/>
        </w:rPr>
        <w:lastRenderedPageBreak/>
        <w:t>It has to be noted that</w:t>
      </w:r>
      <w:r>
        <w:rPr>
          <w:lang w:eastAsia="ko-KR"/>
        </w:rPr>
        <w:t xml:space="preserve">, according to the ECC Report </w:t>
      </w:r>
      <w:r w:rsidRPr="00F8644C">
        <w:rPr>
          <w:lang w:eastAsia="ko-KR"/>
        </w:rPr>
        <w:t>159</w:t>
      </w:r>
      <w:r w:rsidR="00A66F96">
        <w:rPr>
          <w:lang w:eastAsia="ko-KR"/>
        </w:rPr>
        <w:t xml:space="preserve"> </w:t>
      </w:r>
      <w:r w:rsidR="00A005B2">
        <w:rPr>
          <w:lang w:eastAsia="ko-KR"/>
        </w:rPr>
        <w:fldChar w:fldCharType="begin"/>
      </w:r>
      <w:r w:rsidR="00A66F96">
        <w:rPr>
          <w:lang w:eastAsia="ko-KR"/>
        </w:rPr>
        <w:instrText xml:space="preserve"> REF _Ref345571815 \n \h </w:instrText>
      </w:r>
      <w:r w:rsidR="00A005B2">
        <w:rPr>
          <w:lang w:eastAsia="ko-KR"/>
        </w:rPr>
      </w:r>
      <w:r w:rsidR="00A005B2">
        <w:rPr>
          <w:lang w:eastAsia="ko-KR"/>
        </w:rPr>
        <w:fldChar w:fldCharType="separate"/>
      </w:r>
      <w:r w:rsidR="0007390A">
        <w:rPr>
          <w:lang w:eastAsia="ko-KR"/>
        </w:rPr>
        <w:t>[1]</w:t>
      </w:r>
      <w:r w:rsidR="00A005B2">
        <w:rPr>
          <w:lang w:eastAsia="ko-KR"/>
        </w:rPr>
        <w:fldChar w:fldCharType="end"/>
      </w:r>
      <w:r w:rsidRPr="00F8644C">
        <w:rPr>
          <w:lang w:eastAsia="ko-KR"/>
        </w:rPr>
        <w:t>, the detection threshold should be set to -120.71 dBm, in case sensing-alone is applied in the considered scenario. However,</w:t>
      </w:r>
      <w:r w:rsidRPr="00F8644C" w:rsidDel="00121B5C">
        <w:rPr>
          <w:lang w:eastAsia="ko-KR"/>
        </w:rPr>
        <w:t xml:space="preserve"> the measurement equipment available for this study does not permit to lower the sensitivity threshold below -105 dBm; therefore sensing-alone is not a viable approach with this set up. </w:t>
      </w:r>
    </w:p>
    <w:p w:rsidR="00A11EE5" w:rsidRPr="00F8644C" w:rsidRDefault="00A11EE5" w:rsidP="00A11EE5">
      <w:pPr>
        <w:pStyle w:val="ECCParagraph"/>
        <w:rPr>
          <w:lang w:eastAsia="ko-KR"/>
        </w:rPr>
      </w:pPr>
      <w:r w:rsidRPr="00F8644C">
        <w:rPr>
          <w:lang w:eastAsia="ko-KR"/>
        </w:rPr>
        <w:t>Measurements have been performed using the “channel power” mode, in order to evaluate the total amount of power received in the DVB-T channel bandwidth of 8 MHz. A resolution bandwidth (RBW) of 30 kHz has been adopted and for each selected frequency range (e.g. F</w:t>
      </w:r>
      <w:r w:rsidRPr="009F2C85">
        <w:rPr>
          <w:vertAlign w:val="subscript"/>
          <w:lang w:eastAsia="ko-KR"/>
        </w:rPr>
        <w:t>min</w:t>
      </w:r>
      <w:r w:rsidRPr="00F8644C">
        <w:rPr>
          <w:lang w:eastAsia="ko-KR"/>
        </w:rPr>
        <w:t xml:space="preserve"> = 590 MHz - F</w:t>
      </w:r>
      <w:r w:rsidRPr="009F2C85">
        <w:rPr>
          <w:vertAlign w:val="subscript"/>
          <w:lang w:eastAsia="ko-KR"/>
        </w:rPr>
        <w:t>max</w:t>
      </w:r>
      <w:r w:rsidRPr="00F8644C">
        <w:rPr>
          <w:lang w:eastAsia="ko-KR"/>
        </w:rPr>
        <w:t xml:space="preserve"> = 598 MHz) the Integration Bandwidth (IBW) function has been used. </w:t>
      </w:r>
    </w:p>
    <w:p w:rsidR="00A11EE5" w:rsidRDefault="00A11EE5" w:rsidP="00A11EE5">
      <w:pPr>
        <w:pStyle w:val="ECCParagraph"/>
        <w:rPr>
          <w:lang w:eastAsia="ko-KR"/>
        </w:rPr>
      </w:pPr>
      <w:r w:rsidRPr="00F8644C">
        <w:rPr>
          <w:lang w:eastAsia="ko-KR"/>
        </w:rPr>
        <w:t xml:space="preserve">Measurements have been performed in the six different locations listed in </w:t>
      </w:r>
      <w:r w:rsidR="00A005B2">
        <w:rPr>
          <w:lang w:eastAsia="ko-KR"/>
        </w:rPr>
        <w:fldChar w:fldCharType="begin"/>
      </w:r>
      <w:r w:rsidR="000B0EF6">
        <w:rPr>
          <w:lang w:eastAsia="ko-KR"/>
        </w:rPr>
        <w:instrText xml:space="preserve"> REF _Ref333322137 \h </w:instrText>
      </w:r>
      <w:r w:rsidR="00A005B2">
        <w:rPr>
          <w:lang w:eastAsia="ko-KR"/>
        </w:rPr>
      </w:r>
      <w:r w:rsidR="00A005B2">
        <w:rPr>
          <w:lang w:eastAsia="ko-KR"/>
        </w:rPr>
        <w:fldChar w:fldCharType="separate"/>
      </w:r>
      <w:r w:rsidR="0007390A">
        <w:t xml:space="preserve">Table </w:t>
      </w:r>
      <w:r w:rsidR="0007390A">
        <w:rPr>
          <w:noProof/>
        </w:rPr>
        <w:t>25</w:t>
      </w:r>
      <w:r w:rsidR="00A005B2">
        <w:rPr>
          <w:lang w:eastAsia="ko-KR"/>
        </w:rPr>
        <w:fldChar w:fldCharType="end"/>
      </w:r>
      <w:r w:rsidR="000B0EF6">
        <w:rPr>
          <w:lang w:eastAsia="ko-KR"/>
        </w:rPr>
        <w:t xml:space="preserve"> </w:t>
      </w:r>
      <w:r w:rsidRPr="00F8644C">
        <w:rPr>
          <w:lang w:eastAsia="ko-KR"/>
        </w:rPr>
        <w:t xml:space="preserve">and </w:t>
      </w:r>
      <w:r w:rsidRPr="009F2C85">
        <w:rPr>
          <w:lang w:eastAsia="ko-KR"/>
        </w:rPr>
        <w:t xml:space="preserve">shown in </w:t>
      </w:r>
      <w:r w:rsidR="00A005B2">
        <w:fldChar w:fldCharType="begin"/>
      </w:r>
      <w:r>
        <w:rPr>
          <w:lang w:eastAsia="ko-KR"/>
        </w:rPr>
        <w:instrText xml:space="preserve"> REF _Ref333322170 \h </w:instrText>
      </w:r>
      <w:r w:rsidR="00A005B2">
        <w:fldChar w:fldCharType="separate"/>
      </w:r>
      <w:r w:rsidR="0007390A" w:rsidRPr="00F63E69">
        <w:t xml:space="preserve">Figure </w:t>
      </w:r>
      <w:r w:rsidR="0007390A">
        <w:rPr>
          <w:noProof/>
        </w:rPr>
        <w:t>104</w:t>
      </w:r>
      <w:r w:rsidR="00A005B2">
        <w:fldChar w:fldCharType="end"/>
      </w:r>
      <w:r>
        <w:rPr>
          <w:lang w:eastAsia="ko-KR"/>
        </w:rPr>
        <w:t>.</w:t>
      </w:r>
    </w:p>
    <w:p w:rsidR="00A11EE5" w:rsidRDefault="00A11EE5" w:rsidP="00A11EE5">
      <w:pPr>
        <w:pStyle w:val="Caption"/>
      </w:pPr>
      <w:bookmarkStart w:id="667" w:name="_Ref333322137"/>
      <w:r>
        <w:t xml:space="preserve">Table </w:t>
      </w:r>
      <w:r w:rsidR="00A005B2">
        <w:fldChar w:fldCharType="begin"/>
      </w:r>
      <w:r w:rsidR="00AD098E">
        <w:instrText xml:space="preserve"> SEQ Table \* ARABIC </w:instrText>
      </w:r>
      <w:r w:rsidR="00A005B2">
        <w:fldChar w:fldCharType="separate"/>
      </w:r>
      <w:r w:rsidR="0007390A">
        <w:rPr>
          <w:noProof/>
        </w:rPr>
        <w:t>25</w:t>
      </w:r>
      <w:r w:rsidR="00A005B2">
        <w:rPr>
          <w:noProof/>
        </w:rPr>
        <w:fldChar w:fldCharType="end"/>
      </w:r>
      <w:bookmarkEnd w:id="667"/>
      <w:r>
        <w:t>: M</w:t>
      </w:r>
      <w:r w:rsidRPr="00F8644C">
        <w:rPr>
          <w:lang w:eastAsia="ko-KR"/>
        </w:rPr>
        <w:t>easurement locations</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14"/>
        <w:gridCol w:w="1843"/>
        <w:gridCol w:w="1984"/>
        <w:gridCol w:w="2464"/>
      </w:tblGrid>
      <w:tr w:rsidR="00A11EE5" w:rsidRPr="00FE1795" w:rsidTr="00261A85">
        <w:trPr>
          <w:tblHeader/>
        </w:trPr>
        <w:tc>
          <w:tcPr>
            <w:tcW w:w="2214" w:type="dxa"/>
            <w:tcBorders>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Measurement point</w:t>
            </w:r>
          </w:p>
        </w:tc>
        <w:tc>
          <w:tcPr>
            <w:tcW w:w="1843" w:type="dxa"/>
            <w:tcBorders>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X-UTM (ED50)</w:t>
            </w:r>
          </w:p>
        </w:tc>
        <w:tc>
          <w:tcPr>
            <w:tcW w:w="1984" w:type="dxa"/>
            <w:tcBorders>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Y-UTM (ED50)</w:t>
            </w:r>
          </w:p>
        </w:tc>
        <w:tc>
          <w:tcPr>
            <w:tcW w:w="2464" w:type="dxa"/>
            <w:tcBorders>
              <w:left w:val="single" w:sz="8" w:space="0" w:color="FFFFFF"/>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Height  (m)</w:t>
            </w:r>
          </w:p>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above ground level</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Villa Griffone</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680492</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4922261</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Ristorante Joli</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679948</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4920824</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Sasso Marconi</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679010</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4917863</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Val di Setta</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679329</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4917863</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Piccolo Paradiso</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679384</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4915586</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Mongardino</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676364</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4920300</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bl>
    <w:p w:rsidR="00A11EE5" w:rsidRPr="00993785" w:rsidRDefault="00A11EE5" w:rsidP="00A11EE5"/>
    <w:p w:rsidR="00A11EE5" w:rsidRPr="00F8644C" w:rsidRDefault="00A11EE5" w:rsidP="00A11EE5"/>
    <w:p w:rsidR="00A11EE5" w:rsidRPr="00F8644C" w:rsidRDefault="00A11EE5" w:rsidP="00A11EE5">
      <w:pPr>
        <w:jc w:val="center"/>
      </w:pPr>
    </w:p>
    <w:p w:rsidR="00A11EE5" w:rsidRPr="00F8644C" w:rsidRDefault="00A11EE5" w:rsidP="00A11EE5">
      <w:pPr>
        <w:jc w:val="center"/>
      </w:pPr>
      <w:r>
        <w:rPr>
          <w:noProof/>
          <w:lang w:val="da-DK" w:eastAsia="da-DK"/>
        </w:rPr>
        <w:drawing>
          <wp:inline distT="0" distB="0" distL="0" distR="0" wp14:anchorId="71D6EFBD" wp14:editId="5DB82C28">
            <wp:extent cx="4696460" cy="3913505"/>
            <wp:effectExtent l="19050" t="0" r="8890" b="0"/>
            <wp:docPr id="13" name="Image 1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2"/>
                    <pic:cNvPicPr>
                      <a:picLocks noChangeAspect="1" noChangeArrowheads="1"/>
                    </pic:cNvPicPr>
                  </pic:nvPicPr>
                  <pic:blipFill>
                    <a:blip r:embed="rId238"/>
                    <a:srcRect/>
                    <a:stretch>
                      <a:fillRect/>
                    </a:stretch>
                  </pic:blipFill>
                  <pic:spPr bwMode="auto">
                    <a:xfrm>
                      <a:off x="0" y="0"/>
                      <a:ext cx="4696460" cy="3913505"/>
                    </a:xfrm>
                    <a:prstGeom prst="rect">
                      <a:avLst/>
                    </a:prstGeom>
                    <a:noFill/>
                    <a:ln w="9525">
                      <a:noFill/>
                      <a:miter lim="800000"/>
                      <a:headEnd/>
                      <a:tailEnd/>
                    </a:ln>
                  </pic:spPr>
                </pic:pic>
              </a:graphicData>
            </a:graphic>
          </wp:inline>
        </w:drawing>
      </w:r>
    </w:p>
    <w:p w:rsidR="00A11EE5" w:rsidRPr="00117D7A" w:rsidRDefault="00A11EE5" w:rsidP="00A11EE5">
      <w:pPr>
        <w:pStyle w:val="Caption"/>
        <w:rPr>
          <w:bCs w:val="0"/>
          <w:lang w:val="it-CH"/>
        </w:rPr>
      </w:pPr>
      <w:bookmarkStart w:id="668" w:name="_Ref345513122"/>
      <w:bookmarkStart w:id="669" w:name="_Ref303951386"/>
      <w:r w:rsidRPr="00472FFE">
        <w:rPr>
          <w:lang w:val="it-CH"/>
        </w:rPr>
        <w:t xml:space="preserve">Figure </w:t>
      </w:r>
      <w:r w:rsidR="00A005B2">
        <w:fldChar w:fldCharType="begin"/>
      </w:r>
      <w:r w:rsidRPr="00472FFE">
        <w:rPr>
          <w:lang w:val="it-CH"/>
        </w:rPr>
        <w:instrText xml:space="preserve"> SEQ Figure \* ARABIC </w:instrText>
      </w:r>
      <w:r w:rsidR="00A005B2">
        <w:fldChar w:fldCharType="separate"/>
      </w:r>
      <w:r w:rsidR="0007390A">
        <w:rPr>
          <w:noProof/>
          <w:lang w:val="it-CH"/>
        </w:rPr>
        <w:t>103</w:t>
      </w:r>
      <w:r w:rsidR="00A005B2">
        <w:fldChar w:fldCharType="end"/>
      </w:r>
      <w:bookmarkEnd w:id="668"/>
      <w:r w:rsidRPr="00472FFE">
        <w:rPr>
          <w:lang w:val="it-CH"/>
        </w:rPr>
        <w:t xml:space="preserve">: </w:t>
      </w:r>
      <w:r w:rsidRPr="00117D7A">
        <w:rPr>
          <w:lang w:val="it-CH"/>
        </w:rPr>
        <w:t xml:space="preserve">Measurement locations: </w:t>
      </w:r>
      <w:r w:rsidRPr="00117D7A">
        <w:rPr>
          <w:bCs w:val="0"/>
          <w:lang w:val="it-CH"/>
        </w:rPr>
        <w:t>Villa Griffone, Ristorante Joli, Giardino Sasso Marconi, Val di Setta, Piccolo Paradiso, Mongardino.</w:t>
      </w:r>
      <w:bookmarkEnd w:id="669"/>
    </w:p>
    <w:p w:rsidR="00A11EE5" w:rsidRDefault="00A11EE5" w:rsidP="00A11EE5">
      <w:pPr>
        <w:pStyle w:val="ECCParagraph"/>
        <w:rPr>
          <w:lang w:eastAsia="ko-KR"/>
        </w:rPr>
      </w:pPr>
      <w:r w:rsidRPr="00956805">
        <w:t>In</w:t>
      </w:r>
      <w:r w:rsidR="0000092C">
        <w:t xml:space="preserve"> </w:t>
      </w:r>
      <w:r w:rsidR="00A005B2">
        <w:fldChar w:fldCharType="begin"/>
      </w:r>
      <w:r w:rsidR="001646D2">
        <w:instrText xml:space="preserve"> REF _Ref333322170 \h </w:instrText>
      </w:r>
      <w:r w:rsidR="00A005B2">
        <w:fldChar w:fldCharType="separate"/>
      </w:r>
      <w:r w:rsidR="0007390A" w:rsidRPr="00F63E69">
        <w:t xml:space="preserve">Figure </w:t>
      </w:r>
      <w:r w:rsidR="0007390A">
        <w:rPr>
          <w:noProof/>
        </w:rPr>
        <w:t>104</w:t>
      </w:r>
      <w:r w:rsidR="00A005B2">
        <w:fldChar w:fldCharType="end"/>
      </w:r>
      <w:r w:rsidRPr="00956805" w:rsidDel="00B722A5">
        <w:t xml:space="preserve"> </w:t>
      </w:r>
      <w:r w:rsidRPr="00BB5DD3">
        <w:rPr>
          <w:lang w:val="en-US" w:eastAsia="ko-KR"/>
        </w:rPr>
        <w:t xml:space="preserve">measurement results obtained for channels 21-60 are reported in the six different observed locations, for the two different probes: omnidirectional and log-periodic antenna. </w:t>
      </w:r>
      <w:r w:rsidRPr="00F8644C">
        <w:rPr>
          <w:lang w:eastAsia="ko-KR"/>
        </w:rPr>
        <w:t>According to measurements, unoccupied channels</w:t>
      </w:r>
      <w:r>
        <w:rPr>
          <w:lang w:eastAsia="ko-KR"/>
        </w:rPr>
        <w:t xml:space="preserve"> </w:t>
      </w:r>
      <w:r w:rsidRPr="00F8644C">
        <w:rPr>
          <w:lang w:eastAsia="ko-KR"/>
        </w:rPr>
        <w:t xml:space="preserve">(e.g. </w:t>
      </w:r>
      <w:r>
        <w:rPr>
          <w:lang w:eastAsia="ko-KR"/>
        </w:rPr>
        <w:t>34</w:t>
      </w:r>
      <w:r w:rsidRPr="00F8644C">
        <w:rPr>
          <w:lang w:eastAsia="ko-KR"/>
        </w:rPr>
        <w:t xml:space="preserve">) </w:t>
      </w:r>
      <w:r>
        <w:rPr>
          <w:lang w:eastAsia="ko-KR"/>
        </w:rPr>
        <w:t>correspond to field strength level below the set up sensitivity floor (-80 dBm for omnidirectional antenna and -105 dBm for log-periodic antenna). As expected, the number of vacant channel decreases</w:t>
      </w:r>
      <w:r w:rsidRPr="00C86408">
        <w:rPr>
          <w:lang w:eastAsia="ko-KR"/>
        </w:rPr>
        <w:t xml:space="preserve"> </w:t>
      </w:r>
      <w:r>
        <w:rPr>
          <w:lang w:eastAsia="ko-KR"/>
        </w:rPr>
        <w:t>as the value of the sensitivity threshold decreases.</w:t>
      </w:r>
    </w:p>
    <w:p w:rsidR="00A11EE5" w:rsidRDefault="00A11EE5" w:rsidP="00A11EE5">
      <w:pPr>
        <w:pStyle w:val="ECCParagraph"/>
      </w:pPr>
      <w:r w:rsidRPr="0090359E">
        <w:lastRenderedPageBreak/>
        <w:t xml:space="preserve">In </w:t>
      </w:r>
      <w:r w:rsidR="00A005B2">
        <w:fldChar w:fldCharType="begin"/>
      </w:r>
      <w:r w:rsidR="0000092C">
        <w:instrText xml:space="preserve"> REF _Ref333322170 \h </w:instrText>
      </w:r>
      <w:r w:rsidR="00A005B2">
        <w:fldChar w:fldCharType="separate"/>
      </w:r>
      <w:r w:rsidR="0007390A" w:rsidRPr="00F63E69">
        <w:t xml:space="preserve">Figure </w:t>
      </w:r>
      <w:r w:rsidR="0007390A">
        <w:rPr>
          <w:noProof/>
        </w:rPr>
        <w:t>104</w:t>
      </w:r>
      <w:r w:rsidR="00A005B2">
        <w:fldChar w:fldCharType="end"/>
      </w:r>
      <w:r w:rsidR="0000092C">
        <w:t xml:space="preserve"> </w:t>
      </w:r>
      <w:r w:rsidRPr="0090359E">
        <w:t xml:space="preserve">channel occupancy is shown </w:t>
      </w:r>
      <w:r>
        <w:t xml:space="preserve">for each location, as a function of the two different floor levels: red colour corresponds to occupied channel, whereas green colour stands for unoccupied channel. From </w:t>
      </w:r>
      <w:r w:rsidR="00A005B2">
        <w:fldChar w:fldCharType="begin"/>
      </w:r>
      <w:r w:rsidR="00AD098E">
        <w:instrText xml:space="preserve"> REF _Ref303952186 \r \h  \* MERGEFORMAT </w:instrText>
      </w:r>
      <w:r w:rsidR="00A005B2">
        <w:fldChar w:fldCharType="separate"/>
      </w:r>
      <w:r w:rsidR="0007390A">
        <w:t>0</w:t>
      </w:r>
      <w:r w:rsidR="00A005B2">
        <w:fldChar w:fldCharType="end"/>
      </w:r>
      <w:r>
        <w:t xml:space="preserve"> it can be noticed that there are locations (e.g. location 5: Piccolo Paradiso) where the effect of the different threshold is negligible, while in other cases the number of unoccupied channels varies with the sensitivity floor value.</w:t>
      </w:r>
    </w:p>
    <w:p w:rsidR="00612797" w:rsidRDefault="00612797" w:rsidP="00A11EE5">
      <w:pPr>
        <w:pStyle w:val="ECCParagraph"/>
      </w:pPr>
    </w:p>
    <w:p w:rsidR="00A11EE5" w:rsidRDefault="00612797" w:rsidP="00A11EE5">
      <w:pPr>
        <w:jc w:val="center"/>
      </w:pPr>
      <w:r>
        <w:rPr>
          <w:noProof/>
          <w:lang w:val="da-DK" w:eastAsia="da-DK"/>
        </w:rPr>
        <w:drawing>
          <wp:inline distT="0" distB="0" distL="0" distR="0" wp14:anchorId="2AF32A85" wp14:editId="4DB2F301">
            <wp:extent cx="4827905" cy="397192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9"/>
                    <a:srcRect/>
                    <a:stretch>
                      <a:fillRect/>
                    </a:stretch>
                  </pic:blipFill>
                  <pic:spPr bwMode="auto">
                    <a:xfrm>
                      <a:off x="0" y="0"/>
                      <a:ext cx="4827905" cy="3971925"/>
                    </a:xfrm>
                    <a:prstGeom prst="rect">
                      <a:avLst/>
                    </a:prstGeom>
                    <a:noFill/>
                    <a:ln w="9525">
                      <a:noFill/>
                      <a:miter lim="800000"/>
                      <a:headEnd/>
                      <a:tailEnd/>
                    </a:ln>
                  </pic:spPr>
                </pic:pic>
              </a:graphicData>
            </a:graphic>
          </wp:inline>
        </w:drawing>
      </w:r>
    </w:p>
    <w:p w:rsidR="00A11EE5" w:rsidRPr="00F63E69" w:rsidRDefault="00A11EE5" w:rsidP="00A11EE5">
      <w:pPr>
        <w:pStyle w:val="Caption"/>
      </w:pPr>
      <w:bookmarkStart w:id="670" w:name="_Ref333322170"/>
      <w:r w:rsidRPr="00F63E69">
        <w:t xml:space="preserve">Figure </w:t>
      </w:r>
      <w:r w:rsidR="00A005B2">
        <w:fldChar w:fldCharType="begin"/>
      </w:r>
      <w:r w:rsidRPr="00F63E69">
        <w:instrText xml:space="preserve"> SEQ Figure \* ARABIC </w:instrText>
      </w:r>
      <w:r w:rsidR="00A005B2">
        <w:fldChar w:fldCharType="separate"/>
      </w:r>
      <w:r w:rsidR="0007390A">
        <w:rPr>
          <w:noProof/>
        </w:rPr>
        <w:t>104</w:t>
      </w:r>
      <w:r w:rsidR="00A005B2">
        <w:fldChar w:fldCharType="end"/>
      </w:r>
      <w:bookmarkStart w:id="671" w:name="_Ref303952186"/>
      <w:bookmarkEnd w:id="670"/>
      <w:r w:rsidRPr="00F63E69">
        <w:t xml:space="preserve">: Measured data: comparison in each location (1: </w:t>
      </w:r>
      <w:r w:rsidRPr="00F63E69">
        <w:rPr>
          <w:bCs w:val="0"/>
        </w:rPr>
        <w:t xml:space="preserve">Villa Griffone, 2: RistoranteJoli, 3: Giardino Sasso Marconi, 4: Val di Setta, 5: Piccolo Paradiso, 6: Mongardino) for the two different instrument floor level </w:t>
      </w:r>
      <w:r w:rsidRPr="00F63E69">
        <w:t>(1: -80 dBm</w:t>
      </w:r>
      <w:r w:rsidRPr="00F63E69">
        <w:rPr>
          <w:bCs w:val="0"/>
        </w:rPr>
        <w:t>, 2:-105 dBm)</w:t>
      </w:r>
      <w:bookmarkEnd w:id="671"/>
    </w:p>
    <w:p w:rsidR="00A11EE5" w:rsidRDefault="00A11EE5" w:rsidP="00B673C1">
      <w:pPr>
        <w:pStyle w:val="ECCAnnexheading3"/>
        <w:keepNext/>
      </w:pPr>
      <w:r w:rsidRPr="00F8644C">
        <w:t>Combined approach</w:t>
      </w:r>
    </w:p>
    <w:p w:rsidR="00A11EE5" w:rsidRDefault="00A11EE5" w:rsidP="00A11EE5">
      <w:pPr>
        <w:pStyle w:val="ECCParagraph"/>
      </w:pPr>
      <w:r>
        <w:t>In order to assess the effect of the combined approach, we considered both results from the simulations (i.e. geo-location approach) and measurements (i.e. spectrum sensing approach).</w:t>
      </w:r>
    </w:p>
    <w:p w:rsidR="00A11EE5" w:rsidRDefault="00A11EE5" w:rsidP="00A11EE5">
      <w:pPr>
        <w:pStyle w:val="ECCParagraph"/>
      </w:pPr>
      <w:r w:rsidRPr="00956805">
        <w:t xml:space="preserve">In </w:t>
      </w:r>
      <w:r w:rsidR="00A005B2">
        <w:fldChar w:fldCharType="begin"/>
      </w:r>
      <w:r w:rsidR="00B673C1">
        <w:instrText xml:space="preserve"> REF _Ref333331193 \h </w:instrText>
      </w:r>
      <w:r w:rsidR="00A005B2">
        <w:fldChar w:fldCharType="separate"/>
      </w:r>
      <w:r w:rsidR="0007390A">
        <w:t xml:space="preserve">Table </w:t>
      </w:r>
      <w:r w:rsidR="0007390A">
        <w:rPr>
          <w:noProof/>
        </w:rPr>
        <w:t>26</w:t>
      </w:r>
      <w:r w:rsidR="00A005B2">
        <w:fldChar w:fldCharType="end"/>
      </w:r>
      <w:r w:rsidR="00B673C1">
        <w:t xml:space="preserve"> </w:t>
      </w:r>
      <w:r>
        <w:t xml:space="preserve">the percentage of channels where both geo-location database and sensing identify unoccupied channels (double green) is reported. With a detection threshold of -80 dBm any additional protection for the incumbent service is gained with respect to the geo-location alone approach (compare with </w:t>
      </w:r>
      <w:r w:rsidR="00A005B2">
        <w:fldChar w:fldCharType="begin"/>
      </w:r>
      <w:r>
        <w:instrText xml:space="preserve"> REF _Ref333321544 \h </w:instrText>
      </w:r>
      <w:r w:rsidR="00A005B2">
        <w:fldChar w:fldCharType="separate"/>
      </w:r>
      <w:r w:rsidR="0007390A">
        <w:t xml:space="preserve">Table </w:t>
      </w:r>
      <w:r w:rsidR="0007390A">
        <w:rPr>
          <w:noProof/>
        </w:rPr>
        <w:t>24</w:t>
      </w:r>
      <w:r w:rsidR="00A005B2">
        <w:fldChar w:fldCharType="end"/>
      </w:r>
      <w:r>
        <w:t>, whereas adopting a detection threshold of -105 dBm the total amount of white space potentially available decreases.</w:t>
      </w:r>
    </w:p>
    <w:p w:rsidR="00A11EE5" w:rsidRDefault="00A11EE5" w:rsidP="00612797">
      <w:pPr>
        <w:pStyle w:val="Caption"/>
        <w:keepNext/>
      </w:pPr>
      <w:bookmarkStart w:id="672" w:name="_Ref333331193"/>
      <w:bookmarkStart w:id="673" w:name="_Ref333320403"/>
      <w:r>
        <w:lastRenderedPageBreak/>
        <w:t xml:space="preserve">Table </w:t>
      </w:r>
      <w:r w:rsidR="00A005B2">
        <w:fldChar w:fldCharType="begin"/>
      </w:r>
      <w:r w:rsidR="00AD098E">
        <w:instrText xml:space="preserve"> SEQ Table \* ARABIC </w:instrText>
      </w:r>
      <w:r w:rsidR="00A005B2">
        <w:fldChar w:fldCharType="separate"/>
      </w:r>
      <w:r w:rsidR="0007390A">
        <w:rPr>
          <w:noProof/>
        </w:rPr>
        <w:t>26</w:t>
      </w:r>
      <w:r w:rsidR="00A005B2">
        <w:rPr>
          <w:noProof/>
        </w:rPr>
        <w:fldChar w:fldCharType="end"/>
      </w:r>
      <w:bookmarkEnd w:id="672"/>
      <w:r>
        <w:t>:</w:t>
      </w:r>
      <w:bookmarkEnd w:id="673"/>
      <w:r>
        <w:t xml:space="preserve"> </w:t>
      </w:r>
      <w:r>
        <w:rPr>
          <w:lang w:eastAsia="ko-KR"/>
        </w:rPr>
        <w:t>Double Green Percentage</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536"/>
        <w:gridCol w:w="1701"/>
        <w:gridCol w:w="1701"/>
      </w:tblGrid>
      <w:tr w:rsidR="00A11EE5" w:rsidRPr="00FE1795" w:rsidTr="00261A85">
        <w:trPr>
          <w:trHeight w:val="750"/>
          <w:tblHeader/>
        </w:trPr>
        <w:tc>
          <w:tcPr>
            <w:tcW w:w="4536" w:type="dxa"/>
            <w:vMerge w:val="restart"/>
            <w:tcBorders>
              <w:top w:val="single" w:sz="4" w:space="0" w:color="FFFFFF" w:themeColor="background1"/>
              <w:left w:val="single" w:sz="4" w:space="0" w:color="FFFFFF" w:themeColor="background1"/>
              <w:bottom w:val="single" w:sz="4" w:space="0" w:color="FFFFFF" w:themeColor="background1"/>
              <w:right w:val="single" w:sz="8" w:space="0" w:color="FFFFFF"/>
            </w:tcBorders>
            <w:shd w:val="clear" w:color="auto" w:fill="D2232A"/>
            <w:vAlign w:val="center"/>
          </w:tcPr>
          <w:p w:rsidR="00A11EE5" w:rsidRPr="00B24C40" w:rsidRDefault="00A11EE5" w:rsidP="00612797">
            <w:pPr>
              <w:keepNext/>
              <w:spacing w:line="288" w:lineRule="auto"/>
              <w:jc w:val="center"/>
              <w:rPr>
                <w:rFonts w:cs="Arial"/>
                <w:b/>
                <w:color w:val="FFFFFF" w:themeColor="background1"/>
              </w:rPr>
            </w:pPr>
            <w:r w:rsidRPr="00B24C40">
              <w:rPr>
                <w:rFonts w:cs="Arial"/>
                <w:b/>
                <w:color w:val="FFFFFF" w:themeColor="background1"/>
                <w:lang w:eastAsia="ko-KR"/>
              </w:rPr>
              <w:t>Different field strength levels for DVB-T reference planning configurations (fixed reception)</w:t>
            </w:r>
            <w:r w:rsidRPr="00B24C40">
              <w:rPr>
                <w:rFonts w:cs="Arial"/>
                <w:b/>
                <w:color w:val="FFFFFF" w:themeColor="background1"/>
                <w:lang w:eastAsia="ko-KR"/>
              </w:rPr>
              <w:br/>
              <w:t>(</w:t>
            </w:r>
            <w:r w:rsidRPr="00B24C40">
              <w:rPr>
                <w:rFonts w:cs="Arial"/>
                <w:b/>
                <w:bCs/>
                <w:color w:val="FFFFFF" w:themeColor="background1"/>
              </w:rPr>
              <w:t>dB</w:t>
            </w:r>
            <w:r w:rsidRPr="00B24C40">
              <w:rPr>
                <w:rFonts w:cs="Arial"/>
                <w:b/>
                <w:color w:val="FFFFFF" w:themeColor="background1"/>
              </w:rPr>
              <w:t></w:t>
            </w:r>
            <w:r w:rsidRPr="00B24C40">
              <w:rPr>
                <w:rFonts w:cs="Arial"/>
                <w:b/>
                <w:bCs/>
                <w:color w:val="FFFFFF" w:themeColor="background1"/>
              </w:rPr>
              <w:t>V/m)</w:t>
            </w:r>
          </w:p>
        </w:tc>
        <w:tc>
          <w:tcPr>
            <w:tcW w:w="3402" w:type="dxa"/>
            <w:gridSpan w:val="2"/>
            <w:tcBorders>
              <w:top w:val="single" w:sz="4" w:space="0" w:color="FFFFFF" w:themeColor="background1"/>
              <w:left w:val="single" w:sz="8" w:space="0" w:color="FFFFFF"/>
              <w:bottom w:val="single" w:sz="4" w:space="0" w:color="FFFFFF" w:themeColor="background1"/>
              <w:right w:val="single" w:sz="8" w:space="0" w:color="FFFFFF"/>
            </w:tcBorders>
            <w:shd w:val="clear" w:color="auto" w:fill="D2232A"/>
            <w:vAlign w:val="center"/>
          </w:tcPr>
          <w:p w:rsidR="00A11EE5" w:rsidRPr="00B24C40" w:rsidRDefault="00A11EE5" w:rsidP="00612797">
            <w:pPr>
              <w:keepNext/>
              <w:spacing w:line="288" w:lineRule="auto"/>
              <w:jc w:val="center"/>
              <w:rPr>
                <w:rFonts w:cs="Arial"/>
                <w:b/>
                <w:color w:val="FFFFFF" w:themeColor="background1"/>
              </w:rPr>
            </w:pPr>
            <w:r w:rsidRPr="00B24C40">
              <w:rPr>
                <w:rFonts w:cs="Arial"/>
                <w:b/>
                <w:color w:val="FFFFFF" w:themeColor="background1"/>
                <w:lang w:eastAsia="ko-KR"/>
              </w:rPr>
              <w:t>Different instrument threshold (dBm</w:t>
            </w:r>
          </w:p>
        </w:tc>
      </w:tr>
      <w:tr w:rsidR="00A11EE5" w:rsidRPr="00FE1795" w:rsidTr="00261A85">
        <w:trPr>
          <w:trHeight w:val="564"/>
          <w:tblHeader/>
        </w:trPr>
        <w:tc>
          <w:tcPr>
            <w:tcW w:w="4536" w:type="dxa"/>
            <w:vMerge/>
            <w:tcBorders>
              <w:top w:val="single" w:sz="4" w:space="0" w:color="FFFFFF" w:themeColor="background1"/>
              <w:left w:val="single" w:sz="4" w:space="0" w:color="FFFFFF" w:themeColor="background1"/>
              <w:bottom w:val="single" w:sz="4" w:space="0" w:color="FFFFFF" w:themeColor="background1"/>
              <w:right w:val="single" w:sz="8" w:space="0" w:color="FFFFFF"/>
            </w:tcBorders>
            <w:shd w:val="clear" w:color="auto" w:fill="D2232A"/>
            <w:vAlign w:val="center"/>
          </w:tcPr>
          <w:p w:rsidR="00A11EE5" w:rsidRPr="00B24C40" w:rsidRDefault="00A11EE5" w:rsidP="00612797">
            <w:pPr>
              <w:keepNext/>
              <w:spacing w:line="288" w:lineRule="auto"/>
              <w:jc w:val="center"/>
              <w:rPr>
                <w:rFonts w:cs="Arial"/>
                <w:b/>
                <w:lang w:eastAsia="ko-KR"/>
              </w:rPr>
            </w:pPr>
          </w:p>
        </w:tc>
        <w:tc>
          <w:tcPr>
            <w:tcW w:w="1701" w:type="dxa"/>
            <w:tcBorders>
              <w:top w:val="single" w:sz="4" w:space="0" w:color="FFFFFF" w:themeColor="background1"/>
              <w:left w:val="single" w:sz="8" w:space="0" w:color="FFFFFF"/>
              <w:bottom w:val="single" w:sz="4" w:space="0" w:color="FFFFFF" w:themeColor="background1"/>
              <w:right w:val="single" w:sz="8" w:space="0" w:color="FFFFFF"/>
            </w:tcBorders>
            <w:shd w:val="clear" w:color="auto" w:fill="D2232A"/>
            <w:vAlign w:val="center"/>
          </w:tcPr>
          <w:p w:rsidR="00A11EE5" w:rsidRPr="00B24C40" w:rsidRDefault="00A11EE5" w:rsidP="00612797">
            <w:pPr>
              <w:keepNext/>
              <w:jc w:val="center"/>
              <w:rPr>
                <w:rFonts w:cs="Arial"/>
                <w:b/>
                <w:color w:val="FFFFFF" w:themeColor="background1"/>
                <w:lang w:eastAsia="ko-KR"/>
              </w:rPr>
            </w:pPr>
            <w:r w:rsidRPr="00B24C40">
              <w:rPr>
                <w:rFonts w:cs="Arial"/>
                <w:b/>
                <w:color w:val="FFFFFF" w:themeColor="background1"/>
                <w:lang w:eastAsia="ko-KR"/>
              </w:rPr>
              <w:t>-80</w:t>
            </w:r>
          </w:p>
        </w:tc>
        <w:tc>
          <w:tcPr>
            <w:tcW w:w="1701" w:type="dxa"/>
            <w:tcBorders>
              <w:top w:val="single" w:sz="4" w:space="0" w:color="FFFFFF" w:themeColor="background1"/>
              <w:left w:val="single" w:sz="8" w:space="0" w:color="FFFFFF"/>
              <w:bottom w:val="single" w:sz="4" w:space="0" w:color="FFFFFF" w:themeColor="background1"/>
              <w:right w:val="single" w:sz="8" w:space="0" w:color="FFFFFF"/>
            </w:tcBorders>
            <w:shd w:val="clear" w:color="auto" w:fill="D2232A"/>
            <w:vAlign w:val="center"/>
          </w:tcPr>
          <w:p w:rsidR="00A11EE5" w:rsidRPr="00B24C40" w:rsidRDefault="00A11EE5" w:rsidP="00612797">
            <w:pPr>
              <w:keepNext/>
              <w:jc w:val="center"/>
              <w:rPr>
                <w:rFonts w:cs="Arial"/>
                <w:b/>
                <w:color w:val="FFFFFF" w:themeColor="background1"/>
                <w:szCs w:val="20"/>
                <w:highlight w:val="yellow"/>
              </w:rPr>
            </w:pPr>
            <w:r w:rsidRPr="00B24C40">
              <w:rPr>
                <w:rFonts w:cs="Arial"/>
                <w:b/>
                <w:color w:val="FFFFFF" w:themeColor="background1"/>
                <w:lang w:eastAsia="ko-KR"/>
              </w:rPr>
              <w:t>-105</w:t>
            </w:r>
          </w:p>
        </w:tc>
      </w:tr>
      <w:tr w:rsidR="00A11EE5" w:rsidTr="00261A85">
        <w:tc>
          <w:tcPr>
            <w:tcW w:w="4536" w:type="dxa"/>
            <w:tcBorders>
              <w:top w:val="single" w:sz="4" w:space="0" w:color="FFFFFF" w:themeColor="background1"/>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&lt;=34</w:t>
            </w:r>
          </w:p>
        </w:tc>
        <w:tc>
          <w:tcPr>
            <w:tcW w:w="1701" w:type="dxa"/>
            <w:tcBorders>
              <w:top w:val="single" w:sz="4" w:space="0" w:color="FFFFFF" w:themeColor="background1"/>
              <w:bottom w:val="single" w:sz="4" w:space="0" w:color="D2232A"/>
            </w:tcBorders>
            <w:vAlign w:val="center"/>
          </w:tcPr>
          <w:p w:rsidR="00A11EE5" w:rsidRPr="00B24C40" w:rsidRDefault="00A11EE5" w:rsidP="00612797">
            <w:pPr>
              <w:keepNext/>
              <w:rPr>
                <w:rFonts w:cs="Arial"/>
                <w:szCs w:val="20"/>
              </w:rPr>
            </w:pPr>
            <w:r w:rsidRPr="00B24C40">
              <w:rPr>
                <w:rFonts w:cs="Arial"/>
                <w:szCs w:val="20"/>
              </w:rPr>
              <w:t>20.08</w:t>
            </w:r>
          </w:p>
        </w:tc>
        <w:tc>
          <w:tcPr>
            <w:tcW w:w="1701" w:type="dxa"/>
            <w:tcBorders>
              <w:top w:val="single" w:sz="4" w:space="0" w:color="FFFFFF" w:themeColor="background1"/>
              <w:bottom w:val="single" w:sz="4" w:space="0" w:color="D2232A"/>
            </w:tcBorders>
            <w:vAlign w:val="center"/>
          </w:tcPr>
          <w:p w:rsidR="00A11EE5" w:rsidRPr="00B24C40" w:rsidRDefault="00A11EE5" w:rsidP="00612797">
            <w:pPr>
              <w:keepNext/>
              <w:rPr>
                <w:rFonts w:cs="Arial"/>
                <w:szCs w:val="20"/>
              </w:rPr>
            </w:pPr>
            <w:r w:rsidRPr="00B24C40">
              <w:rPr>
                <w:rFonts w:cs="Arial"/>
                <w:szCs w:val="20"/>
              </w:rPr>
              <w:t>18.38</w:t>
            </w:r>
          </w:p>
        </w:tc>
      </w:tr>
      <w:tr w:rsidR="00A11EE5" w:rsidTr="00261A85">
        <w:tc>
          <w:tcPr>
            <w:tcW w:w="4536" w:type="dxa"/>
            <w:tcBorders>
              <w:top w:val="single" w:sz="4" w:space="0" w:color="D2232A"/>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&lt;=48</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38.89</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34.19</w:t>
            </w:r>
          </w:p>
        </w:tc>
      </w:tr>
      <w:tr w:rsidR="00A11EE5" w:rsidTr="00261A85">
        <w:tc>
          <w:tcPr>
            <w:tcW w:w="4536" w:type="dxa"/>
            <w:tcBorders>
              <w:top w:val="single" w:sz="4" w:space="0" w:color="D2232A"/>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&lt;=56</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46.15</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38.89</w:t>
            </w:r>
          </w:p>
        </w:tc>
      </w:tr>
      <w:tr w:rsidR="00A11EE5" w:rsidTr="00261A85">
        <w:tc>
          <w:tcPr>
            <w:tcW w:w="4536" w:type="dxa"/>
            <w:tcBorders>
              <w:top w:val="single" w:sz="4" w:space="0" w:color="D2232A"/>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&lt;=60</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50.43</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41.88</w:t>
            </w:r>
          </w:p>
        </w:tc>
      </w:tr>
    </w:tbl>
    <w:p w:rsidR="00A11EE5" w:rsidRPr="00B26143" w:rsidRDefault="00A11EE5" w:rsidP="00A11EE5"/>
    <w:p w:rsidR="00A11EE5" w:rsidRDefault="00A11EE5" w:rsidP="00A11EE5">
      <w:pPr>
        <w:pStyle w:val="ECCParagraph"/>
      </w:pPr>
      <w:r>
        <w:t xml:space="preserve">As expected, the smaller percentage of </w:t>
      </w:r>
      <w:r w:rsidRPr="004360A6">
        <w:rPr>
          <w:i/>
        </w:rPr>
        <w:t>double green</w:t>
      </w:r>
      <w:r>
        <w:t xml:space="preserve"> channels is related to higher </w:t>
      </w:r>
      <w:r w:rsidRPr="00F8644C">
        <w:t xml:space="preserve">protection of </w:t>
      </w:r>
      <w:r>
        <w:t xml:space="preserve">the </w:t>
      </w:r>
      <w:r w:rsidRPr="00F8644C">
        <w:t>DVB-T service</w:t>
      </w:r>
      <w:r>
        <w:t xml:space="preserve"> and to more stringent values for the sensing thresholds.</w:t>
      </w:r>
    </w:p>
    <w:p w:rsidR="00A11EE5" w:rsidRPr="00F8644C" w:rsidRDefault="00A11EE5" w:rsidP="00A11EE5">
      <w:pPr>
        <w:pStyle w:val="ECCAnnexheading2"/>
      </w:pPr>
      <w:r>
        <w:t>Main results</w:t>
      </w:r>
    </w:p>
    <w:p w:rsidR="00A11EE5" w:rsidRPr="001E4554" w:rsidRDefault="00A11EE5" w:rsidP="00A11EE5">
      <w:pPr>
        <w:pStyle w:val="ECCParagraph"/>
        <w:rPr>
          <w:lang w:eastAsia="ko-KR"/>
        </w:rPr>
      </w:pPr>
      <w:r w:rsidRPr="001E4554">
        <w:rPr>
          <w:lang w:eastAsia="ko-KR"/>
        </w:rPr>
        <w:t>In this contribution we</w:t>
      </w:r>
      <w:r w:rsidRPr="001E4554" w:rsidDel="00CB44B5">
        <w:rPr>
          <w:lang w:eastAsia="ko-KR"/>
        </w:rPr>
        <w:t xml:space="preserve"> have </w:t>
      </w:r>
      <w:r w:rsidRPr="001E4554">
        <w:rPr>
          <w:lang w:eastAsia="ko-KR"/>
        </w:rPr>
        <w:t xml:space="preserve">considered a real scenario as a case study to investigate possible benefits in terms of protection of </w:t>
      </w:r>
      <w:r>
        <w:rPr>
          <w:lang w:eastAsia="ko-KR"/>
        </w:rPr>
        <w:t>DVB-T</w:t>
      </w:r>
      <w:r w:rsidRPr="001E4554">
        <w:rPr>
          <w:lang w:eastAsia="ko-KR"/>
        </w:rPr>
        <w:t xml:space="preserve"> services, derived from a combined approach of </w:t>
      </w:r>
      <w:r>
        <w:rPr>
          <w:lang w:eastAsia="ko-KR"/>
        </w:rPr>
        <w:t>geo-location</w:t>
      </w:r>
      <w:r w:rsidRPr="001E4554">
        <w:rPr>
          <w:lang w:eastAsia="ko-KR"/>
        </w:rPr>
        <w:t xml:space="preserve"> and sensing techniques. </w:t>
      </w:r>
    </w:p>
    <w:p w:rsidR="00A11EE5" w:rsidRDefault="00A11EE5" w:rsidP="00A11EE5">
      <w:pPr>
        <w:pStyle w:val="ECCParagraph"/>
        <w:rPr>
          <w:lang w:eastAsia="ko-KR"/>
        </w:rPr>
      </w:pPr>
      <w:r w:rsidRPr="001E4554">
        <w:rPr>
          <w:lang w:eastAsia="ko-KR"/>
        </w:rPr>
        <w:t xml:space="preserve">DVB-T coverage simulations have been performed in a real area of the </w:t>
      </w:r>
      <w:r>
        <w:rPr>
          <w:lang w:eastAsia="ko-KR"/>
        </w:rPr>
        <w:t xml:space="preserve">Italian </w:t>
      </w:r>
      <w:r w:rsidRPr="001E4554">
        <w:rPr>
          <w:lang w:eastAsia="ko-KR"/>
        </w:rPr>
        <w:t>province of Bologna in order to identify occupied and vacant DVB-T channels, according to different levels of protection. Subsequently channel occupancy in several specific locations has been investigated through measurements using a portabl</w:t>
      </w:r>
      <w:r>
        <w:rPr>
          <w:lang w:eastAsia="ko-KR"/>
        </w:rPr>
        <w:t>e Narda SRM 3000 spectrum analys</w:t>
      </w:r>
      <w:r w:rsidRPr="001E4554">
        <w:rPr>
          <w:lang w:eastAsia="ko-KR"/>
        </w:rPr>
        <w:t>er</w:t>
      </w:r>
      <w:r>
        <w:rPr>
          <w:lang w:eastAsia="ko-KR"/>
        </w:rPr>
        <w:t>, equipped with different probes, in order to investigate the effect of the detection threshold</w:t>
      </w:r>
      <w:r w:rsidRPr="001E4554">
        <w:rPr>
          <w:lang w:eastAsia="ko-KR"/>
        </w:rPr>
        <w:t xml:space="preserve">. Both simulations and measurements confirm that the WSD 470-790 MHz band is densely occupied in </w:t>
      </w:r>
      <w:r>
        <w:rPr>
          <w:lang w:eastAsia="ko-KR"/>
        </w:rPr>
        <w:t>the considered Italian scenario</w:t>
      </w:r>
      <w:r w:rsidRPr="001E4554">
        <w:rPr>
          <w:lang w:eastAsia="ko-KR"/>
        </w:rPr>
        <w:t>.</w:t>
      </w:r>
    </w:p>
    <w:p w:rsidR="00A11EE5" w:rsidRPr="00490686" w:rsidRDefault="00A11EE5" w:rsidP="00A11EE5">
      <w:pPr>
        <w:pStyle w:val="ECCParagraph"/>
      </w:pPr>
      <w:r>
        <w:t>The</w:t>
      </w:r>
      <w:r w:rsidRPr="00490686">
        <w:t xml:space="preserve"> analysis confirms that a combined</w:t>
      </w:r>
      <w:r>
        <w:t xml:space="preserve"> geo-location and </w:t>
      </w:r>
      <w:r w:rsidRPr="00490686">
        <w:t xml:space="preserve">sensing approach </w:t>
      </w:r>
      <w:r>
        <w:t xml:space="preserve">may give </w:t>
      </w:r>
      <w:r w:rsidRPr="00490686">
        <w:t>higher protection to incumbent services, provided that a proper detection threshold is applied.</w:t>
      </w:r>
      <w:r>
        <w:t xml:space="preserve"> In this specific case study, the sensing threshold has been relaxed with respect to the case of sensing alone (-120.71 dBm for the scenario of interest). With a sensing threshold as high as -105 dBm the combined approach gives higher protection to the incumbent broadcasting service, whereas no further protection is gained with the sensing threshold set to -80 dBm.</w:t>
      </w:r>
    </w:p>
    <w:p w:rsidR="00A11EE5" w:rsidRPr="00472FFE" w:rsidRDefault="00A11EE5" w:rsidP="00A11EE5">
      <w:pPr>
        <w:rPr>
          <w:rFonts w:cs="Arial"/>
          <w:noProof/>
          <w:szCs w:val="22"/>
          <w:lang w:eastAsia="it-IT"/>
        </w:rPr>
      </w:pPr>
      <w:r w:rsidRPr="00472FFE">
        <w:rPr>
          <w:rFonts w:cs="Arial"/>
        </w:rPr>
        <w:br w:type="page"/>
      </w:r>
    </w:p>
    <w:p w:rsidR="00A11EE5" w:rsidRPr="00CC66CB" w:rsidRDefault="00A11EE5" w:rsidP="00A11EE5">
      <w:pPr>
        <w:pStyle w:val="ECCAnnexheading1"/>
        <w:jc w:val="both"/>
      </w:pPr>
      <w:bookmarkStart w:id="674" w:name="_Toc325620180"/>
      <w:bookmarkStart w:id="675" w:name="_Ref334022480"/>
      <w:bookmarkStart w:id="676" w:name="_Toc335262304"/>
      <w:bookmarkStart w:id="677" w:name="_Toc347231269"/>
      <w:r w:rsidRPr="00CC66CB">
        <w:lastRenderedPageBreak/>
        <w:t>worked example for the translation process for the protection of DTT</w:t>
      </w:r>
      <w:r w:rsidRPr="00CC66CB" w:rsidDel="00D102F6">
        <w:t xml:space="preserve"> </w:t>
      </w:r>
      <w:r w:rsidRPr="00CC66CB">
        <w:t>USING AN ANALYTICAL METHOD</w:t>
      </w:r>
      <w:bookmarkEnd w:id="674"/>
      <w:bookmarkEnd w:id="675"/>
      <w:bookmarkEnd w:id="676"/>
      <w:bookmarkEnd w:id="677"/>
    </w:p>
    <w:p w:rsidR="00A11EE5" w:rsidRPr="00CC66CB" w:rsidRDefault="00A11EE5" w:rsidP="00A11EE5">
      <w:pPr>
        <w:pStyle w:val="ECCAnnexheading2"/>
        <w:ind w:left="860" w:hanging="860"/>
        <w:rPr>
          <w:lang w:val="en-GB"/>
        </w:rPr>
      </w:pPr>
      <w:r w:rsidRPr="00CC66CB">
        <w:rPr>
          <w:lang w:val="en-GB"/>
        </w:rPr>
        <w:t>Introduction</w:t>
      </w:r>
    </w:p>
    <w:p w:rsidR="00A11EE5" w:rsidRPr="00CC66CB" w:rsidRDefault="00A11EE5" w:rsidP="00A11EE5">
      <w:pPr>
        <w:pStyle w:val="ECCParagraph"/>
      </w:pPr>
      <w:r w:rsidRPr="00CC66CB">
        <w:t xml:space="preserve">Ofcom have published a consultation paper </w:t>
      </w:r>
      <w:r w:rsidR="00A005B2">
        <w:fldChar w:fldCharType="begin"/>
      </w:r>
      <w:r>
        <w:instrText xml:space="preserve"> REF _Ref334021335 \r \h </w:instrText>
      </w:r>
      <w:r w:rsidR="00A005B2">
        <w:fldChar w:fldCharType="separate"/>
      </w:r>
      <w:r w:rsidR="0007390A">
        <w:t>[10]</w:t>
      </w:r>
      <w:r w:rsidR="00A005B2">
        <w:fldChar w:fldCharType="end"/>
      </w:r>
      <w:r w:rsidRPr="00CC66CB">
        <w:t xml:space="preserve">, where they outline the idea of using a geo-location database for regulating </w:t>
      </w:r>
      <w:r>
        <w:t xml:space="preserve">e.r.p. </w:t>
      </w:r>
      <w:r w:rsidRPr="00CC66CB">
        <w:t xml:space="preserve">of White Space Devices (WSDs) which will reuse the broadcasting spectrum. The idea is that before transmitting, a WSD will interrogate a database, called the geo-location database, providing its location and its characteristics, and it will receive a list of channels it may use, as well as a limit on its maximum permissible </w:t>
      </w:r>
      <w:r>
        <w:t xml:space="preserve">e.r.p. </w:t>
      </w:r>
      <w:r w:rsidRPr="00CC66CB">
        <w:t>for each of these channels.</w:t>
      </w:r>
    </w:p>
    <w:p w:rsidR="00A11EE5" w:rsidRPr="00CC66CB" w:rsidRDefault="00A11EE5" w:rsidP="00A11EE5">
      <w:pPr>
        <w:pStyle w:val="ECCParagraph"/>
      </w:pPr>
      <w:r w:rsidRPr="00CC66CB">
        <w:t xml:space="preserve">In Appendices A4 and A5 of Ofcom's consultation paper, some ideas on the generation of this geo-location database are presented. A more thorough analysis is presented in </w:t>
      </w:r>
      <w:r w:rsidR="00A005B2">
        <w:fldChar w:fldCharType="begin"/>
      </w:r>
      <w:r w:rsidR="00A66F96">
        <w:instrText xml:space="preserve"> REF _Ref345577801 \n \h </w:instrText>
      </w:r>
      <w:r w:rsidR="00A005B2">
        <w:fldChar w:fldCharType="separate"/>
      </w:r>
      <w:r w:rsidR="0007390A">
        <w:t>[12]</w:t>
      </w:r>
      <w:r w:rsidR="00A005B2">
        <w:fldChar w:fldCharType="end"/>
      </w:r>
      <w:r w:rsidRPr="00CC66CB">
        <w:t xml:space="preserve">, accompanied with a wide range of examples. JPP has also worked on this subject, and has proposed its own views on the issue. In this document we take into account both Ofcom's and JPP's proposals and focus on their implementation. </w:t>
      </w:r>
    </w:p>
    <w:p w:rsidR="00A11EE5" w:rsidRPr="00CC66CB" w:rsidRDefault="00A11EE5" w:rsidP="00A11EE5">
      <w:pPr>
        <w:pStyle w:val="ECCParagraph"/>
      </w:pPr>
      <w:r w:rsidRPr="00CC66CB">
        <w:t xml:space="preserve">We present a methodology to perform a full computation of the data required to populate the geo-location database and use them in order to get some statistical data. We expand the procedures outlined in [12] and illustrate how they can be used in conjunction with the coverage data provided by UKPM. An effort was made to align our implementation with the latest discussions that take place in the TVWS Technical Working Group, therefore we have adjusted some assumptions made in </w:t>
      </w:r>
      <w:r w:rsidR="00A005B2">
        <w:fldChar w:fldCharType="begin"/>
      </w:r>
      <w:r w:rsidR="00A66F96">
        <w:instrText xml:space="preserve"> REF _Ref345577801 \n \h </w:instrText>
      </w:r>
      <w:r w:rsidR="00A005B2">
        <w:fldChar w:fldCharType="separate"/>
      </w:r>
      <w:r w:rsidR="0007390A">
        <w:t>[12]</w:t>
      </w:r>
      <w:r w:rsidR="00A005B2">
        <w:fldChar w:fldCharType="end"/>
      </w:r>
      <w:r w:rsidRPr="00CC66CB">
        <w:t>:</w:t>
      </w:r>
    </w:p>
    <w:p w:rsidR="00A11EE5" w:rsidRPr="00CC66CB" w:rsidRDefault="00A11EE5" w:rsidP="00A11EE5">
      <w:pPr>
        <w:pStyle w:val="ECCParBulleted"/>
      </w:pPr>
      <w:r w:rsidRPr="00CC66CB">
        <w:t xml:space="preserve">The WSD-DTT coupling geometries proposed in </w:t>
      </w:r>
      <w:r w:rsidR="00A005B2">
        <w:fldChar w:fldCharType="begin"/>
      </w:r>
      <w:r w:rsidR="00A66F96">
        <w:instrText xml:space="preserve"> REF _Ref345577801 \n \h </w:instrText>
      </w:r>
      <w:r w:rsidR="00A005B2">
        <w:fldChar w:fldCharType="separate"/>
      </w:r>
      <w:r w:rsidR="0007390A">
        <w:t>[12]</w:t>
      </w:r>
      <w:r w:rsidR="00A005B2">
        <w:fldChar w:fldCharType="end"/>
      </w:r>
      <w:r w:rsidRPr="00CC66CB">
        <w:t xml:space="preserve"> have been replaced by the reference and non-reference geometries discussed in </w:t>
      </w:r>
      <w:r w:rsidR="00A005B2">
        <w:fldChar w:fldCharType="begin"/>
      </w:r>
      <w:r w:rsidR="00A66F96">
        <w:instrText xml:space="preserve"> REF _Ref333329187 \n \h </w:instrText>
      </w:r>
      <w:r w:rsidR="00A005B2">
        <w:fldChar w:fldCharType="separate"/>
      </w:r>
      <w:r w:rsidR="0007390A">
        <w:t>[16]</w:t>
      </w:r>
      <w:r w:rsidR="00A005B2">
        <w:fldChar w:fldCharType="end"/>
      </w:r>
      <w:r w:rsidRPr="00CC66CB">
        <w:t>, and the propagation model was adjusted accordingly.</w:t>
      </w:r>
    </w:p>
    <w:p w:rsidR="00A11EE5" w:rsidRPr="00CC66CB" w:rsidRDefault="00A11EE5" w:rsidP="00A11EE5">
      <w:pPr>
        <w:pStyle w:val="ECCParBulleted"/>
      </w:pPr>
      <w:r w:rsidRPr="00CC66CB">
        <w:t>We introduced the idea of DPSA layers, in order to decide which channels should be protected at each pixel</w:t>
      </w:r>
    </w:p>
    <w:p w:rsidR="00A11EE5" w:rsidRDefault="00A11EE5" w:rsidP="00A11EE5">
      <w:pPr>
        <w:pStyle w:val="ECCParBulleted"/>
      </w:pPr>
      <w:r w:rsidRPr="00CC66CB">
        <w:t>We only protect populated pixels, although our implementation is efficient enough to consider all land pixels of the UK.</w:t>
      </w:r>
    </w:p>
    <w:p w:rsidR="00A11EE5" w:rsidRPr="00CC66CB" w:rsidRDefault="00A11EE5" w:rsidP="00A11EE5">
      <w:pPr>
        <w:pStyle w:val="ECCParagraph"/>
        <w:ind w:left="720"/>
        <w:contextualSpacing/>
      </w:pPr>
    </w:p>
    <w:p w:rsidR="00A11EE5" w:rsidRPr="00CC66CB" w:rsidRDefault="00A11EE5" w:rsidP="00A11EE5">
      <w:pPr>
        <w:pStyle w:val="ECCParagraph"/>
      </w:pPr>
      <w:r w:rsidRPr="00CC66CB">
        <w:t xml:space="preserve">In this work we also introduce is a semi-analytical approach to compute the statistics of the maximum protected WSD Field strength that can be tolerated at each pixel, without the use of computationally expensive numerical techniques (see </w:t>
      </w:r>
      <w:r w:rsidR="00A005B2">
        <w:fldChar w:fldCharType="begin"/>
      </w:r>
      <w:r w:rsidR="00A66F96">
        <w:instrText xml:space="preserve"> REF _Ref345577801 \n \h </w:instrText>
      </w:r>
      <w:r w:rsidR="00A005B2">
        <w:fldChar w:fldCharType="separate"/>
      </w:r>
      <w:r w:rsidR="0007390A">
        <w:t>[12]</w:t>
      </w:r>
      <w:r w:rsidR="00A005B2">
        <w:fldChar w:fldCharType="end"/>
      </w:r>
      <w:r w:rsidRPr="00CC66CB">
        <w:t xml:space="preserve"> Section II.B). This allows the computation of the entire geo-location database data, with a good accuracy, in a reasonable amount of time (a few hours).</w:t>
      </w:r>
    </w:p>
    <w:p w:rsidR="00A11EE5" w:rsidRPr="00CC66CB" w:rsidRDefault="00A11EE5" w:rsidP="00A11EE5">
      <w:pPr>
        <w:pStyle w:val="ECCParagraph"/>
      </w:pPr>
      <w:r w:rsidRPr="00CC66CB">
        <w:t>Finally we divided</w:t>
      </w:r>
      <w:r w:rsidR="00A66F96">
        <w:t xml:space="preserve"> the methodology presented in </w:t>
      </w:r>
      <w:r w:rsidR="00A005B2">
        <w:fldChar w:fldCharType="begin"/>
      </w:r>
      <w:r w:rsidR="00A66F96">
        <w:instrText xml:space="preserve"> REF _Ref345577801 \n \h </w:instrText>
      </w:r>
      <w:r w:rsidR="00A005B2">
        <w:fldChar w:fldCharType="separate"/>
      </w:r>
      <w:r w:rsidR="0007390A">
        <w:t>[12]</w:t>
      </w:r>
      <w:r w:rsidR="00A005B2">
        <w:fldChar w:fldCharType="end"/>
      </w:r>
      <w:r w:rsidRPr="00CC66CB">
        <w:t xml:space="preserve"> in two parts; this separation allows the caching and reuse of much of the data that are computationally expensive to derive.</w:t>
      </w:r>
    </w:p>
    <w:p w:rsidR="00A11EE5" w:rsidRPr="00CC66CB" w:rsidRDefault="00A11EE5" w:rsidP="00A11EE5">
      <w:pPr>
        <w:pStyle w:val="ECCParagraph"/>
      </w:pPr>
      <w:r w:rsidRPr="00CC66CB">
        <w:t>The data we derived aim to protect outdoor DTT coverage, assuming a fixed directional antenna at roof top height (10m nominal). We do not take into account, for the moment, coverage protection for Portable Reception or PMSE. Issues like the presentation of the geo-location data to WSDs are also beyond the scope of this work.</w:t>
      </w:r>
    </w:p>
    <w:p w:rsidR="00A11EE5" w:rsidRPr="00CC66CB" w:rsidRDefault="00A11EE5" w:rsidP="00A11EE5">
      <w:pPr>
        <w:pStyle w:val="ECCAnnexheading2"/>
        <w:ind w:left="860" w:hanging="860"/>
        <w:rPr>
          <w:lang w:val="en-GB"/>
        </w:rPr>
      </w:pPr>
      <w:r w:rsidRPr="00CC66CB">
        <w:rPr>
          <w:lang w:val="en-GB"/>
        </w:rPr>
        <w:t xml:space="preserve"> Methodology</w:t>
      </w:r>
    </w:p>
    <w:p w:rsidR="00A11EE5" w:rsidRPr="00CC66CB" w:rsidRDefault="00A11EE5" w:rsidP="00A11EE5">
      <w:pPr>
        <w:pStyle w:val="ECCParagraph"/>
      </w:pPr>
      <w:r w:rsidRPr="00CC66CB">
        <w:t>Our implementation suggestion is focused on a two phase approach. In the first phase we compute what we call the Protected Pixel-Channel Interference (PPCI) value, which is the maximum protected field strength of the interference that can be tolerated in any pixel-channel combination. A value higher that</w:t>
      </w:r>
      <w:r>
        <w:t xml:space="preserve"> this will degrade TV reception</w:t>
      </w:r>
      <w:r w:rsidRPr="00CC66CB">
        <w:t xml:space="preserve"> in that pixel and that channel. </w:t>
      </w:r>
    </w:p>
    <w:p w:rsidR="00A11EE5" w:rsidRPr="00CC66CB" w:rsidRDefault="00A11EE5" w:rsidP="00A11EE5">
      <w:pPr>
        <w:pStyle w:val="ECCParagraph"/>
      </w:pPr>
      <w:r w:rsidRPr="00CC66CB">
        <w:t xml:space="preserve">Once the PPCI for every pixel-channel is computed, then for every pixel in the country, we compute the maximum </w:t>
      </w:r>
      <w:r>
        <w:t xml:space="preserve">e.r.p. </w:t>
      </w:r>
      <w:r w:rsidRPr="00CC66CB">
        <w:t>that will not result in excessive PPCI to ANY of the adjacent pixels and channels. Adjacent channel interference is taken into account at this sta</w:t>
      </w:r>
      <w:r>
        <w:t>ge. It is this maximum e.r.p.</w:t>
      </w:r>
      <w:r w:rsidRPr="00CC66CB">
        <w:t xml:space="preserve"> that will be presented to the WSD.</w:t>
      </w:r>
    </w:p>
    <w:p w:rsidR="00A11EE5" w:rsidRPr="00CC66CB" w:rsidRDefault="00A11EE5" w:rsidP="00A11EE5">
      <w:pPr>
        <w:pStyle w:val="ECCParagraph"/>
        <w:spacing w:after="120"/>
      </w:pPr>
      <w:r w:rsidRPr="00CC66CB">
        <w:t>We decided to split the process for two main reasons:</w:t>
      </w:r>
    </w:p>
    <w:p w:rsidR="00A11EE5" w:rsidRPr="00CC66CB" w:rsidRDefault="00A11EE5" w:rsidP="00A11EE5">
      <w:pPr>
        <w:pStyle w:val="ECCParBulleted"/>
      </w:pPr>
      <w:r w:rsidRPr="00CC66CB">
        <w:t xml:space="preserve">The computation of PPCI is largely independent from the WSD type. Since it is the protected field strength that is computed and cached, it is independent on the maximum </w:t>
      </w:r>
      <w:r>
        <w:t xml:space="preserve">e.r.p. </w:t>
      </w:r>
      <w:r w:rsidRPr="00CC66CB">
        <w:t>of the WSD or the WSD-DTT protection ratios. It is also unrelated to many of the model’s parameters, the propagation model to be used, or the assumptions on the link budget.</w:t>
      </w:r>
    </w:p>
    <w:p w:rsidR="00A11EE5" w:rsidRDefault="00A11EE5" w:rsidP="00A11EE5">
      <w:pPr>
        <w:pStyle w:val="ECCParBulleted"/>
      </w:pPr>
      <w:r w:rsidRPr="00CC66CB">
        <w:lastRenderedPageBreak/>
        <w:t>The computation of the PPCI takes significant time to compute. We developed a semi analytical method to derive it which is much faster than the Monte Carlo approach suggested in</w:t>
      </w:r>
      <w:r w:rsidR="00A66F96">
        <w:t xml:space="preserve"> </w:t>
      </w:r>
      <w:r w:rsidR="00A005B2">
        <w:fldChar w:fldCharType="begin"/>
      </w:r>
      <w:r w:rsidR="00A66F96">
        <w:instrText xml:space="preserve"> REF _Ref345578000 \n \h </w:instrText>
      </w:r>
      <w:r w:rsidR="00A005B2">
        <w:fldChar w:fldCharType="separate"/>
      </w:r>
      <w:r w:rsidR="0007390A">
        <w:t>[11]</w:t>
      </w:r>
      <w:r w:rsidR="00A005B2">
        <w:fldChar w:fldCharType="end"/>
      </w:r>
      <w:r w:rsidRPr="00CC66CB">
        <w:t xml:space="preserve">, but it is still relatively slow. </w:t>
      </w:r>
    </w:p>
    <w:p w:rsidR="00A11EE5" w:rsidRPr="00CC66CB" w:rsidRDefault="00A11EE5" w:rsidP="00A11EE5">
      <w:pPr>
        <w:pStyle w:val="ECCParagraph"/>
        <w:ind w:left="1077"/>
        <w:contextualSpacing/>
      </w:pPr>
    </w:p>
    <w:p w:rsidR="00A11EE5" w:rsidRPr="00CC66CB" w:rsidRDefault="00A11EE5" w:rsidP="00A11EE5">
      <w:pPr>
        <w:pStyle w:val="ECCParagraph"/>
        <w:rPr>
          <w:lang w:eastAsia="en-GB"/>
        </w:rPr>
      </w:pPr>
      <w:r w:rsidRPr="00CC66CB">
        <w:rPr>
          <w:lang w:eastAsia="en-GB"/>
        </w:rPr>
        <w:t xml:space="preserve">The two stage approach allows us to pre-calculate the PPCI values once and cache them, and then explore a number of strategies for computing the maximum </w:t>
      </w:r>
      <w:r>
        <w:t xml:space="preserve">e.r.p. </w:t>
      </w:r>
      <w:r w:rsidRPr="00CC66CB">
        <w:rPr>
          <w:lang w:eastAsia="en-GB"/>
        </w:rPr>
        <w:t xml:space="preserve">at a reasonable amount of time. </w:t>
      </w:r>
    </w:p>
    <w:p w:rsidR="00A11EE5" w:rsidRPr="00CC66CB" w:rsidRDefault="00A11EE5" w:rsidP="00A11EE5">
      <w:pPr>
        <w:pStyle w:val="ECCAnnexheading2"/>
        <w:ind w:left="860" w:hanging="860"/>
        <w:rPr>
          <w:lang w:val="en-GB"/>
        </w:rPr>
      </w:pPr>
      <w:r w:rsidRPr="00CC66CB">
        <w:rPr>
          <w:lang w:val="en-GB"/>
        </w:rPr>
        <w:t>Computation of the PPCI cache</w:t>
      </w:r>
    </w:p>
    <w:p w:rsidR="00A11EE5" w:rsidRPr="00CC66CB" w:rsidRDefault="00A11EE5" w:rsidP="00A11EE5">
      <w:pPr>
        <w:pStyle w:val="ECCParagraph"/>
      </w:pPr>
      <w:r w:rsidRPr="00CC66CB">
        <w:t xml:space="preserve">The PPCI cache can be seen as a collection of 2 dimensional layers, each layer representing a single channel. Each pixel of a layer corresponds to a 100 by 100m pixel of the UK and contains the maximum protected field strength that can be tolerated at that pixel. The protected field strength is defined as the </w:t>
      </w:r>
      <w:r w:rsidRPr="00CC66CB">
        <w:rPr>
          <w:i/>
        </w:rPr>
        <w:t>actual field strength, adjusted by the appropriate WSD-DTT protection ratio</w:t>
      </w:r>
      <w:r w:rsidRPr="00CC66CB">
        <w:t>. In this work we decided to protect all the UK pixels, not only the populated ones.</w:t>
      </w:r>
    </w:p>
    <w:p w:rsidR="00A11EE5" w:rsidRPr="00CC66CB" w:rsidRDefault="00A11EE5" w:rsidP="00A11EE5">
      <w:pPr>
        <w:pStyle w:val="ECCParagraph"/>
      </w:pPr>
      <w:r w:rsidRPr="00CC66CB">
        <w:object w:dxaOrig="2989" w:dyaOrig="2241">
          <v:shape id="_x0000_i1095" type="#_x0000_t75" style="width:467pt;height:256pt" o:ole="">
            <v:imagedata r:id="rId240" o:title="" croptop="2720f" cropbottom="12750f"/>
          </v:shape>
          <o:OLEObject Type="Embed" ProgID="PowerPoint.Slide.12" ShapeID="_x0000_i1095" DrawAspect="Content" ObjectID="_1420976832" r:id="rId241"/>
        </w:object>
      </w:r>
    </w:p>
    <w:p w:rsidR="00A11EE5" w:rsidRPr="00CC66CB" w:rsidRDefault="00A11EE5" w:rsidP="00A11EE5">
      <w:pPr>
        <w:pStyle w:val="Caption"/>
      </w:pPr>
      <w:bookmarkStart w:id="678" w:name="_Ref345574753"/>
      <w:r w:rsidRPr="00CC66CB">
        <w:t xml:space="preserve">Figure </w:t>
      </w:r>
      <w:r w:rsidR="00A005B2">
        <w:fldChar w:fldCharType="begin"/>
      </w:r>
      <w:r w:rsidR="00AD098E">
        <w:instrText xml:space="preserve"> SEQ Figure \* ARABIC </w:instrText>
      </w:r>
      <w:r w:rsidR="00A005B2">
        <w:fldChar w:fldCharType="separate"/>
      </w:r>
      <w:r w:rsidR="0007390A">
        <w:rPr>
          <w:noProof/>
        </w:rPr>
        <w:t>105</w:t>
      </w:r>
      <w:r w:rsidR="00A005B2">
        <w:rPr>
          <w:noProof/>
        </w:rPr>
        <w:fldChar w:fldCharType="end"/>
      </w:r>
      <w:bookmarkEnd w:id="678"/>
      <w:r>
        <w:t>:</w:t>
      </w:r>
      <w:r w:rsidRPr="00CC66CB">
        <w:t xml:space="preserve"> Derivation of the PPCI</w:t>
      </w:r>
    </w:p>
    <w:p w:rsidR="00A11EE5" w:rsidRPr="00CC66CB" w:rsidRDefault="00A11EE5" w:rsidP="00A11EE5">
      <w:pPr>
        <w:pStyle w:val="ECCParagraph"/>
      </w:pPr>
      <w:r w:rsidRPr="00CC66CB">
        <w:t xml:space="preserve">The first step in the process is to decide which transmitter to protect at each pixel. In this work we follow the JPP proposal which suggests the use of the DPSA layers. A description of the DPSA concept is presented in </w:t>
      </w:r>
      <w:r w:rsidR="00A005B2">
        <w:fldChar w:fldCharType="begin"/>
      </w:r>
      <w:r w:rsidR="00A66F96">
        <w:instrText xml:space="preserve"> REF _Ref345578068 \n \h </w:instrText>
      </w:r>
      <w:r w:rsidR="00A005B2">
        <w:fldChar w:fldCharType="separate"/>
      </w:r>
      <w:r w:rsidR="0007390A">
        <w:t>[13]</w:t>
      </w:r>
      <w:r w:rsidR="00A005B2">
        <w:fldChar w:fldCharType="end"/>
      </w:r>
      <w:r w:rsidR="00A66F96">
        <w:t>.</w:t>
      </w:r>
      <w:r w:rsidRPr="00CC66CB">
        <w:t xml:space="preserve"> </w:t>
      </w:r>
    </w:p>
    <w:p w:rsidR="00A11EE5" w:rsidRPr="00CC66CB" w:rsidRDefault="00A11EE5" w:rsidP="00A11EE5">
      <w:pPr>
        <w:pStyle w:val="ECCParagraph"/>
      </w:pPr>
      <w:r w:rsidRPr="00CC66CB">
        <w:t>JPP has generated a number of DPSA layers. Each layer defines, for each pixel in the UK, a single transmitter which must be protected. All channels of this transmitter are protected. For example, the 3PSB layer may state that Transmitter A will be protected while the PSBCOM layer may indicate transmitter B. Since we do not know which transmitter viewers at this pixel may opt for, we should protect all the channels of every transmitter that is listed in any of the DPSA layers, in this case all channels of transmitters A and B.</w:t>
      </w:r>
    </w:p>
    <w:p w:rsidR="00A11EE5" w:rsidRPr="00CC66CB" w:rsidRDefault="00A11EE5" w:rsidP="00612797">
      <w:pPr>
        <w:pStyle w:val="ECCParagraph"/>
        <w:spacing w:after="0"/>
      </w:pPr>
      <w:r w:rsidRPr="00CC66CB">
        <w:t>For each of the protected channels, we look up the UKPM results for the corresponding transmitter-channel, and retrieve four values:</w:t>
      </w:r>
    </w:p>
    <w:p w:rsidR="00A11EE5" w:rsidRPr="00CC66CB" w:rsidRDefault="00A11EE5" w:rsidP="00612797">
      <w:pPr>
        <w:pStyle w:val="ECCParBulleted"/>
        <w:ind w:left="595" w:firstLine="0"/>
      </w:pPr>
      <w:r w:rsidRPr="00CC66CB">
        <w:t xml:space="preserve">the mean and standard deviation of the C/(I+N) named </w:t>
      </w:r>
      <w:r w:rsidRPr="00CC66CB">
        <w:object w:dxaOrig="300" w:dyaOrig="360">
          <v:shape id="_x0000_i1096" type="#_x0000_t75" style="width:16pt;height:19pt" o:ole="">
            <v:imagedata r:id="rId242" o:title=""/>
          </v:shape>
          <o:OLEObject Type="Embed" ProgID="Equation.DSMT4" ShapeID="_x0000_i1096" DrawAspect="Content" ObjectID="_1420976833" r:id="rId243"/>
        </w:object>
      </w:r>
      <w:r w:rsidRPr="00CC66CB">
        <w:t xml:space="preserve"> and </w:t>
      </w:r>
      <w:r w:rsidRPr="00CC66CB">
        <w:object w:dxaOrig="279" w:dyaOrig="360">
          <v:shape id="_x0000_i1097" type="#_x0000_t75" style="width:14pt;height:19pt" o:ole="">
            <v:imagedata r:id="rId244" o:title=""/>
          </v:shape>
          <o:OLEObject Type="Embed" ProgID="Equation.DSMT4" ShapeID="_x0000_i1097" DrawAspect="Content" ObjectID="_1420976834" r:id="rId245"/>
        </w:object>
      </w:r>
      <w:r w:rsidRPr="00CC66CB">
        <w:t>.</w:t>
      </w:r>
    </w:p>
    <w:p w:rsidR="00A11EE5" w:rsidRPr="00CC66CB" w:rsidRDefault="00A11EE5" w:rsidP="00A11EE5">
      <w:pPr>
        <w:pStyle w:val="ECCParBulleted"/>
      </w:pPr>
      <w:r w:rsidRPr="00CC66CB">
        <w:t xml:space="preserve">the mean and standard deviation of the wanted field strength called </w:t>
      </w:r>
      <w:r w:rsidRPr="00CC66CB">
        <w:object w:dxaOrig="300" w:dyaOrig="360">
          <v:shape id="_x0000_i1098" type="#_x0000_t75" style="width:15pt;height:19pt" o:ole="">
            <v:imagedata r:id="rId246" o:title=""/>
          </v:shape>
          <o:OLEObject Type="Embed" ProgID="Equation.DSMT4" ShapeID="_x0000_i1098" DrawAspect="Content" ObjectID="_1420976835" r:id="rId247"/>
        </w:object>
      </w:r>
      <w:r w:rsidRPr="00CC66CB">
        <w:t xml:space="preserve">and </w:t>
      </w:r>
      <w:r w:rsidRPr="00CC66CB">
        <w:object w:dxaOrig="300" w:dyaOrig="360">
          <v:shape id="_x0000_i1099" type="#_x0000_t75" style="width:16pt;height:19pt" o:ole="">
            <v:imagedata r:id="rId248" o:title=""/>
          </v:shape>
          <o:OLEObject Type="Embed" ProgID="Equation.DSMT4" ShapeID="_x0000_i1099" DrawAspect="Content" ObjectID="_1420976836" r:id="rId249"/>
        </w:object>
      </w:r>
      <w:r w:rsidRPr="00CC66CB">
        <w:t xml:space="preserve">. </w:t>
      </w:r>
    </w:p>
    <w:p w:rsidR="00612797" w:rsidRDefault="00612797" w:rsidP="00612797">
      <w:pPr>
        <w:pStyle w:val="ECCParagraph"/>
        <w:spacing w:after="0"/>
      </w:pPr>
    </w:p>
    <w:p w:rsidR="00A11EE5" w:rsidRPr="00CC66CB" w:rsidRDefault="00A11EE5" w:rsidP="00A11EE5">
      <w:pPr>
        <w:pStyle w:val="ECCParagraph"/>
      </w:pPr>
      <w:r w:rsidRPr="00CC66CB">
        <w:t>These values allow us to derive the PPCI value as described in the following section.</w:t>
      </w:r>
    </w:p>
    <w:p w:rsidR="00A11EE5" w:rsidRPr="00CC66CB" w:rsidRDefault="00A11EE5" w:rsidP="00612797">
      <w:pPr>
        <w:pStyle w:val="ECCAnnexheading2"/>
        <w:keepNext/>
        <w:ind w:left="860" w:hanging="860"/>
        <w:rPr>
          <w:lang w:val="en-GB"/>
        </w:rPr>
      </w:pPr>
      <w:r w:rsidRPr="00CC66CB">
        <w:rPr>
          <w:lang w:val="en-GB"/>
        </w:rPr>
        <w:lastRenderedPageBreak/>
        <w:t>Computation of the PPCI at a pixel in a channel</w:t>
      </w:r>
    </w:p>
    <w:p w:rsidR="00A11EE5" w:rsidRPr="00CC66CB" w:rsidRDefault="00A11EE5" w:rsidP="00612797">
      <w:pPr>
        <w:pStyle w:val="ECCParagraph"/>
        <w:keepNext/>
      </w:pPr>
      <w:r w:rsidRPr="00CC66CB">
        <w:t xml:space="preserve">The computation of the PPCI is largely based on the analysis presented in </w:t>
      </w:r>
      <w:r w:rsidR="00410C4B">
        <w:fldChar w:fldCharType="begin"/>
      </w:r>
      <w:r w:rsidR="00410C4B">
        <w:instrText xml:space="preserve"> REF _Ref345577801 \n \h  \* MERGEFORMAT </w:instrText>
      </w:r>
      <w:r w:rsidR="00410C4B">
        <w:fldChar w:fldCharType="separate"/>
      </w:r>
      <w:r w:rsidR="0007390A">
        <w:t>[12]</w:t>
      </w:r>
      <w:r w:rsidR="00410C4B">
        <w:fldChar w:fldCharType="end"/>
      </w:r>
      <w:r w:rsidRPr="00A66F96">
        <w:t>. Since UKPM coverage output is expressed in dBuV/m, we initially rewrite Equation (</w:t>
      </w:r>
      <w:r w:rsidR="00A66F96" w:rsidRPr="00A66F96">
        <w:t>37</w:t>
      </w:r>
      <w:r w:rsidRPr="00A66F96">
        <w:t>) to (4</w:t>
      </w:r>
      <w:r w:rsidR="00A66F96" w:rsidRPr="00A66F96">
        <w:t xml:space="preserve">0) of </w:t>
      </w:r>
      <w:r w:rsidR="00410C4B">
        <w:fldChar w:fldCharType="begin"/>
      </w:r>
      <w:r w:rsidR="00410C4B">
        <w:instrText xml:space="preserve"> REF _Ref345577801 \n \h  \* MERGEFORMAT </w:instrText>
      </w:r>
      <w:r w:rsidR="00410C4B">
        <w:fldChar w:fldCharType="separate"/>
      </w:r>
      <w:r w:rsidR="0007390A">
        <w:t>[12]</w:t>
      </w:r>
      <w:r w:rsidR="00410C4B">
        <w:fldChar w:fldCharType="end"/>
      </w:r>
      <w:r w:rsidRPr="00CC66CB">
        <w:t xml:space="preserve"> in terms of field strength rather than received power.</w:t>
      </w:r>
    </w:p>
    <w:p w:rsidR="00A11EE5" w:rsidRPr="00CC66CB" w:rsidRDefault="00A11EE5" w:rsidP="00A11EE5">
      <w:pPr>
        <w:pStyle w:val="ECCParagraph"/>
      </w:pPr>
      <w:r w:rsidRPr="00CC66CB">
        <w:t xml:space="preserve">Following the notation in </w:t>
      </w:r>
      <w:r w:rsidR="00A005B2">
        <w:fldChar w:fldCharType="begin"/>
      </w:r>
      <w:r w:rsidR="00A66F96">
        <w:instrText xml:space="preserve"> REF _Ref345577801 \n \h </w:instrText>
      </w:r>
      <w:r w:rsidR="00A005B2">
        <w:fldChar w:fldCharType="separate"/>
      </w:r>
      <w:r w:rsidR="0007390A">
        <w:t>[12]</w:t>
      </w:r>
      <w:r w:rsidR="00A005B2">
        <w:fldChar w:fldCharType="end"/>
      </w:r>
      <w:r w:rsidRPr="00CC66CB">
        <w:t xml:space="preserve">, in the absence of interference from systems other than DTT, the location probability </w:t>
      </w:r>
      <w:r w:rsidRPr="00CC66CB">
        <w:rPr>
          <w:noProof/>
          <w:lang w:val="da-DK" w:eastAsia="da-DK"/>
        </w:rPr>
        <w:drawing>
          <wp:inline distT="0" distB="0" distL="0" distR="0" wp14:anchorId="2A4DEB0B" wp14:editId="0A3EE1B0">
            <wp:extent cx="129540" cy="215900"/>
            <wp:effectExtent l="19050" t="0" r="3810" b="0"/>
            <wp:docPr id="299" name="Image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50"/>
                    <a:srcRect/>
                    <a:stretch>
                      <a:fillRect/>
                    </a:stretch>
                  </pic:blipFill>
                  <pic:spPr bwMode="auto">
                    <a:xfrm>
                      <a:off x="0" y="0"/>
                      <a:ext cx="129540" cy="215900"/>
                    </a:xfrm>
                    <a:prstGeom prst="rect">
                      <a:avLst/>
                    </a:prstGeom>
                    <a:noFill/>
                    <a:ln w="9525">
                      <a:noFill/>
                      <a:miter lim="800000"/>
                      <a:headEnd/>
                      <a:tailEnd/>
                    </a:ln>
                  </pic:spPr>
                </pic:pic>
              </a:graphicData>
            </a:graphic>
          </wp:inline>
        </w:drawing>
      </w:r>
      <w:r w:rsidRPr="00CC66CB">
        <w:t xml:space="preserve"> at a channel is given by:</w:t>
      </w:r>
    </w:p>
    <w:p w:rsidR="00A11EE5" w:rsidRPr="00CC66CB" w:rsidRDefault="00A11EE5" w:rsidP="005D7120">
      <w:pPr>
        <w:pStyle w:val="ECCParagraph"/>
        <w:tabs>
          <w:tab w:val="left" w:pos="9072"/>
        </w:tabs>
        <w:ind w:left="2127"/>
        <w:jc w:val="center"/>
      </w:pPr>
      <w:r w:rsidRPr="00CC66CB">
        <w:object w:dxaOrig="3760" w:dyaOrig="720">
          <v:shape id="_x0000_i1100" type="#_x0000_t75" style="width:189pt;height:37pt" o:ole="">
            <v:imagedata r:id="rId251" o:title=""/>
          </v:shape>
          <o:OLEObject Type="Embed" ProgID="Equation.DSMT4" ShapeID="_x0000_i1100" DrawAspect="Content" ObjectID="_1420976837" r:id="rId252"/>
        </w:object>
      </w:r>
      <w:r w:rsidRPr="00CC66CB">
        <w:tab/>
      </w:r>
      <w:r w:rsidR="005D7120">
        <w:t>(37</w:t>
      </w:r>
      <w:r>
        <w:t>)</w:t>
      </w:r>
    </w:p>
    <w:p w:rsidR="00A11EE5" w:rsidRDefault="00A11EE5" w:rsidP="00612797">
      <w:pPr>
        <w:pStyle w:val="ECCParBulleted"/>
        <w:numPr>
          <w:ilvl w:val="0"/>
          <w:numId w:val="0"/>
        </w:numPr>
      </w:pPr>
      <w:r>
        <w:t>w</w:t>
      </w:r>
      <w:r w:rsidRPr="00CC66CB">
        <w:t>here:</w:t>
      </w:r>
    </w:p>
    <w:p w:rsidR="00A11EE5" w:rsidRPr="00CC66CB" w:rsidRDefault="00A11EE5" w:rsidP="00A11EE5">
      <w:pPr>
        <w:pStyle w:val="ECCParBulleted"/>
        <w:numPr>
          <w:ilvl w:val="0"/>
          <w:numId w:val="0"/>
        </w:numPr>
        <w:ind w:left="576"/>
      </w:pPr>
    </w:p>
    <w:p w:rsidR="00A11EE5" w:rsidRPr="00CC66CB" w:rsidRDefault="00A11EE5" w:rsidP="00A11EE5">
      <w:pPr>
        <w:pStyle w:val="ECCParBulleted"/>
      </w:pPr>
      <w:r w:rsidRPr="00CC66CB">
        <w:rPr>
          <w:noProof/>
          <w:lang w:val="da-DK" w:eastAsia="da-DK"/>
        </w:rPr>
        <w:drawing>
          <wp:inline distT="0" distB="0" distL="0" distR="0" wp14:anchorId="2964C480" wp14:editId="19D338BF">
            <wp:extent cx="163830" cy="215900"/>
            <wp:effectExtent l="0" t="0" r="0" b="0"/>
            <wp:docPr id="300" name="Image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53"/>
                    <a:srcRect/>
                    <a:stretch>
                      <a:fillRect/>
                    </a:stretch>
                  </pic:blipFill>
                  <pic:spPr bwMode="auto">
                    <a:xfrm>
                      <a:off x="0" y="0"/>
                      <a:ext cx="163830" cy="215900"/>
                    </a:xfrm>
                    <a:prstGeom prst="rect">
                      <a:avLst/>
                    </a:prstGeom>
                    <a:noFill/>
                    <a:ln w="9525">
                      <a:noFill/>
                      <a:miter lim="800000"/>
                      <a:headEnd/>
                      <a:tailEnd/>
                    </a:ln>
                  </pic:spPr>
                </pic:pic>
              </a:graphicData>
            </a:graphic>
          </wp:inline>
        </w:drawing>
      </w:r>
      <w:r w:rsidRPr="00CC66CB">
        <w:t xml:space="preserve"> is the received power of the wanted signal </w:t>
      </w:r>
    </w:p>
    <w:p w:rsidR="00A11EE5" w:rsidRPr="00CC66CB" w:rsidRDefault="00A11EE5" w:rsidP="00A11EE5">
      <w:pPr>
        <w:pStyle w:val="ECCParBulleted"/>
      </w:pPr>
      <w:r w:rsidRPr="00CC66CB">
        <w:rPr>
          <w:noProof/>
          <w:lang w:val="da-DK" w:eastAsia="da-DK"/>
        </w:rPr>
        <w:drawing>
          <wp:inline distT="0" distB="0" distL="0" distR="0" wp14:anchorId="5734AD7C" wp14:editId="1AF04D6F">
            <wp:extent cx="336550" cy="215900"/>
            <wp:effectExtent l="0" t="0" r="0" b="0"/>
            <wp:docPr id="301" name="Image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54"/>
                    <a:srcRect/>
                    <a:stretch>
                      <a:fillRect/>
                    </a:stretch>
                  </pic:blipFill>
                  <pic:spPr bwMode="auto">
                    <a:xfrm>
                      <a:off x="0" y="0"/>
                      <a:ext cx="336550" cy="215900"/>
                    </a:xfrm>
                    <a:prstGeom prst="rect">
                      <a:avLst/>
                    </a:prstGeom>
                    <a:noFill/>
                    <a:ln w="9525">
                      <a:noFill/>
                      <a:miter lim="800000"/>
                      <a:headEnd/>
                      <a:tailEnd/>
                    </a:ln>
                  </pic:spPr>
                </pic:pic>
              </a:graphicData>
            </a:graphic>
          </wp:inline>
        </w:drawing>
      </w:r>
      <w:r w:rsidRPr="00CC66CB">
        <w:t xml:space="preserve"> is the minimum received power and </w:t>
      </w:r>
    </w:p>
    <w:p w:rsidR="00A11EE5" w:rsidRPr="00CC66CB" w:rsidRDefault="00A11EE5" w:rsidP="00A11EE5">
      <w:pPr>
        <w:pStyle w:val="ECCParBulleted"/>
      </w:pPr>
      <w:r w:rsidRPr="00CC66CB">
        <w:rPr>
          <w:noProof/>
          <w:lang w:val="da-DK" w:eastAsia="da-DK"/>
        </w:rPr>
        <w:drawing>
          <wp:inline distT="0" distB="0" distL="0" distR="0" wp14:anchorId="0FD75792" wp14:editId="53473103">
            <wp:extent cx="241300" cy="241300"/>
            <wp:effectExtent l="0" t="0" r="6350" b="0"/>
            <wp:docPr id="3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5"/>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Pr="00CC66CB">
        <w:t xml:space="preserve"> and </w:t>
      </w:r>
      <w:r w:rsidRPr="00CC66CB">
        <w:rPr>
          <w:noProof/>
          <w:lang w:val="da-DK" w:eastAsia="da-DK"/>
        </w:rPr>
        <w:drawing>
          <wp:inline distT="0" distB="0" distL="0" distR="0" wp14:anchorId="6D302A09" wp14:editId="6BC99553">
            <wp:extent cx="215900" cy="241300"/>
            <wp:effectExtent l="0" t="0" r="0" b="0"/>
            <wp:docPr id="3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6"/>
                    <a:srcRect/>
                    <a:stretch>
                      <a:fillRect/>
                    </a:stretch>
                  </pic:blipFill>
                  <pic:spPr bwMode="auto">
                    <a:xfrm>
                      <a:off x="0" y="0"/>
                      <a:ext cx="215900" cy="241300"/>
                    </a:xfrm>
                    <a:prstGeom prst="rect">
                      <a:avLst/>
                    </a:prstGeom>
                    <a:noFill/>
                    <a:ln w="9525">
                      <a:noFill/>
                      <a:miter lim="800000"/>
                      <a:headEnd/>
                      <a:tailEnd/>
                    </a:ln>
                  </pic:spPr>
                </pic:pic>
              </a:graphicData>
            </a:graphic>
          </wp:inline>
        </w:drawing>
      </w:r>
      <w:r w:rsidRPr="00CC66CB">
        <w:t xml:space="preserve"> are the received power of each interfering signal and the corresponding protection ratio.</w:t>
      </w:r>
    </w:p>
    <w:p w:rsidR="00A11EE5" w:rsidRPr="00CC66CB" w:rsidRDefault="00A11EE5" w:rsidP="00A11EE5">
      <w:pPr>
        <w:pStyle w:val="ECCParagraph"/>
      </w:pPr>
      <w:r w:rsidRPr="00CC66CB">
        <w:t xml:space="preserve">The quantities in equation </w:t>
      </w:r>
      <w:r>
        <w:t>(1)</w:t>
      </w:r>
      <w:r w:rsidRPr="00CC66CB">
        <w:t xml:space="preserve"> are expressed in linear units, however it is more convenient to express them in dB. Then equation </w:t>
      </w:r>
      <w:r w:rsidR="005D7120">
        <w:t>(37</w:t>
      </w:r>
      <w:r>
        <w:t>)</w:t>
      </w:r>
      <w:r w:rsidRPr="00CC66CB">
        <w:t xml:space="preserve"> becomes:</w:t>
      </w:r>
    </w:p>
    <w:p w:rsidR="00A11EE5" w:rsidRPr="00CC66CB" w:rsidRDefault="00A11EE5" w:rsidP="005D7120">
      <w:pPr>
        <w:pStyle w:val="ECCParagraph"/>
        <w:tabs>
          <w:tab w:val="left" w:pos="9072"/>
        </w:tabs>
        <w:ind w:left="2552"/>
        <w:jc w:val="center"/>
      </w:pPr>
      <w:r w:rsidRPr="00CC66CB">
        <w:object w:dxaOrig="3760" w:dyaOrig="800">
          <v:shape id="_x0000_i1101" type="#_x0000_t75" style="width:203pt;height:44pt" o:ole="">
            <v:imagedata r:id="rId257" o:title=""/>
          </v:shape>
          <o:OLEObject Type="Embed" ProgID="Equation.DSMT4" ShapeID="_x0000_i1101" DrawAspect="Content" ObjectID="_1420976838" r:id="rId258"/>
        </w:object>
      </w:r>
      <w:r w:rsidRPr="00CC66CB">
        <w:tab/>
      </w:r>
      <w:r w:rsidR="005D7120">
        <w:t>(38)</w:t>
      </w:r>
    </w:p>
    <w:p w:rsidR="00A11EE5" w:rsidRPr="00CC66CB" w:rsidRDefault="00A11EE5" w:rsidP="00A11EE5">
      <w:pPr>
        <w:pStyle w:val="ECCParagraph"/>
        <w:jc w:val="center"/>
      </w:pPr>
    </w:p>
    <w:p w:rsidR="00A11EE5" w:rsidRPr="00CC66CB" w:rsidRDefault="00A11EE5" w:rsidP="00A11EE5">
      <w:pPr>
        <w:pStyle w:val="ECCParagraph"/>
      </w:pPr>
      <w:r w:rsidRPr="00CC66CB">
        <w:t xml:space="preserve">equation </w:t>
      </w:r>
      <w:r>
        <w:t>(3</w:t>
      </w:r>
      <w:r w:rsidR="00722D57">
        <w:t>9</w:t>
      </w:r>
      <w:r>
        <w:t>)</w:t>
      </w:r>
      <w:r w:rsidRPr="00CC66CB">
        <w:t xml:space="preserve"> can be rewritten in terms of Field Strength as:</w:t>
      </w:r>
    </w:p>
    <w:p w:rsidR="00A11EE5" w:rsidRPr="00CC66CB" w:rsidRDefault="00A11EE5" w:rsidP="005D7120">
      <w:pPr>
        <w:pStyle w:val="ECCParagraph"/>
        <w:tabs>
          <w:tab w:val="left" w:pos="9072"/>
        </w:tabs>
        <w:ind w:left="2127"/>
        <w:jc w:val="center"/>
      </w:pPr>
      <w:r w:rsidRPr="00CC66CB">
        <w:object w:dxaOrig="4320" w:dyaOrig="800">
          <v:shape id="_x0000_i1102" type="#_x0000_t75" style="width:243pt;height:44pt" o:ole="">
            <v:imagedata r:id="rId259" o:title=""/>
          </v:shape>
          <o:OLEObject Type="Embed" ProgID="Equation.DSMT4" ShapeID="_x0000_i1102" DrawAspect="Content" ObjectID="_1420976839" r:id="rId260"/>
        </w:object>
      </w:r>
      <w:r w:rsidR="005D7120">
        <w:tab/>
      </w:r>
      <w:r>
        <w:t>(3</w:t>
      </w:r>
      <w:r w:rsidR="005D7120">
        <w:t>9</w:t>
      </w:r>
      <w:r>
        <w:t>)</w:t>
      </w:r>
    </w:p>
    <w:p w:rsidR="00A11EE5" w:rsidRPr="00CC66CB" w:rsidRDefault="00A11EE5" w:rsidP="00A11EE5">
      <w:pPr>
        <w:pStyle w:val="ECCParagraph"/>
        <w:rPr>
          <w:lang w:eastAsia="en-GB"/>
        </w:rPr>
      </w:pPr>
      <w:r>
        <w:rPr>
          <w:lang w:eastAsia="en-GB"/>
        </w:rPr>
        <w:t>w</w:t>
      </w:r>
      <w:r w:rsidRPr="00CC66CB">
        <w:rPr>
          <w:lang w:eastAsia="en-GB"/>
        </w:rPr>
        <w:t>here:</w:t>
      </w:r>
    </w:p>
    <w:p w:rsidR="00A11EE5" w:rsidRPr="00CC66CB" w:rsidRDefault="00A11EE5" w:rsidP="00A11EE5">
      <w:pPr>
        <w:pStyle w:val="ECCParBulleted"/>
      </w:pPr>
      <w:r w:rsidRPr="00CC66CB">
        <w:rPr>
          <w:noProof/>
          <w:lang w:val="da-DK" w:eastAsia="da-DK"/>
        </w:rPr>
        <w:drawing>
          <wp:inline distT="0" distB="0" distL="0" distR="0" wp14:anchorId="2F728D4F" wp14:editId="58A3E8CA">
            <wp:extent cx="189865" cy="215900"/>
            <wp:effectExtent l="19050" t="0" r="0" b="0"/>
            <wp:docPr id="307" name="Image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61"/>
                    <a:srcRect/>
                    <a:stretch>
                      <a:fillRect/>
                    </a:stretch>
                  </pic:blipFill>
                  <pic:spPr bwMode="auto">
                    <a:xfrm>
                      <a:off x="0" y="0"/>
                      <a:ext cx="189865" cy="215900"/>
                    </a:xfrm>
                    <a:prstGeom prst="rect">
                      <a:avLst/>
                    </a:prstGeom>
                    <a:noFill/>
                    <a:ln w="9525">
                      <a:noFill/>
                      <a:miter lim="800000"/>
                      <a:headEnd/>
                      <a:tailEnd/>
                    </a:ln>
                  </pic:spPr>
                </pic:pic>
              </a:graphicData>
            </a:graphic>
          </wp:inline>
        </w:drawing>
      </w:r>
      <w:r w:rsidRPr="00CC66CB">
        <w:t xml:space="preserve"> is the wanted Field Strength at the receiver’s aerial. </w:t>
      </w:r>
    </w:p>
    <w:p w:rsidR="00A11EE5" w:rsidRPr="00CC66CB" w:rsidRDefault="00A11EE5" w:rsidP="00A11EE5">
      <w:pPr>
        <w:pStyle w:val="ECCParBulleted"/>
      </w:pPr>
      <w:r w:rsidRPr="00CC66CB">
        <w:rPr>
          <w:noProof/>
          <w:lang w:val="da-DK" w:eastAsia="da-DK"/>
        </w:rPr>
        <w:drawing>
          <wp:inline distT="0" distB="0" distL="0" distR="0" wp14:anchorId="2326661A" wp14:editId="1327A952">
            <wp:extent cx="336550" cy="215900"/>
            <wp:effectExtent l="19050" t="0" r="0" b="0"/>
            <wp:docPr id="308" name="Image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62"/>
                    <a:srcRect/>
                    <a:stretch>
                      <a:fillRect/>
                    </a:stretch>
                  </pic:blipFill>
                  <pic:spPr bwMode="auto">
                    <a:xfrm>
                      <a:off x="0" y="0"/>
                      <a:ext cx="336550" cy="215900"/>
                    </a:xfrm>
                    <a:prstGeom prst="rect">
                      <a:avLst/>
                    </a:prstGeom>
                    <a:noFill/>
                    <a:ln w="9525">
                      <a:noFill/>
                      <a:miter lim="800000"/>
                      <a:headEnd/>
                      <a:tailEnd/>
                    </a:ln>
                  </pic:spPr>
                </pic:pic>
              </a:graphicData>
            </a:graphic>
          </wp:inline>
        </w:drawing>
      </w:r>
      <w:r w:rsidRPr="00CC66CB">
        <w:t xml:space="preserve"> is the minimum required field strength to get an acceptable reception.</w:t>
      </w:r>
    </w:p>
    <w:p w:rsidR="00A11EE5" w:rsidRPr="00CC66CB" w:rsidRDefault="00A11EE5" w:rsidP="00A11EE5">
      <w:pPr>
        <w:pStyle w:val="ECCParBulleted"/>
      </w:pPr>
      <w:r w:rsidRPr="00CC66CB">
        <w:object w:dxaOrig="940" w:dyaOrig="380">
          <v:shape id="_x0000_i1103" type="#_x0000_t75" style="width:49pt;height:19pt" o:ole="">
            <v:imagedata r:id="rId263" o:title=""/>
          </v:shape>
          <o:OLEObject Type="Embed" ProgID="Equation.DSMT4" ShapeID="_x0000_i1103" DrawAspect="Content" ObjectID="_1420976840" r:id="rId264"/>
        </w:object>
      </w:r>
      <w:r w:rsidRPr="00CC66CB">
        <w:t xml:space="preserve"> is the protected field strength of each DTT interferer.</w:t>
      </w:r>
    </w:p>
    <w:p w:rsidR="00A11EE5" w:rsidRPr="00CC66CB" w:rsidRDefault="00A11EE5" w:rsidP="00A11EE5">
      <w:pPr>
        <w:pStyle w:val="ECCParBulleted"/>
      </w:pPr>
      <w:r w:rsidRPr="00CC66CB">
        <w:object w:dxaOrig="240" w:dyaOrig="360">
          <v:shape id="_x0000_i1104" type="#_x0000_t75" style="width:13pt;height:19pt" o:ole="">
            <v:imagedata r:id="rId265" o:title=""/>
          </v:shape>
          <o:OLEObject Type="Embed" ProgID="Equation.DSMT4" ShapeID="_x0000_i1104" DrawAspect="Content" ObjectID="_1420976841" r:id="rId266"/>
        </w:object>
      </w:r>
      <w:r w:rsidRPr="00CC66CB">
        <w:t xml:space="preserve"> is the angle at which the receiver’s aerial ‘sees’ the corresponding interferer and </w:t>
      </w:r>
      <w:r w:rsidRPr="00CC66CB">
        <w:object w:dxaOrig="880" w:dyaOrig="380">
          <v:shape id="_x0000_i1105" type="#_x0000_t75" style="width:44pt;height:19pt" o:ole="">
            <v:imagedata r:id="rId267" o:title=""/>
          </v:shape>
          <o:OLEObject Type="Embed" ProgID="Equation.DSMT4" ShapeID="_x0000_i1105" DrawAspect="Content" ObjectID="_1420976842" r:id="rId268"/>
        </w:object>
      </w:r>
      <w:r w:rsidRPr="00CC66CB">
        <w:t xml:space="preserve">is the corresponding azimuth gain reduction </w:t>
      </w:r>
      <w:r w:rsidRPr="00CC66CB">
        <w:object w:dxaOrig="1380" w:dyaOrig="440">
          <v:shape id="_x0000_i1106" type="#_x0000_t75" style="width:69pt;height:22pt" o:ole="">
            <v:imagedata r:id="rId269" o:title=""/>
          </v:shape>
          <o:OLEObject Type="Embed" ProgID="Equation.DSMT4" ShapeID="_x0000_i1106" DrawAspect="Content" ObjectID="_1420976843" r:id="rId270"/>
        </w:object>
      </w:r>
      <w:r w:rsidRPr="00CC66CB">
        <w:t>.</w:t>
      </w:r>
    </w:p>
    <w:p w:rsidR="00A11EE5" w:rsidRPr="00CC66CB" w:rsidRDefault="00A11EE5" w:rsidP="00A11EE5">
      <w:pPr>
        <w:pStyle w:val="ECCParagraph"/>
      </w:pPr>
    </w:p>
    <w:p w:rsidR="00A11EE5" w:rsidRPr="00CC66CB" w:rsidRDefault="00A11EE5" w:rsidP="00A11EE5">
      <w:pPr>
        <w:pStyle w:val="ECCParagraph"/>
      </w:pPr>
      <w:r w:rsidRPr="00CC66CB">
        <w:t xml:space="preserve">If we set: </w:t>
      </w:r>
    </w:p>
    <w:p w:rsidR="00A11EE5" w:rsidRPr="00CC66CB" w:rsidRDefault="00A11EE5" w:rsidP="005D7120">
      <w:pPr>
        <w:pStyle w:val="ECCParagraph"/>
        <w:tabs>
          <w:tab w:val="left" w:pos="9072"/>
        </w:tabs>
        <w:ind w:left="2552"/>
        <w:jc w:val="center"/>
      </w:pPr>
      <w:r w:rsidRPr="00CC66CB">
        <w:object w:dxaOrig="3720" w:dyaOrig="800">
          <v:shape id="_x0000_i1107" type="#_x0000_t75" style="width:208pt;height:44pt" o:ole="">
            <v:imagedata r:id="rId271" o:title=""/>
          </v:shape>
          <o:OLEObject Type="Embed" ProgID="Equation.DSMT4" ShapeID="_x0000_i1107" DrawAspect="Content" ObjectID="_1420976844" r:id="rId272"/>
        </w:object>
      </w:r>
      <w:r w:rsidRPr="00CC66CB">
        <w:tab/>
      </w:r>
      <w:r>
        <w:t>(4</w:t>
      </w:r>
      <w:r w:rsidR="005D7120">
        <w:t>0</w:t>
      </w:r>
      <w:r>
        <w:t>)</w:t>
      </w:r>
    </w:p>
    <w:p w:rsidR="00A11EE5" w:rsidRPr="00CC66CB" w:rsidRDefault="00A11EE5" w:rsidP="00A11EE5">
      <w:pPr>
        <w:pStyle w:val="ECCParagraph"/>
      </w:pPr>
      <w:r w:rsidRPr="00CC66CB">
        <w:t xml:space="preserve">then equation </w:t>
      </w:r>
      <w:r>
        <w:t>(3</w:t>
      </w:r>
      <w:r w:rsidR="005D7120">
        <w:t>9</w:t>
      </w:r>
      <w:r>
        <w:t>)</w:t>
      </w:r>
      <w:r w:rsidRPr="00CC66CB">
        <w:t xml:space="preserve"> becomes:</w:t>
      </w:r>
    </w:p>
    <w:p w:rsidR="00A11EE5" w:rsidRPr="00CC66CB" w:rsidRDefault="00A11EE5" w:rsidP="005D7120">
      <w:pPr>
        <w:pStyle w:val="ECCParagraph"/>
        <w:tabs>
          <w:tab w:val="left" w:pos="3402"/>
          <w:tab w:val="left" w:pos="8931"/>
        </w:tabs>
        <w:ind w:left="3119"/>
        <w:jc w:val="center"/>
      </w:pPr>
      <w:r w:rsidRPr="00CC66CB">
        <w:object w:dxaOrig="2200" w:dyaOrig="400">
          <v:shape id="_x0000_i1108" type="#_x0000_t75" style="width:109pt;height:20pt" o:ole="">
            <v:imagedata r:id="rId273" o:title=""/>
          </v:shape>
          <o:OLEObject Type="Embed" ProgID="Equation.DSMT4" ShapeID="_x0000_i1108" DrawAspect="Content" ObjectID="_1420976845" r:id="rId274"/>
        </w:object>
      </w:r>
      <w:r w:rsidRPr="00CC66CB">
        <w:tab/>
      </w:r>
      <w:r w:rsidR="005D7120">
        <w:t>(41</w:t>
      </w:r>
      <w:r>
        <w:t>)</w:t>
      </w:r>
    </w:p>
    <w:p w:rsidR="00A11EE5" w:rsidRPr="00CC66CB" w:rsidRDefault="00A11EE5" w:rsidP="00A11EE5">
      <w:pPr>
        <w:pStyle w:val="ECCParagraph"/>
      </w:pPr>
      <w:r w:rsidRPr="00CC66CB">
        <w:t xml:space="preserve">When expressed in dB, </w:t>
      </w:r>
      <w:r w:rsidRPr="00CC66CB">
        <w:rPr>
          <w:position w:val="-12"/>
        </w:rPr>
        <w:object w:dxaOrig="300" w:dyaOrig="360">
          <v:shape id="_x0000_i1109" type="#_x0000_t75" style="width:15pt;height:19pt" o:ole="">
            <v:imagedata r:id="rId275" o:title=""/>
          </v:shape>
          <o:OLEObject Type="Embed" ProgID="Equation.DSMT4" ShapeID="_x0000_i1109" DrawAspect="Content" ObjectID="_1420976846" r:id="rId276"/>
        </w:object>
      </w:r>
      <w:r w:rsidRPr="00CC66CB">
        <w:t xml:space="preserve"> can be modelled as a Gaussian random variable, with mean </w:t>
      </w:r>
      <w:r w:rsidRPr="00CC66CB">
        <w:rPr>
          <w:position w:val="-12"/>
        </w:rPr>
        <w:object w:dxaOrig="300" w:dyaOrig="360">
          <v:shape id="_x0000_i1110" type="#_x0000_t75" style="width:15pt;height:19pt" o:ole="">
            <v:imagedata r:id="rId277" o:title=""/>
          </v:shape>
          <o:OLEObject Type="Embed" ProgID="Equation.DSMT4" ShapeID="_x0000_i1110" DrawAspect="Content" ObjectID="_1420976847" r:id="rId278"/>
        </w:object>
      </w:r>
      <w:r w:rsidRPr="00CC66CB">
        <w:t xml:space="preserve"> and standard deviation </w:t>
      </w:r>
      <w:r w:rsidRPr="00CC66CB">
        <w:rPr>
          <w:position w:val="-12"/>
        </w:rPr>
        <w:object w:dxaOrig="300" w:dyaOrig="360">
          <v:shape id="_x0000_i1111" type="#_x0000_t75" style="width:15pt;height:19pt" o:ole="">
            <v:imagedata r:id="rId279" o:title=""/>
          </v:shape>
          <o:OLEObject Type="Embed" ProgID="Equation.DSMT4" ShapeID="_x0000_i1111" DrawAspect="Content" ObjectID="_1420976848" r:id="rId280"/>
        </w:object>
      </w:r>
      <w:r w:rsidRPr="00CC66CB">
        <w:t xml:space="preserve">. The same applies for the field strength of each interfering signal </w:t>
      </w:r>
      <w:r w:rsidRPr="00CC66CB">
        <w:rPr>
          <w:position w:val="-14"/>
        </w:rPr>
        <w:object w:dxaOrig="420" w:dyaOrig="380">
          <v:shape id="_x0000_i1112" type="#_x0000_t75" style="width:20pt;height:19pt" o:ole="">
            <v:imagedata r:id="rId281" o:title=""/>
          </v:shape>
          <o:OLEObject Type="Embed" ProgID="Equation.DSMT4" ShapeID="_x0000_i1112" DrawAspect="Content" ObjectID="_1420976849" r:id="rId282"/>
        </w:object>
      </w:r>
      <w:r w:rsidRPr="00CC66CB">
        <w:t>. Then</w:t>
      </w:r>
      <w:r w:rsidRPr="00A66F96">
        <w:t xml:space="preserve">, according to </w:t>
      </w:r>
      <w:r w:rsidR="00410C4B">
        <w:fldChar w:fldCharType="begin"/>
      </w:r>
      <w:r w:rsidR="00410C4B">
        <w:instrText xml:space="preserve"> REF _Ref345578328 \n \h  \* MERGEFORMAT </w:instrText>
      </w:r>
      <w:r w:rsidR="00410C4B">
        <w:fldChar w:fldCharType="separate"/>
      </w:r>
      <w:r w:rsidR="0007390A">
        <w:t>[15]</w:t>
      </w:r>
      <w:r w:rsidR="00410C4B">
        <w:fldChar w:fldCharType="end"/>
      </w:r>
      <w:r w:rsidRPr="00A66F96">
        <w:t>,</w:t>
      </w:r>
      <w:r w:rsidRPr="00CC66CB">
        <w:t xml:space="preserve"> </w:t>
      </w:r>
      <w:r w:rsidRPr="00CC66CB">
        <w:rPr>
          <w:position w:val="-6"/>
        </w:rPr>
        <w:object w:dxaOrig="260" w:dyaOrig="279">
          <v:shape id="_x0000_i1113" type="#_x0000_t75" style="width:13pt;height:12pt" o:ole="">
            <v:imagedata r:id="rId283" o:title=""/>
          </v:shape>
          <o:OLEObject Type="Embed" ProgID="Equation.DSMT4" ShapeID="_x0000_i1113" DrawAspect="Content" ObjectID="_1420976850" r:id="rId284"/>
        </w:object>
      </w:r>
      <w:r w:rsidRPr="00CC66CB">
        <w:t xml:space="preserve"> can also be approximated by a Gaussian, with mean value </w:t>
      </w:r>
      <w:r w:rsidRPr="00CC66CB">
        <w:rPr>
          <w:position w:val="-12"/>
        </w:rPr>
        <w:object w:dxaOrig="320" w:dyaOrig="360">
          <v:shape id="_x0000_i1114" type="#_x0000_t75" style="width:16pt;height:19pt" o:ole="">
            <v:imagedata r:id="rId285" o:title=""/>
          </v:shape>
          <o:OLEObject Type="Embed" ProgID="Equation.DSMT4" ShapeID="_x0000_i1114" DrawAspect="Content" ObjectID="_1420976851" r:id="rId286"/>
        </w:object>
      </w:r>
      <w:r w:rsidRPr="00CC66CB">
        <w:t xml:space="preserve"> and standard deviation </w:t>
      </w:r>
      <w:r w:rsidRPr="00CC66CB">
        <w:rPr>
          <w:position w:val="-12"/>
        </w:rPr>
        <w:object w:dxaOrig="300" w:dyaOrig="360">
          <v:shape id="_x0000_i1115" type="#_x0000_t75" style="width:15pt;height:19pt" o:ole="">
            <v:imagedata r:id="rId287" o:title=""/>
          </v:shape>
          <o:OLEObject Type="Embed" ProgID="Equation.DSMT4" ShapeID="_x0000_i1115" DrawAspect="Content" ObjectID="_1420976852" r:id="rId288"/>
        </w:object>
      </w:r>
      <w:r w:rsidRPr="00CC66CB">
        <w:t xml:space="preserve">. Then </w:t>
      </w:r>
      <w:r w:rsidRPr="00CC66CB">
        <w:rPr>
          <w:position w:val="-12"/>
        </w:rPr>
        <w:object w:dxaOrig="720" w:dyaOrig="360">
          <v:shape id="_x0000_i1116" type="#_x0000_t75" style="width:37pt;height:19pt" o:ole="">
            <v:imagedata r:id="rId289" o:title=""/>
          </v:shape>
          <o:OLEObject Type="Embed" ProgID="Equation.DSMT4" ShapeID="_x0000_i1116" DrawAspect="Content" ObjectID="_1420976853" r:id="rId290"/>
        </w:object>
      </w:r>
      <w:r w:rsidRPr="00CC66CB">
        <w:t xml:space="preserve">, which is the protected C/(I+N) of the system, will also be a Gaussian, with mean value </w:t>
      </w:r>
      <w:r w:rsidRPr="00CC66CB">
        <w:rPr>
          <w:noProof/>
          <w:position w:val="-12"/>
          <w:lang w:val="da-DK" w:eastAsia="da-DK"/>
        </w:rPr>
        <w:drawing>
          <wp:inline distT="0" distB="0" distL="0" distR="0" wp14:anchorId="73977944" wp14:editId="151414AD">
            <wp:extent cx="189865" cy="215900"/>
            <wp:effectExtent l="19050" t="0" r="0" b="0"/>
            <wp:docPr id="309" name="Image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291"/>
                    <a:srcRect/>
                    <a:stretch>
                      <a:fillRect/>
                    </a:stretch>
                  </pic:blipFill>
                  <pic:spPr bwMode="auto">
                    <a:xfrm>
                      <a:off x="0" y="0"/>
                      <a:ext cx="189865" cy="215900"/>
                    </a:xfrm>
                    <a:prstGeom prst="rect">
                      <a:avLst/>
                    </a:prstGeom>
                    <a:noFill/>
                    <a:ln w="9525">
                      <a:noFill/>
                      <a:miter lim="800000"/>
                      <a:headEnd/>
                      <a:tailEnd/>
                    </a:ln>
                  </pic:spPr>
                </pic:pic>
              </a:graphicData>
            </a:graphic>
          </wp:inline>
        </w:drawing>
      </w:r>
      <w:r w:rsidRPr="00CC66CB">
        <w:t xml:space="preserve"> and standard deviation </w:t>
      </w:r>
      <w:r w:rsidRPr="00CC66CB">
        <w:rPr>
          <w:noProof/>
          <w:position w:val="-12"/>
          <w:lang w:val="da-DK" w:eastAsia="da-DK"/>
        </w:rPr>
        <w:drawing>
          <wp:inline distT="0" distB="0" distL="0" distR="0" wp14:anchorId="3E69E4C6" wp14:editId="7F7A550B">
            <wp:extent cx="163830" cy="215900"/>
            <wp:effectExtent l="0" t="0" r="7620" b="0"/>
            <wp:docPr id="310" name="Imagem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92"/>
                    <a:srcRect/>
                    <a:stretch>
                      <a:fillRect/>
                    </a:stretch>
                  </pic:blipFill>
                  <pic:spPr bwMode="auto">
                    <a:xfrm>
                      <a:off x="0" y="0"/>
                      <a:ext cx="163830" cy="215900"/>
                    </a:xfrm>
                    <a:prstGeom prst="rect">
                      <a:avLst/>
                    </a:prstGeom>
                    <a:noFill/>
                    <a:ln w="9525">
                      <a:noFill/>
                      <a:miter lim="800000"/>
                      <a:headEnd/>
                      <a:tailEnd/>
                    </a:ln>
                  </pic:spPr>
                </pic:pic>
              </a:graphicData>
            </a:graphic>
          </wp:inline>
        </w:drawing>
      </w:r>
      <w:r w:rsidRPr="00CC66CB">
        <w:t>:</w:t>
      </w:r>
    </w:p>
    <w:p w:rsidR="00A11EE5" w:rsidRPr="00CC66CB" w:rsidRDefault="00A11EE5" w:rsidP="005D7120">
      <w:pPr>
        <w:pStyle w:val="ECCParagraph"/>
        <w:tabs>
          <w:tab w:val="left" w:pos="9072"/>
        </w:tabs>
        <w:ind w:left="2694"/>
        <w:jc w:val="center"/>
      </w:pPr>
      <w:r w:rsidRPr="00CC66CB">
        <w:object w:dxaOrig="3140" w:dyaOrig="460">
          <v:shape id="_x0000_i1117" type="#_x0000_t75" style="width:157pt;height:22pt" o:ole="">
            <v:imagedata r:id="rId293" o:title=""/>
          </v:shape>
          <o:OLEObject Type="Embed" ProgID="Equation.DSMT4" ShapeID="_x0000_i1117" DrawAspect="Content" ObjectID="_1420976854" r:id="rId294"/>
        </w:object>
      </w:r>
      <w:r w:rsidRPr="00CC66CB">
        <w:tab/>
      </w:r>
      <w:r w:rsidR="005D7120">
        <w:t>(42)</w:t>
      </w:r>
    </w:p>
    <w:p w:rsidR="00A11EE5" w:rsidRPr="00CC66CB" w:rsidRDefault="00A11EE5" w:rsidP="00A11EE5">
      <w:pPr>
        <w:pStyle w:val="ECCParagraph"/>
      </w:pPr>
      <w:r w:rsidRPr="00CC66CB">
        <w:rPr>
          <w:noProof/>
          <w:position w:val="-12"/>
          <w:lang w:val="da-DK" w:eastAsia="da-DK"/>
        </w:rPr>
        <w:drawing>
          <wp:inline distT="0" distB="0" distL="0" distR="0" wp14:anchorId="131D9464" wp14:editId="70D26A83">
            <wp:extent cx="189865" cy="215900"/>
            <wp:effectExtent l="19050" t="0" r="0" b="0"/>
            <wp:docPr id="311" name="Image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95"/>
                    <a:srcRect/>
                    <a:stretch>
                      <a:fillRect/>
                    </a:stretch>
                  </pic:blipFill>
                  <pic:spPr bwMode="auto">
                    <a:xfrm>
                      <a:off x="0" y="0"/>
                      <a:ext cx="189865" cy="215900"/>
                    </a:xfrm>
                    <a:prstGeom prst="rect">
                      <a:avLst/>
                    </a:prstGeom>
                    <a:noFill/>
                    <a:ln w="9525">
                      <a:noFill/>
                      <a:miter lim="800000"/>
                      <a:headEnd/>
                      <a:tailEnd/>
                    </a:ln>
                  </pic:spPr>
                </pic:pic>
              </a:graphicData>
            </a:graphic>
          </wp:inline>
        </w:drawing>
      </w:r>
      <w:r w:rsidRPr="00CC66CB">
        <w:t xml:space="preserve"> and </w:t>
      </w:r>
      <w:r w:rsidRPr="00CC66CB">
        <w:rPr>
          <w:noProof/>
          <w:position w:val="-12"/>
          <w:lang w:val="da-DK" w:eastAsia="da-DK"/>
        </w:rPr>
        <w:drawing>
          <wp:inline distT="0" distB="0" distL="0" distR="0" wp14:anchorId="534D078B" wp14:editId="4D27452C">
            <wp:extent cx="163830" cy="215900"/>
            <wp:effectExtent l="0" t="0" r="7620" b="0"/>
            <wp:docPr id="312" name="Image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296"/>
                    <a:srcRect/>
                    <a:stretch>
                      <a:fillRect/>
                    </a:stretch>
                  </pic:blipFill>
                  <pic:spPr bwMode="auto">
                    <a:xfrm>
                      <a:off x="0" y="0"/>
                      <a:ext cx="163830" cy="215900"/>
                    </a:xfrm>
                    <a:prstGeom prst="rect">
                      <a:avLst/>
                    </a:prstGeom>
                    <a:noFill/>
                    <a:ln w="9525">
                      <a:noFill/>
                      <a:miter lim="800000"/>
                      <a:headEnd/>
                      <a:tailEnd/>
                    </a:ln>
                  </pic:spPr>
                </pic:pic>
              </a:graphicData>
            </a:graphic>
          </wp:inline>
        </w:drawing>
      </w:r>
      <w:r w:rsidRPr="00CC66CB">
        <w:t xml:space="preserve"> can be extracted from the Coverage Assessment tools and are known at each covered pixel and channel of the country.</w:t>
      </w:r>
    </w:p>
    <w:p w:rsidR="00A11EE5" w:rsidRPr="00CC66CB" w:rsidRDefault="00A11EE5" w:rsidP="00A11EE5">
      <w:pPr>
        <w:pStyle w:val="ECCParagraph"/>
      </w:pPr>
      <w:r w:rsidRPr="00CC66CB">
        <w:t xml:space="preserve">The presence of a WSD interferer will reduce the location probability to a value </w:t>
      </w:r>
      <w:r w:rsidRPr="00CC66CB">
        <w:rPr>
          <w:position w:val="-12"/>
        </w:rPr>
        <w:object w:dxaOrig="260" w:dyaOrig="360">
          <v:shape id="_x0000_i1118" type="#_x0000_t75" style="width:13pt;height:19pt" o:ole="">
            <v:imagedata r:id="rId297" o:title=""/>
          </v:shape>
          <o:OLEObject Type="Embed" ProgID="Equation.DSMT4" ShapeID="_x0000_i1118" DrawAspect="Content" ObjectID="_1420976855" r:id="rId298"/>
        </w:object>
      </w:r>
      <w:r w:rsidRPr="00CC66CB">
        <w:t>. Following the notation in [12]:</w:t>
      </w:r>
    </w:p>
    <w:p w:rsidR="00A11EE5" w:rsidRPr="00CC66CB" w:rsidRDefault="00A11EE5" w:rsidP="005D7120">
      <w:pPr>
        <w:pStyle w:val="ECCParagraph"/>
        <w:tabs>
          <w:tab w:val="left" w:pos="8931"/>
        </w:tabs>
        <w:ind w:left="1701"/>
        <w:jc w:val="center"/>
      </w:pPr>
      <w:r w:rsidRPr="00CC66CB">
        <w:object w:dxaOrig="6060" w:dyaOrig="720">
          <v:shape id="_x0000_i1119" type="#_x0000_t75" style="width:303pt;height:37pt" o:ole="">
            <v:imagedata r:id="rId299" o:title=""/>
          </v:shape>
          <o:OLEObject Type="Embed" ProgID="Equation.DSMT4" ShapeID="_x0000_i1119" DrawAspect="Content" ObjectID="_1420976856" r:id="rId300"/>
        </w:object>
      </w:r>
      <w:r w:rsidRPr="00CC66CB">
        <w:tab/>
      </w:r>
      <w:r w:rsidR="005D7120">
        <w:t>(43</w:t>
      </w:r>
      <w:r>
        <w:t>)</w:t>
      </w:r>
    </w:p>
    <w:p w:rsidR="00A11EE5" w:rsidRPr="00CC66CB" w:rsidRDefault="00612797" w:rsidP="00A11EE5">
      <w:pPr>
        <w:pStyle w:val="ECCParagraph"/>
      </w:pPr>
      <w:r>
        <w:t>w</w:t>
      </w:r>
      <w:r w:rsidR="00A11EE5" w:rsidRPr="00CC66CB">
        <w:t xml:space="preserve">here: </w:t>
      </w:r>
    </w:p>
    <w:p w:rsidR="00A11EE5" w:rsidRPr="00CC66CB" w:rsidRDefault="00A11EE5" w:rsidP="00A11EE5">
      <w:pPr>
        <w:pStyle w:val="ECCParBulleted"/>
      </w:pPr>
      <w:r w:rsidRPr="00CC66CB">
        <w:object w:dxaOrig="639" w:dyaOrig="380">
          <v:shape id="_x0000_i1120" type="#_x0000_t75" style="width:32pt;height:19pt" o:ole="">
            <v:imagedata r:id="rId301" o:title=""/>
          </v:shape>
          <o:OLEObject Type="Embed" ProgID="Equation.DSMT4" ShapeID="_x0000_i1120" DrawAspect="Content" ObjectID="_1420976857" r:id="rId302"/>
        </w:object>
      </w:r>
      <w:r w:rsidRPr="00CC66CB">
        <w:t xml:space="preserve"> : is the WSD to DTT protection ratio.</w:t>
      </w:r>
    </w:p>
    <w:p w:rsidR="00A11EE5" w:rsidRPr="00CC66CB" w:rsidRDefault="00A11EE5" w:rsidP="00A11EE5">
      <w:pPr>
        <w:pStyle w:val="ECCParBulleted"/>
      </w:pPr>
      <w:r w:rsidRPr="00CC66CB">
        <w:object w:dxaOrig="520" w:dyaOrig="300">
          <v:shape id="_x0000_i1121" type="#_x0000_t75" style="width:28pt;height:16pt" o:ole="">
            <v:imagedata r:id="rId303" o:title=""/>
          </v:shape>
          <o:OLEObject Type="Embed" ProgID="Equation.DSMT4" ShapeID="_x0000_i1121" DrawAspect="Content" ObjectID="_1420976858" r:id="rId304"/>
        </w:object>
      </w:r>
      <w:r w:rsidRPr="00CC66CB">
        <w:t xml:space="preserve"> : is the in-band transmit power of WSD and</w:t>
      </w:r>
    </w:p>
    <w:p w:rsidR="00A11EE5" w:rsidRDefault="00A11EE5" w:rsidP="00A11EE5">
      <w:pPr>
        <w:pStyle w:val="ECCParBulleted"/>
      </w:pPr>
      <w:r w:rsidRPr="00CC66CB">
        <w:object w:dxaOrig="260" w:dyaOrig="279">
          <v:shape id="_x0000_i1122" type="#_x0000_t75" style="width:13pt;height:14pt" o:ole="">
            <v:imagedata r:id="rId305" o:title=""/>
          </v:shape>
          <o:OLEObject Type="Embed" ProgID="Equation.DSMT4" ShapeID="_x0000_i1122" DrawAspect="Content" ObjectID="_1420976859" r:id="rId306"/>
        </w:object>
      </w:r>
      <w:r w:rsidRPr="00CC66CB">
        <w:t>: is the WSD – DTT receiver coupling gain.</w:t>
      </w:r>
    </w:p>
    <w:p w:rsidR="00A11EE5" w:rsidRPr="00CC66CB" w:rsidRDefault="00A11EE5" w:rsidP="00A11EE5">
      <w:pPr>
        <w:pStyle w:val="ECCParBulleted"/>
        <w:numPr>
          <w:ilvl w:val="0"/>
          <w:numId w:val="0"/>
        </w:numPr>
        <w:ind w:left="576"/>
      </w:pPr>
    </w:p>
    <w:p w:rsidR="00A11EE5" w:rsidRPr="00CC66CB" w:rsidRDefault="00A11EE5" w:rsidP="00A11EE5">
      <w:pPr>
        <w:pStyle w:val="ECCParagraph"/>
      </w:pPr>
      <w:r w:rsidRPr="00CC66CB">
        <w:t xml:space="preserve">Expressing the </w:t>
      </w:r>
      <w:r w:rsidRPr="00A73B83">
        <w:t xml:space="preserve">values of equation </w:t>
      </w:r>
      <w:r w:rsidR="00046616" w:rsidRPr="003F1AB1">
        <w:t>43</w:t>
      </w:r>
      <w:r w:rsidRPr="003F1AB1">
        <w:t xml:space="preserve"> in dB gives</w:t>
      </w:r>
      <w:r w:rsidRPr="00CC66CB">
        <w:t>:</w:t>
      </w:r>
    </w:p>
    <w:p w:rsidR="00A11EE5" w:rsidRPr="00CC66CB" w:rsidRDefault="00A11EE5" w:rsidP="005D7120">
      <w:pPr>
        <w:pStyle w:val="ECCParagraph"/>
        <w:tabs>
          <w:tab w:val="left" w:pos="9072"/>
        </w:tabs>
        <w:ind w:left="1701"/>
        <w:jc w:val="center"/>
      </w:pPr>
      <w:r w:rsidRPr="00CC66CB">
        <w:object w:dxaOrig="5240" w:dyaOrig="880">
          <v:shape id="_x0000_i1123" type="#_x0000_t75" style="width:281pt;height:49pt" o:ole="">
            <v:imagedata r:id="rId307" o:title=""/>
          </v:shape>
          <o:OLEObject Type="Embed" ProgID="Equation.DSMT4" ShapeID="_x0000_i1123" DrawAspect="Content" ObjectID="_1420976860" r:id="rId308"/>
        </w:object>
      </w:r>
      <w:r w:rsidRPr="00CC66CB">
        <w:tab/>
      </w:r>
      <w:r>
        <w:t>(</w:t>
      </w:r>
      <w:r w:rsidR="005D7120">
        <w:t>44</w:t>
      </w:r>
      <w:r>
        <w:t>)</w:t>
      </w:r>
    </w:p>
    <w:p w:rsidR="00A11EE5" w:rsidRPr="00CC66CB" w:rsidRDefault="00A11EE5" w:rsidP="00A11EE5">
      <w:pPr>
        <w:pStyle w:val="ECCParagraph"/>
      </w:pPr>
      <w:r w:rsidRPr="00CC66CB">
        <w:t xml:space="preserve">If a WSD with </w:t>
      </w:r>
      <w:r>
        <w:t xml:space="preserve">e.r.p. </w:t>
      </w:r>
      <w:r w:rsidRPr="00CC66CB">
        <w:rPr>
          <w:position w:val="-4"/>
        </w:rPr>
        <w:object w:dxaOrig="520" w:dyaOrig="300">
          <v:shape id="_x0000_i1124" type="#_x0000_t75" style="width:28pt;height:16pt" o:ole="">
            <v:imagedata r:id="rId309" o:title=""/>
          </v:shape>
          <o:OLEObject Type="Embed" ProgID="Equation.DSMT4" ShapeID="_x0000_i1124" DrawAspect="Content" ObjectID="_1420976861" r:id="rId310"/>
        </w:object>
      </w:r>
      <w:r w:rsidRPr="00CC66CB">
        <w:t xml:space="preserve"> and coupling gain </w:t>
      </w:r>
      <w:r w:rsidRPr="00CC66CB">
        <w:rPr>
          <w:position w:val="-6"/>
        </w:rPr>
        <w:object w:dxaOrig="260" w:dyaOrig="279">
          <v:shape id="_x0000_i1125" type="#_x0000_t75" style="width:13pt;height:14pt" o:ole="">
            <v:imagedata r:id="rId311" o:title=""/>
          </v:shape>
          <o:OLEObject Type="Embed" ProgID="Equation.DSMT4" ShapeID="_x0000_i1125" DrawAspect="Content" ObjectID="_1420976862" r:id="rId312"/>
        </w:object>
      </w:r>
      <w:r w:rsidRPr="00CC66CB">
        <w:t xml:space="preserve"> induces a field strength </w:t>
      </w:r>
      <w:r w:rsidRPr="00CC66CB">
        <w:rPr>
          <w:position w:val="-4"/>
        </w:rPr>
        <w:object w:dxaOrig="540" w:dyaOrig="300">
          <v:shape id="_x0000_i1126" type="#_x0000_t75" style="width:28pt;height:15pt" o:ole="">
            <v:imagedata r:id="rId313" o:title=""/>
          </v:shape>
          <o:OLEObject Type="Embed" ProgID="Equation.DSMT4" ShapeID="_x0000_i1126" DrawAspect="Content" ObjectID="_1420976863" r:id="rId314"/>
        </w:object>
      </w:r>
      <w:r w:rsidRPr="00CC66CB">
        <w:t xml:space="preserve"> at the receiver location, then equation </w:t>
      </w:r>
      <w:r w:rsidR="00722D57">
        <w:t>(44</w:t>
      </w:r>
      <w:r>
        <w:t>)</w:t>
      </w:r>
      <w:r w:rsidRPr="00CC66CB">
        <w:t xml:space="preserve"> can be written in terms of field strength as:</w:t>
      </w:r>
    </w:p>
    <w:p w:rsidR="00A11EE5" w:rsidRPr="00CC66CB" w:rsidRDefault="00A11EE5" w:rsidP="005D7120">
      <w:pPr>
        <w:pStyle w:val="ECCParagraph"/>
        <w:tabs>
          <w:tab w:val="left" w:pos="720"/>
          <w:tab w:val="left" w:pos="1440"/>
          <w:tab w:val="left" w:pos="2160"/>
          <w:tab w:val="left" w:pos="2880"/>
          <w:tab w:val="left" w:pos="3600"/>
          <w:tab w:val="left" w:pos="4320"/>
          <w:tab w:val="center" w:pos="4819"/>
          <w:tab w:val="left" w:pos="5040"/>
          <w:tab w:val="left" w:pos="5760"/>
          <w:tab w:val="left" w:pos="6480"/>
          <w:tab w:val="left" w:pos="7738"/>
          <w:tab w:val="left" w:pos="9072"/>
        </w:tabs>
        <w:jc w:val="left"/>
      </w:pPr>
      <w:r>
        <w:tab/>
      </w:r>
      <w:r>
        <w:tab/>
      </w:r>
      <w:r>
        <w:tab/>
      </w:r>
      <w:r>
        <w:tab/>
      </w:r>
      <w:r w:rsidRPr="00CC66CB">
        <w:object w:dxaOrig="3600" w:dyaOrig="880">
          <v:shape id="_x0000_i1127" type="#_x0000_t75" style="width:211pt;height:53pt" o:ole="">
            <v:imagedata r:id="rId315" o:title=""/>
          </v:shape>
          <o:OLEObject Type="Embed" ProgID="Equation.DSMT4" ShapeID="_x0000_i1127" DrawAspect="Content" ObjectID="_1420976864" r:id="rId316"/>
        </w:object>
      </w:r>
      <w:r w:rsidRPr="00CC66CB">
        <w:tab/>
      </w:r>
      <w:r w:rsidR="005D7120">
        <w:tab/>
      </w:r>
      <w:r>
        <w:t>(</w:t>
      </w:r>
      <w:r w:rsidR="005D7120">
        <w:t>45)</w:t>
      </w:r>
    </w:p>
    <w:p w:rsidR="00A11EE5" w:rsidRPr="00CC66CB" w:rsidRDefault="00A11EE5" w:rsidP="00A11EE5">
      <w:pPr>
        <w:pStyle w:val="ECCParagraph"/>
      </w:pPr>
      <w:r w:rsidRPr="00CC66CB">
        <w:t>We assume the worst case scenario where the receiver aerial points to the WSD, and the two antennas are co-polar, therefore there is no reduction in the aerial’s forward gain. If we set:</w:t>
      </w:r>
    </w:p>
    <w:p w:rsidR="00A11EE5" w:rsidRPr="00CC66CB" w:rsidRDefault="00A11EE5" w:rsidP="005D7120">
      <w:pPr>
        <w:pStyle w:val="ECCParagraph"/>
        <w:tabs>
          <w:tab w:val="left" w:pos="3686"/>
          <w:tab w:val="left" w:pos="9072"/>
        </w:tabs>
        <w:ind w:left="3686"/>
        <w:jc w:val="center"/>
      </w:pPr>
      <w:r w:rsidRPr="00CC66CB">
        <w:object w:dxaOrig="1760" w:dyaOrig="400">
          <v:shape id="_x0000_i1128" type="#_x0000_t75" style="width:87pt;height:20pt" o:ole="">
            <v:imagedata r:id="rId317" o:title=""/>
          </v:shape>
          <o:OLEObject Type="Embed" ProgID="Equation.DSMT4" ShapeID="_x0000_i1128" DrawAspect="Content" ObjectID="_1420976865" r:id="rId318"/>
        </w:object>
      </w:r>
      <w:r w:rsidRPr="00CC66CB">
        <w:tab/>
      </w:r>
      <w:r w:rsidR="005D7120">
        <w:t>(46</w:t>
      </w:r>
      <w:r>
        <w:t>)</w:t>
      </w:r>
    </w:p>
    <w:p w:rsidR="00A11EE5" w:rsidRPr="00CC66CB" w:rsidRDefault="00A11EE5" w:rsidP="00A11EE5">
      <w:pPr>
        <w:pStyle w:val="ECCParagraph"/>
      </w:pPr>
      <w:r w:rsidRPr="00CC66CB">
        <w:t xml:space="preserve">then </w:t>
      </w:r>
      <w:r w:rsidRPr="00CC66CB">
        <w:rPr>
          <w:position w:val="-4"/>
        </w:rPr>
        <w:object w:dxaOrig="279" w:dyaOrig="260">
          <v:shape id="_x0000_i1129" type="#_x0000_t75" style="width:14pt;height:13pt" o:ole="">
            <v:imagedata r:id="rId319" o:title=""/>
          </v:shape>
          <o:OLEObject Type="Embed" ProgID="Equation.DSMT4" ShapeID="_x0000_i1129" DrawAspect="Content" ObjectID="_1420976866" r:id="rId320"/>
        </w:object>
      </w:r>
      <w:r w:rsidRPr="00CC66CB">
        <w:t xml:space="preserve"> is the protected field strength of the interference generated by the WSD </w:t>
      </w:r>
      <w:r w:rsidRPr="00A73B83">
        <w:t xml:space="preserve">and equation </w:t>
      </w:r>
      <w:r w:rsidR="0009593F" w:rsidRPr="00A73B83">
        <w:t xml:space="preserve">45 </w:t>
      </w:r>
      <w:r w:rsidRPr="00A73B83">
        <w:t>can</w:t>
      </w:r>
      <w:r w:rsidRPr="00CC66CB">
        <w:t xml:space="preserve"> be rewritten as</w:t>
      </w:r>
    </w:p>
    <w:p w:rsidR="00A11EE5" w:rsidRPr="00CC66CB" w:rsidRDefault="00A11EE5" w:rsidP="005D7120">
      <w:pPr>
        <w:pStyle w:val="ECCParagraph"/>
        <w:tabs>
          <w:tab w:val="left" w:pos="9072"/>
        </w:tabs>
        <w:ind w:left="3261"/>
        <w:jc w:val="center"/>
      </w:pPr>
      <w:r w:rsidRPr="00CC66CB">
        <w:object w:dxaOrig="2360" w:dyaOrig="400">
          <v:shape id="_x0000_i1130" type="#_x0000_t75" style="width:116pt;height:20pt" o:ole="">
            <v:imagedata r:id="rId321" o:title=""/>
          </v:shape>
          <o:OLEObject Type="Embed" ProgID="Equation.DSMT4" ShapeID="_x0000_i1130" DrawAspect="Content" ObjectID="_1420976867" r:id="rId322"/>
        </w:object>
      </w:r>
      <w:r w:rsidRPr="00CC66CB">
        <w:tab/>
      </w:r>
      <w:r>
        <w:t>(</w:t>
      </w:r>
      <w:r w:rsidR="005D7120">
        <w:t>47</w:t>
      </w:r>
      <w:r>
        <w:t>)</w:t>
      </w:r>
    </w:p>
    <w:p w:rsidR="00A11EE5" w:rsidRPr="00CC66CB" w:rsidRDefault="00A11EE5" w:rsidP="00A11EE5">
      <w:pPr>
        <w:pStyle w:val="ECCParagraph"/>
      </w:pPr>
      <w:r w:rsidRPr="00CC66CB">
        <w:lastRenderedPageBreak/>
        <w:tab/>
        <w:t xml:space="preserve">with operant </w:t>
      </w:r>
      <w:r w:rsidRPr="00CC66CB">
        <w:object w:dxaOrig="260" w:dyaOrig="279">
          <v:shape id="_x0000_i1131" type="#_x0000_t75" style="width:13pt;height:12pt" o:ole="">
            <v:imagedata r:id="rId323" o:title=""/>
          </v:shape>
          <o:OLEObject Type="Embed" ProgID="Equation.DSMT4" ShapeID="_x0000_i1131" DrawAspect="Content" ObjectID="_1420976868" r:id="rId324"/>
        </w:object>
      </w:r>
      <w:r w:rsidRPr="00CC66CB">
        <w:t xml:space="preserve"> representing addition of </w:t>
      </w:r>
      <w:r w:rsidRPr="00CC66CB">
        <w:object w:dxaOrig="260" w:dyaOrig="279">
          <v:shape id="_x0000_i1132" type="#_x0000_t75" style="width:13pt;height:12pt" o:ole="">
            <v:imagedata r:id="rId325" o:title=""/>
          </v:shape>
          <o:OLEObject Type="Embed" ProgID="Equation.DSMT4" ShapeID="_x0000_i1132" DrawAspect="Content" ObjectID="_1420976869" r:id="rId326"/>
        </w:object>
      </w:r>
      <w:r w:rsidRPr="00CC66CB">
        <w:t xml:space="preserve">and </w:t>
      </w:r>
      <w:r w:rsidRPr="00CC66CB">
        <w:object w:dxaOrig="279" w:dyaOrig="260">
          <v:shape id="_x0000_i1133" type="#_x0000_t75" style="width:12pt;height:13pt" o:ole="">
            <v:imagedata r:id="rId327" o:title=""/>
          </v:shape>
          <o:OLEObject Type="Embed" ProgID="Equation.DSMT4" ShapeID="_x0000_i1133" DrawAspect="Content" ObjectID="_1420976870" r:id="rId328"/>
        </w:object>
      </w:r>
      <w:r w:rsidRPr="00CC66CB">
        <w:t xml:space="preserve">when expressed in linear units. </w:t>
      </w:r>
      <w:r w:rsidRPr="00CC66CB">
        <w:object w:dxaOrig="279" w:dyaOrig="260">
          <v:shape id="_x0000_i1134" type="#_x0000_t75" style="width:12pt;height:13pt" o:ole="">
            <v:imagedata r:id="rId329" o:title=""/>
          </v:shape>
          <o:OLEObject Type="Embed" ProgID="Equation.DSMT4" ShapeID="_x0000_i1134" DrawAspect="Content" ObjectID="_1420976871" r:id="rId330"/>
        </w:object>
      </w:r>
      <w:r w:rsidRPr="00CC66CB">
        <w:t xml:space="preserve"> can be modelled as a Gaussian random variable with mean </w:t>
      </w:r>
      <w:r w:rsidRPr="00CC66CB">
        <w:object w:dxaOrig="320" w:dyaOrig="360">
          <v:shape id="_x0000_i1135" type="#_x0000_t75" style="width:16pt;height:19pt" o:ole="">
            <v:imagedata r:id="rId331" o:title=""/>
          </v:shape>
          <o:OLEObject Type="Embed" ProgID="Equation.DSMT4" ShapeID="_x0000_i1135" DrawAspect="Content" ObjectID="_1420976872" r:id="rId332"/>
        </w:object>
      </w:r>
      <w:r w:rsidRPr="00CC66CB">
        <w:t xml:space="preserve"> and standard deviation </w:t>
      </w:r>
      <w:r w:rsidRPr="00CC66CB">
        <w:object w:dxaOrig="300" w:dyaOrig="360">
          <v:shape id="_x0000_i1136" type="#_x0000_t75" style="width:16pt;height:19pt" o:ole="">
            <v:imagedata r:id="rId333" o:title=""/>
          </v:shape>
          <o:OLEObject Type="Embed" ProgID="Equation.DSMT4" ShapeID="_x0000_i1136" DrawAspect="Content" ObjectID="_1420976873" r:id="rId334"/>
        </w:object>
      </w:r>
      <w:r w:rsidRPr="00CC66CB">
        <w:t>. In this work we assume that:</w:t>
      </w:r>
    </w:p>
    <w:p w:rsidR="00A11EE5" w:rsidRPr="00CC66CB" w:rsidRDefault="00A11EE5" w:rsidP="00A11EE5">
      <w:pPr>
        <w:pStyle w:val="ECCParagraph"/>
        <w:jc w:val="center"/>
      </w:pPr>
      <w:r w:rsidRPr="00CC66CB">
        <w:object w:dxaOrig="1140" w:dyaOrig="360">
          <v:shape id="_x0000_i1137" type="#_x0000_t75" style="width:56pt;height:19pt" o:ole="">
            <v:imagedata r:id="rId335" o:title=""/>
          </v:shape>
          <o:OLEObject Type="Embed" ProgID="Equation.DSMT4" ShapeID="_x0000_i1137" DrawAspect="Content" ObjectID="_1420976874" r:id="rId336"/>
        </w:object>
      </w:r>
    </w:p>
    <w:p w:rsidR="00A11EE5" w:rsidRPr="00CC66CB" w:rsidRDefault="00A11EE5" w:rsidP="00A11EE5">
      <w:pPr>
        <w:pStyle w:val="ECCParagraph"/>
      </w:pPr>
      <w:r w:rsidRPr="00CC66CB">
        <w:object w:dxaOrig="320" w:dyaOrig="360">
          <v:shape id="_x0000_i1138" type="#_x0000_t75" style="width:15pt;height:19pt" o:ole="">
            <v:imagedata r:id="rId337" o:title=""/>
          </v:shape>
          <o:OLEObject Type="Embed" ProgID="Equation.DSMT4" ShapeID="_x0000_i1138" DrawAspect="Content" ObjectID="_1420976875" r:id="rId338"/>
        </w:object>
      </w:r>
      <w:r w:rsidRPr="00CC66CB">
        <w:t xml:space="preserve"> is expressed in dBuV/m and is the mean value of the protected WSD field strength. If we decide that the maximum deterioration in location probability is </w:t>
      </w:r>
      <w:r w:rsidRPr="00CC66CB">
        <w:object w:dxaOrig="340" w:dyaOrig="320">
          <v:shape id="_x0000_i1139" type="#_x0000_t75" style="width:19pt;height:15pt" o:ole="">
            <v:imagedata r:id="rId339" o:title=""/>
          </v:shape>
          <o:OLEObject Type="Embed" ProgID="Equation.DSMT4" ShapeID="_x0000_i1139" DrawAspect="Content" ObjectID="_1420976876" r:id="rId340"/>
        </w:object>
      </w:r>
      <w:r w:rsidRPr="00CC66CB">
        <w:t xml:space="preserve"> then </w:t>
      </w:r>
      <w:r w:rsidRPr="00CC66CB">
        <w:object w:dxaOrig="320" w:dyaOrig="360">
          <v:shape id="_x0000_i1140" type="#_x0000_t75" style="width:15pt;height:19pt" o:ole="">
            <v:imagedata r:id="rId341" o:title=""/>
          </v:shape>
          <o:OLEObject Type="Embed" ProgID="Equation.DSMT4" ShapeID="_x0000_i1140" DrawAspect="Content" ObjectID="_1420976877" r:id="rId342"/>
        </w:object>
      </w:r>
      <w:r w:rsidRPr="00CC66CB">
        <w:t xml:space="preserve">should be such that: </w:t>
      </w:r>
    </w:p>
    <w:p w:rsidR="00A11EE5" w:rsidRPr="00CC66CB" w:rsidRDefault="00A11EE5" w:rsidP="00A11EE5">
      <w:pPr>
        <w:pStyle w:val="ECCParagraph"/>
        <w:jc w:val="center"/>
      </w:pPr>
      <w:r w:rsidRPr="00CC66CB">
        <w:object w:dxaOrig="1160" w:dyaOrig="380">
          <v:shape id="_x0000_i1141" type="#_x0000_t75" style="width:58pt;height:19pt" o:ole="">
            <v:imagedata r:id="rId343" o:title=""/>
          </v:shape>
          <o:OLEObject Type="Embed" ProgID="Equation.DSMT4" ShapeID="_x0000_i1141" DrawAspect="Content" ObjectID="_1420976878" r:id="rId344"/>
        </w:object>
      </w:r>
    </w:p>
    <w:p w:rsidR="00A11EE5" w:rsidRPr="00CC66CB" w:rsidRDefault="00A11EE5" w:rsidP="00A11EE5">
      <w:pPr>
        <w:pStyle w:val="ECCParagraph"/>
      </w:pPr>
      <w:r w:rsidRPr="00CC66CB">
        <w:t xml:space="preserve">In other words </w:t>
      </w:r>
      <w:r w:rsidRPr="00CC66CB">
        <w:object w:dxaOrig="320" w:dyaOrig="360">
          <v:shape id="_x0000_i1142" type="#_x0000_t75" style="width:15pt;height:19pt" o:ole="">
            <v:imagedata r:id="rId345" o:title=""/>
          </v:shape>
          <o:OLEObject Type="Embed" ProgID="Equation.DSMT4" ShapeID="_x0000_i1142" DrawAspect="Content" ObjectID="_1420976879" r:id="rId346"/>
        </w:object>
      </w:r>
      <w:r w:rsidRPr="00CC66CB">
        <w:t xml:space="preserve"> is the mean value of the protected field strength of the WSD interference that will result in a location probability reduction by</w:t>
      </w:r>
      <w:r w:rsidRPr="00CC66CB">
        <w:object w:dxaOrig="320" w:dyaOrig="380">
          <v:shape id="_x0000_i1143" type="#_x0000_t75" style="width:16pt;height:19pt" o:ole="">
            <v:imagedata r:id="rId347" o:title=""/>
          </v:shape>
          <o:OLEObject Type="Embed" ProgID="Equation.DSMT4" ShapeID="_x0000_i1143" DrawAspect="Content" ObjectID="_1420976880" r:id="rId348"/>
        </w:object>
      </w:r>
      <w:r w:rsidRPr="00CC66CB">
        <w:t xml:space="preserve">. As long as the mean field strength of the interference from a WSD is kept below </w:t>
      </w:r>
      <w:r w:rsidRPr="00CC66CB">
        <w:object w:dxaOrig="320" w:dyaOrig="360">
          <v:shape id="_x0000_i1144" type="#_x0000_t75" style="width:15pt;height:19pt" o:ole="">
            <v:imagedata r:id="rId349" o:title=""/>
          </v:shape>
          <o:OLEObject Type="Embed" ProgID="Equation.DSMT4" ShapeID="_x0000_i1144" DrawAspect="Content" ObjectID="_1420976881" r:id="rId350"/>
        </w:object>
      </w:r>
      <w:r w:rsidRPr="00CC66CB">
        <w:t xml:space="preserve"> then the location probability reduction will be less than </w:t>
      </w:r>
      <w:r w:rsidRPr="00CC66CB">
        <w:object w:dxaOrig="320" w:dyaOrig="380">
          <v:shape id="_x0000_i1145" type="#_x0000_t75" style="width:16pt;height:19pt" o:ole="">
            <v:imagedata r:id="rId351" o:title=""/>
          </v:shape>
          <o:OLEObject Type="Embed" ProgID="Equation.DSMT4" ShapeID="_x0000_i1145" DrawAspect="Content" ObjectID="_1420976882" r:id="rId352"/>
        </w:object>
      </w:r>
      <w:r w:rsidRPr="00CC66CB">
        <w:t xml:space="preserve">. Therefore </w:t>
      </w:r>
      <w:r w:rsidRPr="00CC66CB">
        <w:object w:dxaOrig="320" w:dyaOrig="360">
          <v:shape id="_x0000_i1146" type="#_x0000_t75" style="width:16pt;height:19pt" o:ole="">
            <v:imagedata r:id="rId353" o:title=""/>
          </v:shape>
          <o:OLEObject Type="Embed" ProgID="Equation.DSMT4" ShapeID="_x0000_i1146" DrawAspect="Content" ObjectID="_1420976883" r:id="rId354"/>
        </w:object>
      </w:r>
      <w:r w:rsidRPr="00CC66CB">
        <w:t>is the maximum permissible mean value for the WSD protected field strength, consequently, it is the value that should be cached in the PPCI.</w:t>
      </w:r>
    </w:p>
    <w:p w:rsidR="00A11EE5" w:rsidRPr="00CC66CB" w:rsidRDefault="00A11EE5" w:rsidP="00A11EE5">
      <w:pPr>
        <w:pStyle w:val="ECCParagraph"/>
      </w:pPr>
      <w:r w:rsidRPr="00CC66CB">
        <w:t xml:space="preserve">As </w:t>
      </w:r>
      <w:r w:rsidRPr="00A66F96">
        <w:t xml:space="preserve">suggested in </w:t>
      </w:r>
      <w:r w:rsidR="00A005B2">
        <w:fldChar w:fldCharType="begin"/>
      </w:r>
      <w:r w:rsidR="00A66F96">
        <w:instrText xml:space="preserve"> REF _Ref345577801 \n \h </w:instrText>
      </w:r>
      <w:r w:rsidR="00A005B2">
        <w:fldChar w:fldCharType="separate"/>
      </w:r>
      <w:r w:rsidR="0007390A">
        <w:t>[12]</w:t>
      </w:r>
      <w:r w:rsidR="00A005B2">
        <w:fldChar w:fldCharType="end"/>
      </w:r>
      <w:r w:rsidRPr="00A66F96">
        <w:t>,</w:t>
      </w:r>
      <w:r w:rsidRPr="00CC66CB">
        <w:t xml:space="preserve"> </w:t>
      </w:r>
      <w:r w:rsidRPr="00CC66CB">
        <w:object w:dxaOrig="320" w:dyaOrig="360">
          <v:shape id="_x0000_i1147" type="#_x0000_t75" style="width:15pt;height:19pt" o:ole="">
            <v:imagedata r:id="rId355" o:title=""/>
          </v:shape>
          <o:OLEObject Type="Embed" ProgID="Equation.DSMT4" ShapeID="_x0000_i1147" DrawAspect="Content" ObjectID="_1420976884" r:id="rId356"/>
        </w:object>
      </w:r>
      <w:r w:rsidRPr="00CC66CB">
        <w:t xml:space="preserve"> can be derived via Monte Carlo analysis; however we have developed a semi analytical technique, presented in the Appendix of this Annex, </w:t>
      </w:r>
      <w:r>
        <w:t xml:space="preserve"> </w:t>
      </w:r>
      <w:r w:rsidRPr="00CC66CB">
        <w:t xml:space="preserve">that allows it to be computed in a reasonable amount of time. </w:t>
      </w:r>
    </w:p>
    <w:p w:rsidR="00A11EE5" w:rsidRPr="00CC66CB" w:rsidRDefault="00A11EE5" w:rsidP="00A11EE5">
      <w:pPr>
        <w:pStyle w:val="ECCParagraph"/>
      </w:pPr>
      <w:r w:rsidRPr="00CC66CB">
        <w:t>The above procedure is only valid when we deal with MFNs. We have devised a number of approximations so that it can be applied to SFNs, but more work is required in this direction.</w:t>
      </w:r>
    </w:p>
    <w:p w:rsidR="00A11EE5" w:rsidRPr="00CC66CB" w:rsidRDefault="00A11EE5" w:rsidP="0000092C">
      <w:pPr>
        <w:pStyle w:val="ECCAnnexheading2"/>
        <w:ind w:left="860" w:hanging="860"/>
        <w:rPr>
          <w:lang w:val="en-GB"/>
        </w:rPr>
      </w:pPr>
      <w:r w:rsidRPr="00CC66CB">
        <w:rPr>
          <w:lang w:val="en-GB"/>
        </w:rPr>
        <w:t xml:space="preserve">Computation of the maximum permissible </w:t>
      </w:r>
      <w:r w:rsidRPr="00CC66CB">
        <w:rPr>
          <w:caps w:val="0"/>
          <w:lang w:val="en-GB"/>
        </w:rPr>
        <w:t>e</w:t>
      </w:r>
      <w:r>
        <w:rPr>
          <w:caps w:val="0"/>
          <w:lang w:val="en-GB"/>
        </w:rPr>
        <w:t>.</w:t>
      </w:r>
      <w:r w:rsidRPr="00CC66CB">
        <w:rPr>
          <w:caps w:val="0"/>
          <w:lang w:val="en-GB"/>
        </w:rPr>
        <w:t>r</w:t>
      </w:r>
      <w:r>
        <w:rPr>
          <w:caps w:val="0"/>
          <w:lang w:val="en-GB"/>
        </w:rPr>
        <w:t>.</w:t>
      </w:r>
      <w:r w:rsidRPr="00CC66CB">
        <w:rPr>
          <w:caps w:val="0"/>
          <w:lang w:val="en-GB"/>
        </w:rPr>
        <w:t>p</w:t>
      </w:r>
      <w:r>
        <w:rPr>
          <w:caps w:val="0"/>
          <w:lang w:val="en-GB"/>
        </w:rPr>
        <w:t>.</w:t>
      </w:r>
    </w:p>
    <w:p w:rsidR="00A11EE5" w:rsidRPr="00CC66CB" w:rsidRDefault="00A11EE5" w:rsidP="00A11EE5">
      <w:pPr>
        <w:pStyle w:val="ECCParagraph"/>
      </w:pPr>
      <w:r w:rsidRPr="00CC66CB">
        <w:t xml:space="preserve">Once the PPCI for every pixel and channel has been computed, the computation of the maximum permissible </w:t>
      </w:r>
      <w:r>
        <w:t xml:space="preserve">e.r.p. </w:t>
      </w:r>
      <w:r w:rsidRPr="00CC66CB">
        <w:t xml:space="preserve">of a WSD, for every pixel in the UK, and every DTT channel, can take place. In order to find the maximum permissible power of a WSD at pixel, we define a circular area of interest around it, as shown in </w:t>
      </w:r>
      <w:r w:rsidR="00A005B2">
        <w:fldChar w:fldCharType="begin"/>
      </w:r>
      <w:r w:rsidR="0000092C">
        <w:instrText xml:space="preserve"> REF _Ref335310967 \h </w:instrText>
      </w:r>
      <w:r w:rsidR="00A005B2">
        <w:fldChar w:fldCharType="separate"/>
      </w:r>
      <w:r w:rsidR="0007390A" w:rsidRPr="00CC66CB">
        <w:t xml:space="preserve">Figure </w:t>
      </w:r>
      <w:r w:rsidR="0007390A">
        <w:rPr>
          <w:noProof/>
        </w:rPr>
        <w:t>106</w:t>
      </w:r>
      <w:r w:rsidR="00A005B2">
        <w:fldChar w:fldCharType="end"/>
      </w:r>
      <w:r>
        <w:t>.</w:t>
      </w:r>
    </w:p>
    <w:p w:rsidR="00A11EE5" w:rsidRPr="00CC66CB" w:rsidRDefault="00A11EE5" w:rsidP="00A11EE5">
      <w:pPr>
        <w:keepNext/>
        <w:jc w:val="center"/>
        <w:rPr>
          <w:lang w:val="en-GB"/>
        </w:rPr>
      </w:pPr>
      <w:r w:rsidRPr="00CC66CB">
        <w:rPr>
          <w:lang w:val="en-GB"/>
        </w:rPr>
        <w:object w:dxaOrig="7194" w:dyaOrig="5401">
          <v:shape id="_x0000_i1148" type="#_x0000_t75" style="width:303pt;height:224pt" o:ole="">
            <v:imagedata r:id="rId357" o:title=""/>
          </v:shape>
          <o:OLEObject Type="Embed" ProgID="PowerPoint.Slide.8" ShapeID="_x0000_i1148" DrawAspect="Content" ObjectID="_1420976885" r:id="rId358"/>
        </w:object>
      </w:r>
    </w:p>
    <w:p w:rsidR="00A11EE5" w:rsidRPr="00CC66CB" w:rsidRDefault="00A11EE5" w:rsidP="00A11EE5">
      <w:pPr>
        <w:pStyle w:val="Caption"/>
      </w:pPr>
      <w:bookmarkStart w:id="679" w:name="_Ref335310967"/>
      <w:r w:rsidRPr="00CC66CB">
        <w:t xml:space="preserve">Figure </w:t>
      </w:r>
      <w:r w:rsidR="00A005B2">
        <w:fldChar w:fldCharType="begin"/>
      </w:r>
      <w:r w:rsidR="00AD098E">
        <w:instrText xml:space="preserve"> SEQ Figure \* ARABIC </w:instrText>
      </w:r>
      <w:r w:rsidR="00A005B2">
        <w:fldChar w:fldCharType="separate"/>
      </w:r>
      <w:r w:rsidR="0007390A">
        <w:rPr>
          <w:noProof/>
        </w:rPr>
        <w:t>106</w:t>
      </w:r>
      <w:r w:rsidR="00A005B2">
        <w:rPr>
          <w:noProof/>
        </w:rPr>
        <w:fldChar w:fldCharType="end"/>
      </w:r>
      <w:bookmarkEnd w:id="679"/>
      <w:r>
        <w:t xml:space="preserve">: </w:t>
      </w:r>
      <w:r w:rsidRPr="00CC66CB">
        <w:t>Definition of co and adjacent pixels</w:t>
      </w:r>
    </w:p>
    <w:p w:rsidR="00A11EE5" w:rsidRPr="00CC66CB" w:rsidRDefault="00A11EE5" w:rsidP="00A11EE5">
      <w:pPr>
        <w:pStyle w:val="ECCParagraph"/>
      </w:pPr>
      <w:r w:rsidRPr="00CC66CB">
        <w:lastRenderedPageBreak/>
        <w:t xml:space="preserve">The radius of this area is a function of the class of the WSD. Following the extended Hata Urban propagation model, as suggested in </w:t>
      </w:r>
      <w:r w:rsidR="00A005B2">
        <w:fldChar w:fldCharType="begin"/>
      </w:r>
      <w:r w:rsidR="00A66F96">
        <w:instrText xml:space="preserve"> REF _Ref345578000 \n \h </w:instrText>
      </w:r>
      <w:r w:rsidR="00A005B2">
        <w:fldChar w:fldCharType="separate"/>
      </w:r>
      <w:r w:rsidR="0007390A">
        <w:t>[11]</w:t>
      </w:r>
      <w:r w:rsidR="00A005B2">
        <w:fldChar w:fldCharType="end"/>
      </w:r>
      <w:r w:rsidR="00A005B2">
        <w:fldChar w:fldCharType="begin"/>
      </w:r>
      <w:r w:rsidR="00A66F96">
        <w:instrText xml:space="preserve"> REF _Ref345578000 \n \h </w:instrText>
      </w:r>
      <w:r w:rsidR="0007390A">
        <w:fldChar w:fldCharType="separate"/>
      </w:r>
      <w:r w:rsidR="0007390A">
        <w:t>[11]</w:t>
      </w:r>
      <w:r w:rsidR="00A005B2">
        <w:fldChar w:fldCharType="end"/>
      </w:r>
      <w:r w:rsidRPr="00CC66CB">
        <w:t xml:space="preserve"> para A4.26, for WSD powers between 1-5W, a radius between 30 km and 50 km should be sufficient. If we want to consider more powerful devices, the radius should increase accordingly. The pixels outside the circle are assumed to be unaffected from the WSD. </w:t>
      </w:r>
    </w:p>
    <w:p w:rsidR="00A11EE5" w:rsidRPr="00CC66CB" w:rsidRDefault="00A11EE5" w:rsidP="00A11EE5">
      <w:pPr>
        <w:pStyle w:val="ECCParagraph"/>
      </w:pPr>
      <w:r w:rsidRPr="00CC66CB">
        <w:t xml:space="preserve">When we consider adjacent channel interference, the radius will be significantly smaller. Given that the difference in the protection ratios can be more than 50 dB, following the extended Hata model, the radius should be 10-15 times smaller. </w:t>
      </w:r>
    </w:p>
    <w:p w:rsidR="00A11EE5" w:rsidRPr="00CC66CB" w:rsidRDefault="00A11EE5" w:rsidP="00A11EE5">
      <w:pPr>
        <w:pStyle w:val="ECCParagraph"/>
      </w:pPr>
      <w:r w:rsidRPr="00CC66CB">
        <w:t xml:space="preserve">If the DTT receiver and the WSD are in the same pixel, we have no information on their separation, so the co-pixel computation needs to be based on a reference geometry. The same however applies for the 8 first-tier adjacent pixels, as the DTT receiver and WSD location uncertainty may result in minimal separation. </w:t>
      </w:r>
    </w:p>
    <w:p w:rsidR="00A11EE5" w:rsidRPr="00CC66CB" w:rsidRDefault="00A11EE5" w:rsidP="00A11EE5">
      <w:pPr>
        <w:pStyle w:val="ECCParagraph"/>
      </w:pPr>
      <w:r w:rsidRPr="00CC66CB">
        <w:t xml:space="preserve">In order to find the maximum permissible </w:t>
      </w:r>
      <w:r>
        <w:t xml:space="preserve">e.r.p. </w:t>
      </w:r>
      <w:r w:rsidRPr="00CC66CB">
        <w:t xml:space="preserve">of the WSD, we search within the ‘volume’ of interest (co &amp; adjacent pixels, co &amp; adjacent channels) to find the pixel-channel combination that imposes the strictest restriction. We have to look at each such combination individually, compute the </w:t>
      </w:r>
      <w:r>
        <w:t xml:space="preserve">e.r.p. </w:t>
      </w:r>
      <w:r w:rsidRPr="00CC66CB">
        <w:t xml:space="preserve">that it permits, and select the combination that permits the lowest power. This is the </w:t>
      </w:r>
      <w:r>
        <w:t xml:space="preserve">e.r.p. </w:t>
      </w:r>
      <w:r w:rsidRPr="00CC66CB">
        <w:t>that can be allowed for the WSD.</w:t>
      </w:r>
    </w:p>
    <w:p w:rsidR="00A11EE5" w:rsidRPr="00CC66CB" w:rsidRDefault="00A11EE5" w:rsidP="00A11EE5">
      <w:pPr>
        <w:pStyle w:val="ECCAnnexheading2"/>
        <w:ind w:left="860"/>
        <w:rPr>
          <w:lang w:val="en-GB"/>
        </w:rPr>
      </w:pPr>
      <w:r w:rsidRPr="00CC66CB">
        <w:rPr>
          <w:lang w:val="en-GB"/>
        </w:rPr>
        <w:t xml:space="preserve">Computation of the permissible </w:t>
      </w:r>
      <w:r>
        <w:rPr>
          <w:caps w:val="0"/>
        </w:rPr>
        <w:t>e.r.p</w:t>
      </w:r>
      <w:r>
        <w:t xml:space="preserve">. </w:t>
      </w:r>
      <w:r w:rsidRPr="00CC66CB">
        <w:rPr>
          <w:lang w:val="en-GB"/>
        </w:rPr>
        <w:t>of a Pixel-Channel combination</w:t>
      </w:r>
    </w:p>
    <w:p w:rsidR="00A11EE5" w:rsidRDefault="00A11EE5" w:rsidP="00A11EE5">
      <w:pPr>
        <w:pStyle w:val="ECCParagraph"/>
      </w:pPr>
      <w:r w:rsidRPr="00CC66CB">
        <w:t>Following the discussion above, we can identify 4 different scenarios:</w:t>
      </w:r>
    </w:p>
    <w:p w:rsidR="00A11EE5" w:rsidRPr="00CC66CB" w:rsidRDefault="00A11EE5" w:rsidP="00A11EE5">
      <w:pPr>
        <w:pStyle w:val="Caption"/>
      </w:pPr>
      <w:bookmarkStart w:id="680" w:name="_Ref345574399"/>
      <w:r>
        <w:t xml:space="preserve">Table </w:t>
      </w:r>
      <w:r w:rsidR="00A005B2">
        <w:fldChar w:fldCharType="begin"/>
      </w:r>
      <w:r w:rsidR="00AD098E">
        <w:instrText xml:space="preserve"> SEQ Table \* ARABIC </w:instrText>
      </w:r>
      <w:r w:rsidR="00A005B2">
        <w:fldChar w:fldCharType="separate"/>
      </w:r>
      <w:r w:rsidR="0007390A">
        <w:rPr>
          <w:noProof/>
        </w:rPr>
        <w:t>27</w:t>
      </w:r>
      <w:r w:rsidR="00A005B2">
        <w:rPr>
          <w:noProof/>
        </w:rPr>
        <w:fldChar w:fldCharType="end"/>
      </w:r>
      <w:bookmarkEnd w:id="680"/>
      <w:r>
        <w:t xml:space="preserve">: </w:t>
      </w:r>
      <w:r w:rsidRPr="00CC66CB">
        <w:t>WSD to DTT receiver coupling possibilities</w:t>
      </w:r>
    </w:p>
    <w:tbl>
      <w:tblPr>
        <w:tblW w:w="0" w:type="auto"/>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0A0" w:firstRow="1" w:lastRow="0" w:firstColumn="1" w:lastColumn="0" w:noHBand="0" w:noVBand="0"/>
      </w:tblPr>
      <w:tblGrid>
        <w:gridCol w:w="1720"/>
        <w:gridCol w:w="4155"/>
        <w:gridCol w:w="3979"/>
      </w:tblGrid>
      <w:tr w:rsidR="00A11EE5" w:rsidRPr="00CC66CB" w:rsidTr="00261A85">
        <w:tc>
          <w:tcPr>
            <w:tcW w:w="1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before="60" w:after="60"/>
              <w:jc w:val="center"/>
              <w:rPr>
                <w:lang w:val="en-GB"/>
              </w:rPr>
            </w:pPr>
          </w:p>
        </w:tc>
        <w:tc>
          <w:tcPr>
            <w:tcW w:w="41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before="60" w:after="60"/>
              <w:jc w:val="center"/>
              <w:rPr>
                <w:b/>
                <w:lang w:val="en-GB"/>
              </w:rPr>
            </w:pPr>
            <w:r w:rsidRPr="00CC66CB">
              <w:rPr>
                <w:b/>
                <w:lang w:val="en-GB"/>
              </w:rPr>
              <w:t>Co-channel</w:t>
            </w:r>
          </w:p>
        </w:tc>
        <w:tc>
          <w:tcPr>
            <w:tcW w:w="39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before="60" w:after="60"/>
              <w:jc w:val="center"/>
              <w:rPr>
                <w:b/>
                <w:lang w:val="en-GB"/>
              </w:rPr>
            </w:pPr>
            <w:r w:rsidRPr="00CC66CB">
              <w:rPr>
                <w:b/>
                <w:lang w:val="en-GB"/>
              </w:rPr>
              <w:t>Adjacent channel</w:t>
            </w:r>
          </w:p>
        </w:tc>
      </w:tr>
      <w:tr w:rsidR="00A11EE5" w:rsidRPr="00CC66CB" w:rsidTr="00261A85">
        <w:tc>
          <w:tcPr>
            <w:tcW w:w="1721" w:type="dxa"/>
            <w:tcBorders>
              <w:top w:val="single" w:sz="4" w:space="0" w:color="FFFFFF" w:themeColor="background1"/>
            </w:tcBorders>
          </w:tcPr>
          <w:p w:rsidR="00A11EE5" w:rsidRPr="00B24C40" w:rsidRDefault="00A11EE5" w:rsidP="00C60006">
            <w:pPr>
              <w:rPr>
                <w:lang w:val="en-GB"/>
              </w:rPr>
            </w:pPr>
            <w:r w:rsidRPr="00B24C40">
              <w:rPr>
                <w:lang w:val="en-GB"/>
              </w:rPr>
              <w:t>Co-Pixel</w:t>
            </w:r>
          </w:p>
        </w:tc>
        <w:tc>
          <w:tcPr>
            <w:tcW w:w="4155" w:type="dxa"/>
            <w:tcBorders>
              <w:top w:val="single" w:sz="4" w:space="0" w:color="FFFFFF" w:themeColor="background1"/>
            </w:tcBorders>
          </w:tcPr>
          <w:p w:rsidR="00A11EE5" w:rsidRPr="00B24C40" w:rsidRDefault="00A11EE5" w:rsidP="00C60006">
            <w:pPr>
              <w:tabs>
                <w:tab w:val="right" w:leader="dot" w:pos="9072"/>
              </w:tabs>
              <w:ind w:left="1559" w:hanging="1559"/>
              <w:rPr>
                <w:lang w:val="en-GB"/>
              </w:rPr>
            </w:pPr>
            <w:r w:rsidRPr="00B24C40">
              <w:rPr>
                <w:lang w:val="en-GB"/>
              </w:rPr>
              <w:t>Scenario A: Complete Ban</w:t>
            </w:r>
          </w:p>
        </w:tc>
        <w:tc>
          <w:tcPr>
            <w:tcW w:w="3979" w:type="dxa"/>
            <w:tcBorders>
              <w:top w:val="single" w:sz="4" w:space="0" w:color="FFFFFF" w:themeColor="background1"/>
            </w:tcBorders>
          </w:tcPr>
          <w:p w:rsidR="00A11EE5" w:rsidRPr="00B24C40" w:rsidRDefault="00A11EE5" w:rsidP="00C60006">
            <w:pPr>
              <w:tabs>
                <w:tab w:val="right" w:leader="dot" w:pos="9072"/>
              </w:tabs>
              <w:ind w:left="1559" w:hanging="1559"/>
              <w:rPr>
                <w:lang w:val="en-GB"/>
              </w:rPr>
            </w:pPr>
            <w:r w:rsidRPr="00B24C40">
              <w:rPr>
                <w:lang w:val="en-GB"/>
              </w:rPr>
              <w:t>Scenario B : Use of reference</w:t>
            </w:r>
          </w:p>
          <w:p w:rsidR="00A11EE5" w:rsidRPr="00B24C40" w:rsidRDefault="00A11EE5" w:rsidP="00C60006">
            <w:pPr>
              <w:rPr>
                <w:lang w:val="en-GB"/>
              </w:rPr>
            </w:pPr>
            <w:r w:rsidRPr="00B24C40">
              <w:rPr>
                <w:lang w:val="en-GB"/>
              </w:rPr>
              <w:t>Geometry</w:t>
            </w:r>
          </w:p>
        </w:tc>
      </w:tr>
      <w:tr w:rsidR="00A11EE5" w:rsidRPr="00CC66CB" w:rsidTr="00261A85">
        <w:tc>
          <w:tcPr>
            <w:tcW w:w="1721" w:type="dxa"/>
          </w:tcPr>
          <w:p w:rsidR="00A11EE5" w:rsidRPr="00B24C40" w:rsidRDefault="00A11EE5" w:rsidP="00C60006">
            <w:pPr>
              <w:tabs>
                <w:tab w:val="right" w:leader="dot" w:pos="9072"/>
              </w:tabs>
              <w:ind w:left="1559" w:hanging="1559"/>
              <w:rPr>
                <w:lang w:val="en-GB"/>
              </w:rPr>
            </w:pPr>
            <w:r w:rsidRPr="00B24C40">
              <w:rPr>
                <w:lang w:val="en-GB"/>
              </w:rPr>
              <w:t>Adjacent Pixel</w:t>
            </w:r>
          </w:p>
        </w:tc>
        <w:tc>
          <w:tcPr>
            <w:tcW w:w="4155" w:type="dxa"/>
          </w:tcPr>
          <w:p w:rsidR="00A11EE5" w:rsidRPr="00B24C40" w:rsidRDefault="00A11EE5" w:rsidP="00C60006">
            <w:pPr>
              <w:tabs>
                <w:tab w:val="right" w:leader="dot" w:pos="9072"/>
              </w:tabs>
              <w:rPr>
                <w:lang w:val="en-GB"/>
              </w:rPr>
            </w:pPr>
            <w:r w:rsidRPr="00B24C40">
              <w:rPr>
                <w:lang w:val="en-GB"/>
              </w:rPr>
              <w:t>Scenario C: Apply a propagation Model &amp; use co-channel protection Ratios</w:t>
            </w:r>
          </w:p>
        </w:tc>
        <w:tc>
          <w:tcPr>
            <w:tcW w:w="3979" w:type="dxa"/>
          </w:tcPr>
          <w:p w:rsidR="00A11EE5" w:rsidRPr="00B24C40" w:rsidRDefault="00A11EE5" w:rsidP="00C60006">
            <w:pPr>
              <w:tabs>
                <w:tab w:val="right" w:leader="dot" w:pos="9072"/>
              </w:tabs>
              <w:rPr>
                <w:lang w:val="en-GB"/>
              </w:rPr>
            </w:pPr>
            <w:r w:rsidRPr="00B24C40">
              <w:rPr>
                <w:lang w:val="en-GB"/>
              </w:rPr>
              <w:t>Scenario D: Apply a propagation Model &amp; use adjacent-channel protection Ratios</w:t>
            </w:r>
          </w:p>
        </w:tc>
      </w:tr>
    </w:tbl>
    <w:p w:rsidR="00A11EE5" w:rsidRPr="00453056" w:rsidRDefault="00A11EE5" w:rsidP="00A11EE5">
      <w:pPr>
        <w:pStyle w:val="ECCAnnexheading3"/>
        <w:rPr>
          <w:lang w:val="it-CH"/>
        </w:rPr>
      </w:pPr>
      <w:r w:rsidRPr="00453056">
        <w:rPr>
          <w:lang w:val="it-CH"/>
        </w:rPr>
        <w:t>Scenario A: co-pixel co-channel</w:t>
      </w:r>
    </w:p>
    <w:p w:rsidR="00A11EE5" w:rsidRPr="00CC66CB" w:rsidRDefault="00A11EE5" w:rsidP="00A11EE5">
      <w:pPr>
        <w:pStyle w:val="ECCParagraph"/>
      </w:pPr>
      <w:r w:rsidRPr="00CC66CB">
        <w:t>In this case the potential of a WSD to interfere with a DTT receiver is so great, that its transmit power should be too small for any practical use. Instead of stating a power which will be in the nW range, we opted for a complete ban.</w:t>
      </w:r>
    </w:p>
    <w:p w:rsidR="00A11EE5" w:rsidRPr="00453056" w:rsidRDefault="00A11EE5" w:rsidP="005D7120">
      <w:pPr>
        <w:pStyle w:val="ECCAnnexheading3"/>
        <w:keepNext/>
        <w:rPr>
          <w:lang w:val="it-CH"/>
        </w:rPr>
      </w:pPr>
      <w:r w:rsidRPr="00453056">
        <w:rPr>
          <w:lang w:val="it-CH"/>
        </w:rPr>
        <w:t>Scenario B: co-Pixel adjacent channel</w:t>
      </w:r>
    </w:p>
    <w:p w:rsidR="00A11EE5" w:rsidRPr="00CC66CB" w:rsidRDefault="00A11EE5" w:rsidP="00A11EE5">
      <w:pPr>
        <w:pStyle w:val="ECCParagraph"/>
      </w:pPr>
      <w:r w:rsidRPr="00CC66CB">
        <w:t xml:space="preserve">The difference between the co-channel and adjacent channel protection ratios can be large enough to allow the WSD to transmit at a useable power. In this report we only consider the ‘mobile - WSD’ reference geometry as shown in </w:t>
      </w:r>
      <w:r w:rsidR="00410C4B">
        <w:fldChar w:fldCharType="begin"/>
      </w:r>
      <w:r w:rsidR="00410C4B">
        <w:instrText xml:space="preserve"> REF _Ref335310967 \h  \* MERGEFORMAT </w:instrText>
      </w:r>
      <w:r w:rsidR="00410C4B">
        <w:fldChar w:fldCharType="separate"/>
      </w:r>
      <w:r w:rsidR="0007390A" w:rsidRPr="00CC66CB">
        <w:t xml:space="preserve">Figure </w:t>
      </w:r>
      <w:r w:rsidR="0007390A">
        <w:t>106</w:t>
      </w:r>
      <w:r w:rsidR="00410C4B">
        <w:fldChar w:fldCharType="end"/>
      </w:r>
      <w:r w:rsidRPr="00CC66CB">
        <w:t xml:space="preserve"> </w:t>
      </w:r>
      <w:r w:rsidR="00404689" w:rsidRPr="00404689">
        <w:t>of</w:t>
      </w:r>
      <w:r w:rsidR="00404689">
        <w:t xml:space="preserve"> </w:t>
      </w:r>
      <w:r w:rsidR="00A005B2">
        <w:fldChar w:fldCharType="begin"/>
      </w:r>
      <w:r w:rsidR="00404689">
        <w:instrText xml:space="preserve"> REF _Ref346111363 \r \h </w:instrText>
      </w:r>
      <w:r w:rsidR="00A005B2">
        <w:fldChar w:fldCharType="separate"/>
      </w:r>
      <w:r w:rsidR="0007390A">
        <w:t>[16]</w:t>
      </w:r>
      <w:r w:rsidR="00A005B2">
        <w:fldChar w:fldCharType="end"/>
      </w:r>
      <w:r w:rsidRPr="00404689">
        <w:t>.</w:t>
      </w:r>
    </w:p>
    <w:p w:rsidR="00A11EE5" w:rsidRPr="00CC66CB" w:rsidRDefault="00A11EE5" w:rsidP="00A11EE5">
      <w:pPr>
        <w:pStyle w:val="ECCParagraph"/>
      </w:pPr>
      <w:r w:rsidRPr="00CC66CB">
        <w:t xml:space="preserve">If </w:t>
      </w:r>
      <w:r w:rsidRPr="00CC66CB">
        <w:object w:dxaOrig="520" w:dyaOrig="300">
          <v:shape id="_x0000_i1149" type="#_x0000_t75" style="width:28pt;height:15pt" o:ole="">
            <v:imagedata r:id="rId359" o:title=""/>
          </v:shape>
          <o:OLEObject Type="Embed" ProgID="Equation.DSMT4" ShapeID="_x0000_i1149" DrawAspect="Content" ObjectID="_1420976886" r:id="rId360"/>
        </w:object>
      </w:r>
      <w:r w:rsidRPr="00CC66CB">
        <w:t xml:space="preserve"> is the </w:t>
      </w:r>
      <w:r>
        <w:t xml:space="preserve">e.r.p. </w:t>
      </w:r>
      <w:r w:rsidRPr="00CC66CB">
        <w:t xml:space="preserve">of the WSD, then the resulting Field Strength at a distance d from a </w:t>
      </w:r>
      <w:r w:rsidRPr="00CC66CB">
        <w:object w:dxaOrig="499" w:dyaOrig="279">
          <v:shape id="_x0000_i1150" type="#_x0000_t75" style="width:23pt;height:14pt" o:ole="">
            <v:imagedata r:id="rId361" o:title=""/>
          </v:shape>
          <o:OLEObject Type="Embed" ProgID="Equation.DSMT4" ShapeID="_x0000_i1150" DrawAspect="Content" ObjectID="_1420976887" r:id="rId362"/>
        </w:object>
      </w:r>
      <w:r w:rsidRPr="00CC66CB">
        <w:t>dipole is given by [14] p.39 :</w:t>
      </w:r>
    </w:p>
    <w:p w:rsidR="00A11EE5" w:rsidRPr="00CC66CB" w:rsidRDefault="00A11EE5" w:rsidP="005D7120">
      <w:pPr>
        <w:pStyle w:val="ECCParagraph"/>
        <w:tabs>
          <w:tab w:val="left" w:pos="9072"/>
        </w:tabs>
        <w:ind w:left="2835"/>
        <w:jc w:val="left"/>
      </w:pPr>
      <w:r w:rsidRPr="00CC66CB">
        <w:object w:dxaOrig="2840" w:dyaOrig="360">
          <v:shape id="_x0000_i1151" type="#_x0000_t75" style="width:143pt;height:19pt" o:ole="">
            <v:imagedata r:id="rId363" o:title=""/>
          </v:shape>
          <o:OLEObject Type="Embed" ProgID="Equation.DSMT4" ShapeID="_x0000_i1151" DrawAspect="Content" ObjectID="_1420976888" r:id="rId364"/>
        </w:object>
      </w:r>
      <w:r w:rsidR="00C60006">
        <w:tab/>
      </w:r>
      <w:r w:rsidR="005D7120">
        <w:t>(48</w:t>
      </w:r>
      <w:r>
        <w:t>)</w:t>
      </w:r>
    </w:p>
    <w:p w:rsidR="00A11EE5" w:rsidRPr="00CC66CB" w:rsidRDefault="00A11EE5" w:rsidP="00A11EE5">
      <w:pPr>
        <w:pStyle w:val="ECCParagraph"/>
      </w:pPr>
      <w:r w:rsidRPr="00CC66CB">
        <w:t>or:</w:t>
      </w:r>
    </w:p>
    <w:p w:rsidR="00A11EE5" w:rsidRPr="00CC66CB" w:rsidRDefault="00A11EE5" w:rsidP="00C60006">
      <w:pPr>
        <w:pStyle w:val="ECCParagraph"/>
        <w:tabs>
          <w:tab w:val="left" w:pos="9072"/>
        </w:tabs>
        <w:ind w:left="2835"/>
        <w:jc w:val="left"/>
      </w:pPr>
      <w:r w:rsidRPr="00CC66CB">
        <w:object w:dxaOrig="3460" w:dyaOrig="400">
          <v:shape id="_x0000_i1152" type="#_x0000_t75" style="width:171pt;height:20pt" o:ole="">
            <v:imagedata r:id="rId365" o:title=""/>
          </v:shape>
          <o:OLEObject Type="Embed" ProgID="Equation.DSMT4" ShapeID="_x0000_i1152" DrawAspect="Content" ObjectID="_1420976889" r:id="rId366"/>
        </w:object>
      </w:r>
      <w:r w:rsidR="00C60006">
        <w:tab/>
      </w:r>
      <w:r>
        <w:t>(</w:t>
      </w:r>
      <w:r w:rsidR="005D7120">
        <w:t>49</w:t>
      </w:r>
      <w:r>
        <w:t>)</w:t>
      </w:r>
    </w:p>
    <w:p w:rsidR="00A11EE5" w:rsidRPr="00CC66CB" w:rsidRDefault="00A11EE5" w:rsidP="00A11EE5">
      <w:pPr>
        <w:pStyle w:val="ECCParagraph"/>
      </w:pPr>
      <w:r w:rsidRPr="00CC66CB">
        <w:t>In the remaining of this work we will assume that powers are expressed in dBm, field strengths are expressed in dBuV/m and distances in m. Then:</w:t>
      </w:r>
    </w:p>
    <w:p w:rsidR="00A11EE5" w:rsidRPr="00CC66CB" w:rsidRDefault="00A11EE5" w:rsidP="00C60006">
      <w:pPr>
        <w:pStyle w:val="ECCParagraph"/>
        <w:tabs>
          <w:tab w:val="left" w:pos="9072"/>
        </w:tabs>
        <w:ind w:left="2835"/>
        <w:jc w:val="left"/>
      </w:pPr>
      <w:r w:rsidRPr="00CC66CB">
        <w:object w:dxaOrig="2960" w:dyaOrig="360">
          <v:shape id="_x0000_i1153" type="#_x0000_t75" style="width:146pt;height:19pt" o:ole="">
            <v:imagedata r:id="rId367" o:title=""/>
          </v:shape>
          <o:OLEObject Type="Embed" ProgID="Equation.DSMT4" ShapeID="_x0000_i1153" DrawAspect="Content" ObjectID="_1420976890" r:id="rId368"/>
        </w:object>
      </w:r>
      <w:r w:rsidRPr="00CC66CB">
        <w:tab/>
      </w:r>
      <w:r>
        <w:t>(</w:t>
      </w:r>
      <w:r w:rsidR="005D7120">
        <w:t>50</w:t>
      </w:r>
      <w:r>
        <w:t>)</w:t>
      </w:r>
    </w:p>
    <w:p w:rsidR="00A11EE5" w:rsidRPr="00CC66CB" w:rsidRDefault="00A11EE5" w:rsidP="00A11EE5">
      <w:pPr>
        <w:pStyle w:val="ECCParagraph"/>
      </w:pPr>
      <w:r w:rsidRPr="00CC66CB">
        <w:lastRenderedPageBreak/>
        <w:t xml:space="preserve">Since </w:t>
      </w:r>
      <w:r w:rsidRPr="00CC66CB">
        <w:object w:dxaOrig="320" w:dyaOrig="360">
          <v:shape id="_x0000_i1154" type="#_x0000_t75" style="width:16pt;height:19pt" o:ole="">
            <v:imagedata r:id="rId369" o:title=""/>
          </v:shape>
          <o:OLEObject Type="Embed" ProgID="Equation.DSMT4" ShapeID="_x0000_i1154" DrawAspect="Content" ObjectID="_1420976891" r:id="rId370"/>
        </w:object>
      </w:r>
      <w:r w:rsidRPr="00CC66CB">
        <w:t xml:space="preserve"> is the mean value of </w:t>
      </w:r>
      <w:r w:rsidRPr="00CC66CB">
        <w:object w:dxaOrig="279" w:dyaOrig="260">
          <v:shape id="_x0000_i1155" type="#_x0000_t75" style="width:12pt;height:13pt" o:ole="">
            <v:imagedata r:id="rId371" o:title=""/>
          </v:shape>
          <o:OLEObject Type="Embed" ProgID="Equation.DSMT4" ShapeID="_x0000_i1155" DrawAspect="Content" ObjectID="_1420976892" r:id="rId372"/>
        </w:object>
      </w:r>
      <w:r w:rsidRPr="00CC66CB">
        <w:t xml:space="preserve">, from Eqns </w:t>
      </w:r>
      <w:r>
        <w:t>(10)</w:t>
      </w:r>
      <w:r w:rsidRPr="00CC66CB">
        <w:t xml:space="preserve"> and </w:t>
      </w:r>
      <w:r>
        <w:t>(14)</w:t>
      </w:r>
      <w:r w:rsidRPr="00CC66CB">
        <w:t xml:space="preserve"> we get:</w:t>
      </w:r>
    </w:p>
    <w:p w:rsidR="00A11EE5" w:rsidRPr="00CC66CB" w:rsidRDefault="00A11EE5" w:rsidP="00C60006">
      <w:pPr>
        <w:pStyle w:val="ECCParagraph"/>
        <w:tabs>
          <w:tab w:val="left" w:pos="9072"/>
        </w:tabs>
        <w:ind w:left="2835"/>
        <w:jc w:val="left"/>
      </w:pPr>
      <w:r w:rsidRPr="00CC66CB">
        <w:object w:dxaOrig="3519" w:dyaOrig="400">
          <v:shape id="_x0000_i1156" type="#_x0000_t75" style="width:174pt;height:20pt" o:ole="">
            <v:imagedata r:id="rId373" o:title=""/>
          </v:shape>
          <o:OLEObject Type="Embed" ProgID="Equation.DSMT4" ShapeID="_x0000_i1156" DrawAspect="Content" ObjectID="_1420976893" r:id="rId374"/>
        </w:object>
      </w:r>
      <w:r w:rsidR="00C60006">
        <w:tab/>
      </w:r>
      <w:r>
        <w:t>(</w:t>
      </w:r>
      <w:r w:rsidR="005D7120">
        <w:t>5</w:t>
      </w:r>
      <w:r>
        <w:t>1)</w:t>
      </w:r>
    </w:p>
    <w:p w:rsidR="00A11EE5" w:rsidRPr="00CC66CB" w:rsidRDefault="00A11EE5" w:rsidP="00A11EE5">
      <w:pPr>
        <w:pStyle w:val="ECCParagraph"/>
      </w:pPr>
      <w:r w:rsidRPr="00CC66CB">
        <w:object w:dxaOrig="520" w:dyaOrig="300">
          <v:shape id="_x0000_i1157" type="#_x0000_t75" style="width:28pt;height:15pt" o:ole="">
            <v:imagedata r:id="rId375" o:title=""/>
          </v:shape>
          <o:OLEObject Type="Embed" ProgID="Equation.DSMT4" ShapeID="_x0000_i1157" DrawAspect="Content" ObjectID="_1420976894" r:id="rId376"/>
        </w:object>
      </w:r>
      <w:r w:rsidRPr="00CC66CB">
        <w:t xml:space="preserve"> is the </w:t>
      </w:r>
      <w:r>
        <w:t xml:space="preserve">e.r.p. </w:t>
      </w:r>
      <w:r w:rsidRPr="00CC66CB">
        <w:t xml:space="preserve">of a White Space Device that results in a location probability degradation of </w:t>
      </w:r>
      <w:r w:rsidRPr="00CC66CB">
        <w:object w:dxaOrig="320" w:dyaOrig="380">
          <v:shape id="_x0000_i1158" type="#_x0000_t75" style="width:16pt;height:19pt" o:ole="">
            <v:imagedata r:id="rId377" o:title=""/>
          </v:shape>
          <o:OLEObject Type="Embed" ProgID="Equation.DSMT4" ShapeID="_x0000_i1158" DrawAspect="Content" ObjectID="_1420976895" r:id="rId378"/>
        </w:object>
      </w:r>
      <w:r w:rsidRPr="00CC66CB">
        <w:t xml:space="preserve">. </w:t>
      </w:r>
    </w:p>
    <w:p w:rsidR="00A11EE5" w:rsidRPr="00CC66CB" w:rsidRDefault="00A11EE5" w:rsidP="00A11EE5">
      <w:pPr>
        <w:pStyle w:val="ECCParagraph"/>
      </w:pPr>
      <w:r w:rsidRPr="00CC66CB">
        <w:t xml:space="preserve">equation </w:t>
      </w:r>
      <w:r w:rsidR="00722D57">
        <w:t>(</w:t>
      </w:r>
      <w:r>
        <w:t>5</w:t>
      </w:r>
      <w:r w:rsidR="00722D57">
        <w:t>1</w:t>
      </w:r>
      <w:r>
        <w:t>)</w:t>
      </w:r>
      <w:r w:rsidRPr="00CC66CB">
        <w:t xml:space="preserve"> refers to the case where the DTT receiver aerial points directly to the WSD. If the WSDs are randomly located and randomly polarised, there will be some aerial directivity discrimination</w:t>
      </w:r>
      <w:r w:rsidRPr="00CC66CB">
        <w:object w:dxaOrig="639" w:dyaOrig="360">
          <v:shape id="_x0000_i1159" type="#_x0000_t75" style="width:32pt;height:19pt" o:ole="">
            <v:imagedata r:id="rId379" o:title=""/>
          </v:shape>
          <o:OLEObject Type="Embed" ProgID="Equation.DSMT4" ShapeID="_x0000_i1159" DrawAspect="Content" ObjectID="_1420976896" r:id="rId380"/>
        </w:object>
      </w:r>
      <w:r w:rsidRPr="00CC66CB">
        <w:t xml:space="preserve">: </w:t>
      </w:r>
    </w:p>
    <w:p w:rsidR="00A11EE5" w:rsidRPr="00CC66CB" w:rsidRDefault="00A11EE5" w:rsidP="00C60006">
      <w:pPr>
        <w:pStyle w:val="ECCParagraph"/>
        <w:tabs>
          <w:tab w:val="left" w:pos="9072"/>
        </w:tabs>
        <w:ind w:left="2552"/>
        <w:jc w:val="left"/>
      </w:pPr>
      <w:r w:rsidRPr="00CC66CB">
        <w:object w:dxaOrig="4300" w:dyaOrig="400">
          <v:shape id="_x0000_i1160" type="#_x0000_t75" style="width:213pt;height:20pt" o:ole="">
            <v:imagedata r:id="rId381" o:title=""/>
          </v:shape>
          <o:OLEObject Type="Embed" ProgID="Equation.DSMT4" ShapeID="_x0000_i1160" DrawAspect="Content" ObjectID="_1420976897" r:id="rId382"/>
        </w:object>
      </w:r>
      <w:r w:rsidR="00C60006">
        <w:tab/>
      </w:r>
      <w:r w:rsidR="005D7120">
        <w:t>(52</w:t>
      </w:r>
      <w:r>
        <w:t>)</w:t>
      </w:r>
    </w:p>
    <w:p w:rsidR="00A11EE5" w:rsidRPr="00CC66CB" w:rsidRDefault="00A11EE5" w:rsidP="00A11EE5">
      <w:pPr>
        <w:pStyle w:val="ECCParagraph"/>
      </w:pPr>
      <w:r w:rsidRPr="00CC66CB">
        <w:object w:dxaOrig="780" w:dyaOrig="360">
          <v:shape id="_x0000_i1161" type="#_x0000_t75" style="width:37pt;height:19pt" o:ole="">
            <v:imagedata r:id="rId383" o:title=""/>
          </v:shape>
          <o:OLEObject Type="Embed" ProgID="Equation.DSMT4" ShapeID="_x0000_i1161" DrawAspect="Content" ObjectID="_1420976898" r:id="rId384"/>
        </w:object>
      </w:r>
      <w:r w:rsidRPr="00CC66CB">
        <w:t xml:space="preserve"> depends the azimuth radiation pattern of the DTT receiver aerial. ITU specify a reference pattern, which is used in the UKPM coverage calculations. In practice however, we can never be sure of the viewers’ aerials characteristics. Some viewers may use good quality and correctly installed models, that achieve the ITU gain and directivity, but in the same pixel, other viewers may opt for cheaper models, with unpredictable side lobes. The latter case is more common in areas with good coverage, where viewers may opt to reduce the cost of their installation. In order to cater for both scenaria, in this report we assume that there is no angular discrimination protection for WSD interference, i.e. </w:t>
      </w:r>
      <w:r w:rsidRPr="00CC66CB">
        <w:object w:dxaOrig="820" w:dyaOrig="360">
          <v:shape id="_x0000_i1162" type="#_x0000_t75" style="width:40pt;height:19pt" o:ole="">
            <v:imagedata r:id="rId385" o:title=""/>
          </v:shape>
          <o:OLEObject Type="Embed" ProgID="Equation.DSMT4" ShapeID="_x0000_i1162" DrawAspect="Content" ObjectID="_1420976899" r:id="rId386"/>
        </w:object>
      </w:r>
      <w:r w:rsidRPr="00CC66CB">
        <w:t xml:space="preserve">0. Introducing such discrimination requires a review of the commonly used aerial models and a derivation of a ‘typical installation’ reference pattern; both tasks are beyond the scope of this work. Since both WSD and DTT aerial are assumed to be at 10m above ground, no vertical radiation pattern reduction is considered. Finally, the geometries presented in [16] suggest no cross polar discrimination. Under these assumptions, with d=20m, equation </w:t>
      </w:r>
      <w:r w:rsidR="00722D57">
        <w:t>(52</w:t>
      </w:r>
      <w:r>
        <w:t>)</w:t>
      </w:r>
      <w:r w:rsidRPr="00CC66CB">
        <w:t xml:space="preserve"> becomes: </w:t>
      </w:r>
    </w:p>
    <w:p w:rsidR="00A11EE5" w:rsidRPr="00CC66CB" w:rsidRDefault="00A11EE5" w:rsidP="00A11EE5">
      <w:pPr>
        <w:pStyle w:val="ECCParagraph"/>
        <w:jc w:val="center"/>
      </w:pPr>
      <w:r w:rsidRPr="00CC66CB">
        <w:object w:dxaOrig="2560" w:dyaOrig="400">
          <v:shape id="_x0000_i1163" type="#_x0000_t75" style="width:128pt;height:20pt" o:ole="" o:bordertopcolor="this" o:borderleftcolor="this" o:borderbottomcolor="this" o:borderrightcolor="this">
            <v:imagedata r:id="rId387" o:title=""/>
            <w10:bordertop type="single" width="4"/>
            <w10:borderleft type="single" width="4"/>
            <w10:borderbottom type="single" width="4"/>
            <w10:borderright type="single" width="4"/>
          </v:shape>
          <o:OLEObject Type="Embed" ProgID="Equation.DSMT4" ShapeID="_x0000_i1163" DrawAspect="Content" ObjectID="_1420976900" r:id="rId388"/>
        </w:object>
      </w:r>
      <w:r w:rsidRPr="00CC66CB">
        <w:tab/>
      </w:r>
    </w:p>
    <w:p w:rsidR="00A11EE5" w:rsidRPr="00404689" w:rsidRDefault="00A11EE5" w:rsidP="00A11EE5">
      <w:pPr>
        <w:pStyle w:val="ECCParagraph"/>
      </w:pPr>
      <w:r w:rsidRPr="00CC66CB">
        <w:t xml:space="preserve">If the interference generated by the WSD is noise-like, we can use the protection margins </w:t>
      </w:r>
      <w:r w:rsidRPr="00404689">
        <w:t>suggested in [11] paragraph A4.17.</w:t>
      </w:r>
    </w:p>
    <w:p w:rsidR="00A11EE5" w:rsidRPr="00CC66CB" w:rsidRDefault="00A11EE5" w:rsidP="00A11EE5">
      <w:pPr>
        <w:pStyle w:val="ECCAnnexheading3"/>
        <w:rPr>
          <w:lang w:val="en-GB"/>
        </w:rPr>
      </w:pPr>
      <w:r w:rsidRPr="00CC66CB">
        <w:rPr>
          <w:lang w:val="en-GB"/>
        </w:rPr>
        <w:t>Scenario C: Adjacent-Pixel and co –channel</w:t>
      </w:r>
    </w:p>
    <w:p w:rsidR="00A11EE5" w:rsidRPr="00CC66CB" w:rsidRDefault="00A11EE5" w:rsidP="00A11EE5">
      <w:pPr>
        <w:pStyle w:val="ECCParagraph"/>
      </w:pPr>
      <w:r w:rsidRPr="00CC66CB">
        <w:t xml:space="preserve">In order to compute the WSD </w:t>
      </w:r>
      <w:r>
        <w:t>e.r.p.</w:t>
      </w:r>
      <w:r w:rsidRPr="00CC66CB">
        <w:t xml:space="preserve"> that will result at a specific field strength in a neighbouring pixel, we need to perform a link budget analysis between the two pixels. The propagation model that we assumed in this work is the extended Hata Urban </w:t>
      </w:r>
      <w:r w:rsidRPr="007428B6">
        <w:t xml:space="preserve">model as suggested in </w:t>
      </w:r>
      <w:r w:rsidR="00410C4B">
        <w:fldChar w:fldCharType="begin"/>
      </w:r>
      <w:r w:rsidR="00410C4B">
        <w:instrText xml:space="preserve"> REF _Ref345578000 \r \h  \* MERGEFORMAT </w:instrText>
      </w:r>
      <w:r w:rsidR="00410C4B">
        <w:fldChar w:fldCharType="separate"/>
      </w:r>
      <w:r w:rsidR="0007390A">
        <w:t>[11]</w:t>
      </w:r>
      <w:r w:rsidR="00410C4B">
        <w:fldChar w:fldCharType="end"/>
      </w:r>
      <w:r w:rsidRPr="007428B6">
        <w:t xml:space="preserve"> para</w:t>
      </w:r>
      <w:r w:rsidR="00404689" w:rsidRPr="007428B6">
        <w:t>graph</w:t>
      </w:r>
      <w:r w:rsidRPr="007428B6">
        <w:t xml:space="preserve"> A4.26. The</w:t>
      </w:r>
      <w:r w:rsidRPr="00CC66CB">
        <w:t xml:space="preserve"> path loss </w:t>
      </w:r>
      <w:r w:rsidRPr="00CC66CB">
        <w:object w:dxaOrig="240" w:dyaOrig="360">
          <v:shape id="_x0000_i1164" type="#_x0000_t75" style="width:13pt;height:19pt" o:ole="">
            <v:imagedata r:id="rId389" o:title=""/>
          </v:shape>
          <o:OLEObject Type="Embed" ProgID="Equation.DSMT4" ShapeID="_x0000_i1164" DrawAspect="Content" ObjectID="_1420976901" r:id="rId390"/>
        </w:object>
      </w:r>
      <w:r w:rsidRPr="00CC66CB">
        <w:t xml:space="preserve"> is a function of the WSD – DTT receiver separation </w:t>
      </w:r>
      <w:r w:rsidRPr="00CC66CB">
        <w:object w:dxaOrig="220" w:dyaOrig="279">
          <v:shape id="_x0000_i1165" type="#_x0000_t75" style="width:12pt;height:14pt" o:ole="">
            <v:imagedata r:id="rId391" o:title=""/>
          </v:shape>
          <o:OLEObject Type="Embed" ProgID="Equation.DSMT4" ShapeID="_x0000_i1165" DrawAspect="Content" ObjectID="_1420976902" r:id="rId392"/>
        </w:object>
      </w:r>
      <w:r w:rsidRPr="00CC66CB">
        <w:t>and is given by:</w:t>
      </w:r>
    </w:p>
    <w:p w:rsidR="00A11EE5" w:rsidRPr="00CC66CB" w:rsidRDefault="00A11EE5" w:rsidP="00C60006">
      <w:pPr>
        <w:pStyle w:val="ECCParagraph"/>
        <w:tabs>
          <w:tab w:val="left" w:pos="9072"/>
        </w:tabs>
        <w:ind w:left="567"/>
        <w:jc w:val="center"/>
      </w:pPr>
      <w:r w:rsidRPr="00CC66CB">
        <w:object w:dxaOrig="7300" w:dyaOrig="360">
          <v:shape id="_x0000_i1166" type="#_x0000_t75" style="width:367pt;height:19pt" o:ole="">
            <v:imagedata r:id="rId393" o:title=""/>
          </v:shape>
          <o:OLEObject Type="Embed" ProgID="Equation.DSMT4" ShapeID="_x0000_i1166" DrawAspect="Content" ObjectID="_1420976903" r:id="rId394"/>
        </w:object>
      </w:r>
      <w:r w:rsidR="00C60006">
        <w:tab/>
        <w:t>(53</w:t>
      </w:r>
      <w:r>
        <w:t>)</w:t>
      </w:r>
    </w:p>
    <w:p w:rsidR="00A11EE5" w:rsidRPr="00CC66CB" w:rsidRDefault="00A11EE5" w:rsidP="00A11EE5">
      <w:pPr>
        <w:pStyle w:val="ECCParagraph"/>
      </w:pPr>
      <w:r w:rsidRPr="00CC66CB">
        <w:t>In the above formula, the distance</w:t>
      </w:r>
      <w:r w:rsidRPr="00CC66CB">
        <w:object w:dxaOrig="220" w:dyaOrig="279">
          <v:shape id="_x0000_i1167" type="#_x0000_t75" style="width:12pt;height:14pt" o:ole="">
            <v:imagedata r:id="rId395" o:title=""/>
          </v:shape>
          <o:OLEObject Type="Embed" ProgID="Equation.DSMT4" ShapeID="_x0000_i1167" DrawAspect="Content" ObjectID="_1420976904" r:id="rId396"/>
        </w:object>
      </w:r>
      <w:r w:rsidRPr="00CC66CB">
        <w:t>is expressed in metres. Following [16], table 2:</w:t>
      </w:r>
    </w:p>
    <w:p w:rsidR="00A11EE5" w:rsidRPr="00CC66CB" w:rsidRDefault="00A11EE5" w:rsidP="00C60006">
      <w:pPr>
        <w:pStyle w:val="ECCParagraph"/>
        <w:tabs>
          <w:tab w:val="left" w:pos="9214"/>
        </w:tabs>
        <w:ind w:left="3402"/>
        <w:jc w:val="left"/>
      </w:pPr>
      <w:r w:rsidRPr="00CC66CB">
        <w:object w:dxaOrig="2240" w:dyaOrig="360">
          <v:shape id="_x0000_i1168" type="#_x0000_t75" style="width:110pt;height:19pt" o:ole="">
            <v:imagedata r:id="rId397" o:title=""/>
          </v:shape>
          <o:OLEObject Type="Embed" ProgID="Equation.DSMT4" ShapeID="_x0000_i1168" DrawAspect="Content" ObjectID="_1420976905" r:id="rId398"/>
        </w:object>
      </w:r>
      <w:r w:rsidRPr="00CC66CB">
        <w:tab/>
      </w:r>
      <w:r>
        <w:t>(</w:t>
      </w:r>
      <w:r w:rsidR="00C60006">
        <w:t>54</w:t>
      </w:r>
      <w:r>
        <w:t>)</w:t>
      </w:r>
    </w:p>
    <w:p w:rsidR="00A11EE5" w:rsidRPr="00CC66CB" w:rsidRDefault="00A11EE5" w:rsidP="00A11EE5">
      <w:pPr>
        <w:pStyle w:val="ECCParagraph"/>
      </w:pPr>
      <w:r w:rsidRPr="00CC66CB">
        <w:t xml:space="preserve"> We set </w:t>
      </w:r>
      <w:r w:rsidRPr="00CC66CB">
        <w:object w:dxaOrig="840" w:dyaOrig="360">
          <v:shape id="_x0000_i1169" type="#_x0000_t75" style="width:42pt;height:19pt" o:ole="">
            <v:imagedata r:id="rId399" o:title=""/>
          </v:shape>
          <o:OLEObject Type="Embed" ProgID="Equation.DSMT4" ShapeID="_x0000_i1169" DrawAspect="Content" ObjectID="_1420976906" r:id="rId400"/>
        </w:object>
      </w:r>
      <w:r w:rsidRPr="00CC66CB">
        <w:t>dB which is a good weighted average between large and small cities.</w:t>
      </w:r>
    </w:p>
    <w:p w:rsidR="00A11EE5" w:rsidRPr="00CC66CB" w:rsidRDefault="00A11EE5" w:rsidP="00A11EE5">
      <w:pPr>
        <w:pStyle w:val="ECCParagraph"/>
      </w:pPr>
      <w:r w:rsidRPr="00CC66CB">
        <w:t xml:space="preserve">If the </w:t>
      </w:r>
      <w:r>
        <w:t xml:space="preserve">e.r.p. </w:t>
      </w:r>
      <w:r w:rsidRPr="00CC66CB">
        <w:t xml:space="preserve">of a WSD is </w:t>
      </w:r>
      <w:r w:rsidRPr="00CC66CB">
        <w:object w:dxaOrig="520" w:dyaOrig="300">
          <v:shape id="_x0000_i1170" type="#_x0000_t75" style="width:28pt;height:16pt" o:ole="">
            <v:imagedata r:id="rId401" o:title=""/>
          </v:shape>
          <o:OLEObject Type="Embed" ProgID="Equation.DSMT4" ShapeID="_x0000_i1170" DrawAspect="Content" ObjectID="_1420976907" r:id="rId402"/>
        </w:object>
      </w:r>
      <w:r w:rsidRPr="00CC66CB">
        <w:t xml:space="preserve"> then the received power from a TV aerial at a distance </w:t>
      </w:r>
      <w:r w:rsidRPr="00CC66CB">
        <w:object w:dxaOrig="220" w:dyaOrig="279">
          <v:shape id="_x0000_i1171" type="#_x0000_t75" style="width:12pt;height:14pt" o:ole="">
            <v:imagedata r:id="rId403" o:title=""/>
          </v:shape>
          <o:OLEObject Type="Embed" ProgID="Equation.DSMT4" ShapeID="_x0000_i1171" DrawAspect="Content" ObjectID="_1420976908" r:id="rId404"/>
        </w:object>
      </w:r>
      <w:r w:rsidRPr="00CC66CB">
        <w:t xml:space="preserve"> is</w:t>
      </w:r>
    </w:p>
    <w:p w:rsidR="00A11EE5" w:rsidRPr="00CC66CB" w:rsidRDefault="00A11EE5" w:rsidP="00C60006">
      <w:pPr>
        <w:pStyle w:val="ECCParagraph"/>
        <w:tabs>
          <w:tab w:val="left" w:pos="9214"/>
        </w:tabs>
        <w:ind w:left="2977"/>
        <w:jc w:val="left"/>
      </w:pPr>
      <w:r w:rsidRPr="00CC66CB">
        <w:object w:dxaOrig="2799" w:dyaOrig="380">
          <v:shape id="_x0000_i1172" type="#_x0000_t75" style="width:141pt;height:19pt" o:ole="">
            <v:imagedata r:id="rId405" o:title=""/>
          </v:shape>
          <o:OLEObject Type="Embed" ProgID="Equation.DSMT4" ShapeID="_x0000_i1172" DrawAspect="Content" ObjectID="_1420976909" r:id="rId406"/>
        </w:object>
      </w:r>
      <w:r w:rsidRPr="00CC66CB">
        <w:tab/>
      </w:r>
      <w:r w:rsidR="00C60006">
        <w:t>(55</w:t>
      </w:r>
      <w:r>
        <w:t>)</w:t>
      </w:r>
    </w:p>
    <w:p w:rsidR="00A11EE5" w:rsidRPr="00CC66CB" w:rsidRDefault="00A11EE5" w:rsidP="00A11EE5">
      <w:pPr>
        <w:pStyle w:val="ECCParagraph"/>
      </w:pPr>
      <w:r w:rsidRPr="00CC66CB">
        <w:t xml:space="preserve">The term 2.15 is added because in this work we express </w:t>
      </w:r>
      <w:r w:rsidRPr="00CC66CB">
        <w:object w:dxaOrig="300" w:dyaOrig="360">
          <v:shape id="_x0000_i1173" type="#_x0000_t75" style="width:16pt;height:19pt" o:ole="">
            <v:imagedata r:id="rId407" o:title=""/>
          </v:shape>
          <o:OLEObject Type="Embed" ProgID="Equation.DSMT4" ShapeID="_x0000_i1173" DrawAspect="Content" ObjectID="_1420976910" r:id="rId408"/>
        </w:object>
      </w:r>
      <w:r w:rsidRPr="00CC66CB">
        <w:t xml:space="preserve"> in dBd. </w:t>
      </w:r>
    </w:p>
    <w:p w:rsidR="00A11EE5" w:rsidRPr="00CC66CB" w:rsidRDefault="00A11EE5" w:rsidP="00A11EE5">
      <w:pPr>
        <w:pStyle w:val="ECCParagraph"/>
      </w:pPr>
      <w:r w:rsidRPr="00CC66CB">
        <w:lastRenderedPageBreak/>
        <w:t xml:space="preserve">If the field strength of a WSD transmission at a location is </w:t>
      </w:r>
      <w:r w:rsidRPr="00CC66CB">
        <w:object w:dxaOrig="240" w:dyaOrig="260">
          <v:shape id="_x0000_i1174" type="#_x0000_t75" style="width:13pt;height:13pt" o:ole="">
            <v:imagedata r:id="rId409" o:title=""/>
          </v:shape>
          <o:OLEObject Type="Embed" ProgID="Equation.DSMT4" ShapeID="_x0000_i1174" DrawAspect="Content" ObjectID="_1420976911" r:id="rId410"/>
        </w:object>
      </w:r>
      <w:r w:rsidRPr="00CC66CB">
        <w:t>, then the received power will be given by</w:t>
      </w:r>
      <w:r w:rsidRPr="00CC66CB">
        <w:rPr>
          <w:vertAlign w:val="superscript"/>
        </w:rPr>
        <w:footnoteReference w:id="36"/>
      </w:r>
      <w:r w:rsidRPr="00CC66CB">
        <w:t>:</w:t>
      </w:r>
    </w:p>
    <w:p w:rsidR="00A11EE5" w:rsidRPr="00CC66CB" w:rsidRDefault="00A11EE5" w:rsidP="00C60006">
      <w:pPr>
        <w:pStyle w:val="ECCParagraph"/>
        <w:tabs>
          <w:tab w:val="left" w:pos="8931"/>
        </w:tabs>
        <w:ind w:left="2835"/>
        <w:jc w:val="center"/>
      </w:pPr>
      <w:r w:rsidRPr="00CC66CB">
        <w:object w:dxaOrig="3200" w:dyaOrig="380">
          <v:shape id="_x0000_i1175" type="#_x0000_t75" style="width:160pt;height:19pt" o:ole="">
            <v:imagedata r:id="rId411" o:title=""/>
          </v:shape>
          <o:OLEObject Type="Embed" ProgID="Equation.DSMT4" ShapeID="_x0000_i1175" DrawAspect="Content" ObjectID="_1420976912" r:id="rId412"/>
        </w:object>
      </w:r>
      <w:r w:rsidRPr="00CC66CB">
        <w:tab/>
      </w:r>
      <w:r>
        <w:t>(</w:t>
      </w:r>
      <w:r w:rsidR="00C60006">
        <w:t>56</w:t>
      </w:r>
      <w:r>
        <w:t>)</w:t>
      </w:r>
    </w:p>
    <w:p w:rsidR="00A11EE5" w:rsidRPr="00CC66CB" w:rsidRDefault="00A11EE5" w:rsidP="00A11EE5">
      <w:pPr>
        <w:pStyle w:val="ECCParagraph"/>
      </w:pPr>
      <w:r>
        <w:t>w</w:t>
      </w:r>
      <w:r w:rsidRPr="00CC66CB">
        <w:t xml:space="preserve">here </w:t>
      </w:r>
      <w:r w:rsidRPr="00CC66CB">
        <w:object w:dxaOrig="240" w:dyaOrig="320">
          <v:shape id="_x0000_i1176" type="#_x0000_t75" style="width:13pt;height:15pt" o:ole="">
            <v:imagedata r:id="rId413" o:title=""/>
          </v:shape>
          <o:OLEObject Type="Embed" ProgID="Equation.DSMT4" ShapeID="_x0000_i1176" DrawAspect="Content" ObjectID="_1420976913" r:id="rId414"/>
        </w:object>
      </w:r>
      <w:r w:rsidRPr="00CC66CB">
        <w:t xml:space="preserve"> is the frequency in MHz. The combination of the above equations gives:</w:t>
      </w:r>
    </w:p>
    <w:p w:rsidR="00A11EE5" w:rsidRPr="00CC66CB" w:rsidRDefault="00A11EE5" w:rsidP="00C60006">
      <w:pPr>
        <w:pStyle w:val="ECCParagraph"/>
        <w:tabs>
          <w:tab w:val="left" w:pos="9072"/>
        </w:tabs>
        <w:ind w:left="2268"/>
        <w:jc w:val="left"/>
      </w:pPr>
      <w:r w:rsidRPr="00CC66CB">
        <w:object w:dxaOrig="4959" w:dyaOrig="380">
          <v:shape id="_x0000_i1177" type="#_x0000_t75" style="width:244pt;height:19pt" o:ole="">
            <v:imagedata r:id="rId415" o:title=""/>
          </v:shape>
          <o:OLEObject Type="Embed" ProgID="Equation.DSMT4" ShapeID="_x0000_i1177" DrawAspect="Content" ObjectID="_1420976914" r:id="rId416"/>
        </w:object>
      </w:r>
      <w:r w:rsidRPr="00CC66CB">
        <w:tab/>
      </w:r>
      <w:r>
        <w:t>(</w:t>
      </w:r>
      <w:r w:rsidR="00C60006">
        <w:t>57</w:t>
      </w:r>
      <w:r>
        <w:t>)</w:t>
      </w:r>
    </w:p>
    <w:p w:rsidR="00A11EE5" w:rsidRPr="00CC66CB" w:rsidRDefault="00A11EE5" w:rsidP="00A11EE5">
      <w:pPr>
        <w:pStyle w:val="ECCParagraph"/>
      </w:pPr>
      <w:r w:rsidRPr="00CC66CB">
        <w:t>or:</w:t>
      </w:r>
    </w:p>
    <w:p w:rsidR="00A11EE5" w:rsidRPr="00CC66CB" w:rsidRDefault="00A11EE5" w:rsidP="00C60006">
      <w:pPr>
        <w:pStyle w:val="ECCParagraph"/>
        <w:tabs>
          <w:tab w:val="left" w:pos="9072"/>
        </w:tabs>
        <w:ind w:left="2552"/>
        <w:jc w:val="left"/>
      </w:pPr>
      <w:r w:rsidRPr="00CC66CB">
        <w:object w:dxaOrig="3600" w:dyaOrig="380">
          <v:shape id="_x0000_i1178" type="#_x0000_t75" style="width:181pt;height:19pt" o:ole="">
            <v:imagedata r:id="rId417" o:title=""/>
          </v:shape>
          <o:OLEObject Type="Embed" ProgID="Equation.DSMT4" ShapeID="_x0000_i1178" DrawAspect="Content" ObjectID="_1420976915" r:id="rId418"/>
        </w:object>
      </w:r>
      <w:r w:rsidRPr="00CC66CB">
        <w:tab/>
      </w:r>
      <w:r>
        <w:t>(</w:t>
      </w:r>
      <w:r w:rsidR="00C60006">
        <w:t>58</w:t>
      </w:r>
      <w:r>
        <w:t>)</w:t>
      </w:r>
    </w:p>
    <w:p w:rsidR="00A11EE5" w:rsidRPr="00CC66CB" w:rsidRDefault="00A11EE5" w:rsidP="00A11EE5">
      <w:pPr>
        <w:pStyle w:val="ECCParagraph"/>
      </w:pPr>
      <w:r w:rsidRPr="00CC66CB">
        <w:t xml:space="preserve">Since this scenario refers to the co-channel case, </w:t>
      </w:r>
      <w:r w:rsidRPr="00CC66CB">
        <w:object w:dxaOrig="720" w:dyaOrig="380">
          <v:shape id="_x0000_i1179" type="#_x0000_t75" style="width:37pt;height:19pt" o:ole="">
            <v:imagedata r:id="rId419" o:title=""/>
          </v:shape>
          <o:OLEObject Type="Embed" ProgID="Equation.DSMT4" ShapeID="_x0000_i1179" DrawAspect="Content" ObjectID="_1420976916" r:id="rId420"/>
        </w:object>
      </w:r>
      <w:r w:rsidRPr="00CC66CB">
        <w:t xml:space="preserve"> therefore from </w:t>
      </w:r>
      <w:r>
        <w:t xml:space="preserve">Equations </w:t>
      </w:r>
      <w:r w:rsidR="00A66F96">
        <w:t>(45</w:t>
      </w:r>
      <w:r w:rsidRPr="002A129C">
        <w:t>) and (</w:t>
      </w:r>
      <w:r w:rsidR="00A66F96">
        <w:t>58</w:t>
      </w:r>
      <w:r w:rsidRPr="002A129C">
        <w:t>)</w:t>
      </w:r>
      <w:r>
        <w:t xml:space="preserve"> </w:t>
      </w:r>
      <w:r w:rsidRPr="00CC66CB">
        <w:t>we get:</w:t>
      </w:r>
    </w:p>
    <w:p w:rsidR="00A11EE5" w:rsidRPr="00CC66CB" w:rsidRDefault="00A11EE5" w:rsidP="00C60006">
      <w:pPr>
        <w:pStyle w:val="ECCParagraph"/>
        <w:tabs>
          <w:tab w:val="left" w:pos="9072"/>
        </w:tabs>
        <w:ind w:left="2268"/>
        <w:jc w:val="left"/>
      </w:pPr>
      <w:r w:rsidRPr="00CC66CB">
        <w:object w:dxaOrig="4000" w:dyaOrig="380">
          <v:shape id="_x0000_i1180" type="#_x0000_t75" style="width:200pt;height:19pt" o:ole="">
            <v:imagedata r:id="rId421" o:title=""/>
          </v:shape>
          <o:OLEObject Type="Embed" ProgID="Equation.DSMT4" ShapeID="_x0000_i1180" DrawAspect="Content" ObjectID="_1420976917" r:id="rId422"/>
        </w:object>
      </w:r>
      <w:r w:rsidRPr="00CC66CB">
        <w:tab/>
      </w:r>
      <w:r>
        <w:t>(</w:t>
      </w:r>
      <w:r w:rsidR="00C60006">
        <w:t>59</w:t>
      </w:r>
      <w:r>
        <w:t>)</w:t>
      </w:r>
    </w:p>
    <w:p w:rsidR="00A11EE5" w:rsidRPr="00CC66CB" w:rsidRDefault="00A11EE5" w:rsidP="00A11EE5">
      <w:pPr>
        <w:pStyle w:val="ECCParagraph"/>
      </w:pPr>
      <w:r w:rsidRPr="00CC66CB">
        <w:t xml:space="preserve">Solving for </w:t>
      </w:r>
      <w:r w:rsidRPr="00CC66CB">
        <w:object w:dxaOrig="520" w:dyaOrig="300">
          <v:shape id="_x0000_i1181" type="#_x0000_t75" style="width:28pt;height:16pt" o:ole="">
            <v:imagedata r:id="rId423" o:title=""/>
          </v:shape>
          <o:OLEObject Type="Embed" ProgID="Equation.DSMT4" ShapeID="_x0000_i1181" DrawAspect="Content" ObjectID="_1420976918" r:id="rId424"/>
        </w:object>
      </w:r>
      <w:r w:rsidRPr="00CC66CB">
        <w:t xml:space="preserve"> gives:</w:t>
      </w:r>
    </w:p>
    <w:p w:rsidR="00A11EE5" w:rsidRPr="00CC66CB" w:rsidRDefault="00A11EE5" w:rsidP="00C60006">
      <w:pPr>
        <w:pStyle w:val="ECCParagraph"/>
        <w:tabs>
          <w:tab w:val="left" w:pos="9072"/>
        </w:tabs>
        <w:ind w:left="2268"/>
        <w:jc w:val="left"/>
      </w:pPr>
      <w:r w:rsidRPr="00CC66CB">
        <w:object w:dxaOrig="3980" w:dyaOrig="380">
          <v:shape id="_x0000_i1182" type="#_x0000_t75" style="width:199pt;height:19pt" o:ole="" o:bordertopcolor="this" o:borderleftcolor="this" o:borderbottomcolor="this" o:borderrightcolor="this">
            <v:imagedata r:id="rId425" o:title=""/>
            <w10:bordertop type="single" width="4"/>
            <w10:borderleft type="single" width="4"/>
            <w10:borderbottom type="single" width="4"/>
            <w10:borderright type="single" width="4"/>
          </v:shape>
          <o:OLEObject Type="Embed" ProgID="Equation.DSMT4" ShapeID="_x0000_i1182" DrawAspect="Content" ObjectID="_1420976919" r:id="rId426"/>
        </w:object>
      </w:r>
      <w:r w:rsidRPr="00CC66CB">
        <w:tab/>
      </w:r>
      <w:r>
        <w:t>(</w:t>
      </w:r>
      <w:r w:rsidR="00C60006">
        <w:t>60</w:t>
      </w:r>
      <w:r>
        <w:t>)</w:t>
      </w:r>
    </w:p>
    <w:p w:rsidR="00A11EE5" w:rsidRPr="00CC66CB" w:rsidRDefault="00A11EE5" w:rsidP="00A11EE5">
      <w:pPr>
        <w:pStyle w:val="ECCParagraph"/>
      </w:pPr>
      <w:r w:rsidRPr="00CC66CB">
        <w:t xml:space="preserve">Distance </w:t>
      </w:r>
      <w:r w:rsidRPr="00CC66CB">
        <w:object w:dxaOrig="220" w:dyaOrig="279">
          <v:shape id="_x0000_i1183" type="#_x0000_t75" style="width:12pt;height:14pt" o:ole="">
            <v:imagedata r:id="rId427" o:title=""/>
          </v:shape>
          <o:OLEObject Type="Embed" ProgID="Equation.DSMT4" ShapeID="_x0000_i1183" DrawAspect="Content" ObjectID="_1420976920" r:id="rId428"/>
        </w:object>
      </w:r>
      <w:r w:rsidRPr="00CC66CB">
        <w:t xml:space="preserve"> is distance between the centres of the pixel where WSD transmits and that of the victim DTT receiver. According to the geometry in </w:t>
      </w:r>
      <w:r w:rsidR="00A005B2">
        <w:fldChar w:fldCharType="begin"/>
      </w:r>
      <w:r w:rsidR="00281D21">
        <w:instrText xml:space="preserve"> REF _Ref335310967 \h </w:instrText>
      </w:r>
      <w:r w:rsidR="00A005B2">
        <w:fldChar w:fldCharType="separate"/>
      </w:r>
      <w:r w:rsidR="0007390A" w:rsidRPr="00CC66CB">
        <w:t xml:space="preserve">Figure </w:t>
      </w:r>
      <w:r w:rsidR="0007390A">
        <w:rPr>
          <w:noProof/>
        </w:rPr>
        <w:t>106</w:t>
      </w:r>
      <w:r w:rsidR="00A005B2">
        <w:fldChar w:fldCharType="end"/>
      </w:r>
      <w:r w:rsidRPr="00CC66CB">
        <w:t xml:space="preserve">, the minimum distance between ‘adjacent’ pixels is 200m. In practice however the WSD –DTT receiver separation can be smaller, since they can be at the edges of their pixels. It is obvious however that the actual distance can never be less than 100 m. Similarly, the distance uncertainty is always less that </w:t>
      </w:r>
      <w:r w:rsidRPr="00CC66CB">
        <w:object w:dxaOrig="720" w:dyaOrig="340">
          <v:shape id="_x0000_i1184" type="#_x0000_t75" style="width:37pt;height:19pt" o:ole="">
            <v:imagedata r:id="rId429" o:title=""/>
          </v:shape>
          <o:OLEObject Type="Embed" ProgID="Equation.DSMT4" ShapeID="_x0000_i1184" DrawAspect="Content" ObjectID="_1420976921" r:id="rId430"/>
        </w:object>
      </w:r>
      <w:r w:rsidRPr="00CC66CB">
        <w:t xml:space="preserve"> m. Therefore in order to cope with the worst case scenario, we propose to use a modified value </w:t>
      </w:r>
      <w:r w:rsidRPr="00CC66CB">
        <w:object w:dxaOrig="260" w:dyaOrig="279">
          <v:shape id="_x0000_i1185" type="#_x0000_t75" style="width:13pt;height:14pt" o:ole="">
            <v:imagedata r:id="rId431" o:title=""/>
          </v:shape>
          <o:OLEObject Type="Embed" ProgID="Equation.DSMT4" ShapeID="_x0000_i1185" DrawAspect="Content" ObjectID="_1420976922" r:id="rId432"/>
        </w:object>
      </w:r>
      <w:r w:rsidRPr="00CC66CB">
        <w:t xml:space="preserve"> in equation</w:t>
      </w:r>
      <w:r w:rsidR="00C60006">
        <w:t xml:space="preserve"> (61)</w:t>
      </w:r>
      <w:r w:rsidRPr="00CC66CB">
        <w:t>, defined as:</w:t>
      </w:r>
    </w:p>
    <w:p w:rsidR="00A11EE5" w:rsidRPr="00CC66CB" w:rsidRDefault="00A11EE5" w:rsidP="00C60006">
      <w:pPr>
        <w:pStyle w:val="ECCParagraph"/>
        <w:tabs>
          <w:tab w:val="left" w:pos="9072"/>
        </w:tabs>
        <w:ind w:left="2835"/>
        <w:jc w:val="left"/>
      </w:pPr>
      <w:r w:rsidRPr="00CC66CB">
        <w:object w:dxaOrig="2500" w:dyaOrig="380">
          <v:shape id="_x0000_i1186" type="#_x0000_t75" style="width:125pt;height:19pt" o:ole="">
            <v:imagedata r:id="rId433" o:title=""/>
          </v:shape>
          <o:OLEObject Type="Embed" ProgID="Equation.DSMT4" ShapeID="_x0000_i1186" DrawAspect="Content" ObjectID="_1420976923" r:id="rId434"/>
        </w:object>
      </w:r>
      <w:r w:rsidRPr="00CC66CB">
        <w:tab/>
      </w:r>
      <w:r>
        <w:t>(6</w:t>
      </w:r>
      <w:r w:rsidR="00C60006">
        <w:t>1</w:t>
      </w:r>
      <w:r>
        <w:t>)</w:t>
      </w:r>
    </w:p>
    <w:p w:rsidR="00A11EE5" w:rsidRPr="00CC66CB" w:rsidRDefault="00A11EE5" w:rsidP="00A11EE5">
      <w:pPr>
        <w:pStyle w:val="ECCParagraph"/>
      </w:pPr>
      <w:r w:rsidRPr="00CC66CB">
        <w:t xml:space="preserve">This approach has the advantage that, since </w:t>
      </w:r>
      <w:r w:rsidRPr="00CC66CB">
        <w:object w:dxaOrig="840" w:dyaOrig="279">
          <v:shape id="_x0000_i1187" type="#_x0000_t75" style="width:42pt;height:14pt" o:ole="">
            <v:imagedata r:id="rId435" o:title=""/>
          </v:shape>
          <o:OLEObject Type="Embed" ProgID="Equation.DSMT4" ShapeID="_x0000_i1187" DrawAspect="Content" ObjectID="_1420976924" r:id="rId436"/>
        </w:object>
      </w:r>
      <w:r w:rsidRPr="00CC66CB">
        <w:t xml:space="preserve">, it does not violate the Tx-Rx separation restriction of the extended Hata model. </w:t>
      </w:r>
    </w:p>
    <w:p w:rsidR="00A11EE5" w:rsidRPr="00CC66CB" w:rsidRDefault="00A11EE5" w:rsidP="00A11EE5">
      <w:pPr>
        <w:pStyle w:val="ECCAnnexheading3"/>
        <w:rPr>
          <w:lang w:val="en-GB"/>
        </w:rPr>
      </w:pPr>
      <w:r w:rsidRPr="00CC66CB">
        <w:rPr>
          <w:lang w:val="en-GB"/>
        </w:rPr>
        <w:t>Scenario D: Adjacent Pixel, Adjacent Channel</w:t>
      </w:r>
    </w:p>
    <w:p w:rsidR="00A11EE5" w:rsidRPr="00CC66CB" w:rsidRDefault="00A11EE5" w:rsidP="00A11EE5">
      <w:pPr>
        <w:pStyle w:val="ECCParagraph"/>
      </w:pPr>
      <w:r w:rsidRPr="00CC66CB">
        <w:t>This scenario is the extens</w:t>
      </w:r>
      <w:r w:rsidR="00C60006">
        <w:t>ion of Scenario C with equation (62)</w:t>
      </w:r>
      <w:r w:rsidRPr="00CC66CB">
        <w:t xml:space="preserve"> written as:</w:t>
      </w:r>
    </w:p>
    <w:p w:rsidR="00A11EE5" w:rsidRPr="00CC66CB" w:rsidRDefault="00A11EE5" w:rsidP="00C60006">
      <w:pPr>
        <w:pStyle w:val="ECCParagraph"/>
        <w:tabs>
          <w:tab w:val="left" w:pos="9072"/>
        </w:tabs>
        <w:ind w:left="2268"/>
        <w:jc w:val="left"/>
      </w:pPr>
      <w:r w:rsidRPr="00CC66CB">
        <w:object w:dxaOrig="4200" w:dyaOrig="400">
          <v:shape id="_x0000_i1188" type="#_x0000_t75" style="width:210pt;height:20pt" o:ole="" o:bordertopcolor="this" o:borderleftcolor="this" o:borderbottomcolor="this" o:borderrightcolor="this">
            <v:imagedata r:id="rId437" o:title=""/>
            <w10:bordertop type="single" width="4"/>
            <w10:borderleft type="single" width="4"/>
            <w10:borderbottom type="single" width="4"/>
            <w10:borderright type="single" width="4"/>
          </v:shape>
          <o:OLEObject Type="Embed" ProgID="Equation.DSMT4" ShapeID="_x0000_i1188" DrawAspect="Content" ObjectID="_1420976925" r:id="rId438"/>
        </w:object>
      </w:r>
      <w:r w:rsidRPr="00CC66CB">
        <w:tab/>
      </w:r>
      <w:r>
        <w:t>(</w:t>
      </w:r>
      <w:r w:rsidR="00C60006">
        <w:t>6</w:t>
      </w:r>
      <w:r>
        <w:t xml:space="preserve">2) </w:t>
      </w:r>
    </w:p>
    <w:p w:rsidR="00A11EE5" w:rsidRPr="00CC66CB" w:rsidRDefault="00A11EE5" w:rsidP="00A11EE5">
      <w:pPr>
        <w:pStyle w:val="ECCParagraph"/>
      </w:pPr>
    </w:p>
    <w:p w:rsidR="00A11EE5" w:rsidRPr="00CC66CB" w:rsidRDefault="00A11EE5" w:rsidP="00A11EE5">
      <w:pPr>
        <w:pStyle w:val="ECCParagraph"/>
      </w:pPr>
      <w:r w:rsidRPr="00CC66CB">
        <w:t xml:space="preserve">Putting together all the possibilities </w:t>
      </w:r>
      <w:r w:rsidRPr="001B4A99">
        <w:t xml:space="preserve">presented in </w:t>
      </w:r>
      <w:r w:rsidR="00A005B2">
        <w:fldChar w:fldCharType="begin"/>
      </w:r>
      <w:r w:rsidR="00281D21">
        <w:instrText xml:space="preserve"> REF _Ref345574399 \h </w:instrText>
      </w:r>
      <w:r w:rsidR="00A005B2">
        <w:fldChar w:fldCharType="separate"/>
      </w:r>
      <w:r w:rsidR="0007390A">
        <w:t xml:space="preserve">Table </w:t>
      </w:r>
      <w:r w:rsidR="0007390A">
        <w:rPr>
          <w:noProof/>
        </w:rPr>
        <w:t>27</w:t>
      </w:r>
      <w:r w:rsidR="00A005B2">
        <w:fldChar w:fldCharType="end"/>
      </w:r>
      <w:r w:rsidRPr="001B4A99">
        <w:t>, the</w:t>
      </w:r>
      <w:r w:rsidRPr="00CC66CB">
        <w:t xml:space="preserve"> maximum </w:t>
      </w:r>
      <w:r>
        <w:t xml:space="preserve">e.r.p. </w:t>
      </w:r>
      <w:r w:rsidRPr="00CC66CB">
        <w:t>of a WSD device can be computed as:</w:t>
      </w:r>
    </w:p>
    <w:p w:rsidR="00A11EE5" w:rsidRPr="00CC66CB" w:rsidRDefault="00A11EE5" w:rsidP="00C60006">
      <w:pPr>
        <w:pStyle w:val="ECCParagraph"/>
        <w:tabs>
          <w:tab w:val="left" w:pos="9072"/>
        </w:tabs>
        <w:ind w:left="709"/>
        <w:jc w:val="left"/>
      </w:pPr>
      <w:r w:rsidRPr="00CC66CB">
        <w:object w:dxaOrig="7300" w:dyaOrig="1160">
          <v:shape id="_x0000_i1189" type="#_x0000_t75" style="width:365pt;height:58pt" o:ole="" o:bordertopcolor="this" o:borderleftcolor="this" o:borderbottomcolor="this" o:borderrightcolor="this">
            <v:imagedata r:id="rId439" o:title=""/>
            <w10:bordertop type="single" width="4"/>
            <w10:borderleft type="single" width="4"/>
            <w10:borderbottom type="single" width="4"/>
            <w10:borderright type="single" width="4"/>
          </v:shape>
          <o:OLEObject Type="Embed" ProgID="Equation.DSMT4" ShapeID="_x0000_i1189" DrawAspect="Content" ObjectID="_1420976926" r:id="rId440"/>
        </w:object>
      </w:r>
      <w:r w:rsidRPr="00CC66CB">
        <w:tab/>
      </w:r>
      <w:r>
        <w:t>(</w:t>
      </w:r>
      <w:r w:rsidR="00C60006">
        <w:t>63</w:t>
      </w:r>
      <w:r>
        <w:t>)</w:t>
      </w:r>
    </w:p>
    <w:p w:rsidR="00A11EE5" w:rsidRPr="00CC66CB" w:rsidRDefault="00A11EE5" w:rsidP="00A11EE5">
      <w:pPr>
        <w:pStyle w:val="ECCAnnexheading2"/>
        <w:ind w:left="860" w:hanging="860"/>
        <w:rPr>
          <w:lang w:val="en-GB"/>
        </w:rPr>
      </w:pPr>
      <w:r w:rsidRPr="00CC66CB">
        <w:rPr>
          <w:lang w:val="en-GB"/>
        </w:rPr>
        <w:lastRenderedPageBreak/>
        <w:t>Implementation</w:t>
      </w:r>
    </w:p>
    <w:p w:rsidR="00A11EE5" w:rsidRPr="00CC66CB" w:rsidRDefault="00A11EE5" w:rsidP="00A11EE5">
      <w:pPr>
        <w:pStyle w:val="ECCParagraph"/>
      </w:pPr>
      <w:r w:rsidRPr="00CC66CB">
        <w:t>In order to get an estimate of the spectrum that is available for WSDs, we developed a set of utilities that implement the described procedures. We made the following assumptions:</w:t>
      </w:r>
    </w:p>
    <w:p w:rsidR="00A11EE5" w:rsidRPr="00CC66CB" w:rsidRDefault="00A11EE5" w:rsidP="00A11EE5">
      <w:pPr>
        <w:pStyle w:val="ECCParBulleted"/>
      </w:pPr>
      <w:r w:rsidRPr="00CC66CB">
        <w:t>The standard deviation of the WSD signal is 3.5dB. This is not based on measurements; it is an estimate that takes into account the relatively short WSD-receiver separation, the random polarisation of WSD signals, and the diversity of the viewer’s aerial installations.</w:t>
      </w:r>
    </w:p>
    <w:p w:rsidR="00A11EE5" w:rsidRPr="00CC66CB" w:rsidRDefault="00A11EE5" w:rsidP="00A11EE5">
      <w:pPr>
        <w:pStyle w:val="ECCParBulleted"/>
      </w:pPr>
      <w:r w:rsidRPr="00CC66CB">
        <w:t xml:space="preserve">We chose a fixed </w:t>
      </w:r>
      <w:r w:rsidRPr="00CC66CB">
        <w:object w:dxaOrig="520" w:dyaOrig="380">
          <v:shape id="_x0000_i1190" type="#_x0000_t75" style="width:28pt;height:19pt" o:ole="">
            <v:imagedata r:id="rId441" o:title=""/>
          </v:shape>
          <o:OLEObject Type="Embed" ProgID="Equation.DSMT4" ShapeID="_x0000_i1190" DrawAspect="Content" ObjectID="_1420976927" r:id="rId442"/>
        </w:object>
      </w:r>
      <w:r w:rsidRPr="00CC66CB">
        <w:t xml:space="preserve"> 1%. There is still a debate on the issue, but this is a good starting point, and the algorithms can be adapted to cater for a varying </w:t>
      </w:r>
      <w:r w:rsidRPr="00CC66CB">
        <w:object w:dxaOrig="320" w:dyaOrig="380">
          <v:shape id="_x0000_i1191" type="#_x0000_t75" style="width:16pt;height:19pt" o:ole="">
            <v:imagedata r:id="rId443" o:title=""/>
          </v:shape>
          <o:OLEObject Type="Embed" ProgID="Equation.DSMT4" ShapeID="_x0000_i1191" DrawAspect="Content" ObjectID="_1420976928" r:id="rId444"/>
        </w:object>
      </w:r>
      <w:r w:rsidRPr="00CC66CB">
        <w:t>.</w:t>
      </w:r>
    </w:p>
    <w:p w:rsidR="00A11EE5" w:rsidRPr="00CC66CB" w:rsidRDefault="00A11EE5" w:rsidP="00A11EE5">
      <w:pPr>
        <w:pStyle w:val="ECCParBulleted"/>
      </w:pPr>
      <w:r w:rsidRPr="00CC66CB">
        <w:t>Out-of-band emissions of the WSD were ignored. They can be taken into account however by modifying the protection ratios as described in [11] para A5.19, but this is currently beyond the scope of this work.</w:t>
      </w:r>
    </w:p>
    <w:p w:rsidR="00A11EE5" w:rsidRPr="00CC66CB" w:rsidRDefault="00A11EE5" w:rsidP="00A11EE5">
      <w:pPr>
        <w:pStyle w:val="ECCParBulleted"/>
      </w:pPr>
      <w:r w:rsidRPr="00CC66CB">
        <w:t>No receiver overloading was taken into account.</w:t>
      </w:r>
    </w:p>
    <w:p w:rsidR="00A11EE5" w:rsidRDefault="00A11EE5" w:rsidP="00A11EE5">
      <w:pPr>
        <w:pStyle w:val="ECCParBulleted"/>
      </w:pPr>
      <w:r w:rsidRPr="00CC66CB">
        <w:t>We did not provide any extra margin for multiple WSDs, errors in the UKPM, errors in the Hata model, location uncertainty etc. Such a margin can be introduced in the calculations at a later stage.</w:t>
      </w:r>
    </w:p>
    <w:p w:rsidR="00A11EE5" w:rsidRPr="00CC66CB" w:rsidRDefault="00A11EE5" w:rsidP="00A11EE5">
      <w:pPr>
        <w:pStyle w:val="ECCParBulleted"/>
        <w:numPr>
          <w:ilvl w:val="0"/>
          <w:numId w:val="0"/>
        </w:numPr>
        <w:ind w:left="576"/>
      </w:pPr>
    </w:p>
    <w:p w:rsidR="00A11EE5" w:rsidRPr="00CC66CB" w:rsidRDefault="00A11EE5" w:rsidP="00A11EE5">
      <w:pPr>
        <w:pStyle w:val="ECCParagraph"/>
      </w:pPr>
      <w:r w:rsidRPr="00CC66CB">
        <w:t xml:space="preserve">We used the C 20.2 plan for the transmitter network, and used the final state of the network (end of Continental Clearance). The analysis was based on coverage results that take tropospheric interference into account, so the values for </w:t>
      </w:r>
      <w:r w:rsidRPr="00CC66CB">
        <w:object w:dxaOrig="300" w:dyaOrig="360">
          <v:shape id="_x0000_i1192" type="#_x0000_t75" style="width:16pt;height:19pt" o:ole="">
            <v:imagedata r:id="rId445" o:title=""/>
          </v:shape>
          <o:OLEObject Type="Embed" ProgID="Equation.DSMT4" ShapeID="_x0000_i1192" DrawAspect="Content" ObjectID="_1420976929" r:id="rId446"/>
        </w:object>
      </w:r>
      <w:r w:rsidRPr="00CC66CB">
        <w:t xml:space="preserve">, and </w:t>
      </w:r>
      <w:r w:rsidRPr="00CC66CB">
        <w:object w:dxaOrig="279" w:dyaOrig="360">
          <v:shape id="_x0000_i1193" type="#_x0000_t75" style="width:14pt;height:19pt" o:ole="">
            <v:imagedata r:id="rId447" o:title=""/>
          </v:shape>
          <o:OLEObject Type="Embed" ProgID="Equation.DSMT4" ShapeID="_x0000_i1193" DrawAspect="Content" ObjectID="_1420976930" r:id="rId448"/>
        </w:object>
      </w:r>
      <w:r w:rsidRPr="00CC66CB">
        <w:t xml:space="preserve"> are those predicted for 1% time interference.</w:t>
      </w:r>
    </w:p>
    <w:p w:rsidR="00A11EE5" w:rsidRPr="00CC66CB" w:rsidRDefault="00A11EE5" w:rsidP="00612797">
      <w:pPr>
        <w:pStyle w:val="ECCParagraph"/>
        <w:spacing w:after="120"/>
      </w:pPr>
      <w:r w:rsidRPr="00CC66CB">
        <w:t>Regarding the DPSA layers we used:</w:t>
      </w:r>
    </w:p>
    <w:p w:rsidR="00A11EE5" w:rsidRPr="00CC66CB" w:rsidRDefault="00A11EE5" w:rsidP="00156E3F">
      <w:pPr>
        <w:pStyle w:val="ECCNumbered-LetteredList"/>
        <w:numPr>
          <w:ilvl w:val="0"/>
          <w:numId w:val="48"/>
        </w:numPr>
        <w:spacing w:after="120"/>
        <w:rPr>
          <w:lang w:val="en-GB"/>
        </w:rPr>
      </w:pPr>
      <w:r w:rsidRPr="00CC66CB">
        <w:rPr>
          <w:lang w:val="en-GB"/>
        </w:rPr>
        <w:t>The PSB layer</w:t>
      </w:r>
    </w:p>
    <w:p w:rsidR="00A11EE5" w:rsidRPr="00CC66CB" w:rsidRDefault="00A11EE5" w:rsidP="00156E3F">
      <w:pPr>
        <w:pStyle w:val="ECCNumbered-LetteredList"/>
        <w:numPr>
          <w:ilvl w:val="0"/>
          <w:numId w:val="48"/>
        </w:numPr>
        <w:spacing w:after="120"/>
        <w:rPr>
          <w:lang w:val="en-GB"/>
        </w:rPr>
      </w:pPr>
      <w:r w:rsidRPr="00CC66CB">
        <w:rPr>
          <w:lang w:val="en-GB"/>
        </w:rPr>
        <w:t>The PSBCOM layer</w:t>
      </w:r>
    </w:p>
    <w:p w:rsidR="00A11EE5" w:rsidRPr="00CC66CB" w:rsidRDefault="00A11EE5" w:rsidP="00156E3F">
      <w:pPr>
        <w:pStyle w:val="ECCNumbered-LetteredList"/>
        <w:numPr>
          <w:ilvl w:val="0"/>
          <w:numId w:val="48"/>
        </w:numPr>
        <w:spacing w:after="120"/>
        <w:rPr>
          <w:lang w:val="en-GB"/>
        </w:rPr>
      </w:pPr>
      <w:r w:rsidRPr="00CC66CB">
        <w:rPr>
          <w:lang w:val="en-GB"/>
        </w:rPr>
        <w:t>The Nations layer</w:t>
      </w:r>
    </w:p>
    <w:p w:rsidR="00A11EE5" w:rsidRPr="00CC66CB" w:rsidRDefault="00A11EE5" w:rsidP="00156E3F">
      <w:pPr>
        <w:pStyle w:val="ECCNumbered-LetteredList"/>
        <w:numPr>
          <w:ilvl w:val="0"/>
          <w:numId w:val="48"/>
        </w:numPr>
        <w:spacing w:after="120"/>
        <w:rPr>
          <w:lang w:val="en-GB"/>
        </w:rPr>
      </w:pPr>
      <w:r w:rsidRPr="00CC66CB">
        <w:rPr>
          <w:lang w:val="en-GB"/>
        </w:rPr>
        <w:t>The dAPSA layer and</w:t>
      </w:r>
    </w:p>
    <w:p w:rsidR="00A11EE5" w:rsidRDefault="00A11EE5" w:rsidP="00156E3F">
      <w:pPr>
        <w:pStyle w:val="ECCNumbered-LetteredList"/>
        <w:numPr>
          <w:ilvl w:val="0"/>
          <w:numId w:val="48"/>
        </w:numPr>
        <w:spacing w:after="120"/>
        <w:rPr>
          <w:lang w:val="en-GB"/>
        </w:rPr>
      </w:pPr>
      <w:r w:rsidRPr="00CC66CB">
        <w:rPr>
          <w:lang w:val="en-GB"/>
        </w:rPr>
        <w:t>The Marginal layer</w:t>
      </w:r>
      <w:r w:rsidR="00612797">
        <w:rPr>
          <w:lang w:val="en-GB"/>
        </w:rPr>
        <w:t>.</w:t>
      </w:r>
    </w:p>
    <w:p w:rsidR="00612797" w:rsidRPr="00CC66CB" w:rsidRDefault="00612797" w:rsidP="00612797">
      <w:pPr>
        <w:pStyle w:val="ECCNumbered-LetteredList"/>
        <w:ind w:left="680"/>
        <w:rPr>
          <w:lang w:val="en-GB"/>
        </w:rPr>
      </w:pPr>
    </w:p>
    <w:p w:rsidR="00A11EE5" w:rsidRPr="00CC66CB" w:rsidRDefault="00A11EE5" w:rsidP="00A11EE5">
      <w:pPr>
        <w:pStyle w:val="ECCParagraph"/>
      </w:pPr>
      <w:r w:rsidRPr="00CC66CB">
        <w:t>We decided to protect services at Marginal level. This means that for each pixel, we protect every transmitter that provides at least 70% location probability, at 50% time. The coverage data used in this analysis are based on 1% time interference therefore, for some pixel – channel combinations, location probability may drop below the 70% acceptable threshold. We decided to continue protecting such pixel-channels, down to 50% location probability. We made that decision in order to protect viewers at locations with marginal coverage. Tropospheric interference will only affect these viewers a few days a year, but if we allow WSD interference, its effects can be continuous.</w:t>
      </w:r>
    </w:p>
    <w:p w:rsidR="00A11EE5" w:rsidRPr="00CC66CB" w:rsidRDefault="00A11EE5" w:rsidP="00A11EE5">
      <w:pPr>
        <w:pStyle w:val="ECCParagraph"/>
      </w:pPr>
      <w:r w:rsidRPr="00CC66CB">
        <w:t>The current DPSA layers protect only the UK services. At some locations in Northern Ireland, WSDs may cause interference across the border, to the services of the Irish Republic. Furthermore, viewers in the UK may wish to receive these services, so services from the Irish Republic may also have to be protected at UK pixels. One way of doing this, is by introducing an extra DPSA layer, but more work is required on this issue. We also ignored the planned N.I. multiplexes.</w:t>
      </w:r>
    </w:p>
    <w:p w:rsidR="00A11EE5" w:rsidRPr="00CC66CB" w:rsidRDefault="00A11EE5" w:rsidP="00A11EE5">
      <w:pPr>
        <w:pStyle w:val="ECCParagraph"/>
      </w:pPr>
      <w:r w:rsidRPr="00CC66CB">
        <w:t xml:space="preserve">We restricted the maximum </w:t>
      </w:r>
      <w:r>
        <w:t>e.r.p.</w:t>
      </w:r>
      <w:r w:rsidRPr="00CC66CB">
        <w:t xml:space="preserve"> of WSDs to 1W, which is a reasonable limit for unlicensed consumer devices. The procedure described in this work can be easily adapted to cater for higher power devices. With this limit in mind, and </w:t>
      </w:r>
      <w:r w:rsidRPr="00CC66CB">
        <w:object w:dxaOrig="1100" w:dyaOrig="360">
          <v:shape id="_x0000_i1194" type="#_x0000_t75" style="width:55pt;height:19pt" o:ole="">
            <v:imagedata r:id="rId449" o:title=""/>
          </v:shape>
          <o:OLEObject Type="Embed" ProgID="Equation.DSMT4" ShapeID="_x0000_i1194" DrawAspect="Content" ObjectID="_1420976931" r:id="rId450"/>
        </w:object>
      </w:r>
      <w:r w:rsidRPr="00CC66CB">
        <w:t xml:space="preserve">, equation </w:t>
      </w:r>
      <w:r>
        <w:t>(</w:t>
      </w:r>
      <w:r w:rsidR="00722D57">
        <w:t>60</w:t>
      </w:r>
      <w:r>
        <w:t>)</w:t>
      </w:r>
      <w:r w:rsidRPr="00CC66CB">
        <w:t xml:space="preserve"> implies that the radius of the area of interest (</w:t>
      </w:r>
      <w:r>
        <w:t xml:space="preserve">see </w:t>
      </w:r>
      <w:r w:rsidR="00A005B2">
        <w:fldChar w:fldCharType="begin"/>
      </w:r>
      <w:r>
        <w:instrText xml:space="preserve"> REF _Ref335310967 \h </w:instrText>
      </w:r>
      <w:r w:rsidR="00A005B2">
        <w:fldChar w:fldCharType="separate"/>
      </w:r>
      <w:r w:rsidR="0007390A" w:rsidRPr="00CC66CB">
        <w:t xml:space="preserve">Figure </w:t>
      </w:r>
      <w:r w:rsidR="0007390A">
        <w:rPr>
          <w:noProof/>
        </w:rPr>
        <w:t>106</w:t>
      </w:r>
      <w:r w:rsidR="00A005B2">
        <w:fldChar w:fldCharType="end"/>
      </w:r>
      <w:r>
        <w:t>)</w:t>
      </w:r>
      <w:r w:rsidRPr="00CC66CB">
        <w:t xml:space="preserve"> for the co-channel case should be about 30km.</w:t>
      </w:r>
    </w:p>
    <w:p w:rsidR="00A11EE5" w:rsidRPr="00CC66CB" w:rsidRDefault="00A11EE5" w:rsidP="00722D57">
      <w:pPr>
        <w:pStyle w:val="ECCAnnexheading2"/>
        <w:ind w:left="860" w:hanging="860"/>
        <w:rPr>
          <w:lang w:val="en-GB"/>
        </w:rPr>
      </w:pPr>
      <w:r w:rsidRPr="00CC66CB">
        <w:rPr>
          <w:lang w:val="en-GB"/>
        </w:rPr>
        <w:t>Conclusions - Future work</w:t>
      </w:r>
    </w:p>
    <w:p w:rsidR="00A11EE5" w:rsidRPr="00CC66CB" w:rsidRDefault="00A11EE5" w:rsidP="00A11EE5">
      <w:pPr>
        <w:pStyle w:val="ECCParagraph"/>
      </w:pPr>
      <w:r w:rsidRPr="00CC66CB">
        <w:t xml:space="preserve">We presented a method of computing an upper limit for maximum </w:t>
      </w:r>
      <w:r>
        <w:t>e.r.p.</w:t>
      </w:r>
      <w:r w:rsidRPr="00CC66CB">
        <w:t xml:space="preserve"> of white space devices in the UK, so as to contain their impact to DTT coverage. We focused on low power consumer devices, although the methodology can be easily adapted to cater for higher power, fixed, outdoor units. The proposed method is flexible and it can form the basis of computing the data that will populate the geo-location database.</w:t>
      </w:r>
    </w:p>
    <w:p w:rsidR="00A11EE5" w:rsidRPr="00CC66CB" w:rsidRDefault="00A11EE5" w:rsidP="00A11EE5">
      <w:pPr>
        <w:pStyle w:val="ECCParagraph"/>
      </w:pPr>
      <w:r w:rsidRPr="00CC66CB">
        <w:lastRenderedPageBreak/>
        <w:t xml:space="preserve">The methodology is still under development and Ofcom have asked the BBC to make the database available to the TVWS industry. Some DPSA layers were not used, the number of the protected multiplexes in N.I. needs rethinking and there are no restrictions to protect PMSEs or portable coverage. We also need to decide on issues like the extra protection margins to compensate for errors in the prediction algorithms, or the presence of multiple WSDs in a pixel. </w:t>
      </w:r>
    </w:p>
    <w:p w:rsidR="00A11EE5" w:rsidRPr="00CC66CB" w:rsidRDefault="00A11EE5" w:rsidP="00A11EE5">
      <w:pPr>
        <w:pStyle w:val="ECCParagraph"/>
      </w:pPr>
      <w:r w:rsidRPr="00CC66CB">
        <w:t xml:space="preserve">Our next plan is to address the above issues, and provide a more comprehensive set of availability maps and diagrams that will help decision making. </w:t>
      </w: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numPr>
          <w:ilvl w:val="0"/>
          <w:numId w:val="0"/>
        </w:numPr>
        <w:spacing w:before="240" w:after="60"/>
        <w:jc w:val="center"/>
      </w:pPr>
      <w:bookmarkStart w:id="681" w:name="_Toc321825845"/>
      <w:bookmarkStart w:id="682" w:name="_Toc325620181"/>
      <w:bookmarkStart w:id="683" w:name="_Toc335262305"/>
      <w:bookmarkStart w:id="684" w:name="_Toc347231270"/>
      <w:r w:rsidRPr="00CC66CB">
        <w:lastRenderedPageBreak/>
        <w:t>Appendix to ANNEX A10</w:t>
      </w:r>
      <w:r w:rsidRPr="00CC66CB">
        <w:br/>
        <w:t xml:space="preserve">Derivation of the Maximum Protected Field Strength </w:t>
      </w:r>
      <w:bookmarkEnd w:id="681"/>
      <w:bookmarkEnd w:id="682"/>
      <w:bookmarkEnd w:id="683"/>
      <w:r w:rsidR="005953D2">
        <w:rPr>
          <w:noProof/>
          <w:position w:val="-12"/>
          <w:lang w:val="da-DK" w:eastAsia="da-DK"/>
        </w:rPr>
        <w:drawing>
          <wp:inline distT="0" distB="0" distL="0" distR="0" wp14:anchorId="6187DF86" wp14:editId="34970740">
            <wp:extent cx="207010" cy="207010"/>
            <wp:effectExtent l="0" t="0" r="2540" b="254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bookmarkEnd w:id="684"/>
    </w:p>
    <w:p w:rsidR="00A11EE5" w:rsidRPr="00CC66CB" w:rsidRDefault="00A11EE5" w:rsidP="00A11EE5">
      <w:pPr>
        <w:pStyle w:val="ECCParagraph"/>
      </w:pPr>
      <w:r w:rsidRPr="007428B6">
        <w:t xml:space="preserve">equation </w:t>
      </w:r>
      <w:r w:rsidR="007428B6" w:rsidRPr="007428B6">
        <w:t xml:space="preserve">(47) </w:t>
      </w:r>
      <w:r w:rsidRPr="00CC66CB">
        <w:t>can be written as:</w:t>
      </w:r>
    </w:p>
    <w:p w:rsidR="00A11EE5" w:rsidRPr="00CC66CB" w:rsidRDefault="00A11EE5" w:rsidP="00761EDF">
      <w:pPr>
        <w:pStyle w:val="ECCParagraph"/>
        <w:tabs>
          <w:tab w:val="left" w:pos="9072"/>
        </w:tabs>
        <w:ind w:left="2835"/>
        <w:jc w:val="left"/>
      </w:pPr>
      <w:r w:rsidRPr="00CC66CB">
        <w:object w:dxaOrig="2860" w:dyaOrig="400">
          <v:shape id="_x0000_i1195" type="#_x0000_t75" style="width:141pt;height:20pt" o:ole="">
            <v:imagedata r:id="rId451" o:title=""/>
          </v:shape>
          <o:OLEObject Type="Embed" ProgID="Equation.DSMT4" ShapeID="_x0000_i1195" DrawAspect="Content" ObjectID="_1420976932" r:id="rId452"/>
        </w:object>
      </w:r>
      <w:r w:rsidRPr="00CC66CB">
        <w:tab/>
      </w:r>
      <w:r w:rsidR="00281D21">
        <w:t>(64</w:t>
      </w:r>
      <w:r>
        <w:t>)</w:t>
      </w:r>
    </w:p>
    <w:p w:rsidR="00A11EE5" w:rsidRPr="00CC66CB" w:rsidRDefault="00A11EE5" w:rsidP="00A11EE5">
      <w:pPr>
        <w:pStyle w:val="ECCParBulleted"/>
      </w:pPr>
      <w:r w:rsidRPr="00CC66CB">
        <w:object w:dxaOrig="300" w:dyaOrig="360">
          <v:shape id="_x0000_i1196" type="#_x0000_t75" style="width:15pt;height:19pt" o:ole="">
            <v:imagedata r:id="rId453" o:title=""/>
          </v:shape>
          <o:OLEObject Type="Embed" ProgID="Equation.DSMT4" ShapeID="_x0000_i1196" DrawAspect="Content" ObjectID="_1420976933" r:id="rId454"/>
        </w:object>
      </w:r>
      <w:r w:rsidRPr="00CC66CB">
        <w:t xml:space="preserve">, when expressed in dB is a Gaussian random variable (R.V.) that represents the field strength of the wanted signal, and has a mean value </w:t>
      </w:r>
      <w:r w:rsidRPr="00CC66CB">
        <w:object w:dxaOrig="300" w:dyaOrig="360">
          <v:shape id="_x0000_i1197" type="#_x0000_t75" style="width:15pt;height:19pt" o:ole="">
            <v:imagedata r:id="rId455" o:title=""/>
          </v:shape>
          <o:OLEObject Type="Embed" ProgID="Equation.DSMT4" ShapeID="_x0000_i1197" DrawAspect="Content" ObjectID="_1420976934" r:id="rId456"/>
        </w:object>
      </w:r>
      <w:r w:rsidRPr="00CC66CB">
        <w:t xml:space="preserve"> and standard deviation </w:t>
      </w:r>
      <w:r w:rsidRPr="00CC66CB">
        <w:object w:dxaOrig="300" w:dyaOrig="360">
          <v:shape id="_x0000_i1198" type="#_x0000_t75" style="width:15pt;height:19pt" o:ole="">
            <v:imagedata r:id="rId457" o:title=""/>
          </v:shape>
          <o:OLEObject Type="Embed" ProgID="Equation.DSMT4" ShapeID="_x0000_i1198" DrawAspect="Content" ObjectID="_1420976935" r:id="rId458"/>
        </w:object>
      </w:r>
      <w:r w:rsidRPr="00CC66CB">
        <w:t>.</w:t>
      </w:r>
    </w:p>
    <w:p w:rsidR="00A11EE5" w:rsidRPr="00CC66CB" w:rsidRDefault="00A11EE5" w:rsidP="00A11EE5">
      <w:pPr>
        <w:pStyle w:val="ECCParBulleted"/>
      </w:pPr>
      <w:r w:rsidRPr="00CC66CB">
        <w:t xml:space="preserve">U is also Gaussian when expressed in dB, and represents the combined protected field strength of the DTT interferers. It has mean </w:t>
      </w:r>
      <w:r w:rsidRPr="00CC66CB">
        <w:object w:dxaOrig="320" w:dyaOrig="360">
          <v:shape id="_x0000_i1199" type="#_x0000_t75" style="width:15pt;height:19pt" o:ole="">
            <v:imagedata r:id="rId459" o:title=""/>
          </v:shape>
          <o:OLEObject Type="Embed" ProgID="Equation.DSMT4" ShapeID="_x0000_i1199" DrawAspect="Content" ObjectID="_1420976936" r:id="rId460"/>
        </w:object>
      </w:r>
      <w:r w:rsidRPr="00CC66CB">
        <w:t xml:space="preserve"> and standard deviation</w:t>
      </w:r>
      <w:r w:rsidRPr="00CC66CB">
        <w:object w:dxaOrig="300" w:dyaOrig="360">
          <v:shape id="_x0000_i1200" type="#_x0000_t75" style="width:15pt;height:19pt" o:ole="">
            <v:imagedata r:id="rId461" o:title=""/>
          </v:shape>
          <o:OLEObject Type="Embed" ProgID="Equation.DSMT4" ShapeID="_x0000_i1200" DrawAspect="Content" ObjectID="_1420976937" r:id="rId462"/>
        </w:object>
      </w:r>
      <w:r w:rsidRPr="00CC66CB">
        <w:t>.</w:t>
      </w:r>
    </w:p>
    <w:p w:rsidR="00A11EE5" w:rsidRPr="00CC66CB" w:rsidRDefault="00A11EE5" w:rsidP="00A11EE5">
      <w:pPr>
        <w:pStyle w:val="ECCParBulleted"/>
      </w:pPr>
      <w:r w:rsidRPr="00CC66CB">
        <w:t xml:space="preserve">Finally, when </w:t>
      </w:r>
      <w:r w:rsidRPr="00CC66CB">
        <w:object w:dxaOrig="279" w:dyaOrig="260">
          <v:shape id="_x0000_i1201" type="#_x0000_t75" style="width:12pt;height:13pt" o:ole="">
            <v:imagedata r:id="rId463" o:title=""/>
          </v:shape>
          <o:OLEObject Type="Embed" ProgID="Equation.DSMT4" ShapeID="_x0000_i1201" DrawAspect="Content" ObjectID="_1420976938" r:id="rId464"/>
        </w:object>
      </w:r>
      <w:r w:rsidRPr="00CC66CB">
        <w:t xml:space="preserve">is expressed in dB, it is Gaussian as well, and represents the protected field strength of the WSD device, with mean </w:t>
      </w:r>
      <w:r w:rsidRPr="00CC66CB">
        <w:object w:dxaOrig="320" w:dyaOrig="360">
          <v:shape id="_x0000_i1202" type="#_x0000_t75" style="width:15pt;height:19pt" o:ole="">
            <v:imagedata r:id="rId465" o:title=""/>
          </v:shape>
          <o:OLEObject Type="Embed" ProgID="Equation.DSMT4" ShapeID="_x0000_i1202" DrawAspect="Content" ObjectID="_1420976939" r:id="rId466"/>
        </w:object>
      </w:r>
      <w:r w:rsidRPr="00CC66CB">
        <w:t xml:space="preserve"> and standard deviation</w:t>
      </w:r>
      <w:r w:rsidRPr="00CC66CB">
        <w:object w:dxaOrig="300" w:dyaOrig="360">
          <v:shape id="_x0000_i1203" type="#_x0000_t75" style="width:15pt;height:19pt" o:ole="">
            <v:imagedata r:id="rId467" o:title=""/>
          </v:shape>
          <o:OLEObject Type="Embed" ProgID="Equation.DSMT4" ShapeID="_x0000_i1203" DrawAspect="Content" ObjectID="_1420976940" r:id="rId468"/>
        </w:object>
      </w:r>
      <w:r w:rsidRPr="00CC66CB">
        <w:t xml:space="preserve">. </w:t>
      </w:r>
      <w:r w:rsidRPr="00CC66CB">
        <w:object w:dxaOrig="320" w:dyaOrig="360">
          <v:shape id="_x0000_i1204" type="#_x0000_t75" style="width:16pt;height:19pt" o:ole="">
            <v:imagedata r:id="rId469" o:title=""/>
          </v:shape>
          <o:OLEObject Type="Embed" ProgID="Equation.DSMT4" ShapeID="_x0000_i1204" DrawAspect="Content" ObjectID="_1420976941" r:id="rId470"/>
        </w:object>
      </w:r>
      <w:r w:rsidRPr="00CC66CB">
        <w:t xml:space="preserve">is the value we want to compute, and </w:t>
      </w:r>
      <w:r w:rsidRPr="00CC66CB">
        <w:object w:dxaOrig="300" w:dyaOrig="360">
          <v:shape id="_x0000_i1205" type="#_x0000_t75" style="width:15pt;height:19pt" o:ole="">
            <v:imagedata r:id="rId471" o:title=""/>
          </v:shape>
          <o:OLEObject Type="Embed" ProgID="Equation.DSMT4" ShapeID="_x0000_i1205" DrawAspect="Content" ObjectID="_1420976942" r:id="rId472"/>
        </w:object>
      </w:r>
      <w:r w:rsidRPr="00CC66CB">
        <w:t xml:space="preserve"> is set to a fixed value, in this work we set it at 3.5dB.</w:t>
      </w:r>
    </w:p>
    <w:p w:rsidR="00A11EE5" w:rsidRPr="00CC66CB" w:rsidRDefault="00A11EE5" w:rsidP="00A11EE5">
      <w:pPr>
        <w:pStyle w:val="ECCParBulleted"/>
      </w:pPr>
      <w:r w:rsidRPr="00CC66CB">
        <w:t xml:space="preserve">Operant </w:t>
      </w:r>
      <w:r w:rsidRPr="00CC66CB">
        <w:object w:dxaOrig="260" w:dyaOrig="279">
          <v:shape id="_x0000_i1206" type="#_x0000_t75" style="width:13pt;height:12pt" o:ole="">
            <v:imagedata r:id="rId473" o:title=""/>
          </v:shape>
          <o:OLEObject Type="Embed" ProgID="Equation.DSMT4" ShapeID="_x0000_i1206" DrawAspect="Content" ObjectID="_1420976943" r:id="rId474"/>
        </w:object>
      </w:r>
      <w:r w:rsidRPr="00CC66CB">
        <w:t>refers to linear addition.</w:t>
      </w:r>
    </w:p>
    <w:p w:rsidR="00A11EE5" w:rsidRPr="00CC66CB" w:rsidRDefault="00A11EE5" w:rsidP="00A11EE5">
      <w:pPr>
        <w:pStyle w:val="ECCParagraph"/>
      </w:pPr>
    </w:p>
    <w:p w:rsidR="00A11EE5" w:rsidRPr="00CC66CB" w:rsidRDefault="00A11EE5" w:rsidP="00A11EE5">
      <w:pPr>
        <w:pStyle w:val="ECCParagraph"/>
      </w:pPr>
      <w:r w:rsidRPr="00CC66CB">
        <w:t xml:space="preserve">The combined protected field strength of the DTT and WSD interference, </w:t>
      </w:r>
      <w:r w:rsidRPr="00CC66CB">
        <w:object w:dxaOrig="720" w:dyaOrig="279">
          <v:shape id="_x0000_i1207" type="#_x0000_t75" style="width:37pt;height:12pt" o:ole="">
            <v:imagedata r:id="rId475" o:title=""/>
          </v:shape>
          <o:OLEObject Type="Embed" ProgID="Equation.DSMT4" ShapeID="_x0000_i1207" DrawAspect="Content" ObjectID="_1420976944" r:id="rId476"/>
        </w:object>
      </w:r>
      <w:r w:rsidRPr="00CC66CB">
        <w:t xml:space="preserve">, is then a Gaussian [15], with mean value </w:t>
      </w:r>
      <w:r w:rsidRPr="00CC66CB">
        <w:object w:dxaOrig="480" w:dyaOrig="360">
          <v:shape id="_x0000_i1208" type="#_x0000_t75" style="width:23pt;height:19pt" o:ole="">
            <v:imagedata r:id="rId477" o:title=""/>
          </v:shape>
          <o:OLEObject Type="Embed" ProgID="Equation.DSMT4" ShapeID="_x0000_i1208" DrawAspect="Content" ObjectID="_1420976945" r:id="rId478"/>
        </w:object>
      </w:r>
      <w:r w:rsidRPr="00CC66CB">
        <w:t xml:space="preserve"> and standard deviation </w:t>
      </w:r>
      <w:r w:rsidRPr="00CC66CB">
        <w:object w:dxaOrig="460" w:dyaOrig="360">
          <v:shape id="_x0000_i1209" type="#_x0000_t75" style="width:22pt;height:19pt" o:ole="">
            <v:imagedata r:id="rId479" o:title=""/>
          </v:shape>
          <o:OLEObject Type="Embed" ProgID="Equation.DSMT4" ShapeID="_x0000_i1209" DrawAspect="Content" ObjectID="_1420976946" r:id="rId480"/>
        </w:object>
      </w:r>
      <w:r w:rsidRPr="00CC66CB">
        <w:t xml:space="preserve"> . Therefore, the C/(I+N) in the presence of the WSD, written as </w:t>
      </w:r>
      <w:r w:rsidRPr="00CC66CB">
        <w:object w:dxaOrig="1340" w:dyaOrig="360">
          <v:shape id="_x0000_i1210" type="#_x0000_t75" style="width:69pt;height:19pt" o:ole="">
            <v:imagedata r:id="rId481" o:title=""/>
          </v:shape>
          <o:OLEObject Type="Embed" ProgID="Equation.DSMT4" ShapeID="_x0000_i1210" DrawAspect="Content" ObjectID="_1420976947" r:id="rId482"/>
        </w:object>
      </w:r>
      <w:r w:rsidRPr="00CC66CB">
        <w:t xml:space="preserve">, is also a Gaussian R.V with mean </w:t>
      </w:r>
      <w:r w:rsidRPr="00CC66CB">
        <w:object w:dxaOrig="320" w:dyaOrig="360">
          <v:shape id="_x0000_i1211" type="#_x0000_t75" style="width:15pt;height:19pt" o:ole="">
            <v:imagedata r:id="rId483" o:title=""/>
          </v:shape>
          <o:OLEObject Type="Embed" ProgID="Equation.DSMT4" ShapeID="_x0000_i1211" DrawAspect="Content" ObjectID="_1420976948" r:id="rId484"/>
        </w:object>
      </w:r>
      <w:r w:rsidRPr="00CC66CB">
        <w:t xml:space="preserve"> and standard deviation </w:t>
      </w:r>
      <w:r w:rsidRPr="00CC66CB">
        <w:object w:dxaOrig="300" w:dyaOrig="360">
          <v:shape id="_x0000_i1212" type="#_x0000_t75" style="width:15pt;height:19pt" o:ole="">
            <v:imagedata r:id="rId485" o:title=""/>
          </v:shape>
          <o:OLEObject Type="Embed" ProgID="Equation.DSMT4" ShapeID="_x0000_i1212" DrawAspect="Content" ObjectID="_1420976949" r:id="rId486"/>
        </w:object>
      </w:r>
      <w:r w:rsidRPr="00CC66CB">
        <w:t>. Then:</w:t>
      </w:r>
    </w:p>
    <w:p w:rsidR="00A11EE5" w:rsidRPr="00CC66CB" w:rsidRDefault="00A11EE5" w:rsidP="00761EDF">
      <w:pPr>
        <w:pStyle w:val="ECCParagraph"/>
        <w:tabs>
          <w:tab w:val="left" w:pos="9072"/>
        </w:tabs>
        <w:ind w:left="2552"/>
        <w:jc w:val="left"/>
      </w:pPr>
      <w:r w:rsidRPr="00CC66CB">
        <w:object w:dxaOrig="3519" w:dyaOrig="460">
          <v:shape id="_x0000_i1213" type="#_x0000_t75" style="width:178pt;height:22pt" o:ole="">
            <v:imagedata r:id="rId487" o:title=""/>
          </v:shape>
          <o:OLEObject Type="Embed" ProgID="Equation.DSMT4" ShapeID="_x0000_i1213" DrawAspect="Content" ObjectID="_1420976950" r:id="rId488"/>
        </w:object>
      </w:r>
      <w:r w:rsidRPr="00CC66CB">
        <w:tab/>
      </w:r>
      <w:r w:rsidR="00281D21">
        <w:t>(65</w:t>
      </w:r>
      <w:r>
        <w:t>)</w:t>
      </w:r>
    </w:p>
    <w:p w:rsidR="00A11EE5" w:rsidRPr="00CC66CB" w:rsidRDefault="00A11EE5" w:rsidP="00A11EE5">
      <w:pPr>
        <w:pStyle w:val="ECCParagraph"/>
      </w:pPr>
      <w:r w:rsidRPr="00CC66CB">
        <w:t xml:space="preserve">equation </w:t>
      </w:r>
      <w:r w:rsidR="00761EDF">
        <w:t>(65)</w:t>
      </w:r>
      <w:r w:rsidRPr="00CC66CB">
        <w:t xml:space="preserve"> then becomes:</w:t>
      </w:r>
      <w:r w:rsidRPr="00CC66CB">
        <w:tab/>
      </w:r>
    </w:p>
    <w:p w:rsidR="00A11EE5" w:rsidRPr="00CC66CB" w:rsidRDefault="00A11EE5" w:rsidP="00761EDF">
      <w:pPr>
        <w:pStyle w:val="ECCParagraph"/>
        <w:tabs>
          <w:tab w:val="left" w:pos="9072"/>
        </w:tabs>
        <w:ind w:left="2835"/>
        <w:jc w:val="left"/>
      </w:pPr>
      <w:r w:rsidRPr="00CC66CB">
        <w:object w:dxaOrig="2180" w:dyaOrig="840">
          <v:shape id="_x0000_i1214" type="#_x0000_t75" style="width:109pt;height:42pt" o:ole="">
            <v:imagedata r:id="rId489" o:title=""/>
          </v:shape>
          <o:OLEObject Type="Embed" ProgID="Equation.DSMT4" ShapeID="_x0000_i1214" DrawAspect="Content" ObjectID="_1420976951" r:id="rId490"/>
        </w:object>
      </w:r>
      <w:r w:rsidRPr="00CC66CB">
        <w:tab/>
      </w:r>
      <w:r w:rsidR="00281D21">
        <w:t>(66</w:t>
      </w:r>
      <w:r>
        <w:t>)</w:t>
      </w:r>
    </w:p>
    <w:p w:rsidR="00A11EE5" w:rsidRPr="00CC66CB" w:rsidRDefault="00A11EE5" w:rsidP="00A11EE5">
      <w:pPr>
        <w:pStyle w:val="ECCParagraph"/>
      </w:pPr>
      <w:r w:rsidRPr="00CC66CB">
        <w:t xml:space="preserve">If we knew </w:t>
      </w:r>
      <w:r w:rsidRPr="00CC66CB">
        <w:object w:dxaOrig="300" w:dyaOrig="360">
          <v:shape id="_x0000_i1215" type="#_x0000_t75" style="width:15pt;height:19pt" o:ole="">
            <v:imagedata r:id="rId491" o:title=""/>
          </v:shape>
          <o:OLEObject Type="Embed" ProgID="Equation.DSMT4" ShapeID="_x0000_i1215" DrawAspect="Content" ObjectID="_1420976952" r:id="rId492"/>
        </w:object>
      </w:r>
      <w:r w:rsidRPr="00CC66CB">
        <w:t xml:space="preserve">, then: </w:t>
      </w:r>
    </w:p>
    <w:p w:rsidR="00A11EE5" w:rsidRPr="00CC66CB" w:rsidRDefault="00A11EE5" w:rsidP="00761EDF">
      <w:pPr>
        <w:pStyle w:val="ECCParagraph"/>
        <w:tabs>
          <w:tab w:val="left" w:pos="9072"/>
        </w:tabs>
        <w:ind w:left="2835"/>
        <w:jc w:val="left"/>
      </w:pPr>
      <w:r w:rsidRPr="00CC66CB">
        <w:object w:dxaOrig="2360" w:dyaOrig="400">
          <v:shape id="_x0000_i1216" type="#_x0000_t75" style="width:116pt;height:20pt" o:ole="">
            <v:imagedata r:id="rId493" o:title=""/>
          </v:shape>
          <o:OLEObject Type="Embed" ProgID="Equation.DSMT4" ShapeID="_x0000_i1216" DrawAspect="Content" ObjectID="_1420976953" r:id="rId494"/>
        </w:object>
      </w:r>
      <w:r w:rsidRPr="00CC66CB">
        <w:tab/>
      </w:r>
      <w:r w:rsidR="00281D21">
        <w:t>(67</w:t>
      </w:r>
      <w:r>
        <w:t>)</w:t>
      </w:r>
    </w:p>
    <w:p w:rsidR="00A11EE5" w:rsidRPr="00CC66CB" w:rsidRDefault="00A11EE5" w:rsidP="00A11EE5">
      <w:pPr>
        <w:pStyle w:val="ECCParagraph"/>
      </w:pPr>
      <w:r w:rsidRPr="00CC66CB">
        <w:t xml:space="preserve">And since </w:t>
      </w:r>
      <w:r w:rsidRPr="00CC66CB">
        <w:object w:dxaOrig="1200" w:dyaOrig="360">
          <v:shape id="_x0000_i1217" type="#_x0000_t75" style="width:60pt;height:19pt" o:ole="">
            <v:imagedata r:id="rId495" o:title=""/>
          </v:shape>
          <o:OLEObject Type="Embed" ProgID="Equation.DSMT4" ShapeID="_x0000_i1217" DrawAspect="Content" ObjectID="_1420976954" r:id="rId496"/>
        </w:object>
      </w:r>
      <w:r w:rsidRPr="00CC66CB">
        <w:t>:</w:t>
      </w:r>
    </w:p>
    <w:p w:rsidR="00A11EE5" w:rsidRPr="00CC66CB" w:rsidRDefault="00A11EE5" w:rsidP="00761EDF">
      <w:pPr>
        <w:pStyle w:val="ECCParagraph"/>
        <w:tabs>
          <w:tab w:val="left" w:pos="9072"/>
        </w:tabs>
        <w:ind w:left="2552"/>
        <w:jc w:val="left"/>
      </w:pPr>
      <w:r w:rsidRPr="00CC66CB">
        <w:object w:dxaOrig="2940" w:dyaOrig="400">
          <v:shape id="_x0000_i1218" type="#_x0000_t75" style="width:147pt;height:20pt" o:ole="">
            <v:imagedata r:id="rId497" o:title=""/>
          </v:shape>
          <o:OLEObject Type="Embed" ProgID="Equation.DSMT4" ShapeID="_x0000_i1218" DrawAspect="Content" ObjectID="_1420976955" r:id="rId498"/>
        </w:object>
      </w:r>
      <w:r w:rsidRPr="00CC66CB">
        <w:tab/>
      </w:r>
      <w:r w:rsidR="00281D21">
        <w:t>(68</w:t>
      </w:r>
      <w:r>
        <w:t>)</w:t>
      </w:r>
    </w:p>
    <w:p w:rsidR="00A11EE5" w:rsidRPr="00CC66CB" w:rsidRDefault="00A11EE5" w:rsidP="00A11EE5">
      <w:pPr>
        <w:pStyle w:val="ECCParagraph"/>
      </w:pPr>
      <w:r w:rsidRPr="00CC66CB">
        <w:object w:dxaOrig="240" w:dyaOrig="360">
          <v:shape id="_x0000_i1219" type="#_x0000_t75" style="width:13pt;height:19pt" o:ole="">
            <v:imagedata r:id="rId499" o:title=""/>
          </v:shape>
          <o:OLEObject Type="Embed" ProgID="Equation.DSMT4" ShapeID="_x0000_i1219" DrawAspect="Content" ObjectID="_1420976956" r:id="rId500"/>
        </w:object>
      </w:r>
      <w:r w:rsidRPr="00CC66CB">
        <w:t xml:space="preserve"> is the location probability in the absence of WSD interference and is computed from:</w:t>
      </w:r>
    </w:p>
    <w:p w:rsidR="00A11EE5" w:rsidRPr="00CC66CB" w:rsidRDefault="00A11EE5" w:rsidP="00761EDF">
      <w:pPr>
        <w:pStyle w:val="ECCParagraph"/>
        <w:tabs>
          <w:tab w:val="left" w:pos="9072"/>
        </w:tabs>
        <w:ind w:left="2977"/>
        <w:jc w:val="left"/>
      </w:pPr>
      <w:r w:rsidRPr="00CC66CB">
        <w:object w:dxaOrig="2120" w:dyaOrig="840">
          <v:shape id="_x0000_i1220" type="#_x0000_t75" style="width:104pt;height:42pt" o:ole="">
            <v:imagedata r:id="rId501" o:title=""/>
          </v:shape>
          <o:OLEObject Type="Embed" ProgID="Equation.DSMT4" ShapeID="_x0000_i1220" DrawAspect="Content" ObjectID="_1420976957" r:id="rId502"/>
        </w:object>
      </w:r>
      <w:r w:rsidRPr="00CC66CB">
        <w:tab/>
      </w:r>
      <w:r>
        <w:t>(</w:t>
      </w:r>
      <w:r w:rsidR="00281D21">
        <w:t>69</w:t>
      </w:r>
      <w:r>
        <w:t>)</w:t>
      </w:r>
    </w:p>
    <w:p w:rsidR="00A11EE5" w:rsidRPr="00CC66CB" w:rsidRDefault="00A11EE5" w:rsidP="00A11EE5">
      <w:pPr>
        <w:pStyle w:val="ECCParagraph"/>
      </w:pPr>
      <w:r w:rsidRPr="00CC66CB">
        <w:object w:dxaOrig="300" w:dyaOrig="360">
          <v:shape id="_x0000_i1221" type="#_x0000_t75" style="width:15pt;height:19pt" o:ole="">
            <v:imagedata r:id="rId503" o:title=""/>
          </v:shape>
          <o:OLEObject Type="Embed" ProgID="Equation.DSMT4" ShapeID="_x0000_i1221" DrawAspect="Content" ObjectID="_1420976958" r:id="rId504"/>
        </w:object>
      </w:r>
      <w:r w:rsidRPr="00CC66CB">
        <w:t xml:space="preserve"> and </w:t>
      </w:r>
      <w:r w:rsidRPr="00CC66CB">
        <w:object w:dxaOrig="279" w:dyaOrig="360">
          <v:shape id="_x0000_i1222" type="#_x0000_t75" style="width:12pt;height:19pt" o:ole="">
            <v:imagedata r:id="rId505" o:title=""/>
          </v:shape>
          <o:OLEObject Type="Embed" ProgID="Equation.DSMT4" ShapeID="_x0000_i1222" DrawAspect="Content" ObjectID="_1420976959" r:id="rId506"/>
        </w:object>
      </w:r>
      <w:r w:rsidRPr="00CC66CB">
        <w:t xml:space="preserve"> are taken from the UKPM results.</w:t>
      </w:r>
    </w:p>
    <w:p w:rsidR="00A11EE5" w:rsidRPr="00A73B83" w:rsidRDefault="00A11EE5" w:rsidP="00A11EE5">
      <w:pPr>
        <w:pStyle w:val="ECCParagraph"/>
      </w:pPr>
      <w:r w:rsidRPr="00CC66CB">
        <w:lastRenderedPageBreak/>
        <w:t xml:space="preserve">If we can estimate </w:t>
      </w:r>
      <w:r w:rsidRPr="00CC66CB">
        <w:object w:dxaOrig="320" w:dyaOrig="360">
          <v:shape id="_x0000_i1223" type="#_x0000_t75" style="width:15pt;height:19pt" o:ole="">
            <v:imagedata r:id="rId507" o:title=""/>
          </v:shape>
          <o:OLEObject Type="Embed" ProgID="Equation.DSMT4" ShapeID="_x0000_i1223" DrawAspect="Content" ObjectID="_1420976960" r:id="rId508"/>
        </w:object>
      </w:r>
      <w:r w:rsidRPr="00CC66CB">
        <w:t xml:space="preserve">, then it will be possible to compute </w:t>
      </w:r>
      <w:r w:rsidRPr="00CC66CB">
        <w:object w:dxaOrig="320" w:dyaOrig="360">
          <v:shape id="_x0000_i1224" type="#_x0000_t75" style="width:15pt;height:19pt" o:ole="">
            <v:imagedata r:id="rId509" o:title=""/>
          </v:shape>
          <o:OLEObject Type="Embed" ProgID="Equation.DSMT4" ShapeID="_x0000_i1224" DrawAspect="Content" ObjectID="_1420976961" r:id="rId510"/>
        </w:object>
      </w:r>
      <w:r w:rsidRPr="00CC66CB">
        <w:t xml:space="preserve">. The procedure is non-trivial; the first problem is that, although we know </w:t>
      </w:r>
      <w:r w:rsidRPr="00CC66CB">
        <w:object w:dxaOrig="240" w:dyaOrig="360">
          <v:shape id="_x0000_i1225" type="#_x0000_t75" style="width:13pt;height:19pt" o:ole="">
            <v:imagedata r:id="rId511" o:title=""/>
          </v:shape>
          <o:OLEObject Type="Embed" ProgID="Equation.DSMT4" ShapeID="_x0000_i1225" DrawAspect="Content" ObjectID="_1420976962" r:id="rId512"/>
        </w:object>
      </w:r>
      <w:r w:rsidRPr="00CC66CB">
        <w:t xml:space="preserve"> we do not know </w:t>
      </w:r>
      <w:r w:rsidRPr="00CC66CB">
        <w:object w:dxaOrig="300" w:dyaOrig="360">
          <v:shape id="_x0000_i1226" type="#_x0000_t75" style="width:15pt;height:19pt" o:ole="">
            <v:imagedata r:id="rId513" o:title=""/>
          </v:shape>
          <o:OLEObject Type="Embed" ProgID="Equation.DSMT4" ShapeID="_x0000_i1226" DrawAspect="Content" ObjectID="_1420976963" r:id="rId514"/>
        </w:object>
      </w:r>
      <w:r w:rsidRPr="00CC66CB">
        <w:t xml:space="preserve">. The paper of Schwartz and Yeh [15] shows a method to compute </w:t>
      </w:r>
      <w:r w:rsidRPr="00CC66CB">
        <w:object w:dxaOrig="300" w:dyaOrig="360">
          <v:shape id="_x0000_i1227" type="#_x0000_t75" style="width:15pt;height:19pt" o:ole="">
            <v:imagedata r:id="rId515" o:title=""/>
          </v:shape>
          <o:OLEObject Type="Embed" ProgID="Equation.DSMT4" ShapeID="_x0000_i1227" DrawAspect="Content" ObjectID="_1420976964" r:id="rId516"/>
        </w:object>
      </w:r>
      <w:r w:rsidRPr="00CC66CB">
        <w:t xml:space="preserve">, but it requires </w:t>
      </w:r>
      <w:r w:rsidRPr="00CC66CB">
        <w:object w:dxaOrig="320" w:dyaOrig="360">
          <v:shape id="_x0000_i1228" type="#_x0000_t75" style="width:15pt;height:19pt" o:ole="">
            <v:imagedata r:id="rId517" o:title=""/>
          </v:shape>
          <o:OLEObject Type="Embed" ProgID="Equation.DSMT4" ShapeID="_x0000_i1228" DrawAspect="Content" ObjectID="_1420976965" r:id="rId518"/>
        </w:object>
      </w:r>
      <w:r w:rsidRPr="00CC66CB">
        <w:t xml:space="preserve">- the exact value we want to estimate. One way to address this issue is through iterations. Initially we set </w:t>
      </w:r>
      <w:r w:rsidRPr="00CC66CB">
        <w:object w:dxaOrig="760" w:dyaOrig="360">
          <v:shape id="_x0000_i1229" type="#_x0000_t75" style="width:37pt;height:19pt" o:ole="">
            <v:imagedata r:id="rId519" o:title=""/>
          </v:shape>
          <o:OLEObject Type="Embed" ProgID="Equation.DSMT4" ShapeID="_x0000_i1229" DrawAspect="Content" ObjectID="_1420976966" r:id="rId520"/>
        </w:object>
      </w:r>
      <w:r w:rsidRPr="00CC66CB">
        <w:t xml:space="preserve"> (</w:t>
      </w:r>
      <w:r w:rsidRPr="00CC66CB">
        <w:object w:dxaOrig="279" w:dyaOrig="360">
          <v:shape id="_x0000_i1230" type="#_x0000_t75" style="width:14pt;height:19pt" o:ole="">
            <v:imagedata r:id="rId521" o:title=""/>
          </v:shape>
          <o:OLEObject Type="Embed" ProgID="Equation.DSMT4" ShapeID="_x0000_i1230" DrawAspect="Content" ObjectID="_1420976967" r:id="rId522"/>
        </w:object>
      </w:r>
      <w:r w:rsidRPr="00CC66CB">
        <w:t xml:space="preserve"> is the standard deviation of C/I+N in the absence of WSD). We use this initial value of </w:t>
      </w:r>
      <w:r w:rsidRPr="00CC66CB">
        <w:object w:dxaOrig="300" w:dyaOrig="360">
          <v:shape id="_x0000_i1231" type="#_x0000_t75" style="width:15pt;height:19pt" o:ole="">
            <v:imagedata r:id="rId523" o:title=""/>
          </v:shape>
          <o:OLEObject Type="Embed" ProgID="Equation.DSMT4" ShapeID="_x0000_i1231" DrawAspect="Content" ObjectID="_1420976968" r:id="rId524"/>
        </w:object>
      </w:r>
      <w:r w:rsidRPr="00CC66CB">
        <w:t xml:space="preserve"> to compute </w:t>
      </w:r>
      <w:r w:rsidRPr="00CC66CB">
        <w:object w:dxaOrig="320" w:dyaOrig="360">
          <v:shape id="_x0000_i1232" type="#_x0000_t75" style="width:15pt;height:19pt" o:ole="">
            <v:imagedata r:id="rId525" o:title=""/>
          </v:shape>
          <o:OLEObject Type="Embed" ProgID="Equation.DSMT4" ShapeID="_x0000_i1232" DrawAspect="Content" ObjectID="_1420976969" r:id="rId526"/>
        </w:object>
      </w:r>
      <w:r w:rsidRPr="00CC66CB">
        <w:t xml:space="preserve"> (</w:t>
      </w:r>
      <w:r w:rsidRPr="00A73B83">
        <w:t>through equation</w:t>
      </w:r>
      <w:r w:rsidR="007428B6" w:rsidRPr="003F1AB1">
        <w:t xml:space="preserve"> 67</w:t>
      </w:r>
      <w:r w:rsidRPr="00A73B83">
        <w:t xml:space="preserve">), then we use </w:t>
      </w:r>
      <w:r w:rsidRPr="003F1AB1">
        <w:object w:dxaOrig="320" w:dyaOrig="360">
          <v:shape id="_x0000_i1233" type="#_x0000_t75" style="width:15pt;height:19pt" o:ole="">
            <v:imagedata r:id="rId527" o:title=""/>
          </v:shape>
          <o:OLEObject Type="Embed" ProgID="Equation.DSMT4" ShapeID="_x0000_i1233" DrawAspect="Content" ObjectID="_1420976970" r:id="rId528"/>
        </w:object>
      </w:r>
      <w:r w:rsidRPr="00A73B83">
        <w:t xml:space="preserve"> to compute </w:t>
      </w:r>
      <w:r w:rsidRPr="003F1AB1">
        <w:object w:dxaOrig="320" w:dyaOrig="360">
          <v:shape id="_x0000_i1234" type="#_x0000_t75" style="width:15pt;height:19pt" o:ole="">
            <v:imagedata r:id="rId529" o:title=""/>
          </v:shape>
          <o:OLEObject Type="Embed" ProgID="Equation.DSMT4" ShapeID="_x0000_i1234" DrawAspect="Content" ObjectID="_1420976971" r:id="rId530"/>
        </w:object>
      </w:r>
      <w:r w:rsidRPr="00A73B83">
        <w:t xml:space="preserve">, and finally we use </w:t>
      </w:r>
      <w:r w:rsidRPr="003F1AB1">
        <w:object w:dxaOrig="320" w:dyaOrig="360">
          <v:shape id="_x0000_i1235" type="#_x0000_t75" style="width:15pt;height:19pt" o:ole="">
            <v:imagedata r:id="rId531" o:title=""/>
          </v:shape>
          <o:OLEObject Type="Embed" ProgID="Equation.DSMT4" ShapeID="_x0000_i1235" DrawAspect="Content" ObjectID="_1420976972" r:id="rId532"/>
        </w:object>
      </w:r>
      <w:r w:rsidRPr="00A73B83">
        <w:t xml:space="preserve"> for a more accurate estimate of </w:t>
      </w:r>
      <w:r w:rsidRPr="003F1AB1">
        <w:object w:dxaOrig="300" w:dyaOrig="360">
          <v:shape id="_x0000_i1236" type="#_x0000_t75" style="width:15pt;height:19pt" o:ole="">
            <v:imagedata r:id="rId533" o:title=""/>
          </v:shape>
          <o:OLEObject Type="Embed" ProgID="Equation.DSMT4" ShapeID="_x0000_i1236" DrawAspect="Content" ObjectID="_1420976973" r:id="rId534"/>
        </w:object>
      </w:r>
      <w:r w:rsidRPr="00A73B83">
        <w:t>. Our implementation has shown that the values stabilise in less than 5 iterations.</w:t>
      </w:r>
    </w:p>
    <w:p w:rsidR="00A11EE5" w:rsidRPr="00A73B83" w:rsidRDefault="00A11EE5" w:rsidP="00A11EE5">
      <w:pPr>
        <w:pStyle w:val="ECCParagraph"/>
      </w:pPr>
      <w:r w:rsidRPr="00A73B83">
        <w:t>Let’s have a look at the details:</w:t>
      </w:r>
    </w:p>
    <w:p w:rsidR="00A11EE5" w:rsidRPr="00A73B83" w:rsidRDefault="00A11EE5" w:rsidP="00A11EE5">
      <w:pPr>
        <w:pStyle w:val="ECCParagraph"/>
      </w:pPr>
      <w:r w:rsidRPr="00A73B83">
        <w:t xml:space="preserve">If we set </w:t>
      </w:r>
      <w:r w:rsidRPr="003F1AB1">
        <w:object w:dxaOrig="760" w:dyaOrig="360">
          <v:shape id="_x0000_i1237" type="#_x0000_t75" style="width:37pt;height:19pt" o:ole="">
            <v:imagedata r:id="rId535" o:title=""/>
          </v:shape>
          <o:OLEObject Type="Embed" ProgID="Equation.DSMT4" ShapeID="_x0000_i1237" DrawAspect="Content" ObjectID="_1420976974" r:id="rId536"/>
        </w:object>
      </w:r>
      <w:r w:rsidRPr="00A73B83">
        <w:t xml:space="preserve"> then </w:t>
      </w:r>
      <w:r w:rsidRPr="003F1AB1">
        <w:object w:dxaOrig="320" w:dyaOrig="360">
          <v:shape id="_x0000_i1238" type="#_x0000_t75" style="width:15pt;height:19pt" o:ole="">
            <v:imagedata r:id="rId537" o:title=""/>
          </v:shape>
          <o:OLEObject Type="Embed" ProgID="Equation.DSMT4" ShapeID="_x0000_i1238" DrawAspect="Content" ObjectID="_1420976975" r:id="rId538"/>
        </w:object>
      </w:r>
      <w:r w:rsidRPr="00A73B83">
        <w:t xml:space="preserve"> can be derived from equation</w:t>
      </w:r>
      <w:r w:rsidR="007428B6" w:rsidRPr="003F1AB1">
        <w:t xml:space="preserve"> 68</w:t>
      </w:r>
      <w:r w:rsidRPr="00A73B83">
        <w:t>. We name</w:t>
      </w:r>
      <w:r w:rsidRPr="003F1AB1">
        <w:object w:dxaOrig="340" w:dyaOrig="360">
          <v:shape id="_x0000_i1239" type="#_x0000_t75" style="width:19pt;height:19pt" o:ole="">
            <v:imagedata r:id="rId539" o:title=""/>
          </v:shape>
          <o:OLEObject Type="Embed" ProgID="Equation.DSMT4" ShapeID="_x0000_i1239" DrawAspect="Content" ObjectID="_1420976976" r:id="rId540"/>
        </w:object>
      </w:r>
      <w:r w:rsidRPr="00A73B83">
        <w:t xml:space="preserve"> the degradation of the C/(I+N) that is caused by the WSD and it can be computed through :</w:t>
      </w:r>
    </w:p>
    <w:p w:rsidR="00A11EE5" w:rsidRPr="00A73B83" w:rsidRDefault="00A11EE5" w:rsidP="00761EDF">
      <w:pPr>
        <w:pStyle w:val="ECCParagraph"/>
        <w:tabs>
          <w:tab w:val="left" w:pos="9072"/>
        </w:tabs>
        <w:ind w:left="3119"/>
        <w:jc w:val="left"/>
      </w:pPr>
      <w:r w:rsidRPr="003F1AB1">
        <w:object w:dxaOrig="1300" w:dyaOrig="360">
          <v:shape id="_x0000_i1240" type="#_x0000_t75" style="width:65pt;height:19pt" o:ole="">
            <v:imagedata r:id="rId541" o:title=""/>
          </v:shape>
          <o:OLEObject Type="Embed" ProgID="Equation.DSMT4" ShapeID="_x0000_i1240" DrawAspect="Content" ObjectID="_1420976977" r:id="rId542"/>
        </w:object>
      </w:r>
      <w:r w:rsidRPr="00A73B83">
        <w:tab/>
        <w:t>(</w:t>
      </w:r>
      <w:r w:rsidR="00281D21" w:rsidRPr="00A73B83">
        <w:t>70</w:t>
      </w:r>
      <w:r w:rsidRPr="00A73B83">
        <w:t>)</w:t>
      </w:r>
    </w:p>
    <w:p w:rsidR="00A11EE5" w:rsidRPr="00CC66CB" w:rsidRDefault="00A11EE5" w:rsidP="00A11EE5">
      <w:pPr>
        <w:pStyle w:val="ECCParagraph"/>
      </w:pPr>
      <w:r w:rsidRPr="003F1AB1">
        <w:object w:dxaOrig="300" w:dyaOrig="360">
          <v:shape id="_x0000_i1241" type="#_x0000_t75" style="width:15pt;height:19pt" o:ole="">
            <v:imagedata r:id="rId543" o:title=""/>
          </v:shape>
          <o:OLEObject Type="Embed" ProgID="Equation.DSMT4" ShapeID="_x0000_i1241" DrawAspect="Content" ObjectID="_1420976978" r:id="rId544"/>
        </w:object>
      </w:r>
      <w:r w:rsidRPr="00A73B83">
        <w:t xml:space="preserve"> is the C/(I+N) value in the absence of WSD, and is a value that we get from the UKPM results (see </w:t>
      </w:r>
      <w:r w:rsidR="00410C4B" w:rsidRPr="003F1AB1">
        <w:fldChar w:fldCharType="begin"/>
      </w:r>
      <w:r w:rsidR="00410C4B" w:rsidRPr="00A73B83">
        <w:instrText xml:space="preserve"> REF _Ref345574753 \h  \* MERGEFORMAT </w:instrText>
      </w:r>
      <w:r w:rsidR="00410C4B" w:rsidRPr="003F1AB1">
        <w:fldChar w:fldCharType="separate"/>
      </w:r>
      <w:r w:rsidR="0007390A" w:rsidRPr="00CC66CB">
        <w:t xml:space="preserve">Figure </w:t>
      </w:r>
      <w:r w:rsidR="0007390A">
        <w:rPr>
          <w:noProof/>
        </w:rPr>
        <w:t>105</w:t>
      </w:r>
      <w:r w:rsidR="00410C4B" w:rsidRPr="003F1AB1">
        <w:fldChar w:fldCharType="end"/>
      </w:r>
      <w:r w:rsidRPr="00A73B83">
        <w:t>). From Eq</w:t>
      </w:r>
      <w:r w:rsidR="007428B6" w:rsidRPr="003F1AB1">
        <w:t>uations 65</w:t>
      </w:r>
      <w:r w:rsidRPr="003F1AB1">
        <w:t xml:space="preserve"> and </w:t>
      </w:r>
      <w:r w:rsidR="007428B6" w:rsidRPr="003F1AB1">
        <w:t>70</w:t>
      </w:r>
      <w:r w:rsidRPr="00A73B83">
        <w:t xml:space="preserve"> we have:</w:t>
      </w:r>
    </w:p>
    <w:p w:rsidR="00A11EE5" w:rsidRPr="00CC66CB" w:rsidRDefault="00A11EE5" w:rsidP="00761EDF">
      <w:pPr>
        <w:pStyle w:val="ECCParagraph"/>
        <w:tabs>
          <w:tab w:val="left" w:pos="9072"/>
        </w:tabs>
        <w:ind w:left="2410"/>
        <w:jc w:val="left"/>
      </w:pPr>
      <w:r w:rsidRPr="00CC66CB">
        <w:object w:dxaOrig="3120" w:dyaOrig="360">
          <v:shape id="_x0000_i1242" type="#_x0000_t75" style="width:153pt;height:19pt" o:ole="">
            <v:imagedata r:id="rId545" o:title=""/>
          </v:shape>
          <o:OLEObject Type="Embed" ProgID="Equation.DSMT4" ShapeID="_x0000_i1242" DrawAspect="Content" ObjectID="_1420976979" r:id="rId546"/>
        </w:object>
      </w:r>
      <w:r w:rsidRPr="00CC66CB">
        <w:tab/>
      </w:r>
      <w:r>
        <w:t>(</w:t>
      </w:r>
      <w:r w:rsidR="00281D21">
        <w:t>71</w:t>
      </w:r>
      <w:r>
        <w:t>)</w:t>
      </w:r>
    </w:p>
    <w:p w:rsidR="00A11EE5" w:rsidRPr="00CC66CB" w:rsidRDefault="00A11EE5" w:rsidP="00A11EE5">
      <w:pPr>
        <w:pStyle w:val="ECCParagraph"/>
      </w:pPr>
      <w:r w:rsidRPr="00CC66CB">
        <w:t xml:space="preserve">Using equation </w:t>
      </w:r>
      <w:r w:rsidR="00A005B2" w:rsidRPr="00CC66CB">
        <w:fldChar w:fldCharType="begin"/>
      </w:r>
      <w:r w:rsidRPr="00CC66CB">
        <w:instrText xml:space="preserve"> GOTOBUTTON ZEqnNum769009  \* MERGEFORMAT </w:instrText>
      </w:r>
      <w:r w:rsidR="0007390A">
        <w:fldChar w:fldCharType="begin"/>
      </w:r>
      <w:r w:rsidR="0007390A">
        <w:instrText xml:space="preserve"> REF ZEqnNum769009 \* Charformat \! \* MERGEFORMAT </w:instrText>
      </w:r>
      <w:r w:rsidR="0007390A">
        <w:fldChar w:fldCharType="separate"/>
      </w:r>
      <w:r w:rsidR="0007390A">
        <w:rPr>
          <w:b/>
          <w:bCs/>
          <w:lang w:val="en-US"/>
        </w:rPr>
        <w:instrText>Error! Reference source not found.</w:instrText>
      </w:r>
      <w:r w:rsidR="0007390A">
        <w:fldChar w:fldCharType="end"/>
      </w:r>
      <w:r w:rsidR="00A005B2" w:rsidRPr="00CC66CB">
        <w:fldChar w:fldCharType="end"/>
      </w:r>
      <w:r w:rsidRPr="00CC66CB">
        <w:t xml:space="preserve"> the above equation can be written as:</w:t>
      </w:r>
    </w:p>
    <w:p w:rsidR="00A11EE5" w:rsidRPr="00CC66CB" w:rsidRDefault="00A11EE5" w:rsidP="00761EDF">
      <w:pPr>
        <w:pStyle w:val="ECCParagraph"/>
        <w:tabs>
          <w:tab w:val="left" w:pos="9072"/>
        </w:tabs>
        <w:ind w:left="2410"/>
        <w:jc w:val="left"/>
      </w:pPr>
      <w:r w:rsidRPr="00CC66CB">
        <w:object w:dxaOrig="2420" w:dyaOrig="360">
          <v:shape id="_x0000_i1243" type="#_x0000_t75" style="width:122pt;height:19pt" o:ole="">
            <v:imagedata r:id="rId547" o:title=""/>
          </v:shape>
          <o:OLEObject Type="Embed" ProgID="Equation.DSMT4" ShapeID="_x0000_i1243" DrawAspect="Content" ObjectID="_1420976980" r:id="rId548"/>
        </w:object>
      </w:r>
      <w:r w:rsidRPr="00CC66CB">
        <w:tab/>
      </w:r>
      <w:r>
        <w:t>(7</w:t>
      </w:r>
      <w:r w:rsidR="00281D21">
        <w:t>2</w:t>
      </w:r>
      <w:r>
        <w:t>)</w:t>
      </w:r>
    </w:p>
    <w:p w:rsidR="00A11EE5" w:rsidRPr="00CC66CB" w:rsidRDefault="00A11EE5" w:rsidP="00A11EE5">
      <w:pPr>
        <w:pStyle w:val="ECCParagraph"/>
      </w:pPr>
      <w:r w:rsidRPr="00CC66CB">
        <w:t>or:</w:t>
      </w:r>
    </w:p>
    <w:p w:rsidR="00A11EE5" w:rsidRPr="00CC66CB" w:rsidRDefault="00A11EE5" w:rsidP="00761EDF">
      <w:pPr>
        <w:pStyle w:val="ECCParagraph"/>
        <w:tabs>
          <w:tab w:val="left" w:pos="9072"/>
        </w:tabs>
        <w:ind w:left="3119"/>
        <w:jc w:val="left"/>
      </w:pPr>
      <w:r w:rsidRPr="00CC66CB">
        <w:object w:dxaOrig="1500" w:dyaOrig="360">
          <v:shape id="_x0000_i1244" type="#_x0000_t75" style="width:73pt;height:19pt" o:ole="">
            <v:imagedata r:id="rId549" o:title=""/>
          </v:shape>
          <o:OLEObject Type="Embed" ProgID="Equation.DSMT4" ShapeID="_x0000_i1244" DrawAspect="Content" ObjectID="_1420976981" r:id="rId550"/>
        </w:object>
      </w:r>
      <w:r w:rsidRPr="00CC66CB">
        <w:tab/>
      </w:r>
      <w:r w:rsidR="00281D21">
        <w:t>(73</w:t>
      </w:r>
      <w:r>
        <w:t>)</w:t>
      </w:r>
    </w:p>
    <w:p w:rsidR="00A11EE5" w:rsidRPr="00CC66CB" w:rsidRDefault="00A11EE5" w:rsidP="00A11EE5">
      <w:pPr>
        <w:pStyle w:val="ECCParagraph"/>
      </w:pPr>
      <w:r w:rsidRPr="00CC66CB">
        <w:t>If we set</w:t>
      </w:r>
      <w:r w:rsidRPr="00CC66CB">
        <w:object w:dxaOrig="1080" w:dyaOrig="279">
          <v:shape id="_x0000_i1245" type="#_x0000_t75" style="width:56pt;height:12pt" o:ole="">
            <v:imagedata r:id="rId551" o:title=""/>
          </v:shape>
          <o:OLEObject Type="Embed" ProgID="Equation.DSMT4" ShapeID="_x0000_i1245" DrawAspect="Content" ObjectID="_1420976982" r:id="rId552"/>
        </w:object>
      </w:r>
      <w:r w:rsidRPr="00CC66CB">
        <w:t xml:space="preserve">, then </w:t>
      </w:r>
      <w:r w:rsidRPr="00CC66CB">
        <w:object w:dxaOrig="240" w:dyaOrig="260">
          <v:shape id="_x0000_i1246" type="#_x0000_t75" style="width:13pt;height:13pt" o:ole="">
            <v:imagedata r:id="rId553" o:title=""/>
          </v:shape>
          <o:OLEObject Type="Embed" ProgID="Equation.DSMT4" ShapeID="_x0000_i1246" DrawAspect="Content" ObjectID="_1420976983" r:id="rId554"/>
        </w:object>
      </w:r>
      <w:r w:rsidRPr="00CC66CB">
        <w:t xml:space="preserve"> is also Gaussian (since it is expressed in dB) with mean value </w:t>
      </w:r>
      <w:r w:rsidRPr="00CC66CB">
        <w:object w:dxaOrig="320" w:dyaOrig="360">
          <v:shape id="_x0000_i1247" type="#_x0000_t75" style="width:15pt;height:19pt" o:ole="">
            <v:imagedata r:id="rId555" o:title=""/>
          </v:shape>
          <o:OLEObject Type="Embed" ProgID="Equation.DSMT4" ShapeID="_x0000_i1247" DrawAspect="Content" ObjectID="_1420976984" r:id="rId556"/>
        </w:object>
      </w:r>
      <w:r w:rsidRPr="00CC66CB">
        <w:t xml:space="preserve"> and standard deviation </w:t>
      </w:r>
      <w:r w:rsidRPr="00CC66CB">
        <w:object w:dxaOrig="300" w:dyaOrig="360">
          <v:shape id="_x0000_i1248" type="#_x0000_t75" style="width:15pt;height:19pt" o:ole="">
            <v:imagedata r:id="rId557" o:title=""/>
          </v:shape>
          <o:OLEObject Type="Embed" ProgID="Equation.DSMT4" ShapeID="_x0000_i1248" DrawAspect="Content" ObjectID="_1420976985" r:id="rId558"/>
        </w:object>
      </w:r>
      <w:r w:rsidRPr="00CC66CB">
        <w:t>:</w:t>
      </w:r>
    </w:p>
    <w:p w:rsidR="00A11EE5" w:rsidRPr="00CC66CB" w:rsidRDefault="00A11EE5" w:rsidP="00761EDF">
      <w:pPr>
        <w:pStyle w:val="ECCParagraph"/>
        <w:tabs>
          <w:tab w:val="left" w:pos="2410"/>
          <w:tab w:val="left" w:pos="9072"/>
        </w:tabs>
        <w:ind w:left="2410"/>
        <w:jc w:val="left"/>
      </w:pPr>
      <w:r w:rsidRPr="00CC66CB">
        <w:object w:dxaOrig="4920" w:dyaOrig="460">
          <v:shape id="_x0000_i1249" type="#_x0000_t75" style="width:244pt;height:22pt" o:ole="">
            <v:imagedata r:id="rId559" o:title=""/>
          </v:shape>
          <o:OLEObject Type="Embed" ProgID="Equation.DSMT4" ShapeID="_x0000_i1249" DrawAspect="Content" ObjectID="_1420976986" r:id="rId560"/>
        </w:object>
      </w:r>
      <w:r w:rsidRPr="00CC66CB">
        <w:tab/>
      </w:r>
      <w:r>
        <w:t>(</w:t>
      </w:r>
      <w:r w:rsidR="00281D21">
        <w:t>74</w:t>
      </w:r>
      <w:r>
        <w:t>)</w:t>
      </w:r>
    </w:p>
    <w:p w:rsidR="00A11EE5" w:rsidRPr="00CC66CB" w:rsidRDefault="00A11EE5" w:rsidP="00A11EE5">
      <w:pPr>
        <w:pStyle w:val="ECCParagraph"/>
      </w:pPr>
      <w:r w:rsidRPr="00CC66CB">
        <w:t>Then, following equation 29 of [14]:</w:t>
      </w:r>
    </w:p>
    <w:p w:rsidR="00A11EE5" w:rsidRPr="00CC66CB" w:rsidRDefault="00A11EE5" w:rsidP="00761EDF">
      <w:pPr>
        <w:pStyle w:val="ECCParagraph"/>
        <w:tabs>
          <w:tab w:val="left" w:pos="9072"/>
        </w:tabs>
        <w:ind w:left="2410"/>
        <w:jc w:val="left"/>
      </w:pPr>
      <w:r w:rsidRPr="00CC66CB">
        <w:object w:dxaOrig="2240" w:dyaOrig="360">
          <v:shape id="_x0000_i1250" type="#_x0000_t75" style="width:110pt;height:19pt" o:ole="">
            <v:imagedata r:id="rId561" o:title=""/>
          </v:shape>
          <o:OLEObject Type="Embed" ProgID="Equation.DSMT4" ShapeID="_x0000_i1250" DrawAspect="Content" ObjectID="_1420976987" r:id="rId562"/>
        </w:object>
      </w:r>
      <w:r w:rsidRPr="00CC66CB">
        <w:t xml:space="preserve"> </w:t>
      </w:r>
      <w:r w:rsidRPr="00CC66CB">
        <w:footnoteReference w:id="37"/>
      </w:r>
      <w:r w:rsidRPr="00CC66CB">
        <w:tab/>
      </w:r>
      <w:r w:rsidR="00281D21">
        <w:t>(75</w:t>
      </w:r>
      <w:r>
        <w:t>)</w:t>
      </w:r>
    </w:p>
    <w:p w:rsidR="00A11EE5" w:rsidRPr="00CC66CB" w:rsidRDefault="00A11EE5" w:rsidP="00A11EE5">
      <w:pPr>
        <w:pStyle w:val="ECCParagraph"/>
      </w:pPr>
      <w:r w:rsidRPr="00CC66CB">
        <w:t xml:space="preserve">and combining it with equation </w:t>
      </w:r>
      <w:r>
        <w:t>(38)</w:t>
      </w:r>
      <w:r w:rsidRPr="00CC66CB">
        <w:t xml:space="preserve"> gives:</w:t>
      </w:r>
    </w:p>
    <w:p w:rsidR="00A11EE5" w:rsidRPr="00CC66CB" w:rsidRDefault="00A11EE5" w:rsidP="00761EDF">
      <w:pPr>
        <w:pStyle w:val="ECCParagraph"/>
        <w:tabs>
          <w:tab w:val="left" w:pos="9072"/>
        </w:tabs>
        <w:ind w:left="3119"/>
        <w:jc w:val="left"/>
      </w:pPr>
      <w:r w:rsidRPr="00CC66CB">
        <w:object w:dxaOrig="1600" w:dyaOrig="360">
          <v:shape id="_x0000_i1251" type="#_x0000_t75" style="width:79pt;height:19pt" o:ole="">
            <v:imagedata r:id="rId563" o:title=""/>
          </v:shape>
          <o:OLEObject Type="Embed" ProgID="Equation.DSMT4" ShapeID="_x0000_i1251" DrawAspect="Content" ObjectID="_1420976988" r:id="rId564"/>
        </w:object>
      </w:r>
      <w:r w:rsidRPr="00CC66CB">
        <w:tab/>
      </w:r>
      <w:r w:rsidR="00281D21">
        <w:t>(76</w:t>
      </w:r>
      <w:r>
        <w:t>)</w:t>
      </w:r>
    </w:p>
    <w:p w:rsidR="00A11EE5" w:rsidRPr="00A73B83" w:rsidRDefault="00A11EE5" w:rsidP="00A11EE5">
      <w:pPr>
        <w:pStyle w:val="ECCParagraph"/>
      </w:pPr>
      <w:r w:rsidRPr="00CC66CB">
        <w:lastRenderedPageBreak/>
        <w:t xml:space="preserve">Since </w:t>
      </w:r>
      <w:r w:rsidRPr="00CC66CB">
        <w:object w:dxaOrig="340" w:dyaOrig="360">
          <v:shape id="_x0000_i1252" type="#_x0000_t75" style="width:19pt;height:19pt" o:ole="">
            <v:imagedata r:id="rId565" o:title=""/>
          </v:shape>
          <o:OLEObject Type="Embed" ProgID="Equation.DSMT4" ShapeID="_x0000_i1252" DrawAspect="Content" ObjectID="_1420976989" r:id="rId566"/>
        </w:object>
      </w:r>
      <w:r w:rsidRPr="00CC66CB">
        <w:t xml:space="preserve"> is known through equation </w:t>
      </w:r>
      <w:r w:rsidR="00722D57">
        <w:t>(70</w:t>
      </w:r>
      <w:r>
        <w:t>)</w:t>
      </w:r>
      <w:r w:rsidRPr="00CC66CB">
        <w:t xml:space="preserve">, and </w:t>
      </w:r>
      <w:r w:rsidRPr="00CC66CB">
        <w:object w:dxaOrig="300" w:dyaOrig="360">
          <v:shape id="_x0000_i1253" type="#_x0000_t75" style="width:15pt;height:19pt" o:ole="">
            <v:imagedata r:id="rId567" o:title=""/>
          </v:shape>
          <o:OLEObject Type="Embed" ProgID="Equation.DSMT4" ShapeID="_x0000_i1253" DrawAspect="Content" ObjectID="_1420976990" r:id="rId568"/>
        </w:object>
      </w:r>
      <w:r w:rsidRPr="00CC66CB">
        <w:t xml:space="preserve"> </w:t>
      </w:r>
      <w:r w:rsidRPr="00A73B83">
        <w:t xml:space="preserve">from </w:t>
      </w:r>
      <w:r w:rsidR="007428B6" w:rsidRPr="00A73B83">
        <w:t>equation</w:t>
      </w:r>
      <w:r w:rsidRPr="00A73B83">
        <w:t xml:space="preserve"> </w:t>
      </w:r>
      <w:r w:rsidR="007428B6" w:rsidRPr="00A73B83">
        <w:t>74</w:t>
      </w:r>
      <w:r w:rsidRPr="00A73B83">
        <w:t xml:space="preserve">, we can use the above equation to compute </w:t>
      </w:r>
      <w:r w:rsidRPr="00A73B83">
        <w:object w:dxaOrig="320" w:dyaOrig="360">
          <v:shape id="_x0000_i1254" type="#_x0000_t75" style="width:15pt;height:19pt" o:ole="">
            <v:imagedata r:id="rId569" o:title=""/>
          </v:shape>
          <o:OLEObject Type="Embed" ProgID="Equation.DSMT4" ShapeID="_x0000_i1254" DrawAspect="Content" ObjectID="_1420976991" r:id="rId570"/>
        </w:object>
      </w:r>
      <w:r w:rsidRPr="00A73B83">
        <w:t xml:space="preserve"> and then </w:t>
      </w:r>
      <w:r w:rsidRPr="00A73B83">
        <w:object w:dxaOrig="320" w:dyaOrig="360">
          <v:shape id="_x0000_i1255" type="#_x0000_t75" style="width:15pt;height:19pt" o:ole="">
            <v:imagedata r:id="rId571" o:title=""/>
          </v:shape>
          <o:OLEObject Type="Embed" ProgID="Equation.DSMT4" ShapeID="_x0000_i1255" DrawAspect="Content" ObjectID="_1420976992" r:id="rId572"/>
        </w:object>
      </w:r>
      <w:r w:rsidRPr="00A73B83">
        <w:t xml:space="preserve">. To do that however we need to derive the inverse of </w:t>
      </w:r>
      <w:r w:rsidRPr="00A73B83">
        <w:object w:dxaOrig="260" w:dyaOrig="279">
          <v:shape id="_x0000_i1256" type="#_x0000_t75" style="width:13pt;height:14pt" o:ole="">
            <v:imagedata r:id="rId573" o:title=""/>
          </v:shape>
          <o:OLEObject Type="Embed" ProgID="Equation.DSMT4" ShapeID="_x0000_i1256" DrawAspect="Content" ObjectID="_1420976993" r:id="rId574"/>
        </w:object>
      </w:r>
      <w:r w:rsidRPr="00A73B83">
        <w:t xml:space="preserve">(for a given </w:t>
      </w:r>
      <w:r w:rsidRPr="00A73B83">
        <w:object w:dxaOrig="300" w:dyaOrig="360">
          <v:shape id="_x0000_i1257" type="#_x0000_t75" style="width:15pt;height:19pt" o:ole="">
            <v:imagedata r:id="rId575" o:title=""/>
          </v:shape>
          <o:OLEObject Type="Embed" ProgID="Equation.DSMT4" ShapeID="_x0000_i1257" DrawAspect="Content" ObjectID="_1420976994" r:id="rId576"/>
        </w:object>
      </w:r>
      <w:r w:rsidRPr="00A73B83">
        <w:t xml:space="preserve">), which we believe is impractical. We chose instead to compute </w:t>
      </w:r>
      <w:r w:rsidRPr="00A73B83">
        <w:object w:dxaOrig="1020" w:dyaOrig="380">
          <v:shape id="_x0000_i1258" type="#_x0000_t75" style="width:50pt;height:19pt" o:ole="">
            <v:imagedata r:id="rId577" o:title=""/>
          </v:shape>
          <o:OLEObject Type="Embed" ProgID="Equation.DSMT4" ShapeID="_x0000_i1258" DrawAspect="Content" ObjectID="_1420976995" r:id="rId578"/>
        </w:object>
      </w:r>
      <w:r w:rsidRPr="00A73B83">
        <w:t xml:space="preserve"> numerically, and fill a lookup table for every practical value of </w:t>
      </w:r>
      <w:r w:rsidRPr="00A73B83">
        <w:object w:dxaOrig="340" w:dyaOrig="360">
          <v:shape id="_x0000_i1259" type="#_x0000_t75" style="width:19pt;height:19pt" o:ole="">
            <v:imagedata r:id="rId579" o:title=""/>
          </v:shape>
          <o:OLEObject Type="Embed" ProgID="Equation.DSMT4" ShapeID="_x0000_i1259" DrawAspect="Content" ObjectID="_1420976996" r:id="rId580"/>
        </w:object>
      </w:r>
      <w:r w:rsidRPr="00A73B83">
        <w:t xml:space="preserve"> and </w:t>
      </w:r>
      <w:r w:rsidRPr="00A73B83">
        <w:object w:dxaOrig="300" w:dyaOrig="360">
          <v:shape id="_x0000_i1260" type="#_x0000_t75" style="width:15pt;height:19pt" o:ole="">
            <v:imagedata r:id="rId581" o:title=""/>
          </v:shape>
          <o:OLEObject Type="Embed" ProgID="Equation.DSMT4" ShapeID="_x0000_i1260" DrawAspect="Content" ObjectID="_1420976997" r:id="rId582"/>
        </w:object>
      </w:r>
      <w:r w:rsidRPr="00A73B83">
        <w:t xml:space="preserve"> . Once </w:t>
      </w:r>
      <w:r w:rsidRPr="00A73B83">
        <w:object w:dxaOrig="320" w:dyaOrig="360">
          <v:shape id="_x0000_i1261" type="#_x0000_t75" style="width:15pt;height:19pt" o:ole="">
            <v:imagedata r:id="rId583" o:title=""/>
          </v:shape>
          <o:OLEObject Type="Embed" ProgID="Equation.DSMT4" ShapeID="_x0000_i1261" DrawAspect="Content" ObjectID="_1420976998" r:id="rId584"/>
        </w:object>
      </w:r>
      <w:r w:rsidRPr="00A73B83">
        <w:t xml:space="preserve"> is estimated, </w:t>
      </w:r>
      <w:r w:rsidRPr="00A73B83">
        <w:object w:dxaOrig="320" w:dyaOrig="360">
          <v:shape id="_x0000_i1262" type="#_x0000_t75" style="width:15pt;height:19pt" o:ole="">
            <v:imagedata r:id="rId585" o:title=""/>
          </v:shape>
          <o:OLEObject Type="Embed" ProgID="Equation.DSMT4" ShapeID="_x0000_i1262" DrawAspect="Content" ObjectID="_1420976999" r:id="rId586"/>
        </w:object>
      </w:r>
      <w:r w:rsidRPr="00A73B83">
        <w:t xml:space="preserve"> can be derived from:</w:t>
      </w:r>
    </w:p>
    <w:p w:rsidR="00A11EE5" w:rsidRPr="00A73B83" w:rsidRDefault="00A11EE5" w:rsidP="00761EDF">
      <w:pPr>
        <w:pStyle w:val="ECCParagraph"/>
        <w:tabs>
          <w:tab w:val="left" w:pos="9072"/>
        </w:tabs>
        <w:ind w:left="2694"/>
        <w:jc w:val="left"/>
      </w:pPr>
      <w:r w:rsidRPr="00A73B83">
        <w:object w:dxaOrig="3420" w:dyaOrig="360">
          <v:shape id="_x0000_i1263" type="#_x0000_t75" style="width:172pt;height:19pt" o:ole="">
            <v:imagedata r:id="rId587" o:title=""/>
          </v:shape>
          <o:OLEObject Type="Embed" ProgID="Equation.DSMT4" ShapeID="_x0000_i1263" DrawAspect="Content" ObjectID="_1420977000" r:id="rId588"/>
        </w:object>
      </w:r>
      <w:r w:rsidRPr="00A73B83">
        <w:tab/>
      </w:r>
      <w:r w:rsidR="00281D21" w:rsidRPr="00A73B83">
        <w:t>(77</w:t>
      </w:r>
      <w:r w:rsidRPr="00A73B83">
        <w:t>)</w:t>
      </w:r>
    </w:p>
    <w:p w:rsidR="00A11EE5" w:rsidRPr="00A73B83" w:rsidRDefault="00A11EE5" w:rsidP="00A11EE5">
      <w:pPr>
        <w:pStyle w:val="ECCParagraph"/>
      </w:pPr>
      <w:r w:rsidRPr="00A73B83">
        <w:object w:dxaOrig="300" w:dyaOrig="360">
          <v:shape id="_x0000_i1264" type="#_x0000_t75" style="width:15pt;height:19pt" o:ole="">
            <v:imagedata r:id="rId589" o:title=""/>
          </v:shape>
          <o:OLEObject Type="Embed" ProgID="Equation.DSMT4" ShapeID="_x0000_i1264" DrawAspect="Content" ObjectID="_1420977001" r:id="rId590"/>
        </w:object>
      </w:r>
      <w:r w:rsidRPr="00A73B83">
        <w:t xml:space="preserve"> is the mean value of the wanted field strength, and is one of the values that we get from the UKPM. Once a first estimate of </w:t>
      </w:r>
      <w:r w:rsidRPr="00A73B83">
        <w:object w:dxaOrig="320" w:dyaOrig="360">
          <v:shape id="_x0000_i1265" type="#_x0000_t75" style="width:15pt;height:19pt" o:ole="">
            <v:imagedata r:id="rId591" o:title=""/>
          </v:shape>
          <o:OLEObject Type="Embed" ProgID="Equation.DSMT4" ShapeID="_x0000_i1265" DrawAspect="Content" ObjectID="_1420977002" r:id="rId592"/>
        </w:object>
      </w:r>
      <w:r w:rsidRPr="00A73B83">
        <w:t xml:space="preserve"> is computed (it is an estimate because we assumed </w:t>
      </w:r>
      <w:r w:rsidRPr="00A73B83">
        <w:object w:dxaOrig="760" w:dyaOrig="360">
          <v:shape id="_x0000_i1266" type="#_x0000_t75" style="width:37pt;height:19pt" o:ole="">
            <v:imagedata r:id="rId593" o:title=""/>
          </v:shape>
          <o:OLEObject Type="Embed" ProgID="Equation.DSMT4" ShapeID="_x0000_i1266" DrawAspect="Content" ObjectID="_1420977003" r:id="rId594"/>
        </w:object>
      </w:r>
      <w:r w:rsidRPr="00A73B83">
        <w:t xml:space="preserve">, we can go back and compute </w:t>
      </w:r>
      <w:r w:rsidRPr="00A73B83">
        <w:object w:dxaOrig="300" w:dyaOrig="360">
          <v:shape id="_x0000_i1267" type="#_x0000_t75" style="width:15pt;height:19pt" o:ole="">
            <v:imagedata r:id="rId595" o:title=""/>
          </v:shape>
          <o:OLEObject Type="Embed" ProgID="Equation.DSMT4" ShapeID="_x0000_i1267" DrawAspect="Content" ObjectID="_1420977004" r:id="rId596"/>
        </w:object>
      </w:r>
      <w:r w:rsidRPr="00A73B83">
        <w:t>:</w:t>
      </w:r>
    </w:p>
    <w:p w:rsidR="00A11EE5" w:rsidRPr="00A73B83" w:rsidRDefault="00722D57" w:rsidP="00A11EE5">
      <w:pPr>
        <w:pStyle w:val="ECCParagraph"/>
      </w:pPr>
      <w:r w:rsidRPr="00A73B83">
        <w:t xml:space="preserve">Following </w:t>
      </w:r>
      <w:r w:rsidR="007428B6" w:rsidRPr="00A73B83">
        <w:t>equation (30) of [15]</w:t>
      </w:r>
      <w:r w:rsidR="00FE70AD" w:rsidRPr="00A73B83">
        <w:t xml:space="preserve">: </w:t>
      </w:r>
      <w:r w:rsidR="007428B6" w:rsidRPr="00A73B83">
        <w:t xml:space="preserve"> </w:t>
      </w:r>
    </w:p>
    <w:p w:rsidR="00A11EE5" w:rsidRPr="00CC66CB" w:rsidRDefault="00A11EE5" w:rsidP="00761EDF">
      <w:pPr>
        <w:pStyle w:val="ECCParagraph"/>
        <w:tabs>
          <w:tab w:val="left" w:pos="9072"/>
        </w:tabs>
        <w:ind w:left="1985"/>
        <w:jc w:val="left"/>
      </w:pPr>
      <w:r w:rsidRPr="00A73B83">
        <w:object w:dxaOrig="5560" w:dyaOrig="800">
          <v:shape id="_x0000_i1268" type="#_x0000_t75" style="width:276pt;height:40pt" o:ole="">
            <v:imagedata r:id="rId597" o:title=""/>
          </v:shape>
          <o:OLEObject Type="Embed" ProgID="Equation.DSMT4" ShapeID="_x0000_i1268" DrawAspect="Content" ObjectID="_1420977005" r:id="rId598"/>
        </w:object>
      </w:r>
      <w:r w:rsidRPr="00CC66CB">
        <w:tab/>
      </w:r>
      <w:r>
        <w:t>(</w:t>
      </w:r>
      <w:r w:rsidR="00281D21">
        <w:t>78</w:t>
      </w:r>
      <w:r>
        <w:t>)</w:t>
      </w:r>
    </w:p>
    <w:p w:rsidR="00A11EE5" w:rsidRPr="00CC66CB" w:rsidRDefault="00A11EE5" w:rsidP="00A11EE5">
      <w:pPr>
        <w:pStyle w:val="ECCParagraph"/>
      </w:pPr>
      <w:r w:rsidRPr="00CC66CB">
        <w:t xml:space="preserve">And since </w:t>
      </w:r>
      <w:r w:rsidRPr="00CC66CB">
        <w:object w:dxaOrig="1460" w:dyaOrig="380">
          <v:shape id="_x0000_i1269" type="#_x0000_t75" style="width:1in;height:19pt" o:ole="">
            <v:imagedata r:id="rId599" o:title=""/>
          </v:shape>
          <o:OLEObject Type="Embed" ProgID="Equation.DSMT4" ShapeID="_x0000_i1269" DrawAspect="Content" ObjectID="_1420977006" r:id="rId600"/>
        </w:object>
      </w:r>
      <w:r w:rsidRPr="00CC66CB">
        <w:t>:</w:t>
      </w:r>
    </w:p>
    <w:p w:rsidR="00A11EE5" w:rsidRPr="00CC66CB" w:rsidRDefault="00A11EE5" w:rsidP="00761EDF">
      <w:pPr>
        <w:pStyle w:val="ECCParagraph"/>
        <w:tabs>
          <w:tab w:val="left" w:pos="9072"/>
        </w:tabs>
        <w:ind w:left="1134"/>
        <w:jc w:val="left"/>
      </w:pPr>
      <w:r w:rsidRPr="00CC66CB">
        <w:object w:dxaOrig="6060" w:dyaOrig="880">
          <v:shape id="_x0000_i1270" type="#_x0000_t75" style="width:303pt;height:44pt" o:ole="">
            <v:imagedata r:id="rId601" o:title=""/>
          </v:shape>
          <o:OLEObject Type="Embed" ProgID="Equation.DSMT4" ShapeID="_x0000_i1270" DrawAspect="Content" ObjectID="_1420977007" r:id="rId602"/>
        </w:object>
      </w:r>
      <w:r w:rsidRPr="00CC66CB">
        <w:tab/>
      </w:r>
      <w:r>
        <w:t>(</w:t>
      </w:r>
      <w:r w:rsidR="00281D21">
        <w:t>79</w:t>
      </w:r>
      <w:r>
        <w:t>)</w:t>
      </w:r>
    </w:p>
    <w:p w:rsidR="00A11EE5" w:rsidRPr="00CC66CB" w:rsidRDefault="00A11EE5" w:rsidP="00A11EE5">
      <w:pPr>
        <w:pStyle w:val="ECCParagraph"/>
      </w:pPr>
      <w:r w:rsidRPr="00CC66CB">
        <w:t xml:space="preserve">If we repeat the process a few times, the value of </w:t>
      </w:r>
      <w:r w:rsidRPr="00CC66CB">
        <w:object w:dxaOrig="320" w:dyaOrig="360">
          <v:shape id="_x0000_i1271" type="#_x0000_t75" style="width:15pt;height:19pt" o:ole="">
            <v:imagedata r:id="rId603" o:title=""/>
          </v:shape>
          <o:OLEObject Type="Embed" ProgID="Equation.DSMT4" ShapeID="_x0000_i1271" DrawAspect="Content" ObjectID="_1420977008" r:id="rId604"/>
        </w:object>
      </w:r>
      <w:r w:rsidRPr="00CC66CB">
        <w:t xml:space="preserve"> will stabilise and from that we can obtain </w:t>
      </w:r>
      <w:r w:rsidRPr="00CC66CB">
        <w:object w:dxaOrig="320" w:dyaOrig="360">
          <v:shape id="_x0000_i1272" type="#_x0000_t75" style="width:15pt;height:19pt" o:ole="">
            <v:imagedata r:id="rId605" o:title=""/>
          </v:shape>
          <o:OLEObject Type="Embed" ProgID="Equation.DSMT4" ShapeID="_x0000_i1272" DrawAspect="Content" ObjectID="_1420977009" r:id="rId606"/>
        </w:object>
      </w:r>
      <w:r w:rsidRPr="00CC66CB">
        <w:t xml:space="preserve"> which is the protected field strength we seek.</w:t>
      </w:r>
    </w:p>
    <w:p w:rsidR="00A11EE5" w:rsidRPr="00CC66CB" w:rsidRDefault="00A11EE5" w:rsidP="00A11EE5">
      <w:pPr>
        <w:pStyle w:val="ECCParagraph"/>
      </w:pPr>
      <w:r w:rsidRPr="00CC66CB">
        <w:object w:dxaOrig="300" w:dyaOrig="360">
          <v:shape id="_x0000_i1273" type="#_x0000_t75" style="width:15pt;height:19pt" o:ole="">
            <v:imagedata r:id="rId607" o:title=""/>
          </v:shape>
          <o:OLEObject Type="Embed" ProgID="Equation.DSMT4" ShapeID="_x0000_i1273" DrawAspect="Content" ObjectID="_1420977010" r:id="rId608"/>
        </w:object>
      </w:r>
      <w:r w:rsidRPr="00CC66CB">
        <w:t xml:space="preserve"> is the standard deviation of the wanted signal (expressed in dB). In MFN networks, the wanted signal comes from one transmitter, so </w:t>
      </w:r>
      <w:r w:rsidRPr="00CC66CB">
        <w:object w:dxaOrig="840" w:dyaOrig="360">
          <v:shape id="_x0000_i1274" type="#_x0000_t75" style="width:42pt;height:19pt" o:ole="">
            <v:imagedata r:id="rId609" o:title=""/>
          </v:shape>
          <o:OLEObject Type="Embed" ProgID="Equation.DSMT4" ShapeID="_x0000_i1274" DrawAspect="Content" ObjectID="_1420977011" r:id="rId610"/>
        </w:object>
      </w:r>
      <w:r w:rsidRPr="00CC66CB">
        <w:t xml:space="preserve">dB. In SFNs though the value can be different, as a result we have to read </w:t>
      </w:r>
      <w:r w:rsidRPr="00CC66CB">
        <w:object w:dxaOrig="300" w:dyaOrig="360">
          <v:shape id="_x0000_i1275" type="#_x0000_t75" style="width:15pt;height:19pt" o:ole="">
            <v:imagedata r:id="rId611" o:title=""/>
          </v:shape>
          <o:OLEObject Type="Embed" ProgID="Equation.DSMT4" ShapeID="_x0000_i1275" DrawAspect="Content" ObjectID="_1420977012" r:id="rId612"/>
        </w:object>
      </w:r>
      <w:r w:rsidRPr="00CC66CB">
        <w:t xml:space="preserve"> form the UKPM results rather than setting it to a fixed value.</w:t>
      </w:r>
    </w:p>
    <w:p w:rsidR="00A11EE5" w:rsidRPr="00CC66CB" w:rsidRDefault="00A11EE5" w:rsidP="00A11EE5">
      <w:pPr>
        <w:pStyle w:val="ECCParagraph"/>
      </w:pP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jc w:val="both"/>
      </w:pPr>
      <w:bookmarkStart w:id="685" w:name="_Ref334022493"/>
      <w:bookmarkStart w:id="686" w:name="_Toc335262306"/>
      <w:bookmarkStart w:id="687" w:name="_Toc347231271"/>
      <w:r w:rsidRPr="00CC66CB">
        <w:lastRenderedPageBreak/>
        <w:t>worked example for the translation process for the protection of DTT</w:t>
      </w:r>
      <w:r w:rsidRPr="00CC66CB" w:rsidDel="00D102F6">
        <w:t xml:space="preserve"> </w:t>
      </w:r>
      <w:r w:rsidRPr="00CC66CB">
        <w:t>USING THE MONTE-CARLO METHOD</w:t>
      </w:r>
      <w:bookmarkEnd w:id="685"/>
      <w:bookmarkEnd w:id="686"/>
      <w:bookmarkEnd w:id="687"/>
    </w:p>
    <w:p w:rsidR="00A11EE5" w:rsidRPr="00CC66CB" w:rsidRDefault="00A11EE5" w:rsidP="00A11EE5">
      <w:pPr>
        <w:spacing w:after="240"/>
        <w:jc w:val="both"/>
        <w:rPr>
          <w:szCs w:val="20"/>
          <w:lang w:val="en-GB"/>
        </w:rPr>
      </w:pPr>
      <w:r w:rsidRPr="00CC66CB">
        <w:rPr>
          <w:szCs w:val="20"/>
          <w:lang w:val="en-GB"/>
        </w:rPr>
        <w:t xml:space="preserve">For a given geographic pixel, the database must examine all relevant co-channel and adjacent-channel interference scenarios with respect to the victim DTT channels. </w:t>
      </w:r>
    </w:p>
    <w:p w:rsidR="00A11EE5" w:rsidRPr="00CC66CB" w:rsidRDefault="00A11EE5" w:rsidP="00A11EE5">
      <w:pPr>
        <w:spacing w:after="240"/>
        <w:jc w:val="both"/>
        <w:rPr>
          <w:szCs w:val="20"/>
          <w:lang w:val="en-GB"/>
        </w:rPr>
      </w:pPr>
      <w:r w:rsidRPr="00CC66CB">
        <w:rPr>
          <w:szCs w:val="20"/>
          <w:lang w:val="en-GB"/>
        </w:rPr>
        <w:t xml:space="preserve">For each WSD-to-DTT frequency offset maximum permitted WSD </w:t>
      </w:r>
      <w:r>
        <w:rPr>
          <w:sz w:val="18"/>
          <w:szCs w:val="18"/>
        </w:rPr>
        <w:t xml:space="preserve">e.i.r.p. </w:t>
      </w:r>
      <w:r w:rsidRPr="00CC66CB">
        <w:rPr>
          <w:szCs w:val="20"/>
          <w:lang w:val="en-GB"/>
        </w:rPr>
        <w:t>emission levels required for a tolerable level of interference to the DTT services.</w:t>
      </w:r>
    </w:p>
    <w:p w:rsidR="00A11EE5" w:rsidRDefault="00A11EE5" w:rsidP="00A11EE5">
      <w:pPr>
        <w:spacing w:after="120"/>
        <w:jc w:val="both"/>
        <w:rPr>
          <w:szCs w:val="20"/>
          <w:lang w:val="en-GB"/>
        </w:rPr>
      </w:pPr>
      <w:r w:rsidRPr="00CC66CB">
        <w:rPr>
          <w:szCs w:val="20"/>
          <w:lang w:val="en-GB"/>
        </w:rPr>
        <w:t>The following calculations are to be performed for any given pixel where the WSD operates, and for all frequency separations between the WSD’s candidate channel and the DTT channels:</w:t>
      </w:r>
    </w:p>
    <w:p w:rsidR="00AC10E5" w:rsidRDefault="00AC10E5" w:rsidP="00A11EE5">
      <w:pPr>
        <w:spacing w:after="120"/>
        <w:jc w:val="both"/>
        <w:rPr>
          <w:szCs w:val="20"/>
          <w:lang w:val="en-GB"/>
        </w:rPr>
      </w:pPr>
    </w:p>
    <w:p w:rsidR="00AC10E5" w:rsidRPr="00AC10E5" w:rsidRDefault="00AC10E5" w:rsidP="00AC10E5">
      <w:pPr>
        <w:pStyle w:val="ListParagraph"/>
        <w:numPr>
          <w:ilvl w:val="0"/>
          <w:numId w:val="106"/>
        </w:numPr>
        <w:spacing w:after="120"/>
        <w:ind w:left="426" w:hanging="426"/>
        <w:jc w:val="both"/>
        <w:rPr>
          <w:szCs w:val="20"/>
          <w:lang w:val="en-GB"/>
        </w:rPr>
      </w:pPr>
      <w:r w:rsidRPr="00CC66CB">
        <w:rPr>
          <w:rFonts w:cs="Arial"/>
          <w:szCs w:val="20"/>
          <w:lang w:val="en-GB" w:eastAsia="en-GB"/>
        </w:rPr>
        <w:t xml:space="preserve">In order to reduce the computational time, the geo-location database could contain a set of information, namely the frequencies, median </w:t>
      </w:r>
      <w:r w:rsidRPr="00CC66CB">
        <w:rPr>
          <w:rFonts w:cs="Arial"/>
          <w:i/>
          <w:szCs w:val="20"/>
          <w:lang w:val="en-GB" w:eastAsia="en-GB"/>
        </w:rPr>
        <w:t>mS(dBm)</w:t>
      </w:r>
      <w:r w:rsidRPr="00CC66CB">
        <w:rPr>
          <w:rFonts w:cs="Arial"/>
          <w:position w:val="-12"/>
          <w:szCs w:val="20"/>
          <w:lang w:val="en-GB" w:eastAsia="en-GB"/>
        </w:rPr>
        <w:t xml:space="preserve"> </w:t>
      </w:r>
      <w:r w:rsidRPr="00CC66CB">
        <w:rPr>
          <w:rFonts w:cs="Arial"/>
          <w:szCs w:val="20"/>
          <w:lang w:val="en-GB" w:eastAsia="en-GB"/>
        </w:rPr>
        <w:t xml:space="preserve">and standard deviation </w:t>
      </w:r>
      <w:r w:rsidRPr="00CC66CB">
        <w:rPr>
          <w:rFonts w:cs="Arial"/>
          <w:i/>
          <w:szCs w:val="20"/>
          <w:lang w:val="en-GB" w:eastAsia="en-GB"/>
        </w:rPr>
        <w:sym w:font="Symbol" w:char="F073"/>
      </w:r>
      <w:r w:rsidRPr="00CC66CB">
        <w:rPr>
          <w:rFonts w:cs="Arial"/>
          <w:i/>
          <w:szCs w:val="20"/>
          <w:lang w:val="en-GB" w:eastAsia="en-GB"/>
        </w:rPr>
        <w:t>S(dB)</w:t>
      </w:r>
      <w:r w:rsidRPr="00CC66CB">
        <w:rPr>
          <w:rFonts w:cs="Arial"/>
          <w:szCs w:val="20"/>
          <w:lang w:val="en-GB" w:eastAsia="en-GB"/>
        </w:rPr>
        <w:t xml:space="preserve"> of the received DTT signal power/field strength, the median </w:t>
      </w:r>
      <w:r w:rsidRPr="00CC66CB">
        <w:rPr>
          <w:rFonts w:cs="Arial"/>
          <w:i/>
          <w:szCs w:val="20"/>
          <w:lang w:val="en-GB" w:eastAsia="en-GB"/>
        </w:rPr>
        <w:t>mU(dBm)</w:t>
      </w:r>
      <w:r w:rsidRPr="00CC66CB">
        <w:rPr>
          <w:rFonts w:cs="Arial"/>
          <w:szCs w:val="20"/>
          <w:lang w:val="en-GB" w:eastAsia="en-GB"/>
        </w:rPr>
        <w:t xml:space="preserve"> and standard deviation </w:t>
      </w:r>
      <w:r w:rsidRPr="00CC66CB">
        <w:rPr>
          <w:rFonts w:cs="Arial"/>
          <w:i/>
          <w:szCs w:val="20"/>
          <w:lang w:val="en-GB" w:eastAsia="en-GB"/>
        </w:rPr>
        <w:sym w:font="Symbol" w:char="F073"/>
      </w:r>
      <w:r w:rsidRPr="00CC66CB">
        <w:rPr>
          <w:rFonts w:cs="Arial"/>
          <w:i/>
          <w:szCs w:val="20"/>
          <w:lang w:val="en-GB" w:eastAsia="en-GB"/>
        </w:rPr>
        <w:t>U(dB)</w:t>
      </w:r>
      <w:r w:rsidRPr="00CC66CB">
        <w:rPr>
          <w:rFonts w:cs="Arial"/>
          <w:szCs w:val="20"/>
          <w:lang w:val="en-GB" w:eastAsia="en-GB"/>
        </w:rPr>
        <w:t xml:space="preserve"> of the DTT interferer powers/field strengths, as well as the resulting DTT location probability q1 in every geographic pixel. The above parameters can be provided by the national DTT network planning model. In the absence of such a model, the above parameters can be calculated explicitly based on the technical characteristics and locations of the DTT transmitters, as described</w:t>
      </w:r>
      <w:r>
        <w:rPr>
          <w:rFonts w:cs="Arial"/>
          <w:szCs w:val="20"/>
          <w:lang w:val="en-GB" w:eastAsia="en-GB"/>
        </w:rPr>
        <w:t xml:space="preserve"> in Equation (1);</w:t>
      </w:r>
    </w:p>
    <w:p w:rsidR="00A11EE5" w:rsidRPr="00CC66CB" w:rsidRDefault="00A11EE5" w:rsidP="00A11EE5">
      <w:pPr>
        <w:numPr>
          <w:ilvl w:val="0"/>
          <w:numId w:val="18"/>
        </w:numPr>
        <w:spacing w:before="120"/>
        <w:jc w:val="both"/>
        <w:rPr>
          <w:rFonts w:cs="Arial"/>
          <w:szCs w:val="20"/>
          <w:lang w:val="en-GB"/>
        </w:rPr>
      </w:pPr>
      <w:r w:rsidRPr="00CC66CB">
        <w:rPr>
          <w:rFonts w:cs="Arial"/>
          <w:szCs w:val="20"/>
          <w:lang w:val="en-GB"/>
        </w:rPr>
        <w:t>The geo-location database translation engine will need to calculate the median and standard deviation of the coupling loss between the WSD interferer and victim DTT receiver. This requires the use of appropriate propagation models and interferer-victim geometries. The selection of such interferer victim geometries could be assisted by information provided by WSD in a database query (e.g. antenna pointing direction, type of antenna used, etc). For victim DTT channels that are used by the DTT service in the same pixel as the WSD, the coupling gain must be based on a reference coexistence geometry that are deemed suitable in the context of protecting the DTT platform. Such reference geometry is necessary because the precise spatial separation between the WSD and a victim DTT receiver within the given pixel cannot be known by the database. For DTT channels that are not used by the DTT service in the same pixel as the WSD, the coupling gain can be based on the actual spatial separation between the pixel where the WSD operates and the pixel where the DTT channel is used by the DTT service.</w:t>
      </w:r>
    </w:p>
    <w:p w:rsidR="00A11EE5" w:rsidRPr="00CC66CB" w:rsidRDefault="00A11EE5" w:rsidP="00A11EE5">
      <w:pPr>
        <w:numPr>
          <w:ilvl w:val="0"/>
          <w:numId w:val="18"/>
        </w:numPr>
        <w:spacing w:before="120"/>
        <w:jc w:val="both"/>
        <w:rPr>
          <w:rFonts w:cs="Arial"/>
          <w:szCs w:val="20"/>
          <w:lang w:val="en-GB"/>
        </w:rPr>
      </w:pPr>
      <w:r w:rsidRPr="00CC66CB">
        <w:rPr>
          <w:rFonts w:cs="Arial"/>
          <w:szCs w:val="20"/>
          <w:lang w:val="en-GB"/>
        </w:rPr>
        <w:t>The geo-location database will need to assume a certain number of parameters:</w:t>
      </w:r>
    </w:p>
    <w:p w:rsidR="00A11EE5" w:rsidRPr="00CC66CB" w:rsidRDefault="00A11EE5" w:rsidP="00A11EE5">
      <w:pPr>
        <w:numPr>
          <w:ilvl w:val="1"/>
          <w:numId w:val="18"/>
        </w:numPr>
        <w:jc w:val="both"/>
        <w:rPr>
          <w:rFonts w:cs="Arial"/>
          <w:szCs w:val="20"/>
          <w:lang w:val="en-GB"/>
        </w:rPr>
      </w:pPr>
      <w:r w:rsidRPr="00CC66CB">
        <w:rPr>
          <w:rFonts w:cs="Arial"/>
          <w:szCs w:val="20"/>
          <w:lang w:val="en-GB"/>
        </w:rPr>
        <w:t xml:space="preserve">tolerable degradation </w:t>
      </w:r>
      <w:r w:rsidRPr="00CC66CB">
        <w:rPr>
          <w:rFonts w:cs="Arial"/>
          <w:szCs w:val="20"/>
          <w:lang w:val="en-GB"/>
        </w:rPr>
        <w:sym w:font="Symbol" w:char="F044"/>
      </w:r>
      <w:r w:rsidRPr="00CC66CB">
        <w:rPr>
          <w:rFonts w:cs="Arial"/>
          <w:szCs w:val="20"/>
          <w:lang w:val="en-GB"/>
        </w:rPr>
        <w:t>q= q1 – q2 in the DTT location probability of pixels where the DTT services are used.</w:t>
      </w:r>
    </w:p>
    <w:p w:rsidR="00A11EE5" w:rsidRPr="00CC66CB" w:rsidRDefault="00A11EE5" w:rsidP="00A11EE5">
      <w:pPr>
        <w:numPr>
          <w:ilvl w:val="1"/>
          <w:numId w:val="18"/>
        </w:numPr>
        <w:jc w:val="both"/>
        <w:rPr>
          <w:rFonts w:cs="Arial"/>
          <w:szCs w:val="20"/>
          <w:lang w:val="en-GB"/>
        </w:rPr>
      </w:pPr>
      <w:r w:rsidRPr="00CC66CB">
        <w:rPr>
          <w:rFonts w:cs="Arial"/>
          <w:szCs w:val="20"/>
          <w:lang w:val="en-GB"/>
        </w:rPr>
        <w:t>the appropriate protection ratios for the WSD.</w:t>
      </w:r>
    </w:p>
    <w:p w:rsidR="00A11EE5" w:rsidRDefault="00A11EE5" w:rsidP="00A11EE5">
      <w:pPr>
        <w:numPr>
          <w:ilvl w:val="0"/>
          <w:numId w:val="18"/>
        </w:numPr>
        <w:spacing w:before="120"/>
        <w:jc w:val="both"/>
        <w:rPr>
          <w:rFonts w:cs="Arial"/>
          <w:szCs w:val="20"/>
          <w:lang w:val="en-GB" w:eastAsia="en-GB"/>
        </w:rPr>
      </w:pPr>
      <w:r w:rsidRPr="00CC66CB">
        <w:rPr>
          <w:rFonts w:cs="Arial"/>
          <w:szCs w:val="20"/>
          <w:lang w:val="en-GB"/>
        </w:rPr>
        <w:t xml:space="preserve">The database can readily compute the maximum permitted WSD </w:t>
      </w:r>
      <w:r>
        <w:rPr>
          <w:sz w:val="18"/>
          <w:szCs w:val="18"/>
        </w:rPr>
        <w:t>e.i.r.p.</w:t>
      </w:r>
      <w:r w:rsidRPr="00CC66CB">
        <w:rPr>
          <w:rFonts w:cs="Arial"/>
          <w:szCs w:val="20"/>
          <w:lang w:val="en-GB"/>
        </w:rPr>
        <w:t>s by the Monte Carlo methodology or the analytical approximations described in sections above.</w:t>
      </w:r>
    </w:p>
    <w:p w:rsidR="00A11EE5" w:rsidRPr="00CC66CB" w:rsidRDefault="00A11EE5" w:rsidP="00A11EE5">
      <w:pPr>
        <w:spacing w:before="120"/>
        <w:ind w:left="340"/>
        <w:jc w:val="both"/>
        <w:rPr>
          <w:rFonts w:cs="Arial"/>
          <w:szCs w:val="20"/>
          <w:lang w:val="en-GB" w:eastAsia="en-GB"/>
        </w:rPr>
      </w:pPr>
    </w:p>
    <w:p w:rsidR="00A11EE5" w:rsidRPr="00CC66CB" w:rsidRDefault="00A11EE5" w:rsidP="00A11EE5">
      <w:pPr>
        <w:pStyle w:val="ECCParagraph"/>
      </w:pPr>
      <w:r w:rsidRPr="00CC66CB">
        <w:t>In general, with either the Monte Carlo or the analytical approaches, for each pixel covered by a DTT service, the location probability in the presence of DTT interference only will be calculated once</w:t>
      </w:r>
      <w:r w:rsidRPr="00CC66CB">
        <w:footnoteReference w:id="38"/>
      </w:r>
      <w:r w:rsidRPr="00CC66CB">
        <w:t xml:space="preserve"> and be stored in the geo-location database.</w:t>
      </w:r>
    </w:p>
    <w:p w:rsidR="00A11EE5" w:rsidRPr="00CC66CB" w:rsidRDefault="00A11EE5" w:rsidP="00A11EE5">
      <w:pPr>
        <w:pStyle w:val="ECCParagraph"/>
      </w:pPr>
      <w:r w:rsidRPr="00CC66CB">
        <w:t>In order to calculate the DTT location probability in the presence of DTT interference and WSD interference it would be necessary to take account of all WSD interference sources. The number of WSD interfering sources will be large and many of the WSDs will be changing locations, at least periodically. This will involve a large number of calculations (either Monte Carlo or analytical) for each pixel and each relevant frequency.</w:t>
      </w:r>
    </w:p>
    <w:p w:rsidR="00A11EE5" w:rsidRPr="00CC66CB" w:rsidRDefault="00A11EE5" w:rsidP="00A11EE5">
      <w:pPr>
        <w:pStyle w:val="ECCParagraph"/>
      </w:pPr>
      <w:r w:rsidRPr="00CC66CB">
        <w:t>In Annex 3, sections A3.6 to A3.8, it is shown, using Monte Carlo simulation, that for a small degradation in location probability (0.1% to 1%, say) an overall aggregate nuisance field (OANF) can be calculated. That is, knowing the OANF, only the individual nuisance fields need to be calculated, power-summed and compared to the OAFN. If the OAFN is exceeded, the degradation in location probability will be too large.</w:t>
      </w:r>
    </w:p>
    <w:p w:rsidR="00A11EE5" w:rsidRPr="00CC66CB" w:rsidRDefault="00A11EE5" w:rsidP="00A11EE5">
      <w:pPr>
        <w:pStyle w:val="ECCParagraph"/>
      </w:pPr>
      <w:r w:rsidRPr="00CC66CB">
        <w:t xml:space="preserve">This means that, instead of doing using Monte Carlo simulation or analytical calculations repeatedly, the maximum permissible WSD </w:t>
      </w:r>
      <w:r>
        <w:rPr>
          <w:sz w:val="18"/>
          <w:szCs w:val="18"/>
        </w:rPr>
        <w:t>e.i.r.p.</w:t>
      </w:r>
      <w:r w:rsidRPr="00CC66CB">
        <w:t xml:space="preserve"> can be obtained by determining the relevant nuisance fields, and power summing.</w:t>
      </w:r>
    </w:p>
    <w:p w:rsidR="00A11EE5" w:rsidRPr="00CC66CB" w:rsidRDefault="00A11EE5" w:rsidP="00A11EE5">
      <w:pPr>
        <w:pStyle w:val="ECCParagraph"/>
      </w:pPr>
      <w:r w:rsidRPr="00CC66CB">
        <w:lastRenderedPageBreak/>
        <w:t>The section below shows the steps that would be involved and the storage requirements for this shorter, less calculation intensive, procedure</w:t>
      </w:r>
    </w:p>
    <w:p w:rsidR="00A11EE5" w:rsidRPr="00CC66CB" w:rsidRDefault="00A11EE5" w:rsidP="00A11EE5">
      <w:pPr>
        <w:pStyle w:val="ECCAnnexheading2"/>
        <w:ind w:left="860" w:hanging="860"/>
        <w:rPr>
          <w:lang w:val="en-GB"/>
        </w:rPr>
      </w:pPr>
      <w:r w:rsidRPr="00CC66CB">
        <w:rPr>
          <w:lang w:val="en-GB"/>
        </w:rPr>
        <w:t xml:space="preserve"> Procedure to determine maximum permissible WSD </w:t>
      </w:r>
      <w:r>
        <w:rPr>
          <w:sz w:val="18"/>
          <w:szCs w:val="18"/>
        </w:rPr>
        <w:t>e.i.r.p.</w:t>
      </w:r>
      <w:r w:rsidRPr="00CC66CB">
        <w:rPr>
          <w:lang w:val="en-GB"/>
        </w:rPr>
        <w:t xml:space="preserve"> using OANF</w:t>
      </w:r>
    </w:p>
    <w:p w:rsidR="00A11EE5" w:rsidRPr="00CC66CB" w:rsidRDefault="00A11EE5" w:rsidP="00A11EE5">
      <w:pPr>
        <w:pStyle w:val="ECCAnnexheading3"/>
        <w:rPr>
          <w:lang w:val="en-GB"/>
        </w:rPr>
      </w:pPr>
      <w:bookmarkStart w:id="688" w:name="_Toc321825801"/>
      <w:bookmarkStart w:id="689" w:name="_Toc325620139"/>
      <w:r w:rsidRPr="00CC66CB">
        <w:rPr>
          <w:lang w:val="en-GB"/>
        </w:rPr>
        <w:t>Database Data Storage</w:t>
      </w:r>
      <w:bookmarkEnd w:id="688"/>
      <w:bookmarkEnd w:id="689"/>
    </w:p>
    <w:p w:rsidR="00A11EE5" w:rsidRPr="00CC66CB" w:rsidRDefault="00A11EE5" w:rsidP="00A11EE5">
      <w:pPr>
        <w:spacing w:after="240"/>
        <w:jc w:val="both"/>
        <w:rPr>
          <w:rFonts w:cs="Arial"/>
          <w:szCs w:val="20"/>
          <w:lang w:val="en-GB"/>
        </w:rPr>
      </w:pPr>
      <w:r w:rsidRPr="00CC66CB">
        <w:rPr>
          <w:rFonts w:cs="Arial"/>
          <w:szCs w:val="20"/>
          <w:lang w:val="en-GB"/>
        </w:rPr>
        <w:t>The following tables give a schematic representation of the data that the data base may contain in order to facili</w:t>
      </w:r>
      <w:r>
        <w:rPr>
          <w:rFonts w:cs="Arial"/>
          <w:szCs w:val="20"/>
          <w:lang w:val="en-GB"/>
        </w:rPr>
        <w:t>tate the required calculations.</w:t>
      </w:r>
    </w:p>
    <w:p w:rsidR="00A11EE5" w:rsidRPr="00CC66CB" w:rsidRDefault="00A11EE5" w:rsidP="00A11EE5">
      <w:pPr>
        <w:pStyle w:val="ECCAnnexheading4"/>
        <w:rPr>
          <w:lang w:val="en-GB"/>
        </w:rPr>
      </w:pPr>
      <w:bookmarkStart w:id="690" w:name="_Toc321825802"/>
      <w:bookmarkStart w:id="691" w:name="_Toc325620140"/>
      <w:r w:rsidRPr="00CC66CB">
        <w:rPr>
          <w:lang w:val="en-GB"/>
        </w:rPr>
        <w:t>Data for Calculation</w:t>
      </w:r>
      <w:bookmarkEnd w:id="690"/>
      <w:bookmarkEnd w:id="691"/>
    </w:p>
    <w:p w:rsidR="00A11EE5" w:rsidRPr="00CC66CB" w:rsidRDefault="00A11EE5" w:rsidP="00A11EE5">
      <w:pPr>
        <w:spacing w:after="240"/>
        <w:jc w:val="both"/>
        <w:rPr>
          <w:rFonts w:cs="Arial"/>
          <w:szCs w:val="20"/>
          <w:lang w:val="en-GB"/>
        </w:rPr>
      </w:pPr>
      <w:r w:rsidRPr="00CC66CB">
        <w:rPr>
          <w:rFonts w:cs="Arial"/>
          <w:szCs w:val="20"/>
          <w:lang w:val="en-GB"/>
        </w:rPr>
        <w:t>For each pixel, the DTT frequencies received with a sufficient level (corresponding to the planned reception mode: fixed, portable outdoor or portable indoor) in the pixel are stored.</w:t>
      </w:r>
    </w:p>
    <w:p w:rsidR="00A11EE5" w:rsidRPr="00CC66CB" w:rsidRDefault="00A11EE5" w:rsidP="00A11EE5">
      <w:pPr>
        <w:spacing w:after="120"/>
        <w:jc w:val="both"/>
        <w:rPr>
          <w:rFonts w:cs="Arial"/>
          <w:szCs w:val="20"/>
          <w:lang w:val="en-GB"/>
        </w:rPr>
      </w:pPr>
      <w:r w:rsidRPr="00CC66CB">
        <w:rPr>
          <w:rFonts w:cs="Arial"/>
          <w:szCs w:val="20"/>
          <w:lang w:val="en-GB"/>
        </w:rPr>
        <w:t>For each frequency, the following data is stored</w:t>
      </w:r>
      <w:r w:rsidRPr="001B4A99">
        <w:rPr>
          <w:rFonts w:cs="Arial"/>
          <w:szCs w:val="20"/>
          <w:lang w:val="en-GB"/>
        </w:rPr>
        <w:t>:</w:t>
      </w:r>
    </w:p>
    <w:p w:rsidR="00A11EE5" w:rsidRPr="00CC66CB" w:rsidRDefault="00A11EE5" w:rsidP="00A11EE5">
      <w:pPr>
        <w:pStyle w:val="ECCParBulleted"/>
      </w:pPr>
      <w:r w:rsidRPr="00CC66CB">
        <w:t>the median wanted field strength received in the pixel;</w:t>
      </w:r>
    </w:p>
    <w:p w:rsidR="00A11EE5" w:rsidRPr="00CC66CB" w:rsidRDefault="00A11EE5" w:rsidP="00A11EE5">
      <w:pPr>
        <w:pStyle w:val="ECCParBulleted"/>
      </w:pPr>
      <w:r w:rsidRPr="00CC66CB">
        <w:t>the location percentage in the pixel, taking into account noise and interference from the DTT network;</w:t>
      </w:r>
    </w:p>
    <w:p w:rsidR="00A11EE5" w:rsidRDefault="00A11EE5" w:rsidP="00A11EE5">
      <w:pPr>
        <w:pStyle w:val="ECCParBulleted"/>
      </w:pPr>
      <w:r w:rsidRPr="00CC66CB">
        <w:t>the total nuisance field allowed in the pixel on the basis of an acceptable degradation in the location percentage of that pixel (see section below and Annex 3 for explanation on the calculation of the total nuisance field).</w:t>
      </w:r>
    </w:p>
    <w:p w:rsidR="00A11EE5" w:rsidRPr="00CC66CB" w:rsidRDefault="00A11EE5" w:rsidP="00A11EE5">
      <w:pPr>
        <w:pStyle w:val="Caption"/>
        <w:rPr>
          <w:b w:val="0"/>
          <w:bCs w:val="0"/>
          <w:lang w:val="en-GB"/>
        </w:rPr>
      </w:pPr>
      <w:r>
        <w:t xml:space="preserve">Table </w:t>
      </w:r>
      <w:r w:rsidR="00A005B2">
        <w:fldChar w:fldCharType="begin"/>
      </w:r>
      <w:r w:rsidR="00AD098E">
        <w:instrText xml:space="preserve"> SEQ Table \* ARABIC </w:instrText>
      </w:r>
      <w:r w:rsidR="00A005B2">
        <w:fldChar w:fldCharType="separate"/>
      </w:r>
      <w:r w:rsidR="0007390A">
        <w:rPr>
          <w:noProof/>
        </w:rPr>
        <w:t>28</w:t>
      </w:r>
      <w:r w:rsidR="00A005B2">
        <w:rPr>
          <w:noProof/>
        </w:rPr>
        <w:fldChar w:fldCharType="end"/>
      </w:r>
      <w:r>
        <w:t xml:space="preserve">: </w:t>
      </w:r>
      <w:r w:rsidRPr="00A749FA">
        <w:rPr>
          <w:bCs w:val="0"/>
          <w:lang w:val="en-GB"/>
        </w:rPr>
        <w:t>Data stored for each frequency</w:t>
      </w:r>
    </w:p>
    <w:tbl>
      <w:tblPr>
        <w:tblW w:w="0" w:type="auto"/>
        <w:jc w:val="center"/>
        <w:tblInd w:w="-16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683"/>
        <w:gridCol w:w="1956"/>
        <w:gridCol w:w="2133"/>
        <w:gridCol w:w="986"/>
        <w:gridCol w:w="2070"/>
      </w:tblGrid>
      <w:tr w:rsidR="00A11EE5" w:rsidRPr="00CC66CB" w:rsidTr="00261A85">
        <w:trPr>
          <w:tblHeader/>
          <w:jc w:val="center"/>
        </w:trPr>
        <w:tc>
          <w:tcPr>
            <w:tcW w:w="7828" w:type="dxa"/>
            <w:gridSpan w:val="5"/>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DTT Pixels</w:t>
            </w:r>
          </w:p>
        </w:tc>
      </w:tr>
      <w:tr w:rsidR="00A11EE5" w:rsidRPr="00CC66CB" w:rsidTr="00261A85">
        <w:trPr>
          <w:tblHeader/>
          <w:jc w:val="center"/>
        </w:trPr>
        <w:tc>
          <w:tcPr>
            <w:tcW w:w="683" w:type="dxa"/>
            <w:tcBorders>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Pixel</w:t>
            </w:r>
          </w:p>
        </w:tc>
        <w:tc>
          <w:tcPr>
            <w:tcW w:w="1956" w:type="dxa"/>
            <w:tcBorders>
              <w:left w:val="single" w:sz="8" w:space="0" w:color="FFFFFF"/>
              <w:bottom w:val="single" w:sz="12" w:space="0" w:color="D2232A"/>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DTT frequencies</w:t>
            </w:r>
          </w:p>
        </w:tc>
        <w:tc>
          <w:tcPr>
            <w:tcW w:w="2133"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Wanted FS level</w:t>
            </w:r>
          </w:p>
        </w:tc>
        <w:tc>
          <w:tcPr>
            <w:tcW w:w="986"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Loc %</w:t>
            </w:r>
          </w:p>
        </w:tc>
        <w:tc>
          <w:tcPr>
            <w:tcW w:w="2070"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Total Nuis. allowed</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1</w:t>
            </w:r>
          </w:p>
        </w:tc>
        <w:tc>
          <w:tcPr>
            <w:tcW w:w="1956" w:type="dxa"/>
            <w:tcBorders>
              <w:top w:val="single" w:sz="12" w:space="0" w:color="D2232A"/>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F1</w:t>
            </w:r>
          </w:p>
        </w:tc>
        <w:tc>
          <w:tcPr>
            <w:tcW w:w="2133" w:type="dxa"/>
            <w:tcBorders>
              <w:top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Ewm1</w:t>
            </w:r>
          </w:p>
        </w:tc>
        <w:tc>
          <w:tcPr>
            <w:tcW w:w="986" w:type="dxa"/>
            <w:tcBorders>
              <w:top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LP1</w:t>
            </w:r>
          </w:p>
        </w:tc>
        <w:tc>
          <w:tcPr>
            <w:tcW w:w="2070" w:type="dxa"/>
            <w:tcBorders>
              <w:top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NT1</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F2</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Ewm2</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LP2</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NT2</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F3</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Ewm3</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LP3</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NT3</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w:t>
            </w:r>
          </w:p>
        </w:tc>
        <w:tc>
          <w:tcPr>
            <w:tcW w:w="986" w:type="dxa"/>
          </w:tcPr>
          <w:p w:rsidR="00A11EE5" w:rsidRPr="00CC66CB" w:rsidRDefault="00A11EE5" w:rsidP="00261A85">
            <w:pPr>
              <w:tabs>
                <w:tab w:val="right" w:leader="dot" w:pos="9072"/>
              </w:tabs>
              <w:spacing w:line="288" w:lineRule="auto"/>
              <w:rPr>
                <w:lang w:val="en-GB"/>
              </w:rPr>
            </w:pPr>
            <w:r w:rsidRPr="00CC66CB">
              <w:rPr>
                <w:lang w:val="en-GB"/>
              </w:rPr>
              <w:t>…</w:t>
            </w:r>
          </w:p>
        </w:tc>
        <w:tc>
          <w:tcPr>
            <w:tcW w:w="2070" w:type="dxa"/>
            <w:tcBorders>
              <w:right w:val="single" w:sz="12"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Fi</w:t>
            </w:r>
          </w:p>
        </w:tc>
        <w:tc>
          <w:tcPr>
            <w:tcW w:w="2133" w:type="dxa"/>
            <w:tcBorders>
              <w:bottom w:val="single" w:sz="12" w:space="0" w:color="D2232A"/>
            </w:tcBorders>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Ewmi</w:t>
            </w:r>
          </w:p>
        </w:tc>
        <w:tc>
          <w:tcPr>
            <w:tcW w:w="986" w:type="dxa"/>
            <w:tcBorders>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LPi</w:t>
            </w:r>
          </w:p>
        </w:tc>
        <w:tc>
          <w:tcPr>
            <w:tcW w:w="2070" w:type="dxa"/>
            <w:tcBorders>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NTi</w:t>
            </w:r>
          </w:p>
        </w:tc>
      </w:tr>
      <w:tr w:rsidR="00A11EE5" w:rsidRPr="00CC66CB" w:rsidTr="00261A85">
        <w:trPr>
          <w:jc w:val="center"/>
        </w:trPr>
        <w:tc>
          <w:tcPr>
            <w:tcW w:w="683" w:type="dxa"/>
            <w:vAlign w:val="center"/>
          </w:tcPr>
          <w:p w:rsidR="00A11EE5" w:rsidRPr="00CC66CB" w:rsidRDefault="00A11EE5" w:rsidP="00261A85">
            <w:pPr>
              <w:tabs>
                <w:tab w:val="right" w:leader="dot" w:pos="9072"/>
              </w:tabs>
              <w:spacing w:line="288" w:lineRule="auto"/>
              <w:rPr>
                <w:lang w:val="en-GB"/>
              </w:rPr>
            </w:pPr>
          </w:p>
        </w:tc>
        <w:tc>
          <w:tcPr>
            <w:tcW w:w="1956" w:type="dxa"/>
            <w:tcBorders>
              <w:top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2133" w:type="dxa"/>
            <w:tcBorders>
              <w:top w:val="single" w:sz="12" w:space="0" w:color="D2232A"/>
              <w:bottom w:val="single" w:sz="12" w:space="0" w:color="D2232A"/>
            </w:tcBorders>
            <w:vAlign w:val="center"/>
          </w:tcPr>
          <w:p w:rsidR="00A11EE5" w:rsidRPr="00CC66CB" w:rsidRDefault="00A11EE5" w:rsidP="00261A85">
            <w:pPr>
              <w:spacing w:line="288" w:lineRule="auto"/>
              <w:rPr>
                <w:lang w:val="en-GB"/>
              </w:rPr>
            </w:pPr>
          </w:p>
        </w:tc>
        <w:tc>
          <w:tcPr>
            <w:tcW w:w="986"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c>
          <w:tcPr>
            <w:tcW w:w="2070"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2</w:t>
            </w:r>
          </w:p>
        </w:tc>
        <w:tc>
          <w:tcPr>
            <w:tcW w:w="1956" w:type="dxa"/>
            <w:tcBorders>
              <w:top w:val="single" w:sz="12" w:space="0" w:color="D2232A"/>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F1</w:t>
            </w:r>
          </w:p>
        </w:tc>
        <w:tc>
          <w:tcPr>
            <w:tcW w:w="2133" w:type="dxa"/>
            <w:tcBorders>
              <w:top w:val="single" w:sz="12" w:space="0" w:color="D2232A"/>
            </w:tcBorders>
            <w:vAlign w:val="center"/>
          </w:tcPr>
          <w:p w:rsidR="00A11EE5" w:rsidRPr="00CC66CB" w:rsidRDefault="00A11EE5" w:rsidP="00261A85">
            <w:pPr>
              <w:spacing w:line="288" w:lineRule="auto"/>
              <w:rPr>
                <w:lang w:val="en-GB"/>
              </w:rPr>
            </w:pPr>
            <w:r w:rsidRPr="00CC66CB">
              <w:rPr>
                <w:lang w:val="en-GB"/>
              </w:rPr>
              <w:t>Ewm1</w:t>
            </w:r>
          </w:p>
        </w:tc>
        <w:tc>
          <w:tcPr>
            <w:tcW w:w="986" w:type="dxa"/>
            <w:tcBorders>
              <w:top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LP1</w:t>
            </w:r>
          </w:p>
        </w:tc>
        <w:tc>
          <w:tcPr>
            <w:tcW w:w="2070" w:type="dxa"/>
            <w:tcBorders>
              <w:top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NT1</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F2</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Ewm2</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LP2</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NT2</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F3</w:t>
            </w:r>
          </w:p>
        </w:tc>
        <w:tc>
          <w:tcPr>
            <w:tcW w:w="2133" w:type="dxa"/>
            <w:vAlign w:val="center"/>
          </w:tcPr>
          <w:p w:rsidR="00A11EE5" w:rsidRPr="00CC66CB" w:rsidRDefault="00A11EE5" w:rsidP="00261A85">
            <w:pPr>
              <w:tabs>
                <w:tab w:val="right" w:leader="dot" w:pos="9072"/>
              </w:tabs>
              <w:spacing w:line="288" w:lineRule="auto"/>
              <w:rPr>
                <w:lang w:val="en-GB"/>
              </w:rPr>
            </w:pPr>
            <w:r w:rsidRPr="00CC66CB">
              <w:rPr>
                <w:lang w:val="en-GB"/>
              </w:rPr>
              <w:t>Ewm3</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LP3</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NT3</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2133" w:type="dxa"/>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986" w:type="dxa"/>
          </w:tcPr>
          <w:p w:rsidR="00A11EE5" w:rsidRPr="00CC66CB" w:rsidRDefault="00A11EE5" w:rsidP="00261A85">
            <w:pPr>
              <w:tabs>
                <w:tab w:val="right" w:leader="dot" w:pos="9072"/>
              </w:tabs>
              <w:spacing w:line="288" w:lineRule="auto"/>
              <w:rPr>
                <w:lang w:val="en-GB"/>
              </w:rPr>
            </w:pPr>
            <w:r w:rsidRPr="00CC66CB">
              <w:rPr>
                <w:lang w:val="en-GB"/>
              </w:rPr>
              <w:t>…</w:t>
            </w:r>
          </w:p>
        </w:tc>
        <w:tc>
          <w:tcPr>
            <w:tcW w:w="2070" w:type="dxa"/>
            <w:tcBorders>
              <w:right w:val="single" w:sz="12"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Fi</w:t>
            </w:r>
          </w:p>
        </w:tc>
        <w:tc>
          <w:tcPr>
            <w:tcW w:w="2133" w:type="dxa"/>
            <w:tcBorders>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Ewmi</w:t>
            </w:r>
          </w:p>
        </w:tc>
        <w:tc>
          <w:tcPr>
            <w:tcW w:w="986" w:type="dxa"/>
            <w:tcBorders>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LPi</w:t>
            </w:r>
          </w:p>
        </w:tc>
        <w:tc>
          <w:tcPr>
            <w:tcW w:w="2070" w:type="dxa"/>
            <w:tcBorders>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NTi</w:t>
            </w:r>
          </w:p>
        </w:tc>
      </w:tr>
      <w:tr w:rsidR="00A11EE5" w:rsidRPr="00CC66CB" w:rsidTr="00261A85">
        <w:trPr>
          <w:jc w:val="center"/>
        </w:trPr>
        <w:tc>
          <w:tcPr>
            <w:tcW w:w="683" w:type="dxa"/>
            <w:vAlign w:val="center"/>
          </w:tcPr>
          <w:p w:rsidR="00A11EE5" w:rsidRPr="00CC66CB" w:rsidRDefault="00A11EE5" w:rsidP="00261A85">
            <w:pPr>
              <w:tabs>
                <w:tab w:val="right" w:leader="dot" w:pos="9072"/>
              </w:tabs>
              <w:spacing w:line="288" w:lineRule="auto"/>
              <w:rPr>
                <w:lang w:val="en-GB"/>
              </w:rPr>
            </w:pPr>
          </w:p>
        </w:tc>
        <w:tc>
          <w:tcPr>
            <w:tcW w:w="1956" w:type="dxa"/>
            <w:tcBorders>
              <w:top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2133" w:type="dxa"/>
            <w:tcBorders>
              <w:top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986"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c>
          <w:tcPr>
            <w:tcW w:w="2070"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r w:rsidRPr="00CC66CB">
              <w:rPr>
                <w:lang w:val="en-GB"/>
              </w:rPr>
              <w:t>J</w:t>
            </w:r>
          </w:p>
        </w:tc>
        <w:tc>
          <w:tcPr>
            <w:tcW w:w="1956" w:type="dxa"/>
            <w:tcBorders>
              <w:top w:val="single" w:sz="12" w:space="0" w:color="D2232A"/>
              <w:left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F1</w:t>
            </w:r>
          </w:p>
        </w:tc>
        <w:tc>
          <w:tcPr>
            <w:tcW w:w="2133" w:type="dxa"/>
            <w:tcBorders>
              <w:top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Ewm1</w:t>
            </w:r>
          </w:p>
        </w:tc>
        <w:tc>
          <w:tcPr>
            <w:tcW w:w="986" w:type="dxa"/>
            <w:tcBorders>
              <w:top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LP1</w:t>
            </w:r>
          </w:p>
        </w:tc>
        <w:tc>
          <w:tcPr>
            <w:tcW w:w="2070" w:type="dxa"/>
            <w:tcBorders>
              <w:top w:val="single" w:sz="12"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NT1</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F2</w:t>
            </w:r>
          </w:p>
        </w:tc>
        <w:tc>
          <w:tcPr>
            <w:tcW w:w="2133"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Ewm2</w:t>
            </w:r>
          </w:p>
        </w:tc>
        <w:tc>
          <w:tcPr>
            <w:tcW w:w="986"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LP2</w:t>
            </w:r>
          </w:p>
        </w:tc>
        <w:tc>
          <w:tcPr>
            <w:tcW w:w="2070" w:type="dxa"/>
            <w:tcBorders>
              <w:top w:val="single" w:sz="4"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NT2</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F3</w:t>
            </w:r>
          </w:p>
        </w:tc>
        <w:tc>
          <w:tcPr>
            <w:tcW w:w="2133"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Ewm3</w:t>
            </w:r>
          </w:p>
        </w:tc>
        <w:tc>
          <w:tcPr>
            <w:tcW w:w="986"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LP3</w:t>
            </w:r>
          </w:p>
        </w:tc>
        <w:tc>
          <w:tcPr>
            <w:tcW w:w="2070" w:type="dxa"/>
            <w:tcBorders>
              <w:top w:val="single" w:sz="4"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NT3</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2133" w:type="dxa"/>
            <w:tcBorders>
              <w:top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986" w:type="dxa"/>
            <w:tcBorders>
              <w:top w:val="single" w:sz="4"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c>
          <w:tcPr>
            <w:tcW w:w="2070" w:type="dxa"/>
            <w:tcBorders>
              <w:top w:val="single" w:sz="4" w:space="0" w:color="D2232A"/>
              <w:right w:val="single" w:sz="12"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Fi</w:t>
            </w:r>
          </w:p>
        </w:tc>
        <w:tc>
          <w:tcPr>
            <w:tcW w:w="2133" w:type="dxa"/>
            <w:tcBorders>
              <w:top w:val="single" w:sz="4"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Ewmi</w:t>
            </w:r>
          </w:p>
        </w:tc>
        <w:tc>
          <w:tcPr>
            <w:tcW w:w="986" w:type="dxa"/>
            <w:tcBorders>
              <w:top w:val="single" w:sz="4"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LPi</w:t>
            </w:r>
          </w:p>
        </w:tc>
        <w:tc>
          <w:tcPr>
            <w:tcW w:w="2070" w:type="dxa"/>
            <w:tcBorders>
              <w:top w:val="single" w:sz="4" w:space="0" w:color="D2232A"/>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NTi</w:t>
            </w:r>
          </w:p>
        </w:tc>
      </w:tr>
    </w:tbl>
    <w:p w:rsidR="00A11EE5" w:rsidRPr="00CC66CB" w:rsidRDefault="00A11EE5" w:rsidP="00A11EE5">
      <w:pPr>
        <w:spacing w:after="240"/>
        <w:jc w:val="both"/>
        <w:rPr>
          <w:rFonts w:cs="Arial"/>
          <w:sz w:val="24"/>
          <w:szCs w:val="20"/>
          <w:lang w:val="en-GB"/>
        </w:rPr>
      </w:pPr>
    </w:p>
    <w:p w:rsidR="00A11EE5" w:rsidRPr="00CC66CB" w:rsidRDefault="00A11EE5" w:rsidP="00A11EE5">
      <w:pPr>
        <w:pStyle w:val="ECCAnnexheading4"/>
        <w:rPr>
          <w:rFonts w:cs="Arial"/>
          <w:szCs w:val="20"/>
          <w:lang w:val="en-GB"/>
        </w:rPr>
      </w:pPr>
      <w:bookmarkStart w:id="692" w:name="_Toc325620141"/>
      <w:r>
        <w:rPr>
          <w:rFonts w:cs="Arial"/>
          <w:szCs w:val="20"/>
          <w:lang w:val="en-GB"/>
        </w:rPr>
        <w:t xml:space="preserve"> </w:t>
      </w:r>
      <w:r w:rsidRPr="00CC66CB">
        <w:rPr>
          <w:rFonts w:cs="Arial"/>
          <w:szCs w:val="20"/>
          <w:lang w:val="en-GB"/>
        </w:rPr>
        <w:t>Recorded data of authorized WSDs</w:t>
      </w:r>
      <w:bookmarkEnd w:id="692"/>
    </w:p>
    <w:p w:rsidR="00A11EE5" w:rsidRPr="00CC66CB" w:rsidRDefault="00A11EE5" w:rsidP="00A11EE5">
      <w:pPr>
        <w:spacing w:after="240"/>
        <w:jc w:val="both"/>
        <w:rPr>
          <w:rFonts w:cs="Arial"/>
          <w:szCs w:val="20"/>
          <w:lang w:val="en-GB"/>
        </w:rPr>
      </w:pPr>
      <w:r w:rsidRPr="00CC66CB">
        <w:rPr>
          <w:rFonts w:cs="Arial"/>
          <w:szCs w:val="20"/>
          <w:lang w:val="en-GB"/>
        </w:rPr>
        <w:t xml:space="preserve">The Database (database) should store the characteristics of the WSD which have been authorized. These WSDs must confirm the frequency and the </w:t>
      </w:r>
      <w:r>
        <w:rPr>
          <w:sz w:val="18"/>
          <w:szCs w:val="18"/>
        </w:rPr>
        <w:t>e.i.r.p.</w:t>
      </w:r>
      <w:r w:rsidRPr="00CC66CB">
        <w:rPr>
          <w:rFonts w:cs="Arial"/>
          <w:szCs w:val="20"/>
          <w:lang w:val="en-GB"/>
        </w:rPr>
        <w:t xml:space="preserve"> that they are using. </w:t>
      </w:r>
    </w:p>
    <w:p w:rsidR="00A11EE5" w:rsidRPr="00CC66CB" w:rsidRDefault="00A11EE5" w:rsidP="00A11EE5">
      <w:pPr>
        <w:spacing w:after="240"/>
        <w:jc w:val="both"/>
        <w:rPr>
          <w:rFonts w:cs="Arial"/>
          <w:szCs w:val="20"/>
          <w:lang w:val="en-GB"/>
        </w:rPr>
      </w:pPr>
      <w:r w:rsidRPr="00CC66CB">
        <w:rPr>
          <w:rFonts w:cs="Arial"/>
          <w:szCs w:val="20"/>
          <w:lang w:val="en-GB"/>
        </w:rPr>
        <w:t>The Type and the Tx-Height of the WSD are used to select the reference geometry for the local interference (related to the same pixel and in the surrounding 8 pixels, see explanation below).</w:t>
      </w:r>
    </w:p>
    <w:p w:rsidR="00A11EE5" w:rsidRPr="00CC66CB" w:rsidRDefault="00A11EE5" w:rsidP="00A11EE5">
      <w:pPr>
        <w:spacing w:after="120"/>
        <w:jc w:val="both"/>
        <w:rPr>
          <w:rFonts w:cs="Arial"/>
          <w:szCs w:val="20"/>
          <w:lang w:val="en-GB"/>
        </w:rPr>
      </w:pPr>
      <w:r w:rsidRPr="00CC66CB">
        <w:rPr>
          <w:rFonts w:cs="Arial"/>
          <w:szCs w:val="20"/>
          <w:lang w:val="en-GB"/>
        </w:rPr>
        <w:lastRenderedPageBreak/>
        <w:t xml:space="preserve">The database stores the following </w:t>
      </w:r>
      <w:r>
        <w:rPr>
          <w:rFonts w:cs="Arial"/>
          <w:szCs w:val="20"/>
          <w:lang w:val="en-GB"/>
        </w:rPr>
        <w:t>e.i.r.p.</w:t>
      </w:r>
      <w:r w:rsidRPr="00CC66CB">
        <w:rPr>
          <w:rFonts w:cs="Arial"/>
          <w:szCs w:val="20"/>
          <w:lang w:val="en-GB"/>
        </w:rPr>
        <w:t xml:space="preserve"> levels:</w:t>
      </w:r>
    </w:p>
    <w:p w:rsidR="00A11EE5" w:rsidRPr="00CC66CB" w:rsidRDefault="00A11EE5" w:rsidP="00156E3F">
      <w:pPr>
        <w:pStyle w:val="ListParagraph"/>
        <w:numPr>
          <w:ilvl w:val="0"/>
          <w:numId w:val="90"/>
        </w:numPr>
        <w:spacing w:after="240"/>
        <w:jc w:val="both"/>
        <w:rPr>
          <w:rFonts w:cs="Arial"/>
          <w:szCs w:val="20"/>
          <w:lang w:val="en-GB"/>
        </w:rPr>
      </w:pPr>
      <w:r>
        <w:rPr>
          <w:rFonts w:cs="Arial"/>
          <w:szCs w:val="20"/>
          <w:lang w:val="en-GB"/>
        </w:rPr>
        <w:t>e.i.r.p.</w:t>
      </w:r>
      <w:r w:rsidRPr="00CC66CB">
        <w:rPr>
          <w:rFonts w:cs="Arial"/>
          <w:szCs w:val="20"/>
          <w:lang w:val="en-GB"/>
        </w:rPr>
        <w:t xml:space="preserve">-type-max: the maximum </w:t>
      </w:r>
      <w:r w:rsidRPr="004C5677">
        <w:rPr>
          <w:rFonts w:cs="Arial"/>
          <w:szCs w:val="20"/>
          <w:lang w:val="en-GB"/>
        </w:rPr>
        <w:t>e.i.r.p.</w:t>
      </w:r>
      <w:r w:rsidRPr="00CC66CB">
        <w:rPr>
          <w:rFonts w:cs="Arial"/>
          <w:szCs w:val="20"/>
          <w:lang w:val="en-GB"/>
        </w:rPr>
        <w:t xml:space="preserve"> of the WSD type;</w:t>
      </w:r>
    </w:p>
    <w:p w:rsidR="00A11EE5" w:rsidRPr="00CC66CB" w:rsidRDefault="00A11EE5" w:rsidP="00156E3F">
      <w:pPr>
        <w:pStyle w:val="ListParagraph"/>
        <w:numPr>
          <w:ilvl w:val="0"/>
          <w:numId w:val="90"/>
        </w:numPr>
        <w:spacing w:after="240"/>
        <w:jc w:val="both"/>
        <w:rPr>
          <w:rFonts w:cs="Arial"/>
          <w:szCs w:val="20"/>
          <w:lang w:val="en-GB"/>
        </w:rPr>
      </w:pPr>
      <w:r>
        <w:rPr>
          <w:rFonts w:cs="Arial"/>
          <w:szCs w:val="20"/>
          <w:lang w:val="en-GB"/>
        </w:rPr>
        <w:t>e.i.r.p.</w:t>
      </w:r>
      <w:r w:rsidRPr="00CC66CB">
        <w:rPr>
          <w:rFonts w:cs="Arial"/>
          <w:szCs w:val="20"/>
          <w:lang w:val="en-GB"/>
        </w:rPr>
        <w:t xml:space="preserve">-auth-max: the authorized maximum </w:t>
      </w:r>
      <w:r>
        <w:rPr>
          <w:rFonts w:cs="Arial"/>
          <w:szCs w:val="20"/>
          <w:lang w:val="en-GB"/>
        </w:rPr>
        <w:t>e.i.r.p.</w:t>
      </w:r>
      <w:r w:rsidRPr="00CC66CB">
        <w:rPr>
          <w:rFonts w:cs="Arial"/>
          <w:szCs w:val="20"/>
          <w:lang w:val="en-GB"/>
        </w:rPr>
        <w:t>;</w:t>
      </w:r>
    </w:p>
    <w:p w:rsidR="00A11EE5" w:rsidRPr="00CC66CB" w:rsidRDefault="00A11EE5" w:rsidP="00156E3F">
      <w:pPr>
        <w:pStyle w:val="ListParagraph"/>
        <w:numPr>
          <w:ilvl w:val="0"/>
          <w:numId w:val="90"/>
        </w:numPr>
        <w:spacing w:after="240"/>
        <w:jc w:val="both"/>
        <w:rPr>
          <w:rFonts w:cs="Arial"/>
          <w:szCs w:val="20"/>
          <w:lang w:val="en-GB"/>
        </w:rPr>
      </w:pPr>
      <w:r>
        <w:rPr>
          <w:rFonts w:cs="Arial"/>
          <w:szCs w:val="20"/>
          <w:lang w:val="en-GB"/>
        </w:rPr>
        <w:t>e.i.r.p.</w:t>
      </w:r>
      <w:r w:rsidRPr="00CC66CB">
        <w:rPr>
          <w:rFonts w:cs="Arial"/>
          <w:szCs w:val="20"/>
          <w:lang w:val="en-GB"/>
        </w:rPr>
        <w:t xml:space="preserve">-eff: the </w:t>
      </w:r>
      <w:r>
        <w:rPr>
          <w:rFonts w:cs="Arial"/>
          <w:szCs w:val="20"/>
          <w:lang w:val="en-GB"/>
        </w:rPr>
        <w:t>e.i.r.p.</w:t>
      </w:r>
      <w:r w:rsidRPr="00CC66CB">
        <w:rPr>
          <w:rFonts w:cs="Arial"/>
          <w:szCs w:val="20"/>
          <w:lang w:val="en-GB"/>
        </w:rPr>
        <w:t xml:space="preserve"> effectively used by the WSD and confirmed to the database.</w:t>
      </w:r>
    </w:p>
    <w:p w:rsidR="00A11EE5" w:rsidRPr="00CC66CB" w:rsidRDefault="00A11EE5" w:rsidP="00A11EE5">
      <w:pPr>
        <w:spacing w:after="240"/>
        <w:jc w:val="both"/>
        <w:rPr>
          <w:rFonts w:cs="Arial"/>
          <w:szCs w:val="20"/>
          <w:lang w:val="en-GB"/>
        </w:rPr>
      </w:pPr>
      <w:r w:rsidRPr="00CC66CB">
        <w:rPr>
          <w:rFonts w:cs="Arial"/>
          <w:szCs w:val="20"/>
          <w:lang w:val="en-GB"/>
        </w:rPr>
        <w:t>The information on the antenna transmit pattern and the polarisation are used in the calculation of the nuisance filed strength of the WSD, when relevant.</w:t>
      </w:r>
    </w:p>
    <w:p w:rsidR="00A11EE5" w:rsidRPr="00CC66CB" w:rsidRDefault="00A11EE5" w:rsidP="00A11EE5">
      <w:pPr>
        <w:spacing w:after="240"/>
        <w:jc w:val="both"/>
        <w:rPr>
          <w:rFonts w:cs="Arial"/>
          <w:szCs w:val="20"/>
          <w:lang w:val="en-GB"/>
        </w:rPr>
      </w:pPr>
      <w:r w:rsidRPr="00CC66CB">
        <w:rPr>
          <w:rFonts w:cs="Arial"/>
          <w:szCs w:val="20"/>
          <w:lang w:val="en-GB"/>
        </w:rPr>
        <w:t xml:space="preserve">For each </w:t>
      </w:r>
      <w:r w:rsidRPr="00CC68B7">
        <w:rPr>
          <w:rFonts w:cs="Arial"/>
          <w:szCs w:val="20"/>
          <w:lang w:val="en-GB"/>
        </w:rPr>
        <w:t>WSD the database contains</w:t>
      </w:r>
      <w:r w:rsidRPr="00CC66CB">
        <w:rPr>
          <w:rFonts w:cs="Arial"/>
          <w:szCs w:val="20"/>
          <w:lang w:val="en-GB"/>
        </w:rPr>
        <w:t xml:space="preserve"> also the protection ratios that should be used for the calculation of the nuisance fields, for all the offsets corresponding to the relevant frequencies (i.e. from co-channel to N±9).</w:t>
      </w:r>
    </w:p>
    <w:p w:rsidR="00A11EE5" w:rsidRPr="00CC66CB" w:rsidRDefault="00A11EE5" w:rsidP="00A11EE5">
      <w:pPr>
        <w:spacing w:after="240"/>
        <w:jc w:val="both"/>
        <w:rPr>
          <w:rFonts w:cs="Arial"/>
          <w:szCs w:val="20"/>
          <w:lang w:val="en-GB"/>
        </w:rPr>
      </w:pPr>
      <w:r w:rsidRPr="00CC66CB">
        <w:rPr>
          <w:rFonts w:cs="Arial"/>
          <w:szCs w:val="20"/>
          <w:lang w:val="en-GB"/>
        </w:rPr>
        <w:t>The following Table and</w:t>
      </w:r>
      <w:r>
        <w:rPr>
          <w:rFonts w:cs="Arial"/>
          <w:szCs w:val="20"/>
          <w:lang w:val="en-GB"/>
        </w:rPr>
        <w:t xml:space="preserve"> </w:t>
      </w:r>
      <w:r w:rsidR="00410C4B">
        <w:fldChar w:fldCharType="begin"/>
      </w:r>
      <w:r w:rsidR="00410C4B">
        <w:instrText xml:space="preserve"> REF _Ref333323457 \h  \* MERGEFORMAT </w:instrText>
      </w:r>
      <w:r w:rsidR="00410C4B">
        <w:fldChar w:fldCharType="separate"/>
      </w:r>
      <w:r w:rsidR="0007390A" w:rsidRPr="0007390A">
        <w:rPr>
          <w:bCs/>
          <w:szCs w:val="20"/>
          <w:lang w:val="en-GB"/>
        </w:rPr>
        <w:t xml:space="preserve">Figure </w:t>
      </w:r>
      <w:r w:rsidR="0007390A" w:rsidRPr="0007390A">
        <w:rPr>
          <w:bCs/>
          <w:noProof/>
          <w:szCs w:val="20"/>
          <w:lang w:val="en-GB"/>
        </w:rPr>
        <w:t>107</w:t>
      </w:r>
      <w:r w:rsidR="00410C4B">
        <w:fldChar w:fldCharType="end"/>
      </w:r>
      <w:r>
        <w:rPr>
          <w:rFonts w:cs="Arial"/>
          <w:szCs w:val="20"/>
          <w:lang w:val="en-GB"/>
        </w:rPr>
        <w:t xml:space="preserve"> </w:t>
      </w:r>
      <w:r w:rsidRPr="00CC66CB">
        <w:rPr>
          <w:rFonts w:cs="Arial"/>
          <w:szCs w:val="20"/>
          <w:lang w:val="en-GB"/>
        </w:rPr>
        <w:t>gives a schematic representation of the WSD characteristics that the database will need to perform particular calculations.</w:t>
      </w:r>
    </w:p>
    <w:p w:rsidR="00A11EE5" w:rsidRPr="00CC66CB" w:rsidRDefault="00A11EE5" w:rsidP="00A11EE5">
      <w:pPr>
        <w:pStyle w:val="Caption"/>
        <w:rPr>
          <w:rFonts w:cs="Arial"/>
          <w:lang w:val="en-GB"/>
        </w:rPr>
      </w:pPr>
      <w:r>
        <w:t xml:space="preserve">Table </w:t>
      </w:r>
      <w:r w:rsidR="00A005B2">
        <w:fldChar w:fldCharType="begin"/>
      </w:r>
      <w:r w:rsidR="00AD098E">
        <w:instrText xml:space="preserve"> SEQ Table \* ARABIC </w:instrText>
      </w:r>
      <w:r w:rsidR="00A005B2">
        <w:fldChar w:fldCharType="separate"/>
      </w:r>
      <w:r w:rsidR="0007390A">
        <w:rPr>
          <w:noProof/>
        </w:rPr>
        <w:t>29</w:t>
      </w:r>
      <w:r w:rsidR="00A005B2">
        <w:rPr>
          <w:noProof/>
        </w:rPr>
        <w:fldChar w:fldCharType="end"/>
      </w:r>
      <w:r>
        <w:t>: WSD characteristics stored in the database</w:t>
      </w:r>
    </w:p>
    <w:tbl>
      <w:tblPr>
        <w:tblW w:w="7982" w:type="dxa"/>
        <w:jc w:val="center"/>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1387"/>
        <w:gridCol w:w="1287"/>
        <w:gridCol w:w="1137"/>
        <w:gridCol w:w="467"/>
        <w:gridCol w:w="1117"/>
      </w:tblGrid>
      <w:tr w:rsidR="00A11EE5" w:rsidRPr="00CC66CB" w:rsidTr="00261A85">
        <w:trPr>
          <w:trHeight w:val="315"/>
          <w:jc w:val="center"/>
        </w:trPr>
        <w:tc>
          <w:tcPr>
            <w:tcW w:w="25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p>
        </w:tc>
        <w:tc>
          <w:tcPr>
            <w:tcW w:w="13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r w:rsidRPr="00CC66CB">
              <w:rPr>
                <w:b/>
                <w:color w:val="FFFFFF"/>
                <w:lang w:val="en-GB"/>
              </w:rPr>
              <w:t>WSD1</w:t>
            </w:r>
          </w:p>
        </w:tc>
        <w:tc>
          <w:tcPr>
            <w:tcW w:w="1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r w:rsidRPr="00CC66CB">
              <w:rPr>
                <w:b/>
                <w:color w:val="FFFFFF"/>
                <w:lang w:val="en-GB"/>
              </w:rPr>
              <w:t>WSD2</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tabs>
                <w:tab w:val="center" w:pos="4320"/>
                <w:tab w:val="right" w:pos="8640"/>
              </w:tabs>
              <w:spacing w:line="288" w:lineRule="auto"/>
              <w:jc w:val="center"/>
              <w:rPr>
                <w:b/>
                <w:color w:val="FFFFFF"/>
                <w:lang w:val="en-GB"/>
              </w:rPr>
            </w:pPr>
            <w:r w:rsidRPr="00CC66CB">
              <w:rPr>
                <w:b/>
                <w:color w:val="FFFFFF"/>
                <w:lang w:val="en-GB"/>
              </w:rPr>
              <w:t>WSD3</w:t>
            </w:r>
          </w:p>
        </w:tc>
        <w:tc>
          <w:tcPr>
            <w:tcW w:w="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tabs>
                <w:tab w:val="center" w:pos="4320"/>
                <w:tab w:val="right" w:pos="8640"/>
              </w:tabs>
              <w:spacing w:line="288" w:lineRule="auto"/>
              <w:jc w:val="center"/>
              <w:rPr>
                <w:b/>
                <w:color w:val="FFFFFF"/>
                <w:lang w:val="en-GB"/>
              </w:rPr>
            </w:pPr>
            <w:r w:rsidRPr="00CC66CB">
              <w:rPr>
                <w:b/>
                <w:color w:val="FFFFFF"/>
                <w:lang w:val="en-GB"/>
              </w:rPr>
              <w:t>...</w:t>
            </w:r>
          </w:p>
        </w:tc>
        <w:tc>
          <w:tcPr>
            <w:tcW w:w="11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tabs>
                <w:tab w:val="center" w:pos="4320"/>
                <w:tab w:val="right" w:pos="8640"/>
              </w:tabs>
              <w:spacing w:line="288" w:lineRule="auto"/>
              <w:jc w:val="center"/>
              <w:rPr>
                <w:b/>
                <w:color w:val="FFFFFF"/>
                <w:lang w:val="en-GB"/>
              </w:rPr>
            </w:pPr>
            <w:r w:rsidRPr="00CC66CB">
              <w:rPr>
                <w:b/>
                <w:color w:val="FFFFFF"/>
                <w:lang w:val="en-GB"/>
              </w:rPr>
              <w:t>WSDk</w:t>
            </w:r>
          </w:p>
        </w:tc>
      </w:tr>
      <w:tr w:rsidR="00A11EE5" w:rsidRPr="00CC66CB" w:rsidTr="00261A85">
        <w:trPr>
          <w:trHeight w:val="630"/>
          <w:jc w:val="center"/>
        </w:trPr>
        <w:tc>
          <w:tcPr>
            <w:tcW w:w="258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r w:rsidRPr="00CC66CB">
              <w:rPr>
                <w:b/>
                <w:color w:val="FFFFFF"/>
                <w:lang w:val="en-GB"/>
              </w:rPr>
              <w:t>Category</w:t>
            </w:r>
          </w:p>
        </w:tc>
        <w:tc>
          <w:tcPr>
            <w:tcW w:w="138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Portable</w:t>
            </w:r>
            <w:r w:rsidRPr="00CC66CB">
              <w:rPr>
                <w:b/>
                <w:color w:val="FFFFFF"/>
                <w:lang w:val="en-GB"/>
              </w:rPr>
              <w:br/>
              <w:t>_master</w:t>
            </w:r>
          </w:p>
        </w:tc>
        <w:tc>
          <w:tcPr>
            <w:tcW w:w="128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Fixed_10m</w:t>
            </w:r>
            <w:r w:rsidRPr="00CC66CB">
              <w:rPr>
                <w:b/>
                <w:color w:val="FFFFFF"/>
                <w:lang w:val="en-GB"/>
              </w:rPr>
              <w:br/>
              <w:t>_master</w:t>
            </w:r>
          </w:p>
        </w:tc>
        <w:tc>
          <w:tcPr>
            <w:tcW w:w="113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Fixed_30</w:t>
            </w:r>
            <w:r w:rsidRPr="00CC66CB">
              <w:rPr>
                <w:b/>
                <w:color w:val="FFFFFF"/>
                <w:lang w:val="en-GB"/>
              </w:rPr>
              <w:br/>
              <w:t>_master</w:t>
            </w:r>
          </w:p>
        </w:tc>
        <w:tc>
          <w:tcPr>
            <w:tcW w:w="46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p>
        </w:tc>
        <w:tc>
          <w:tcPr>
            <w:tcW w:w="111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 xml:space="preserve">Portable </w:t>
            </w:r>
            <w:r w:rsidRPr="00CC66CB">
              <w:rPr>
                <w:b/>
                <w:color w:val="FFFFFF"/>
                <w:lang w:val="en-GB"/>
              </w:rPr>
              <w:br/>
              <w:t>_slave</w:t>
            </w:r>
          </w:p>
        </w:tc>
      </w:tr>
      <w:tr w:rsidR="00A11EE5" w:rsidRPr="00CC66CB" w:rsidTr="00261A85">
        <w:trPr>
          <w:trHeight w:val="315"/>
          <w:jc w:val="center"/>
        </w:trPr>
        <w:tc>
          <w:tcPr>
            <w:tcW w:w="2587" w:type="dxa"/>
            <w:tcBorders>
              <w:top w:val="single" w:sz="4"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Frequency or channel</w:t>
            </w:r>
          </w:p>
        </w:tc>
        <w:tc>
          <w:tcPr>
            <w:tcW w:w="138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28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3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46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p>
        </w:tc>
      </w:tr>
      <w:tr w:rsidR="00A11EE5" w:rsidRPr="00CC66CB" w:rsidTr="00261A85">
        <w:trPr>
          <w:trHeight w:val="630"/>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Tx-Height (Device elevation)</w:t>
            </w:r>
          </w:p>
        </w:tc>
        <w:tc>
          <w:tcPr>
            <w:tcW w:w="1387" w:type="dxa"/>
            <w:tcBorders>
              <w:top w:val="single" w:sz="6" w:space="0" w:color="C00000"/>
              <w:left w:val="single" w:sz="6" w:space="0" w:color="C00000"/>
              <w:bottom w:val="single" w:sz="6" w:space="0" w:color="C00000"/>
              <w:right w:val="single" w:sz="6" w:space="0" w:color="C00000"/>
            </w:tcBorders>
            <w:shd w:val="clear" w:color="auto" w:fill="auto"/>
            <w:vAlign w:val="center"/>
            <w:hideMark/>
          </w:tcPr>
          <w:p w:rsidR="00A11EE5" w:rsidRPr="00CC66CB" w:rsidRDefault="00A11EE5" w:rsidP="00261A85">
            <w:pPr>
              <w:spacing w:line="288" w:lineRule="auto"/>
              <w:rPr>
                <w:lang w:val="en-GB"/>
              </w:rPr>
            </w:pPr>
            <w:r w:rsidRPr="00CC66CB">
              <w:rPr>
                <w:lang w:val="en-GB"/>
              </w:rPr>
              <w:t>Clutter height</w:t>
            </w: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10 m</w:t>
            </w: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30 m</w:t>
            </w: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1.5 m</w:t>
            </w: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Pr>
                <w:sz w:val="18"/>
                <w:szCs w:val="18"/>
              </w:rPr>
              <w:t>e.i.r.p.</w:t>
            </w:r>
            <w:r w:rsidRPr="00CC66CB">
              <w:rPr>
                <w:lang w:val="en-GB"/>
              </w:rPr>
              <w:t>-max (dBm)</w:t>
            </w:r>
          </w:p>
        </w:tc>
        <w:tc>
          <w:tcPr>
            <w:tcW w:w="13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0</w:t>
            </w: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20</w:t>
            </w: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tabs>
                <w:tab w:val="center" w:pos="4320"/>
                <w:tab w:val="right" w:pos="8640"/>
              </w:tabs>
              <w:spacing w:line="288" w:lineRule="auto"/>
              <w:rPr>
                <w:lang w:val="en-GB"/>
              </w:rPr>
            </w:pPr>
            <w:r w:rsidRPr="00CC66CB">
              <w:rPr>
                <w:lang w:val="en-GB"/>
              </w:rPr>
              <w:t>30</w:t>
            </w: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-10</w:t>
            </w: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Pr>
                <w:sz w:val="18"/>
                <w:szCs w:val="18"/>
              </w:rPr>
              <w:t>e.i.r.p.</w:t>
            </w:r>
            <w:r w:rsidRPr="00CC66CB">
              <w:rPr>
                <w:lang w:val="en-GB"/>
              </w:rPr>
              <w:t>-eff (dBm)</w:t>
            </w:r>
          </w:p>
        </w:tc>
        <w:tc>
          <w:tcPr>
            <w:tcW w:w="13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0</w:t>
            </w: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18</w:t>
            </w: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25</w:t>
            </w: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-13</w:t>
            </w: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Protection Ratios (dB)</w:t>
            </w:r>
          </w:p>
        </w:tc>
        <w:tc>
          <w:tcPr>
            <w:tcW w:w="138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128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113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46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000000" w:fill="D8D8D8"/>
            <w:noWrap/>
            <w:vAlign w:val="center"/>
            <w:hideMark/>
          </w:tcPr>
          <w:p w:rsidR="00A11EE5" w:rsidRPr="00CC66CB" w:rsidRDefault="00A11EE5" w:rsidP="00261A85">
            <w:pPr>
              <w:spacing w:line="288" w:lineRule="auto"/>
              <w:rPr>
                <w:lang w:val="en-GB"/>
              </w:rPr>
            </w:pP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WSD type</w:t>
            </w:r>
          </w:p>
        </w:tc>
        <w:tc>
          <w:tcPr>
            <w:tcW w:w="13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p>
        </w:tc>
      </w:tr>
      <w:tr w:rsidR="00A11EE5" w:rsidRPr="00CC66CB" w:rsidTr="00261A85">
        <w:trPr>
          <w:trHeight w:val="315"/>
          <w:jc w:val="center"/>
        </w:trPr>
        <w:tc>
          <w:tcPr>
            <w:tcW w:w="2587" w:type="dxa"/>
            <w:tcBorders>
              <w:top w:val="single" w:sz="6" w:space="0" w:color="C00000"/>
              <w:left w:val="single" w:sz="4"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Location and its accuracy</w:t>
            </w:r>
          </w:p>
        </w:tc>
        <w:tc>
          <w:tcPr>
            <w:tcW w:w="138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28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3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46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p>
        </w:tc>
      </w:tr>
    </w:tbl>
    <w:p w:rsidR="00A11EE5" w:rsidRPr="00CC66CB" w:rsidRDefault="00A11EE5" w:rsidP="00A11EE5">
      <w:pPr>
        <w:spacing w:after="240"/>
        <w:jc w:val="both"/>
        <w:rPr>
          <w:rFonts w:eastAsiaTheme="minorEastAsia" w:cs="Arial"/>
          <w:sz w:val="24"/>
          <w:szCs w:val="20"/>
          <w:lang w:val="en-GB"/>
        </w:rPr>
      </w:pPr>
    </w:p>
    <w:p w:rsidR="00A11EE5" w:rsidRPr="00CC66CB" w:rsidRDefault="005953D2" w:rsidP="00A11EE5">
      <w:pPr>
        <w:spacing w:after="240"/>
        <w:jc w:val="both"/>
        <w:rPr>
          <w:rFonts w:eastAsiaTheme="minorEastAsia" w:cs="Arial"/>
          <w:sz w:val="24"/>
          <w:lang w:val="en-GB"/>
        </w:rPr>
      </w:pPr>
      <w:r>
        <w:rPr>
          <w:rFonts w:eastAsiaTheme="minorEastAsia" w:cs="Arial"/>
          <w:noProof/>
          <w:sz w:val="24"/>
          <w:lang w:val="da-DK" w:eastAsia="da-DK"/>
        </w:rPr>
        <mc:AlternateContent>
          <mc:Choice Requires="wpg">
            <w:drawing>
              <wp:inline distT="0" distB="0" distL="0" distR="0" wp14:anchorId="2A1083FF" wp14:editId="56A48635">
                <wp:extent cx="5574665" cy="3413760"/>
                <wp:effectExtent l="0" t="0" r="26035" b="15240"/>
                <wp:docPr id="1976"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4665" cy="3413760"/>
                          <a:chOff x="0" y="0"/>
                          <a:chExt cx="80135" cy="39603"/>
                        </a:xfrm>
                      </wpg:grpSpPr>
                      <wpg:grpSp>
                        <wpg:cNvPr id="1977" name="Grupo 35"/>
                        <wpg:cNvGrpSpPr>
                          <a:grpSpLocks/>
                        </wpg:cNvGrpSpPr>
                        <wpg:grpSpPr bwMode="auto">
                          <a:xfrm>
                            <a:off x="63749" y="5693"/>
                            <a:ext cx="16386" cy="23638"/>
                            <a:chOff x="0" y="0"/>
                            <a:chExt cx="16385" cy="23637"/>
                          </a:xfrm>
                        </wpg:grpSpPr>
                        <wps:wsp>
                          <wps:cNvPr id="1978" name="Rectângulo arredondado 16"/>
                          <wps:cNvSpPr>
                            <a:spLocks noChangeArrowheads="1"/>
                          </wps:cNvSpPr>
                          <wps:spPr bwMode="auto">
                            <a:xfrm>
                              <a:off x="0" y="2415"/>
                              <a:ext cx="16385" cy="21222"/>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C83768" w:rsidRDefault="00B65732" w:rsidP="00A11EE5">
                                <w:pPr>
                                  <w:jc w:val="right"/>
                                  <w:rPr>
                                    <w:sz w:val="16"/>
                                    <w:szCs w:val="16"/>
                                  </w:rPr>
                                </w:pPr>
                                <w:r w:rsidRPr="00C83768">
                                  <w:rPr>
                                    <w:sz w:val="16"/>
                                    <w:szCs w:val="16"/>
                                  </w:rPr>
                                  <w:t>…</w:t>
                                </w:r>
                              </w:p>
                              <w:p w:rsidR="00B65732" w:rsidRPr="008541D2" w:rsidRDefault="00B65732" w:rsidP="00A11EE5">
                                <w:pPr>
                                  <w:jc w:val="right"/>
                                  <w:rPr>
                                    <w:sz w:val="16"/>
                                    <w:szCs w:val="16"/>
                                  </w:rPr>
                                </w:pPr>
                                <w:r w:rsidRPr="008541D2">
                                  <w:rPr>
                                    <w:sz w:val="16"/>
                                    <w:szCs w:val="16"/>
                                  </w:rPr>
                                  <w:t>third upper channel</w:t>
                                </w:r>
                              </w:p>
                              <w:p w:rsidR="00B65732" w:rsidRPr="008541D2" w:rsidRDefault="00B65732" w:rsidP="00A11EE5">
                                <w:pPr>
                                  <w:jc w:val="right"/>
                                  <w:rPr>
                                    <w:sz w:val="16"/>
                                    <w:szCs w:val="16"/>
                                  </w:rPr>
                                </w:pPr>
                                <w:r w:rsidRPr="008541D2">
                                  <w:rPr>
                                    <w:sz w:val="16"/>
                                    <w:szCs w:val="16"/>
                                  </w:rPr>
                                  <w:t>second upper channel</w:t>
                                </w:r>
                              </w:p>
                              <w:p w:rsidR="00B65732" w:rsidRPr="008541D2" w:rsidRDefault="00B65732" w:rsidP="00A11EE5">
                                <w:pPr>
                                  <w:jc w:val="right"/>
                                  <w:rPr>
                                    <w:sz w:val="16"/>
                                    <w:szCs w:val="16"/>
                                  </w:rPr>
                                </w:pPr>
                                <w:r w:rsidRPr="008541D2">
                                  <w:rPr>
                                    <w:sz w:val="16"/>
                                    <w:szCs w:val="16"/>
                                  </w:rPr>
                                  <w:t>first upper channel</w:t>
                                </w:r>
                              </w:p>
                              <w:p w:rsidR="00B65732" w:rsidRPr="008541D2" w:rsidRDefault="00B65732" w:rsidP="00A11EE5">
                                <w:pPr>
                                  <w:jc w:val="right"/>
                                  <w:rPr>
                                    <w:sz w:val="16"/>
                                    <w:szCs w:val="16"/>
                                  </w:rPr>
                                </w:pPr>
                                <w:r w:rsidRPr="008541D2">
                                  <w:rPr>
                                    <w:sz w:val="16"/>
                                    <w:szCs w:val="16"/>
                                  </w:rPr>
                                  <w:t>co-channel</w:t>
                                </w:r>
                              </w:p>
                              <w:p w:rsidR="00B65732" w:rsidRPr="008541D2" w:rsidRDefault="00B65732" w:rsidP="00A11EE5">
                                <w:pPr>
                                  <w:jc w:val="right"/>
                                  <w:rPr>
                                    <w:sz w:val="16"/>
                                    <w:szCs w:val="16"/>
                                  </w:rPr>
                                </w:pPr>
                                <w:r w:rsidRPr="008541D2">
                                  <w:rPr>
                                    <w:sz w:val="16"/>
                                    <w:szCs w:val="16"/>
                                  </w:rPr>
                                  <w:t>…</w:t>
                                </w:r>
                              </w:p>
                              <w:p w:rsidR="00B65732" w:rsidRPr="008541D2" w:rsidRDefault="00B65732" w:rsidP="00A11EE5">
                                <w:pPr>
                                  <w:jc w:val="right"/>
                                  <w:rPr>
                                    <w:sz w:val="16"/>
                                    <w:szCs w:val="16"/>
                                  </w:rPr>
                                </w:pPr>
                                <w:r w:rsidRPr="008541D2">
                                  <w:rPr>
                                    <w:sz w:val="16"/>
                                    <w:szCs w:val="16"/>
                                  </w:rPr>
                                  <w:t>first lower channel</w:t>
                                </w:r>
                              </w:p>
                              <w:p w:rsidR="00B65732" w:rsidRPr="008541D2" w:rsidRDefault="00B65732" w:rsidP="00A11EE5">
                                <w:pPr>
                                  <w:jc w:val="right"/>
                                  <w:rPr>
                                    <w:sz w:val="16"/>
                                    <w:szCs w:val="16"/>
                                  </w:rPr>
                                </w:pPr>
                                <w:r w:rsidRPr="008541D2">
                                  <w:rPr>
                                    <w:sz w:val="16"/>
                                    <w:szCs w:val="16"/>
                                  </w:rPr>
                                  <w:t>second lower channel</w:t>
                                </w:r>
                              </w:p>
                              <w:p w:rsidR="00B65732" w:rsidRPr="008541D2" w:rsidRDefault="00B65732" w:rsidP="00A11EE5">
                                <w:pPr>
                                  <w:jc w:val="right"/>
                                  <w:rPr>
                                    <w:sz w:val="16"/>
                                    <w:szCs w:val="16"/>
                                  </w:rPr>
                                </w:pPr>
                                <w:r w:rsidRPr="008541D2">
                                  <w:rPr>
                                    <w:sz w:val="16"/>
                                    <w:szCs w:val="16"/>
                                  </w:rPr>
                                  <w:t>third lower channel</w:t>
                                </w:r>
                              </w:p>
                              <w:p w:rsidR="00B65732" w:rsidRPr="008541D2" w:rsidRDefault="00B65732" w:rsidP="00A11EE5">
                                <w:pPr>
                                  <w:jc w:val="right"/>
                                  <w:rPr>
                                    <w:sz w:val="16"/>
                                    <w:szCs w:val="16"/>
                                  </w:rPr>
                                </w:pPr>
                                <w:r w:rsidRPr="008541D2">
                                  <w:rPr>
                                    <w:sz w:val="16"/>
                                    <w:szCs w:val="16"/>
                                  </w:rPr>
                                  <w:t>…</w:t>
                                </w:r>
                              </w:p>
                            </w:txbxContent>
                          </wps:txbx>
                          <wps:bodyPr rot="0" vert="horz" wrap="square" lIns="91440" tIns="45720" rIns="91440" bIns="45720" anchor="ctr" anchorCtr="0" upright="1">
                            <a:noAutofit/>
                          </wps:bodyPr>
                        </wps:wsp>
                        <wps:wsp>
                          <wps:cNvPr id="1979" name="Rectângulo arredondado 17"/>
                          <wps:cNvSpPr>
                            <a:spLocks noChangeArrowheads="1"/>
                          </wps:cNvSpPr>
                          <wps:spPr bwMode="auto">
                            <a:xfrm>
                              <a:off x="3881" y="0"/>
                              <a:ext cx="7970" cy="4298"/>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 xml:space="preserve">WSD </w:t>
                                </w:r>
                                <w:r>
                                  <w:rPr>
                                    <w:sz w:val="16"/>
                                    <w:szCs w:val="16"/>
                                  </w:rPr>
                                  <w:t>ACLR</w:t>
                                </w:r>
                              </w:p>
                            </w:txbxContent>
                          </wps:txbx>
                          <wps:bodyPr rot="0" vert="horz" wrap="square" lIns="91440" tIns="45720" rIns="91440" bIns="45720" anchor="ctr" anchorCtr="0" upright="1">
                            <a:noAutofit/>
                          </wps:bodyPr>
                        </wps:wsp>
                      </wpg:grpSp>
                      <wpg:grpSp>
                        <wpg:cNvPr id="1980" name="Grupo 34"/>
                        <wpg:cNvGrpSpPr>
                          <a:grpSpLocks/>
                        </wpg:cNvGrpSpPr>
                        <wpg:grpSpPr bwMode="auto">
                          <a:xfrm>
                            <a:off x="0" y="0"/>
                            <a:ext cx="54845" cy="39603"/>
                            <a:chOff x="0" y="0"/>
                            <a:chExt cx="54845" cy="39603"/>
                          </a:xfrm>
                        </wpg:grpSpPr>
                        <wpg:grpSp>
                          <wpg:cNvPr id="1981" name="Grupo 33"/>
                          <wpg:cNvGrpSpPr>
                            <a:grpSpLocks/>
                          </wpg:cNvGrpSpPr>
                          <wpg:grpSpPr bwMode="auto">
                            <a:xfrm>
                              <a:off x="27173" y="0"/>
                              <a:ext cx="27672" cy="26405"/>
                              <a:chOff x="0" y="0"/>
                              <a:chExt cx="27672" cy="26405"/>
                            </a:xfrm>
                          </wpg:grpSpPr>
                          <wps:wsp>
                            <wps:cNvPr id="608" name="Rectângulo 9"/>
                            <wps:cNvSpPr>
                              <a:spLocks noChangeArrowheads="1"/>
                            </wps:cNvSpPr>
                            <wps:spPr bwMode="auto">
                              <a:xfrm>
                                <a:off x="0" y="0"/>
                                <a:ext cx="27355" cy="5702"/>
                              </a:xfrm>
                              <a:prstGeom prst="rect">
                                <a:avLst/>
                              </a:prstGeom>
                              <a:solidFill>
                                <a:sysClr val="window" lastClr="FFFFFF">
                                  <a:lumMod val="100000"/>
                                  <a:lumOff val="0"/>
                                </a:sysClr>
                              </a:solidFill>
                              <a:ln w="25400" cmpd="dbl">
                                <a:solidFill>
                                  <a:sysClr val="windowText" lastClr="000000">
                                    <a:lumMod val="100000"/>
                                    <a:lumOff val="0"/>
                                  </a:sysClr>
                                </a:solidFill>
                                <a:miter lim="800000"/>
                                <a:headEnd/>
                                <a:tailEnd/>
                              </a:ln>
                            </wps:spPr>
                            <wps:txbx>
                              <w:txbxContent>
                                <w:p w:rsidR="00B65732" w:rsidRPr="008541D2" w:rsidRDefault="00B65732" w:rsidP="00A11EE5">
                                  <w:pPr>
                                    <w:jc w:val="center"/>
                                    <w:rPr>
                                      <w:sz w:val="16"/>
                                      <w:szCs w:val="16"/>
                                      <w:lang w:val="pt-PT"/>
                                    </w:rPr>
                                  </w:pPr>
                                  <w:r w:rsidRPr="008541D2">
                                    <w:rPr>
                                      <w:sz w:val="16"/>
                                      <w:szCs w:val="16"/>
                                      <w:lang w:val="pt-PT"/>
                                    </w:rPr>
                                    <w:t>WSD Types</w:t>
                                  </w:r>
                                </w:p>
                              </w:txbxContent>
                            </wps:txbx>
                            <wps:bodyPr rot="0" vert="horz" wrap="square" lIns="91440" tIns="45720" rIns="91440" bIns="45720" anchor="ctr" anchorCtr="0" upright="1">
                              <a:noAutofit/>
                            </wps:bodyPr>
                          </wps:wsp>
                          <wps:wsp>
                            <wps:cNvPr id="609" name="Rectângulo arredondado 10"/>
                            <wps:cNvSpPr>
                              <a:spLocks noChangeArrowheads="1"/>
                            </wps:cNvSpPr>
                            <wps:spPr bwMode="auto">
                              <a:xfrm>
                                <a:off x="345" y="7159"/>
                                <a:ext cx="13093"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class</w:t>
                                  </w:r>
                                </w:p>
                              </w:txbxContent>
                            </wps:txbx>
                            <wps:bodyPr rot="0" vert="horz" wrap="square" lIns="91440" tIns="45720" rIns="91440" bIns="45720" anchor="ctr" anchorCtr="0" upright="1">
                              <a:noAutofit/>
                            </wps:bodyPr>
                          </wps:wsp>
                          <wps:wsp>
                            <wps:cNvPr id="610" name="Rectângulo arredondado 11"/>
                            <wps:cNvSpPr>
                              <a:spLocks noChangeArrowheads="1"/>
                            </wps:cNvSpPr>
                            <wps:spPr bwMode="auto">
                              <a:xfrm>
                                <a:off x="14578" y="7159"/>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8"/>
                                      <w:szCs w:val="18"/>
                                    </w:rPr>
                                    <w:t>e.i.r.p.</w:t>
                                  </w:r>
                                  <w:r w:rsidRPr="008541D2">
                                    <w:rPr>
                                      <w:sz w:val="16"/>
                                      <w:szCs w:val="16"/>
                                    </w:rPr>
                                    <w:t xml:space="preserve"> max</w:t>
                                  </w:r>
                                </w:p>
                              </w:txbxContent>
                            </wps:txbx>
                            <wps:bodyPr rot="0" vert="horz" wrap="square" lIns="91440" tIns="45720" rIns="91440" bIns="45720" anchor="ctr" anchorCtr="0" upright="1">
                              <a:noAutofit/>
                            </wps:bodyPr>
                          </wps:wsp>
                          <wps:wsp>
                            <wps:cNvPr id="611" name="Rectângulo arredondado 12"/>
                            <wps:cNvSpPr>
                              <a:spLocks noChangeArrowheads="1"/>
                            </wps:cNvSpPr>
                            <wps:spPr bwMode="auto">
                              <a:xfrm>
                                <a:off x="345" y="1397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technol id</w:t>
                                  </w:r>
                                </w:p>
                              </w:txbxContent>
                            </wps:txbx>
                            <wps:bodyPr rot="0" vert="horz" wrap="square" lIns="91440" tIns="45720" rIns="91440" bIns="45720" anchor="ctr" anchorCtr="0" upright="1">
                              <a:noAutofit/>
                            </wps:bodyPr>
                          </wps:wsp>
                          <wps:wsp>
                            <wps:cNvPr id="612" name="Rectângulo arredondado 13"/>
                            <wps:cNvSpPr>
                              <a:spLocks noChangeArrowheads="1"/>
                            </wps:cNvSpPr>
                            <wps:spPr bwMode="auto">
                              <a:xfrm>
                                <a:off x="14578" y="1397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6"/>
                                      <w:szCs w:val="16"/>
                                    </w:rPr>
                                    <w:t>ACLR</w:t>
                                  </w:r>
                                </w:p>
                              </w:txbxContent>
                            </wps:txbx>
                            <wps:bodyPr rot="0" vert="horz" wrap="square" lIns="91440" tIns="45720" rIns="91440" bIns="45720" anchor="ctr" anchorCtr="0" upright="1">
                              <a:noAutofit/>
                            </wps:bodyPr>
                          </wps:wsp>
                          <wps:wsp>
                            <wps:cNvPr id="613" name="Rectângulo arredondado 14"/>
                            <wps:cNvSpPr>
                              <a:spLocks noChangeArrowheads="1"/>
                            </wps:cNvSpPr>
                            <wps:spPr bwMode="auto">
                              <a:xfrm>
                                <a:off x="345" y="2113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model/ID</w:t>
                                  </w:r>
                                </w:p>
                              </w:txbxContent>
                            </wps:txbx>
                            <wps:bodyPr rot="0" vert="horz" wrap="square" lIns="91440" tIns="45720" rIns="91440" bIns="45720" anchor="ctr" anchorCtr="0" upright="1">
                              <a:noAutofit/>
                            </wps:bodyPr>
                          </wps:wsp>
                          <wps:wsp>
                            <wps:cNvPr id="614" name="Rectângulo arredondado 15"/>
                            <wps:cNvSpPr>
                              <a:spLocks noChangeArrowheads="1"/>
                            </wps:cNvSpPr>
                            <wps:spPr bwMode="auto">
                              <a:xfrm>
                                <a:off x="14578" y="2113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Ant Character’s</w:t>
                                  </w:r>
                                </w:p>
                              </w:txbxContent>
                            </wps:txbx>
                            <wps:bodyPr rot="0" vert="horz" wrap="square" lIns="91440" tIns="45720" rIns="91440" bIns="45720" anchor="ctr" anchorCtr="0" upright="1">
                              <a:noAutofit/>
                            </wps:bodyPr>
                          </wps:wsp>
                        </wpg:grpSp>
                        <wpg:grpSp>
                          <wpg:cNvPr id="615" name="Grupo 32"/>
                          <wpg:cNvGrpSpPr>
                            <a:grpSpLocks/>
                          </wpg:cNvGrpSpPr>
                          <wpg:grpSpPr bwMode="auto">
                            <a:xfrm>
                              <a:off x="0" y="1897"/>
                              <a:ext cx="27464" cy="37706"/>
                              <a:chOff x="0" y="0"/>
                              <a:chExt cx="27464" cy="37705"/>
                            </a:xfrm>
                          </wpg:grpSpPr>
                          <wpg:grpSp>
                            <wpg:cNvPr id="616" name="Grupo 22"/>
                            <wpg:cNvGrpSpPr>
                              <a:grpSpLocks/>
                            </wpg:cNvGrpSpPr>
                            <wpg:grpSpPr bwMode="auto">
                              <a:xfrm>
                                <a:off x="17856" y="776"/>
                                <a:ext cx="9608" cy="34957"/>
                                <a:chOff x="0" y="0"/>
                                <a:chExt cx="9613" cy="33895"/>
                              </a:xfrm>
                            </wpg:grpSpPr>
                            <wps:wsp>
                              <wps:cNvPr id="617" name="Conexão em ângulos rectos 20"/>
                              <wps:cNvCnPr>
                                <a:cxnSpLocks noChangeShapeType="1"/>
                              </wps:cNvCnPr>
                              <wps:spPr bwMode="auto">
                                <a:xfrm rot="5400000">
                                  <a:off x="-10005" y="14271"/>
                                  <a:ext cx="33889" cy="5347"/>
                                </a:xfrm>
                                <a:prstGeom prst="bentConnector3">
                                  <a:avLst>
                                    <a:gd name="adj1" fmla="val -139"/>
                                  </a:avLst>
                                </a:prstGeom>
                                <a:noFill/>
                                <a:ln w="19050">
                                  <a:solidFill>
                                    <a:sysClr val="windowText" lastClr="000000">
                                      <a:lumMod val="100000"/>
                                      <a:lumOff val="0"/>
                                    </a:sysClr>
                                  </a:solidFill>
                                  <a:miter lim="800000"/>
                                  <a:headEnd type="arrow" w="med" len="med"/>
                                  <a:tailEnd/>
                                </a:ln>
                                <a:extLst>
                                  <a:ext uri="{909E8E84-426E-40DD-AFC4-6F175D3DCCD1}">
                                    <a14:hiddenFill xmlns:a14="http://schemas.microsoft.com/office/drawing/2010/main">
                                      <a:noFill/>
                                    </a14:hiddenFill>
                                  </a:ext>
                                </a:extLst>
                              </wps:spPr>
                              <wps:bodyPr/>
                            </wps:wsp>
                            <wps:wsp>
                              <wps:cNvPr id="618" name="Conexão recta unidireccional 21"/>
                              <wps:cNvCnPr>
                                <a:cxnSpLocks noChangeShapeType="1"/>
                              </wps:cNvCnPr>
                              <wps:spPr bwMode="auto">
                                <a:xfrm flipH="1">
                                  <a:off x="0" y="33895"/>
                                  <a:ext cx="4144" cy="0"/>
                                </a:xfrm>
                                <a:prstGeom prst="straightConnector1">
                                  <a:avLst/>
                                </a:prstGeom>
                                <a:noFill/>
                                <a:ln w="19050">
                                  <a:solidFill>
                                    <a:sysClr val="windowText" lastClr="000000">
                                      <a:lumMod val="100000"/>
                                      <a:lumOff val="0"/>
                                    </a:sysClr>
                                  </a:solidFill>
                                  <a:round/>
                                  <a:headEnd/>
                                  <a:tailEnd type="arrow" w="med" len="med"/>
                                </a:ln>
                                <a:extLst>
                                  <a:ext uri="{909E8E84-426E-40DD-AFC4-6F175D3DCCD1}">
                                    <a14:hiddenFill xmlns:a14="http://schemas.microsoft.com/office/drawing/2010/main">
                                      <a:noFill/>
                                    </a14:hiddenFill>
                                  </a:ext>
                                </a:extLst>
                              </wps:spPr>
                              <wps:bodyPr/>
                            </wps:wsp>
                          </wpg:grpSp>
                          <wpg:grpSp>
                            <wpg:cNvPr id="619" name="Grupo 31"/>
                            <wpg:cNvGrpSpPr>
                              <a:grpSpLocks/>
                            </wpg:cNvGrpSpPr>
                            <wpg:grpSpPr bwMode="auto">
                              <a:xfrm>
                                <a:off x="0" y="0"/>
                                <a:ext cx="17993" cy="37705"/>
                                <a:chOff x="0" y="0"/>
                                <a:chExt cx="17993" cy="37705"/>
                              </a:xfrm>
                            </wpg:grpSpPr>
                            <wps:wsp>
                              <wps:cNvPr id="620" name="Rectângulo arredondado 3"/>
                              <wps:cNvSpPr>
                                <a:spLocks noChangeArrowheads="1"/>
                              </wps:cNvSpPr>
                              <wps:spPr bwMode="auto">
                                <a:xfrm>
                                  <a:off x="3191" y="6383"/>
                                  <a:ext cx="14802" cy="5275"/>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Location</w:t>
                                    </w:r>
                                  </w:p>
                                </w:txbxContent>
                              </wps:txbx>
                              <wps:bodyPr rot="0" vert="horz" wrap="square" lIns="91440" tIns="45720" rIns="91440" bIns="45720" anchor="ctr" anchorCtr="0" upright="1">
                                <a:noAutofit/>
                              </wps:bodyPr>
                            </wps:wsp>
                            <wps:wsp>
                              <wps:cNvPr id="621" name="Rectângulo arredondado 4"/>
                              <wps:cNvSpPr>
                                <a:spLocks noChangeArrowheads="1"/>
                              </wps:cNvSpPr>
                              <wps:spPr bwMode="auto">
                                <a:xfrm>
                                  <a:off x="3191" y="12594"/>
                                  <a:ext cx="14802"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Location accuracy</w:t>
                                    </w:r>
                                  </w:p>
                                </w:txbxContent>
                              </wps:txbx>
                              <wps:bodyPr rot="0" vert="horz" wrap="square" lIns="91440" tIns="45720" rIns="91440" bIns="45720" anchor="ctr" anchorCtr="0" upright="1">
                                <a:noAutofit/>
                              </wps:bodyPr>
                            </wps:wsp>
                            <wps:wsp>
                              <wps:cNvPr id="622" name="Rectângulo arredondado 5"/>
                              <wps:cNvSpPr>
                                <a:spLocks noChangeArrowheads="1"/>
                              </wps:cNvSpPr>
                              <wps:spPr bwMode="auto">
                                <a:xfrm>
                                  <a:off x="3191" y="19236"/>
                                  <a:ext cx="14802"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Expected Oper area</w:t>
                                    </w:r>
                                  </w:p>
                                </w:txbxContent>
                              </wps:txbx>
                              <wps:bodyPr rot="0" vert="horz" wrap="square" lIns="91440" tIns="45720" rIns="91440" bIns="45720" anchor="ctr" anchorCtr="0" upright="1">
                                <a:noAutofit/>
                              </wps:bodyPr>
                            </wps:wsp>
                            <wps:wsp>
                              <wps:cNvPr id="623" name="Rectângulo arredondado 6"/>
                              <wps:cNvSpPr>
                                <a:spLocks noChangeArrowheads="1"/>
                              </wps:cNvSpPr>
                              <wps:spPr bwMode="auto">
                                <a:xfrm>
                                  <a:off x="3105" y="25965"/>
                                  <a:ext cx="14802"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elevation</w:t>
                                    </w:r>
                                  </w:p>
                                </w:txbxContent>
                              </wps:txbx>
                              <wps:bodyPr rot="0" vert="horz" wrap="square" lIns="91440" tIns="45720" rIns="91440" bIns="45720" anchor="ctr" anchorCtr="0" upright="1">
                                <a:noAutofit/>
                              </wps:bodyPr>
                            </wps:wsp>
                            <wps:wsp>
                              <wps:cNvPr id="624" name="Rectângulo arredondado 7"/>
                              <wps:cNvSpPr>
                                <a:spLocks noChangeArrowheads="1"/>
                              </wps:cNvSpPr>
                              <wps:spPr bwMode="auto">
                                <a:xfrm>
                                  <a:off x="3105" y="32435"/>
                                  <a:ext cx="14802" cy="5270"/>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Type</w:t>
                                    </w:r>
                                  </w:p>
                                </w:txbxContent>
                              </wps:txbx>
                              <wps:bodyPr rot="0" vert="horz" wrap="square" lIns="91440" tIns="45720" rIns="91440" bIns="45720" anchor="ctr" anchorCtr="0" upright="1">
                                <a:noAutofit/>
                              </wps:bodyPr>
                            </wps:wsp>
                            <wps:wsp>
                              <wps:cNvPr id="626" name="Rectângulo 8"/>
                              <wps:cNvSpPr>
                                <a:spLocks noChangeArrowheads="1"/>
                              </wps:cNvSpPr>
                              <wps:spPr bwMode="auto">
                                <a:xfrm>
                                  <a:off x="0" y="0"/>
                                  <a:ext cx="14801" cy="5270"/>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rsidR="00B65732" w:rsidRPr="008541D2" w:rsidRDefault="00B65732" w:rsidP="00A11EE5">
                                    <w:pPr>
                                      <w:jc w:val="center"/>
                                      <w:rPr>
                                        <w:sz w:val="16"/>
                                        <w:szCs w:val="16"/>
                                        <w:lang w:val="pt-PT"/>
                                      </w:rPr>
                                    </w:pPr>
                                    <w:r w:rsidRPr="008541D2">
                                      <w:rPr>
                                        <w:sz w:val="16"/>
                                        <w:szCs w:val="16"/>
                                        <w:lang w:val="pt-PT"/>
                                      </w:rPr>
                                      <w:t>WSD</w:t>
                                    </w:r>
                                    <w:r w:rsidRPr="008541D2">
                                      <w:rPr>
                                        <w:sz w:val="16"/>
                                        <w:szCs w:val="16"/>
                                        <w:lang w:val="pt-PT"/>
                                      </w:rPr>
                                      <w:br/>
                                      <w:t>Information</w:t>
                                    </w:r>
                                  </w:p>
                                </w:txbxContent>
                              </wps:txbx>
                              <wps:bodyPr rot="0" vert="horz" wrap="square" lIns="91440" tIns="45720" rIns="91440" bIns="45720" anchor="ctr" anchorCtr="0" upright="1">
                                <a:noAutofit/>
                              </wps:bodyPr>
                            </wps:wsp>
                            <wpg:grpSp>
                              <wpg:cNvPr id="627" name="Grupo 30"/>
                              <wpg:cNvGrpSpPr>
                                <a:grpSpLocks/>
                              </wpg:cNvGrpSpPr>
                              <wpg:grpSpPr bwMode="auto">
                                <a:xfrm>
                                  <a:off x="1121" y="5175"/>
                                  <a:ext cx="2115" cy="29848"/>
                                  <a:chOff x="0" y="0"/>
                                  <a:chExt cx="2115" cy="29847"/>
                                </a:xfrm>
                              </wpg:grpSpPr>
                              <wps:wsp>
                                <wps:cNvPr id="628" name="Conexão recta 23"/>
                                <wps:cNvCnPr/>
                                <wps:spPr bwMode="auto">
                                  <a:xfrm>
                                    <a:off x="0" y="0"/>
                                    <a:ext cx="190" cy="29813"/>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29" name="Conexão recta 25"/>
                                <wps:cNvCnPr/>
                                <wps:spPr bwMode="auto">
                                  <a:xfrm>
                                    <a:off x="258" y="29847"/>
                                    <a:ext cx="1857"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0" name="Conexão recta 26"/>
                                <wps:cNvCnPr/>
                                <wps:spPr bwMode="auto">
                                  <a:xfrm>
                                    <a:off x="258" y="23291"/>
                                    <a:ext cx="1855"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1" name="Conexão recta 27"/>
                                <wps:cNvCnPr/>
                                <wps:spPr bwMode="auto">
                                  <a:xfrm>
                                    <a:off x="258" y="16476"/>
                                    <a:ext cx="1855"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2" name="Conexão recta 28"/>
                                <wps:cNvCnPr/>
                                <wps:spPr bwMode="auto">
                                  <a:xfrm>
                                    <a:off x="172" y="9575"/>
                                    <a:ext cx="1854"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3" name="Conexão recta 29"/>
                                <wps:cNvCnPr/>
                                <wps:spPr bwMode="auto">
                                  <a:xfrm>
                                    <a:off x="0" y="3364"/>
                                    <a:ext cx="1854"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g:grpSp>
                        </wpg:grpSp>
                      </wpg:grpSp>
                      <wps:wsp>
                        <wps:cNvPr id="634" name="Conexão recta 36"/>
                        <wps:cNvCnPr/>
                        <wps:spPr bwMode="auto">
                          <a:xfrm flipV="1">
                            <a:off x="54864" y="16648"/>
                            <a:ext cx="8885" cy="3"/>
                          </a:xfrm>
                          <a:prstGeom prst="line">
                            <a:avLst/>
                          </a:prstGeom>
                          <a:noFill/>
                          <a:ln w="19050">
                            <a:solidFill>
                              <a:sysClr val="windowText" lastClr="000000">
                                <a:lumMod val="100000"/>
                                <a:lumOff val="0"/>
                              </a:sysClr>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Grupo 39" o:spid="_x0000_s1537" style="width:438.95pt;height:268.8pt;mso-position-horizontal-relative:char;mso-position-vertical-relative:line" coordsize="80135,39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">
                <v:group id="Grupo 35" o:spid="_x0000_s1538" style="position:absolute;left:63749;top:5693;width:16386;height:23638" coordsize="16385,23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UxMQAAADdAAAADwAAAGRycy9kb3ducmV2LnhtbERPS2vCQBC+F/oflil4&#10;000qNZq6ikhbPIjgA6S3ITsmwexsyG6T+O9dQehtPr7nzJe9qURLjSstK4hHEQjizOqScwWn4/dw&#10;CsJ5ZI2VZVJwIwfLxevLHFNtO95Te/C5CCHsUlRQeF+nUrqsIINuZGviwF1sY9AH2ORSN9iFcFPJ&#10;9yiaSIMlh4YCa1oXlF0Pf0bBT4fdahx/tdvrZX37PX7sztuYlBq89atPEJ56/y9+ujc6zJ8l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rUxMQAAADdAAAA&#10;DwAAAAAAAAAAAAAAAACqAgAAZHJzL2Rvd25yZXYueG1sUEsFBgAAAAAEAAQA+gAAAJsDAAAAAA==&#10;">
                  <v:roundrect id="Rectângulo arredondado 16" o:spid="_x0000_s1539" style="position:absolute;top:2415;width:16385;height:212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wzfMMA&#10;AADdAAAADwAAAGRycy9kb3ducmV2LnhtbESPTYvCQAyG78L+hyHC3nTqIrpWR5FdFFEvuuI5dGJb&#10;7GRKZ1brvzcHwVtC3o8ns0XrKnWjJpSeDQz6CSjizNuScwOnv1XvG1SIyBYrz2TgQQEW84/ODFPr&#10;73yg2zHmSkI4pGigiLFOtQ5ZQQ5D39fEcrv4xmGUtcm1bfAu4a7SX0ky0g5LloYCa/opKLse/52U&#10;4G51Wm/Hg/C73K+1uwzdeTI05rPbLqegIrXxLX65N1bwJ2PBlW9kBD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wzfMMAAADdAAAADwAAAAAAAAAAAAAAAACYAgAAZHJzL2Rv&#10;d25yZXYueG1sUEsFBgAAAAAEAAQA9QAAAIgDAAAAAA==&#10;" strokeweight="2pt">
                    <v:textbox>
                      <w:txbxContent>
                        <w:p w:rsidR="00B65732" w:rsidRPr="00C83768" w:rsidRDefault="00B65732" w:rsidP="00A11EE5">
                          <w:pPr>
                            <w:jc w:val="right"/>
                            <w:rPr>
                              <w:sz w:val="16"/>
                              <w:szCs w:val="16"/>
                            </w:rPr>
                          </w:pPr>
                          <w:r w:rsidRPr="00C83768">
                            <w:rPr>
                              <w:sz w:val="16"/>
                              <w:szCs w:val="16"/>
                            </w:rPr>
                            <w:t>…</w:t>
                          </w:r>
                        </w:p>
                        <w:p w:rsidR="00B65732" w:rsidRPr="008541D2" w:rsidRDefault="00B65732" w:rsidP="00A11EE5">
                          <w:pPr>
                            <w:jc w:val="right"/>
                            <w:rPr>
                              <w:sz w:val="16"/>
                              <w:szCs w:val="16"/>
                            </w:rPr>
                          </w:pPr>
                          <w:r w:rsidRPr="008541D2">
                            <w:rPr>
                              <w:sz w:val="16"/>
                              <w:szCs w:val="16"/>
                            </w:rPr>
                            <w:t>third upper channel</w:t>
                          </w:r>
                        </w:p>
                        <w:p w:rsidR="00B65732" w:rsidRPr="008541D2" w:rsidRDefault="00B65732" w:rsidP="00A11EE5">
                          <w:pPr>
                            <w:jc w:val="right"/>
                            <w:rPr>
                              <w:sz w:val="16"/>
                              <w:szCs w:val="16"/>
                            </w:rPr>
                          </w:pPr>
                          <w:r w:rsidRPr="008541D2">
                            <w:rPr>
                              <w:sz w:val="16"/>
                              <w:szCs w:val="16"/>
                            </w:rPr>
                            <w:t>second upper channel</w:t>
                          </w:r>
                        </w:p>
                        <w:p w:rsidR="00B65732" w:rsidRPr="008541D2" w:rsidRDefault="00B65732" w:rsidP="00A11EE5">
                          <w:pPr>
                            <w:jc w:val="right"/>
                            <w:rPr>
                              <w:sz w:val="16"/>
                              <w:szCs w:val="16"/>
                            </w:rPr>
                          </w:pPr>
                          <w:r w:rsidRPr="008541D2">
                            <w:rPr>
                              <w:sz w:val="16"/>
                              <w:szCs w:val="16"/>
                            </w:rPr>
                            <w:t>first upper channel</w:t>
                          </w:r>
                        </w:p>
                        <w:p w:rsidR="00B65732" w:rsidRPr="008541D2" w:rsidRDefault="00B65732" w:rsidP="00A11EE5">
                          <w:pPr>
                            <w:jc w:val="right"/>
                            <w:rPr>
                              <w:sz w:val="16"/>
                              <w:szCs w:val="16"/>
                            </w:rPr>
                          </w:pPr>
                          <w:r w:rsidRPr="008541D2">
                            <w:rPr>
                              <w:sz w:val="16"/>
                              <w:szCs w:val="16"/>
                            </w:rPr>
                            <w:t>co-channel</w:t>
                          </w:r>
                        </w:p>
                        <w:p w:rsidR="00B65732" w:rsidRPr="008541D2" w:rsidRDefault="00B65732" w:rsidP="00A11EE5">
                          <w:pPr>
                            <w:jc w:val="right"/>
                            <w:rPr>
                              <w:sz w:val="16"/>
                              <w:szCs w:val="16"/>
                            </w:rPr>
                          </w:pPr>
                          <w:r w:rsidRPr="008541D2">
                            <w:rPr>
                              <w:sz w:val="16"/>
                              <w:szCs w:val="16"/>
                            </w:rPr>
                            <w:t>…</w:t>
                          </w:r>
                        </w:p>
                        <w:p w:rsidR="00B65732" w:rsidRPr="008541D2" w:rsidRDefault="00B65732" w:rsidP="00A11EE5">
                          <w:pPr>
                            <w:jc w:val="right"/>
                            <w:rPr>
                              <w:sz w:val="16"/>
                              <w:szCs w:val="16"/>
                            </w:rPr>
                          </w:pPr>
                          <w:r w:rsidRPr="008541D2">
                            <w:rPr>
                              <w:sz w:val="16"/>
                              <w:szCs w:val="16"/>
                            </w:rPr>
                            <w:t>first lower channel</w:t>
                          </w:r>
                        </w:p>
                        <w:p w:rsidR="00B65732" w:rsidRPr="008541D2" w:rsidRDefault="00B65732" w:rsidP="00A11EE5">
                          <w:pPr>
                            <w:jc w:val="right"/>
                            <w:rPr>
                              <w:sz w:val="16"/>
                              <w:szCs w:val="16"/>
                            </w:rPr>
                          </w:pPr>
                          <w:r w:rsidRPr="008541D2">
                            <w:rPr>
                              <w:sz w:val="16"/>
                              <w:szCs w:val="16"/>
                            </w:rPr>
                            <w:t>second lower channel</w:t>
                          </w:r>
                        </w:p>
                        <w:p w:rsidR="00B65732" w:rsidRPr="008541D2" w:rsidRDefault="00B65732" w:rsidP="00A11EE5">
                          <w:pPr>
                            <w:jc w:val="right"/>
                            <w:rPr>
                              <w:sz w:val="16"/>
                              <w:szCs w:val="16"/>
                            </w:rPr>
                          </w:pPr>
                          <w:r w:rsidRPr="008541D2">
                            <w:rPr>
                              <w:sz w:val="16"/>
                              <w:szCs w:val="16"/>
                            </w:rPr>
                            <w:t>third lower channel</w:t>
                          </w:r>
                        </w:p>
                        <w:p w:rsidR="00B65732" w:rsidRPr="008541D2" w:rsidRDefault="00B65732" w:rsidP="00A11EE5">
                          <w:pPr>
                            <w:jc w:val="right"/>
                            <w:rPr>
                              <w:sz w:val="16"/>
                              <w:szCs w:val="16"/>
                            </w:rPr>
                          </w:pPr>
                          <w:r w:rsidRPr="008541D2">
                            <w:rPr>
                              <w:sz w:val="16"/>
                              <w:szCs w:val="16"/>
                            </w:rPr>
                            <w:t>…</w:t>
                          </w:r>
                        </w:p>
                      </w:txbxContent>
                    </v:textbox>
                  </v:roundrect>
                  <v:roundrect id="Rectângulo arredondado 17" o:spid="_x0000_s1540" style="position:absolute;left:3881;width:7970;height:42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W58YA&#10;AADdAAAADwAAAGRycy9kb3ducmV2LnhtbESPT2vCQBDF70K/wzKF3nQTCbVJ3QSxKEW91ErPQ3by&#10;h2ZnQ3Yb02/vFgreZnhv3u/NuphMJ0YaXGtZQbyIQBCXVrdcK7h87uYvIJxH1thZJgW/5KDIH2Zr&#10;zLS98geNZ1+LEMIuQwWN930mpSsbMugWticOWmUHgz6sQy31gNcQbjq5jKJnabDlQGiwp21D5ff5&#10;xwQIHneX/WEVu7fNaS9NlZivNFHq6XHavILwNPm7+f/6XYf66SqFv2/CCD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CW58YAAADdAAAADwAAAAAAAAAAAAAAAACYAgAAZHJz&#10;L2Rvd25yZXYueG1sUEsFBgAAAAAEAAQA9QAAAIsDAAAAAA==&#10;" strokeweight="2pt">
                    <v:textbox>
                      <w:txbxContent>
                        <w:p w:rsidR="00B65732" w:rsidRPr="008541D2" w:rsidRDefault="00B65732" w:rsidP="00A11EE5">
                          <w:pPr>
                            <w:jc w:val="center"/>
                            <w:rPr>
                              <w:sz w:val="16"/>
                              <w:szCs w:val="16"/>
                            </w:rPr>
                          </w:pPr>
                          <w:r w:rsidRPr="008541D2">
                            <w:rPr>
                              <w:sz w:val="16"/>
                              <w:szCs w:val="16"/>
                            </w:rPr>
                            <w:t xml:space="preserve">WSD </w:t>
                          </w:r>
                          <w:r>
                            <w:rPr>
                              <w:sz w:val="16"/>
                              <w:szCs w:val="16"/>
                            </w:rPr>
                            <w:t>ACLR</w:t>
                          </w:r>
                        </w:p>
                      </w:txbxContent>
                    </v:textbox>
                  </v:roundrect>
                </v:group>
                <v:group id="Grupo 34" o:spid="_x0000_s1541" style="position:absolute;width:54845;height:39603" coordsize="54845,39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Y8l8gAAADdAAAADwAAAGRycy9kb3ducmV2LnhtbESPzWrDQAyE74W+w6JC&#10;bs3aDS2uk00IoQ05hEJ+oOQmvIpt4tUa79Z23r46FHqTmNHMp8VqdI3qqQu1ZwPpNAFFXHhbc2ng&#10;fPp8zkCFiGyx8UwG7hRgtXx8WGBu/cAH6o+xVBLCIUcDVYxtrnUoKnIYpr4lFu3qO4dR1q7UtsNB&#10;wl2jX5LkTTusWRoqbGlTUXE7/jgD2wGH9Sz96Pe36+Z+Ob1+fe9TMmbyNK7noCKN8d/8d72zgv+e&#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2PJfIAAAA&#10;3QAAAA8AAAAAAAAAAAAAAAAAqgIAAGRycy9kb3ducmV2LnhtbFBLBQYAAAAABAAEAPoAAACfAwAA&#10;AAA=&#10;">
                  <v:group id="Grupo 33" o:spid="_x0000_s1542" style="position:absolute;left:27173;width:27672;height:26405" coordsize="27672,26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ZDMMAAADdAAAADwAAAGRycy9kb3ducmV2LnhtbERPS4vCMBC+C/6HMII3&#10;Tavs4naNIqLiQRZ8wLK3oRnbYjMpTWzrv98Igrf5+J4zX3amFA3VrrCsIB5HIIhTqwvOFFzO29EM&#10;hPPIGkvLpOBBDpaLfm+OibYtH6k5+UyEEHYJKsi9rxIpXZqTQTe2FXHgrrY26AOsM6lrbEO4KeUk&#10;ij6lwYJDQ44VrXNKb6e7UbBrsV1N401zuF3Xj7/zx8/vISalhoNu9Q3CU+ff4pd7r8P8r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pkMwwAAAN0AAAAP&#10;AAAAAAAAAAAAAAAAAKoCAABkcnMvZG93bnJldi54bWxQSwUGAAAAAAQABAD6AAAAmgMAAAAA&#10;">
                    <v:rect id="Rectângulo 9" o:spid="_x0000_s1543" style="position:absolute;width:27355;height:5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xc8EA&#10;AADcAAAADwAAAGRycy9kb3ducmV2LnhtbERP3WrCMBS+H+wdwhl4Z1PLKLYzShkMpmMXqz7AoTlr&#10;is1Jl2Ra395cDHb58f1vdrMdxYV8GBwrWGU5COLO6YF7Bafj23INIkRkjaNjUnCjALvt48MGa+2u&#10;/EWXNvYihXCoUYGJcaqlDJ0hiyFzE3Hivp23GBP0vdQeryncjrLI81JaHDg1GJzo1VB3bn+tgv1c&#10;VuZU8GczDT/9x/MedeUPSi2e5uYFRKQ5/ov/3O9aQZmntelMOgJ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KMXPBAAAA3AAAAA8AAAAAAAAAAAAAAAAAmAIAAGRycy9kb3du&#10;cmV2LnhtbFBLBQYAAAAABAAEAPUAAACGAwAAAAA=&#10;" strokeweight="2pt">
                      <v:stroke linestyle="thinThin"/>
                      <v:textbox>
                        <w:txbxContent>
                          <w:p w:rsidR="00B65732" w:rsidRPr="008541D2" w:rsidRDefault="00B65732" w:rsidP="00A11EE5">
                            <w:pPr>
                              <w:jc w:val="center"/>
                              <w:rPr>
                                <w:sz w:val="16"/>
                                <w:szCs w:val="16"/>
                                <w:lang w:val="pt-PT"/>
                              </w:rPr>
                            </w:pPr>
                            <w:r w:rsidRPr="008541D2">
                              <w:rPr>
                                <w:sz w:val="16"/>
                                <w:szCs w:val="16"/>
                                <w:lang w:val="pt-PT"/>
                              </w:rPr>
                              <w:t>WSD Types</w:t>
                            </w:r>
                          </w:p>
                        </w:txbxContent>
                      </v:textbox>
                    </v:rect>
                    <v:roundrect id="Rectângulo arredondado 10" o:spid="_x0000_s1544" style="position:absolute;left:345;top:7159;width:13093;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VbcMA&#10;AADcAAAADwAAAGRycy9kb3ducmV2LnhtbESPzWrCQBSF90LfYbgFd2ZiCdpER5EWRaqbptL1JXNN&#10;gpk7ITON8e2dguDycH4+znI9mEb01LnasoJpFIMgLqyuuVRw+tlO3kE4j6yxsUwKbuRgvXoZLTHT&#10;9srf1Oe+FGGEXYYKKu/bTEpXVGTQRbYlDt7ZdgZ9kF0pdYfXMG4a+RbHM2mw5kCosKWPiopL/mcC&#10;BA/b0+5rPnWfm+NOmnNiftNEqfHrsFmA8DT4Z/jR3msFsziF/zPh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VbcMAAADcAAAADwAAAAAAAAAAAAAAAACYAgAAZHJzL2Rv&#10;d25yZXYueG1sUEsFBgAAAAAEAAQA9QAAAIgDA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class</w:t>
                            </w:r>
                          </w:p>
                        </w:txbxContent>
                      </v:textbox>
                    </v:roundrect>
                    <v:roundrect id="Rectângulo arredondado 11" o:spid="_x0000_s1545" style="position:absolute;left:14578;top:7159;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LcAA&#10;AADcAAAADwAAAGRycy9kb3ducmV2LnhtbERPTWvCQBC9F/wPyxS81U2KaBtdRSyKqJda8TxkxyQ0&#10;Oxuyq8Z/7xwEj4/3PZ13rlZXakPl2UA6SEAR595WXBg4/q0+vkCFiGyx9kwG7hRgPuu9TTGz/sa/&#10;dD3EQkkIhwwNlDE2mdYhL8lhGPiGWLizbx1GgW2hbYs3CXe1/kySkXZYsTSU2NCypPz/cHFSgrvV&#10;cb0dp+FnsV9rdx660/fQmP57t5iAitTFl/jp3lgDo1Tmyxk5Anr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dqLcAAAADcAAAADwAAAAAAAAAAAAAAAACYAgAAZHJzL2Rvd25y&#10;ZXYueG1sUEsFBgAAAAAEAAQA9QAAAIUDA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8"/>
                                <w:szCs w:val="18"/>
                              </w:rPr>
                              <w:t>e.i.r.p.</w:t>
                            </w:r>
                            <w:r w:rsidRPr="008541D2">
                              <w:rPr>
                                <w:sz w:val="16"/>
                                <w:szCs w:val="16"/>
                              </w:rPr>
                              <w:t xml:space="preserve"> max</w:t>
                            </w:r>
                          </w:p>
                        </w:txbxContent>
                      </v:textbox>
                    </v:roundrect>
                    <v:roundrect id="Rectângulo arredondado 12" o:spid="_x0000_s1546" style="position:absolute;left:345;top:1397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PtsQA&#10;AADcAAAADwAAAGRycy9kb3ducmV2LnhtbESPS2vCQBSF90L/w3AL3dVJRKyNmYhYlFK7qYauL5mb&#10;B2buhMw0Sf99pyC4PJzHx0m3k2nFQL1rLCuI5xEI4sLqhisF+eXwvAbhPLLG1jIp+CUH2+xhlmKi&#10;7chfNJx9JcIIuwQV1N53iZSuqMmgm9uOOHil7Q36IPtK6h7HMG5auYiilTTYcCDU2NG+puJ6/jEB&#10;gqdDfvx4id3b7vMoTbk0369LpZ4ep90GhKfJ38O39rtWsIpj+D8TjoD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bz7b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technol id</w:t>
                            </w:r>
                          </w:p>
                        </w:txbxContent>
                      </v:textbox>
                    </v:roundrect>
                    <v:roundrect id="Rectângulo arredondado 13" o:spid="_x0000_s1547" style="position:absolute;left:14578;top:1397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RwcQA&#10;AADcAAAADwAAAGRycy9kb3ducmV2LnhtbESPS2vCQBSF94L/YbiF7ppJglibOhGxREp1YypdXzI3&#10;D5q5EzJTTf99pyC4PJzHx1lvJtOLC42us6wgiWIQxJXVHTcKzp/F0wqE88gae8uk4JccbPL5bI2Z&#10;tlc+0aX0jQgj7DJU0Ho/ZFK6qiWDLrIDcfBqOxr0QY6N1CNew7jpZRrHS2mw40BocaBdS9V3+WMC&#10;BA/Fef/xnLi37XEvTb0wXy8LpR4fpu0rCE+Tv4dv7XetYJmk8H8mH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JUcH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6"/>
                                <w:szCs w:val="16"/>
                              </w:rPr>
                              <w:t>ACLR</w:t>
                            </w:r>
                          </w:p>
                        </w:txbxContent>
                      </v:textbox>
                    </v:roundrect>
                    <v:roundrect id="Rectângulo arredondado 14" o:spid="_x0000_s1548" style="position:absolute;left:345;top:2113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X0WsQA&#10;AADcAAAADwAAAGRycy9kb3ducmV2LnhtbESPzWrCQBSF9wXfYbiCuzqJirYxkyAtSqluasX1JXNN&#10;gpk7ITPG+PadQqHLw/n5OGk+mEb01LnasoJ4GoEgLqyuuVRw+t4+v4BwHlljY5kUPMhBno2eUky0&#10;vfMX9UdfijDCLkEFlfdtIqUrKjLoprYlDt7FdgZ9kF0pdYf3MG4aOYuipTRYcyBU2NJbRcX1eDMB&#10;gvvtafe5it375rCT5rIw59eFUpPxsFmD8DT4//Bf+0MrWMZz+D0TjoD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9Fr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model/ID</w:t>
                            </w:r>
                          </w:p>
                        </w:txbxContent>
                      </v:textbox>
                    </v:roundrect>
                    <v:roundrect id="Rectângulo arredondado 15" o:spid="_x0000_s1549" style="position:absolute;left:14578;top:2113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sLsIA&#10;AADcAAAADwAAAGRycy9kb3ducmV2LnhtbESPzYrCMBSF9wO+Q7iCuzGtFEerUcRBGdSNVVxfmmtb&#10;bG5Kk9H69hNBmOXh/Hyc+bIztbhT6yrLCuJhBII4t7riQsH5tPmcgHAeWWNtmRQ8ycFy0fuYY6rt&#10;g490z3whwgi7FBWU3jeplC4vyaAb2oY4eFfbGvRBtoXULT7CuKnlKIrG0mDFgVBiQ+uS8lv2awIE&#10;95vzdvcVu+/VYSvNNTGXaaLUoN+tZiA8df4//G7/aAXjOIHXmXA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LGwuwgAAANwAAAAPAAAAAAAAAAAAAAAAAJgCAABkcnMvZG93&#10;bnJldi54bWxQSwUGAAAAAAQABAD1AAAAhwM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Ant Character’s</w:t>
                            </w:r>
                          </w:p>
                        </w:txbxContent>
                      </v:textbox>
                    </v:roundrect>
                  </v:group>
                  <v:group id="Grupo 32" o:spid="_x0000_s1550" style="position:absolute;top:1897;width:27464;height:37706" coordsize="27464,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group id="Grupo 22" o:spid="_x0000_s1551" style="position:absolute;left:17856;top:776;width:9608;height:34957" coordsize="9613,3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shape id="Conexão em ângulos rectos 20" o:spid="_x0000_s1552" type="#_x0000_t34" style="position:absolute;left:-10005;top:14271;width:33889;height:534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jvMcUAAADcAAAADwAAAGRycy9kb3ducmV2LnhtbESPQWvCQBSE70L/w/IKvZmNBWOJrqG0&#10;CtJbtQjentlnErv7Ns1uNP333YLgcZiZb5hFMVgjLtT5xrGCSZKCIC6dbrhS8LVbj19A+ICs0Tgm&#10;Bb/koVg+jBaYa3flT7psQyUihH2OCuoQ2lxKX9Zk0SeuJY7eyXUWQ5RdJXWH1wi3Rj6naSYtNhwX&#10;amzprabye9tbBf2mbPbT94OeZWFYnQ3+mNXxQ6mnx+F1DiLQEO7hW3ujFWSTGfyf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jvMcUAAADcAAAADwAAAAAAAAAA&#10;AAAAAAChAgAAZHJzL2Rvd25yZXYueG1sUEsFBgAAAAAEAAQA+QAAAJMDAAAAAA==&#10;" adj="-30" strokeweight="1.5pt">
                        <v:stroke startarrow="open"/>
                      </v:shape>
                      <v:shape id="Conexão recta unidireccional 21" o:spid="_x0000_s1553" type="#_x0000_t32" style="position:absolute;top:33895;width:41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9SSb8AAADcAAAADwAAAGRycy9kb3ducmV2LnhtbERPy4rCMBTdC/MP4Q6406SOiFSjyEAd&#10;l+MD15fm2hSbm04Ttf79ZCG4PJz3ct27RtypC7VnDdlYgSAuvam50nA6FqM5iBCRDTaeScOTAqxX&#10;H4Ml5sY/eE/3Q6xECuGQowYbY5tLGUpLDsPYt8SJu/jOYUywq6Tp8JHCXSMnSs2kw5pTg8WWvi2V&#10;18PNaTj/ZLavdsp+3f6mR7X9LQKdCq2Hn/1mASJSH9/il3tnNMyytDadSUdAr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W9SSb8AAADcAAAADwAAAAAAAAAAAAAAAACh&#10;AgAAZHJzL2Rvd25yZXYueG1sUEsFBgAAAAAEAAQA+QAAAI0DAAAAAA==&#10;" strokeweight="1.5pt">
                        <v:stroke endarrow="open"/>
                      </v:shape>
                    </v:group>
                    <v:group id="Grupo 31" o:spid="_x0000_s1554" style="position:absolute;width:17993;height:37705" coordsize="17993,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roundrect id="Rectângulo arredondado 3" o:spid="_x0000_s1555" style="position:absolute;left:3191;top:6383;width:14802;height:52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gkMEA&#10;AADcAAAADwAAAGRycy9kb3ducmV2LnhtbERPTWvCQBC9C/0PyxR6041BtE1dJbQopXrRSs9DdkxC&#10;s7Mhu03Sf985CB4f73u9HV2jeupC7dnAfJaAIi68rbk0cPnaTZ9BhYhssfFMBv4owHbzMFljZv3A&#10;J+rPsVQSwiFDA1WMbaZ1KCpyGGa+JRbu6juHUWBXatvhIOGu0WmSLLXDmqWhwpbeKip+zr9OSvCw&#10;u+w/V/Pwnh/32l0X7vtlYczT45i/goo0xrv45v6wBpapzJczcgT0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7oJDBAAAA3AAAAA8AAAAAAAAAAAAAAAAAmAIAAGRycy9kb3du&#10;cmV2LnhtbFBLBQYAAAAABAAEAPUAAACG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Location</w:t>
                              </w:r>
                            </w:p>
                          </w:txbxContent>
                        </v:textbox>
                      </v:roundrect>
                      <v:roundrect id="Rectângulo arredondado 4" o:spid="_x0000_s1556" style="position:absolute;left:3191;top:12594;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FC8QA&#10;AADcAAAADwAAAGRycy9kb3ducmV2LnhtbESPS2vCQBSF94L/YbiF7ppJglibOhGxREp1YypdXzI3&#10;D5q5EzJTTf99pyC4PJzHx1lvJtOLC42us6wgiWIQxJXVHTcKzp/F0wqE88gae8uk4JccbPL5bI2Z&#10;tlc+0aX0jQgj7DJU0Ho/ZFK6qiWDLrIDcfBqOxr0QY6N1CNew7jpZRrHS2mw40BocaBdS9V3+WMC&#10;BA/Fef/xnLi37XEvTb0wXy8LpR4fpu0rCE+Tv4dv7XetYJkm8H8mH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3BQv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Location accuracy</w:t>
                              </w:r>
                            </w:p>
                          </w:txbxContent>
                        </v:textbox>
                      </v:roundrect>
                      <v:roundrect id="Rectângulo arredondado 5" o:spid="_x0000_s1557" style="position:absolute;left:3191;top:19236;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bfMIA&#10;AADcAAAADwAAAGRycy9kb3ducmV2LnhtbESPS4vCMBSF9wP+h3AFd5paxEc1iiiKOG584PrSXNti&#10;c1OaqPXfG2Fglofz+DizRWNK8aTaFZYV9HsRCOLU6oIzBZfzpjsG4TyyxtIyKXiTg8W89TPDRNsX&#10;H+l58pkII+wSVJB7XyVSujQng65nK+Lg3Wxt0AdZZ1LX+ArjppRxFA2lwYIDIceKVjml99PDBAj+&#10;bi7b/ajv1svDVprbwFwnA6U67WY5BeGp8f/hv/ZOKxjGMXzPhCMg5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5Zt8wgAAANwAAAAPAAAAAAAAAAAAAAAAAJgCAABkcnMvZG93&#10;bnJldi54bWxQSwUGAAAAAAQABAD1AAAAhwM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Expected Oper area</w:t>
                              </w:r>
                            </w:p>
                          </w:txbxContent>
                        </v:textbox>
                      </v:roundrect>
                      <v:roundrect id="Rectângulo arredondado 6" o:spid="_x0000_s1558" style="position:absolute;left:3105;top:25965;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58MA&#10;AADcAAAADwAAAGRycy9kb3ducmV2LnhtbESPzYrCMBSF98K8Q7gDs9O0jujYMRZRFFE3OuL60lzb&#10;Ms1NaaLWtzeC4PJwfj7OJG1NJa7UuNKygrgXgSDOrC45V3D8W3Z/QDiPrLGyTAru5CCdfnQmmGh7&#10;4z1dDz4XYYRdggoK7+tESpcVZND1bE0cvLNtDPogm1zqBm9h3FSyH0VDabDkQCiwpnlB2f/hYgIE&#10;t8vjajOK3WK2W0lzHpjTeKDU12c7+wXhqfXv8Ku91gqG/W94nglH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k+58MAAADcAAAADwAAAAAAAAAAAAAAAACYAgAAZHJzL2Rv&#10;d25yZXYueG1sUEsFBgAAAAAEAAQA9QAAAIgDA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elevation</w:t>
                              </w:r>
                            </w:p>
                          </w:txbxContent>
                        </v:textbox>
                      </v:roundrect>
                      <v:roundrect id="Rectângulo arredondado 7" o:spid="_x0000_s1559" style="position:absolute;left:3105;top:32435;width:14802;height:5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mk8IA&#10;AADcAAAADwAAAGRycy9kb3ducmV2LnhtbESPS4vCMBSF9wP+h3AFd5oqxUc1iiiKOG584PrSXNti&#10;c1OaqPXfG2Fglofz+DizRWNK8aTaFZYV9HsRCOLU6oIzBZfzpjsG4TyyxtIyKXiTg8W89TPDRNsX&#10;H+l58pkII+wSVJB7XyVSujQng65nK+Lg3Wxt0AdZZ1LX+ArjppSDKBpKgwUHQo4VrXJK76eHCRD8&#10;3Vy2+1HfrZeHrTS32FwnsVKddrOcgvDU+P/wX3unFQwHMXzPhCMg5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KaTwgAAANwAAAAPAAAAAAAAAAAAAAAAAJgCAABkcnMvZG93&#10;bnJldi54bWxQSwUGAAAAAAQABAD1AAAAhwM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Type</w:t>
                              </w:r>
                            </w:p>
                          </w:txbxContent>
                        </v:textbox>
                      </v:roundrect>
                      <v:rect id="Rectângulo 8" o:spid="_x0000_s1560" style="position:absolute;width:14801;height:5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bpcQA&#10;AADcAAAADwAAAGRycy9kb3ducmV2LnhtbESPQWvCQBSE7wX/w/KE3upucwg2dRWpiIVSIcaLt0f2&#10;NQlm34bdVdN/3xWEHoeZ+YZZrEbbiyv50DnW8DpTIIhrZzpuNByr7cscRIjIBnvHpOGXAqyWk6cF&#10;FsbduKTrITYiQTgUqKGNcSikDHVLFsPMDcTJ+3HeYkzSN9J4vCW47WWmVC4tdpwWWhzoo6X6fLhY&#10;DS6rd76sZPZdbbq38uRUv/9SWj9Px/U7iEhj/A8/2p9GQ57lcD+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P26XEAAAA3AAAAA8AAAAAAAAAAAAAAAAAmAIAAGRycy9k&#10;b3ducmV2LnhtbFBLBQYAAAAABAAEAPUAAACJAwAAAAA=&#10;" strokeweight="2pt">
                        <v:textbox>
                          <w:txbxContent>
                            <w:p w:rsidR="00B65732" w:rsidRPr="008541D2" w:rsidRDefault="00B65732" w:rsidP="00A11EE5">
                              <w:pPr>
                                <w:jc w:val="center"/>
                                <w:rPr>
                                  <w:sz w:val="16"/>
                                  <w:szCs w:val="16"/>
                                  <w:lang w:val="pt-PT"/>
                                </w:rPr>
                              </w:pPr>
                              <w:r w:rsidRPr="008541D2">
                                <w:rPr>
                                  <w:sz w:val="16"/>
                                  <w:szCs w:val="16"/>
                                  <w:lang w:val="pt-PT"/>
                                </w:rPr>
                                <w:t>WSD</w:t>
                              </w:r>
                              <w:r w:rsidRPr="008541D2">
                                <w:rPr>
                                  <w:sz w:val="16"/>
                                  <w:szCs w:val="16"/>
                                  <w:lang w:val="pt-PT"/>
                                </w:rPr>
                                <w:br/>
                                <w:t>Information</w:t>
                              </w:r>
                            </w:p>
                          </w:txbxContent>
                        </v:textbox>
                      </v:rect>
                      <v:group id="Grupo 30" o:spid="_x0000_s1561" style="position:absolute;left:1121;top:5175;width:2115;height:29848" coordsize="2115,29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line id="Conexão recta 23" o:spid="_x0000_s1562" style="position:absolute;visibility:visible;mso-wrap-style:square" from="0,0" to="190,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lUd78AAADcAAAADwAAAGRycy9kb3ducmV2LnhtbERPTYvCMBC9L/gfwgjeNFVEpBpFBKGH&#10;7sEqeh2asSk2k9pktf57cxD2+Hjf621vG/GkzteOFUwnCQji0umaKwXn02G8BOEDssbGMSl4k4ft&#10;ZvCzxlS7Fx/pWYRKxBD2KSowIbSplL40ZNFPXEscuZvrLIYIu0rqDl8x3DZyliQLabHm2GCwpb2h&#10;8l78WQXz38zoa5/7/JhkF6of8/2jcEqNhv1uBSJQH/7FX3emFSxmcW08E4+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klUd78AAADcAAAADwAAAAAAAAAAAAAAAACh&#10;AgAAZHJzL2Rvd25yZXYueG1sUEsFBgAAAAAEAAQA+QAAAI0DAAAAAA==&#10;" strokeweight="2.25pt"/>
                        <v:line id="Conexão recta 25" o:spid="_x0000_s1563" style="position:absolute;visibility:visible;mso-wrap-style:square" from="258,29847" to="2115,29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Xx7MQAAADcAAAADwAAAGRycy9kb3ducmV2LnhtbESPQWvCQBSE7wX/w/KE3urGEKRGVxFB&#10;yCE9mJZ6fWSf2WD2bZLdavrvu4VCj8PMfMNs95PtxJ1G3zpWsFwkIIhrp1tuFHy8n15eQfiArLFz&#10;TAq+ycN+N3vaYq7dg890r0IjIoR9jgpMCH0upa8NWfQL1xNH7+pGiyHKsZF6xEeE206mSbKSFluO&#10;CwZ7Ohqqb9WXVZC9FUZfptKX56T4pHbIjkPllHqeT4cNiEBT+A//tQutYJWu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BfHsxAAAANwAAAAPAAAAAAAAAAAA&#10;AAAAAKECAABkcnMvZG93bnJldi54bWxQSwUGAAAAAAQABAD5AAAAkgMAAAAA&#10;" strokeweight="2.25pt"/>
                        <v:line id="Conexão recta 26" o:spid="_x0000_s1564" style="position:absolute;visibility:visible;mso-wrap-style:square" from="258,23291" to="2113,23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bOrMIAAADcAAAADwAAAGRycy9kb3ducmV2LnhtbERPz2uDMBS+F/Y/hFfYrY3dShmuUYYw&#10;8GAPutJdH+bNyMyLmqy1//1yGOz48f0+5osdxJVm3ztWsNsmIIhbp3vuFJw/3jcvIHxA1jg4JgV3&#10;8pBnD6sjptrduKZrEzoRQ9inqMCEMKZS+taQRb91I3HkvtxsMUQ4d1LPeIvhdpBPSXKQFnuODQZH&#10;Kgy1382PVbA/lUZ/LpWv6qS8UD/ti6lxSj2ul7dXEIGW8C/+c5daweE5zo9n4hGQ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bOrMIAAADcAAAADwAAAAAAAAAAAAAA&#10;AAChAgAAZHJzL2Rvd25yZXYueG1sUEsFBgAAAAAEAAQA+QAAAJADAAAAAA==&#10;" strokeweight="2.25pt"/>
                        <v:line id="Conexão recta 27" o:spid="_x0000_s1565" style="position:absolute;visibility:visible;mso-wrap-style:square" from="258,16476" to="2113,16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prN8QAAADcAAAADwAAAGRycy9kb3ducmV2LnhtbESPQWvCQBSE7wX/w/KE3upGKyKpq0hA&#10;yCE9JC31+si+ZoPZt0l2q+m/7wpCj8PMfMPsDpPtxJVG3zpWsFwkIIhrp1tuFHx+nF62IHxA1tg5&#10;JgW/5OGwnz3tMNXuxiVdq9CICGGfogITQp9K6WtDFv3C9cTR+3ajxRDl2Eg94i3CbSdXSbKRFluO&#10;CwZ7ygzVl+rHKli/50afp8IXZZJ/UTuss6FySj3Pp+MbiEBT+A8/2rlWsHldwv1MP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qms3xAAAANwAAAAPAAAAAAAAAAAA&#10;AAAAAKECAABkcnMvZG93bnJldi54bWxQSwUGAAAAAAQABAD5AAAAkgMAAAAA&#10;" strokeweight="2.25pt"/>
                        <v:line id="Conexão recta 28" o:spid="_x0000_s1566" style="position:absolute;visibility:visible;mso-wrap-style:square" from="172,9575" to="2026,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j1QMMAAADcAAAADwAAAGRycy9kb3ducmV2LnhtbESPT4vCMBTE7wt+h/AEb2vqH0SqUUQQ&#10;enAPdkWvj+bZFJuX2kSt334jCHscZuY3zHLd2Vo8qPWVYwWjYQKCuHC64lLB8Xf3PQfhA7LG2jEp&#10;eJGH9ar3tcRUuycf6JGHUkQI+xQVmBCaVEpfGLLoh64hjt7FtRZDlG0pdYvPCLe1HCfJTFqsOC4Y&#10;bGhrqLjmd6tg+pMZfe72fn9IshNVt+n2ljulBv1uswARqAv/4U870wpmkzG8z8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49UDDAAAA3AAAAA8AAAAAAAAAAAAA&#10;AAAAoQIAAGRycy9kb3ducmV2LnhtbFBLBQYAAAAABAAEAPkAAACRAwAAAAA=&#10;" strokeweight="2.25pt"/>
                        <v:line id="Conexão recta 29" o:spid="_x0000_s1567" style="position:absolute;visibility:visible;mso-wrap-style:square" from="0,3364" to="1854,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RQ28MAAADcAAAADwAAAGRycy9kb3ducmV2LnhtbESPT4vCMBTE7wt+h/CEva2pfxCpRhFB&#10;6EEPdkWvj+bZFJuX2kTtfnsjCHscZuY3zGLV2Vo8qPWVYwXDQQKCuHC64lLB8Xf7MwPhA7LG2jEp&#10;+CMPq2Xva4Gpdk8+0CMPpYgQ9ikqMCE0qZS+MGTRD1xDHL2Lay2GKNtS6hafEW5rOUqSqbRYcVww&#10;2NDGUHHN71bBZJ8Zfe52fndIshNVt8nmljulvvvdeg4iUBf+w592phVMx2N4n4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0UNvDAAAA3AAAAA8AAAAAAAAAAAAA&#10;AAAAoQIAAGRycy9kb3ducmV2LnhtbFBLBQYAAAAABAAEAPkAAACRAwAAAAA=&#10;" strokeweight="2.25pt"/>
                      </v:group>
                    </v:group>
                  </v:group>
                </v:group>
                <v:line id="Conexão recta 36" o:spid="_x0000_s1568" style="position:absolute;flip:y;visibility:visible;mso-wrap-style:square" from="54864,16648" to="63749,16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jwuMUAAADcAAAADwAAAGRycy9kb3ducmV2LnhtbESPQWvCQBSE70L/w/IKvemmtQ0luoYS&#10;UAoeilHo9Zl9JrG7b0N21dhf3xUKHoeZ+YaZ54M14ky9bx0reJ4kIIgrp1uuFey2y/E7CB+QNRrH&#10;pOBKHvLFw2iOmXYX3tC5DLWIEPYZKmhC6DIpfdWQRT9xHXH0Dq63GKLsa6l7vES4NfIlSVJpseW4&#10;0GBHRUPVT3myCr4LT1/2TZ9W019c78ojm33NSj09Dh8zEIGGcA//tz+1gnT6Crcz8Qj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jwuMUAAADcAAAADwAAAAAAAAAA&#10;AAAAAAChAgAAZHJzL2Rvd25yZXYueG1sUEsFBgAAAAAEAAQA+QAAAJMDAAAAAA==&#10;" strokeweight="1.5pt">
                  <v:stroke startarrow="open" endarrow="open"/>
                </v:line>
                <w10:anchorlock/>
              </v:group>
            </w:pict>
          </mc:Fallback>
        </mc:AlternateContent>
      </w:r>
    </w:p>
    <w:p w:rsidR="00A11EE5" w:rsidRPr="00CC66CB" w:rsidRDefault="00A11EE5" w:rsidP="00A11EE5">
      <w:pPr>
        <w:spacing w:before="240" w:after="240"/>
        <w:jc w:val="center"/>
        <w:rPr>
          <w:b/>
          <w:bCs/>
          <w:color w:val="D2232A"/>
          <w:szCs w:val="20"/>
          <w:lang w:val="en-GB"/>
        </w:rPr>
      </w:pPr>
      <w:bookmarkStart w:id="693" w:name="_Ref333323457"/>
      <w:r w:rsidRPr="004C5677">
        <w:rPr>
          <w:b/>
          <w:bCs/>
          <w:color w:val="D2232A"/>
          <w:szCs w:val="20"/>
          <w:lang w:val="en-GB"/>
        </w:rPr>
        <w:t xml:space="preserve">Figure </w:t>
      </w:r>
      <w:r w:rsidR="0007390A">
        <w:fldChar w:fldCharType="begin"/>
      </w:r>
      <w:r w:rsidR="0007390A">
        <w:instrText xml:space="preserve"> SEQ Figure \* ARABIC  \* MERGEFORMAT </w:instrText>
      </w:r>
      <w:r w:rsidR="0007390A">
        <w:fldChar w:fldCharType="separate"/>
      </w:r>
      <w:r w:rsidR="0007390A" w:rsidRPr="0007390A">
        <w:rPr>
          <w:b/>
          <w:bCs/>
          <w:noProof/>
          <w:color w:val="D2232A"/>
          <w:szCs w:val="20"/>
          <w:lang w:val="en-GB"/>
        </w:rPr>
        <w:t>107</w:t>
      </w:r>
      <w:r w:rsidR="0007390A">
        <w:rPr>
          <w:b/>
          <w:bCs/>
          <w:noProof/>
          <w:color w:val="D2232A"/>
          <w:szCs w:val="20"/>
          <w:lang w:val="en-GB"/>
        </w:rPr>
        <w:fldChar w:fldCharType="end"/>
      </w:r>
      <w:bookmarkEnd w:id="693"/>
      <w:r w:rsidRPr="004C5677">
        <w:rPr>
          <w:b/>
          <w:bCs/>
          <w:color w:val="D2232A"/>
          <w:szCs w:val="20"/>
          <w:lang w:val="en-GB"/>
        </w:rPr>
        <w:t>: WSD information</w:t>
      </w:r>
      <w:r w:rsidRPr="00CC68B7">
        <w:rPr>
          <w:b/>
          <w:bCs/>
          <w:color w:val="D2232A"/>
          <w:szCs w:val="20"/>
          <w:lang w:val="en-GB"/>
        </w:rPr>
        <w:t xml:space="preserve"> stored in database</w:t>
      </w:r>
    </w:p>
    <w:p w:rsidR="00B673C1" w:rsidRDefault="00B673C1">
      <w:pPr>
        <w:rPr>
          <w:rFonts w:cs="Arial"/>
          <w:i/>
          <w:color w:val="D2232A"/>
          <w:szCs w:val="20"/>
          <w:lang w:val="en-GB"/>
        </w:rPr>
      </w:pPr>
      <w:bookmarkStart w:id="694" w:name="_Toc321825804"/>
      <w:bookmarkStart w:id="695" w:name="_Toc325620142"/>
      <w:r>
        <w:rPr>
          <w:rFonts w:cs="Arial"/>
          <w:szCs w:val="20"/>
          <w:lang w:val="en-GB"/>
        </w:rPr>
        <w:br w:type="page"/>
      </w:r>
    </w:p>
    <w:p w:rsidR="00A11EE5" w:rsidRPr="00CC66CB" w:rsidRDefault="00A11EE5" w:rsidP="00B673C1">
      <w:pPr>
        <w:pStyle w:val="ECCAnnexheading4"/>
        <w:keepNext/>
        <w:rPr>
          <w:rFonts w:cs="Arial"/>
          <w:szCs w:val="20"/>
          <w:lang w:val="en-GB"/>
        </w:rPr>
      </w:pPr>
      <w:r w:rsidRPr="00CC66CB">
        <w:rPr>
          <w:rFonts w:cs="Arial"/>
          <w:szCs w:val="20"/>
          <w:lang w:val="en-GB"/>
        </w:rPr>
        <w:lastRenderedPageBreak/>
        <w:t>Storage of authorized WSD</w:t>
      </w:r>
      <w:bookmarkEnd w:id="694"/>
      <w:bookmarkEnd w:id="695"/>
    </w:p>
    <w:p w:rsidR="00A11EE5" w:rsidRDefault="00A11EE5" w:rsidP="00B673C1">
      <w:pPr>
        <w:keepNext/>
        <w:spacing w:after="240"/>
        <w:jc w:val="both"/>
        <w:rPr>
          <w:rFonts w:cs="Arial"/>
          <w:szCs w:val="20"/>
          <w:lang w:val="en-GB"/>
        </w:rPr>
      </w:pPr>
      <w:r w:rsidRPr="00CC66CB">
        <w:rPr>
          <w:rFonts w:cs="Arial"/>
          <w:szCs w:val="20"/>
          <w:lang w:val="en-GB"/>
        </w:rPr>
        <w:t xml:space="preserve">For each WSD registered in the database (i.e. authorised at a given frequency and with a given </w:t>
      </w:r>
      <w:r>
        <w:rPr>
          <w:rFonts w:cs="Arial"/>
          <w:szCs w:val="20"/>
          <w:lang w:val="en-GB"/>
        </w:rPr>
        <w:t>e.i.r.p.</w:t>
      </w:r>
      <w:r w:rsidRPr="00CC66CB">
        <w:rPr>
          <w:rFonts w:cs="Arial"/>
          <w:szCs w:val="20"/>
          <w:lang w:val="en-GB"/>
        </w:rPr>
        <w:t>), its nuisance field relevant for a given frequency in a given pixel is stored with a link to the concerned frequency and the concerned pixel. The criteria to decide when the nuisance field is relevant is explained in Section bellow - Step 4.</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07390A">
        <w:rPr>
          <w:noProof/>
        </w:rPr>
        <w:t>30</w:t>
      </w:r>
      <w:r w:rsidR="00A005B2">
        <w:rPr>
          <w:noProof/>
        </w:rPr>
        <w:fldChar w:fldCharType="end"/>
      </w:r>
      <w:r>
        <w:t xml:space="preserve">: </w:t>
      </w:r>
      <w:r w:rsidRPr="00CC66CB">
        <w:t>Authorized WSD</w:t>
      </w:r>
    </w:p>
    <w:tbl>
      <w:tblPr>
        <w:tblW w:w="0" w:type="auto"/>
        <w:jc w:val="center"/>
        <w:tblInd w:w="-29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60"/>
        <w:gridCol w:w="960"/>
        <w:gridCol w:w="960"/>
        <w:gridCol w:w="960"/>
        <w:gridCol w:w="458"/>
        <w:gridCol w:w="1041"/>
      </w:tblGrid>
      <w:tr w:rsidR="00A11EE5" w:rsidRPr="00CC66CB" w:rsidTr="00261A85">
        <w:trPr>
          <w:tblHeader/>
          <w:jc w:val="center"/>
        </w:trPr>
        <w:tc>
          <w:tcPr>
            <w:tcW w:w="5339" w:type="dxa"/>
            <w:gridSpan w:val="6"/>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Nuis. FS</w:t>
            </w:r>
          </w:p>
        </w:tc>
      </w:tr>
      <w:tr w:rsidR="00A11EE5" w:rsidRPr="00CC66CB" w:rsidTr="00261A85">
        <w:trPr>
          <w:tblHeader/>
          <w:jc w:val="center"/>
        </w:trPr>
        <w:tc>
          <w:tcPr>
            <w:tcW w:w="960" w:type="dxa"/>
            <w:tcBorders>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Pixel</w:t>
            </w:r>
          </w:p>
        </w:tc>
        <w:tc>
          <w:tcPr>
            <w:tcW w:w="960" w:type="dxa"/>
            <w:tcBorders>
              <w:left w:val="single" w:sz="8" w:space="0" w:color="FFFFFF"/>
              <w:bottom w:val="single" w:sz="12" w:space="0" w:color="D2232A"/>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WSD1</w:t>
            </w:r>
          </w:p>
        </w:tc>
        <w:tc>
          <w:tcPr>
            <w:tcW w:w="960"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WSD2</w:t>
            </w:r>
          </w:p>
        </w:tc>
        <w:tc>
          <w:tcPr>
            <w:tcW w:w="960"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WSD3</w:t>
            </w:r>
          </w:p>
        </w:tc>
        <w:tc>
          <w:tcPr>
            <w:tcW w:w="458" w:type="dxa"/>
            <w:tcBorders>
              <w:left w:val="single" w:sz="8" w:space="0" w:color="FFFFFF"/>
              <w:bottom w:val="single" w:sz="4"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t>
            </w:r>
          </w:p>
        </w:tc>
        <w:tc>
          <w:tcPr>
            <w:tcW w:w="1041" w:type="dxa"/>
            <w:tcBorders>
              <w:left w:val="single" w:sz="8" w:space="0" w:color="FFFFFF"/>
              <w:bottom w:val="single" w:sz="12" w:space="0" w:color="D2232A"/>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WSDk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r w:rsidRPr="00CC66CB">
              <w:rPr>
                <w:lang w:val="en-GB"/>
              </w:rPr>
              <w:t>1</w:t>
            </w:r>
          </w:p>
        </w:tc>
        <w:tc>
          <w:tcPr>
            <w:tcW w:w="960" w:type="dxa"/>
            <w:tcBorders>
              <w:top w:val="single" w:sz="12" w:space="0" w:color="D2232A"/>
              <w:lef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N1F1_1</w:t>
            </w:r>
          </w:p>
        </w:tc>
        <w:tc>
          <w:tcPr>
            <w:tcW w:w="960" w:type="dxa"/>
            <w:tcBorders>
              <w:top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N1F1_2</w:t>
            </w:r>
          </w:p>
        </w:tc>
        <w:tc>
          <w:tcPr>
            <w:tcW w:w="960" w:type="dxa"/>
            <w:tcBorders>
              <w:top w:val="single" w:sz="12"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top w:val="single" w:sz="4" w:space="0" w:color="D2232A"/>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top w:val="single" w:sz="12" w:space="0" w:color="D2232A"/>
              <w:right w:val="single" w:sz="12" w:space="0" w:color="D2232A"/>
            </w:tcBorders>
            <w:vAlign w:val="center"/>
          </w:tcPr>
          <w:p w:rsidR="00A11EE5" w:rsidRPr="00CC66CB" w:rsidRDefault="00A11EE5" w:rsidP="00261A85">
            <w:pPr>
              <w:tabs>
                <w:tab w:val="center" w:pos="4320"/>
                <w:tab w:val="right" w:pos="8640"/>
                <w:tab w:val="right" w:leader="dot" w:pos="9072"/>
              </w:tabs>
              <w:spacing w:line="288" w:lineRule="auto"/>
              <w:ind w:left="1418" w:hanging="1418"/>
              <w:jc w:val="center"/>
              <w:rPr>
                <w:lang w:val="en-GB"/>
              </w:rPr>
            </w:pPr>
            <w:r w:rsidRPr="00CC66CB">
              <w:rPr>
                <w:lang w:val="en-GB"/>
              </w:rPr>
              <w:t>N1F1_k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N1F2_1</w:t>
            </w:r>
          </w:p>
        </w:tc>
        <w:tc>
          <w:tcPr>
            <w:tcW w:w="960" w:type="dxa"/>
            <w:vAlign w:val="center"/>
          </w:tcPr>
          <w:p w:rsidR="00A11EE5" w:rsidRPr="00CC66CB" w:rsidRDefault="00A11EE5" w:rsidP="00261A85">
            <w:pPr>
              <w:spacing w:line="288" w:lineRule="auto"/>
              <w:jc w:val="center"/>
              <w:rPr>
                <w:lang w:val="en-GB"/>
              </w:rPr>
            </w:pPr>
          </w:p>
        </w:tc>
        <w:tc>
          <w:tcPr>
            <w:tcW w:w="960"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N1F2_3</w:t>
            </w:r>
          </w:p>
        </w:tc>
        <w:tc>
          <w:tcPr>
            <w:tcW w:w="458" w:type="dxa"/>
            <w:tcBorders>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N1F2_k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tcBorders>
            <w:vAlign w:val="center"/>
          </w:tcPr>
          <w:p w:rsidR="00A11EE5" w:rsidRPr="00CC66CB" w:rsidRDefault="00A11EE5" w:rsidP="00261A85">
            <w:pPr>
              <w:spacing w:line="288" w:lineRule="auto"/>
              <w:jc w:val="center"/>
              <w:rPr>
                <w:lang w:val="en-GB"/>
              </w:rPr>
            </w:pPr>
          </w:p>
        </w:tc>
        <w:tc>
          <w:tcPr>
            <w:tcW w:w="960" w:type="dxa"/>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N1F3_2</w:t>
            </w:r>
          </w:p>
        </w:tc>
        <w:tc>
          <w:tcPr>
            <w:tcW w:w="960"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N1F3_3</w:t>
            </w:r>
          </w:p>
        </w:tc>
        <w:tc>
          <w:tcPr>
            <w:tcW w:w="458" w:type="dxa"/>
            <w:tcBorders>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N1F3_k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tcBorders>
            <w:vAlign w:val="center"/>
          </w:tcPr>
          <w:p w:rsidR="00A11EE5" w:rsidRPr="00CC66CB" w:rsidRDefault="00A11EE5" w:rsidP="00261A85">
            <w:pPr>
              <w:spacing w:line="288" w:lineRule="auto"/>
              <w:jc w:val="center"/>
              <w:rPr>
                <w:lang w:val="en-GB"/>
              </w:rPr>
            </w:pPr>
          </w:p>
        </w:tc>
        <w:tc>
          <w:tcPr>
            <w:tcW w:w="960" w:type="dxa"/>
            <w:vAlign w:val="center"/>
          </w:tcPr>
          <w:p w:rsidR="00A11EE5" w:rsidRPr="00CC66CB" w:rsidRDefault="00A11EE5" w:rsidP="00261A85">
            <w:pPr>
              <w:spacing w:line="288" w:lineRule="auto"/>
              <w:jc w:val="center"/>
              <w:rPr>
                <w:lang w:val="en-GB"/>
              </w:rPr>
            </w:pPr>
          </w:p>
        </w:tc>
        <w:tc>
          <w:tcPr>
            <w:tcW w:w="960" w:type="dxa"/>
            <w:tcBorders>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right w:val="single" w:sz="12" w:space="0" w:color="D2232A"/>
            </w:tcBorders>
            <w:vAlign w:val="center"/>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N1Fi_1</w:t>
            </w:r>
          </w:p>
        </w:tc>
        <w:tc>
          <w:tcPr>
            <w:tcW w:w="960" w:type="dxa"/>
            <w:tcBorders>
              <w:bottom w:val="single" w:sz="12" w:space="0" w:color="D2232A"/>
            </w:tcBorders>
            <w:vAlign w:val="center"/>
          </w:tcPr>
          <w:p w:rsidR="00A11EE5" w:rsidRPr="00CC66CB" w:rsidRDefault="00A11EE5" w:rsidP="00261A85">
            <w:pPr>
              <w:spacing w:line="288" w:lineRule="auto"/>
              <w:jc w:val="center"/>
              <w:rPr>
                <w:lang w:val="en-GB"/>
              </w:rPr>
            </w:pPr>
          </w:p>
        </w:tc>
        <w:tc>
          <w:tcPr>
            <w:tcW w:w="960" w:type="dxa"/>
            <w:tcBorders>
              <w:bottom w:val="single" w:sz="12"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N1Fi_k</w:t>
            </w:r>
          </w:p>
        </w:tc>
      </w:tr>
      <w:tr w:rsidR="00A11EE5" w:rsidRPr="00CC66CB" w:rsidTr="00261A85">
        <w:trPr>
          <w:jc w:val="center"/>
        </w:trPr>
        <w:tc>
          <w:tcPr>
            <w:tcW w:w="960" w:type="dxa"/>
            <w:vAlign w:val="center"/>
          </w:tcPr>
          <w:p w:rsidR="00A11EE5" w:rsidRPr="00CC66CB" w:rsidRDefault="00A11EE5" w:rsidP="00261A85">
            <w:pPr>
              <w:spacing w:line="288" w:lineRule="auto"/>
              <w:rPr>
                <w:lang w:val="en-GB"/>
              </w:rPr>
            </w:pPr>
          </w:p>
        </w:tc>
        <w:tc>
          <w:tcPr>
            <w:tcW w:w="960" w:type="dxa"/>
            <w:tcBorders>
              <w:top w:val="single" w:sz="12" w:space="0" w:color="D2232A"/>
              <w:bottom w:val="single" w:sz="4" w:space="0" w:color="D2232A"/>
            </w:tcBorders>
            <w:vAlign w:val="center"/>
          </w:tcPr>
          <w:p w:rsidR="00A11EE5" w:rsidRPr="00CC66CB" w:rsidRDefault="00A11EE5" w:rsidP="00261A85">
            <w:pPr>
              <w:spacing w:line="288" w:lineRule="auto"/>
              <w:jc w:val="center"/>
              <w:rPr>
                <w:lang w:val="en-GB"/>
              </w:rPr>
            </w:pPr>
          </w:p>
        </w:tc>
        <w:tc>
          <w:tcPr>
            <w:tcW w:w="960" w:type="dxa"/>
            <w:tcBorders>
              <w:top w:val="single" w:sz="12" w:space="0" w:color="D2232A"/>
              <w:bottom w:val="single" w:sz="12" w:space="0" w:color="D2232A"/>
            </w:tcBorders>
            <w:vAlign w:val="center"/>
          </w:tcPr>
          <w:p w:rsidR="00A11EE5" w:rsidRPr="00CC66CB" w:rsidRDefault="00A11EE5" w:rsidP="00261A85">
            <w:pPr>
              <w:spacing w:line="288" w:lineRule="auto"/>
              <w:jc w:val="center"/>
              <w:rPr>
                <w:lang w:val="en-GB"/>
              </w:rPr>
            </w:pPr>
          </w:p>
        </w:tc>
        <w:tc>
          <w:tcPr>
            <w:tcW w:w="960" w:type="dxa"/>
            <w:tcBorders>
              <w:top w:val="single" w:sz="12" w:space="0" w:color="D2232A"/>
              <w:bottom w:val="single" w:sz="12" w:space="0" w:color="D2232A"/>
            </w:tcBorders>
          </w:tcPr>
          <w:p w:rsidR="00A11EE5" w:rsidRPr="00CC66CB" w:rsidRDefault="00A11EE5" w:rsidP="00261A85">
            <w:pPr>
              <w:spacing w:line="288" w:lineRule="auto"/>
              <w:jc w:val="center"/>
              <w:rPr>
                <w:lang w:val="en-GB"/>
              </w:rPr>
            </w:pPr>
          </w:p>
        </w:tc>
        <w:tc>
          <w:tcPr>
            <w:tcW w:w="458" w:type="dxa"/>
            <w:tcBorders>
              <w:top w:val="single" w:sz="4" w:space="0" w:color="D2232A"/>
              <w:bottom w:val="single" w:sz="4" w:space="0" w:color="D2232A"/>
            </w:tcBorders>
          </w:tcPr>
          <w:p w:rsidR="00A11EE5" w:rsidRPr="00CC66CB" w:rsidRDefault="00A11EE5" w:rsidP="00261A85">
            <w:pPr>
              <w:spacing w:line="288" w:lineRule="auto"/>
              <w:jc w:val="center"/>
              <w:rPr>
                <w:lang w:val="en-GB"/>
              </w:rPr>
            </w:pPr>
          </w:p>
        </w:tc>
        <w:tc>
          <w:tcPr>
            <w:tcW w:w="1041" w:type="dxa"/>
            <w:tcBorders>
              <w:top w:val="single" w:sz="12" w:space="0" w:color="D2232A"/>
              <w:bottom w:val="single" w:sz="4" w:space="0" w:color="D2232A"/>
            </w:tcBorders>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r w:rsidRPr="00CC66CB">
              <w:rPr>
                <w:lang w:val="en-GB"/>
              </w:rPr>
              <w:t>2</w:t>
            </w:r>
          </w:p>
        </w:tc>
        <w:tc>
          <w:tcPr>
            <w:tcW w:w="960" w:type="dxa"/>
            <w:tcBorders>
              <w:top w:val="single" w:sz="4" w:space="0" w:color="D2232A"/>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left w:val="single" w:sz="12" w:space="0" w:color="D2232A"/>
              <w:right w:val="single" w:sz="4" w:space="0" w:color="D2232A"/>
            </w:tcBorders>
            <w:vAlign w:val="center"/>
          </w:tcPr>
          <w:p w:rsidR="00A11EE5" w:rsidRPr="00CC66CB" w:rsidRDefault="00A11EE5" w:rsidP="00261A85">
            <w:pPr>
              <w:spacing w:line="288" w:lineRule="auto"/>
              <w:rPr>
                <w:lang w:val="en-GB"/>
              </w:rPr>
            </w:pPr>
            <w:r w:rsidRPr="00CC66CB">
              <w:rPr>
                <w:lang w:val="en-GB"/>
              </w:rPr>
              <w:t>N2F1_2</w:t>
            </w:r>
          </w:p>
        </w:tc>
        <w:tc>
          <w:tcPr>
            <w:tcW w:w="960" w:type="dxa"/>
            <w:tcBorders>
              <w:top w:val="single" w:sz="12" w:space="0" w:color="D2232A"/>
              <w:left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N2F1_3</w:t>
            </w:r>
          </w:p>
        </w:tc>
        <w:tc>
          <w:tcPr>
            <w:tcW w:w="458" w:type="dxa"/>
            <w:tcBorders>
              <w:top w:val="single" w:sz="4" w:space="0" w:color="D2232A"/>
              <w:left w:val="single" w:sz="12" w:space="0" w:color="D2232A"/>
              <w:right w:val="single" w:sz="4"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4" w:space="0" w:color="D2232A"/>
              <w:right w:val="single" w:sz="4"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960" w:type="dxa"/>
            <w:tcBorders>
              <w:left w:val="single" w:sz="12" w:space="0" w:color="D2232A"/>
              <w:right w:val="single" w:sz="4"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N2F2_2</w:t>
            </w: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right w:val="single" w:sz="4" w:space="0" w:color="D2232A"/>
            </w:tcBorders>
            <w:vAlign w:val="center"/>
          </w:tcPr>
          <w:p w:rsidR="00A11EE5" w:rsidRPr="00CC66CB" w:rsidRDefault="00A11EE5" w:rsidP="00261A85">
            <w:pPr>
              <w:spacing w:line="288" w:lineRule="auto"/>
              <w:jc w:val="center"/>
              <w:rPr>
                <w:lang w:val="en-GB"/>
              </w:rPr>
            </w:pPr>
          </w:p>
        </w:tc>
        <w:tc>
          <w:tcPr>
            <w:tcW w:w="1041" w:type="dxa"/>
            <w:tcBorders>
              <w:left w:val="single" w:sz="4" w:space="0" w:color="D2232A"/>
              <w:right w:val="single" w:sz="4" w:space="0" w:color="D2232A"/>
            </w:tcBorders>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960" w:type="dxa"/>
            <w:tcBorders>
              <w:left w:val="single" w:sz="12" w:space="0" w:color="D2232A"/>
              <w:right w:val="single" w:sz="4"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N2F3_2</w:t>
            </w: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right w:val="single" w:sz="4" w:space="0" w:color="D2232A"/>
            </w:tcBorders>
            <w:vAlign w:val="center"/>
          </w:tcPr>
          <w:p w:rsidR="00A11EE5" w:rsidRPr="00CC66CB" w:rsidRDefault="00A11EE5" w:rsidP="00261A85">
            <w:pPr>
              <w:spacing w:line="288" w:lineRule="auto"/>
              <w:jc w:val="center"/>
              <w:rPr>
                <w:lang w:val="en-GB"/>
              </w:rPr>
            </w:pPr>
          </w:p>
        </w:tc>
        <w:tc>
          <w:tcPr>
            <w:tcW w:w="1041" w:type="dxa"/>
            <w:tcBorders>
              <w:left w:val="single" w:sz="4" w:space="0" w:color="D2232A"/>
              <w:right w:val="single" w:sz="4" w:space="0" w:color="D2232A"/>
            </w:tcBorders>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458" w:type="dxa"/>
            <w:tcBorders>
              <w:left w:val="single" w:sz="12" w:space="0" w:color="D2232A"/>
              <w:right w:val="single" w:sz="4" w:space="0" w:color="D2232A"/>
            </w:tcBorders>
          </w:tcPr>
          <w:p w:rsidR="00A11EE5" w:rsidRPr="00CC66CB" w:rsidRDefault="00A11EE5" w:rsidP="00261A85">
            <w:pPr>
              <w:spacing w:line="288" w:lineRule="auto"/>
              <w:rPr>
                <w:lang w:val="en-GB"/>
              </w:rPr>
            </w:pPr>
          </w:p>
        </w:tc>
        <w:tc>
          <w:tcPr>
            <w:tcW w:w="1041" w:type="dxa"/>
            <w:tcBorders>
              <w:left w:val="single" w:sz="4" w:space="0" w:color="D2232A"/>
              <w:right w:val="single" w:sz="4"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bottom w:val="single" w:sz="12" w:space="0" w:color="D2232A"/>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bottom w:val="single" w:sz="12"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N2Fi_3</w:t>
            </w:r>
          </w:p>
        </w:tc>
        <w:tc>
          <w:tcPr>
            <w:tcW w:w="458" w:type="dxa"/>
            <w:tcBorders>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1041" w:type="dxa"/>
            <w:tcBorders>
              <w:left w:val="single" w:sz="4" w:space="0" w:color="D2232A"/>
              <w:bottom w:val="single" w:sz="4" w:space="0" w:color="D2232A"/>
              <w:right w:val="single" w:sz="4"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top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bottom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bottom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bottom w:val="single" w:sz="4" w:space="0" w:color="D2232A"/>
            </w:tcBorders>
          </w:tcPr>
          <w:p w:rsidR="00A11EE5" w:rsidRPr="00CC66CB" w:rsidRDefault="00A11EE5" w:rsidP="00261A85">
            <w:pPr>
              <w:spacing w:line="288" w:lineRule="auto"/>
              <w:rPr>
                <w:lang w:val="en-GB"/>
              </w:rPr>
            </w:pPr>
          </w:p>
        </w:tc>
        <w:tc>
          <w:tcPr>
            <w:tcW w:w="458" w:type="dxa"/>
            <w:tcBorders>
              <w:top w:val="single" w:sz="4" w:space="0" w:color="D2232A"/>
              <w:bottom w:val="single" w:sz="4" w:space="0" w:color="D2232A"/>
            </w:tcBorders>
          </w:tcPr>
          <w:p w:rsidR="00A11EE5" w:rsidRPr="00CC66CB" w:rsidRDefault="00A11EE5" w:rsidP="00261A85">
            <w:pPr>
              <w:spacing w:line="288" w:lineRule="auto"/>
              <w:rPr>
                <w:lang w:val="en-GB"/>
              </w:rPr>
            </w:pPr>
          </w:p>
        </w:tc>
        <w:tc>
          <w:tcPr>
            <w:tcW w:w="1041" w:type="dxa"/>
            <w:tcBorders>
              <w:top w:val="single" w:sz="4" w:space="0" w:color="D2232A"/>
              <w:bottom w:val="single" w:sz="12"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r w:rsidRPr="00CC66CB">
              <w:rPr>
                <w:lang w:val="en-GB"/>
              </w:rPr>
              <w:t>J</w:t>
            </w: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NJF1_2</w:t>
            </w: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12"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NJF1_k</w:t>
            </w: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NJF2_2</w:t>
            </w: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NJF3_2</w:t>
            </w: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NJF3_k</w:t>
            </w: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right w:val="single" w:sz="4" w:space="0" w:color="D2232A"/>
            </w:tcBorders>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right w:val="single" w:sz="12" w:space="0" w:color="D2232A"/>
            </w:tcBorders>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right w:val="single" w:sz="12" w:space="0" w:color="D2232A"/>
            </w:tcBorders>
            <w:vAlign w:val="center"/>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12"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bottom w:val="single" w:sz="12"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NJFi_k</w:t>
            </w:r>
          </w:p>
        </w:tc>
      </w:tr>
    </w:tbl>
    <w:p w:rsidR="00A11EE5" w:rsidRPr="00CC66CB" w:rsidRDefault="00A11EE5" w:rsidP="00A11EE5">
      <w:pPr>
        <w:spacing w:after="240"/>
        <w:jc w:val="both"/>
        <w:rPr>
          <w:rFonts w:cs="Arial"/>
          <w:szCs w:val="20"/>
          <w:lang w:val="en-GB"/>
        </w:rPr>
      </w:pPr>
    </w:p>
    <w:p w:rsidR="00A11EE5" w:rsidRPr="00CC66CB" w:rsidRDefault="00A11EE5" w:rsidP="00A11EE5">
      <w:pPr>
        <w:pStyle w:val="ECCAnnexheading4"/>
        <w:rPr>
          <w:rFonts w:cs="Arial"/>
          <w:szCs w:val="20"/>
          <w:lang w:val="en-GB"/>
        </w:rPr>
      </w:pPr>
      <w:bookmarkStart w:id="696" w:name="_Toc321825805"/>
      <w:bookmarkStart w:id="697" w:name="_Toc325620143"/>
      <w:r w:rsidRPr="00CC66CB">
        <w:rPr>
          <w:rFonts w:cs="Arial"/>
          <w:szCs w:val="20"/>
          <w:lang w:val="en-GB"/>
        </w:rPr>
        <w:t xml:space="preserve"> Interference Management Methodology</w:t>
      </w:r>
      <w:bookmarkEnd w:id="696"/>
      <w:bookmarkEnd w:id="697"/>
    </w:p>
    <w:p w:rsidR="00A11EE5" w:rsidRPr="00CC66CB" w:rsidRDefault="00A11EE5" w:rsidP="00A11EE5">
      <w:pPr>
        <w:spacing w:after="240"/>
        <w:jc w:val="both"/>
        <w:rPr>
          <w:rFonts w:cs="Arial"/>
          <w:szCs w:val="20"/>
          <w:lang w:val="en-GB"/>
        </w:rPr>
      </w:pPr>
      <w:r w:rsidRPr="00CC66CB">
        <w:rPr>
          <w:rFonts w:cs="Arial"/>
          <w:szCs w:val="20"/>
          <w:lang w:val="en-GB"/>
        </w:rPr>
        <w:t>The proposed database methodology is based on a global approach to interference effects. This means that all ‘significant’ WSD interferers are taken into account in each pixel affected. In order to do this, each pixel must be considered individually.</w:t>
      </w:r>
    </w:p>
    <w:p w:rsidR="00A11EE5" w:rsidRPr="00CC66CB" w:rsidRDefault="00A11EE5" w:rsidP="00A11EE5">
      <w:pPr>
        <w:spacing w:after="240"/>
        <w:jc w:val="both"/>
        <w:rPr>
          <w:rFonts w:cs="Arial"/>
          <w:szCs w:val="20"/>
          <w:lang w:val="en-GB"/>
        </w:rPr>
      </w:pPr>
      <w:r w:rsidRPr="00CC66CB">
        <w:rPr>
          <w:rFonts w:cs="Arial"/>
          <w:szCs w:val="20"/>
          <w:lang w:val="en-GB"/>
        </w:rPr>
        <w:t>A WSD with a given transmit antenna height, htx is to be introduced within a given pixel (designated as pixel P0) – WSD0.</w:t>
      </w:r>
    </w:p>
    <w:p w:rsidR="00A11EE5" w:rsidRPr="00CC66CB" w:rsidRDefault="00A11EE5" w:rsidP="00A11EE5">
      <w:pPr>
        <w:spacing w:after="240"/>
        <w:jc w:val="both"/>
        <w:rPr>
          <w:rFonts w:cs="Arial"/>
          <w:szCs w:val="20"/>
          <w:lang w:val="en-GB"/>
        </w:rPr>
      </w:pPr>
      <w:r w:rsidRPr="00CC66CB">
        <w:rPr>
          <w:rFonts w:cs="Arial"/>
          <w:szCs w:val="20"/>
          <w:lang w:val="en-GB"/>
        </w:rPr>
        <w:t xml:space="preserve">The database is to authorize a maximum </w:t>
      </w:r>
      <w:r>
        <w:rPr>
          <w:sz w:val="18"/>
          <w:szCs w:val="18"/>
        </w:rPr>
        <w:t>e.i.r.p.</w:t>
      </w:r>
      <w:r w:rsidRPr="00CC66CB">
        <w:rPr>
          <w:rFonts w:cs="Arial"/>
          <w:szCs w:val="20"/>
          <w:lang w:val="en-GB"/>
        </w:rPr>
        <w:t xml:space="preserve"> to the WSD0, </w:t>
      </w:r>
      <w:r>
        <w:rPr>
          <w:sz w:val="18"/>
          <w:szCs w:val="18"/>
        </w:rPr>
        <w:t>e.i.r.p.</w:t>
      </w:r>
      <w:r w:rsidRPr="00CC66CB">
        <w:rPr>
          <w:rFonts w:cs="Arial"/>
          <w:szCs w:val="20"/>
          <w:lang w:val="en-GB"/>
        </w:rPr>
        <w:t>-auth-max, according to the WSD’s type, which satisfies all DTT protection criteria.</w:t>
      </w:r>
    </w:p>
    <w:p w:rsidR="00A11EE5" w:rsidRPr="00CC66CB" w:rsidRDefault="00A11EE5" w:rsidP="00A11EE5">
      <w:pPr>
        <w:spacing w:after="240"/>
        <w:jc w:val="both"/>
        <w:rPr>
          <w:rFonts w:cs="Arial"/>
          <w:szCs w:val="20"/>
          <w:lang w:val="en-GB"/>
        </w:rPr>
      </w:pPr>
      <w:r w:rsidRPr="00CC66CB">
        <w:rPr>
          <w:rFonts w:cs="Arial"/>
          <w:szCs w:val="20"/>
          <w:lang w:val="en-GB"/>
        </w:rPr>
        <w:t>There is a set, S0, of n available frequencies for the pixel P0: S0 = {f1, f2, … , fn}.</w:t>
      </w:r>
    </w:p>
    <w:p w:rsidR="00A11EE5" w:rsidRPr="00CC66CB" w:rsidRDefault="00A11EE5" w:rsidP="00A11EE5">
      <w:pPr>
        <w:spacing w:after="240"/>
        <w:jc w:val="both"/>
        <w:rPr>
          <w:rFonts w:cs="Arial"/>
          <w:szCs w:val="20"/>
          <w:lang w:val="en-GB"/>
        </w:rPr>
      </w:pPr>
      <w:r w:rsidRPr="00CC66CB">
        <w:rPr>
          <w:rFonts w:cs="Arial"/>
          <w:szCs w:val="20"/>
          <w:lang w:val="en-GB"/>
        </w:rPr>
        <w:t xml:space="preserve">The following steps are to be carried out for each frequency, in the set S0, or until a frequency and e.i.r.p. have been assigned to WSD0. </w:t>
      </w:r>
    </w:p>
    <w:p w:rsidR="00A11EE5" w:rsidRPr="00CC66CB" w:rsidRDefault="005953D2" w:rsidP="00A11EE5">
      <w:pPr>
        <w:spacing w:after="240"/>
        <w:jc w:val="center"/>
        <w:rPr>
          <w:rFonts w:cs="Arial"/>
          <w:sz w:val="18"/>
          <w:szCs w:val="18"/>
          <w:lang w:val="en-GB"/>
        </w:rPr>
      </w:pPr>
      <w:r>
        <w:rPr>
          <w:rFonts w:cs="Arial"/>
          <w:noProof/>
          <w:sz w:val="18"/>
          <w:szCs w:val="18"/>
          <w:lang w:val="da-DK" w:eastAsia="da-DK"/>
        </w:rPr>
        <w:lastRenderedPageBreak/>
        <mc:AlternateContent>
          <mc:Choice Requires="wpc">
            <w:drawing>
              <wp:inline distT="0" distB="0" distL="0" distR="0" wp14:anchorId="00BD7E6B" wp14:editId="00A77636">
                <wp:extent cx="4674235" cy="4872990"/>
                <wp:effectExtent l="3175" t="0" r="0" b="0"/>
                <wp:docPr id="581" name="Juta 20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 name="Text Box 2040"/>
                        <wps:cNvSpPr txBox="1">
                          <a:spLocks noChangeArrowheads="1"/>
                        </wps:cNvSpPr>
                        <wps:spPr bwMode="auto">
                          <a:xfrm>
                            <a:off x="250102" y="3859571"/>
                            <a:ext cx="4273032" cy="101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1E44A2" w:rsidRDefault="00B65732" w:rsidP="00156E3F">
                              <w:pPr>
                                <w:pStyle w:val="ListParagraph"/>
                                <w:numPr>
                                  <w:ilvl w:val="0"/>
                                  <w:numId w:val="27"/>
                                </w:numPr>
                                <w:rPr>
                                  <w:sz w:val="18"/>
                                  <w:szCs w:val="18"/>
                                  <w:lang w:val="en-GB"/>
                                </w:rPr>
                              </w:pPr>
                              <w:r w:rsidRPr="001E44A2">
                                <w:rPr>
                                  <w:sz w:val="18"/>
                                  <w:szCs w:val="18"/>
                                  <w:lang w:val="en-GB"/>
                                </w:rPr>
                                <w:t>The WSD</w:t>
                              </w:r>
                              <w:r w:rsidRPr="008A50A3">
                                <w:rPr>
                                  <w:sz w:val="18"/>
                                  <w:szCs w:val="18"/>
                                  <w:vertAlign w:val="subscript"/>
                                  <w:lang w:val="en-GB"/>
                                </w:rPr>
                                <w:t>0</w:t>
                              </w:r>
                              <w:r w:rsidRPr="001E44A2">
                                <w:rPr>
                                  <w:sz w:val="18"/>
                                  <w:szCs w:val="18"/>
                                  <w:lang w:val="en-GB"/>
                                </w:rPr>
                                <w:t xml:space="preserve"> is located in the pixel</w:t>
                              </w:r>
                              <w:r>
                                <w:rPr>
                                  <w:sz w:val="18"/>
                                  <w:szCs w:val="18"/>
                                  <w:lang w:val="en-GB"/>
                                </w:rPr>
                                <w:t>, P</w:t>
                              </w:r>
                              <w:r w:rsidRPr="008A50A3">
                                <w:rPr>
                                  <w:sz w:val="18"/>
                                  <w:szCs w:val="18"/>
                                  <w:vertAlign w:val="subscript"/>
                                  <w:lang w:val="en-GB"/>
                                </w:rPr>
                                <w:t>0</w:t>
                              </w:r>
                              <w:r>
                                <w:rPr>
                                  <w:sz w:val="18"/>
                                  <w:szCs w:val="18"/>
                                  <w:lang w:val="en-GB"/>
                                </w:rPr>
                                <w:t>,</w:t>
                              </w:r>
                              <w:r w:rsidRPr="001E44A2">
                                <w:rPr>
                                  <w:sz w:val="18"/>
                                  <w:szCs w:val="18"/>
                                  <w:lang w:val="en-GB"/>
                                </w:rPr>
                                <w:t xml:space="preserve"> with the red star.</w:t>
                              </w:r>
                            </w:p>
                            <w:p w:rsidR="00B65732" w:rsidRPr="001E44A2" w:rsidRDefault="00B65732" w:rsidP="00156E3F">
                              <w:pPr>
                                <w:pStyle w:val="ListParagraph"/>
                                <w:numPr>
                                  <w:ilvl w:val="0"/>
                                  <w:numId w:val="27"/>
                                </w:numPr>
                                <w:rPr>
                                  <w:sz w:val="18"/>
                                  <w:szCs w:val="18"/>
                                  <w:lang w:val="en-GB"/>
                                </w:rPr>
                              </w:pPr>
                              <w:r>
                                <w:rPr>
                                  <w:sz w:val="18"/>
                                  <w:szCs w:val="18"/>
                                  <w:lang w:val="en-GB"/>
                                </w:rPr>
                                <w:t xml:space="preserve">The </w:t>
                              </w:r>
                              <w:r w:rsidRPr="001E44A2">
                                <w:rPr>
                                  <w:sz w:val="18"/>
                                  <w:szCs w:val="18"/>
                                  <w:lang w:val="en-GB"/>
                                </w:rPr>
                                <w:t>8 surrounding pixels are shaded grey.</w:t>
                              </w:r>
                            </w:p>
                            <w:p w:rsidR="00B65732" w:rsidRDefault="00B65732" w:rsidP="00156E3F">
                              <w:pPr>
                                <w:pStyle w:val="ListParagraph"/>
                                <w:numPr>
                                  <w:ilvl w:val="0"/>
                                  <w:numId w:val="27"/>
                                </w:numPr>
                                <w:rPr>
                                  <w:sz w:val="18"/>
                                  <w:szCs w:val="18"/>
                                  <w:lang w:val="en-GB"/>
                                </w:rPr>
                              </w:pPr>
                              <w:r w:rsidRPr="001E44A2">
                                <w:rPr>
                                  <w:sz w:val="18"/>
                                  <w:szCs w:val="18"/>
                                  <w:lang w:val="en-GB"/>
                                </w:rPr>
                                <w:t>The 9 shaded pixels constitute the ‘</w:t>
                              </w:r>
                              <w:r w:rsidRPr="001E44A2">
                                <w:rPr>
                                  <w:b/>
                                  <w:sz w:val="18"/>
                                  <w:szCs w:val="18"/>
                                  <w:lang w:val="en-GB"/>
                                </w:rPr>
                                <w:t>local</w:t>
                              </w:r>
                              <w:r w:rsidRPr="001E44A2">
                                <w:rPr>
                                  <w:sz w:val="18"/>
                                  <w:szCs w:val="18"/>
                                  <w:lang w:val="en-GB"/>
                                </w:rPr>
                                <w:t>’ interference zone</w:t>
                              </w:r>
                            </w:p>
                            <w:p w:rsidR="00B65732" w:rsidRPr="005D419F" w:rsidRDefault="00B65732" w:rsidP="00156E3F">
                              <w:pPr>
                                <w:pStyle w:val="ListParagraph"/>
                                <w:numPr>
                                  <w:ilvl w:val="0"/>
                                  <w:numId w:val="27"/>
                                </w:numPr>
                                <w:rPr>
                                  <w:sz w:val="18"/>
                                  <w:szCs w:val="18"/>
                                  <w:lang w:val="en-GB"/>
                                </w:rPr>
                              </w:pPr>
                              <w:r>
                                <w:rPr>
                                  <w:sz w:val="18"/>
                                  <w:szCs w:val="18"/>
                                  <w:lang w:val="en-GB"/>
                                </w:rPr>
                                <w:t>The radius R</w:t>
                              </w:r>
                              <w:r w:rsidRPr="005D419F">
                                <w:rPr>
                                  <w:sz w:val="18"/>
                                  <w:szCs w:val="18"/>
                                  <w:vertAlign w:val="subscript"/>
                                  <w:lang w:val="en-GB"/>
                                </w:rPr>
                                <w:t>max</w:t>
                              </w:r>
                              <w:r>
                                <w:rPr>
                                  <w:sz w:val="18"/>
                                  <w:szCs w:val="18"/>
                                  <w:lang w:val="en-GB"/>
                                </w:rPr>
                                <w:t xml:space="preserve"> is determined by the maximum distance within which a ‘relevant’ interference might be caused. </w:t>
                              </w:r>
                            </w:p>
                            <w:p w:rsidR="00B65732" w:rsidRPr="001E44A2" w:rsidRDefault="00B65732" w:rsidP="00156E3F">
                              <w:pPr>
                                <w:pStyle w:val="ListParagraph"/>
                                <w:numPr>
                                  <w:ilvl w:val="0"/>
                                  <w:numId w:val="27"/>
                                </w:numPr>
                                <w:rPr>
                                  <w:sz w:val="18"/>
                                  <w:szCs w:val="18"/>
                                  <w:lang w:val="en-GB"/>
                                </w:rPr>
                              </w:pPr>
                              <w:r>
                                <w:rPr>
                                  <w:sz w:val="18"/>
                                  <w:szCs w:val="18"/>
                                  <w:lang w:val="en-GB"/>
                                </w:rPr>
                                <w:t>The pixels within the circle other than the 9 in the ‘local’ zone are in the ‘</w:t>
                              </w:r>
                              <w:r w:rsidRPr="005F68BA">
                                <w:rPr>
                                  <w:b/>
                                  <w:sz w:val="18"/>
                                  <w:szCs w:val="18"/>
                                  <w:lang w:val="en-GB"/>
                                </w:rPr>
                                <w:t>extended</w:t>
                              </w:r>
                              <w:r>
                                <w:rPr>
                                  <w:sz w:val="18"/>
                                  <w:szCs w:val="18"/>
                                  <w:lang w:val="en-GB"/>
                                </w:rPr>
                                <w:t>’ interference zone</w:t>
                              </w:r>
                            </w:p>
                            <w:p w:rsidR="00B65732" w:rsidRPr="001E44A2" w:rsidRDefault="00B65732" w:rsidP="00A11EE5">
                              <w:pPr>
                                <w:pStyle w:val="ListParagraph"/>
                                <w:rPr>
                                  <w:sz w:val="18"/>
                                  <w:szCs w:val="18"/>
                                  <w:lang w:val="en-GB"/>
                                </w:rPr>
                              </w:pPr>
                            </w:p>
                          </w:txbxContent>
                        </wps:txbx>
                        <wps:bodyPr rot="0" vert="horz" wrap="square" lIns="91440" tIns="45720" rIns="91440" bIns="45720" anchor="t" anchorCtr="0" upright="1">
                          <a:noAutofit/>
                        </wps:bodyPr>
                      </wps:wsp>
                      <wpg:wgp>
                        <wpg:cNvPr id="22" name="Group 2041"/>
                        <wpg:cNvGrpSpPr>
                          <a:grpSpLocks/>
                        </wpg:cNvGrpSpPr>
                        <wpg:grpSpPr bwMode="auto">
                          <a:xfrm>
                            <a:off x="265402" y="112302"/>
                            <a:ext cx="4358033" cy="3702768"/>
                            <a:chOff x="1980" y="3069"/>
                            <a:chExt cx="6863" cy="5831"/>
                          </a:xfrm>
                        </wpg:grpSpPr>
                        <wpg:grpSp>
                          <wpg:cNvPr id="23" name="Group 2042"/>
                          <wpg:cNvGrpSpPr>
                            <a:grpSpLocks/>
                          </wpg:cNvGrpSpPr>
                          <wpg:grpSpPr bwMode="auto">
                            <a:xfrm>
                              <a:off x="1980" y="3069"/>
                              <a:ext cx="6863" cy="5831"/>
                              <a:chOff x="1980" y="3058"/>
                              <a:chExt cx="6863" cy="5831"/>
                            </a:xfrm>
                          </wpg:grpSpPr>
                          <wps:wsp>
                            <wps:cNvPr id="24" name="AutoShape 2043"/>
                            <wps:cNvCnPr>
                              <a:cxnSpLocks noChangeShapeType="1"/>
                            </wps:cNvCnPr>
                            <wps:spPr bwMode="auto">
                              <a:xfrm>
                                <a:off x="1980" y="322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2044"/>
                            <wps:cNvCnPr>
                              <a:cxnSpLocks noChangeShapeType="1"/>
                            </wps:cNvCnPr>
                            <wps:spPr bwMode="auto">
                              <a:xfrm>
                                <a:off x="1992" y="3595"/>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AutoShape 2045"/>
                            <wps:cNvCnPr>
                              <a:cxnSpLocks noChangeShapeType="1"/>
                            </wps:cNvCnPr>
                            <wps:spPr bwMode="auto">
                              <a:xfrm>
                                <a:off x="1992" y="3954"/>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046"/>
                            <wps:cNvCnPr>
                              <a:cxnSpLocks noChangeShapeType="1"/>
                            </wps:cNvCnPr>
                            <wps:spPr bwMode="auto">
                              <a:xfrm>
                                <a:off x="2004" y="4321"/>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047"/>
                            <wps:cNvCnPr>
                              <a:cxnSpLocks noChangeShapeType="1"/>
                            </wps:cNvCnPr>
                            <wps:spPr bwMode="auto">
                              <a:xfrm>
                                <a:off x="2004" y="4686"/>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2048"/>
                            <wps:cNvCnPr>
                              <a:cxnSpLocks noChangeShapeType="1"/>
                            </wps:cNvCnPr>
                            <wps:spPr bwMode="auto">
                              <a:xfrm>
                                <a:off x="2016" y="5053"/>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2049"/>
                            <wps:cNvCnPr>
                              <a:cxnSpLocks noChangeShapeType="1"/>
                            </wps:cNvCnPr>
                            <wps:spPr bwMode="auto">
                              <a:xfrm>
                                <a:off x="2016" y="5412"/>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2050"/>
                            <wps:cNvCnPr>
                              <a:cxnSpLocks noChangeShapeType="1"/>
                            </wps:cNvCnPr>
                            <wps:spPr bwMode="auto">
                              <a:xfrm>
                                <a:off x="2028" y="577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utoShape 2051"/>
                            <wps:cNvCnPr>
                              <a:cxnSpLocks noChangeShapeType="1"/>
                            </wps:cNvCnPr>
                            <wps:spPr bwMode="auto">
                              <a:xfrm flipH="1">
                                <a:off x="2739" y="3058"/>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2052"/>
                            <wps:cNvCnPr>
                              <a:cxnSpLocks noChangeShapeType="1"/>
                            </wps:cNvCnPr>
                            <wps:spPr bwMode="auto">
                              <a:xfrm flipH="1">
                                <a:off x="3099" y="307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2053"/>
                            <wps:cNvCnPr>
                              <a:cxnSpLocks noChangeShapeType="1"/>
                            </wps:cNvCnPr>
                            <wps:spPr bwMode="auto">
                              <a:xfrm flipH="1">
                                <a:off x="3459" y="307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2054"/>
                            <wps:cNvCnPr>
                              <a:cxnSpLocks noChangeShapeType="1"/>
                            </wps:cNvCnPr>
                            <wps:spPr bwMode="auto">
                              <a:xfrm flipH="1">
                                <a:off x="3819" y="3082"/>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2055"/>
                            <wps:cNvCnPr>
                              <a:cxnSpLocks noChangeShapeType="1"/>
                            </wps:cNvCnPr>
                            <wps:spPr bwMode="auto">
                              <a:xfrm flipH="1">
                                <a:off x="4179" y="3088"/>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2056"/>
                            <wps:cNvCnPr>
                              <a:cxnSpLocks noChangeShapeType="1"/>
                            </wps:cNvCnPr>
                            <wps:spPr bwMode="auto">
                              <a:xfrm flipH="1">
                                <a:off x="4539" y="3094"/>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2057"/>
                            <wps:cNvCnPr>
                              <a:cxnSpLocks noChangeShapeType="1"/>
                            </wps:cNvCnPr>
                            <wps:spPr bwMode="auto">
                              <a:xfrm flipH="1">
                                <a:off x="4899" y="3094"/>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2058"/>
                            <wps:cNvCnPr>
                              <a:cxnSpLocks noChangeShapeType="1"/>
                            </wps:cNvCnPr>
                            <wps:spPr bwMode="auto">
                              <a:xfrm flipH="1">
                                <a:off x="5258" y="3100"/>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2059"/>
                            <wps:cNvCnPr>
                              <a:cxnSpLocks noChangeShapeType="1"/>
                            </wps:cNvCnPr>
                            <wps:spPr bwMode="auto">
                              <a:xfrm flipH="1">
                                <a:off x="5618" y="307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2060"/>
                            <wps:cNvCnPr>
                              <a:cxnSpLocks noChangeShapeType="1"/>
                            </wps:cNvCnPr>
                            <wps:spPr bwMode="auto">
                              <a:xfrm flipH="1">
                                <a:off x="5978" y="3082"/>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2061"/>
                            <wps:cNvCnPr>
                              <a:cxnSpLocks noChangeShapeType="1"/>
                            </wps:cNvCnPr>
                            <wps:spPr bwMode="auto">
                              <a:xfrm flipH="1">
                                <a:off x="6338" y="3082"/>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2062"/>
                            <wps:cNvCnPr>
                              <a:cxnSpLocks noChangeShapeType="1"/>
                            </wps:cNvCnPr>
                            <wps:spPr bwMode="auto">
                              <a:xfrm flipH="1">
                                <a:off x="6698" y="3088"/>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2063"/>
                            <wps:cNvCnPr>
                              <a:cxnSpLocks noChangeShapeType="1"/>
                            </wps:cNvCnPr>
                            <wps:spPr bwMode="auto">
                              <a:xfrm flipH="1">
                                <a:off x="7058" y="3094"/>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2064"/>
                            <wps:cNvCnPr>
                              <a:cxnSpLocks noChangeShapeType="1"/>
                            </wps:cNvCnPr>
                            <wps:spPr bwMode="auto">
                              <a:xfrm flipH="1">
                                <a:off x="7417" y="3100"/>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2065"/>
                            <wps:cNvCnPr>
                              <a:cxnSpLocks noChangeShapeType="1"/>
                            </wps:cNvCnPr>
                            <wps:spPr bwMode="auto">
                              <a:xfrm flipH="1">
                                <a:off x="7778" y="3100"/>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066"/>
                            <wps:cNvCnPr>
                              <a:cxnSpLocks noChangeShapeType="1"/>
                            </wps:cNvCnPr>
                            <wps:spPr bwMode="auto">
                              <a:xfrm flipH="1">
                                <a:off x="8137" y="310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2067"/>
                            <wps:cNvCnPr>
                              <a:cxnSpLocks noChangeShapeType="1"/>
                            </wps:cNvCnPr>
                            <wps:spPr bwMode="auto">
                              <a:xfrm>
                                <a:off x="1992" y="613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2068"/>
                            <wps:cNvCnPr>
                              <a:cxnSpLocks noChangeShapeType="1"/>
                            </wps:cNvCnPr>
                            <wps:spPr bwMode="auto">
                              <a:xfrm>
                                <a:off x="2004" y="6505"/>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utoShape 2069"/>
                            <wps:cNvCnPr>
                              <a:cxnSpLocks noChangeShapeType="1"/>
                            </wps:cNvCnPr>
                            <wps:spPr bwMode="auto">
                              <a:xfrm>
                                <a:off x="2004" y="6864"/>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2070"/>
                            <wps:cNvCnPr>
                              <a:cxnSpLocks noChangeShapeType="1"/>
                            </wps:cNvCnPr>
                            <wps:spPr bwMode="auto">
                              <a:xfrm>
                                <a:off x="2016" y="7231"/>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AutoShape 2071"/>
                            <wps:cNvCnPr>
                              <a:cxnSpLocks noChangeShapeType="1"/>
                            </wps:cNvCnPr>
                            <wps:spPr bwMode="auto">
                              <a:xfrm>
                                <a:off x="2016" y="7596"/>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AutoShape 2072"/>
                            <wps:cNvCnPr>
                              <a:cxnSpLocks noChangeShapeType="1"/>
                            </wps:cNvCnPr>
                            <wps:spPr bwMode="auto">
                              <a:xfrm>
                                <a:off x="2028" y="7963"/>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AutoShape 2073"/>
                            <wps:cNvCnPr>
                              <a:cxnSpLocks noChangeShapeType="1"/>
                            </wps:cNvCnPr>
                            <wps:spPr bwMode="auto">
                              <a:xfrm>
                                <a:off x="2028" y="8322"/>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2074"/>
                            <wps:cNvCnPr>
                              <a:cxnSpLocks noChangeShapeType="1"/>
                            </wps:cNvCnPr>
                            <wps:spPr bwMode="auto">
                              <a:xfrm>
                                <a:off x="2040" y="868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6" name="Rectangle 2075"/>
                          <wps:cNvSpPr>
                            <a:spLocks noChangeArrowheads="1"/>
                          </wps:cNvSpPr>
                          <wps:spPr bwMode="auto">
                            <a:xfrm>
                              <a:off x="4910" y="5404"/>
                              <a:ext cx="1080" cy="1094"/>
                            </a:xfrm>
                            <a:prstGeom prst="rect">
                              <a:avLst/>
                            </a:prstGeom>
                            <a:gradFill rotWithShape="1">
                              <a:gsLst>
                                <a:gs pos="0">
                                  <a:srgbClr val="FFFFFF">
                                    <a:alpha val="20000"/>
                                  </a:srgbClr>
                                </a:gs>
                                <a:gs pos="100000">
                                  <a:srgbClr val="767676">
                                    <a:alpha val="79999"/>
                                  </a:srgbClr>
                                </a:gs>
                              </a:gsLst>
                              <a:path path="shape">
                                <a:fillToRect l="50000" t="50000" r="50000" b="50000"/>
                              </a:path>
                            </a:gradFill>
                            <a:ln w="3175">
                              <a:solidFill>
                                <a:srgbClr val="000000"/>
                              </a:solidFill>
                              <a:miter lim="800000"/>
                              <a:headEnd/>
                              <a:tailEnd/>
                            </a:ln>
                          </wps:spPr>
                          <wps:bodyPr rot="0" vert="horz" wrap="square" lIns="91440" tIns="45720" rIns="91440" bIns="45720" anchor="t" anchorCtr="0" upright="1">
                            <a:noAutofit/>
                          </wps:bodyPr>
                        </wps:wsp>
                        <wps:wsp>
                          <wps:cNvPr id="87" name="Oval 2076"/>
                          <wps:cNvSpPr>
                            <a:spLocks noChangeArrowheads="1"/>
                          </wps:cNvSpPr>
                          <wps:spPr bwMode="auto">
                            <a:xfrm>
                              <a:off x="2614" y="3105"/>
                              <a:ext cx="5669" cy="5669"/>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AutoShape 2077"/>
                          <wps:cNvCnPr>
                            <a:cxnSpLocks noChangeAspect="1" noChangeShapeType="1"/>
                          </wps:cNvCnPr>
                          <wps:spPr bwMode="auto">
                            <a:xfrm>
                              <a:off x="5476" y="6023"/>
                              <a:ext cx="832" cy="2608"/>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2078"/>
                          <wps:cNvSpPr>
                            <a:spLocks noChangeArrowheads="1"/>
                          </wps:cNvSpPr>
                          <wps:spPr bwMode="auto">
                            <a:xfrm>
                              <a:off x="5370" y="5881"/>
                              <a:ext cx="170" cy="170"/>
                            </a:xfrm>
                            <a:custGeom>
                              <a:avLst/>
                              <a:gdLst>
                                <a:gd name="T0" fmla="*/ 0 w 10000"/>
                                <a:gd name="T1" fmla="*/ 0 h 10000"/>
                                <a:gd name="T2" fmla="*/ 0 w 10000"/>
                                <a:gd name="T3" fmla="*/ 0 h 10000"/>
                                <a:gd name="T4" fmla="*/ 0 w 10000"/>
                                <a:gd name="T5" fmla="*/ 0 h 10000"/>
                                <a:gd name="T6" fmla="*/ 0 w 10000"/>
                                <a:gd name="T7" fmla="*/ 0 h 10000"/>
                                <a:gd name="T8" fmla="*/ 0 w 10000"/>
                                <a:gd name="T9" fmla="*/ 0 h 10000"/>
                                <a:gd name="T10" fmla="*/ 0 w 10000"/>
                                <a:gd name="T11" fmla="*/ 0 h 10000"/>
                                <a:gd name="T12" fmla="*/ 0 w 10000"/>
                                <a:gd name="T13" fmla="*/ 0 h 10000"/>
                                <a:gd name="T14" fmla="*/ 0 w 10000"/>
                                <a:gd name="T15" fmla="*/ 0 h 10000"/>
                                <a:gd name="T16" fmla="*/ 0 w 10000"/>
                                <a:gd name="T17" fmla="*/ 0 h 10000"/>
                                <a:gd name="T18" fmla="*/ 0 w 10000"/>
                                <a:gd name="T19" fmla="*/ 0 h 10000"/>
                                <a:gd name="T20" fmla="*/ 0 w 10000"/>
                                <a:gd name="T21" fmla="*/ 0 h 100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0000" h="10000">
                                  <a:moveTo>
                                    <a:pt x="0" y="3824"/>
                                  </a:moveTo>
                                  <a:lnTo>
                                    <a:pt x="3824" y="3824"/>
                                  </a:lnTo>
                                  <a:lnTo>
                                    <a:pt x="5000" y="0"/>
                                  </a:lnTo>
                                  <a:lnTo>
                                    <a:pt x="6176" y="3824"/>
                                  </a:lnTo>
                                  <a:lnTo>
                                    <a:pt x="10000" y="3824"/>
                                  </a:lnTo>
                                  <a:lnTo>
                                    <a:pt x="6882" y="6176"/>
                                  </a:lnTo>
                                  <a:lnTo>
                                    <a:pt x="8118" y="10000"/>
                                  </a:lnTo>
                                  <a:lnTo>
                                    <a:pt x="5000" y="7647"/>
                                  </a:lnTo>
                                  <a:lnTo>
                                    <a:pt x="1882" y="10000"/>
                                  </a:lnTo>
                                  <a:lnTo>
                                    <a:pt x="3118" y="6176"/>
                                  </a:lnTo>
                                  <a:lnTo>
                                    <a:pt x="0" y="3824"/>
                                  </a:ln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90" name="Text Box 2079"/>
                          <wps:cNvSpPr txBox="1">
                            <a:spLocks noChangeArrowheads="1"/>
                          </wps:cNvSpPr>
                          <wps:spPr bwMode="auto">
                            <a:xfrm>
                              <a:off x="5390" y="7583"/>
                              <a:ext cx="794"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886A2D" w:rsidRDefault="00B65732" w:rsidP="00A11EE5">
                                <w:pPr>
                                  <w:rPr>
                                    <w:lang w:val="fr-CH"/>
                                  </w:rPr>
                                </w:pPr>
                                <w:r>
                                  <w:rPr>
                                    <w:b/>
                                    <w:color w:val="FF0000"/>
                                    <w:lang w:val="fr-CH"/>
                                  </w:rPr>
                                  <w:t>R</w:t>
                                </w:r>
                                <w:r w:rsidRPr="005D419F">
                                  <w:rPr>
                                    <w:b/>
                                    <w:color w:val="FF0000"/>
                                    <w:vertAlign w:val="subscript"/>
                                    <w:lang w:val="fr-CH"/>
                                  </w:rPr>
                                  <w:t>max</w:t>
                                </w:r>
                              </w:p>
                            </w:txbxContent>
                          </wps:txbx>
                          <wps:bodyPr rot="0" vert="horz" wrap="square" lIns="91440" tIns="45720" rIns="91440" bIns="45720" anchor="t" anchorCtr="0" upright="1">
                            <a:noAutofit/>
                          </wps:bodyPr>
                        </wps:wsp>
                        <wps:wsp>
                          <wps:cNvPr id="98" name="Text Box 2080" descr="Dashed vertical"/>
                          <wps:cNvSpPr txBox="1">
                            <a:spLocks noChangeArrowheads="1"/>
                          </wps:cNvSpPr>
                          <wps:spPr bwMode="auto">
                            <a:xfrm>
                              <a:off x="6688" y="4328"/>
                              <a:ext cx="369" cy="369"/>
                            </a:xfrm>
                            <a:prstGeom prst="rect">
                              <a:avLst/>
                            </a:prstGeom>
                            <a:pattFill prst="dashVert">
                              <a:fgClr>
                                <a:srgbClr val="4F81BD"/>
                              </a:fgClr>
                              <a:bgClr>
                                <a:srgbClr val="2F4D71"/>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Pr="007A7101" w:rsidRDefault="00B65732" w:rsidP="00A11EE5">
                                <w:pPr>
                                  <w:rPr>
                                    <w:color w:val="FFFFFF"/>
                                    <w:lang w:val="fr-CH"/>
                                  </w:rPr>
                                </w:pPr>
                                <w:r w:rsidRPr="007A7101">
                                  <w:rPr>
                                    <w:b/>
                                    <w:color w:val="FFFFFF"/>
                                    <w:lang w:val="fr-CH"/>
                                  </w:rPr>
                                  <w:t>J</w:t>
                                </w:r>
                              </w:p>
                            </w:txbxContent>
                          </wps:txbx>
                          <wps:bodyPr rot="0" vert="horz" wrap="square" lIns="91440" tIns="45720" rIns="91440" bIns="45720" anchor="t" anchorCtr="0" upright="1">
                            <a:noAutofit/>
                          </wps:bodyPr>
                        </wps:wsp>
                      </wpg:wgp>
                    </wpc:wpc>
                  </a:graphicData>
                </a:graphic>
              </wp:inline>
            </w:drawing>
          </mc:Choice>
          <mc:Fallback>
            <w:pict>
              <v:group id="Juta 2038" o:spid="_x0000_s1569" editas="canvas" style="width:368.05pt;height:383.7pt;mso-position-horizontal-relative:char;mso-position-vertical-relative:line" coordsize="46742,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">
                <v:shape id="_x0000_s1570" type="#_x0000_t75" style="position:absolute;width:46742;height:48729;visibility:visible;mso-wrap-style:square">
                  <v:fill o:detectmouseclick="t"/>
                  <v:path o:connecttype="none"/>
                </v:shape>
                <v:shape id="Text Box 2040" o:spid="_x0000_s1571" type="#_x0000_t202" style="position:absolute;left:2501;top:38595;width:42730;height:10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B65732" w:rsidRPr="001E44A2" w:rsidRDefault="00B65732" w:rsidP="00156E3F">
                        <w:pPr>
                          <w:pStyle w:val="ListParagraph"/>
                          <w:numPr>
                            <w:ilvl w:val="0"/>
                            <w:numId w:val="27"/>
                          </w:numPr>
                          <w:rPr>
                            <w:sz w:val="18"/>
                            <w:szCs w:val="18"/>
                            <w:lang w:val="en-GB"/>
                          </w:rPr>
                        </w:pPr>
                        <w:r w:rsidRPr="001E44A2">
                          <w:rPr>
                            <w:sz w:val="18"/>
                            <w:szCs w:val="18"/>
                            <w:lang w:val="en-GB"/>
                          </w:rPr>
                          <w:t>The WSD</w:t>
                        </w:r>
                        <w:r w:rsidRPr="008A50A3">
                          <w:rPr>
                            <w:sz w:val="18"/>
                            <w:szCs w:val="18"/>
                            <w:vertAlign w:val="subscript"/>
                            <w:lang w:val="en-GB"/>
                          </w:rPr>
                          <w:t>0</w:t>
                        </w:r>
                        <w:r w:rsidRPr="001E44A2">
                          <w:rPr>
                            <w:sz w:val="18"/>
                            <w:szCs w:val="18"/>
                            <w:lang w:val="en-GB"/>
                          </w:rPr>
                          <w:t xml:space="preserve"> is located in the pixel</w:t>
                        </w:r>
                        <w:r>
                          <w:rPr>
                            <w:sz w:val="18"/>
                            <w:szCs w:val="18"/>
                            <w:lang w:val="en-GB"/>
                          </w:rPr>
                          <w:t>, P</w:t>
                        </w:r>
                        <w:r w:rsidRPr="008A50A3">
                          <w:rPr>
                            <w:sz w:val="18"/>
                            <w:szCs w:val="18"/>
                            <w:vertAlign w:val="subscript"/>
                            <w:lang w:val="en-GB"/>
                          </w:rPr>
                          <w:t>0</w:t>
                        </w:r>
                        <w:r>
                          <w:rPr>
                            <w:sz w:val="18"/>
                            <w:szCs w:val="18"/>
                            <w:lang w:val="en-GB"/>
                          </w:rPr>
                          <w:t>,</w:t>
                        </w:r>
                        <w:r w:rsidRPr="001E44A2">
                          <w:rPr>
                            <w:sz w:val="18"/>
                            <w:szCs w:val="18"/>
                            <w:lang w:val="en-GB"/>
                          </w:rPr>
                          <w:t xml:space="preserve"> with the red star.</w:t>
                        </w:r>
                      </w:p>
                      <w:p w:rsidR="00B65732" w:rsidRPr="001E44A2" w:rsidRDefault="00B65732" w:rsidP="00156E3F">
                        <w:pPr>
                          <w:pStyle w:val="ListParagraph"/>
                          <w:numPr>
                            <w:ilvl w:val="0"/>
                            <w:numId w:val="27"/>
                          </w:numPr>
                          <w:rPr>
                            <w:sz w:val="18"/>
                            <w:szCs w:val="18"/>
                            <w:lang w:val="en-GB"/>
                          </w:rPr>
                        </w:pPr>
                        <w:r>
                          <w:rPr>
                            <w:sz w:val="18"/>
                            <w:szCs w:val="18"/>
                            <w:lang w:val="en-GB"/>
                          </w:rPr>
                          <w:t xml:space="preserve">The </w:t>
                        </w:r>
                        <w:r w:rsidRPr="001E44A2">
                          <w:rPr>
                            <w:sz w:val="18"/>
                            <w:szCs w:val="18"/>
                            <w:lang w:val="en-GB"/>
                          </w:rPr>
                          <w:t>8 surrounding pixels are shaded grey.</w:t>
                        </w:r>
                      </w:p>
                      <w:p w:rsidR="00B65732" w:rsidRDefault="00B65732" w:rsidP="00156E3F">
                        <w:pPr>
                          <w:pStyle w:val="ListParagraph"/>
                          <w:numPr>
                            <w:ilvl w:val="0"/>
                            <w:numId w:val="27"/>
                          </w:numPr>
                          <w:rPr>
                            <w:sz w:val="18"/>
                            <w:szCs w:val="18"/>
                            <w:lang w:val="en-GB"/>
                          </w:rPr>
                        </w:pPr>
                        <w:r w:rsidRPr="001E44A2">
                          <w:rPr>
                            <w:sz w:val="18"/>
                            <w:szCs w:val="18"/>
                            <w:lang w:val="en-GB"/>
                          </w:rPr>
                          <w:t>The 9 shaded pixels constitute the ‘</w:t>
                        </w:r>
                        <w:r w:rsidRPr="001E44A2">
                          <w:rPr>
                            <w:b/>
                            <w:sz w:val="18"/>
                            <w:szCs w:val="18"/>
                            <w:lang w:val="en-GB"/>
                          </w:rPr>
                          <w:t>local</w:t>
                        </w:r>
                        <w:r w:rsidRPr="001E44A2">
                          <w:rPr>
                            <w:sz w:val="18"/>
                            <w:szCs w:val="18"/>
                            <w:lang w:val="en-GB"/>
                          </w:rPr>
                          <w:t>’ interference zone</w:t>
                        </w:r>
                      </w:p>
                      <w:p w:rsidR="00B65732" w:rsidRPr="005D419F" w:rsidRDefault="00B65732" w:rsidP="00156E3F">
                        <w:pPr>
                          <w:pStyle w:val="ListParagraph"/>
                          <w:numPr>
                            <w:ilvl w:val="0"/>
                            <w:numId w:val="27"/>
                          </w:numPr>
                          <w:rPr>
                            <w:sz w:val="18"/>
                            <w:szCs w:val="18"/>
                            <w:lang w:val="en-GB"/>
                          </w:rPr>
                        </w:pPr>
                        <w:r>
                          <w:rPr>
                            <w:sz w:val="18"/>
                            <w:szCs w:val="18"/>
                            <w:lang w:val="en-GB"/>
                          </w:rPr>
                          <w:t>The radius R</w:t>
                        </w:r>
                        <w:r w:rsidRPr="005D419F">
                          <w:rPr>
                            <w:sz w:val="18"/>
                            <w:szCs w:val="18"/>
                            <w:vertAlign w:val="subscript"/>
                            <w:lang w:val="en-GB"/>
                          </w:rPr>
                          <w:t>max</w:t>
                        </w:r>
                        <w:r>
                          <w:rPr>
                            <w:sz w:val="18"/>
                            <w:szCs w:val="18"/>
                            <w:lang w:val="en-GB"/>
                          </w:rPr>
                          <w:t xml:space="preserve"> is determined by the maximum distance within which a ‘relevant’ interference might be caused. </w:t>
                        </w:r>
                      </w:p>
                      <w:p w:rsidR="00B65732" w:rsidRPr="001E44A2" w:rsidRDefault="00B65732" w:rsidP="00156E3F">
                        <w:pPr>
                          <w:pStyle w:val="ListParagraph"/>
                          <w:numPr>
                            <w:ilvl w:val="0"/>
                            <w:numId w:val="27"/>
                          </w:numPr>
                          <w:rPr>
                            <w:sz w:val="18"/>
                            <w:szCs w:val="18"/>
                            <w:lang w:val="en-GB"/>
                          </w:rPr>
                        </w:pPr>
                        <w:r>
                          <w:rPr>
                            <w:sz w:val="18"/>
                            <w:szCs w:val="18"/>
                            <w:lang w:val="en-GB"/>
                          </w:rPr>
                          <w:t>The pixels within the circle other than the 9 in the ‘local’ zone are in the ‘</w:t>
                        </w:r>
                        <w:r w:rsidRPr="005F68BA">
                          <w:rPr>
                            <w:b/>
                            <w:sz w:val="18"/>
                            <w:szCs w:val="18"/>
                            <w:lang w:val="en-GB"/>
                          </w:rPr>
                          <w:t>extended</w:t>
                        </w:r>
                        <w:r>
                          <w:rPr>
                            <w:sz w:val="18"/>
                            <w:szCs w:val="18"/>
                            <w:lang w:val="en-GB"/>
                          </w:rPr>
                          <w:t>’ interference zone</w:t>
                        </w:r>
                      </w:p>
                      <w:p w:rsidR="00B65732" w:rsidRPr="001E44A2" w:rsidRDefault="00B65732" w:rsidP="00A11EE5">
                        <w:pPr>
                          <w:pStyle w:val="ListParagraph"/>
                          <w:rPr>
                            <w:sz w:val="18"/>
                            <w:szCs w:val="18"/>
                            <w:lang w:val="en-GB"/>
                          </w:rPr>
                        </w:pPr>
                      </w:p>
                    </w:txbxContent>
                  </v:textbox>
                </v:shape>
                <v:group id="Group 2041" o:spid="_x0000_s1572" style="position:absolute;left:2654;top:1123;width:43580;height:37027" coordorigin="1980,3069" coordsize="6863,5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2042" o:spid="_x0000_s1573" style="position:absolute;left:1980;top:3069;width:6863;height:5831" coordorigin="1980,3058" coordsize="6863,5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AutoShape 2043" o:spid="_x0000_s1574" type="#_x0000_t32" style="position:absolute;left:1980;top:322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shape id="AutoShape 2044" o:spid="_x0000_s1575" type="#_x0000_t32" style="position:absolute;left:1992;top:3595;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B978QAAADbAAAADwAAAGRycy9kb3ducmV2LnhtbESPT2sCMRTE74LfITzBi9SsQkW2RlkL&#10;ghY8+O/+unndBDcv203U7bdvCgWPw8z8hlmsOleLO7XBelYwGWcgiEuvLVcKzqfNyxxEiMgaa8+k&#10;4IcCrJb93gJz7R98oPsxViJBOOSowMTY5FKG0pDDMPYNcfK+fOswJtlWUrf4SHBXy2mWzaRDy2nB&#10;YEPvhsrr8eYU7HeTdfFp7O7j8G33r5uivlWji1LDQVe8gYjUxWf4v73VCqYz+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wH3vxAAAANsAAAAPAAAAAAAAAAAA&#10;AAAAAKECAABkcnMvZG93bnJldi54bWxQSwUGAAAAAAQABAD5AAAAkgMAAAAA&#10;"/>
                    <v:shape id="AutoShape 2045" o:spid="_x0000_s1576" type="#_x0000_t32" style="position:absolute;left:1992;top:3954;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zYdMQAAADbAAAADwAAAGRycy9kb3ducmV2LnhtbESPQWsCMRSE74L/ITzBi9SsgrZsjbIV&#10;BC140Lb3181zE9y8bDdRt/++KQgeh5n5hlmsOleLK7XBelYwGWcgiEuvLVcKPj82Ty8gQkTWWHsm&#10;Bb8UYLXs9xaYa3/jA12PsRIJwiFHBSbGJpcylIYchrFviJN38q3DmGRbSd3iLcFdLadZNpcOLacF&#10;gw2tDZXn48Up2O8mb8W3sbv3w4/dzzZFfalGX0oNB13xCiJSFx/he3urFUyf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jNh0xAAAANsAAAAPAAAAAAAAAAAA&#10;AAAAAKECAABkcnMvZG93bnJldi54bWxQSwUGAAAAAAQABAD5AAAAkgMAAAAA&#10;"/>
                    <v:shape id="AutoShape 2046" o:spid="_x0000_s1577" type="#_x0000_t32" style="position:absolute;left:2004;top:4321;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MBsEAAADbAAAADwAAAGRycy9kb3ducmV2LnhtbERPTWsCMRC9C/6HMEIvolmFSlmNshaE&#10;WvCg1vu4GTfBzWTdRN3+++ZQ8Ph434tV52rxoDZYzwom4wwEcem15UrBz3Ez+gARIrLG2jMp+KUA&#10;q2W/t8Bc+yfv6XGIlUghHHJUYGJscilDachhGPuGOHEX3zqMCbaV1C0+U7ir5TTLZtKh5dRgsKFP&#10;Q+X1cHcKdtvJujgbu/3e3+zufVPU92p4Uupt0BVzEJG6+BL/u7+0gmk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E0wGwQAAANsAAAAPAAAAAAAAAAAAAAAA&#10;AKECAABkcnMvZG93bnJldi54bWxQSwUGAAAAAAQABAD5AAAAjwMAAAAA&#10;"/>
                    <v:shape id="AutoShape 2047" o:spid="_x0000_s1578" type="#_x0000_t32" style="position:absolute;left:2004;top:4686;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pncQAAADbAAAADwAAAGRycy9kb3ducmV2LnhtbESPQWsCMRSE74L/ITzBi9SsgtJujbIV&#10;BC140Lb3181zE9y8bDdRt/++KQgeh5n5hlmsOleLK7XBelYwGWcgiEuvLVcKPj82T88gQkTWWHsm&#10;Bb8UYLXs9xaYa3/jA12PsRIJwiFHBSbGJpcylIYchrFviJN38q3DmGRbSd3iLcFdLadZNpcOLacF&#10;gw2tDZXn48Up2O8mb8W3sbv3w4/dzzZFfalGX0oNB13xCiJSFx/he3urFUxf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X+mdxAAAANsAAAAPAAAAAAAAAAAA&#10;AAAAAKECAABkcnMvZG93bnJldi54bWxQSwUGAAAAAAQABAD5AAAAkgMAAAAA&#10;"/>
                    <v:shape id="AutoShape 2048" o:spid="_x0000_s1579" type="#_x0000_t32" style="position:absolute;left:2016;top:5053;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zW3cEAAADbAAAADwAAAGRycy9kb3ducmV2LnhtbERPTWsCMRC9C/0PYQpeRLMq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vNbdwQAAANsAAAAPAAAAAAAAAAAAAAAA&#10;AKECAABkcnMvZG93bnJldi54bWxQSwUGAAAAAAQABAD5AAAAjwMAAAAA&#10;"/>
                    <v:shape id="AutoShape 2049" o:spid="_x0000_s1580" type="#_x0000_t32" style="position:absolute;left:2016;top:5412;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shape id="AutoShape 2050" o:spid="_x0000_s1581" type="#_x0000_t32" style="position:absolute;left:2028;top:577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LtMcQAAADbAAAADwAAAGRycy9kb3ducmV2LnhtbESPQWsCMRSE74L/ITzBi9Ssi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0xxAAAANsAAAAPAAAAAAAAAAAA&#10;AAAAAKECAABkcnMvZG93bnJldi54bWxQSwUGAAAAAAQABAD5AAAAkgMAAAAA&#10;"/>
                    <v:shape id="AutoShape 2051" o:spid="_x0000_s1582" type="#_x0000_t32" style="position:absolute;left:2739;top:3058;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4QcMAAADbAAAADwAAAGRycy9kb3ducmV2LnhtbESPQYvCMBSE7wv+h/AEL4umVRCpRpGF&#10;hcXDgtqDx0fybIvNS02ytfvvNwuCx2FmvmE2u8G2oicfGscK8lkGglg703CloDx/TlcgQkQ22Dom&#10;Bb8UYLcdvW2wMO7BR+pPsRIJwqFABXWMXSFl0DVZDDPXESfv6rzFmKSvpPH4SHDbynmWLaXFhtNC&#10;jR191KRvpx+roDmU32X/fo9erw75xefhfGm1UpPxsF+DiDTEV/jZ/jIKF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q+EHDAAAA2wAAAA8AAAAAAAAAAAAA&#10;AAAAoQIAAGRycy9kb3ducmV2LnhtbFBLBQYAAAAABAAEAPkAAACRAwAAAAA=&#10;"/>
                    <v:shape id="AutoShape 2052" o:spid="_x0000_s1583" type="#_x0000_t32" style="position:absolute;left:3099;top:307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NgNcQAAADbAAAADwAAAGRycy9kb3ducmV2LnhtbESPQWsCMRSE74X+h/AEL0Wza0V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2A1xAAAANsAAAAPAAAAAAAAAAAA&#10;AAAAAKECAABkcnMvZG93bnJldi54bWxQSwUGAAAAAAQABAD5AAAAkgMAAAAA&#10;"/>
                    <v:shape id="AutoShape 2053" o:spid="_x0000_s1584" type="#_x0000_t32" style="position:absolute;left:3459;top:307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FrsQAAADbAAAADwAAAGRycy9kb3ducmV2LnhtbESPQWsCMRSE74X+h/AEL0Wza1F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z8WuxAAAANsAAAAPAAAAAAAAAAAA&#10;AAAAAKECAABkcnMvZG93bnJldi54bWxQSwUGAAAAAAQABAD5AAAAkgMAAAAA&#10;"/>
                    <v:shape id="AutoShape 2054" o:spid="_x0000_s1585" type="#_x0000_t32" style="position:absolute;left:3819;top:3082;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1b2cMAAADbAAAADwAAAGRycy9kb3ducmV2LnhtbESPQYvCMBSE74L/ITzBi6xpF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dW9nDAAAA2wAAAA8AAAAAAAAAAAAA&#10;AAAAoQIAAGRycy9kb3ducmV2LnhtbFBLBQYAAAAABAAEAPkAAACRAwAAAAA=&#10;"/>
                    <v:shape id="AutoShape 2055" o:spid="_x0000_s1586" type="#_x0000_t32" style="position:absolute;left:4179;top:3088;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H+QsQAAADbAAAADwAAAGRycy9kb3ducmV2LnhtbESPQWsCMRSE74X+h/AEL0Wza0F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f5CxAAAANsAAAAPAAAAAAAAAAAA&#10;AAAAAKECAABkcnMvZG93bnJldi54bWxQSwUGAAAAAAQABAD5AAAAkgMAAAAA&#10;"/>
                    <v:shape id="AutoShape 2056" o:spid="_x0000_s1587" type="#_x0000_t32" style="position:absolute;left:4539;top:3094;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5qMMAAAADbAAAADwAAAGRycy9kb3ducmV2LnhtbERPTYvCMBC9L+x/CCPsZdG0uyBSjSKC&#10;IB6E1R48DsnYFptJN4m1/ntzEDw+3vdiNdhW9ORD41hBPslAEGtnGq4UlKfteAYiRGSDrWNS8KAA&#10;q+XnxwIL4+78R/0xViKFcChQQR1jV0gZdE0Ww8R1xIm7OG8xJugraTzeU7ht5U+WTaXFhlNDjR1t&#10;atLX480qaPbloey//6PXs31+9nk4nVut1NdoWM9BRBriW/xy74yC3zQ2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7OajDAAAAA2wAAAA8AAAAAAAAAAAAAAAAA&#10;oQIAAGRycy9kb3ducmV2LnhtbFBLBQYAAAAABAAEAPkAAACOAwAAAAA=&#10;"/>
                    <v:shape id="AutoShape 2057" o:spid="_x0000_s1588" type="#_x0000_t32" style="position:absolute;left:4899;top:3094;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LPq8QAAADbAAAADwAAAGRycy9kb3ducmV2LnhtbESPQWsCMRSE74X+h/AEL0Wza0F0a5RS&#10;EMSDUN2Dx0fyuru4edkmcV3/vSkUPA4z8w2z2gy2FT350DhWkE8zEMTamYYrBeVpO1mACBHZYOuY&#10;FNwpwGb9+rLCwrgbf1N/jJVIEA4FKqhj7Aopg67JYpi6jjh5P85bjEn6ShqPtwS3rZxl2VxabDgt&#10;1NjRV036crxaBc2+PJT922/0erHPzz4Pp3OrlRqPhs8PEJGG+Az/t3dGwfsS/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s+rxAAAANsAAAAPAAAAAAAAAAAA&#10;AAAAAKECAABkcnMvZG93bnJldi54bWxQSwUGAAAAAAQABAD5AAAAkgMAAAAA&#10;"/>
                    <v:shape id="AutoShape 2058" o:spid="_x0000_s1589" type="#_x0000_t32" style="position:absolute;left:5258;top:3100;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4VS8AAAADbAAAADwAAAGRycy9kb3ducmV2LnhtbERPTYvCMBC9L+x/CCPsZdG0yyJ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i+FUvAAAAA2wAAAA8AAAAAAAAAAAAAAAAA&#10;oQIAAGRycy9kb3ducmV2LnhtbFBLBQYAAAAABAAEAPkAAACOAwAAAAA=&#10;"/>
                    <v:shape id="AutoShape 2059" o:spid="_x0000_s1590" type="#_x0000_t32" style="position:absolute;left:5618;top:307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w0MMAAADbAAAADwAAAGRycy9kb3ducmV2LnhtbESPQYvCMBSE7wv+h/CEvSyaVmSRahQR&#10;BPGwsNqDx0fybIvNS01i7f77zYKwx2FmvmFWm8G2oicfGscK8mkGglg703CloDzvJwsQISIbbB2T&#10;gh8KsFmP3lZYGPfkb+pPsRIJwqFABXWMXSFl0DVZDFPXESfv6rzFmKSvpPH4THDbylmWfUqLDaeF&#10;Gjva1aRvp4dV0BzLr7L/uEevF8f84vNwvrRaqffxsF2CiDTE//CrfTAK5j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ysNDDAAAA2wAAAA8AAAAAAAAAAAAA&#10;AAAAoQIAAGRycy9kb3ducmV2LnhtbFBLBQYAAAAABAAEAPkAAACRAwAAAAA=&#10;"/>
                    <v:shape id="AutoShape 2060" o:spid="_x0000_s1591" type="#_x0000_t32" style="position:absolute;left:5978;top:3082;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up8MAAADbAAAADwAAAGRycy9kb3ducmV2LnhtbESPQYvCMBSE7wv+h/AEL8uaVha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gLqfDAAAA2wAAAA8AAAAAAAAAAAAA&#10;AAAAoQIAAGRycy9kb3ducmV2LnhtbFBLBQYAAAAABAAEAPkAAACRAwAAAAA=&#10;"/>
                    <v:shape id="AutoShape 2061" o:spid="_x0000_s1592" type="#_x0000_t32" style="position:absolute;left:6338;top:3082;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LPMQAAADbAAAADwAAAGRycy9kb3ducmV2LnhtbESPQWsCMRSE74X+h/AEL0Wza0V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Is8xAAAANsAAAAPAAAAAAAAAAAA&#10;AAAAAKECAABkcnMvZG93bnJldi54bWxQSwUGAAAAAAQABAD5AAAAkgMAAAAA&#10;"/>
                    <v:shape id="AutoShape 2062" o:spid="_x0000_s1593" type="#_x0000_t32" style="position:absolute;left:6698;top:3088;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UTSMMAAADbAAAADwAAAGRycy9kb3ducmV2LnhtbESPQYvCMBSE7wv+h/AEL4umFRGpRpGF&#10;hcXDgtqDx0fybIvNS02ytfvvNwuCx2FmvmE2u8G2oicfGscK8lkGglg703CloDx/TlcgQkQ22Dom&#10;Bb8UYLcdvW2wMO7BR+pPsRIJwqFABXWMXSFl0DVZDDPXESfv6rzFmKSvpPH4SHDbynmWLaXFhtNC&#10;jR191KRvpx+roDmU32X/fo9erw75xefhfGm1UpPxsF+DiDTEV/jZ/jIKF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FE0jDAAAA2wAAAA8AAAAAAAAAAAAA&#10;AAAAoQIAAGRycy9kb3ducmV2LnhtbFBLBQYAAAAABAAEAPkAAACRAwAAAAA=&#10;"/>
                    <v:shape id="AutoShape 2063" o:spid="_x0000_s1594" type="#_x0000_t32" style="position:absolute;left:7058;top:3094;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208QAAADbAAAADwAAAGRycy9kb3ducmV2LnhtbESPQWsCMRSE74X+h/AEL0WzK1V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ybbTxAAAANsAAAAPAAAAAAAAAAAA&#10;AAAAAKECAABkcnMvZG93bnJldi54bWxQSwUGAAAAAAQABAD5AAAAkgMAAAAA&#10;"/>
                    <v:shape id="AutoShape 2064" o:spid="_x0000_s1595" type="#_x0000_t32" style="position:absolute;left:7417;top:3100;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shape id="AutoShape 2065" o:spid="_x0000_s1596" type="#_x0000_t32" style="position:absolute;left:7778;top:3100;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eDlsAAAADbAAAADwAAAGRycy9kb3ducmV2LnhtbERPTYvCMBC9L+x/CCPsZdG0Cyt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1ng5bAAAAA2wAAAA8AAAAAAAAAAAAAAAAA&#10;oQIAAGRycy9kb3ducmV2LnhtbFBLBQYAAAAABAAEAPkAAACOAwAAAAA=&#10;"/>
                    <v:shape id="AutoShape 2066" o:spid="_x0000_s1597" type="#_x0000_t32" style="position:absolute;left:8137;top:310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smDcMAAADbAAAADwAAAGRycy9kb3ducmV2LnhtbESPQYvCMBSE7wv+h/CEvSyaVnCRahQR&#10;BPGwsNqDx0fybIvNS01i7f77zYKwx2FmvmFWm8G2oicfGscK8mkGglg703CloDzvJwsQISIbbB2T&#10;gh8KsFmP3lZYGPfkb+pPsRIJwqFABXWMXSFl0DVZDFPXESfv6rzFmKSvpPH4THDbylmWfUqLDaeF&#10;Gjva1aRvp4dV0BzLr7L/uEevF8f84vNwvrRaqffxsF2CiDTE//CrfTAK5j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rJg3DAAAA2wAAAA8AAAAAAAAAAAAA&#10;AAAAoQIAAGRycy9kb3ducmV2LnhtbFBLBQYAAAAABAAEAPkAAACRAwAAAAA=&#10;"/>
                    <v:shape id="AutoShape 2067" o:spid="_x0000_s1598" type="#_x0000_t32" style="position:absolute;left:1992;top:613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0IkcQAAADbAAAADwAAAGRycy9kb3ducmV2LnhtbESPT2sCMRTE74LfITzBi9SsgkW2RlkL&#10;ghY8+O/+unndBDcv203U7bdvCgWPw8z8hlmsOleLO7XBelYwGWcgiEuvLVcKzqfNyxxEiMgaa8+k&#10;4IcCrJb93gJz7R98oPsxViJBOOSowMTY5FKG0pDDMPYNcfK+fOswJtlWUrf4SHBXy2mWvUqHltOC&#10;wYbeDZXX480p2O8m6+LT2N3H4dvuZ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RxAAAANsAAAAPAAAAAAAAAAAA&#10;AAAAAKECAABkcnMvZG93bnJldi54bWxQSwUGAAAAAAQABAD5AAAAkgMAAAAA&#10;"/>
                    <v:shape id="AutoShape 2068" o:spid="_x0000_s1599" type="#_x0000_t32" style="position:absolute;left:2004;top:6505;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v:shape id="AutoShape 2069" o:spid="_x0000_s1600" type="#_x0000_t32" style="position:absolute;left:2004;top:6864;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jG8EAAADbAAAADwAAAGRycy9kb3ducmV2LnhtbERPTWsCMRC9C/0PYQpeRLMK1rI1yioI&#10;WvCg1vt0M92EbibrJur675tDwePjfc+XnavFjdpgPSsYjzIQxKXXlisFX6fN8B1EiMgaa8+k4EEB&#10;louX3hxz7e98oNsxViKFcMhRgYmxyaUMpSGHYeQb4sT9+NZhTLCtpG7xnsJdLSdZ9iYdWk4NBhta&#10;Gyp/j1enYL8br4pvY3efh4vdTzdFfa0GZ6X6r13xASJSF5/if/dWK5il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GMbwQAAANsAAAAPAAAAAAAAAAAAAAAA&#10;AKECAABkcnMvZG93bnJldi54bWxQSwUGAAAAAAQABAD5AAAAjwMAAAAA&#10;"/>
                    <v:shape id="AutoShape 2070" o:spid="_x0000_s1601" type="#_x0000_t32" style="position:absolute;left:2016;top:7231;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shape id="AutoShape 2071" o:spid="_x0000_s1602" type="#_x0000_t32" style="position:absolute;left:2016;top:7596;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0k1sQAAADbAAAADwAAAGRycy9kb3ducmV2LnhtbESPT2sCMRTE7wW/Q3hCL0WzCi2yGmUt&#10;CLXgwX/35+Z1E7p5WTdRt9/eCAWPw8z8hpktOleLK7XBelYwGmYgiEuvLVcKDvvVYAIiRGSNtWdS&#10;8EcBFvPeywxz7W+8pesuViJBOOSowMTY5FKG0pDDMPQNcfJ+fOswJtlWUrd4S3BXy3GWfUiHltOC&#10;wYY+DZW/u4tTsFmPlsXJ2PX39mw376uivlRvR6Ve+10xBRGpi8/wf/tLK5iM4fEl/QA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STWxAAAANsAAAAPAAAAAAAAAAAA&#10;AAAAAKECAABkcnMvZG93bnJldi54bWxQSwUGAAAAAAQABAD5AAAAkgMAAAAA&#10;"/>
                    <v:shape id="AutoShape 2072" o:spid="_x0000_s1603" type="#_x0000_t32" style="position:absolute;left:2028;top:7963;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GBTcQAAADbAAAADwAAAGRycy9kb3ducmV2LnhtbESPQWsCMRSE7wX/Q3iFXkrN2mK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0YFNxAAAANsAAAAPAAAAAAAAAAAA&#10;AAAAAKECAABkcnMvZG93bnJldi54bWxQSwUGAAAAAAQABAD5AAAAkgMAAAAA&#10;"/>
                    <v:shape id="AutoShape 2073" o:spid="_x0000_s1604" type="#_x0000_t32" style="position:absolute;left:2028;top:8322;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ZOcQAAADbAAAADwAAAGRycy9kb3ducmV2LnhtbESPQWsCMRSE7wX/Q3iFXkrNWmq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OBk5xAAAANsAAAAPAAAAAAAAAAAA&#10;AAAAAKECAABkcnMvZG93bnJldi54bWxQSwUGAAAAAAQABAD5AAAAkgMAAAAA&#10;"/>
                    <v:shape id="AutoShape 2074" o:spid="_x0000_s1605" type="#_x0000_t32" style="position:absolute;left:2040;top:868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S8osQAAADbAAAADwAAAGRycy9kb3ducmV2LnhtbESPQWsCMRSE7wX/Q3hCL0WzFhRZjbIW&#10;hFrwoK335+Z1E7p5WTdRt//eCILHYWa+YebLztXiQm2wnhWMhhkI4tJry5WCn+/1YAoiRGSNtWdS&#10;8E8Bloveyxxz7a+8o8s+ViJBOOSowMTY5FKG0pDDMPQNcfJ+feswJtlWUrd4TXBXy/csm0iHltOC&#10;wYY+DJV/+7NTsN2MVsXR2M3X7mS343VRn6u3g1Kv/a6YgYjUxWf40f7UCqZjuH9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LyixAAAANsAAAAPAAAAAAAAAAAA&#10;AAAAAKECAABkcnMvZG93bnJldi54bWxQSwUGAAAAAAQABAD5AAAAkgMAAAAA&#10;"/>
                  </v:group>
                  <v:rect id="Rectangle 2075" o:spid="_x0000_s1606" style="position:absolute;left:4910;top:5404;width:1080;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Nw8YA&#10;AADbAAAADwAAAGRycy9kb3ducmV2LnhtbESPT2sCMRTE74V+h/AEL1KzFbTL1ijSKogn/9H2+Lp5&#10;7m7dvGw3UeO3N0Khx2FmfsOMp8HU4kytqywreO4nIIhzqysuFOx3i6cUhPPIGmvLpOBKDqaTx4cx&#10;ZtpeeEPnrS9EhLDLUEHpfZNJ6fKSDLq+bYijd7CtQR9lW0jd4iXCTS0HSTKSBiuOCyU29FZSftye&#10;jIKPDa+/ZBo+e72f1fvvPHwPk9WLUt1OmL2C8BT8f/ivvdQK0hHcv8Qf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Nw8YAAADbAAAADwAAAAAAAAAAAAAAAACYAgAAZHJz&#10;L2Rvd25yZXYueG1sUEsFBgAAAAAEAAQA9QAAAIsDAAAAAA==&#10;" strokeweight=".25pt">
                    <v:fill opacity="13107f" color2="#767676" o:opacity2="52428f" rotate="t" focusposition=".5,.5" focussize="" focus="100%" type="gradientRadial"/>
                  </v:rect>
                  <v:oval id="Oval 2076" o:spid="_x0000_s1607" style="position:absolute;left:2614;top:3105;width:5669;height:5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xXOcQA&#10;AADbAAAADwAAAGRycy9kb3ducmV2LnhtbESPwWrDMBBE74H+g9hCb4ncHNrgRjYhUJKDe7Ab0uti&#10;bSwTa2UsJbb79VWh0OMwM2+YbT7ZTtxp8K1jBc+rBARx7XTLjYLT5/tyA8IHZI2dY1Iwk4c8e1hs&#10;MdVu5JLuVWhEhLBPUYEJoU+l9LUhi37leuLoXdxgMUQ5NFIPOEa47eQ6SV6kxZbjgsGe9obqa3Wz&#10;Cs7F98fh0hlp1ljOZ3scC/e1U+rpcdq9gQg0hf/wX/uoFWxe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MVznEAAAA2wAAAA8AAAAAAAAAAAAAAAAAmAIAAGRycy9k&#10;b3ducmV2LnhtbFBLBQYAAAAABAAEAPUAAACJAwAAAAA=&#10;" filled="f" strokecolor="red" strokeweight="1.5pt"/>
                  <v:shape id="AutoShape 2077" o:spid="_x0000_s1608" type="#_x0000_t32" style="position:absolute;left:5476;top:6023;width:832;height:2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HfrMAAAADbAAAADwAAAGRycy9kb3ducmV2LnhtbERPz2vCMBS+D/wfwhO8yJrOw9CuUUQY&#10;6HFdx9zt0by11ealJNFm//1yGOz48f0ud9EM4k7O95YVPGU5COLG6p5bBfX76+MahA/IGgfLpOCH&#10;POy2s4cSC20nfqN7FVqRQtgXqKALYSyk9E1HBn1mR+LEfVtnMCToWqkdTincDHKV58/SYM+pocOR&#10;Dh011+pmFCw/TsFdzPJcb+TnWOMxfvUUlVrM4/4FRKAY/sV/7qNWsE5j05f0A+T2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x36zAAAAA2wAAAA8AAAAAAAAAAAAAAAAA&#10;oQIAAGRycy9kb3ducmV2LnhtbFBLBQYAAAAABAAEAPkAAACOAwAAAAA=&#10;" strokecolor="red" strokeweight="2.25pt">
                    <v:stroke endarrow="block"/>
                    <o:lock v:ext="edit" aspectratio="t"/>
                  </v:shape>
                  <v:shape id="AutoShape 2078" o:spid="_x0000_s1609" style="position:absolute;left:5370;top:5881;width:170;height:170;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RfqcMA&#10;AADbAAAADwAAAGRycy9kb3ducmV2LnhtbESPQWvCQBSE74L/YXlCL9JsbLGk0VWCUOhJaNpDjy/Z&#10;ZxLMvg27q0n7691CweMwM98w2/1kenEl5zvLClZJCoK4trrjRsHX59tjBsIHZI29ZVLwQx72u/ls&#10;i7m2I3/QtQyNiBD2OSpoQxhyKX3dkkGf2IE4eifrDIYoXSO1wzHCTS+f0vRFGuw4LrQ40KGl+lxe&#10;jAI26yJLa1zS8ze63+ZYDVhUSj0spmIDItAU7uH/9rtWkL3C35f4A+Tu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RfqcMAAADbAAAADwAAAAAAAAAAAAAAAACYAgAAZHJzL2Rv&#10;d25yZXYueG1sUEsFBgAAAAAEAAQA9QAAAIgDAAAAAA==&#10;" path="m,3824r3824,l5000,,6176,3824r3824,l6882,6176r1236,3824l5000,7647,1882,10000,3118,6176,,3824xe" fillcolor="red">
                    <v:stroke joinstyle="miter"/>
                    <v:path o:connecttype="custom" o:connectlocs="0,0;0,0;0,0;0,0;0,0;0,0;0,0;0,0;0,0;0,0;0,0" o:connectangles="0,0,0,0,0,0,0,0,0,0,0"/>
                  </v:shape>
                  <v:shape id="Text Box 2079" o:spid="_x0000_s1610" type="#_x0000_t202" style="position:absolute;left:5390;top:7583;width:794;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B65732" w:rsidRPr="00886A2D" w:rsidRDefault="00B65732" w:rsidP="00A11EE5">
                          <w:pPr>
                            <w:rPr>
                              <w:lang w:val="fr-CH"/>
                            </w:rPr>
                          </w:pPr>
                          <w:r>
                            <w:rPr>
                              <w:b/>
                              <w:color w:val="FF0000"/>
                              <w:lang w:val="fr-CH"/>
                            </w:rPr>
                            <w:t>R</w:t>
                          </w:r>
                          <w:r w:rsidRPr="005D419F">
                            <w:rPr>
                              <w:b/>
                              <w:color w:val="FF0000"/>
                              <w:vertAlign w:val="subscript"/>
                              <w:lang w:val="fr-CH"/>
                            </w:rPr>
                            <w:t>max</w:t>
                          </w:r>
                        </w:p>
                      </w:txbxContent>
                    </v:textbox>
                  </v:shape>
                  <v:shape id="Text Box 2080" o:spid="_x0000_s1611" type="#_x0000_t202" alt="Dashed vertical" style="position:absolute;left:6688;top:4328;width:369;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JJsAA&#10;AADbAAAADwAAAGRycy9kb3ducmV2LnhtbERPTYvCMBC9C/sfwgjeNFVB3K5RZEXUwyJ29+JtaMY2&#10;2ExKErX+e3MQ9vh434tVZxtxJx+MYwXjUQaCuHTacKXg73c7nIMIEVlj45gUPCnAavnRW2Cu3YNP&#10;dC9iJVIIhxwV1DG2uZShrMliGLmWOHEX5y3GBH0ltcdHCreNnGTZTFo0nBpqbOm7pvJa3KyC6fhn&#10;dr6GZuc35117dOvnwXij1KDfrb9AROriv/jt3msFn2ls+p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9JJsAAAADbAAAADwAAAAAAAAAAAAAAAACYAgAAZHJzL2Rvd25y&#10;ZXYueG1sUEsFBgAAAAAEAAQA9QAAAIUDAAAAAA==&#10;" fillcolor="#4f81bd" stroked="f">
                    <v:fill r:id="rId613" o:title="" color2="#2f4d71" type="pattern"/>
                    <v:textbox>
                      <w:txbxContent>
                        <w:p w:rsidR="00B65732" w:rsidRPr="007A7101" w:rsidRDefault="00B65732" w:rsidP="00A11EE5">
                          <w:pPr>
                            <w:rPr>
                              <w:color w:val="FFFFFF"/>
                              <w:lang w:val="fr-CH"/>
                            </w:rPr>
                          </w:pPr>
                          <w:r w:rsidRPr="007A7101">
                            <w:rPr>
                              <w:b/>
                              <w:color w:val="FFFFFF"/>
                              <w:lang w:val="fr-CH"/>
                            </w:rPr>
                            <w:t>J</w:t>
                          </w:r>
                        </w:p>
                      </w:txbxContent>
                    </v:textbox>
                  </v:shape>
                </v:group>
                <w10:anchorlock/>
              </v:group>
            </w:pict>
          </mc:Fallback>
        </mc:AlternateContent>
      </w:r>
    </w:p>
    <w:p w:rsidR="00A11EE5" w:rsidRPr="00CC66CB" w:rsidRDefault="00A11EE5" w:rsidP="00A11EE5">
      <w:pPr>
        <w:pStyle w:val="Caption"/>
        <w:rPr>
          <w:b w:val="0"/>
          <w:bCs w:val="0"/>
        </w:rPr>
      </w:pPr>
      <w:bookmarkStart w:id="698" w:name="_Ref345498866"/>
      <w:r w:rsidRPr="00CC66CB">
        <w:t xml:space="preserve">Figure </w:t>
      </w:r>
      <w:r w:rsidR="00A005B2">
        <w:fldChar w:fldCharType="begin"/>
      </w:r>
      <w:r w:rsidR="00AD098E">
        <w:instrText xml:space="preserve"> SEQ Figure \* ARABIC </w:instrText>
      </w:r>
      <w:r w:rsidR="00A005B2">
        <w:fldChar w:fldCharType="separate"/>
      </w:r>
      <w:r w:rsidR="0007390A">
        <w:rPr>
          <w:noProof/>
        </w:rPr>
        <w:t>108</w:t>
      </w:r>
      <w:r w:rsidR="00A005B2">
        <w:rPr>
          <w:noProof/>
        </w:rPr>
        <w:fldChar w:fldCharType="end"/>
      </w:r>
      <w:bookmarkEnd w:id="698"/>
      <w:r w:rsidRPr="00CC66CB">
        <w:t>: Illustration of the local and extended interference zones</w:t>
      </w:r>
    </w:p>
    <w:p w:rsidR="00A11EE5" w:rsidRPr="00CC66CB" w:rsidRDefault="00A11EE5" w:rsidP="00A11EE5">
      <w:pPr>
        <w:spacing w:after="240"/>
        <w:jc w:val="both"/>
        <w:rPr>
          <w:rFonts w:cs="Arial"/>
          <w:b/>
          <w:szCs w:val="20"/>
          <w:lang w:val="en-GB"/>
        </w:rPr>
      </w:pPr>
      <w:r w:rsidRPr="00CC66CB">
        <w:rPr>
          <w:rFonts w:cs="Arial"/>
          <w:b/>
          <w:szCs w:val="20"/>
          <w:lang w:val="en-GB"/>
        </w:rPr>
        <w:t>Step 1: Determination of pixels to be examined</w:t>
      </w:r>
    </w:p>
    <w:p w:rsidR="00A11EE5" w:rsidRPr="00CC66CB" w:rsidRDefault="00A11EE5" w:rsidP="00A11EE5">
      <w:pPr>
        <w:spacing w:after="240"/>
        <w:jc w:val="both"/>
        <w:rPr>
          <w:rFonts w:cs="Arial"/>
          <w:szCs w:val="20"/>
          <w:lang w:val="en-GB"/>
        </w:rPr>
      </w:pPr>
      <w:r w:rsidRPr="00CC66CB">
        <w:rPr>
          <w:rFonts w:cs="Arial"/>
          <w:szCs w:val="20"/>
          <w:lang w:val="en-GB"/>
        </w:rPr>
        <w:t xml:space="preserve">It is assumed that a maximum WSD </w:t>
      </w:r>
      <w:r>
        <w:rPr>
          <w:rFonts w:cs="Arial"/>
          <w:szCs w:val="20"/>
          <w:lang w:val="en-GB"/>
        </w:rPr>
        <w:t>e.i.r.p.</w:t>
      </w:r>
      <w:r w:rsidRPr="00CC66CB">
        <w:rPr>
          <w:rFonts w:cs="Arial"/>
          <w:szCs w:val="20"/>
          <w:lang w:val="en-GB"/>
        </w:rPr>
        <w:t>auth-max and htx_max have been established and known by the database. A maximum ‘relevant’ interference distance, Rmax, is calculated as follows:</w:t>
      </w:r>
    </w:p>
    <w:p w:rsidR="00A11EE5" w:rsidRPr="00CC66CB" w:rsidRDefault="00A11EE5" w:rsidP="00A11EE5">
      <w:pPr>
        <w:pStyle w:val="ECCNumbered-LetteredList"/>
        <w:numPr>
          <w:ilvl w:val="0"/>
          <w:numId w:val="18"/>
        </w:numPr>
        <w:spacing w:before="120" w:after="120"/>
        <w:jc w:val="left"/>
        <w:rPr>
          <w:rFonts w:cs="Arial"/>
          <w:szCs w:val="20"/>
          <w:lang w:val="en-GB"/>
        </w:rPr>
      </w:pPr>
      <w:r w:rsidRPr="00CC66CB">
        <w:rPr>
          <w:rFonts w:cs="Arial"/>
          <w:szCs w:val="20"/>
          <w:lang w:val="en-GB"/>
        </w:rPr>
        <w:t>Using the agreed propagation model the distance, Rmax, is calculated such that the interference reference field strength, Eref_int = Eref – PR is reached (here the reference field strength Eref_int is 56.21 dBµV/m - PR, which protects DTT coverage in the presence of noise, with a 95% location probability (LP),</w:t>
      </w:r>
    </w:p>
    <w:p w:rsidR="00A11EE5" w:rsidRPr="00CC66CB" w:rsidRDefault="00A11EE5" w:rsidP="00A11EE5">
      <w:pPr>
        <w:spacing w:after="120"/>
        <w:ind w:firstLine="720"/>
        <w:rPr>
          <w:rFonts w:cs="Arial"/>
          <w:szCs w:val="20"/>
          <w:lang w:val="en-GB"/>
        </w:rPr>
      </w:pPr>
      <w:r w:rsidRPr="00CC66CB">
        <w:rPr>
          <w:rFonts w:cs="Arial"/>
          <w:szCs w:val="20"/>
          <w:lang w:val="en-GB"/>
        </w:rPr>
        <w:t>E(</w:t>
      </w:r>
      <w:r>
        <w:rPr>
          <w:rFonts w:cs="Arial"/>
          <w:szCs w:val="20"/>
          <w:lang w:val="en-GB"/>
        </w:rPr>
        <w:t>e.i.r.p.</w:t>
      </w:r>
      <w:r w:rsidRPr="00CC66CB">
        <w:rPr>
          <w:rFonts w:cs="Arial"/>
          <w:szCs w:val="20"/>
          <w:lang w:val="en-GB"/>
        </w:rPr>
        <w:t>-auth-max + 20; htx_max; Rmax) = Eref – PR = 56.21 dBµV/m – PR.</w:t>
      </w:r>
    </w:p>
    <w:p w:rsidR="00A11EE5" w:rsidRPr="00CC66CB" w:rsidRDefault="00A11EE5" w:rsidP="00A11EE5">
      <w:pPr>
        <w:pStyle w:val="ECCNumbered-LetteredList"/>
        <w:spacing w:before="120" w:after="120"/>
        <w:ind w:left="284"/>
        <w:rPr>
          <w:rFonts w:cs="Arial"/>
          <w:szCs w:val="20"/>
          <w:lang w:val="en-GB"/>
        </w:rPr>
      </w:pPr>
      <w:r w:rsidRPr="00CC66CB">
        <w:rPr>
          <w:rFonts w:cs="Arial"/>
          <w:szCs w:val="20"/>
          <w:lang w:val="en-GB"/>
        </w:rPr>
        <w:t xml:space="preserve">The value </w:t>
      </w:r>
      <w:r>
        <w:rPr>
          <w:rFonts w:cs="Arial"/>
          <w:szCs w:val="20"/>
          <w:lang w:val="en-GB"/>
        </w:rPr>
        <w:t>e.i.r.p.</w:t>
      </w:r>
      <w:r w:rsidRPr="00CC66CB">
        <w:rPr>
          <w:rFonts w:cs="Arial"/>
          <w:szCs w:val="20"/>
          <w:lang w:val="en-GB"/>
        </w:rPr>
        <w:t xml:space="preserve">-auth-max + 20 is used as the </w:t>
      </w:r>
      <w:r>
        <w:rPr>
          <w:rFonts w:cs="Arial"/>
          <w:szCs w:val="20"/>
          <w:lang w:val="en-GB"/>
        </w:rPr>
        <w:t>e.i.r.p.</w:t>
      </w:r>
      <w:r w:rsidRPr="00CC66CB">
        <w:rPr>
          <w:rFonts w:cs="Arial"/>
          <w:szCs w:val="20"/>
          <w:lang w:val="en-GB"/>
        </w:rPr>
        <w:t xml:space="preserve"> level in the field strength prediction when determining Rmax in order to ensure that interference effects from other WSD, than those which create a interference signal level equal to (Eref – PR), are fully accounted for. These WSD’s individually create an interference 20 dB bellow Eref_int (Eref – PR), however they still contribute adversely when considering the aggregate/cumulative interference. It should be noted that htx_max is referring to the maximum height of the WSD registered in the database.</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All pixels within a distance Rmax of the WSD0 to be introduced are to be ‘examined’.</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A pixel grid is </w:t>
      </w:r>
      <w:r w:rsidRPr="001B4A99">
        <w:rPr>
          <w:rFonts w:cs="Arial"/>
          <w:szCs w:val="20"/>
          <w:lang w:val="en-GB"/>
        </w:rPr>
        <w:t xml:space="preserve">shown in </w:t>
      </w:r>
      <w:r w:rsidR="00A005B2">
        <w:rPr>
          <w:rFonts w:cs="Arial"/>
          <w:szCs w:val="20"/>
          <w:lang w:val="en-GB"/>
        </w:rPr>
        <w:fldChar w:fldCharType="begin"/>
      </w:r>
      <w:r w:rsidR="00B673C1">
        <w:rPr>
          <w:rFonts w:cs="Arial"/>
          <w:szCs w:val="20"/>
          <w:lang w:val="en-GB"/>
        </w:rPr>
        <w:instrText xml:space="preserve"> REF _Ref345498866 \h </w:instrText>
      </w:r>
      <w:r w:rsidR="00A005B2">
        <w:rPr>
          <w:rFonts w:cs="Arial"/>
          <w:szCs w:val="20"/>
          <w:lang w:val="en-GB"/>
        </w:rPr>
      </w:r>
      <w:r w:rsidR="00A005B2">
        <w:rPr>
          <w:rFonts w:cs="Arial"/>
          <w:szCs w:val="20"/>
          <w:lang w:val="en-GB"/>
        </w:rPr>
        <w:fldChar w:fldCharType="separate"/>
      </w:r>
      <w:r w:rsidR="0007390A" w:rsidRPr="00CC66CB">
        <w:t xml:space="preserve">Figure </w:t>
      </w:r>
      <w:r w:rsidR="0007390A">
        <w:rPr>
          <w:noProof/>
        </w:rPr>
        <w:t>108</w:t>
      </w:r>
      <w:r w:rsidR="00A005B2">
        <w:rPr>
          <w:rFonts w:cs="Arial"/>
          <w:szCs w:val="20"/>
          <w:lang w:val="en-GB"/>
        </w:rPr>
        <w:fldChar w:fldCharType="end"/>
      </w:r>
      <w:r w:rsidRPr="001B4A99">
        <w:rPr>
          <w:rFonts w:cs="Arial"/>
          <w:szCs w:val="20"/>
          <w:lang w:val="en-GB"/>
        </w:rPr>
        <w:t>.</w:t>
      </w:r>
      <w:r w:rsidRPr="00CC66CB">
        <w:rPr>
          <w:rFonts w:cs="Arial"/>
          <w:szCs w:val="20"/>
          <w:lang w:val="en-GB"/>
        </w:rPr>
        <w:t xml:space="preserve"> The red star represents the WSD0, located in the pixel P0. The 8 surrounding pixels are designated as pixels P1 to P8.</w:t>
      </w:r>
    </w:p>
    <w:p w:rsidR="00A11EE5" w:rsidRPr="00CC66CB" w:rsidRDefault="00A11EE5" w:rsidP="00A11EE5">
      <w:pPr>
        <w:spacing w:after="240"/>
        <w:jc w:val="both"/>
        <w:rPr>
          <w:rFonts w:cs="Arial"/>
          <w:szCs w:val="20"/>
          <w:lang w:val="en-GB"/>
        </w:rPr>
      </w:pPr>
    </w:p>
    <w:p w:rsidR="00A11EE5" w:rsidRPr="00CC66CB" w:rsidRDefault="00A11EE5" w:rsidP="00B673C1">
      <w:pPr>
        <w:keepNext/>
        <w:spacing w:after="240"/>
        <w:jc w:val="both"/>
        <w:rPr>
          <w:rFonts w:cs="Arial"/>
          <w:b/>
          <w:szCs w:val="20"/>
          <w:lang w:val="en-GB"/>
        </w:rPr>
      </w:pPr>
      <w:r w:rsidRPr="00CC66CB">
        <w:rPr>
          <w:rFonts w:cs="Arial"/>
          <w:b/>
          <w:szCs w:val="20"/>
          <w:lang w:val="en-GB"/>
        </w:rPr>
        <w:lastRenderedPageBreak/>
        <w:t>Step 2: Examination of individual pixels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Each pixel within the red circle (Rmax) is examined. As an example we look at pixel J, also indicated in the </w:t>
      </w:r>
      <w:r w:rsidR="00410C4B">
        <w:fldChar w:fldCharType="begin"/>
      </w:r>
      <w:r w:rsidR="00410C4B">
        <w:instrText xml:space="preserve"> REF _Ref333323457 \h  \* MERGEFORMAT </w:instrText>
      </w:r>
      <w:r w:rsidR="00410C4B">
        <w:fldChar w:fldCharType="separate"/>
      </w:r>
      <w:r w:rsidR="0007390A" w:rsidRPr="0007390A">
        <w:rPr>
          <w:bCs/>
          <w:szCs w:val="20"/>
          <w:lang w:val="en-GB"/>
        </w:rPr>
        <w:t xml:space="preserve">Figure </w:t>
      </w:r>
      <w:r w:rsidR="0007390A" w:rsidRPr="0007390A">
        <w:rPr>
          <w:bCs/>
          <w:noProof/>
          <w:szCs w:val="20"/>
          <w:lang w:val="en-GB"/>
        </w:rPr>
        <w:t>107</w:t>
      </w:r>
      <w:r w:rsidR="00410C4B">
        <w:fldChar w:fldCharType="end"/>
      </w:r>
      <w:r w:rsidRPr="00CC66CB">
        <w:rPr>
          <w:rFonts w:cs="Arial"/>
          <w:szCs w:val="20"/>
          <w:lang w:val="en-GB"/>
        </w:rPr>
        <w:t>.</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WSD0 is assumed to have </w:t>
      </w:r>
      <w:r>
        <w:rPr>
          <w:rFonts w:cs="Arial"/>
          <w:szCs w:val="20"/>
          <w:lang w:val="en-GB"/>
        </w:rPr>
        <w:t>e.i.r.p.</w:t>
      </w:r>
      <w:r w:rsidRPr="00CC66CB">
        <w:rPr>
          <w:rFonts w:cs="Arial"/>
          <w:szCs w:val="20"/>
          <w:lang w:val="en-GB"/>
        </w:rPr>
        <w:t xml:space="preserve">start = </w:t>
      </w:r>
      <w:r>
        <w:rPr>
          <w:rFonts w:cs="Arial"/>
          <w:szCs w:val="20"/>
          <w:lang w:val="en-GB"/>
        </w:rPr>
        <w:t>e.i.r.p.</w:t>
      </w:r>
      <w:r w:rsidRPr="00CC66CB">
        <w:rPr>
          <w:rFonts w:cs="Arial"/>
          <w:szCs w:val="20"/>
          <w:lang w:val="en-GB"/>
        </w:rPr>
        <w:t>cat_max, as appropriate.</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According to the database, pixel J is served by a set of m frequencies SJ = {F1, F2, …, Fm} . Some of these frequencies are either adjacent to, or co-channel to f1 (i.e. Fi = f1, f1 </w:t>
      </w:r>
      <w:r w:rsidRPr="00CC66CB">
        <w:rPr>
          <w:rFonts w:cs="Arial"/>
          <w:szCs w:val="20"/>
          <w:lang w:val="en-GB"/>
        </w:rPr>
        <w:sym w:font="Symbol" w:char="F0B1"/>
      </w:r>
      <w:r w:rsidRPr="00CC66CB">
        <w:rPr>
          <w:rFonts w:cs="Arial"/>
          <w:szCs w:val="20"/>
          <w:lang w:val="en-GB"/>
        </w:rPr>
        <w:t xml:space="preserve"> 1, f1 </w:t>
      </w:r>
      <w:r w:rsidRPr="00CC66CB">
        <w:rPr>
          <w:rFonts w:cs="Arial"/>
          <w:szCs w:val="20"/>
          <w:lang w:val="en-GB"/>
        </w:rPr>
        <w:sym w:font="Symbol" w:char="F0B1"/>
      </w:r>
      <w:r w:rsidRPr="00CC66CB">
        <w:rPr>
          <w:rFonts w:cs="Arial"/>
          <w:szCs w:val="20"/>
          <w:lang w:val="en-GB"/>
        </w:rPr>
        <w:t xml:space="preserve"> 2, … , f1 </w:t>
      </w:r>
      <w:r w:rsidRPr="00CC66CB">
        <w:rPr>
          <w:rFonts w:cs="Arial"/>
          <w:szCs w:val="20"/>
          <w:lang w:val="en-GB"/>
        </w:rPr>
        <w:sym w:font="Symbol" w:char="F0B1"/>
      </w:r>
      <w:r w:rsidRPr="00CC66CB">
        <w:rPr>
          <w:rFonts w:cs="Arial"/>
          <w:szCs w:val="20"/>
          <w:lang w:val="en-GB"/>
        </w:rPr>
        <w:t xml:space="preserve"> 9). Those Fi which satisfy this condition are labelled ‘relevant’ frequencies.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If there are no ‘relevant’ frequencies, the pixel is not affected, and the process begins again with a new pixel.</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Each ‘relevant’ frequency is considered in turn.</w:t>
      </w:r>
    </w:p>
    <w:p w:rsidR="00A11EE5" w:rsidRPr="00CC66CB" w:rsidRDefault="00A11EE5" w:rsidP="00A11EE5">
      <w:pPr>
        <w:spacing w:after="240"/>
        <w:jc w:val="both"/>
        <w:rPr>
          <w:rFonts w:cs="Arial"/>
          <w:szCs w:val="20"/>
          <w:lang w:val="en-GB"/>
        </w:rPr>
      </w:pPr>
    </w:p>
    <w:p w:rsidR="00A11EE5" w:rsidRPr="00CC66CB" w:rsidRDefault="00A11EE5" w:rsidP="00A11EE5">
      <w:pPr>
        <w:spacing w:after="240"/>
        <w:jc w:val="both"/>
        <w:rPr>
          <w:rFonts w:cs="Arial"/>
          <w:b/>
          <w:szCs w:val="20"/>
          <w:lang w:val="en-GB"/>
        </w:rPr>
      </w:pPr>
      <w:r w:rsidRPr="00CC66CB">
        <w:rPr>
          <w:rFonts w:cs="Arial"/>
          <w:b/>
          <w:szCs w:val="20"/>
          <w:lang w:val="en-GB"/>
        </w:rPr>
        <w:t>Step 2.1 Suppose F1 is the first ‘relevant’ frequency</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database has stored all relevant nuisance fields for F1 in pixel J: NJF1_1, NJF1_2, NJF1_3, …, NJF1_k. </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It has also stored the maximum allowed cumulative nuisance field, NTF1, for F1 in pixel J (see Table X); </w:t>
      </w:r>
    </w:p>
    <w:p w:rsidR="00A11EE5" w:rsidRPr="00CC66CB" w:rsidRDefault="00A11EE5" w:rsidP="00A11EE5">
      <w:pPr>
        <w:spacing w:after="240"/>
        <w:jc w:val="both"/>
        <w:rPr>
          <w:rFonts w:cs="Arial"/>
          <w:szCs w:val="20"/>
          <w:lang w:val="en-GB"/>
        </w:rPr>
      </w:pPr>
      <w:r w:rsidRPr="00CC66CB">
        <w:rPr>
          <w:rFonts w:cs="Arial"/>
          <w:szCs w:val="20"/>
          <w:lang w:val="en-GB"/>
        </w:rPr>
        <w:t>NTF1 is the nuisance field which must not be exceeded by the cumulative effects of all of the interfering WSDs (see Annex 3 which describes the concept of total nuisance field).</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 new nuisance field, NF1, produced by WSD0 in pixel J is calculated for ‘relevant’ frequency F1.</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 power sum of the new nuisance field NF1 and the existing nuisance fields, NJF1_1, NJF1_2, NJF1_3, … NJF1_k, is carried out ,</w:t>
      </w:r>
    </w:p>
    <w:p w:rsidR="00A11EE5" w:rsidRPr="00CC66CB" w:rsidRDefault="00A11EE5" w:rsidP="00A11EE5">
      <w:pPr>
        <w:spacing w:after="240"/>
        <w:jc w:val="both"/>
        <w:rPr>
          <w:rFonts w:cs="Arial"/>
          <w:szCs w:val="20"/>
          <w:lang w:val="en-GB"/>
        </w:rPr>
      </w:pPr>
      <w:r w:rsidRPr="00CC66CB">
        <w:rPr>
          <w:rFonts w:cs="Arial"/>
          <w:b/>
          <w:position w:val="-24"/>
          <w:szCs w:val="20"/>
          <w:lang w:val="en-GB"/>
        </w:rPr>
        <w:object w:dxaOrig="2380" w:dyaOrig="580">
          <v:shape id="_x0000_i1276" type="#_x0000_t75" style="width:121pt;height:28pt" o:ole="">
            <v:imagedata r:id="rId614" o:title=""/>
          </v:shape>
          <o:OLEObject Type="Embed" ProgID="Equation.3" ShapeID="_x0000_i1276" DrawAspect="Content" ObjectID="_1420977013" r:id="rId615"/>
        </w:object>
      </w:r>
      <w:r w:rsidRPr="00CC66CB">
        <w:rPr>
          <w:rFonts w:cs="Arial"/>
          <w:szCs w:val="20"/>
          <w:lang w:val="en-GB"/>
        </w:rPr>
        <w:t>, and a comparison with NTF1 is made.</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If NTOT ≤ NTF1, </w:t>
      </w:r>
      <w:r>
        <w:rPr>
          <w:sz w:val="18"/>
          <w:szCs w:val="18"/>
        </w:rPr>
        <w:t>e.i.r.p.</w:t>
      </w:r>
      <w:r w:rsidRPr="00CC66CB">
        <w:rPr>
          <w:rFonts w:cs="Arial"/>
          <w:szCs w:val="20"/>
          <w:lang w:val="en-GB"/>
        </w:rPr>
        <w:t xml:space="preserve">WSD0 can be maintained equal to </w:t>
      </w:r>
      <w:r>
        <w:rPr>
          <w:rFonts w:cs="Arial"/>
          <w:szCs w:val="20"/>
          <w:lang w:val="en-GB"/>
        </w:rPr>
        <w:t>e.i.r.p.</w:t>
      </w:r>
      <w:r w:rsidRPr="00CC66CB">
        <w:rPr>
          <w:rFonts w:cs="Arial"/>
          <w:szCs w:val="20"/>
          <w:lang w:val="en-GB"/>
        </w:rPr>
        <w:t xml:space="preserve">start. Otherwise, </w:t>
      </w:r>
      <w:r>
        <w:rPr>
          <w:sz w:val="18"/>
          <w:szCs w:val="18"/>
        </w:rPr>
        <w:t>e.i.r.p.</w:t>
      </w:r>
      <w:r w:rsidRPr="00CC66CB">
        <w:rPr>
          <w:rFonts w:cs="Arial"/>
          <w:szCs w:val="20"/>
          <w:lang w:val="en-GB"/>
        </w:rPr>
        <w:t>WSD0t will have to be reduced, and a new value of NF1 and NTOT calculated until NTOT ≤ NTF1.</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result of this step is </w:t>
      </w:r>
      <w:r>
        <w:rPr>
          <w:sz w:val="18"/>
          <w:szCs w:val="18"/>
        </w:rPr>
        <w:t>e.i.r.p.</w:t>
      </w:r>
      <w:r w:rsidRPr="00CC66CB">
        <w:rPr>
          <w:rFonts w:cs="Arial"/>
          <w:szCs w:val="20"/>
          <w:lang w:val="en-GB"/>
        </w:rPr>
        <w:t xml:space="preserve">WSD0 which may be smaller than to begin with (i.e. </w:t>
      </w:r>
      <w:r>
        <w:rPr>
          <w:sz w:val="18"/>
          <w:szCs w:val="18"/>
        </w:rPr>
        <w:t>e.i.r.p.</w:t>
      </w:r>
      <w:r w:rsidRPr="00CC66CB">
        <w:rPr>
          <w:rFonts w:cs="Arial"/>
          <w:szCs w:val="20"/>
          <w:lang w:val="en-GB"/>
        </w:rPr>
        <w:t xml:space="preserve">WSD0 ≤ </w:t>
      </w:r>
      <w:r>
        <w:rPr>
          <w:rFonts w:cs="Arial"/>
          <w:szCs w:val="20"/>
          <w:lang w:val="en-GB"/>
        </w:rPr>
        <w:t>e.i.r.p.</w:t>
      </w:r>
      <w:r w:rsidRPr="00CC66CB">
        <w:rPr>
          <w:rFonts w:cs="Arial"/>
          <w:szCs w:val="20"/>
          <w:lang w:val="en-GB"/>
        </w:rPr>
        <w:t>start)</w:t>
      </w:r>
    </w:p>
    <w:p w:rsidR="00A11EE5" w:rsidRPr="00CC66CB" w:rsidRDefault="00A11EE5" w:rsidP="00A11EE5">
      <w:pPr>
        <w:numPr>
          <w:ilvl w:val="0"/>
          <w:numId w:val="18"/>
        </w:numPr>
        <w:spacing w:after="240"/>
        <w:jc w:val="both"/>
        <w:rPr>
          <w:rFonts w:cs="Arial"/>
          <w:szCs w:val="20"/>
          <w:lang w:val="en-GB"/>
        </w:rPr>
      </w:pPr>
      <w:r w:rsidRPr="00CC66CB">
        <w:rPr>
          <w:rFonts w:cs="Arial"/>
          <w:b/>
          <w:szCs w:val="20"/>
          <w:lang w:val="en-GB"/>
        </w:rPr>
        <w:t>Step 2.2</w:t>
      </w:r>
      <w:r w:rsidRPr="00CC66CB">
        <w:rPr>
          <w:rFonts w:cs="Arial"/>
          <w:szCs w:val="20"/>
          <w:lang w:val="en-GB"/>
        </w:rPr>
        <w:t xml:space="preserve"> Step 2.1 is repeated for each ‘relevant’ frequency using the WSD0 </w:t>
      </w:r>
      <w:r>
        <w:rPr>
          <w:rFonts w:cs="Arial"/>
          <w:szCs w:val="20"/>
          <w:lang w:val="en-GB"/>
        </w:rPr>
        <w:t>e.i.r.p.</w:t>
      </w:r>
      <w:r w:rsidRPr="00CC66CB">
        <w:rPr>
          <w:rFonts w:cs="Arial"/>
          <w:szCs w:val="20"/>
          <w:lang w:val="en-GB"/>
        </w:rPr>
        <w:t xml:space="preserve"> resulting at the end of Step 2.1; the consideration of each new ‘relevant’ frequency may reduce the allowed maximum WSD0 </w:t>
      </w:r>
      <w:r>
        <w:rPr>
          <w:rFonts w:cs="Arial"/>
          <w:szCs w:val="20"/>
          <w:lang w:val="en-GB"/>
        </w:rPr>
        <w:t>e.i.r.p.</w:t>
      </w:r>
      <w:r w:rsidRPr="00CC66CB">
        <w:rPr>
          <w:rFonts w:cs="Arial"/>
          <w:szCs w:val="20"/>
          <w:lang w:val="en-GB"/>
        </w:rPr>
        <w:t>.</w:t>
      </w:r>
    </w:p>
    <w:p w:rsidR="00A11EE5" w:rsidRPr="00CC66CB" w:rsidRDefault="00A11EE5" w:rsidP="00A11EE5">
      <w:pPr>
        <w:pStyle w:val="ECCParagraph"/>
      </w:pPr>
    </w:p>
    <w:p w:rsidR="00A11EE5" w:rsidRPr="00CC66CB" w:rsidRDefault="00A11EE5" w:rsidP="00A11EE5">
      <w:pPr>
        <w:spacing w:after="240"/>
        <w:jc w:val="both"/>
        <w:rPr>
          <w:rFonts w:cs="Arial"/>
          <w:b/>
          <w:szCs w:val="20"/>
          <w:lang w:val="en-GB"/>
        </w:rPr>
      </w:pPr>
      <w:r w:rsidRPr="00CC66CB">
        <w:rPr>
          <w:rFonts w:cs="Arial"/>
          <w:b/>
          <w:szCs w:val="20"/>
          <w:lang w:val="en-GB"/>
        </w:rPr>
        <w:t>Step 3 Priority of WSDs</w:t>
      </w:r>
    </w:p>
    <w:p w:rsidR="00A11EE5" w:rsidRPr="00CC66CB" w:rsidRDefault="00A11EE5" w:rsidP="00A11EE5">
      <w:pPr>
        <w:spacing w:after="240"/>
        <w:jc w:val="both"/>
        <w:rPr>
          <w:rFonts w:cs="Arial"/>
          <w:szCs w:val="20"/>
          <w:lang w:val="en-GB"/>
        </w:rPr>
      </w:pPr>
      <w:r w:rsidRPr="00CC66CB">
        <w:rPr>
          <w:rFonts w:cs="Arial"/>
          <w:szCs w:val="20"/>
          <w:lang w:val="en-GB"/>
        </w:rPr>
        <w:t>The steps above describe the procedure for the first-come first-served approach.</w:t>
      </w:r>
    </w:p>
    <w:p w:rsidR="00A11EE5" w:rsidRPr="00CC66CB" w:rsidRDefault="00A11EE5" w:rsidP="00A11EE5">
      <w:pPr>
        <w:spacing w:after="240"/>
        <w:jc w:val="both"/>
        <w:rPr>
          <w:rFonts w:cs="Arial"/>
          <w:szCs w:val="20"/>
          <w:lang w:val="en-GB"/>
        </w:rPr>
      </w:pPr>
      <w:r w:rsidRPr="00CC66CB">
        <w:rPr>
          <w:rFonts w:cs="Arial"/>
          <w:szCs w:val="20"/>
          <w:lang w:val="en-GB"/>
        </w:rPr>
        <w:t xml:space="preserve">That is an existing DTT and WSD ‘structure’ exists and a newcomer wishes entry. A search is made to find available channels and suitable/adequate </w:t>
      </w:r>
      <w:r>
        <w:rPr>
          <w:rFonts w:cs="Arial"/>
          <w:szCs w:val="20"/>
          <w:lang w:val="en-GB"/>
        </w:rPr>
        <w:t>e.i.r.p.</w:t>
      </w:r>
      <w:r w:rsidRPr="00CC66CB">
        <w:rPr>
          <w:rFonts w:cs="Arial"/>
          <w:szCs w:val="20"/>
          <w:lang w:val="en-GB"/>
        </w:rPr>
        <w:t xml:space="preserve"> values. The newcomer must be fitted into the existing situation – if this is not possible, because of the DTT protection criteria, the new comer must wait until some better time.</w:t>
      </w:r>
    </w:p>
    <w:p w:rsidR="00A11EE5" w:rsidRPr="00CC66CB" w:rsidRDefault="00A11EE5" w:rsidP="00A11EE5">
      <w:pPr>
        <w:spacing w:after="240"/>
        <w:jc w:val="both"/>
        <w:rPr>
          <w:rFonts w:cs="Arial"/>
          <w:szCs w:val="20"/>
          <w:lang w:val="en-GB"/>
        </w:rPr>
      </w:pPr>
      <w:r w:rsidRPr="00CC66CB">
        <w:rPr>
          <w:rFonts w:cs="Arial"/>
          <w:szCs w:val="20"/>
          <w:lang w:val="en-GB"/>
        </w:rPr>
        <w:t xml:space="preserve">A different approach might use some type of ‘equitable’ treatment to fit the newcomer in by reducing the </w:t>
      </w:r>
      <w:r>
        <w:rPr>
          <w:sz w:val="18"/>
          <w:szCs w:val="18"/>
        </w:rPr>
        <w:t>e.i.r.p.</w:t>
      </w:r>
      <w:r w:rsidRPr="00CC66CB">
        <w:rPr>
          <w:rFonts w:cs="Arial"/>
          <w:szCs w:val="20"/>
          <w:lang w:val="en-GB"/>
        </w:rPr>
        <w:t>s of the existing WSDs, e.g. so that:</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relevant </w:t>
      </w:r>
      <w:r>
        <w:rPr>
          <w:sz w:val="18"/>
          <w:szCs w:val="18"/>
        </w:rPr>
        <w:t>e.i.r.p.</w:t>
      </w:r>
      <w:r w:rsidRPr="00CC66CB">
        <w:rPr>
          <w:rFonts w:cs="Arial"/>
          <w:szCs w:val="20"/>
          <w:lang w:val="en-GB"/>
        </w:rPr>
        <w:t>s are reduced by the same amount, or</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lastRenderedPageBreak/>
        <w:t>the total allowed nuisance field is shared equally amongst the newcomer and the existing WSDs which contribute to the high nuisance level.</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These possibilities are described in the following steps.</w:t>
      </w:r>
    </w:p>
    <w:p w:rsidR="00A11EE5" w:rsidRPr="00CC66CB" w:rsidRDefault="00A11EE5" w:rsidP="00A11EE5">
      <w:pPr>
        <w:pStyle w:val="ECCParagraph"/>
      </w:pPr>
    </w:p>
    <w:p w:rsidR="00A11EE5" w:rsidRPr="00CC66CB" w:rsidRDefault="00A11EE5" w:rsidP="00A11EE5">
      <w:pPr>
        <w:spacing w:after="240"/>
        <w:jc w:val="both"/>
        <w:rPr>
          <w:rFonts w:cs="Arial"/>
          <w:b/>
          <w:szCs w:val="20"/>
          <w:lang w:val="en-GB"/>
        </w:rPr>
      </w:pPr>
      <w:r w:rsidRPr="00CC66CB">
        <w:rPr>
          <w:rFonts w:cs="Arial"/>
          <w:b/>
          <w:szCs w:val="20"/>
          <w:lang w:val="en-GB"/>
        </w:rPr>
        <w:t xml:space="preserve">Step 3.1 Equal reduction of </w:t>
      </w:r>
      <w:r>
        <w:rPr>
          <w:sz w:val="18"/>
          <w:szCs w:val="18"/>
        </w:rPr>
        <w:t>e.i.r.p.</w:t>
      </w:r>
      <w:r w:rsidRPr="00CC66CB">
        <w:rPr>
          <w:rFonts w:cs="Arial"/>
          <w:b/>
          <w:szCs w:val="20"/>
          <w:lang w:val="en-GB"/>
        </w:rPr>
        <w:t>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Once again each available frequency is treated in its own turn.</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above Step 2.1 is carried out for every pixel within the red circle, but the </w:t>
      </w:r>
      <w:r>
        <w:rPr>
          <w:sz w:val="18"/>
          <w:szCs w:val="18"/>
        </w:rPr>
        <w:t>e.i.r.p.</w:t>
      </w:r>
      <w:r w:rsidRPr="00CC66CB">
        <w:rPr>
          <w:rFonts w:cs="Arial"/>
          <w:szCs w:val="20"/>
          <w:lang w:val="en-GB"/>
        </w:rPr>
        <w:t xml:space="preserve"> is </w:t>
      </w:r>
      <w:r w:rsidRPr="00CC66CB">
        <w:rPr>
          <w:rFonts w:cs="Arial"/>
          <w:szCs w:val="20"/>
          <w:u w:val="single"/>
          <w:lang w:val="en-GB"/>
        </w:rPr>
        <w:t>not</w:t>
      </w:r>
      <w:r w:rsidRPr="00CC66CB">
        <w:rPr>
          <w:rFonts w:cs="Arial"/>
          <w:szCs w:val="20"/>
          <w:lang w:val="en-GB"/>
        </w:rPr>
        <w:t xml:space="preserve"> reduced pixel by pixel. Instead, for each interfered-with frequency, the pixels are ‘rated’ from ‘</w:t>
      </w:r>
      <w:r w:rsidRPr="00CC66CB">
        <w:rPr>
          <w:rFonts w:cs="Arial"/>
          <w:i/>
          <w:szCs w:val="20"/>
          <w:lang w:val="en-GB"/>
        </w:rPr>
        <w:t>worst’</w:t>
      </w:r>
      <w:r w:rsidRPr="00CC66CB">
        <w:rPr>
          <w:rFonts w:cs="Arial"/>
          <w:szCs w:val="20"/>
          <w:lang w:val="en-GB"/>
        </w:rPr>
        <w:t xml:space="preserve"> to ‘</w:t>
      </w:r>
      <w:r w:rsidRPr="00CC66CB">
        <w:rPr>
          <w:rFonts w:cs="Arial"/>
          <w:i/>
          <w:szCs w:val="20"/>
          <w:lang w:val="en-GB"/>
        </w:rPr>
        <w:t>best’</w:t>
      </w:r>
      <w:r w:rsidRPr="00CC66CB">
        <w:rPr>
          <w:rFonts w:cs="Arial"/>
          <w:szCs w:val="20"/>
          <w:lang w:val="en-GB"/>
        </w:rPr>
        <w:t>. The ‘</w:t>
      </w:r>
      <w:r w:rsidRPr="00CC66CB">
        <w:rPr>
          <w:rFonts w:cs="Arial"/>
          <w:i/>
          <w:szCs w:val="20"/>
          <w:lang w:val="en-GB"/>
        </w:rPr>
        <w:t>worst’</w:t>
      </w:r>
      <w:r w:rsidRPr="00CC66CB">
        <w:rPr>
          <w:rFonts w:cs="Arial"/>
          <w:szCs w:val="20"/>
          <w:lang w:val="en-GB"/>
        </w:rPr>
        <w:t xml:space="preserve"> pixel, Pworst, is the one where we have the largest </w:t>
      </w:r>
      <w:r w:rsidRPr="00CC66CB">
        <w:rPr>
          <w:rFonts w:cs="Arial"/>
          <w:szCs w:val="20"/>
          <w:lang w:val="en-GB"/>
        </w:rPr>
        <w:sym w:font="Symbol" w:char="F044"/>
      </w:r>
      <w:r w:rsidRPr="00CC66CB">
        <w:rPr>
          <w:rFonts w:cs="Arial"/>
          <w:szCs w:val="20"/>
          <w:lang w:val="en-GB"/>
        </w:rPr>
        <w:t>diff given by:</w:t>
      </w:r>
    </w:p>
    <w:p w:rsidR="00A11EE5" w:rsidRPr="00CC66CB" w:rsidRDefault="00A11EE5" w:rsidP="00A11EE5">
      <w:pPr>
        <w:spacing w:after="240"/>
        <w:jc w:val="both"/>
        <w:rPr>
          <w:rFonts w:cs="Arial"/>
          <w:szCs w:val="20"/>
          <w:lang w:val="en-GB"/>
        </w:rPr>
      </w:pPr>
      <w:r w:rsidRPr="00CC66CB">
        <w:rPr>
          <w:rFonts w:cs="Arial"/>
          <w:szCs w:val="20"/>
          <w:lang w:val="en-GB"/>
        </w:rPr>
        <w:sym w:font="Symbol" w:char="F044"/>
      </w:r>
      <w:r w:rsidRPr="00CC66CB">
        <w:rPr>
          <w:rFonts w:cs="Arial"/>
          <w:szCs w:val="20"/>
          <w:lang w:val="en-GB"/>
        </w:rPr>
        <w:t>diff = NTOT – NTFi &gt; 0</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w:t>
      </w:r>
      <w:r>
        <w:rPr>
          <w:sz w:val="18"/>
          <w:szCs w:val="18"/>
        </w:rPr>
        <w:t>e.i.r.p.</w:t>
      </w:r>
      <w:r w:rsidRPr="00CC66CB">
        <w:rPr>
          <w:rFonts w:cs="Arial"/>
          <w:szCs w:val="20"/>
          <w:lang w:val="en-GB"/>
        </w:rPr>
        <w:t xml:space="preserve"> of each of the WSDs contributing interference to the relevant frequency could be reduced by the same amount, </w:t>
      </w:r>
      <w:r w:rsidRPr="00CC66CB">
        <w:rPr>
          <w:rFonts w:cs="Arial"/>
          <w:szCs w:val="20"/>
          <w:lang w:val="en-GB"/>
        </w:rPr>
        <w:sym w:font="Symbol" w:char="F044"/>
      </w:r>
      <w:r w:rsidRPr="00CC66CB">
        <w:rPr>
          <w:rFonts w:cs="Arial"/>
          <w:szCs w:val="20"/>
          <w:lang w:val="en-GB"/>
        </w:rPr>
        <w:t>diff, which would reduce NTOT to the required limit (NTFi).</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Once the ‘</w:t>
      </w:r>
      <w:r w:rsidRPr="00CC66CB">
        <w:rPr>
          <w:rFonts w:cs="Arial"/>
          <w:i/>
          <w:szCs w:val="20"/>
          <w:lang w:val="en-GB"/>
        </w:rPr>
        <w:t>worst’</w:t>
      </w:r>
      <w:r w:rsidRPr="00CC66CB">
        <w:rPr>
          <w:rFonts w:cs="Arial"/>
          <w:szCs w:val="20"/>
          <w:lang w:val="en-GB"/>
        </w:rPr>
        <w:t xml:space="preserve"> pixel is ‘fixed’, the nuisance field contribution to the other pixels must be taken into account. </w:t>
      </w:r>
    </w:p>
    <w:p w:rsidR="00A11EE5" w:rsidRPr="00CC66CB" w:rsidRDefault="00A11EE5" w:rsidP="00A11EE5">
      <w:pPr>
        <w:spacing w:after="240"/>
        <w:jc w:val="both"/>
        <w:rPr>
          <w:rFonts w:cs="Arial"/>
          <w:szCs w:val="20"/>
          <w:lang w:val="en-GB"/>
        </w:rPr>
      </w:pPr>
      <w:r w:rsidRPr="00CC66CB">
        <w:rPr>
          <w:rFonts w:cs="Arial"/>
          <w:szCs w:val="20"/>
          <w:lang w:val="en-GB"/>
        </w:rPr>
        <w:t xml:space="preserve">Each </w:t>
      </w:r>
      <w:r>
        <w:rPr>
          <w:sz w:val="18"/>
          <w:szCs w:val="18"/>
        </w:rPr>
        <w:t>e.i.r.p.</w:t>
      </w:r>
      <w:r w:rsidRPr="00CC66CB">
        <w:rPr>
          <w:rFonts w:cs="Arial"/>
          <w:szCs w:val="20"/>
          <w:lang w:val="en-GB"/>
        </w:rPr>
        <w:t xml:space="preserve"> which has been reduced means a reduction to the nuisance fields in many other pixels. These reductions must be taken into account in re-evaluating the NTOT for each pixel. </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This continues until there are no more pixels with </w:t>
      </w:r>
      <w:r w:rsidRPr="00CC66CB">
        <w:rPr>
          <w:rFonts w:cs="Arial"/>
          <w:szCs w:val="20"/>
          <w:lang w:val="en-GB"/>
        </w:rPr>
        <w:sym w:font="Symbol" w:char="F044"/>
      </w:r>
      <w:r w:rsidRPr="00CC66CB">
        <w:rPr>
          <w:rFonts w:cs="Arial"/>
          <w:szCs w:val="20"/>
          <w:lang w:val="en-GB"/>
        </w:rPr>
        <w:t>diff = NTOT – NTFi &gt; 0, for any ‘relevant’ pixel frequency.</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same procedure can be carried out for each available frequency for WSD0. Some selection process can be selected to determine which of the available frequencies will be used by WSD0 and at which maximum </w:t>
      </w:r>
      <w:r>
        <w:rPr>
          <w:rFonts w:cs="Arial"/>
          <w:szCs w:val="20"/>
          <w:lang w:val="en-GB"/>
        </w:rPr>
        <w:t>e.i.r.p.</w:t>
      </w:r>
      <w:r w:rsidRPr="00CC66CB">
        <w:rPr>
          <w:rFonts w:cs="Arial"/>
          <w:szCs w:val="20"/>
          <w:lang w:val="en-GB"/>
        </w:rPr>
        <w:t xml:space="preserve"> level.</w:t>
      </w:r>
    </w:p>
    <w:p w:rsidR="00A11EE5" w:rsidRPr="00CC66CB" w:rsidRDefault="00A11EE5" w:rsidP="00A11EE5">
      <w:pPr>
        <w:pStyle w:val="ECCParagraph"/>
      </w:pPr>
    </w:p>
    <w:p w:rsidR="00A11EE5" w:rsidRPr="00CC66CB" w:rsidRDefault="00A11EE5" w:rsidP="00A11EE5">
      <w:pPr>
        <w:spacing w:after="240"/>
        <w:jc w:val="both"/>
        <w:rPr>
          <w:rFonts w:cs="Arial"/>
          <w:b/>
          <w:szCs w:val="20"/>
          <w:lang w:val="en-GB"/>
        </w:rPr>
      </w:pPr>
      <w:r w:rsidRPr="00CC66CB">
        <w:rPr>
          <w:rFonts w:cs="Arial"/>
          <w:b/>
          <w:szCs w:val="20"/>
          <w:lang w:val="en-GB"/>
        </w:rPr>
        <w:t>Step 3.2 Equalization of the nuisance fields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As in Step 3.1, we must order the pixels from ‘worst’ to ‘best’. And we treat the ‘worst’ first.</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For a given WSD0 frequency, and a specific interfered-with frequency in the specific pixel, suppose there are N contributing WSD interference sources. If the relevant maximum cumulative nuisance field is NTFi and </w:t>
      </w:r>
    </w:p>
    <w:p w:rsidR="00A11EE5" w:rsidRPr="00CC66CB" w:rsidRDefault="00A11EE5" w:rsidP="00A11EE5">
      <w:pPr>
        <w:spacing w:after="240"/>
        <w:jc w:val="both"/>
        <w:rPr>
          <w:rFonts w:cs="Arial"/>
          <w:szCs w:val="20"/>
          <w:lang w:val="en-GB"/>
        </w:rPr>
      </w:pPr>
      <w:r w:rsidRPr="00CC66CB">
        <w:rPr>
          <w:rFonts w:cs="Arial"/>
          <w:szCs w:val="20"/>
          <w:lang w:val="en-GB"/>
        </w:rPr>
        <w:sym w:font="Symbol" w:char="F044"/>
      </w:r>
      <w:r w:rsidRPr="00CC66CB">
        <w:rPr>
          <w:rFonts w:cs="Arial"/>
          <w:szCs w:val="20"/>
          <w:lang w:val="en-GB"/>
        </w:rPr>
        <w:t xml:space="preserve">diff = NTOT – NTFi &gt; 0 </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Then NTFi is to be partitioned ‘equally’ in the following sense. The limiting ‘allowed equitable’ nuisance field for each WSD interferer in the specific pixel would be Nlim =NTFi – 10 log N.</w:t>
      </w:r>
    </w:p>
    <w:p w:rsidR="00A11EE5" w:rsidRPr="00CC66CB" w:rsidRDefault="00A11EE5" w:rsidP="00A11EE5">
      <w:pPr>
        <w:numPr>
          <w:ilvl w:val="0"/>
          <w:numId w:val="18"/>
        </w:numPr>
        <w:spacing w:after="240"/>
        <w:jc w:val="both"/>
        <w:rPr>
          <w:rFonts w:cs="Arial"/>
          <w:b/>
          <w:szCs w:val="20"/>
          <w:lang w:val="en-GB"/>
        </w:rPr>
      </w:pPr>
      <w:r w:rsidRPr="00CC66CB">
        <w:rPr>
          <w:rFonts w:cs="Arial"/>
          <w:szCs w:val="20"/>
          <w:lang w:val="en-GB"/>
        </w:rPr>
        <w:t xml:space="preserve">All of the nuisance fields contributing to the interference which exceed Nlim would be reduced to Nlim (with the corresponding reduction in the relevant WSD </w:t>
      </w:r>
      <w:r>
        <w:rPr>
          <w:rFonts w:cs="Arial"/>
          <w:szCs w:val="20"/>
          <w:lang w:val="en-GB"/>
        </w:rPr>
        <w:t>e.i.r.p.</w:t>
      </w:r>
      <w:r w:rsidRPr="00CC66CB">
        <w:rPr>
          <w:rFonts w:cs="Arial"/>
          <w:szCs w:val="20"/>
          <w:lang w:val="en-GB"/>
        </w:rPr>
        <w:t xml:space="preserve">). Those WSDs whose nuisance field does not exceed the Nlim value would not have their </w:t>
      </w:r>
      <w:r>
        <w:rPr>
          <w:rFonts w:cs="Arial"/>
          <w:szCs w:val="20"/>
          <w:lang w:val="en-GB"/>
        </w:rPr>
        <w:t>e.i.r.p.</w:t>
      </w:r>
      <w:r w:rsidRPr="00CC66CB">
        <w:rPr>
          <w:rFonts w:cs="Arial"/>
          <w:szCs w:val="20"/>
          <w:lang w:val="en-GB"/>
        </w:rPr>
        <w:t xml:space="preserve"> values touched.</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Once the ‘worst’ pixel is ‘fixed’, the ‘perturbations’ to the other pixels must be taken into account. Each </w:t>
      </w:r>
      <w:r>
        <w:rPr>
          <w:sz w:val="18"/>
          <w:szCs w:val="18"/>
        </w:rPr>
        <w:t>e.i.r.p.</w:t>
      </w:r>
      <w:r w:rsidRPr="00CC66CB">
        <w:rPr>
          <w:rFonts w:cs="Arial"/>
          <w:szCs w:val="20"/>
          <w:lang w:val="en-GB"/>
        </w:rPr>
        <w:t xml:space="preserve"> which has been reduced means a reduction to the nuisance fields in many other pixels. These reductions must be taken into account in re-evaluating the NTOT for each pixel. Some of the NTOT values will be reduced, perhaps some not. In any case a re-evaluation of the ‘worst’ pixel can be made, and the same procedure as just described carried out.</w:t>
      </w:r>
    </w:p>
    <w:p w:rsidR="00A11EE5" w:rsidRPr="00CC66CB" w:rsidRDefault="00A11EE5" w:rsidP="00A11EE5">
      <w:pPr>
        <w:spacing w:after="240"/>
        <w:jc w:val="both"/>
        <w:rPr>
          <w:rFonts w:cs="Arial"/>
          <w:szCs w:val="20"/>
          <w:lang w:val="en-GB"/>
        </w:rPr>
      </w:pPr>
      <w:r w:rsidRPr="00CC66CB">
        <w:rPr>
          <w:rFonts w:cs="Arial"/>
          <w:szCs w:val="20"/>
          <w:lang w:val="en-GB"/>
        </w:rPr>
        <w:t xml:space="preserve">This continues until there are no more pixels with </w:t>
      </w:r>
      <w:r w:rsidRPr="00CC66CB">
        <w:rPr>
          <w:rFonts w:cs="Arial"/>
          <w:szCs w:val="20"/>
          <w:lang w:val="en-GB"/>
        </w:rPr>
        <w:sym w:font="Symbol" w:char="F044"/>
      </w:r>
      <w:r w:rsidRPr="00CC66CB">
        <w:rPr>
          <w:rFonts w:cs="Arial"/>
          <w:szCs w:val="20"/>
          <w:lang w:val="en-GB"/>
        </w:rPr>
        <w:t>diff = NTOT – NTFi &gt; 0, for any ‘relevant’ pixel frequency.</w:t>
      </w:r>
    </w:p>
    <w:p w:rsidR="00A11EE5" w:rsidRPr="00CC66CB" w:rsidRDefault="00A11EE5" w:rsidP="00A11EE5">
      <w:pPr>
        <w:spacing w:after="240"/>
        <w:jc w:val="both"/>
        <w:rPr>
          <w:rFonts w:cs="Arial"/>
          <w:szCs w:val="20"/>
          <w:lang w:val="en-GB"/>
        </w:rPr>
      </w:pPr>
      <w:r w:rsidRPr="00CC66CB">
        <w:rPr>
          <w:rFonts w:cs="Arial"/>
          <w:szCs w:val="20"/>
          <w:lang w:val="en-GB"/>
        </w:rPr>
        <w:lastRenderedPageBreak/>
        <w:t xml:space="preserve">The same procedure can be carried out for each available frequency for WSD0. Some selection process can be selected to determine which of the available frequencies will be used by WSD0 and at which maximum </w:t>
      </w:r>
      <w:r>
        <w:rPr>
          <w:sz w:val="18"/>
          <w:szCs w:val="18"/>
        </w:rPr>
        <w:t>e.i.r.p.</w:t>
      </w:r>
      <w:r w:rsidRPr="00CC66CB">
        <w:rPr>
          <w:rFonts w:cs="Arial"/>
          <w:szCs w:val="20"/>
          <w:lang w:val="en-GB"/>
        </w:rPr>
        <w:t xml:space="preserve"> level.</w:t>
      </w:r>
    </w:p>
    <w:p w:rsidR="00A11EE5" w:rsidRPr="00CC66CB" w:rsidRDefault="00A11EE5" w:rsidP="00A11EE5">
      <w:pPr>
        <w:spacing w:after="240"/>
        <w:jc w:val="both"/>
        <w:rPr>
          <w:rFonts w:cs="Arial"/>
          <w:szCs w:val="20"/>
          <w:lang w:val="en-GB"/>
        </w:rPr>
      </w:pPr>
    </w:p>
    <w:p w:rsidR="00A11EE5" w:rsidRPr="00CC66CB" w:rsidRDefault="00A11EE5" w:rsidP="00A11EE5">
      <w:pPr>
        <w:spacing w:after="240"/>
        <w:jc w:val="both"/>
        <w:rPr>
          <w:rFonts w:cs="Arial"/>
          <w:b/>
          <w:szCs w:val="20"/>
          <w:lang w:val="en-GB"/>
        </w:rPr>
      </w:pPr>
      <w:r w:rsidRPr="00CC66CB">
        <w:rPr>
          <w:rFonts w:cs="Arial"/>
          <w:b/>
          <w:szCs w:val="20"/>
          <w:lang w:val="en-GB"/>
        </w:rPr>
        <w:t>Step 4 Update of the database</w:t>
      </w:r>
    </w:p>
    <w:p w:rsidR="00A11EE5" w:rsidRPr="00CC66CB" w:rsidRDefault="00A11EE5" w:rsidP="00A11EE5">
      <w:pPr>
        <w:spacing w:after="240"/>
        <w:jc w:val="both"/>
        <w:rPr>
          <w:rFonts w:cs="Arial"/>
          <w:szCs w:val="20"/>
          <w:lang w:val="en-GB"/>
        </w:rPr>
      </w:pPr>
      <w:r w:rsidRPr="00CC66CB">
        <w:rPr>
          <w:rFonts w:cs="Arial"/>
          <w:szCs w:val="20"/>
          <w:lang w:val="en-GB"/>
        </w:rPr>
        <w:t xml:space="preserve">Once a frequency, Fx, and an </w:t>
      </w:r>
      <w:r>
        <w:rPr>
          <w:rFonts w:cs="Arial"/>
          <w:szCs w:val="20"/>
          <w:lang w:val="en-GB"/>
        </w:rPr>
        <w:t>e.i.r.p.</w:t>
      </w:r>
      <w:r w:rsidRPr="00CC66CB">
        <w:rPr>
          <w:rFonts w:cs="Arial"/>
          <w:szCs w:val="20"/>
          <w:lang w:val="en-GB"/>
        </w:rPr>
        <w:t>X have been determined by the process above, and the WSD0 is to be implemented, the database must be updated accordingly.</w:t>
      </w:r>
    </w:p>
    <w:p w:rsidR="00A11EE5" w:rsidRPr="00CC66CB" w:rsidRDefault="00A11EE5" w:rsidP="00A11EE5">
      <w:pPr>
        <w:spacing w:after="240"/>
        <w:jc w:val="both"/>
        <w:rPr>
          <w:rFonts w:cs="Arial"/>
          <w:szCs w:val="20"/>
          <w:lang w:val="en-GB"/>
        </w:rPr>
      </w:pPr>
      <w:r w:rsidRPr="00CC66CB">
        <w:rPr>
          <w:rFonts w:cs="Arial"/>
          <w:szCs w:val="20"/>
          <w:lang w:val="en-GB"/>
        </w:rPr>
        <w:t>This means that the nuisance field produced by WSD0 in each pixel within the red circle must be calculated, for every relevant frequency (i.e. for every co- and adjacent channel to Fx). The level of the nuisance field is stored if it exceeds a threshold calculated using the Total nuisance field of the affected frequency in the affected pixel. For example for frequency F1 in pixel J, the threshold is calculated as follows:</w:t>
      </w:r>
    </w:p>
    <w:p w:rsidR="00A11EE5" w:rsidRPr="00CC66CB" w:rsidRDefault="00A11EE5" w:rsidP="00A11EE5">
      <w:pPr>
        <w:spacing w:after="240"/>
        <w:jc w:val="both"/>
        <w:rPr>
          <w:rFonts w:cs="Arial"/>
          <w:szCs w:val="20"/>
          <w:lang w:val="en-GB"/>
        </w:rPr>
      </w:pPr>
      <w:r w:rsidRPr="00CC66CB">
        <w:rPr>
          <w:rFonts w:cs="Arial"/>
          <w:szCs w:val="20"/>
          <w:lang w:val="en-GB"/>
        </w:rPr>
        <w:t>Threshold = NTF1 – X dB , X is to be determined, values of 20 or 30 dB for X could be used.</w:t>
      </w:r>
    </w:p>
    <w:p w:rsidR="00A11EE5" w:rsidRPr="00CC66CB" w:rsidRDefault="00A11EE5" w:rsidP="00A11EE5">
      <w:pPr>
        <w:spacing w:after="240"/>
        <w:jc w:val="both"/>
        <w:rPr>
          <w:rFonts w:cs="Arial"/>
          <w:szCs w:val="20"/>
          <w:lang w:val="en-GB"/>
        </w:rPr>
      </w:pPr>
      <w:r w:rsidRPr="00CC66CB">
        <w:rPr>
          <w:rFonts w:cs="Arial"/>
          <w:szCs w:val="20"/>
          <w:lang w:val="en-GB"/>
        </w:rPr>
        <w:t>In particular, the information for the pixel P0 must be updated. The WSD0 is situated in P0 so there is a new nuisance field for Fx and all the adjacent channels for P0 itself.</w:t>
      </w:r>
    </w:p>
    <w:p w:rsidR="00A11EE5" w:rsidRPr="00CC66CB" w:rsidRDefault="00A11EE5" w:rsidP="00A11EE5">
      <w:pPr>
        <w:spacing w:after="240"/>
        <w:jc w:val="both"/>
        <w:rPr>
          <w:rFonts w:cs="Arial"/>
          <w:szCs w:val="20"/>
          <w:lang w:val="en-GB"/>
        </w:rPr>
      </w:pPr>
      <w:r w:rsidRPr="00CC66CB">
        <w:rPr>
          <w:rFonts w:cs="Arial"/>
          <w:szCs w:val="20"/>
          <w:lang w:val="en-GB"/>
        </w:rPr>
        <w:t xml:space="preserve">If one of the more complex procedures has been followed, there will also be readjustments of the </w:t>
      </w:r>
      <w:r>
        <w:rPr>
          <w:sz w:val="18"/>
          <w:szCs w:val="18"/>
        </w:rPr>
        <w:t>e.i.r.p.</w:t>
      </w:r>
      <w:r w:rsidRPr="00CC66CB">
        <w:rPr>
          <w:rFonts w:cs="Arial"/>
          <w:szCs w:val="20"/>
          <w:lang w:val="en-GB"/>
        </w:rPr>
        <w:t>s of some (or perhaps all) of the existing WSDs which had to be ‘adjusted’ to fit the newcomer in; then the database will have to be updated with respect to each of those changes (</w:t>
      </w:r>
      <w:r>
        <w:rPr>
          <w:rFonts w:cs="Arial"/>
          <w:szCs w:val="20"/>
          <w:lang w:val="en-GB"/>
        </w:rPr>
        <w:t>e.i.r.p.</w:t>
      </w:r>
      <w:r w:rsidRPr="00CC66CB">
        <w:rPr>
          <w:rFonts w:cs="Arial"/>
          <w:szCs w:val="20"/>
          <w:lang w:val="en-GB"/>
        </w:rPr>
        <w:t xml:space="preserve"> reduction).</w:t>
      </w:r>
    </w:p>
    <w:p w:rsidR="00A11EE5" w:rsidRPr="00CC66CB" w:rsidRDefault="00A11EE5" w:rsidP="00A11EE5">
      <w:pPr>
        <w:spacing w:after="240"/>
        <w:jc w:val="both"/>
        <w:rPr>
          <w:rFonts w:cs="Arial"/>
          <w:szCs w:val="20"/>
          <w:lang w:val="en-GB"/>
        </w:rPr>
      </w:pPr>
      <w:r w:rsidRPr="00CC66CB">
        <w:rPr>
          <w:rFonts w:cs="Arial"/>
          <w:szCs w:val="20"/>
          <w:lang w:val="en-GB"/>
        </w:rPr>
        <w:t xml:space="preserve">In some sense, this is not a ‘huge’ undertaking’. X dB reduction in </w:t>
      </w:r>
      <w:r>
        <w:rPr>
          <w:sz w:val="18"/>
          <w:szCs w:val="18"/>
        </w:rPr>
        <w:t>e.i.r.p.</w:t>
      </w:r>
      <w:r w:rsidRPr="00CC66CB">
        <w:rPr>
          <w:rFonts w:cs="Arial"/>
          <w:szCs w:val="20"/>
          <w:lang w:val="en-GB"/>
        </w:rPr>
        <w:t xml:space="preserve"> will be reflected in an X dB reduction in the relevant nuisance fields listed in the database.</w:t>
      </w:r>
    </w:p>
    <w:p w:rsidR="00A11EE5" w:rsidRPr="00CC66CB" w:rsidRDefault="00A11EE5" w:rsidP="00A11EE5">
      <w:pPr>
        <w:spacing w:after="240"/>
        <w:jc w:val="both"/>
        <w:rPr>
          <w:rFonts w:cs="Arial"/>
          <w:szCs w:val="20"/>
          <w:lang w:val="en-GB"/>
        </w:rPr>
      </w:pPr>
    </w:p>
    <w:p w:rsidR="00A11EE5" w:rsidRPr="00CC66CB" w:rsidRDefault="00A11EE5" w:rsidP="00A11EE5">
      <w:pPr>
        <w:pStyle w:val="ECCAnnexheading4"/>
        <w:rPr>
          <w:rFonts w:cs="Arial"/>
          <w:szCs w:val="20"/>
          <w:lang w:val="en-GB"/>
        </w:rPr>
      </w:pPr>
      <w:bookmarkStart w:id="699" w:name="_Toc321825806"/>
      <w:bookmarkStart w:id="700" w:name="_Toc325620144"/>
      <w:r w:rsidRPr="00CC66CB">
        <w:rPr>
          <w:rFonts w:cs="Arial"/>
          <w:szCs w:val="20"/>
          <w:lang w:val="en-GB"/>
        </w:rPr>
        <w:t>Calculation of the interfering fields</w:t>
      </w:r>
      <w:bookmarkEnd w:id="699"/>
      <w:bookmarkEnd w:id="700"/>
    </w:p>
    <w:p w:rsidR="00A11EE5" w:rsidRPr="00CC66CB" w:rsidRDefault="00A11EE5" w:rsidP="00A11EE5">
      <w:pPr>
        <w:spacing w:after="240"/>
        <w:jc w:val="both"/>
        <w:rPr>
          <w:rFonts w:cs="Arial"/>
          <w:szCs w:val="20"/>
          <w:lang w:val="en-GB"/>
        </w:rPr>
      </w:pPr>
      <w:r w:rsidRPr="00CC66CB">
        <w:rPr>
          <w:rFonts w:cs="Arial"/>
          <w:szCs w:val="20"/>
          <w:lang w:val="en-GB"/>
        </w:rPr>
        <w:t xml:space="preserve">In order to implement the methodology described above it is necessary to calculate the interfering fields generated by the WSDs. This interference is calculated either </w:t>
      </w:r>
    </w:p>
    <w:p w:rsidR="00A11EE5" w:rsidRPr="00CC66CB" w:rsidRDefault="00A11EE5" w:rsidP="00A11EE5">
      <w:pPr>
        <w:numPr>
          <w:ilvl w:val="1"/>
          <w:numId w:val="18"/>
        </w:numPr>
        <w:spacing w:after="240"/>
        <w:jc w:val="both"/>
        <w:rPr>
          <w:rFonts w:cs="Arial"/>
          <w:szCs w:val="20"/>
          <w:lang w:val="en-GB"/>
        </w:rPr>
      </w:pPr>
      <w:r w:rsidRPr="00CC66CB">
        <w:rPr>
          <w:rFonts w:cs="Arial"/>
          <w:szCs w:val="20"/>
          <w:lang w:val="en-GB"/>
        </w:rPr>
        <w:t>within the pixel, P0, in which WSD0 is situated and also within its immediate 8 neighbouring pixels (i.e. within the ‘local’ interference zone), or</w:t>
      </w:r>
    </w:p>
    <w:p w:rsidR="00A11EE5" w:rsidRPr="00CC66CB" w:rsidRDefault="00A11EE5" w:rsidP="00A11EE5">
      <w:pPr>
        <w:numPr>
          <w:ilvl w:val="1"/>
          <w:numId w:val="18"/>
        </w:numPr>
        <w:spacing w:after="240"/>
        <w:jc w:val="both"/>
        <w:rPr>
          <w:rFonts w:cs="Arial"/>
          <w:szCs w:val="20"/>
          <w:lang w:val="en-GB"/>
        </w:rPr>
      </w:pPr>
      <w:r w:rsidRPr="00CC66CB">
        <w:rPr>
          <w:rFonts w:cs="Arial"/>
          <w:szCs w:val="20"/>
          <w:lang w:val="en-GB"/>
        </w:rPr>
        <w:t>between the WSD0 and the pixels in the ‘extended’ zone which are more distant.</w:t>
      </w:r>
    </w:p>
    <w:p w:rsidR="00A11EE5" w:rsidRPr="00CC66CB" w:rsidRDefault="00A11EE5" w:rsidP="00A11EE5">
      <w:pPr>
        <w:numPr>
          <w:ilvl w:val="1"/>
          <w:numId w:val="18"/>
        </w:numPr>
        <w:spacing w:after="240"/>
        <w:jc w:val="both"/>
        <w:rPr>
          <w:rFonts w:cs="Arial"/>
          <w:szCs w:val="20"/>
          <w:lang w:val="en-GB"/>
        </w:rPr>
      </w:pPr>
      <w:r w:rsidRPr="00CC66CB">
        <w:rPr>
          <w:rFonts w:cs="Arial"/>
          <w:szCs w:val="20"/>
          <w:lang w:val="en-GB"/>
        </w:rPr>
        <w:t xml:space="preserve">The designations are made clear in the </w:t>
      </w:r>
      <w:r w:rsidR="00410C4B">
        <w:fldChar w:fldCharType="begin"/>
      </w:r>
      <w:r w:rsidR="00410C4B">
        <w:instrText xml:space="preserve"> REF _Ref333323457 \h  \* MERGEFORMAT </w:instrText>
      </w:r>
      <w:r w:rsidR="00410C4B">
        <w:fldChar w:fldCharType="separate"/>
      </w:r>
      <w:r w:rsidR="0007390A" w:rsidRPr="0007390A">
        <w:rPr>
          <w:bCs/>
          <w:szCs w:val="20"/>
          <w:lang w:val="en-GB"/>
        </w:rPr>
        <w:t xml:space="preserve">Figure </w:t>
      </w:r>
      <w:r w:rsidR="0007390A" w:rsidRPr="0007390A">
        <w:rPr>
          <w:bCs/>
          <w:noProof/>
          <w:szCs w:val="20"/>
          <w:lang w:val="en-GB"/>
        </w:rPr>
        <w:t>107</w:t>
      </w:r>
      <w:r w:rsidR="00410C4B">
        <w:fldChar w:fldCharType="end"/>
      </w:r>
      <w:r w:rsidRPr="00CC66CB">
        <w:rPr>
          <w:rFonts w:cs="Arial"/>
          <w:szCs w:val="20"/>
          <w:lang w:val="en-GB"/>
        </w:rPr>
        <w:t>.</w:t>
      </w:r>
    </w:p>
    <w:p w:rsidR="00A11EE5" w:rsidRPr="00CC66CB" w:rsidRDefault="00A11EE5" w:rsidP="00A11EE5">
      <w:pPr>
        <w:spacing w:after="240"/>
        <w:jc w:val="both"/>
        <w:rPr>
          <w:rFonts w:cs="Arial"/>
          <w:szCs w:val="20"/>
          <w:lang w:val="en-GB"/>
        </w:rPr>
      </w:pPr>
      <w:r w:rsidRPr="00CC66CB">
        <w:rPr>
          <w:rFonts w:cs="Arial"/>
          <w:szCs w:val="20"/>
          <w:lang w:val="en-GB"/>
        </w:rPr>
        <w:t>The following 2 subsections describe how these calculations are carried out.</w:t>
      </w:r>
    </w:p>
    <w:p w:rsidR="00A11EE5" w:rsidRPr="00CC66CB" w:rsidRDefault="00A11EE5" w:rsidP="00A11EE5">
      <w:pPr>
        <w:spacing w:after="240"/>
        <w:jc w:val="both"/>
        <w:rPr>
          <w:rFonts w:cs="Arial"/>
          <w:b/>
          <w:szCs w:val="20"/>
          <w:lang w:val="en-GB"/>
        </w:rPr>
      </w:pPr>
      <w:r w:rsidRPr="00CC66CB">
        <w:rPr>
          <w:rFonts w:cs="Arial"/>
          <w:b/>
          <w:szCs w:val="20"/>
          <w:lang w:val="en-GB"/>
        </w:rPr>
        <w:t>‘Local’ interference zone</w:t>
      </w:r>
    </w:p>
    <w:p w:rsidR="00A11EE5" w:rsidRPr="00CC66CB" w:rsidRDefault="00A11EE5" w:rsidP="00A11EE5">
      <w:pPr>
        <w:spacing w:after="240"/>
        <w:jc w:val="both"/>
        <w:rPr>
          <w:rFonts w:cs="Arial"/>
          <w:szCs w:val="20"/>
          <w:lang w:val="en-GB"/>
        </w:rPr>
      </w:pPr>
      <w:r w:rsidRPr="00CC66CB">
        <w:rPr>
          <w:rFonts w:cs="Arial"/>
          <w:szCs w:val="20"/>
          <w:lang w:val="en-GB"/>
        </w:rPr>
        <w:t>The WSD0 is located in pixel P0. The relevant nuisance field fo P0 is calculated according to the corresponding reference scenario with the associated parameters, e.g. fixed WSD at 10 m height interfering with fixed DTT reception at 10 m, etc.</w:t>
      </w:r>
    </w:p>
    <w:p w:rsidR="00A11EE5" w:rsidRPr="00CC66CB" w:rsidRDefault="00A11EE5" w:rsidP="00A11EE5">
      <w:pPr>
        <w:spacing w:after="240"/>
        <w:jc w:val="both"/>
        <w:rPr>
          <w:rFonts w:cs="Arial"/>
          <w:szCs w:val="20"/>
          <w:lang w:val="en-GB"/>
        </w:rPr>
      </w:pPr>
      <w:r w:rsidRPr="00CC66CB">
        <w:rPr>
          <w:rFonts w:cs="Arial"/>
          <w:szCs w:val="20"/>
          <w:lang w:val="en-GB"/>
        </w:rPr>
        <w:t>The free space propagation model is used over these short distances.</w:t>
      </w:r>
    </w:p>
    <w:p w:rsidR="00A11EE5" w:rsidRPr="00CC66CB" w:rsidRDefault="00A11EE5" w:rsidP="00A11EE5">
      <w:pPr>
        <w:spacing w:after="240"/>
        <w:jc w:val="both"/>
        <w:rPr>
          <w:rFonts w:cs="Arial"/>
          <w:szCs w:val="20"/>
          <w:lang w:val="en-GB"/>
        </w:rPr>
      </w:pPr>
      <w:r w:rsidRPr="00CC66CB">
        <w:rPr>
          <w:rFonts w:cs="Arial"/>
          <w:szCs w:val="20"/>
          <w:lang w:val="en-GB"/>
        </w:rPr>
        <w:t>However, to reflect the possibility that the wanted field, Ew_med, might be changing over the extent of the pixel and its direct neighbours, the relevant nuisance fields for the surrounding contiguous pixels, P1 to P8, are calculated as if the WSD0 were located in those pixels.</w:t>
      </w:r>
    </w:p>
    <w:p w:rsidR="00A11EE5" w:rsidRPr="00CC66CB" w:rsidRDefault="00A11EE5" w:rsidP="00A11EE5">
      <w:pPr>
        <w:spacing w:after="240"/>
        <w:jc w:val="both"/>
        <w:rPr>
          <w:rFonts w:cs="Arial"/>
          <w:szCs w:val="20"/>
          <w:lang w:val="en-GB"/>
        </w:rPr>
      </w:pPr>
      <w:r w:rsidRPr="00CC66CB">
        <w:rPr>
          <w:rFonts w:cs="Arial"/>
          <w:szCs w:val="20"/>
          <w:lang w:val="en-GB"/>
        </w:rPr>
        <w:t xml:space="preserve">Note that the median wanted field, Ew_med, may change from pixel to pixel, amongst the pixels P0 to P8. It might occur that fixed reception is to be protected in one pixel (because of the value of Ew_med) and portable outdoor reception in its immediate neighbour (because of a sufficiently higher value of Ew_med). </w:t>
      </w:r>
    </w:p>
    <w:p w:rsidR="00A11EE5" w:rsidRPr="00CC66CB" w:rsidRDefault="00A11EE5" w:rsidP="00A11EE5">
      <w:pPr>
        <w:spacing w:after="240"/>
        <w:jc w:val="both"/>
        <w:rPr>
          <w:rFonts w:cs="Arial"/>
          <w:b/>
          <w:szCs w:val="20"/>
          <w:lang w:val="en-GB"/>
        </w:rPr>
      </w:pPr>
      <w:r w:rsidRPr="00CC66CB">
        <w:rPr>
          <w:rFonts w:cs="Arial"/>
          <w:b/>
          <w:szCs w:val="20"/>
          <w:lang w:val="en-GB"/>
        </w:rPr>
        <w:t>‘Extended’ interference zone</w:t>
      </w:r>
    </w:p>
    <w:p w:rsidR="00A11EE5" w:rsidRPr="00CC66CB" w:rsidRDefault="00A11EE5" w:rsidP="00A11EE5">
      <w:pPr>
        <w:spacing w:after="240"/>
        <w:jc w:val="both"/>
        <w:rPr>
          <w:rFonts w:cs="Arial"/>
          <w:szCs w:val="20"/>
          <w:lang w:val="en-GB"/>
        </w:rPr>
      </w:pPr>
      <w:r w:rsidRPr="00CC66CB">
        <w:rPr>
          <w:rFonts w:cs="Arial"/>
          <w:szCs w:val="20"/>
          <w:lang w:val="en-GB"/>
        </w:rPr>
        <w:lastRenderedPageBreak/>
        <w:t>For the pixels in the ‘extended’ zone, the procedure to calculate the interfering field is as follows.</w:t>
      </w:r>
    </w:p>
    <w:p w:rsidR="00A11EE5" w:rsidRPr="00CC66CB" w:rsidRDefault="00A11EE5" w:rsidP="00A11EE5">
      <w:pPr>
        <w:spacing w:after="240"/>
        <w:jc w:val="both"/>
        <w:rPr>
          <w:rFonts w:cs="Arial"/>
          <w:szCs w:val="20"/>
          <w:lang w:val="en-GB"/>
        </w:rPr>
      </w:pPr>
      <w:r w:rsidRPr="00CC66CB">
        <w:rPr>
          <w:rFonts w:cs="Arial"/>
          <w:szCs w:val="20"/>
          <w:lang w:val="en-GB"/>
        </w:rPr>
        <w:t>The propagation path of the interfering signal is calculated between a specific calculation point in the pixel P0 and a specific calculation test point in each pixel in the ‘extended’ zone.</w:t>
      </w:r>
    </w:p>
    <w:p w:rsidR="00A11EE5" w:rsidRPr="00CC66CB" w:rsidRDefault="00A11EE5" w:rsidP="00A11EE5">
      <w:pPr>
        <w:spacing w:after="240"/>
        <w:jc w:val="both"/>
        <w:rPr>
          <w:rFonts w:cs="Arial"/>
          <w:szCs w:val="20"/>
          <w:lang w:val="en-GB"/>
        </w:rPr>
      </w:pPr>
      <w:r w:rsidRPr="00CC66CB">
        <w:rPr>
          <w:rFonts w:cs="Arial"/>
          <w:szCs w:val="20"/>
          <w:lang w:val="en-GB"/>
        </w:rPr>
        <w:t>The calculation location of WSD0 within P0 is taken to be its actual physical site, if is a fixed installation. Otherwise, for a UE WSD the calculation location of WSD0 is taken to be the center of pixel P0.</w:t>
      </w:r>
    </w:p>
    <w:p w:rsidR="00A11EE5" w:rsidRPr="00CC66CB" w:rsidRDefault="00A11EE5" w:rsidP="00A11EE5">
      <w:pPr>
        <w:spacing w:after="240"/>
        <w:jc w:val="both"/>
        <w:rPr>
          <w:rFonts w:cs="Arial"/>
          <w:szCs w:val="20"/>
          <w:lang w:val="en-GB"/>
        </w:rPr>
      </w:pPr>
      <w:r w:rsidRPr="00CC66CB">
        <w:rPr>
          <w:rFonts w:cs="Arial"/>
          <w:szCs w:val="20"/>
          <w:lang w:val="en-GB"/>
        </w:rPr>
        <w:t>The calculation test point of the ‘extended’ pixel is taken to be the center of that ‘extended’ pixel.</w:t>
      </w:r>
    </w:p>
    <w:p w:rsidR="00A11EE5" w:rsidRPr="00CC66CB" w:rsidRDefault="00A11EE5" w:rsidP="00A11EE5">
      <w:pPr>
        <w:spacing w:after="240"/>
        <w:jc w:val="both"/>
        <w:rPr>
          <w:rFonts w:cs="Arial"/>
          <w:szCs w:val="20"/>
          <w:lang w:val="en-GB"/>
        </w:rPr>
      </w:pPr>
      <w:r w:rsidRPr="00CC66CB">
        <w:rPr>
          <w:rFonts w:cs="Arial"/>
          <w:szCs w:val="20"/>
          <w:lang w:val="en-GB"/>
        </w:rPr>
        <w:t>The height of the WSD0 is that corresponding to its use (e.g. 10 m, 30 m etc for fixed, 1.5 m for UE).</w:t>
      </w:r>
    </w:p>
    <w:p w:rsidR="00A11EE5" w:rsidRPr="00CC66CB" w:rsidRDefault="00A11EE5" w:rsidP="00A11EE5">
      <w:pPr>
        <w:spacing w:after="240"/>
        <w:jc w:val="both"/>
        <w:rPr>
          <w:rFonts w:cs="Arial"/>
          <w:szCs w:val="20"/>
          <w:lang w:val="en-GB"/>
        </w:rPr>
      </w:pPr>
      <w:r w:rsidRPr="00CC66CB">
        <w:rPr>
          <w:rFonts w:cs="Arial"/>
          <w:szCs w:val="20"/>
          <w:lang w:val="en-GB"/>
        </w:rPr>
        <w:t>The height of the test point of the ‘extended’ pixel is that corresponding to the relevant DTT reception mode (e.g. 10 m for fixed, 1.5 m for PO, etc).</w:t>
      </w:r>
    </w:p>
    <w:p w:rsidR="00A11EE5" w:rsidRPr="00CC66CB" w:rsidRDefault="00A11EE5" w:rsidP="00A11EE5">
      <w:pPr>
        <w:spacing w:after="240"/>
        <w:jc w:val="both"/>
        <w:rPr>
          <w:rFonts w:cs="Arial"/>
          <w:szCs w:val="20"/>
          <w:lang w:val="en-GB"/>
        </w:rPr>
      </w:pPr>
      <w:r w:rsidRPr="00CC66CB">
        <w:rPr>
          <w:rFonts w:cs="Arial"/>
          <w:szCs w:val="20"/>
          <w:lang w:val="en-GB"/>
        </w:rPr>
        <w:t>The agreed propagation is then used to calculate the resulting field over the calculated path.</w:t>
      </w:r>
    </w:p>
    <w:p w:rsidR="00A11EE5" w:rsidRPr="00CC66CB" w:rsidRDefault="00A11EE5" w:rsidP="00A11EE5">
      <w:pPr>
        <w:rPr>
          <w:lang w:val="en-GB"/>
        </w:rPr>
      </w:pPr>
      <w:r w:rsidRPr="00CC66CB">
        <w:rPr>
          <w:lang w:val="en-GB"/>
        </w:rPr>
        <w:br w:type="page"/>
      </w:r>
    </w:p>
    <w:p w:rsidR="00A11EE5" w:rsidRPr="00CC66CB" w:rsidRDefault="00A11EE5" w:rsidP="001A412C">
      <w:pPr>
        <w:pStyle w:val="ECCAnnexheading1"/>
        <w:tabs>
          <w:tab w:val="left" w:pos="8931"/>
        </w:tabs>
        <w:jc w:val="both"/>
      </w:pPr>
      <w:bookmarkStart w:id="701" w:name="_Toc335262307"/>
      <w:bookmarkStart w:id="702" w:name="_Ref345577314"/>
      <w:bookmarkStart w:id="703" w:name="_Toc347231272"/>
      <w:r w:rsidRPr="00CC66CB">
        <w:lastRenderedPageBreak/>
        <w:t>DERIVATION OF THE EQUATIONS IN THE ‘ANALYTICAL’ APPROACH</w:t>
      </w:r>
      <w:bookmarkEnd w:id="701"/>
      <w:bookmarkEnd w:id="702"/>
      <w:bookmarkEnd w:id="703"/>
    </w:p>
    <w:p w:rsidR="00A11EE5" w:rsidRPr="00CC66CB" w:rsidRDefault="00A11EE5" w:rsidP="00A11EE5">
      <w:pPr>
        <w:pStyle w:val="ECCParagraph"/>
      </w:pPr>
      <w:r w:rsidRPr="00CC66CB">
        <w:t xml:space="preserve">To simplify the mathematical notation in </w:t>
      </w:r>
      <w:r w:rsidR="00FE70AD">
        <w:t>Equation (</w:t>
      </w:r>
      <w:r w:rsidRPr="00FE70AD">
        <w:t>1</w:t>
      </w:r>
      <w:r w:rsidR="00FE70AD">
        <w:t>)</w:t>
      </w:r>
      <w:r w:rsidRPr="00CC66CB">
        <w:t xml:space="preserve"> (here, denoted Equation </w:t>
      </w:r>
      <w:r w:rsidR="001A412C">
        <w:t>80</w:t>
      </w:r>
      <w:r w:rsidRPr="00CC66CB">
        <w:t>),</w:t>
      </w:r>
    </w:p>
    <w:p w:rsidR="00A11EE5" w:rsidRPr="00CC66CB" w:rsidRDefault="00A11EE5" w:rsidP="00A11EE5">
      <w:pPr>
        <w:pStyle w:val="ECCParagraph"/>
        <w:tabs>
          <w:tab w:val="left" w:pos="8789"/>
        </w:tabs>
        <w:ind w:left="2268"/>
        <w:jc w:val="left"/>
      </w:pPr>
      <w:r w:rsidRPr="00CC66CB">
        <w:rPr>
          <w:position w:val="-26"/>
        </w:rPr>
        <w:object w:dxaOrig="4260" w:dyaOrig="620">
          <v:shape id="_x0000_i1277" type="#_x0000_t75" style="width:214pt;height:32pt" o:ole="">
            <v:imagedata r:id="rId21" o:title=""/>
          </v:shape>
          <o:OLEObject Type="Embed" ProgID="Equation.3" ShapeID="_x0000_i1277" DrawAspect="Content" ObjectID="_1420977014" r:id="rId616"/>
        </w:object>
      </w:r>
      <w:r w:rsidRPr="00CC66CB">
        <w:tab/>
        <w:t>(</w:t>
      </w:r>
      <w:r w:rsidR="001A412C">
        <w:t>80</w:t>
      </w:r>
      <w:r w:rsidRPr="00CC66CB">
        <w:t>)</w:t>
      </w:r>
    </w:p>
    <w:p w:rsidR="00A11EE5" w:rsidRPr="00CC66CB" w:rsidRDefault="00A11EE5" w:rsidP="00A11EE5">
      <w:pPr>
        <w:pStyle w:val="ECCParagraph"/>
      </w:pPr>
      <w:r w:rsidRPr="00CC66CB">
        <w:t>we introduce a few new terms.</w:t>
      </w:r>
    </w:p>
    <w:p w:rsidR="00A11EE5" w:rsidRPr="00CC66CB" w:rsidRDefault="00A11EE5" w:rsidP="00A11EE5">
      <w:pPr>
        <w:pStyle w:val="ECCParagraph"/>
        <w:tabs>
          <w:tab w:val="left" w:pos="8789"/>
        </w:tabs>
        <w:spacing w:after="120"/>
        <w:ind w:left="2977"/>
        <w:jc w:val="left"/>
        <w:rPr>
          <w:i/>
        </w:rPr>
      </w:pPr>
      <w:r w:rsidRPr="00CC66CB">
        <w:rPr>
          <w:position w:val="-26"/>
        </w:rPr>
        <w:object w:dxaOrig="3019" w:dyaOrig="620">
          <v:shape id="_x0000_i1278" type="#_x0000_t75" style="width:153pt;height:32pt" o:ole="">
            <v:imagedata r:id="rId617" o:title=""/>
          </v:shape>
          <o:OLEObject Type="Embed" ProgID="Equation.3" ShapeID="_x0000_i1278" DrawAspect="Content" ObjectID="_1420977015" r:id="rId618"/>
        </w:object>
      </w:r>
      <w:r w:rsidRPr="00CC66CB">
        <w:tab/>
        <w:t>(</w:t>
      </w:r>
      <w:r w:rsidR="001A412C">
        <w:t>81</w:t>
      </w:r>
      <w:r w:rsidRPr="00CC66CB">
        <w:t>)</w:t>
      </w:r>
    </w:p>
    <w:p w:rsidR="00A11EE5" w:rsidRPr="00CC66CB" w:rsidRDefault="00A11EE5" w:rsidP="00A11EE5">
      <w:pPr>
        <w:pStyle w:val="ECCParagraph"/>
      </w:pPr>
      <w:r w:rsidRPr="00CC66CB">
        <w:rPr>
          <w:i/>
        </w:rPr>
        <w:t>P</w:t>
      </w:r>
      <w:r w:rsidRPr="00CC66CB">
        <w:rPr>
          <w:i/>
          <w:vertAlign w:val="subscript"/>
        </w:rPr>
        <w:t>S,min</w:t>
      </w:r>
      <w:r w:rsidRPr="00CC66CB">
        <w:t xml:space="preserve"> is the minimum wanted signal power with which the receiver can operate correctly in a noise-limited environment. It can be expressed as the sum of the noise power, </w:t>
      </w:r>
      <w:r w:rsidRPr="00CC66CB">
        <w:rPr>
          <w:i/>
        </w:rPr>
        <w:t>P</w:t>
      </w:r>
      <w:r w:rsidRPr="00CC66CB">
        <w:rPr>
          <w:i/>
          <w:vertAlign w:val="subscript"/>
        </w:rPr>
        <w:t>N</w:t>
      </w:r>
      <w:r w:rsidRPr="00CC66CB">
        <w:t xml:space="preserve">, and the minimum </w:t>
      </w:r>
      <w:r w:rsidRPr="00CC66CB">
        <w:rPr>
          <w:i/>
        </w:rPr>
        <w:t>[C/N]</w:t>
      </w:r>
      <w:r w:rsidRPr="00CC66CB">
        <w:t xml:space="preserve"> ratio. In linear terms, we can write </w:t>
      </w:r>
      <w:r w:rsidRPr="00CC66CB">
        <w:rPr>
          <w:i/>
        </w:rPr>
        <w:t>P</w:t>
      </w:r>
      <w:r w:rsidRPr="00CC66CB">
        <w:rPr>
          <w:i/>
          <w:vertAlign w:val="subscript"/>
        </w:rPr>
        <w:t>S,min</w:t>
      </w:r>
      <w:r w:rsidRPr="00CC66CB">
        <w:rPr>
          <w:i/>
        </w:rPr>
        <w:t xml:space="preserve"> = r</w:t>
      </w:r>
      <w:r w:rsidRPr="00CC66CB">
        <w:rPr>
          <w:i/>
          <w:vertAlign w:val="subscript"/>
        </w:rPr>
        <w:t>N</w:t>
      </w:r>
      <w:r w:rsidRPr="00CC66CB">
        <w:rPr>
          <w:i/>
        </w:rPr>
        <w:t>P</w:t>
      </w:r>
      <w:r w:rsidRPr="00CC66CB">
        <w:rPr>
          <w:i/>
          <w:vertAlign w:val="subscript"/>
        </w:rPr>
        <w:t>N</w:t>
      </w:r>
      <w:r w:rsidRPr="00CC66CB">
        <w:t xml:space="preserve">, where </w:t>
      </w:r>
      <w:r w:rsidRPr="00CC66CB">
        <w:rPr>
          <w:i/>
        </w:rPr>
        <w:t>r</w:t>
      </w:r>
      <w:r w:rsidRPr="00CC66CB">
        <w:rPr>
          <w:i/>
          <w:vertAlign w:val="subscript"/>
        </w:rPr>
        <w:t>N</w:t>
      </w:r>
      <w:r w:rsidRPr="00CC66CB">
        <w:rPr>
          <w:i/>
        </w:rPr>
        <w:t xml:space="preserve"> </w:t>
      </w:r>
      <w:r w:rsidRPr="00CC66CB">
        <w:t xml:space="preserve">= </w:t>
      </w:r>
      <w:r w:rsidRPr="00CC66CB">
        <w:rPr>
          <w:i/>
        </w:rPr>
        <w:t>10</w:t>
      </w:r>
      <w:r w:rsidRPr="00CC66CB">
        <w:rPr>
          <w:i/>
          <w:vertAlign w:val="superscript"/>
        </w:rPr>
        <w:t>[C/N]/10</w:t>
      </w:r>
      <w:r w:rsidRPr="00CC66CB">
        <w:t xml:space="preserve">. To unify the terminology we write </w:t>
      </w:r>
      <w:r w:rsidRPr="00CC66CB">
        <w:rPr>
          <w:i/>
        </w:rPr>
        <w:t>P</w:t>
      </w:r>
      <w:r w:rsidRPr="00CC66CB">
        <w:rPr>
          <w:i/>
          <w:vertAlign w:val="subscript"/>
        </w:rPr>
        <w:t>U,0</w:t>
      </w:r>
      <w:r w:rsidRPr="00CC66CB">
        <w:t xml:space="preserve"> = </w:t>
      </w:r>
      <w:r w:rsidRPr="00CC66CB">
        <w:rPr>
          <w:i/>
        </w:rPr>
        <w:t>P</w:t>
      </w:r>
      <w:r w:rsidRPr="00CC66CB">
        <w:rPr>
          <w:i/>
          <w:vertAlign w:val="subscript"/>
        </w:rPr>
        <w:t>N</w:t>
      </w:r>
      <w:r w:rsidRPr="00CC66CB">
        <w:t xml:space="preserve"> and </w:t>
      </w:r>
      <w:r w:rsidRPr="00CC66CB">
        <w:rPr>
          <w:i/>
        </w:rPr>
        <w:t>r</w:t>
      </w:r>
      <w:r w:rsidRPr="00CC66CB">
        <w:rPr>
          <w:i/>
          <w:vertAlign w:val="subscript"/>
        </w:rPr>
        <w:t>U,0</w:t>
      </w:r>
      <w:r w:rsidRPr="00CC66CB">
        <w:t xml:space="preserve"> = </w:t>
      </w:r>
      <w:r w:rsidRPr="00CC66CB">
        <w:rPr>
          <w:i/>
        </w:rPr>
        <w:t>r</w:t>
      </w:r>
      <w:r w:rsidRPr="00CC66CB">
        <w:rPr>
          <w:i/>
          <w:vertAlign w:val="subscript"/>
        </w:rPr>
        <w:t>N</w:t>
      </w:r>
      <w:r w:rsidRPr="00CC66CB">
        <w:t xml:space="preserve">. Then Equation </w:t>
      </w:r>
      <w:r w:rsidR="001A412C">
        <w:t xml:space="preserve">80 </w:t>
      </w:r>
      <w:r w:rsidRPr="00CC66CB">
        <w:t xml:space="preserve"> can be re-expressed as follows:</w:t>
      </w:r>
    </w:p>
    <w:p w:rsidR="00A11EE5" w:rsidRPr="00CC66CB" w:rsidRDefault="00A11EE5" w:rsidP="00A11EE5">
      <w:pPr>
        <w:pStyle w:val="ECCParagraph"/>
        <w:tabs>
          <w:tab w:val="left" w:pos="8789"/>
        </w:tabs>
        <w:ind w:left="2977"/>
        <w:jc w:val="left"/>
      </w:pPr>
      <w:r w:rsidRPr="00CC66CB">
        <w:rPr>
          <w:position w:val="-26"/>
          <w:vertAlign w:val="subscript"/>
        </w:rPr>
        <w:object w:dxaOrig="2320" w:dyaOrig="620">
          <v:shape id="_x0000_i1279" type="#_x0000_t75" style="width:116pt;height:32pt" o:ole="">
            <v:imagedata r:id="rId31" o:title=""/>
          </v:shape>
          <o:OLEObject Type="Embed" ProgID="Equation.3" ShapeID="_x0000_i1279" DrawAspect="Content" ObjectID="_1420977016" r:id="rId619"/>
        </w:object>
      </w:r>
      <w:r w:rsidRPr="00CC66CB">
        <w:tab/>
        <w:t>(</w:t>
      </w:r>
      <w:r w:rsidR="001A412C">
        <w:t>82</w:t>
      </w:r>
      <w:r w:rsidRPr="00CC66CB">
        <w:t>)</w:t>
      </w:r>
    </w:p>
    <w:p w:rsidR="00A11EE5" w:rsidRPr="00CC66CB" w:rsidRDefault="00A11EE5" w:rsidP="00A11EE5">
      <w:pPr>
        <w:pStyle w:val="ECCParagraph"/>
      </w:pPr>
      <w:r w:rsidRPr="00CC66CB">
        <w:rPr>
          <w:i/>
        </w:rPr>
        <w:t>q</w:t>
      </w:r>
      <w:r w:rsidRPr="00CC66CB">
        <w:rPr>
          <w:i/>
          <w:vertAlign w:val="subscript"/>
        </w:rPr>
        <w:t>1</w:t>
      </w:r>
      <w:r w:rsidRPr="00CC66CB">
        <w:t xml:space="preserve"> expresses the location probability that the wanted DTT power is stronger that the total (power summed) interfering power.</w:t>
      </w:r>
    </w:p>
    <w:p w:rsidR="00A11EE5" w:rsidRPr="00CC66CB" w:rsidRDefault="00A11EE5" w:rsidP="00A11EE5">
      <w:pPr>
        <w:pStyle w:val="ECCParagraph"/>
      </w:pPr>
      <w:r w:rsidRPr="00CC66CB">
        <w:t xml:space="preserve">If an additional received interfering power, </w:t>
      </w:r>
      <w:r w:rsidRPr="00CC66CB">
        <w:rPr>
          <w:i/>
        </w:rPr>
        <w:t>P</w:t>
      </w:r>
      <w:r w:rsidRPr="00CC66CB">
        <w:rPr>
          <w:i/>
          <w:vertAlign w:val="subscript"/>
        </w:rPr>
        <w:t>wsd_rec</w:t>
      </w:r>
      <w:r w:rsidRPr="00CC66CB">
        <w:t xml:space="preserve"> with protection ratio </w:t>
      </w:r>
      <w:r w:rsidRPr="00CC66CB">
        <w:rPr>
          <w:i/>
        </w:rPr>
        <w:t>r</w:t>
      </w:r>
      <w:r w:rsidRPr="00CC66CB">
        <w:rPr>
          <w:i/>
          <w:vertAlign w:val="subscript"/>
        </w:rPr>
        <w:t>wsd</w:t>
      </w:r>
      <w:r w:rsidRPr="00CC66CB">
        <w:t xml:space="preserve">, is introduced, the location probability will be reduced to </w:t>
      </w:r>
      <w:r w:rsidRPr="00CC66CB">
        <w:rPr>
          <w:i/>
        </w:rPr>
        <w:t>q</w:t>
      </w:r>
      <w:r w:rsidRPr="00CC66CB">
        <w:rPr>
          <w:i/>
          <w:vertAlign w:val="subscript"/>
        </w:rPr>
        <w:t>2</w:t>
      </w:r>
    </w:p>
    <w:p w:rsidR="00A11EE5" w:rsidRPr="00CC66CB" w:rsidRDefault="00A11EE5" w:rsidP="00A11EE5">
      <w:pPr>
        <w:pStyle w:val="ECCParagraph"/>
        <w:tabs>
          <w:tab w:val="left" w:pos="8789"/>
        </w:tabs>
        <w:ind w:left="2268"/>
        <w:jc w:val="left"/>
      </w:pPr>
      <w:r w:rsidRPr="00CC66CB">
        <w:object w:dxaOrig="3860" w:dyaOrig="720">
          <v:shape id="_x0000_i1280" type="#_x0000_t75" style="width:190pt;height:37pt" o:ole="">
            <v:imagedata r:id="rId33" o:title=""/>
          </v:shape>
          <o:OLEObject Type="Embed" ProgID="Equation.3" ShapeID="_x0000_i1280" DrawAspect="Content" ObjectID="_1420977017" r:id="rId620"/>
        </w:object>
      </w:r>
      <w:r w:rsidRPr="00CC66CB">
        <w:tab/>
        <w:t>(</w:t>
      </w:r>
      <w:r w:rsidR="001A412C">
        <w:t>83</w:t>
      </w:r>
      <w:r w:rsidRPr="00CC66CB">
        <w:t>)</w:t>
      </w:r>
    </w:p>
    <w:p w:rsidR="00A11EE5" w:rsidRPr="00CC66CB" w:rsidRDefault="00A11EE5" w:rsidP="00A11EE5">
      <w:pPr>
        <w:pStyle w:val="ECCParagraph"/>
      </w:pPr>
      <w:r w:rsidRPr="00CC66CB">
        <w:rPr>
          <w:i/>
        </w:rPr>
        <w:t>P</w:t>
      </w:r>
      <w:r w:rsidRPr="00CC66CB">
        <w:rPr>
          <w:i/>
          <w:vertAlign w:val="subscript"/>
        </w:rPr>
        <w:t>wsd_rec</w:t>
      </w:r>
      <w:r w:rsidRPr="00CC66CB">
        <w:t xml:space="preserve"> can be expressed, linearly, in terms of the WSD transmit </w:t>
      </w:r>
      <w:r>
        <w:rPr>
          <w:sz w:val="18"/>
          <w:szCs w:val="18"/>
        </w:rPr>
        <w:t>e.i.r.p.</w:t>
      </w:r>
      <w:r w:rsidRPr="00CC66CB">
        <w:t xml:space="preserve">, </w:t>
      </w:r>
      <w:r w:rsidRPr="00CC66CB">
        <w:rPr>
          <w:i/>
        </w:rPr>
        <w:t>P</w:t>
      </w:r>
      <w:r w:rsidRPr="00CC66CB">
        <w:rPr>
          <w:i/>
          <w:vertAlign w:val="subscript"/>
        </w:rPr>
        <w:t>wsd_tx</w:t>
      </w:r>
      <w:r w:rsidRPr="00CC66CB">
        <w:t xml:space="preserve">, as </w:t>
      </w:r>
    </w:p>
    <w:p w:rsidR="00A11EE5" w:rsidRPr="00CC66CB" w:rsidRDefault="00A11EE5" w:rsidP="001A412C">
      <w:pPr>
        <w:pStyle w:val="ECCParagraph"/>
        <w:tabs>
          <w:tab w:val="left" w:pos="3402"/>
          <w:tab w:val="left" w:pos="8789"/>
        </w:tabs>
        <w:ind w:left="3119"/>
        <w:jc w:val="left"/>
      </w:pPr>
      <w:r w:rsidRPr="00CC66CB">
        <w:t xml:space="preserve">Pwsd_rec = Gwsd </w:t>
      </w:r>
      <w:r w:rsidRPr="00CC66CB">
        <w:rPr>
          <w:rFonts w:cs="Arial"/>
        </w:rPr>
        <w:t xml:space="preserve">× </w:t>
      </w:r>
      <w:r w:rsidRPr="00CC66CB">
        <w:t xml:space="preserve">Pwsd_tx </w:t>
      </w:r>
      <w:r w:rsidRPr="00CC66CB">
        <w:tab/>
        <w:t>(</w:t>
      </w:r>
      <w:r w:rsidR="001A412C">
        <w:t>84</w:t>
      </w:r>
      <w:r w:rsidRPr="00CC66CB">
        <w:t>)</w:t>
      </w:r>
    </w:p>
    <w:p w:rsidR="00A11EE5" w:rsidRPr="00CC66CB" w:rsidRDefault="00A11EE5" w:rsidP="00A11EE5">
      <w:pPr>
        <w:pStyle w:val="ECCParagraph"/>
      </w:pPr>
      <w:r w:rsidRPr="00CC66CB">
        <w:t xml:space="preserve">where the coupling gain, </w:t>
      </w:r>
      <w:r w:rsidRPr="00CC66CB">
        <w:rPr>
          <w:i/>
        </w:rPr>
        <w:t>G</w:t>
      </w:r>
      <w:r w:rsidRPr="00CC66CB">
        <w:rPr>
          <w:i/>
          <w:vertAlign w:val="subscript"/>
        </w:rPr>
        <w:t>wsd</w:t>
      </w:r>
      <w:r w:rsidRPr="00CC66CB">
        <w:t>, includes the path loss, receiver antenna gain, as well as receiver antenna discrimination and polarization discrimination</w:t>
      </w:r>
      <w:r w:rsidRPr="00CC66CB">
        <w:rPr>
          <w:rStyle w:val="FootnoteReference"/>
          <w:szCs w:val="20"/>
        </w:rPr>
        <w:footnoteReference w:id="39"/>
      </w:r>
      <w:r w:rsidRPr="00CC66CB">
        <w:t xml:space="preserve">. The coupling gain, </w:t>
      </w:r>
      <w:r w:rsidRPr="00CC66CB">
        <w:rPr>
          <w:i/>
        </w:rPr>
        <w:t>G</w:t>
      </w:r>
      <w:r w:rsidRPr="00CC66CB">
        <w:rPr>
          <w:i/>
          <w:vertAlign w:val="subscript"/>
        </w:rPr>
        <w:t>wsd</w:t>
      </w:r>
      <w:r w:rsidRPr="00CC66CB">
        <w:t xml:space="preserve">, expressed in dB, is a log-normal random variable with a median value, </w:t>
      </w:r>
      <w:r w:rsidRPr="00CC66CB">
        <w:rPr>
          <w:i/>
        </w:rPr>
        <w:t>m</w:t>
      </w:r>
      <w:r w:rsidRPr="00CC66CB">
        <w:rPr>
          <w:i/>
          <w:vertAlign w:val="subscript"/>
        </w:rPr>
        <w:t>G_dB</w:t>
      </w:r>
      <w:r w:rsidRPr="00CC66CB">
        <w:t xml:space="preserve"> (dB), and a standard deviation </w:t>
      </w:r>
      <w:r w:rsidRPr="00CC66CB">
        <w:rPr>
          <w:i/>
        </w:rPr>
        <w:sym w:font="Symbol" w:char="F073"/>
      </w:r>
      <w:r w:rsidRPr="00CC66CB">
        <w:rPr>
          <w:i/>
          <w:vertAlign w:val="subscript"/>
        </w:rPr>
        <w:t>G_dB</w:t>
      </w:r>
      <w:r w:rsidRPr="00CC66CB">
        <w:t xml:space="preserve"> (dB). The WSD transmitter </w:t>
      </w:r>
      <w:r>
        <w:rPr>
          <w:sz w:val="18"/>
          <w:szCs w:val="18"/>
        </w:rPr>
        <w:t>e.i.r.p.</w:t>
      </w:r>
      <w:r w:rsidRPr="00CC66CB">
        <w:t xml:space="preserve">, </w:t>
      </w:r>
      <w:r w:rsidRPr="00CC66CB">
        <w:rPr>
          <w:i/>
        </w:rPr>
        <w:t>P</w:t>
      </w:r>
      <w:r w:rsidRPr="00CC66CB">
        <w:rPr>
          <w:i/>
          <w:vertAlign w:val="subscript"/>
        </w:rPr>
        <w:t>wsd_tx</w:t>
      </w:r>
      <w:r w:rsidRPr="00CC66CB">
        <w:t>, is a constant, i.e. it is not variable.</w:t>
      </w:r>
    </w:p>
    <w:p w:rsidR="00A11EE5" w:rsidRPr="00CC66CB" w:rsidRDefault="00A11EE5" w:rsidP="00A11EE5">
      <w:pPr>
        <w:pStyle w:val="ECCParagraph"/>
      </w:pPr>
      <w:r w:rsidRPr="00CC66CB">
        <w:t xml:space="preserve">Then Equation </w:t>
      </w:r>
      <w:r w:rsidR="001A412C">
        <w:t>83</w:t>
      </w:r>
      <w:r w:rsidRPr="00CC66CB">
        <w:t xml:space="preserve"> can be expressed as:</w:t>
      </w:r>
    </w:p>
    <w:p w:rsidR="00A11EE5" w:rsidRPr="00CC66CB" w:rsidRDefault="00A11EE5" w:rsidP="00A11EE5">
      <w:pPr>
        <w:pStyle w:val="ECCParagraph"/>
        <w:tabs>
          <w:tab w:val="left" w:pos="8789"/>
        </w:tabs>
        <w:ind w:left="2268"/>
        <w:jc w:val="left"/>
      </w:pPr>
      <w:r w:rsidRPr="00CC66CB">
        <w:rPr>
          <w:position w:val="-26"/>
        </w:rPr>
        <w:object w:dxaOrig="3960" w:dyaOrig="620">
          <v:shape id="_x0000_i1281" type="#_x0000_t75" style="width:200pt;height:32pt" o:ole="">
            <v:imagedata r:id="rId621" o:title=""/>
          </v:shape>
          <o:OLEObject Type="Embed" ProgID="Equation.3" ShapeID="_x0000_i1281" DrawAspect="Content" ObjectID="_1420977018" r:id="rId622"/>
        </w:object>
      </w:r>
      <w:r w:rsidRPr="00CC66CB">
        <w:tab/>
        <w:t>(</w:t>
      </w:r>
      <w:r w:rsidR="001A412C">
        <w:t>85</w:t>
      </w:r>
      <w:r w:rsidRPr="00CC66CB">
        <w:t>)</w:t>
      </w:r>
    </w:p>
    <w:p w:rsidR="00A11EE5" w:rsidRPr="00CC66CB" w:rsidRDefault="00A11EE5" w:rsidP="00A11EE5">
      <w:pPr>
        <w:pStyle w:val="ECCParagraph"/>
      </w:pPr>
      <w:r w:rsidRPr="00CC66CB">
        <w:t xml:space="preserve">A new random variable, </w:t>
      </w:r>
      <w:r w:rsidRPr="00CC66CB">
        <w:rPr>
          <w:i/>
        </w:rPr>
        <w:t>Z</w:t>
      </w:r>
      <w:r w:rsidRPr="00CC66CB">
        <w:t>, can be introduced by defining</w:t>
      </w:r>
    </w:p>
    <w:p w:rsidR="00A11EE5" w:rsidRPr="00CC66CB" w:rsidRDefault="00A11EE5" w:rsidP="00A11EE5">
      <w:pPr>
        <w:pStyle w:val="ECCParagraph"/>
        <w:tabs>
          <w:tab w:val="left" w:pos="8789"/>
        </w:tabs>
        <w:ind w:left="2835"/>
        <w:jc w:val="left"/>
      </w:pPr>
      <w:r w:rsidRPr="00CC66CB">
        <w:rPr>
          <w:position w:val="-24"/>
        </w:rPr>
        <w:object w:dxaOrig="1640" w:dyaOrig="580">
          <v:shape id="_x0000_i1282" type="#_x0000_t75" style="width:84pt;height:30pt" o:ole="">
            <v:imagedata r:id="rId35" o:title=""/>
          </v:shape>
          <o:OLEObject Type="Embed" ProgID="Equation.3" ShapeID="_x0000_i1282" DrawAspect="Content" ObjectID="_1420977019" r:id="rId623"/>
        </w:object>
      </w:r>
      <w:r w:rsidRPr="00CC66CB">
        <w:tab/>
        <w:t>(</w:t>
      </w:r>
      <w:r w:rsidR="001A412C">
        <w:t>86</w:t>
      </w:r>
      <w:r w:rsidRPr="00CC66CB">
        <w:t>)</w:t>
      </w:r>
    </w:p>
    <w:p w:rsidR="00A11EE5" w:rsidRPr="00CC66CB" w:rsidRDefault="00A11EE5" w:rsidP="00A11EE5">
      <w:pPr>
        <w:pStyle w:val="ECCParagraph"/>
      </w:pPr>
      <w:r w:rsidRPr="00CC66CB">
        <w:rPr>
          <w:i/>
        </w:rPr>
        <w:t>Z</w:t>
      </w:r>
      <w:r w:rsidRPr="00CC66CB">
        <w:t xml:space="preserve">, expressed in dB, has a median value, </w:t>
      </w:r>
      <w:r w:rsidRPr="00CC66CB">
        <w:rPr>
          <w:i/>
        </w:rPr>
        <w:t>m</w:t>
      </w:r>
      <w:r w:rsidRPr="00CC66CB">
        <w:rPr>
          <w:i/>
          <w:vertAlign w:val="subscript"/>
        </w:rPr>
        <w:t>Z_dBm</w:t>
      </w:r>
      <w:r w:rsidRPr="00CC66CB">
        <w:t xml:space="preserve">, and a standard deviation, </w:t>
      </w:r>
      <w:r w:rsidRPr="00CC66CB">
        <w:rPr>
          <w:i/>
        </w:rPr>
        <w:sym w:font="Symbol" w:char="F073"/>
      </w:r>
      <w:r w:rsidRPr="00CC66CB">
        <w:rPr>
          <w:i/>
          <w:vertAlign w:val="subscript"/>
        </w:rPr>
        <w:t>Z_dB</w:t>
      </w:r>
      <w:r w:rsidRPr="00CC66CB">
        <w:t xml:space="preserve">; </w:t>
      </w:r>
      <w:r w:rsidRPr="00CC66CB">
        <w:rPr>
          <w:i/>
        </w:rPr>
        <w:t>m</w:t>
      </w:r>
      <w:r w:rsidRPr="00CC66CB">
        <w:rPr>
          <w:i/>
          <w:vertAlign w:val="subscript"/>
        </w:rPr>
        <w:t>Z_dBm</w:t>
      </w:r>
      <w:r w:rsidRPr="00CC66CB">
        <w:t xml:space="preserve"> and </w:t>
      </w:r>
      <w:r w:rsidRPr="00CC66CB">
        <w:rPr>
          <w:i/>
        </w:rPr>
        <w:sym w:font="Symbol" w:char="F073"/>
      </w:r>
      <w:r w:rsidRPr="00CC66CB">
        <w:rPr>
          <w:i/>
          <w:vertAlign w:val="subscript"/>
        </w:rPr>
        <w:t>Z_dB</w:t>
      </w:r>
      <w:r w:rsidRPr="00CC66CB">
        <w:t xml:space="preserve"> can be estimated using numerical techniques such as the Schwartz-Yeh algorithm</w:t>
      </w:r>
      <w:r w:rsidRPr="00CC66CB">
        <w:rPr>
          <w:rStyle w:val="FootnoteReference"/>
          <w:szCs w:val="20"/>
        </w:rPr>
        <w:footnoteReference w:id="40"/>
      </w:r>
      <w:r w:rsidRPr="00CC66CB">
        <w:t>, the method of moments</w:t>
      </w:r>
      <w:r w:rsidRPr="00CC66CB">
        <w:rPr>
          <w:rStyle w:val="FootnoteReference"/>
          <w:szCs w:val="20"/>
        </w:rPr>
        <w:footnoteReference w:id="41"/>
      </w:r>
      <w:r w:rsidRPr="00CC66CB">
        <w:t>, or Monte Carlo simulations.</w:t>
      </w:r>
    </w:p>
    <w:p w:rsidR="00A11EE5" w:rsidRPr="00CC66CB" w:rsidRDefault="00A11EE5" w:rsidP="00A11EE5">
      <w:pPr>
        <w:pStyle w:val="ECCParagraph"/>
      </w:pPr>
      <w:r w:rsidRPr="00CC66CB">
        <w:lastRenderedPageBreak/>
        <w:t xml:space="preserve">Using these new random variables, Equation </w:t>
      </w:r>
      <w:r w:rsidR="001A412C">
        <w:t>85</w:t>
      </w:r>
      <w:r w:rsidRPr="00CC66CB">
        <w:t xml:space="preserve"> can be reformulated as</w:t>
      </w:r>
    </w:p>
    <w:p w:rsidR="00A11EE5" w:rsidRPr="00CC66CB" w:rsidRDefault="00A11EE5" w:rsidP="001A412C">
      <w:pPr>
        <w:pStyle w:val="ECCParagraph"/>
        <w:tabs>
          <w:tab w:val="left" w:pos="8789"/>
        </w:tabs>
        <w:ind w:left="2552"/>
        <w:jc w:val="left"/>
      </w:pPr>
      <w:r w:rsidRPr="00CC66CB">
        <w:rPr>
          <w:position w:val="-28"/>
        </w:rPr>
        <w:object w:dxaOrig="2680" w:dyaOrig="660">
          <v:shape id="_x0000_i1283" type="#_x0000_t75" style="width:135pt;height:34pt" o:ole="">
            <v:imagedata r:id="rId624" o:title=""/>
          </v:shape>
          <o:OLEObject Type="Embed" ProgID="Equation.3" ShapeID="_x0000_i1283" DrawAspect="Content" ObjectID="_1420977020" r:id="rId625"/>
        </w:object>
      </w:r>
      <w:r w:rsidRPr="00CC66CB">
        <w:tab/>
        <w:t>(8</w:t>
      </w:r>
      <w:r w:rsidR="001A412C">
        <w:t>7</w:t>
      </w:r>
      <w:r w:rsidRPr="00CC66CB">
        <w:t>)</w:t>
      </w:r>
    </w:p>
    <w:p w:rsidR="00A11EE5" w:rsidRPr="00CC66CB" w:rsidRDefault="00A11EE5" w:rsidP="00A11EE5">
      <w:pPr>
        <w:pStyle w:val="ECCParagraph"/>
      </w:pPr>
      <w:r w:rsidRPr="00CC66CB">
        <w:t>In dB units, this becomes</w:t>
      </w:r>
    </w:p>
    <w:p w:rsidR="00A11EE5" w:rsidRPr="00CC66CB" w:rsidRDefault="00A11EE5" w:rsidP="00A11EE5">
      <w:pPr>
        <w:pStyle w:val="ECCParagraph"/>
        <w:tabs>
          <w:tab w:val="left" w:pos="8789"/>
        </w:tabs>
        <w:ind w:left="1701"/>
        <w:jc w:val="left"/>
      </w:pPr>
      <w:r w:rsidRPr="00CC66CB">
        <w:rPr>
          <w:position w:val="-14"/>
        </w:rPr>
        <w:object w:dxaOrig="4440" w:dyaOrig="340">
          <v:shape id="_x0000_i1284" type="#_x0000_t75" style="width:223pt;height:19pt" o:ole="">
            <v:imagedata r:id="rId626" o:title=""/>
          </v:shape>
          <o:OLEObject Type="Embed" ProgID="Equation.3" ShapeID="_x0000_i1284" DrawAspect="Content" ObjectID="_1420977021" r:id="rId627"/>
        </w:object>
      </w:r>
      <w:r w:rsidR="001A412C">
        <w:tab/>
        <w:t>(88</w:t>
      </w:r>
      <w:r w:rsidRPr="00CC66CB">
        <w:t>)</w:t>
      </w:r>
    </w:p>
    <w:p w:rsidR="00A11EE5" w:rsidRPr="00CC66CB" w:rsidRDefault="00A11EE5" w:rsidP="00A11EE5">
      <w:pPr>
        <w:pStyle w:val="ECCParagraph"/>
      </w:pPr>
      <w:r w:rsidRPr="00CC66CB">
        <w:t>Lei Shi, et al</w:t>
      </w:r>
      <w:r w:rsidRPr="00CC66CB">
        <w:rPr>
          <w:rStyle w:val="FootnoteReference"/>
          <w:szCs w:val="20"/>
        </w:rPr>
        <w:footnoteReference w:id="42"/>
      </w:r>
      <w:r w:rsidRPr="00CC66CB">
        <w:t xml:space="preserve">, have shown what an approximation of Equation </w:t>
      </w:r>
      <w:r w:rsidR="001A412C">
        <w:t>88</w:t>
      </w:r>
      <w:r w:rsidRPr="00CC66CB">
        <w:t xml:space="preserve"> is:</w:t>
      </w:r>
    </w:p>
    <w:p w:rsidR="00A11EE5" w:rsidRPr="00CC66CB" w:rsidRDefault="00A11EE5" w:rsidP="00A11EE5">
      <w:pPr>
        <w:pStyle w:val="ECCParagraph"/>
        <w:tabs>
          <w:tab w:val="left" w:pos="8789"/>
        </w:tabs>
        <w:jc w:val="left"/>
      </w:pPr>
      <w:r w:rsidRPr="00CC66CB">
        <w:rPr>
          <w:position w:val="-60"/>
        </w:rPr>
        <w:object w:dxaOrig="7540" w:dyaOrig="1300">
          <v:shape id="_x0000_i1285" type="#_x0000_t75" style="width:379pt;height:69pt" o:ole="">
            <v:imagedata r:id="rId628" o:title=""/>
          </v:shape>
          <o:OLEObject Type="Embed" ProgID="Equation.3" ShapeID="_x0000_i1285" DrawAspect="Content" ObjectID="_1420977022" r:id="rId629"/>
        </w:object>
      </w:r>
      <w:r w:rsidRPr="00CC66CB">
        <w:t xml:space="preserve"> </w:t>
      </w:r>
      <w:r>
        <w:tab/>
      </w:r>
      <w:r w:rsidR="001A412C">
        <w:t>(89</w:t>
      </w:r>
      <w:r w:rsidRPr="00CC66CB">
        <w:t>)</w:t>
      </w:r>
    </w:p>
    <w:p w:rsidR="00A11EE5" w:rsidRPr="00CC66CB" w:rsidRDefault="00A11EE5" w:rsidP="00A11EE5">
      <w:pPr>
        <w:pStyle w:val="ECCParagraph"/>
      </w:pPr>
      <w:r w:rsidRPr="00CC66CB">
        <w:t>But the conditional probability is given by:</w:t>
      </w:r>
    </w:p>
    <w:p w:rsidR="00A11EE5" w:rsidRPr="00CC66CB" w:rsidRDefault="00A11EE5" w:rsidP="00A11EE5">
      <w:pPr>
        <w:pStyle w:val="ECCParagraph"/>
        <w:jc w:val="center"/>
      </w:pPr>
      <w:r w:rsidRPr="00CC66CB">
        <w:rPr>
          <w:position w:val="-28"/>
        </w:rPr>
        <w:object w:dxaOrig="4620" w:dyaOrig="660">
          <v:shape id="_x0000_i1286" type="#_x0000_t75" style="width:228pt;height:34pt" o:ole="">
            <v:imagedata r:id="rId630" o:title=""/>
          </v:shape>
          <o:OLEObject Type="Embed" ProgID="Equation.3" ShapeID="_x0000_i1286" DrawAspect="Content" ObjectID="_1420977023" r:id="rId631"/>
        </w:object>
      </w:r>
      <w:r w:rsidRPr="00CC66CB">
        <w:t>,</w:t>
      </w:r>
    </w:p>
    <w:p w:rsidR="00A11EE5" w:rsidRPr="00CC66CB" w:rsidRDefault="00A11EE5" w:rsidP="00A11EE5">
      <w:pPr>
        <w:pStyle w:val="ECCParagraph"/>
      </w:pPr>
      <w:r w:rsidRPr="00CC66CB">
        <w:t>and</w:t>
      </w:r>
    </w:p>
    <w:p w:rsidR="00A11EE5" w:rsidRPr="00CC66CB" w:rsidRDefault="00A11EE5" w:rsidP="00A11EE5">
      <w:pPr>
        <w:pStyle w:val="ECCParagraph"/>
        <w:jc w:val="center"/>
      </w:pPr>
      <w:r w:rsidRPr="00CC66CB">
        <w:rPr>
          <w:position w:val="-10"/>
        </w:rPr>
        <w:object w:dxaOrig="1380" w:dyaOrig="300">
          <v:shape id="_x0000_i1287" type="#_x0000_t75" style="width:69pt;height:15pt" o:ole="">
            <v:imagedata r:id="rId632" o:title=""/>
          </v:shape>
          <o:OLEObject Type="Embed" ProgID="Equation.3" ShapeID="_x0000_i1287" DrawAspect="Content" ObjectID="_1420977024" r:id="rId633"/>
        </w:object>
      </w:r>
      <w:r w:rsidRPr="00CC66CB">
        <w:t>.</w:t>
      </w:r>
    </w:p>
    <w:p w:rsidR="00A11EE5" w:rsidRPr="00CC66CB" w:rsidRDefault="00A11EE5" w:rsidP="00A11EE5">
      <w:pPr>
        <w:pStyle w:val="ECCParagraph"/>
      </w:pPr>
      <w:r w:rsidRPr="00CC66CB">
        <w:t xml:space="preserve">So, from Equation </w:t>
      </w:r>
      <w:r w:rsidR="00722D57">
        <w:t xml:space="preserve">89 </w:t>
      </w:r>
      <w:r w:rsidRPr="00CC66CB">
        <w:t>it follows that:</w:t>
      </w:r>
    </w:p>
    <w:p w:rsidR="00A11EE5" w:rsidRPr="00CC66CB" w:rsidRDefault="00A11EE5" w:rsidP="00A11EE5">
      <w:pPr>
        <w:pStyle w:val="ECCParagraph"/>
        <w:tabs>
          <w:tab w:val="left" w:pos="8789"/>
        </w:tabs>
        <w:ind w:left="1985"/>
        <w:jc w:val="left"/>
      </w:pPr>
      <w:r w:rsidRPr="00CC66CB">
        <w:rPr>
          <w:position w:val="-28"/>
        </w:rPr>
        <w:object w:dxaOrig="6020" w:dyaOrig="660">
          <v:shape id="_x0000_i1288" type="#_x0000_t75" style="width:303pt;height:34pt" o:ole="">
            <v:imagedata r:id="rId634" o:title=""/>
          </v:shape>
          <o:OLEObject Type="Embed" ProgID="Equation.3" ShapeID="_x0000_i1288" DrawAspect="Content" ObjectID="_1420977025" r:id="rId635"/>
        </w:object>
      </w:r>
      <w:r w:rsidR="001A412C">
        <w:tab/>
        <w:t>(90</w:t>
      </w:r>
      <w:r w:rsidRPr="00CC66CB">
        <w:t>)</w:t>
      </w:r>
    </w:p>
    <w:p w:rsidR="00A11EE5" w:rsidRPr="00CC66CB" w:rsidRDefault="00A11EE5" w:rsidP="00A11EE5">
      <w:pPr>
        <w:pStyle w:val="ECCParagraph"/>
      </w:pPr>
      <w:r w:rsidRPr="00CC66CB">
        <w:t xml:space="preserve">A further new variable, Z´, is defined as </w:t>
      </w:r>
    </w:p>
    <w:p w:rsidR="00A11EE5" w:rsidRPr="00CC66CB" w:rsidRDefault="00A11EE5" w:rsidP="00A11EE5">
      <w:pPr>
        <w:pStyle w:val="ECCParagraph"/>
        <w:jc w:val="center"/>
        <w:rPr>
          <w:color w:val="000000" w:themeColor="text1"/>
        </w:rPr>
      </w:pPr>
      <w:r w:rsidRPr="00CC66CB">
        <w:rPr>
          <w:color w:val="000000" w:themeColor="text1"/>
          <w:position w:val="-26"/>
        </w:rPr>
        <w:object w:dxaOrig="1480" w:dyaOrig="620">
          <v:shape id="_x0000_i1289" type="#_x0000_t75" style="width:73pt;height:32pt" o:ole="">
            <v:imagedata r:id="rId37" o:title=""/>
          </v:shape>
          <o:OLEObject Type="Embed" ProgID="Equation.3" ShapeID="_x0000_i1289" DrawAspect="Content" ObjectID="_1420977026" r:id="rId636"/>
        </w:object>
      </w:r>
    </w:p>
    <w:p w:rsidR="00A11EE5" w:rsidRPr="00CC66CB" w:rsidRDefault="00A11EE5" w:rsidP="00A11EE5">
      <w:pPr>
        <w:pStyle w:val="ECCParagraph"/>
        <w:rPr>
          <w:rFonts w:eastAsia="Calibri"/>
        </w:rPr>
      </w:pPr>
      <w:r w:rsidRPr="00CC66CB">
        <w:rPr>
          <w:rFonts w:eastAsia="Calibri"/>
          <w:i/>
          <w:lang w:eastAsia="en-GB"/>
        </w:rPr>
        <w:t>Z´</w:t>
      </w:r>
      <w:r w:rsidRPr="00CC66CB">
        <w:rPr>
          <w:rFonts w:eastAsia="Calibri"/>
          <w:lang w:eastAsia="en-GB"/>
        </w:rPr>
        <w:t xml:space="preserve"> (dBm) can be approximated by a log-normal random variable, </w:t>
      </w:r>
      <w:r w:rsidRPr="00CC66CB">
        <w:rPr>
          <w:rFonts w:eastAsia="Calibri"/>
          <w:position w:val="-12"/>
          <w:lang w:eastAsia="en-GB"/>
        </w:rPr>
        <w:object w:dxaOrig="480" w:dyaOrig="400">
          <v:shape id="_x0000_i1290" type="#_x0000_t75" style="width:26pt;height:20pt" o:ole="">
            <v:imagedata r:id="rId39" o:title=""/>
          </v:shape>
          <o:OLEObject Type="Embed" ProgID="Equation.3" ShapeID="_x0000_i1290" DrawAspect="Content" ObjectID="_1420977027" r:id="rId637"/>
        </w:object>
      </w:r>
      <w:r w:rsidRPr="00CC66CB">
        <w:rPr>
          <w:rFonts w:eastAsia="Calibri"/>
          <w:lang w:eastAsia="en-GB"/>
        </w:rPr>
        <w:t xml:space="preserve">, </w:t>
      </w:r>
      <w:r w:rsidRPr="00CC66CB">
        <w:t xml:space="preserve">which has mean </w:t>
      </w:r>
      <w:r w:rsidRPr="00CC66CB">
        <w:rPr>
          <w:position w:val="-16"/>
        </w:rPr>
        <w:object w:dxaOrig="760" w:dyaOrig="360">
          <v:shape id="_x0000_i1291" type="#_x0000_t75" style="width:37pt;height:19pt" o:ole="">
            <v:imagedata r:id="rId41" o:title=""/>
          </v:shape>
          <o:OLEObject Type="Embed" ProgID="Equation.3" ShapeID="_x0000_i1291" DrawAspect="Content" ObjectID="_1420977028" r:id="rId638"/>
        </w:object>
      </w:r>
      <w:r w:rsidRPr="00CC66CB">
        <w:t xml:space="preserve"> and standard deviation </w:t>
      </w:r>
      <w:r w:rsidRPr="00CC66CB">
        <w:rPr>
          <w:position w:val="-16"/>
        </w:rPr>
        <w:object w:dxaOrig="620" w:dyaOrig="360">
          <v:shape id="_x0000_i1292" type="#_x0000_t75" style="width:32pt;height:19pt" o:ole="">
            <v:imagedata r:id="rId43" o:title=""/>
          </v:shape>
          <o:OLEObject Type="Embed" ProgID="Equation.3" ShapeID="_x0000_i1292" DrawAspect="Content" ObjectID="_1420977029" r:id="rId639"/>
        </w:object>
      </w:r>
      <w:r w:rsidRPr="00CC66CB">
        <w:t xml:space="preserve">. </w:t>
      </w:r>
      <w:r w:rsidRPr="00CC66CB">
        <w:rPr>
          <w:rFonts w:eastAsia="Calibri"/>
          <w:lang w:eastAsia="en-GB"/>
        </w:rPr>
        <w:t>These parameters can also be estimated by the method of moments.</w:t>
      </w:r>
    </w:p>
    <w:p w:rsidR="00A11EE5" w:rsidRPr="00CC66CB" w:rsidRDefault="00A11EE5" w:rsidP="00A11EE5">
      <w:pPr>
        <w:pStyle w:val="ECCParagraph"/>
        <w:rPr>
          <w:rFonts w:eastAsia="Calibri"/>
          <w:lang w:eastAsia="en-GB"/>
        </w:rPr>
      </w:pPr>
      <w:r w:rsidRPr="00CC66CB">
        <w:rPr>
          <w:rFonts w:eastAsia="Calibri"/>
          <w:lang w:eastAsia="en-GB"/>
        </w:rPr>
        <w:t xml:space="preserve">Then equation </w:t>
      </w:r>
      <w:r w:rsidR="002C6EC2">
        <w:rPr>
          <w:rFonts w:eastAsia="Calibri"/>
          <w:lang w:eastAsia="en-GB"/>
        </w:rPr>
        <w:t>(</w:t>
      </w:r>
      <w:r w:rsidR="001A412C">
        <w:rPr>
          <w:rFonts w:eastAsia="Calibri"/>
          <w:lang w:eastAsia="en-GB"/>
        </w:rPr>
        <w:t>90</w:t>
      </w:r>
      <w:r w:rsidR="002C6EC2">
        <w:rPr>
          <w:rFonts w:eastAsia="Calibri"/>
          <w:lang w:eastAsia="en-GB"/>
        </w:rPr>
        <w:t>)</w:t>
      </w:r>
      <w:r w:rsidRPr="00CC66CB">
        <w:rPr>
          <w:rFonts w:eastAsia="Calibri"/>
          <w:lang w:eastAsia="en-GB"/>
        </w:rPr>
        <w:t xml:space="preserve"> can be re-written as</w:t>
      </w:r>
    </w:p>
    <w:p w:rsidR="00A11EE5" w:rsidRPr="00CC66CB" w:rsidRDefault="00A11EE5" w:rsidP="00A11EE5">
      <w:pPr>
        <w:pStyle w:val="ECCParagraph"/>
        <w:tabs>
          <w:tab w:val="left" w:pos="8789"/>
        </w:tabs>
        <w:ind w:left="1985"/>
        <w:jc w:val="left"/>
        <w:rPr>
          <w:rFonts w:cs="Arial"/>
        </w:rPr>
      </w:pPr>
      <w:r w:rsidRPr="00CC66CB">
        <w:object w:dxaOrig="4620" w:dyaOrig="420">
          <v:shape id="_x0000_i1293" type="#_x0000_t75" style="width:231pt;height:20pt" o:ole="">
            <v:imagedata r:id="rId640" o:title=""/>
          </v:shape>
          <o:OLEObject Type="Embed" ProgID="Equation.3" ShapeID="_x0000_i1293" DrawAspect="Content" ObjectID="_1420977030" r:id="rId641"/>
        </w:object>
      </w:r>
      <w:r w:rsidR="001A412C">
        <w:tab/>
        <w:t>(91</w:t>
      </w:r>
      <w:r w:rsidRPr="00CC66CB">
        <w:t>)</w:t>
      </w:r>
    </w:p>
    <w:p w:rsidR="00A11EE5" w:rsidRPr="00CC66CB" w:rsidRDefault="00A11EE5" w:rsidP="00A11EE5">
      <w:pPr>
        <w:pStyle w:val="ECCParagraph"/>
      </w:pPr>
      <w:r w:rsidRPr="00CC66CB">
        <w:t xml:space="preserve">and the maximum WSD </w:t>
      </w:r>
      <w:r>
        <w:rPr>
          <w:sz w:val="18"/>
          <w:szCs w:val="18"/>
        </w:rPr>
        <w:t>e.i.r.p.</w:t>
      </w:r>
      <w:r w:rsidRPr="00CC66CB">
        <w:t xml:space="preserve"> is</w:t>
      </w:r>
    </w:p>
    <w:p w:rsidR="00A11EE5" w:rsidRPr="00CC66CB" w:rsidRDefault="00A11EE5" w:rsidP="001A412C">
      <w:pPr>
        <w:pStyle w:val="ECCParagraph"/>
        <w:tabs>
          <w:tab w:val="left" w:pos="8505"/>
        </w:tabs>
        <w:jc w:val="center"/>
      </w:pPr>
      <w:r w:rsidRPr="00CC66CB">
        <w:rPr>
          <w:b/>
          <w:position w:val="-30"/>
        </w:rPr>
        <w:object w:dxaOrig="7119" w:dyaOrig="700">
          <v:shape id="_x0000_i1294" type="#_x0000_t75" style="width:355pt;height:37pt" o:ole="">
            <v:imagedata r:id="rId45" o:title=""/>
          </v:shape>
          <o:OLEObject Type="Embed" ProgID="Equation.3" ShapeID="_x0000_i1294" DrawAspect="Content" ObjectID="_1420977031" r:id="rId642"/>
        </w:object>
      </w:r>
      <w:r w:rsidRPr="00CC66CB">
        <w:rPr>
          <w:b/>
          <w:position w:val="-14"/>
        </w:rPr>
        <w:t xml:space="preserve"> </w:t>
      </w:r>
      <w:r w:rsidR="001A412C">
        <w:tab/>
        <w:t>(92</w:t>
      </w:r>
      <w:r w:rsidRPr="00CC66CB">
        <w:t>)</w:t>
      </w:r>
    </w:p>
    <w:p w:rsidR="00A11EE5" w:rsidRPr="00CC66CB" w:rsidRDefault="00A11EE5" w:rsidP="00A11EE5">
      <w:pPr>
        <w:pStyle w:val="ECCParagraph"/>
      </w:pPr>
      <w:r w:rsidRPr="00CC66CB">
        <w:lastRenderedPageBreak/>
        <w:t xml:space="preserve">A margin, </w:t>
      </w:r>
      <w:r w:rsidRPr="00CC66CB">
        <w:rPr>
          <w:i/>
        </w:rPr>
        <w:t>IM</w:t>
      </w:r>
      <w:r w:rsidRPr="00CC66CB">
        <w:rPr>
          <w:i/>
          <w:vertAlign w:val="subscript"/>
        </w:rPr>
        <w:t>dB</w:t>
      </w:r>
      <w:r w:rsidRPr="00CC66CB">
        <w:t>, to account for multiple interfering WSD sources or as a ‘safety factor’, could be added to this expression, if desired.</w:t>
      </w:r>
    </w:p>
    <w:p w:rsidR="00A11EE5" w:rsidRPr="00CC66CB" w:rsidRDefault="00A11EE5" w:rsidP="00A11EE5">
      <w:pPr>
        <w:pStyle w:val="ECCParagraph"/>
      </w:pPr>
      <w:r w:rsidRPr="00CC66CB">
        <w:t xml:space="preserve">Equation </w:t>
      </w:r>
      <w:r w:rsidR="00722D57">
        <w:t>92</w:t>
      </w:r>
      <w:r w:rsidRPr="00CC66CB">
        <w:t xml:space="preserve"> summarizes the following information:</w:t>
      </w:r>
    </w:p>
    <w:p w:rsidR="00A11EE5" w:rsidRPr="00CC66CB" w:rsidRDefault="00A11EE5" w:rsidP="00156E3F">
      <w:pPr>
        <w:pStyle w:val="ECCNumbered-LetteredList"/>
        <w:numPr>
          <w:ilvl w:val="0"/>
          <w:numId w:val="31"/>
        </w:numPr>
        <w:rPr>
          <w:lang w:val="en-GB"/>
        </w:rPr>
      </w:pPr>
      <w:r w:rsidRPr="00CC66CB">
        <w:rPr>
          <w:lang w:val="en-GB"/>
        </w:rPr>
        <w:t xml:space="preserve">An existing interference situation (represented by a median interference power </w:t>
      </w:r>
      <w:r w:rsidRPr="00CC66CB">
        <w:rPr>
          <w:position w:val="-16"/>
          <w:lang w:val="en-GB"/>
        </w:rPr>
        <w:object w:dxaOrig="720" w:dyaOrig="400">
          <v:shape id="_x0000_i1295" type="#_x0000_t75" style="width:37pt;height:20pt" o:ole="">
            <v:imagedata r:id="rId47" o:title=""/>
          </v:shape>
          <o:OLEObject Type="Embed" ProgID="Equation.3" ShapeID="_x0000_i1295" DrawAspect="Content" ObjectID="_1420977032" r:id="rId643"/>
        </w:object>
      </w:r>
      <w:r w:rsidRPr="00CC66CB">
        <w:rPr>
          <w:lang w:val="en-GB"/>
        </w:rPr>
        <w:t xml:space="preserve">, a normal distribution with standard deviation </w:t>
      </w:r>
      <w:r w:rsidRPr="00CC66CB">
        <w:rPr>
          <w:position w:val="-16"/>
          <w:lang w:val="en-GB"/>
        </w:rPr>
        <w:object w:dxaOrig="620" w:dyaOrig="400">
          <v:shape id="_x0000_i1296" type="#_x0000_t75" style="width:32pt;height:20pt" o:ole="">
            <v:imagedata r:id="rId49" o:title=""/>
          </v:shape>
          <o:OLEObject Type="Embed" ProgID="Equation.3" ShapeID="_x0000_i1296" DrawAspect="Content" ObjectID="_1420977033" r:id="rId644"/>
        </w:object>
      </w:r>
      <w:r w:rsidRPr="00CC66CB">
        <w:rPr>
          <w:lang w:val="en-GB"/>
        </w:rPr>
        <w:t xml:space="preserve">) leads to </w:t>
      </w:r>
      <w:r w:rsidRPr="00CC66CB">
        <w:rPr>
          <w:i/>
          <w:lang w:val="en-GB"/>
        </w:rPr>
        <w:t>q</w:t>
      </w:r>
      <w:r w:rsidRPr="00CC66CB">
        <w:rPr>
          <w:i/>
          <w:vertAlign w:val="subscript"/>
          <w:lang w:val="en-GB"/>
        </w:rPr>
        <w:t>1</w:t>
      </w:r>
      <w:r w:rsidRPr="00CC66CB">
        <w:rPr>
          <w:i/>
          <w:lang w:val="en-GB"/>
        </w:rPr>
        <w:t>%</w:t>
      </w:r>
      <w:r w:rsidRPr="00CC66CB">
        <w:rPr>
          <w:lang w:val="en-GB"/>
        </w:rPr>
        <w:t xml:space="preserve"> LP for DTT reception,</w:t>
      </w:r>
    </w:p>
    <w:p w:rsidR="00A11EE5" w:rsidRPr="00CC66CB" w:rsidRDefault="00A11EE5" w:rsidP="00156E3F">
      <w:pPr>
        <w:pStyle w:val="ECCNumbered-LetteredList"/>
        <w:numPr>
          <w:ilvl w:val="0"/>
          <w:numId w:val="31"/>
        </w:numPr>
        <w:rPr>
          <w:lang w:val="en-GB"/>
        </w:rPr>
      </w:pPr>
      <w:r w:rsidRPr="00CC66CB">
        <w:rPr>
          <w:lang w:val="en-GB"/>
        </w:rPr>
        <w:t xml:space="preserve">A single additional allowed (e.g., WSD) interferer (represented by a (maximum) transmitted </w:t>
      </w:r>
      <w:r>
        <w:rPr>
          <w:sz w:val="18"/>
          <w:szCs w:val="18"/>
        </w:rPr>
        <w:t>e.i.r.p.</w:t>
      </w:r>
      <w:r w:rsidRPr="00CC66CB">
        <w:rPr>
          <w:lang w:val="en-GB"/>
        </w:rPr>
        <w:t xml:space="preserve">, </w:t>
      </w:r>
      <w:r w:rsidRPr="00CC66CB">
        <w:rPr>
          <w:position w:val="-14"/>
          <w:lang w:val="en-GB"/>
        </w:rPr>
        <w:object w:dxaOrig="1020" w:dyaOrig="380">
          <v:shape id="_x0000_i1297" type="#_x0000_t75" style="width:52pt;height:19pt" o:ole="">
            <v:imagedata r:id="rId51" o:title=""/>
          </v:shape>
          <o:OLEObject Type="Embed" ProgID="Equation.3" ShapeID="_x0000_i1297" DrawAspect="Content" ObjectID="_1420977034" r:id="rId645"/>
        </w:object>
      </w:r>
      <w:r w:rsidRPr="00CC66CB">
        <w:rPr>
          <w:lang w:val="en-GB"/>
        </w:rPr>
        <w:t xml:space="preserve"> , with a median coupling gain, </w:t>
      </w:r>
      <w:r w:rsidRPr="00CC66CB">
        <w:rPr>
          <w:position w:val="-14"/>
          <w:lang w:val="en-GB"/>
        </w:rPr>
        <w:object w:dxaOrig="620" w:dyaOrig="380">
          <v:shape id="_x0000_i1298" type="#_x0000_t75" style="width:32pt;height:19pt" o:ole="">
            <v:imagedata r:id="rId53" o:title=""/>
          </v:shape>
          <o:OLEObject Type="Embed" ProgID="Equation.3" ShapeID="_x0000_i1298" DrawAspect="Content" ObjectID="_1420977035" r:id="rId646"/>
        </w:object>
      </w:r>
      <w:r w:rsidRPr="00CC66CB">
        <w:rPr>
          <w:lang w:val="en-GB"/>
        </w:rPr>
        <w:t xml:space="preserve">, a log-normal distribution with standard deviation </w:t>
      </w:r>
      <w:r w:rsidRPr="00CC66CB">
        <w:rPr>
          <w:i/>
          <w:lang w:val="en-GB"/>
        </w:rPr>
        <w:sym w:font="Symbol" w:char="F073"/>
      </w:r>
      <w:r w:rsidRPr="00CC66CB">
        <w:rPr>
          <w:i/>
          <w:vertAlign w:val="subscript"/>
          <w:lang w:val="en-GB"/>
        </w:rPr>
        <w:t>G_dB</w:t>
      </w:r>
      <w:r w:rsidRPr="00CC66CB">
        <w:rPr>
          <w:lang w:val="en-GB"/>
        </w:rPr>
        <w:t xml:space="preserve">, and protection ratio </w:t>
      </w:r>
      <w:r w:rsidRPr="00CC66CB">
        <w:rPr>
          <w:i/>
          <w:lang w:val="en-GB"/>
        </w:rPr>
        <w:t>r</w:t>
      </w:r>
      <w:r w:rsidRPr="00CC66CB">
        <w:rPr>
          <w:i/>
          <w:vertAlign w:val="subscript"/>
          <w:lang w:val="en-GB"/>
        </w:rPr>
        <w:t>wsd_dB</w:t>
      </w:r>
      <w:r w:rsidRPr="00CC66CB">
        <w:rPr>
          <w:lang w:val="en-GB"/>
        </w:rPr>
        <w:t xml:space="preserve">) leads to </w:t>
      </w:r>
      <w:r w:rsidRPr="00CC66CB">
        <w:rPr>
          <w:i/>
          <w:lang w:val="en-GB"/>
        </w:rPr>
        <w:t>q</w:t>
      </w:r>
      <w:r w:rsidRPr="00CC66CB">
        <w:rPr>
          <w:i/>
          <w:vertAlign w:val="subscript"/>
          <w:lang w:val="en-GB"/>
        </w:rPr>
        <w:t>2</w:t>
      </w:r>
      <w:r w:rsidRPr="00CC66CB">
        <w:rPr>
          <w:i/>
          <w:lang w:val="en-GB"/>
        </w:rPr>
        <w:t xml:space="preserve">% </w:t>
      </w:r>
      <w:r w:rsidRPr="00CC66CB">
        <w:rPr>
          <w:lang w:val="en-GB"/>
        </w:rPr>
        <w:t xml:space="preserve">LP for DTT reception, where </w:t>
      </w:r>
      <w:r w:rsidRPr="00CC66CB">
        <w:rPr>
          <w:i/>
          <w:lang w:val="en-GB"/>
        </w:rPr>
        <w:t>q</w:t>
      </w:r>
      <w:r w:rsidRPr="00CC66CB">
        <w:rPr>
          <w:i/>
          <w:vertAlign w:val="subscript"/>
          <w:lang w:val="en-GB"/>
        </w:rPr>
        <w:t>2</w:t>
      </w:r>
      <w:r w:rsidRPr="00CC66CB">
        <w:rPr>
          <w:i/>
          <w:lang w:val="en-GB"/>
        </w:rPr>
        <w:t xml:space="preserve"> &lt; q</w:t>
      </w:r>
      <w:r w:rsidRPr="00CC66CB">
        <w:rPr>
          <w:i/>
          <w:vertAlign w:val="subscript"/>
          <w:lang w:val="en-GB"/>
        </w:rPr>
        <w:t>1</w:t>
      </w:r>
      <w:r w:rsidRPr="00CC66CB">
        <w:rPr>
          <w:lang w:val="en-GB"/>
        </w:rPr>
        <w:t>.</w:t>
      </w:r>
    </w:p>
    <w:p w:rsidR="00A11EE5" w:rsidRPr="00CC66CB" w:rsidRDefault="00A11EE5" w:rsidP="00156E3F">
      <w:pPr>
        <w:pStyle w:val="ECCNumbered-LetteredList"/>
        <w:numPr>
          <w:ilvl w:val="0"/>
          <w:numId w:val="31"/>
        </w:numPr>
        <w:rPr>
          <w:lang w:val="en-GB"/>
        </w:rPr>
      </w:pPr>
      <w:r w:rsidRPr="00CC66CB">
        <w:rPr>
          <w:lang w:val="en-GB"/>
        </w:rPr>
        <w:t xml:space="preserve">The resulting degradation in LP is </w:t>
      </w:r>
      <w:r w:rsidRPr="00CC66CB">
        <w:rPr>
          <w:i/>
          <w:lang w:val="en-GB"/>
        </w:rPr>
        <w:sym w:font="Symbol" w:char="F044"/>
      </w:r>
      <w:r w:rsidRPr="00CC66CB">
        <w:rPr>
          <w:i/>
          <w:vertAlign w:val="subscript"/>
          <w:lang w:val="en-GB"/>
        </w:rPr>
        <w:t>LP</w:t>
      </w:r>
      <w:r w:rsidRPr="00CC66CB">
        <w:rPr>
          <w:i/>
          <w:lang w:val="en-GB"/>
        </w:rPr>
        <w:t xml:space="preserve"> = q</w:t>
      </w:r>
      <w:r w:rsidRPr="00CC66CB">
        <w:rPr>
          <w:i/>
          <w:vertAlign w:val="subscript"/>
          <w:lang w:val="en-GB"/>
        </w:rPr>
        <w:t>1</w:t>
      </w:r>
      <w:r w:rsidRPr="00CC66CB">
        <w:rPr>
          <w:i/>
          <w:lang w:val="en-GB"/>
        </w:rPr>
        <w:t xml:space="preserve"> – q</w:t>
      </w:r>
      <w:r w:rsidRPr="00CC66CB">
        <w:rPr>
          <w:i/>
          <w:vertAlign w:val="subscript"/>
          <w:lang w:val="en-GB"/>
        </w:rPr>
        <w:t>2</w:t>
      </w:r>
      <w:r w:rsidRPr="00CC66CB">
        <w:rPr>
          <w:lang w:val="en-GB"/>
        </w:rPr>
        <w:t>.</w:t>
      </w:r>
    </w:p>
    <w:p w:rsidR="00A11EE5" w:rsidRPr="00CC66CB" w:rsidRDefault="00A11EE5" w:rsidP="00156E3F">
      <w:pPr>
        <w:pStyle w:val="ECCNumbered-LetteredList"/>
        <w:numPr>
          <w:ilvl w:val="0"/>
          <w:numId w:val="31"/>
        </w:numPr>
        <w:rPr>
          <w:lang w:val="en-GB"/>
        </w:rPr>
      </w:pPr>
      <w:r w:rsidRPr="00CC66CB">
        <w:rPr>
          <w:lang w:val="en-GB"/>
        </w:rPr>
        <w:t xml:space="preserve">Looking at it the other way around, if a desired </w:t>
      </w:r>
      <w:r w:rsidRPr="00CC66CB">
        <w:rPr>
          <w:i/>
          <w:lang w:val="en-GB"/>
        </w:rPr>
        <w:sym w:font="Symbol" w:char="F044"/>
      </w:r>
      <w:r w:rsidRPr="00CC66CB">
        <w:rPr>
          <w:i/>
          <w:vertAlign w:val="subscript"/>
          <w:lang w:val="en-GB"/>
        </w:rPr>
        <w:t>LP</w:t>
      </w:r>
      <w:r w:rsidRPr="00CC66CB">
        <w:rPr>
          <w:lang w:val="en-GB"/>
        </w:rPr>
        <w:t xml:space="preserve"> is required, choosing </w:t>
      </w:r>
      <w:r w:rsidRPr="00CC66CB">
        <w:rPr>
          <w:i/>
          <w:lang w:val="en-GB"/>
        </w:rPr>
        <w:t>q</w:t>
      </w:r>
      <w:r w:rsidRPr="00CC66CB">
        <w:rPr>
          <w:i/>
          <w:vertAlign w:val="subscript"/>
          <w:lang w:val="en-GB"/>
        </w:rPr>
        <w:t>2</w:t>
      </w:r>
      <w:r w:rsidRPr="00CC66CB">
        <w:rPr>
          <w:i/>
          <w:lang w:val="en-GB"/>
        </w:rPr>
        <w:t xml:space="preserve"> = q</w:t>
      </w:r>
      <w:r w:rsidRPr="00CC66CB">
        <w:rPr>
          <w:i/>
          <w:vertAlign w:val="subscript"/>
          <w:lang w:val="en-GB"/>
        </w:rPr>
        <w:t>1</w:t>
      </w:r>
      <w:r w:rsidRPr="00CC66CB">
        <w:rPr>
          <w:i/>
          <w:lang w:val="en-GB"/>
        </w:rPr>
        <w:t xml:space="preserve"> –</w:t>
      </w:r>
      <w:r w:rsidRPr="00CC66CB">
        <w:rPr>
          <w:lang w:val="en-GB"/>
        </w:rPr>
        <w:t xml:space="preserve"> </w:t>
      </w:r>
      <w:r w:rsidRPr="00CC66CB">
        <w:rPr>
          <w:i/>
          <w:lang w:val="en-GB"/>
        </w:rPr>
        <w:sym w:font="Symbol" w:char="F044"/>
      </w:r>
      <w:r w:rsidRPr="00CC66CB">
        <w:rPr>
          <w:i/>
          <w:vertAlign w:val="subscript"/>
          <w:lang w:val="en-GB"/>
        </w:rPr>
        <w:t>LP</w:t>
      </w:r>
      <w:r w:rsidRPr="00CC66CB">
        <w:rPr>
          <w:lang w:val="en-GB"/>
        </w:rPr>
        <w:t xml:space="preserve"> in </w:t>
      </w:r>
      <w:r w:rsidRPr="00D429B3">
        <w:rPr>
          <w:lang w:val="en-GB"/>
        </w:rPr>
        <w:t>equation 12</w:t>
      </w:r>
      <w:r w:rsidRPr="00CC66CB">
        <w:rPr>
          <w:lang w:val="en-GB"/>
        </w:rPr>
        <w:t xml:space="preserve"> will provide the maximum single-entry WSD </w:t>
      </w:r>
      <w:r>
        <w:rPr>
          <w:sz w:val="18"/>
          <w:szCs w:val="18"/>
        </w:rPr>
        <w:t>e.i.r.p.</w:t>
      </w:r>
      <w:r w:rsidRPr="00CC66CB">
        <w:rPr>
          <w:lang w:val="en-GB"/>
        </w:rPr>
        <w:t xml:space="preserve">, </w:t>
      </w:r>
      <w:r w:rsidRPr="00CC66CB">
        <w:rPr>
          <w:position w:val="-14"/>
          <w:lang w:val="en-GB"/>
        </w:rPr>
        <w:object w:dxaOrig="1020" w:dyaOrig="380">
          <v:shape id="_x0000_i1299" type="#_x0000_t75" style="width:52pt;height:19pt" o:ole="">
            <v:imagedata r:id="rId51" o:title=""/>
          </v:shape>
          <o:OLEObject Type="Embed" ProgID="Equation.3" ShapeID="_x0000_i1299" DrawAspect="Content" ObjectID="_1420977036" r:id="rId647"/>
        </w:object>
      </w:r>
      <w:r w:rsidRPr="00CC66CB">
        <w:rPr>
          <w:lang w:val="en-GB"/>
        </w:rPr>
        <w:t xml:space="preserve">, which leads to an LP degradation not exceeding the desired </w:t>
      </w:r>
      <w:r w:rsidRPr="00CC66CB">
        <w:rPr>
          <w:b/>
          <w:i/>
          <w:lang w:val="en-GB"/>
        </w:rPr>
        <w:sym w:font="Symbol" w:char="F044"/>
      </w:r>
      <w:r w:rsidRPr="00CC66CB">
        <w:rPr>
          <w:b/>
          <w:i/>
          <w:vertAlign w:val="subscript"/>
          <w:lang w:val="en-GB"/>
        </w:rPr>
        <w:t>LP</w:t>
      </w:r>
      <w:r w:rsidRPr="00CC66CB">
        <w:rPr>
          <w:lang w:val="en-GB"/>
        </w:rPr>
        <w:t>.</w:t>
      </w:r>
    </w:p>
    <w:p w:rsidR="00A11EE5" w:rsidRPr="00CC66CB" w:rsidRDefault="00A11EE5" w:rsidP="00A11EE5">
      <w:pPr>
        <w:pStyle w:val="ECCParagraph"/>
      </w:pPr>
    </w:p>
    <w:p w:rsidR="00A11EE5" w:rsidRDefault="00A11EE5" w:rsidP="00A11EE5">
      <w:pPr>
        <w:rPr>
          <w:lang w:val="en-GB"/>
        </w:rPr>
      </w:pPr>
      <w:r>
        <w:br w:type="page"/>
      </w:r>
    </w:p>
    <w:p w:rsidR="00A11EE5" w:rsidRPr="00CC66CB" w:rsidRDefault="00A11EE5" w:rsidP="00A11EE5">
      <w:pPr>
        <w:pStyle w:val="ECCAnnexheading1"/>
        <w:jc w:val="both"/>
      </w:pPr>
      <w:bookmarkStart w:id="704" w:name="_Toc335262308"/>
      <w:bookmarkStart w:id="705" w:name="_Toc347231273"/>
      <w:r w:rsidRPr="006A16E3">
        <w:lastRenderedPageBreak/>
        <w:t>SEAMCAT SIMULATION</w:t>
      </w:r>
      <w:r>
        <w:t>s</w:t>
      </w:r>
      <w:r w:rsidRPr="006A16E3">
        <w:t xml:space="preserve"> USED TO SIMULATE A TYPICAL PMSE SCENARIO</w:t>
      </w:r>
      <w:bookmarkEnd w:id="704"/>
      <w:bookmarkEnd w:id="705"/>
    </w:p>
    <w:p w:rsidR="00A11EE5" w:rsidRPr="00CC68B7" w:rsidRDefault="00A11EE5" w:rsidP="00A11EE5">
      <w:pPr>
        <w:pStyle w:val="ECCAnnexheading2"/>
        <w:ind w:left="860" w:hanging="860"/>
      </w:pPr>
      <w:r w:rsidRPr="006A16E3">
        <w:rPr>
          <w:lang w:val="en-GB"/>
        </w:rPr>
        <w:t>Prevention of co-channel interference</w:t>
      </w:r>
    </w:p>
    <w:p w:rsidR="00A11EE5" w:rsidRDefault="00A11EE5" w:rsidP="00A11EE5">
      <w:pPr>
        <w:pStyle w:val="ECCParagraph"/>
      </w:pPr>
      <w:r>
        <w:t>Co-channel interference studies have been performed using SEAMCAT to determine the minimum separation required between a White Space Device (WSD) and a PMSE receiver. For these studies, two cases were considered in which the WSD emission was assumed to be flat across a 1 MHz and also a 5 MHz bandwidth. As little is yet known about the actual operating characteristics of WSDs, no attempt has been made to analyse or simulate transient behaviour.</w:t>
      </w:r>
    </w:p>
    <w:p w:rsidR="00A11EE5" w:rsidRDefault="00A11EE5" w:rsidP="00A11EE5">
      <w:pPr>
        <w:pStyle w:val="ECCParagraph"/>
      </w:pPr>
      <w:r>
        <w:t>As shown in the attached report, a co-channel exclusion zone of ~650m for the 5 MHz WSD emission bandwidth case or ~1km for the 1 MHz WSD emission bandwidth case would protect PMSE to the 5% level. It is recommended to increase these distances by a small amount, e.g. 10% to provide a “bubble of protection” including a small safety margin.</w:t>
      </w:r>
    </w:p>
    <w:p w:rsidR="00A11EE5" w:rsidRDefault="00A11EE5" w:rsidP="00A11EE5">
      <w:pPr>
        <w:pStyle w:val="ECCParagraph"/>
      </w:pPr>
      <w:r>
        <w:t xml:space="preserve">There are two additional matters that require further study. One is the required protection distance between PMSE receivers and White Space Devices operating on adjacent channels. Information on the adjacent channel leakage characteristics of WSDs is needed before these studies can be performed. This information could be derived from a draft standard when it is available. </w:t>
      </w:r>
    </w:p>
    <w:p w:rsidR="00A11EE5" w:rsidRPr="00CC66CB" w:rsidRDefault="00A11EE5" w:rsidP="00A11EE5">
      <w:pPr>
        <w:pStyle w:val="ECCParagraph"/>
      </w:pPr>
      <w:r>
        <w:t>The second matter concerns intermodulation distortion (IMD) interference from White Space Devices operating in adjacent channels. Intermodulation distortion results when the signals from two or more transmitters mix and produce sum and difference products. For example, if one WSD is operating in TV channel “N+1” and another one is operating in channel “N+2”, interference may result to channel “N” even if neither WSD operating by itself would cause interference. This is a matter of concern to PMSE because it is very common for radiofrequency devices to generate IMD when they are operating in close proximity due to mixing that occurs in the nonlinear output stages of each transmitter. It would be expected that multiple WSDs could be operated close to one another, as for example hand held WSDs carried by several theatre patrons who are sitting together. As for the adjacent channel studies, specifications for the amount of IMD emissions that WSDs are allowed to produce are needed before a SEAMCAT simulation can be done.</w:t>
      </w:r>
    </w:p>
    <w:p w:rsidR="00A11EE5" w:rsidRPr="00CC68B7" w:rsidRDefault="00A11EE5" w:rsidP="00A11EE5">
      <w:pPr>
        <w:pStyle w:val="ECCAnnexheading2"/>
        <w:ind w:left="860" w:hanging="860"/>
        <w:rPr>
          <w:lang w:val="en-GB"/>
        </w:rPr>
      </w:pPr>
      <w:r>
        <w:rPr>
          <w:lang w:val="en-GB"/>
        </w:rPr>
        <w:t xml:space="preserve">SEAMCAT co-channel </w:t>
      </w:r>
      <w:r w:rsidRPr="00CC68B7">
        <w:rPr>
          <w:lang w:val="en-GB"/>
        </w:rPr>
        <w:t>simulation</w:t>
      </w:r>
    </w:p>
    <w:p w:rsidR="00A11EE5" w:rsidRPr="006A16E3" w:rsidRDefault="00A11EE5" w:rsidP="00A11EE5">
      <w:pPr>
        <w:spacing w:after="240"/>
        <w:rPr>
          <w:rFonts w:cs="Arial"/>
          <w:lang w:val="en-GB"/>
        </w:rPr>
      </w:pPr>
      <w:r w:rsidRPr="006A16E3">
        <w:rPr>
          <w:rFonts w:cs="Arial"/>
          <w:lang w:val="en-GB"/>
        </w:rPr>
        <w:t xml:space="preserve">SEAMCAT tool was used to analyse the WSD Exclusion Zone. Below is the short summary of parameters used. </w:t>
      </w:r>
    </w:p>
    <w:p w:rsidR="00A11EE5" w:rsidRPr="006A16E3" w:rsidRDefault="00A11EE5" w:rsidP="00A11EE5">
      <w:pPr>
        <w:spacing w:before="240" w:after="240"/>
        <w:jc w:val="center"/>
        <w:rPr>
          <w:b/>
          <w:bCs/>
          <w:color w:val="D2232A"/>
          <w:szCs w:val="20"/>
          <w:lang w:val="en-GB"/>
        </w:rPr>
      </w:pPr>
      <w:r w:rsidRPr="004C5677">
        <w:rPr>
          <w:b/>
          <w:bCs/>
          <w:color w:val="D2232A"/>
          <w:szCs w:val="20"/>
          <w:lang w:val="en-GB"/>
        </w:rPr>
        <w:t xml:space="preserve">Table </w:t>
      </w:r>
      <w:r w:rsidR="00A005B2" w:rsidRPr="004C5677">
        <w:rPr>
          <w:b/>
          <w:bCs/>
          <w:color w:val="D2232A"/>
          <w:szCs w:val="20"/>
          <w:lang w:val="en-GB"/>
        </w:rPr>
        <w:fldChar w:fldCharType="begin"/>
      </w:r>
      <w:r w:rsidRPr="004C5677">
        <w:rPr>
          <w:b/>
          <w:bCs/>
          <w:color w:val="D2232A"/>
          <w:szCs w:val="20"/>
          <w:lang w:val="en-GB"/>
        </w:rPr>
        <w:instrText xml:space="preserve"> SEQ Table \* ARABIC </w:instrText>
      </w:r>
      <w:r w:rsidR="00A005B2" w:rsidRPr="004C5677">
        <w:rPr>
          <w:b/>
          <w:bCs/>
          <w:color w:val="D2232A"/>
          <w:szCs w:val="20"/>
          <w:lang w:val="en-GB"/>
        </w:rPr>
        <w:fldChar w:fldCharType="separate"/>
      </w:r>
      <w:r w:rsidR="0007390A">
        <w:rPr>
          <w:b/>
          <w:bCs/>
          <w:noProof/>
          <w:color w:val="D2232A"/>
          <w:szCs w:val="20"/>
          <w:lang w:val="en-GB"/>
        </w:rPr>
        <w:t>31</w:t>
      </w:r>
      <w:r w:rsidR="00A005B2" w:rsidRPr="004C5677">
        <w:rPr>
          <w:b/>
          <w:bCs/>
          <w:color w:val="D2232A"/>
          <w:szCs w:val="20"/>
          <w:lang w:val="en-GB"/>
        </w:rPr>
        <w:fldChar w:fldCharType="end"/>
      </w:r>
      <w:r w:rsidRPr="004C5677">
        <w:rPr>
          <w:b/>
          <w:bCs/>
          <w:color w:val="D2232A"/>
          <w:szCs w:val="20"/>
          <w:lang w:val="en-GB"/>
        </w:rPr>
        <w:t>: Input</w:t>
      </w:r>
      <w:r w:rsidRPr="006A16E3">
        <w:rPr>
          <w:b/>
          <w:bCs/>
          <w:color w:val="D2232A"/>
          <w:szCs w:val="20"/>
          <w:lang w:val="en-GB"/>
        </w:rPr>
        <w:t xml:space="preserve"> SEAMCAT parameters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4"/>
        <w:gridCol w:w="3260"/>
        <w:gridCol w:w="3510"/>
      </w:tblGrid>
      <w:tr w:rsidR="00A11EE5" w:rsidRPr="006A16E3" w:rsidTr="00261A85">
        <w:trPr>
          <w:tblHeader/>
        </w:trPr>
        <w:tc>
          <w:tcPr>
            <w:tcW w:w="3085" w:type="dxa"/>
            <w:tcBorders>
              <w:right w:val="single" w:sz="8" w:space="0" w:color="FFFFFF"/>
            </w:tcBorders>
            <w:shd w:val="clear" w:color="auto" w:fill="C00000"/>
            <w:vAlign w:val="center"/>
          </w:tcPr>
          <w:p w:rsidR="00A11EE5" w:rsidRPr="00CC68B7" w:rsidRDefault="00A11EE5" w:rsidP="00261A85">
            <w:pPr>
              <w:spacing w:line="288" w:lineRule="auto"/>
              <w:jc w:val="center"/>
              <w:rPr>
                <w:b/>
                <w:color w:val="FFFFFF"/>
              </w:rPr>
            </w:pPr>
          </w:p>
        </w:tc>
        <w:tc>
          <w:tcPr>
            <w:tcW w:w="3260" w:type="dxa"/>
            <w:tcBorders>
              <w:left w:val="single" w:sz="8" w:space="0" w:color="FFFFFF"/>
              <w:right w:val="single" w:sz="8" w:space="0" w:color="FFFFFF"/>
            </w:tcBorders>
            <w:shd w:val="clear" w:color="auto" w:fill="C00000"/>
            <w:vAlign w:val="center"/>
          </w:tcPr>
          <w:p w:rsidR="00A11EE5" w:rsidRPr="00CC68B7" w:rsidRDefault="00A11EE5" w:rsidP="00261A85">
            <w:pPr>
              <w:spacing w:line="288" w:lineRule="auto"/>
              <w:jc w:val="center"/>
              <w:rPr>
                <w:b/>
                <w:color w:val="FFFFFF"/>
              </w:rPr>
            </w:pPr>
          </w:p>
        </w:tc>
        <w:tc>
          <w:tcPr>
            <w:tcW w:w="3510" w:type="dxa"/>
            <w:tcBorders>
              <w:left w:val="single" w:sz="8" w:space="0" w:color="FFFFFF"/>
            </w:tcBorders>
            <w:shd w:val="clear" w:color="auto" w:fill="C00000"/>
            <w:vAlign w:val="center"/>
          </w:tcPr>
          <w:p w:rsidR="00A11EE5" w:rsidRPr="00CC68B7" w:rsidRDefault="00A11EE5" w:rsidP="00261A85">
            <w:pPr>
              <w:spacing w:line="288" w:lineRule="auto"/>
              <w:jc w:val="center"/>
              <w:rPr>
                <w:b/>
                <w:color w:val="FFFFFF"/>
              </w:rPr>
            </w:pPr>
          </w:p>
        </w:tc>
      </w:tr>
      <w:tr w:rsidR="00A11EE5" w:rsidRPr="006A16E3" w:rsidTr="00261A85">
        <w:trPr>
          <w:trHeight w:val="288"/>
        </w:trPr>
        <w:tc>
          <w:tcPr>
            <w:tcW w:w="3085" w:type="dxa"/>
            <w:vMerge w:val="restart"/>
            <w:vAlign w:val="center"/>
          </w:tcPr>
          <w:p w:rsidR="00A11EE5" w:rsidRPr="00CC68B7" w:rsidRDefault="00A11EE5" w:rsidP="00261A85">
            <w:pPr>
              <w:spacing w:line="288" w:lineRule="auto"/>
              <w:rPr>
                <w:noProof/>
              </w:rPr>
            </w:pPr>
            <w:r w:rsidRPr="00CC68B7">
              <w:rPr>
                <w:noProof/>
              </w:rPr>
              <w:t>PMSE receiver (Victim receiver)</w:t>
            </w:r>
          </w:p>
        </w:tc>
        <w:tc>
          <w:tcPr>
            <w:tcW w:w="3260" w:type="dxa"/>
          </w:tcPr>
          <w:p w:rsidR="00A11EE5" w:rsidRPr="00CC68B7" w:rsidRDefault="00A11EE5" w:rsidP="00261A85">
            <w:pPr>
              <w:tabs>
                <w:tab w:val="right" w:leader="dot" w:pos="9072"/>
              </w:tabs>
              <w:ind w:left="1559" w:hanging="1559"/>
              <w:jc w:val="both"/>
              <w:rPr>
                <w:noProof/>
              </w:rPr>
            </w:pPr>
            <w:r>
              <w:rPr>
                <w:noProof/>
              </w:rPr>
              <w:t>O</w:t>
            </w:r>
            <w:r w:rsidRPr="00CC68B7">
              <w:rPr>
                <w:noProof/>
              </w:rPr>
              <w:t>perating frequency</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700 MHz</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Sensitivity</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-95.0 dBm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Reception bandwidth</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200.0 kHz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Antenna height</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5 m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Noise Floor (N)</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-115.0 dBm</w:t>
            </w:r>
          </w:p>
        </w:tc>
      </w:tr>
      <w:tr w:rsidR="00A11EE5" w:rsidRPr="006A16E3" w:rsidTr="00261A85">
        <w:trPr>
          <w:trHeight w:val="524"/>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Desired received signal strength</w:t>
            </w:r>
          </w:p>
        </w:tc>
        <w:tc>
          <w:tcPr>
            <w:tcW w:w="3510" w:type="dxa"/>
          </w:tcPr>
          <w:p w:rsidR="00A11EE5" w:rsidRPr="00CC68B7" w:rsidRDefault="00A11EE5" w:rsidP="00261A85">
            <w:pPr>
              <w:tabs>
                <w:tab w:val="right" w:leader="dot" w:pos="9072"/>
              </w:tabs>
              <w:ind w:left="34" w:hanging="34"/>
              <w:jc w:val="both"/>
              <w:rPr>
                <w:noProof/>
              </w:rPr>
            </w:pPr>
            <w:r w:rsidRPr="00CC68B7">
              <w:rPr>
                <w:noProof/>
              </w:rPr>
              <w:t xml:space="preserve">Gaussian Distribution: -85 dBm with std. dev. =10 dB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00092C">
            <w:pPr>
              <w:tabs>
                <w:tab w:val="right" w:leader="dot" w:pos="9072"/>
              </w:tabs>
              <w:jc w:val="both"/>
              <w:rPr>
                <w:noProof/>
              </w:rPr>
            </w:pPr>
            <w:r w:rsidRPr="00CC68B7">
              <w:rPr>
                <w:noProof/>
              </w:rPr>
              <w:t xml:space="preserve">PMSE antenna pattern is shown in </w:t>
            </w:r>
            <w:r w:rsidR="00410C4B">
              <w:fldChar w:fldCharType="begin"/>
            </w:r>
            <w:r w:rsidR="00410C4B">
              <w:instrText xml:space="preserve"> REF _Ref333324424 \h  \* MERGEFORMAT </w:instrText>
            </w:r>
            <w:r w:rsidR="00410C4B">
              <w:fldChar w:fldCharType="separate"/>
            </w:r>
            <w:r w:rsidR="0007390A" w:rsidRPr="0007390A">
              <w:rPr>
                <w:bCs/>
                <w:szCs w:val="20"/>
                <w:lang w:val="en-GB"/>
              </w:rPr>
              <w:t xml:space="preserve">Figure </w:t>
            </w:r>
            <w:r w:rsidR="0007390A" w:rsidRPr="0007390A">
              <w:rPr>
                <w:bCs/>
                <w:noProof/>
                <w:szCs w:val="20"/>
                <w:lang w:val="en-GB"/>
              </w:rPr>
              <w:t>109</w:t>
            </w:r>
            <w:r w:rsidR="00410C4B">
              <w:fldChar w:fldCharType="end"/>
            </w:r>
          </w:p>
        </w:tc>
        <w:tc>
          <w:tcPr>
            <w:tcW w:w="3510" w:type="dxa"/>
          </w:tcPr>
          <w:p w:rsidR="00A11EE5" w:rsidRPr="00CC68B7" w:rsidRDefault="00A11EE5" w:rsidP="00261A85">
            <w:pPr>
              <w:rPr>
                <w:noProof/>
              </w:rPr>
            </w:pPr>
          </w:p>
        </w:tc>
      </w:tr>
      <w:tr w:rsidR="00A11EE5" w:rsidRPr="006A16E3" w:rsidTr="00261A85">
        <w:trPr>
          <w:trHeight w:val="277"/>
        </w:trPr>
        <w:tc>
          <w:tcPr>
            <w:tcW w:w="3085" w:type="dxa"/>
            <w:vMerge w:val="restart"/>
            <w:vAlign w:val="center"/>
          </w:tcPr>
          <w:p w:rsidR="00A11EE5" w:rsidRPr="00CC68B7" w:rsidRDefault="00A11EE5" w:rsidP="00261A85">
            <w:pPr>
              <w:spacing w:line="288" w:lineRule="auto"/>
              <w:rPr>
                <w:noProof/>
              </w:rPr>
            </w:pPr>
            <w:r>
              <w:rPr>
                <w:noProof/>
              </w:rPr>
              <w:t xml:space="preserve">WSD </w:t>
            </w:r>
            <w:r w:rsidRPr="00CC68B7">
              <w:rPr>
                <w:noProof/>
              </w:rPr>
              <w:t>(Interfering transmitter)</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operating frequency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700.0 MHz </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Power supplied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20.0 dBm </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Reference bandwidth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MHz</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Antenna gain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0.0 dBi</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Antenna height</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1.5 m</w:t>
            </w:r>
          </w:p>
        </w:tc>
      </w:tr>
      <w:tr w:rsidR="00A11EE5" w:rsidRPr="006A16E3" w:rsidTr="00261A85">
        <w:trPr>
          <w:trHeight w:val="309"/>
        </w:trPr>
        <w:tc>
          <w:tcPr>
            <w:tcW w:w="3085" w:type="dxa"/>
            <w:vMerge w:val="restart"/>
            <w:vAlign w:val="center"/>
          </w:tcPr>
          <w:p w:rsidR="00A11EE5" w:rsidRPr="00CC68B7" w:rsidRDefault="00A11EE5" w:rsidP="00261A85">
            <w:pPr>
              <w:spacing w:line="288" w:lineRule="auto"/>
              <w:rPr>
                <w:noProof/>
              </w:rPr>
            </w:pPr>
            <w:r w:rsidRPr="00CC68B7">
              <w:rPr>
                <w:noProof/>
              </w:rPr>
              <w:t xml:space="preserve">Positioning of interfering and victim links </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Path Azimuth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Gaussian Distribution(0.0, 50.0) </w:t>
            </w:r>
          </w:p>
        </w:tc>
      </w:tr>
      <w:tr w:rsidR="00A11EE5" w:rsidRPr="006A16E3" w:rsidTr="00261A85">
        <w:trPr>
          <w:trHeight w:val="309"/>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Path Distance Factor</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UniformDistribution(650.0, 1000.0) </w:t>
            </w:r>
          </w:p>
        </w:tc>
      </w:tr>
      <w:tr w:rsidR="00A11EE5" w:rsidRPr="006A16E3" w:rsidTr="00261A85">
        <w:trPr>
          <w:trHeight w:val="309"/>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Number of active transmitters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1</w:t>
            </w:r>
          </w:p>
        </w:tc>
      </w:tr>
      <w:tr w:rsidR="00A11EE5" w:rsidRPr="006A16E3" w:rsidTr="00261A85">
        <w:tc>
          <w:tcPr>
            <w:tcW w:w="3085" w:type="dxa"/>
            <w:vMerge w:val="restart"/>
            <w:vAlign w:val="center"/>
          </w:tcPr>
          <w:p w:rsidR="00A11EE5" w:rsidRPr="00CC68B7" w:rsidRDefault="00A11EE5" w:rsidP="00261A85">
            <w:pPr>
              <w:spacing w:line="288" w:lineRule="auto"/>
              <w:rPr>
                <w:noProof/>
              </w:rPr>
            </w:pPr>
            <w:r w:rsidRPr="00CC68B7">
              <w:rPr>
                <w:noProof/>
              </w:rPr>
              <w:t>Propagation model between PMSE and WSD is Extended Hata</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Variations std. dev.</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dB</w:t>
            </w:r>
          </w:p>
        </w:tc>
      </w:tr>
      <w:tr w:rsidR="00A11EE5" w:rsidRPr="006A16E3" w:rsidTr="00261A85">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Transmitter environment</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dB</w:t>
            </w:r>
          </w:p>
        </w:tc>
      </w:tr>
      <w:tr w:rsidR="00A11EE5" w:rsidRPr="006A16E3" w:rsidTr="00261A85">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Receiver environment</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dB</w:t>
            </w:r>
          </w:p>
        </w:tc>
      </w:tr>
      <w:tr w:rsidR="00A11EE5" w:rsidRPr="006A16E3" w:rsidTr="00261A85">
        <w:tc>
          <w:tcPr>
            <w:tcW w:w="3085" w:type="dxa"/>
            <w:vMerge w:val="restart"/>
            <w:vAlign w:val="center"/>
          </w:tcPr>
          <w:p w:rsidR="00A11EE5" w:rsidRPr="00063904" w:rsidRDefault="00A11EE5" w:rsidP="00261A85">
            <w:pPr>
              <w:spacing w:line="288" w:lineRule="auto"/>
              <w:rPr>
                <w:noProof/>
              </w:rPr>
            </w:pPr>
            <w:r w:rsidRPr="00CC68B7">
              <w:rPr>
                <w:noProof/>
              </w:rPr>
              <w:t xml:space="preserve">PMSE protection ratio (see methodology </w:t>
            </w:r>
            <w:r w:rsidRPr="00063904">
              <w:rPr>
                <w:noProof/>
              </w:rPr>
              <w:t>in Annex 6 to</w:t>
            </w:r>
          </w:p>
          <w:p w:rsidR="00F63E69" w:rsidRDefault="00BA72C8" w:rsidP="003F1AB1">
            <w:pPr>
              <w:spacing w:line="288" w:lineRule="auto"/>
              <w:rPr>
                <w:i/>
                <w:noProof/>
              </w:rPr>
            </w:pPr>
            <w:r>
              <w:rPr>
                <w:noProof/>
              </w:rPr>
              <w:t xml:space="preserve">ECC </w:t>
            </w:r>
            <w:r w:rsidR="00A11EE5" w:rsidRPr="00063904">
              <w:rPr>
                <w:noProof/>
              </w:rPr>
              <w:t xml:space="preserve">Report </w:t>
            </w:r>
            <w:r>
              <w:rPr>
                <w:noProof/>
              </w:rPr>
              <w:t>185</w:t>
            </w:r>
            <w:r w:rsidR="00A11EE5" w:rsidRPr="00063904">
              <w:rPr>
                <w:noProof/>
              </w:rPr>
              <w:t>)</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C/(I+N)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20 dB</w:t>
            </w:r>
          </w:p>
        </w:tc>
      </w:tr>
      <w:tr w:rsidR="00A11EE5" w:rsidRPr="006A16E3" w:rsidTr="00261A85">
        <w:trPr>
          <w:trHeight w:val="584"/>
        </w:trPr>
        <w:tc>
          <w:tcPr>
            <w:tcW w:w="3085" w:type="dxa"/>
            <w:vMerge/>
            <w:vAlign w:val="center"/>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 xml:space="preserve">C </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 -85 dBm with std. dev. =10 dB</w:t>
            </w:r>
          </w:p>
        </w:tc>
      </w:tr>
    </w:tbl>
    <w:p w:rsidR="00A11EE5" w:rsidRPr="006A16E3" w:rsidRDefault="00A11EE5" w:rsidP="00A11EE5">
      <w:pPr>
        <w:pStyle w:val="ECCParagraph"/>
      </w:pPr>
    </w:p>
    <w:p w:rsidR="00A11EE5" w:rsidRPr="006A16E3" w:rsidRDefault="00A11EE5" w:rsidP="00A11EE5">
      <w:pPr>
        <w:spacing w:before="240" w:after="240"/>
        <w:jc w:val="center"/>
        <w:rPr>
          <w:b/>
          <w:bCs/>
          <w:color w:val="D2232A"/>
          <w:szCs w:val="20"/>
          <w:lang w:val="en-GB"/>
        </w:rPr>
      </w:pPr>
      <w:r w:rsidRPr="00CC68B7">
        <w:rPr>
          <w:rFonts w:cs="Arial"/>
          <w:bCs/>
          <w:noProof/>
          <w:color w:val="D2232A"/>
          <w:szCs w:val="20"/>
          <w:lang w:val="da-DK" w:eastAsia="da-DK"/>
        </w:rPr>
        <w:drawing>
          <wp:inline distT="0" distB="0" distL="0" distR="0" wp14:anchorId="27E766D4" wp14:editId="7360AD4D">
            <wp:extent cx="2753832" cy="1691533"/>
            <wp:effectExtent l="0" t="0" r="8890" b="4445"/>
            <wp:docPr id="313" name="Picture 17" descr="Beschreibung: C:\Daten von Wolfgang\aktuell\SRDOC_2010_11\CEPT_ETSI_meetings\SE43\SE43#14_Utrecht\our input\SEAMCAT\PMSE_anten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Beschreibung: C:\Daten von Wolfgang\aktuell\SRDOC_2010_11\CEPT_ETSI_meetings\SE43\SE43#14_Utrecht\our input\SEAMCAT\PMSE_antenna_1.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757167" cy="1693581"/>
                    </a:xfrm>
                    <a:prstGeom prst="rect">
                      <a:avLst/>
                    </a:prstGeom>
                    <a:noFill/>
                    <a:ln>
                      <a:noFill/>
                    </a:ln>
                  </pic:spPr>
                </pic:pic>
              </a:graphicData>
            </a:graphic>
          </wp:inline>
        </w:drawing>
      </w:r>
      <w:r w:rsidRPr="006A16E3">
        <w:rPr>
          <w:rFonts w:cs="Arial"/>
          <w:bCs/>
          <w:color w:val="D2232A"/>
          <w:szCs w:val="20"/>
          <w:lang w:val="en-GB"/>
        </w:rPr>
        <w:t xml:space="preserve">     </w:t>
      </w:r>
      <w:r w:rsidRPr="00CC68B7">
        <w:rPr>
          <w:rFonts w:cs="Arial"/>
          <w:bCs/>
          <w:noProof/>
          <w:color w:val="D2232A"/>
          <w:szCs w:val="20"/>
          <w:lang w:val="da-DK" w:eastAsia="da-DK"/>
        </w:rPr>
        <w:drawing>
          <wp:inline distT="0" distB="0" distL="0" distR="0" wp14:anchorId="5EE55E74" wp14:editId="20656F2B">
            <wp:extent cx="2769585" cy="1701209"/>
            <wp:effectExtent l="0" t="0" r="0" b="0"/>
            <wp:docPr id="314" name="Picture 16" descr="Beschreibung: C:\Daten von Wolfgang\aktuell\SRDOC_2010_11\CEPT_ETSI_meetings\SE43\SE43#14_Utrecht\our input\SEAMCAT\PMSE_anten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Beschreibung: C:\Daten von Wolfgang\aktuell\SRDOC_2010_11\CEPT_ETSI_meetings\SE43\SE43#14_Utrecht\our input\SEAMCAT\PMSE_antenna_2.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772939" cy="1703269"/>
                    </a:xfrm>
                    <a:prstGeom prst="rect">
                      <a:avLst/>
                    </a:prstGeom>
                    <a:noFill/>
                    <a:ln>
                      <a:noFill/>
                    </a:ln>
                  </pic:spPr>
                </pic:pic>
              </a:graphicData>
            </a:graphic>
          </wp:inline>
        </w:drawing>
      </w:r>
      <w:r w:rsidRPr="006A16E3">
        <w:rPr>
          <w:rFonts w:cs="Arial"/>
          <w:bCs/>
          <w:color w:val="D2232A"/>
          <w:szCs w:val="20"/>
          <w:lang w:val="en-GB"/>
        </w:rPr>
        <w:br/>
      </w:r>
    </w:p>
    <w:p w:rsidR="00A11EE5" w:rsidRDefault="00A11EE5" w:rsidP="00A11EE5">
      <w:pPr>
        <w:spacing w:before="240" w:after="240"/>
        <w:jc w:val="center"/>
        <w:rPr>
          <w:b/>
          <w:bCs/>
          <w:color w:val="D2232A"/>
          <w:szCs w:val="20"/>
          <w:lang w:val="en-GB"/>
        </w:rPr>
      </w:pPr>
      <w:bookmarkStart w:id="706" w:name="_Ref333324424"/>
      <w:r w:rsidRPr="004C5677">
        <w:rPr>
          <w:b/>
          <w:bCs/>
          <w:color w:val="D2232A"/>
          <w:szCs w:val="20"/>
          <w:lang w:val="en-GB"/>
        </w:rPr>
        <w:t xml:space="preserve">Figure </w:t>
      </w:r>
      <w:r w:rsidR="00A005B2" w:rsidRPr="004C5677">
        <w:rPr>
          <w:b/>
          <w:bCs/>
          <w:color w:val="D2232A"/>
          <w:szCs w:val="20"/>
          <w:lang w:val="en-GB"/>
        </w:rPr>
        <w:fldChar w:fldCharType="begin"/>
      </w:r>
      <w:r w:rsidRPr="004C5677">
        <w:rPr>
          <w:b/>
          <w:bCs/>
          <w:color w:val="D2232A"/>
          <w:szCs w:val="20"/>
          <w:lang w:val="en-GB"/>
        </w:rPr>
        <w:instrText xml:space="preserve"> SEQ Figure \* ARABIC </w:instrText>
      </w:r>
      <w:r w:rsidR="00A005B2" w:rsidRPr="004C5677">
        <w:rPr>
          <w:b/>
          <w:bCs/>
          <w:color w:val="D2232A"/>
          <w:szCs w:val="20"/>
          <w:lang w:val="en-GB"/>
        </w:rPr>
        <w:fldChar w:fldCharType="separate"/>
      </w:r>
      <w:r w:rsidR="0007390A">
        <w:rPr>
          <w:b/>
          <w:bCs/>
          <w:noProof/>
          <w:color w:val="D2232A"/>
          <w:szCs w:val="20"/>
          <w:lang w:val="en-GB"/>
        </w:rPr>
        <w:t>109</w:t>
      </w:r>
      <w:r w:rsidR="00A005B2" w:rsidRPr="004C5677">
        <w:rPr>
          <w:b/>
          <w:bCs/>
          <w:color w:val="D2232A"/>
          <w:szCs w:val="20"/>
          <w:lang w:val="en-GB"/>
        </w:rPr>
        <w:fldChar w:fldCharType="end"/>
      </w:r>
      <w:bookmarkEnd w:id="706"/>
      <w:r w:rsidRPr="004C5677">
        <w:rPr>
          <w:b/>
          <w:bCs/>
          <w:color w:val="D2232A"/>
          <w:szCs w:val="20"/>
          <w:lang w:val="en-GB"/>
        </w:rPr>
        <w:t>: PMSE</w:t>
      </w:r>
      <w:r w:rsidRPr="006A16E3">
        <w:rPr>
          <w:b/>
          <w:bCs/>
          <w:color w:val="D2232A"/>
          <w:szCs w:val="20"/>
          <w:lang w:val="en-GB"/>
        </w:rPr>
        <w:t xml:space="preserve"> antenna </w:t>
      </w:r>
    </w:p>
    <w:p w:rsidR="00A11EE5" w:rsidRPr="006A16E3" w:rsidRDefault="00A11EE5" w:rsidP="00A11EE5">
      <w:pPr>
        <w:spacing w:before="240" w:after="240"/>
        <w:jc w:val="center"/>
        <w:rPr>
          <w:rFonts w:cs="Arial"/>
          <w:bCs/>
          <w:color w:val="D2232A"/>
          <w:szCs w:val="20"/>
          <w:lang w:val="en-GB"/>
        </w:rPr>
      </w:pPr>
    </w:p>
    <w:p w:rsidR="00A11EE5" w:rsidRPr="006A16E3" w:rsidRDefault="00A11EE5" w:rsidP="00A11EE5">
      <w:pPr>
        <w:pStyle w:val="ECCParagraph"/>
        <w:jc w:val="center"/>
      </w:pPr>
      <w:r w:rsidRPr="00CC68B7">
        <w:rPr>
          <w:noProof/>
          <w:lang w:val="da-DK" w:eastAsia="da-DK"/>
        </w:rPr>
        <w:drawing>
          <wp:inline distT="0" distB="0" distL="0" distR="0" wp14:anchorId="6E669517" wp14:editId="707296B4">
            <wp:extent cx="3748273" cy="2846567"/>
            <wp:effectExtent l="0" t="0" r="5080" b="0"/>
            <wp:docPr id="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0"/>
                    <a:srcRect t="8405"/>
                    <a:stretch/>
                  </pic:blipFill>
                  <pic:spPr bwMode="auto">
                    <a:xfrm>
                      <a:off x="0" y="0"/>
                      <a:ext cx="3753125" cy="2850252"/>
                    </a:xfrm>
                    <a:prstGeom prst="rect">
                      <a:avLst/>
                    </a:prstGeom>
                    <a:ln>
                      <a:noFill/>
                    </a:ln>
                    <a:extLst>
                      <a:ext uri="{53640926-AAD7-44D8-BBD7-CCE9431645EC}">
                        <a14:shadowObscured xmlns:a14="http://schemas.microsoft.com/office/drawing/2010/main"/>
                      </a:ext>
                    </a:extLst>
                  </pic:spPr>
                </pic:pic>
              </a:graphicData>
            </a:graphic>
          </wp:inline>
        </w:drawing>
      </w:r>
    </w:p>
    <w:p w:rsidR="00A11EE5" w:rsidRPr="006A16E3" w:rsidRDefault="00A11EE5" w:rsidP="00A11EE5">
      <w:pPr>
        <w:spacing w:before="240" w:after="240"/>
        <w:jc w:val="center"/>
        <w:rPr>
          <w:b/>
          <w:bCs/>
          <w:color w:val="D2232A"/>
          <w:szCs w:val="20"/>
          <w:lang w:val="en-GB"/>
        </w:rPr>
      </w:pPr>
      <w:bookmarkStart w:id="707" w:name="_Ref179627834"/>
      <w:r w:rsidRPr="004C5677">
        <w:rPr>
          <w:b/>
          <w:bCs/>
          <w:color w:val="D2232A"/>
          <w:szCs w:val="20"/>
          <w:lang w:val="en-GB"/>
        </w:rPr>
        <w:t xml:space="preserve">Figure </w:t>
      </w:r>
      <w:r w:rsidR="00A005B2" w:rsidRPr="004C5677">
        <w:rPr>
          <w:b/>
          <w:bCs/>
          <w:color w:val="D2232A"/>
          <w:szCs w:val="20"/>
          <w:lang w:val="en-GB"/>
        </w:rPr>
        <w:fldChar w:fldCharType="begin"/>
      </w:r>
      <w:r w:rsidRPr="004C5677">
        <w:rPr>
          <w:b/>
          <w:bCs/>
          <w:color w:val="D2232A"/>
          <w:szCs w:val="20"/>
          <w:lang w:val="en-GB"/>
        </w:rPr>
        <w:instrText xml:space="preserve"> SEQ Figure \* ARABIC </w:instrText>
      </w:r>
      <w:r w:rsidR="00A005B2" w:rsidRPr="004C5677">
        <w:rPr>
          <w:b/>
          <w:bCs/>
          <w:color w:val="D2232A"/>
          <w:szCs w:val="20"/>
          <w:lang w:val="en-GB"/>
        </w:rPr>
        <w:fldChar w:fldCharType="separate"/>
      </w:r>
      <w:r w:rsidR="0007390A">
        <w:rPr>
          <w:b/>
          <w:bCs/>
          <w:noProof/>
          <w:color w:val="D2232A"/>
          <w:szCs w:val="20"/>
          <w:lang w:val="en-GB"/>
        </w:rPr>
        <w:t>110</w:t>
      </w:r>
      <w:r w:rsidR="00A005B2" w:rsidRPr="004C5677">
        <w:rPr>
          <w:b/>
          <w:bCs/>
          <w:color w:val="D2232A"/>
          <w:szCs w:val="20"/>
          <w:lang w:val="en-GB"/>
        </w:rPr>
        <w:fldChar w:fldCharType="end"/>
      </w:r>
      <w:bookmarkEnd w:id="707"/>
      <w:r w:rsidRPr="004C5677">
        <w:rPr>
          <w:b/>
          <w:bCs/>
          <w:color w:val="D2232A"/>
          <w:szCs w:val="20"/>
          <w:lang w:val="en-GB"/>
        </w:rPr>
        <w:t>: SEAMCAT</w:t>
      </w:r>
      <w:r w:rsidRPr="006A16E3">
        <w:rPr>
          <w:b/>
          <w:bCs/>
          <w:color w:val="D2232A"/>
          <w:szCs w:val="20"/>
          <w:lang w:val="en-GB"/>
        </w:rPr>
        <w:t xml:space="preserve"> simulation outline </w:t>
      </w:r>
    </w:p>
    <w:p w:rsidR="00A11EE5" w:rsidRDefault="00A11EE5" w:rsidP="00A11EE5">
      <w:pPr>
        <w:rPr>
          <w:lang w:val="en-GB"/>
        </w:rPr>
      </w:pPr>
      <w:r>
        <w:br w:type="page"/>
      </w:r>
    </w:p>
    <w:p w:rsidR="00A11EE5" w:rsidRPr="00CC68B7" w:rsidRDefault="00A11EE5" w:rsidP="00A11EE5">
      <w:pPr>
        <w:pStyle w:val="ECCAnnexheading2"/>
        <w:ind w:left="860" w:hanging="860"/>
      </w:pPr>
      <w:r w:rsidRPr="006A16E3">
        <w:rPr>
          <w:lang w:val="en-GB"/>
        </w:rPr>
        <w:lastRenderedPageBreak/>
        <w:t xml:space="preserve">CONCLUSIONS </w:t>
      </w:r>
    </w:p>
    <w:p w:rsidR="00A11EE5" w:rsidRDefault="00A11EE5" w:rsidP="00A11EE5">
      <w:pPr>
        <w:pStyle w:val="ECCParagraph"/>
      </w:pPr>
      <w:r>
        <w:t xml:space="preserve">The Exclusion Zone of one WSD device with the parameters listed in </w:t>
      </w:r>
      <w:r w:rsidRPr="00063904">
        <w:t>the Table below,</w:t>
      </w:r>
      <w:r>
        <w:t xml:space="preserve"> co-channel to the PMSE channel, need to be ~ 650 m for receiving an interference probability value better than 5 %. </w:t>
      </w:r>
    </w:p>
    <w:p w:rsidR="00A11EE5" w:rsidRDefault="00A11EE5" w:rsidP="00A11EE5">
      <w:pPr>
        <w:pStyle w:val="ECCParagraph"/>
      </w:pPr>
      <w:r>
        <w:t>The Exclusion Zone of the WSD device will increase with changing the spectral density, i.e. changing the WSD RF bandwidth of 5 MHz to a RF bandwidth of 1 MHz requires a distance of ~ 1000 m for achieving the same probability value</w:t>
      </w:r>
      <w:r w:rsidR="001646D2">
        <w:t>.</w:t>
      </w:r>
    </w:p>
    <w:p w:rsidR="001646D2" w:rsidRDefault="001646D2" w:rsidP="001646D2">
      <w:pPr>
        <w:pStyle w:val="Caption"/>
      </w:pPr>
      <w:r>
        <w:t xml:space="preserve">Table </w:t>
      </w:r>
      <w:r w:rsidR="00A005B2">
        <w:fldChar w:fldCharType="begin"/>
      </w:r>
      <w:r>
        <w:instrText xml:space="preserve"> SEQ Table \* ARABIC </w:instrText>
      </w:r>
      <w:r w:rsidR="00A005B2">
        <w:fldChar w:fldCharType="separate"/>
      </w:r>
      <w:r w:rsidR="0007390A">
        <w:rPr>
          <w:noProof/>
        </w:rPr>
        <w:t>32</w:t>
      </w:r>
      <w:r w:rsidR="00A005B2">
        <w:fldChar w:fldCharType="end"/>
      </w:r>
      <w:r>
        <w:t xml:space="preserve">: </w:t>
      </w:r>
      <w:r w:rsidR="005C4D73">
        <w:rPr>
          <w:szCs w:val="24"/>
        </w:rPr>
        <w:t>Exclusion Zone for one WSD device</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90"/>
        <w:gridCol w:w="2553"/>
        <w:gridCol w:w="2923"/>
        <w:gridCol w:w="2288"/>
      </w:tblGrid>
      <w:tr w:rsidR="00A11EE5" w:rsidRPr="007470F7" w:rsidTr="00261A85">
        <w:trPr>
          <w:tblHeader/>
        </w:trPr>
        <w:tc>
          <w:tcPr>
            <w:tcW w:w="2091" w:type="dxa"/>
            <w:tcBorders>
              <w:top w:val="single" w:sz="4" w:space="0" w:color="D2232A"/>
              <w:left w:val="single" w:sz="4" w:space="0" w:color="D2232A"/>
              <w:bottom w:val="single" w:sz="4" w:space="0" w:color="D2232A"/>
              <w:right w:val="single" w:sz="8" w:space="0" w:color="FFFFFF"/>
            </w:tcBorders>
            <w:shd w:val="clear" w:color="auto" w:fill="D2232A"/>
            <w:vAlign w:val="center"/>
            <w:hideMark/>
          </w:tcPr>
          <w:p w:rsidR="00A11EE5" w:rsidRPr="007470F7" w:rsidRDefault="00A11EE5" w:rsidP="00261A85">
            <w:pPr>
              <w:spacing w:line="288" w:lineRule="auto"/>
              <w:jc w:val="center"/>
              <w:rPr>
                <w:b/>
                <w:color w:val="FFFFFF"/>
                <w:lang w:val="en-GB"/>
              </w:rPr>
            </w:pPr>
            <w:r w:rsidRPr="007470F7">
              <w:rPr>
                <w:b/>
                <w:color w:val="FFFFFF"/>
                <w:lang w:val="en-GB"/>
              </w:rPr>
              <w:t>WSD</w:t>
            </w:r>
          </w:p>
        </w:tc>
        <w:tc>
          <w:tcPr>
            <w:tcW w:w="2553" w:type="dxa"/>
            <w:tcBorders>
              <w:top w:val="single" w:sz="4" w:space="0" w:color="D2232A"/>
              <w:left w:val="single" w:sz="8" w:space="0" w:color="FFFFFF"/>
              <w:bottom w:val="single" w:sz="4" w:space="0" w:color="D2232A"/>
              <w:right w:val="single" w:sz="8" w:space="0" w:color="FFFFFF"/>
            </w:tcBorders>
            <w:shd w:val="clear" w:color="auto" w:fill="D2232A"/>
            <w:vAlign w:val="center"/>
            <w:hideMark/>
          </w:tcPr>
          <w:p w:rsidR="00A11EE5" w:rsidRPr="001646D2" w:rsidRDefault="00A11EE5" w:rsidP="00261A85">
            <w:pPr>
              <w:spacing w:line="288" w:lineRule="auto"/>
              <w:jc w:val="center"/>
              <w:rPr>
                <w:b/>
                <w:color w:val="FFFFFF" w:themeColor="background1"/>
                <w:lang w:val="en-GB"/>
              </w:rPr>
            </w:pPr>
            <w:r w:rsidRPr="001646D2">
              <w:rPr>
                <w:b/>
                <w:color w:val="FFFFFF" w:themeColor="background1"/>
                <w:lang w:val="en-GB"/>
              </w:rPr>
              <w:t xml:space="preserve">Exclusion Zone </w:t>
            </w:r>
            <w:r w:rsidRPr="001646D2">
              <w:rPr>
                <w:b/>
                <w:color w:val="FFFFFF" w:themeColor="background1"/>
                <w:lang w:val="en-GB"/>
              </w:rPr>
              <w:br/>
              <w:t>Ext. Hata Rural Area</w:t>
            </w:r>
          </w:p>
        </w:tc>
        <w:tc>
          <w:tcPr>
            <w:tcW w:w="292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A11EE5" w:rsidRPr="001646D2" w:rsidRDefault="00A11EE5" w:rsidP="00261A85">
            <w:pPr>
              <w:spacing w:line="288" w:lineRule="auto"/>
              <w:jc w:val="center"/>
              <w:rPr>
                <w:b/>
                <w:color w:val="FFFFFF" w:themeColor="background1"/>
                <w:lang w:val="en-GB"/>
              </w:rPr>
            </w:pPr>
            <w:r w:rsidRPr="001646D2">
              <w:rPr>
                <w:b/>
                <w:color w:val="FFFFFF" w:themeColor="background1"/>
                <w:lang w:val="en-GB"/>
              </w:rPr>
              <w:t xml:space="preserve">Exclusion Zone </w:t>
            </w:r>
            <w:r w:rsidRPr="001646D2">
              <w:rPr>
                <w:b/>
                <w:color w:val="FFFFFF" w:themeColor="background1"/>
                <w:lang w:val="en-GB"/>
              </w:rPr>
              <w:br/>
              <w:t>Ext. Hata Urban Area</w:t>
            </w:r>
          </w:p>
        </w:tc>
        <w:tc>
          <w:tcPr>
            <w:tcW w:w="2288" w:type="dxa"/>
            <w:tcBorders>
              <w:top w:val="single" w:sz="4" w:space="0" w:color="D2232A"/>
              <w:left w:val="single" w:sz="8" w:space="0" w:color="FFFFFF"/>
              <w:bottom w:val="single" w:sz="4" w:space="0" w:color="D2232A"/>
              <w:right w:val="single" w:sz="4" w:space="0" w:color="D2232A"/>
            </w:tcBorders>
            <w:shd w:val="clear" w:color="auto" w:fill="D2232A"/>
          </w:tcPr>
          <w:p w:rsidR="00A11EE5" w:rsidRPr="001646D2" w:rsidRDefault="00A11EE5" w:rsidP="00261A85">
            <w:pPr>
              <w:spacing w:line="288" w:lineRule="auto"/>
              <w:jc w:val="center"/>
              <w:rPr>
                <w:b/>
                <w:color w:val="FFFFFF" w:themeColor="background1"/>
                <w:lang w:val="en-GB"/>
              </w:rPr>
            </w:pPr>
            <w:r w:rsidRPr="001646D2">
              <w:rPr>
                <w:b/>
                <w:color w:val="FFFFFF" w:themeColor="background1"/>
                <w:lang w:val="en-GB"/>
              </w:rPr>
              <w:t xml:space="preserve">Exclusion Zone </w:t>
            </w:r>
            <w:r w:rsidRPr="001646D2">
              <w:rPr>
                <w:b/>
                <w:color w:val="FFFFFF" w:themeColor="background1"/>
                <w:lang w:val="en-GB"/>
              </w:rPr>
              <w:br/>
              <w:t>Free Space loss</w:t>
            </w:r>
          </w:p>
        </w:tc>
      </w:tr>
      <w:tr w:rsidR="00A11EE5" w:rsidRPr="007470F7" w:rsidTr="00261A85">
        <w:trPr>
          <w:trHeight w:val="288"/>
        </w:trPr>
        <w:tc>
          <w:tcPr>
            <w:tcW w:w="2091" w:type="dxa"/>
            <w:vMerge w:val="restart"/>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spacing w:line="288" w:lineRule="auto"/>
              <w:rPr>
                <w:lang w:val="en-GB"/>
              </w:rPr>
            </w:pPr>
            <w:r w:rsidRPr="007470F7">
              <w:rPr>
                <w:lang w:val="en-GB"/>
              </w:rPr>
              <w:t>20 dBm with</w:t>
            </w:r>
            <w:r w:rsidRPr="007470F7">
              <w:rPr>
                <w:lang w:val="en-GB"/>
              </w:rPr>
              <w:br/>
              <w:t>5 MHz bandwidth</w:t>
            </w: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r w:rsidR="00A11EE5" w:rsidRPr="007470F7" w:rsidTr="00261A85">
        <w:trPr>
          <w:trHeight w:val="283"/>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4,500 m</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650 m</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25 km</w:t>
            </w:r>
          </w:p>
        </w:tc>
      </w:tr>
      <w:tr w:rsidR="00A11EE5" w:rsidRPr="007470F7" w:rsidTr="00261A85">
        <w:trPr>
          <w:trHeight w:val="283"/>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Interference probability &lt; 5 %</w:t>
            </w:r>
          </w:p>
        </w:tc>
      </w:tr>
      <w:tr w:rsidR="00A11EE5" w:rsidRPr="007470F7" w:rsidTr="00261A85">
        <w:trPr>
          <w:trHeight w:val="283"/>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r w:rsidR="00A11EE5" w:rsidRPr="007470F7" w:rsidTr="00261A85">
        <w:trPr>
          <w:trHeight w:val="277"/>
        </w:trPr>
        <w:tc>
          <w:tcPr>
            <w:tcW w:w="2091" w:type="dxa"/>
            <w:vMerge w:val="restart"/>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spacing w:line="288" w:lineRule="auto"/>
              <w:rPr>
                <w:lang w:val="en-GB"/>
              </w:rPr>
            </w:pPr>
            <w:r w:rsidRPr="007470F7">
              <w:rPr>
                <w:lang w:val="en-GB"/>
              </w:rPr>
              <w:t>20 dBm with</w:t>
            </w:r>
          </w:p>
          <w:p w:rsidR="00A11EE5" w:rsidRPr="007470F7" w:rsidRDefault="00A11EE5" w:rsidP="00261A85">
            <w:pPr>
              <w:spacing w:line="288" w:lineRule="auto"/>
              <w:rPr>
                <w:lang w:val="en-GB"/>
              </w:rPr>
            </w:pPr>
            <w:r w:rsidRPr="007470F7">
              <w:rPr>
                <w:lang w:val="en-GB"/>
              </w:rPr>
              <w:t>1 MHz bandwidth</w:t>
            </w: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r w:rsidR="00A11EE5" w:rsidRPr="007470F7" w:rsidTr="00261A85">
        <w:trPr>
          <w:trHeight w:val="275"/>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r w:rsidRPr="007470F7">
              <w:rPr>
                <w:lang w:val="en-GB"/>
              </w:rPr>
              <w:t>~ 7,000 m</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1,000 m</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100 km</w:t>
            </w:r>
          </w:p>
        </w:tc>
      </w:tr>
      <w:tr w:rsidR="00A11EE5" w:rsidRPr="007470F7" w:rsidTr="00261A85">
        <w:trPr>
          <w:trHeight w:val="275"/>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Interference probability &lt; 5 %</w:t>
            </w:r>
          </w:p>
        </w:tc>
      </w:tr>
      <w:tr w:rsidR="00A11EE5" w:rsidRPr="007470F7" w:rsidTr="00261A85">
        <w:trPr>
          <w:trHeight w:val="275"/>
        </w:trPr>
        <w:tc>
          <w:tcPr>
            <w:tcW w:w="2091" w:type="dxa"/>
            <w:vMerge/>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bl>
    <w:p w:rsidR="00A11EE5" w:rsidRPr="00CC66CB" w:rsidRDefault="00A11EE5" w:rsidP="00A11EE5">
      <w:pPr>
        <w:pStyle w:val="ECCParagraph"/>
      </w:pP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jc w:val="both"/>
      </w:pPr>
      <w:bookmarkStart w:id="708" w:name="_Toc321825846"/>
      <w:bookmarkStart w:id="709" w:name="_Toc325620182"/>
      <w:bookmarkStart w:id="710" w:name="_Toc335262309"/>
      <w:bookmarkStart w:id="711" w:name="_Toc347231274"/>
      <w:r w:rsidRPr="00CC66CB">
        <w:lastRenderedPageBreak/>
        <w:t>List of reference</w:t>
      </w:r>
      <w:bookmarkEnd w:id="708"/>
      <w:bookmarkEnd w:id="709"/>
      <w:r>
        <w:t>s</w:t>
      </w:r>
      <w:bookmarkEnd w:id="710"/>
      <w:bookmarkEnd w:id="711"/>
    </w:p>
    <w:p w:rsidR="00A11EE5" w:rsidRPr="00450FA6" w:rsidRDefault="00A11EE5" w:rsidP="00A11EE5">
      <w:pPr>
        <w:pStyle w:val="reference"/>
        <w:rPr>
          <w:rFonts w:cs="Arial"/>
          <w:lang w:val="en-GB"/>
        </w:rPr>
      </w:pPr>
      <w:bookmarkStart w:id="712" w:name="_Ref314126419"/>
      <w:bookmarkStart w:id="713" w:name="_Ref345571815"/>
      <w:r w:rsidRPr="00450FA6">
        <w:rPr>
          <w:rFonts w:cs="Arial"/>
          <w:lang w:val="en-GB"/>
        </w:rPr>
        <w:t>ECC Report 159</w:t>
      </w:r>
      <w:bookmarkEnd w:id="712"/>
      <w:r w:rsidRPr="00450FA6">
        <w:rPr>
          <w:rFonts w:cs="Arial"/>
          <w:lang w:val="en-GB"/>
        </w:rPr>
        <w:t xml:space="preserve"> </w:t>
      </w:r>
      <w:r w:rsidRPr="00450FA6">
        <w:rPr>
          <w:rFonts w:cs="Arial"/>
          <w:szCs w:val="20"/>
        </w:rPr>
        <w:t>Technical and operational requirements for the possible operation of cognitive radio systems in the ‘white spaces’ of the frequency band 470-790 MHz</w:t>
      </w:r>
      <w:bookmarkEnd w:id="713"/>
    </w:p>
    <w:p w:rsidR="00A11EE5" w:rsidRPr="00450FA6" w:rsidRDefault="00A11EE5" w:rsidP="00A11EE5">
      <w:pPr>
        <w:pStyle w:val="reference"/>
        <w:rPr>
          <w:rFonts w:cs="Arial"/>
          <w:lang w:val="en-GB"/>
        </w:rPr>
      </w:pPr>
      <w:bookmarkStart w:id="714" w:name="_Ref314127200"/>
      <w:r w:rsidRPr="00450FA6">
        <w:rPr>
          <w:rFonts w:cs="Arial"/>
          <w:lang w:val="en-GB"/>
        </w:rPr>
        <w:t>Recommendation ITU-R BT.419</w:t>
      </w:r>
      <w:bookmarkEnd w:id="714"/>
      <w:r>
        <w:rPr>
          <w:rFonts w:cs="Arial"/>
          <w:lang w:val="en-GB"/>
        </w:rPr>
        <w:t xml:space="preserve"> </w:t>
      </w:r>
      <w:r w:rsidRPr="00EA7B06">
        <w:rPr>
          <w:rFonts w:cs="Arial"/>
          <w:lang w:val="en-GB"/>
        </w:rPr>
        <w:t xml:space="preserve">Directivity and polarization discrimination of antennas in the reception of television broadcasting  </w:t>
      </w:r>
      <w:r>
        <w:rPr>
          <w:rFonts w:cs="Arial"/>
          <w:lang w:val="en-GB"/>
        </w:rPr>
        <w:t xml:space="preserve"> </w:t>
      </w:r>
    </w:p>
    <w:p w:rsidR="00A11EE5" w:rsidRPr="001B4A99" w:rsidRDefault="00A11EE5" w:rsidP="00A11EE5">
      <w:pPr>
        <w:pStyle w:val="reference"/>
        <w:rPr>
          <w:rFonts w:cs="Arial"/>
          <w:lang w:val="en-GB"/>
        </w:rPr>
      </w:pPr>
      <w:bookmarkStart w:id="715" w:name="_Ref314127769"/>
      <w:r w:rsidRPr="00450FA6">
        <w:rPr>
          <w:rFonts w:cs="Arial"/>
          <w:lang w:val="en-GB"/>
        </w:rPr>
        <w:t>Recommendation ITU-R F.1336-2</w:t>
      </w:r>
      <w:bookmarkEnd w:id="715"/>
      <w:r>
        <w:rPr>
          <w:rFonts w:cs="Arial"/>
          <w:lang w:val="en-GB"/>
        </w:rPr>
        <w:t xml:space="preserve"> </w:t>
      </w:r>
      <w:r w:rsidRPr="00EA7B06">
        <w:rPr>
          <w:rFonts w:cs="Arial"/>
          <w:lang w:val="en-GB"/>
        </w:rPr>
        <w:t xml:space="preserve">Reference radiation patterns of omnidirectional, sectoral and other antennas in </w:t>
      </w:r>
      <w:r w:rsidRPr="001B4A99">
        <w:rPr>
          <w:rFonts w:cs="Arial"/>
          <w:lang w:val="en-GB"/>
        </w:rPr>
        <w:t xml:space="preserve">point-to multipoint systems for use in sharing studies in the frequency range from 1 GHz to about 70 GHz    </w:t>
      </w:r>
    </w:p>
    <w:p w:rsidR="00A11EE5" w:rsidRPr="001B4A99" w:rsidRDefault="00A11EE5" w:rsidP="00A11EE5">
      <w:pPr>
        <w:pStyle w:val="reference"/>
        <w:rPr>
          <w:rFonts w:cs="Arial"/>
          <w:lang w:val="en-GB"/>
        </w:rPr>
      </w:pPr>
      <w:bookmarkStart w:id="716" w:name="_Ref314127814"/>
      <w:r w:rsidRPr="001B4A99">
        <w:rPr>
          <w:rFonts w:cs="Arial"/>
          <w:lang w:val="en-GB"/>
        </w:rPr>
        <w:t>Recommendation ITU-R P.526-11: Propagation by diffraction</w:t>
      </w:r>
      <w:bookmarkEnd w:id="716"/>
    </w:p>
    <w:p w:rsidR="00A11EE5" w:rsidRPr="001B4A99" w:rsidRDefault="00A11EE5" w:rsidP="00A11EE5">
      <w:pPr>
        <w:pStyle w:val="reference"/>
        <w:rPr>
          <w:rFonts w:cs="Arial"/>
          <w:lang w:val="pt-PT"/>
        </w:rPr>
      </w:pPr>
      <w:bookmarkStart w:id="717" w:name="_Ref314127920"/>
      <w:r w:rsidRPr="001B4A99">
        <w:rPr>
          <w:rFonts w:cs="Arial"/>
          <w:lang w:val="pt-PT"/>
        </w:rPr>
        <w:t>Narda (</w:t>
      </w:r>
      <w:hyperlink r:id="rId651" w:history="1">
        <w:r w:rsidRPr="001B4A99">
          <w:rPr>
            <w:rStyle w:val="Hyperlink"/>
            <w:rFonts w:cs="Arial"/>
            <w:color w:val="auto"/>
            <w:lang w:val="pt-PT"/>
          </w:rPr>
          <w:t>www.narda-sts.de</w:t>
        </w:r>
      </w:hyperlink>
      <w:r w:rsidRPr="001B4A99">
        <w:rPr>
          <w:rStyle w:val="Hyperlink"/>
          <w:rFonts w:cs="Arial"/>
          <w:color w:val="auto"/>
          <w:lang w:val="pt-PT"/>
        </w:rPr>
        <w:t>)</w:t>
      </w:r>
      <w:bookmarkEnd w:id="717"/>
    </w:p>
    <w:p w:rsidR="00A11EE5" w:rsidRPr="001B4A99" w:rsidRDefault="00A11EE5" w:rsidP="00A11EE5">
      <w:pPr>
        <w:pStyle w:val="reference"/>
        <w:rPr>
          <w:rFonts w:cs="Arial"/>
          <w:lang w:val="en-GB"/>
        </w:rPr>
      </w:pPr>
      <w:bookmarkStart w:id="718" w:name="_Ref314127959"/>
      <w:r w:rsidRPr="001B4A99">
        <w:rPr>
          <w:rFonts w:cs="Arial"/>
          <w:lang w:val="en-GB"/>
        </w:rPr>
        <w:t>ECC Report 148</w:t>
      </w:r>
      <w:bookmarkEnd w:id="718"/>
      <w:r w:rsidRPr="001B4A99">
        <w:rPr>
          <w:rFonts w:cs="Arial"/>
          <w:lang w:val="en-GB"/>
        </w:rPr>
        <w:t xml:space="preserve"> </w:t>
      </w:r>
      <w:r w:rsidRPr="001B4A99">
        <w:rPr>
          <w:rFonts w:cs="Arial"/>
          <w:szCs w:val="20"/>
        </w:rPr>
        <w:t>Measurements on the performance of DVB-T receivers in the presence of interference from the mobile service (especially from LTE)</w:t>
      </w:r>
    </w:p>
    <w:p w:rsidR="00A11EE5" w:rsidRPr="001B4A99" w:rsidRDefault="00A11EE5" w:rsidP="00A11EE5">
      <w:pPr>
        <w:pStyle w:val="reference"/>
        <w:rPr>
          <w:rFonts w:cs="Arial"/>
          <w:lang w:val="en-GB"/>
        </w:rPr>
      </w:pPr>
      <w:bookmarkStart w:id="719" w:name="_Ref314128030"/>
      <w:r w:rsidRPr="001B4A99">
        <w:rPr>
          <w:rFonts w:cs="Arial"/>
          <w:lang w:val="en-GB"/>
        </w:rPr>
        <w:t>ECC Report 138</w:t>
      </w:r>
      <w:bookmarkEnd w:id="719"/>
      <w:r w:rsidRPr="001B4A99">
        <w:rPr>
          <w:rFonts w:cs="Arial"/>
          <w:lang w:val="en-GB"/>
        </w:rPr>
        <w:t xml:space="preserve"> </w:t>
      </w:r>
      <w:r w:rsidRPr="001B4A99">
        <w:rPr>
          <w:rFonts w:cs="Arial"/>
          <w:szCs w:val="20"/>
        </w:rPr>
        <w:t>Measurements on the performance of DVB-T receivers in the presence of interference from the mobile service (especially from UMTS)</w:t>
      </w:r>
    </w:p>
    <w:p w:rsidR="00A11EE5" w:rsidRPr="001B4A99" w:rsidRDefault="00A11EE5" w:rsidP="00A11EE5">
      <w:pPr>
        <w:pStyle w:val="reference"/>
        <w:rPr>
          <w:rFonts w:cs="Arial"/>
          <w:lang w:val="en-GB"/>
        </w:rPr>
      </w:pPr>
      <w:bookmarkStart w:id="720" w:name="_Ref314129177"/>
      <w:r w:rsidRPr="001B4A99">
        <w:rPr>
          <w:rFonts w:cs="Arial"/>
          <w:lang w:val="en-GB"/>
        </w:rPr>
        <w:t>Recommendation ITU-R P.1546-4</w:t>
      </w:r>
      <w:bookmarkEnd w:id="720"/>
      <w:r w:rsidRPr="001B4A99">
        <w:rPr>
          <w:rFonts w:cs="Arial"/>
          <w:lang w:val="en-GB"/>
        </w:rPr>
        <w:t xml:space="preserve"> </w:t>
      </w:r>
    </w:p>
    <w:p w:rsidR="00A11EE5" w:rsidRPr="001B4A99" w:rsidRDefault="00A11EE5" w:rsidP="00A11EE5">
      <w:pPr>
        <w:pStyle w:val="reference"/>
        <w:rPr>
          <w:rFonts w:cs="Arial"/>
          <w:lang w:val="en-GB"/>
        </w:rPr>
      </w:pPr>
      <w:bookmarkStart w:id="721" w:name="_Ref314129402"/>
      <w:r w:rsidRPr="001B4A99">
        <w:rPr>
          <w:rFonts w:cs="Arial"/>
          <w:lang w:val="en-GB"/>
        </w:rPr>
        <w:t>(See doc. SE43(11)11)</w:t>
      </w:r>
      <w:bookmarkEnd w:id="721"/>
      <w:r w:rsidRPr="001B4A99">
        <w:rPr>
          <w:rFonts w:cs="Arial"/>
          <w:lang w:val="en-GB"/>
        </w:rPr>
        <w:t xml:space="preserve"> Considerations of errors in predicting wanted DTT signal, EBU</w:t>
      </w:r>
    </w:p>
    <w:p w:rsidR="00A11EE5" w:rsidRPr="001B4A99" w:rsidRDefault="00A11EE5" w:rsidP="00A11EE5">
      <w:pPr>
        <w:pStyle w:val="reference"/>
        <w:rPr>
          <w:rFonts w:cs="Arial"/>
          <w:lang w:val="en-GB"/>
        </w:rPr>
      </w:pPr>
      <w:bookmarkStart w:id="722" w:name="_Ref334021335"/>
      <w:r w:rsidRPr="001B4A99">
        <w:rPr>
          <w:rFonts w:cs="Arial"/>
          <w:lang w:val="en-GB"/>
        </w:rPr>
        <w:t xml:space="preserve">Ofcom, Implementing Geo-Location </w:t>
      </w:r>
      <w:hyperlink r:id="rId652" w:history="1">
        <w:r w:rsidRPr="001B4A99">
          <w:rPr>
            <w:rStyle w:val="Hyperlink"/>
          </w:rPr>
          <w:t>http://stakeholders.ofcom.org.uk/binaries/consultations/geolocation/summary/geolocation.pdf</w:t>
        </w:r>
      </w:hyperlink>
      <w:bookmarkEnd w:id="722"/>
    </w:p>
    <w:p w:rsidR="00A11EE5" w:rsidRPr="001B4A99" w:rsidRDefault="00A11EE5" w:rsidP="00A11EE5">
      <w:pPr>
        <w:pStyle w:val="reference"/>
        <w:rPr>
          <w:rFonts w:cs="Arial"/>
          <w:lang w:val="en-GB"/>
        </w:rPr>
      </w:pPr>
      <w:bookmarkStart w:id="723" w:name="_Ref345578000"/>
      <w:r w:rsidRPr="001B4A99">
        <w:rPr>
          <w:rFonts w:cs="Arial"/>
          <w:lang w:val="en-GB"/>
        </w:rPr>
        <w:t>H.R.Karimi, Geo-location databases for white space devices in the UHF TV bands: Specification of maximum permitted emission levels. 2001 IEEE International Symposium on Dynamic Spectrum Access Networks (DySPAN) pp.443-453</w:t>
      </w:r>
      <w:bookmarkEnd w:id="723"/>
    </w:p>
    <w:p w:rsidR="00A11EE5" w:rsidRPr="001B4A99" w:rsidRDefault="00A11EE5" w:rsidP="00A11EE5">
      <w:pPr>
        <w:pStyle w:val="reference"/>
        <w:rPr>
          <w:rFonts w:cs="Arial"/>
          <w:lang w:val="en-GB"/>
        </w:rPr>
      </w:pPr>
      <w:bookmarkStart w:id="724" w:name="_Ref345577801"/>
      <w:r w:rsidRPr="001B4A99">
        <w:rPr>
          <w:rFonts w:cs="Arial"/>
          <w:lang w:val="en-GB"/>
        </w:rPr>
        <w:t>JPP, Definition of the Digital Preferred Service Area Post DSO, Doc No JPP 667, v 1.04 28 June 2011</w:t>
      </w:r>
      <w:bookmarkEnd w:id="724"/>
    </w:p>
    <w:p w:rsidR="00A11EE5" w:rsidRPr="001B4A99" w:rsidRDefault="00A11EE5" w:rsidP="00A11EE5">
      <w:pPr>
        <w:pStyle w:val="reference"/>
        <w:rPr>
          <w:rFonts w:cs="Arial"/>
          <w:lang w:val="en-GB"/>
        </w:rPr>
      </w:pPr>
      <w:bookmarkStart w:id="725" w:name="_Ref345578068"/>
      <w:r w:rsidRPr="001B4A99">
        <w:rPr>
          <w:rFonts w:cs="Arial"/>
          <w:lang w:val="en-GB"/>
        </w:rPr>
        <w:t>M.P.M. Hall et al Propagation of Radiowaves ISBN 0-85296-819-1</w:t>
      </w:r>
      <w:bookmarkEnd w:id="725"/>
    </w:p>
    <w:p w:rsidR="00A11EE5" w:rsidRPr="001B4A99" w:rsidRDefault="00A11EE5" w:rsidP="00A11EE5">
      <w:pPr>
        <w:pStyle w:val="reference"/>
        <w:rPr>
          <w:rFonts w:cs="Arial"/>
          <w:lang w:val="en-GB"/>
        </w:rPr>
      </w:pPr>
      <w:r w:rsidRPr="001B4A99">
        <w:rPr>
          <w:rFonts w:cs="Arial"/>
          <w:lang w:val="en-GB"/>
        </w:rPr>
        <w:t>S.C.Schwartz , Y.S.Yeh On the distribution Function and Moments of Power Sums With Log-Normal Components. Bell System Technical Journal, Vol 61, No7, September 1982.</w:t>
      </w:r>
    </w:p>
    <w:p w:rsidR="00A11EE5" w:rsidRPr="001B4A99" w:rsidRDefault="00A11EE5" w:rsidP="00A11EE5">
      <w:pPr>
        <w:pStyle w:val="reference"/>
        <w:rPr>
          <w:rFonts w:cs="Arial"/>
          <w:lang w:val="en-GB"/>
        </w:rPr>
      </w:pPr>
      <w:bookmarkStart w:id="726" w:name="_Ref345578328"/>
      <w:r w:rsidRPr="001B4A99">
        <w:rPr>
          <w:rFonts w:cs="Arial"/>
          <w:lang w:val="en-GB"/>
        </w:rPr>
        <w:t>H.R.Karimi, S.Y.Tan, Interferer-victim geometries for use by white space databases in the context of DTT protection TVWS Discussion Document 29-11-2011, Updated 16-12-2011</w:t>
      </w:r>
      <w:bookmarkEnd w:id="726"/>
    </w:p>
    <w:p w:rsidR="00A11EE5" w:rsidRPr="00113BBE" w:rsidRDefault="00A11EE5" w:rsidP="00A11EE5">
      <w:pPr>
        <w:pStyle w:val="reference"/>
        <w:rPr>
          <w:rFonts w:cs="Arial"/>
          <w:lang w:val="en-GB"/>
        </w:rPr>
      </w:pPr>
      <w:bookmarkStart w:id="727" w:name="_Ref333329187"/>
      <w:bookmarkStart w:id="728" w:name="_Ref346111363"/>
      <w:r w:rsidRPr="00B714B6">
        <w:rPr>
          <w:rFonts w:cs="Arial"/>
        </w:rPr>
        <w:t>ECC Report 185: Complementary Report to ECC Report 159 on further definition of technical and</w:t>
      </w:r>
      <w:r w:rsidRPr="001B4A99">
        <w:rPr>
          <w:rFonts w:cs="Arial"/>
        </w:rPr>
        <w:t xml:space="preserve"> operational requirements for</w:t>
      </w:r>
      <w:r w:rsidRPr="00450FA6">
        <w:rPr>
          <w:rFonts w:cs="Arial"/>
        </w:rPr>
        <w:t xml:space="preserve"> the operation of white space devices in the band 470-790 MHz</w:t>
      </w:r>
      <w:bookmarkEnd w:id="727"/>
      <w:r w:rsidR="00113BBE">
        <w:rPr>
          <w:rFonts w:cs="Arial"/>
        </w:rPr>
        <w:t>;</w:t>
      </w:r>
      <w:bookmarkEnd w:id="728"/>
    </w:p>
    <w:p w:rsidR="00113BBE" w:rsidRPr="00450FA6" w:rsidRDefault="00113BBE" w:rsidP="00A11EE5">
      <w:pPr>
        <w:pStyle w:val="reference"/>
        <w:rPr>
          <w:rFonts w:cs="Arial"/>
          <w:lang w:val="en-GB"/>
        </w:rPr>
      </w:pPr>
      <w:bookmarkStart w:id="729" w:name="_Ref346029866"/>
      <w:r>
        <w:rPr>
          <w:szCs w:val="20"/>
          <w:lang w:val="en-GB"/>
        </w:rPr>
        <w:t xml:space="preserve">Recommendation ITU-R RA.769 </w:t>
      </w:r>
      <w:r>
        <w:t>Protection criteria used for radio astronomical measurements.</w:t>
      </w:r>
      <w:bookmarkEnd w:id="729"/>
      <w:r>
        <w:t xml:space="preserve"> </w:t>
      </w:r>
    </w:p>
    <w:p w:rsidR="00A11EE5" w:rsidRPr="00453056" w:rsidRDefault="00A11EE5" w:rsidP="00A11EE5">
      <w:pPr>
        <w:pStyle w:val="reference"/>
        <w:numPr>
          <w:ilvl w:val="0"/>
          <w:numId w:val="0"/>
        </w:numPr>
        <w:rPr>
          <w:lang w:val="en-GB"/>
        </w:rPr>
      </w:pPr>
    </w:p>
    <w:p w:rsidR="00453056" w:rsidRPr="00A12020" w:rsidRDefault="00A11EE5" w:rsidP="00A11EE5">
      <w:pPr>
        <w:pStyle w:val="ECCAnnexheading1"/>
        <w:numPr>
          <w:ilvl w:val="0"/>
          <w:numId w:val="0"/>
        </w:numPr>
      </w:pPr>
      <w:r w:rsidRPr="00A12020">
        <w:t xml:space="preserve"> </w:t>
      </w:r>
    </w:p>
    <w:sectPr w:rsidR="00453056" w:rsidRPr="00A12020" w:rsidSect="00A11EE5">
      <w:footerReference w:type="default" r:id="rId653"/>
      <w:headerReference w:type="first" r:id="rId654"/>
      <w:footerReference w:type="first" r:id="rId655"/>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5732" w:rsidRDefault="00B65732" w:rsidP="008A54FC">
      <w:r>
        <w:separator/>
      </w:r>
    </w:p>
  </w:endnote>
  <w:endnote w:type="continuationSeparator" w:id="0">
    <w:p w:rsidR="00B65732" w:rsidRDefault="00B65732"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old">
    <w:altName w:val="Courier New"/>
    <w:panose1 w:val="00000000000000000000"/>
    <w:charset w:val="00"/>
    <w:family w:val="auto"/>
    <w:notTrueType/>
    <w:pitch w:val="variable"/>
    <w:sig w:usb0="00000003" w:usb1="00000000" w:usb2="00000000" w:usb3="00000000" w:csb0="00000001" w:csb1="00000000"/>
  </w:font>
  <w:font w:name="Lucida Grande">
    <w:altName w:val="Times New Roman"/>
    <w:charset w:val="00"/>
    <w:family w:val="auto"/>
    <w:pitch w:val="variable"/>
    <w:sig w:usb0="00000003" w:usb1="5000A1FF" w:usb2="00000000" w:usb3="00000000" w:csb0="000001BF" w:csb1="00000000"/>
  </w:font>
  <w:font w:name="Antique Olv (W1)">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GMinchoE">
    <w:altName w:val="MS PMincho"/>
    <w:panose1 w:val="00000000000000000000"/>
    <w:charset w:val="80"/>
    <w:family w:val="roman"/>
    <w:notTrueType/>
    <w:pitch w:val="default"/>
    <w:sig w:usb0="00000001" w:usb1="08070000" w:usb2="00000010" w:usb3="00000000" w:csb0="0002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ans">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9466BC" w:rsidRDefault="00B65732" w:rsidP="00952D31">
    <w:pPr>
      <w:pStyle w:val="Footer"/>
      <w:tabs>
        <w:tab w:val="center" w:pos="7230"/>
        <w:tab w:val="right" w:pos="14601"/>
      </w:tabs>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85238D" w:rsidRDefault="0007390A" w:rsidP="007665EB">
    <w:pPr>
      <w:pStyle w:val="Footer"/>
      <w:pBdr>
        <w:top w:val="single" w:sz="4" w:space="0" w:color="auto"/>
      </w:pBdr>
      <w:tabs>
        <w:tab w:val="center" w:pos="7230"/>
        <w:tab w:val="right" w:pos="14601"/>
      </w:tabs>
      <w:rPr>
        <w:sz w:val="16"/>
        <w:szCs w:val="16"/>
      </w:rPr>
    </w:pPr>
    <w:r>
      <w:fldChar w:fldCharType="begin"/>
    </w:r>
    <w:r>
      <w:instrText xml:space="preserve"> FILENAME   \* MERGEFORMAT </w:instrText>
    </w:r>
    <w:r>
      <w:fldChar w:fldCharType="separate"/>
    </w:r>
    <w:r w:rsidRPr="0007390A">
      <w:rPr>
        <w:noProof/>
        <w:sz w:val="16"/>
        <w:szCs w:val="16"/>
      </w:rPr>
      <w:t>ECCRep186.docx</w:t>
    </w:r>
    <w:r>
      <w:rPr>
        <w:noProof/>
        <w:sz w:val="16"/>
        <w:szCs w:val="16"/>
      </w:rPr>
      <w:fldChar w:fldCharType="end"/>
    </w:r>
    <w:r w:rsidR="00B65732">
      <w:rPr>
        <w:sz w:val="16"/>
        <w:szCs w:val="16"/>
      </w:rPr>
      <w:tab/>
      <w:t>Mark Evans</w:t>
    </w:r>
    <w:r w:rsidR="00B65732">
      <w:rPr>
        <w:sz w:val="16"/>
        <w:szCs w:val="16"/>
      </w:rPr>
      <w:tab/>
    </w:r>
    <w:r w:rsidR="00B65732" w:rsidRPr="009466BC">
      <w:rPr>
        <w:sz w:val="16"/>
        <w:szCs w:val="16"/>
      </w:rPr>
      <w:t xml:space="preserve">Page </w:t>
    </w:r>
    <w:r w:rsidR="00B65732" w:rsidRPr="009466BC">
      <w:rPr>
        <w:sz w:val="16"/>
        <w:szCs w:val="16"/>
      </w:rPr>
      <w:fldChar w:fldCharType="begin"/>
    </w:r>
    <w:r w:rsidR="00B65732" w:rsidRPr="009466BC">
      <w:rPr>
        <w:sz w:val="16"/>
        <w:szCs w:val="16"/>
      </w:rPr>
      <w:instrText xml:space="preserve"> PAGE </w:instrText>
    </w:r>
    <w:r w:rsidR="00B65732" w:rsidRPr="009466BC">
      <w:rPr>
        <w:sz w:val="16"/>
        <w:szCs w:val="16"/>
      </w:rPr>
      <w:fldChar w:fldCharType="separate"/>
    </w:r>
    <w:r w:rsidR="00B65732">
      <w:rPr>
        <w:noProof/>
        <w:sz w:val="16"/>
        <w:szCs w:val="16"/>
      </w:rPr>
      <w:t>5</w:t>
    </w:r>
    <w:r w:rsidR="00B65732" w:rsidRPr="009466BC">
      <w:rPr>
        <w:sz w:val="16"/>
        <w:szCs w:val="16"/>
      </w:rPr>
      <w:fldChar w:fldCharType="end"/>
    </w:r>
    <w:r w:rsidR="00B65732" w:rsidRPr="009466BC">
      <w:rPr>
        <w:sz w:val="16"/>
        <w:szCs w:val="16"/>
      </w:rPr>
      <w:t xml:space="preserve"> of </w:t>
    </w:r>
    <w:r w:rsidR="00B65732" w:rsidRPr="009466BC">
      <w:rPr>
        <w:sz w:val="16"/>
        <w:szCs w:val="16"/>
      </w:rPr>
      <w:fldChar w:fldCharType="begin"/>
    </w:r>
    <w:r w:rsidR="00B65732" w:rsidRPr="009466BC">
      <w:rPr>
        <w:sz w:val="16"/>
        <w:szCs w:val="16"/>
      </w:rPr>
      <w:instrText xml:space="preserve"> NUMPAGES </w:instrText>
    </w:r>
    <w:r w:rsidR="00B65732" w:rsidRPr="009466BC">
      <w:rPr>
        <w:sz w:val="16"/>
        <w:szCs w:val="16"/>
      </w:rPr>
      <w:fldChar w:fldCharType="separate"/>
    </w:r>
    <w:r>
      <w:rPr>
        <w:noProof/>
        <w:sz w:val="16"/>
        <w:szCs w:val="16"/>
      </w:rPr>
      <w:t>181</w:t>
    </w:r>
    <w:r w:rsidR="00B65732" w:rsidRPr="009466BC">
      <w:rPr>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E56271" w:rsidRDefault="00B65732" w:rsidP="00E5627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85238D" w:rsidRDefault="0007390A" w:rsidP="007665EB">
    <w:pPr>
      <w:pStyle w:val="Footer"/>
      <w:pBdr>
        <w:top w:val="single" w:sz="4" w:space="0" w:color="auto"/>
      </w:pBdr>
      <w:tabs>
        <w:tab w:val="center" w:pos="7230"/>
        <w:tab w:val="right" w:pos="14601"/>
      </w:tabs>
      <w:rPr>
        <w:sz w:val="16"/>
        <w:szCs w:val="16"/>
      </w:rPr>
    </w:pPr>
    <w:r>
      <w:fldChar w:fldCharType="begin"/>
    </w:r>
    <w:r>
      <w:instrText xml:space="preserve"> FILENAME   \* MERGEFORMAT </w:instrText>
    </w:r>
    <w:r>
      <w:fldChar w:fldCharType="separate"/>
    </w:r>
    <w:r w:rsidRPr="0007390A">
      <w:rPr>
        <w:noProof/>
        <w:sz w:val="16"/>
        <w:szCs w:val="16"/>
      </w:rPr>
      <w:t>ECCRep186.docx</w:t>
    </w:r>
    <w:r>
      <w:rPr>
        <w:noProof/>
        <w:sz w:val="16"/>
        <w:szCs w:val="16"/>
      </w:rPr>
      <w:fldChar w:fldCharType="end"/>
    </w:r>
    <w:r w:rsidR="00B65732">
      <w:rPr>
        <w:sz w:val="16"/>
        <w:szCs w:val="16"/>
      </w:rPr>
      <w:tab/>
      <w:t>Mark Evans</w:t>
    </w:r>
    <w:r w:rsidR="00B65732">
      <w:rPr>
        <w:sz w:val="16"/>
        <w:szCs w:val="16"/>
      </w:rPr>
      <w:tab/>
    </w:r>
    <w:r w:rsidR="00B65732" w:rsidRPr="009466BC">
      <w:rPr>
        <w:sz w:val="16"/>
        <w:szCs w:val="16"/>
      </w:rPr>
      <w:t xml:space="preserve">Page </w:t>
    </w:r>
    <w:r w:rsidR="00B65732" w:rsidRPr="009466BC">
      <w:rPr>
        <w:sz w:val="16"/>
        <w:szCs w:val="16"/>
      </w:rPr>
      <w:fldChar w:fldCharType="begin"/>
    </w:r>
    <w:r w:rsidR="00B65732" w:rsidRPr="009466BC">
      <w:rPr>
        <w:sz w:val="16"/>
        <w:szCs w:val="16"/>
      </w:rPr>
      <w:instrText xml:space="preserve"> PAGE </w:instrText>
    </w:r>
    <w:r w:rsidR="00B65732" w:rsidRPr="009466BC">
      <w:rPr>
        <w:sz w:val="16"/>
        <w:szCs w:val="16"/>
      </w:rPr>
      <w:fldChar w:fldCharType="separate"/>
    </w:r>
    <w:r w:rsidR="00B65732">
      <w:rPr>
        <w:noProof/>
        <w:sz w:val="16"/>
        <w:szCs w:val="16"/>
      </w:rPr>
      <w:t>5</w:t>
    </w:r>
    <w:r w:rsidR="00B65732" w:rsidRPr="009466BC">
      <w:rPr>
        <w:sz w:val="16"/>
        <w:szCs w:val="16"/>
      </w:rPr>
      <w:fldChar w:fldCharType="end"/>
    </w:r>
    <w:r w:rsidR="00B65732" w:rsidRPr="009466BC">
      <w:rPr>
        <w:sz w:val="16"/>
        <w:szCs w:val="16"/>
      </w:rPr>
      <w:t xml:space="preserve"> of </w:t>
    </w:r>
    <w:r w:rsidR="00B65732" w:rsidRPr="009466BC">
      <w:rPr>
        <w:sz w:val="16"/>
        <w:szCs w:val="16"/>
      </w:rPr>
      <w:fldChar w:fldCharType="begin"/>
    </w:r>
    <w:r w:rsidR="00B65732" w:rsidRPr="009466BC">
      <w:rPr>
        <w:sz w:val="16"/>
        <w:szCs w:val="16"/>
      </w:rPr>
      <w:instrText xml:space="preserve"> NUMPAGES </w:instrText>
    </w:r>
    <w:r w:rsidR="00B65732" w:rsidRPr="009466BC">
      <w:rPr>
        <w:sz w:val="16"/>
        <w:szCs w:val="16"/>
      </w:rPr>
      <w:fldChar w:fldCharType="separate"/>
    </w:r>
    <w:r>
      <w:rPr>
        <w:noProof/>
        <w:sz w:val="16"/>
        <w:szCs w:val="16"/>
      </w:rPr>
      <w:t>181</w:t>
    </w:r>
    <w:r w:rsidR="00B65732" w:rsidRPr="009466BC">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5732" w:rsidRDefault="00B65732" w:rsidP="008A54FC">
      <w:r>
        <w:separator/>
      </w:r>
    </w:p>
  </w:footnote>
  <w:footnote w:type="continuationSeparator" w:id="0">
    <w:p w:rsidR="00B65732" w:rsidRDefault="00B65732" w:rsidP="008A54FC">
      <w:r>
        <w:continuationSeparator/>
      </w:r>
    </w:p>
  </w:footnote>
  <w:footnote w:id="1">
    <w:p w:rsidR="00B65732" w:rsidRPr="003C5669" w:rsidRDefault="00B65732" w:rsidP="00C60006">
      <w:pPr>
        <w:pStyle w:val="ECCFootnote"/>
      </w:pPr>
      <w:r>
        <w:rPr>
          <w:rStyle w:val="FootnoteReference"/>
        </w:rPr>
        <w:footnoteRef/>
      </w:r>
      <w:r>
        <w:t xml:space="preserve"> The calculations in this report deal only with professional wireless microphone systems PWMS with focus on radio microphones, in-ear monitors, and audio links.</w:t>
      </w:r>
    </w:p>
  </w:footnote>
  <w:footnote w:id="2">
    <w:p w:rsidR="00B65732" w:rsidRPr="00896D14" w:rsidRDefault="00B65732" w:rsidP="00C60006">
      <w:pPr>
        <w:pStyle w:val="ECCFootnote"/>
      </w:pPr>
      <w:r>
        <w:rPr>
          <w:rStyle w:val="FootnoteReference"/>
        </w:rPr>
        <w:footnoteRef/>
      </w:r>
      <w:r>
        <w:t xml:space="preserve"> See § 2.4 of ECC Report 159 </w:t>
      </w:r>
      <w:r>
        <w:fldChar w:fldCharType="begin"/>
      </w:r>
      <w:r>
        <w:instrText xml:space="preserve"> REF _Ref335722534 \r \h </w:instrText>
      </w:r>
      <w:r>
        <w:fldChar w:fldCharType="separate"/>
      </w:r>
      <w:r w:rsidR="0007390A">
        <w:rPr>
          <w:b/>
          <w:bCs/>
        </w:rPr>
        <w:t>Error! Reference source not found.</w:t>
      </w:r>
      <w:r>
        <w:fldChar w:fldCharType="end"/>
      </w:r>
      <w:r>
        <w:t xml:space="preserve"> for definition of incumbent services/systems in the band 470-790 MHz.</w:t>
      </w:r>
    </w:p>
  </w:footnote>
  <w:footnote w:id="3">
    <w:p w:rsidR="00B65732" w:rsidRDefault="00B65732" w:rsidP="00C60006">
      <w:pPr>
        <w:pStyle w:val="ECCFootnote"/>
      </w:pPr>
      <w:r>
        <w:rPr>
          <w:rStyle w:val="FootnoteReference"/>
        </w:rPr>
        <w:footnoteRef/>
      </w:r>
      <w:r>
        <w:t xml:space="preserve"> </w:t>
      </w:r>
      <w:r w:rsidRPr="00403875">
        <w:t>An integral antenna is designed as a fixed part of the equipment, without the use of an external connector, and as such, cannot be disconnected from the equipment by a user with the intent to connect another antenna.</w:t>
      </w:r>
    </w:p>
  </w:footnote>
  <w:footnote w:id="4">
    <w:p w:rsidR="00B65732" w:rsidRPr="00D577EB" w:rsidRDefault="00B65732" w:rsidP="00D577EB">
      <w:pPr>
        <w:pStyle w:val="ECCParagraph"/>
        <w:rPr>
          <w:sz w:val="16"/>
          <w:szCs w:val="16"/>
        </w:rPr>
      </w:pPr>
      <w:r w:rsidRPr="00D577EB">
        <w:rPr>
          <w:rStyle w:val="FootnoteReference"/>
          <w:sz w:val="16"/>
          <w:szCs w:val="16"/>
        </w:rPr>
        <w:footnoteRef/>
      </w:r>
      <w:r w:rsidRPr="00D577EB">
        <w:rPr>
          <w:sz w:val="16"/>
          <w:szCs w:val="16"/>
        </w:rPr>
        <w:t xml:space="preserve"> "Generic operational parameters" refer to the values applicable to any slave WSDs operating in the coverage area of the master WSD and take account of the most susceptible pixel in the coverage area.</w:t>
      </w:r>
    </w:p>
  </w:footnote>
  <w:footnote w:id="5">
    <w:p w:rsidR="00B65732" w:rsidRPr="00D577EB" w:rsidRDefault="00B65732" w:rsidP="00D577EB">
      <w:pPr>
        <w:pStyle w:val="ECCParagraph"/>
      </w:pPr>
      <w:r w:rsidRPr="00D577EB">
        <w:rPr>
          <w:rStyle w:val="FootnoteReference"/>
          <w:sz w:val="16"/>
          <w:szCs w:val="16"/>
        </w:rPr>
        <w:footnoteRef/>
      </w:r>
      <w:r w:rsidRPr="00D577EB">
        <w:rPr>
          <w:sz w:val="16"/>
          <w:szCs w:val="16"/>
        </w:rPr>
        <w:t xml:space="preserve"> "Specific operational parameters" refer to the values applicable to a WSD at a known location.</w:t>
      </w:r>
      <w:r>
        <w:rPr>
          <w:sz w:val="16"/>
          <w:szCs w:val="16"/>
        </w:rPr>
        <w:t xml:space="preserve"> These values are typically less restrictive than the generic operational parameters.  </w:t>
      </w:r>
      <w:r>
        <w:t xml:space="preserve"> </w:t>
      </w:r>
    </w:p>
  </w:footnote>
  <w:footnote w:id="6">
    <w:p w:rsidR="00B65732" w:rsidRDefault="00B65732" w:rsidP="00C60006">
      <w:pPr>
        <w:pStyle w:val="ECCFootnote"/>
        <w:rPr>
          <w:rFonts w:eastAsiaTheme="minorHAnsi"/>
        </w:rPr>
      </w:pPr>
      <w:r>
        <w:rPr>
          <w:rStyle w:val="FootnoteReference"/>
        </w:rPr>
        <w:footnoteRef/>
      </w:r>
      <w:r>
        <w:t xml:space="preserve"> </w:t>
      </w:r>
      <w:r w:rsidRPr="00D577EB">
        <w:t>A European harmonized approach for WSD to discover the listing of approved WSDB operating in differe</w:t>
      </w:r>
      <w:r>
        <w:t>nt national regulatory authorities</w:t>
      </w:r>
      <w:r w:rsidRPr="00D577EB">
        <w:t xml:space="preserve"> should be defined</w:t>
      </w:r>
      <w:r>
        <w:t xml:space="preserve"> and addressed in an appropriate harmonized standard</w:t>
      </w:r>
      <w:r w:rsidRPr="00D577EB">
        <w:t xml:space="preserve">. </w:t>
      </w:r>
    </w:p>
    <w:p w:rsidR="00B65732" w:rsidRPr="002D5FFC" w:rsidRDefault="00B65732" w:rsidP="00C60006">
      <w:pPr>
        <w:pStyle w:val="ECCFootnote"/>
        <w:rPr>
          <w:lang w:val="en-GB"/>
        </w:rPr>
      </w:pPr>
    </w:p>
  </w:footnote>
  <w:footnote w:id="7">
    <w:p w:rsidR="00B65732" w:rsidRPr="00490D29" w:rsidRDefault="00B65732" w:rsidP="00B26A7B">
      <w:pPr>
        <w:pStyle w:val="FootnoteText"/>
        <w:rPr>
          <w:lang w:val="en-GB"/>
        </w:rPr>
      </w:pPr>
      <w:r>
        <w:rPr>
          <w:rStyle w:val="FootnoteReference"/>
        </w:rPr>
        <w:footnoteRef/>
      </w:r>
      <w:r>
        <w:t xml:space="preserve">In some countries the regulator may agree for professional installers to provide some of this information through an alternative </w:t>
      </w:r>
      <w:r>
        <w:rPr>
          <w:lang w:val="en-GB"/>
        </w:rPr>
        <w:t>national process.</w:t>
      </w:r>
    </w:p>
  </w:footnote>
  <w:footnote w:id="8">
    <w:p w:rsidR="00B65732" w:rsidRPr="00B07083" w:rsidRDefault="00B65732" w:rsidP="00C60006">
      <w:pPr>
        <w:pStyle w:val="ECCFootnote"/>
        <w:rPr>
          <w:color w:val="000000"/>
        </w:rPr>
      </w:pPr>
      <w:r w:rsidRPr="00B07083">
        <w:rPr>
          <w:rStyle w:val="FootnoteReference"/>
          <w:rFonts w:cs="Arial"/>
          <w:sz w:val="20"/>
          <w:szCs w:val="20"/>
        </w:rPr>
        <w:footnoteRef/>
      </w:r>
      <w:r w:rsidRPr="00B07083">
        <w:t xml:space="preserve"> </w:t>
      </w:r>
      <w:r w:rsidRPr="00B07083">
        <w:rPr>
          <w:lang w:val="en-GB"/>
        </w:rPr>
        <w:t xml:space="preserve">The extended Hata model used is the same as the reference model contained in the SEAMCAT modelling tool see </w:t>
      </w:r>
      <w:hyperlink r:id="rId1" w:history="1">
        <w:r w:rsidRPr="00B07083">
          <w:rPr>
            <w:rStyle w:val="Hyperlink"/>
            <w:rFonts w:cs="Arial"/>
            <w:sz w:val="20"/>
            <w:szCs w:val="20"/>
          </w:rPr>
          <w:t>http://www.erodocdb.dk/Docs/doc98/official/pdf/REP068.PDF</w:t>
        </w:r>
      </w:hyperlink>
      <w:r w:rsidRPr="00B07083">
        <w:rPr>
          <w:color w:val="000000"/>
        </w:rPr>
        <w:t>.</w:t>
      </w:r>
    </w:p>
  </w:footnote>
  <w:footnote w:id="9">
    <w:p w:rsidR="00B65732" w:rsidRPr="00330CEC" w:rsidRDefault="00B65732" w:rsidP="00C60006">
      <w:pPr>
        <w:pStyle w:val="ECCFootnote"/>
      </w:pPr>
      <w:r>
        <w:rPr>
          <w:rStyle w:val="FootnoteReference"/>
        </w:rPr>
        <w:footnoteRef/>
      </w:r>
      <w:r>
        <w:t xml:space="preserve"> Such interference depends on the network topology but typically originates from long range transmissions from distant DTT transmitters, either co-channel or adjacent channel, where the DTT frequency is re-used.</w:t>
      </w:r>
    </w:p>
  </w:footnote>
  <w:footnote w:id="10">
    <w:p w:rsidR="00B65732" w:rsidRPr="008F0A23" w:rsidRDefault="00B65732" w:rsidP="00C60006">
      <w:pPr>
        <w:pStyle w:val="ECCFootnote"/>
      </w:pPr>
      <w:r>
        <w:rPr>
          <w:rStyle w:val="FootnoteReference"/>
        </w:rPr>
        <w:footnoteRef/>
      </w:r>
      <w:r>
        <w:t xml:space="preserve"> T</w:t>
      </w:r>
      <w:r w:rsidRPr="00935F86">
        <w:t xml:space="preserve">his varies </w:t>
      </w:r>
      <w:r>
        <w:t xml:space="preserve">from 70% to 95% </w:t>
      </w:r>
      <w:r w:rsidRPr="00935F86">
        <w:t>amongst Member States</w:t>
      </w:r>
      <w:r>
        <w:t>.</w:t>
      </w:r>
    </w:p>
  </w:footnote>
  <w:footnote w:id="11">
    <w:p w:rsidR="00B65732" w:rsidRPr="00DF074C" w:rsidRDefault="00B65732" w:rsidP="00C60006">
      <w:pPr>
        <w:pStyle w:val="ECCFootnote"/>
      </w:pPr>
      <w:r>
        <w:rPr>
          <w:rStyle w:val="FootnoteReference"/>
        </w:rPr>
        <w:footnoteRef/>
      </w:r>
      <w:r>
        <w:t xml:space="preserve"> Some CEPT countries define the coverage edge at 70% LP.</w:t>
      </w:r>
    </w:p>
  </w:footnote>
  <w:footnote w:id="12">
    <w:p w:rsidR="00B65732" w:rsidRPr="00DA3F22" w:rsidRDefault="00B65732" w:rsidP="00C60006">
      <w:pPr>
        <w:pStyle w:val="ECCFootnote"/>
        <w:rPr>
          <w:lang w:val="en-GB"/>
        </w:rPr>
      </w:pPr>
      <w:r>
        <w:rPr>
          <w:rStyle w:val="FootnoteReference"/>
        </w:rPr>
        <w:footnoteRef/>
      </w:r>
      <w:r>
        <w:t xml:space="preserve"> </w:t>
      </w:r>
      <w:r w:rsidRPr="00DA3F22">
        <w:t>The reference sensitivity level of a receiver is the minimum wanted signal power for which the receiver can operate correctly in a noise-limited environment. It corresponds to the DTT minimum median field strength.</w:t>
      </w:r>
    </w:p>
  </w:footnote>
  <w:footnote w:id="13">
    <w:p w:rsidR="00B65732" w:rsidRPr="00E32C5E" w:rsidRDefault="00B65732" w:rsidP="00C60006">
      <w:pPr>
        <w:pStyle w:val="ECCFootnote"/>
      </w:pPr>
      <w:r w:rsidRPr="00D96644">
        <w:rPr>
          <w:rStyle w:val="FootnoteReference"/>
        </w:rPr>
        <w:footnoteRef/>
      </w:r>
      <w:r w:rsidRPr="00932492">
        <w:t xml:space="preserve"> In practice it may be necessary to also consider the </w:t>
      </w:r>
      <w:r w:rsidRPr="00C3235A">
        <w:rPr>
          <w:lang w:val="en-GB"/>
        </w:rPr>
        <w:t>neighbouring</w:t>
      </w:r>
      <w:r w:rsidRPr="00D96644">
        <w:t xml:space="preserve"> pixels as the WSD may be located on a pixel boundary</w:t>
      </w:r>
      <w:r>
        <w:t>.</w:t>
      </w:r>
    </w:p>
  </w:footnote>
  <w:footnote w:id="14">
    <w:p w:rsidR="00B65732" w:rsidRPr="009B0D24" w:rsidRDefault="00B65732" w:rsidP="00C60006">
      <w:pPr>
        <w:pStyle w:val="ECCFootnote"/>
      </w:pPr>
      <w:r>
        <w:rPr>
          <w:rStyle w:val="FootnoteReference"/>
        </w:rPr>
        <w:footnoteRef/>
      </w:r>
      <w:r>
        <w:t xml:space="preserve"> </w:t>
      </w:r>
      <w:r w:rsidRPr="00CB30E1">
        <w:t>Monte Carlo simulations provide the most accurate results because the statistical variations of the signals are taken into account in a comprehensive manner. Because of the ‘complete’ incorporation of the statistics, a computer must be used for the simulations</w:t>
      </w:r>
    </w:p>
  </w:footnote>
  <w:footnote w:id="15">
    <w:p w:rsidR="00B65732" w:rsidRPr="00C3235A" w:rsidRDefault="00B65732" w:rsidP="00C60006">
      <w:pPr>
        <w:pStyle w:val="ECCFootnote"/>
        <w:rPr>
          <w:lang w:val="en-GB"/>
        </w:rPr>
      </w:pPr>
      <w:r>
        <w:rPr>
          <w:rStyle w:val="FootnoteReference"/>
        </w:rPr>
        <w:footnoteRef/>
      </w:r>
      <w:r>
        <w:t xml:space="preserve"> </w:t>
      </w:r>
      <w:r w:rsidRPr="00CB30E1">
        <w:t xml:space="preserve">‘Nuisance field’ is defined, and its use described, in Annex </w:t>
      </w:r>
      <w:r>
        <w:t>3</w:t>
      </w:r>
      <w:r w:rsidRPr="00CB30E1">
        <w:t>.</w:t>
      </w:r>
    </w:p>
  </w:footnote>
  <w:footnote w:id="16">
    <w:p w:rsidR="00B65732" w:rsidRPr="004B6741" w:rsidRDefault="00B65732" w:rsidP="00ED57F5">
      <w:pPr>
        <w:pStyle w:val="FootnoteText"/>
        <w:rPr>
          <w:lang w:val="en-GB"/>
        </w:rPr>
      </w:pPr>
      <w:r>
        <w:rPr>
          <w:rStyle w:val="FootnoteReference"/>
        </w:rPr>
        <w:footnoteRef/>
      </w:r>
      <w:r>
        <w:t xml:space="preserve"> </w:t>
      </w:r>
      <w:r>
        <w:rPr>
          <w:sz w:val="16"/>
          <w:szCs w:val="16"/>
        </w:rPr>
        <w:t>Denmark currently uses a smart phone application to allow user to identify usable radio microphone channels at their location. This could potentially be used in the future to register the location of PMSE to be protected.</w:t>
      </w:r>
    </w:p>
  </w:footnote>
  <w:footnote w:id="17">
    <w:p w:rsidR="00B65732" w:rsidRDefault="00B65732" w:rsidP="00C60006">
      <w:pPr>
        <w:pStyle w:val="ECCFootnote"/>
      </w:pPr>
      <w:r w:rsidRPr="000C216A">
        <w:rPr>
          <w:rStyle w:val="FootnoteReference"/>
        </w:rPr>
        <w:footnoteRef/>
      </w:r>
      <w:r w:rsidRPr="000C216A">
        <w:t xml:space="preserve"> </w:t>
      </w:r>
      <w:r w:rsidRPr="000C216A">
        <w:rPr>
          <w:b/>
          <w:lang w:val="en-AU"/>
        </w:rPr>
        <w:t>5.306</w:t>
      </w:r>
      <w:r>
        <w:rPr>
          <w:b/>
          <w:lang w:val="en-AU"/>
        </w:rPr>
        <w:t xml:space="preserve"> </w:t>
      </w:r>
      <w:r w:rsidRPr="000C216A">
        <w:rPr>
          <w:i/>
          <w:lang w:val="en-AU"/>
        </w:rPr>
        <w:t>Additional allocation:</w:t>
      </w:r>
      <w:r>
        <w:rPr>
          <w:i/>
          <w:lang w:val="en-AU"/>
        </w:rPr>
        <w:t xml:space="preserve"> </w:t>
      </w:r>
      <w:r w:rsidRPr="000C216A">
        <w:rPr>
          <w:lang w:val="en-AU"/>
        </w:rPr>
        <w:t>in Region 1, except in the African Broadcasting Area (see Nos.</w:t>
      </w:r>
      <w:r w:rsidRPr="000C216A">
        <w:rPr>
          <w:b/>
          <w:lang w:val="en-AU"/>
        </w:rPr>
        <w:t xml:space="preserve"> 5.10</w:t>
      </w:r>
      <w:r w:rsidRPr="000C216A">
        <w:rPr>
          <w:lang w:val="en-AU"/>
        </w:rPr>
        <w:t xml:space="preserve"> to </w:t>
      </w:r>
      <w:r w:rsidRPr="000C216A">
        <w:rPr>
          <w:b/>
          <w:lang w:val="en-AU"/>
        </w:rPr>
        <w:t>5.13</w:t>
      </w:r>
      <w:r w:rsidRPr="000C216A">
        <w:rPr>
          <w:lang w:val="en-AU"/>
        </w:rPr>
        <w:t>), and in Region 3, the band 608-614 MHz is also allocated to the radio astronomy service on a secondary basis.</w:t>
      </w:r>
    </w:p>
  </w:footnote>
  <w:footnote w:id="18">
    <w:p w:rsidR="00B65732" w:rsidRDefault="00B65732" w:rsidP="00C60006">
      <w:pPr>
        <w:pStyle w:val="ECCFootnote"/>
      </w:pPr>
      <w:r w:rsidRPr="000C216A">
        <w:rPr>
          <w:rStyle w:val="FootnoteReference"/>
        </w:rPr>
        <w:footnoteRef/>
      </w:r>
      <w:r w:rsidRPr="000C216A">
        <w:t xml:space="preserve"> According to </w:t>
      </w:r>
      <w:r w:rsidRPr="000C216A">
        <w:rPr>
          <w:b/>
          <w:bCs/>
        </w:rPr>
        <w:t>5.149</w:t>
      </w:r>
      <w:r w:rsidRPr="000C216A">
        <w:t>, “administrations are urged to take all practicable steps to protect the radio astronomy service operating in the band 608-614 MHz from harmful interference. Emissions from</w:t>
      </w:r>
      <w:r w:rsidRPr="00027E46">
        <w:t xml:space="preserve"> space</w:t>
      </w:r>
      <w:r>
        <w:t xml:space="preserve"> </w:t>
      </w:r>
      <w:r w:rsidRPr="00027E46">
        <w:t>borne</w:t>
      </w:r>
      <w:r w:rsidRPr="000C216A">
        <w:t xml:space="preserve"> or airborne stations can be particularly serious sources of interference to the radio astronomy service (see Nos. 4.5 and 4.6 and Article 29).”</w:t>
      </w:r>
    </w:p>
  </w:footnote>
  <w:footnote w:id="19">
    <w:p w:rsidR="00B65732" w:rsidRPr="003C5669" w:rsidRDefault="00B65732" w:rsidP="00C60006">
      <w:pPr>
        <w:pStyle w:val="ECCFootnote"/>
      </w:pPr>
      <w:r>
        <w:rPr>
          <w:rStyle w:val="FootnoteReference"/>
        </w:rPr>
        <w:footnoteRef/>
      </w:r>
      <w:r>
        <w:t xml:space="preserve"> The calculations in this report deal only with professional wireless microphone systems PWMS with focus on radio microphones, in-ear monitors, and audio links.</w:t>
      </w:r>
    </w:p>
  </w:footnote>
  <w:footnote w:id="20">
    <w:p w:rsidR="00B65732" w:rsidRPr="007C5BBC" w:rsidRDefault="00B65732" w:rsidP="00C60006">
      <w:pPr>
        <w:pStyle w:val="ECCFootnote"/>
        <w:rPr>
          <w:lang w:eastAsia="ja-JP"/>
        </w:rPr>
      </w:pPr>
      <w:r>
        <w:rPr>
          <w:rStyle w:val="FootnoteReference"/>
        </w:rPr>
        <w:footnoteRef/>
      </w:r>
      <w:r>
        <w:rPr>
          <w:rFonts w:hint="eastAsia"/>
          <w:lang w:eastAsia="ja-JP"/>
        </w:rPr>
        <w:t xml:space="preserve">The WSD network capacity is compared here based on the simulation results on the location specific output power level when different types of </w:t>
      </w:r>
      <w:r w:rsidRPr="00016F12">
        <w:rPr>
          <w:i/>
        </w:rPr>
        <w:t>IM</w:t>
      </w:r>
      <w:r w:rsidRPr="00016F12">
        <w:rPr>
          <w:i/>
          <w:vertAlign w:val="subscript"/>
        </w:rPr>
        <w:t>dB</w:t>
      </w:r>
      <w:r>
        <w:rPr>
          <w:i/>
          <w:vertAlign w:val="subscript"/>
        </w:rPr>
        <w:t xml:space="preserve"> </w:t>
      </w:r>
      <w:r>
        <w:rPr>
          <w:rFonts w:hint="eastAsia"/>
          <w:lang w:eastAsia="ja-JP"/>
        </w:rPr>
        <w:t>calculation method are used.</w:t>
      </w:r>
    </w:p>
  </w:footnote>
  <w:footnote w:id="21">
    <w:p w:rsidR="00B65732" w:rsidRPr="00845EE0" w:rsidRDefault="00B65732" w:rsidP="00A11EE5">
      <w:pPr>
        <w:rPr>
          <w:szCs w:val="20"/>
        </w:rPr>
      </w:pPr>
      <w:r w:rsidRPr="00845EE0">
        <w:rPr>
          <w:rStyle w:val="FootnoteReference"/>
          <w:szCs w:val="20"/>
        </w:rPr>
        <w:footnoteRef/>
      </w:r>
      <w:r w:rsidRPr="00845EE0">
        <w:rPr>
          <w:szCs w:val="20"/>
        </w:rPr>
        <w:t xml:space="preserve"> Sometimes the nuisance field for the noise is called the ‘minimum field’, E</w:t>
      </w:r>
      <w:r w:rsidRPr="00845EE0">
        <w:rPr>
          <w:szCs w:val="20"/>
          <w:vertAlign w:val="subscript"/>
        </w:rPr>
        <w:t>min</w:t>
      </w:r>
      <w:r w:rsidRPr="00845EE0">
        <w:rPr>
          <w:szCs w:val="20"/>
        </w:rPr>
        <w:t>.</w:t>
      </w:r>
    </w:p>
  </w:footnote>
  <w:footnote w:id="22">
    <w:p w:rsidR="00B65732" w:rsidRPr="00845EE0" w:rsidRDefault="00B65732" w:rsidP="00A11EE5">
      <w:pPr>
        <w:rPr>
          <w:szCs w:val="20"/>
        </w:rPr>
      </w:pPr>
      <w:r w:rsidRPr="00845EE0">
        <w:rPr>
          <w:szCs w:val="20"/>
          <w:vertAlign w:val="superscript"/>
        </w:rPr>
        <w:footnoteRef/>
      </w:r>
      <w:r w:rsidRPr="00845EE0">
        <w:rPr>
          <w:szCs w:val="20"/>
        </w:rPr>
        <w:t xml:space="preserve"> The power sum of two fields, A and B, is calculated as A </w:t>
      </w:r>
      <w:r w:rsidRPr="00845EE0">
        <w:rPr>
          <w:szCs w:val="20"/>
        </w:rPr>
        <w:sym w:font="Symbol" w:char="F0C5"/>
      </w:r>
      <w:r w:rsidRPr="00845EE0">
        <w:rPr>
          <w:szCs w:val="20"/>
        </w:rPr>
        <w:t xml:space="preserve"> B = 10 log</w:t>
      </w:r>
      <w:r w:rsidRPr="007023FE">
        <w:rPr>
          <w:szCs w:val="20"/>
          <w:vertAlign w:val="subscript"/>
        </w:rPr>
        <w:t>10</w:t>
      </w:r>
      <w:r w:rsidRPr="00845EE0">
        <w:rPr>
          <w:szCs w:val="20"/>
        </w:rPr>
        <w:t xml:space="preserve"> (10</w:t>
      </w:r>
      <w:r w:rsidRPr="00845EE0">
        <w:rPr>
          <w:szCs w:val="20"/>
          <w:vertAlign w:val="superscript"/>
        </w:rPr>
        <w:t>A/10</w:t>
      </w:r>
      <w:r w:rsidRPr="00845EE0">
        <w:rPr>
          <w:szCs w:val="20"/>
        </w:rPr>
        <w:t xml:space="preserve"> + 10</w:t>
      </w:r>
      <w:r w:rsidRPr="00845EE0">
        <w:rPr>
          <w:szCs w:val="20"/>
          <w:vertAlign w:val="superscript"/>
        </w:rPr>
        <w:t>B/10</w:t>
      </w:r>
      <w:r w:rsidRPr="00845EE0">
        <w:rPr>
          <w:szCs w:val="20"/>
        </w:rPr>
        <w:t>).</w:t>
      </w:r>
    </w:p>
  </w:footnote>
  <w:footnote w:id="23">
    <w:p w:rsidR="00B65732" w:rsidRPr="000B69C6" w:rsidRDefault="00B65732" w:rsidP="00A11EE5">
      <w:pPr>
        <w:rPr>
          <w:sz w:val="18"/>
          <w:szCs w:val="18"/>
        </w:rPr>
      </w:pPr>
      <w:r w:rsidRPr="000B69C6">
        <w:rPr>
          <w:rStyle w:val="FootnoteReference"/>
          <w:sz w:val="18"/>
          <w:szCs w:val="18"/>
        </w:rPr>
        <w:footnoteRef/>
      </w:r>
      <w:r w:rsidRPr="00F93CA2">
        <w:rPr>
          <w:sz w:val="18"/>
          <w:szCs w:val="18"/>
        </w:rPr>
        <w:t xml:space="preserve"> Note: this is a slightly unusual way of representing this relationship. Usually the field strength is plotted as a function of distance. The present representation is convenient for the purposes of this contribution.</w:t>
      </w:r>
    </w:p>
  </w:footnote>
  <w:footnote w:id="24">
    <w:p w:rsidR="00B65732" w:rsidRDefault="00B65732" w:rsidP="00A11EE5">
      <w:r w:rsidRPr="000B69C6">
        <w:rPr>
          <w:rStyle w:val="FootnoteReference"/>
          <w:sz w:val="18"/>
          <w:szCs w:val="18"/>
        </w:rPr>
        <w:footnoteRef/>
      </w:r>
      <w:r w:rsidRPr="00F93CA2">
        <w:rPr>
          <w:sz w:val="18"/>
          <w:szCs w:val="18"/>
        </w:rPr>
        <w:t xml:space="preserve"> Note: we have extrapolated Recommendation ITU R P.1546 below 1 km to 0.9 km in order to ‘finish’ the curve.</w:t>
      </w:r>
    </w:p>
  </w:footnote>
  <w:footnote w:id="25">
    <w:p w:rsidR="00B65732" w:rsidRPr="00371538" w:rsidRDefault="00B65732" w:rsidP="00A11EE5">
      <w:pPr>
        <w:pStyle w:val="FootnoteText"/>
        <w:rPr>
          <w:sz w:val="18"/>
          <w:szCs w:val="18"/>
        </w:rPr>
      </w:pPr>
      <w:r w:rsidRPr="00371538">
        <w:rPr>
          <w:rStyle w:val="FootnoteReference"/>
          <w:sz w:val="18"/>
          <w:szCs w:val="18"/>
        </w:rPr>
        <w:footnoteRef/>
      </w:r>
      <w:r w:rsidRPr="00371538">
        <w:rPr>
          <w:sz w:val="18"/>
          <w:szCs w:val="18"/>
        </w:rPr>
        <w:t xml:space="preserve"> Presumably X% would be a percentage higher than 95% (</w:t>
      </w:r>
      <w:r>
        <w:rPr>
          <w:sz w:val="18"/>
          <w:szCs w:val="18"/>
        </w:rPr>
        <w:t xml:space="preserve">which </w:t>
      </w:r>
      <w:r w:rsidRPr="00371538">
        <w:rPr>
          <w:sz w:val="18"/>
          <w:szCs w:val="18"/>
        </w:rPr>
        <w:t xml:space="preserve">usually </w:t>
      </w:r>
      <w:r>
        <w:rPr>
          <w:sz w:val="18"/>
          <w:szCs w:val="18"/>
        </w:rPr>
        <w:t xml:space="preserve">is </w:t>
      </w:r>
      <w:r w:rsidRPr="00371538">
        <w:rPr>
          <w:sz w:val="18"/>
          <w:szCs w:val="18"/>
        </w:rPr>
        <w:t>the minimum percentage considered acceptable).</w:t>
      </w:r>
    </w:p>
  </w:footnote>
  <w:footnote w:id="26">
    <w:p w:rsidR="00B65732" w:rsidRDefault="00B65732" w:rsidP="00A11EE5">
      <w:pPr>
        <w:pStyle w:val="FootnoteText"/>
        <w:rPr>
          <w:sz w:val="18"/>
          <w:szCs w:val="18"/>
          <w:lang w:val="en-GB"/>
        </w:rPr>
      </w:pPr>
      <w:r w:rsidRPr="00B37B5F">
        <w:rPr>
          <w:rStyle w:val="FootnoteReference"/>
          <w:sz w:val="18"/>
          <w:szCs w:val="18"/>
        </w:rPr>
        <w:footnoteRef/>
      </w:r>
      <w:r w:rsidRPr="00B8288B">
        <w:rPr>
          <w:sz w:val="18"/>
          <w:szCs w:val="18"/>
          <w:lang w:val="en-GB"/>
        </w:rPr>
        <w:t>If wall loss is to be considered</w:t>
      </w:r>
      <w:r>
        <w:rPr>
          <w:sz w:val="18"/>
          <w:szCs w:val="18"/>
          <w:lang w:val="en-GB"/>
        </w:rPr>
        <w:t>, then</w:t>
      </w:r>
    </w:p>
    <w:p w:rsidR="00B65732" w:rsidRPr="00B37B5F" w:rsidRDefault="00B65732" w:rsidP="00A11EE5">
      <w:pPr>
        <w:pStyle w:val="FootnoteText"/>
        <w:ind w:firstLine="720"/>
        <w:rPr>
          <w:sz w:val="18"/>
          <w:szCs w:val="18"/>
        </w:rPr>
      </w:pPr>
      <w:r w:rsidRPr="00B37B5F">
        <w:rPr>
          <w:sz w:val="18"/>
          <w:szCs w:val="18"/>
        </w:rPr>
        <w:t xml:space="preserve"> [I</w:t>
      </w:r>
      <w:r w:rsidRPr="0017370B">
        <w:rPr>
          <w:sz w:val="18"/>
          <w:szCs w:val="18"/>
          <w:vertAlign w:val="subscript"/>
        </w:rPr>
        <w:t>n</w:t>
      </w:r>
      <w:r w:rsidRPr="00B37B5F">
        <w:rPr>
          <w:sz w:val="18"/>
          <w:szCs w:val="18"/>
        </w:rPr>
        <w:t>/N</w:t>
      </w:r>
      <w:r w:rsidRPr="0017370B">
        <w:rPr>
          <w:sz w:val="18"/>
          <w:szCs w:val="18"/>
          <w:vertAlign w:val="subscript"/>
        </w:rPr>
        <w:t>n</w:t>
      </w:r>
      <w:r w:rsidRPr="00B37B5F">
        <w:rPr>
          <w:sz w:val="18"/>
          <w:szCs w:val="18"/>
        </w:rPr>
        <w:t>]</w:t>
      </w:r>
      <w:r w:rsidRPr="00B37B5F">
        <w:rPr>
          <w:sz w:val="18"/>
          <w:szCs w:val="18"/>
          <w:vertAlign w:val="subscript"/>
        </w:rPr>
        <w:t>med</w:t>
      </w:r>
      <w:r w:rsidRPr="00B37B5F">
        <w:rPr>
          <w:sz w:val="18"/>
          <w:szCs w:val="18"/>
        </w:rPr>
        <w:t xml:space="preserve"> = </w:t>
      </w:r>
      <w:r>
        <w:rPr>
          <w:sz w:val="18"/>
          <w:szCs w:val="18"/>
        </w:rPr>
        <w:t>[</w:t>
      </w:r>
      <w:r w:rsidRPr="00B37B5F">
        <w:rPr>
          <w:sz w:val="18"/>
          <w:szCs w:val="18"/>
        </w:rPr>
        <w:t>I</w:t>
      </w:r>
      <w:r w:rsidRPr="00B37B5F">
        <w:rPr>
          <w:sz w:val="18"/>
          <w:szCs w:val="18"/>
          <w:vertAlign w:val="subscript"/>
        </w:rPr>
        <w:t>med</w:t>
      </w:r>
      <w:r>
        <w:rPr>
          <w:sz w:val="18"/>
          <w:szCs w:val="18"/>
        </w:rPr>
        <w:t>/</w:t>
      </w:r>
      <w:r w:rsidRPr="00B37B5F">
        <w:rPr>
          <w:sz w:val="18"/>
          <w:szCs w:val="18"/>
        </w:rPr>
        <w:t>N</w:t>
      </w:r>
      <w:r>
        <w:rPr>
          <w:sz w:val="18"/>
          <w:szCs w:val="18"/>
        </w:rPr>
        <w:t>]</w:t>
      </w:r>
      <w:r w:rsidRPr="00B37B5F">
        <w:rPr>
          <w:sz w:val="18"/>
          <w:szCs w:val="18"/>
        </w:rPr>
        <w:t xml:space="preserve"> </w:t>
      </w:r>
      <w:r>
        <w:rPr>
          <w:sz w:val="18"/>
          <w:szCs w:val="18"/>
        </w:rPr>
        <w:t>+ PR – [C/N]</w:t>
      </w:r>
      <w:r w:rsidRPr="00B37B5F">
        <w:rPr>
          <w:sz w:val="18"/>
          <w:szCs w:val="18"/>
        </w:rPr>
        <w:t>= P</w:t>
      </w:r>
      <w:r w:rsidRPr="00B37B5F">
        <w:rPr>
          <w:sz w:val="18"/>
          <w:szCs w:val="18"/>
          <w:vertAlign w:val="subscript"/>
        </w:rPr>
        <w:t>t</w:t>
      </w:r>
      <w:r w:rsidRPr="00B37B5F">
        <w:rPr>
          <w:sz w:val="18"/>
          <w:szCs w:val="18"/>
        </w:rPr>
        <w:t xml:space="preserve"> – LOSS(r) </w:t>
      </w:r>
      <w:r>
        <w:rPr>
          <w:sz w:val="18"/>
          <w:szCs w:val="18"/>
        </w:rPr>
        <w:t>– W</w:t>
      </w:r>
      <w:r w:rsidRPr="00B37B5F">
        <w:rPr>
          <w:sz w:val="18"/>
          <w:szCs w:val="18"/>
          <w:vertAlign w:val="subscript"/>
        </w:rPr>
        <w:t>loss</w:t>
      </w:r>
      <w:r>
        <w:rPr>
          <w:sz w:val="18"/>
          <w:szCs w:val="18"/>
        </w:rPr>
        <w:t xml:space="preserve"> </w:t>
      </w:r>
      <w:r w:rsidRPr="00B37B5F">
        <w:rPr>
          <w:sz w:val="18"/>
          <w:szCs w:val="18"/>
        </w:rPr>
        <w:t>– ATT</w:t>
      </w:r>
      <w:r w:rsidRPr="00B37B5F">
        <w:rPr>
          <w:sz w:val="18"/>
          <w:szCs w:val="18"/>
          <w:vertAlign w:val="subscript"/>
        </w:rPr>
        <w:t>t</w:t>
      </w:r>
      <w:r w:rsidRPr="00B37B5F">
        <w:rPr>
          <w:sz w:val="18"/>
          <w:szCs w:val="18"/>
        </w:rPr>
        <w:t xml:space="preserve"> – POL – DISC</w:t>
      </w:r>
      <w:r w:rsidRPr="00B37B5F">
        <w:rPr>
          <w:sz w:val="18"/>
          <w:szCs w:val="18"/>
          <w:vertAlign w:val="subscript"/>
        </w:rPr>
        <w:t>r</w:t>
      </w:r>
      <w:r w:rsidRPr="00B37B5F">
        <w:rPr>
          <w:sz w:val="18"/>
          <w:szCs w:val="18"/>
        </w:rPr>
        <w:t xml:space="preserve"> + G</w:t>
      </w:r>
      <w:r w:rsidRPr="00B37B5F">
        <w:rPr>
          <w:sz w:val="18"/>
          <w:szCs w:val="18"/>
          <w:vertAlign w:val="subscript"/>
        </w:rPr>
        <w:t>a</w:t>
      </w:r>
      <w:r>
        <w:rPr>
          <w:sz w:val="18"/>
          <w:szCs w:val="18"/>
        </w:rPr>
        <w:t xml:space="preserve"> +PR – [C/N.]</w:t>
      </w:r>
    </w:p>
  </w:footnote>
  <w:footnote w:id="27">
    <w:p w:rsidR="00B65732" w:rsidRPr="0087414B" w:rsidRDefault="00B65732" w:rsidP="00A11EE5">
      <w:pPr>
        <w:pStyle w:val="FootnoteText"/>
        <w:rPr>
          <w:sz w:val="18"/>
          <w:szCs w:val="18"/>
        </w:rPr>
      </w:pPr>
      <w:r w:rsidRPr="0087414B">
        <w:rPr>
          <w:rStyle w:val="FootnoteReference"/>
          <w:sz w:val="18"/>
          <w:szCs w:val="18"/>
        </w:rPr>
        <w:footnoteRef/>
      </w:r>
      <w:r w:rsidRPr="0087414B">
        <w:rPr>
          <w:sz w:val="18"/>
          <w:szCs w:val="18"/>
        </w:rPr>
        <w:t xml:space="preserve"> If wall loss is to be considered</w:t>
      </w:r>
      <w:r w:rsidRPr="000F054D">
        <w:rPr>
          <w:sz w:val="18"/>
          <w:szCs w:val="18"/>
        </w:rPr>
        <w:t xml:space="preserve"> </w:t>
      </w:r>
      <w:r w:rsidRPr="00647916">
        <w:rPr>
          <w:sz w:val="18"/>
          <w:szCs w:val="18"/>
          <w:lang w:val="en-GB"/>
        </w:rPr>
        <w:t>P</w:t>
      </w:r>
      <w:r w:rsidRPr="00647916">
        <w:rPr>
          <w:sz w:val="18"/>
          <w:szCs w:val="18"/>
          <w:vertAlign w:val="subscript"/>
          <w:lang w:val="en-GB"/>
        </w:rPr>
        <w:t>t</w:t>
      </w:r>
      <w:r w:rsidRPr="00647916">
        <w:rPr>
          <w:sz w:val="18"/>
          <w:szCs w:val="18"/>
          <w:lang w:val="en-GB"/>
        </w:rPr>
        <w:t xml:space="preserve"> &lt; [I/N]</w:t>
      </w:r>
      <w:r w:rsidRPr="00647916">
        <w:rPr>
          <w:sz w:val="18"/>
          <w:szCs w:val="18"/>
          <w:vertAlign w:val="subscript"/>
          <w:lang w:val="en-GB"/>
        </w:rPr>
        <w:t>lim</w:t>
      </w:r>
      <w:r w:rsidRPr="00647916">
        <w:rPr>
          <w:sz w:val="18"/>
          <w:szCs w:val="18"/>
          <w:lang w:val="en-GB"/>
        </w:rPr>
        <w:t xml:space="preserve"> + LOSS(r) + W</w:t>
      </w:r>
      <w:r w:rsidRPr="00647916">
        <w:rPr>
          <w:sz w:val="18"/>
          <w:szCs w:val="18"/>
          <w:vertAlign w:val="subscript"/>
          <w:lang w:val="en-GB"/>
        </w:rPr>
        <w:t>loss</w:t>
      </w:r>
      <w:r w:rsidRPr="00647916">
        <w:rPr>
          <w:sz w:val="18"/>
          <w:szCs w:val="18"/>
          <w:lang w:val="en-GB"/>
        </w:rPr>
        <w:t xml:space="preserve"> + ATT</w:t>
      </w:r>
      <w:r w:rsidRPr="00647916">
        <w:rPr>
          <w:sz w:val="18"/>
          <w:szCs w:val="18"/>
          <w:vertAlign w:val="subscript"/>
          <w:lang w:val="en-GB"/>
        </w:rPr>
        <w:t>t</w:t>
      </w:r>
      <w:r w:rsidRPr="00647916">
        <w:rPr>
          <w:sz w:val="18"/>
          <w:szCs w:val="18"/>
          <w:lang w:val="en-GB"/>
        </w:rPr>
        <w:t xml:space="preserve"> – PR + P</w:t>
      </w:r>
      <w:r w:rsidRPr="00647916">
        <w:rPr>
          <w:sz w:val="18"/>
          <w:szCs w:val="18"/>
          <w:vertAlign w:val="subscript"/>
          <w:lang w:val="en-GB"/>
        </w:rPr>
        <w:t>n</w:t>
      </w:r>
      <w:r w:rsidRPr="00647916">
        <w:rPr>
          <w:sz w:val="18"/>
          <w:szCs w:val="18"/>
          <w:lang w:val="en-GB"/>
        </w:rPr>
        <w:t xml:space="preserve"> – </w:t>
      </w:r>
      <w:r w:rsidRPr="00647916">
        <w:rPr>
          <w:rFonts w:cs="Arial"/>
          <w:sz w:val="18"/>
          <w:szCs w:val="18"/>
          <w:lang w:val="en-GB"/>
        </w:rPr>
        <w:t>µ</w:t>
      </w:r>
      <w:r w:rsidRPr="00647916">
        <w:rPr>
          <w:rFonts w:cs="Arial"/>
          <w:sz w:val="18"/>
          <w:szCs w:val="18"/>
          <w:vertAlign w:val="subscript"/>
          <w:lang w:val="en-GB"/>
        </w:rPr>
        <w:t>x%</w:t>
      </w:r>
      <w:r w:rsidRPr="00647916">
        <w:rPr>
          <w:rFonts w:cs="Arial"/>
          <w:sz w:val="18"/>
          <w:szCs w:val="18"/>
          <w:lang w:val="en-GB"/>
        </w:rPr>
        <w:t xml:space="preserve"> (</w:t>
      </w:r>
      <w:r w:rsidRPr="000F054D">
        <w:rPr>
          <w:sz w:val="18"/>
          <w:szCs w:val="18"/>
          <w:lang w:val="da-DK"/>
        </w:rPr>
        <w:sym w:font="Symbol" w:char="F073"/>
      </w:r>
      <w:r w:rsidRPr="00647916">
        <w:rPr>
          <w:sz w:val="18"/>
          <w:szCs w:val="18"/>
          <w:vertAlign w:val="subscript"/>
          <w:lang w:val="en-GB"/>
        </w:rPr>
        <w:t>w</w:t>
      </w:r>
      <w:r w:rsidRPr="00647916">
        <w:rPr>
          <w:sz w:val="18"/>
          <w:szCs w:val="18"/>
          <w:vertAlign w:val="superscript"/>
          <w:lang w:val="en-GB"/>
        </w:rPr>
        <w:t>2</w:t>
      </w:r>
      <w:r w:rsidRPr="00647916">
        <w:rPr>
          <w:sz w:val="18"/>
          <w:szCs w:val="18"/>
          <w:lang w:val="en-GB"/>
        </w:rPr>
        <w:t xml:space="preserve"> + </w:t>
      </w:r>
      <w:r w:rsidRPr="000F054D">
        <w:rPr>
          <w:sz w:val="18"/>
          <w:szCs w:val="18"/>
          <w:lang w:val="da-DK"/>
        </w:rPr>
        <w:sym w:font="Symbol" w:char="F073"/>
      </w:r>
      <w:r w:rsidRPr="00647916">
        <w:rPr>
          <w:sz w:val="18"/>
          <w:szCs w:val="18"/>
          <w:vertAlign w:val="subscript"/>
          <w:lang w:val="en-GB"/>
        </w:rPr>
        <w:t>wsd</w:t>
      </w:r>
      <w:r w:rsidRPr="00647916">
        <w:rPr>
          <w:sz w:val="18"/>
          <w:szCs w:val="18"/>
          <w:vertAlign w:val="superscript"/>
          <w:lang w:val="en-GB"/>
        </w:rPr>
        <w:t>2</w:t>
      </w:r>
      <w:r w:rsidRPr="00647916">
        <w:rPr>
          <w:sz w:val="18"/>
          <w:szCs w:val="18"/>
          <w:lang w:val="en-GB"/>
        </w:rPr>
        <w:t xml:space="preserve"> + </w:t>
      </w:r>
      <w:r w:rsidRPr="000F054D">
        <w:rPr>
          <w:sz w:val="18"/>
          <w:szCs w:val="18"/>
          <w:lang w:val="da-DK"/>
        </w:rPr>
        <w:sym w:font="Symbol" w:char="F073"/>
      </w:r>
      <w:r w:rsidRPr="00647916">
        <w:rPr>
          <w:sz w:val="18"/>
          <w:szCs w:val="18"/>
          <w:vertAlign w:val="subscript"/>
          <w:lang w:val="en-GB"/>
        </w:rPr>
        <w:t>wl</w:t>
      </w:r>
      <w:r w:rsidRPr="00647916">
        <w:rPr>
          <w:sz w:val="18"/>
          <w:szCs w:val="18"/>
          <w:vertAlign w:val="superscript"/>
          <w:lang w:val="en-GB"/>
        </w:rPr>
        <w:t>2</w:t>
      </w:r>
      <w:r w:rsidRPr="00647916">
        <w:rPr>
          <w:sz w:val="18"/>
          <w:szCs w:val="18"/>
          <w:lang w:val="en-GB"/>
        </w:rPr>
        <w:t>)</w:t>
      </w:r>
      <w:r w:rsidRPr="00647916">
        <w:rPr>
          <w:sz w:val="18"/>
          <w:szCs w:val="18"/>
          <w:vertAlign w:val="superscript"/>
          <w:lang w:val="en-GB"/>
        </w:rPr>
        <w:t>½</w:t>
      </w:r>
    </w:p>
  </w:footnote>
  <w:footnote w:id="28">
    <w:p w:rsidR="00B65732" w:rsidRPr="003C5888" w:rsidRDefault="00B65732" w:rsidP="00A11EE5">
      <w:pPr>
        <w:pStyle w:val="FootnoteText"/>
      </w:pPr>
      <w:r w:rsidRPr="003C5888">
        <w:rPr>
          <w:rStyle w:val="FootnoteReference"/>
          <w:sz w:val="18"/>
          <w:szCs w:val="18"/>
        </w:rPr>
        <w:footnoteRef/>
      </w:r>
      <w:r w:rsidRPr="0087414B">
        <w:rPr>
          <w:sz w:val="18"/>
          <w:szCs w:val="18"/>
        </w:rPr>
        <w:t>If wall loss is to be considered</w:t>
      </w:r>
      <w:r w:rsidRPr="003C5888">
        <w:rPr>
          <w:sz w:val="18"/>
          <w:szCs w:val="18"/>
        </w:rPr>
        <w:t xml:space="preserve"> P</w:t>
      </w:r>
      <w:r w:rsidRPr="003C5888">
        <w:rPr>
          <w:sz w:val="18"/>
          <w:szCs w:val="18"/>
          <w:vertAlign w:val="subscript"/>
        </w:rPr>
        <w:t>t</w:t>
      </w:r>
      <w:r w:rsidRPr="003C5888">
        <w:rPr>
          <w:sz w:val="18"/>
          <w:szCs w:val="18"/>
        </w:rPr>
        <w:t xml:space="preserve"> &lt; [I/N]</w:t>
      </w:r>
      <w:r>
        <w:rPr>
          <w:sz w:val="18"/>
          <w:szCs w:val="18"/>
          <w:vertAlign w:val="subscript"/>
        </w:rPr>
        <w:t>lim</w:t>
      </w:r>
      <w:r w:rsidRPr="003C5888">
        <w:rPr>
          <w:sz w:val="18"/>
          <w:szCs w:val="18"/>
        </w:rPr>
        <w:t xml:space="preserve"> + LOSS(r) </w:t>
      </w:r>
      <w:r>
        <w:rPr>
          <w:sz w:val="18"/>
          <w:szCs w:val="18"/>
        </w:rPr>
        <w:t>+ W</w:t>
      </w:r>
      <w:r w:rsidRPr="003C5888">
        <w:rPr>
          <w:sz w:val="18"/>
          <w:szCs w:val="18"/>
          <w:vertAlign w:val="subscript"/>
        </w:rPr>
        <w:t>loss</w:t>
      </w:r>
      <w:r>
        <w:rPr>
          <w:sz w:val="18"/>
          <w:szCs w:val="18"/>
        </w:rPr>
        <w:t xml:space="preserve"> </w:t>
      </w:r>
      <w:r w:rsidRPr="003C5888">
        <w:rPr>
          <w:sz w:val="18"/>
          <w:szCs w:val="18"/>
        </w:rPr>
        <w:t>+ POL + DISC</w:t>
      </w:r>
      <w:r w:rsidRPr="003C5888">
        <w:rPr>
          <w:sz w:val="18"/>
          <w:szCs w:val="18"/>
          <w:vertAlign w:val="subscript"/>
        </w:rPr>
        <w:t>r</w:t>
      </w:r>
      <w:r w:rsidRPr="003C5888">
        <w:rPr>
          <w:sz w:val="18"/>
          <w:szCs w:val="18"/>
        </w:rPr>
        <w:t xml:space="preserve"> + ATT</w:t>
      </w:r>
      <w:r w:rsidRPr="003C5888">
        <w:rPr>
          <w:sz w:val="18"/>
          <w:szCs w:val="18"/>
          <w:vertAlign w:val="subscript"/>
        </w:rPr>
        <w:t>t</w:t>
      </w:r>
      <w:r w:rsidRPr="003C5888">
        <w:rPr>
          <w:sz w:val="18"/>
          <w:szCs w:val="18"/>
        </w:rPr>
        <w:t xml:space="preserve"> – G</w:t>
      </w:r>
      <w:r w:rsidRPr="003C5888">
        <w:rPr>
          <w:sz w:val="18"/>
          <w:szCs w:val="18"/>
          <w:vertAlign w:val="subscript"/>
        </w:rPr>
        <w:t>a</w:t>
      </w:r>
      <w:r w:rsidRPr="003C5888">
        <w:rPr>
          <w:sz w:val="18"/>
          <w:szCs w:val="18"/>
        </w:rPr>
        <w:t xml:space="preserve"> + N </w:t>
      </w:r>
      <w:r w:rsidRPr="00647916">
        <w:rPr>
          <w:sz w:val="18"/>
          <w:szCs w:val="18"/>
          <w:lang w:val="en-GB"/>
        </w:rPr>
        <w:t xml:space="preserve">– </w:t>
      </w:r>
      <w:r w:rsidRPr="00647916">
        <w:rPr>
          <w:rFonts w:cs="Arial"/>
          <w:sz w:val="18"/>
          <w:szCs w:val="18"/>
          <w:lang w:val="en-GB"/>
        </w:rPr>
        <w:t>µ</w:t>
      </w:r>
      <w:r w:rsidRPr="00647916">
        <w:rPr>
          <w:rFonts w:cs="Arial"/>
          <w:sz w:val="18"/>
          <w:szCs w:val="18"/>
          <w:vertAlign w:val="subscript"/>
          <w:lang w:val="en-GB"/>
        </w:rPr>
        <w:t>x%</w:t>
      </w:r>
      <w:r w:rsidRPr="00647916">
        <w:rPr>
          <w:rFonts w:cs="Arial"/>
          <w:sz w:val="18"/>
          <w:szCs w:val="18"/>
          <w:lang w:val="en-GB"/>
        </w:rPr>
        <w:t xml:space="preserve"> (</w:t>
      </w:r>
      <w:r w:rsidRPr="003C5888">
        <w:rPr>
          <w:sz w:val="18"/>
          <w:szCs w:val="18"/>
          <w:lang w:val="da-DK"/>
        </w:rPr>
        <w:sym w:font="Symbol" w:char="F073"/>
      </w:r>
      <w:r w:rsidRPr="00647916">
        <w:rPr>
          <w:sz w:val="18"/>
          <w:szCs w:val="18"/>
          <w:vertAlign w:val="subscript"/>
          <w:lang w:val="en-GB"/>
        </w:rPr>
        <w:t>wsd</w:t>
      </w:r>
      <w:r w:rsidRPr="00647916">
        <w:rPr>
          <w:sz w:val="18"/>
          <w:szCs w:val="18"/>
          <w:vertAlign w:val="superscript"/>
          <w:lang w:val="en-GB"/>
        </w:rPr>
        <w:t>2</w:t>
      </w:r>
      <w:r w:rsidRPr="00647916">
        <w:rPr>
          <w:sz w:val="18"/>
          <w:szCs w:val="18"/>
          <w:lang w:val="en-GB"/>
        </w:rPr>
        <w:t xml:space="preserve"> + </w:t>
      </w:r>
      <w:r w:rsidRPr="003C5888">
        <w:rPr>
          <w:sz w:val="18"/>
          <w:szCs w:val="18"/>
          <w:lang w:val="da-DK"/>
        </w:rPr>
        <w:sym w:font="Symbol" w:char="F073"/>
      </w:r>
      <w:r w:rsidRPr="00647916">
        <w:rPr>
          <w:sz w:val="18"/>
          <w:szCs w:val="18"/>
          <w:vertAlign w:val="subscript"/>
          <w:lang w:val="en-GB"/>
        </w:rPr>
        <w:t>wl</w:t>
      </w:r>
      <w:r w:rsidRPr="00647916">
        <w:rPr>
          <w:sz w:val="18"/>
          <w:szCs w:val="18"/>
          <w:vertAlign w:val="superscript"/>
          <w:lang w:val="en-GB"/>
        </w:rPr>
        <w:t>2</w:t>
      </w:r>
      <w:r w:rsidRPr="00647916">
        <w:rPr>
          <w:sz w:val="18"/>
          <w:szCs w:val="18"/>
          <w:lang w:val="en-GB"/>
        </w:rPr>
        <w:t>)</w:t>
      </w:r>
      <w:r w:rsidRPr="00647916">
        <w:rPr>
          <w:sz w:val="18"/>
          <w:szCs w:val="18"/>
          <w:vertAlign w:val="superscript"/>
          <w:lang w:val="en-GB"/>
        </w:rPr>
        <w:t>½</w:t>
      </w:r>
    </w:p>
  </w:footnote>
  <w:footnote w:id="29">
    <w:p w:rsidR="00B65732" w:rsidRPr="007023FE" w:rsidRDefault="00B65732" w:rsidP="00A11EE5">
      <w:pPr>
        <w:pStyle w:val="ECCTablenote"/>
        <w:rPr>
          <w:sz w:val="18"/>
          <w:szCs w:val="18"/>
        </w:rPr>
      </w:pPr>
      <w:r>
        <w:rPr>
          <w:rStyle w:val="FootnoteReference"/>
        </w:rPr>
        <w:footnoteRef/>
      </w:r>
      <w:r>
        <w:t xml:space="preserve"> </w:t>
      </w:r>
      <w:r w:rsidRPr="007023FE">
        <w:rPr>
          <w:sz w:val="18"/>
          <w:szCs w:val="18"/>
        </w:rPr>
        <w:t>Note: the ‘stochastic’ values referred to represent the statistical fluctuations of the log-normal variable involved.</w:t>
      </w:r>
    </w:p>
  </w:footnote>
  <w:footnote w:id="30">
    <w:p w:rsidR="00B65732" w:rsidRDefault="00B65732" w:rsidP="00C60006">
      <w:pPr>
        <w:pStyle w:val="ECCFootnote"/>
      </w:pPr>
      <w:r w:rsidRPr="00010F47">
        <w:rPr>
          <w:rStyle w:val="FootnoteReference"/>
        </w:rPr>
        <w:footnoteRef/>
      </w:r>
      <w:r w:rsidRPr="00010F47">
        <w:t xml:space="preserve"> </w:t>
      </w:r>
      <w:r w:rsidRPr="007023FE">
        <w:t xml:space="preserve">Note that </w:t>
      </w:r>
      <w:r w:rsidRPr="007023FE">
        <w:sym w:font="Symbol" w:char="F073"/>
      </w:r>
      <w:r w:rsidRPr="007023FE">
        <w:rPr>
          <w:vertAlign w:val="subscript"/>
        </w:rPr>
        <w:t>w</w:t>
      </w:r>
      <w:r w:rsidRPr="007023FE">
        <w:t xml:space="preserve"> does not appear in this expression, because there is no dependence on the wanted power when considering DTTB receiver overloading.</w:t>
      </w:r>
    </w:p>
  </w:footnote>
  <w:footnote w:id="31">
    <w:p w:rsidR="00B65732" w:rsidRDefault="00B65732" w:rsidP="003F1AB1">
      <w:pPr>
        <w:pStyle w:val="ECCFootnote"/>
      </w:pPr>
      <w:r w:rsidRPr="00157C8D">
        <w:rPr>
          <w:rStyle w:val="FootnoteReference"/>
        </w:rPr>
        <w:footnoteRef/>
      </w:r>
      <w:r w:rsidRPr="00157C8D">
        <w:t xml:space="preserve"> </w:t>
      </w:r>
      <w:r w:rsidRPr="007023FE">
        <w:t>We use free space loss for 20 m separation distance: LOSS(.02) = 32.45 + 20log f + 20log .02 = 54.72 dB.</w:t>
      </w:r>
    </w:p>
  </w:footnote>
  <w:footnote w:id="32">
    <w:p w:rsidR="00B65732" w:rsidRDefault="00B65732" w:rsidP="003F1AB1">
      <w:pPr>
        <w:pStyle w:val="ECCFootnote"/>
      </w:pPr>
      <w:r w:rsidRPr="002B4A4D">
        <w:rPr>
          <w:rStyle w:val="FootnoteReference"/>
          <w:sz w:val="18"/>
          <w:szCs w:val="18"/>
        </w:rPr>
        <w:footnoteRef/>
      </w:r>
      <w:r w:rsidRPr="002B4A4D">
        <w:t xml:space="preserve"> </w:t>
      </w:r>
      <w:r>
        <w:t>O</w:t>
      </w:r>
      <w:r w:rsidRPr="008C7E89">
        <w:rPr>
          <w:vertAlign w:val="subscript"/>
        </w:rPr>
        <w:t>th</w:t>
      </w:r>
      <w:r>
        <w:t xml:space="preserve"> = -20 dBm, </w:t>
      </w:r>
      <w:r w:rsidRPr="002B4A4D">
        <w:t>G</w:t>
      </w:r>
      <w:r w:rsidRPr="002B4A4D">
        <w:rPr>
          <w:vertAlign w:val="subscript"/>
        </w:rPr>
        <w:t>a</w:t>
      </w:r>
      <w:r>
        <w:t xml:space="preserve"> = 9.15 dB, LOSS (.02) = 54.7</w:t>
      </w:r>
      <w:r w:rsidRPr="002B4A4D">
        <w:t xml:space="preserve"> dB, POL = 3</w:t>
      </w:r>
      <w:r>
        <w:t xml:space="preserve"> dB</w:t>
      </w:r>
      <w:r w:rsidRPr="002B4A4D">
        <w:t>, DISC</w:t>
      </w:r>
      <w:r w:rsidRPr="002B4A4D">
        <w:rPr>
          <w:vertAlign w:val="subscript"/>
        </w:rPr>
        <w:t>TV</w:t>
      </w:r>
      <w:r w:rsidRPr="002B4A4D">
        <w:t xml:space="preserve"> = </w:t>
      </w:r>
      <w:r>
        <w:t>DISC</w:t>
      </w:r>
      <w:r w:rsidRPr="008C7E89">
        <w:rPr>
          <w:vertAlign w:val="subscript"/>
        </w:rPr>
        <w:t>WSD</w:t>
      </w:r>
      <w:r>
        <w:t xml:space="preserve"> =</w:t>
      </w:r>
      <w:r w:rsidRPr="002B4A4D">
        <w:t>0</w:t>
      </w:r>
      <w:r>
        <w:t xml:space="preserve"> dB.</w:t>
      </w:r>
    </w:p>
  </w:footnote>
  <w:footnote w:id="33">
    <w:p w:rsidR="00B65732" w:rsidRPr="008C7E89" w:rsidRDefault="00B65732" w:rsidP="00A11EE5">
      <w:pPr>
        <w:pStyle w:val="FootnoteText"/>
      </w:pPr>
      <w:r>
        <w:rPr>
          <w:rStyle w:val="FootnoteReference"/>
        </w:rPr>
        <w:footnoteRef/>
      </w:r>
      <w:r w:rsidRPr="002B4A4D">
        <w:rPr>
          <w:sz w:val="18"/>
          <w:szCs w:val="18"/>
        </w:rPr>
        <w:t xml:space="preserve"> </w:t>
      </w:r>
      <w:r>
        <w:rPr>
          <w:sz w:val="18"/>
          <w:szCs w:val="18"/>
        </w:rPr>
        <w:t>O</w:t>
      </w:r>
      <w:r w:rsidRPr="008C7E89">
        <w:rPr>
          <w:sz w:val="18"/>
          <w:szCs w:val="18"/>
          <w:vertAlign w:val="subscript"/>
        </w:rPr>
        <w:t>th</w:t>
      </w:r>
      <w:r>
        <w:rPr>
          <w:sz w:val="18"/>
          <w:szCs w:val="18"/>
        </w:rPr>
        <w:t xml:space="preserve"> = -20 dBm, </w:t>
      </w:r>
      <w:r w:rsidRPr="002B4A4D">
        <w:rPr>
          <w:sz w:val="18"/>
          <w:szCs w:val="18"/>
        </w:rPr>
        <w:t>G</w:t>
      </w:r>
      <w:r w:rsidRPr="002B4A4D">
        <w:rPr>
          <w:sz w:val="18"/>
          <w:szCs w:val="18"/>
          <w:vertAlign w:val="subscript"/>
        </w:rPr>
        <w:t>a</w:t>
      </w:r>
      <w:r>
        <w:rPr>
          <w:sz w:val="18"/>
          <w:szCs w:val="18"/>
        </w:rPr>
        <w:t xml:space="preserve"> = 2.15 dB, LOSS (.0217) = 55.45</w:t>
      </w:r>
      <w:r w:rsidRPr="002B4A4D">
        <w:rPr>
          <w:sz w:val="18"/>
          <w:szCs w:val="18"/>
        </w:rPr>
        <w:t xml:space="preserve"> dB, POL = </w:t>
      </w:r>
      <w:r>
        <w:rPr>
          <w:sz w:val="18"/>
          <w:szCs w:val="18"/>
        </w:rPr>
        <w:t>0 dB</w:t>
      </w:r>
      <w:r w:rsidRPr="002B4A4D">
        <w:rPr>
          <w:sz w:val="18"/>
          <w:szCs w:val="18"/>
        </w:rPr>
        <w:t>, DISC</w:t>
      </w:r>
      <w:r w:rsidRPr="002B4A4D">
        <w:rPr>
          <w:sz w:val="18"/>
          <w:szCs w:val="18"/>
          <w:vertAlign w:val="subscript"/>
        </w:rPr>
        <w:t>TV</w:t>
      </w:r>
      <w:r w:rsidRPr="002B4A4D">
        <w:rPr>
          <w:sz w:val="18"/>
          <w:szCs w:val="18"/>
        </w:rPr>
        <w:t xml:space="preserve"> =</w:t>
      </w:r>
      <w:r>
        <w:rPr>
          <w:sz w:val="18"/>
          <w:szCs w:val="18"/>
        </w:rPr>
        <w:t xml:space="preserve"> 0 dB,</w:t>
      </w:r>
      <w:r w:rsidRPr="002B4A4D">
        <w:rPr>
          <w:sz w:val="18"/>
          <w:szCs w:val="18"/>
        </w:rPr>
        <w:t xml:space="preserve"> </w:t>
      </w:r>
      <w:r>
        <w:rPr>
          <w:sz w:val="18"/>
          <w:szCs w:val="18"/>
        </w:rPr>
        <w:t>DISC</w:t>
      </w:r>
      <w:r w:rsidRPr="008C7E89">
        <w:rPr>
          <w:sz w:val="18"/>
          <w:szCs w:val="18"/>
          <w:vertAlign w:val="subscript"/>
        </w:rPr>
        <w:t>WSD</w:t>
      </w:r>
      <w:r>
        <w:rPr>
          <w:sz w:val="18"/>
          <w:szCs w:val="18"/>
        </w:rPr>
        <w:t xml:space="preserve"> = 1</w:t>
      </w:r>
      <w:r w:rsidRPr="002B4A4D">
        <w:rPr>
          <w:sz w:val="18"/>
          <w:szCs w:val="18"/>
        </w:rPr>
        <w:t>0</w:t>
      </w:r>
      <w:r>
        <w:rPr>
          <w:sz w:val="18"/>
          <w:szCs w:val="18"/>
        </w:rPr>
        <w:t xml:space="preserve"> dB.</w:t>
      </w:r>
    </w:p>
  </w:footnote>
  <w:footnote w:id="34">
    <w:p w:rsidR="00B65732" w:rsidRPr="001E6E5F" w:rsidRDefault="00B65732" w:rsidP="00A11EE5">
      <w:pPr>
        <w:pStyle w:val="FootnoteText"/>
        <w:rPr>
          <w:sz w:val="18"/>
          <w:szCs w:val="18"/>
        </w:rPr>
      </w:pPr>
      <w:r w:rsidRPr="001E6E5F">
        <w:rPr>
          <w:rStyle w:val="FootnoteReference"/>
          <w:sz w:val="18"/>
          <w:szCs w:val="18"/>
        </w:rPr>
        <w:footnoteRef/>
      </w:r>
      <w:r w:rsidRPr="001E6E5F">
        <w:rPr>
          <w:sz w:val="18"/>
          <w:szCs w:val="18"/>
        </w:rPr>
        <w:t xml:space="preserve"> G</w:t>
      </w:r>
      <w:r w:rsidRPr="001E6E5F">
        <w:rPr>
          <w:sz w:val="18"/>
          <w:szCs w:val="18"/>
          <w:vertAlign w:val="subscript"/>
        </w:rPr>
        <w:t>a</w:t>
      </w:r>
      <w:r w:rsidRPr="001E6E5F">
        <w:rPr>
          <w:sz w:val="18"/>
          <w:szCs w:val="18"/>
        </w:rPr>
        <w:t xml:space="preserve"> = 9.15 dB</w:t>
      </w:r>
      <w:r>
        <w:rPr>
          <w:sz w:val="18"/>
          <w:szCs w:val="18"/>
        </w:rPr>
        <w:t xml:space="preserve">, POL = 3 dB, LOSS (.02) = 54.7 dB, </w:t>
      </w:r>
      <w:r>
        <w:rPr>
          <w:rFonts w:cs="Arial"/>
          <w:sz w:val="18"/>
          <w:szCs w:val="18"/>
        </w:rPr>
        <w:t>µ</w:t>
      </w:r>
      <w:r w:rsidRPr="001E6E5F">
        <w:rPr>
          <w:rFonts w:cs="Arial"/>
          <w:sz w:val="18"/>
          <w:szCs w:val="18"/>
          <w:vertAlign w:val="subscript"/>
        </w:rPr>
        <w:t>99.9%</w:t>
      </w:r>
      <w:r>
        <w:rPr>
          <w:rFonts w:cs="Arial"/>
          <w:sz w:val="18"/>
          <w:szCs w:val="18"/>
        </w:rPr>
        <w:t xml:space="preserve"> = 3.09, </w:t>
      </w:r>
      <w:r>
        <w:rPr>
          <w:sz w:val="18"/>
          <w:szCs w:val="18"/>
        </w:rPr>
        <w:sym w:font="Symbol" w:char="F073"/>
      </w:r>
      <w:r w:rsidRPr="001E6E5F">
        <w:rPr>
          <w:sz w:val="18"/>
          <w:szCs w:val="18"/>
          <w:vertAlign w:val="subscript"/>
        </w:rPr>
        <w:t>WSD</w:t>
      </w:r>
      <w:r>
        <w:rPr>
          <w:sz w:val="18"/>
          <w:szCs w:val="18"/>
        </w:rPr>
        <w:t xml:space="preserve"> = 3.5 dB</w:t>
      </w:r>
    </w:p>
  </w:footnote>
  <w:footnote w:id="35">
    <w:p w:rsidR="00B65732" w:rsidRDefault="00B65732" w:rsidP="00A11EE5">
      <w:pPr>
        <w:pStyle w:val="FootnoteText"/>
      </w:pPr>
      <w:r>
        <w:rPr>
          <w:rStyle w:val="FootnoteReference"/>
        </w:rPr>
        <w:footnoteRef/>
      </w:r>
      <w:r>
        <w:t xml:space="preserve"> http://www2.jpl.nasa.gov/srtm/</w:t>
      </w:r>
    </w:p>
  </w:footnote>
  <w:footnote w:id="36">
    <w:p w:rsidR="00B65732" w:rsidRDefault="00B65732" w:rsidP="00C60006">
      <w:pPr>
        <w:pStyle w:val="ECCFootnote"/>
      </w:pPr>
      <w:r>
        <w:rPr>
          <w:rStyle w:val="FootnoteReference"/>
          <w:rFonts w:eastAsia="MS Mincho"/>
        </w:rPr>
        <w:footnoteRef/>
      </w:r>
      <w:r>
        <w:t xml:space="preserve"> See </w:t>
      </w:r>
      <w:r w:rsidRPr="006D4607">
        <w:t>http://www.semtech.com/images/promo/Semtech_ACS_Rad_Pwr_Field_Strength.pdf</w:t>
      </w:r>
    </w:p>
  </w:footnote>
  <w:footnote w:id="37">
    <w:p w:rsidR="00B65732" w:rsidRPr="007023FE" w:rsidRDefault="00B65732" w:rsidP="00C60006">
      <w:pPr>
        <w:pStyle w:val="ECCFootnote"/>
      </w:pPr>
      <w:r>
        <w:rPr>
          <w:rStyle w:val="FootnoteReference"/>
        </w:rPr>
        <w:footnoteRef/>
      </w:r>
      <w:r>
        <w:t xml:space="preserve"> </w:t>
      </w:r>
      <w:r w:rsidRPr="007023FE">
        <w:t xml:space="preserve">In the S&amp;Y paper [14] </w:t>
      </w:r>
      <w:r w:rsidRPr="007F30ED">
        <w:rPr>
          <w:position w:val="-12"/>
        </w:rPr>
        <w:object w:dxaOrig="320" w:dyaOrig="360">
          <v:shape id="_x0000_i1301" type="#_x0000_t75" style="width:15pt;height:19pt" o:ole="">
            <v:imagedata r:id="rId2" o:title=""/>
          </v:shape>
          <o:OLEObject Type="Embed" ProgID="Equation.DSMT4" ShapeID="_x0000_i1301" DrawAspect="Content" ObjectID="_1420977037" r:id="rId3"/>
        </w:object>
      </w:r>
      <w:r w:rsidRPr="007023FE">
        <w:t xml:space="preserve"> and </w:t>
      </w:r>
      <w:r w:rsidRPr="007F30ED">
        <w:rPr>
          <w:position w:val="-12"/>
        </w:rPr>
        <w:object w:dxaOrig="300" w:dyaOrig="360">
          <v:shape id="_x0000_i1303" type="#_x0000_t75" style="width:15pt;height:19pt" o:ole="">
            <v:imagedata r:id="rId4" o:title=""/>
          </v:shape>
          <o:OLEObject Type="Embed" ProgID="Equation.DSMT4" ShapeID="_x0000_i1303" DrawAspect="Content" ObjectID="_1420977038" r:id="rId5"/>
        </w:object>
      </w:r>
      <w:r w:rsidRPr="007023FE">
        <w:t xml:space="preserve"> are expressed in Neper-Bell, while in this article we work with dB. An appropriate scaling has to be applied. </w:t>
      </w:r>
      <w:r w:rsidRPr="007F30ED">
        <w:rPr>
          <w:position w:val="-12"/>
        </w:rPr>
        <w:object w:dxaOrig="320" w:dyaOrig="360">
          <v:shape id="_x0000_i1305" type="#_x0000_t75" style="width:16pt;height:19pt" o:ole="">
            <v:imagedata r:id="rId6" o:title=""/>
          </v:shape>
          <o:OLEObject Type="Embed" ProgID="Equation.DSMT4" ShapeID="_x0000_i1305" DrawAspect="Content" ObjectID="_1420977039" r:id="rId7"/>
        </w:object>
      </w:r>
      <w:r w:rsidRPr="007023FE">
        <w:t xml:space="preserve"> and </w:t>
      </w:r>
      <w:r w:rsidRPr="007F30ED">
        <w:rPr>
          <w:position w:val="-12"/>
        </w:rPr>
        <w:object w:dxaOrig="300" w:dyaOrig="360">
          <v:shape id="_x0000_i1307" type="#_x0000_t75" style="width:15pt;height:19pt" o:ole="">
            <v:imagedata r:id="rId8" o:title=""/>
          </v:shape>
          <o:OLEObject Type="Embed" ProgID="Equation.DSMT4" ShapeID="_x0000_i1307" DrawAspect="Content" ObjectID="_1420977040" r:id="rId9"/>
        </w:object>
      </w:r>
      <w:r w:rsidRPr="007023FE">
        <w:t xml:space="preserve"> of this article correspond to </w:t>
      </w:r>
      <w:r w:rsidRPr="007F30ED">
        <w:rPr>
          <w:position w:val="-12"/>
        </w:rPr>
        <w:object w:dxaOrig="340" w:dyaOrig="360">
          <v:shape id="_x0000_i1309" type="#_x0000_t75" style="width:19pt;height:19pt" o:ole="">
            <v:imagedata r:id="rId10" o:title=""/>
          </v:shape>
          <o:OLEObject Type="Embed" ProgID="Equation.DSMT4" ShapeID="_x0000_i1309" DrawAspect="Content" ObjectID="_1420977041" r:id="rId11"/>
        </w:object>
      </w:r>
      <w:r w:rsidRPr="007023FE">
        <w:t xml:space="preserve"> and </w:t>
      </w:r>
      <w:r w:rsidRPr="007F30ED">
        <w:rPr>
          <w:position w:val="-12"/>
        </w:rPr>
        <w:object w:dxaOrig="320" w:dyaOrig="360">
          <v:shape id="_x0000_i1311" type="#_x0000_t75" style="width:16pt;height:19pt" o:ole="">
            <v:imagedata r:id="rId12" o:title=""/>
          </v:shape>
          <o:OLEObject Type="Embed" ProgID="Equation.DSMT4" ShapeID="_x0000_i1311" DrawAspect="Content" ObjectID="_1420977042" r:id="rId13"/>
        </w:object>
      </w:r>
      <w:r w:rsidRPr="007023FE">
        <w:t>of [</w:t>
      </w:r>
      <w:r>
        <w:t>1</w:t>
      </w:r>
      <w:r w:rsidRPr="007023FE">
        <w:t>4].</w:t>
      </w:r>
    </w:p>
  </w:footnote>
  <w:footnote w:id="38">
    <w:p w:rsidR="00B65732" w:rsidRPr="008D1A24" w:rsidRDefault="00B65732" w:rsidP="00A11EE5">
      <w:pPr>
        <w:pStyle w:val="FootnoteText"/>
      </w:pPr>
      <w:r>
        <w:rPr>
          <w:rStyle w:val="FootnoteReference"/>
        </w:rPr>
        <w:footnoteRef/>
      </w:r>
      <w:r>
        <w:t xml:space="preserve"> Of course, if additional DTT interferers are introduced at some point in time, or if some of the existing DTT interferers are modified or deleted, then a new calculation for the location probability in the presence of DTT interference only must be calculated and stored.</w:t>
      </w:r>
    </w:p>
  </w:footnote>
  <w:footnote w:id="39">
    <w:p w:rsidR="00B65732" w:rsidRPr="000C7022" w:rsidRDefault="00B65732" w:rsidP="00A11EE5">
      <w:pPr>
        <w:rPr>
          <w:sz w:val="18"/>
          <w:szCs w:val="18"/>
          <w:lang w:val="en-GB"/>
        </w:rPr>
      </w:pPr>
      <w:r w:rsidRPr="00935F86">
        <w:rPr>
          <w:rStyle w:val="FootnoteReference"/>
          <w:sz w:val="18"/>
          <w:szCs w:val="18"/>
        </w:rPr>
        <w:footnoteRef/>
      </w:r>
      <w:r w:rsidRPr="00935F86">
        <w:rPr>
          <w:sz w:val="18"/>
          <w:szCs w:val="18"/>
        </w:rPr>
        <w:t xml:space="preserve"> G</w:t>
      </w:r>
      <w:r w:rsidRPr="00935F86">
        <w:rPr>
          <w:sz w:val="18"/>
          <w:szCs w:val="18"/>
          <w:vertAlign w:val="subscript"/>
        </w:rPr>
        <w:t>wsd</w:t>
      </w:r>
      <w:r w:rsidRPr="00935F86">
        <w:rPr>
          <w:sz w:val="18"/>
          <w:szCs w:val="18"/>
        </w:rPr>
        <w:t xml:space="preserve"> = -LOSS</w:t>
      </w:r>
      <w:r w:rsidRPr="00935F86">
        <w:rPr>
          <w:sz w:val="18"/>
          <w:szCs w:val="18"/>
          <w:vertAlign w:val="subscript"/>
        </w:rPr>
        <w:t>path</w:t>
      </w:r>
      <w:r w:rsidRPr="00935F86">
        <w:rPr>
          <w:sz w:val="18"/>
          <w:szCs w:val="18"/>
        </w:rPr>
        <w:t xml:space="preserve"> – POL – DISC</w:t>
      </w:r>
      <w:r w:rsidRPr="00935F86">
        <w:rPr>
          <w:sz w:val="18"/>
          <w:szCs w:val="18"/>
          <w:vertAlign w:val="subscript"/>
        </w:rPr>
        <w:t>rx</w:t>
      </w:r>
      <w:r w:rsidRPr="00935F86">
        <w:rPr>
          <w:sz w:val="18"/>
          <w:szCs w:val="18"/>
        </w:rPr>
        <w:t xml:space="preserve"> + G</w:t>
      </w:r>
      <w:r w:rsidRPr="00935F86">
        <w:rPr>
          <w:sz w:val="18"/>
          <w:szCs w:val="18"/>
          <w:vertAlign w:val="subscript"/>
        </w:rPr>
        <w:t>a</w:t>
      </w:r>
      <w:r w:rsidRPr="00935F86">
        <w:rPr>
          <w:sz w:val="18"/>
          <w:szCs w:val="18"/>
        </w:rPr>
        <w:t>, where POL is the polarization discrimination, DISC</w:t>
      </w:r>
      <w:r w:rsidRPr="00935F86">
        <w:rPr>
          <w:sz w:val="18"/>
          <w:szCs w:val="18"/>
          <w:vertAlign w:val="subscript"/>
        </w:rPr>
        <w:t>rx</w:t>
      </w:r>
      <w:r w:rsidRPr="00935F86">
        <w:rPr>
          <w:sz w:val="18"/>
          <w:szCs w:val="18"/>
        </w:rPr>
        <w:t xml:space="preserve"> is the receive antenna discrimination, G</w:t>
      </w:r>
      <w:r w:rsidRPr="00935F86">
        <w:rPr>
          <w:sz w:val="18"/>
          <w:szCs w:val="18"/>
          <w:vertAlign w:val="subscript"/>
        </w:rPr>
        <w:t>a</w:t>
      </w:r>
      <w:r w:rsidRPr="00935F86">
        <w:rPr>
          <w:sz w:val="18"/>
          <w:szCs w:val="18"/>
        </w:rPr>
        <w:t xml:space="preserve"> the receive antenna gain, including losses.</w:t>
      </w:r>
    </w:p>
  </w:footnote>
  <w:footnote w:id="40">
    <w:p w:rsidR="00B65732" w:rsidRPr="000C6CD5" w:rsidRDefault="00B65732" w:rsidP="00C60006">
      <w:pPr>
        <w:pStyle w:val="ECCFootnote"/>
        <w:rPr>
          <w:lang w:val="en-GB"/>
        </w:rPr>
      </w:pPr>
      <w:r w:rsidRPr="00CB30E1">
        <w:rPr>
          <w:rStyle w:val="FootnoteReference"/>
          <w:sz w:val="18"/>
          <w:szCs w:val="18"/>
        </w:rPr>
        <w:footnoteRef/>
      </w:r>
      <w:r w:rsidRPr="00CB30E1">
        <w:t xml:space="preserve"> </w:t>
      </w:r>
      <w:r w:rsidRPr="00CB30E1">
        <w:rPr>
          <w:lang w:eastAsia="ja-JP"/>
        </w:rPr>
        <w:t>S. Schwartz and Y. S. Yeh, “On the distribution function and moments of power sums with log-normal components”, Bell Syst. Tech. J., vol. 61, pp. 1441–1462, Sept. 1982</w:t>
      </w:r>
    </w:p>
  </w:footnote>
  <w:footnote w:id="41">
    <w:p w:rsidR="00B65732" w:rsidRPr="005A247E" w:rsidRDefault="00B65732" w:rsidP="00C60006">
      <w:pPr>
        <w:pStyle w:val="ECCFootnote"/>
        <w:rPr>
          <w:lang w:val="en-GB"/>
        </w:rPr>
      </w:pPr>
      <w:r w:rsidRPr="00CB30E1">
        <w:rPr>
          <w:vertAlign w:val="superscript"/>
        </w:rPr>
        <w:footnoteRef/>
      </w:r>
      <w:r w:rsidRPr="00CB30E1">
        <w:rPr>
          <w:vertAlign w:val="superscript"/>
        </w:rPr>
        <w:t xml:space="preserve"> </w:t>
      </w:r>
      <w:r w:rsidRPr="00CB30E1">
        <w:rPr>
          <w:rFonts w:eastAsia="Calibri"/>
          <w:lang w:val="en-GB" w:eastAsia="en-GB"/>
        </w:rPr>
        <w:t xml:space="preserve">K. W. Sung, M. Tercero, and J. Zander, “Aggregate interference in secondary access with interference protection,” </w:t>
      </w:r>
      <w:r w:rsidRPr="00CB30E1">
        <w:rPr>
          <w:rFonts w:eastAsia="Calibri"/>
          <w:i/>
          <w:iCs/>
          <w:lang w:val="en-GB" w:eastAsia="en-GB"/>
        </w:rPr>
        <w:t>Communications Letters, IEEE</w:t>
      </w:r>
      <w:r w:rsidRPr="00CB30E1">
        <w:rPr>
          <w:rFonts w:eastAsia="Calibri"/>
          <w:lang w:val="en-GB" w:eastAsia="en-GB"/>
        </w:rPr>
        <w:t>, vol. 15, no. 6, pp. 629 –631, June 2011.</w:t>
      </w:r>
    </w:p>
  </w:footnote>
  <w:footnote w:id="42">
    <w:p w:rsidR="00B65732" w:rsidRPr="00530070" w:rsidRDefault="00B65732" w:rsidP="00C60006">
      <w:pPr>
        <w:pStyle w:val="ECCFootnote"/>
        <w:rPr>
          <w:lang w:val="en-GB"/>
        </w:rPr>
      </w:pPr>
      <w:r w:rsidRPr="00CB30E1">
        <w:rPr>
          <w:rStyle w:val="FootnoteReference"/>
          <w:sz w:val="18"/>
          <w:szCs w:val="18"/>
        </w:rPr>
        <w:footnoteRef/>
      </w:r>
      <w:r w:rsidRPr="00CB30E1">
        <w:t xml:space="preserve"> ECC Report 159 provides an incorrect approximation to P</w:t>
      </w:r>
      <w:r w:rsidRPr="00CB30E1">
        <w:rPr>
          <w:vertAlign w:val="subscript"/>
        </w:rPr>
        <w:t>wsd_tx_dBm</w:t>
      </w:r>
      <w:r w:rsidRPr="00CB30E1">
        <w:t xml:space="preserve"> based </w:t>
      </w:r>
      <w:r w:rsidRPr="00A73B83">
        <w:t>on equation A.7.2-2. It should be noted that this wrong approximation can lead to a WSD e.i.r.p. which is about 10 dB to large, which would have a significant detri</w:t>
      </w:r>
      <w:r w:rsidRPr="00CB30E1">
        <w:t xml:space="preserve">mental impact on DTT coverage/reception.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rsidP="00D6111F">
    <w:pPr>
      <w:pStyle w:val="Header"/>
      <w:rPr>
        <w:noProof/>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Pr="00A11EE5">
      <w:rPr>
        <w:noProof/>
        <w:szCs w:val="16"/>
        <w:lang w:val="da-DK"/>
      </w:rPr>
      <w:t>60</w:t>
    </w:r>
    <w:r>
      <w:rPr>
        <w:noProof/>
        <w:szCs w:val="16"/>
        <w:lang w:val="da-DK"/>
      </w:rPr>
      <w:fldChar w:fldCharType="end"/>
    </w:r>
  </w:p>
  <w:p w:rsidR="00B65732" w:rsidRPr="007C5F95" w:rsidRDefault="00B65732" w:rsidP="00D6111F">
    <w:pPr>
      <w:pStyle w:val="Header"/>
      <w:rPr>
        <w:szCs w:val="16"/>
        <w:lang w:val="da-DK"/>
      </w:rPr>
    </w:pPr>
  </w:p>
  <w:p w:rsidR="00B65732" w:rsidRPr="007C5F95" w:rsidRDefault="00B65732">
    <w:pPr>
      <w:pStyle w:val="Header"/>
      <w:rPr>
        <w:szCs w:val="16"/>
        <w:lang w:val="da-DK"/>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rsidP="00D6111F">
    <w:pPr>
      <w:pStyle w:val="Header"/>
      <w:jc w:val="right"/>
      <w:rPr>
        <w:noProof/>
        <w:szCs w:val="16"/>
        <w:lang w:val="da-DK"/>
      </w:rPr>
    </w:pPr>
    <w:r>
      <w:rPr>
        <w:lang w:val="da-DK"/>
      </w:rPr>
      <w:t xml:space="preserve">ECC REPORT &lt;No&gt;-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Pr="00A11EE5">
      <w:rPr>
        <w:noProof/>
        <w:szCs w:val="16"/>
        <w:lang w:val="da-DK"/>
      </w:rPr>
      <w:t>59</w:t>
    </w:r>
    <w:r>
      <w:rPr>
        <w:noProof/>
        <w:szCs w:val="16"/>
        <w:lang w:val="da-DK"/>
      </w:rPr>
      <w:fldChar w:fldCharType="end"/>
    </w:r>
  </w:p>
  <w:p w:rsidR="00B65732" w:rsidRPr="007C5F95" w:rsidRDefault="00B65732" w:rsidP="00D6111F">
    <w:pPr>
      <w:pStyle w:val="Header"/>
      <w:jc w:val="right"/>
      <w:rPr>
        <w:szCs w:val="16"/>
        <w:lang w:val="da-DK"/>
      </w:rPr>
    </w:pPr>
  </w:p>
  <w:p w:rsidR="00B65732" w:rsidRPr="00D6111F" w:rsidRDefault="00B65732" w:rsidP="00D6111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7C5F95" w:rsidRDefault="00B65732">
    <w:pPr>
      <w:pStyle w:val="Header"/>
      <w:rPr>
        <w:szCs w:val="16"/>
        <w:lang w:val="da-DK"/>
      </w:rPr>
    </w:pPr>
    <w:r>
      <w:rPr>
        <w:lang w:val="da-DK"/>
      </w:rPr>
      <w:t xml:space="preserve">ECC REPORT 186 - </w:t>
    </w:r>
    <w:r>
      <w:rPr>
        <w:szCs w:val="16"/>
        <w:lang w:val="da-DK"/>
      </w:rPr>
      <w:t xml:space="preserve">Page </w:t>
    </w:r>
    <w:r>
      <w:fldChar w:fldCharType="begin"/>
    </w:r>
    <w:r>
      <w:instrText xml:space="preserve"> PAGE  \* Arabic  \* MERGEFORMAT </w:instrText>
    </w:r>
    <w:r>
      <w:fldChar w:fldCharType="separate"/>
    </w:r>
    <w:r w:rsidR="0007390A" w:rsidRPr="0007390A">
      <w:rPr>
        <w:noProof/>
        <w:szCs w:val="16"/>
        <w:lang w:val="da-DK"/>
      </w:rPr>
      <w:t>2</w:t>
    </w:r>
    <w:r>
      <w:rPr>
        <w:noProof/>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7C5F95" w:rsidRDefault="00B65732" w:rsidP="008A54FC">
    <w:pPr>
      <w:pStyle w:val="Header"/>
      <w:jc w:val="right"/>
      <w:rPr>
        <w:szCs w:val="16"/>
        <w:lang w:val="da-DK"/>
      </w:rPr>
    </w:pPr>
    <w:r>
      <w:rPr>
        <w:lang w:val="da-DK"/>
      </w:rPr>
      <w:t xml:space="preserve">ECC REPORT 186 - </w:t>
    </w:r>
    <w:r>
      <w:rPr>
        <w:szCs w:val="16"/>
        <w:lang w:val="da-DK"/>
      </w:rPr>
      <w:t xml:space="preserve">Page </w:t>
    </w:r>
    <w:r>
      <w:fldChar w:fldCharType="begin"/>
    </w:r>
    <w:r>
      <w:instrText xml:space="preserve"> PAGE  \* Arabic  \* MERGEFORMAT </w:instrText>
    </w:r>
    <w:r>
      <w:fldChar w:fldCharType="separate"/>
    </w:r>
    <w:r w:rsidR="0007390A" w:rsidRPr="0007390A">
      <w:rPr>
        <w:noProof/>
        <w:szCs w:val="16"/>
        <w:lang w:val="da-DK"/>
      </w:rPr>
      <w:t>75</w:t>
    </w:r>
    <w:r>
      <w:rPr>
        <w:noProof/>
        <w:szCs w:val="16"/>
        <w:lang w:val="da-DK"/>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1223D0" w:rsidRDefault="00B65732" w:rsidP="008A54FC">
    <w:pPr>
      <w:pStyle w:val="Header"/>
      <w:rPr>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rsidP="00BF74B4">
    <w:pPr>
      <w:pStyle w:val="Header"/>
      <w:rPr>
        <w:b w:val="0"/>
        <w:bCs/>
      </w:rPr>
    </w:pPr>
    <w:r>
      <w:rPr>
        <w:lang w:val="da-DK"/>
      </w:rPr>
      <w:t xml:space="preserve">ECC REPORT 186 - </w:t>
    </w:r>
    <w:r>
      <w:rPr>
        <w:szCs w:val="16"/>
        <w:lang w:val="da-DK"/>
      </w:rPr>
      <w:t xml:space="preserve">Page </w:t>
    </w:r>
    <w:r>
      <w:fldChar w:fldCharType="begin"/>
    </w:r>
    <w:r>
      <w:instrText xml:space="preserve"> PAGE  \* Arabic  \* MERGEFORMAT </w:instrText>
    </w:r>
    <w:r>
      <w:fldChar w:fldCharType="separate"/>
    </w:r>
    <w:r w:rsidR="0007390A" w:rsidRPr="0007390A">
      <w:rPr>
        <w:noProof/>
        <w:szCs w:val="16"/>
        <w:lang w:val="da-DK"/>
      </w:rPr>
      <w:t>181</w:t>
    </w:r>
    <w:r>
      <w:rPr>
        <w:noProof/>
        <w:szCs w:val="16"/>
        <w:lang w:val="da-DK"/>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47BA9"/>
    <w:multiLevelType w:val="hybridMultilevel"/>
    <w:tmpl w:val="BADE655E"/>
    <w:lvl w:ilvl="0" w:tplc="73C4B67C">
      <w:start w:val="1"/>
      <w:numFmt w:val="bullet"/>
      <w:lvlText w:val=""/>
      <w:lvlJc w:val="left"/>
      <w:pPr>
        <w:ind w:left="720" w:hanging="360"/>
      </w:pPr>
      <w:rPr>
        <w:rFonts w:ascii="Symbol" w:hAnsi="Symbol" w:hint="default"/>
        <w:b/>
        <w:color w:val="C00000"/>
        <w:lang w:val="en-G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982764"/>
    <w:multiLevelType w:val="multilevel"/>
    <w:tmpl w:val="C03C771C"/>
    <w:lvl w:ilvl="0">
      <w:start w:val="1"/>
      <w:numFmt w:val="decimal"/>
      <w:pStyle w:val="Seo"/>
      <w:lvlText w:val="%1."/>
      <w:lvlJc w:val="left"/>
      <w:pPr>
        <w:ind w:left="720" w:hanging="360"/>
      </w:pPr>
      <w:rPr>
        <w:rFonts w:hint="default"/>
      </w:rPr>
    </w:lvl>
    <w:lvl w:ilvl="1">
      <w:start w:val="3"/>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4304D87"/>
    <w:multiLevelType w:val="hybridMultilevel"/>
    <w:tmpl w:val="DC66D206"/>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04BC3DBE"/>
    <w:multiLevelType w:val="multilevel"/>
    <w:tmpl w:val="ABFEC8BA"/>
    <w:lvl w:ilvl="0">
      <w:start w:val="1"/>
      <w:numFmt w:val="low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05AE01D3"/>
    <w:multiLevelType w:val="singleLevel"/>
    <w:tmpl w:val="76B0D08C"/>
    <w:lvl w:ilvl="0">
      <w:start w:val="1"/>
      <w:numFmt w:val="decimal"/>
      <w:pStyle w:val="biblio"/>
      <w:lvlText w:val="[%1]"/>
      <w:lvlJc w:val="left"/>
      <w:pPr>
        <w:tabs>
          <w:tab w:val="num" w:pos="360"/>
        </w:tabs>
        <w:ind w:left="360" w:hanging="360"/>
      </w:pPr>
    </w:lvl>
  </w:abstractNum>
  <w:abstractNum w:abstractNumId="5">
    <w:nsid w:val="094A0564"/>
    <w:multiLevelType w:val="hybridMultilevel"/>
    <w:tmpl w:val="D7E87898"/>
    <w:lvl w:ilvl="0" w:tplc="73C4B67C">
      <w:start w:val="1"/>
      <w:numFmt w:val="bullet"/>
      <w:lvlText w:val=""/>
      <w:lvlJc w:val="left"/>
      <w:pPr>
        <w:ind w:left="720" w:hanging="360"/>
      </w:pPr>
      <w:rPr>
        <w:rFonts w:ascii="Symbol" w:hAnsi="Symbol" w:hint="default"/>
        <w:color w:val="C00000"/>
      </w:rPr>
    </w:lvl>
    <w:lvl w:ilvl="1" w:tplc="8DF206F0" w:tentative="1">
      <w:start w:val="1"/>
      <w:numFmt w:val="bullet"/>
      <w:lvlText w:val="o"/>
      <w:lvlJc w:val="left"/>
      <w:pPr>
        <w:ind w:left="1440" w:hanging="360"/>
      </w:pPr>
      <w:rPr>
        <w:rFonts w:ascii="Courier New" w:hAnsi="Courier New" w:cs="Courier New" w:hint="default"/>
      </w:rPr>
    </w:lvl>
    <w:lvl w:ilvl="2" w:tplc="70B8E194" w:tentative="1">
      <w:start w:val="1"/>
      <w:numFmt w:val="bullet"/>
      <w:lvlText w:val=""/>
      <w:lvlJc w:val="left"/>
      <w:pPr>
        <w:ind w:left="2160" w:hanging="360"/>
      </w:pPr>
      <w:rPr>
        <w:rFonts w:ascii="Wingdings" w:hAnsi="Wingdings" w:hint="default"/>
      </w:rPr>
    </w:lvl>
    <w:lvl w:ilvl="3" w:tplc="AF16512E" w:tentative="1">
      <w:start w:val="1"/>
      <w:numFmt w:val="bullet"/>
      <w:lvlText w:val=""/>
      <w:lvlJc w:val="left"/>
      <w:pPr>
        <w:ind w:left="2880" w:hanging="360"/>
      </w:pPr>
      <w:rPr>
        <w:rFonts w:ascii="Symbol" w:hAnsi="Symbol" w:hint="default"/>
      </w:rPr>
    </w:lvl>
    <w:lvl w:ilvl="4" w:tplc="D3F62F10" w:tentative="1">
      <w:start w:val="1"/>
      <w:numFmt w:val="bullet"/>
      <w:lvlText w:val="o"/>
      <w:lvlJc w:val="left"/>
      <w:pPr>
        <w:ind w:left="3600" w:hanging="360"/>
      </w:pPr>
      <w:rPr>
        <w:rFonts w:ascii="Courier New" w:hAnsi="Courier New" w:cs="Courier New" w:hint="default"/>
      </w:rPr>
    </w:lvl>
    <w:lvl w:ilvl="5" w:tplc="DC10154E" w:tentative="1">
      <w:start w:val="1"/>
      <w:numFmt w:val="bullet"/>
      <w:lvlText w:val=""/>
      <w:lvlJc w:val="left"/>
      <w:pPr>
        <w:ind w:left="4320" w:hanging="360"/>
      </w:pPr>
      <w:rPr>
        <w:rFonts w:ascii="Wingdings" w:hAnsi="Wingdings" w:hint="default"/>
      </w:rPr>
    </w:lvl>
    <w:lvl w:ilvl="6" w:tplc="B01CC284" w:tentative="1">
      <w:start w:val="1"/>
      <w:numFmt w:val="bullet"/>
      <w:lvlText w:val=""/>
      <w:lvlJc w:val="left"/>
      <w:pPr>
        <w:ind w:left="5040" w:hanging="360"/>
      </w:pPr>
      <w:rPr>
        <w:rFonts w:ascii="Symbol" w:hAnsi="Symbol" w:hint="default"/>
      </w:rPr>
    </w:lvl>
    <w:lvl w:ilvl="7" w:tplc="C0422AE0" w:tentative="1">
      <w:start w:val="1"/>
      <w:numFmt w:val="bullet"/>
      <w:lvlText w:val="o"/>
      <w:lvlJc w:val="left"/>
      <w:pPr>
        <w:ind w:left="5760" w:hanging="360"/>
      </w:pPr>
      <w:rPr>
        <w:rFonts w:ascii="Courier New" w:hAnsi="Courier New" w:cs="Courier New" w:hint="default"/>
      </w:rPr>
    </w:lvl>
    <w:lvl w:ilvl="8" w:tplc="616E3CFC" w:tentative="1">
      <w:start w:val="1"/>
      <w:numFmt w:val="bullet"/>
      <w:lvlText w:val=""/>
      <w:lvlJc w:val="left"/>
      <w:pPr>
        <w:ind w:left="6480" w:hanging="360"/>
      </w:pPr>
      <w:rPr>
        <w:rFonts w:ascii="Wingdings" w:hAnsi="Wingdings" w:hint="default"/>
      </w:rPr>
    </w:lvl>
  </w:abstractNum>
  <w:abstractNum w:abstractNumId="6">
    <w:nsid w:val="09B6373E"/>
    <w:multiLevelType w:val="hybridMultilevel"/>
    <w:tmpl w:val="17EE6872"/>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AA176AF"/>
    <w:multiLevelType w:val="hybridMultilevel"/>
    <w:tmpl w:val="EA427D08"/>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0AC85D88"/>
    <w:multiLevelType w:val="hybridMultilevel"/>
    <w:tmpl w:val="F3AA857A"/>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CFF4EDF"/>
    <w:multiLevelType w:val="hybridMultilevel"/>
    <w:tmpl w:val="1CE61DFC"/>
    <w:lvl w:ilvl="0" w:tplc="73C4B67C">
      <w:start w:val="1"/>
      <w:numFmt w:val="bullet"/>
      <w:lvlText w:val=""/>
      <w:lvlJc w:val="left"/>
      <w:pPr>
        <w:ind w:left="720" w:hanging="360"/>
      </w:pPr>
      <w:rPr>
        <w:rFonts w:ascii="Symbol" w:hAnsi="Symbol" w:hint="default"/>
        <w:color w:val="C00000"/>
      </w:rPr>
    </w:lvl>
    <w:lvl w:ilvl="1" w:tplc="746A8230" w:tentative="1">
      <w:start w:val="1"/>
      <w:numFmt w:val="bullet"/>
      <w:lvlText w:val="o"/>
      <w:lvlJc w:val="left"/>
      <w:pPr>
        <w:ind w:left="1440" w:hanging="360"/>
      </w:pPr>
      <w:rPr>
        <w:rFonts w:ascii="Courier New" w:hAnsi="Courier New" w:cs="Courier New" w:hint="default"/>
      </w:rPr>
    </w:lvl>
    <w:lvl w:ilvl="2" w:tplc="CB08720C" w:tentative="1">
      <w:start w:val="1"/>
      <w:numFmt w:val="bullet"/>
      <w:lvlText w:val=""/>
      <w:lvlJc w:val="left"/>
      <w:pPr>
        <w:ind w:left="2160" w:hanging="360"/>
      </w:pPr>
      <w:rPr>
        <w:rFonts w:ascii="Wingdings" w:hAnsi="Wingdings" w:hint="default"/>
      </w:rPr>
    </w:lvl>
    <w:lvl w:ilvl="3" w:tplc="AAB08E26" w:tentative="1">
      <w:start w:val="1"/>
      <w:numFmt w:val="bullet"/>
      <w:lvlText w:val=""/>
      <w:lvlJc w:val="left"/>
      <w:pPr>
        <w:ind w:left="2880" w:hanging="360"/>
      </w:pPr>
      <w:rPr>
        <w:rFonts w:ascii="Symbol" w:hAnsi="Symbol" w:hint="default"/>
      </w:rPr>
    </w:lvl>
    <w:lvl w:ilvl="4" w:tplc="DB54E338" w:tentative="1">
      <w:start w:val="1"/>
      <w:numFmt w:val="bullet"/>
      <w:lvlText w:val="o"/>
      <w:lvlJc w:val="left"/>
      <w:pPr>
        <w:ind w:left="3600" w:hanging="360"/>
      </w:pPr>
      <w:rPr>
        <w:rFonts w:ascii="Courier New" w:hAnsi="Courier New" w:cs="Courier New" w:hint="default"/>
      </w:rPr>
    </w:lvl>
    <w:lvl w:ilvl="5" w:tplc="70387ACE" w:tentative="1">
      <w:start w:val="1"/>
      <w:numFmt w:val="bullet"/>
      <w:lvlText w:val=""/>
      <w:lvlJc w:val="left"/>
      <w:pPr>
        <w:ind w:left="4320" w:hanging="360"/>
      </w:pPr>
      <w:rPr>
        <w:rFonts w:ascii="Wingdings" w:hAnsi="Wingdings" w:hint="default"/>
      </w:rPr>
    </w:lvl>
    <w:lvl w:ilvl="6" w:tplc="C4FEBA82" w:tentative="1">
      <w:start w:val="1"/>
      <w:numFmt w:val="bullet"/>
      <w:lvlText w:val=""/>
      <w:lvlJc w:val="left"/>
      <w:pPr>
        <w:ind w:left="5040" w:hanging="360"/>
      </w:pPr>
      <w:rPr>
        <w:rFonts w:ascii="Symbol" w:hAnsi="Symbol" w:hint="default"/>
      </w:rPr>
    </w:lvl>
    <w:lvl w:ilvl="7" w:tplc="7FBEFCF2" w:tentative="1">
      <w:start w:val="1"/>
      <w:numFmt w:val="bullet"/>
      <w:lvlText w:val="o"/>
      <w:lvlJc w:val="left"/>
      <w:pPr>
        <w:ind w:left="5760" w:hanging="360"/>
      </w:pPr>
      <w:rPr>
        <w:rFonts w:ascii="Courier New" w:hAnsi="Courier New" w:cs="Courier New" w:hint="default"/>
      </w:rPr>
    </w:lvl>
    <w:lvl w:ilvl="8" w:tplc="5E72CD0C" w:tentative="1">
      <w:start w:val="1"/>
      <w:numFmt w:val="bullet"/>
      <w:lvlText w:val=""/>
      <w:lvlJc w:val="left"/>
      <w:pPr>
        <w:ind w:left="6480" w:hanging="360"/>
      </w:pPr>
      <w:rPr>
        <w:rFonts w:ascii="Wingdings" w:hAnsi="Wingdings" w:hint="default"/>
      </w:rPr>
    </w:lvl>
  </w:abstractNum>
  <w:abstractNum w:abstractNumId="10">
    <w:nsid w:val="0DB46207"/>
    <w:multiLevelType w:val="hybridMultilevel"/>
    <w:tmpl w:val="D7F8F4CE"/>
    <w:lvl w:ilvl="0" w:tplc="B8DC57F6">
      <w:numFmt w:val="bullet"/>
      <w:lvlText w:val="-"/>
      <w:lvlJc w:val="left"/>
      <w:pPr>
        <w:ind w:left="720" w:hanging="360"/>
      </w:pPr>
      <w:rPr>
        <w:rFonts w:ascii="Calibri" w:eastAsia="Calibri" w:hAnsi="Calibri" w:cs="Times New Roman"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E503A9"/>
    <w:multiLevelType w:val="hybridMultilevel"/>
    <w:tmpl w:val="83D27AC6"/>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11DE22DA"/>
    <w:multiLevelType w:val="hybridMultilevel"/>
    <w:tmpl w:val="733E75C8"/>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134A2D81"/>
    <w:multiLevelType w:val="hybridMultilevel"/>
    <w:tmpl w:val="C60AE4B4"/>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13682566"/>
    <w:multiLevelType w:val="hybridMultilevel"/>
    <w:tmpl w:val="F762EB94"/>
    <w:lvl w:ilvl="0" w:tplc="21D67EE2">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70529F"/>
    <w:multiLevelType w:val="multilevel"/>
    <w:tmpl w:val="D6D064F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6">
    <w:nsid w:val="154C2D9A"/>
    <w:multiLevelType w:val="hybridMultilevel"/>
    <w:tmpl w:val="579445D8"/>
    <w:lvl w:ilvl="0" w:tplc="B8DC57F6">
      <w:numFmt w:val="bullet"/>
      <w:lvlText w:val="-"/>
      <w:lvlJc w:val="left"/>
      <w:pPr>
        <w:ind w:left="720" w:hanging="360"/>
      </w:pPr>
      <w:rPr>
        <w:rFonts w:ascii="Calibri" w:eastAsia="Calibri" w:hAnsi="Calibri" w:cs="Times New Roman"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5A761A0"/>
    <w:multiLevelType w:val="hybridMultilevel"/>
    <w:tmpl w:val="555E6516"/>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9">
    <w:nsid w:val="184547BB"/>
    <w:multiLevelType w:val="hybridMultilevel"/>
    <w:tmpl w:val="2076D852"/>
    <w:lvl w:ilvl="0" w:tplc="F020C3D2">
      <w:start w:val="1"/>
      <w:numFmt w:val="decimal"/>
      <w:lvlText w:val="%1)"/>
      <w:lvlJc w:val="left"/>
      <w:pPr>
        <w:ind w:left="715" w:hanging="360"/>
      </w:pPr>
      <w:rPr>
        <w:rFonts w:hint="default"/>
        <w:color w:val="C00000"/>
      </w:rPr>
    </w:lvl>
    <w:lvl w:ilvl="1" w:tplc="08090003">
      <w:start w:val="1"/>
      <w:numFmt w:val="aiueoFullWidth"/>
      <w:lvlText w:val="(%2)"/>
      <w:lvlJc w:val="left"/>
      <w:pPr>
        <w:ind w:left="1195" w:hanging="420"/>
      </w:pPr>
    </w:lvl>
    <w:lvl w:ilvl="2" w:tplc="08090005" w:tentative="1">
      <w:start w:val="1"/>
      <w:numFmt w:val="decimalEnclosedCircle"/>
      <w:lvlText w:val="%3"/>
      <w:lvlJc w:val="left"/>
      <w:pPr>
        <w:ind w:left="1615" w:hanging="420"/>
      </w:pPr>
    </w:lvl>
    <w:lvl w:ilvl="3" w:tplc="08090001" w:tentative="1">
      <w:start w:val="1"/>
      <w:numFmt w:val="decimal"/>
      <w:lvlText w:val="%4."/>
      <w:lvlJc w:val="left"/>
      <w:pPr>
        <w:ind w:left="2035" w:hanging="420"/>
      </w:pPr>
    </w:lvl>
    <w:lvl w:ilvl="4" w:tplc="08090003" w:tentative="1">
      <w:start w:val="1"/>
      <w:numFmt w:val="aiueoFullWidth"/>
      <w:lvlText w:val="(%5)"/>
      <w:lvlJc w:val="left"/>
      <w:pPr>
        <w:ind w:left="2455" w:hanging="420"/>
      </w:pPr>
    </w:lvl>
    <w:lvl w:ilvl="5" w:tplc="08090005" w:tentative="1">
      <w:start w:val="1"/>
      <w:numFmt w:val="decimalEnclosedCircle"/>
      <w:lvlText w:val="%6"/>
      <w:lvlJc w:val="left"/>
      <w:pPr>
        <w:ind w:left="2875" w:hanging="420"/>
      </w:pPr>
    </w:lvl>
    <w:lvl w:ilvl="6" w:tplc="08090001" w:tentative="1">
      <w:start w:val="1"/>
      <w:numFmt w:val="decimal"/>
      <w:lvlText w:val="%7."/>
      <w:lvlJc w:val="left"/>
      <w:pPr>
        <w:ind w:left="3295" w:hanging="420"/>
      </w:pPr>
    </w:lvl>
    <w:lvl w:ilvl="7" w:tplc="08090003" w:tentative="1">
      <w:start w:val="1"/>
      <w:numFmt w:val="aiueoFullWidth"/>
      <w:lvlText w:val="(%8)"/>
      <w:lvlJc w:val="left"/>
      <w:pPr>
        <w:ind w:left="3715" w:hanging="420"/>
      </w:pPr>
    </w:lvl>
    <w:lvl w:ilvl="8" w:tplc="08090005" w:tentative="1">
      <w:start w:val="1"/>
      <w:numFmt w:val="decimalEnclosedCircle"/>
      <w:lvlText w:val="%9"/>
      <w:lvlJc w:val="left"/>
      <w:pPr>
        <w:ind w:left="4135" w:hanging="420"/>
      </w:pPr>
    </w:lvl>
  </w:abstractNum>
  <w:abstractNum w:abstractNumId="20">
    <w:nsid w:val="18AD63AF"/>
    <w:multiLevelType w:val="hybridMultilevel"/>
    <w:tmpl w:val="8CB6CEA8"/>
    <w:lvl w:ilvl="0" w:tplc="04090001">
      <w:start w:val="1"/>
      <w:numFmt w:val="bullet"/>
      <w:lvlText w:val=""/>
      <w:lvlJc w:val="left"/>
      <w:pPr>
        <w:ind w:left="720" w:hanging="360"/>
      </w:pPr>
      <w:rPr>
        <w:rFonts w:ascii="Symbol" w:hAnsi="Symbol" w:hint="default"/>
      </w:rPr>
    </w:lvl>
    <w:lvl w:ilvl="1" w:tplc="73C4B67C">
      <w:start w:val="1"/>
      <w:numFmt w:val="bullet"/>
      <w:lvlText w:val=""/>
      <w:lvlJc w:val="left"/>
      <w:pPr>
        <w:ind w:left="1440" w:hanging="360"/>
      </w:pPr>
      <w:rPr>
        <w:rFonts w:ascii="Symbol" w:hAnsi="Symbol" w:hint="default"/>
        <w:color w:val="C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8DF5F3B"/>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22">
    <w:nsid w:val="19580564"/>
    <w:multiLevelType w:val="hybridMultilevel"/>
    <w:tmpl w:val="0936D582"/>
    <w:lvl w:ilvl="0" w:tplc="33A49C34">
      <w:start w:val="1"/>
      <w:numFmt w:val="bullet"/>
      <w:lvlText w:val=""/>
      <w:lvlJc w:val="left"/>
      <w:pPr>
        <w:ind w:left="720" w:hanging="360"/>
      </w:pPr>
      <w:rPr>
        <w:rFonts w:ascii="Symbol" w:hAnsi="Symbol" w:hint="default"/>
        <w:color w:val="C00000"/>
      </w:rPr>
    </w:lvl>
    <w:lvl w:ilvl="1" w:tplc="22709DC2" w:tentative="1">
      <w:start w:val="1"/>
      <w:numFmt w:val="bullet"/>
      <w:lvlText w:val="o"/>
      <w:lvlJc w:val="left"/>
      <w:pPr>
        <w:ind w:left="1440" w:hanging="360"/>
      </w:pPr>
      <w:rPr>
        <w:rFonts w:ascii="Courier New" w:hAnsi="Courier New" w:cs="Courier New" w:hint="default"/>
      </w:rPr>
    </w:lvl>
    <w:lvl w:ilvl="2" w:tplc="BECC16A6" w:tentative="1">
      <w:start w:val="1"/>
      <w:numFmt w:val="bullet"/>
      <w:lvlText w:val=""/>
      <w:lvlJc w:val="left"/>
      <w:pPr>
        <w:ind w:left="2160" w:hanging="360"/>
      </w:pPr>
      <w:rPr>
        <w:rFonts w:ascii="Wingdings" w:hAnsi="Wingdings" w:hint="default"/>
      </w:rPr>
    </w:lvl>
    <w:lvl w:ilvl="3" w:tplc="400A353C" w:tentative="1">
      <w:start w:val="1"/>
      <w:numFmt w:val="bullet"/>
      <w:lvlText w:val=""/>
      <w:lvlJc w:val="left"/>
      <w:pPr>
        <w:ind w:left="2880" w:hanging="360"/>
      </w:pPr>
      <w:rPr>
        <w:rFonts w:ascii="Symbol" w:hAnsi="Symbol" w:hint="default"/>
      </w:rPr>
    </w:lvl>
    <w:lvl w:ilvl="4" w:tplc="881E500E" w:tentative="1">
      <w:start w:val="1"/>
      <w:numFmt w:val="bullet"/>
      <w:lvlText w:val="o"/>
      <w:lvlJc w:val="left"/>
      <w:pPr>
        <w:ind w:left="3600" w:hanging="360"/>
      </w:pPr>
      <w:rPr>
        <w:rFonts w:ascii="Courier New" w:hAnsi="Courier New" w:cs="Courier New" w:hint="default"/>
      </w:rPr>
    </w:lvl>
    <w:lvl w:ilvl="5" w:tplc="AD1CBC70" w:tentative="1">
      <w:start w:val="1"/>
      <w:numFmt w:val="bullet"/>
      <w:lvlText w:val=""/>
      <w:lvlJc w:val="left"/>
      <w:pPr>
        <w:ind w:left="4320" w:hanging="360"/>
      </w:pPr>
      <w:rPr>
        <w:rFonts w:ascii="Wingdings" w:hAnsi="Wingdings" w:hint="default"/>
      </w:rPr>
    </w:lvl>
    <w:lvl w:ilvl="6" w:tplc="98A46EA4" w:tentative="1">
      <w:start w:val="1"/>
      <w:numFmt w:val="bullet"/>
      <w:lvlText w:val=""/>
      <w:lvlJc w:val="left"/>
      <w:pPr>
        <w:ind w:left="5040" w:hanging="360"/>
      </w:pPr>
      <w:rPr>
        <w:rFonts w:ascii="Symbol" w:hAnsi="Symbol" w:hint="default"/>
      </w:rPr>
    </w:lvl>
    <w:lvl w:ilvl="7" w:tplc="EF1CBEC6" w:tentative="1">
      <w:start w:val="1"/>
      <w:numFmt w:val="bullet"/>
      <w:lvlText w:val="o"/>
      <w:lvlJc w:val="left"/>
      <w:pPr>
        <w:ind w:left="5760" w:hanging="360"/>
      </w:pPr>
      <w:rPr>
        <w:rFonts w:ascii="Courier New" w:hAnsi="Courier New" w:cs="Courier New" w:hint="default"/>
      </w:rPr>
    </w:lvl>
    <w:lvl w:ilvl="8" w:tplc="2C16A4BC" w:tentative="1">
      <w:start w:val="1"/>
      <w:numFmt w:val="bullet"/>
      <w:lvlText w:val=""/>
      <w:lvlJc w:val="left"/>
      <w:pPr>
        <w:ind w:left="6480" w:hanging="360"/>
      </w:pPr>
      <w:rPr>
        <w:rFonts w:ascii="Wingdings" w:hAnsi="Wingdings" w:hint="default"/>
      </w:rPr>
    </w:lvl>
  </w:abstractNum>
  <w:abstractNum w:abstractNumId="23">
    <w:nsid w:val="19E8095D"/>
    <w:multiLevelType w:val="hybridMultilevel"/>
    <w:tmpl w:val="B6BCDD3C"/>
    <w:lvl w:ilvl="0" w:tplc="73C4B67C">
      <w:start w:val="1"/>
      <w:numFmt w:val="bullet"/>
      <w:lvlText w:val=""/>
      <w:lvlJc w:val="left"/>
      <w:pPr>
        <w:ind w:left="720" w:hanging="360"/>
      </w:pPr>
      <w:rPr>
        <w:rFonts w:ascii="Symbol" w:hAnsi="Symbol" w:hint="default"/>
        <w:color w:val="C00000"/>
      </w:rPr>
    </w:lvl>
    <w:lvl w:ilvl="1" w:tplc="08160019" w:tentative="1">
      <w:start w:val="1"/>
      <w:numFmt w:val="bullet"/>
      <w:lvlText w:val="o"/>
      <w:lvlJc w:val="left"/>
      <w:pPr>
        <w:ind w:left="1440" w:hanging="360"/>
      </w:pPr>
      <w:rPr>
        <w:rFonts w:ascii="Courier New" w:hAnsi="Courier New" w:cs="Courier New" w:hint="default"/>
      </w:rPr>
    </w:lvl>
    <w:lvl w:ilvl="2" w:tplc="0816001B" w:tentative="1">
      <w:start w:val="1"/>
      <w:numFmt w:val="bullet"/>
      <w:lvlText w:val=""/>
      <w:lvlJc w:val="left"/>
      <w:pPr>
        <w:ind w:left="2160" w:hanging="360"/>
      </w:pPr>
      <w:rPr>
        <w:rFonts w:ascii="Wingdings" w:hAnsi="Wingdings" w:hint="default"/>
      </w:rPr>
    </w:lvl>
    <w:lvl w:ilvl="3" w:tplc="0816000F" w:tentative="1">
      <w:start w:val="1"/>
      <w:numFmt w:val="bullet"/>
      <w:lvlText w:val=""/>
      <w:lvlJc w:val="left"/>
      <w:pPr>
        <w:ind w:left="2880" w:hanging="360"/>
      </w:pPr>
      <w:rPr>
        <w:rFonts w:ascii="Symbol" w:hAnsi="Symbol" w:hint="default"/>
      </w:rPr>
    </w:lvl>
    <w:lvl w:ilvl="4" w:tplc="08160019" w:tentative="1">
      <w:start w:val="1"/>
      <w:numFmt w:val="bullet"/>
      <w:lvlText w:val="o"/>
      <w:lvlJc w:val="left"/>
      <w:pPr>
        <w:ind w:left="3600" w:hanging="360"/>
      </w:pPr>
      <w:rPr>
        <w:rFonts w:ascii="Courier New" w:hAnsi="Courier New" w:cs="Courier New" w:hint="default"/>
      </w:rPr>
    </w:lvl>
    <w:lvl w:ilvl="5" w:tplc="0816001B" w:tentative="1">
      <w:start w:val="1"/>
      <w:numFmt w:val="bullet"/>
      <w:lvlText w:val=""/>
      <w:lvlJc w:val="left"/>
      <w:pPr>
        <w:ind w:left="4320" w:hanging="360"/>
      </w:pPr>
      <w:rPr>
        <w:rFonts w:ascii="Wingdings" w:hAnsi="Wingdings" w:hint="default"/>
      </w:rPr>
    </w:lvl>
    <w:lvl w:ilvl="6" w:tplc="0816000F" w:tentative="1">
      <w:start w:val="1"/>
      <w:numFmt w:val="bullet"/>
      <w:lvlText w:val=""/>
      <w:lvlJc w:val="left"/>
      <w:pPr>
        <w:ind w:left="5040" w:hanging="360"/>
      </w:pPr>
      <w:rPr>
        <w:rFonts w:ascii="Symbol" w:hAnsi="Symbol" w:hint="default"/>
      </w:rPr>
    </w:lvl>
    <w:lvl w:ilvl="7" w:tplc="08160019" w:tentative="1">
      <w:start w:val="1"/>
      <w:numFmt w:val="bullet"/>
      <w:lvlText w:val="o"/>
      <w:lvlJc w:val="left"/>
      <w:pPr>
        <w:ind w:left="5760" w:hanging="360"/>
      </w:pPr>
      <w:rPr>
        <w:rFonts w:ascii="Courier New" w:hAnsi="Courier New" w:cs="Courier New" w:hint="default"/>
      </w:rPr>
    </w:lvl>
    <w:lvl w:ilvl="8" w:tplc="0816001B" w:tentative="1">
      <w:start w:val="1"/>
      <w:numFmt w:val="bullet"/>
      <w:lvlText w:val=""/>
      <w:lvlJc w:val="left"/>
      <w:pPr>
        <w:ind w:left="6480" w:hanging="360"/>
      </w:pPr>
      <w:rPr>
        <w:rFonts w:ascii="Wingdings" w:hAnsi="Wingdings" w:hint="default"/>
      </w:rPr>
    </w:lvl>
  </w:abstractNum>
  <w:abstractNum w:abstractNumId="24">
    <w:nsid w:val="1D0D31F6"/>
    <w:multiLevelType w:val="hybridMultilevel"/>
    <w:tmpl w:val="B87C18CA"/>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nsid w:val="1D4065DE"/>
    <w:multiLevelType w:val="hybridMultilevel"/>
    <w:tmpl w:val="6004FED0"/>
    <w:lvl w:ilvl="0" w:tplc="73C4B67C">
      <w:start w:val="1"/>
      <w:numFmt w:val="bullet"/>
      <w:lvlText w:val=""/>
      <w:lvlJc w:val="left"/>
      <w:pPr>
        <w:ind w:left="720" w:hanging="360"/>
      </w:pPr>
      <w:rPr>
        <w:rFonts w:ascii="Symbol" w:hAnsi="Symbol" w:hint="default"/>
        <w:color w:val="C00000"/>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nsid w:val="1DA573BA"/>
    <w:multiLevelType w:val="hybridMultilevel"/>
    <w:tmpl w:val="9800E64E"/>
    <w:lvl w:ilvl="0" w:tplc="05F29206">
      <w:start w:val="1"/>
      <w:numFmt w:val="lowerRoman"/>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nsid w:val="1ED74E86"/>
    <w:multiLevelType w:val="hybridMultilevel"/>
    <w:tmpl w:val="67BAE170"/>
    <w:lvl w:ilvl="0" w:tplc="3DB6F55E">
      <w:start w:val="1"/>
      <w:numFmt w:val="bullet"/>
      <w:lvlText w:val=""/>
      <w:lvlJc w:val="left"/>
      <w:pPr>
        <w:tabs>
          <w:tab w:val="num" w:pos="720"/>
        </w:tabs>
        <w:ind w:left="720" w:hanging="360"/>
      </w:pPr>
      <w:rPr>
        <w:rFonts w:ascii="Symbol" w:hAnsi="Symbol" w:hint="default"/>
        <w:color w:val="C00000"/>
      </w:rPr>
    </w:lvl>
    <w:lvl w:ilvl="1" w:tplc="A34402D4">
      <w:start w:val="1"/>
      <w:numFmt w:val="bullet"/>
      <w:lvlText w:val="o"/>
      <w:lvlJc w:val="left"/>
      <w:pPr>
        <w:tabs>
          <w:tab w:val="num" w:pos="1440"/>
        </w:tabs>
        <w:ind w:left="1440" w:hanging="360"/>
      </w:pPr>
      <w:rPr>
        <w:rFonts w:ascii="Courier New" w:hAnsi="Courier New" w:hint="default"/>
      </w:rPr>
    </w:lvl>
    <w:lvl w:ilvl="2" w:tplc="F8C8B976" w:tentative="1">
      <w:start w:val="1"/>
      <w:numFmt w:val="bullet"/>
      <w:lvlText w:val=""/>
      <w:lvlJc w:val="left"/>
      <w:pPr>
        <w:tabs>
          <w:tab w:val="num" w:pos="2160"/>
        </w:tabs>
        <w:ind w:left="2160" w:hanging="360"/>
      </w:pPr>
      <w:rPr>
        <w:rFonts w:ascii="Wingdings" w:hAnsi="Wingdings" w:hint="default"/>
      </w:rPr>
    </w:lvl>
    <w:lvl w:ilvl="3" w:tplc="6B7264FA" w:tentative="1">
      <w:start w:val="1"/>
      <w:numFmt w:val="bullet"/>
      <w:lvlText w:val=""/>
      <w:lvlJc w:val="left"/>
      <w:pPr>
        <w:tabs>
          <w:tab w:val="num" w:pos="2880"/>
        </w:tabs>
        <w:ind w:left="2880" w:hanging="360"/>
      </w:pPr>
      <w:rPr>
        <w:rFonts w:ascii="Symbol" w:hAnsi="Symbol" w:hint="default"/>
      </w:rPr>
    </w:lvl>
    <w:lvl w:ilvl="4" w:tplc="589253A8" w:tentative="1">
      <w:start w:val="1"/>
      <w:numFmt w:val="bullet"/>
      <w:lvlText w:val="o"/>
      <w:lvlJc w:val="left"/>
      <w:pPr>
        <w:tabs>
          <w:tab w:val="num" w:pos="3600"/>
        </w:tabs>
        <w:ind w:left="3600" w:hanging="360"/>
      </w:pPr>
      <w:rPr>
        <w:rFonts w:ascii="Courier New" w:hAnsi="Courier New" w:hint="default"/>
      </w:rPr>
    </w:lvl>
    <w:lvl w:ilvl="5" w:tplc="E0D272CC" w:tentative="1">
      <w:start w:val="1"/>
      <w:numFmt w:val="bullet"/>
      <w:lvlText w:val=""/>
      <w:lvlJc w:val="left"/>
      <w:pPr>
        <w:tabs>
          <w:tab w:val="num" w:pos="4320"/>
        </w:tabs>
        <w:ind w:left="4320" w:hanging="360"/>
      </w:pPr>
      <w:rPr>
        <w:rFonts w:ascii="Wingdings" w:hAnsi="Wingdings" w:hint="default"/>
      </w:rPr>
    </w:lvl>
    <w:lvl w:ilvl="6" w:tplc="5582C82E" w:tentative="1">
      <w:start w:val="1"/>
      <w:numFmt w:val="bullet"/>
      <w:lvlText w:val=""/>
      <w:lvlJc w:val="left"/>
      <w:pPr>
        <w:tabs>
          <w:tab w:val="num" w:pos="5040"/>
        </w:tabs>
        <w:ind w:left="5040" w:hanging="360"/>
      </w:pPr>
      <w:rPr>
        <w:rFonts w:ascii="Symbol" w:hAnsi="Symbol" w:hint="default"/>
      </w:rPr>
    </w:lvl>
    <w:lvl w:ilvl="7" w:tplc="045E0B3C" w:tentative="1">
      <w:start w:val="1"/>
      <w:numFmt w:val="bullet"/>
      <w:lvlText w:val="o"/>
      <w:lvlJc w:val="left"/>
      <w:pPr>
        <w:tabs>
          <w:tab w:val="num" w:pos="5760"/>
        </w:tabs>
        <w:ind w:left="5760" w:hanging="360"/>
      </w:pPr>
      <w:rPr>
        <w:rFonts w:ascii="Courier New" w:hAnsi="Courier New" w:hint="default"/>
      </w:rPr>
    </w:lvl>
    <w:lvl w:ilvl="8" w:tplc="4DB217C2" w:tentative="1">
      <w:start w:val="1"/>
      <w:numFmt w:val="bullet"/>
      <w:lvlText w:val=""/>
      <w:lvlJc w:val="left"/>
      <w:pPr>
        <w:tabs>
          <w:tab w:val="num" w:pos="6480"/>
        </w:tabs>
        <w:ind w:left="6480" w:hanging="360"/>
      </w:pPr>
      <w:rPr>
        <w:rFonts w:ascii="Wingdings" w:hAnsi="Wingdings" w:hint="default"/>
      </w:rPr>
    </w:lvl>
  </w:abstractNum>
  <w:abstractNum w:abstractNumId="28">
    <w:nsid w:val="1F110726"/>
    <w:multiLevelType w:val="hybridMultilevel"/>
    <w:tmpl w:val="CBCA8DDC"/>
    <w:lvl w:ilvl="0" w:tplc="73C4B67C">
      <w:start w:val="1"/>
      <w:numFmt w:val="bullet"/>
      <w:lvlText w:val=""/>
      <w:lvlJc w:val="left"/>
      <w:pPr>
        <w:ind w:left="720" w:hanging="360"/>
      </w:pPr>
      <w:rPr>
        <w:rFonts w:ascii="Symbol" w:hAnsi="Symbol" w:hint="default"/>
        <w:color w:val="C00000"/>
      </w:rPr>
    </w:lvl>
    <w:lvl w:ilvl="1" w:tplc="C31ED2D2" w:tentative="1">
      <w:start w:val="1"/>
      <w:numFmt w:val="bullet"/>
      <w:lvlText w:val="o"/>
      <w:lvlJc w:val="left"/>
      <w:pPr>
        <w:ind w:left="1440" w:hanging="360"/>
      </w:pPr>
      <w:rPr>
        <w:rFonts w:ascii="Courier New" w:hAnsi="Courier New" w:cs="Courier New" w:hint="default"/>
      </w:rPr>
    </w:lvl>
    <w:lvl w:ilvl="2" w:tplc="5A2CCDFE" w:tentative="1">
      <w:start w:val="1"/>
      <w:numFmt w:val="bullet"/>
      <w:lvlText w:val=""/>
      <w:lvlJc w:val="left"/>
      <w:pPr>
        <w:ind w:left="2160" w:hanging="360"/>
      </w:pPr>
      <w:rPr>
        <w:rFonts w:ascii="Wingdings" w:hAnsi="Wingdings" w:hint="default"/>
      </w:rPr>
    </w:lvl>
    <w:lvl w:ilvl="3" w:tplc="40183C3A" w:tentative="1">
      <w:start w:val="1"/>
      <w:numFmt w:val="bullet"/>
      <w:lvlText w:val=""/>
      <w:lvlJc w:val="left"/>
      <w:pPr>
        <w:ind w:left="2880" w:hanging="360"/>
      </w:pPr>
      <w:rPr>
        <w:rFonts w:ascii="Symbol" w:hAnsi="Symbol" w:hint="default"/>
      </w:rPr>
    </w:lvl>
    <w:lvl w:ilvl="4" w:tplc="1094491A" w:tentative="1">
      <w:start w:val="1"/>
      <w:numFmt w:val="bullet"/>
      <w:lvlText w:val="o"/>
      <w:lvlJc w:val="left"/>
      <w:pPr>
        <w:ind w:left="3600" w:hanging="360"/>
      </w:pPr>
      <w:rPr>
        <w:rFonts w:ascii="Courier New" w:hAnsi="Courier New" w:cs="Courier New" w:hint="default"/>
      </w:rPr>
    </w:lvl>
    <w:lvl w:ilvl="5" w:tplc="EE085ADC" w:tentative="1">
      <w:start w:val="1"/>
      <w:numFmt w:val="bullet"/>
      <w:lvlText w:val=""/>
      <w:lvlJc w:val="left"/>
      <w:pPr>
        <w:ind w:left="4320" w:hanging="360"/>
      </w:pPr>
      <w:rPr>
        <w:rFonts w:ascii="Wingdings" w:hAnsi="Wingdings" w:hint="default"/>
      </w:rPr>
    </w:lvl>
    <w:lvl w:ilvl="6" w:tplc="2F0E7F74" w:tentative="1">
      <w:start w:val="1"/>
      <w:numFmt w:val="bullet"/>
      <w:lvlText w:val=""/>
      <w:lvlJc w:val="left"/>
      <w:pPr>
        <w:ind w:left="5040" w:hanging="360"/>
      </w:pPr>
      <w:rPr>
        <w:rFonts w:ascii="Symbol" w:hAnsi="Symbol" w:hint="default"/>
      </w:rPr>
    </w:lvl>
    <w:lvl w:ilvl="7" w:tplc="0AB6278E" w:tentative="1">
      <w:start w:val="1"/>
      <w:numFmt w:val="bullet"/>
      <w:lvlText w:val="o"/>
      <w:lvlJc w:val="left"/>
      <w:pPr>
        <w:ind w:left="5760" w:hanging="360"/>
      </w:pPr>
      <w:rPr>
        <w:rFonts w:ascii="Courier New" w:hAnsi="Courier New" w:cs="Courier New" w:hint="default"/>
      </w:rPr>
    </w:lvl>
    <w:lvl w:ilvl="8" w:tplc="D50E30B6" w:tentative="1">
      <w:start w:val="1"/>
      <w:numFmt w:val="bullet"/>
      <w:lvlText w:val=""/>
      <w:lvlJc w:val="left"/>
      <w:pPr>
        <w:ind w:left="6480" w:hanging="360"/>
      </w:pPr>
      <w:rPr>
        <w:rFonts w:ascii="Wingdings" w:hAnsi="Wingdings" w:hint="default"/>
      </w:rPr>
    </w:lvl>
  </w:abstractNum>
  <w:abstractNum w:abstractNumId="29">
    <w:nsid w:val="20935990"/>
    <w:multiLevelType w:val="hybridMultilevel"/>
    <w:tmpl w:val="585AF44E"/>
    <w:lvl w:ilvl="0" w:tplc="08160001">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nsid w:val="20A87A02"/>
    <w:multiLevelType w:val="hybridMultilevel"/>
    <w:tmpl w:val="F042C6C4"/>
    <w:lvl w:ilvl="0" w:tplc="08160001">
      <w:start w:val="1"/>
      <w:numFmt w:val="bullet"/>
      <w:pStyle w:val="ECCParBulleted"/>
      <w:lvlText w:val=""/>
      <w:lvlJc w:val="left"/>
      <w:pPr>
        <w:tabs>
          <w:tab w:val="num" w:pos="934"/>
        </w:tabs>
        <w:ind w:left="934" w:hanging="340"/>
      </w:pPr>
      <w:rPr>
        <w:rFonts w:ascii="Wingdings" w:hAnsi="Wingdings" w:hint="default"/>
        <w:color w:val="D2232A"/>
      </w:rPr>
    </w:lvl>
    <w:lvl w:ilvl="1" w:tplc="08160003">
      <w:start w:val="1"/>
      <w:numFmt w:val="bullet"/>
      <w:lvlText w:val="o"/>
      <w:lvlJc w:val="left"/>
      <w:pPr>
        <w:tabs>
          <w:tab w:val="num" w:pos="1013"/>
        </w:tabs>
        <w:ind w:left="1013" w:hanging="360"/>
      </w:pPr>
      <w:rPr>
        <w:rFonts w:ascii="Courier New" w:hAnsi="Courier New" w:cs="Arial Bold" w:hint="default"/>
      </w:rPr>
    </w:lvl>
    <w:lvl w:ilvl="2" w:tplc="08160005">
      <w:start w:val="1"/>
      <w:numFmt w:val="bullet"/>
      <w:lvlText w:val=""/>
      <w:lvlJc w:val="left"/>
      <w:pPr>
        <w:tabs>
          <w:tab w:val="num" w:pos="1733"/>
        </w:tabs>
        <w:ind w:left="1733" w:hanging="360"/>
      </w:pPr>
      <w:rPr>
        <w:rFonts w:ascii="Wingdings" w:hAnsi="Wingdings" w:hint="default"/>
      </w:rPr>
    </w:lvl>
    <w:lvl w:ilvl="3" w:tplc="08160001">
      <w:start w:val="1"/>
      <w:numFmt w:val="bullet"/>
      <w:lvlText w:val=""/>
      <w:lvlJc w:val="left"/>
      <w:pPr>
        <w:tabs>
          <w:tab w:val="num" w:pos="2453"/>
        </w:tabs>
        <w:ind w:left="2453" w:hanging="360"/>
      </w:pPr>
      <w:rPr>
        <w:rFonts w:ascii="Symbol" w:hAnsi="Symbol" w:hint="default"/>
      </w:rPr>
    </w:lvl>
    <w:lvl w:ilvl="4" w:tplc="08160003">
      <w:start w:val="1"/>
      <w:numFmt w:val="bullet"/>
      <w:lvlText w:val="o"/>
      <w:lvlJc w:val="left"/>
      <w:pPr>
        <w:tabs>
          <w:tab w:val="num" w:pos="3173"/>
        </w:tabs>
        <w:ind w:left="3173" w:hanging="360"/>
      </w:pPr>
      <w:rPr>
        <w:rFonts w:ascii="Courier New" w:hAnsi="Courier New" w:cs="Arial Bold" w:hint="default"/>
      </w:rPr>
    </w:lvl>
    <w:lvl w:ilvl="5" w:tplc="08160005">
      <w:start w:val="1"/>
      <w:numFmt w:val="bullet"/>
      <w:lvlText w:val=""/>
      <w:lvlJc w:val="left"/>
      <w:pPr>
        <w:tabs>
          <w:tab w:val="num" w:pos="3893"/>
        </w:tabs>
        <w:ind w:left="3893" w:hanging="360"/>
      </w:pPr>
      <w:rPr>
        <w:rFonts w:ascii="Wingdings" w:hAnsi="Wingdings" w:hint="default"/>
      </w:rPr>
    </w:lvl>
    <w:lvl w:ilvl="6" w:tplc="08160001">
      <w:start w:val="1"/>
      <w:numFmt w:val="bullet"/>
      <w:lvlText w:val=""/>
      <w:lvlJc w:val="left"/>
      <w:pPr>
        <w:tabs>
          <w:tab w:val="num" w:pos="4613"/>
        </w:tabs>
        <w:ind w:left="4613" w:hanging="360"/>
      </w:pPr>
      <w:rPr>
        <w:rFonts w:ascii="Symbol" w:hAnsi="Symbol" w:hint="default"/>
      </w:rPr>
    </w:lvl>
    <w:lvl w:ilvl="7" w:tplc="08160003">
      <w:start w:val="1"/>
      <w:numFmt w:val="bullet"/>
      <w:lvlText w:val="o"/>
      <w:lvlJc w:val="left"/>
      <w:pPr>
        <w:tabs>
          <w:tab w:val="num" w:pos="5333"/>
        </w:tabs>
        <w:ind w:left="5333" w:hanging="360"/>
      </w:pPr>
      <w:rPr>
        <w:rFonts w:ascii="Courier New" w:hAnsi="Courier New" w:cs="Arial Bold" w:hint="default"/>
      </w:rPr>
    </w:lvl>
    <w:lvl w:ilvl="8" w:tplc="08160005" w:tentative="1">
      <w:start w:val="1"/>
      <w:numFmt w:val="bullet"/>
      <w:lvlText w:val=""/>
      <w:lvlJc w:val="left"/>
      <w:pPr>
        <w:tabs>
          <w:tab w:val="num" w:pos="6053"/>
        </w:tabs>
        <w:ind w:left="6053" w:hanging="360"/>
      </w:pPr>
      <w:rPr>
        <w:rFonts w:ascii="Wingdings" w:hAnsi="Wingdings" w:hint="default"/>
      </w:rPr>
    </w:lvl>
  </w:abstractNum>
  <w:abstractNum w:abstractNumId="31">
    <w:nsid w:val="212F4188"/>
    <w:multiLevelType w:val="multilevel"/>
    <w:tmpl w:val="F434F66E"/>
    <w:lvl w:ilvl="0">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2172477E"/>
    <w:multiLevelType w:val="hybridMultilevel"/>
    <w:tmpl w:val="C666E5EE"/>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236A4939"/>
    <w:multiLevelType w:val="hybridMultilevel"/>
    <w:tmpl w:val="62B40D62"/>
    <w:lvl w:ilvl="0" w:tplc="B8DC57F6">
      <w:numFmt w:val="bullet"/>
      <w:lvlText w:val="-"/>
      <w:lvlJc w:val="left"/>
      <w:pPr>
        <w:ind w:left="720" w:hanging="360"/>
      </w:pPr>
      <w:rPr>
        <w:rFonts w:ascii="Calibri" w:eastAsia="Calibri" w:hAnsi="Calibri" w:cs="Times New Roman"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nsid w:val="23DF5F58"/>
    <w:multiLevelType w:val="hybridMultilevel"/>
    <w:tmpl w:val="1D8CCC56"/>
    <w:lvl w:ilvl="0" w:tplc="73C4B67C">
      <w:start w:val="1"/>
      <w:numFmt w:val="bullet"/>
      <w:lvlText w:val=""/>
      <w:lvlJc w:val="left"/>
      <w:pPr>
        <w:tabs>
          <w:tab w:val="num" w:pos="720"/>
        </w:tabs>
        <w:ind w:left="720" w:hanging="360"/>
      </w:pPr>
      <w:rPr>
        <w:rFonts w:ascii="Symbol" w:hAnsi="Symbol" w:hint="default"/>
        <w:color w:val="C00000"/>
      </w:rPr>
    </w:lvl>
    <w:lvl w:ilvl="1" w:tplc="08160003">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35">
    <w:nsid w:val="24657BA5"/>
    <w:multiLevelType w:val="multilevel"/>
    <w:tmpl w:val="6DA26860"/>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6">
    <w:nsid w:val="24A166CC"/>
    <w:multiLevelType w:val="hybridMultilevel"/>
    <w:tmpl w:val="B6B860C4"/>
    <w:lvl w:ilvl="0" w:tplc="08090001">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25CA6D8F"/>
    <w:multiLevelType w:val="hybridMultilevel"/>
    <w:tmpl w:val="CBF04258"/>
    <w:lvl w:ilvl="0" w:tplc="73C4B67C">
      <w:start w:val="1"/>
      <w:numFmt w:val="bullet"/>
      <w:lvlText w:val=""/>
      <w:lvlJc w:val="left"/>
      <w:pPr>
        <w:ind w:left="720" w:hanging="360"/>
      </w:pPr>
      <w:rPr>
        <w:rFonts w:ascii="Symbol" w:hAnsi="Symbol" w:hint="default"/>
        <w:color w:val="C00000"/>
      </w:rPr>
    </w:lvl>
    <w:lvl w:ilvl="1" w:tplc="3DE852DA" w:tentative="1">
      <w:start w:val="1"/>
      <w:numFmt w:val="bullet"/>
      <w:lvlText w:val="o"/>
      <w:lvlJc w:val="left"/>
      <w:pPr>
        <w:ind w:left="1440" w:hanging="360"/>
      </w:pPr>
      <w:rPr>
        <w:rFonts w:ascii="Courier New" w:hAnsi="Courier New" w:cs="Courier New" w:hint="default"/>
      </w:rPr>
    </w:lvl>
    <w:lvl w:ilvl="2" w:tplc="C848E6A4" w:tentative="1">
      <w:start w:val="1"/>
      <w:numFmt w:val="bullet"/>
      <w:lvlText w:val=""/>
      <w:lvlJc w:val="left"/>
      <w:pPr>
        <w:ind w:left="2160" w:hanging="360"/>
      </w:pPr>
      <w:rPr>
        <w:rFonts w:ascii="Wingdings" w:hAnsi="Wingdings" w:hint="default"/>
      </w:rPr>
    </w:lvl>
    <w:lvl w:ilvl="3" w:tplc="C2745662" w:tentative="1">
      <w:start w:val="1"/>
      <w:numFmt w:val="bullet"/>
      <w:lvlText w:val=""/>
      <w:lvlJc w:val="left"/>
      <w:pPr>
        <w:ind w:left="2880" w:hanging="360"/>
      </w:pPr>
      <w:rPr>
        <w:rFonts w:ascii="Symbol" w:hAnsi="Symbol" w:hint="default"/>
      </w:rPr>
    </w:lvl>
    <w:lvl w:ilvl="4" w:tplc="85AA3C8A" w:tentative="1">
      <w:start w:val="1"/>
      <w:numFmt w:val="bullet"/>
      <w:lvlText w:val="o"/>
      <w:lvlJc w:val="left"/>
      <w:pPr>
        <w:ind w:left="3600" w:hanging="360"/>
      </w:pPr>
      <w:rPr>
        <w:rFonts w:ascii="Courier New" w:hAnsi="Courier New" w:cs="Courier New" w:hint="default"/>
      </w:rPr>
    </w:lvl>
    <w:lvl w:ilvl="5" w:tplc="07B06F14" w:tentative="1">
      <w:start w:val="1"/>
      <w:numFmt w:val="bullet"/>
      <w:lvlText w:val=""/>
      <w:lvlJc w:val="left"/>
      <w:pPr>
        <w:ind w:left="4320" w:hanging="360"/>
      </w:pPr>
      <w:rPr>
        <w:rFonts w:ascii="Wingdings" w:hAnsi="Wingdings" w:hint="default"/>
      </w:rPr>
    </w:lvl>
    <w:lvl w:ilvl="6" w:tplc="D08875EC" w:tentative="1">
      <w:start w:val="1"/>
      <w:numFmt w:val="bullet"/>
      <w:lvlText w:val=""/>
      <w:lvlJc w:val="left"/>
      <w:pPr>
        <w:ind w:left="5040" w:hanging="360"/>
      </w:pPr>
      <w:rPr>
        <w:rFonts w:ascii="Symbol" w:hAnsi="Symbol" w:hint="default"/>
      </w:rPr>
    </w:lvl>
    <w:lvl w:ilvl="7" w:tplc="84762882" w:tentative="1">
      <w:start w:val="1"/>
      <w:numFmt w:val="bullet"/>
      <w:lvlText w:val="o"/>
      <w:lvlJc w:val="left"/>
      <w:pPr>
        <w:ind w:left="5760" w:hanging="360"/>
      </w:pPr>
      <w:rPr>
        <w:rFonts w:ascii="Courier New" w:hAnsi="Courier New" w:cs="Courier New" w:hint="default"/>
      </w:rPr>
    </w:lvl>
    <w:lvl w:ilvl="8" w:tplc="46F20A66" w:tentative="1">
      <w:start w:val="1"/>
      <w:numFmt w:val="bullet"/>
      <w:lvlText w:val=""/>
      <w:lvlJc w:val="left"/>
      <w:pPr>
        <w:ind w:left="6480" w:hanging="360"/>
      </w:pPr>
      <w:rPr>
        <w:rFonts w:ascii="Wingdings" w:hAnsi="Wingdings" w:hint="default"/>
      </w:rPr>
    </w:lvl>
  </w:abstractNum>
  <w:abstractNum w:abstractNumId="38">
    <w:nsid w:val="264857C7"/>
    <w:multiLevelType w:val="hybridMultilevel"/>
    <w:tmpl w:val="66C4CC36"/>
    <w:lvl w:ilvl="0" w:tplc="B8DC57F6">
      <w:numFmt w:val="bullet"/>
      <w:lvlText w:val="-"/>
      <w:lvlJc w:val="left"/>
      <w:pPr>
        <w:ind w:left="720" w:hanging="360"/>
      </w:pPr>
      <w:rPr>
        <w:rFonts w:ascii="Calibri" w:eastAsia="Calibri" w:hAnsi="Calibri" w:cs="Times New Roman"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27052746"/>
    <w:multiLevelType w:val="hybridMultilevel"/>
    <w:tmpl w:val="51D0280A"/>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nsid w:val="28352187"/>
    <w:multiLevelType w:val="hybridMultilevel"/>
    <w:tmpl w:val="0044B102"/>
    <w:lvl w:ilvl="0" w:tplc="03727E74">
      <w:numFmt w:val="bullet"/>
      <w:lvlText w:val="-"/>
      <w:lvlJc w:val="left"/>
      <w:pPr>
        <w:ind w:left="720" w:hanging="360"/>
      </w:pPr>
      <w:rPr>
        <w:rFonts w:ascii="Calibri" w:eastAsia="Calibri" w:hAnsi="Calibri" w:cs="Times New Roman" w:hint="default"/>
        <w:color w:val="C00000"/>
      </w:rPr>
    </w:lvl>
    <w:lvl w:ilvl="1" w:tplc="8B76989E" w:tentative="1">
      <w:start w:val="1"/>
      <w:numFmt w:val="bullet"/>
      <w:lvlText w:val="o"/>
      <w:lvlJc w:val="left"/>
      <w:pPr>
        <w:ind w:left="1440" w:hanging="360"/>
      </w:pPr>
      <w:rPr>
        <w:rFonts w:ascii="Courier New" w:hAnsi="Courier New" w:cs="Courier New" w:hint="default"/>
      </w:rPr>
    </w:lvl>
    <w:lvl w:ilvl="2" w:tplc="81B6C8EA" w:tentative="1">
      <w:start w:val="1"/>
      <w:numFmt w:val="bullet"/>
      <w:lvlText w:val=""/>
      <w:lvlJc w:val="left"/>
      <w:pPr>
        <w:ind w:left="2160" w:hanging="360"/>
      </w:pPr>
      <w:rPr>
        <w:rFonts w:ascii="Wingdings" w:hAnsi="Wingdings" w:hint="default"/>
      </w:rPr>
    </w:lvl>
    <w:lvl w:ilvl="3" w:tplc="6DF48C30" w:tentative="1">
      <w:start w:val="1"/>
      <w:numFmt w:val="bullet"/>
      <w:lvlText w:val=""/>
      <w:lvlJc w:val="left"/>
      <w:pPr>
        <w:ind w:left="2880" w:hanging="360"/>
      </w:pPr>
      <w:rPr>
        <w:rFonts w:ascii="Symbol" w:hAnsi="Symbol" w:hint="default"/>
      </w:rPr>
    </w:lvl>
    <w:lvl w:ilvl="4" w:tplc="84FAF3A6" w:tentative="1">
      <w:start w:val="1"/>
      <w:numFmt w:val="bullet"/>
      <w:lvlText w:val="o"/>
      <w:lvlJc w:val="left"/>
      <w:pPr>
        <w:ind w:left="3600" w:hanging="360"/>
      </w:pPr>
      <w:rPr>
        <w:rFonts w:ascii="Courier New" w:hAnsi="Courier New" w:cs="Courier New" w:hint="default"/>
      </w:rPr>
    </w:lvl>
    <w:lvl w:ilvl="5" w:tplc="AF1C4E8A" w:tentative="1">
      <w:start w:val="1"/>
      <w:numFmt w:val="bullet"/>
      <w:lvlText w:val=""/>
      <w:lvlJc w:val="left"/>
      <w:pPr>
        <w:ind w:left="4320" w:hanging="360"/>
      </w:pPr>
      <w:rPr>
        <w:rFonts w:ascii="Wingdings" w:hAnsi="Wingdings" w:hint="default"/>
      </w:rPr>
    </w:lvl>
    <w:lvl w:ilvl="6" w:tplc="9C80700C" w:tentative="1">
      <w:start w:val="1"/>
      <w:numFmt w:val="bullet"/>
      <w:lvlText w:val=""/>
      <w:lvlJc w:val="left"/>
      <w:pPr>
        <w:ind w:left="5040" w:hanging="360"/>
      </w:pPr>
      <w:rPr>
        <w:rFonts w:ascii="Symbol" w:hAnsi="Symbol" w:hint="default"/>
      </w:rPr>
    </w:lvl>
    <w:lvl w:ilvl="7" w:tplc="00D67704" w:tentative="1">
      <w:start w:val="1"/>
      <w:numFmt w:val="bullet"/>
      <w:lvlText w:val="o"/>
      <w:lvlJc w:val="left"/>
      <w:pPr>
        <w:ind w:left="5760" w:hanging="360"/>
      </w:pPr>
      <w:rPr>
        <w:rFonts w:ascii="Courier New" w:hAnsi="Courier New" w:cs="Courier New" w:hint="default"/>
      </w:rPr>
    </w:lvl>
    <w:lvl w:ilvl="8" w:tplc="69CE7FC6" w:tentative="1">
      <w:start w:val="1"/>
      <w:numFmt w:val="bullet"/>
      <w:lvlText w:val=""/>
      <w:lvlJc w:val="left"/>
      <w:pPr>
        <w:ind w:left="6480" w:hanging="360"/>
      </w:pPr>
      <w:rPr>
        <w:rFonts w:ascii="Wingdings" w:hAnsi="Wingdings" w:hint="default"/>
      </w:rPr>
    </w:lvl>
  </w:abstractNum>
  <w:abstractNum w:abstractNumId="41">
    <w:nsid w:val="2BF63258"/>
    <w:multiLevelType w:val="hybridMultilevel"/>
    <w:tmpl w:val="1E9814CA"/>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nsid w:val="2D240987"/>
    <w:multiLevelType w:val="hybridMultilevel"/>
    <w:tmpl w:val="6622AF18"/>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nsid w:val="2E1B76F4"/>
    <w:multiLevelType w:val="hybridMultilevel"/>
    <w:tmpl w:val="670E205C"/>
    <w:lvl w:ilvl="0" w:tplc="C928A84A">
      <w:start w:val="1"/>
      <w:numFmt w:val="decimal"/>
      <w:lvlText w:val="%1."/>
      <w:lvlJc w:val="left"/>
      <w:pPr>
        <w:ind w:left="1080" w:hanging="360"/>
      </w:pPr>
      <w:rPr>
        <w:rFonts w:hint="default"/>
        <w:color w:val="C00000"/>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44">
    <w:nsid w:val="3023598E"/>
    <w:multiLevelType w:val="hybridMultilevel"/>
    <w:tmpl w:val="0DD8886A"/>
    <w:lvl w:ilvl="0" w:tplc="DB445154">
      <w:start w:val="3"/>
      <w:numFmt w:val="bullet"/>
      <w:lvlText w:val=""/>
      <w:lvlJc w:val="left"/>
      <w:pPr>
        <w:ind w:left="720" w:hanging="360"/>
      </w:pPr>
      <w:rPr>
        <w:rFonts w:ascii="Wingdings" w:eastAsia="Calibri" w:hAnsi="Wingdings" w:cs="Arial" w:hint="default"/>
      </w:rPr>
    </w:lvl>
    <w:lvl w:ilvl="1" w:tplc="579A3D88" w:tentative="1">
      <w:start w:val="1"/>
      <w:numFmt w:val="bullet"/>
      <w:lvlText w:val="o"/>
      <w:lvlJc w:val="left"/>
      <w:pPr>
        <w:ind w:left="1440" w:hanging="360"/>
      </w:pPr>
      <w:rPr>
        <w:rFonts w:ascii="Courier New" w:hAnsi="Courier New" w:cs="Courier New" w:hint="default"/>
      </w:rPr>
    </w:lvl>
    <w:lvl w:ilvl="2" w:tplc="0D6668E2" w:tentative="1">
      <w:start w:val="1"/>
      <w:numFmt w:val="bullet"/>
      <w:lvlText w:val=""/>
      <w:lvlJc w:val="left"/>
      <w:pPr>
        <w:ind w:left="2160" w:hanging="360"/>
      </w:pPr>
      <w:rPr>
        <w:rFonts w:ascii="Wingdings" w:hAnsi="Wingdings" w:hint="default"/>
      </w:rPr>
    </w:lvl>
    <w:lvl w:ilvl="3" w:tplc="17569118" w:tentative="1">
      <w:start w:val="1"/>
      <w:numFmt w:val="bullet"/>
      <w:lvlText w:val=""/>
      <w:lvlJc w:val="left"/>
      <w:pPr>
        <w:ind w:left="2880" w:hanging="360"/>
      </w:pPr>
      <w:rPr>
        <w:rFonts w:ascii="Symbol" w:hAnsi="Symbol" w:hint="default"/>
      </w:rPr>
    </w:lvl>
    <w:lvl w:ilvl="4" w:tplc="D49C26FC" w:tentative="1">
      <w:start w:val="1"/>
      <w:numFmt w:val="bullet"/>
      <w:lvlText w:val="o"/>
      <w:lvlJc w:val="left"/>
      <w:pPr>
        <w:ind w:left="3600" w:hanging="360"/>
      </w:pPr>
      <w:rPr>
        <w:rFonts w:ascii="Courier New" w:hAnsi="Courier New" w:cs="Courier New" w:hint="default"/>
      </w:rPr>
    </w:lvl>
    <w:lvl w:ilvl="5" w:tplc="EFAEAE04" w:tentative="1">
      <w:start w:val="1"/>
      <w:numFmt w:val="bullet"/>
      <w:lvlText w:val=""/>
      <w:lvlJc w:val="left"/>
      <w:pPr>
        <w:ind w:left="4320" w:hanging="360"/>
      </w:pPr>
      <w:rPr>
        <w:rFonts w:ascii="Wingdings" w:hAnsi="Wingdings" w:hint="default"/>
      </w:rPr>
    </w:lvl>
    <w:lvl w:ilvl="6" w:tplc="58CC2424" w:tentative="1">
      <w:start w:val="1"/>
      <w:numFmt w:val="bullet"/>
      <w:lvlText w:val=""/>
      <w:lvlJc w:val="left"/>
      <w:pPr>
        <w:ind w:left="5040" w:hanging="360"/>
      </w:pPr>
      <w:rPr>
        <w:rFonts w:ascii="Symbol" w:hAnsi="Symbol" w:hint="default"/>
      </w:rPr>
    </w:lvl>
    <w:lvl w:ilvl="7" w:tplc="CCB24156" w:tentative="1">
      <w:start w:val="1"/>
      <w:numFmt w:val="bullet"/>
      <w:lvlText w:val="o"/>
      <w:lvlJc w:val="left"/>
      <w:pPr>
        <w:ind w:left="5760" w:hanging="360"/>
      </w:pPr>
      <w:rPr>
        <w:rFonts w:ascii="Courier New" w:hAnsi="Courier New" w:cs="Courier New" w:hint="default"/>
      </w:rPr>
    </w:lvl>
    <w:lvl w:ilvl="8" w:tplc="E0EA0CB0" w:tentative="1">
      <w:start w:val="1"/>
      <w:numFmt w:val="bullet"/>
      <w:lvlText w:val=""/>
      <w:lvlJc w:val="left"/>
      <w:pPr>
        <w:ind w:left="6480" w:hanging="360"/>
      </w:pPr>
      <w:rPr>
        <w:rFonts w:ascii="Wingdings" w:hAnsi="Wingdings" w:hint="default"/>
      </w:rPr>
    </w:lvl>
  </w:abstractNum>
  <w:abstractNum w:abstractNumId="45">
    <w:nsid w:val="306D04BB"/>
    <w:multiLevelType w:val="multilevel"/>
    <w:tmpl w:val="5CF2251A"/>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6">
    <w:nsid w:val="31BF1E10"/>
    <w:multiLevelType w:val="hybridMultilevel"/>
    <w:tmpl w:val="E126282A"/>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nsid w:val="32BC2412"/>
    <w:multiLevelType w:val="hybridMultilevel"/>
    <w:tmpl w:val="E8BE67CA"/>
    <w:lvl w:ilvl="0" w:tplc="B8DC57F6">
      <w:numFmt w:val="bullet"/>
      <w:lvlText w:val="-"/>
      <w:lvlJc w:val="left"/>
      <w:pPr>
        <w:ind w:left="720" w:hanging="360"/>
      </w:pPr>
      <w:rPr>
        <w:rFonts w:ascii="Calibri" w:eastAsia="Calibri" w:hAnsi="Calibri" w:cs="Times New Roman" w:hint="default"/>
        <w:color w:val="C00000"/>
      </w:rPr>
    </w:lvl>
    <w:lvl w:ilvl="1" w:tplc="8A2E72CA" w:tentative="1">
      <w:start w:val="1"/>
      <w:numFmt w:val="bullet"/>
      <w:lvlText w:val="o"/>
      <w:lvlJc w:val="left"/>
      <w:pPr>
        <w:ind w:left="1440" w:hanging="360"/>
      </w:pPr>
      <w:rPr>
        <w:rFonts w:ascii="Courier New" w:hAnsi="Courier New" w:cs="Courier New" w:hint="default"/>
      </w:rPr>
    </w:lvl>
    <w:lvl w:ilvl="2" w:tplc="37BC9F70" w:tentative="1">
      <w:start w:val="1"/>
      <w:numFmt w:val="bullet"/>
      <w:lvlText w:val=""/>
      <w:lvlJc w:val="left"/>
      <w:pPr>
        <w:ind w:left="2160" w:hanging="360"/>
      </w:pPr>
      <w:rPr>
        <w:rFonts w:ascii="Wingdings" w:hAnsi="Wingdings" w:hint="default"/>
      </w:rPr>
    </w:lvl>
    <w:lvl w:ilvl="3" w:tplc="32D4706A" w:tentative="1">
      <w:start w:val="1"/>
      <w:numFmt w:val="bullet"/>
      <w:lvlText w:val=""/>
      <w:lvlJc w:val="left"/>
      <w:pPr>
        <w:ind w:left="2880" w:hanging="360"/>
      </w:pPr>
      <w:rPr>
        <w:rFonts w:ascii="Symbol" w:hAnsi="Symbol" w:hint="default"/>
      </w:rPr>
    </w:lvl>
    <w:lvl w:ilvl="4" w:tplc="0B2E3E0E" w:tentative="1">
      <w:start w:val="1"/>
      <w:numFmt w:val="bullet"/>
      <w:lvlText w:val="o"/>
      <w:lvlJc w:val="left"/>
      <w:pPr>
        <w:ind w:left="3600" w:hanging="360"/>
      </w:pPr>
      <w:rPr>
        <w:rFonts w:ascii="Courier New" w:hAnsi="Courier New" w:cs="Courier New" w:hint="default"/>
      </w:rPr>
    </w:lvl>
    <w:lvl w:ilvl="5" w:tplc="0C267C3A" w:tentative="1">
      <w:start w:val="1"/>
      <w:numFmt w:val="bullet"/>
      <w:lvlText w:val=""/>
      <w:lvlJc w:val="left"/>
      <w:pPr>
        <w:ind w:left="4320" w:hanging="360"/>
      </w:pPr>
      <w:rPr>
        <w:rFonts w:ascii="Wingdings" w:hAnsi="Wingdings" w:hint="default"/>
      </w:rPr>
    </w:lvl>
    <w:lvl w:ilvl="6" w:tplc="33E8A464" w:tentative="1">
      <w:start w:val="1"/>
      <w:numFmt w:val="bullet"/>
      <w:lvlText w:val=""/>
      <w:lvlJc w:val="left"/>
      <w:pPr>
        <w:ind w:left="5040" w:hanging="360"/>
      </w:pPr>
      <w:rPr>
        <w:rFonts w:ascii="Symbol" w:hAnsi="Symbol" w:hint="default"/>
      </w:rPr>
    </w:lvl>
    <w:lvl w:ilvl="7" w:tplc="07E0889A" w:tentative="1">
      <w:start w:val="1"/>
      <w:numFmt w:val="bullet"/>
      <w:lvlText w:val="o"/>
      <w:lvlJc w:val="left"/>
      <w:pPr>
        <w:ind w:left="5760" w:hanging="360"/>
      </w:pPr>
      <w:rPr>
        <w:rFonts w:ascii="Courier New" w:hAnsi="Courier New" w:cs="Courier New" w:hint="default"/>
      </w:rPr>
    </w:lvl>
    <w:lvl w:ilvl="8" w:tplc="070234A6" w:tentative="1">
      <w:start w:val="1"/>
      <w:numFmt w:val="bullet"/>
      <w:lvlText w:val=""/>
      <w:lvlJc w:val="left"/>
      <w:pPr>
        <w:ind w:left="6480" w:hanging="360"/>
      </w:pPr>
      <w:rPr>
        <w:rFonts w:ascii="Wingdings" w:hAnsi="Wingdings" w:hint="default"/>
      </w:rPr>
    </w:lvl>
  </w:abstractNum>
  <w:abstractNum w:abstractNumId="48">
    <w:nsid w:val="32EA7174"/>
    <w:multiLevelType w:val="hybridMultilevel"/>
    <w:tmpl w:val="8AA44F36"/>
    <w:lvl w:ilvl="0" w:tplc="B8DC57F6">
      <w:numFmt w:val="bullet"/>
      <w:lvlText w:val="-"/>
      <w:lvlJc w:val="left"/>
      <w:pPr>
        <w:ind w:left="1429" w:hanging="360"/>
      </w:pPr>
      <w:rPr>
        <w:rFonts w:ascii="Calibri" w:eastAsia="Calibri" w:hAnsi="Calibri" w:cs="Times New Roman" w:hint="default"/>
        <w:color w:val="C00000"/>
      </w:rPr>
    </w:lvl>
    <w:lvl w:ilvl="1" w:tplc="04060003" w:tentative="1">
      <w:start w:val="1"/>
      <w:numFmt w:val="bullet"/>
      <w:lvlText w:val="o"/>
      <w:lvlJc w:val="left"/>
      <w:pPr>
        <w:ind w:left="2149" w:hanging="360"/>
      </w:pPr>
      <w:rPr>
        <w:rFonts w:ascii="Courier New" w:hAnsi="Courier New" w:cs="Courier New" w:hint="default"/>
      </w:rPr>
    </w:lvl>
    <w:lvl w:ilvl="2" w:tplc="04060005" w:tentative="1">
      <w:start w:val="1"/>
      <w:numFmt w:val="bullet"/>
      <w:lvlText w:val=""/>
      <w:lvlJc w:val="left"/>
      <w:pPr>
        <w:ind w:left="2869" w:hanging="360"/>
      </w:pPr>
      <w:rPr>
        <w:rFonts w:ascii="Wingdings" w:hAnsi="Wingdings" w:hint="default"/>
      </w:rPr>
    </w:lvl>
    <w:lvl w:ilvl="3" w:tplc="04060001" w:tentative="1">
      <w:start w:val="1"/>
      <w:numFmt w:val="bullet"/>
      <w:lvlText w:val=""/>
      <w:lvlJc w:val="left"/>
      <w:pPr>
        <w:ind w:left="3589" w:hanging="360"/>
      </w:pPr>
      <w:rPr>
        <w:rFonts w:ascii="Symbol" w:hAnsi="Symbol" w:hint="default"/>
      </w:rPr>
    </w:lvl>
    <w:lvl w:ilvl="4" w:tplc="04060003" w:tentative="1">
      <w:start w:val="1"/>
      <w:numFmt w:val="bullet"/>
      <w:lvlText w:val="o"/>
      <w:lvlJc w:val="left"/>
      <w:pPr>
        <w:ind w:left="4309" w:hanging="360"/>
      </w:pPr>
      <w:rPr>
        <w:rFonts w:ascii="Courier New" w:hAnsi="Courier New" w:cs="Courier New" w:hint="default"/>
      </w:rPr>
    </w:lvl>
    <w:lvl w:ilvl="5" w:tplc="04060005" w:tentative="1">
      <w:start w:val="1"/>
      <w:numFmt w:val="bullet"/>
      <w:lvlText w:val=""/>
      <w:lvlJc w:val="left"/>
      <w:pPr>
        <w:ind w:left="5029" w:hanging="360"/>
      </w:pPr>
      <w:rPr>
        <w:rFonts w:ascii="Wingdings" w:hAnsi="Wingdings" w:hint="default"/>
      </w:rPr>
    </w:lvl>
    <w:lvl w:ilvl="6" w:tplc="04060001" w:tentative="1">
      <w:start w:val="1"/>
      <w:numFmt w:val="bullet"/>
      <w:lvlText w:val=""/>
      <w:lvlJc w:val="left"/>
      <w:pPr>
        <w:ind w:left="5749" w:hanging="360"/>
      </w:pPr>
      <w:rPr>
        <w:rFonts w:ascii="Symbol" w:hAnsi="Symbol" w:hint="default"/>
      </w:rPr>
    </w:lvl>
    <w:lvl w:ilvl="7" w:tplc="04060003" w:tentative="1">
      <w:start w:val="1"/>
      <w:numFmt w:val="bullet"/>
      <w:lvlText w:val="o"/>
      <w:lvlJc w:val="left"/>
      <w:pPr>
        <w:ind w:left="6469" w:hanging="360"/>
      </w:pPr>
      <w:rPr>
        <w:rFonts w:ascii="Courier New" w:hAnsi="Courier New" w:cs="Courier New" w:hint="default"/>
      </w:rPr>
    </w:lvl>
    <w:lvl w:ilvl="8" w:tplc="04060005" w:tentative="1">
      <w:start w:val="1"/>
      <w:numFmt w:val="bullet"/>
      <w:lvlText w:val=""/>
      <w:lvlJc w:val="left"/>
      <w:pPr>
        <w:ind w:left="7189" w:hanging="360"/>
      </w:pPr>
      <w:rPr>
        <w:rFonts w:ascii="Wingdings" w:hAnsi="Wingdings" w:hint="default"/>
      </w:rPr>
    </w:lvl>
  </w:abstractNum>
  <w:abstractNum w:abstractNumId="49">
    <w:nsid w:val="34BF51D1"/>
    <w:multiLevelType w:val="hybridMultilevel"/>
    <w:tmpl w:val="0E145A40"/>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352929B7"/>
    <w:multiLevelType w:val="multilevel"/>
    <w:tmpl w:val="39C82438"/>
    <w:lvl w:ilvl="0">
      <w:start w:val="1"/>
      <w:numFmt w:val="bullet"/>
      <w:lvlText w:val=""/>
      <w:lvlJc w:val="left"/>
      <w:pPr>
        <w:tabs>
          <w:tab w:val="num" w:pos="1060"/>
        </w:tabs>
        <w:ind w:left="1060" w:hanging="340"/>
      </w:pPr>
      <w:rPr>
        <w:rFonts w:ascii="Symbol" w:hAnsi="Symbol" w:hint="default"/>
        <w:b w:val="0"/>
        <w:i w:val="0"/>
        <w:color w:val="D2232A"/>
        <w:sz w:val="20"/>
      </w:rPr>
    </w:lvl>
    <w:lvl w:ilvl="1">
      <w:start w:val="1"/>
      <w:numFmt w:val="lowerLetter"/>
      <w:lvlText w:val="%2)"/>
      <w:lvlJc w:val="left"/>
      <w:pPr>
        <w:tabs>
          <w:tab w:val="num" w:pos="1400"/>
        </w:tabs>
        <w:ind w:left="1400" w:hanging="340"/>
      </w:pPr>
      <w:rPr>
        <w:rFonts w:ascii="Arial" w:hAnsi="Arial" w:hint="default"/>
        <w:b w:val="0"/>
        <w:i w:val="0"/>
        <w:color w:val="D2232A"/>
        <w:sz w:val="20"/>
      </w:rPr>
    </w:lvl>
    <w:lvl w:ilvl="2">
      <w:start w:val="1"/>
      <w:numFmt w:val="bullet"/>
      <w:lvlText w:val=""/>
      <w:lvlJc w:val="left"/>
      <w:pPr>
        <w:tabs>
          <w:tab w:val="num" w:pos="1741"/>
        </w:tabs>
        <w:ind w:left="1741" w:hanging="341"/>
      </w:pPr>
      <w:rPr>
        <w:rFonts w:ascii="Wingdings" w:hAnsi="Wingdings" w:hint="default"/>
        <w:color w:val="D2232A"/>
      </w:rPr>
    </w:lvl>
    <w:lvl w:ilvl="3">
      <w:start w:val="1"/>
      <w:numFmt w:val="none"/>
      <w:lvlText w:val=""/>
      <w:lvlJc w:val="left"/>
      <w:pPr>
        <w:tabs>
          <w:tab w:val="num" w:pos="1797"/>
        </w:tabs>
        <w:ind w:left="2448" w:hanging="648"/>
      </w:pPr>
      <w:rPr>
        <w:rFonts w:hint="default"/>
      </w:rPr>
    </w:lvl>
    <w:lvl w:ilvl="4">
      <w:start w:val="1"/>
      <w:numFmt w:val="none"/>
      <w:lvlText w:val=""/>
      <w:lvlJc w:val="left"/>
      <w:pPr>
        <w:ind w:left="2952" w:hanging="792"/>
      </w:pPr>
      <w:rPr>
        <w:rFonts w:hint="default"/>
      </w:rPr>
    </w:lvl>
    <w:lvl w:ilvl="5">
      <w:start w:val="1"/>
      <w:numFmt w:val="none"/>
      <w:lvlText w:val=""/>
      <w:lvlJc w:val="left"/>
      <w:pPr>
        <w:ind w:left="3456" w:hanging="936"/>
      </w:pPr>
      <w:rPr>
        <w:rFonts w:hint="default"/>
      </w:rPr>
    </w:lvl>
    <w:lvl w:ilvl="6">
      <w:start w:val="1"/>
      <w:numFmt w:val="none"/>
      <w:lvlText w:val=""/>
      <w:lvlJc w:val="left"/>
      <w:pPr>
        <w:ind w:left="3960" w:hanging="1080"/>
      </w:pPr>
      <w:rPr>
        <w:rFonts w:hint="default"/>
      </w:rPr>
    </w:lvl>
    <w:lvl w:ilvl="7">
      <w:start w:val="1"/>
      <w:numFmt w:val="none"/>
      <w:lvlText w:val=""/>
      <w:lvlJc w:val="left"/>
      <w:pPr>
        <w:ind w:left="4464" w:hanging="1224"/>
      </w:pPr>
      <w:rPr>
        <w:rFonts w:hint="default"/>
      </w:rPr>
    </w:lvl>
    <w:lvl w:ilvl="8">
      <w:start w:val="1"/>
      <w:numFmt w:val="none"/>
      <w:lvlText w:val=""/>
      <w:lvlJc w:val="left"/>
      <w:pPr>
        <w:ind w:left="5040" w:hanging="1440"/>
      </w:pPr>
      <w:rPr>
        <w:rFonts w:hint="default"/>
      </w:rPr>
    </w:lvl>
  </w:abstractNum>
  <w:abstractNum w:abstractNumId="51">
    <w:nsid w:val="35BE71DB"/>
    <w:multiLevelType w:val="multilevel"/>
    <w:tmpl w:val="77B26BAE"/>
    <w:lvl w:ilvl="0">
      <w:start w:val="1"/>
      <w:numFmt w:val="none"/>
      <w:pStyle w:val="SectionNumber"/>
      <w:lvlText w:val="%1"/>
      <w:lvlJc w:val="left"/>
      <w:pPr>
        <w:tabs>
          <w:tab w:val="num" w:pos="0"/>
        </w:tabs>
        <w:ind w:left="0" w:firstLine="0"/>
      </w:pPr>
      <w:rPr>
        <w:rFonts w:hint="default"/>
        <w:color w:val="FFFFFF"/>
      </w:rPr>
    </w:lvl>
    <w:lvl w:ilvl="1">
      <w:start w:val="1"/>
      <w:numFmt w:val="decimal"/>
      <w:lvlRestart w:val="0"/>
      <w:pStyle w:val="Sectionlevel1"/>
      <w:lvlText w:val="%2"/>
      <w:lvlJc w:val="left"/>
      <w:pPr>
        <w:tabs>
          <w:tab w:val="num" w:pos="720"/>
        </w:tabs>
        <w:ind w:left="720" w:hanging="720"/>
      </w:pPr>
      <w:rPr>
        <w:rFonts w:hint="default"/>
        <w:color w:val="FFFFFF"/>
      </w:rPr>
    </w:lvl>
    <w:lvl w:ilvl="2">
      <w:start w:val="1"/>
      <w:numFmt w:val="none"/>
      <w:lvlRestart w:val="0"/>
      <w:pStyle w:val="SectionLevel2"/>
      <w:lvlText w:val=""/>
      <w:lvlJc w:val="left"/>
      <w:pPr>
        <w:tabs>
          <w:tab w:val="num" w:pos="0"/>
        </w:tabs>
        <w:ind w:left="0" w:firstLine="0"/>
      </w:pPr>
      <w:rPr>
        <w:rFonts w:hint="default"/>
      </w:rPr>
    </w:lvl>
    <w:lvl w:ilvl="3">
      <w:start w:val="1"/>
      <w:numFmt w:val="decimal"/>
      <w:lvlRestart w:val="2"/>
      <w:pStyle w:val="SectionLevel3"/>
      <w:lvlText w:val="%2.%4"/>
      <w:lvlJc w:val="left"/>
      <w:pPr>
        <w:tabs>
          <w:tab w:val="num" w:pos="0"/>
        </w:tabs>
        <w:ind w:left="720" w:hanging="720"/>
      </w:pPr>
      <w:rPr>
        <w:rFonts w:hint="default"/>
        <w:b w:val="0"/>
        <w:color w:val="auto"/>
      </w:rPr>
    </w:lvl>
    <w:lvl w:ilvl="4">
      <w:start w:val="1"/>
      <w:numFmt w:val="decimal"/>
      <w:pStyle w:val="SectionLevel4"/>
      <w:lvlText w:val="%2.%4.%5"/>
      <w:lvlJc w:val="left"/>
      <w:pPr>
        <w:tabs>
          <w:tab w:val="num" w:pos="1656"/>
        </w:tabs>
        <w:ind w:left="1656" w:hanging="936"/>
      </w:pPr>
      <w:rPr>
        <w:rFonts w:hint="default"/>
      </w:rPr>
    </w:lvl>
    <w:lvl w:ilvl="5">
      <w:start w:val="1"/>
      <w:numFmt w:val="lowerLetter"/>
      <w:lvlRestart w:val="4"/>
      <w:pStyle w:val="Sectionabullets"/>
      <w:lvlText w:val="%6)"/>
      <w:lvlJc w:val="left"/>
      <w:pPr>
        <w:tabs>
          <w:tab w:val="num" w:pos="1080"/>
        </w:tabs>
        <w:ind w:left="1080" w:hanging="360"/>
      </w:pPr>
      <w:rPr>
        <w:rFonts w:hint="default"/>
      </w:rPr>
    </w:lvl>
    <w:lvl w:ilvl="6">
      <w:start w:val="1"/>
      <w:numFmt w:val="lowerRoman"/>
      <w:lvlRestart w:val="4"/>
      <w:pStyle w:val="Sectionibullets"/>
      <w:lvlText w:val="%7)"/>
      <w:lvlJc w:val="left"/>
      <w:pPr>
        <w:tabs>
          <w:tab w:val="num" w:pos="1080"/>
        </w:tabs>
        <w:ind w:left="1080" w:hanging="360"/>
      </w:pPr>
      <w:rPr>
        <w:rFonts w:hint="default"/>
        <w:color w:val="auto"/>
      </w:rPr>
    </w:lvl>
    <w:lvl w:ilvl="7">
      <w:start w:val="1"/>
      <w:numFmt w:val="none"/>
      <w:lvlRestart w:val="0"/>
      <w:pStyle w:val="SectionBodyText"/>
      <w:lvlText w:val="%8"/>
      <w:lvlJc w:val="left"/>
      <w:pPr>
        <w:tabs>
          <w:tab w:val="num" w:pos="0"/>
        </w:tabs>
        <w:ind w:left="0" w:firstLine="0"/>
      </w:pPr>
      <w:rPr>
        <w:rFonts w:hint="default"/>
        <w:color w:val="auto"/>
      </w:rPr>
    </w:lvl>
    <w:lvl w:ilvl="8">
      <w:start w:val="1"/>
      <w:numFmt w:val="none"/>
      <w:lvlRestart w:val="0"/>
      <w:suff w:val="nothing"/>
      <w:lvlText w:val=""/>
      <w:lvlJc w:val="left"/>
      <w:pPr>
        <w:ind w:left="0" w:firstLine="0"/>
      </w:pPr>
      <w:rPr>
        <w:rFonts w:hint="default"/>
      </w:rPr>
    </w:lvl>
  </w:abstractNum>
  <w:abstractNum w:abstractNumId="52">
    <w:nsid w:val="36CD0D27"/>
    <w:multiLevelType w:val="singleLevel"/>
    <w:tmpl w:val="A54E14EC"/>
    <w:lvl w:ilvl="0">
      <w:start w:val="1"/>
      <w:numFmt w:val="decimal"/>
      <w:pStyle w:val="did"/>
      <w:lvlText w:val="Figure %1."/>
      <w:lvlJc w:val="left"/>
      <w:pPr>
        <w:tabs>
          <w:tab w:val="num" w:pos="1080"/>
        </w:tabs>
        <w:ind w:left="0" w:firstLine="0"/>
      </w:pPr>
      <w:rPr>
        <w:rFonts w:hint="default"/>
      </w:rPr>
    </w:lvl>
  </w:abstractNum>
  <w:abstractNum w:abstractNumId="53">
    <w:nsid w:val="3AF1626C"/>
    <w:multiLevelType w:val="hybridMultilevel"/>
    <w:tmpl w:val="34DEA642"/>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4">
    <w:nsid w:val="3AF7671F"/>
    <w:multiLevelType w:val="hybridMultilevel"/>
    <w:tmpl w:val="A972EE2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5">
    <w:nsid w:val="3D163F7A"/>
    <w:multiLevelType w:val="multilevel"/>
    <w:tmpl w:val="91F2547C"/>
    <w:lvl w:ilvl="0">
      <w:numFmt w:val="decimal"/>
      <w:pStyle w:val="Heading1"/>
      <w:lvlText w:val="%1"/>
      <w:lvlJc w:val="left"/>
      <w:pPr>
        <w:tabs>
          <w:tab w:val="num" w:pos="432"/>
        </w:tabs>
        <w:ind w:left="432" w:hanging="432"/>
      </w:pPr>
      <w:rPr>
        <w:rFonts w:ascii="Arial" w:hAnsi="Arial"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6">
    <w:nsid w:val="3D233599"/>
    <w:multiLevelType w:val="multilevel"/>
    <w:tmpl w:val="CD9C569A"/>
    <w:lvl w:ilvl="0">
      <w:start w:val="1"/>
      <w:numFmt w:val="bullet"/>
      <w:lvlText w:val="o"/>
      <w:lvlJc w:val="left"/>
      <w:pPr>
        <w:tabs>
          <w:tab w:val="num" w:pos="1020"/>
        </w:tabs>
        <w:ind w:left="1020" w:hanging="340"/>
      </w:pPr>
      <w:rPr>
        <w:rFonts w:ascii="Courier New" w:hAnsi="Courier New" w:cs="Courier New" w:hint="default"/>
        <w:b w:val="0"/>
        <w:i w:val="0"/>
        <w:color w:val="D2232A"/>
        <w:sz w:val="20"/>
      </w:rPr>
    </w:lvl>
    <w:lvl w:ilvl="1">
      <w:start w:val="1"/>
      <w:numFmt w:val="lowerLetter"/>
      <w:lvlText w:val="%2)"/>
      <w:lvlJc w:val="left"/>
      <w:pPr>
        <w:tabs>
          <w:tab w:val="num" w:pos="1360"/>
        </w:tabs>
        <w:ind w:left="1360" w:hanging="340"/>
      </w:pPr>
      <w:rPr>
        <w:rFonts w:ascii="Arial" w:hAnsi="Arial" w:hint="default"/>
        <w:b w:val="0"/>
        <w:i w:val="0"/>
        <w:color w:val="D2232A"/>
        <w:sz w:val="20"/>
      </w:rPr>
    </w:lvl>
    <w:lvl w:ilvl="2">
      <w:start w:val="1"/>
      <w:numFmt w:val="bullet"/>
      <w:lvlText w:val=""/>
      <w:lvlJc w:val="left"/>
      <w:pPr>
        <w:tabs>
          <w:tab w:val="num" w:pos="1701"/>
        </w:tabs>
        <w:ind w:left="1701" w:hanging="341"/>
      </w:pPr>
      <w:rPr>
        <w:rFonts w:ascii="Wingdings" w:hAnsi="Wingdings" w:hint="default"/>
        <w:color w:val="D2232A"/>
      </w:rPr>
    </w:lvl>
    <w:lvl w:ilvl="3">
      <w:start w:val="1"/>
      <w:numFmt w:val="none"/>
      <w:lvlText w:val=""/>
      <w:lvlJc w:val="left"/>
      <w:pPr>
        <w:tabs>
          <w:tab w:val="num" w:pos="1757"/>
        </w:tabs>
        <w:ind w:left="2408" w:hanging="648"/>
      </w:pPr>
      <w:rPr>
        <w:rFonts w:hint="default"/>
      </w:rPr>
    </w:lvl>
    <w:lvl w:ilvl="4">
      <w:start w:val="1"/>
      <w:numFmt w:val="none"/>
      <w:lvlText w:val=""/>
      <w:lvlJc w:val="left"/>
      <w:pPr>
        <w:ind w:left="2912" w:hanging="792"/>
      </w:pPr>
      <w:rPr>
        <w:rFonts w:hint="default"/>
      </w:rPr>
    </w:lvl>
    <w:lvl w:ilvl="5">
      <w:start w:val="1"/>
      <w:numFmt w:val="none"/>
      <w:lvlText w:val=""/>
      <w:lvlJc w:val="left"/>
      <w:pPr>
        <w:ind w:left="3416" w:hanging="936"/>
      </w:pPr>
      <w:rPr>
        <w:rFonts w:hint="default"/>
      </w:rPr>
    </w:lvl>
    <w:lvl w:ilvl="6">
      <w:start w:val="1"/>
      <w:numFmt w:val="none"/>
      <w:lvlText w:val=""/>
      <w:lvlJc w:val="left"/>
      <w:pPr>
        <w:ind w:left="3920" w:hanging="1080"/>
      </w:pPr>
      <w:rPr>
        <w:rFonts w:hint="default"/>
      </w:rPr>
    </w:lvl>
    <w:lvl w:ilvl="7">
      <w:start w:val="1"/>
      <w:numFmt w:val="none"/>
      <w:lvlText w:val=""/>
      <w:lvlJc w:val="left"/>
      <w:pPr>
        <w:ind w:left="4424" w:hanging="1224"/>
      </w:pPr>
      <w:rPr>
        <w:rFonts w:hint="default"/>
      </w:rPr>
    </w:lvl>
    <w:lvl w:ilvl="8">
      <w:start w:val="1"/>
      <w:numFmt w:val="none"/>
      <w:lvlText w:val=""/>
      <w:lvlJc w:val="left"/>
      <w:pPr>
        <w:ind w:left="5000" w:hanging="1440"/>
      </w:pPr>
      <w:rPr>
        <w:rFonts w:hint="default"/>
      </w:rPr>
    </w:lvl>
  </w:abstractNum>
  <w:abstractNum w:abstractNumId="57">
    <w:nsid w:val="3E197BCB"/>
    <w:multiLevelType w:val="hybridMultilevel"/>
    <w:tmpl w:val="D08AEC9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EC95CAD"/>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59">
    <w:nsid w:val="3F6D75C8"/>
    <w:multiLevelType w:val="hybridMultilevel"/>
    <w:tmpl w:val="AF5CD3EC"/>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3FE91638"/>
    <w:multiLevelType w:val="hybridMultilevel"/>
    <w:tmpl w:val="1AA22098"/>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1">
    <w:nsid w:val="403A2243"/>
    <w:multiLevelType w:val="hybridMultilevel"/>
    <w:tmpl w:val="1EFAC866"/>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2">
    <w:nsid w:val="407C15C8"/>
    <w:multiLevelType w:val="hybridMultilevel"/>
    <w:tmpl w:val="95A0ACA0"/>
    <w:lvl w:ilvl="0" w:tplc="B8DC57F6">
      <w:numFmt w:val="bullet"/>
      <w:lvlText w:val="-"/>
      <w:lvlJc w:val="left"/>
      <w:pPr>
        <w:ind w:left="720" w:hanging="360"/>
      </w:pPr>
      <w:rPr>
        <w:rFonts w:ascii="Calibri" w:eastAsia="Calibri" w:hAnsi="Calibri" w:cs="Times New Roman"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3">
    <w:nsid w:val="42EE6172"/>
    <w:multiLevelType w:val="multilevel"/>
    <w:tmpl w:val="7C50A448"/>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64">
    <w:nsid w:val="45A04047"/>
    <w:multiLevelType w:val="hybridMultilevel"/>
    <w:tmpl w:val="28162B56"/>
    <w:lvl w:ilvl="0" w:tplc="B8DC57F6">
      <w:numFmt w:val="bullet"/>
      <w:lvlText w:val="-"/>
      <w:lvlJc w:val="left"/>
      <w:pPr>
        <w:ind w:left="720" w:hanging="360"/>
      </w:pPr>
      <w:rPr>
        <w:rFonts w:ascii="Calibri" w:eastAsia="Calibri" w:hAnsi="Calibri" w:cs="Times New Roman" w:hint="default"/>
        <w:color w:val="C00000"/>
      </w:rPr>
    </w:lvl>
    <w:lvl w:ilvl="1" w:tplc="8A2E72CA" w:tentative="1">
      <w:start w:val="1"/>
      <w:numFmt w:val="bullet"/>
      <w:lvlText w:val="o"/>
      <w:lvlJc w:val="left"/>
      <w:pPr>
        <w:ind w:left="1440" w:hanging="360"/>
      </w:pPr>
      <w:rPr>
        <w:rFonts w:ascii="Courier New" w:hAnsi="Courier New" w:cs="Courier New" w:hint="default"/>
      </w:rPr>
    </w:lvl>
    <w:lvl w:ilvl="2" w:tplc="37BC9F70" w:tentative="1">
      <w:start w:val="1"/>
      <w:numFmt w:val="bullet"/>
      <w:lvlText w:val=""/>
      <w:lvlJc w:val="left"/>
      <w:pPr>
        <w:ind w:left="2160" w:hanging="360"/>
      </w:pPr>
      <w:rPr>
        <w:rFonts w:ascii="Wingdings" w:hAnsi="Wingdings" w:hint="default"/>
      </w:rPr>
    </w:lvl>
    <w:lvl w:ilvl="3" w:tplc="32D4706A" w:tentative="1">
      <w:start w:val="1"/>
      <w:numFmt w:val="bullet"/>
      <w:lvlText w:val=""/>
      <w:lvlJc w:val="left"/>
      <w:pPr>
        <w:ind w:left="2880" w:hanging="360"/>
      </w:pPr>
      <w:rPr>
        <w:rFonts w:ascii="Symbol" w:hAnsi="Symbol" w:hint="default"/>
      </w:rPr>
    </w:lvl>
    <w:lvl w:ilvl="4" w:tplc="0B2E3E0E" w:tentative="1">
      <w:start w:val="1"/>
      <w:numFmt w:val="bullet"/>
      <w:lvlText w:val="o"/>
      <w:lvlJc w:val="left"/>
      <w:pPr>
        <w:ind w:left="3600" w:hanging="360"/>
      </w:pPr>
      <w:rPr>
        <w:rFonts w:ascii="Courier New" w:hAnsi="Courier New" w:cs="Courier New" w:hint="default"/>
      </w:rPr>
    </w:lvl>
    <w:lvl w:ilvl="5" w:tplc="0C267C3A" w:tentative="1">
      <w:start w:val="1"/>
      <w:numFmt w:val="bullet"/>
      <w:lvlText w:val=""/>
      <w:lvlJc w:val="left"/>
      <w:pPr>
        <w:ind w:left="4320" w:hanging="360"/>
      </w:pPr>
      <w:rPr>
        <w:rFonts w:ascii="Wingdings" w:hAnsi="Wingdings" w:hint="default"/>
      </w:rPr>
    </w:lvl>
    <w:lvl w:ilvl="6" w:tplc="33E8A464" w:tentative="1">
      <w:start w:val="1"/>
      <w:numFmt w:val="bullet"/>
      <w:lvlText w:val=""/>
      <w:lvlJc w:val="left"/>
      <w:pPr>
        <w:ind w:left="5040" w:hanging="360"/>
      </w:pPr>
      <w:rPr>
        <w:rFonts w:ascii="Symbol" w:hAnsi="Symbol" w:hint="default"/>
      </w:rPr>
    </w:lvl>
    <w:lvl w:ilvl="7" w:tplc="07E0889A" w:tentative="1">
      <w:start w:val="1"/>
      <w:numFmt w:val="bullet"/>
      <w:lvlText w:val="o"/>
      <w:lvlJc w:val="left"/>
      <w:pPr>
        <w:ind w:left="5760" w:hanging="360"/>
      </w:pPr>
      <w:rPr>
        <w:rFonts w:ascii="Courier New" w:hAnsi="Courier New" w:cs="Courier New" w:hint="default"/>
      </w:rPr>
    </w:lvl>
    <w:lvl w:ilvl="8" w:tplc="070234A6" w:tentative="1">
      <w:start w:val="1"/>
      <w:numFmt w:val="bullet"/>
      <w:lvlText w:val=""/>
      <w:lvlJc w:val="left"/>
      <w:pPr>
        <w:ind w:left="6480" w:hanging="360"/>
      </w:pPr>
      <w:rPr>
        <w:rFonts w:ascii="Wingdings" w:hAnsi="Wingdings" w:hint="default"/>
      </w:rPr>
    </w:lvl>
  </w:abstractNum>
  <w:abstractNum w:abstractNumId="65">
    <w:nsid w:val="46E6242A"/>
    <w:multiLevelType w:val="hybridMultilevel"/>
    <w:tmpl w:val="9146C086"/>
    <w:lvl w:ilvl="0" w:tplc="0792C77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6">
    <w:nsid w:val="473461DF"/>
    <w:multiLevelType w:val="hybridMultilevel"/>
    <w:tmpl w:val="078289CE"/>
    <w:lvl w:ilvl="0" w:tplc="73C4B67C">
      <w:start w:val="1"/>
      <w:numFmt w:val="bullet"/>
      <w:lvlText w:val=""/>
      <w:lvlJc w:val="left"/>
      <w:pPr>
        <w:ind w:left="720" w:hanging="360"/>
      </w:pPr>
      <w:rPr>
        <w:rFonts w:ascii="Symbol" w:hAnsi="Symbol" w:hint="default"/>
        <w:color w:val="C00000"/>
      </w:rPr>
    </w:lvl>
    <w:lvl w:ilvl="1" w:tplc="8D6E5756" w:tentative="1">
      <w:start w:val="1"/>
      <w:numFmt w:val="bullet"/>
      <w:lvlText w:val="o"/>
      <w:lvlJc w:val="left"/>
      <w:pPr>
        <w:ind w:left="1440" w:hanging="360"/>
      </w:pPr>
      <w:rPr>
        <w:rFonts w:ascii="Courier New" w:hAnsi="Courier New" w:cs="Courier New" w:hint="default"/>
      </w:rPr>
    </w:lvl>
    <w:lvl w:ilvl="2" w:tplc="DB6C3A80" w:tentative="1">
      <w:start w:val="1"/>
      <w:numFmt w:val="bullet"/>
      <w:lvlText w:val=""/>
      <w:lvlJc w:val="left"/>
      <w:pPr>
        <w:ind w:left="2160" w:hanging="360"/>
      </w:pPr>
      <w:rPr>
        <w:rFonts w:ascii="Wingdings" w:hAnsi="Wingdings" w:hint="default"/>
      </w:rPr>
    </w:lvl>
    <w:lvl w:ilvl="3" w:tplc="C1D811F8" w:tentative="1">
      <w:start w:val="1"/>
      <w:numFmt w:val="bullet"/>
      <w:lvlText w:val=""/>
      <w:lvlJc w:val="left"/>
      <w:pPr>
        <w:ind w:left="2880" w:hanging="360"/>
      </w:pPr>
      <w:rPr>
        <w:rFonts w:ascii="Symbol" w:hAnsi="Symbol" w:hint="default"/>
      </w:rPr>
    </w:lvl>
    <w:lvl w:ilvl="4" w:tplc="AA9A80A8" w:tentative="1">
      <w:start w:val="1"/>
      <w:numFmt w:val="bullet"/>
      <w:lvlText w:val="o"/>
      <w:lvlJc w:val="left"/>
      <w:pPr>
        <w:ind w:left="3600" w:hanging="360"/>
      </w:pPr>
      <w:rPr>
        <w:rFonts w:ascii="Courier New" w:hAnsi="Courier New" w:cs="Courier New" w:hint="default"/>
      </w:rPr>
    </w:lvl>
    <w:lvl w:ilvl="5" w:tplc="370075C4" w:tentative="1">
      <w:start w:val="1"/>
      <w:numFmt w:val="bullet"/>
      <w:lvlText w:val=""/>
      <w:lvlJc w:val="left"/>
      <w:pPr>
        <w:ind w:left="4320" w:hanging="360"/>
      </w:pPr>
      <w:rPr>
        <w:rFonts w:ascii="Wingdings" w:hAnsi="Wingdings" w:hint="default"/>
      </w:rPr>
    </w:lvl>
    <w:lvl w:ilvl="6" w:tplc="63AA04D0" w:tentative="1">
      <w:start w:val="1"/>
      <w:numFmt w:val="bullet"/>
      <w:lvlText w:val=""/>
      <w:lvlJc w:val="left"/>
      <w:pPr>
        <w:ind w:left="5040" w:hanging="360"/>
      </w:pPr>
      <w:rPr>
        <w:rFonts w:ascii="Symbol" w:hAnsi="Symbol" w:hint="default"/>
      </w:rPr>
    </w:lvl>
    <w:lvl w:ilvl="7" w:tplc="1E0E84F2" w:tentative="1">
      <w:start w:val="1"/>
      <w:numFmt w:val="bullet"/>
      <w:lvlText w:val="o"/>
      <w:lvlJc w:val="left"/>
      <w:pPr>
        <w:ind w:left="5760" w:hanging="360"/>
      </w:pPr>
      <w:rPr>
        <w:rFonts w:ascii="Courier New" w:hAnsi="Courier New" w:cs="Courier New" w:hint="default"/>
      </w:rPr>
    </w:lvl>
    <w:lvl w:ilvl="8" w:tplc="A73E9382" w:tentative="1">
      <w:start w:val="1"/>
      <w:numFmt w:val="bullet"/>
      <w:lvlText w:val=""/>
      <w:lvlJc w:val="left"/>
      <w:pPr>
        <w:ind w:left="6480" w:hanging="360"/>
      </w:pPr>
      <w:rPr>
        <w:rFonts w:ascii="Wingdings" w:hAnsi="Wingdings" w:hint="default"/>
      </w:rPr>
    </w:lvl>
  </w:abstractNum>
  <w:abstractNum w:abstractNumId="67">
    <w:nsid w:val="476A723F"/>
    <w:multiLevelType w:val="hybridMultilevel"/>
    <w:tmpl w:val="3DECF228"/>
    <w:lvl w:ilvl="0" w:tplc="B8DC57F6">
      <w:numFmt w:val="bullet"/>
      <w:lvlText w:val="-"/>
      <w:lvlJc w:val="left"/>
      <w:pPr>
        <w:ind w:left="720" w:hanging="360"/>
      </w:pPr>
      <w:rPr>
        <w:rFonts w:ascii="Calibri" w:eastAsia="Calibri" w:hAnsi="Calibri" w:cs="Times New Roman" w:hint="default"/>
        <w:color w:val="C00000"/>
      </w:rPr>
    </w:lvl>
    <w:lvl w:ilvl="1" w:tplc="3104BABE" w:tentative="1">
      <w:start w:val="1"/>
      <w:numFmt w:val="bullet"/>
      <w:lvlText w:val="o"/>
      <w:lvlJc w:val="left"/>
      <w:pPr>
        <w:ind w:left="1440" w:hanging="360"/>
      </w:pPr>
      <w:rPr>
        <w:rFonts w:ascii="Courier New" w:hAnsi="Courier New" w:cs="Courier New" w:hint="default"/>
      </w:rPr>
    </w:lvl>
    <w:lvl w:ilvl="2" w:tplc="A4DE6E80" w:tentative="1">
      <w:start w:val="1"/>
      <w:numFmt w:val="bullet"/>
      <w:lvlText w:val=""/>
      <w:lvlJc w:val="left"/>
      <w:pPr>
        <w:ind w:left="2160" w:hanging="360"/>
      </w:pPr>
      <w:rPr>
        <w:rFonts w:ascii="Wingdings" w:hAnsi="Wingdings" w:hint="default"/>
      </w:rPr>
    </w:lvl>
    <w:lvl w:ilvl="3" w:tplc="A1B066AA" w:tentative="1">
      <w:start w:val="1"/>
      <w:numFmt w:val="bullet"/>
      <w:lvlText w:val=""/>
      <w:lvlJc w:val="left"/>
      <w:pPr>
        <w:ind w:left="2880" w:hanging="360"/>
      </w:pPr>
      <w:rPr>
        <w:rFonts w:ascii="Symbol" w:hAnsi="Symbol" w:hint="default"/>
      </w:rPr>
    </w:lvl>
    <w:lvl w:ilvl="4" w:tplc="02EC7E30" w:tentative="1">
      <w:start w:val="1"/>
      <w:numFmt w:val="bullet"/>
      <w:lvlText w:val="o"/>
      <w:lvlJc w:val="left"/>
      <w:pPr>
        <w:ind w:left="3600" w:hanging="360"/>
      </w:pPr>
      <w:rPr>
        <w:rFonts w:ascii="Courier New" w:hAnsi="Courier New" w:cs="Courier New" w:hint="default"/>
      </w:rPr>
    </w:lvl>
    <w:lvl w:ilvl="5" w:tplc="9ECEDB32" w:tentative="1">
      <w:start w:val="1"/>
      <w:numFmt w:val="bullet"/>
      <w:lvlText w:val=""/>
      <w:lvlJc w:val="left"/>
      <w:pPr>
        <w:ind w:left="4320" w:hanging="360"/>
      </w:pPr>
      <w:rPr>
        <w:rFonts w:ascii="Wingdings" w:hAnsi="Wingdings" w:hint="default"/>
      </w:rPr>
    </w:lvl>
    <w:lvl w:ilvl="6" w:tplc="B7442FAC" w:tentative="1">
      <w:start w:val="1"/>
      <w:numFmt w:val="bullet"/>
      <w:lvlText w:val=""/>
      <w:lvlJc w:val="left"/>
      <w:pPr>
        <w:ind w:left="5040" w:hanging="360"/>
      </w:pPr>
      <w:rPr>
        <w:rFonts w:ascii="Symbol" w:hAnsi="Symbol" w:hint="default"/>
      </w:rPr>
    </w:lvl>
    <w:lvl w:ilvl="7" w:tplc="55447200" w:tentative="1">
      <w:start w:val="1"/>
      <w:numFmt w:val="bullet"/>
      <w:lvlText w:val="o"/>
      <w:lvlJc w:val="left"/>
      <w:pPr>
        <w:ind w:left="5760" w:hanging="360"/>
      </w:pPr>
      <w:rPr>
        <w:rFonts w:ascii="Courier New" w:hAnsi="Courier New" w:cs="Courier New" w:hint="default"/>
      </w:rPr>
    </w:lvl>
    <w:lvl w:ilvl="8" w:tplc="D0EA56C4" w:tentative="1">
      <w:start w:val="1"/>
      <w:numFmt w:val="bullet"/>
      <w:lvlText w:val=""/>
      <w:lvlJc w:val="left"/>
      <w:pPr>
        <w:ind w:left="6480" w:hanging="360"/>
      </w:pPr>
      <w:rPr>
        <w:rFonts w:ascii="Wingdings" w:hAnsi="Wingdings" w:hint="default"/>
      </w:rPr>
    </w:lvl>
  </w:abstractNum>
  <w:abstractNum w:abstractNumId="68">
    <w:nsid w:val="47C802C4"/>
    <w:multiLevelType w:val="hybridMultilevel"/>
    <w:tmpl w:val="78CCD01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0">
    <w:nsid w:val="4B054BFD"/>
    <w:multiLevelType w:val="hybridMultilevel"/>
    <w:tmpl w:val="DDE4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BF12414"/>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72">
    <w:nsid w:val="4D4F09E7"/>
    <w:multiLevelType w:val="multilevel"/>
    <w:tmpl w:val="34D080CA"/>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73">
    <w:nsid w:val="4E264B24"/>
    <w:multiLevelType w:val="multilevel"/>
    <w:tmpl w:val="D34EEBDC"/>
    <w:styleLink w:val="ECCNumbers-Letters"/>
    <w:lvl w:ilvl="0">
      <w:start w:val="1"/>
      <w:numFmt w:val="lowerLetter"/>
      <w:lvlText w:val="(%1)"/>
      <w:lvlJc w:val="left"/>
      <w:pPr>
        <w:tabs>
          <w:tab w:val="num" w:pos="340"/>
        </w:tabs>
        <w:ind w:left="340" w:hanging="340"/>
      </w:pPr>
      <w:rPr>
        <w:rFonts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74">
    <w:nsid w:val="4E781875"/>
    <w:multiLevelType w:val="hybridMultilevel"/>
    <w:tmpl w:val="FBA46696"/>
    <w:lvl w:ilvl="0" w:tplc="161C9BAE">
      <w:start w:val="1"/>
      <w:numFmt w:val="bullet"/>
      <w:lvlText w:val=""/>
      <w:lvlJc w:val="left"/>
      <w:pPr>
        <w:ind w:left="720" w:hanging="360"/>
      </w:pPr>
      <w:rPr>
        <w:rFonts w:ascii="Symbol" w:hAnsi="Symbol" w:hint="default"/>
        <w:color w:val="C00000"/>
      </w:rPr>
    </w:lvl>
    <w:lvl w:ilvl="1" w:tplc="E7E2695A" w:tentative="1">
      <w:start w:val="1"/>
      <w:numFmt w:val="bullet"/>
      <w:lvlText w:val="o"/>
      <w:lvlJc w:val="left"/>
      <w:pPr>
        <w:ind w:left="1440" w:hanging="360"/>
      </w:pPr>
      <w:rPr>
        <w:rFonts w:ascii="Courier New" w:hAnsi="Courier New" w:cs="Courier New" w:hint="default"/>
      </w:rPr>
    </w:lvl>
    <w:lvl w:ilvl="2" w:tplc="0FA8237A" w:tentative="1">
      <w:start w:val="1"/>
      <w:numFmt w:val="bullet"/>
      <w:lvlText w:val=""/>
      <w:lvlJc w:val="left"/>
      <w:pPr>
        <w:ind w:left="2160" w:hanging="360"/>
      </w:pPr>
      <w:rPr>
        <w:rFonts w:ascii="Wingdings" w:hAnsi="Wingdings" w:hint="default"/>
      </w:rPr>
    </w:lvl>
    <w:lvl w:ilvl="3" w:tplc="491888E0" w:tentative="1">
      <w:start w:val="1"/>
      <w:numFmt w:val="bullet"/>
      <w:lvlText w:val=""/>
      <w:lvlJc w:val="left"/>
      <w:pPr>
        <w:ind w:left="2880" w:hanging="360"/>
      </w:pPr>
      <w:rPr>
        <w:rFonts w:ascii="Symbol" w:hAnsi="Symbol" w:hint="default"/>
      </w:rPr>
    </w:lvl>
    <w:lvl w:ilvl="4" w:tplc="980C6C6C" w:tentative="1">
      <w:start w:val="1"/>
      <w:numFmt w:val="bullet"/>
      <w:lvlText w:val="o"/>
      <w:lvlJc w:val="left"/>
      <w:pPr>
        <w:ind w:left="3600" w:hanging="360"/>
      </w:pPr>
      <w:rPr>
        <w:rFonts w:ascii="Courier New" w:hAnsi="Courier New" w:cs="Courier New" w:hint="default"/>
      </w:rPr>
    </w:lvl>
    <w:lvl w:ilvl="5" w:tplc="DE10858C" w:tentative="1">
      <w:start w:val="1"/>
      <w:numFmt w:val="bullet"/>
      <w:lvlText w:val=""/>
      <w:lvlJc w:val="left"/>
      <w:pPr>
        <w:ind w:left="4320" w:hanging="360"/>
      </w:pPr>
      <w:rPr>
        <w:rFonts w:ascii="Wingdings" w:hAnsi="Wingdings" w:hint="default"/>
      </w:rPr>
    </w:lvl>
    <w:lvl w:ilvl="6" w:tplc="EFA402B0" w:tentative="1">
      <w:start w:val="1"/>
      <w:numFmt w:val="bullet"/>
      <w:lvlText w:val=""/>
      <w:lvlJc w:val="left"/>
      <w:pPr>
        <w:ind w:left="5040" w:hanging="360"/>
      </w:pPr>
      <w:rPr>
        <w:rFonts w:ascii="Symbol" w:hAnsi="Symbol" w:hint="default"/>
      </w:rPr>
    </w:lvl>
    <w:lvl w:ilvl="7" w:tplc="55669D4C" w:tentative="1">
      <w:start w:val="1"/>
      <w:numFmt w:val="bullet"/>
      <w:lvlText w:val="o"/>
      <w:lvlJc w:val="left"/>
      <w:pPr>
        <w:ind w:left="5760" w:hanging="360"/>
      </w:pPr>
      <w:rPr>
        <w:rFonts w:ascii="Courier New" w:hAnsi="Courier New" w:cs="Courier New" w:hint="default"/>
      </w:rPr>
    </w:lvl>
    <w:lvl w:ilvl="8" w:tplc="D8C45474" w:tentative="1">
      <w:start w:val="1"/>
      <w:numFmt w:val="bullet"/>
      <w:lvlText w:val=""/>
      <w:lvlJc w:val="left"/>
      <w:pPr>
        <w:ind w:left="6480" w:hanging="360"/>
      </w:pPr>
      <w:rPr>
        <w:rFonts w:ascii="Wingdings" w:hAnsi="Wingdings" w:hint="default"/>
      </w:rPr>
    </w:lvl>
  </w:abstractNum>
  <w:abstractNum w:abstractNumId="75">
    <w:nsid w:val="50AB642E"/>
    <w:multiLevelType w:val="hybridMultilevel"/>
    <w:tmpl w:val="2068BE14"/>
    <w:lvl w:ilvl="0" w:tplc="73C4B67C">
      <w:start w:val="1"/>
      <w:numFmt w:val="bullet"/>
      <w:lvlText w:val=""/>
      <w:lvlJc w:val="left"/>
      <w:pPr>
        <w:ind w:left="1080" w:hanging="360"/>
      </w:pPr>
      <w:rPr>
        <w:rFonts w:ascii="Symbol" w:hAnsi="Symbol" w:hint="default"/>
        <w:color w:val="C00000"/>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76">
    <w:nsid w:val="5140435E"/>
    <w:multiLevelType w:val="hybridMultilevel"/>
    <w:tmpl w:val="84262A18"/>
    <w:lvl w:ilvl="0" w:tplc="F020C3D2">
      <w:start w:val="1"/>
      <w:numFmt w:val="decimal"/>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7">
    <w:nsid w:val="51AD1CAA"/>
    <w:multiLevelType w:val="hybridMultilevel"/>
    <w:tmpl w:val="975AD046"/>
    <w:lvl w:ilvl="0" w:tplc="73C4B67C">
      <w:start w:val="1"/>
      <w:numFmt w:val="bullet"/>
      <w:lvlText w:val=""/>
      <w:lvlJc w:val="left"/>
      <w:pPr>
        <w:ind w:left="1287" w:hanging="360"/>
      </w:pPr>
      <w:rPr>
        <w:rFonts w:ascii="Symbol" w:hAnsi="Symbol" w:hint="default"/>
        <w:color w:val="C00000"/>
      </w:rPr>
    </w:lvl>
    <w:lvl w:ilvl="1" w:tplc="AE60475C" w:tentative="1">
      <w:start w:val="1"/>
      <w:numFmt w:val="bullet"/>
      <w:lvlText w:val="o"/>
      <w:lvlJc w:val="left"/>
      <w:pPr>
        <w:ind w:left="2007" w:hanging="360"/>
      </w:pPr>
      <w:rPr>
        <w:rFonts w:ascii="Courier New" w:hAnsi="Courier New" w:cs="Courier New" w:hint="default"/>
      </w:rPr>
    </w:lvl>
    <w:lvl w:ilvl="2" w:tplc="26084F5C" w:tentative="1">
      <w:start w:val="1"/>
      <w:numFmt w:val="bullet"/>
      <w:lvlText w:val=""/>
      <w:lvlJc w:val="left"/>
      <w:pPr>
        <w:ind w:left="2727" w:hanging="360"/>
      </w:pPr>
      <w:rPr>
        <w:rFonts w:ascii="Wingdings" w:hAnsi="Wingdings" w:hint="default"/>
      </w:rPr>
    </w:lvl>
    <w:lvl w:ilvl="3" w:tplc="110690FA" w:tentative="1">
      <w:start w:val="1"/>
      <w:numFmt w:val="bullet"/>
      <w:lvlText w:val=""/>
      <w:lvlJc w:val="left"/>
      <w:pPr>
        <w:ind w:left="3447" w:hanging="360"/>
      </w:pPr>
      <w:rPr>
        <w:rFonts w:ascii="Symbol" w:hAnsi="Symbol" w:hint="default"/>
      </w:rPr>
    </w:lvl>
    <w:lvl w:ilvl="4" w:tplc="3EF23CE4" w:tentative="1">
      <w:start w:val="1"/>
      <w:numFmt w:val="bullet"/>
      <w:lvlText w:val="o"/>
      <w:lvlJc w:val="left"/>
      <w:pPr>
        <w:ind w:left="4167" w:hanging="360"/>
      </w:pPr>
      <w:rPr>
        <w:rFonts w:ascii="Courier New" w:hAnsi="Courier New" w:cs="Courier New" w:hint="default"/>
      </w:rPr>
    </w:lvl>
    <w:lvl w:ilvl="5" w:tplc="81DAEE02" w:tentative="1">
      <w:start w:val="1"/>
      <w:numFmt w:val="bullet"/>
      <w:lvlText w:val=""/>
      <w:lvlJc w:val="left"/>
      <w:pPr>
        <w:ind w:left="4887" w:hanging="360"/>
      </w:pPr>
      <w:rPr>
        <w:rFonts w:ascii="Wingdings" w:hAnsi="Wingdings" w:hint="default"/>
      </w:rPr>
    </w:lvl>
    <w:lvl w:ilvl="6" w:tplc="43465052" w:tentative="1">
      <w:start w:val="1"/>
      <w:numFmt w:val="bullet"/>
      <w:lvlText w:val=""/>
      <w:lvlJc w:val="left"/>
      <w:pPr>
        <w:ind w:left="5607" w:hanging="360"/>
      </w:pPr>
      <w:rPr>
        <w:rFonts w:ascii="Symbol" w:hAnsi="Symbol" w:hint="default"/>
      </w:rPr>
    </w:lvl>
    <w:lvl w:ilvl="7" w:tplc="CC044728" w:tentative="1">
      <w:start w:val="1"/>
      <w:numFmt w:val="bullet"/>
      <w:lvlText w:val="o"/>
      <w:lvlJc w:val="left"/>
      <w:pPr>
        <w:ind w:left="6327" w:hanging="360"/>
      </w:pPr>
      <w:rPr>
        <w:rFonts w:ascii="Courier New" w:hAnsi="Courier New" w:cs="Courier New" w:hint="default"/>
      </w:rPr>
    </w:lvl>
    <w:lvl w:ilvl="8" w:tplc="592C8714" w:tentative="1">
      <w:start w:val="1"/>
      <w:numFmt w:val="bullet"/>
      <w:lvlText w:val=""/>
      <w:lvlJc w:val="left"/>
      <w:pPr>
        <w:ind w:left="7047" w:hanging="360"/>
      </w:pPr>
      <w:rPr>
        <w:rFonts w:ascii="Wingdings" w:hAnsi="Wingdings" w:hint="default"/>
      </w:rPr>
    </w:lvl>
  </w:abstractNum>
  <w:abstractNum w:abstractNumId="78">
    <w:nsid w:val="572326EE"/>
    <w:multiLevelType w:val="multilevel"/>
    <w:tmpl w:val="2034D866"/>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9">
    <w:nsid w:val="57261BAF"/>
    <w:multiLevelType w:val="hybridMultilevel"/>
    <w:tmpl w:val="619861C6"/>
    <w:lvl w:ilvl="0" w:tplc="73C4B67C">
      <w:start w:val="1"/>
      <w:numFmt w:val="bullet"/>
      <w:lvlText w:val=""/>
      <w:lvlJc w:val="left"/>
      <w:pPr>
        <w:ind w:left="720" w:hanging="360"/>
      </w:pPr>
      <w:rPr>
        <w:rFonts w:ascii="Symbol" w:hAnsi="Symbol" w:hint="default"/>
        <w:color w:val="C00000"/>
      </w:rPr>
    </w:lvl>
    <w:lvl w:ilvl="1" w:tplc="D3E200DC" w:tentative="1">
      <w:start w:val="1"/>
      <w:numFmt w:val="bullet"/>
      <w:lvlText w:val="o"/>
      <w:lvlJc w:val="left"/>
      <w:pPr>
        <w:ind w:left="1440" w:hanging="360"/>
      </w:pPr>
      <w:rPr>
        <w:rFonts w:ascii="Courier New" w:hAnsi="Courier New" w:cs="Courier New" w:hint="default"/>
      </w:rPr>
    </w:lvl>
    <w:lvl w:ilvl="2" w:tplc="4FD63E32" w:tentative="1">
      <w:start w:val="1"/>
      <w:numFmt w:val="bullet"/>
      <w:lvlText w:val=""/>
      <w:lvlJc w:val="left"/>
      <w:pPr>
        <w:ind w:left="2160" w:hanging="360"/>
      </w:pPr>
      <w:rPr>
        <w:rFonts w:ascii="Wingdings" w:hAnsi="Wingdings" w:hint="default"/>
      </w:rPr>
    </w:lvl>
    <w:lvl w:ilvl="3" w:tplc="69729A00" w:tentative="1">
      <w:start w:val="1"/>
      <w:numFmt w:val="bullet"/>
      <w:lvlText w:val=""/>
      <w:lvlJc w:val="left"/>
      <w:pPr>
        <w:ind w:left="2880" w:hanging="360"/>
      </w:pPr>
      <w:rPr>
        <w:rFonts w:ascii="Symbol" w:hAnsi="Symbol" w:hint="default"/>
      </w:rPr>
    </w:lvl>
    <w:lvl w:ilvl="4" w:tplc="7B0E5FEE" w:tentative="1">
      <w:start w:val="1"/>
      <w:numFmt w:val="bullet"/>
      <w:lvlText w:val="o"/>
      <w:lvlJc w:val="left"/>
      <w:pPr>
        <w:ind w:left="3600" w:hanging="360"/>
      </w:pPr>
      <w:rPr>
        <w:rFonts w:ascii="Courier New" w:hAnsi="Courier New" w:cs="Courier New" w:hint="default"/>
      </w:rPr>
    </w:lvl>
    <w:lvl w:ilvl="5" w:tplc="9BCEA0F0" w:tentative="1">
      <w:start w:val="1"/>
      <w:numFmt w:val="bullet"/>
      <w:lvlText w:val=""/>
      <w:lvlJc w:val="left"/>
      <w:pPr>
        <w:ind w:left="4320" w:hanging="360"/>
      </w:pPr>
      <w:rPr>
        <w:rFonts w:ascii="Wingdings" w:hAnsi="Wingdings" w:hint="default"/>
      </w:rPr>
    </w:lvl>
    <w:lvl w:ilvl="6" w:tplc="B10A4980" w:tentative="1">
      <w:start w:val="1"/>
      <w:numFmt w:val="bullet"/>
      <w:lvlText w:val=""/>
      <w:lvlJc w:val="left"/>
      <w:pPr>
        <w:ind w:left="5040" w:hanging="360"/>
      </w:pPr>
      <w:rPr>
        <w:rFonts w:ascii="Symbol" w:hAnsi="Symbol" w:hint="default"/>
      </w:rPr>
    </w:lvl>
    <w:lvl w:ilvl="7" w:tplc="241CD11E" w:tentative="1">
      <w:start w:val="1"/>
      <w:numFmt w:val="bullet"/>
      <w:lvlText w:val="o"/>
      <w:lvlJc w:val="left"/>
      <w:pPr>
        <w:ind w:left="5760" w:hanging="360"/>
      </w:pPr>
      <w:rPr>
        <w:rFonts w:ascii="Courier New" w:hAnsi="Courier New" w:cs="Courier New" w:hint="default"/>
      </w:rPr>
    </w:lvl>
    <w:lvl w:ilvl="8" w:tplc="265AC9C6" w:tentative="1">
      <w:start w:val="1"/>
      <w:numFmt w:val="bullet"/>
      <w:lvlText w:val=""/>
      <w:lvlJc w:val="left"/>
      <w:pPr>
        <w:ind w:left="6480" w:hanging="360"/>
      </w:pPr>
      <w:rPr>
        <w:rFonts w:ascii="Wingdings" w:hAnsi="Wingdings" w:hint="default"/>
      </w:rPr>
    </w:lvl>
  </w:abstractNum>
  <w:abstractNum w:abstractNumId="80">
    <w:nsid w:val="57DA064C"/>
    <w:multiLevelType w:val="hybridMultilevel"/>
    <w:tmpl w:val="6174045E"/>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1">
    <w:nsid w:val="59124070"/>
    <w:multiLevelType w:val="hybridMultilevel"/>
    <w:tmpl w:val="B68001F4"/>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2">
    <w:nsid w:val="5DF4193A"/>
    <w:multiLevelType w:val="hybridMultilevel"/>
    <w:tmpl w:val="EE26C89A"/>
    <w:lvl w:ilvl="0" w:tplc="73C4B67C">
      <w:start w:val="1"/>
      <w:numFmt w:val="bullet"/>
      <w:lvlText w:val=""/>
      <w:lvlJc w:val="left"/>
      <w:pPr>
        <w:ind w:left="720" w:hanging="360"/>
      </w:pPr>
      <w:rPr>
        <w:rFonts w:ascii="Symbol" w:hAnsi="Symbol" w:hint="default"/>
        <w:color w:val="C00000"/>
      </w:rPr>
    </w:lvl>
    <w:lvl w:ilvl="1" w:tplc="749ACAC8" w:tentative="1">
      <w:start w:val="1"/>
      <w:numFmt w:val="bullet"/>
      <w:lvlText w:val="o"/>
      <w:lvlJc w:val="left"/>
      <w:pPr>
        <w:ind w:left="1440" w:hanging="360"/>
      </w:pPr>
      <w:rPr>
        <w:rFonts w:ascii="Courier New" w:hAnsi="Courier New" w:cs="Courier New" w:hint="default"/>
      </w:rPr>
    </w:lvl>
    <w:lvl w:ilvl="2" w:tplc="E7AA2846" w:tentative="1">
      <w:start w:val="1"/>
      <w:numFmt w:val="bullet"/>
      <w:lvlText w:val=""/>
      <w:lvlJc w:val="left"/>
      <w:pPr>
        <w:ind w:left="2160" w:hanging="360"/>
      </w:pPr>
      <w:rPr>
        <w:rFonts w:ascii="Wingdings" w:hAnsi="Wingdings" w:hint="default"/>
      </w:rPr>
    </w:lvl>
    <w:lvl w:ilvl="3" w:tplc="7B90E738" w:tentative="1">
      <w:start w:val="1"/>
      <w:numFmt w:val="bullet"/>
      <w:lvlText w:val=""/>
      <w:lvlJc w:val="left"/>
      <w:pPr>
        <w:ind w:left="2880" w:hanging="360"/>
      </w:pPr>
      <w:rPr>
        <w:rFonts w:ascii="Symbol" w:hAnsi="Symbol" w:hint="default"/>
      </w:rPr>
    </w:lvl>
    <w:lvl w:ilvl="4" w:tplc="1610A326" w:tentative="1">
      <w:start w:val="1"/>
      <w:numFmt w:val="bullet"/>
      <w:lvlText w:val="o"/>
      <w:lvlJc w:val="left"/>
      <w:pPr>
        <w:ind w:left="3600" w:hanging="360"/>
      </w:pPr>
      <w:rPr>
        <w:rFonts w:ascii="Courier New" w:hAnsi="Courier New" w:cs="Courier New" w:hint="default"/>
      </w:rPr>
    </w:lvl>
    <w:lvl w:ilvl="5" w:tplc="7F44B56E" w:tentative="1">
      <w:start w:val="1"/>
      <w:numFmt w:val="bullet"/>
      <w:lvlText w:val=""/>
      <w:lvlJc w:val="left"/>
      <w:pPr>
        <w:ind w:left="4320" w:hanging="360"/>
      </w:pPr>
      <w:rPr>
        <w:rFonts w:ascii="Wingdings" w:hAnsi="Wingdings" w:hint="default"/>
      </w:rPr>
    </w:lvl>
    <w:lvl w:ilvl="6" w:tplc="C5EEAE3A" w:tentative="1">
      <w:start w:val="1"/>
      <w:numFmt w:val="bullet"/>
      <w:lvlText w:val=""/>
      <w:lvlJc w:val="left"/>
      <w:pPr>
        <w:ind w:left="5040" w:hanging="360"/>
      </w:pPr>
      <w:rPr>
        <w:rFonts w:ascii="Symbol" w:hAnsi="Symbol" w:hint="default"/>
      </w:rPr>
    </w:lvl>
    <w:lvl w:ilvl="7" w:tplc="7C5C4E1A" w:tentative="1">
      <w:start w:val="1"/>
      <w:numFmt w:val="bullet"/>
      <w:lvlText w:val="o"/>
      <w:lvlJc w:val="left"/>
      <w:pPr>
        <w:ind w:left="5760" w:hanging="360"/>
      </w:pPr>
      <w:rPr>
        <w:rFonts w:ascii="Courier New" w:hAnsi="Courier New" w:cs="Courier New" w:hint="default"/>
      </w:rPr>
    </w:lvl>
    <w:lvl w:ilvl="8" w:tplc="BB6E1592" w:tentative="1">
      <w:start w:val="1"/>
      <w:numFmt w:val="bullet"/>
      <w:lvlText w:val=""/>
      <w:lvlJc w:val="left"/>
      <w:pPr>
        <w:ind w:left="6480" w:hanging="360"/>
      </w:pPr>
      <w:rPr>
        <w:rFonts w:ascii="Wingdings" w:hAnsi="Wingdings" w:hint="default"/>
      </w:rPr>
    </w:lvl>
  </w:abstractNum>
  <w:abstractNum w:abstractNumId="83">
    <w:nsid w:val="5FE3628F"/>
    <w:multiLevelType w:val="hybridMultilevel"/>
    <w:tmpl w:val="89DC245C"/>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nsid w:val="62941499"/>
    <w:multiLevelType w:val="hybridMultilevel"/>
    <w:tmpl w:val="B21C8C9A"/>
    <w:lvl w:ilvl="0" w:tplc="B512F32C">
      <w:start w:val="1"/>
      <w:numFmt w:val="bullet"/>
      <w:lvlText w:val=""/>
      <w:lvlJc w:val="left"/>
      <w:pPr>
        <w:ind w:left="720" w:hanging="360"/>
      </w:pPr>
      <w:rPr>
        <w:rFonts w:ascii="Symbol" w:hAnsi="Symbol" w:hint="default"/>
        <w:color w:val="C00000"/>
      </w:rPr>
    </w:lvl>
    <w:lvl w:ilvl="1" w:tplc="749ACAC8" w:tentative="1">
      <w:start w:val="1"/>
      <w:numFmt w:val="bullet"/>
      <w:lvlText w:val="o"/>
      <w:lvlJc w:val="left"/>
      <w:pPr>
        <w:ind w:left="1440" w:hanging="360"/>
      </w:pPr>
      <w:rPr>
        <w:rFonts w:ascii="Courier New" w:hAnsi="Courier New" w:cs="Courier New" w:hint="default"/>
      </w:rPr>
    </w:lvl>
    <w:lvl w:ilvl="2" w:tplc="E7AA2846" w:tentative="1">
      <w:start w:val="1"/>
      <w:numFmt w:val="bullet"/>
      <w:lvlText w:val=""/>
      <w:lvlJc w:val="left"/>
      <w:pPr>
        <w:ind w:left="2160" w:hanging="360"/>
      </w:pPr>
      <w:rPr>
        <w:rFonts w:ascii="Wingdings" w:hAnsi="Wingdings" w:hint="default"/>
      </w:rPr>
    </w:lvl>
    <w:lvl w:ilvl="3" w:tplc="7B90E738" w:tentative="1">
      <w:start w:val="1"/>
      <w:numFmt w:val="bullet"/>
      <w:lvlText w:val=""/>
      <w:lvlJc w:val="left"/>
      <w:pPr>
        <w:ind w:left="2880" w:hanging="360"/>
      </w:pPr>
      <w:rPr>
        <w:rFonts w:ascii="Symbol" w:hAnsi="Symbol" w:hint="default"/>
      </w:rPr>
    </w:lvl>
    <w:lvl w:ilvl="4" w:tplc="1610A326" w:tentative="1">
      <w:start w:val="1"/>
      <w:numFmt w:val="bullet"/>
      <w:lvlText w:val="o"/>
      <w:lvlJc w:val="left"/>
      <w:pPr>
        <w:ind w:left="3600" w:hanging="360"/>
      </w:pPr>
      <w:rPr>
        <w:rFonts w:ascii="Courier New" w:hAnsi="Courier New" w:cs="Courier New" w:hint="default"/>
      </w:rPr>
    </w:lvl>
    <w:lvl w:ilvl="5" w:tplc="7F44B56E" w:tentative="1">
      <w:start w:val="1"/>
      <w:numFmt w:val="bullet"/>
      <w:lvlText w:val=""/>
      <w:lvlJc w:val="left"/>
      <w:pPr>
        <w:ind w:left="4320" w:hanging="360"/>
      </w:pPr>
      <w:rPr>
        <w:rFonts w:ascii="Wingdings" w:hAnsi="Wingdings" w:hint="default"/>
      </w:rPr>
    </w:lvl>
    <w:lvl w:ilvl="6" w:tplc="C5EEAE3A" w:tentative="1">
      <w:start w:val="1"/>
      <w:numFmt w:val="bullet"/>
      <w:lvlText w:val=""/>
      <w:lvlJc w:val="left"/>
      <w:pPr>
        <w:ind w:left="5040" w:hanging="360"/>
      </w:pPr>
      <w:rPr>
        <w:rFonts w:ascii="Symbol" w:hAnsi="Symbol" w:hint="default"/>
      </w:rPr>
    </w:lvl>
    <w:lvl w:ilvl="7" w:tplc="7C5C4E1A" w:tentative="1">
      <w:start w:val="1"/>
      <w:numFmt w:val="bullet"/>
      <w:lvlText w:val="o"/>
      <w:lvlJc w:val="left"/>
      <w:pPr>
        <w:ind w:left="5760" w:hanging="360"/>
      </w:pPr>
      <w:rPr>
        <w:rFonts w:ascii="Courier New" w:hAnsi="Courier New" w:cs="Courier New" w:hint="default"/>
      </w:rPr>
    </w:lvl>
    <w:lvl w:ilvl="8" w:tplc="BB6E1592" w:tentative="1">
      <w:start w:val="1"/>
      <w:numFmt w:val="bullet"/>
      <w:lvlText w:val=""/>
      <w:lvlJc w:val="left"/>
      <w:pPr>
        <w:ind w:left="6480" w:hanging="360"/>
      </w:pPr>
      <w:rPr>
        <w:rFonts w:ascii="Wingdings" w:hAnsi="Wingdings" w:hint="default"/>
      </w:rPr>
    </w:lvl>
  </w:abstractNum>
  <w:abstractNum w:abstractNumId="85">
    <w:nsid w:val="64403091"/>
    <w:multiLevelType w:val="hybridMultilevel"/>
    <w:tmpl w:val="20EA2FDE"/>
    <w:lvl w:ilvl="0" w:tplc="CA2A3E38">
      <w:start w:val="1"/>
      <w:numFmt w:val="bullet"/>
      <w:lvlText w:val=""/>
      <w:lvlJc w:val="left"/>
      <w:pPr>
        <w:ind w:left="720" w:hanging="360"/>
      </w:pPr>
      <w:rPr>
        <w:rFonts w:ascii="Symbol" w:hAnsi="Symbol" w:hint="default"/>
        <w:color w:val="C00000"/>
      </w:rPr>
    </w:lvl>
    <w:lvl w:ilvl="1" w:tplc="FED838A2" w:tentative="1">
      <w:start w:val="1"/>
      <w:numFmt w:val="bullet"/>
      <w:lvlText w:val="o"/>
      <w:lvlJc w:val="left"/>
      <w:pPr>
        <w:ind w:left="1440" w:hanging="360"/>
      </w:pPr>
      <w:rPr>
        <w:rFonts w:ascii="Courier New" w:hAnsi="Courier New" w:cs="Courier New" w:hint="default"/>
      </w:rPr>
    </w:lvl>
    <w:lvl w:ilvl="2" w:tplc="EAFC5C3E" w:tentative="1">
      <w:start w:val="1"/>
      <w:numFmt w:val="bullet"/>
      <w:lvlText w:val=""/>
      <w:lvlJc w:val="left"/>
      <w:pPr>
        <w:ind w:left="2160" w:hanging="360"/>
      </w:pPr>
      <w:rPr>
        <w:rFonts w:ascii="Wingdings" w:hAnsi="Wingdings" w:hint="default"/>
      </w:rPr>
    </w:lvl>
    <w:lvl w:ilvl="3" w:tplc="438CDA92">
      <w:start w:val="1"/>
      <w:numFmt w:val="bullet"/>
      <w:lvlText w:val=""/>
      <w:lvlJc w:val="left"/>
      <w:pPr>
        <w:ind w:left="2880" w:hanging="360"/>
      </w:pPr>
      <w:rPr>
        <w:rFonts w:ascii="Symbol" w:hAnsi="Symbol" w:hint="default"/>
      </w:rPr>
    </w:lvl>
    <w:lvl w:ilvl="4" w:tplc="D592BD82" w:tentative="1">
      <w:start w:val="1"/>
      <w:numFmt w:val="bullet"/>
      <w:lvlText w:val="o"/>
      <w:lvlJc w:val="left"/>
      <w:pPr>
        <w:ind w:left="3600" w:hanging="360"/>
      </w:pPr>
      <w:rPr>
        <w:rFonts w:ascii="Courier New" w:hAnsi="Courier New" w:cs="Courier New" w:hint="default"/>
      </w:rPr>
    </w:lvl>
    <w:lvl w:ilvl="5" w:tplc="D038A516" w:tentative="1">
      <w:start w:val="1"/>
      <w:numFmt w:val="bullet"/>
      <w:lvlText w:val=""/>
      <w:lvlJc w:val="left"/>
      <w:pPr>
        <w:ind w:left="4320" w:hanging="360"/>
      </w:pPr>
      <w:rPr>
        <w:rFonts w:ascii="Wingdings" w:hAnsi="Wingdings" w:hint="default"/>
      </w:rPr>
    </w:lvl>
    <w:lvl w:ilvl="6" w:tplc="B31E2556" w:tentative="1">
      <w:start w:val="1"/>
      <w:numFmt w:val="bullet"/>
      <w:lvlText w:val=""/>
      <w:lvlJc w:val="left"/>
      <w:pPr>
        <w:ind w:left="5040" w:hanging="360"/>
      </w:pPr>
      <w:rPr>
        <w:rFonts w:ascii="Symbol" w:hAnsi="Symbol" w:hint="default"/>
      </w:rPr>
    </w:lvl>
    <w:lvl w:ilvl="7" w:tplc="C0EE0D1E" w:tentative="1">
      <w:start w:val="1"/>
      <w:numFmt w:val="bullet"/>
      <w:lvlText w:val="o"/>
      <w:lvlJc w:val="left"/>
      <w:pPr>
        <w:ind w:left="5760" w:hanging="360"/>
      </w:pPr>
      <w:rPr>
        <w:rFonts w:ascii="Courier New" w:hAnsi="Courier New" w:cs="Courier New" w:hint="default"/>
      </w:rPr>
    </w:lvl>
    <w:lvl w:ilvl="8" w:tplc="8C0AC04E" w:tentative="1">
      <w:start w:val="1"/>
      <w:numFmt w:val="bullet"/>
      <w:lvlText w:val=""/>
      <w:lvlJc w:val="left"/>
      <w:pPr>
        <w:ind w:left="6480" w:hanging="360"/>
      </w:pPr>
      <w:rPr>
        <w:rFonts w:ascii="Wingdings" w:hAnsi="Wingdings" w:hint="default"/>
      </w:rPr>
    </w:lvl>
  </w:abstractNum>
  <w:abstractNum w:abstractNumId="86">
    <w:nsid w:val="646B3A32"/>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87">
    <w:nsid w:val="678D5008"/>
    <w:multiLevelType w:val="hybridMultilevel"/>
    <w:tmpl w:val="07E66E46"/>
    <w:lvl w:ilvl="0" w:tplc="73C4B67C">
      <w:start w:val="1"/>
      <w:numFmt w:val="bullet"/>
      <w:lvlText w:val=""/>
      <w:lvlJc w:val="left"/>
      <w:pPr>
        <w:ind w:left="720" w:hanging="360"/>
      </w:pPr>
      <w:rPr>
        <w:rFonts w:ascii="Symbol" w:hAnsi="Symbol" w:hint="default"/>
        <w:color w:val="C00000"/>
      </w:rPr>
    </w:lvl>
    <w:lvl w:ilvl="1" w:tplc="2FBA73CC" w:tentative="1">
      <w:start w:val="1"/>
      <w:numFmt w:val="bullet"/>
      <w:lvlText w:val="o"/>
      <w:lvlJc w:val="left"/>
      <w:pPr>
        <w:ind w:left="1440" w:hanging="360"/>
      </w:pPr>
      <w:rPr>
        <w:rFonts w:ascii="Courier New" w:hAnsi="Courier New" w:cs="Courier New" w:hint="default"/>
      </w:rPr>
    </w:lvl>
    <w:lvl w:ilvl="2" w:tplc="DDE8A6D8" w:tentative="1">
      <w:start w:val="1"/>
      <w:numFmt w:val="bullet"/>
      <w:lvlText w:val=""/>
      <w:lvlJc w:val="left"/>
      <w:pPr>
        <w:ind w:left="2160" w:hanging="360"/>
      </w:pPr>
      <w:rPr>
        <w:rFonts w:ascii="Wingdings" w:hAnsi="Wingdings" w:hint="default"/>
      </w:rPr>
    </w:lvl>
    <w:lvl w:ilvl="3" w:tplc="3CAE2D6E" w:tentative="1">
      <w:start w:val="1"/>
      <w:numFmt w:val="bullet"/>
      <w:lvlText w:val=""/>
      <w:lvlJc w:val="left"/>
      <w:pPr>
        <w:ind w:left="2880" w:hanging="360"/>
      </w:pPr>
      <w:rPr>
        <w:rFonts w:ascii="Symbol" w:hAnsi="Symbol" w:hint="default"/>
      </w:rPr>
    </w:lvl>
    <w:lvl w:ilvl="4" w:tplc="5332257E" w:tentative="1">
      <w:start w:val="1"/>
      <w:numFmt w:val="bullet"/>
      <w:lvlText w:val="o"/>
      <w:lvlJc w:val="left"/>
      <w:pPr>
        <w:ind w:left="3600" w:hanging="360"/>
      </w:pPr>
      <w:rPr>
        <w:rFonts w:ascii="Courier New" w:hAnsi="Courier New" w:cs="Courier New" w:hint="default"/>
      </w:rPr>
    </w:lvl>
    <w:lvl w:ilvl="5" w:tplc="DB98D4DA" w:tentative="1">
      <w:start w:val="1"/>
      <w:numFmt w:val="bullet"/>
      <w:lvlText w:val=""/>
      <w:lvlJc w:val="left"/>
      <w:pPr>
        <w:ind w:left="4320" w:hanging="360"/>
      </w:pPr>
      <w:rPr>
        <w:rFonts w:ascii="Wingdings" w:hAnsi="Wingdings" w:hint="default"/>
      </w:rPr>
    </w:lvl>
    <w:lvl w:ilvl="6" w:tplc="3CF635D6" w:tentative="1">
      <w:start w:val="1"/>
      <w:numFmt w:val="bullet"/>
      <w:lvlText w:val=""/>
      <w:lvlJc w:val="left"/>
      <w:pPr>
        <w:ind w:left="5040" w:hanging="360"/>
      </w:pPr>
      <w:rPr>
        <w:rFonts w:ascii="Symbol" w:hAnsi="Symbol" w:hint="default"/>
      </w:rPr>
    </w:lvl>
    <w:lvl w:ilvl="7" w:tplc="C4687476" w:tentative="1">
      <w:start w:val="1"/>
      <w:numFmt w:val="bullet"/>
      <w:lvlText w:val="o"/>
      <w:lvlJc w:val="left"/>
      <w:pPr>
        <w:ind w:left="5760" w:hanging="360"/>
      </w:pPr>
      <w:rPr>
        <w:rFonts w:ascii="Courier New" w:hAnsi="Courier New" w:cs="Courier New" w:hint="default"/>
      </w:rPr>
    </w:lvl>
    <w:lvl w:ilvl="8" w:tplc="69044332" w:tentative="1">
      <w:start w:val="1"/>
      <w:numFmt w:val="bullet"/>
      <w:lvlText w:val=""/>
      <w:lvlJc w:val="left"/>
      <w:pPr>
        <w:ind w:left="6480" w:hanging="360"/>
      </w:pPr>
      <w:rPr>
        <w:rFonts w:ascii="Wingdings" w:hAnsi="Wingdings" w:hint="default"/>
      </w:rPr>
    </w:lvl>
  </w:abstractNum>
  <w:abstractNum w:abstractNumId="88">
    <w:nsid w:val="67A867E0"/>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89">
    <w:nsid w:val="6809618B"/>
    <w:multiLevelType w:val="hybridMultilevel"/>
    <w:tmpl w:val="9B4401BE"/>
    <w:lvl w:ilvl="0" w:tplc="F9A26384">
      <w:start w:val="2"/>
      <w:numFmt w:val="bullet"/>
      <w:lvlText w:val="-"/>
      <w:lvlJc w:val="left"/>
      <w:pPr>
        <w:ind w:left="720" w:hanging="360"/>
      </w:pPr>
      <w:rPr>
        <w:rFonts w:ascii="Arial" w:eastAsia="Calibri" w:hAnsi="Arial" w:cs="Arial" w:hint="default"/>
      </w:rPr>
    </w:lvl>
    <w:lvl w:ilvl="1" w:tplc="73C4B67C">
      <w:start w:val="1"/>
      <w:numFmt w:val="bullet"/>
      <w:lvlText w:val=""/>
      <w:lvlJc w:val="left"/>
      <w:pPr>
        <w:ind w:left="1440" w:hanging="360"/>
      </w:pPr>
      <w:rPr>
        <w:rFonts w:ascii="Symbol" w:hAnsi="Symbol" w:hint="default"/>
        <w:color w:val="C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6B2962FD"/>
    <w:multiLevelType w:val="hybridMultilevel"/>
    <w:tmpl w:val="B97A0780"/>
    <w:lvl w:ilvl="0" w:tplc="60449A66">
      <w:start w:val="1"/>
      <w:numFmt w:val="bullet"/>
      <w:lvlText w:val=""/>
      <w:lvlJc w:val="left"/>
      <w:pPr>
        <w:ind w:left="720" w:hanging="360"/>
      </w:pPr>
      <w:rPr>
        <w:rFonts w:ascii="Symbol" w:hAnsi="Symbol" w:hint="default"/>
        <w:color w:val="C00000"/>
      </w:rPr>
    </w:lvl>
    <w:lvl w:ilvl="1" w:tplc="CFBCF23E" w:tentative="1">
      <w:start w:val="1"/>
      <w:numFmt w:val="bullet"/>
      <w:lvlText w:val="o"/>
      <w:lvlJc w:val="left"/>
      <w:pPr>
        <w:ind w:left="1440" w:hanging="360"/>
      </w:pPr>
      <w:rPr>
        <w:rFonts w:ascii="Courier New" w:hAnsi="Courier New" w:cs="Courier New" w:hint="default"/>
      </w:rPr>
    </w:lvl>
    <w:lvl w:ilvl="2" w:tplc="E746215E" w:tentative="1">
      <w:start w:val="1"/>
      <w:numFmt w:val="bullet"/>
      <w:lvlText w:val=""/>
      <w:lvlJc w:val="left"/>
      <w:pPr>
        <w:ind w:left="2160" w:hanging="360"/>
      </w:pPr>
      <w:rPr>
        <w:rFonts w:ascii="Wingdings" w:hAnsi="Wingdings" w:hint="default"/>
      </w:rPr>
    </w:lvl>
    <w:lvl w:ilvl="3" w:tplc="55E00EEE" w:tentative="1">
      <w:start w:val="1"/>
      <w:numFmt w:val="bullet"/>
      <w:lvlText w:val=""/>
      <w:lvlJc w:val="left"/>
      <w:pPr>
        <w:ind w:left="2880" w:hanging="360"/>
      </w:pPr>
      <w:rPr>
        <w:rFonts w:ascii="Symbol" w:hAnsi="Symbol" w:hint="default"/>
      </w:rPr>
    </w:lvl>
    <w:lvl w:ilvl="4" w:tplc="37BEE8F2" w:tentative="1">
      <w:start w:val="1"/>
      <w:numFmt w:val="bullet"/>
      <w:lvlText w:val="o"/>
      <w:lvlJc w:val="left"/>
      <w:pPr>
        <w:ind w:left="3600" w:hanging="360"/>
      </w:pPr>
      <w:rPr>
        <w:rFonts w:ascii="Courier New" w:hAnsi="Courier New" w:cs="Courier New" w:hint="default"/>
      </w:rPr>
    </w:lvl>
    <w:lvl w:ilvl="5" w:tplc="46048D58" w:tentative="1">
      <w:start w:val="1"/>
      <w:numFmt w:val="bullet"/>
      <w:lvlText w:val=""/>
      <w:lvlJc w:val="left"/>
      <w:pPr>
        <w:ind w:left="4320" w:hanging="360"/>
      </w:pPr>
      <w:rPr>
        <w:rFonts w:ascii="Wingdings" w:hAnsi="Wingdings" w:hint="default"/>
      </w:rPr>
    </w:lvl>
    <w:lvl w:ilvl="6" w:tplc="D108D47C" w:tentative="1">
      <w:start w:val="1"/>
      <w:numFmt w:val="bullet"/>
      <w:lvlText w:val=""/>
      <w:lvlJc w:val="left"/>
      <w:pPr>
        <w:ind w:left="5040" w:hanging="360"/>
      </w:pPr>
      <w:rPr>
        <w:rFonts w:ascii="Symbol" w:hAnsi="Symbol" w:hint="default"/>
      </w:rPr>
    </w:lvl>
    <w:lvl w:ilvl="7" w:tplc="3AC0385C" w:tentative="1">
      <w:start w:val="1"/>
      <w:numFmt w:val="bullet"/>
      <w:lvlText w:val="o"/>
      <w:lvlJc w:val="left"/>
      <w:pPr>
        <w:ind w:left="5760" w:hanging="360"/>
      </w:pPr>
      <w:rPr>
        <w:rFonts w:ascii="Courier New" w:hAnsi="Courier New" w:cs="Courier New" w:hint="default"/>
      </w:rPr>
    </w:lvl>
    <w:lvl w:ilvl="8" w:tplc="893E73F2" w:tentative="1">
      <w:start w:val="1"/>
      <w:numFmt w:val="bullet"/>
      <w:lvlText w:val=""/>
      <w:lvlJc w:val="left"/>
      <w:pPr>
        <w:ind w:left="6480" w:hanging="360"/>
      </w:pPr>
      <w:rPr>
        <w:rFonts w:ascii="Wingdings" w:hAnsi="Wingdings" w:hint="default"/>
      </w:rPr>
    </w:lvl>
  </w:abstractNum>
  <w:abstractNum w:abstractNumId="91">
    <w:nsid w:val="6B8B7CE8"/>
    <w:multiLevelType w:val="hybridMultilevel"/>
    <w:tmpl w:val="2BB2CB9A"/>
    <w:lvl w:ilvl="0" w:tplc="73C4B67C">
      <w:start w:val="1"/>
      <w:numFmt w:val="low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2">
    <w:nsid w:val="6C595FAE"/>
    <w:multiLevelType w:val="hybridMultilevel"/>
    <w:tmpl w:val="9C10A05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3">
    <w:nsid w:val="73C17E63"/>
    <w:multiLevelType w:val="multilevel"/>
    <w:tmpl w:val="E67CE84A"/>
    <w:lvl w:ilvl="0">
      <w:start w:val="1"/>
      <w:numFmt w:val="bullet"/>
      <w:lvlText w:val=""/>
      <w:lvlJc w:val="left"/>
      <w:pPr>
        <w:tabs>
          <w:tab w:val="num" w:pos="680"/>
        </w:tabs>
        <w:ind w:left="680" w:hanging="340"/>
      </w:pPr>
      <w:rPr>
        <w:rFonts w:ascii="Wingdings" w:hAnsi="Wingdings"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4">
    <w:nsid w:val="73CC2C7B"/>
    <w:multiLevelType w:val="hybridMultilevel"/>
    <w:tmpl w:val="587C1382"/>
    <w:lvl w:ilvl="0" w:tplc="73C4B67C">
      <w:start w:val="8"/>
      <w:numFmt w:val="bullet"/>
      <w:lvlText w:val="-"/>
      <w:lvlJc w:val="left"/>
      <w:pPr>
        <w:ind w:left="720" w:hanging="360"/>
      </w:pPr>
      <w:rPr>
        <w:rFonts w:ascii="Arial" w:eastAsia="Times New Roman" w:hAnsi="Arial" w:cs="Aria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95">
    <w:nsid w:val="73E3227C"/>
    <w:multiLevelType w:val="multilevel"/>
    <w:tmpl w:val="2AAC78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bullet"/>
      <w:lvlText w:val=""/>
      <w:lvlJc w:val="left"/>
      <w:pPr>
        <w:tabs>
          <w:tab w:val="num" w:pos="1020"/>
        </w:tabs>
        <w:ind w:left="1020" w:hanging="340"/>
      </w:pPr>
      <w:rPr>
        <w:rFonts w:ascii="Symbol" w:hAnsi="Symbol" w:hint="default"/>
        <w:b w:val="0"/>
        <w:i w:val="0"/>
        <w:color w:val="C00000"/>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6">
    <w:nsid w:val="756A257A"/>
    <w:multiLevelType w:val="hybridMultilevel"/>
    <w:tmpl w:val="B316D104"/>
    <w:lvl w:ilvl="0" w:tplc="04090001">
      <w:start w:val="1"/>
      <w:numFmt w:val="bullet"/>
      <w:lvlText w:val=""/>
      <w:lvlJc w:val="left"/>
      <w:pPr>
        <w:ind w:left="1080" w:hanging="720"/>
      </w:pPr>
      <w:rPr>
        <w:rFonts w:ascii="Symbol" w:hAnsi="Symbol" w:hint="default"/>
      </w:rPr>
    </w:lvl>
    <w:lvl w:ilvl="1" w:tplc="7B76FD8C" w:tentative="1">
      <w:start w:val="1"/>
      <w:numFmt w:val="lowerLetter"/>
      <w:lvlText w:val="%2."/>
      <w:lvlJc w:val="left"/>
      <w:pPr>
        <w:ind w:left="1440" w:hanging="360"/>
      </w:pPr>
    </w:lvl>
    <w:lvl w:ilvl="2" w:tplc="80D26D8C" w:tentative="1">
      <w:start w:val="1"/>
      <w:numFmt w:val="lowerRoman"/>
      <w:lvlText w:val="%3."/>
      <w:lvlJc w:val="right"/>
      <w:pPr>
        <w:ind w:left="2160" w:hanging="180"/>
      </w:pPr>
    </w:lvl>
    <w:lvl w:ilvl="3" w:tplc="EF66A496" w:tentative="1">
      <w:start w:val="1"/>
      <w:numFmt w:val="decimal"/>
      <w:lvlText w:val="%4."/>
      <w:lvlJc w:val="left"/>
      <w:pPr>
        <w:ind w:left="2880" w:hanging="360"/>
      </w:pPr>
    </w:lvl>
    <w:lvl w:ilvl="4" w:tplc="7788F824" w:tentative="1">
      <w:start w:val="1"/>
      <w:numFmt w:val="lowerLetter"/>
      <w:lvlText w:val="%5."/>
      <w:lvlJc w:val="left"/>
      <w:pPr>
        <w:ind w:left="3600" w:hanging="360"/>
      </w:pPr>
    </w:lvl>
    <w:lvl w:ilvl="5" w:tplc="3B7C6482" w:tentative="1">
      <w:start w:val="1"/>
      <w:numFmt w:val="lowerRoman"/>
      <w:lvlText w:val="%6."/>
      <w:lvlJc w:val="right"/>
      <w:pPr>
        <w:ind w:left="4320" w:hanging="180"/>
      </w:pPr>
    </w:lvl>
    <w:lvl w:ilvl="6" w:tplc="2962DA70" w:tentative="1">
      <w:start w:val="1"/>
      <w:numFmt w:val="decimal"/>
      <w:lvlText w:val="%7."/>
      <w:lvlJc w:val="left"/>
      <w:pPr>
        <w:ind w:left="5040" w:hanging="360"/>
      </w:pPr>
    </w:lvl>
    <w:lvl w:ilvl="7" w:tplc="8A321EEA" w:tentative="1">
      <w:start w:val="1"/>
      <w:numFmt w:val="lowerLetter"/>
      <w:lvlText w:val="%8."/>
      <w:lvlJc w:val="left"/>
      <w:pPr>
        <w:ind w:left="5760" w:hanging="360"/>
      </w:pPr>
    </w:lvl>
    <w:lvl w:ilvl="8" w:tplc="6B7E17CA" w:tentative="1">
      <w:start w:val="1"/>
      <w:numFmt w:val="lowerRoman"/>
      <w:lvlText w:val="%9."/>
      <w:lvlJc w:val="right"/>
      <w:pPr>
        <w:ind w:left="6480" w:hanging="180"/>
      </w:pPr>
    </w:lvl>
  </w:abstractNum>
  <w:abstractNum w:abstractNumId="97">
    <w:nsid w:val="75D25829"/>
    <w:multiLevelType w:val="multilevel"/>
    <w:tmpl w:val="39C8243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8">
    <w:nsid w:val="761003C8"/>
    <w:multiLevelType w:val="multilevel"/>
    <w:tmpl w:val="3E6AD5F6"/>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o"/>
      <w:lvlJc w:val="left"/>
      <w:pPr>
        <w:tabs>
          <w:tab w:val="num" w:pos="1361"/>
        </w:tabs>
        <w:ind w:left="1361" w:hanging="341"/>
      </w:pPr>
      <w:rPr>
        <w:rFonts w:ascii="Courier New" w:hAnsi="Courier New" w:cs="Courier New"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9">
    <w:nsid w:val="7ADC2D06"/>
    <w:multiLevelType w:val="hybridMultilevel"/>
    <w:tmpl w:val="FA5E6F54"/>
    <w:lvl w:ilvl="0" w:tplc="73C4B67C">
      <w:start w:val="1"/>
      <w:numFmt w:val="bullet"/>
      <w:lvlText w:val=""/>
      <w:lvlJc w:val="left"/>
      <w:pPr>
        <w:ind w:left="720" w:hanging="360"/>
      </w:pPr>
      <w:rPr>
        <w:rFonts w:ascii="Symbol" w:hAnsi="Symbol" w:hint="default"/>
        <w:color w:val="C00000"/>
      </w:rPr>
    </w:lvl>
    <w:lvl w:ilvl="1" w:tplc="C6D2058A" w:tentative="1">
      <w:start w:val="1"/>
      <w:numFmt w:val="bullet"/>
      <w:lvlText w:val="o"/>
      <w:lvlJc w:val="left"/>
      <w:pPr>
        <w:ind w:left="1440" w:hanging="360"/>
      </w:pPr>
      <w:rPr>
        <w:rFonts w:ascii="Courier New" w:hAnsi="Courier New" w:cs="Courier New" w:hint="default"/>
      </w:rPr>
    </w:lvl>
    <w:lvl w:ilvl="2" w:tplc="D2689546" w:tentative="1">
      <w:start w:val="1"/>
      <w:numFmt w:val="bullet"/>
      <w:lvlText w:val=""/>
      <w:lvlJc w:val="left"/>
      <w:pPr>
        <w:ind w:left="2160" w:hanging="360"/>
      </w:pPr>
      <w:rPr>
        <w:rFonts w:ascii="Wingdings" w:hAnsi="Wingdings" w:hint="default"/>
      </w:rPr>
    </w:lvl>
    <w:lvl w:ilvl="3" w:tplc="181671F8" w:tentative="1">
      <w:start w:val="1"/>
      <w:numFmt w:val="bullet"/>
      <w:lvlText w:val=""/>
      <w:lvlJc w:val="left"/>
      <w:pPr>
        <w:ind w:left="2880" w:hanging="360"/>
      </w:pPr>
      <w:rPr>
        <w:rFonts w:ascii="Symbol" w:hAnsi="Symbol" w:hint="default"/>
      </w:rPr>
    </w:lvl>
    <w:lvl w:ilvl="4" w:tplc="BDB2D734" w:tentative="1">
      <w:start w:val="1"/>
      <w:numFmt w:val="bullet"/>
      <w:lvlText w:val="o"/>
      <w:lvlJc w:val="left"/>
      <w:pPr>
        <w:ind w:left="3600" w:hanging="360"/>
      </w:pPr>
      <w:rPr>
        <w:rFonts w:ascii="Courier New" w:hAnsi="Courier New" w:cs="Courier New" w:hint="default"/>
      </w:rPr>
    </w:lvl>
    <w:lvl w:ilvl="5" w:tplc="863E8F6E" w:tentative="1">
      <w:start w:val="1"/>
      <w:numFmt w:val="bullet"/>
      <w:lvlText w:val=""/>
      <w:lvlJc w:val="left"/>
      <w:pPr>
        <w:ind w:left="4320" w:hanging="360"/>
      </w:pPr>
      <w:rPr>
        <w:rFonts w:ascii="Wingdings" w:hAnsi="Wingdings" w:hint="default"/>
      </w:rPr>
    </w:lvl>
    <w:lvl w:ilvl="6" w:tplc="E06C3612" w:tentative="1">
      <w:start w:val="1"/>
      <w:numFmt w:val="bullet"/>
      <w:lvlText w:val=""/>
      <w:lvlJc w:val="left"/>
      <w:pPr>
        <w:ind w:left="5040" w:hanging="360"/>
      </w:pPr>
      <w:rPr>
        <w:rFonts w:ascii="Symbol" w:hAnsi="Symbol" w:hint="default"/>
      </w:rPr>
    </w:lvl>
    <w:lvl w:ilvl="7" w:tplc="B3DA46F0" w:tentative="1">
      <w:start w:val="1"/>
      <w:numFmt w:val="bullet"/>
      <w:lvlText w:val="o"/>
      <w:lvlJc w:val="left"/>
      <w:pPr>
        <w:ind w:left="5760" w:hanging="360"/>
      </w:pPr>
      <w:rPr>
        <w:rFonts w:ascii="Courier New" w:hAnsi="Courier New" w:cs="Courier New" w:hint="default"/>
      </w:rPr>
    </w:lvl>
    <w:lvl w:ilvl="8" w:tplc="B9E4E9B6" w:tentative="1">
      <w:start w:val="1"/>
      <w:numFmt w:val="bullet"/>
      <w:lvlText w:val=""/>
      <w:lvlJc w:val="left"/>
      <w:pPr>
        <w:ind w:left="6480" w:hanging="360"/>
      </w:pPr>
      <w:rPr>
        <w:rFonts w:ascii="Wingdings" w:hAnsi="Wingdings" w:hint="default"/>
      </w:rPr>
    </w:lvl>
  </w:abstractNum>
  <w:abstractNum w:abstractNumId="100">
    <w:nsid w:val="7B036B90"/>
    <w:multiLevelType w:val="singleLevel"/>
    <w:tmpl w:val="E7FE772C"/>
    <w:lvl w:ilvl="0">
      <w:start w:val="1"/>
      <w:numFmt w:val="decimal"/>
      <w:pStyle w:val="primacasella"/>
      <w:lvlText w:val="Table %1."/>
      <w:lvlJc w:val="left"/>
      <w:pPr>
        <w:tabs>
          <w:tab w:val="num" w:pos="1571"/>
        </w:tabs>
        <w:ind w:left="851" w:firstLine="0"/>
      </w:pPr>
      <w:rPr>
        <w:rFonts w:ascii="Times New Roman" w:hAnsi="Times New Roman" w:hint="default"/>
        <w:b/>
        <w:i w:val="0"/>
        <w:caps w:val="0"/>
        <w:color w:val="auto"/>
        <w:sz w:val="20"/>
        <w:u w:val="none"/>
        <w:vertAlign w:val="baseline"/>
        <w:lang w:val="it-IT"/>
      </w:rPr>
    </w:lvl>
  </w:abstractNum>
  <w:abstractNum w:abstractNumId="101">
    <w:nsid w:val="7BE13228"/>
    <w:multiLevelType w:val="multilevel"/>
    <w:tmpl w:val="DE6EB3F2"/>
    <w:lvl w:ilvl="0">
      <w:start w:val="1"/>
      <w:numFmt w:val="low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2">
    <w:nsid w:val="7DFD1F1D"/>
    <w:multiLevelType w:val="singleLevel"/>
    <w:tmpl w:val="BF548FCE"/>
    <w:lvl w:ilvl="0">
      <w:start w:val="1"/>
      <w:numFmt w:val="bullet"/>
      <w:pStyle w:val="lista"/>
      <w:lvlText w:val=""/>
      <w:lvlJc w:val="left"/>
      <w:pPr>
        <w:tabs>
          <w:tab w:val="num" w:pos="360"/>
        </w:tabs>
        <w:ind w:left="360" w:hanging="360"/>
      </w:pPr>
      <w:rPr>
        <w:rFonts w:ascii="Symbol" w:hAnsi="Symbol" w:hint="default"/>
      </w:rPr>
    </w:lvl>
  </w:abstractNum>
  <w:num w:numId="1">
    <w:abstractNumId w:val="30"/>
  </w:num>
  <w:num w:numId="2">
    <w:abstractNumId w:val="55"/>
  </w:num>
  <w:num w:numId="3">
    <w:abstractNumId w:val="69"/>
  </w:num>
  <w:num w:numId="4">
    <w:abstractNumId w:val="31"/>
  </w:num>
  <w:num w:numId="5">
    <w:abstractNumId w:val="65"/>
  </w:num>
  <w:num w:numId="6">
    <w:abstractNumId w:val="18"/>
  </w:num>
  <w:num w:numId="7">
    <w:abstractNumId w:val="78"/>
  </w:num>
  <w:num w:numId="8">
    <w:abstractNumId w:val="73"/>
  </w:num>
  <w:num w:numId="9">
    <w:abstractNumId w:val="27"/>
  </w:num>
  <w:num w:numId="10">
    <w:abstractNumId w:val="14"/>
  </w:num>
  <w:num w:numId="11">
    <w:abstractNumId w:val="96"/>
  </w:num>
  <w:num w:numId="12">
    <w:abstractNumId w:val="100"/>
  </w:num>
  <w:num w:numId="13">
    <w:abstractNumId w:val="102"/>
  </w:num>
  <w:num w:numId="14">
    <w:abstractNumId w:val="4"/>
  </w:num>
  <w:num w:numId="15">
    <w:abstractNumId w:val="52"/>
  </w:num>
  <w:num w:numId="16">
    <w:abstractNumId w:val="1"/>
  </w:num>
  <w:num w:numId="17">
    <w:abstractNumId w:val="91"/>
  </w:num>
  <w:num w:numId="18">
    <w:abstractNumId w:val="63"/>
  </w:num>
  <w:num w:numId="19">
    <w:abstractNumId w:val="86"/>
  </w:num>
  <w:num w:numId="20">
    <w:abstractNumId w:val="58"/>
  </w:num>
  <w:num w:numId="21">
    <w:abstractNumId w:val="21"/>
  </w:num>
  <w:num w:numId="22">
    <w:abstractNumId w:val="88"/>
  </w:num>
  <w:num w:numId="23">
    <w:abstractNumId w:val="71"/>
  </w:num>
  <w:num w:numId="24">
    <w:abstractNumId w:val="85"/>
  </w:num>
  <w:num w:numId="25">
    <w:abstractNumId w:val="44"/>
  </w:num>
  <w:num w:numId="26">
    <w:abstractNumId w:val="33"/>
  </w:num>
  <w:num w:numId="27">
    <w:abstractNumId w:val="94"/>
  </w:num>
  <w:num w:numId="28">
    <w:abstractNumId w:val="35"/>
  </w:num>
  <w:num w:numId="29">
    <w:abstractNumId w:val="56"/>
  </w:num>
  <w:num w:numId="30">
    <w:abstractNumId w:val="50"/>
  </w:num>
  <w:num w:numId="31">
    <w:abstractNumId w:val="97"/>
  </w:num>
  <w:num w:numId="32">
    <w:abstractNumId w:val="98"/>
  </w:num>
  <w:num w:numId="33">
    <w:abstractNumId w:val="82"/>
  </w:num>
  <w:num w:numId="34">
    <w:abstractNumId w:val="74"/>
  </w:num>
  <w:num w:numId="35">
    <w:abstractNumId w:val="90"/>
  </w:num>
  <w:num w:numId="36">
    <w:abstractNumId w:val="22"/>
  </w:num>
  <w:num w:numId="37">
    <w:abstractNumId w:val="84"/>
  </w:num>
  <w:num w:numId="38">
    <w:abstractNumId w:val="23"/>
  </w:num>
  <w:num w:numId="39">
    <w:abstractNumId w:val="36"/>
  </w:num>
  <w:num w:numId="40">
    <w:abstractNumId w:val="29"/>
  </w:num>
  <w:num w:numId="41">
    <w:abstractNumId w:val="10"/>
  </w:num>
  <w:num w:numId="42">
    <w:abstractNumId w:val="40"/>
  </w:num>
  <w:num w:numId="43">
    <w:abstractNumId w:val="37"/>
  </w:num>
  <w:num w:numId="44">
    <w:abstractNumId w:val="39"/>
  </w:num>
  <w:num w:numId="4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num>
  <w:num w:numId="47">
    <w:abstractNumId w:val="11"/>
  </w:num>
  <w:num w:numId="48">
    <w:abstractNumId w:val="72"/>
  </w:num>
  <w:num w:numId="49">
    <w:abstractNumId w:val="87"/>
  </w:num>
  <w:num w:numId="50">
    <w:abstractNumId w:val="51"/>
  </w:num>
  <w:num w:numId="51">
    <w:abstractNumId w:val="6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73"/>
    <w:lvlOverride w:ilvl="0">
      <w:lvl w:ilvl="0">
        <w:start w:val="1"/>
        <w:numFmt w:val="lowerLetter"/>
        <w:lvlText w:val="(%1)"/>
        <w:lvlJc w:val="left"/>
        <w:pPr>
          <w:tabs>
            <w:tab w:val="num" w:pos="340"/>
          </w:tabs>
          <w:ind w:left="340" w:hanging="340"/>
        </w:pPr>
        <w:rPr>
          <w:rFonts w:hint="default"/>
          <w:b/>
          <w:i w:val="0"/>
          <w:color w:val="D2232A"/>
          <w:sz w:val="20"/>
        </w:rPr>
      </w:lvl>
    </w:lvlOverride>
  </w:num>
  <w:num w:numId="53">
    <w:abstractNumId w:val="15"/>
  </w:num>
  <w:num w:numId="54">
    <w:abstractNumId w:val="93"/>
  </w:num>
  <w:num w:numId="55">
    <w:abstractNumId w:val="17"/>
  </w:num>
  <w:num w:numId="56">
    <w:abstractNumId w:val="9"/>
  </w:num>
  <w:num w:numId="57">
    <w:abstractNumId w:val="34"/>
  </w:num>
  <w:num w:numId="58">
    <w:abstractNumId w:val="19"/>
  </w:num>
  <w:num w:numId="59">
    <w:abstractNumId w:val="60"/>
  </w:num>
  <w:num w:numId="60">
    <w:abstractNumId w:val="13"/>
  </w:num>
  <w:num w:numId="61">
    <w:abstractNumId w:val="81"/>
  </w:num>
  <w:num w:numId="62">
    <w:abstractNumId w:val="24"/>
  </w:num>
  <w:num w:numId="63">
    <w:abstractNumId w:val="80"/>
  </w:num>
  <w:num w:numId="64">
    <w:abstractNumId w:val="32"/>
  </w:num>
  <w:num w:numId="65">
    <w:abstractNumId w:val="42"/>
  </w:num>
  <w:num w:numId="66">
    <w:abstractNumId w:val="61"/>
  </w:num>
  <w:num w:numId="67">
    <w:abstractNumId w:val="95"/>
  </w:num>
  <w:num w:numId="68">
    <w:abstractNumId w:val="67"/>
  </w:num>
  <w:num w:numId="69">
    <w:abstractNumId w:val="8"/>
  </w:num>
  <w:num w:numId="70">
    <w:abstractNumId w:val="62"/>
  </w:num>
  <w:num w:numId="71">
    <w:abstractNumId w:val="57"/>
  </w:num>
  <w:num w:numId="72">
    <w:abstractNumId w:val="25"/>
  </w:num>
  <w:num w:numId="73">
    <w:abstractNumId w:val="79"/>
  </w:num>
  <w:num w:numId="74">
    <w:abstractNumId w:val="6"/>
  </w:num>
  <w:num w:numId="75">
    <w:abstractNumId w:val="12"/>
  </w:num>
  <w:num w:numId="76">
    <w:abstractNumId w:val="99"/>
  </w:num>
  <w:num w:numId="77">
    <w:abstractNumId w:val="66"/>
  </w:num>
  <w:num w:numId="78">
    <w:abstractNumId w:val="28"/>
  </w:num>
  <w:num w:numId="79">
    <w:abstractNumId w:val="7"/>
  </w:num>
  <w:num w:numId="80">
    <w:abstractNumId w:val="53"/>
  </w:num>
  <w:num w:numId="81">
    <w:abstractNumId w:val="68"/>
  </w:num>
  <w:num w:numId="82">
    <w:abstractNumId w:val="5"/>
  </w:num>
  <w:num w:numId="83">
    <w:abstractNumId w:val="47"/>
  </w:num>
  <w:num w:numId="84">
    <w:abstractNumId w:val="64"/>
  </w:num>
  <w:num w:numId="85">
    <w:abstractNumId w:val="2"/>
  </w:num>
  <w:num w:numId="86">
    <w:abstractNumId w:val="77"/>
  </w:num>
  <w:num w:numId="87">
    <w:abstractNumId w:val="16"/>
  </w:num>
  <w:num w:numId="88">
    <w:abstractNumId w:val="89"/>
  </w:num>
  <w:num w:numId="89">
    <w:abstractNumId w:val="38"/>
  </w:num>
  <w:num w:numId="90">
    <w:abstractNumId w:val="41"/>
  </w:num>
  <w:num w:numId="91">
    <w:abstractNumId w:val="3"/>
  </w:num>
  <w:num w:numId="92">
    <w:abstractNumId w:val="70"/>
  </w:num>
  <w:num w:numId="93">
    <w:abstractNumId w:val="83"/>
  </w:num>
  <w:num w:numId="94">
    <w:abstractNumId w:val="59"/>
  </w:num>
  <w:num w:numId="95">
    <w:abstractNumId w:val="46"/>
  </w:num>
  <w:num w:numId="96">
    <w:abstractNumId w:val="49"/>
  </w:num>
  <w:num w:numId="97">
    <w:abstractNumId w:val="20"/>
  </w:num>
  <w:num w:numId="98">
    <w:abstractNumId w:val="101"/>
  </w:num>
  <w:num w:numId="99">
    <w:abstractNumId w:val="76"/>
  </w:num>
  <w:num w:numId="100">
    <w:abstractNumId w:val="75"/>
  </w:num>
  <w:num w:numId="101">
    <w:abstractNumId w:val="0"/>
  </w:num>
  <w:num w:numId="102">
    <w:abstractNumId w:val="43"/>
  </w:num>
  <w:num w:numId="103">
    <w:abstractNumId w:val="48"/>
  </w:num>
  <w:num w:numId="104">
    <w:abstractNumId w:val="26"/>
  </w:num>
  <w:num w:numId="105">
    <w:abstractNumId w:val="54"/>
  </w:num>
  <w:num w:numId="106">
    <w:abstractNumId w:val="92"/>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activeWritingStyle w:appName="MSWord" w:lang="en-GB" w:vendorID="64" w:dllVersion="131078" w:nlCheck="1" w:checkStyle="0"/>
  <w:activeWritingStyle w:appName="MSWord" w:lang="en-US" w:vendorID="64" w:dllVersion="131078" w:nlCheck="1" w:checkStyle="1"/>
  <w:activeWritingStyle w:appName="MSWord" w:lang="fr-CH" w:vendorID="64" w:dllVersion="131078" w:nlCheck="1" w:checkStyle="1"/>
  <w:activeWritingStyle w:appName="MSWord" w:lang="en-AU" w:vendorID="64" w:dllVersion="131078" w:nlCheck="1" w:checkStyle="1"/>
  <w:activeWritingStyle w:appName="MSWord" w:lang="de-CH" w:vendorID="64" w:dllVersion="131078" w:nlCheck="1" w:checkStyle="1"/>
  <w:defaultTabStop w:val="720"/>
  <w:hyphenationZone w:val="425"/>
  <w:evenAndOddHeaders/>
  <w:characterSpacingControl w:val="doNotCompress"/>
  <w:hdrShapeDefaults>
    <o:shapedefaults v:ext="edit" spidmax="10241">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2F1"/>
    <w:rsid w:val="0000092C"/>
    <w:rsid w:val="00000E4A"/>
    <w:rsid w:val="000066D4"/>
    <w:rsid w:val="00007A0C"/>
    <w:rsid w:val="000102B5"/>
    <w:rsid w:val="000104E6"/>
    <w:rsid w:val="00016364"/>
    <w:rsid w:val="000174B4"/>
    <w:rsid w:val="0002010D"/>
    <w:rsid w:val="0002039E"/>
    <w:rsid w:val="000214EB"/>
    <w:rsid w:val="00021CDC"/>
    <w:rsid w:val="00023EE5"/>
    <w:rsid w:val="00025828"/>
    <w:rsid w:val="0002715E"/>
    <w:rsid w:val="000323EF"/>
    <w:rsid w:val="0003252E"/>
    <w:rsid w:val="000332C6"/>
    <w:rsid w:val="00034FCF"/>
    <w:rsid w:val="00035AB0"/>
    <w:rsid w:val="00036607"/>
    <w:rsid w:val="0004029C"/>
    <w:rsid w:val="00040CF3"/>
    <w:rsid w:val="000427DB"/>
    <w:rsid w:val="00043032"/>
    <w:rsid w:val="00043DAD"/>
    <w:rsid w:val="00045672"/>
    <w:rsid w:val="00045686"/>
    <w:rsid w:val="00045931"/>
    <w:rsid w:val="00046616"/>
    <w:rsid w:val="00046D1C"/>
    <w:rsid w:val="00046DAD"/>
    <w:rsid w:val="00051DD0"/>
    <w:rsid w:val="00053277"/>
    <w:rsid w:val="0005381B"/>
    <w:rsid w:val="000550A0"/>
    <w:rsid w:val="00060804"/>
    <w:rsid w:val="00060F96"/>
    <w:rsid w:val="00063904"/>
    <w:rsid w:val="0006556D"/>
    <w:rsid w:val="000657D8"/>
    <w:rsid w:val="00067793"/>
    <w:rsid w:val="0007147F"/>
    <w:rsid w:val="0007390A"/>
    <w:rsid w:val="00075097"/>
    <w:rsid w:val="0007544B"/>
    <w:rsid w:val="000757A4"/>
    <w:rsid w:val="00076D48"/>
    <w:rsid w:val="00077295"/>
    <w:rsid w:val="000773BF"/>
    <w:rsid w:val="00077502"/>
    <w:rsid w:val="00077A80"/>
    <w:rsid w:val="00083734"/>
    <w:rsid w:val="000863B9"/>
    <w:rsid w:val="000865CE"/>
    <w:rsid w:val="000866F6"/>
    <w:rsid w:val="00086707"/>
    <w:rsid w:val="0008736D"/>
    <w:rsid w:val="00087BC5"/>
    <w:rsid w:val="0009216A"/>
    <w:rsid w:val="00093DB5"/>
    <w:rsid w:val="0009593F"/>
    <w:rsid w:val="00096941"/>
    <w:rsid w:val="00096EE3"/>
    <w:rsid w:val="0009726D"/>
    <w:rsid w:val="000A0AA1"/>
    <w:rsid w:val="000A0B35"/>
    <w:rsid w:val="000A1728"/>
    <w:rsid w:val="000A3CA6"/>
    <w:rsid w:val="000A4427"/>
    <w:rsid w:val="000B023C"/>
    <w:rsid w:val="000B036E"/>
    <w:rsid w:val="000B0618"/>
    <w:rsid w:val="000B0EF6"/>
    <w:rsid w:val="000B2473"/>
    <w:rsid w:val="000B413D"/>
    <w:rsid w:val="000B646F"/>
    <w:rsid w:val="000B6CD5"/>
    <w:rsid w:val="000C028F"/>
    <w:rsid w:val="000C1DE2"/>
    <w:rsid w:val="000C5749"/>
    <w:rsid w:val="000C6301"/>
    <w:rsid w:val="000C6EA6"/>
    <w:rsid w:val="000C790F"/>
    <w:rsid w:val="000D1B01"/>
    <w:rsid w:val="000D2B4D"/>
    <w:rsid w:val="000D34D4"/>
    <w:rsid w:val="000D50C6"/>
    <w:rsid w:val="000D5F02"/>
    <w:rsid w:val="000D60D8"/>
    <w:rsid w:val="000D661F"/>
    <w:rsid w:val="000D6F4C"/>
    <w:rsid w:val="000D7105"/>
    <w:rsid w:val="000E04D5"/>
    <w:rsid w:val="000E2D5E"/>
    <w:rsid w:val="000E42F5"/>
    <w:rsid w:val="000E73C2"/>
    <w:rsid w:val="000F0E43"/>
    <w:rsid w:val="000F1A35"/>
    <w:rsid w:val="000F1F40"/>
    <w:rsid w:val="000F1FBA"/>
    <w:rsid w:val="000F2300"/>
    <w:rsid w:val="000F2ACE"/>
    <w:rsid w:val="000F34E4"/>
    <w:rsid w:val="000F551F"/>
    <w:rsid w:val="001006D1"/>
    <w:rsid w:val="00102CD5"/>
    <w:rsid w:val="0010537E"/>
    <w:rsid w:val="00107CDD"/>
    <w:rsid w:val="00110D0B"/>
    <w:rsid w:val="00113BBE"/>
    <w:rsid w:val="00114E09"/>
    <w:rsid w:val="00117C13"/>
    <w:rsid w:val="00117D7A"/>
    <w:rsid w:val="0012398D"/>
    <w:rsid w:val="0012399F"/>
    <w:rsid w:val="00123C87"/>
    <w:rsid w:val="00123FFE"/>
    <w:rsid w:val="00126465"/>
    <w:rsid w:val="00126D6B"/>
    <w:rsid w:val="00127FE7"/>
    <w:rsid w:val="00134228"/>
    <w:rsid w:val="00134982"/>
    <w:rsid w:val="00134A9F"/>
    <w:rsid w:val="0013556B"/>
    <w:rsid w:val="00136EDA"/>
    <w:rsid w:val="00146A57"/>
    <w:rsid w:val="00150CC9"/>
    <w:rsid w:val="001517E0"/>
    <w:rsid w:val="00151B00"/>
    <w:rsid w:val="00153326"/>
    <w:rsid w:val="00153415"/>
    <w:rsid w:val="00155610"/>
    <w:rsid w:val="00156555"/>
    <w:rsid w:val="00156E3F"/>
    <w:rsid w:val="00161210"/>
    <w:rsid w:val="001614DE"/>
    <w:rsid w:val="001646D2"/>
    <w:rsid w:val="001647D8"/>
    <w:rsid w:val="00164DD8"/>
    <w:rsid w:val="00166169"/>
    <w:rsid w:val="00167753"/>
    <w:rsid w:val="00172E4D"/>
    <w:rsid w:val="001777D3"/>
    <w:rsid w:val="001779E6"/>
    <w:rsid w:val="00180040"/>
    <w:rsid w:val="0018051F"/>
    <w:rsid w:val="00181F4E"/>
    <w:rsid w:val="001821FC"/>
    <w:rsid w:val="00186E11"/>
    <w:rsid w:val="001874C4"/>
    <w:rsid w:val="00190699"/>
    <w:rsid w:val="0019202B"/>
    <w:rsid w:val="00193122"/>
    <w:rsid w:val="001933D0"/>
    <w:rsid w:val="001938CB"/>
    <w:rsid w:val="00193AD0"/>
    <w:rsid w:val="001968F6"/>
    <w:rsid w:val="001A0215"/>
    <w:rsid w:val="001A1761"/>
    <w:rsid w:val="001A315F"/>
    <w:rsid w:val="001A412C"/>
    <w:rsid w:val="001A4C48"/>
    <w:rsid w:val="001A5550"/>
    <w:rsid w:val="001A6085"/>
    <w:rsid w:val="001B0FBD"/>
    <w:rsid w:val="001B21F6"/>
    <w:rsid w:val="001B3166"/>
    <w:rsid w:val="001B4A99"/>
    <w:rsid w:val="001B616A"/>
    <w:rsid w:val="001B6E27"/>
    <w:rsid w:val="001C2BE9"/>
    <w:rsid w:val="001C60D1"/>
    <w:rsid w:val="001C67FD"/>
    <w:rsid w:val="001C7CEF"/>
    <w:rsid w:val="001C7EF6"/>
    <w:rsid w:val="001D0C69"/>
    <w:rsid w:val="001D5998"/>
    <w:rsid w:val="001D6C13"/>
    <w:rsid w:val="001D7C3E"/>
    <w:rsid w:val="001E05DA"/>
    <w:rsid w:val="001E1322"/>
    <w:rsid w:val="001E232B"/>
    <w:rsid w:val="001E3167"/>
    <w:rsid w:val="001E37AF"/>
    <w:rsid w:val="001E4DD1"/>
    <w:rsid w:val="001E5178"/>
    <w:rsid w:val="001E5A69"/>
    <w:rsid w:val="001F0B93"/>
    <w:rsid w:val="001F2B3C"/>
    <w:rsid w:val="001F2BFC"/>
    <w:rsid w:val="001F54A7"/>
    <w:rsid w:val="001F7951"/>
    <w:rsid w:val="00203E4A"/>
    <w:rsid w:val="002068AC"/>
    <w:rsid w:val="00206A00"/>
    <w:rsid w:val="00210D17"/>
    <w:rsid w:val="00212D26"/>
    <w:rsid w:val="0021366A"/>
    <w:rsid w:val="0021381E"/>
    <w:rsid w:val="00213F29"/>
    <w:rsid w:val="0022069F"/>
    <w:rsid w:val="00222BCF"/>
    <w:rsid w:val="00222D30"/>
    <w:rsid w:val="00224DC4"/>
    <w:rsid w:val="00225BFD"/>
    <w:rsid w:val="002266B0"/>
    <w:rsid w:val="0023005B"/>
    <w:rsid w:val="00231CDB"/>
    <w:rsid w:val="00233393"/>
    <w:rsid w:val="002334D5"/>
    <w:rsid w:val="0023423B"/>
    <w:rsid w:val="002342AB"/>
    <w:rsid w:val="002347FA"/>
    <w:rsid w:val="0023678C"/>
    <w:rsid w:val="00237C54"/>
    <w:rsid w:val="00246F63"/>
    <w:rsid w:val="00247719"/>
    <w:rsid w:val="00250C1B"/>
    <w:rsid w:val="00251590"/>
    <w:rsid w:val="002534EE"/>
    <w:rsid w:val="00254299"/>
    <w:rsid w:val="00254590"/>
    <w:rsid w:val="00255FC9"/>
    <w:rsid w:val="00257084"/>
    <w:rsid w:val="00257B35"/>
    <w:rsid w:val="0026185E"/>
    <w:rsid w:val="00261A85"/>
    <w:rsid w:val="00261C5B"/>
    <w:rsid w:val="00261D84"/>
    <w:rsid w:val="00262568"/>
    <w:rsid w:val="00263103"/>
    <w:rsid w:val="00263C03"/>
    <w:rsid w:val="00266556"/>
    <w:rsid w:val="002667D8"/>
    <w:rsid w:val="00266882"/>
    <w:rsid w:val="00270714"/>
    <w:rsid w:val="00270899"/>
    <w:rsid w:val="0027093B"/>
    <w:rsid w:val="00270D6D"/>
    <w:rsid w:val="002710F6"/>
    <w:rsid w:val="002714F6"/>
    <w:rsid w:val="00272BEE"/>
    <w:rsid w:val="00272CC0"/>
    <w:rsid w:val="002740F7"/>
    <w:rsid w:val="00274590"/>
    <w:rsid w:val="002749EB"/>
    <w:rsid w:val="00274F84"/>
    <w:rsid w:val="00274FD5"/>
    <w:rsid w:val="002802B5"/>
    <w:rsid w:val="0028070F"/>
    <w:rsid w:val="00280906"/>
    <w:rsid w:val="00281D21"/>
    <w:rsid w:val="00285DEF"/>
    <w:rsid w:val="00285EC6"/>
    <w:rsid w:val="00286EF4"/>
    <w:rsid w:val="0028778E"/>
    <w:rsid w:val="00290CE0"/>
    <w:rsid w:val="002940E1"/>
    <w:rsid w:val="002955C8"/>
    <w:rsid w:val="00295B5F"/>
    <w:rsid w:val="002968E4"/>
    <w:rsid w:val="002A129C"/>
    <w:rsid w:val="002A26C7"/>
    <w:rsid w:val="002A48FF"/>
    <w:rsid w:val="002A4CDF"/>
    <w:rsid w:val="002A760B"/>
    <w:rsid w:val="002A7DB5"/>
    <w:rsid w:val="002B05D3"/>
    <w:rsid w:val="002B086B"/>
    <w:rsid w:val="002B29A6"/>
    <w:rsid w:val="002B2F20"/>
    <w:rsid w:val="002B2FF8"/>
    <w:rsid w:val="002B46D5"/>
    <w:rsid w:val="002B4708"/>
    <w:rsid w:val="002B4811"/>
    <w:rsid w:val="002B66EF"/>
    <w:rsid w:val="002C08D8"/>
    <w:rsid w:val="002C0F9D"/>
    <w:rsid w:val="002C2700"/>
    <w:rsid w:val="002C27FA"/>
    <w:rsid w:val="002C364C"/>
    <w:rsid w:val="002C6EC2"/>
    <w:rsid w:val="002D274A"/>
    <w:rsid w:val="002D37E2"/>
    <w:rsid w:val="002D4152"/>
    <w:rsid w:val="002D478A"/>
    <w:rsid w:val="002D4E6C"/>
    <w:rsid w:val="002D67D8"/>
    <w:rsid w:val="002E0DB9"/>
    <w:rsid w:val="002E4497"/>
    <w:rsid w:val="002E478E"/>
    <w:rsid w:val="002E670A"/>
    <w:rsid w:val="002F0D16"/>
    <w:rsid w:val="002F1189"/>
    <w:rsid w:val="002F19DD"/>
    <w:rsid w:val="002F19EC"/>
    <w:rsid w:val="002F2852"/>
    <w:rsid w:val="002F3F05"/>
    <w:rsid w:val="002F4F46"/>
    <w:rsid w:val="002F65BF"/>
    <w:rsid w:val="002F6750"/>
    <w:rsid w:val="003043C1"/>
    <w:rsid w:val="00304E1D"/>
    <w:rsid w:val="00305B7A"/>
    <w:rsid w:val="00307A49"/>
    <w:rsid w:val="00307CDA"/>
    <w:rsid w:val="0031013A"/>
    <w:rsid w:val="00310840"/>
    <w:rsid w:val="00310A8A"/>
    <w:rsid w:val="00310BB4"/>
    <w:rsid w:val="003122C9"/>
    <w:rsid w:val="00312F01"/>
    <w:rsid w:val="00312F70"/>
    <w:rsid w:val="00321936"/>
    <w:rsid w:val="0033375B"/>
    <w:rsid w:val="00333EEC"/>
    <w:rsid w:val="003346B7"/>
    <w:rsid w:val="00336B72"/>
    <w:rsid w:val="00336E82"/>
    <w:rsid w:val="00343842"/>
    <w:rsid w:val="00343EC5"/>
    <w:rsid w:val="00346867"/>
    <w:rsid w:val="003509B6"/>
    <w:rsid w:val="003519F9"/>
    <w:rsid w:val="00351B4E"/>
    <w:rsid w:val="003610D4"/>
    <w:rsid w:val="0036204B"/>
    <w:rsid w:val="00363861"/>
    <w:rsid w:val="00365A1E"/>
    <w:rsid w:val="00365BD8"/>
    <w:rsid w:val="003675AE"/>
    <w:rsid w:val="003710A5"/>
    <w:rsid w:val="00373FB5"/>
    <w:rsid w:val="00375292"/>
    <w:rsid w:val="003764D4"/>
    <w:rsid w:val="003777AD"/>
    <w:rsid w:val="003843C3"/>
    <w:rsid w:val="0038724B"/>
    <w:rsid w:val="00387251"/>
    <w:rsid w:val="00387631"/>
    <w:rsid w:val="00387C74"/>
    <w:rsid w:val="00393299"/>
    <w:rsid w:val="003933F7"/>
    <w:rsid w:val="00394560"/>
    <w:rsid w:val="00395092"/>
    <w:rsid w:val="00395797"/>
    <w:rsid w:val="00395B67"/>
    <w:rsid w:val="003962FA"/>
    <w:rsid w:val="003A3789"/>
    <w:rsid w:val="003A750A"/>
    <w:rsid w:val="003B2931"/>
    <w:rsid w:val="003B4953"/>
    <w:rsid w:val="003B49D6"/>
    <w:rsid w:val="003B5309"/>
    <w:rsid w:val="003B6BC5"/>
    <w:rsid w:val="003C128D"/>
    <w:rsid w:val="003C1C7F"/>
    <w:rsid w:val="003C3F07"/>
    <w:rsid w:val="003C520A"/>
    <w:rsid w:val="003C5669"/>
    <w:rsid w:val="003C7263"/>
    <w:rsid w:val="003C7604"/>
    <w:rsid w:val="003C7A89"/>
    <w:rsid w:val="003D0DF4"/>
    <w:rsid w:val="003D16FE"/>
    <w:rsid w:val="003D4778"/>
    <w:rsid w:val="003D4CA1"/>
    <w:rsid w:val="003D60AE"/>
    <w:rsid w:val="003D6FE4"/>
    <w:rsid w:val="003D7211"/>
    <w:rsid w:val="003E2F8A"/>
    <w:rsid w:val="003E34CB"/>
    <w:rsid w:val="003E424D"/>
    <w:rsid w:val="003E7B7B"/>
    <w:rsid w:val="003F0D50"/>
    <w:rsid w:val="003F197F"/>
    <w:rsid w:val="003F1AB1"/>
    <w:rsid w:val="003F3CA4"/>
    <w:rsid w:val="003F3D7F"/>
    <w:rsid w:val="003F4757"/>
    <w:rsid w:val="003F542E"/>
    <w:rsid w:val="003F6F3B"/>
    <w:rsid w:val="004021D0"/>
    <w:rsid w:val="00403C76"/>
    <w:rsid w:val="00403CC1"/>
    <w:rsid w:val="00404689"/>
    <w:rsid w:val="004060ED"/>
    <w:rsid w:val="00407DD0"/>
    <w:rsid w:val="00410C4B"/>
    <w:rsid w:val="0041581C"/>
    <w:rsid w:val="004163A7"/>
    <w:rsid w:val="0042283D"/>
    <w:rsid w:val="00424314"/>
    <w:rsid w:val="004266FD"/>
    <w:rsid w:val="0042713E"/>
    <w:rsid w:val="00427DB5"/>
    <w:rsid w:val="004310D6"/>
    <w:rsid w:val="00431273"/>
    <w:rsid w:val="00431DCA"/>
    <w:rsid w:val="00432178"/>
    <w:rsid w:val="0043578C"/>
    <w:rsid w:val="00435C02"/>
    <w:rsid w:val="004411FB"/>
    <w:rsid w:val="0044148B"/>
    <w:rsid w:val="00442646"/>
    <w:rsid w:val="00443C00"/>
    <w:rsid w:val="00444D42"/>
    <w:rsid w:val="00446C81"/>
    <w:rsid w:val="00447F66"/>
    <w:rsid w:val="00450FA6"/>
    <w:rsid w:val="00453056"/>
    <w:rsid w:val="0045571F"/>
    <w:rsid w:val="00456DF4"/>
    <w:rsid w:val="004614DB"/>
    <w:rsid w:val="00464739"/>
    <w:rsid w:val="00466949"/>
    <w:rsid w:val="004709F5"/>
    <w:rsid w:val="00471644"/>
    <w:rsid w:val="00472EA7"/>
    <w:rsid w:val="00472FFE"/>
    <w:rsid w:val="00475589"/>
    <w:rsid w:val="004756C1"/>
    <w:rsid w:val="004768AA"/>
    <w:rsid w:val="0047784E"/>
    <w:rsid w:val="004800B5"/>
    <w:rsid w:val="004800F6"/>
    <w:rsid w:val="00480C97"/>
    <w:rsid w:val="00482C67"/>
    <w:rsid w:val="00484C14"/>
    <w:rsid w:val="0049264E"/>
    <w:rsid w:val="00493675"/>
    <w:rsid w:val="004939EA"/>
    <w:rsid w:val="00493B01"/>
    <w:rsid w:val="0049402B"/>
    <w:rsid w:val="00494BA5"/>
    <w:rsid w:val="004A08A0"/>
    <w:rsid w:val="004A12B9"/>
    <w:rsid w:val="004A169C"/>
    <w:rsid w:val="004A1AA7"/>
    <w:rsid w:val="004A29B9"/>
    <w:rsid w:val="004A3705"/>
    <w:rsid w:val="004A660C"/>
    <w:rsid w:val="004A6B19"/>
    <w:rsid w:val="004A7911"/>
    <w:rsid w:val="004A7F06"/>
    <w:rsid w:val="004B1C11"/>
    <w:rsid w:val="004B2743"/>
    <w:rsid w:val="004B27BC"/>
    <w:rsid w:val="004B48DA"/>
    <w:rsid w:val="004B4D2F"/>
    <w:rsid w:val="004B55A1"/>
    <w:rsid w:val="004B5B10"/>
    <w:rsid w:val="004B6634"/>
    <w:rsid w:val="004B72D6"/>
    <w:rsid w:val="004C0CAD"/>
    <w:rsid w:val="004C1384"/>
    <w:rsid w:val="004C15B2"/>
    <w:rsid w:val="004C2B62"/>
    <w:rsid w:val="004C5677"/>
    <w:rsid w:val="004C58BA"/>
    <w:rsid w:val="004C786B"/>
    <w:rsid w:val="004D1449"/>
    <w:rsid w:val="004D1B9B"/>
    <w:rsid w:val="004D1F54"/>
    <w:rsid w:val="004D40FD"/>
    <w:rsid w:val="004D4262"/>
    <w:rsid w:val="004D6073"/>
    <w:rsid w:val="004E07DD"/>
    <w:rsid w:val="004E0B3C"/>
    <w:rsid w:val="004E2BA7"/>
    <w:rsid w:val="004E2FD3"/>
    <w:rsid w:val="004E305A"/>
    <w:rsid w:val="004E4566"/>
    <w:rsid w:val="004E5182"/>
    <w:rsid w:val="004E6656"/>
    <w:rsid w:val="004F252E"/>
    <w:rsid w:val="004F2DD0"/>
    <w:rsid w:val="004F5D0F"/>
    <w:rsid w:val="005038D8"/>
    <w:rsid w:val="00503D38"/>
    <w:rsid w:val="00504AF9"/>
    <w:rsid w:val="005070D1"/>
    <w:rsid w:val="00507F8E"/>
    <w:rsid w:val="0051015F"/>
    <w:rsid w:val="00514478"/>
    <w:rsid w:val="00514585"/>
    <w:rsid w:val="005148CB"/>
    <w:rsid w:val="005159F0"/>
    <w:rsid w:val="00521FF7"/>
    <w:rsid w:val="00522EC5"/>
    <w:rsid w:val="00523969"/>
    <w:rsid w:val="00523B77"/>
    <w:rsid w:val="005251C8"/>
    <w:rsid w:val="00525D15"/>
    <w:rsid w:val="00533F60"/>
    <w:rsid w:val="005346D3"/>
    <w:rsid w:val="005346F8"/>
    <w:rsid w:val="005347A2"/>
    <w:rsid w:val="005356E3"/>
    <w:rsid w:val="005410AF"/>
    <w:rsid w:val="00541B88"/>
    <w:rsid w:val="00541C2F"/>
    <w:rsid w:val="00542F8D"/>
    <w:rsid w:val="00543BDE"/>
    <w:rsid w:val="0054503B"/>
    <w:rsid w:val="00545C89"/>
    <w:rsid w:val="00547F7F"/>
    <w:rsid w:val="00547F98"/>
    <w:rsid w:val="005503E0"/>
    <w:rsid w:val="00550D79"/>
    <w:rsid w:val="005523F6"/>
    <w:rsid w:val="00554238"/>
    <w:rsid w:val="005545DA"/>
    <w:rsid w:val="00556B6B"/>
    <w:rsid w:val="00557838"/>
    <w:rsid w:val="00557B5A"/>
    <w:rsid w:val="00557F16"/>
    <w:rsid w:val="0056038F"/>
    <w:rsid w:val="00560C84"/>
    <w:rsid w:val="0056243C"/>
    <w:rsid w:val="00564394"/>
    <w:rsid w:val="00567D95"/>
    <w:rsid w:val="0057088A"/>
    <w:rsid w:val="00571F99"/>
    <w:rsid w:val="00573537"/>
    <w:rsid w:val="005742E1"/>
    <w:rsid w:val="00574931"/>
    <w:rsid w:val="0057639F"/>
    <w:rsid w:val="005803A9"/>
    <w:rsid w:val="00580BE4"/>
    <w:rsid w:val="0058315C"/>
    <w:rsid w:val="00583682"/>
    <w:rsid w:val="005848AB"/>
    <w:rsid w:val="0058751E"/>
    <w:rsid w:val="00590E13"/>
    <w:rsid w:val="00591AE4"/>
    <w:rsid w:val="00592610"/>
    <w:rsid w:val="00592C18"/>
    <w:rsid w:val="005936E3"/>
    <w:rsid w:val="005940C3"/>
    <w:rsid w:val="00594186"/>
    <w:rsid w:val="005953D2"/>
    <w:rsid w:val="00595572"/>
    <w:rsid w:val="00595F08"/>
    <w:rsid w:val="005A1FBA"/>
    <w:rsid w:val="005A3CF9"/>
    <w:rsid w:val="005A5476"/>
    <w:rsid w:val="005A67D9"/>
    <w:rsid w:val="005B0927"/>
    <w:rsid w:val="005B1C8E"/>
    <w:rsid w:val="005B3366"/>
    <w:rsid w:val="005B3D32"/>
    <w:rsid w:val="005B7753"/>
    <w:rsid w:val="005C011E"/>
    <w:rsid w:val="005C1072"/>
    <w:rsid w:val="005C10C5"/>
    <w:rsid w:val="005C10EB"/>
    <w:rsid w:val="005C143D"/>
    <w:rsid w:val="005C1C61"/>
    <w:rsid w:val="005C394D"/>
    <w:rsid w:val="005C4D73"/>
    <w:rsid w:val="005C745B"/>
    <w:rsid w:val="005C79F6"/>
    <w:rsid w:val="005D03A6"/>
    <w:rsid w:val="005D5F3E"/>
    <w:rsid w:val="005D60EC"/>
    <w:rsid w:val="005D7120"/>
    <w:rsid w:val="005D794B"/>
    <w:rsid w:val="005E018C"/>
    <w:rsid w:val="005E4175"/>
    <w:rsid w:val="005E4250"/>
    <w:rsid w:val="005E471F"/>
    <w:rsid w:val="005E560F"/>
    <w:rsid w:val="005E666F"/>
    <w:rsid w:val="005E730E"/>
    <w:rsid w:val="005E77B5"/>
    <w:rsid w:val="005E7A4E"/>
    <w:rsid w:val="005F0439"/>
    <w:rsid w:val="005F1840"/>
    <w:rsid w:val="005F499A"/>
    <w:rsid w:val="005F781D"/>
    <w:rsid w:val="005F7EF4"/>
    <w:rsid w:val="00600AA9"/>
    <w:rsid w:val="00601A71"/>
    <w:rsid w:val="00602F90"/>
    <w:rsid w:val="00605D4C"/>
    <w:rsid w:val="006066F1"/>
    <w:rsid w:val="00610E9E"/>
    <w:rsid w:val="00611865"/>
    <w:rsid w:val="00612797"/>
    <w:rsid w:val="00617662"/>
    <w:rsid w:val="006178BE"/>
    <w:rsid w:val="00617FE4"/>
    <w:rsid w:val="00622FBF"/>
    <w:rsid w:val="00623327"/>
    <w:rsid w:val="00623C58"/>
    <w:rsid w:val="00623DEB"/>
    <w:rsid w:val="006243AD"/>
    <w:rsid w:val="006255EB"/>
    <w:rsid w:val="006300C1"/>
    <w:rsid w:val="0063342D"/>
    <w:rsid w:val="006347B3"/>
    <w:rsid w:val="0063592B"/>
    <w:rsid w:val="0064107C"/>
    <w:rsid w:val="006418BD"/>
    <w:rsid w:val="00641AB7"/>
    <w:rsid w:val="006431A1"/>
    <w:rsid w:val="00643C73"/>
    <w:rsid w:val="00644A46"/>
    <w:rsid w:val="00646883"/>
    <w:rsid w:val="00651499"/>
    <w:rsid w:val="00652EF6"/>
    <w:rsid w:val="00657AB3"/>
    <w:rsid w:val="0066067F"/>
    <w:rsid w:val="00660B26"/>
    <w:rsid w:val="00664E43"/>
    <w:rsid w:val="00666295"/>
    <w:rsid w:val="006671CD"/>
    <w:rsid w:val="006730C7"/>
    <w:rsid w:val="0067402B"/>
    <w:rsid w:val="0068293E"/>
    <w:rsid w:val="006848A2"/>
    <w:rsid w:val="0068540E"/>
    <w:rsid w:val="00694697"/>
    <w:rsid w:val="006948B7"/>
    <w:rsid w:val="00694B2A"/>
    <w:rsid w:val="00696685"/>
    <w:rsid w:val="006A41CE"/>
    <w:rsid w:val="006A4E5D"/>
    <w:rsid w:val="006B05AF"/>
    <w:rsid w:val="006B273F"/>
    <w:rsid w:val="006B3D8F"/>
    <w:rsid w:val="006B3E31"/>
    <w:rsid w:val="006B4298"/>
    <w:rsid w:val="006B5E7E"/>
    <w:rsid w:val="006B7BA1"/>
    <w:rsid w:val="006C30D5"/>
    <w:rsid w:val="006D09DF"/>
    <w:rsid w:val="006D2526"/>
    <w:rsid w:val="006D270B"/>
    <w:rsid w:val="006D2739"/>
    <w:rsid w:val="006E2642"/>
    <w:rsid w:val="006E2EBF"/>
    <w:rsid w:val="006E2FFD"/>
    <w:rsid w:val="006E35AD"/>
    <w:rsid w:val="006E5359"/>
    <w:rsid w:val="006E5695"/>
    <w:rsid w:val="006E75BB"/>
    <w:rsid w:val="006F2BB5"/>
    <w:rsid w:val="006F2EFD"/>
    <w:rsid w:val="006F4969"/>
    <w:rsid w:val="006F4C83"/>
    <w:rsid w:val="006F5230"/>
    <w:rsid w:val="006F5E3E"/>
    <w:rsid w:val="007013FB"/>
    <w:rsid w:val="00702CE5"/>
    <w:rsid w:val="007030DA"/>
    <w:rsid w:val="00703EC0"/>
    <w:rsid w:val="007066F1"/>
    <w:rsid w:val="00707CE1"/>
    <w:rsid w:val="0071237F"/>
    <w:rsid w:val="00712687"/>
    <w:rsid w:val="0071463E"/>
    <w:rsid w:val="00716CE6"/>
    <w:rsid w:val="00721076"/>
    <w:rsid w:val="0072286C"/>
    <w:rsid w:val="00722D57"/>
    <w:rsid w:val="00725D5A"/>
    <w:rsid w:val="007270EA"/>
    <w:rsid w:val="00731346"/>
    <w:rsid w:val="00731614"/>
    <w:rsid w:val="00734A4F"/>
    <w:rsid w:val="007351A1"/>
    <w:rsid w:val="007374B3"/>
    <w:rsid w:val="007428B6"/>
    <w:rsid w:val="00742D10"/>
    <w:rsid w:val="007449B9"/>
    <w:rsid w:val="007453A4"/>
    <w:rsid w:val="00745B87"/>
    <w:rsid w:val="00745E34"/>
    <w:rsid w:val="00746A74"/>
    <w:rsid w:val="007474BA"/>
    <w:rsid w:val="00750BFE"/>
    <w:rsid w:val="007519F9"/>
    <w:rsid w:val="00752E9D"/>
    <w:rsid w:val="0076005C"/>
    <w:rsid w:val="00761EDF"/>
    <w:rsid w:val="0076326F"/>
    <w:rsid w:val="00763BA3"/>
    <w:rsid w:val="0076482B"/>
    <w:rsid w:val="00764B9A"/>
    <w:rsid w:val="007665EB"/>
    <w:rsid w:val="007673B2"/>
    <w:rsid w:val="00767BB2"/>
    <w:rsid w:val="00771E13"/>
    <w:rsid w:val="00776C80"/>
    <w:rsid w:val="00776CF6"/>
    <w:rsid w:val="0077765E"/>
    <w:rsid w:val="0078121B"/>
    <w:rsid w:val="00781C0C"/>
    <w:rsid w:val="00781F12"/>
    <w:rsid w:val="00782289"/>
    <w:rsid w:val="00784FE3"/>
    <w:rsid w:val="00786F9B"/>
    <w:rsid w:val="00790197"/>
    <w:rsid w:val="00790D2F"/>
    <w:rsid w:val="00791162"/>
    <w:rsid w:val="00792862"/>
    <w:rsid w:val="00793449"/>
    <w:rsid w:val="00794C23"/>
    <w:rsid w:val="00797D4C"/>
    <w:rsid w:val="007A0161"/>
    <w:rsid w:val="007A037A"/>
    <w:rsid w:val="007A03D0"/>
    <w:rsid w:val="007A2EDD"/>
    <w:rsid w:val="007A3E97"/>
    <w:rsid w:val="007A7EE6"/>
    <w:rsid w:val="007B1A24"/>
    <w:rsid w:val="007B2F37"/>
    <w:rsid w:val="007B44C5"/>
    <w:rsid w:val="007B4ABF"/>
    <w:rsid w:val="007B4B0A"/>
    <w:rsid w:val="007B5747"/>
    <w:rsid w:val="007B59CC"/>
    <w:rsid w:val="007B5BFE"/>
    <w:rsid w:val="007B5F6A"/>
    <w:rsid w:val="007B687C"/>
    <w:rsid w:val="007C22DD"/>
    <w:rsid w:val="007C384B"/>
    <w:rsid w:val="007C411F"/>
    <w:rsid w:val="007C5B0A"/>
    <w:rsid w:val="007D0723"/>
    <w:rsid w:val="007D0CD0"/>
    <w:rsid w:val="007D28F9"/>
    <w:rsid w:val="007D37E0"/>
    <w:rsid w:val="007D3AC1"/>
    <w:rsid w:val="007D5CC6"/>
    <w:rsid w:val="007E1E6A"/>
    <w:rsid w:val="007E4294"/>
    <w:rsid w:val="007E603F"/>
    <w:rsid w:val="007F30ED"/>
    <w:rsid w:val="007F5759"/>
    <w:rsid w:val="00801013"/>
    <w:rsid w:val="00801B3A"/>
    <w:rsid w:val="0080273B"/>
    <w:rsid w:val="00804DD5"/>
    <w:rsid w:val="0080728C"/>
    <w:rsid w:val="008078A6"/>
    <w:rsid w:val="00812644"/>
    <w:rsid w:val="00814F31"/>
    <w:rsid w:val="00815160"/>
    <w:rsid w:val="00816AA4"/>
    <w:rsid w:val="00817D49"/>
    <w:rsid w:val="00820896"/>
    <w:rsid w:val="00820F98"/>
    <w:rsid w:val="00825DB6"/>
    <w:rsid w:val="008260E9"/>
    <w:rsid w:val="0082674F"/>
    <w:rsid w:val="008310D6"/>
    <w:rsid w:val="00833C27"/>
    <w:rsid w:val="00834D80"/>
    <w:rsid w:val="00835067"/>
    <w:rsid w:val="008352F1"/>
    <w:rsid w:val="00835C75"/>
    <w:rsid w:val="00836006"/>
    <w:rsid w:val="0083627E"/>
    <w:rsid w:val="00836618"/>
    <w:rsid w:val="00840727"/>
    <w:rsid w:val="008415C4"/>
    <w:rsid w:val="00844C1B"/>
    <w:rsid w:val="00845960"/>
    <w:rsid w:val="00847FA2"/>
    <w:rsid w:val="00850FB7"/>
    <w:rsid w:val="008538A2"/>
    <w:rsid w:val="00855B36"/>
    <w:rsid w:val="00855FA8"/>
    <w:rsid w:val="008562D8"/>
    <w:rsid w:val="008601B2"/>
    <w:rsid w:val="00860203"/>
    <w:rsid w:val="00860952"/>
    <w:rsid w:val="00862732"/>
    <w:rsid w:val="0087157F"/>
    <w:rsid w:val="00873FD3"/>
    <w:rsid w:val="008761CD"/>
    <w:rsid w:val="0087621E"/>
    <w:rsid w:val="008763B1"/>
    <w:rsid w:val="00876E9D"/>
    <w:rsid w:val="00880311"/>
    <w:rsid w:val="00882E93"/>
    <w:rsid w:val="0088348C"/>
    <w:rsid w:val="008840B7"/>
    <w:rsid w:val="00885080"/>
    <w:rsid w:val="00885200"/>
    <w:rsid w:val="00885891"/>
    <w:rsid w:val="008863C8"/>
    <w:rsid w:val="00890BAF"/>
    <w:rsid w:val="008927D0"/>
    <w:rsid w:val="00892E78"/>
    <w:rsid w:val="00893DF7"/>
    <w:rsid w:val="0089631F"/>
    <w:rsid w:val="00896497"/>
    <w:rsid w:val="008974EA"/>
    <w:rsid w:val="008A29BD"/>
    <w:rsid w:val="008A35D7"/>
    <w:rsid w:val="008A412D"/>
    <w:rsid w:val="008A4DDD"/>
    <w:rsid w:val="008A54FC"/>
    <w:rsid w:val="008A5784"/>
    <w:rsid w:val="008A6212"/>
    <w:rsid w:val="008B1DF5"/>
    <w:rsid w:val="008B36FA"/>
    <w:rsid w:val="008B3FE1"/>
    <w:rsid w:val="008B4D87"/>
    <w:rsid w:val="008B6A36"/>
    <w:rsid w:val="008B70CD"/>
    <w:rsid w:val="008B77A5"/>
    <w:rsid w:val="008B7D3D"/>
    <w:rsid w:val="008C04FF"/>
    <w:rsid w:val="008C09B8"/>
    <w:rsid w:val="008C0A86"/>
    <w:rsid w:val="008C2EC0"/>
    <w:rsid w:val="008C5C13"/>
    <w:rsid w:val="008C7E80"/>
    <w:rsid w:val="008D1A24"/>
    <w:rsid w:val="008D3158"/>
    <w:rsid w:val="008D428C"/>
    <w:rsid w:val="008D4DAC"/>
    <w:rsid w:val="008D5020"/>
    <w:rsid w:val="008D760C"/>
    <w:rsid w:val="008E0493"/>
    <w:rsid w:val="008E19D1"/>
    <w:rsid w:val="008E39EF"/>
    <w:rsid w:val="008E578B"/>
    <w:rsid w:val="008E6127"/>
    <w:rsid w:val="008E6F96"/>
    <w:rsid w:val="008F0172"/>
    <w:rsid w:val="008F0782"/>
    <w:rsid w:val="008F0A23"/>
    <w:rsid w:val="008F69D4"/>
    <w:rsid w:val="00900342"/>
    <w:rsid w:val="00901DCA"/>
    <w:rsid w:val="00902886"/>
    <w:rsid w:val="00904447"/>
    <w:rsid w:val="009066A9"/>
    <w:rsid w:val="00910409"/>
    <w:rsid w:val="00912294"/>
    <w:rsid w:val="0091298F"/>
    <w:rsid w:val="00914B5B"/>
    <w:rsid w:val="00916199"/>
    <w:rsid w:val="00921994"/>
    <w:rsid w:val="009237F5"/>
    <w:rsid w:val="00924CA1"/>
    <w:rsid w:val="009256FD"/>
    <w:rsid w:val="009310C6"/>
    <w:rsid w:val="00931B83"/>
    <w:rsid w:val="009320CC"/>
    <w:rsid w:val="009326D8"/>
    <w:rsid w:val="00933194"/>
    <w:rsid w:val="00935F86"/>
    <w:rsid w:val="009373D5"/>
    <w:rsid w:val="00937643"/>
    <w:rsid w:val="00937AD7"/>
    <w:rsid w:val="009426AD"/>
    <w:rsid w:val="009450D7"/>
    <w:rsid w:val="009477FB"/>
    <w:rsid w:val="00952D31"/>
    <w:rsid w:val="00954299"/>
    <w:rsid w:val="00954609"/>
    <w:rsid w:val="009554C1"/>
    <w:rsid w:val="00960B87"/>
    <w:rsid w:val="009612E6"/>
    <w:rsid w:val="00961C60"/>
    <w:rsid w:val="00963B97"/>
    <w:rsid w:val="00966971"/>
    <w:rsid w:val="009736C6"/>
    <w:rsid w:val="0097430F"/>
    <w:rsid w:val="00974DF5"/>
    <w:rsid w:val="00975AA0"/>
    <w:rsid w:val="00976F63"/>
    <w:rsid w:val="0098043C"/>
    <w:rsid w:val="00980BBF"/>
    <w:rsid w:val="00981C96"/>
    <w:rsid w:val="00982076"/>
    <w:rsid w:val="0098437A"/>
    <w:rsid w:val="0098533A"/>
    <w:rsid w:val="00987C2A"/>
    <w:rsid w:val="00993785"/>
    <w:rsid w:val="009940B7"/>
    <w:rsid w:val="00994178"/>
    <w:rsid w:val="00994FC3"/>
    <w:rsid w:val="00995B4F"/>
    <w:rsid w:val="00997305"/>
    <w:rsid w:val="0099768C"/>
    <w:rsid w:val="009A048D"/>
    <w:rsid w:val="009A1BF1"/>
    <w:rsid w:val="009A1F96"/>
    <w:rsid w:val="009A2AD2"/>
    <w:rsid w:val="009A301F"/>
    <w:rsid w:val="009A3853"/>
    <w:rsid w:val="009A3A30"/>
    <w:rsid w:val="009A4BC7"/>
    <w:rsid w:val="009A4FDE"/>
    <w:rsid w:val="009A6214"/>
    <w:rsid w:val="009B0166"/>
    <w:rsid w:val="009B1785"/>
    <w:rsid w:val="009B1794"/>
    <w:rsid w:val="009B246C"/>
    <w:rsid w:val="009B5A07"/>
    <w:rsid w:val="009B7288"/>
    <w:rsid w:val="009C1171"/>
    <w:rsid w:val="009C124B"/>
    <w:rsid w:val="009C217D"/>
    <w:rsid w:val="009C32E7"/>
    <w:rsid w:val="009C5670"/>
    <w:rsid w:val="009C5CBB"/>
    <w:rsid w:val="009C7B7C"/>
    <w:rsid w:val="009D0476"/>
    <w:rsid w:val="009D30AC"/>
    <w:rsid w:val="009D378F"/>
    <w:rsid w:val="009D3DCD"/>
    <w:rsid w:val="009D4A53"/>
    <w:rsid w:val="009D7E4C"/>
    <w:rsid w:val="009E00BA"/>
    <w:rsid w:val="009E074A"/>
    <w:rsid w:val="009E0B32"/>
    <w:rsid w:val="009E47EB"/>
    <w:rsid w:val="009E4A8F"/>
    <w:rsid w:val="009E4AFC"/>
    <w:rsid w:val="009E5160"/>
    <w:rsid w:val="009E7E16"/>
    <w:rsid w:val="009F10DD"/>
    <w:rsid w:val="009F1ABE"/>
    <w:rsid w:val="009F2E7B"/>
    <w:rsid w:val="009F647E"/>
    <w:rsid w:val="009F7FD7"/>
    <w:rsid w:val="00A005B2"/>
    <w:rsid w:val="00A0123D"/>
    <w:rsid w:val="00A0291E"/>
    <w:rsid w:val="00A03DD1"/>
    <w:rsid w:val="00A067E7"/>
    <w:rsid w:val="00A06FB3"/>
    <w:rsid w:val="00A076B5"/>
    <w:rsid w:val="00A10E56"/>
    <w:rsid w:val="00A11EE5"/>
    <w:rsid w:val="00A12020"/>
    <w:rsid w:val="00A129E5"/>
    <w:rsid w:val="00A13CDC"/>
    <w:rsid w:val="00A15CAA"/>
    <w:rsid w:val="00A20130"/>
    <w:rsid w:val="00A2091F"/>
    <w:rsid w:val="00A240EF"/>
    <w:rsid w:val="00A251A1"/>
    <w:rsid w:val="00A31E32"/>
    <w:rsid w:val="00A32162"/>
    <w:rsid w:val="00A3718C"/>
    <w:rsid w:val="00A42C4C"/>
    <w:rsid w:val="00A457DE"/>
    <w:rsid w:val="00A4658C"/>
    <w:rsid w:val="00A4679B"/>
    <w:rsid w:val="00A536C4"/>
    <w:rsid w:val="00A54FBC"/>
    <w:rsid w:val="00A55E90"/>
    <w:rsid w:val="00A56676"/>
    <w:rsid w:val="00A56940"/>
    <w:rsid w:val="00A57CB2"/>
    <w:rsid w:val="00A57D65"/>
    <w:rsid w:val="00A60ACC"/>
    <w:rsid w:val="00A618E1"/>
    <w:rsid w:val="00A65DE9"/>
    <w:rsid w:val="00A66F96"/>
    <w:rsid w:val="00A675DC"/>
    <w:rsid w:val="00A70D0E"/>
    <w:rsid w:val="00A71356"/>
    <w:rsid w:val="00A73B83"/>
    <w:rsid w:val="00A742A7"/>
    <w:rsid w:val="00A749FA"/>
    <w:rsid w:val="00A74A52"/>
    <w:rsid w:val="00A76083"/>
    <w:rsid w:val="00A76D20"/>
    <w:rsid w:val="00A77E9A"/>
    <w:rsid w:val="00A80879"/>
    <w:rsid w:val="00A822FF"/>
    <w:rsid w:val="00A82A13"/>
    <w:rsid w:val="00A82FEB"/>
    <w:rsid w:val="00A836D3"/>
    <w:rsid w:val="00A85356"/>
    <w:rsid w:val="00A86758"/>
    <w:rsid w:val="00A86A94"/>
    <w:rsid w:val="00A904D7"/>
    <w:rsid w:val="00A945C7"/>
    <w:rsid w:val="00A94E7D"/>
    <w:rsid w:val="00A95ACB"/>
    <w:rsid w:val="00A9690C"/>
    <w:rsid w:val="00A97037"/>
    <w:rsid w:val="00AA086A"/>
    <w:rsid w:val="00AA15D8"/>
    <w:rsid w:val="00AA53D8"/>
    <w:rsid w:val="00AA5D97"/>
    <w:rsid w:val="00AA70AD"/>
    <w:rsid w:val="00AA7AF4"/>
    <w:rsid w:val="00AA7E97"/>
    <w:rsid w:val="00AB1018"/>
    <w:rsid w:val="00AB1BC6"/>
    <w:rsid w:val="00AB1D01"/>
    <w:rsid w:val="00AB3D81"/>
    <w:rsid w:val="00AC10E5"/>
    <w:rsid w:val="00AC1EAE"/>
    <w:rsid w:val="00AC2B46"/>
    <w:rsid w:val="00AC4A72"/>
    <w:rsid w:val="00AC4F73"/>
    <w:rsid w:val="00AC7DE9"/>
    <w:rsid w:val="00AD098E"/>
    <w:rsid w:val="00AD19A4"/>
    <w:rsid w:val="00AD2BC7"/>
    <w:rsid w:val="00AD7CFA"/>
    <w:rsid w:val="00AE155E"/>
    <w:rsid w:val="00AE2438"/>
    <w:rsid w:val="00AE26E6"/>
    <w:rsid w:val="00AF2CB1"/>
    <w:rsid w:val="00AF594E"/>
    <w:rsid w:val="00AF63E9"/>
    <w:rsid w:val="00AF694D"/>
    <w:rsid w:val="00AF6B7A"/>
    <w:rsid w:val="00AF6C76"/>
    <w:rsid w:val="00AF798E"/>
    <w:rsid w:val="00AF7E47"/>
    <w:rsid w:val="00B030B3"/>
    <w:rsid w:val="00B04149"/>
    <w:rsid w:val="00B07083"/>
    <w:rsid w:val="00B07B98"/>
    <w:rsid w:val="00B1050D"/>
    <w:rsid w:val="00B128C4"/>
    <w:rsid w:val="00B14277"/>
    <w:rsid w:val="00B17157"/>
    <w:rsid w:val="00B17C56"/>
    <w:rsid w:val="00B2097B"/>
    <w:rsid w:val="00B22A7B"/>
    <w:rsid w:val="00B22C54"/>
    <w:rsid w:val="00B24C40"/>
    <w:rsid w:val="00B2568C"/>
    <w:rsid w:val="00B25EFD"/>
    <w:rsid w:val="00B26143"/>
    <w:rsid w:val="00B26A7B"/>
    <w:rsid w:val="00B27B1E"/>
    <w:rsid w:val="00B27E81"/>
    <w:rsid w:val="00B30D3B"/>
    <w:rsid w:val="00B310CA"/>
    <w:rsid w:val="00B31D7E"/>
    <w:rsid w:val="00B32BE2"/>
    <w:rsid w:val="00B33C4F"/>
    <w:rsid w:val="00B3631F"/>
    <w:rsid w:val="00B3660B"/>
    <w:rsid w:val="00B36D24"/>
    <w:rsid w:val="00B432D4"/>
    <w:rsid w:val="00B4389F"/>
    <w:rsid w:val="00B52721"/>
    <w:rsid w:val="00B52C52"/>
    <w:rsid w:val="00B54701"/>
    <w:rsid w:val="00B6099C"/>
    <w:rsid w:val="00B65732"/>
    <w:rsid w:val="00B662C9"/>
    <w:rsid w:val="00B665A4"/>
    <w:rsid w:val="00B67327"/>
    <w:rsid w:val="00B673C1"/>
    <w:rsid w:val="00B714B6"/>
    <w:rsid w:val="00B72AC5"/>
    <w:rsid w:val="00B73F3E"/>
    <w:rsid w:val="00B803FD"/>
    <w:rsid w:val="00B81902"/>
    <w:rsid w:val="00B8391F"/>
    <w:rsid w:val="00B83C54"/>
    <w:rsid w:val="00B84AB8"/>
    <w:rsid w:val="00B85D40"/>
    <w:rsid w:val="00B90C06"/>
    <w:rsid w:val="00B96194"/>
    <w:rsid w:val="00BA12E9"/>
    <w:rsid w:val="00BA17F0"/>
    <w:rsid w:val="00BA18A9"/>
    <w:rsid w:val="00BA2150"/>
    <w:rsid w:val="00BA22C1"/>
    <w:rsid w:val="00BA26D9"/>
    <w:rsid w:val="00BA517E"/>
    <w:rsid w:val="00BA63A5"/>
    <w:rsid w:val="00BA72C8"/>
    <w:rsid w:val="00BB01E0"/>
    <w:rsid w:val="00BB278C"/>
    <w:rsid w:val="00BB56EA"/>
    <w:rsid w:val="00BC0CD8"/>
    <w:rsid w:val="00BC4338"/>
    <w:rsid w:val="00BD071F"/>
    <w:rsid w:val="00BD0BC5"/>
    <w:rsid w:val="00BD1430"/>
    <w:rsid w:val="00BD3D82"/>
    <w:rsid w:val="00BD4576"/>
    <w:rsid w:val="00BD5520"/>
    <w:rsid w:val="00BD5669"/>
    <w:rsid w:val="00BD5AC3"/>
    <w:rsid w:val="00BD634C"/>
    <w:rsid w:val="00BD6F7E"/>
    <w:rsid w:val="00BD7604"/>
    <w:rsid w:val="00BE0849"/>
    <w:rsid w:val="00BE0EEB"/>
    <w:rsid w:val="00BE3C9D"/>
    <w:rsid w:val="00BE6752"/>
    <w:rsid w:val="00BE69C7"/>
    <w:rsid w:val="00BE769C"/>
    <w:rsid w:val="00BF27EB"/>
    <w:rsid w:val="00BF53EA"/>
    <w:rsid w:val="00BF5C57"/>
    <w:rsid w:val="00BF74B4"/>
    <w:rsid w:val="00C00643"/>
    <w:rsid w:val="00C0121D"/>
    <w:rsid w:val="00C0204C"/>
    <w:rsid w:val="00C0259F"/>
    <w:rsid w:val="00C04F97"/>
    <w:rsid w:val="00C06839"/>
    <w:rsid w:val="00C07B9D"/>
    <w:rsid w:val="00C10418"/>
    <w:rsid w:val="00C115DE"/>
    <w:rsid w:val="00C12AC8"/>
    <w:rsid w:val="00C1381C"/>
    <w:rsid w:val="00C1482B"/>
    <w:rsid w:val="00C15DD4"/>
    <w:rsid w:val="00C16D35"/>
    <w:rsid w:val="00C17CAF"/>
    <w:rsid w:val="00C219E3"/>
    <w:rsid w:val="00C21E1F"/>
    <w:rsid w:val="00C24A0E"/>
    <w:rsid w:val="00C26FCA"/>
    <w:rsid w:val="00C30ABD"/>
    <w:rsid w:val="00C334C0"/>
    <w:rsid w:val="00C34848"/>
    <w:rsid w:val="00C37C8C"/>
    <w:rsid w:val="00C37ED9"/>
    <w:rsid w:val="00C40171"/>
    <w:rsid w:val="00C40360"/>
    <w:rsid w:val="00C40712"/>
    <w:rsid w:val="00C41E1D"/>
    <w:rsid w:val="00C440EB"/>
    <w:rsid w:val="00C44E92"/>
    <w:rsid w:val="00C475C6"/>
    <w:rsid w:val="00C50E2E"/>
    <w:rsid w:val="00C50F33"/>
    <w:rsid w:val="00C5129C"/>
    <w:rsid w:val="00C521B4"/>
    <w:rsid w:val="00C53106"/>
    <w:rsid w:val="00C53E99"/>
    <w:rsid w:val="00C552E5"/>
    <w:rsid w:val="00C55FFA"/>
    <w:rsid w:val="00C57B31"/>
    <w:rsid w:val="00C60006"/>
    <w:rsid w:val="00C61876"/>
    <w:rsid w:val="00C61CBB"/>
    <w:rsid w:val="00C61F36"/>
    <w:rsid w:val="00C62885"/>
    <w:rsid w:val="00C62A6D"/>
    <w:rsid w:val="00C62C3D"/>
    <w:rsid w:val="00C62F2C"/>
    <w:rsid w:val="00C66819"/>
    <w:rsid w:val="00C66D9F"/>
    <w:rsid w:val="00C71415"/>
    <w:rsid w:val="00C7332D"/>
    <w:rsid w:val="00C73F95"/>
    <w:rsid w:val="00C748BA"/>
    <w:rsid w:val="00C7531F"/>
    <w:rsid w:val="00C75C01"/>
    <w:rsid w:val="00C75C4F"/>
    <w:rsid w:val="00C76247"/>
    <w:rsid w:val="00C7702C"/>
    <w:rsid w:val="00C8341F"/>
    <w:rsid w:val="00C84F94"/>
    <w:rsid w:val="00C85428"/>
    <w:rsid w:val="00C90B1B"/>
    <w:rsid w:val="00C90BEF"/>
    <w:rsid w:val="00C9208D"/>
    <w:rsid w:val="00C9329A"/>
    <w:rsid w:val="00C9399B"/>
    <w:rsid w:val="00C96A48"/>
    <w:rsid w:val="00CA18FB"/>
    <w:rsid w:val="00CA64E5"/>
    <w:rsid w:val="00CA7E25"/>
    <w:rsid w:val="00CB0297"/>
    <w:rsid w:val="00CB056B"/>
    <w:rsid w:val="00CB1B28"/>
    <w:rsid w:val="00CB50E3"/>
    <w:rsid w:val="00CB6D70"/>
    <w:rsid w:val="00CC0006"/>
    <w:rsid w:val="00CC0A69"/>
    <w:rsid w:val="00CC0A80"/>
    <w:rsid w:val="00CC11AD"/>
    <w:rsid w:val="00CC4325"/>
    <w:rsid w:val="00CC668D"/>
    <w:rsid w:val="00CD0450"/>
    <w:rsid w:val="00CD35C0"/>
    <w:rsid w:val="00CD3810"/>
    <w:rsid w:val="00CD5E64"/>
    <w:rsid w:val="00CD6854"/>
    <w:rsid w:val="00CE12DE"/>
    <w:rsid w:val="00CE1A2D"/>
    <w:rsid w:val="00CE1AAD"/>
    <w:rsid w:val="00CE3822"/>
    <w:rsid w:val="00CE5A89"/>
    <w:rsid w:val="00CE648F"/>
    <w:rsid w:val="00CF013E"/>
    <w:rsid w:val="00CF0519"/>
    <w:rsid w:val="00CF0EB1"/>
    <w:rsid w:val="00CF28DC"/>
    <w:rsid w:val="00CF29DD"/>
    <w:rsid w:val="00CF395E"/>
    <w:rsid w:val="00CF51FF"/>
    <w:rsid w:val="00CF747D"/>
    <w:rsid w:val="00D01351"/>
    <w:rsid w:val="00D0323C"/>
    <w:rsid w:val="00D03635"/>
    <w:rsid w:val="00D06EEE"/>
    <w:rsid w:val="00D07B93"/>
    <w:rsid w:val="00D11E64"/>
    <w:rsid w:val="00D11F28"/>
    <w:rsid w:val="00D124B2"/>
    <w:rsid w:val="00D12D5F"/>
    <w:rsid w:val="00D1374F"/>
    <w:rsid w:val="00D15E16"/>
    <w:rsid w:val="00D161BC"/>
    <w:rsid w:val="00D17A0C"/>
    <w:rsid w:val="00D205F2"/>
    <w:rsid w:val="00D211A0"/>
    <w:rsid w:val="00D2327C"/>
    <w:rsid w:val="00D256B5"/>
    <w:rsid w:val="00D25936"/>
    <w:rsid w:val="00D27311"/>
    <w:rsid w:val="00D3082D"/>
    <w:rsid w:val="00D32065"/>
    <w:rsid w:val="00D3213B"/>
    <w:rsid w:val="00D34FF8"/>
    <w:rsid w:val="00D35007"/>
    <w:rsid w:val="00D3595A"/>
    <w:rsid w:val="00D3688D"/>
    <w:rsid w:val="00D36FAC"/>
    <w:rsid w:val="00D41A9F"/>
    <w:rsid w:val="00D41DDF"/>
    <w:rsid w:val="00D41FFC"/>
    <w:rsid w:val="00D429B3"/>
    <w:rsid w:val="00D43001"/>
    <w:rsid w:val="00D4698C"/>
    <w:rsid w:val="00D46DE8"/>
    <w:rsid w:val="00D50B2A"/>
    <w:rsid w:val="00D56D8A"/>
    <w:rsid w:val="00D56FAA"/>
    <w:rsid w:val="00D5749E"/>
    <w:rsid w:val="00D577EB"/>
    <w:rsid w:val="00D6111F"/>
    <w:rsid w:val="00D63615"/>
    <w:rsid w:val="00D665FD"/>
    <w:rsid w:val="00D72577"/>
    <w:rsid w:val="00D7337C"/>
    <w:rsid w:val="00D735BD"/>
    <w:rsid w:val="00D753F8"/>
    <w:rsid w:val="00D76B4D"/>
    <w:rsid w:val="00D77789"/>
    <w:rsid w:val="00D77968"/>
    <w:rsid w:val="00D80073"/>
    <w:rsid w:val="00D84102"/>
    <w:rsid w:val="00D856F9"/>
    <w:rsid w:val="00D861A5"/>
    <w:rsid w:val="00D8685F"/>
    <w:rsid w:val="00D872CD"/>
    <w:rsid w:val="00D90509"/>
    <w:rsid w:val="00D90A23"/>
    <w:rsid w:val="00D90F40"/>
    <w:rsid w:val="00D92C07"/>
    <w:rsid w:val="00D93351"/>
    <w:rsid w:val="00D93AA5"/>
    <w:rsid w:val="00D93C68"/>
    <w:rsid w:val="00D9492F"/>
    <w:rsid w:val="00DA08FB"/>
    <w:rsid w:val="00DA15EA"/>
    <w:rsid w:val="00DA2BE4"/>
    <w:rsid w:val="00DB3091"/>
    <w:rsid w:val="00DB3841"/>
    <w:rsid w:val="00DB655B"/>
    <w:rsid w:val="00DB731F"/>
    <w:rsid w:val="00DB7909"/>
    <w:rsid w:val="00DC076E"/>
    <w:rsid w:val="00DC1608"/>
    <w:rsid w:val="00DC2DF4"/>
    <w:rsid w:val="00DC3750"/>
    <w:rsid w:val="00DC4781"/>
    <w:rsid w:val="00DC5060"/>
    <w:rsid w:val="00DC7EF5"/>
    <w:rsid w:val="00DD0DC8"/>
    <w:rsid w:val="00DD1476"/>
    <w:rsid w:val="00DD2EEA"/>
    <w:rsid w:val="00DD391A"/>
    <w:rsid w:val="00DD440A"/>
    <w:rsid w:val="00DD49B8"/>
    <w:rsid w:val="00DD49EB"/>
    <w:rsid w:val="00DD5275"/>
    <w:rsid w:val="00DD57E6"/>
    <w:rsid w:val="00DE07FB"/>
    <w:rsid w:val="00DE0D6B"/>
    <w:rsid w:val="00DE38D9"/>
    <w:rsid w:val="00DF054D"/>
    <w:rsid w:val="00DF1A28"/>
    <w:rsid w:val="00DF2C67"/>
    <w:rsid w:val="00DF32FF"/>
    <w:rsid w:val="00DF3EB6"/>
    <w:rsid w:val="00DF465E"/>
    <w:rsid w:val="00DF7CEF"/>
    <w:rsid w:val="00E0086E"/>
    <w:rsid w:val="00E01835"/>
    <w:rsid w:val="00E0232A"/>
    <w:rsid w:val="00E03D84"/>
    <w:rsid w:val="00E058FF"/>
    <w:rsid w:val="00E07400"/>
    <w:rsid w:val="00E1068B"/>
    <w:rsid w:val="00E118B7"/>
    <w:rsid w:val="00E15EA3"/>
    <w:rsid w:val="00E16781"/>
    <w:rsid w:val="00E20707"/>
    <w:rsid w:val="00E22BA3"/>
    <w:rsid w:val="00E23F16"/>
    <w:rsid w:val="00E24A7B"/>
    <w:rsid w:val="00E25909"/>
    <w:rsid w:val="00E2593D"/>
    <w:rsid w:val="00E27079"/>
    <w:rsid w:val="00E270DF"/>
    <w:rsid w:val="00E34992"/>
    <w:rsid w:val="00E35CA0"/>
    <w:rsid w:val="00E3646B"/>
    <w:rsid w:val="00E369ED"/>
    <w:rsid w:val="00E36AED"/>
    <w:rsid w:val="00E420F8"/>
    <w:rsid w:val="00E42BB6"/>
    <w:rsid w:val="00E444C3"/>
    <w:rsid w:val="00E50AFF"/>
    <w:rsid w:val="00E55052"/>
    <w:rsid w:val="00E56271"/>
    <w:rsid w:val="00E574AA"/>
    <w:rsid w:val="00E63BB4"/>
    <w:rsid w:val="00E63F49"/>
    <w:rsid w:val="00E65909"/>
    <w:rsid w:val="00E67E91"/>
    <w:rsid w:val="00E7025E"/>
    <w:rsid w:val="00E718CE"/>
    <w:rsid w:val="00E71AE7"/>
    <w:rsid w:val="00E71DB9"/>
    <w:rsid w:val="00E71E2A"/>
    <w:rsid w:val="00E720C9"/>
    <w:rsid w:val="00E731BF"/>
    <w:rsid w:val="00E779BA"/>
    <w:rsid w:val="00E80A27"/>
    <w:rsid w:val="00E82EAD"/>
    <w:rsid w:val="00E82EB3"/>
    <w:rsid w:val="00E848F7"/>
    <w:rsid w:val="00E8490E"/>
    <w:rsid w:val="00E84DF9"/>
    <w:rsid w:val="00E85B67"/>
    <w:rsid w:val="00E85CF8"/>
    <w:rsid w:val="00E8609B"/>
    <w:rsid w:val="00E878A4"/>
    <w:rsid w:val="00E967C1"/>
    <w:rsid w:val="00E96979"/>
    <w:rsid w:val="00EA12D4"/>
    <w:rsid w:val="00EA2478"/>
    <w:rsid w:val="00EA2B36"/>
    <w:rsid w:val="00EA5EE6"/>
    <w:rsid w:val="00EA6088"/>
    <w:rsid w:val="00EA60CD"/>
    <w:rsid w:val="00EA7B06"/>
    <w:rsid w:val="00EB3E92"/>
    <w:rsid w:val="00EB49AB"/>
    <w:rsid w:val="00EB72A2"/>
    <w:rsid w:val="00EB76BA"/>
    <w:rsid w:val="00EC09C3"/>
    <w:rsid w:val="00EC60F1"/>
    <w:rsid w:val="00EC7C81"/>
    <w:rsid w:val="00ED18E9"/>
    <w:rsid w:val="00ED57F5"/>
    <w:rsid w:val="00ED6860"/>
    <w:rsid w:val="00ED7647"/>
    <w:rsid w:val="00ED7910"/>
    <w:rsid w:val="00ED7DE8"/>
    <w:rsid w:val="00EE26E6"/>
    <w:rsid w:val="00EE3F8E"/>
    <w:rsid w:val="00EE3FCF"/>
    <w:rsid w:val="00EE41EA"/>
    <w:rsid w:val="00EE481D"/>
    <w:rsid w:val="00EE56E2"/>
    <w:rsid w:val="00EF0401"/>
    <w:rsid w:val="00EF1321"/>
    <w:rsid w:val="00EF20BF"/>
    <w:rsid w:val="00EF5570"/>
    <w:rsid w:val="00EF6588"/>
    <w:rsid w:val="00EF6E48"/>
    <w:rsid w:val="00EF7ED1"/>
    <w:rsid w:val="00F005EB"/>
    <w:rsid w:val="00F01F68"/>
    <w:rsid w:val="00F04832"/>
    <w:rsid w:val="00F04B1C"/>
    <w:rsid w:val="00F07960"/>
    <w:rsid w:val="00F07CCD"/>
    <w:rsid w:val="00F1068D"/>
    <w:rsid w:val="00F13E8F"/>
    <w:rsid w:val="00F150EC"/>
    <w:rsid w:val="00F15F95"/>
    <w:rsid w:val="00F16156"/>
    <w:rsid w:val="00F17A3E"/>
    <w:rsid w:val="00F17B52"/>
    <w:rsid w:val="00F21233"/>
    <w:rsid w:val="00F2164E"/>
    <w:rsid w:val="00F232DA"/>
    <w:rsid w:val="00F2388E"/>
    <w:rsid w:val="00F278B5"/>
    <w:rsid w:val="00F27C9F"/>
    <w:rsid w:val="00F31898"/>
    <w:rsid w:val="00F3473C"/>
    <w:rsid w:val="00F35A32"/>
    <w:rsid w:val="00F35FA0"/>
    <w:rsid w:val="00F36490"/>
    <w:rsid w:val="00F4109F"/>
    <w:rsid w:val="00F411BF"/>
    <w:rsid w:val="00F434FC"/>
    <w:rsid w:val="00F46ED2"/>
    <w:rsid w:val="00F4772F"/>
    <w:rsid w:val="00F54A21"/>
    <w:rsid w:val="00F57FBB"/>
    <w:rsid w:val="00F60CBD"/>
    <w:rsid w:val="00F610FA"/>
    <w:rsid w:val="00F61A09"/>
    <w:rsid w:val="00F63E69"/>
    <w:rsid w:val="00F64DFD"/>
    <w:rsid w:val="00F678DE"/>
    <w:rsid w:val="00F67E80"/>
    <w:rsid w:val="00F707C0"/>
    <w:rsid w:val="00F71194"/>
    <w:rsid w:val="00F71A2B"/>
    <w:rsid w:val="00F72BD3"/>
    <w:rsid w:val="00F75B8B"/>
    <w:rsid w:val="00F772C6"/>
    <w:rsid w:val="00F779E0"/>
    <w:rsid w:val="00F81A35"/>
    <w:rsid w:val="00F81E38"/>
    <w:rsid w:val="00F83D20"/>
    <w:rsid w:val="00F85026"/>
    <w:rsid w:val="00F855CA"/>
    <w:rsid w:val="00F87A96"/>
    <w:rsid w:val="00F9210C"/>
    <w:rsid w:val="00F927BD"/>
    <w:rsid w:val="00F93A3B"/>
    <w:rsid w:val="00F95936"/>
    <w:rsid w:val="00F961D3"/>
    <w:rsid w:val="00F96E44"/>
    <w:rsid w:val="00F9734C"/>
    <w:rsid w:val="00FA1074"/>
    <w:rsid w:val="00FA2E08"/>
    <w:rsid w:val="00FA49F6"/>
    <w:rsid w:val="00FA4A94"/>
    <w:rsid w:val="00FA5717"/>
    <w:rsid w:val="00FA66A0"/>
    <w:rsid w:val="00FB184D"/>
    <w:rsid w:val="00FB3D8D"/>
    <w:rsid w:val="00FB4A54"/>
    <w:rsid w:val="00FB4AC9"/>
    <w:rsid w:val="00FB4B37"/>
    <w:rsid w:val="00FB517E"/>
    <w:rsid w:val="00FC1FF2"/>
    <w:rsid w:val="00FC2BB3"/>
    <w:rsid w:val="00FC3B1F"/>
    <w:rsid w:val="00FC52C2"/>
    <w:rsid w:val="00FD07A0"/>
    <w:rsid w:val="00FD0EFE"/>
    <w:rsid w:val="00FD2A72"/>
    <w:rsid w:val="00FD3680"/>
    <w:rsid w:val="00FD4298"/>
    <w:rsid w:val="00FD4E42"/>
    <w:rsid w:val="00FD5669"/>
    <w:rsid w:val="00FE1C0B"/>
    <w:rsid w:val="00FE5A5C"/>
    <w:rsid w:val="00FE5D71"/>
    <w:rsid w:val="00FE6F85"/>
    <w:rsid w:val="00FE70AD"/>
    <w:rsid w:val="00FF0487"/>
    <w:rsid w:val="00FF183F"/>
    <w:rsid w:val="00FF1AE0"/>
    <w:rsid w:val="00FF1DE4"/>
    <w:rsid w:val="00FF2EEB"/>
    <w:rsid w:val="00FF5A53"/>
    <w:rsid w:val="00FF72E3"/>
    <w:rsid w:val="00FF7E55"/>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colormru v:ext="edit" colors="#7b6c58,#887e6e,#b0a696"/>
    </o:shapedefaults>
    <o:shapelayout v:ext="edit">
      <o:idmap v:ext="edit" data="1,3,4"/>
      <o:rules v:ext="edit">
        <o:r id="V:Rule29" type="connector" idref="#_x0000_s4576"/>
        <o:r id="V:Rule30" type="connector" idref="#_x0000_s4586"/>
        <o:r id="V:Rule31" type="connector" idref="#_x0000_s4577"/>
        <o:r id="V:Rule32" type="connector" idref="#_x0000_s4555"/>
        <o:r id="V:Rule33" type="connector" idref="#_x0000_s4593"/>
        <o:r id="V:Rule34" type="connector" idref="#_x0000_s4599"/>
        <o:r id="V:Rule35" type="connector" idref="#_x0000_s4583"/>
        <o:r id="V:Rule36" type="connector" idref="#_x0000_s4582"/>
        <o:r id="V:Rule37" type="connector" idref="#_x0000_s4560"/>
        <o:r id="V:Rule38" type="connector" idref="#_x0000_s4568"/>
        <o:r id="V:Rule39" type="connector" idref="#_x0000_s4563"/>
        <o:r id="V:Rule40" type="connector" idref="#_x0000_s4598"/>
        <o:r id="V:Rule41" type="connector" idref="#_x0000_s4545"/>
        <o:r id="V:Rule42" type="connector" idref="#_x0000_s4561"/>
        <o:r id="V:Rule43" type="connector" idref="#_x0000_s4552"/>
        <o:r id="V:Rule44" type="connector" idref="#_x0000_s4600"/>
        <o:r id="V:Rule45" type="connector" idref="#_x0000_s4546"/>
        <o:r id="V:Rule46" type="connector" idref="#_x0000_s4554"/>
        <o:r id="V:Rule47" type="connector" idref="#_x0000_s4551"/>
        <o:r id="V:Rule48" type="connector" idref="#_x0000_s4562"/>
        <o:r id="V:Rule49" type="connector" idref="#_x0000_s4594"/>
        <o:r id="V:Rule50" type="connector" idref="#_x0000_s4585"/>
        <o:r id="V:Rule51" type="connector" idref="#_x0000_s4592"/>
        <o:r id="V:Rule52" type="connector" idref="#_x0000_s4591"/>
        <o:r id="V:Rule53" type="connector" idref="#_x0000_s4584"/>
        <o:r id="V:Rule54" type="connector" idref="#_x0000_s4569"/>
        <o:r id="V:Rule55" type="connector" idref="#_x0000_s4553"/>
        <o:r id="V:Rule56" type="connector" idref="#_x0000_s456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header" w:uiPriority="0"/>
    <w:lsdException w:name="caption" w:qFormat="1"/>
    <w:lsdException w:name="annotation reference" w:uiPriority="0"/>
    <w:lsdException w:name="List Bullet"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nhideWhenUsed="0" w:qFormat="1"/>
    <w:lsdException w:name="Emphasis" w:semiHidden="0" w:unhideWhenUsed="0" w:qFormat="1"/>
    <w:lsdException w:name="Table Grid" w:semiHidden="0" w:uiPriority="0"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A32162"/>
    <w:pPr>
      <w:keepNext/>
      <w:numPr>
        <w:numId w:val="2"/>
      </w:numPr>
      <w:spacing w:before="600" w:after="240"/>
      <w:ind w:left="431" w:hanging="431"/>
      <w:outlineLvl w:val="0"/>
    </w:pPr>
    <w:rPr>
      <w:rFonts w:cs="Arial"/>
      <w:b/>
      <w:bCs/>
      <w:caps/>
      <w:color w:val="C00000"/>
      <w:kern w:val="32"/>
      <w:szCs w:val="22"/>
      <w:lang w:val="en-GB"/>
    </w:rPr>
  </w:style>
  <w:style w:type="paragraph" w:styleId="Heading2">
    <w:name w:val="heading 2"/>
    <w:aliases w:val="ECC Heading 2"/>
    <w:basedOn w:val="Normal"/>
    <w:next w:val="ECCParagraph"/>
    <w:link w:val="Heading2Char"/>
    <w:autoRedefine/>
    <w:qFormat/>
    <w:rsid w:val="009C1171"/>
    <w:pPr>
      <w:keepNext/>
      <w:numPr>
        <w:ilvl w:val="1"/>
        <w:numId w:val="2"/>
      </w:numPr>
      <w:spacing w:before="480" w:after="240"/>
      <w:outlineLvl w:val="1"/>
    </w:pPr>
    <w:rPr>
      <w:rFonts w:cs="Arial"/>
      <w:iCs/>
      <w:caps/>
      <w:szCs w:val="22"/>
      <w:lang w:val="en-GB"/>
    </w:rPr>
  </w:style>
  <w:style w:type="paragraph" w:styleId="Heading3">
    <w:name w:val="heading 3"/>
    <w:aliases w:val="ECC Heading 3"/>
    <w:basedOn w:val="Normal"/>
    <w:next w:val="ECCParagraph"/>
    <w:link w:val="Heading3Char"/>
    <w:autoRedefine/>
    <w:qFormat/>
    <w:rsid w:val="00A32162"/>
    <w:pPr>
      <w:keepNext/>
      <w:numPr>
        <w:ilvl w:val="2"/>
        <w:numId w:val="2"/>
      </w:numPr>
      <w:spacing w:before="360" w:after="120"/>
      <w:outlineLvl w:val="2"/>
    </w:pPr>
    <w:rPr>
      <w:rFonts w:cs="Arial"/>
      <w:b/>
      <w:szCs w:val="22"/>
    </w:rPr>
  </w:style>
  <w:style w:type="paragraph" w:styleId="Heading4">
    <w:name w:val="heading 4"/>
    <w:aliases w:val="ECC Heading 4"/>
    <w:basedOn w:val="Normal"/>
    <w:next w:val="Normal"/>
    <w:link w:val="Heading4Char"/>
    <w:qFormat/>
    <w:rsid w:val="00816AA4"/>
    <w:pPr>
      <w:keepNext/>
      <w:keepLines/>
      <w:spacing w:before="200"/>
      <w:outlineLvl w:val="3"/>
    </w:pPr>
    <w:rPr>
      <w:rFonts w:eastAsiaTheme="majorEastAsia" w:cstheme="majorBidi"/>
      <w:bCs/>
      <w:i/>
      <w:iCs/>
      <w:color w:val="D2232A"/>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qFormat/>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Header">
    <w:name w:val="header"/>
    <w:basedOn w:val="Normal"/>
    <w:link w:val="HeaderChar"/>
    <w:rsid w:val="00C95C7C"/>
    <w:pPr>
      <w:tabs>
        <w:tab w:val="center" w:pos="4320"/>
        <w:tab w:val="right" w:pos="8640"/>
      </w:tabs>
    </w:pPr>
    <w:rPr>
      <w:b/>
      <w:sz w:val="16"/>
    </w:rPr>
  </w:style>
  <w:style w:type="paragraph" w:styleId="Footer">
    <w:name w:val="footer"/>
    <w:basedOn w:val="Normal"/>
    <w:link w:val="FooterChar"/>
    <w:uiPriority w:val="99"/>
    <w:rsid w:val="0077244E"/>
    <w:pPr>
      <w:tabs>
        <w:tab w:val="center" w:pos="4320"/>
        <w:tab w:val="right" w:pos="8640"/>
      </w:tabs>
    </w:pPr>
  </w:style>
  <w:style w:type="paragraph" w:customStyle="1" w:styleId="ECCAnnexheading1">
    <w:name w:val="ECC Annex heading1"/>
    <w:basedOn w:val="Heading1"/>
    <w:next w:val="ECCParagraph"/>
    <w:rsid w:val="00206A00"/>
    <w:pPr>
      <w:numPr>
        <w:numId w:val="4"/>
      </w:numPr>
    </w:pPr>
    <w:rPr>
      <w:color w:val="D2232A"/>
    </w:r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EB72A2"/>
    <w:pPr>
      <w:tabs>
        <w:tab w:val="left" w:pos="1985"/>
        <w:tab w:val="right" w:leader="dot" w:pos="9628"/>
      </w:tabs>
      <w:ind w:left="993"/>
      <w:contextualSpacing/>
      <w:jc w:val="both"/>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206A00"/>
    <w:pPr>
      <w:numPr>
        <w:numId w:val="3"/>
      </w:numPr>
      <w:spacing w:before="240" w:after="480"/>
      <w:jc w:val="center"/>
    </w:pPr>
    <w:rPr>
      <w:b/>
      <w:color w:val="D20000"/>
    </w:rPr>
  </w:style>
  <w:style w:type="paragraph" w:customStyle="1" w:styleId="ECCTabletitle">
    <w:name w:val="ECC Table title"/>
    <w:basedOn w:val="ECCFiguretitle"/>
    <w:next w:val="ECCParagraph"/>
    <w:autoRedefine/>
    <w:rsid w:val="00C37C8C"/>
    <w:pPr>
      <w:numPr>
        <w:numId w:val="0"/>
      </w:numPr>
      <w:spacing w:before="360" w:after="240"/>
    </w:pPr>
    <w:rPr>
      <w:color w:val="D2232A"/>
    </w:rPr>
  </w:style>
  <w:style w:type="paragraph" w:customStyle="1" w:styleId="ECCFootnote">
    <w:name w:val="ECC Footnote"/>
    <w:basedOn w:val="Normal"/>
    <w:autoRedefine/>
    <w:rsid w:val="00C60006"/>
    <w:pPr>
      <w:tabs>
        <w:tab w:val="left" w:pos="9072"/>
      </w:tabs>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uiPriority w:val="99"/>
    <w:rsid w:val="008935B9"/>
    <w:rPr>
      <w:szCs w:val="20"/>
    </w:rPr>
  </w:style>
  <w:style w:type="character" w:styleId="FootnoteReference">
    <w:name w:val="footnote reference"/>
    <w:aliases w:val="Appel note de bas de p,Footnote Reference/,Footnote symbol"/>
    <w:basedOn w:val="DefaultParagraphFont"/>
    <w:uiPriority w:val="99"/>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rsid w:val="00522EC5"/>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link w:val="CaptionChar1"/>
    <w:uiPriority w:val="99"/>
    <w:unhideWhenUsed/>
    <w:qFormat/>
    <w:rsid w:val="00206A00"/>
    <w:pPr>
      <w:spacing w:before="240" w:after="240"/>
      <w:jc w:val="center"/>
    </w:pPr>
    <w:rPr>
      <w:b/>
      <w:bCs/>
      <w:color w:val="D2232A"/>
      <w:szCs w:val="20"/>
    </w:rPr>
  </w:style>
  <w:style w:type="numbering" w:customStyle="1" w:styleId="ECCBullets">
    <w:name w:val="ECC Bullets"/>
    <w:basedOn w:val="NoList"/>
    <w:rsid w:val="00B113AE"/>
    <w:pPr>
      <w:numPr>
        <w:numId w:val="6"/>
      </w:numPr>
    </w:pPr>
  </w:style>
  <w:style w:type="paragraph" w:customStyle="1" w:styleId="ECCNumbered-LetteredList">
    <w:name w:val="ECC Numbered-Lettered List"/>
    <w:basedOn w:val="Normal"/>
    <w:qFormat/>
    <w:rsid w:val="009D0476"/>
    <w:pPr>
      <w:jc w:val="both"/>
    </w:pPr>
  </w:style>
  <w:style w:type="paragraph" w:customStyle="1" w:styleId="ECCNumberedBullets">
    <w:name w:val="ECC Numbered Bullets"/>
    <w:basedOn w:val="Normal"/>
    <w:rsid w:val="00DF2C67"/>
    <w:pPr>
      <w:numPr>
        <w:numId w:val="7"/>
      </w:numPr>
    </w:pPr>
  </w:style>
  <w:style w:type="paragraph" w:styleId="BalloonText">
    <w:name w:val="Balloon Text"/>
    <w:basedOn w:val="Normal"/>
    <w:link w:val="BalloonTextChar"/>
    <w:uiPriority w:val="99"/>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E47EB"/>
    <w:rPr>
      <w:rFonts w:ascii="Lucida Grande" w:hAnsi="Lucida Grande" w:cs="Lucida Grande"/>
      <w:sz w:val="18"/>
      <w:szCs w:val="18"/>
      <w:lang w:val="en-US"/>
    </w:rPr>
  </w:style>
  <w:style w:type="numbering" w:customStyle="1" w:styleId="ECCNumbers-Bullets">
    <w:name w:val="ECC Numbers-Bullets"/>
    <w:rsid w:val="00DF2C67"/>
    <w:pPr>
      <w:numPr>
        <w:numId w:val="7"/>
      </w:numPr>
    </w:pPr>
  </w:style>
  <w:style w:type="numbering" w:customStyle="1" w:styleId="ECCNumbers-Letters">
    <w:name w:val="ECC Numbers-Letters"/>
    <w:uiPriority w:val="99"/>
    <w:rsid w:val="00DF2C67"/>
    <w:pPr>
      <w:numPr>
        <w:numId w:val="8"/>
      </w:numPr>
    </w:pPr>
  </w:style>
  <w:style w:type="paragraph" w:customStyle="1" w:styleId="StyleHeading2TimesNewRoman10ptNotItalicJustifiedBe">
    <w:name w:val="Style Heading 2 + Times New Roman 10 pt Not Italic Justified Be..."/>
    <w:basedOn w:val="Heading2"/>
    <w:autoRedefine/>
    <w:rsid w:val="00916199"/>
    <w:pPr>
      <w:numPr>
        <w:numId w:val="0"/>
      </w:numPr>
      <w:tabs>
        <w:tab w:val="num" w:pos="576"/>
      </w:tabs>
      <w:spacing w:before="360"/>
      <w:ind w:left="578" w:hanging="578"/>
      <w:jc w:val="both"/>
    </w:pPr>
    <w:rPr>
      <w:rFonts w:ascii="Times New Roman" w:hAnsi="Times New Roman" w:cs="Times New Roman"/>
      <w:iCs w:val="0"/>
      <w:caps w:val="0"/>
      <w:szCs w:val="20"/>
      <w:lang w:eastAsia="en-GB"/>
    </w:rPr>
  </w:style>
  <w:style w:type="paragraph" w:customStyle="1" w:styleId="SimonsStyle">
    <w:name w:val="Simon's Style"/>
    <w:basedOn w:val="Normal"/>
    <w:rsid w:val="00916199"/>
    <w:pPr>
      <w:jc w:val="both"/>
    </w:pPr>
    <w:rPr>
      <w:rFonts w:ascii="Antique Olv (W1)" w:hAnsi="Antique Olv (W1)"/>
      <w:szCs w:val="20"/>
      <w:lang w:val="en-GB" w:eastAsia="fr-FR"/>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uiPriority w:val="99"/>
    <w:rsid w:val="00835067"/>
    <w:rPr>
      <w:rFonts w:ascii="Arial" w:hAnsi="Arial"/>
      <w:lang w:val="en-US"/>
    </w:rPr>
  </w:style>
  <w:style w:type="paragraph" w:styleId="ListParagraph">
    <w:name w:val="List Paragraph"/>
    <w:basedOn w:val="Normal"/>
    <w:link w:val="ListParagraphChar1"/>
    <w:uiPriority w:val="34"/>
    <w:qFormat/>
    <w:rsid w:val="00DF465E"/>
    <w:pPr>
      <w:ind w:left="720"/>
      <w:contextualSpacing/>
    </w:pPr>
  </w:style>
  <w:style w:type="paragraph" w:styleId="BodyText">
    <w:name w:val="Body Text"/>
    <w:basedOn w:val="Normal"/>
    <w:link w:val="BodyTextChar"/>
    <w:unhideWhenUsed/>
    <w:rsid w:val="00472EA7"/>
    <w:pPr>
      <w:spacing w:after="120"/>
      <w:jc w:val="both"/>
    </w:pPr>
    <w:rPr>
      <w:rFonts w:ascii="Times New Roman" w:hAnsi="Times New Roman"/>
      <w:sz w:val="22"/>
      <w:lang w:val="fr-FR" w:eastAsia="fr-FR"/>
    </w:rPr>
  </w:style>
  <w:style w:type="character" w:customStyle="1" w:styleId="BodyTextChar">
    <w:name w:val="Body Text Char"/>
    <w:basedOn w:val="DefaultParagraphFont"/>
    <w:link w:val="BodyText"/>
    <w:rsid w:val="00472EA7"/>
    <w:rPr>
      <w:sz w:val="22"/>
      <w:szCs w:val="24"/>
      <w:lang w:val="fr-FR" w:eastAsia="fr-FR"/>
    </w:rPr>
  </w:style>
  <w:style w:type="paragraph" w:styleId="ListBullet">
    <w:name w:val="List Bullet"/>
    <w:basedOn w:val="Normal"/>
    <w:rsid w:val="00472EA7"/>
    <w:pPr>
      <w:tabs>
        <w:tab w:val="num" w:pos="283"/>
      </w:tabs>
      <w:spacing w:after="240"/>
      <w:ind w:left="283" w:hanging="283"/>
      <w:jc w:val="both"/>
    </w:pPr>
    <w:rPr>
      <w:rFonts w:ascii="Times New Roman" w:hAnsi="Times New Roman"/>
      <w:sz w:val="24"/>
      <w:lang w:val="en-GB" w:eastAsia="ja-JP"/>
    </w:rPr>
  </w:style>
  <w:style w:type="paragraph" w:customStyle="1" w:styleId="biblio">
    <w:name w:val="biblio"/>
    <w:basedOn w:val="Normal"/>
    <w:rsid w:val="00C66D9F"/>
    <w:pPr>
      <w:keepLines/>
      <w:numPr>
        <w:numId w:val="14"/>
      </w:numPr>
      <w:spacing w:before="120"/>
      <w:jc w:val="both"/>
    </w:pPr>
    <w:rPr>
      <w:rFonts w:ascii="Times New Roman" w:hAnsi="Times New Roman"/>
      <w:noProof/>
      <w:szCs w:val="22"/>
      <w:lang w:val="en-GB" w:eastAsia="it-IT"/>
    </w:rPr>
  </w:style>
  <w:style w:type="paragraph" w:customStyle="1" w:styleId="lista">
    <w:name w:val="lista"/>
    <w:basedOn w:val="Normal"/>
    <w:rsid w:val="00C66D9F"/>
    <w:pPr>
      <w:keepLines/>
      <w:numPr>
        <w:numId w:val="13"/>
      </w:numPr>
      <w:tabs>
        <w:tab w:val="clear" w:pos="360"/>
      </w:tabs>
      <w:spacing w:line="360" w:lineRule="auto"/>
      <w:ind w:left="284" w:hanging="284"/>
      <w:jc w:val="both"/>
    </w:pPr>
    <w:rPr>
      <w:rFonts w:ascii="Times New Roman" w:hAnsi="Times New Roman"/>
      <w:sz w:val="22"/>
      <w:szCs w:val="22"/>
      <w:lang w:val="en-GB" w:eastAsia="it-IT"/>
    </w:rPr>
  </w:style>
  <w:style w:type="paragraph" w:customStyle="1" w:styleId="casella">
    <w:name w:val="casella"/>
    <w:basedOn w:val="Normal"/>
    <w:rsid w:val="00C66D9F"/>
    <w:pPr>
      <w:keepLines/>
      <w:spacing w:before="60" w:after="60"/>
      <w:jc w:val="both"/>
    </w:pPr>
    <w:rPr>
      <w:rFonts w:ascii="Times New Roman" w:hAnsi="Times New Roman"/>
      <w:szCs w:val="20"/>
      <w:lang w:val="en-GB" w:eastAsia="it-IT"/>
    </w:rPr>
  </w:style>
  <w:style w:type="paragraph" w:customStyle="1" w:styleId="primacasella">
    <w:name w:val="prima casella"/>
    <w:basedOn w:val="casella"/>
    <w:next w:val="casella"/>
    <w:rsid w:val="00C66D9F"/>
    <w:pPr>
      <w:keepNext/>
      <w:numPr>
        <w:numId w:val="12"/>
      </w:numPr>
      <w:jc w:val="center"/>
    </w:pPr>
    <w:rPr>
      <w:b/>
      <w:bCs/>
      <w:smallCaps/>
      <w:sz w:val="22"/>
      <w:szCs w:val="22"/>
    </w:rPr>
  </w:style>
  <w:style w:type="paragraph" w:customStyle="1" w:styleId="Klassifizierung">
    <w:name w:val="Klassifizierung"/>
    <w:basedOn w:val="Normal"/>
    <w:rsid w:val="00043032"/>
    <w:pPr>
      <w:spacing w:after="240"/>
      <w:jc w:val="right"/>
    </w:pPr>
    <w:rPr>
      <w:b/>
      <w:lang w:val="en-GB"/>
    </w:rPr>
  </w:style>
  <w:style w:type="character" w:customStyle="1" w:styleId="HeaderChar">
    <w:name w:val="Header Char"/>
    <w:basedOn w:val="DefaultParagraphFont"/>
    <w:link w:val="Header"/>
    <w:rsid w:val="00043032"/>
    <w:rPr>
      <w:rFonts w:ascii="Arial" w:hAnsi="Arial"/>
      <w:b/>
      <w:sz w:val="16"/>
      <w:szCs w:val="24"/>
      <w:lang w:val="en-US"/>
    </w:rPr>
  </w:style>
  <w:style w:type="paragraph" w:customStyle="1" w:styleId="KopfzeileDepartement">
    <w:name w:val="KopfzeileDepartement"/>
    <w:basedOn w:val="Header"/>
    <w:next w:val="KopfzeileFett"/>
    <w:rsid w:val="00043032"/>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043032"/>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043032"/>
    <w:pPr>
      <w:spacing w:after="240"/>
      <w:jc w:val="both"/>
    </w:pPr>
    <w:rPr>
      <w:sz w:val="2"/>
      <w:lang w:val="en-GB"/>
    </w:rPr>
  </w:style>
  <w:style w:type="paragraph" w:customStyle="1" w:styleId="Referenz">
    <w:name w:val="Referenz"/>
    <w:basedOn w:val="Normal"/>
    <w:rsid w:val="00043032"/>
    <w:pPr>
      <w:suppressAutoHyphens/>
      <w:spacing w:after="240" w:line="200" w:lineRule="atLeast"/>
      <w:jc w:val="both"/>
    </w:pPr>
    <w:rPr>
      <w:sz w:val="15"/>
      <w:lang w:val="en-GB"/>
    </w:rPr>
  </w:style>
  <w:style w:type="paragraph" w:customStyle="1" w:styleId="ReferenzFormular">
    <w:name w:val="ReferenzFormular"/>
    <w:basedOn w:val="Normal"/>
    <w:rsid w:val="00043032"/>
    <w:pPr>
      <w:suppressAutoHyphens/>
      <w:spacing w:after="240"/>
      <w:contextualSpacing/>
      <w:jc w:val="both"/>
    </w:pPr>
    <w:rPr>
      <w:sz w:val="15"/>
      <w:lang w:val="en-GB"/>
    </w:rPr>
  </w:style>
  <w:style w:type="paragraph" w:styleId="Title">
    <w:name w:val="Title"/>
    <w:basedOn w:val="Normal"/>
    <w:next w:val="Normal"/>
    <w:link w:val="TitleChar"/>
    <w:uiPriority w:val="99"/>
    <w:qFormat/>
    <w:rsid w:val="00043032"/>
    <w:pPr>
      <w:spacing w:after="240"/>
      <w:jc w:val="both"/>
    </w:pPr>
    <w:rPr>
      <w:b/>
      <w:sz w:val="42"/>
      <w:szCs w:val="52"/>
      <w:lang w:val="en-GB"/>
    </w:rPr>
  </w:style>
  <w:style w:type="character" w:customStyle="1" w:styleId="TitleChar">
    <w:name w:val="Title Char"/>
    <w:basedOn w:val="DefaultParagraphFont"/>
    <w:link w:val="Title"/>
    <w:uiPriority w:val="99"/>
    <w:rsid w:val="00043032"/>
    <w:rPr>
      <w:rFonts w:ascii="Arial" w:hAnsi="Arial"/>
      <w:b/>
      <w:sz w:val="42"/>
      <w:szCs w:val="52"/>
    </w:rPr>
  </w:style>
  <w:style w:type="character" w:customStyle="1" w:styleId="Heading1Char">
    <w:name w:val="Heading 1 Char"/>
    <w:aliases w:val="ECC Heading 1 Char"/>
    <w:basedOn w:val="DefaultParagraphFont"/>
    <w:link w:val="Heading1"/>
    <w:rsid w:val="00A32162"/>
    <w:rPr>
      <w:rFonts w:ascii="Arial" w:hAnsi="Arial" w:cs="Arial"/>
      <w:b/>
      <w:bCs/>
      <w:caps/>
      <w:color w:val="C00000"/>
      <w:kern w:val="32"/>
      <w:szCs w:val="22"/>
    </w:rPr>
  </w:style>
  <w:style w:type="character" w:customStyle="1" w:styleId="Heading2Char">
    <w:name w:val="Heading 2 Char"/>
    <w:aliases w:val="ECC Heading 2 Char"/>
    <w:basedOn w:val="DefaultParagraphFont"/>
    <w:link w:val="Heading2"/>
    <w:rsid w:val="009C1171"/>
    <w:rPr>
      <w:rFonts w:ascii="Arial" w:hAnsi="Arial" w:cs="Arial"/>
      <w:iCs/>
      <w:caps/>
      <w:szCs w:val="22"/>
    </w:rPr>
  </w:style>
  <w:style w:type="character" w:customStyle="1" w:styleId="Heading3Char">
    <w:name w:val="Heading 3 Char"/>
    <w:aliases w:val="ECC Heading 3 Char"/>
    <w:basedOn w:val="DefaultParagraphFont"/>
    <w:link w:val="Heading3"/>
    <w:rsid w:val="00A32162"/>
    <w:rPr>
      <w:rFonts w:ascii="Arial" w:hAnsi="Arial" w:cs="Arial"/>
      <w:b/>
      <w:szCs w:val="22"/>
      <w:lang w:val="en-US"/>
    </w:rPr>
  </w:style>
  <w:style w:type="character" w:customStyle="1" w:styleId="Cabealho4Carcter1">
    <w:name w:val="Cabeçalho 4 Carácter1"/>
    <w:aliases w:val="ECC Heading 4 Carácter1"/>
    <w:basedOn w:val="DefaultParagraphFont"/>
    <w:rsid w:val="00966971"/>
    <w:rPr>
      <w:rFonts w:ascii="Arial" w:hAnsi="Arial" w:cs="Arial"/>
      <w:bCs/>
      <w:i/>
      <w:color w:val="D2232A"/>
      <w:szCs w:val="26"/>
      <w:lang w:val="en-US"/>
    </w:rPr>
  </w:style>
  <w:style w:type="character" w:customStyle="1" w:styleId="Heading5Char">
    <w:name w:val="Heading 5 Char"/>
    <w:basedOn w:val="DefaultParagraphFont"/>
    <w:link w:val="Heading5"/>
    <w:rsid w:val="00043032"/>
    <w:rPr>
      <w:rFonts w:ascii="Arial" w:hAnsi="Arial"/>
      <w:b/>
      <w:bCs/>
      <w:i/>
      <w:iCs/>
      <w:sz w:val="26"/>
      <w:szCs w:val="26"/>
      <w:lang w:val="en-US"/>
    </w:rPr>
  </w:style>
  <w:style w:type="character" w:customStyle="1" w:styleId="Heading6Char">
    <w:name w:val="Heading 6 Char"/>
    <w:basedOn w:val="DefaultParagraphFont"/>
    <w:link w:val="Heading6"/>
    <w:rsid w:val="00043032"/>
    <w:rPr>
      <w:rFonts w:ascii="Arial" w:hAnsi="Arial"/>
      <w:b/>
      <w:bCs/>
      <w:sz w:val="22"/>
      <w:szCs w:val="22"/>
      <w:lang w:val="en-US"/>
    </w:rPr>
  </w:style>
  <w:style w:type="character" w:customStyle="1" w:styleId="Heading7Char">
    <w:name w:val="Heading 7 Char"/>
    <w:basedOn w:val="DefaultParagraphFont"/>
    <w:link w:val="Heading7"/>
    <w:rsid w:val="00043032"/>
    <w:rPr>
      <w:rFonts w:ascii="Arial" w:hAnsi="Arial"/>
      <w:sz w:val="24"/>
      <w:szCs w:val="24"/>
      <w:lang w:val="en-US"/>
    </w:rPr>
  </w:style>
  <w:style w:type="character" w:customStyle="1" w:styleId="Heading8Char">
    <w:name w:val="Heading 8 Char"/>
    <w:basedOn w:val="DefaultParagraphFont"/>
    <w:link w:val="Heading8"/>
    <w:rsid w:val="00043032"/>
    <w:rPr>
      <w:rFonts w:ascii="Arial" w:hAnsi="Arial"/>
      <w:i/>
      <w:iCs/>
      <w:sz w:val="24"/>
      <w:szCs w:val="24"/>
      <w:lang w:val="en-US"/>
    </w:rPr>
  </w:style>
  <w:style w:type="character" w:customStyle="1" w:styleId="Heading9Char">
    <w:name w:val="Heading 9 Char"/>
    <w:basedOn w:val="DefaultParagraphFont"/>
    <w:link w:val="Heading9"/>
    <w:rsid w:val="00043032"/>
    <w:rPr>
      <w:rFonts w:ascii="Arial" w:hAnsi="Arial" w:cs="Arial"/>
      <w:sz w:val="22"/>
      <w:szCs w:val="22"/>
      <w:lang w:val="en-US"/>
    </w:rPr>
  </w:style>
  <w:style w:type="paragraph" w:styleId="Subtitle">
    <w:name w:val="Subtitle"/>
    <w:basedOn w:val="Normal"/>
    <w:next w:val="Normal"/>
    <w:link w:val="SubtitleChar"/>
    <w:uiPriority w:val="99"/>
    <w:qFormat/>
    <w:rsid w:val="00043032"/>
    <w:pPr>
      <w:numPr>
        <w:ilvl w:val="1"/>
      </w:numPr>
      <w:spacing w:after="240"/>
      <w:jc w:val="both"/>
    </w:pPr>
    <w:rPr>
      <w:iCs/>
      <w:sz w:val="42"/>
      <w:lang w:val="en-GB"/>
    </w:rPr>
  </w:style>
  <w:style w:type="character" w:customStyle="1" w:styleId="SubtitleChar">
    <w:name w:val="Subtitle Char"/>
    <w:basedOn w:val="DefaultParagraphFont"/>
    <w:link w:val="Subtitle"/>
    <w:uiPriority w:val="99"/>
    <w:rsid w:val="00043032"/>
    <w:rPr>
      <w:rFonts w:ascii="Arial" w:hAnsi="Arial"/>
      <w:iCs/>
      <w:sz w:val="42"/>
      <w:szCs w:val="24"/>
    </w:rPr>
  </w:style>
  <w:style w:type="paragraph" w:styleId="TOC5">
    <w:name w:val="toc 5"/>
    <w:basedOn w:val="Normal"/>
    <w:next w:val="Normal"/>
    <w:uiPriority w:val="39"/>
    <w:unhideWhenUsed/>
    <w:rsid w:val="00043032"/>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043032"/>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043032"/>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043032"/>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043032"/>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043032"/>
    <w:pPr>
      <w:spacing w:before="260" w:after="180"/>
      <w:jc w:val="both"/>
    </w:pPr>
    <w:rPr>
      <w:b/>
      <w:sz w:val="30"/>
      <w:lang w:val="en-GB"/>
    </w:rPr>
  </w:style>
  <w:style w:type="paragraph" w:customStyle="1" w:styleId="tablecolsubhead">
    <w:name w:val="table col subhead"/>
    <w:basedOn w:val="Normal"/>
    <w:rsid w:val="00043032"/>
    <w:pPr>
      <w:spacing w:after="240"/>
      <w:jc w:val="center"/>
    </w:pPr>
    <w:rPr>
      <w:rFonts w:eastAsia="SimSun"/>
      <w:b/>
      <w:bCs/>
      <w:i/>
      <w:iCs/>
      <w:sz w:val="15"/>
      <w:szCs w:val="15"/>
    </w:rPr>
  </w:style>
  <w:style w:type="paragraph" w:customStyle="1" w:styleId="tablecopy">
    <w:name w:val="table copy"/>
    <w:rsid w:val="00043032"/>
    <w:pPr>
      <w:jc w:val="both"/>
    </w:pPr>
    <w:rPr>
      <w:rFonts w:eastAsia="SimSun"/>
      <w:noProof/>
      <w:sz w:val="16"/>
      <w:szCs w:val="16"/>
      <w:lang w:val="en-US"/>
    </w:rPr>
  </w:style>
  <w:style w:type="paragraph" w:customStyle="1" w:styleId="section1">
    <w:name w:val="section1"/>
    <w:basedOn w:val="Normal"/>
    <w:rsid w:val="00043032"/>
    <w:pPr>
      <w:spacing w:before="100" w:beforeAutospacing="1" w:after="100" w:afterAutospacing="1"/>
      <w:jc w:val="both"/>
    </w:pPr>
    <w:rPr>
      <w:rFonts w:eastAsia="Calibri"/>
      <w:lang w:val="en-GB"/>
    </w:rPr>
  </w:style>
  <w:style w:type="character" w:customStyle="1" w:styleId="FooterChar">
    <w:name w:val="Footer Char"/>
    <w:basedOn w:val="DefaultParagraphFont"/>
    <w:link w:val="Footer"/>
    <w:uiPriority w:val="99"/>
    <w:rsid w:val="00043032"/>
    <w:rPr>
      <w:rFonts w:ascii="Arial" w:hAnsi="Arial"/>
      <w:szCs w:val="24"/>
      <w:lang w:val="en-US"/>
    </w:rPr>
  </w:style>
  <w:style w:type="paragraph" w:styleId="BodyText3">
    <w:name w:val="Body Text 3"/>
    <w:basedOn w:val="Normal"/>
    <w:link w:val="BodyText3Char"/>
    <w:uiPriority w:val="99"/>
    <w:semiHidden/>
    <w:unhideWhenUsed/>
    <w:rsid w:val="00043032"/>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043032"/>
    <w:rPr>
      <w:rFonts w:ascii="Arial" w:hAnsi="Arial"/>
      <w:sz w:val="16"/>
      <w:szCs w:val="16"/>
    </w:rPr>
  </w:style>
  <w:style w:type="paragraph" w:customStyle="1" w:styleId="did">
    <w:name w:val="did"/>
    <w:basedOn w:val="Normal"/>
    <w:next w:val="Normal"/>
    <w:rsid w:val="00043032"/>
    <w:pPr>
      <w:keepLines/>
      <w:numPr>
        <w:numId w:val="15"/>
      </w:numPr>
      <w:spacing w:before="120" w:after="240"/>
      <w:jc w:val="center"/>
    </w:pPr>
    <w:rPr>
      <w:szCs w:val="20"/>
      <w:lang w:val="en-GB" w:eastAsia="ko-KR"/>
    </w:rPr>
  </w:style>
  <w:style w:type="paragraph" w:customStyle="1" w:styleId="Seo">
    <w:name w:val="Seção"/>
    <w:basedOn w:val="ListParagraph"/>
    <w:link w:val="SeoChar"/>
    <w:qFormat/>
    <w:rsid w:val="00043032"/>
    <w:pPr>
      <w:numPr>
        <w:numId w:val="16"/>
      </w:numPr>
      <w:spacing w:after="200" w:line="276" w:lineRule="auto"/>
      <w:jc w:val="both"/>
    </w:pPr>
    <w:rPr>
      <w:rFonts w:eastAsia="Calibri" w:cs="Arial"/>
      <w:b/>
      <w:szCs w:val="22"/>
    </w:rPr>
  </w:style>
  <w:style w:type="character" w:customStyle="1" w:styleId="SeoChar">
    <w:name w:val="Seção Char"/>
    <w:basedOn w:val="DefaultParagraphFont"/>
    <w:link w:val="Seo"/>
    <w:rsid w:val="00043032"/>
    <w:rPr>
      <w:rFonts w:ascii="Arial" w:eastAsia="Calibri" w:hAnsi="Arial" w:cs="Arial"/>
      <w:b/>
      <w:szCs w:val="22"/>
      <w:lang w:val="en-US"/>
    </w:rPr>
  </w:style>
  <w:style w:type="character" w:customStyle="1" w:styleId="ListParagraphChar1">
    <w:name w:val="List Paragraph Char1"/>
    <w:basedOn w:val="DefaultParagraphFont"/>
    <w:link w:val="ListParagraph"/>
    <w:uiPriority w:val="34"/>
    <w:rsid w:val="00043032"/>
    <w:rPr>
      <w:rFonts w:ascii="Arial" w:hAnsi="Arial"/>
      <w:szCs w:val="24"/>
      <w:lang w:val="en-US"/>
    </w:rPr>
  </w:style>
  <w:style w:type="paragraph" w:customStyle="1" w:styleId="Seo-texto1">
    <w:name w:val="Seção - texto 1"/>
    <w:basedOn w:val="Normal"/>
    <w:link w:val="Seo-texto1Char"/>
    <w:qFormat/>
    <w:rsid w:val="00043032"/>
    <w:pPr>
      <w:spacing w:after="200" w:line="276" w:lineRule="auto"/>
      <w:ind w:left="720" w:right="-900"/>
      <w:jc w:val="both"/>
    </w:pPr>
    <w:rPr>
      <w:rFonts w:eastAsia="Calibri" w:cs="Arial"/>
      <w:szCs w:val="22"/>
    </w:rPr>
  </w:style>
  <w:style w:type="character" w:customStyle="1" w:styleId="Seo-texto1Char">
    <w:name w:val="Seção - texto 1 Char"/>
    <w:basedOn w:val="DefaultParagraphFont"/>
    <w:link w:val="Seo-texto1"/>
    <w:rsid w:val="00043032"/>
    <w:rPr>
      <w:rFonts w:ascii="Arial" w:eastAsia="Calibri" w:hAnsi="Arial" w:cs="Arial"/>
      <w:szCs w:val="22"/>
      <w:lang w:val="en-US"/>
    </w:rPr>
  </w:style>
  <w:style w:type="numbering" w:customStyle="1" w:styleId="ECCNumbers-Letters1">
    <w:name w:val="ECC Numbers-Letters1"/>
    <w:uiPriority w:val="99"/>
    <w:rsid w:val="00BD5AC3"/>
  </w:style>
  <w:style w:type="numbering" w:customStyle="1" w:styleId="ECCNumbers-Letters2">
    <w:name w:val="ECC Numbers-Letters2"/>
    <w:uiPriority w:val="99"/>
    <w:rsid w:val="00B803FD"/>
  </w:style>
  <w:style w:type="paragraph" w:customStyle="1" w:styleId="Default">
    <w:name w:val="Default"/>
    <w:rsid w:val="005C745B"/>
    <w:pPr>
      <w:autoSpaceDE w:val="0"/>
      <w:autoSpaceDN w:val="0"/>
      <w:adjustRightInd w:val="0"/>
    </w:pPr>
    <w:rPr>
      <w:rFonts w:ascii="Arial" w:hAnsi="Arial" w:cs="Arial"/>
      <w:color w:val="000000"/>
      <w:sz w:val="24"/>
      <w:szCs w:val="24"/>
      <w:lang w:val="en-US"/>
    </w:rPr>
  </w:style>
  <w:style w:type="character" w:customStyle="1" w:styleId="FootnoteTextChar3">
    <w:name w:val="Footnote Text Char3"/>
    <w:aliases w:val="ALTS FOOTNOTE Char2,Footnote Text Char1 Char2,Footnote Text Char Char1 Char2,Footnote Text Char4 Char Char Char2,Footnote Text Char1 Char1 Char1 Char Char2,Footnote Text Char Char1 Char1 Char Char Char2"/>
    <w:basedOn w:val="DefaultParagraphFont"/>
    <w:uiPriority w:val="99"/>
    <w:semiHidden/>
    <w:locked/>
    <w:rsid w:val="00D3595A"/>
    <w:rPr>
      <w:rFonts w:ascii="Times New Roman" w:eastAsia="Times New Roman" w:hAnsi="Times New Roman"/>
      <w:lang w:eastAsia="en-US"/>
    </w:rPr>
  </w:style>
  <w:style w:type="table" w:customStyle="1" w:styleId="TableGrid1">
    <w:name w:val="Table Grid1"/>
    <w:basedOn w:val="TableNormal"/>
    <w:next w:val="TableGrid"/>
    <w:uiPriority w:val="59"/>
    <w:rsid w:val="00D3595A"/>
    <w:rPr>
      <w:rFonts w:asciiTheme="minorHAnsi" w:eastAsiaTheme="minorHAnsi" w:hAnsiTheme="minorHAnsi" w:cstheme="minorBidi"/>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rsid w:val="00D3595A"/>
    <w:rPr>
      <w:sz w:val="16"/>
      <w:szCs w:val="16"/>
    </w:rPr>
  </w:style>
  <w:style w:type="paragraph" w:styleId="CommentText">
    <w:name w:val="annotation text"/>
    <w:basedOn w:val="Normal"/>
    <w:link w:val="CommentTextChar"/>
    <w:semiHidden/>
    <w:rsid w:val="00D3595A"/>
    <w:rPr>
      <w:szCs w:val="20"/>
    </w:rPr>
  </w:style>
  <w:style w:type="character" w:customStyle="1" w:styleId="CommentTextChar">
    <w:name w:val="Comment Text Char"/>
    <w:basedOn w:val="DefaultParagraphFont"/>
    <w:link w:val="CommentText"/>
    <w:semiHidden/>
    <w:rsid w:val="00D3595A"/>
    <w:rPr>
      <w:rFonts w:ascii="Arial" w:hAnsi="Arial"/>
      <w:lang w:val="en-US"/>
    </w:rPr>
  </w:style>
  <w:style w:type="paragraph" w:customStyle="1" w:styleId="ListParagraph1">
    <w:name w:val="List Paragraph1"/>
    <w:basedOn w:val="Normal"/>
    <w:link w:val="ListParagraphChar"/>
    <w:uiPriority w:val="34"/>
    <w:qFormat/>
    <w:rsid w:val="00D3595A"/>
    <w:pPr>
      <w:ind w:left="720"/>
      <w:contextualSpacing/>
    </w:pPr>
  </w:style>
  <w:style w:type="character" w:customStyle="1" w:styleId="ListParagraphChar">
    <w:name w:val="List Paragraph Char"/>
    <w:link w:val="ListParagraph1"/>
    <w:uiPriority w:val="34"/>
    <w:rsid w:val="00D3595A"/>
    <w:rPr>
      <w:rFonts w:ascii="Arial" w:hAnsi="Arial"/>
      <w:szCs w:val="24"/>
      <w:lang w:val="en-US"/>
    </w:rPr>
  </w:style>
  <w:style w:type="character" w:customStyle="1" w:styleId="CaptionChar1">
    <w:name w:val="Caption Char1"/>
    <w:aliases w:val="caption-figure Char,Caption Char Char"/>
    <w:basedOn w:val="DefaultParagraphFont"/>
    <w:link w:val="Caption"/>
    <w:uiPriority w:val="99"/>
    <w:rsid w:val="00D3595A"/>
    <w:rPr>
      <w:rFonts w:ascii="Arial" w:hAnsi="Arial"/>
      <w:b/>
      <w:bCs/>
      <w:color w:val="D2232A"/>
      <w:lang w:val="en-US"/>
    </w:rPr>
  </w:style>
  <w:style w:type="paragraph" w:styleId="NormalIndent">
    <w:name w:val="Normal Indent"/>
    <w:basedOn w:val="Normal"/>
    <w:rsid w:val="00D3595A"/>
    <w:rPr>
      <w:rFonts w:eastAsia="MS Mincho" w:cs="Arial"/>
      <w:sz w:val="22"/>
      <w:lang w:val="en-GB" w:eastAsia="ja-JP"/>
    </w:rPr>
  </w:style>
  <w:style w:type="paragraph" w:customStyle="1" w:styleId="StyleHeading4LatinArial11ptRight-057cm">
    <w:name w:val="Style Heading 4 + (Latin) Arial 11 pt Right:  -0.57 cm"/>
    <w:basedOn w:val="Normal"/>
    <w:rsid w:val="00D3595A"/>
    <w:pPr>
      <w:keepNext/>
      <w:spacing w:before="240" w:after="60"/>
      <w:ind w:right="-321"/>
    </w:pPr>
    <w:rPr>
      <w:b/>
      <w:i/>
      <w:sz w:val="22"/>
      <w:szCs w:val="20"/>
      <w:lang w:val="en-GB" w:eastAsia="ja-JP"/>
    </w:rPr>
  </w:style>
  <w:style w:type="character" w:customStyle="1" w:styleId="BookTitle1">
    <w:name w:val="Book Title1"/>
    <w:uiPriority w:val="99"/>
    <w:qFormat/>
    <w:rsid w:val="00D3595A"/>
    <w:rPr>
      <w:b/>
      <w:bCs/>
      <w:smallCaps/>
      <w:spacing w:val="5"/>
    </w:rPr>
  </w:style>
  <w:style w:type="paragraph" w:customStyle="1" w:styleId="TableTitle">
    <w:name w:val="Table Title"/>
    <w:basedOn w:val="Normal"/>
    <w:next w:val="Normal"/>
    <w:autoRedefine/>
    <w:qFormat/>
    <w:rsid w:val="00D3595A"/>
    <w:pPr>
      <w:tabs>
        <w:tab w:val="left" w:pos="1701"/>
      </w:tabs>
      <w:ind w:left="1435" w:hanging="726"/>
    </w:pPr>
    <w:rPr>
      <w:rFonts w:eastAsia="MS Mincho" w:cs="Arial"/>
      <w:sz w:val="22"/>
      <w:lang w:val="en-GB" w:eastAsia="ja-JP"/>
    </w:rPr>
  </w:style>
  <w:style w:type="paragraph" w:customStyle="1" w:styleId="ReferenceList">
    <w:name w:val="Reference List"/>
    <w:basedOn w:val="NormalIndent"/>
    <w:autoRedefine/>
    <w:qFormat/>
    <w:rsid w:val="00D3595A"/>
    <w:pPr>
      <w:tabs>
        <w:tab w:val="num" w:pos="397"/>
      </w:tabs>
      <w:spacing w:after="120"/>
      <w:ind w:left="357" w:hanging="357"/>
    </w:pPr>
  </w:style>
  <w:style w:type="paragraph" w:styleId="NormalWeb">
    <w:name w:val="Normal (Web)"/>
    <w:basedOn w:val="Normal"/>
    <w:uiPriority w:val="99"/>
    <w:unhideWhenUsed/>
    <w:rsid w:val="00D3595A"/>
    <w:pPr>
      <w:spacing w:before="100" w:beforeAutospacing="1" w:after="100" w:afterAutospacing="1"/>
    </w:pPr>
    <w:rPr>
      <w:rFonts w:ascii="Times New Roman" w:hAnsi="Times New Roman"/>
      <w:sz w:val="24"/>
    </w:rPr>
  </w:style>
  <w:style w:type="paragraph" w:customStyle="1" w:styleId="sdfootnote">
    <w:name w:val="sdfootnote"/>
    <w:basedOn w:val="Normal"/>
    <w:uiPriority w:val="99"/>
    <w:rsid w:val="00D3595A"/>
    <w:pPr>
      <w:spacing w:before="100" w:beforeAutospacing="1"/>
      <w:ind w:left="284" w:hanging="284"/>
    </w:pPr>
    <w:rPr>
      <w:rFonts w:ascii="Times New Roman" w:eastAsia="HGMinchoE" w:hAnsi="Times New Roman"/>
      <w:szCs w:val="20"/>
      <w:lang w:val="en-GB" w:eastAsia="en-GB"/>
    </w:rPr>
  </w:style>
  <w:style w:type="paragraph" w:customStyle="1" w:styleId="MTDisplayEquation">
    <w:name w:val="MTDisplayEquation"/>
    <w:basedOn w:val="Normal"/>
    <w:next w:val="Normal"/>
    <w:link w:val="MTDisplayEquationChar"/>
    <w:uiPriority w:val="99"/>
    <w:rsid w:val="00D3595A"/>
    <w:pPr>
      <w:tabs>
        <w:tab w:val="center" w:pos="4520"/>
        <w:tab w:val="right" w:pos="9020"/>
      </w:tabs>
      <w:spacing w:before="120" w:after="120"/>
    </w:pPr>
    <w:rPr>
      <w:rFonts w:ascii="Times New Roman" w:eastAsia="HGMinchoE" w:hAnsi="Times New Roman"/>
      <w:sz w:val="24"/>
    </w:rPr>
  </w:style>
  <w:style w:type="character" w:customStyle="1" w:styleId="MTDisplayEquationChar">
    <w:name w:val="MTDisplayEquation Char"/>
    <w:link w:val="MTDisplayEquation"/>
    <w:uiPriority w:val="99"/>
    <w:locked/>
    <w:rsid w:val="00D3595A"/>
    <w:rPr>
      <w:rFonts w:eastAsia="HGMinchoE"/>
      <w:sz w:val="24"/>
      <w:szCs w:val="24"/>
      <w:lang w:val="en-US"/>
    </w:rPr>
  </w:style>
  <w:style w:type="character" w:customStyle="1" w:styleId="MTEquationSection">
    <w:name w:val="MTEquationSection"/>
    <w:uiPriority w:val="99"/>
    <w:rsid w:val="00D3595A"/>
    <w:rPr>
      <w:rFonts w:cs="Times New Roman"/>
      <w:vanish/>
      <w:color w:val="FF0000"/>
    </w:rPr>
  </w:style>
  <w:style w:type="character" w:customStyle="1" w:styleId="MTConvertedEquation">
    <w:name w:val="MTConvertedEquation"/>
    <w:uiPriority w:val="99"/>
    <w:rsid w:val="00D3595A"/>
    <w:rPr>
      <w:rFonts w:cs="Times New Roman"/>
      <w:position w:val="-28"/>
    </w:rPr>
  </w:style>
  <w:style w:type="character" w:styleId="Strong">
    <w:name w:val="Strong"/>
    <w:uiPriority w:val="99"/>
    <w:qFormat/>
    <w:rsid w:val="00D3595A"/>
    <w:rPr>
      <w:rFonts w:cs="Times New Roman"/>
      <w:b/>
      <w:bCs/>
    </w:rPr>
  </w:style>
  <w:style w:type="character" w:styleId="Emphasis">
    <w:name w:val="Emphasis"/>
    <w:uiPriority w:val="99"/>
    <w:qFormat/>
    <w:rsid w:val="00D3595A"/>
    <w:rPr>
      <w:rFonts w:ascii="Constantia" w:hAnsi="Constantia" w:cs="Times New Roman"/>
      <w:b/>
      <w:i/>
      <w:iCs/>
    </w:rPr>
  </w:style>
  <w:style w:type="paragraph" w:styleId="NoSpacing">
    <w:name w:val="No Spacing"/>
    <w:basedOn w:val="Normal"/>
    <w:uiPriority w:val="99"/>
    <w:qFormat/>
    <w:rsid w:val="00D3595A"/>
    <w:pPr>
      <w:spacing w:before="120" w:after="120"/>
    </w:pPr>
    <w:rPr>
      <w:rFonts w:ascii="Times New Roman" w:eastAsia="HGMinchoE" w:hAnsi="Times New Roman"/>
      <w:sz w:val="24"/>
      <w:szCs w:val="32"/>
      <w:lang w:val="en-GB"/>
    </w:rPr>
  </w:style>
  <w:style w:type="paragraph" w:styleId="Quote">
    <w:name w:val="Quote"/>
    <w:basedOn w:val="Normal"/>
    <w:next w:val="Normal"/>
    <w:link w:val="QuoteChar"/>
    <w:uiPriority w:val="99"/>
    <w:qFormat/>
    <w:rsid w:val="00D3595A"/>
    <w:pPr>
      <w:spacing w:before="120" w:after="120"/>
    </w:pPr>
    <w:rPr>
      <w:rFonts w:ascii="Times New Roman" w:eastAsia="HGMinchoE" w:hAnsi="Times New Roman"/>
      <w:i/>
      <w:sz w:val="24"/>
    </w:rPr>
  </w:style>
  <w:style w:type="character" w:customStyle="1" w:styleId="QuoteChar">
    <w:name w:val="Quote Char"/>
    <w:basedOn w:val="DefaultParagraphFont"/>
    <w:link w:val="Quote"/>
    <w:uiPriority w:val="99"/>
    <w:rsid w:val="00D3595A"/>
    <w:rPr>
      <w:rFonts w:eastAsia="HGMinchoE"/>
      <w:i/>
      <w:sz w:val="24"/>
      <w:szCs w:val="24"/>
      <w:lang w:val="en-US"/>
    </w:rPr>
  </w:style>
  <w:style w:type="paragraph" w:styleId="IntenseQuote">
    <w:name w:val="Intense Quote"/>
    <w:basedOn w:val="Normal"/>
    <w:next w:val="Normal"/>
    <w:link w:val="IntenseQuoteChar"/>
    <w:uiPriority w:val="99"/>
    <w:qFormat/>
    <w:rsid w:val="00D3595A"/>
    <w:pPr>
      <w:spacing w:before="120" w:after="120"/>
      <w:ind w:left="720" w:right="720"/>
    </w:pPr>
    <w:rPr>
      <w:rFonts w:ascii="Times New Roman" w:eastAsia="HGMinchoE" w:hAnsi="Times New Roman"/>
      <w:b/>
      <w:i/>
      <w:sz w:val="24"/>
      <w:szCs w:val="22"/>
    </w:rPr>
  </w:style>
  <w:style w:type="character" w:customStyle="1" w:styleId="IntenseQuoteChar">
    <w:name w:val="Intense Quote Char"/>
    <w:basedOn w:val="DefaultParagraphFont"/>
    <w:link w:val="IntenseQuote"/>
    <w:uiPriority w:val="99"/>
    <w:rsid w:val="00D3595A"/>
    <w:rPr>
      <w:rFonts w:eastAsia="HGMinchoE"/>
      <w:b/>
      <w:i/>
      <w:sz w:val="24"/>
      <w:szCs w:val="22"/>
      <w:lang w:val="en-US"/>
    </w:rPr>
  </w:style>
  <w:style w:type="character" w:styleId="SubtleEmphasis">
    <w:name w:val="Subtle Emphasis"/>
    <w:uiPriority w:val="99"/>
    <w:qFormat/>
    <w:rsid w:val="00D3595A"/>
    <w:rPr>
      <w:i/>
      <w:color w:val="5A5A5A"/>
    </w:rPr>
  </w:style>
  <w:style w:type="character" w:styleId="IntenseEmphasis">
    <w:name w:val="Intense Emphasis"/>
    <w:uiPriority w:val="99"/>
    <w:qFormat/>
    <w:rsid w:val="00D3595A"/>
    <w:rPr>
      <w:rFonts w:cs="Times New Roman"/>
      <w:b/>
      <w:i/>
      <w:sz w:val="24"/>
      <w:szCs w:val="24"/>
      <w:u w:val="single"/>
    </w:rPr>
  </w:style>
  <w:style w:type="character" w:styleId="SubtleReference">
    <w:name w:val="Subtle Reference"/>
    <w:uiPriority w:val="99"/>
    <w:qFormat/>
    <w:rsid w:val="00D3595A"/>
    <w:rPr>
      <w:rFonts w:cs="Times New Roman"/>
      <w:sz w:val="24"/>
      <w:szCs w:val="24"/>
      <w:u w:val="single"/>
    </w:rPr>
  </w:style>
  <w:style w:type="character" w:styleId="IntenseReference">
    <w:name w:val="Intense Reference"/>
    <w:uiPriority w:val="99"/>
    <w:qFormat/>
    <w:rsid w:val="00D3595A"/>
    <w:rPr>
      <w:rFonts w:cs="Times New Roman"/>
      <w:b/>
      <w:sz w:val="24"/>
      <w:u w:val="single"/>
    </w:rPr>
  </w:style>
  <w:style w:type="paragraph" w:styleId="TOCHeading">
    <w:name w:val="TOC Heading"/>
    <w:basedOn w:val="Heading1"/>
    <w:next w:val="Normal"/>
    <w:uiPriority w:val="99"/>
    <w:qFormat/>
    <w:rsid w:val="00D3595A"/>
    <w:pPr>
      <w:tabs>
        <w:tab w:val="clear" w:pos="432"/>
      </w:tabs>
      <w:spacing w:before="360" w:after="60"/>
      <w:ind w:left="0" w:hanging="360"/>
      <w:outlineLvl w:val="9"/>
    </w:pPr>
    <w:rPr>
      <w:rFonts w:ascii="Constantia" w:eastAsia="HGMinchoE" w:hAnsi="Constantia" w:cs="Times New Roman"/>
      <w:caps w:val="0"/>
      <w:color w:val="auto"/>
      <w:sz w:val="44"/>
      <w:szCs w:val="32"/>
    </w:rPr>
  </w:style>
  <w:style w:type="character" w:customStyle="1" w:styleId="DocumentMapChar">
    <w:name w:val="Document Map Char"/>
    <w:link w:val="DocumentMap"/>
    <w:uiPriority w:val="99"/>
    <w:semiHidden/>
    <w:rsid w:val="00D3595A"/>
    <w:rPr>
      <w:rFonts w:ascii="Tahoma" w:eastAsia="HGMinchoE" w:hAnsi="Tahoma" w:cs="Tahoma"/>
      <w:shd w:val="clear" w:color="auto" w:fill="000080"/>
    </w:rPr>
  </w:style>
  <w:style w:type="paragraph" w:styleId="DocumentMap">
    <w:name w:val="Document Map"/>
    <w:basedOn w:val="Normal"/>
    <w:link w:val="DocumentMapChar"/>
    <w:uiPriority w:val="99"/>
    <w:semiHidden/>
    <w:rsid w:val="00D3595A"/>
    <w:pPr>
      <w:shd w:val="clear" w:color="auto" w:fill="000080"/>
      <w:spacing w:before="120" w:after="120"/>
    </w:pPr>
    <w:rPr>
      <w:rFonts w:ascii="Tahoma" w:eastAsia="HGMinchoE" w:hAnsi="Tahoma" w:cs="Tahoma"/>
      <w:szCs w:val="20"/>
      <w:lang w:val="en-GB"/>
    </w:rPr>
  </w:style>
  <w:style w:type="character" w:customStyle="1" w:styleId="MapadodocumentoCarcter1">
    <w:name w:val="Mapa do documento Carácter1"/>
    <w:basedOn w:val="DefaultParagraphFont"/>
    <w:uiPriority w:val="99"/>
    <w:semiHidden/>
    <w:rsid w:val="00D3595A"/>
    <w:rPr>
      <w:rFonts w:ascii="Tahoma" w:hAnsi="Tahoma" w:cs="Tahoma"/>
      <w:sz w:val="16"/>
      <w:szCs w:val="16"/>
      <w:lang w:val="en-US"/>
    </w:rPr>
  </w:style>
  <w:style w:type="paragraph" w:customStyle="1" w:styleId="FigureTitle">
    <w:name w:val="Figure Title"/>
    <w:basedOn w:val="Normal"/>
    <w:next w:val="Normal"/>
    <w:autoRedefine/>
    <w:qFormat/>
    <w:rsid w:val="00952D31"/>
    <w:pPr>
      <w:tabs>
        <w:tab w:val="left" w:pos="1701"/>
      </w:tabs>
      <w:jc w:val="both"/>
    </w:pPr>
    <w:rPr>
      <w:rFonts w:eastAsia="MS Mincho" w:cs="Arial"/>
      <w:sz w:val="22"/>
      <w:lang w:val="en-GB" w:eastAsia="ja-JP"/>
    </w:rPr>
  </w:style>
  <w:style w:type="character" w:styleId="PlaceholderText">
    <w:name w:val="Placeholder Text"/>
    <w:basedOn w:val="DefaultParagraphFont"/>
    <w:uiPriority w:val="99"/>
    <w:semiHidden/>
    <w:rsid w:val="00952D31"/>
    <w:rPr>
      <w:color w:val="808080"/>
    </w:rPr>
  </w:style>
  <w:style w:type="paragraph" w:styleId="Revision">
    <w:name w:val="Revision"/>
    <w:hidden/>
    <w:uiPriority w:val="99"/>
    <w:semiHidden/>
    <w:rsid w:val="00952D31"/>
    <w:rPr>
      <w:rFonts w:ascii="Arial" w:hAnsi="Arial"/>
      <w:szCs w:val="24"/>
      <w:lang w:val="en-US"/>
    </w:rPr>
  </w:style>
  <w:style w:type="character" w:customStyle="1" w:styleId="TextodebaloCarcter">
    <w:name w:val="Texto de balão Carácter"/>
    <w:basedOn w:val="DefaultParagraphFont"/>
    <w:uiPriority w:val="99"/>
    <w:rsid w:val="00860952"/>
    <w:rPr>
      <w:rFonts w:ascii="Lucida Grande" w:hAnsi="Lucida Grande" w:cs="Lucida Grande"/>
      <w:sz w:val="18"/>
      <w:szCs w:val="18"/>
      <w:lang w:val="en-US"/>
    </w:rPr>
  </w:style>
  <w:style w:type="character" w:customStyle="1" w:styleId="TextodenotaderodapCarcter">
    <w:name w:val="Texto de nota de rodapé Carácter"/>
    <w:aliases w:val="footnote text Carácter,ALTS FOOTNOTE Carácter,Footnote Text Char1 Carácter,Footnote Text Char Char1 Carácter,Footnote Text Char4 Char Char Carácter,Footnote Text Char1 Char1 Char1 Char Carácter"/>
    <w:basedOn w:val="DefaultParagraphFont"/>
    <w:uiPriority w:val="99"/>
    <w:rsid w:val="00860952"/>
    <w:rPr>
      <w:rFonts w:ascii="Arial" w:hAnsi="Arial"/>
      <w:lang w:val="en-US"/>
    </w:rPr>
  </w:style>
  <w:style w:type="character" w:customStyle="1" w:styleId="CorpodetextoCarcter">
    <w:name w:val="Corpo de texto Carácter"/>
    <w:basedOn w:val="DefaultParagraphFont"/>
    <w:rsid w:val="00860952"/>
    <w:rPr>
      <w:sz w:val="22"/>
      <w:szCs w:val="24"/>
      <w:lang w:val="fr-FR" w:eastAsia="fr-FR"/>
    </w:rPr>
  </w:style>
  <w:style w:type="character" w:customStyle="1" w:styleId="CabealhoCarcter">
    <w:name w:val="Cabeçalho Carácter"/>
    <w:basedOn w:val="DefaultParagraphFont"/>
    <w:rsid w:val="00860952"/>
    <w:rPr>
      <w:rFonts w:ascii="Arial" w:hAnsi="Arial"/>
      <w:b/>
      <w:sz w:val="16"/>
      <w:szCs w:val="24"/>
      <w:lang w:val="en-US"/>
    </w:rPr>
  </w:style>
  <w:style w:type="character" w:customStyle="1" w:styleId="TtuloCarcter">
    <w:name w:val="Título Carácter"/>
    <w:basedOn w:val="DefaultParagraphFont"/>
    <w:uiPriority w:val="99"/>
    <w:rsid w:val="00860952"/>
    <w:rPr>
      <w:rFonts w:ascii="Arial" w:hAnsi="Arial"/>
      <w:b/>
      <w:sz w:val="42"/>
      <w:szCs w:val="52"/>
    </w:rPr>
  </w:style>
  <w:style w:type="character" w:customStyle="1" w:styleId="Cabealho1Carcter">
    <w:name w:val="Cabeçalho 1 Carácter"/>
    <w:aliases w:val="ECC Heading 1 Carácter"/>
    <w:basedOn w:val="DefaultParagraphFont"/>
    <w:rsid w:val="00860952"/>
    <w:rPr>
      <w:rFonts w:ascii="Arial" w:hAnsi="Arial" w:cs="Arial"/>
      <w:b/>
      <w:bCs/>
      <w:caps/>
      <w:color w:val="C00000"/>
      <w:kern w:val="32"/>
      <w:szCs w:val="22"/>
    </w:rPr>
  </w:style>
  <w:style w:type="character" w:customStyle="1" w:styleId="Cabealho2Carcter">
    <w:name w:val="Cabeçalho 2 Carácter"/>
    <w:aliases w:val="ECC Heading 2 Carácter"/>
    <w:basedOn w:val="DefaultParagraphFont"/>
    <w:rsid w:val="00860952"/>
    <w:rPr>
      <w:rFonts w:ascii="Arial" w:hAnsi="Arial" w:cs="Arial"/>
      <w:b/>
      <w:iCs/>
      <w:caps/>
      <w:szCs w:val="22"/>
      <w:lang w:val="en-US"/>
    </w:rPr>
  </w:style>
  <w:style w:type="character" w:customStyle="1" w:styleId="Cabealho3Carcter">
    <w:name w:val="Cabeçalho 3 Carácter"/>
    <w:aliases w:val="ECC Heading 3 Carácter"/>
    <w:basedOn w:val="DefaultParagraphFont"/>
    <w:rsid w:val="00860952"/>
    <w:rPr>
      <w:rFonts w:ascii="Arial" w:hAnsi="Arial" w:cs="Arial"/>
      <w:b/>
      <w:szCs w:val="22"/>
      <w:lang w:val="en-US"/>
    </w:rPr>
  </w:style>
  <w:style w:type="character" w:customStyle="1" w:styleId="Cabealho4Carcter">
    <w:name w:val="Cabeçalho 4 Carácter"/>
    <w:aliases w:val="ECC Heading 4 Carácter"/>
    <w:basedOn w:val="DefaultParagraphFont"/>
    <w:rsid w:val="00860952"/>
    <w:rPr>
      <w:rFonts w:ascii="Arial" w:hAnsi="Arial" w:cs="Arial"/>
      <w:bCs/>
      <w:i/>
      <w:color w:val="D2232A"/>
      <w:szCs w:val="26"/>
      <w:lang w:val="en-US"/>
    </w:rPr>
  </w:style>
  <w:style w:type="character" w:customStyle="1" w:styleId="Cabealho5Carcter">
    <w:name w:val="Cabeçalho 5 Carácter"/>
    <w:basedOn w:val="DefaultParagraphFont"/>
    <w:uiPriority w:val="99"/>
    <w:rsid w:val="00860952"/>
    <w:rPr>
      <w:rFonts w:ascii="Arial" w:hAnsi="Arial"/>
      <w:b/>
      <w:bCs/>
      <w:i/>
      <w:iCs/>
      <w:sz w:val="26"/>
      <w:szCs w:val="26"/>
      <w:lang w:val="en-US"/>
    </w:rPr>
  </w:style>
  <w:style w:type="character" w:customStyle="1" w:styleId="Cabealho6Carcter">
    <w:name w:val="Cabeçalho 6 Carácter"/>
    <w:basedOn w:val="DefaultParagraphFont"/>
    <w:uiPriority w:val="99"/>
    <w:rsid w:val="00860952"/>
    <w:rPr>
      <w:rFonts w:ascii="Arial" w:hAnsi="Arial"/>
      <w:b/>
      <w:bCs/>
      <w:sz w:val="22"/>
      <w:szCs w:val="22"/>
      <w:lang w:val="en-US"/>
    </w:rPr>
  </w:style>
  <w:style w:type="character" w:customStyle="1" w:styleId="Cabealho7Carcter">
    <w:name w:val="Cabeçalho 7 Carácter"/>
    <w:basedOn w:val="DefaultParagraphFont"/>
    <w:uiPriority w:val="99"/>
    <w:rsid w:val="00860952"/>
    <w:rPr>
      <w:rFonts w:ascii="Arial" w:hAnsi="Arial"/>
      <w:sz w:val="24"/>
      <w:szCs w:val="24"/>
      <w:lang w:val="en-US"/>
    </w:rPr>
  </w:style>
  <w:style w:type="character" w:customStyle="1" w:styleId="Cabealho8Carcter">
    <w:name w:val="Cabeçalho 8 Carácter"/>
    <w:basedOn w:val="DefaultParagraphFont"/>
    <w:uiPriority w:val="99"/>
    <w:rsid w:val="00860952"/>
    <w:rPr>
      <w:rFonts w:ascii="Arial" w:hAnsi="Arial"/>
      <w:i/>
      <w:iCs/>
      <w:sz w:val="24"/>
      <w:szCs w:val="24"/>
      <w:lang w:val="en-US"/>
    </w:rPr>
  </w:style>
  <w:style w:type="character" w:customStyle="1" w:styleId="Cabealho9Carcter">
    <w:name w:val="Cabeçalho 9 Carácter"/>
    <w:basedOn w:val="DefaultParagraphFont"/>
    <w:uiPriority w:val="99"/>
    <w:rsid w:val="00860952"/>
    <w:rPr>
      <w:rFonts w:ascii="Arial" w:hAnsi="Arial" w:cs="Arial"/>
      <w:sz w:val="22"/>
      <w:szCs w:val="22"/>
      <w:lang w:val="en-US"/>
    </w:rPr>
  </w:style>
  <w:style w:type="character" w:customStyle="1" w:styleId="SubttuloCarcter">
    <w:name w:val="Subtítulo Carácter"/>
    <w:basedOn w:val="DefaultParagraphFont"/>
    <w:uiPriority w:val="99"/>
    <w:rsid w:val="00860952"/>
    <w:rPr>
      <w:rFonts w:ascii="Arial" w:hAnsi="Arial"/>
      <w:iCs/>
      <w:sz w:val="42"/>
      <w:szCs w:val="24"/>
    </w:rPr>
  </w:style>
  <w:style w:type="character" w:customStyle="1" w:styleId="RodapCarcter">
    <w:name w:val="Rodapé Carácter"/>
    <w:basedOn w:val="DefaultParagraphFont"/>
    <w:uiPriority w:val="99"/>
    <w:rsid w:val="00860952"/>
    <w:rPr>
      <w:rFonts w:ascii="Arial" w:hAnsi="Arial"/>
      <w:szCs w:val="24"/>
      <w:lang w:val="en-US"/>
    </w:rPr>
  </w:style>
  <w:style w:type="character" w:customStyle="1" w:styleId="Corpodetexto3Carcter">
    <w:name w:val="Corpo de texto 3 Carácter"/>
    <w:basedOn w:val="DefaultParagraphFont"/>
    <w:uiPriority w:val="99"/>
    <w:semiHidden/>
    <w:rsid w:val="00860952"/>
    <w:rPr>
      <w:rFonts w:ascii="Arial" w:hAnsi="Arial"/>
      <w:sz w:val="16"/>
      <w:szCs w:val="16"/>
    </w:rPr>
  </w:style>
  <w:style w:type="character" w:customStyle="1" w:styleId="PargrafodaListaCarcter">
    <w:name w:val="Parágrafo da Lista Carácter"/>
    <w:basedOn w:val="DefaultParagraphFont"/>
    <w:uiPriority w:val="34"/>
    <w:rsid w:val="00860952"/>
    <w:rPr>
      <w:rFonts w:ascii="Arial" w:hAnsi="Arial"/>
      <w:szCs w:val="24"/>
      <w:lang w:val="en-US"/>
    </w:rPr>
  </w:style>
  <w:style w:type="character" w:customStyle="1" w:styleId="TextodecomentrioCarcter">
    <w:name w:val="Texto de comentário Carácter"/>
    <w:basedOn w:val="DefaultParagraphFont"/>
    <w:semiHidden/>
    <w:rsid w:val="00860952"/>
    <w:rPr>
      <w:rFonts w:ascii="Arial" w:hAnsi="Arial"/>
      <w:lang w:val="en-US"/>
    </w:rPr>
  </w:style>
  <w:style w:type="character" w:customStyle="1" w:styleId="LegendaCarcter">
    <w:name w:val="Legenda Carácter"/>
    <w:aliases w:val="caption-figure Carácter,Caption Char Carácter"/>
    <w:basedOn w:val="DefaultParagraphFont"/>
    <w:rsid w:val="00860952"/>
    <w:rPr>
      <w:rFonts w:ascii="Arial" w:hAnsi="Arial"/>
      <w:b/>
      <w:bCs/>
      <w:color w:val="D2232A"/>
      <w:lang w:val="en-US"/>
    </w:rPr>
  </w:style>
  <w:style w:type="character" w:customStyle="1" w:styleId="CitaoCarcter">
    <w:name w:val="Citação Carácter"/>
    <w:basedOn w:val="DefaultParagraphFont"/>
    <w:uiPriority w:val="99"/>
    <w:rsid w:val="00860952"/>
    <w:rPr>
      <w:rFonts w:eastAsia="HGMinchoE"/>
      <w:i/>
      <w:sz w:val="24"/>
      <w:szCs w:val="24"/>
      <w:lang w:val="en-US"/>
    </w:rPr>
  </w:style>
  <w:style w:type="character" w:customStyle="1" w:styleId="CitaoIntensaCarcter">
    <w:name w:val="Citação Intensa Carácter"/>
    <w:basedOn w:val="DefaultParagraphFont"/>
    <w:uiPriority w:val="99"/>
    <w:rsid w:val="00860952"/>
    <w:rPr>
      <w:rFonts w:eastAsia="HGMinchoE"/>
      <w:b/>
      <w:i/>
      <w:sz w:val="24"/>
      <w:szCs w:val="22"/>
      <w:lang w:val="en-US"/>
    </w:rPr>
  </w:style>
  <w:style w:type="character" w:customStyle="1" w:styleId="MapadodocumentoCarcter">
    <w:name w:val="Mapa do documento Carácter"/>
    <w:uiPriority w:val="99"/>
    <w:semiHidden/>
    <w:rsid w:val="00860952"/>
    <w:rPr>
      <w:rFonts w:ascii="Tahoma" w:eastAsia="HGMinchoE" w:hAnsi="Tahoma" w:cs="Tahoma"/>
      <w:shd w:val="clear" w:color="auto" w:fill="000080"/>
    </w:rPr>
  </w:style>
  <w:style w:type="paragraph" w:customStyle="1" w:styleId="ECCParagraphEquation">
    <w:name w:val="ECC Paragraph Equation"/>
    <w:basedOn w:val="ECCParagraph"/>
    <w:next w:val="ECCParagraph"/>
    <w:qFormat/>
    <w:rsid w:val="00AC4A72"/>
    <w:pPr>
      <w:spacing w:after="120"/>
    </w:pPr>
    <w:rPr>
      <w:rFonts w:ascii="Cambria Math" w:hAnsi="Cambria Math"/>
      <w:lang w:val="en-US"/>
    </w:rPr>
  </w:style>
  <w:style w:type="paragraph" w:styleId="CommentSubject">
    <w:name w:val="annotation subject"/>
    <w:basedOn w:val="CommentText"/>
    <w:next w:val="CommentText"/>
    <w:link w:val="CommentSubjectChar"/>
    <w:uiPriority w:val="99"/>
    <w:semiHidden/>
    <w:unhideWhenUsed/>
    <w:rsid w:val="004C15B2"/>
    <w:rPr>
      <w:b/>
      <w:bCs/>
    </w:rPr>
  </w:style>
  <w:style w:type="character" w:customStyle="1" w:styleId="CommentSubjectChar">
    <w:name w:val="Comment Subject Char"/>
    <w:basedOn w:val="CommentTextChar"/>
    <w:link w:val="CommentSubject"/>
    <w:uiPriority w:val="99"/>
    <w:semiHidden/>
    <w:rsid w:val="004C15B2"/>
    <w:rPr>
      <w:rFonts w:ascii="Arial" w:hAnsi="Arial"/>
      <w:b/>
      <w:bCs/>
      <w:lang w:val="en-US"/>
    </w:rPr>
  </w:style>
  <w:style w:type="paragraph" w:customStyle="1" w:styleId="Equationlegend">
    <w:name w:val="Equation_legend"/>
    <w:basedOn w:val="Normal"/>
    <w:rsid w:val="00493B01"/>
    <w:pPr>
      <w:overflowPunct w:val="0"/>
      <w:autoSpaceDE w:val="0"/>
      <w:autoSpaceDN w:val="0"/>
      <w:spacing w:before="80"/>
      <w:ind w:left="2041" w:hanging="2041"/>
    </w:pPr>
    <w:rPr>
      <w:rFonts w:ascii="Times New Roman" w:eastAsiaTheme="minorHAnsi" w:hAnsi="Times New Roman"/>
      <w:szCs w:val="20"/>
      <w:lang w:val="en-GB" w:eastAsia="en-GB"/>
    </w:rPr>
  </w:style>
  <w:style w:type="paragraph" w:customStyle="1" w:styleId="Sectionabullets">
    <w:name w:val="Section a bullets"/>
    <w:qFormat/>
    <w:rsid w:val="000174B4"/>
    <w:pPr>
      <w:numPr>
        <w:ilvl w:val="5"/>
        <w:numId w:val="50"/>
      </w:numPr>
      <w:spacing w:after="240"/>
    </w:pPr>
    <w:rPr>
      <w:rFonts w:ascii="Arial" w:hAnsi="Arial"/>
      <w:color w:val="000000"/>
      <w:sz w:val="22"/>
      <w:szCs w:val="48"/>
      <w:lang w:eastAsia="en-GB"/>
    </w:rPr>
  </w:style>
  <w:style w:type="paragraph" w:customStyle="1" w:styleId="SectionBodyText">
    <w:name w:val="Section Body Text"/>
    <w:qFormat/>
    <w:rsid w:val="000174B4"/>
    <w:pPr>
      <w:numPr>
        <w:ilvl w:val="7"/>
        <w:numId w:val="50"/>
      </w:numPr>
      <w:spacing w:after="240"/>
    </w:pPr>
    <w:rPr>
      <w:rFonts w:ascii="Arial" w:hAnsi="Arial"/>
      <w:color w:val="000000"/>
      <w:sz w:val="22"/>
      <w:szCs w:val="22"/>
      <w:lang w:eastAsia="en-GB"/>
    </w:rPr>
  </w:style>
  <w:style w:type="paragraph" w:customStyle="1" w:styleId="Sectionibullets">
    <w:name w:val="Section i bullets"/>
    <w:qFormat/>
    <w:rsid w:val="000174B4"/>
    <w:pPr>
      <w:numPr>
        <w:ilvl w:val="6"/>
        <w:numId w:val="50"/>
      </w:numPr>
      <w:spacing w:after="240"/>
    </w:pPr>
    <w:rPr>
      <w:rFonts w:ascii="Arial" w:hAnsi="Arial"/>
      <w:color w:val="000000"/>
      <w:sz w:val="22"/>
      <w:szCs w:val="48"/>
      <w:lang w:eastAsia="en-GB"/>
    </w:rPr>
  </w:style>
  <w:style w:type="paragraph" w:customStyle="1" w:styleId="Sectionlevel1">
    <w:name w:val="Section level 1"/>
    <w:next w:val="SectionLevel2"/>
    <w:rsid w:val="000174B4"/>
    <w:pPr>
      <w:numPr>
        <w:ilvl w:val="1"/>
        <w:numId w:val="50"/>
      </w:numPr>
      <w:spacing w:before="240" w:after="240"/>
    </w:pPr>
    <w:rPr>
      <w:rFonts w:ascii="Arial" w:hAnsi="Arial"/>
      <w:color w:val="CC0033"/>
      <w:sz w:val="48"/>
      <w:szCs w:val="48"/>
      <w:lang w:eastAsia="en-GB"/>
    </w:rPr>
  </w:style>
  <w:style w:type="paragraph" w:customStyle="1" w:styleId="SectionLevel2">
    <w:name w:val="Section Level 2"/>
    <w:next w:val="SectionLevel3"/>
    <w:qFormat/>
    <w:rsid w:val="000174B4"/>
    <w:pPr>
      <w:keepNext/>
      <w:keepLines/>
      <w:numPr>
        <w:ilvl w:val="2"/>
        <w:numId w:val="50"/>
      </w:numPr>
      <w:spacing w:after="240"/>
    </w:pPr>
    <w:rPr>
      <w:rFonts w:ascii="Arial" w:hAnsi="Arial"/>
      <w:b/>
      <w:color w:val="CC0033"/>
      <w:sz w:val="28"/>
      <w:szCs w:val="48"/>
      <w:lang w:eastAsia="en-GB"/>
    </w:rPr>
  </w:style>
  <w:style w:type="paragraph" w:customStyle="1" w:styleId="SectionLevel3">
    <w:name w:val="Section Level 3"/>
    <w:qFormat/>
    <w:rsid w:val="000174B4"/>
    <w:pPr>
      <w:numPr>
        <w:ilvl w:val="3"/>
        <w:numId w:val="50"/>
      </w:numPr>
      <w:spacing w:after="240"/>
    </w:pPr>
    <w:rPr>
      <w:rFonts w:ascii="Arial" w:hAnsi="Arial"/>
      <w:color w:val="000000"/>
      <w:sz w:val="22"/>
      <w:szCs w:val="48"/>
      <w:lang w:eastAsia="en-GB"/>
    </w:rPr>
  </w:style>
  <w:style w:type="paragraph" w:customStyle="1" w:styleId="SectionLevel4">
    <w:name w:val="Section Level 4"/>
    <w:rsid w:val="000174B4"/>
    <w:pPr>
      <w:numPr>
        <w:ilvl w:val="4"/>
        <w:numId w:val="50"/>
      </w:numPr>
      <w:spacing w:after="240"/>
    </w:pPr>
    <w:rPr>
      <w:rFonts w:ascii="Arial" w:hAnsi="Arial"/>
      <w:color w:val="000000"/>
      <w:sz w:val="22"/>
      <w:szCs w:val="48"/>
      <w:lang w:eastAsia="en-GB"/>
    </w:rPr>
  </w:style>
  <w:style w:type="paragraph" w:customStyle="1" w:styleId="SectionNumber">
    <w:name w:val="Section Number"/>
    <w:next w:val="Sectionlevel1"/>
    <w:rsid w:val="000174B4"/>
    <w:pPr>
      <w:pageBreakBefore/>
      <w:numPr>
        <w:numId w:val="50"/>
      </w:numPr>
      <w:spacing w:after="240"/>
    </w:pPr>
    <w:rPr>
      <w:rFonts w:ascii="Arial" w:hAnsi="Arial"/>
      <w:b/>
      <w:color w:val="CC0033"/>
      <w:sz w:val="24"/>
      <w:szCs w:val="48"/>
      <w:lang w:eastAsia="en-GB"/>
    </w:rPr>
  </w:style>
  <w:style w:type="character" w:customStyle="1" w:styleId="Heading4Char">
    <w:name w:val="Heading 4 Char"/>
    <w:aliases w:val="ECC Heading 4 Char"/>
    <w:basedOn w:val="DefaultParagraphFont"/>
    <w:link w:val="Heading4"/>
    <w:rsid w:val="00816AA4"/>
    <w:rPr>
      <w:rFonts w:ascii="Arial" w:eastAsiaTheme="majorEastAsia" w:hAnsi="Arial" w:cstheme="majorBidi"/>
      <w:bCs/>
      <w:i/>
      <w:iCs/>
      <w:color w:val="D2232A"/>
      <w:szCs w:val="24"/>
      <w:lang w:val="en-US"/>
    </w:rPr>
  </w:style>
  <w:style w:type="paragraph" w:customStyle="1" w:styleId="CharChar1CarCharCharCarCharChar">
    <w:name w:val="Char Char1 Car Char Char Car Char Char"/>
    <w:basedOn w:val="Normal"/>
    <w:semiHidden/>
    <w:rsid w:val="0076482B"/>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paragraph" w:customStyle="1" w:styleId="corpoprincipale">
    <w:name w:val="corpo principale"/>
    <w:basedOn w:val="Normal"/>
    <w:rsid w:val="00117D7A"/>
    <w:pPr>
      <w:jc w:val="both"/>
      <w:outlineLvl w:val="0"/>
    </w:pPr>
    <w:rPr>
      <w:rFonts w:ascii="Times New Roman" w:hAnsi="Times New Roman"/>
      <w:kern w:val="28"/>
      <w:sz w:val="22"/>
      <w:szCs w:val="20"/>
      <w:lang w:val="it-IT" w:eastAsia="it-IT"/>
    </w:rPr>
  </w:style>
  <w:style w:type="character" w:customStyle="1" w:styleId="ECCHeading4Carcter2">
    <w:name w:val="ECC Heading 4 Carácter2"/>
    <w:basedOn w:val="DefaultParagraphFont"/>
    <w:rsid w:val="00453056"/>
    <w:rPr>
      <w:rFonts w:ascii="Arial" w:hAnsi="Arial" w:cs="Arial"/>
      <w:bCs/>
      <w:i/>
      <w:color w:val="D2232A"/>
      <w:szCs w:val="26"/>
    </w:rPr>
  </w:style>
  <w:style w:type="character" w:styleId="FollowedHyperlink">
    <w:name w:val="FollowedHyperlink"/>
    <w:basedOn w:val="DefaultParagraphFont"/>
    <w:uiPriority w:val="99"/>
    <w:semiHidden/>
    <w:unhideWhenUsed/>
    <w:rsid w:val="00ED57F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header" w:uiPriority="0"/>
    <w:lsdException w:name="caption" w:qFormat="1"/>
    <w:lsdException w:name="annotation reference" w:uiPriority="0"/>
    <w:lsdException w:name="List Bullet"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nhideWhenUsed="0" w:qFormat="1"/>
    <w:lsdException w:name="Emphasis" w:semiHidden="0" w:unhideWhenUsed="0" w:qFormat="1"/>
    <w:lsdException w:name="Table Grid" w:semiHidden="0" w:uiPriority="0"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A32162"/>
    <w:pPr>
      <w:keepNext/>
      <w:numPr>
        <w:numId w:val="2"/>
      </w:numPr>
      <w:spacing w:before="600" w:after="240"/>
      <w:ind w:left="431" w:hanging="431"/>
      <w:outlineLvl w:val="0"/>
    </w:pPr>
    <w:rPr>
      <w:rFonts w:cs="Arial"/>
      <w:b/>
      <w:bCs/>
      <w:caps/>
      <w:color w:val="C00000"/>
      <w:kern w:val="32"/>
      <w:szCs w:val="22"/>
      <w:lang w:val="en-GB"/>
    </w:rPr>
  </w:style>
  <w:style w:type="paragraph" w:styleId="Heading2">
    <w:name w:val="heading 2"/>
    <w:aliases w:val="ECC Heading 2"/>
    <w:basedOn w:val="Normal"/>
    <w:next w:val="ECCParagraph"/>
    <w:link w:val="Heading2Char"/>
    <w:autoRedefine/>
    <w:qFormat/>
    <w:rsid w:val="009C1171"/>
    <w:pPr>
      <w:keepNext/>
      <w:numPr>
        <w:ilvl w:val="1"/>
        <w:numId w:val="2"/>
      </w:numPr>
      <w:spacing w:before="480" w:after="240"/>
      <w:outlineLvl w:val="1"/>
    </w:pPr>
    <w:rPr>
      <w:rFonts w:cs="Arial"/>
      <w:iCs/>
      <w:caps/>
      <w:szCs w:val="22"/>
      <w:lang w:val="en-GB"/>
    </w:rPr>
  </w:style>
  <w:style w:type="paragraph" w:styleId="Heading3">
    <w:name w:val="heading 3"/>
    <w:aliases w:val="ECC Heading 3"/>
    <w:basedOn w:val="Normal"/>
    <w:next w:val="ECCParagraph"/>
    <w:link w:val="Heading3Char"/>
    <w:autoRedefine/>
    <w:qFormat/>
    <w:rsid w:val="00A32162"/>
    <w:pPr>
      <w:keepNext/>
      <w:numPr>
        <w:ilvl w:val="2"/>
        <w:numId w:val="2"/>
      </w:numPr>
      <w:spacing w:before="360" w:after="120"/>
      <w:outlineLvl w:val="2"/>
    </w:pPr>
    <w:rPr>
      <w:rFonts w:cs="Arial"/>
      <w:b/>
      <w:szCs w:val="22"/>
    </w:rPr>
  </w:style>
  <w:style w:type="paragraph" w:styleId="Heading4">
    <w:name w:val="heading 4"/>
    <w:aliases w:val="ECC Heading 4"/>
    <w:basedOn w:val="Normal"/>
    <w:next w:val="Normal"/>
    <w:link w:val="Heading4Char"/>
    <w:qFormat/>
    <w:rsid w:val="00816AA4"/>
    <w:pPr>
      <w:keepNext/>
      <w:keepLines/>
      <w:spacing w:before="200"/>
      <w:outlineLvl w:val="3"/>
    </w:pPr>
    <w:rPr>
      <w:rFonts w:eastAsiaTheme="majorEastAsia" w:cstheme="majorBidi"/>
      <w:bCs/>
      <w:i/>
      <w:iCs/>
      <w:color w:val="D2232A"/>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qFormat/>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Header">
    <w:name w:val="header"/>
    <w:basedOn w:val="Normal"/>
    <w:link w:val="HeaderChar"/>
    <w:rsid w:val="00C95C7C"/>
    <w:pPr>
      <w:tabs>
        <w:tab w:val="center" w:pos="4320"/>
        <w:tab w:val="right" w:pos="8640"/>
      </w:tabs>
    </w:pPr>
    <w:rPr>
      <w:b/>
      <w:sz w:val="16"/>
    </w:rPr>
  </w:style>
  <w:style w:type="paragraph" w:styleId="Footer">
    <w:name w:val="footer"/>
    <w:basedOn w:val="Normal"/>
    <w:link w:val="FooterChar"/>
    <w:uiPriority w:val="99"/>
    <w:rsid w:val="0077244E"/>
    <w:pPr>
      <w:tabs>
        <w:tab w:val="center" w:pos="4320"/>
        <w:tab w:val="right" w:pos="8640"/>
      </w:tabs>
    </w:pPr>
  </w:style>
  <w:style w:type="paragraph" w:customStyle="1" w:styleId="ECCAnnexheading1">
    <w:name w:val="ECC Annex heading1"/>
    <w:basedOn w:val="Heading1"/>
    <w:next w:val="ECCParagraph"/>
    <w:rsid w:val="00206A00"/>
    <w:pPr>
      <w:numPr>
        <w:numId w:val="4"/>
      </w:numPr>
    </w:pPr>
    <w:rPr>
      <w:color w:val="D2232A"/>
    </w:r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EB72A2"/>
    <w:pPr>
      <w:tabs>
        <w:tab w:val="left" w:pos="1985"/>
        <w:tab w:val="right" w:leader="dot" w:pos="9628"/>
      </w:tabs>
      <w:ind w:left="993"/>
      <w:contextualSpacing/>
      <w:jc w:val="both"/>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206A00"/>
    <w:pPr>
      <w:numPr>
        <w:numId w:val="3"/>
      </w:numPr>
      <w:spacing w:before="240" w:after="480"/>
      <w:jc w:val="center"/>
    </w:pPr>
    <w:rPr>
      <w:b/>
      <w:color w:val="D20000"/>
    </w:rPr>
  </w:style>
  <w:style w:type="paragraph" w:customStyle="1" w:styleId="ECCTabletitle">
    <w:name w:val="ECC Table title"/>
    <w:basedOn w:val="ECCFiguretitle"/>
    <w:next w:val="ECCParagraph"/>
    <w:autoRedefine/>
    <w:rsid w:val="00C37C8C"/>
    <w:pPr>
      <w:numPr>
        <w:numId w:val="0"/>
      </w:numPr>
      <w:spacing w:before="360" w:after="240"/>
    </w:pPr>
    <w:rPr>
      <w:color w:val="D2232A"/>
    </w:rPr>
  </w:style>
  <w:style w:type="paragraph" w:customStyle="1" w:styleId="ECCFootnote">
    <w:name w:val="ECC Footnote"/>
    <w:basedOn w:val="Normal"/>
    <w:autoRedefine/>
    <w:rsid w:val="00C60006"/>
    <w:pPr>
      <w:tabs>
        <w:tab w:val="left" w:pos="9072"/>
      </w:tabs>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uiPriority w:val="99"/>
    <w:rsid w:val="008935B9"/>
    <w:rPr>
      <w:szCs w:val="20"/>
    </w:rPr>
  </w:style>
  <w:style w:type="character" w:styleId="FootnoteReference">
    <w:name w:val="footnote reference"/>
    <w:aliases w:val="Appel note de bas de p,Footnote Reference/,Footnote symbol"/>
    <w:basedOn w:val="DefaultParagraphFont"/>
    <w:uiPriority w:val="99"/>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rsid w:val="00522EC5"/>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link w:val="CaptionChar1"/>
    <w:uiPriority w:val="99"/>
    <w:unhideWhenUsed/>
    <w:qFormat/>
    <w:rsid w:val="00206A00"/>
    <w:pPr>
      <w:spacing w:before="240" w:after="240"/>
      <w:jc w:val="center"/>
    </w:pPr>
    <w:rPr>
      <w:b/>
      <w:bCs/>
      <w:color w:val="D2232A"/>
      <w:szCs w:val="20"/>
    </w:rPr>
  </w:style>
  <w:style w:type="numbering" w:customStyle="1" w:styleId="ECCBullets">
    <w:name w:val="ECC Bullets"/>
    <w:basedOn w:val="NoList"/>
    <w:rsid w:val="00B113AE"/>
    <w:pPr>
      <w:numPr>
        <w:numId w:val="6"/>
      </w:numPr>
    </w:pPr>
  </w:style>
  <w:style w:type="paragraph" w:customStyle="1" w:styleId="ECCNumbered-LetteredList">
    <w:name w:val="ECC Numbered-Lettered List"/>
    <w:basedOn w:val="Normal"/>
    <w:qFormat/>
    <w:rsid w:val="009D0476"/>
    <w:pPr>
      <w:jc w:val="both"/>
    </w:pPr>
  </w:style>
  <w:style w:type="paragraph" w:customStyle="1" w:styleId="ECCNumberedBullets">
    <w:name w:val="ECC Numbered Bullets"/>
    <w:basedOn w:val="Normal"/>
    <w:rsid w:val="00DF2C67"/>
    <w:pPr>
      <w:numPr>
        <w:numId w:val="7"/>
      </w:numPr>
    </w:pPr>
  </w:style>
  <w:style w:type="paragraph" w:styleId="BalloonText">
    <w:name w:val="Balloon Text"/>
    <w:basedOn w:val="Normal"/>
    <w:link w:val="BalloonTextChar"/>
    <w:uiPriority w:val="99"/>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E47EB"/>
    <w:rPr>
      <w:rFonts w:ascii="Lucida Grande" w:hAnsi="Lucida Grande" w:cs="Lucida Grande"/>
      <w:sz w:val="18"/>
      <w:szCs w:val="18"/>
      <w:lang w:val="en-US"/>
    </w:rPr>
  </w:style>
  <w:style w:type="numbering" w:customStyle="1" w:styleId="ECCNumbers-Bullets">
    <w:name w:val="ECC Numbers-Bullets"/>
    <w:rsid w:val="00DF2C67"/>
    <w:pPr>
      <w:numPr>
        <w:numId w:val="7"/>
      </w:numPr>
    </w:pPr>
  </w:style>
  <w:style w:type="numbering" w:customStyle="1" w:styleId="ECCNumbers-Letters">
    <w:name w:val="ECC Numbers-Letters"/>
    <w:uiPriority w:val="99"/>
    <w:rsid w:val="00DF2C67"/>
    <w:pPr>
      <w:numPr>
        <w:numId w:val="8"/>
      </w:numPr>
    </w:pPr>
  </w:style>
  <w:style w:type="paragraph" w:customStyle="1" w:styleId="StyleHeading2TimesNewRoman10ptNotItalicJustifiedBe">
    <w:name w:val="Style Heading 2 + Times New Roman 10 pt Not Italic Justified Be..."/>
    <w:basedOn w:val="Heading2"/>
    <w:autoRedefine/>
    <w:rsid w:val="00916199"/>
    <w:pPr>
      <w:numPr>
        <w:numId w:val="0"/>
      </w:numPr>
      <w:tabs>
        <w:tab w:val="num" w:pos="576"/>
      </w:tabs>
      <w:spacing w:before="360"/>
      <w:ind w:left="578" w:hanging="578"/>
      <w:jc w:val="both"/>
    </w:pPr>
    <w:rPr>
      <w:rFonts w:ascii="Times New Roman" w:hAnsi="Times New Roman" w:cs="Times New Roman"/>
      <w:iCs w:val="0"/>
      <w:caps w:val="0"/>
      <w:szCs w:val="20"/>
      <w:lang w:eastAsia="en-GB"/>
    </w:rPr>
  </w:style>
  <w:style w:type="paragraph" w:customStyle="1" w:styleId="SimonsStyle">
    <w:name w:val="Simon's Style"/>
    <w:basedOn w:val="Normal"/>
    <w:rsid w:val="00916199"/>
    <w:pPr>
      <w:jc w:val="both"/>
    </w:pPr>
    <w:rPr>
      <w:rFonts w:ascii="Antique Olv (W1)" w:hAnsi="Antique Olv (W1)"/>
      <w:szCs w:val="20"/>
      <w:lang w:val="en-GB" w:eastAsia="fr-FR"/>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uiPriority w:val="99"/>
    <w:rsid w:val="00835067"/>
    <w:rPr>
      <w:rFonts w:ascii="Arial" w:hAnsi="Arial"/>
      <w:lang w:val="en-US"/>
    </w:rPr>
  </w:style>
  <w:style w:type="paragraph" w:styleId="ListParagraph">
    <w:name w:val="List Paragraph"/>
    <w:basedOn w:val="Normal"/>
    <w:link w:val="ListParagraphChar1"/>
    <w:uiPriority w:val="34"/>
    <w:qFormat/>
    <w:rsid w:val="00DF465E"/>
    <w:pPr>
      <w:ind w:left="720"/>
      <w:contextualSpacing/>
    </w:pPr>
  </w:style>
  <w:style w:type="paragraph" w:styleId="BodyText">
    <w:name w:val="Body Text"/>
    <w:basedOn w:val="Normal"/>
    <w:link w:val="BodyTextChar"/>
    <w:unhideWhenUsed/>
    <w:rsid w:val="00472EA7"/>
    <w:pPr>
      <w:spacing w:after="120"/>
      <w:jc w:val="both"/>
    </w:pPr>
    <w:rPr>
      <w:rFonts w:ascii="Times New Roman" w:hAnsi="Times New Roman"/>
      <w:sz w:val="22"/>
      <w:lang w:val="fr-FR" w:eastAsia="fr-FR"/>
    </w:rPr>
  </w:style>
  <w:style w:type="character" w:customStyle="1" w:styleId="BodyTextChar">
    <w:name w:val="Body Text Char"/>
    <w:basedOn w:val="DefaultParagraphFont"/>
    <w:link w:val="BodyText"/>
    <w:rsid w:val="00472EA7"/>
    <w:rPr>
      <w:sz w:val="22"/>
      <w:szCs w:val="24"/>
      <w:lang w:val="fr-FR" w:eastAsia="fr-FR"/>
    </w:rPr>
  </w:style>
  <w:style w:type="paragraph" w:styleId="ListBullet">
    <w:name w:val="List Bullet"/>
    <w:basedOn w:val="Normal"/>
    <w:rsid w:val="00472EA7"/>
    <w:pPr>
      <w:tabs>
        <w:tab w:val="num" w:pos="283"/>
      </w:tabs>
      <w:spacing w:after="240"/>
      <w:ind w:left="283" w:hanging="283"/>
      <w:jc w:val="both"/>
    </w:pPr>
    <w:rPr>
      <w:rFonts w:ascii="Times New Roman" w:hAnsi="Times New Roman"/>
      <w:sz w:val="24"/>
      <w:lang w:val="en-GB" w:eastAsia="ja-JP"/>
    </w:rPr>
  </w:style>
  <w:style w:type="paragraph" w:customStyle="1" w:styleId="biblio">
    <w:name w:val="biblio"/>
    <w:basedOn w:val="Normal"/>
    <w:rsid w:val="00C66D9F"/>
    <w:pPr>
      <w:keepLines/>
      <w:numPr>
        <w:numId w:val="14"/>
      </w:numPr>
      <w:spacing w:before="120"/>
      <w:jc w:val="both"/>
    </w:pPr>
    <w:rPr>
      <w:rFonts w:ascii="Times New Roman" w:hAnsi="Times New Roman"/>
      <w:noProof/>
      <w:szCs w:val="22"/>
      <w:lang w:val="en-GB" w:eastAsia="it-IT"/>
    </w:rPr>
  </w:style>
  <w:style w:type="paragraph" w:customStyle="1" w:styleId="lista">
    <w:name w:val="lista"/>
    <w:basedOn w:val="Normal"/>
    <w:rsid w:val="00C66D9F"/>
    <w:pPr>
      <w:keepLines/>
      <w:numPr>
        <w:numId w:val="13"/>
      </w:numPr>
      <w:tabs>
        <w:tab w:val="clear" w:pos="360"/>
      </w:tabs>
      <w:spacing w:line="360" w:lineRule="auto"/>
      <w:ind w:left="284" w:hanging="284"/>
      <w:jc w:val="both"/>
    </w:pPr>
    <w:rPr>
      <w:rFonts w:ascii="Times New Roman" w:hAnsi="Times New Roman"/>
      <w:sz w:val="22"/>
      <w:szCs w:val="22"/>
      <w:lang w:val="en-GB" w:eastAsia="it-IT"/>
    </w:rPr>
  </w:style>
  <w:style w:type="paragraph" w:customStyle="1" w:styleId="casella">
    <w:name w:val="casella"/>
    <w:basedOn w:val="Normal"/>
    <w:rsid w:val="00C66D9F"/>
    <w:pPr>
      <w:keepLines/>
      <w:spacing w:before="60" w:after="60"/>
      <w:jc w:val="both"/>
    </w:pPr>
    <w:rPr>
      <w:rFonts w:ascii="Times New Roman" w:hAnsi="Times New Roman"/>
      <w:szCs w:val="20"/>
      <w:lang w:val="en-GB" w:eastAsia="it-IT"/>
    </w:rPr>
  </w:style>
  <w:style w:type="paragraph" w:customStyle="1" w:styleId="primacasella">
    <w:name w:val="prima casella"/>
    <w:basedOn w:val="casella"/>
    <w:next w:val="casella"/>
    <w:rsid w:val="00C66D9F"/>
    <w:pPr>
      <w:keepNext/>
      <w:numPr>
        <w:numId w:val="12"/>
      </w:numPr>
      <w:jc w:val="center"/>
    </w:pPr>
    <w:rPr>
      <w:b/>
      <w:bCs/>
      <w:smallCaps/>
      <w:sz w:val="22"/>
      <w:szCs w:val="22"/>
    </w:rPr>
  </w:style>
  <w:style w:type="paragraph" w:customStyle="1" w:styleId="Klassifizierung">
    <w:name w:val="Klassifizierung"/>
    <w:basedOn w:val="Normal"/>
    <w:rsid w:val="00043032"/>
    <w:pPr>
      <w:spacing w:after="240"/>
      <w:jc w:val="right"/>
    </w:pPr>
    <w:rPr>
      <w:b/>
      <w:lang w:val="en-GB"/>
    </w:rPr>
  </w:style>
  <w:style w:type="character" w:customStyle="1" w:styleId="HeaderChar">
    <w:name w:val="Header Char"/>
    <w:basedOn w:val="DefaultParagraphFont"/>
    <w:link w:val="Header"/>
    <w:rsid w:val="00043032"/>
    <w:rPr>
      <w:rFonts w:ascii="Arial" w:hAnsi="Arial"/>
      <w:b/>
      <w:sz w:val="16"/>
      <w:szCs w:val="24"/>
      <w:lang w:val="en-US"/>
    </w:rPr>
  </w:style>
  <w:style w:type="paragraph" w:customStyle="1" w:styleId="KopfzeileDepartement">
    <w:name w:val="KopfzeileDepartement"/>
    <w:basedOn w:val="Header"/>
    <w:next w:val="KopfzeileFett"/>
    <w:rsid w:val="00043032"/>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043032"/>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043032"/>
    <w:pPr>
      <w:spacing w:after="240"/>
      <w:jc w:val="both"/>
    </w:pPr>
    <w:rPr>
      <w:sz w:val="2"/>
      <w:lang w:val="en-GB"/>
    </w:rPr>
  </w:style>
  <w:style w:type="paragraph" w:customStyle="1" w:styleId="Referenz">
    <w:name w:val="Referenz"/>
    <w:basedOn w:val="Normal"/>
    <w:rsid w:val="00043032"/>
    <w:pPr>
      <w:suppressAutoHyphens/>
      <w:spacing w:after="240" w:line="200" w:lineRule="atLeast"/>
      <w:jc w:val="both"/>
    </w:pPr>
    <w:rPr>
      <w:sz w:val="15"/>
      <w:lang w:val="en-GB"/>
    </w:rPr>
  </w:style>
  <w:style w:type="paragraph" w:customStyle="1" w:styleId="ReferenzFormular">
    <w:name w:val="ReferenzFormular"/>
    <w:basedOn w:val="Normal"/>
    <w:rsid w:val="00043032"/>
    <w:pPr>
      <w:suppressAutoHyphens/>
      <w:spacing w:after="240"/>
      <w:contextualSpacing/>
      <w:jc w:val="both"/>
    </w:pPr>
    <w:rPr>
      <w:sz w:val="15"/>
      <w:lang w:val="en-GB"/>
    </w:rPr>
  </w:style>
  <w:style w:type="paragraph" w:styleId="Title">
    <w:name w:val="Title"/>
    <w:basedOn w:val="Normal"/>
    <w:next w:val="Normal"/>
    <w:link w:val="TitleChar"/>
    <w:uiPriority w:val="99"/>
    <w:qFormat/>
    <w:rsid w:val="00043032"/>
    <w:pPr>
      <w:spacing w:after="240"/>
      <w:jc w:val="both"/>
    </w:pPr>
    <w:rPr>
      <w:b/>
      <w:sz w:val="42"/>
      <w:szCs w:val="52"/>
      <w:lang w:val="en-GB"/>
    </w:rPr>
  </w:style>
  <w:style w:type="character" w:customStyle="1" w:styleId="TitleChar">
    <w:name w:val="Title Char"/>
    <w:basedOn w:val="DefaultParagraphFont"/>
    <w:link w:val="Title"/>
    <w:uiPriority w:val="99"/>
    <w:rsid w:val="00043032"/>
    <w:rPr>
      <w:rFonts w:ascii="Arial" w:hAnsi="Arial"/>
      <w:b/>
      <w:sz w:val="42"/>
      <w:szCs w:val="52"/>
    </w:rPr>
  </w:style>
  <w:style w:type="character" w:customStyle="1" w:styleId="Heading1Char">
    <w:name w:val="Heading 1 Char"/>
    <w:aliases w:val="ECC Heading 1 Char"/>
    <w:basedOn w:val="DefaultParagraphFont"/>
    <w:link w:val="Heading1"/>
    <w:rsid w:val="00A32162"/>
    <w:rPr>
      <w:rFonts w:ascii="Arial" w:hAnsi="Arial" w:cs="Arial"/>
      <w:b/>
      <w:bCs/>
      <w:caps/>
      <w:color w:val="C00000"/>
      <w:kern w:val="32"/>
      <w:szCs w:val="22"/>
    </w:rPr>
  </w:style>
  <w:style w:type="character" w:customStyle="1" w:styleId="Heading2Char">
    <w:name w:val="Heading 2 Char"/>
    <w:aliases w:val="ECC Heading 2 Char"/>
    <w:basedOn w:val="DefaultParagraphFont"/>
    <w:link w:val="Heading2"/>
    <w:rsid w:val="009C1171"/>
    <w:rPr>
      <w:rFonts w:ascii="Arial" w:hAnsi="Arial" w:cs="Arial"/>
      <w:iCs/>
      <w:caps/>
      <w:szCs w:val="22"/>
    </w:rPr>
  </w:style>
  <w:style w:type="character" w:customStyle="1" w:styleId="Heading3Char">
    <w:name w:val="Heading 3 Char"/>
    <w:aliases w:val="ECC Heading 3 Char"/>
    <w:basedOn w:val="DefaultParagraphFont"/>
    <w:link w:val="Heading3"/>
    <w:rsid w:val="00A32162"/>
    <w:rPr>
      <w:rFonts w:ascii="Arial" w:hAnsi="Arial" w:cs="Arial"/>
      <w:b/>
      <w:szCs w:val="22"/>
      <w:lang w:val="en-US"/>
    </w:rPr>
  </w:style>
  <w:style w:type="character" w:customStyle="1" w:styleId="Cabealho4Carcter1">
    <w:name w:val="Cabeçalho 4 Carácter1"/>
    <w:aliases w:val="ECC Heading 4 Carácter1"/>
    <w:basedOn w:val="DefaultParagraphFont"/>
    <w:rsid w:val="00966971"/>
    <w:rPr>
      <w:rFonts w:ascii="Arial" w:hAnsi="Arial" w:cs="Arial"/>
      <w:bCs/>
      <w:i/>
      <w:color w:val="D2232A"/>
      <w:szCs w:val="26"/>
      <w:lang w:val="en-US"/>
    </w:rPr>
  </w:style>
  <w:style w:type="character" w:customStyle="1" w:styleId="Heading5Char">
    <w:name w:val="Heading 5 Char"/>
    <w:basedOn w:val="DefaultParagraphFont"/>
    <w:link w:val="Heading5"/>
    <w:rsid w:val="00043032"/>
    <w:rPr>
      <w:rFonts w:ascii="Arial" w:hAnsi="Arial"/>
      <w:b/>
      <w:bCs/>
      <w:i/>
      <w:iCs/>
      <w:sz w:val="26"/>
      <w:szCs w:val="26"/>
      <w:lang w:val="en-US"/>
    </w:rPr>
  </w:style>
  <w:style w:type="character" w:customStyle="1" w:styleId="Heading6Char">
    <w:name w:val="Heading 6 Char"/>
    <w:basedOn w:val="DefaultParagraphFont"/>
    <w:link w:val="Heading6"/>
    <w:rsid w:val="00043032"/>
    <w:rPr>
      <w:rFonts w:ascii="Arial" w:hAnsi="Arial"/>
      <w:b/>
      <w:bCs/>
      <w:sz w:val="22"/>
      <w:szCs w:val="22"/>
      <w:lang w:val="en-US"/>
    </w:rPr>
  </w:style>
  <w:style w:type="character" w:customStyle="1" w:styleId="Heading7Char">
    <w:name w:val="Heading 7 Char"/>
    <w:basedOn w:val="DefaultParagraphFont"/>
    <w:link w:val="Heading7"/>
    <w:rsid w:val="00043032"/>
    <w:rPr>
      <w:rFonts w:ascii="Arial" w:hAnsi="Arial"/>
      <w:sz w:val="24"/>
      <w:szCs w:val="24"/>
      <w:lang w:val="en-US"/>
    </w:rPr>
  </w:style>
  <w:style w:type="character" w:customStyle="1" w:styleId="Heading8Char">
    <w:name w:val="Heading 8 Char"/>
    <w:basedOn w:val="DefaultParagraphFont"/>
    <w:link w:val="Heading8"/>
    <w:rsid w:val="00043032"/>
    <w:rPr>
      <w:rFonts w:ascii="Arial" w:hAnsi="Arial"/>
      <w:i/>
      <w:iCs/>
      <w:sz w:val="24"/>
      <w:szCs w:val="24"/>
      <w:lang w:val="en-US"/>
    </w:rPr>
  </w:style>
  <w:style w:type="character" w:customStyle="1" w:styleId="Heading9Char">
    <w:name w:val="Heading 9 Char"/>
    <w:basedOn w:val="DefaultParagraphFont"/>
    <w:link w:val="Heading9"/>
    <w:rsid w:val="00043032"/>
    <w:rPr>
      <w:rFonts w:ascii="Arial" w:hAnsi="Arial" w:cs="Arial"/>
      <w:sz w:val="22"/>
      <w:szCs w:val="22"/>
      <w:lang w:val="en-US"/>
    </w:rPr>
  </w:style>
  <w:style w:type="paragraph" w:styleId="Subtitle">
    <w:name w:val="Subtitle"/>
    <w:basedOn w:val="Normal"/>
    <w:next w:val="Normal"/>
    <w:link w:val="SubtitleChar"/>
    <w:uiPriority w:val="99"/>
    <w:qFormat/>
    <w:rsid w:val="00043032"/>
    <w:pPr>
      <w:numPr>
        <w:ilvl w:val="1"/>
      </w:numPr>
      <w:spacing w:after="240"/>
      <w:jc w:val="both"/>
    </w:pPr>
    <w:rPr>
      <w:iCs/>
      <w:sz w:val="42"/>
      <w:lang w:val="en-GB"/>
    </w:rPr>
  </w:style>
  <w:style w:type="character" w:customStyle="1" w:styleId="SubtitleChar">
    <w:name w:val="Subtitle Char"/>
    <w:basedOn w:val="DefaultParagraphFont"/>
    <w:link w:val="Subtitle"/>
    <w:uiPriority w:val="99"/>
    <w:rsid w:val="00043032"/>
    <w:rPr>
      <w:rFonts w:ascii="Arial" w:hAnsi="Arial"/>
      <w:iCs/>
      <w:sz w:val="42"/>
      <w:szCs w:val="24"/>
    </w:rPr>
  </w:style>
  <w:style w:type="paragraph" w:styleId="TOC5">
    <w:name w:val="toc 5"/>
    <w:basedOn w:val="Normal"/>
    <w:next w:val="Normal"/>
    <w:uiPriority w:val="39"/>
    <w:unhideWhenUsed/>
    <w:rsid w:val="00043032"/>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043032"/>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043032"/>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043032"/>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043032"/>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043032"/>
    <w:pPr>
      <w:spacing w:before="260" w:after="180"/>
      <w:jc w:val="both"/>
    </w:pPr>
    <w:rPr>
      <w:b/>
      <w:sz w:val="30"/>
      <w:lang w:val="en-GB"/>
    </w:rPr>
  </w:style>
  <w:style w:type="paragraph" w:customStyle="1" w:styleId="tablecolsubhead">
    <w:name w:val="table col subhead"/>
    <w:basedOn w:val="Normal"/>
    <w:rsid w:val="00043032"/>
    <w:pPr>
      <w:spacing w:after="240"/>
      <w:jc w:val="center"/>
    </w:pPr>
    <w:rPr>
      <w:rFonts w:eastAsia="SimSun"/>
      <w:b/>
      <w:bCs/>
      <w:i/>
      <w:iCs/>
      <w:sz w:val="15"/>
      <w:szCs w:val="15"/>
    </w:rPr>
  </w:style>
  <w:style w:type="paragraph" w:customStyle="1" w:styleId="tablecopy">
    <w:name w:val="table copy"/>
    <w:rsid w:val="00043032"/>
    <w:pPr>
      <w:jc w:val="both"/>
    </w:pPr>
    <w:rPr>
      <w:rFonts w:eastAsia="SimSun"/>
      <w:noProof/>
      <w:sz w:val="16"/>
      <w:szCs w:val="16"/>
      <w:lang w:val="en-US"/>
    </w:rPr>
  </w:style>
  <w:style w:type="paragraph" w:customStyle="1" w:styleId="section1">
    <w:name w:val="section1"/>
    <w:basedOn w:val="Normal"/>
    <w:rsid w:val="00043032"/>
    <w:pPr>
      <w:spacing w:before="100" w:beforeAutospacing="1" w:after="100" w:afterAutospacing="1"/>
      <w:jc w:val="both"/>
    </w:pPr>
    <w:rPr>
      <w:rFonts w:eastAsia="Calibri"/>
      <w:lang w:val="en-GB"/>
    </w:rPr>
  </w:style>
  <w:style w:type="character" w:customStyle="1" w:styleId="FooterChar">
    <w:name w:val="Footer Char"/>
    <w:basedOn w:val="DefaultParagraphFont"/>
    <w:link w:val="Footer"/>
    <w:uiPriority w:val="99"/>
    <w:rsid w:val="00043032"/>
    <w:rPr>
      <w:rFonts w:ascii="Arial" w:hAnsi="Arial"/>
      <w:szCs w:val="24"/>
      <w:lang w:val="en-US"/>
    </w:rPr>
  </w:style>
  <w:style w:type="paragraph" w:styleId="BodyText3">
    <w:name w:val="Body Text 3"/>
    <w:basedOn w:val="Normal"/>
    <w:link w:val="BodyText3Char"/>
    <w:uiPriority w:val="99"/>
    <w:semiHidden/>
    <w:unhideWhenUsed/>
    <w:rsid w:val="00043032"/>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043032"/>
    <w:rPr>
      <w:rFonts w:ascii="Arial" w:hAnsi="Arial"/>
      <w:sz w:val="16"/>
      <w:szCs w:val="16"/>
    </w:rPr>
  </w:style>
  <w:style w:type="paragraph" w:customStyle="1" w:styleId="did">
    <w:name w:val="did"/>
    <w:basedOn w:val="Normal"/>
    <w:next w:val="Normal"/>
    <w:rsid w:val="00043032"/>
    <w:pPr>
      <w:keepLines/>
      <w:numPr>
        <w:numId w:val="15"/>
      </w:numPr>
      <w:spacing w:before="120" w:after="240"/>
      <w:jc w:val="center"/>
    </w:pPr>
    <w:rPr>
      <w:szCs w:val="20"/>
      <w:lang w:val="en-GB" w:eastAsia="ko-KR"/>
    </w:rPr>
  </w:style>
  <w:style w:type="paragraph" w:customStyle="1" w:styleId="Seo">
    <w:name w:val="Seção"/>
    <w:basedOn w:val="ListParagraph"/>
    <w:link w:val="SeoChar"/>
    <w:qFormat/>
    <w:rsid w:val="00043032"/>
    <w:pPr>
      <w:numPr>
        <w:numId w:val="16"/>
      </w:numPr>
      <w:spacing w:after="200" w:line="276" w:lineRule="auto"/>
      <w:jc w:val="both"/>
    </w:pPr>
    <w:rPr>
      <w:rFonts w:eastAsia="Calibri" w:cs="Arial"/>
      <w:b/>
      <w:szCs w:val="22"/>
    </w:rPr>
  </w:style>
  <w:style w:type="character" w:customStyle="1" w:styleId="SeoChar">
    <w:name w:val="Seção Char"/>
    <w:basedOn w:val="DefaultParagraphFont"/>
    <w:link w:val="Seo"/>
    <w:rsid w:val="00043032"/>
    <w:rPr>
      <w:rFonts w:ascii="Arial" w:eastAsia="Calibri" w:hAnsi="Arial" w:cs="Arial"/>
      <w:b/>
      <w:szCs w:val="22"/>
      <w:lang w:val="en-US"/>
    </w:rPr>
  </w:style>
  <w:style w:type="character" w:customStyle="1" w:styleId="ListParagraphChar1">
    <w:name w:val="List Paragraph Char1"/>
    <w:basedOn w:val="DefaultParagraphFont"/>
    <w:link w:val="ListParagraph"/>
    <w:uiPriority w:val="34"/>
    <w:rsid w:val="00043032"/>
    <w:rPr>
      <w:rFonts w:ascii="Arial" w:hAnsi="Arial"/>
      <w:szCs w:val="24"/>
      <w:lang w:val="en-US"/>
    </w:rPr>
  </w:style>
  <w:style w:type="paragraph" w:customStyle="1" w:styleId="Seo-texto1">
    <w:name w:val="Seção - texto 1"/>
    <w:basedOn w:val="Normal"/>
    <w:link w:val="Seo-texto1Char"/>
    <w:qFormat/>
    <w:rsid w:val="00043032"/>
    <w:pPr>
      <w:spacing w:after="200" w:line="276" w:lineRule="auto"/>
      <w:ind w:left="720" w:right="-900"/>
      <w:jc w:val="both"/>
    </w:pPr>
    <w:rPr>
      <w:rFonts w:eastAsia="Calibri" w:cs="Arial"/>
      <w:szCs w:val="22"/>
    </w:rPr>
  </w:style>
  <w:style w:type="character" w:customStyle="1" w:styleId="Seo-texto1Char">
    <w:name w:val="Seção - texto 1 Char"/>
    <w:basedOn w:val="DefaultParagraphFont"/>
    <w:link w:val="Seo-texto1"/>
    <w:rsid w:val="00043032"/>
    <w:rPr>
      <w:rFonts w:ascii="Arial" w:eastAsia="Calibri" w:hAnsi="Arial" w:cs="Arial"/>
      <w:szCs w:val="22"/>
      <w:lang w:val="en-US"/>
    </w:rPr>
  </w:style>
  <w:style w:type="numbering" w:customStyle="1" w:styleId="ECCNumbers-Letters1">
    <w:name w:val="ECC Numbers-Letters1"/>
    <w:uiPriority w:val="99"/>
    <w:rsid w:val="00BD5AC3"/>
  </w:style>
  <w:style w:type="numbering" w:customStyle="1" w:styleId="ECCNumbers-Letters2">
    <w:name w:val="ECC Numbers-Letters2"/>
    <w:uiPriority w:val="99"/>
    <w:rsid w:val="00B803FD"/>
  </w:style>
  <w:style w:type="paragraph" w:customStyle="1" w:styleId="Default">
    <w:name w:val="Default"/>
    <w:rsid w:val="005C745B"/>
    <w:pPr>
      <w:autoSpaceDE w:val="0"/>
      <w:autoSpaceDN w:val="0"/>
      <w:adjustRightInd w:val="0"/>
    </w:pPr>
    <w:rPr>
      <w:rFonts w:ascii="Arial" w:hAnsi="Arial" w:cs="Arial"/>
      <w:color w:val="000000"/>
      <w:sz w:val="24"/>
      <w:szCs w:val="24"/>
      <w:lang w:val="en-US"/>
    </w:rPr>
  </w:style>
  <w:style w:type="character" w:customStyle="1" w:styleId="FootnoteTextChar3">
    <w:name w:val="Footnote Text Char3"/>
    <w:aliases w:val="ALTS FOOTNOTE Char2,Footnote Text Char1 Char2,Footnote Text Char Char1 Char2,Footnote Text Char4 Char Char Char2,Footnote Text Char1 Char1 Char1 Char Char2,Footnote Text Char Char1 Char1 Char Char Char2"/>
    <w:basedOn w:val="DefaultParagraphFont"/>
    <w:uiPriority w:val="99"/>
    <w:semiHidden/>
    <w:locked/>
    <w:rsid w:val="00D3595A"/>
    <w:rPr>
      <w:rFonts w:ascii="Times New Roman" w:eastAsia="Times New Roman" w:hAnsi="Times New Roman"/>
      <w:lang w:eastAsia="en-US"/>
    </w:rPr>
  </w:style>
  <w:style w:type="table" w:customStyle="1" w:styleId="TableGrid1">
    <w:name w:val="Table Grid1"/>
    <w:basedOn w:val="TableNormal"/>
    <w:next w:val="TableGrid"/>
    <w:uiPriority w:val="59"/>
    <w:rsid w:val="00D3595A"/>
    <w:rPr>
      <w:rFonts w:asciiTheme="minorHAnsi" w:eastAsiaTheme="minorHAnsi" w:hAnsiTheme="minorHAnsi" w:cstheme="minorBidi"/>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rsid w:val="00D3595A"/>
    <w:rPr>
      <w:sz w:val="16"/>
      <w:szCs w:val="16"/>
    </w:rPr>
  </w:style>
  <w:style w:type="paragraph" w:styleId="CommentText">
    <w:name w:val="annotation text"/>
    <w:basedOn w:val="Normal"/>
    <w:link w:val="CommentTextChar"/>
    <w:semiHidden/>
    <w:rsid w:val="00D3595A"/>
    <w:rPr>
      <w:szCs w:val="20"/>
    </w:rPr>
  </w:style>
  <w:style w:type="character" w:customStyle="1" w:styleId="CommentTextChar">
    <w:name w:val="Comment Text Char"/>
    <w:basedOn w:val="DefaultParagraphFont"/>
    <w:link w:val="CommentText"/>
    <w:semiHidden/>
    <w:rsid w:val="00D3595A"/>
    <w:rPr>
      <w:rFonts w:ascii="Arial" w:hAnsi="Arial"/>
      <w:lang w:val="en-US"/>
    </w:rPr>
  </w:style>
  <w:style w:type="paragraph" w:customStyle="1" w:styleId="ListParagraph1">
    <w:name w:val="List Paragraph1"/>
    <w:basedOn w:val="Normal"/>
    <w:link w:val="ListParagraphChar"/>
    <w:uiPriority w:val="34"/>
    <w:qFormat/>
    <w:rsid w:val="00D3595A"/>
    <w:pPr>
      <w:ind w:left="720"/>
      <w:contextualSpacing/>
    </w:pPr>
  </w:style>
  <w:style w:type="character" w:customStyle="1" w:styleId="ListParagraphChar">
    <w:name w:val="List Paragraph Char"/>
    <w:link w:val="ListParagraph1"/>
    <w:uiPriority w:val="34"/>
    <w:rsid w:val="00D3595A"/>
    <w:rPr>
      <w:rFonts w:ascii="Arial" w:hAnsi="Arial"/>
      <w:szCs w:val="24"/>
      <w:lang w:val="en-US"/>
    </w:rPr>
  </w:style>
  <w:style w:type="character" w:customStyle="1" w:styleId="CaptionChar1">
    <w:name w:val="Caption Char1"/>
    <w:aliases w:val="caption-figure Char,Caption Char Char"/>
    <w:basedOn w:val="DefaultParagraphFont"/>
    <w:link w:val="Caption"/>
    <w:uiPriority w:val="99"/>
    <w:rsid w:val="00D3595A"/>
    <w:rPr>
      <w:rFonts w:ascii="Arial" w:hAnsi="Arial"/>
      <w:b/>
      <w:bCs/>
      <w:color w:val="D2232A"/>
      <w:lang w:val="en-US"/>
    </w:rPr>
  </w:style>
  <w:style w:type="paragraph" w:styleId="NormalIndent">
    <w:name w:val="Normal Indent"/>
    <w:basedOn w:val="Normal"/>
    <w:rsid w:val="00D3595A"/>
    <w:rPr>
      <w:rFonts w:eastAsia="MS Mincho" w:cs="Arial"/>
      <w:sz w:val="22"/>
      <w:lang w:val="en-GB" w:eastAsia="ja-JP"/>
    </w:rPr>
  </w:style>
  <w:style w:type="paragraph" w:customStyle="1" w:styleId="StyleHeading4LatinArial11ptRight-057cm">
    <w:name w:val="Style Heading 4 + (Latin) Arial 11 pt Right:  -0.57 cm"/>
    <w:basedOn w:val="Normal"/>
    <w:rsid w:val="00D3595A"/>
    <w:pPr>
      <w:keepNext/>
      <w:spacing w:before="240" w:after="60"/>
      <w:ind w:right="-321"/>
    </w:pPr>
    <w:rPr>
      <w:b/>
      <w:i/>
      <w:sz w:val="22"/>
      <w:szCs w:val="20"/>
      <w:lang w:val="en-GB" w:eastAsia="ja-JP"/>
    </w:rPr>
  </w:style>
  <w:style w:type="character" w:customStyle="1" w:styleId="BookTitle1">
    <w:name w:val="Book Title1"/>
    <w:uiPriority w:val="99"/>
    <w:qFormat/>
    <w:rsid w:val="00D3595A"/>
    <w:rPr>
      <w:b/>
      <w:bCs/>
      <w:smallCaps/>
      <w:spacing w:val="5"/>
    </w:rPr>
  </w:style>
  <w:style w:type="paragraph" w:customStyle="1" w:styleId="TableTitle">
    <w:name w:val="Table Title"/>
    <w:basedOn w:val="Normal"/>
    <w:next w:val="Normal"/>
    <w:autoRedefine/>
    <w:qFormat/>
    <w:rsid w:val="00D3595A"/>
    <w:pPr>
      <w:tabs>
        <w:tab w:val="left" w:pos="1701"/>
      </w:tabs>
      <w:ind w:left="1435" w:hanging="726"/>
    </w:pPr>
    <w:rPr>
      <w:rFonts w:eastAsia="MS Mincho" w:cs="Arial"/>
      <w:sz w:val="22"/>
      <w:lang w:val="en-GB" w:eastAsia="ja-JP"/>
    </w:rPr>
  </w:style>
  <w:style w:type="paragraph" w:customStyle="1" w:styleId="ReferenceList">
    <w:name w:val="Reference List"/>
    <w:basedOn w:val="NormalIndent"/>
    <w:autoRedefine/>
    <w:qFormat/>
    <w:rsid w:val="00D3595A"/>
    <w:pPr>
      <w:tabs>
        <w:tab w:val="num" w:pos="397"/>
      </w:tabs>
      <w:spacing w:after="120"/>
      <w:ind w:left="357" w:hanging="357"/>
    </w:pPr>
  </w:style>
  <w:style w:type="paragraph" w:styleId="NormalWeb">
    <w:name w:val="Normal (Web)"/>
    <w:basedOn w:val="Normal"/>
    <w:uiPriority w:val="99"/>
    <w:unhideWhenUsed/>
    <w:rsid w:val="00D3595A"/>
    <w:pPr>
      <w:spacing w:before="100" w:beforeAutospacing="1" w:after="100" w:afterAutospacing="1"/>
    </w:pPr>
    <w:rPr>
      <w:rFonts w:ascii="Times New Roman" w:hAnsi="Times New Roman"/>
      <w:sz w:val="24"/>
    </w:rPr>
  </w:style>
  <w:style w:type="paragraph" w:customStyle="1" w:styleId="sdfootnote">
    <w:name w:val="sdfootnote"/>
    <w:basedOn w:val="Normal"/>
    <w:uiPriority w:val="99"/>
    <w:rsid w:val="00D3595A"/>
    <w:pPr>
      <w:spacing w:before="100" w:beforeAutospacing="1"/>
      <w:ind w:left="284" w:hanging="284"/>
    </w:pPr>
    <w:rPr>
      <w:rFonts w:ascii="Times New Roman" w:eastAsia="HGMinchoE" w:hAnsi="Times New Roman"/>
      <w:szCs w:val="20"/>
      <w:lang w:val="en-GB" w:eastAsia="en-GB"/>
    </w:rPr>
  </w:style>
  <w:style w:type="paragraph" w:customStyle="1" w:styleId="MTDisplayEquation">
    <w:name w:val="MTDisplayEquation"/>
    <w:basedOn w:val="Normal"/>
    <w:next w:val="Normal"/>
    <w:link w:val="MTDisplayEquationChar"/>
    <w:uiPriority w:val="99"/>
    <w:rsid w:val="00D3595A"/>
    <w:pPr>
      <w:tabs>
        <w:tab w:val="center" w:pos="4520"/>
        <w:tab w:val="right" w:pos="9020"/>
      </w:tabs>
      <w:spacing w:before="120" w:after="120"/>
    </w:pPr>
    <w:rPr>
      <w:rFonts w:ascii="Times New Roman" w:eastAsia="HGMinchoE" w:hAnsi="Times New Roman"/>
      <w:sz w:val="24"/>
    </w:rPr>
  </w:style>
  <w:style w:type="character" w:customStyle="1" w:styleId="MTDisplayEquationChar">
    <w:name w:val="MTDisplayEquation Char"/>
    <w:link w:val="MTDisplayEquation"/>
    <w:uiPriority w:val="99"/>
    <w:locked/>
    <w:rsid w:val="00D3595A"/>
    <w:rPr>
      <w:rFonts w:eastAsia="HGMinchoE"/>
      <w:sz w:val="24"/>
      <w:szCs w:val="24"/>
      <w:lang w:val="en-US"/>
    </w:rPr>
  </w:style>
  <w:style w:type="character" w:customStyle="1" w:styleId="MTEquationSection">
    <w:name w:val="MTEquationSection"/>
    <w:uiPriority w:val="99"/>
    <w:rsid w:val="00D3595A"/>
    <w:rPr>
      <w:rFonts w:cs="Times New Roman"/>
      <w:vanish/>
      <w:color w:val="FF0000"/>
    </w:rPr>
  </w:style>
  <w:style w:type="character" w:customStyle="1" w:styleId="MTConvertedEquation">
    <w:name w:val="MTConvertedEquation"/>
    <w:uiPriority w:val="99"/>
    <w:rsid w:val="00D3595A"/>
    <w:rPr>
      <w:rFonts w:cs="Times New Roman"/>
      <w:position w:val="-28"/>
    </w:rPr>
  </w:style>
  <w:style w:type="character" w:styleId="Strong">
    <w:name w:val="Strong"/>
    <w:uiPriority w:val="99"/>
    <w:qFormat/>
    <w:rsid w:val="00D3595A"/>
    <w:rPr>
      <w:rFonts w:cs="Times New Roman"/>
      <w:b/>
      <w:bCs/>
    </w:rPr>
  </w:style>
  <w:style w:type="character" w:styleId="Emphasis">
    <w:name w:val="Emphasis"/>
    <w:uiPriority w:val="99"/>
    <w:qFormat/>
    <w:rsid w:val="00D3595A"/>
    <w:rPr>
      <w:rFonts w:ascii="Constantia" w:hAnsi="Constantia" w:cs="Times New Roman"/>
      <w:b/>
      <w:i/>
      <w:iCs/>
    </w:rPr>
  </w:style>
  <w:style w:type="paragraph" w:styleId="NoSpacing">
    <w:name w:val="No Spacing"/>
    <w:basedOn w:val="Normal"/>
    <w:uiPriority w:val="99"/>
    <w:qFormat/>
    <w:rsid w:val="00D3595A"/>
    <w:pPr>
      <w:spacing w:before="120" w:after="120"/>
    </w:pPr>
    <w:rPr>
      <w:rFonts w:ascii="Times New Roman" w:eastAsia="HGMinchoE" w:hAnsi="Times New Roman"/>
      <w:sz w:val="24"/>
      <w:szCs w:val="32"/>
      <w:lang w:val="en-GB"/>
    </w:rPr>
  </w:style>
  <w:style w:type="paragraph" w:styleId="Quote">
    <w:name w:val="Quote"/>
    <w:basedOn w:val="Normal"/>
    <w:next w:val="Normal"/>
    <w:link w:val="QuoteChar"/>
    <w:uiPriority w:val="99"/>
    <w:qFormat/>
    <w:rsid w:val="00D3595A"/>
    <w:pPr>
      <w:spacing w:before="120" w:after="120"/>
    </w:pPr>
    <w:rPr>
      <w:rFonts w:ascii="Times New Roman" w:eastAsia="HGMinchoE" w:hAnsi="Times New Roman"/>
      <w:i/>
      <w:sz w:val="24"/>
    </w:rPr>
  </w:style>
  <w:style w:type="character" w:customStyle="1" w:styleId="QuoteChar">
    <w:name w:val="Quote Char"/>
    <w:basedOn w:val="DefaultParagraphFont"/>
    <w:link w:val="Quote"/>
    <w:uiPriority w:val="99"/>
    <w:rsid w:val="00D3595A"/>
    <w:rPr>
      <w:rFonts w:eastAsia="HGMinchoE"/>
      <w:i/>
      <w:sz w:val="24"/>
      <w:szCs w:val="24"/>
      <w:lang w:val="en-US"/>
    </w:rPr>
  </w:style>
  <w:style w:type="paragraph" w:styleId="IntenseQuote">
    <w:name w:val="Intense Quote"/>
    <w:basedOn w:val="Normal"/>
    <w:next w:val="Normal"/>
    <w:link w:val="IntenseQuoteChar"/>
    <w:uiPriority w:val="99"/>
    <w:qFormat/>
    <w:rsid w:val="00D3595A"/>
    <w:pPr>
      <w:spacing w:before="120" w:after="120"/>
      <w:ind w:left="720" w:right="720"/>
    </w:pPr>
    <w:rPr>
      <w:rFonts w:ascii="Times New Roman" w:eastAsia="HGMinchoE" w:hAnsi="Times New Roman"/>
      <w:b/>
      <w:i/>
      <w:sz w:val="24"/>
      <w:szCs w:val="22"/>
    </w:rPr>
  </w:style>
  <w:style w:type="character" w:customStyle="1" w:styleId="IntenseQuoteChar">
    <w:name w:val="Intense Quote Char"/>
    <w:basedOn w:val="DefaultParagraphFont"/>
    <w:link w:val="IntenseQuote"/>
    <w:uiPriority w:val="99"/>
    <w:rsid w:val="00D3595A"/>
    <w:rPr>
      <w:rFonts w:eastAsia="HGMinchoE"/>
      <w:b/>
      <w:i/>
      <w:sz w:val="24"/>
      <w:szCs w:val="22"/>
      <w:lang w:val="en-US"/>
    </w:rPr>
  </w:style>
  <w:style w:type="character" w:styleId="SubtleEmphasis">
    <w:name w:val="Subtle Emphasis"/>
    <w:uiPriority w:val="99"/>
    <w:qFormat/>
    <w:rsid w:val="00D3595A"/>
    <w:rPr>
      <w:i/>
      <w:color w:val="5A5A5A"/>
    </w:rPr>
  </w:style>
  <w:style w:type="character" w:styleId="IntenseEmphasis">
    <w:name w:val="Intense Emphasis"/>
    <w:uiPriority w:val="99"/>
    <w:qFormat/>
    <w:rsid w:val="00D3595A"/>
    <w:rPr>
      <w:rFonts w:cs="Times New Roman"/>
      <w:b/>
      <w:i/>
      <w:sz w:val="24"/>
      <w:szCs w:val="24"/>
      <w:u w:val="single"/>
    </w:rPr>
  </w:style>
  <w:style w:type="character" w:styleId="SubtleReference">
    <w:name w:val="Subtle Reference"/>
    <w:uiPriority w:val="99"/>
    <w:qFormat/>
    <w:rsid w:val="00D3595A"/>
    <w:rPr>
      <w:rFonts w:cs="Times New Roman"/>
      <w:sz w:val="24"/>
      <w:szCs w:val="24"/>
      <w:u w:val="single"/>
    </w:rPr>
  </w:style>
  <w:style w:type="character" w:styleId="IntenseReference">
    <w:name w:val="Intense Reference"/>
    <w:uiPriority w:val="99"/>
    <w:qFormat/>
    <w:rsid w:val="00D3595A"/>
    <w:rPr>
      <w:rFonts w:cs="Times New Roman"/>
      <w:b/>
      <w:sz w:val="24"/>
      <w:u w:val="single"/>
    </w:rPr>
  </w:style>
  <w:style w:type="paragraph" w:styleId="TOCHeading">
    <w:name w:val="TOC Heading"/>
    <w:basedOn w:val="Heading1"/>
    <w:next w:val="Normal"/>
    <w:uiPriority w:val="99"/>
    <w:qFormat/>
    <w:rsid w:val="00D3595A"/>
    <w:pPr>
      <w:tabs>
        <w:tab w:val="clear" w:pos="432"/>
      </w:tabs>
      <w:spacing w:before="360" w:after="60"/>
      <w:ind w:left="0" w:hanging="360"/>
      <w:outlineLvl w:val="9"/>
    </w:pPr>
    <w:rPr>
      <w:rFonts w:ascii="Constantia" w:eastAsia="HGMinchoE" w:hAnsi="Constantia" w:cs="Times New Roman"/>
      <w:caps w:val="0"/>
      <w:color w:val="auto"/>
      <w:sz w:val="44"/>
      <w:szCs w:val="32"/>
    </w:rPr>
  </w:style>
  <w:style w:type="character" w:customStyle="1" w:styleId="DocumentMapChar">
    <w:name w:val="Document Map Char"/>
    <w:link w:val="DocumentMap"/>
    <w:uiPriority w:val="99"/>
    <w:semiHidden/>
    <w:rsid w:val="00D3595A"/>
    <w:rPr>
      <w:rFonts w:ascii="Tahoma" w:eastAsia="HGMinchoE" w:hAnsi="Tahoma" w:cs="Tahoma"/>
      <w:shd w:val="clear" w:color="auto" w:fill="000080"/>
    </w:rPr>
  </w:style>
  <w:style w:type="paragraph" w:styleId="DocumentMap">
    <w:name w:val="Document Map"/>
    <w:basedOn w:val="Normal"/>
    <w:link w:val="DocumentMapChar"/>
    <w:uiPriority w:val="99"/>
    <w:semiHidden/>
    <w:rsid w:val="00D3595A"/>
    <w:pPr>
      <w:shd w:val="clear" w:color="auto" w:fill="000080"/>
      <w:spacing w:before="120" w:after="120"/>
    </w:pPr>
    <w:rPr>
      <w:rFonts w:ascii="Tahoma" w:eastAsia="HGMinchoE" w:hAnsi="Tahoma" w:cs="Tahoma"/>
      <w:szCs w:val="20"/>
      <w:lang w:val="en-GB"/>
    </w:rPr>
  </w:style>
  <w:style w:type="character" w:customStyle="1" w:styleId="MapadodocumentoCarcter1">
    <w:name w:val="Mapa do documento Carácter1"/>
    <w:basedOn w:val="DefaultParagraphFont"/>
    <w:uiPriority w:val="99"/>
    <w:semiHidden/>
    <w:rsid w:val="00D3595A"/>
    <w:rPr>
      <w:rFonts w:ascii="Tahoma" w:hAnsi="Tahoma" w:cs="Tahoma"/>
      <w:sz w:val="16"/>
      <w:szCs w:val="16"/>
      <w:lang w:val="en-US"/>
    </w:rPr>
  </w:style>
  <w:style w:type="paragraph" w:customStyle="1" w:styleId="FigureTitle">
    <w:name w:val="Figure Title"/>
    <w:basedOn w:val="Normal"/>
    <w:next w:val="Normal"/>
    <w:autoRedefine/>
    <w:qFormat/>
    <w:rsid w:val="00952D31"/>
    <w:pPr>
      <w:tabs>
        <w:tab w:val="left" w:pos="1701"/>
      </w:tabs>
      <w:jc w:val="both"/>
    </w:pPr>
    <w:rPr>
      <w:rFonts w:eastAsia="MS Mincho" w:cs="Arial"/>
      <w:sz w:val="22"/>
      <w:lang w:val="en-GB" w:eastAsia="ja-JP"/>
    </w:rPr>
  </w:style>
  <w:style w:type="character" w:styleId="PlaceholderText">
    <w:name w:val="Placeholder Text"/>
    <w:basedOn w:val="DefaultParagraphFont"/>
    <w:uiPriority w:val="99"/>
    <w:semiHidden/>
    <w:rsid w:val="00952D31"/>
    <w:rPr>
      <w:color w:val="808080"/>
    </w:rPr>
  </w:style>
  <w:style w:type="paragraph" w:styleId="Revision">
    <w:name w:val="Revision"/>
    <w:hidden/>
    <w:uiPriority w:val="99"/>
    <w:semiHidden/>
    <w:rsid w:val="00952D31"/>
    <w:rPr>
      <w:rFonts w:ascii="Arial" w:hAnsi="Arial"/>
      <w:szCs w:val="24"/>
      <w:lang w:val="en-US"/>
    </w:rPr>
  </w:style>
  <w:style w:type="character" w:customStyle="1" w:styleId="TextodebaloCarcter">
    <w:name w:val="Texto de balão Carácter"/>
    <w:basedOn w:val="DefaultParagraphFont"/>
    <w:uiPriority w:val="99"/>
    <w:rsid w:val="00860952"/>
    <w:rPr>
      <w:rFonts w:ascii="Lucida Grande" w:hAnsi="Lucida Grande" w:cs="Lucida Grande"/>
      <w:sz w:val="18"/>
      <w:szCs w:val="18"/>
      <w:lang w:val="en-US"/>
    </w:rPr>
  </w:style>
  <w:style w:type="character" w:customStyle="1" w:styleId="TextodenotaderodapCarcter">
    <w:name w:val="Texto de nota de rodapé Carácter"/>
    <w:aliases w:val="footnote text Carácter,ALTS FOOTNOTE Carácter,Footnote Text Char1 Carácter,Footnote Text Char Char1 Carácter,Footnote Text Char4 Char Char Carácter,Footnote Text Char1 Char1 Char1 Char Carácter"/>
    <w:basedOn w:val="DefaultParagraphFont"/>
    <w:uiPriority w:val="99"/>
    <w:rsid w:val="00860952"/>
    <w:rPr>
      <w:rFonts w:ascii="Arial" w:hAnsi="Arial"/>
      <w:lang w:val="en-US"/>
    </w:rPr>
  </w:style>
  <w:style w:type="character" w:customStyle="1" w:styleId="CorpodetextoCarcter">
    <w:name w:val="Corpo de texto Carácter"/>
    <w:basedOn w:val="DefaultParagraphFont"/>
    <w:rsid w:val="00860952"/>
    <w:rPr>
      <w:sz w:val="22"/>
      <w:szCs w:val="24"/>
      <w:lang w:val="fr-FR" w:eastAsia="fr-FR"/>
    </w:rPr>
  </w:style>
  <w:style w:type="character" w:customStyle="1" w:styleId="CabealhoCarcter">
    <w:name w:val="Cabeçalho Carácter"/>
    <w:basedOn w:val="DefaultParagraphFont"/>
    <w:rsid w:val="00860952"/>
    <w:rPr>
      <w:rFonts w:ascii="Arial" w:hAnsi="Arial"/>
      <w:b/>
      <w:sz w:val="16"/>
      <w:szCs w:val="24"/>
      <w:lang w:val="en-US"/>
    </w:rPr>
  </w:style>
  <w:style w:type="character" w:customStyle="1" w:styleId="TtuloCarcter">
    <w:name w:val="Título Carácter"/>
    <w:basedOn w:val="DefaultParagraphFont"/>
    <w:uiPriority w:val="99"/>
    <w:rsid w:val="00860952"/>
    <w:rPr>
      <w:rFonts w:ascii="Arial" w:hAnsi="Arial"/>
      <w:b/>
      <w:sz w:val="42"/>
      <w:szCs w:val="52"/>
    </w:rPr>
  </w:style>
  <w:style w:type="character" w:customStyle="1" w:styleId="Cabealho1Carcter">
    <w:name w:val="Cabeçalho 1 Carácter"/>
    <w:aliases w:val="ECC Heading 1 Carácter"/>
    <w:basedOn w:val="DefaultParagraphFont"/>
    <w:rsid w:val="00860952"/>
    <w:rPr>
      <w:rFonts w:ascii="Arial" w:hAnsi="Arial" w:cs="Arial"/>
      <w:b/>
      <w:bCs/>
      <w:caps/>
      <w:color w:val="C00000"/>
      <w:kern w:val="32"/>
      <w:szCs w:val="22"/>
    </w:rPr>
  </w:style>
  <w:style w:type="character" w:customStyle="1" w:styleId="Cabealho2Carcter">
    <w:name w:val="Cabeçalho 2 Carácter"/>
    <w:aliases w:val="ECC Heading 2 Carácter"/>
    <w:basedOn w:val="DefaultParagraphFont"/>
    <w:rsid w:val="00860952"/>
    <w:rPr>
      <w:rFonts w:ascii="Arial" w:hAnsi="Arial" w:cs="Arial"/>
      <w:b/>
      <w:iCs/>
      <w:caps/>
      <w:szCs w:val="22"/>
      <w:lang w:val="en-US"/>
    </w:rPr>
  </w:style>
  <w:style w:type="character" w:customStyle="1" w:styleId="Cabealho3Carcter">
    <w:name w:val="Cabeçalho 3 Carácter"/>
    <w:aliases w:val="ECC Heading 3 Carácter"/>
    <w:basedOn w:val="DefaultParagraphFont"/>
    <w:rsid w:val="00860952"/>
    <w:rPr>
      <w:rFonts w:ascii="Arial" w:hAnsi="Arial" w:cs="Arial"/>
      <w:b/>
      <w:szCs w:val="22"/>
      <w:lang w:val="en-US"/>
    </w:rPr>
  </w:style>
  <w:style w:type="character" w:customStyle="1" w:styleId="Cabealho4Carcter">
    <w:name w:val="Cabeçalho 4 Carácter"/>
    <w:aliases w:val="ECC Heading 4 Carácter"/>
    <w:basedOn w:val="DefaultParagraphFont"/>
    <w:rsid w:val="00860952"/>
    <w:rPr>
      <w:rFonts w:ascii="Arial" w:hAnsi="Arial" w:cs="Arial"/>
      <w:bCs/>
      <w:i/>
      <w:color w:val="D2232A"/>
      <w:szCs w:val="26"/>
      <w:lang w:val="en-US"/>
    </w:rPr>
  </w:style>
  <w:style w:type="character" w:customStyle="1" w:styleId="Cabealho5Carcter">
    <w:name w:val="Cabeçalho 5 Carácter"/>
    <w:basedOn w:val="DefaultParagraphFont"/>
    <w:uiPriority w:val="99"/>
    <w:rsid w:val="00860952"/>
    <w:rPr>
      <w:rFonts w:ascii="Arial" w:hAnsi="Arial"/>
      <w:b/>
      <w:bCs/>
      <w:i/>
      <w:iCs/>
      <w:sz w:val="26"/>
      <w:szCs w:val="26"/>
      <w:lang w:val="en-US"/>
    </w:rPr>
  </w:style>
  <w:style w:type="character" w:customStyle="1" w:styleId="Cabealho6Carcter">
    <w:name w:val="Cabeçalho 6 Carácter"/>
    <w:basedOn w:val="DefaultParagraphFont"/>
    <w:uiPriority w:val="99"/>
    <w:rsid w:val="00860952"/>
    <w:rPr>
      <w:rFonts w:ascii="Arial" w:hAnsi="Arial"/>
      <w:b/>
      <w:bCs/>
      <w:sz w:val="22"/>
      <w:szCs w:val="22"/>
      <w:lang w:val="en-US"/>
    </w:rPr>
  </w:style>
  <w:style w:type="character" w:customStyle="1" w:styleId="Cabealho7Carcter">
    <w:name w:val="Cabeçalho 7 Carácter"/>
    <w:basedOn w:val="DefaultParagraphFont"/>
    <w:uiPriority w:val="99"/>
    <w:rsid w:val="00860952"/>
    <w:rPr>
      <w:rFonts w:ascii="Arial" w:hAnsi="Arial"/>
      <w:sz w:val="24"/>
      <w:szCs w:val="24"/>
      <w:lang w:val="en-US"/>
    </w:rPr>
  </w:style>
  <w:style w:type="character" w:customStyle="1" w:styleId="Cabealho8Carcter">
    <w:name w:val="Cabeçalho 8 Carácter"/>
    <w:basedOn w:val="DefaultParagraphFont"/>
    <w:uiPriority w:val="99"/>
    <w:rsid w:val="00860952"/>
    <w:rPr>
      <w:rFonts w:ascii="Arial" w:hAnsi="Arial"/>
      <w:i/>
      <w:iCs/>
      <w:sz w:val="24"/>
      <w:szCs w:val="24"/>
      <w:lang w:val="en-US"/>
    </w:rPr>
  </w:style>
  <w:style w:type="character" w:customStyle="1" w:styleId="Cabealho9Carcter">
    <w:name w:val="Cabeçalho 9 Carácter"/>
    <w:basedOn w:val="DefaultParagraphFont"/>
    <w:uiPriority w:val="99"/>
    <w:rsid w:val="00860952"/>
    <w:rPr>
      <w:rFonts w:ascii="Arial" w:hAnsi="Arial" w:cs="Arial"/>
      <w:sz w:val="22"/>
      <w:szCs w:val="22"/>
      <w:lang w:val="en-US"/>
    </w:rPr>
  </w:style>
  <w:style w:type="character" w:customStyle="1" w:styleId="SubttuloCarcter">
    <w:name w:val="Subtítulo Carácter"/>
    <w:basedOn w:val="DefaultParagraphFont"/>
    <w:uiPriority w:val="99"/>
    <w:rsid w:val="00860952"/>
    <w:rPr>
      <w:rFonts w:ascii="Arial" w:hAnsi="Arial"/>
      <w:iCs/>
      <w:sz w:val="42"/>
      <w:szCs w:val="24"/>
    </w:rPr>
  </w:style>
  <w:style w:type="character" w:customStyle="1" w:styleId="RodapCarcter">
    <w:name w:val="Rodapé Carácter"/>
    <w:basedOn w:val="DefaultParagraphFont"/>
    <w:uiPriority w:val="99"/>
    <w:rsid w:val="00860952"/>
    <w:rPr>
      <w:rFonts w:ascii="Arial" w:hAnsi="Arial"/>
      <w:szCs w:val="24"/>
      <w:lang w:val="en-US"/>
    </w:rPr>
  </w:style>
  <w:style w:type="character" w:customStyle="1" w:styleId="Corpodetexto3Carcter">
    <w:name w:val="Corpo de texto 3 Carácter"/>
    <w:basedOn w:val="DefaultParagraphFont"/>
    <w:uiPriority w:val="99"/>
    <w:semiHidden/>
    <w:rsid w:val="00860952"/>
    <w:rPr>
      <w:rFonts w:ascii="Arial" w:hAnsi="Arial"/>
      <w:sz w:val="16"/>
      <w:szCs w:val="16"/>
    </w:rPr>
  </w:style>
  <w:style w:type="character" w:customStyle="1" w:styleId="PargrafodaListaCarcter">
    <w:name w:val="Parágrafo da Lista Carácter"/>
    <w:basedOn w:val="DefaultParagraphFont"/>
    <w:uiPriority w:val="34"/>
    <w:rsid w:val="00860952"/>
    <w:rPr>
      <w:rFonts w:ascii="Arial" w:hAnsi="Arial"/>
      <w:szCs w:val="24"/>
      <w:lang w:val="en-US"/>
    </w:rPr>
  </w:style>
  <w:style w:type="character" w:customStyle="1" w:styleId="TextodecomentrioCarcter">
    <w:name w:val="Texto de comentário Carácter"/>
    <w:basedOn w:val="DefaultParagraphFont"/>
    <w:semiHidden/>
    <w:rsid w:val="00860952"/>
    <w:rPr>
      <w:rFonts w:ascii="Arial" w:hAnsi="Arial"/>
      <w:lang w:val="en-US"/>
    </w:rPr>
  </w:style>
  <w:style w:type="character" w:customStyle="1" w:styleId="LegendaCarcter">
    <w:name w:val="Legenda Carácter"/>
    <w:aliases w:val="caption-figure Carácter,Caption Char Carácter"/>
    <w:basedOn w:val="DefaultParagraphFont"/>
    <w:rsid w:val="00860952"/>
    <w:rPr>
      <w:rFonts w:ascii="Arial" w:hAnsi="Arial"/>
      <w:b/>
      <w:bCs/>
      <w:color w:val="D2232A"/>
      <w:lang w:val="en-US"/>
    </w:rPr>
  </w:style>
  <w:style w:type="character" w:customStyle="1" w:styleId="CitaoCarcter">
    <w:name w:val="Citação Carácter"/>
    <w:basedOn w:val="DefaultParagraphFont"/>
    <w:uiPriority w:val="99"/>
    <w:rsid w:val="00860952"/>
    <w:rPr>
      <w:rFonts w:eastAsia="HGMinchoE"/>
      <w:i/>
      <w:sz w:val="24"/>
      <w:szCs w:val="24"/>
      <w:lang w:val="en-US"/>
    </w:rPr>
  </w:style>
  <w:style w:type="character" w:customStyle="1" w:styleId="CitaoIntensaCarcter">
    <w:name w:val="Citação Intensa Carácter"/>
    <w:basedOn w:val="DefaultParagraphFont"/>
    <w:uiPriority w:val="99"/>
    <w:rsid w:val="00860952"/>
    <w:rPr>
      <w:rFonts w:eastAsia="HGMinchoE"/>
      <w:b/>
      <w:i/>
      <w:sz w:val="24"/>
      <w:szCs w:val="22"/>
      <w:lang w:val="en-US"/>
    </w:rPr>
  </w:style>
  <w:style w:type="character" w:customStyle="1" w:styleId="MapadodocumentoCarcter">
    <w:name w:val="Mapa do documento Carácter"/>
    <w:uiPriority w:val="99"/>
    <w:semiHidden/>
    <w:rsid w:val="00860952"/>
    <w:rPr>
      <w:rFonts w:ascii="Tahoma" w:eastAsia="HGMinchoE" w:hAnsi="Tahoma" w:cs="Tahoma"/>
      <w:shd w:val="clear" w:color="auto" w:fill="000080"/>
    </w:rPr>
  </w:style>
  <w:style w:type="paragraph" w:customStyle="1" w:styleId="ECCParagraphEquation">
    <w:name w:val="ECC Paragraph Equation"/>
    <w:basedOn w:val="ECCParagraph"/>
    <w:next w:val="ECCParagraph"/>
    <w:qFormat/>
    <w:rsid w:val="00AC4A72"/>
    <w:pPr>
      <w:spacing w:after="120"/>
    </w:pPr>
    <w:rPr>
      <w:rFonts w:ascii="Cambria Math" w:hAnsi="Cambria Math"/>
      <w:lang w:val="en-US"/>
    </w:rPr>
  </w:style>
  <w:style w:type="paragraph" w:styleId="CommentSubject">
    <w:name w:val="annotation subject"/>
    <w:basedOn w:val="CommentText"/>
    <w:next w:val="CommentText"/>
    <w:link w:val="CommentSubjectChar"/>
    <w:uiPriority w:val="99"/>
    <w:semiHidden/>
    <w:unhideWhenUsed/>
    <w:rsid w:val="004C15B2"/>
    <w:rPr>
      <w:b/>
      <w:bCs/>
    </w:rPr>
  </w:style>
  <w:style w:type="character" w:customStyle="1" w:styleId="CommentSubjectChar">
    <w:name w:val="Comment Subject Char"/>
    <w:basedOn w:val="CommentTextChar"/>
    <w:link w:val="CommentSubject"/>
    <w:uiPriority w:val="99"/>
    <w:semiHidden/>
    <w:rsid w:val="004C15B2"/>
    <w:rPr>
      <w:rFonts w:ascii="Arial" w:hAnsi="Arial"/>
      <w:b/>
      <w:bCs/>
      <w:lang w:val="en-US"/>
    </w:rPr>
  </w:style>
  <w:style w:type="paragraph" w:customStyle="1" w:styleId="Equationlegend">
    <w:name w:val="Equation_legend"/>
    <w:basedOn w:val="Normal"/>
    <w:rsid w:val="00493B01"/>
    <w:pPr>
      <w:overflowPunct w:val="0"/>
      <w:autoSpaceDE w:val="0"/>
      <w:autoSpaceDN w:val="0"/>
      <w:spacing w:before="80"/>
      <w:ind w:left="2041" w:hanging="2041"/>
    </w:pPr>
    <w:rPr>
      <w:rFonts w:ascii="Times New Roman" w:eastAsiaTheme="minorHAnsi" w:hAnsi="Times New Roman"/>
      <w:szCs w:val="20"/>
      <w:lang w:val="en-GB" w:eastAsia="en-GB"/>
    </w:rPr>
  </w:style>
  <w:style w:type="paragraph" w:customStyle="1" w:styleId="Sectionabullets">
    <w:name w:val="Section a bullets"/>
    <w:qFormat/>
    <w:rsid w:val="000174B4"/>
    <w:pPr>
      <w:numPr>
        <w:ilvl w:val="5"/>
        <w:numId w:val="50"/>
      </w:numPr>
      <w:spacing w:after="240"/>
    </w:pPr>
    <w:rPr>
      <w:rFonts w:ascii="Arial" w:hAnsi="Arial"/>
      <w:color w:val="000000"/>
      <w:sz w:val="22"/>
      <w:szCs w:val="48"/>
      <w:lang w:eastAsia="en-GB"/>
    </w:rPr>
  </w:style>
  <w:style w:type="paragraph" w:customStyle="1" w:styleId="SectionBodyText">
    <w:name w:val="Section Body Text"/>
    <w:qFormat/>
    <w:rsid w:val="000174B4"/>
    <w:pPr>
      <w:numPr>
        <w:ilvl w:val="7"/>
        <w:numId w:val="50"/>
      </w:numPr>
      <w:spacing w:after="240"/>
    </w:pPr>
    <w:rPr>
      <w:rFonts w:ascii="Arial" w:hAnsi="Arial"/>
      <w:color w:val="000000"/>
      <w:sz w:val="22"/>
      <w:szCs w:val="22"/>
      <w:lang w:eastAsia="en-GB"/>
    </w:rPr>
  </w:style>
  <w:style w:type="paragraph" w:customStyle="1" w:styleId="Sectionibullets">
    <w:name w:val="Section i bullets"/>
    <w:qFormat/>
    <w:rsid w:val="000174B4"/>
    <w:pPr>
      <w:numPr>
        <w:ilvl w:val="6"/>
        <w:numId w:val="50"/>
      </w:numPr>
      <w:spacing w:after="240"/>
    </w:pPr>
    <w:rPr>
      <w:rFonts w:ascii="Arial" w:hAnsi="Arial"/>
      <w:color w:val="000000"/>
      <w:sz w:val="22"/>
      <w:szCs w:val="48"/>
      <w:lang w:eastAsia="en-GB"/>
    </w:rPr>
  </w:style>
  <w:style w:type="paragraph" w:customStyle="1" w:styleId="Sectionlevel1">
    <w:name w:val="Section level 1"/>
    <w:next w:val="SectionLevel2"/>
    <w:rsid w:val="000174B4"/>
    <w:pPr>
      <w:numPr>
        <w:ilvl w:val="1"/>
        <w:numId w:val="50"/>
      </w:numPr>
      <w:spacing w:before="240" w:after="240"/>
    </w:pPr>
    <w:rPr>
      <w:rFonts w:ascii="Arial" w:hAnsi="Arial"/>
      <w:color w:val="CC0033"/>
      <w:sz w:val="48"/>
      <w:szCs w:val="48"/>
      <w:lang w:eastAsia="en-GB"/>
    </w:rPr>
  </w:style>
  <w:style w:type="paragraph" w:customStyle="1" w:styleId="SectionLevel2">
    <w:name w:val="Section Level 2"/>
    <w:next w:val="SectionLevel3"/>
    <w:qFormat/>
    <w:rsid w:val="000174B4"/>
    <w:pPr>
      <w:keepNext/>
      <w:keepLines/>
      <w:numPr>
        <w:ilvl w:val="2"/>
        <w:numId w:val="50"/>
      </w:numPr>
      <w:spacing w:after="240"/>
    </w:pPr>
    <w:rPr>
      <w:rFonts w:ascii="Arial" w:hAnsi="Arial"/>
      <w:b/>
      <w:color w:val="CC0033"/>
      <w:sz w:val="28"/>
      <w:szCs w:val="48"/>
      <w:lang w:eastAsia="en-GB"/>
    </w:rPr>
  </w:style>
  <w:style w:type="paragraph" w:customStyle="1" w:styleId="SectionLevel3">
    <w:name w:val="Section Level 3"/>
    <w:qFormat/>
    <w:rsid w:val="000174B4"/>
    <w:pPr>
      <w:numPr>
        <w:ilvl w:val="3"/>
        <w:numId w:val="50"/>
      </w:numPr>
      <w:spacing w:after="240"/>
    </w:pPr>
    <w:rPr>
      <w:rFonts w:ascii="Arial" w:hAnsi="Arial"/>
      <w:color w:val="000000"/>
      <w:sz w:val="22"/>
      <w:szCs w:val="48"/>
      <w:lang w:eastAsia="en-GB"/>
    </w:rPr>
  </w:style>
  <w:style w:type="paragraph" w:customStyle="1" w:styleId="SectionLevel4">
    <w:name w:val="Section Level 4"/>
    <w:rsid w:val="000174B4"/>
    <w:pPr>
      <w:numPr>
        <w:ilvl w:val="4"/>
        <w:numId w:val="50"/>
      </w:numPr>
      <w:spacing w:after="240"/>
    </w:pPr>
    <w:rPr>
      <w:rFonts w:ascii="Arial" w:hAnsi="Arial"/>
      <w:color w:val="000000"/>
      <w:sz w:val="22"/>
      <w:szCs w:val="48"/>
      <w:lang w:eastAsia="en-GB"/>
    </w:rPr>
  </w:style>
  <w:style w:type="paragraph" w:customStyle="1" w:styleId="SectionNumber">
    <w:name w:val="Section Number"/>
    <w:next w:val="Sectionlevel1"/>
    <w:rsid w:val="000174B4"/>
    <w:pPr>
      <w:pageBreakBefore/>
      <w:numPr>
        <w:numId w:val="50"/>
      </w:numPr>
      <w:spacing w:after="240"/>
    </w:pPr>
    <w:rPr>
      <w:rFonts w:ascii="Arial" w:hAnsi="Arial"/>
      <w:b/>
      <w:color w:val="CC0033"/>
      <w:sz w:val="24"/>
      <w:szCs w:val="48"/>
      <w:lang w:eastAsia="en-GB"/>
    </w:rPr>
  </w:style>
  <w:style w:type="character" w:customStyle="1" w:styleId="Heading4Char">
    <w:name w:val="Heading 4 Char"/>
    <w:aliases w:val="ECC Heading 4 Char"/>
    <w:basedOn w:val="DefaultParagraphFont"/>
    <w:link w:val="Heading4"/>
    <w:rsid w:val="00816AA4"/>
    <w:rPr>
      <w:rFonts w:ascii="Arial" w:eastAsiaTheme="majorEastAsia" w:hAnsi="Arial" w:cstheme="majorBidi"/>
      <w:bCs/>
      <w:i/>
      <w:iCs/>
      <w:color w:val="D2232A"/>
      <w:szCs w:val="24"/>
      <w:lang w:val="en-US"/>
    </w:rPr>
  </w:style>
  <w:style w:type="paragraph" w:customStyle="1" w:styleId="CharChar1CarCharCharCarCharChar">
    <w:name w:val="Char Char1 Car Char Char Car Char Char"/>
    <w:basedOn w:val="Normal"/>
    <w:semiHidden/>
    <w:rsid w:val="0076482B"/>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paragraph" w:customStyle="1" w:styleId="corpoprincipale">
    <w:name w:val="corpo principale"/>
    <w:basedOn w:val="Normal"/>
    <w:rsid w:val="00117D7A"/>
    <w:pPr>
      <w:jc w:val="both"/>
      <w:outlineLvl w:val="0"/>
    </w:pPr>
    <w:rPr>
      <w:rFonts w:ascii="Times New Roman" w:hAnsi="Times New Roman"/>
      <w:kern w:val="28"/>
      <w:sz w:val="22"/>
      <w:szCs w:val="20"/>
      <w:lang w:val="it-IT" w:eastAsia="it-IT"/>
    </w:rPr>
  </w:style>
  <w:style w:type="character" w:customStyle="1" w:styleId="ECCHeading4Carcter2">
    <w:name w:val="ECC Heading 4 Carácter2"/>
    <w:basedOn w:val="DefaultParagraphFont"/>
    <w:rsid w:val="00453056"/>
    <w:rPr>
      <w:rFonts w:ascii="Arial" w:hAnsi="Arial" w:cs="Arial"/>
      <w:bCs/>
      <w:i/>
      <w:color w:val="D2232A"/>
      <w:szCs w:val="26"/>
    </w:rPr>
  </w:style>
  <w:style w:type="character" w:styleId="FollowedHyperlink">
    <w:name w:val="FollowedHyperlink"/>
    <w:basedOn w:val="DefaultParagraphFont"/>
    <w:uiPriority w:val="99"/>
    <w:semiHidden/>
    <w:unhideWhenUsed/>
    <w:rsid w:val="00ED57F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658422">
      <w:bodyDiv w:val="1"/>
      <w:marLeft w:val="63"/>
      <w:marRight w:val="63"/>
      <w:marTop w:val="63"/>
      <w:marBottom w:val="63"/>
      <w:divBdr>
        <w:top w:val="none" w:sz="0" w:space="0" w:color="auto"/>
        <w:left w:val="none" w:sz="0" w:space="0" w:color="auto"/>
        <w:bottom w:val="none" w:sz="0" w:space="0" w:color="auto"/>
        <w:right w:val="none" w:sz="0" w:space="0" w:color="auto"/>
      </w:divBdr>
      <w:divsChild>
        <w:div w:id="1566525788">
          <w:marLeft w:val="0"/>
          <w:marRight w:val="0"/>
          <w:marTop w:val="0"/>
          <w:marBottom w:val="0"/>
          <w:divBdr>
            <w:top w:val="single" w:sz="8" w:space="0" w:color="auto"/>
            <w:left w:val="single" w:sz="8" w:space="0" w:color="auto"/>
            <w:bottom w:val="single" w:sz="8" w:space="0" w:color="auto"/>
            <w:right w:val="single" w:sz="8"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99" Type="http://schemas.openxmlformats.org/officeDocument/2006/relationships/image" Target="media/image183.wmf"/><Relationship Id="rId21" Type="http://schemas.openxmlformats.org/officeDocument/2006/relationships/image" Target="media/image9.wmf"/><Relationship Id="rId63" Type="http://schemas.openxmlformats.org/officeDocument/2006/relationships/oleObject" Target="embeddings/oleObject22.bin"/><Relationship Id="rId159" Type="http://schemas.openxmlformats.org/officeDocument/2006/relationships/image" Target="media/image81.emf"/><Relationship Id="rId324" Type="http://schemas.openxmlformats.org/officeDocument/2006/relationships/oleObject" Target="embeddings/oleObject104.bin"/><Relationship Id="rId366" Type="http://schemas.openxmlformats.org/officeDocument/2006/relationships/oleObject" Target="embeddings/oleObject125.bin"/><Relationship Id="rId531" Type="http://schemas.openxmlformats.org/officeDocument/2006/relationships/image" Target="media/image299.wmf"/><Relationship Id="rId573" Type="http://schemas.openxmlformats.org/officeDocument/2006/relationships/image" Target="media/image326.wmf"/><Relationship Id="rId629" Type="http://schemas.openxmlformats.org/officeDocument/2006/relationships/oleObject" Target="embeddings/oleObject264.bin"/><Relationship Id="rId170" Type="http://schemas.openxmlformats.org/officeDocument/2006/relationships/chart" Target="charts/chart3.xml"/><Relationship Id="rId226" Type="http://schemas.openxmlformats.org/officeDocument/2006/relationships/image" Target="media/image136.wmf"/><Relationship Id="rId433" Type="http://schemas.openxmlformats.org/officeDocument/2006/relationships/image" Target="media/image250.wmf"/><Relationship Id="rId268" Type="http://schemas.openxmlformats.org/officeDocument/2006/relationships/oleObject" Target="embeddings/oleObject78.bin"/><Relationship Id="rId475" Type="http://schemas.openxmlformats.org/officeDocument/2006/relationships/image" Target="media/image271.wmf"/><Relationship Id="rId640" Type="http://schemas.openxmlformats.org/officeDocument/2006/relationships/image" Target="media/image355.wmf"/><Relationship Id="rId32" Type="http://schemas.openxmlformats.org/officeDocument/2006/relationships/oleObject" Target="embeddings/oleObject6.bin"/><Relationship Id="rId74" Type="http://schemas.openxmlformats.org/officeDocument/2006/relationships/image" Target="media/image35.wmf"/><Relationship Id="rId128" Type="http://schemas.openxmlformats.org/officeDocument/2006/relationships/image" Target="media/image66.png"/><Relationship Id="rId335" Type="http://schemas.openxmlformats.org/officeDocument/2006/relationships/image" Target="media/image201.wmf"/><Relationship Id="rId377" Type="http://schemas.openxmlformats.org/officeDocument/2006/relationships/image" Target="media/image222.wmf"/><Relationship Id="rId500" Type="http://schemas.openxmlformats.org/officeDocument/2006/relationships/oleObject" Target="embeddings/oleObject192.bin"/><Relationship Id="rId542" Type="http://schemas.openxmlformats.org/officeDocument/2006/relationships/oleObject" Target="embeddings/oleObject213.bin"/><Relationship Id="rId584" Type="http://schemas.openxmlformats.org/officeDocument/2006/relationships/oleObject" Target="embeddings/oleObject240.bin"/><Relationship Id="rId5" Type="http://schemas.openxmlformats.org/officeDocument/2006/relationships/settings" Target="settings.xml"/><Relationship Id="rId181" Type="http://schemas.openxmlformats.org/officeDocument/2006/relationships/image" Target="media/image92.png"/><Relationship Id="rId237" Type="http://schemas.openxmlformats.org/officeDocument/2006/relationships/image" Target="media/image145.emf"/><Relationship Id="rId402" Type="http://schemas.openxmlformats.org/officeDocument/2006/relationships/oleObject" Target="embeddings/oleObject143.bin"/><Relationship Id="rId279" Type="http://schemas.openxmlformats.org/officeDocument/2006/relationships/image" Target="media/image171.wmf"/><Relationship Id="rId444" Type="http://schemas.openxmlformats.org/officeDocument/2006/relationships/oleObject" Target="embeddings/oleObject164.bin"/><Relationship Id="rId486" Type="http://schemas.openxmlformats.org/officeDocument/2006/relationships/oleObject" Target="embeddings/oleObject185.bin"/><Relationship Id="rId651" Type="http://schemas.openxmlformats.org/officeDocument/2006/relationships/hyperlink" Target="http://www.narda-sts.de" TargetMode="External"/><Relationship Id="rId43" Type="http://schemas.openxmlformats.org/officeDocument/2006/relationships/image" Target="media/image20.wmf"/><Relationship Id="rId139" Type="http://schemas.openxmlformats.org/officeDocument/2006/relationships/image" Target="media/image72.wmf"/><Relationship Id="rId290" Type="http://schemas.openxmlformats.org/officeDocument/2006/relationships/oleObject" Target="embeddings/oleObject89.bin"/><Relationship Id="rId304" Type="http://schemas.openxmlformats.org/officeDocument/2006/relationships/oleObject" Target="embeddings/oleObject94.bin"/><Relationship Id="rId346" Type="http://schemas.openxmlformats.org/officeDocument/2006/relationships/oleObject" Target="embeddings/oleObject115.bin"/><Relationship Id="rId388" Type="http://schemas.openxmlformats.org/officeDocument/2006/relationships/oleObject" Target="embeddings/oleObject136.bin"/><Relationship Id="rId511" Type="http://schemas.openxmlformats.org/officeDocument/2006/relationships/image" Target="media/image289.wmf"/><Relationship Id="rId553" Type="http://schemas.openxmlformats.org/officeDocument/2006/relationships/image" Target="media/image310.wmf"/><Relationship Id="rId609" Type="http://schemas.openxmlformats.org/officeDocument/2006/relationships/image" Target="media/image344.wmf"/><Relationship Id="rId85" Type="http://schemas.openxmlformats.org/officeDocument/2006/relationships/image" Target="media/image42.emf"/><Relationship Id="rId150" Type="http://schemas.openxmlformats.org/officeDocument/2006/relationships/image" Target="media/image79.wmf"/><Relationship Id="rId192" Type="http://schemas.openxmlformats.org/officeDocument/2006/relationships/image" Target="media/image102.emf"/><Relationship Id="rId206" Type="http://schemas.openxmlformats.org/officeDocument/2006/relationships/image" Target="media/image116.emf"/><Relationship Id="rId413" Type="http://schemas.openxmlformats.org/officeDocument/2006/relationships/image" Target="media/image240.wmf"/><Relationship Id="rId595" Type="http://schemas.openxmlformats.org/officeDocument/2006/relationships/image" Target="media/image337.wmf"/><Relationship Id="rId248" Type="http://schemas.openxmlformats.org/officeDocument/2006/relationships/image" Target="media/image152.wmf"/><Relationship Id="rId455" Type="http://schemas.openxmlformats.org/officeDocument/2006/relationships/image" Target="media/image261.wmf"/><Relationship Id="rId497" Type="http://schemas.openxmlformats.org/officeDocument/2006/relationships/image" Target="media/image282.wmf"/><Relationship Id="rId620" Type="http://schemas.openxmlformats.org/officeDocument/2006/relationships/oleObject" Target="embeddings/oleObject259.bin"/><Relationship Id="rId12" Type="http://schemas.openxmlformats.org/officeDocument/2006/relationships/header" Target="header2.xml"/><Relationship Id="rId108" Type="http://schemas.openxmlformats.org/officeDocument/2006/relationships/image" Target="media/image56.wmf"/><Relationship Id="rId315" Type="http://schemas.openxmlformats.org/officeDocument/2006/relationships/image" Target="media/image191.wmf"/><Relationship Id="rId357" Type="http://schemas.openxmlformats.org/officeDocument/2006/relationships/image" Target="media/image212.emf"/><Relationship Id="rId522" Type="http://schemas.openxmlformats.org/officeDocument/2006/relationships/oleObject" Target="embeddings/oleObject203.bin"/><Relationship Id="rId54" Type="http://schemas.openxmlformats.org/officeDocument/2006/relationships/oleObject" Target="embeddings/oleObject17.bin"/><Relationship Id="rId96" Type="http://schemas.openxmlformats.org/officeDocument/2006/relationships/image" Target="media/image50.emf"/><Relationship Id="rId161" Type="http://schemas.openxmlformats.org/officeDocument/2006/relationships/image" Target="media/image85.png"/><Relationship Id="rId217" Type="http://schemas.openxmlformats.org/officeDocument/2006/relationships/image" Target="media/image127.emf"/><Relationship Id="rId399" Type="http://schemas.openxmlformats.org/officeDocument/2006/relationships/image" Target="media/image233.wmf"/><Relationship Id="rId564" Type="http://schemas.openxmlformats.org/officeDocument/2006/relationships/oleObject" Target="embeddings/oleObject230.bin"/><Relationship Id="rId259" Type="http://schemas.openxmlformats.org/officeDocument/2006/relationships/image" Target="media/image160.wmf"/><Relationship Id="rId424" Type="http://schemas.openxmlformats.org/officeDocument/2006/relationships/oleObject" Target="embeddings/oleObject154.bin"/><Relationship Id="rId466" Type="http://schemas.openxmlformats.org/officeDocument/2006/relationships/oleObject" Target="embeddings/oleObject175.bin"/><Relationship Id="rId631" Type="http://schemas.openxmlformats.org/officeDocument/2006/relationships/oleObject" Target="embeddings/oleObject265.bin"/><Relationship Id="rId23" Type="http://schemas.openxmlformats.org/officeDocument/2006/relationships/image" Target="media/image10.wmf"/><Relationship Id="rId119" Type="http://schemas.openxmlformats.org/officeDocument/2006/relationships/oleObject" Target="embeddings/oleObject45.bin"/><Relationship Id="rId270" Type="http://schemas.openxmlformats.org/officeDocument/2006/relationships/oleObject" Target="embeddings/oleObject79.bin"/><Relationship Id="rId326" Type="http://schemas.openxmlformats.org/officeDocument/2006/relationships/oleObject" Target="embeddings/oleObject105.bin"/><Relationship Id="rId533" Type="http://schemas.openxmlformats.org/officeDocument/2006/relationships/image" Target="media/image300.wmf"/><Relationship Id="rId65" Type="http://schemas.openxmlformats.org/officeDocument/2006/relationships/oleObject" Target="embeddings/oleObject23.bin"/><Relationship Id="rId130" Type="http://schemas.openxmlformats.org/officeDocument/2006/relationships/image" Target="media/image67.png"/><Relationship Id="rId368" Type="http://schemas.openxmlformats.org/officeDocument/2006/relationships/oleObject" Target="embeddings/oleObject126.bin"/><Relationship Id="rId575" Type="http://schemas.openxmlformats.org/officeDocument/2006/relationships/image" Target="media/image327.wmf"/><Relationship Id="rId172" Type="http://schemas.openxmlformats.org/officeDocument/2006/relationships/header" Target="header5.xml"/><Relationship Id="rId228" Type="http://schemas.openxmlformats.org/officeDocument/2006/relationships/oleObject" Target="embeddings/oleObject67.bin"/><Relationship Id="rId435" Type="http://schemas.openxmlformats.org/officeDocument/2006/relationships/image" Target="media/image251.wmf"/><Relationship Id="rId477" Type="http://schemas.openxmlformats.org/officeDocument/2006/relationships/image" Target="media/image272.wmf"/><Relationship Id="rId600" Type="http://schemas.openxmlformats.org/officeDocument/2006/relationships/oleObject" Target="embeddings/oleObject248.bin"/><Relationship Id="rId642" Type="http://schemas.openxmlformats.org/officeDocument/2006/relationships/oleObject" Target="embeddings/oleObject273.bin"/><Relationship Id="rId281" Type="http://schemas.openxmlformats.org/officeDocument/2006/relationships/image" Target="media/image172.wmf"/><Relationship Id="rId337" Type="http://schemas.openxmlformats.org/officeDocument/2006/relationships/image" Target="media/image202.wmf"/><Relationship Id="rId502" Type="http://schemas.openxmlformats.org/officeDocument/2006/relationships/oleObject" Target="embeddings/oleObject193.bin"/><Relationship Id="rId34" Type="http://schemas.openxmlformats.org/officeDocument/2006/relationships/oleObject" Target="embeddings/oleObject7.bin"/><Relationship Id="rId76" Type="http://schemas.openxmlformats.org/officeDocument/2006/relationships/image" Target="media/image37.wmf"/><Relationship Id="rId141" Type="http://schemas.openxmlformats.org/officeDocument/2006/relationships/image" Target="media/image73.png"/><Relationship Id="rId379" Type="http://schemas.openxmlformats.org/officeDocument/2006/relationships/image" Target="media/image223.wmf"/><Relationship Id="rId544" Type="http://schemas.openxmlformats.org/officeDocument/2006/relationships/oleObject" Target="embeddings/oleObject214.bin"/><Relationship Id="rId586" Type="http://schemas.openxmlformats.org/officeDocument/2006/relationships/oleObject" Target="embeddings/oleObject241.bin"/><Relationship Id="rId7" Type="http://schemas.openxmlformats.org/officeDocument/2006/relationships/footnotes" Target="footnotes.xml"/><Relationship Id="rId183" Type="http://schemas.openxmlformats.org/officeDocument/2006/relationships/oleObject" Target="embeddings/oleObject66.bin"/><Relationship Id="rId239" Type="http://schemas.openxmlformats.org/officeDocument/2006/relationships/image" Target="media/image147.wmf"/><Relationship Id="rId390" Type="http://schemas.openxmlformats.org/officeDocument/2006/relationships/oleObject" Target="embeddings/oleObject137.bin"/><Relationship Id="rId404" Type="http://schemas.openxmlformats.org/officeDocument/2006/relationships/oleObject" Target="embeddings/oleObject144.bin"/><Relationship Id="rId446" Type="http://schemas.openxmlformats.org/officeDocument/2006/relationships/oleObject" Target="embeddings/oleObject165.bin"/><Relationship Id="rId611" Type="http://schemas.openxmlformats.org/officeDocument/2006/relationships/image" Target="media/image345.wmf"/><Relationship Id="rId653" Type="http://schemas.openxmlformats.org/officeDocument/2006/relationships/footer" Target="footer3.xml"/><Relationship Id="rId250" Type="http://schemas.openxmlformats.org/officeDocument/2006/relationships/image" Target="media/image153.wmf"/><Relationship Id="rId292" Type="http://schemas.openxmlformats.org/officeDocument/2006/relationships/image" Target="media/image178.wmf"/><Relationship Id="rId306" Type="http://schemas.openxmlformats.org/officeDocument/2006/relationships/oleObject" Target="embeddings/oleObject95.bin"/><Relationship Id="rId488" Type="http://schemas.openxmlformats.org/officeDocument/2006/relationships/oleObject" Target="embeddings/oleObject186.bin"/><Relationship Id="rId45" Type="http://schemas.openxmlformats.org/officeDocument/2006/relationships/image" Target="media/image21.wmf"/><Relationship Id="rId87" Type="http://schemas.openxmlformats.org/officeDocument/2006/relationships/image" Target="media/image43.emf"/><Relationship Id="rId110" Type="http://schemas.openxmlformats.org/officeDocument/2006/relationships/image" Target="media/image57.wmf"/><Relationship Id="rId348" Type="http://schemas.openxmlformats.org/officeDocument/2006/relationships/oleObject" Target="embeddings/oleObject116.bin"/><Relationship Id="rId513" Type="http://schemas.openxmlformats.org/officeDocument/2006/relationships/image" Target="media/image290.wmf"/><Relationship Id="rId555" Type="http://schemas.openxmlformats.org/officeDocument/2006/relationships/image" Target="media/image311.wmf"/><Relationship Id="rId597" Type="http://schemas.openxmlformats.org/officeDocument/2006/relationships/image" Target="media/image338.wmf"/><Relationship Id="rId152" Type="http://schemas.openxmlformats.org/officeDocument/2006/relationships/oleObject" Target="embeddings/oleObject59.bin"/><Relationship Id="rId194" Type="http://schemas.openxmlformats.org/officeDocument/2006/relationships/image" Target="media/image104.emf"/><Relationship Id="rId208" Type="http://schemas.openxmlformats.org/officeDocument/2006/relationships/image" Target="media/image118.emf"/><Relationship Id="rId415" Type="http://schemas.openxmlformats.org/officeDocument/2006/relationships/image" Target="media/image241.wmf"/><Relationship Id="rId457" Type="http://schemas.openxmlformats.org/officeDocument/2006/relationships/image" Target="media/image262.wmf"/><Relationship Id="rId622" Type="http://schemas.openxmlformats.org/officeDocument/2006/relationships/oleObject" Target="embeddings/oleObject260.bin"/><Relationship Id="rId261" Type="http://schemas.openxmlformats.org/officeDocument/2006/relationships/image" Target="media/image161.wmf"/><Relationship Id="rId499" Type="http://schemas.openxmlformats.org/officeDocument/2006/relationships/image" Target="media/image283.wmf"/><Relationship Id="rId14" Type="http://schemas.openxmlformats.org/officeDocument/2006/relationships/image" Target="media/image3.wmf"/><Relationship Id="rId56" Type="http://schemas.openxmlformats.org/officeDocument/2006/relationships/image" Target="media/image26.wmf"/><Relationship Id="rId317" Type="http://schemas.openxmlformats.org/officeDocument/2006/relationships/image" Target="media/image192.wmf"/><Relationship Id="rId359" Type="http://schemas.openxmlformats.org/officeDocument/2006/relationships/image" Target="media/image213.wmf"/><Relationship Id="rId524" Type="http://schemas.openxmlformats.org/officeDocument/2006/relationships/oleObject" Target="embeddings/oleObject204.bin"/><Relationship Id="rId566" Type="http://schemas.openxmlformats.org/officeDocument/2006/relationships/oleObject" Target="embeddings/oleObject231.bin"/><Relationship Id="rId98" Type="http://schemas.openxmlformats.org/officeDocument/2006/relationships/image" Target="media/image51.wmf"/><Relationship Id="rId121" Type="http://schemas.openxmlformats.org/officeDocument/2006/relationships/oleObject" Target="embeddings/oleObject46.bin"/><Relationship Id="rId163" Type="http://schemas.openxmlformats.org/officeDocument/2006/relationships/oleObject" Target="embeddings/oleObject65.bin"/><Relationship Id="rId219" Type="http://schemas.openxmlformats.org/officeDocument/2006/relationships/image" Target="media/image129.emf"/><Relationship Id="rId370" Type="http://schemas.openxmlformats.org/officeDocument/2006/relationships/oleObject" Target="embeddings/oleObject127.bin"/><Relationship Id="rId426" Type="http://schemas.openxmlformats.org/officeDocument/2006/relationships/oleObject" Target="embeddings/oleObject155.bin"/><Relationship Id="rId633" Type="http://schemas.openxmlformats.org/officeDocument/2006/relationships/oleObject" Target="embeddings/oleObject266.bin"/><Relationship Id="rId230" Type="http://schemas.openxmlformats.org/officeDocument/2006/relationships/oleObject" Target="embeddings/oleObject68.bin"/><Relationship Id="rId468" Type="http://schemas.openxmlformats.org/officeDocument/2006/relationships/oleObject" Target="embeddings/oleObject176.bin"/><Relationship Id="rId25" Type="http://schemas.openxmlformats.org/officeDocument/2006/relationships/image" Target="media/image11.wmf"/><Relationship Id="rId67" Type="http://schemas.openxmlformats.org/officeDocument/2006/relationships/oleObject" Target="embeddings/oleObject24.bin"/><Relationship Id="rId272" Type="http://schemas.openxmlformats.org/officeDocument/2006/relationships/oleObject" Target="embeddings/oleObject80.bin"/><Relationship Id="rId328" Type="http://schemas.openxmlformats.org/officeDocument/2006/relationships/oleObject" Target="embeddings/oleObject106.bin"/><Relationship Id="rId535" Type="http://schemas.openxmlformats.org/officeDocument/2006/relationships/image" Target="media/image301.wmf"/><Relationship Id="rId577" Type="http://schemas.openxmlformats.org/officeDocument/2006/relationships/image" Target="media/image328.wmf"/><Relationship Id="rId132" Type="http://schemas.openxmlformats.org/officeDocument/2006/relationships/oleObject" Target="embeddings/oleObject50.bin"/><Relationship Id="rId174" Type="http://schemas.openxmlformats.org/officeDocument/2006/relationships/image" Target="media/image87.jpeg"/><Relationship Id="rId381" Type="http://schemas.openxmlformats.org/officeDocument/2006/relationships/image" Target="media/image224.wmf"/><Relationship Id="rId602" Type="http://schemas.openxmlformats.org/officeDocument/2006/relationships/oleObject" Target="embeddings/oleObject249.bin"/><Relationship Id="rId241" Type="http://schemas.openxmlformats.org/officeDocument/2006/relationships/package" Target="embeddings/Microsoft_PowerPoint_Slide1.sldx"/><Relationship Id="rId437" Type="http://schemas.openxmlformats.org/officeDocument/2006/relationships/image" Target="media/image252.wmf"/><Relationship Id="rId479" Type="http://schemas.openxmlformats.org/officeDocument/2006/relationships/image" Target="media/image273.wmf"/><Relationship Id="rId644" Type="http://schemas.openxmlformats.org/officeDocument/2006/relationships/oleObject" Target="embeddings/oleObject275.bin"/><Relationship Id="rId36" Type="http://schemas.openxmlformats.org/officeDocument/2006/relationships/oleObject" Target="embeddings/oleObject8.bin"/><Relationship Id="rId283" Type="http://schemas.openxmlformats.org/officeDocument/2006/relationships/image" Target="media/image173.wmf"/><Relationship Id="rId339" Type="http://schemas.openxmlformats.org/officeDocument/2006/relationships/image" Target="media/image203.wmf"/><Relationship Id="rId490" Type="http://schemas.openxmlformats.org/officeDocument/2006/relationships/oleObject" Target="embeddings/oleObject187.bin"/><Relationship Id="rId504" Type="http://schemas.openxmlformats.org/officeDocument/2006/relationships/oleObject" Target="embeddings/oleObject194.bin"/><Relationship Id="rId546" Type="http://schemas.openxmlformats.org/officeDocument/2006/relationships/oleObject" Target="embeddings/oleObject215.bin"/><Relationship Id="rId78" Type="http://schemas.openxmlformats.org/officeDocument/2006/relationships/image" Target="media/image38.wmf"/><Relationship Id="rId101" Type="http://schemas.openxmlformats.org/officeDocument/2006/relationships/oleObject" Target="embeddings/oleObject36.bin"/><Relationship Id="rId143" Type="http://schemas.openxmlformats.org/officeDocument/2006/relationships/image" Target="media/image75.png"/><Relationship Id="rId185" Type="http://schemas.openxmlformats.org/officeDocument/2006/relationships/image" Target="media/image95.png"/><Relationship Id="rId350" Type="http://schemas.openxmlformats.org/officeDocument/2006/relationships/oleObject" Target="embeddings/oleObject117.bin"/><Relationship Id="rId406" Type="http://schemas.openxmlformats.org/officeDocument/2006/relationships/oleObject" Target="embeddings/oleObject145.bin"/><Relationship Id="rId588" Type="http://schemas.openxmlformats.org/officeDocument/2006/relationships/oleObject" Target="embeddings/oleObject242.bin"/><Relationship Id="rId9" Type="http://schemas.openxmlformats.org/officeDocument/2006/relationships/image" Target="media/image1.emf"/><Relationship Id="rId210" Type="http://schemas.openxmlformats.org/officeDocument/2006/relationships/image" Target="media/image120.emf"/><Relationship Id="rId392" Type="http://schemas.openxmlformats.org/officeDocument/2006/relationships/oleObject" Target="embeddings/oleObject138.bin"/><Relationship Id="rId448" Type="http://schemas.openxmlformats.org/officeDocument/2006/relationships/oleObject" Target="embeddings/oleObject166.bin"/><Relationship Id="rId613" Type="http://schemas.openxmlformats.org/officeDocument/2006/relationships/image" Target="media/image349.gif"/><Relationship Id="rId655" Type="http://schemas.openxmlformats.org/officeDocument/2006/relationships/footer" Target="footer4.xml"/><Relationship Id="rId252" Type="http://schemas.openxmlformats.org/officeDocument/2006/relationships/oleObject" Target="embeddings/oleObject73.bin"/><Relationship Id="rId294" Type="http://schemas.openxmlformats.org/officeDocument/2006/relationships/oleObject" Target="embeddings/oleObject90.bin"/><Relationship Id="rId308" Type="http://schemas.openxmlformats.org/officeDocument/2006/relationships/oleObject" Target="embeddings/oleObject96.bin"/><Relationship Id="rId515" Type="http://schemas.openxmlformats.org/officeDocument/2006/relationships/image" Target="media/image291.wmf"/><Relationship Id="rId47" Type="http://schemas.openxmlformats.org/officeDocument/2006/relationships/image" Target="media/image22.wmf"/><Relationship Id="rId89" Type="http://schemas.openxmlformats.org/officeDocument/2006/relationships/image" Target="media/image44.png"/><Relationship Id="rId112" Type="http://schemas.openxmlformats.org/officeDocument/2006/relationships/image" Target="media/image58.wmf"/><Relationship Id="rId154" Type="http://schemas.openxmlformats.org/officeDocument/2006/relationships/oleObject" Target="embeddings/oleObject61.bin"/><Relationship Id="rId361" Type="http://schemas.openxmlformats.org/officeDocument/2006/relationships/image" Target="media/image214.wmf"/><Relationship Id="rId557" Type="http://schemas.openxmlformats.org/officeDocument/2006/relationships/image" Target="media/image312.wmf"/><Relationship Id="rId599" Type="http://schemas.openxmlformats.org/officeDocument/2006/relationships/image" Target="media/image339.wmf"/><Relationship Id="rId196" Type="http://schemas.openxmlformats.org/officeDocument/2006/relationships/image" Target="media/image106.emf"/><Relationship Id="rId417" Type="http://schemas.openxmlformats.org/officeDocument/2006/relationships/image" Target="media/image242.wmf"/><Relationship Id="rId459" Type="http://schemas.openxmlformats.org/officeDocument/2006/relationships/image" Target="media/image263.wmf"/><Relationship Id="rId624" Type="http://schemas.openxmlformats.org/officeDocument/2006/relationships/image" Target="media/image349.wmf"/><Relationship Id="rId16" Type="http://schemas.openxmlformats.org/officeDocument/2006/relationships/image" Target="media/image5.png"/><Relationship Id="rId221" Type="http://schemas.openxmlformats.org/officeDocument/2006/relationships/image" Target="media/image131.emf"/><Relationship Id="rId263" Type="http://schemas.openxmlformats.org/officeDocument/2006/relationships/image" Target="media/image163.wmf"/><Relationship Id="rId319" Type="http://schemas.openxmlformats.org/officeDocument/2006/relationships/image" Target="media/image193.wmf"/><Relationship Id="rId470" Type="http://schemas.openxmlformats.org/officeDocument/2006/relationships/oleObject" Target="embeddings/oleObject177.bin"/><Relationship Id="rId526" Type="http://schemas.openxmlformats.org/officeDocument/2006/relationships/oleObject" Target="embeddings/oleObject205.bin"/><Relationship Id="rId58" Type="http://schemas.openxmlformats.org/officeDocument/2006/relationships/image" Target="media/image27.wmf"/><Relationship Id="rId123" Type="http://schemas.openxmlformats.org/officeDocument/2006/relationships/oleObject" Target="embeddings/oleObject47.bin"/><Relationship Id="rId330" Type="http://schemas.openxmlformats.org/officeDocument/2006/relationships/oleObject" Target="embeddings/oleObject107.bin"/><Relationship Id="rId568" Type="http://schemas.openxmlformats.org/officeDocument/2006/relationships/oleObject" Target="embeddings/oleObject232.bin"/><Relationship Id="rId165" Type="http://schemas.openxmlformats.org/officeDocument/2006/relationships/image" Target="media/image88.png"/><Relationship Id="rId372" Type="http://schemas.openxmlformats.org/officeDocument/2006/relationships/oleObject" Target="embeddings/oleObject128.bin"/><Relationship Id="rId428" Type="http://schemas.openxmlformats.org/officeDocument/2006/relationships/oleObject" Target="embeddings/oleObject156.bin"/><Relationship Id="rId635" Type="http://schemas.openxmlformats.org/officeDocument/2006/relationships/oleObject" Target="embeddings/oleObject267.bin"/><Relationship Id="rId232" Type="http://schemas.openxmlformats.org/officeDocument/2006/relationships/image" Target="media/image140.emf"/><Relationship Id="rId274" Type="http://schemas.openxmlformats.org/officeDocument/2006/relationships/oleObject" Target="embeddings/oleObject81.bin"/><Relationship Id="rId481" Type="http://schemas.openxmlformats.org/officeDocument/2006/relationships/image" Target="media/image274.wmf"/><Relationship Id="rId27" Type="http://schemas.openxmlformats.org/officeDocument/2006/relationships/image" Target="media/image12.wmf"/><Relationship Id="rId69" Type="http://schemas.openxmlformats.org/officeDocument/2006/relationships/oleObject" Target="embeddings/oleObject25.bin"/><Relationship Id="rId134" Type="http://schemas.openxmlformats.org/officeDocument/2006/relationships/oleObject" Target="embeddings/oleObject51.bin"/><Relationship Id="rId537" Type="http://schemas.openxmlformats.org/officeDocument/2006/relationships/image" Target="media/image302.wmf"/><Relationship Id="rId579" Type="http://schemas.openxmlformats.org/officeDocument/2006/relationships/image" Target="media/image329.wmf"/><Relationship Id="rId80" Type="http://schemas.openxmlformats.org/officeDocument/2006/relationships/image" Target="media/image39.wmf"/><Relationship Id="rId176" Type="http://schemas.openxmlformats.org/officeDocument/2006/relationships/header" Target="header7.xml"/><Relationship Id="rId341" Type="http://schemas.openxmlformats.org/officeDocument/2006/relationships/image" Target="media/image204.wmf"/><Relationship Id="rId383" Type="http://schemas.openxmlformats.org/officeDocument/2006/relationships/image" Target="media/image225.wmf"/><Relationship Id="rId439" Type="http://schemas.openxmlformats.org/officeDocument/2006/relationships/image" Target="media/image253.wmf"/><Relationship Id="rId590" Type="http://schemas.openxmlformats.org/officeDocument/2006/relationships/oleObject" Target="embeddings/oleObject243.bin"/><Relationship Id="rId604" Type="http://schemas.openxmlformats.org/officeDocument/2006/relationships/oleObject" Target="embeddings/oleObject250.bin"/><Relationship Id="rId646" Type="http://schemas.openxmlformats.org/officeDocument/2006/relationships/oleObject" Target="embeddings/oleObject277.bin"/><Relationship Id="rId201" Type="http://schemas.openxmlformats.org/officeDocument/2006/relationships/image" Target="media/image111.emf"/><Relationship Id="rId243" Type="http://schemas.openxmlformats.org/officeDocument/2006/relationships/oleObject" Target="embeddings/oleObject69.bin"/><Relationship Id="rId285" Type="http://schemas.openxmlformats.org/officeDocument/2006/relationships/image" Target="media/image174.wmf"/><Relationship Id="rId450" Type="http://schemas.openxmlformats.org/officeDocument/2006/relationships/oleObject" Target="embeddings/oleObject167.bin"/><Relationship Id="rId506" Type="http://schemas.openxmlformats.org/officeDocument/2006/relationships/oleObject" Target="embeddings/oleObject195.bin"/><Relationship Id="rId38" Type="http://schemas.openxmlformats.org/officeDocument/2006/relationships/oleObject" Target="embeddings/oleObject9.bin"/><Relationship Id="rId103" Type="http://schemas.openxmlformats.org/officeDocument/2006/relationships/oleObject" Target="embeddings/oleObject37.bin"/><Relationship Id="rId310" Type="http://schemas.openxmlformats.org/officeDocument/2006/relationships/oleObject" Target="embeddings/oleObject97.bin"/><Relationship Id="rId492" Type="http://schemas.openxmlformats.org/officeDocument/2006/relationships/oleObject" Target="embeddings/oleObject188.bin"/><Relationship Id="rId548" Type="http://schemas.openxmlformats.org/officeDocument/2006/relationships/oleObject" Target="embeddings/oleObject216.bin"/><Relationship Id="rId91" Type="http://schemas.openxmlformats.org/officeDocument/2006/relationships/image" Target="media/image46.emf"/><Relationship Id="rId145" Type="http://schemas.openxmlformats.org/officeDocument/2006/relationships/image" Target="media/image77.wmf"/><Relationship Id="rId187" Type="http://schemas.openxmlformats.org/officeDocument/2006/relationships/image" Target="media/image97.emf"/><Relationship Id="rId352" Type="http://schemas.openxmlformats.org/officeDocument/2006/relationships/oleObject" Target="embeddings/oleObject118.bin"/><Relationship Id="rId394" Type="http://schemas.openxmlformats.org/officeDocument/2006/relationships/oleObject" Target="embeddings/oleObject139.bin"/><Relationship Id="rId408" Type="http://schemas.openxmlformats.org/officeDocument/2006/relationships/oleObject" Target="embeddings/oleObject146.bin"/><Relationship Id="rId615" Type="http://schemas.openxmlformats.org/officeDocument/2006/relationships/oleObject" Target="embeddings/oleObject255.bin"/><Relationship Id="rId212" Type="http://schemas.openxmlformats.org/officeDocument/2006/relationships/image" Target="media/image122.emf"/><Relationship Id="rId254" Type="http://schemas.openxmlformats.org/officeDocument/2006/relationships/image" Target="media/image156.wmf"/><Relationship Id="rId657" Type="http://schemas.openxmlformats.org/officeDocument/2006/relationships/theme" Target="theme/theme1.xml"/><Relationship Id="rId49" Type="http://schemas.openxmlformats.org/officeDocument/2006/relationships/image" Target="media/image23.wmf"/><Relationship Id="rId114" Type="http://schemas.openxmlformats.org/officeDocument/2006/relationships/image" Target="media/image59.wmf"/><Relationship Id="rId296" Type="http://schemas.openxmlformats.org/officeDocument/2006/relationships/image" Target="media/image181.wmf"/><Relationship Id="rId461" Type="http://schemas.openxmlformats.org/officeDocument/2006/relationships/image" Target="media/image264.wmf"/><Relationship Id="rId517" Type="http://schemas.openxmlformats.org/officeDocument/2006/relationships/image" Target="media/image292.wmf"/><Relationship Id="rId559" Type="http://schemas.openxmlformats.org/officeDocument/2006/relationships/image" Target="media/image313.wmf"/><Relationship Id="rId60" Type="http://schemas.openxmlformats.org/officeDocument/2006/relationships/image" Target="media/image28.wmf"/><Relationship Id="rId81" Type="http://schemas.openxmlformats.org/officeDocument/2006/relationships/oleObject" Target="embeddings/oleObject30.bin"/><Relationship Id="rId135" Type="http://schemas.openxmlformats.org/officeDocument/2006/relationships/image" Target="media/image70.wmf"/><Relationship Id="rId156" Type="http://schemas.openxmlformats.org/officeDocument/2006/relationships/oleObject" Target="embeddings/oleObject63.bin"/><Relationship Id="rId177" Type="http://schemas.openxmlformats.org/officeDocument/2006/relationships/footer" Target="footer1.xml"/><Relationship Id="rId198" Type="http://schemas.openxmlformats.org/officeDocument/2006/relationships/image" Target="media/image108.emf"/><Relationship Id="rId321" Type="http://schemas.openxmlformats.org/officeDocument/2006/relationships/image" Target="media/image194.wmf"/><Relationship Id="rId342" Type="http://schemas.openxmlformats.org/officeDocument/2006/relationships/oleObject" Target="embeddings/oleObject113.bin"/><Relationship Id="rId363" Type="http://schemas.openxmlformats.org/officeDocument/2006/relationships/image" Target="media/image215.wmf"/><Relationship Id="rId384" Type="http://schemas.openxmlformats.org/officeDocument/2006/relationships/oleObject" Target="embeddings/oleObject134.bin"/><Relationship Id="rId419" Type="http://schemas.openxmlformats.org/officeDocument/2006/relationships/image" Target="media/image243.wmf"/><Relationship Id="rId570" Type="http://schemas.openxmlformats.org/officeDocument/2006/relationships/oleObject" Target="embeddings/oleObject233.bin"/><Relationship Id="rId591" Type="http://schemas.openxmlformats.org/officeDocument/2006/relationships/image" Target="media/image335.wmf"/><Relationship Id="rId605" Type="http://schemas.openxmlformats.org/officeDocument/2006/relationships/image" Target="media/image342.wmf"/><Relationship Id="rId626" Type="http://schemas.openxmlformats.org/officeDocument/2006/relationships/image" Target="media/image350.wmf"/><Relationship Id="rId202" Type="http://schemas.openxmlformats.org/officeDocument/2006/relationships/image" Target="media/image112.emf"/><Relationship Id="rId223" Type="http://schemas.openxmlformats.org/officeDocument/2006/relationships/image" Target="media/image133.emf"/><Relationship Id="rId244" Type="http://schemas.openxmlformats.org/officeDocument/2006/relationships/image" Target="media/image150.wmf"/><Relationship Id="rId430" Type="http://schemas.openxmlformats.org/officeDocument/2006/relationships/oleObject" Target="embeddings/oleObject157.bin"/><Relationship Id="rId647" Type="http://schemas.openxmlformats.org/officeDocument/2006/relationships/oleObject" Target="embeddings/oleObject278.bin"/><Relationship Id="rId18" Type="http://schemas.openxmlformats.org/officeDocument/2006/relationships/image" Target="media/image7.png"/><Relationship Id="rId39" Type="http://schemas.openxmlformats.org/officeDocument/2006/relationships/image" Target="media/image18.wmf"/><Relationship Id="rId265" Type="http://schemas.openxmlformats.org/officeDocument/2006/relationships/image" Target="media/image164.wmf"/><Relationship Id="rId286" Type="http://schemas.openxmlformats.org/officeDocument/2006/relationships/oleObject" Target="embeddings/oleObject87.bin"/><Relationship Id="rId451" Type="http://schemas.openxmlformats.org/officeDocument/2006/relationships/image" Target="media/image259.wmf"/><Relationship Id="rId472" Type="http://schemas.openxmlformats.org/officeDocument/2006/relationships/oleObject" Target="embeddings/oleObject178.bin"/><Relationship Id="rId493" Type="http://schemas.openxmlformats.org/officeDocument/2006/relationships/image" Target="media/image280.wmf"/><Relationship Id="rId507" Type="http://schemas.openxmlformats.org/officeDocument/2006/relationships/image" Target="media/image287.wmf"/><Relationship Id="rId528" Type="http://schemas.openxmlformats.org/officeDocument/2006/relationships/oleObject" Target="embeddings/oleObject206.bin"/><Relationship Id="rId549" Type="http://schemas.openxmlformats.org/officeDocument/2006/relationships/image" Target="media/image308.wmf"/><Relationship Id="rId50" Type="http://schemas.openxmlformats.org/officeDocument/2006/relationships/oleObject" Target="embeddings/oleObject15.bin"/><Relationship Id="rId104" Type="http://schemas.openxmlformats.org/officeDocument/2006/relationships/image" Target="media/image54.wmf"/><Relationship Id="rId125" Type="http://schemas.openxmlformats.org/officeDocument/2006/relationships/oleObject" Target="embeddings/oleObject48.bin"/><Relationship Id="rId146" Type="http://schemas.openxmlformats.org/officeDocument/2006/relationships/oleObject" Target="embeddings/oleObject55.bin"/><Relationship Id="rId167" Type="http://schemas.openxmlformats.org/officeDocument/2006/relationships/image" Target="media/image86.jpeg"/><Relationship Id="rId188" Type="http://schemas.openxmlformats.org/officeDocument/2006/relationships/image" Target="media/image98.emf"/><Relationship Id="rId311" Type="http://schemas.openxmlformats.org/officeDocument/2006/relationships/image" Target="media/image189.wmf"/><Relationship Id="rId332" Type="http://schemas.openxmlformats.org/officeDocument/2006/relationships/oleObject" Target="embeddings/oleObject108.bin"/><Relationship Id="rId353" Type="http://schemas.openxmlformats.org/officeDocument/2006/relationships/image" Target="media/image210.wmf"/><Relationship Id="rId374" Type="http://schemas.openxmlformats.org/officeDocument/2006/relationships/oleObject" Target="embeddings/oleObject129.bin"/><Relationship Id="rId395" Type="http://schemas.openxmlformats.org/officeDocument/2006/relationships/image" Target="media/image231.wmf"/><Relationship Id="rId409" Type="http://schemas.openxmlformats.org/officeDocument/2006/relationships/image" Target="media/image238.wmf"/><Relationship Id="rId560" Type="http://schemas.openxmlformats.org/officeDocument/2006/relationships/oleObject" Target="embeddings/oleObject222.bin"/><Relationship Id="rId581" Type="http://schemas.openxmlformats.org/officeDocument/2006/relationships/image" Target="media/image330.wmf"/><Relationship Id="rId71" Type="http://schemas.openxmlformats.org/officeDocument/2006/relationships/oleObject" Target="embeddings/oleObject26.bin"/><Relationship Id="rId92" Type="http://schemas.openxmlformats.org/officeDocument/2006/relationships/image" Target="media/image47.png"/><Relationship Id="rId213" Type="http://schemas.openxmlformats.org/officeDocument/2006/relationships/image" Target="media/image123.emf"/><Relationship Id="rId234" Type="http://schemas.openxmlformats.org/officeDocument/2006/relationships/image" Target="media/image142.emf"/><Relationship Id="rId420" Type="http://schemas.openxmlformats.org/officeDocument/2006/relationships/oleObject" Target="embeddings/oleObject152.bin"/><Relationship Id="rId616" Type="http://schemas.openxmlformats.org/officeDocument/2006/relationships/oleObject" Target="embeddings/oleObject256.bin"/><Relationship Id="rId637" Type="http://schemas.openxmlformats.org/officeDocument/2006/relationships/oleObject" Target="embeddings/oleObject269.bin"/><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image" Target="media/image157.wmf"/><Relationship Id="rId276" Type="http://schemas.openxmlformats.org/officeDocument/2006/relationships/oleObject" Target="embeddings/oleObject82.bin"/><Relationship Id="rId297" Type="http://schemas.openxmlformats.org/officeDocument/2006/relationships/image" Target="media/image182.wmf"/><Relationship Id="rId441" Type="http://schemas.openxmlformats.org/officeDocument/2006/relationships/image" Target="media/image254.wmf"/><Relationship Id="rId462" Type="http://schemas.openxmlformats.org/officeDocument/2006/relationships/oleObject" Target="embeddings/oleObject173.bin"/><Relationship Id="rId483" Type="http://schemas.openxmlformats.org/officeDocument/2006/relationships/image" Target="media/image275.wmf"/><Relationship Id="rId518" Type="http://schemas.openxmlformats.org/officeDocument/2006/relationships/oleObject" Target="embeddings/oleObject201.bin"/><Relationship Id="rId539" Type="http://schemas.openxmlformats.org/officeDocument/2006/relationships/image" Target="media/image303.wmf"/><Relationship Id="rId40" Type="http://schemas.openxmlformats.org/officeDocument/2006/relationships/oleObject" Target="embeddings/oleObject10.bin"/><Relationship Id="rId115" Type="http://schemas.openxmlformats.org/officeDocument/2006/relationships/oleObject" Target="embeddings/oleObject43.bin"/><Relationship Id="rId136" Type="http://schemas.openxmlformats.org/officeDocument/2006/relationships/oleObject" Target="embeddings/oleObject52.bin"/><Relationship Id="rId157" Type="http://schemas.openxmlformats.org/officeDocument/2006/relationships/oleObject" Target="embeddings/oleObject64.bin"/><Relationship Id="rId178" Type="http://schemas.openxmlformats.org/officeDocument/2006/relationships/footer" Target="footer2.xml"/><Relationship Id="rId301" Type="http://schemas.openxmlformats.org/officeDocument/2006/relationships/image" Target="media/image184.wmf"/><Relationship Id="rId322" Type="http://schemas.openxmlformats.org/officeDocument/2006/relationships/oleObject" Target="embeddings/oleObject103.bin"/><Relationship Id="rId343" Type="http://schemas.openxmlformats.org/officeDocument/2006/relationships/image" Target="media/image205.wmf"/><Relationship Id="rId364" Type="http://schemas.openxmlformats.org/officeDocument/2006/relationships/oleObject" Target="embeddings/oleObject124.bin"/><Relationship Id="rId550" Type="http://schemas.openxmlformats.org/officeDocument/2006/relationships/oleObject" Target="embeddings/oleObject217.bin"/><Relationship Id="rId61" Type="http://schemas.openxmlformats.org/officeDocument/2006/relationships/oleObject" Target="embeddings/oleObject21.bin"/><Relationship Id="rId82" Type="http://schemas.openxmlformats.org/officeDocument/2006/relationships/image" Target="media/image40.wmf"/><Relationship Id="rId199" Type="http://schemas.openxmlformats.org/officeDocument/2006/relationships/image" Target="media/image109.emf"/><Relationship Id="rId203" Type="http://schemas.openxmlformats.org/officeDocument/2006/relationships/image" Target="media/image113.emf"/><Relationship Id="rId385" Type="http://schemas.openxmlformats.org/officeDocument/2006/relationships/image" Target="media/image226.wmf"/><Relationship Id="rId571" Type="http://schemas.openxmlformats.org/officeDocument/2006/relationships/image" Target="media/image325.wmf"/><Relationship Id="rId592" Type="http://schemas.openxmlformats.org/officeDocument/2006/relationships/oleObject" Target="embeddings/oleObject244.bin"/><Relationship Id="rId606" Type="http://schemas.openxmlformats.org/officeDocument/2006/relationships/oleObject" Target="embeddings/oleObject251.bin"/><Relationship Id="rId627" Type="http://schemas.openxmlformats.org/officeDocument/2006/relationships/oleObject" Target="embeddings/oleObject263.bin"/><Relationship Id="rId648" Type="http://schemas.openxmlformats.org/officeDocument/2006/relationships/image" Target="media/image356.jpeg"/><Relationship Id="rId19" Type="http://schemas.openxmlformats.org/officeDocument/2006/relationships/image" Target="media/image8.png"/><Relationship Id="rId224" Type="http://schemas.openxmlformats.org/officeDocument/2006/relationships/image" Target="media/image134.emf"/><Relationship Id="rId245" Type="http://schemas.openxmlformats.org/officeDocument/2006/relationships/oleObject" Target="embeddings/oleObject70.bin"/><Relationship Id="rId266" Type="http://schemas.openxmlformats.org/officeDocument/2006/relationships/oleObject" Target="embeddings/oleObject77.bin"/><Relationship Id="rId287" Type="http://schemas.openxmlformats.org/officeDocument/2006/relationships/image" Target="media/image175.wmf"/><Relationship Id="rId410" Type="http://schemas.openxmlformats.org/officeDocument/2006/relationships/oleObject" Target="embeddings/oleObject147.bin"/><Relationship Id="rId431" Type="http://schemas.openxmlformats.org/officeDocument/2006/relationships/image" Target="media/image249.wmf"/><Relationship Id="rId452" Type="http://schemas.openxmlformats.org/officeDocument/2006/relationships/oleObject" Target="embeddings/oleObject168.bin"/><Relationship Id="rId473" Type="http://schemas.openxmlformats.org/officeDocument/2006/relationships/image" Target="media/image270.wmf"/><Relationship Id="rId494" Type="http://schemas.openxmlformats.org/officeDocument/2006/relationships/oleObject" Target="embeddings/oleObject189.bin"/><Relationship Id="rId508" Type="http://schemas.openxmlformats.org/officeDocument/2006/relationships/oleObject" Target="embeddings/oleObject196.bin"/><Relationship Id="rId529" Type="http://schemas.openxmlformats.org/officeDocument/2006/relationships/image" Target="media/image298.wmf"/><Relationship Id="rId30" Type="http://schemas.openxmlformats.org/officeDocument/2006/relationships/oleObject" Target="embeddings/oleObject5.bin"/><Relationship Id="rId105" Type="http://schemas.openxmlformats.org/officeDocument/2006/relationships/oleObject" Target="embeddings/oleObject38.bin"/><Relationship Id="rId126" Type="http://schemas.openxmlformats.org/officeDocument/2006/relationships/image" Target="media/image65.emf"/><Relationship Id="rId147" Type="http://schemas.openxmlformats.org/officeDocument/2006/relationships/image" Target="media/image78.wmf"/><Relationship Id="rId168" Type="http://schemas.openxmlformats.org/officeDocument/2006/relationships/chart" Target="charts/chart1.xml"/><Relationship Id="rId312" Type="http://schemas.openxmlformats.org/officeDocument/2006/relationships/oleObject" Target="embeddings/oleObject98.bin"/><Relationship Id="rId333" Type="http://schemas.openxmlformats.org/officeDocument/2006/relationships/image" Target="media/image200.wmf"/><Relationship Id="rId354" Type="http://schemas.openxmlformats.org/officeDocument/2006/relationships/oleObject" Target="embeddings/oleObject119.bin"/><Relationship Id="rId540" Type="http://schemas.openxmlformats.org/officeDocument/2006/relationships/oleObject" Target="embeddings/oleObject212.bin"/><Relationship Id="rId51" Type="http://schemas.openxmlformats.org/officeDocument/2006/relationships/image" Target="media/image24.wmf"/><Relationship Id="rId72" Type="http://schemas.openxmlformats.org/officeDocument/2006/relationships/image" Target="media/image34.wmf"/><Relationship Id="rId93" Type="http://schemas.openxmlformats.org/officeDocument/2006/relationships/image" Target="media/image48.png"/><Relationship Id="rId189" Type="http://schemas.openxmlformats.org/officeDocument/2006/relationships/image" Target="media/image99.emf"/><Relationship Id="rId375" Type="http://schemas.openxmlformats.org/officeDocument/2006/relationships/image" Target="media/image221.wmf"/><Relationship Id="rId396" Type="http://schemas.openxmlformats.org/officeDocument/2006/relationships/oleObject" Target="embeddings/oleObject140.bin"/><Relationship Id="rId561" Type="http://schemas.openxmlformats.org/officeDocument/2006/relationships/image" Target="media/image314.wmf"/><Relationship Id="rId582" Type="http://schemas.openxmlformats.org/officeDocument/2006/relationships/oleObject" Target="embeddings/oleObject239.bin"/><Relationship Id="rId617" Type="http://schemas.openxmlformats.org/officeDocument/2006/relationships/image" Target="media/image347.wmf"/><Relationship Id="rId638" Type="http://schemas.openxmlformats.org/officeDocument/2006/relationships/oleObject" Target="embeddings/oleObject270.bin"/><Relationship Id="rId3" Type="http://schemas.openxmlformats.org/officeDocument/2006/relationships/styles" Target="styles.xml"/><Relationship Id="rId214" Type="http://schemas.openxmlformats.org/officeDocument/2006/relationships/image" Target="media/image124.emf"/><Relationship Id="rId235" Type="http://schemas.openxmlformats.org/officeDocument/2006/relationships/image" Target="media/image143.jpeg"/><Relationship Id="rId256" Type="http://schemas.openxmlformats.org/officeDocument/2006/relationships/image" Target="media/image158.wmf"/><Relationship Id="rId277" Type="http://schemas.openxmlformats.org/officeDocument/2006/relationships/image" Target="media/image170.wmf"/><Relationship Id="rId298" Type="http://schemas.openxmlformats.org/officeDocument/2006/relationships/oleObject" Target="embeddings/oleObject91.bin"/><Relationship Id="rId400" Type="http://schemas.openxmlformats.org/officeDocument/2006/relationships/oleObject" Target="embeddings/oleObject142.bin"/><Relationship Id="rId421" Type="http://schemas.openxmlformats.org/officeDocument/2006/relationships/image" Target="media/image244.wmf"/><Relationship Id="rId442" Type="http://schemas.openxmlformats.org/officeDocument/2006/relationships/oleObject" Target="embeddings/oleObject163.bin"/><Relationship Id="rId463" Type="http://schemas.openxmlformats.org/officeDocument/2006/relationships/image" Target="media/image265.wmf"/><Relationship Id="rId484" Type="http://schemas.openxmlformats.org/officeDocument/2006/relationships/oleObject" Target="embeddings/oleObject184.bin"/><Relationship Id="rId519" Type="http://schemas.openxmlformats.org/officeDocument/2006/relationships/image" Target="media/image293.wmf"/><Relationship Id="rId116" Type="http://schemas.openxmlformats.org/officeDocument/2006/relationships/image" Target="media/image60.wmf"/><Relationship Id="rId137" Type="http://schemas.openxmlformats.org/officeDocument/2006/relationships/image" Target="media/image71.wmf"/><Relationship Id="rId158" Type="http://schemas.openxmlformats.org/officeDocument/2006/relationships/image" Target="media/image80.emf"/><Relationship Id="rId302" Type="http://schemas.openxmlformats.org/officeDocument/2006/relationships/oleObject" Target="embeddings/oleObject93.bin"/><Relationship Id="rId323" Type="http://schemas.openxmlformats.org/officeDocument/2006/relationships/image" Target="media/image195.wmf"/><Relationship Id="rId344" Type="http://schemas.openxmlformats.org/officeDocument/2006/relationships/oleObject" Target="embeddings/oleObject114.bin"/><Relationship Id="rId530" Type="http://schemas.openxmlformats.org/officeDocument/2006/relationships/oleObject" Target="embeddings/oleObject207.bin"/><Relationship Id="rId20" Type="http://schemas.openxmlformats.org/officeDocument/2006/relationships/image" Target="media/image8.emf"/><Relationship Id="rId41" Type="http://schemas.openxmlformats.org/officeDocument/2006/relationships/image" Target="media/image19.wmf"/><Relationship Id="rId62" Type="http://schemas.openxmlformats.org/officeDocument/2006/relationships/image" Target="media/image29.wmf"/><Relationship Id="rId83" Type="http://schemas.openxmlformats.org/officeDocument/2006/relationships/oleObject" Target="embeddings/oleObject31.bin"/><Relationship Id="rId179" Type="http://schemas.openxmlformats.org/officeDocument/2006/relationships/image" Target="media/image90.png"/><Relationship Id="rId365" Type="http://schemas.openxmlformats.org/officeDocument/2006/relationships/image" Target="media/image216.wmf"/><Relationship Id="rId386" Type="http://schemas.openxmlformats.org/officeDocument/2006/relationships/oleObject" Target="embeddings/oleObject135.bin"/><Relationship Id="rId551" Type="http://schemas.openxmlformats.org/officeDocument/2006/relationships/image" Target="media/image309.wmf"/><Relationship Id="rId572" Type="http://schemas.openxmlformats.org/officeDocument/2006/relationships/oleObject" Target="embeddings/oleObject234.bin"/><Relationship Id="rId593" Type="http://schemas.openxmlformats.org/officeDocument/2006/relationships/image" Target="media/image336.wmf"/><Relationship Id="rId607" Type="http://schemas.openxmlformats.org/officeDocument/2006/relationships/image" Target="media/image343.wmf"/><Relationship Id="rId628" Type="http://schemas.openxmlformats.org/officeDocument/2006/relationships/image" Target="media/image351.wmf"/><Relationship Id="rId649" Type="http://schemas.openxmlformats.org/officeDocument/2006/relationships/image" Target="media/image357.jpeg"/><Relationship Id="rId190" Type="http://schemas.openxmlformats.org/officeDocument/2006/relationships/image" Target="media/image100.emf"/><Relationship Id="rId204" Type="http://schemas.openxmlformats.org/officeDocument/2006/relationships/image" Target="media/image114.emf"/><Relationship Id="rId225" Type="http://schemas.openxmlformats.org/officeDocument/2006/relationships/image" Target="media/image135.emf"/><Relationship Id="rId246" Type="http://schemas.openxmlformats.org/officeDocument/2006/relationships/image" Target="media/image151.wmf"/><Relationship Id="rId267" Type="http://schemas.openxmlformats.org/officeDocument/2006/relationships/image" Target="media/image165.wmf"/><Relationship Id="rId288" Type="http://schemas.openxmlformats.org/officeDocument/2006/relationships/oleObject" Target="embeddings/oleObject88.bin"/><Relationship Id="rId411" Type="http://schemas.openxmlformats.org/officeDocument/2006/relationships/image" Target="media/image239.wmf"/><Relationship Id="rId432" Type="http://schemas.openxmlformats.org/officeDocument/2006/relationships/oleObject" Target="embeddings/oleObject158.bin"/><Relationship Id="rId453" Type="http://schemas.openxmlformats.org/officeDocument/2006/relationships/image" Target="media/image260.wmf"/><Relationship Id="rId474" Type="http://schemas.openxmlformats.org/officeDocument/2006/relationships/oleObject" Target="embeddings/oleObject179.bin"/><Relationship Id="rId509" Type="http://schemas.openxmlformats.org/officeDocument/2006/relationships/image" Target="media/image288.wmf"/><Relationship Id="rId106" Type="http://schemas.openxmlformats.org/officeDocument/2006/relationships/image" Target="media/image55.wmf"/><Relationship Id="rId127" Type="http://schemas.openxmlformats.org/officeDocument/2006/relationships/oleObject" Target="embeddings/oleObject49.bin"/><Relationship Id="rId313" Type="http://schemas.openxmlformats.org/officeDocument/2006/relationships/image" Target="media/image190.wmf"/><Relationship Id="rId495" Type="http://schemas.openxmlformats.org/officeDocument/2006/relationships/image" Target="media/image281.wmf"/><Relationship Id="rId10" Type="http://schemas.openxmlformats.org/officeDocument/2006/relationships/image" Target="media/image2.emf"/><Relationship Id="rId31" Type="http://schemas.openxmlformats.org/officeDocument/2006/relationships/image" Target="media/image14.wmf"/><Relationship Id="rId52" Type="http://schemas.openxmlformats.org/officeDocument/2006/relationships/oleObject" Target="embeddings/oleObject16.bin"/><Relationship Id="rId73" Type="http://schemas.openxmlformats.org/officeDocument/2006/relationships/oleObject" Target="embeddings/oleObject27.bin"/><Relationship Id="rId94" Type="http://schemas.openxmlformats.org/officeDocument/2006/relationships/image" Target="media/image49.emf"/><Relationship Id="rId148" Type="http://schemas.openxmlformats.org/officeDocument/2006/relationships/oleObject" Target="embeddings/oleObject56.bin"/><Relationship Id="rId169" Type="http://schemas.openxmlformats.org/officeDocument/2006/relationships/chart" Target="charts/chart2.xml"/><Relationship Id="rId334" Type="http://schemas.openxmlformats.org/officeDocument/2006/relationships/oleObject" Target="embeddings/oleObject109.bin"/><Relationship Id="rId355" Type="http://schemas.openxmlformats.org/officeDocument/2006/relationships/image" Target="media/image211.wmf"/><Relationship Id="rId376" Type="http://schemas.openxmlformats.org/officeDocument/2006/relationships/oleObject" Target="embeddings/oleObject130.bin"/><Relationship Id="rId397" Type="http://schemas.openxmlformats.org/officeDocument/2006/relationships/image" Target="media/image232.wmf"/><Relationship Id="rId520" Type="http://schemas.openxmlformats.org/officeDocument/2006/relationships/oleObject" Target="embeddings/oleObject202.bin"/><Relationship Id="rId541" Type="http://schemas.openxmlformats.org/officeDocument/2006/relationships/image" Target="media/image304.wmf"/><Relationship Id="rId562" Type="http://schemas.openxmlformats.org/officeDocument/2006/relationships/oleObject" Target="embeddings/oleObject223.bin"/><Relationship Id="rId583" Type="http://schemas.openxmlformats.org/officeDocument/2006/relationships/image" Target="media/image331.wmf"/><Relationship Id="rId618" Type="http://schemas.openxmlformats.org/officeDocument/2006/relationships/oleObject" Target="embeddings/oleObject257.bin"/><Relationship Id="rId639" Type="http://schemas.openxmlformats.org/officeDocument/2006/relationships/oleObject" Target="embeddings/oleObject271.bin"/><Relationship Id="rId4" Type="http://schemas.microsoft.com/office/2007/relationships/stylesWithEffects" Target="stylesWithEffects.xml"/><Relationship Id="rId180" Type="http://schemas.openxmlformats.org/officeDocument/2006/relationships/image" Target="media/image91.png"/><Relationship Id="rId215" Type="http://schemas.openxmlformats.org/officeDocument/2006/relationships/image" Target="media/image125.emf"/><Relationship Id="rId236" Type="http://schemas.openxmlformats.org/officeDocument/2006/relationships/image" Target="media/image144.jpeg"/><Relationship Id="rId257" Type="http://schemas.openxmlformats.org/officeDocument/2006/relationships/image" Target="media/image159.wmf"/><Relationship Id="rId278" Type="http://schemas.openxmlformats.org/officeDocument/2006/relationships/oleObject" Target="embeddings/oleObject83.bin"/><Relationship Id="rId401" Type="http://schemas.openxmlformats.org/officeDocument/2006/relationships/image" Target="media/image234.wmf"/><Relationship Id="rId422" Type="http://schemas.openxmlformats.org/officeDocument/2006/relationships/oleObject" Target="embeddings/oleObject153.bin"/><Relationship Id="rId443" Type="http://schemas.openxmlformats.org/officeDocument/2006/relationships/image" Target="media/image255.wmf"/><Relationship Id="rId464" Type="http://schemas.openxmlformats.org/officeDocument/2006/relationships/oleObject" Target="embeddings/oleObject174.bin"/><Relationship Id="rId650" Type="http://schemas.openxmlformats.org/officeDocument/2006/relationships/image" Target="media/image358.png"/><Relationship Id="rId303" Type="http://schemas.openxmlformats.org/officeDocument/2006/relationships/image" Target="media/image185.wmf"/><Relationship Id="rId485" Type="http://schemas.openxmlformats.org/officeDocument/2006/relationships/image" Target="media/image276.wmf"/><Relationship Id="rId42" Type="http://schemas.openxmlformats.org/officeDocument/2006/relationships/oleObject" Target="embeddings/oleObject11.bin"/><Relationship Id="rId84" Type="http://schemas.openxmlformats.org/officeDocument/2006/relationships/image" Target="media/image41.emf"/><Relationship Id="rId138" Type="http://schemas.openxmlformats.org/officeDocument/2006/relationships/oleObject" Target="embeddings/oleObject53.bin"/><Relationship Id="rId345" Type="http://schemas.openxmlformats.org/officeDocument/2006/relationships/image" Target="media/image206.wmf"/><Relationship Id="rId387" Type="http://schemas.openxmlformats.org/officeDocument/2006/relationships/image" Target="media/image227.wmf"/><Relationship Id="rId510" Type="http://schemas.openxmlformats.org/officeDocument/2006/relationships/oleObject" Target="embeddings/oleObject197.bin"/><Relationship Id="rId552" Type="http://schemas.openxmlformats.org/officeDocument/2006/relationships/oleObject" Target="embeddings/oleObject218.bin"/><Relationship Id="rId594" Type="http://schemas.openxmlformats.org/officeDocument/2006/relationships/oleObject" Target="embeddings/oleObject245.bin"/><Relationship Id="rId608" Type="http://schemas.openxmlformats.org/officeDocument/2006/relationships/oleObject" Target="embeddings/oleObject252.bin"/><Relationship Id="rId191" Type="http://schemas.openxmlformats.org/officeDocument/2006/relationships/image" Target="media/image101.emf"/><Relationship Id="rId205" Type="http://schemas.openxmlformats.org/officeDocument/2006/relationships/image" Target="media/image115.emf"/><Relationship Id="rId247" Type="http://schemas.openxmlformats.org/officeDocument/2006/relationships/oleObject" Target="embeddings/oleObject71.bin"/><Relationship Id="rId412" Type="http://schemas.openxmlformats.org/officeDocument/2006/relationships/oleObject" Target="embeddings/oleObject148.bin"/><Relationship Id="rId107" Type="http://schemas.openxmlformats.org/officeDocument/2006/relationships/oleObject" Target="embeddings/oleObject39.bin"/><Relationship Id="rId289" Type="http://schemas.openxmlformats.org/officeDocument/2006/relationships/image" Target="media/image176.wmf"/><Relationship Id="rId454" Type="http://schemas.openxmlformats.org/officeDocument/2006/relationships/oleObject" Target="embeddings/oleObject169.bin"/><Relationship Id="rId496" Type="http://schemas.openxmlformats.org/officeDocument/2006/relationships/oleObject" Target="embeddings/oleObject190.bin"/><Relationship Id="rId11" Type="http://schemas.openxmlformats.org/officeDocument/2006/relationships/header" Target="header1.xml"/><Relationship Id="rId53" Type="http://schemas.openxmlformats.org/officeDocument/2006/relationships/image" Target="media/image25.wmf"/><Relationship Id="rId149" Type="http://schemas.openxmlformats.org/officeDocument/2006/relationships/oleObject" Target="embeddings/oleObject57.bin"/><Relationship Id="rId314" Type="http://schemas.openxmlformats.org/officeDocument/2006/relationships/oleObject" Target="embeddings/oleObject99.bin"/><Relationship Id="rId356" Type="http://schemas.openxmlformats.org/officeDocument/2006/relationships/oleObject" Target="embeddings/oleObject120.bin"/><Relationship Id="rId398" Type="http://schemas.openxmlformats.org/officeDocument/2006/relationships/oleObject" Target="embeddings/oleObject141.bin"/><Relationship Id="rId521" Type="http://schemas.openxmlformats.org/officeDocument/2006/relationships/image" Target="media/image294.wmf"/><Relationship Id="rId563" Type="http://schemas.openxmlformats.org/officeDocument/2006/relationships/image" Target="media/image321.wmf"/><Relationship Id="rId619" Type="http://schemas.openxmlformats.org/officeDocument/2006/relationships/oleObject" Target="embeddings/oleObject258.bin"/><Relationship Id="rId95" Type="http://schemas.openxmlformats.org/officeDocument/2006/relationships/oleObject" Target="embeddings/oleObject33.bin"/><Relationship Id="rId160" Type="http://schemas.openxmlformats.org/officeDocument/2006/relationships/image" Target="media/image82.png"/><Relationship Id="rId216" Type="http://schemas.openxmlformats.org/officeDocument/2006/relationships/image" Target="media/image126.emf"/><Relationship Id="rId423" Type="http://schemas.openxmlformats.org/officeDocument/2006/relationships/image" Target="media/image245.wmf"/><Relationship Id="rId258" Type="http://schemas.openxmlformats.org/officeDocument/2006/relationships/oleObject" Target="embeddings/oleObject74.bin"/><Relationship Id="rId465" Type="http://schemas.openxmlformats.org/officeDocument/2006/relationships/image" Target="media/image266.wmf"/><Relationship Id="rId630" Type="http://schemas.openxmlformats.org/officeDocument/2006/relationships/image" Target="media/image352.wmf"/><Relationship Id="rId22" Type="http://schemas.openxmlformats.org/officeDocument/2006/relationships/oleObject" Target="embeddings/oleObject1.bin"/><Relationship Id="rId64" Type="http://schemas.openxmlformats.org/officeDocument/2006/relationships/image" Target="media/image30.wmf"/><Relationship Id="rId118" Type="http://schemas.openxmlformats.org/officeDocument/2006/relationships/image" Target="media/image61.wmf"/><Relationship Id="rId325" Type="http://schemas.openxmlformats.org/officeDocument/2006/relationships/image" Target="media/image196.wmf"/><Relationship Id="rId367" Type="http://schemas.openxmlformats.org/officeDocument/2006/relationships/image" Target="media/image217.wmf"/><Relationship Id="rId532" Type="http://schemas.openxmlformats.org/officeDocument/2006/relationships/oleObject" Target="embeddings/oleObject208.bin"/><Relationship Id="rId574" Type="http://schemas.openxmlformats.org/officeDocument/2006/relationships/oleObject" Target="embeddings/oleObject235.bin"/><Relationship Id="rId171" Type="http://schemas.openxmlformats.org/officeDocument/2006/relationships/header" Target="header4.xml"/><Relationship Id="rId227" Type="http://schemas.openxmlformats.org/officeDocument/2006/relationships/image" Target="media/image137.wmf"/><Relationship Id="rId269" Type="http://schemas.openxmlformats.org/officeDocument/2006/relationships/image" Target="media/image166.wmf"/><Relationship Id="rId434" Type="http://schemas.openxmlformats.org/officeDocument/2006/relationships/oleObject" Target="embeddings/oleObject159.bin"/><Relationship Id="rId476" Type="http://schemas.openxmlformats.org/officeDocument/2006/relationships/oleObject" Target="embeddings/oleObject180.bin"/><Relationship Id="rId641" Type="http://schemas.openxmlformats.org/officeDocument/2006/relationships/oleObject" Target="embeddings/oleObject272.bin"/><Relationship Id="rId33" Type="http://schemas.openxmlformats.org/officeDocument/2006/relationships/image" Target="media/image15.wmf"/><Relationship Id="rId129" Type="http://schemas.openxmlformats.org/officeDocument/2006/relationships/image" Target="media/image68.png"/><Relationship Id="rId280" Type="http://schemas.openxmlformats.org/officeDocument/2006/relationships/oleObject" Target="embeddings/oleObject84.bin"/><Relationship Id="rId336" Type="http://schemas.openxmlformats.org/officeDocument/2006/relationships/oleObject" Target="embeddings/oleObject110.bin"/><Relationship Id="rId501" Type="http://schemas.openxmlformats.org/officeDocument/2006/relationships/image" Target="media/image284.wmf"/><Relationship Id="rId543" Type="http://schemas.openxmlformats.org/officeDocument/2006/relationships/image" Target="media/image305.wmf"/><Relationship Id="rId75" Type="http://schemas.openxmlformats.org/officeDocument/2006/relationships/image" Target="media/image36.wmf"/><Relationship Id="rId140" Type="http://schemas.openxmlformats.org/officeDocument/2006/relationships/oleObject" Target="embeddings/oleObject54.bin"/><Relationship Id="rId182" Type="http://schemas.openxmlformats.org/officeDocument/2006/relationships/image" Target="media/image93.emf"/><Relationship Id="rId378" Type="http://schemas.openxmlformats.org/officeDocument/2006/relationships/oleObject" Target="embeddings/oleObject131.bin"/><Relationship Id="rId403" Type="http://schemas.openxmlformats.org/officeDocument/2006/relationships/image" Target="media/image235.wmf"/><Relationship Id="rId585" Type="http://schemas.openxmlformats.org/officeDocument/2006/relationships/image" Target="media/image332.wmf"/><Relationship Id="rId6" Type="http://schemas.openxmlformats.org/officeDocument/2006/relationships/webSettings" Target="webSettings.xml"/><Relationship Id="rId238" Type="http://schemas.openxmlformats.org/officeDocument/2006/relationships/image" Target="media/image146.png"/><Relationship Id="rId445" Type="http://schemas.openxmlformats.org/officeDocument/2006/relationships/image" Target="media/image256.wmf"/><Relationship Id="rId487" Type="http://schemas.openxmlformats.org/officeDocument/2006/relationships/image" Target="media/image277.wmf"/><Relationship Id="rId610" Type="http://schemas.openxmlformats.org/officeDocument/2006/relationships/oleObject" Target="embeddings/oleObject253.bin"/><Relationship Id="rId652" Type="http://schemas.openxmlformats.org/officeDocument/2006/relationships/hyperlink" Target="http://stakeholders.ofcom.org.uk/binaries/consultations/geolocation/summary/geolocation.pdf" TargetMode="External"/><Relationship Id="rId291" Type="http://schemas.openxmlformats.org/officeDocument/2006/relationships/image" Target="media/image177.wmf"/><Relationship Id="rId305" Type="http://schemas.openxmlformats.org/officeDocument/2006/relationships/image" Target="media/image186.wmf"/><Relationship Id="rId347" Type="http://schemas.openxmlformats.org/officeDocument/2006/relationships/image" Target="media/image207.wmf"/><Relationship Id="rId512" Type="http://schemas.openxmlformats.org/officeDocument/2006/relationships/oleObject" Target="embeddings/oleObject198.bin"/><Relationship Id="rId44" Type="http://schemas.openxmlformats.org/officeDocument/2006/relationships/oleObject" Target="embeddings/oleObject12.bin"/><Relationship Id="rId86" Type="http://schemas.openxmlformats.org/officeDocument/2006/relationships/oleObject" Target="embeddings/oleObject32.bin"/><Relationship Id="rId151" Type="http://schemas.openxmlformats.org/officeDocument/2006/relationships/oleObject" Target="embeddings/oleObject58.bin"/><Relationship Id="rId389" Type="http://schemas.openxmlformats.org/officeDocument/2006/relationships/image" Target="media/image228.wmf"/><Relationship Id="rId554" Type="http://schemas.openxmlformats.org/officeDocument/2006/relationships/oleObject" Target="embeddings/oleObject219.bin"/><Relationship Id="rId596" Type="http://schemas.openxmlformats.org/officeDocument/2006/relationships/oleObject" Target="embeddings/oleObject246.bin"/><Relationship Id="rId193" Type="http://schemas.openxmlformats.org/officeDocument/2006/relationships/image" Target="media/image103.emf"/><Relationship Id="rId207" Type="http://schemas.openxmlformats.org/officeDocument/2006/relationships/image" Target="media/image117.emf"/><Relationship Id="rId249" Type="http://schemas.openxmlformats.org/officeDocument/2006/relationships/oleObject" Target="embeddings/oleObject72.bin"/><Relationship Id="rId414" Type="http://schemas.openxmlformats.org/officeDocument/2006/relationships/oleObject" Target="embeddings/oleObject149.bin"/><Relationship Id="rId456" Type="http://schemas.openxmlformats.org/officeDocument/2006/relationships/oleObject" Target="embeddings/oleObject170.bin"/><Relationship Id="rId498" Type="http://schemas.openxmlformats.org/officeDocument/2006/relationships/oleObject" Target="embeddings/oleObject191.bin"/><Relationship Id="rId621" Type="http://schemas.openxmlformats.org/officeDocument/2006/relationships/image" Target="media/image348.wmf"/><Relationship Id="rId13" Type="http://schemas.openxmlformats.org/officeDocument/2006/relationships/header" Target="header3.xml"/><Relationship Id="rId109" Type="http://schemas.openxmlformats.org/officeDocument/2006/relationships/oleObject" Target="embeddings/oleObject40.bin"/><Relationship Id="rId260" Type="http://schemas.openxmlformats.org/officeDocument/2006/relationships/oleObject" Target="embeddings/oleObject75.bin"/><Relationship Id="rId316" Type="http://schemas.openxmlformats.org/officeDocument/2006/relationships/oleObject" Target="embeddings/oleObject100.bin"/><Relationship Id="rId523" Type="http://schemas.openxmlformats.org/officeDocument/2006/relationships/image" Target="media/image295.wmf"/><Relationship Id="rId55" Type="http://schemas.openxmlformats.org/officeDocument/2006/relationships/oleObject" Target="embeddings/oleObject18.bin"/><Relationship Id="rId97" Type="http://schemas.openxmlformats.org/officeDocument/2006/relationships/oleObject" Target="embeddings/oleObject34.bin"/><Relationship Id="rId120" Type="http://schemas.openxmlformats.org/officeDocument/2006/relationships/image" Target="media/image62.wmf"/><Relationship Id="rId358" Type="http://schemas.openxmlformats.org/officeDocument/2006/relationships/oleObject" Target="embeddings/oleObject121.bin"/><Relationship Id="rId565" Type="http://schemas.openxmlformats.org/officeDocument/2006/relationships/image" Target="media/image322.wmf"/><Relationship Id="rId162" Type="http://schemas.openxmlformats.org/officeDocument/2006/relationships/image" Target="media/image83.emf"/><Relationship Id="rId218" Type="http://schemas.openxmlformats.org/officeDocument/2006/relationships/image" Target="media/image128.emf"/><Relationship Id="rId425" Type="http://schemas.openxmlformats.org/officeDocument/2006/relationships/image" Target="media/image246.wmf"/><Relationship Id="rId467" Type="http://schemas.openxmlformats.org/officeDocument/2006/relationships/image" Target="media/image267.wmf"/><Relationship Id="rId632" Type="http://schemas.openxmlformats.org/officeDocument/2006/relationships/image" Target="media/image353.wmf"/><Relationship Id="rId271" Type="http://schemas.openxmlformats.org/officeDocument/2006/relationships/image" Target="media/image167.wmf"/><Relationship Id="rId24" Type="http://schemas.openxmlformats.org/officeDocument/2006/relationships/oleObject" Target="embeddings/oleObject2.bin"/><Relationship Id="rId66" Type="http://schemas.openxmlformats.org/officeDocument/2006/relationships/image" Target="media/image31.wmf"/><Relationship Id="rId131" Type="http://schemas.openxmlformats.org/officeDocument/2006/relationships/image" Target="media/image68.wmf"/><Relationship Id="rId327" Type="http://schemas.openxmlformats.org/officeDocument/2006/relationships/image" Target="media/image197.wmf"/><Relationship Id="rId369" Type="http://schemas.openxmlformats.org/officeDocument/2006/relationships/image" Target="media/image218.wmf"/><Relationship Id="rId534" Type="http://schemas.openxmlformats.org/officeDocument/2006/relationships/oleObject" Target="embeddings/oleObject209.bin"/><Relationship Id="rId576" Type="http://schemas.openxmlformats.org/officeDocument/2006/relationships/oleObject" Target="embeddings/oleObject236.bin"/><Relationship Id="rId173" Type="http://schemas.openxmlformats.org/officeDocument/2006/relationships/header" Target="header6.xml"/><Relationship Id="rId229" Type="http://schemas.openxmlformats.org/officeDocument/2006/relationships/image" Target="media/image138.wmf"/><Relationship Id="rId380" Type="http://schemas.openxmlformats.org/officeDocument/2006/relationships/oleObject" Target="embeddings/oleObject132.bin"/><Relationship Id="rId436" Type="http://schemas.openxmlformats.org/officeDocument/2006/relationships/oleObject" Target="embeddings/oleObject160.bin"/><Relationship Id="rId601" Type="http://schemas.openxmlformats.org/officeDocument/2006/relationships/image" Target="media/image340.wmf"/><Relationship Id="rId643" Type="http://schemas.openxmlformats.org/officeDocument/2006/relationships/oleObject" Target="embeddings/oleObject274.bin"/><Relationship Id="rId240" Type="http://schemas.openxmlformats.org/officeDocument/2006/relationships/image" Target="media/image148.emf"/><Relationship Id="rId478" Type="http://schemas.openxmlformats.org/officeDocument/2006/relationships/oleObject" Target="embeddings/oleObject181.bin"/><Relationship Id="rId35" Type="http://schemas.openxmlformats.org/officeDocument/2006/relationships/image" Target="media/image16.wmf"/><Relationship Id="rId77" Type="http://schemas.openxmlformats.org/officeDocument/2006/relationships/oleObject" Target="embeddings/oleObject28.bin"/><Relationship Id="rId100" Type="http://schemas.openxmlformats.org/officeDocument/2006/relationships/image" Target="media/image52.wmf"/><Relationship Id="rId282" Type="http://schemas.openxmlformats.org/officeDocument/2006/relationships/oleObject" Target="embeddings/oleObject85.bin"/><Relationship Id="rId338" Type="http://schemas.openxmlformats.org/officeDocument/2006/relationships/oleObject" Target="embeddings/oleObject111.bin"/><Relationship Id="rId503" Type="http://schemas.openxmlformats.org/officeDocument/2006/relationships/image" Target="media/image285.wmf"/><Relationship Id="rId545" Type="http://schemas.openxmlformats.org/officeDocument/2006/relationships/image" Target="media/image306.wmf"/><Relationship Id="rId587" Type="http://schemas.openxmlformats.org/officeDocument/2006/relationships/image" Target="media/image333.wmf"/><Relationship Id="rId8" Type="http://schemas.openxmlformats.org/officeDocument/2006/relationships/endnotes" Target="endnotes.xml"/><Relationship Id="rId142" Type="http://schemas.openxmlformats.org/officeDocument/2006/relationships/image" Target="media/image74.png"/><Relationship Id="rId184" Type="http://schemas.openxmlformats.org/officeDocument/2006/relationships/image" Target="media/image94.emf"/><Relationship Id="rId391" Type="http://schemas.openxmlformats.org/officeDocument/2006/relationships/image" Target="media/image229.wmf"/><Relationship Id="rId405" Type="http://schemas.openxmlformats.org/officeDocument/2006/relationships/image" Target="media/image236.wmf"/><Relationship Id="rId447" Type="http://schemas.openxmlformats.org/officeDocument/2006/relationships/image" Target="media/image257.wmf"/><Relationship Id="rId612" Type="http://schemas.openxmlformats.org/officeDocument/2006/relationships/oleObject" Target="embeddings/oleObject254.bin"/><Relationship Id="rId251" Type="http://schemas.openxmlformats.org/officeDocument/2006/relationships/image" Target="media/image154.wmf"/><Relationship Id="rId489" Type="http://schemas.openxmlformats.org/officeDocument/2006/relationships/image" Target="media/image278.wmf"/><Relationship Id="rId654" Type="http://schemas.openxmlformats.org/officeDocument/2006/relationships/header" Target="header8.xml"/><Relationship Id="rId46" Type="http://schemas.openxmlformats.org/officeDocument/2006/relationships/oleObject" Target="embeddings/oleObject13.bin"/><Relationship Id="rId293" Type="http://schemas.openxmlformats.org/officeDocument/2006/relationships/image" Target="media/image179.wmf"/><Relationship Id="rId307" Type="http://schemas.openxmlformats.org/officeDocument/2006/relationships/image" Target="media/image187.wmf"/><Relationship Id="rId349" Type="http://schemas.openxmlformats.org/officeDocument/2006/relationships/image" Target="media/image208.wmf"/><Relationship Id="rId514" Type="http://schemas.openxmlformats.org/officeDocument/2006/relationships/oleObject" Target="embeddings/oleObject199.bin"/><Relationship Id="rId556" Type="http://schemas.openxmlformats.org/officeDocument/2006/relationships/oleObject" Target="embeddings/oleObject220.bin"/><Relationship Id="rId88" Type="http://schemas.openxmlformats.org/officeDocument/2006/relationships/hyperlink" Target="http://www.openstreetmap.org/" TargetMode="External"/><Relationship Id="rId111" Type="http://schemas.openxmlformats.org/officeDocument/2006/relationships/oleObject" Target="embeddings/oleObject41.bin"/><Relationship Id="rId153" Type="http://schemas.openxmlformats.org/officeDocument/2006/relationships/oleObject" Target="embeddings/oleObject60.bin"/><Relationship Id="rId195" Type="http://schemas.openxmlformats.org/officeDocument/2006/relationships/image" Target="media/image105.emf"/><Relationship Id="rId209" Type="http://schemas.openxmlformats.org/officeDocument/2006/relationships/image" Target="media/image119.emf"/><Relationship Id="rId360" Type="http://schemas.openxmlformats.org/officeDocument/2006/relationships/oleObject" Target="embeddings/oleObject122.bin"/><Relationship Id="rId416" Type="http://schemas.openxmlformats.org/officeDocument/2006/relationships/oleObject" Target="embeddings/oleObject150.bin"/><Relationship Id="rId598" Type="http://schemas.openxmlformats.org/officeDocument/2006/relationships/oleObject" Target="embeddings/oleObject247.bin"/><Relationship Id="rId220" Type="http://schemas.openxmlformats.org/officeDocument/2006/relationships/image" Target="media/image130.emf"/><Relationship Id="rId458" Type="http://schemas.openxmlformats.org/officeDocument/2006/relationships/oleObject" Target="embeddings/oleObject171.bin"/><Relationship Id="rId623" Type="http://schemas.openxmlformats.org/officeDocument/2006/relationships/oleObject" Target="embeddings/oleObject261.bin"/><Relationship Id="rId15" Type="http://schemas.openxmlformats.org/officeDocument/2006/relationships/image" Target="media/image4.emf"/><Relationship Id="rId57" Type="http://schemas.openxmlformats.org/officeDocument/2006/relationships/oleObject" Target="embeddings/oleObject19.bin"/><Relationship Id="rId262" Type="http://schemas.openxmlformats.org/officeDocument/2006/relationships/image" Target="media/image162.wmf"/><Relationship Id="rId318" Type="http://schemas.openxmlformats.org/officeDocument/2006/relationships/oleObject" Target="embeddings/oleObject101.bin"/><Relationship Id="rId525" Type="http://schemas.openxmlformats.org/officeDocument/2006/relationships/image" Target="media/image296.wmf"/><Relationship Id="rId567" Type="http://schemas.openxmlformats.org/officeDocument/2006/relationships/image" Target="media/image323.wmf"/><Relationship Id="rId99" Type="http://schemas.openxmlformats.org/officeDocument/2006/relationships/oleObject" Target="embeddings/oleObject35.bin"/><Relationship Id="rId122" Type="http://schemas.openxmlformats.org/officeDocument/2006/relationships/image" Target="media/image63.wmf"/><Relationship Id="rId164" Type="http://schemas.openxmlformats.org/officeDocument/2006/relationships/image" Target="media/image84.png"/><Relationship Id="rId371" Type="http://schemas.openxmlformats.org/officeDocument/2006/relationships/image" Target="media/image219.wmf"/><Relationship Id="rId427" Type="http://schemas.openxmlformats.org/officeDocument/2006/relationships/image" Target="media/image247.wmf"/><Relationship Id="rId469" Type="http://schemas.openxmlformats.org/officeDocument/2006/relationships/image" Target="media/image268.wmf"/><Relationship Id="rId634" Type="http://schemas.openxmlformats.org/officeDocument/2006/relationships/image" Target="media/image354.wmf"/><Relationship Id="rId26" Type="http://schemas.openxmlformats.org/officeDocument/2006/relationships/oleObject" Target="embeddings/oleObject3.bin"/><Relationship Id="rId231" Type="http://schemas.openxmlformats.org/officeDocument/2006/relationships/image" Target="media/image139.emf"/><Relationship Id="rId273" Type="http://schemas.openxmlformats.org/officeDocument/2006/relationships/image" Target="media/image168.wmf"/><Relationship Id="rId329" Type="http://schemas.openxmlformats.org/officeDocument/2006/relationships/image" Target="media/image198.wmf"/><Relationship Id="rId480" Type="http://schemas.openxmlformats.org/officeDocument/2006/relationships/oleObject" Target="embeddings/oleObject182.bin"/><Relationship Id="rId536" Type="http://schemas.openxmlformats.org/officeDocument/2006/relationships/oleObject" Target="embeddings/oleObject210.bin"/><Relationship Id="rId68" Type="http://schemas.openxmlformats.org/officeDocument/2006/relationships/image" Target="media/image32.wmf"/><Relationship Id="rId133" Type="http://schemas.openxmlformats.org/officeDocument/2006/relationships/image" Target="media/image69.wmf"/><Relationship Id="rId175" Type="http://schemas.openxmlformats.org/officeDocument/2006/relationships/image" Target="media/image89.png"/><Relationship Id="rId340" Type="http://schemas.openxmlformats.org/officeDocument/2006/relationships/oleObject" Target="embeddings/oleObject112.bin"/><Relationship Id="rId578" Type="http://schemas.openxmlformats.org/officeDocument/2006/relationships/oleObject" Target="embeddings/oleObject237.bin"/><Relationship Id="rId200" Type="http://schemas.openxmlformats.org/officeDocument/2006/relationships/image" Target="media/image110.emf"/><Relationship Id="rId382" Type="http://schemas.openxmlformats.org/officeDocument/2006/relationships/oleObject" Target="embeddings/oleObject133.bin"/><Relationship Id="rId438" Type="http://schemas.openxmlformats.org/officeDocument/2006/relationships/oleObject" Target="embeddings/oleObject161.bin"/><Relationship Id="rId603" Type="http://schemas.openxmlformats.org/officeDocument/2006/relationships/image" Target="media/image341.wmf"/><Relationship Id="rId645" Type="http://schemas.openxmlformats.org/officeDocument/2006/relationships/oleObject" Target="embeddings/oleObject276.bin"/><Relationship Id="rId242" Type="http://schemas.openxmlformats.org/officeDocument/2006/relationships/image" Target="media/image149.wmf"/><Relationship Id="rId284" Type="http://schemas.openxmlformats.org/officeDocument/2006/relationships/oleObject" Target="embeddings/oleObject86.bin"/><Relationship Id="rId491" Type="http://schemas.openxmlformats.org/officeDocument/2006/relationships/image" Target="media/image279.wmf"/><Relationship Id="rId505" Type="http://schemas.openxmlformats.org/officeDocument/2006/relationships/image" Target="media/image286.wmf"/><Relationship Id="rId37" Type="http://schemas.openxmlformats.org/officeDocument/2006/relationships/image" Target="media/image17.wmf"/><Relationship Id="rId79" Type="http://schemas.openxmlformats.org/officeDocument/2006/relationships/oleObject" Target="embeddings/oleObject29.bin"/><Relationship Id="rId102" Type="http://schemas.openxmlformats.org/officeDocument/2006/relationships/image" Target="media/image53.wmf"/><Relationship Id="rId144" Type="http://schemas.openxmlformats.org/officeDocument/2006/relationships/image" Target="media/image76.png"/><Relationship Id="rId547" Type="http://schemas.openxmlformats.org/officeDocument/2006/relationships/image" Target="media/image307.wmf"/><Relationship Id="rId589" Type="http://schemas.openxmlformats.org/officeDocument/2006/relationships/image" Target="media/image334.wmf"/><Relationship Id="rId90" Type="http://schemas.openxmlformats.org/officeDocument/2006/relationships/image" Target="media/image45.wmf"/><Relationship Id="rId186" Type="http://schemas.openxmlformats.org/officeDocument/2006/relationships/image" Target="media/image96.emf"/><Relationship Id="rId351" Type="http://schemas.openxmlformats.org/officeDocument/2006/relationships/image" Target="media/image209.wmf"/><Relationship Id="rId393" Type="http://schemas.openxmlformats.org/officeDocument/2006/relationships/image" Target="media/image230.wmf"/><Relationship Id="rId407" Type="http://schemas.openxmlformats.org/officeDocument/2006/relationships/image" Target="media/image237.wmf"/><Relationship Id="rId449" Type="http://schemas.openxmlformats.org/officeDocument/2006/relationships/image" Target="media/image258.wmf"/><Relationship Id="rId614" Type="http://schemas.openxmlformats.org/officeDocument/2006/relationships/image" Target="media/image346.wmf"/><Relationship Id="rId656" Type="http://schemas.openxmlformats.org/officeDocument/2006/relationships/fontTable" Target="fontTable.xml"/><Relationship Id="rId211" Type="http://schemas.openxmlformats.org/officeDocument/2006/relationships/image" Target="media/image121.emf"/><Relationship Id="rId253" Type="http://schemas.openxmlformats.org/officeDocument/2006/relationships/image" Target="media/image155.wmf"/><Relationship Id="rId295" Type="http://schemas.openxmlformats.org/officeDocument/2006/relationships/image" Target="media/image180.wmf"/><Relationship Id="rId309" Type="http://schemas.openxmlformats.org/officeDocument/2006/relationships/image" Target="media/image188.wmf"/><Relationship Id="rId460" Type="http://schemas.openxmlformats.org/officeDocument/2006/relationships/oleObject" Target="embeddings/oleObject172.bin"/><Relationship Id="rId516" Type="http://schemas.openxmlformats.org/officeDocument/2006/relationships/oleObject" Target="embeddings/oleObject200.bin"/><Relationship Id="rId48" Type="http://schemas.openxmlformats.org/officeDocument/2006/relationships/oleObject" Target="embeddings/oleObject14.bin"/><Relationship Id="rId113" Type="http://schemas.openxmlformats.org/officeDocument/2006/relationships/oleObject" Target="embeddings/oleObject42.bin"/><Relationship Id="rId320" Type="http://schemas.openxmlformats.org/officeDocument/2006/relationships/oleObject" Target="embeddings/oleObject102.bin"/><Relationship Id="rId558" Type="http://schemas.openxmlformats.org/officeDocument/2006/relationships/oleObject" Target="embeddings/oleObject221.bin"/><Relationship Id="rId155" Type="http://schemas.openxmlformats.org/officeDocument/2006/relationships/oleObject" Target="embeddings/oleObject62.bin"/><Relationship Id="rId197" Type="http://schemas.openxmlformats.org/officeDocument/2006/relationships/image" Target="media/image107.emf"/><Relationship Id="rId362" Type="http://schemas.openxmlformats.org/officeDocument/2006/relationships/oleObject" Target="embeddings/oleObject123.bin"/><Relationship Id="rId418" Type="http://schemas.openxmlformats.org/officeDocument/2006/relationships/oleObject" Target="embeddings/oleObject151.bin"/><Relationship Id="rId625" Type="http://schemas.openxmlformats.org/officeDocument/2006/relationships/oleObject" Target="embeddings/oleObject262.bin"/><Relationship Id="rId222" Type="http://schemas.openxmlformats.org/officeDocument/2006/relationships/image" Target="media/image132.emf"/><Relationship Id="rId264" Type="http://schemas.openxmlformats.org/officeDocument/2006/relationships/oleObject" Target="embeddings/oleObject76.bin"/><Relationship Id="rId471" Type="http://schemas.openxmlformats.org/officeDocument/2006/relationships/image" Target="media/image269.wmf"/><Relationship Id="rId17" Type="http://schemas.openxmlformats.org/officeDocument/2006/relationships/image" Target="media/image6.png"/><Relationship Id="rId59" Type="http://schemas.openxmlformats.org/officeDocument/2006/relationships/oleObject" Target="embeddings/oleObject20.bin"/><Relationship Id="rId124" Type="http://schemas.openxmlformats.org/officeDocument/2006/relationships/image" Target="media/image64.wmf"/><Relationship Id="rId527" Type="http://schemas.openxmlformats.org/officeDocument/2006/relationships/image" Target="media/image297.wmf"/><Relationship Id="rId569" Type="http://schemas.openxmlformats.org/officeDocument/2006/relationships/image" Target="media/image324.wmf"/><Relationship Id="rId70" Type="http://schemas.openxmlformats.org/officeDocument/2006/relationships/image" Target="media/image33.wmf"/><Relationship Id="rId166" Type="http://schemas.openxmlformats.org/officeDocument/2006/relationships/image" Target="media/image85.emf"/><Relationship Id="rId331" Type="http://schemas.openxmlformats.org/officeDocument/2006/relationships/image" Target="media/image199.wmf"/><Relationship Id="rId373" Type="http://schemas.openxmlformats.org/officeDocument/2006/relationships/image" Target="media/image220.wmf"/><Relationship Id="rId429" Type="http://schemas.openxmlformats.org/officeDocument/2006/relationships/image" Target="media/image248.wmf"/><Relationship Id="rId580" Type="http://schemas.openxmlformats.org/officeDocument/2006/relationships/oleObject" Target="embeddings/oleObject238.bin"/><Relationship Id="rId636" Type="http://schemas.openxmlformats.org/officeDocument/2006/relationships/oleObject" Target="embeddings/oleObject268.bin"/><Relationship Id="rId1" Type="http://schemas.openxmlformats.org/officeDocument/2006/relationships/customXml" Target="../customXml/item1.xml"/><Relationship Id="rId233" Type="http://schemas.openxmlformats.org/officeDocument/2006/relationships/image" Target="media/image141.emf"/><Relationship Id="rId440" Type="http://schemas.openxmlformats.org/officeDocument/2006/relationships/oleObject" Target="embeddings/oleObject162.bin"/><Relationship Id="rId28" Type="http://schemas.openxmlformats.org/officeDocument/2006/relationships/oleObject" Target="embeddings/oleObject4.bin"/><Relationship Id="rId275" Type="http://schemas.openxmlformats.org/officeDocument/2006/relationships/image" Target="media/image169.wmf"/><Relationship Id="rId300" Type="http://schemas.openxmlformats.org/officeDocument/2006/relationships/oleObject" Target="embeddings/oleObject92.bin"/><Relationship Id="rId482" Type="http://schemas.openxmlformats.org/officeDocument/2006/relationships/oleObject" Target="embeddings/oleObject183.bin"/><Relationship Id="rId538" Type="http://schemas.openxmlformats.org/officeDocument/2006/relationships/oleObject" Target="embeddings/oleObject211.bin"/></Relationships>
</file>

<file path=word/_rels/footnotes.xml.rels><?xml version="1.0" encoding="UTF-8" standalone="yes"?>
<Relationships xmlns="http://schemas.openxmlformats.org/package/2006/relationships"><Relationship Id="rId8" Type="http://schemas.openxmlformats.org/officeDocument/2006/relationships/image" Target="media/image318.wmf"/><Relationship Id="rId13" Type="http://schemas.openxmlformats.org/officeDocument/2006/relationships/oleObject" Target="embeddings/oleObject229.bin"/><Relationship Id="rId3" Type="http://schemas.openxmlformats.org/officeDocument/2006/relationships/oleObject" Target="embeddings/oleObject224.bin"/><Relationship Id="rId7" Type="http://schemas.openxmlformats.org/officeDocument/2006/relationships/oleObject" Target="embeddings/oleObject226.bin"/><Relationship Id="rId12" Type="http://schemas.openxmlformats.org/officeDocument/2006/relationships/image" Target="media/image320.wmf"/><Relationship Id="rId2" Type="http://schemas.openxmlformats.org/officeDocument/2006/relationships/image" Target="media/image315.wmf"/><Relationship Id="rId1" Type="http://schemas.openxmlformats.org/officeDocument/2006/relationships/hyperlink" Target="http://www.erodocdb.dk/Docs/doc98/official/pdf/REP068.PDF" TargetMode="External"/><Relationship Id="rId6" Type="http://schemas.openxmlformats.org/officeDocument/2006/relationships/image" Target="media/image317.wmf"/><Relationship Id="rId11" Type="http://schemas.openxmlformats.org/officeDocument/2006/relationships/oleObject" Target="embeddings/oleObject228.bin"/><Relationship Id="rId5" Type="http://schemas.openxmlformats.org/officeDocument/2006/relationships/oleObject" Target="embeddings/oleObject225.bin"/><Relationship Id="rId10" Type="http://schemas.openxmlformats.org/officeDocument/2006/relationships/image" Target="media/image319.wmf"/><Relationship Id="rId4" Type="http://schemas.openxmlformats.org/officeDocument/2006/relationships/image" Target="media/image316.wmf"/><Relationship Id="rId9" Type="http://schemas.openxmlformats.org/officeDocument/2006/relationships/oleObject" Target="embeddings/oleObject227.bin"/></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Digital_UK_Files\Spectrum\White%20Space\uk_housing_data\play_pen\uckfield_distances_count_201112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D:\Digital_UK_Files\Spectrum\White%20Space\uk_housing_data\play_pen\uckfield_newtown_distance_count_20120103.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D:\Digital_UK_Files\Spectrum\White%20Space\uk_housing_data\play_pen\islington_distance_count_20120118.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uckfield_distances_count_201112!$B$1</c:f>
              <c:strCache>
                <c:ptCount val="1"/>
                <c:pt idx="0">
                  <c:v>occurrences</c:v>
                </c:pt>
              </c:strCache>
            </c:strRef>
          </c:tx>
          <c:xVal>
            <c:numRef>
              <c:f>uckfield_distances_count_201112!$A$3:$A$50</c:f>
              <c:numCache>
                <c:formatCode>General</c:formatCode>
                <c:ptCount val="4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43</c:v>
                </c:pt>
                <c:pt idx="42">
                  <c:v>44</c:v>
                </c:pt>
                <c:pt idx="43">
                  <c:v>45</c:v>
                </c:pt>
                <c:pt idx="44">
                  <c:v>46</c:v>
                </c:pt>
                <c:pt idx="45">
                  <c:v>47</c:v>
                </c:pt>
                <c:pt idx="46">
                  <c:v>48</c:v>
                </c:pt>
                <c:pt idx="47">
                  <c:v>49</c:v>
                </c:pt>
              </c:numCache>
            </c:numRef>
          </c:xVal>
          <c:yVal>
            <c:numRef>
              <c:f>uckfield_distances_count_201112!$B$2:$B$50</c:f>
              <c:numCache>
                <c:formatCode>General</c:formatCode>
                <c:ptCount val="49"/>
                <c:pt idx="0">
                  <c:v>10</c:v>
                </c:pt>
                <c:pt idx="1">
                  <c:v>15</c:v>
                </c:pt>
                <c:pt idx="2">
                  <c:v>16</c:v>
                </c:pt>
                <c:pt idx="3">
                  <c:v>208</c:v>
                </c:pt>
                <c:pt idx="4">
                  <c:v>647</c:v>
                </c:pt>
                <c:pt idx="5">
                  <c:v>955</c:v>
                </c:pt>
                <c:pt idx="6">
                  <c:v>821</c:v>
                </c:pt>
                <c:pt idx="7">
                  <c:v>528</c:v>
                </c:pt>
                <c:pt idx="8">
                  <c:v>429</c:v>
                </c:pt>
                <c:pt idx="9">
                  <c:v>334</c:v>
                </c:pt>
                <c:pt idx="10">
                  <c:v>357</c:v>
                </c:pt>
                <c:pt idx="11">
                  <c:v>330</c:v>
                </c:pt>
                <c:pt idx="12">
                  <c:v>239</c:v>
                </c:pt>
                <c:pt idx="13">
                  <c:v>213</c:v>
                </c:pt>
                <c:pt idx="14">
                  <c:v>177</c:v>
                </c:pt>
                <c:pt idx="15">
                  <c:v>170</c:v>
                </c:pt>
                <c:pt idx="16">
                  <c:v>136</c:v>
                </c:pt>
                <c:pt idx="17">
                  <c:v>122</c:v>
                </c:pt>
                <c:pt idx="18">
                  <c:v>75</c:v>
                </c:pt>
                <c:pt idx="19">
                  <c:v>107</c:v>
                </c:pt>
                <c:pt idx="20">
                  <c:v>66</c:v>
                </c:pt>
                <c:pt idx="21">
                  <c:v>101</c:v>
                </c:pt>
                <c:pt idx="22">
                  <c:v>44</c:v>
                </c:pt>
                <c:pt idx="23">
                  <c:v>88</c:v>
                </c:pt>
                <c:pt idx="24">
                  <c:v>31</c:v>
                </c:pt>
                <c:pt idx="25">
                  <c:v>29</c:v>
                </c:pt>
                <c:pt idx="26">
                  <c:v>13</c:v>
                </c:pt>
                <c:pt idx="27">
                  <c:v>29</c:v>
                </c:pt>
                <c:pt idx="28">
                  <c:v>17</c:v>
                </c:pt>
                <c:pt idx="29">
                  <c:v>25</c:v>
                </c:pt>
                <c:pt idx="30">
                  <c:v>11</c:v>
                </c:pt>
                <c:pt idx="31">
                  <c:v>6</c:v>
                </c:pt>
                <c:pt idx="32">
                  <c:v>31</c:v>
                </c:pt>
                <c:pt idx="33">
                  <c:v>1</c:v>
                </c:pt>
                <c:pt idx="34">
                  <c:v>8</c:v>
                </c:pt>
                <c:pt idx="35">
                  <c:v>13</c:v>
                </c:pt>
                <c:pt idx="36">
                  <c:v>7</c:v>
                </c:pt>
                <c:pt idx="37">
                  <c:v>1</c:v>
                </c:pt>
                <c:pt idx="38">
                  <c:v>17</c:v>
                </c:pt>
                <c:pt idx="39">
                  <c:v>3</c:v>
                </c:pt>
                <c:pt idx="40">
                  <c:v>10</c:v>
                </c:pt>
                <c:pt idx="41">
                  <c:v>5</c:v>
                </c:pt>
                <c:pt idx="42">
                  <c:v>9</c:v>
                </c:pt>
                <c:pt idx="43">
                  <c:v>4</c:v>
                </c:pt>
                <c:pt idx="44">
                  <c:v>45</c:v>
                </c:pt>
                <c:pt idx="45">
                  <c:v>55</c:v>
                </c:pt>
                <c:pt idx="46">
                  <c:v>6</c:v>
                </c:pt>
                <c:pt idx="47">
                  <c:v>48</c:v>
                </c:pt>
                <c:pt idx="48">
                  <c:v>4</c:v>
                </c:pt>
              </c:numCache>
            </c:numRef>
          </c:yVal>
          <c:smooth val="0"/>
        </c:ser>
        <c:dLbls>
          <c:showLegendKey val="0"/>
          <c:showVal val="0"/>
          <c:showCatName val="0"/>
          <c:showSerName val="0"/>
          <c:showPercent val="0"/>
          <c:showBubbleSize val="0"/>
        </c:dLbls>
        <c:axId val="31422336"/>
        <c:axId val="31432704"/>
      </c:scatterChart>
      <c:valAx>
        <c:axId val="31422336"/>
        <c:scaling>
          <c:orientation val="minMax"/>
          <c:max val="50"/>
        </c:scaling>
        <c:delete val="0"/>
        <c:axPos val="b"/>
        <c:majorGridlines/>
        <c:title>
          <c:tx>
            <c:rich>
              <a:bodyPr/>
              <a:lstStyle/>
              <a:p>
                <a:pPr>
                  <a:defRPr/>
                </a:pPr>
                <a:r>
                  <a:rPr lang="en-GB"/>
                  <a:t>S</a:t>
                </a:r>
                <a:r>
                  <a:rPr lang="en-GB" baseline="0"/>
                  <a:t>eparation distance, metres</a:t>
                </a:r>
                <a:endParaRPr lang="en-GB"/>
              </a:p>
            </c:rich>
          </c:tx>
          <c:overlay val="0"/>
        </c:title>
        <c:numFmt formatCode="General" sourceLinked="1"/>
        <c:majorTickMark val="cross"/>
        <c:minorTickMark val="out"/>
        <c:tickLblPos val="nextTo"/>
        <c:crossAx val="31432704"/>
        <c:crosses val="autoZero"/>
        <c:crossBetween val="midCat"/>
      </c:valAx>
      <c:valAx>
        <c:axId val="31432704"/>
        <c:scaling>
          <c:orientation val="minMax"/>
          <c:max val="1000"/>
        </c:scaling>
        <c:delete val="0"/>
        <c:axPos val="l"/>
        <c:majorGridlines/>
        <c:title>
          <c:tx>
            <c:rich>
              <a:bodyPr/>
              <a:lstStyle/>
              <a:p>
                <a:pPr>
                  <a:defRPr/>
                </a:pPr>
                <a:r>
                  <a:rPr lang="en-GB"/>
                  <a:t>No. of instances</a:t>
                </a:r>
              </a:p>
            </c:rich>
          </c:tx>
          <c:overlay val="0"/>
        </c:title>
        <c:numFmt formatCode="General" sourceLinked="1"/>
        <c:majorTickMark val="none"/>
        <c:minorTickMark val="none"/>
        <c:tickLblPos val="nextTo"/>
        <c:crossAx val="31422336"/>
        <c:crosses val="autoZero"/>
        <c:crossBetween val="midCat"/>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uckfield_newtown_distance_count!$B$1</c:f>
              <c:strCache>
                <c:ptCount val="1"/>
                <c:pt idx="0">
                  <c:v>count</c:v>
                </c:pt>
              </c:strCache>
            </c:strRef>
          </c:tx>
          <c:xVal>
            <c:numRef>
              <c:f>uckfield_newtown_distance_count!$A$2:$A$31</c:f>
              <c:numCache>
                <c:formatCode>General</c:formatCode>
                <c:ptCount val="30"/>
                <c:pt idx="0">
                  <c:v>0</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25</c:v>
                </c:pt>
                <c:pt idx="24">
                  <c:v>26</c:v>
                </c:pt>
                <c:pt idx="25">
                  <c:v>31</c:v>
                </c:pt>
                <c:pt idx="26">
                  <c:v>35</c:v>
                </c:pt>
                <c:pt idx="27">
                  <c:v>36</c:v>
                </c:pt>
                <c:pt idx="28">
                  <c:v>40</c:v>
                </c:pt>
                <c:pt idx="29">
                  <c:v>43</c:v>
                </c:pt>
              </c:numCache>
            </c:numRef>
          </c:xVal>
          <c:yVal>
            <c:numRef>
              <c:f>uckfield_newtown_distance_count!$B$2:$B$31</c:f>
              <c:numCache>
                <c:formatCode>General</c:formatCode>
                <c:ptCount val="30"/>
                <c:pt idx="0">
                  <c:v>2</c:v>
                </c:pt>
                <c:pt idx="1">
                  <c:v>4</c:v>
                </c:pt>
                <c:pt idx="2">
                  <c:v>79</c:v>
                </c:pt>
                <c:pt idx="3">
                  <c:v>173</c:v>
                </c:pt>
                <c:pt idx="4">
                  <c:v>190</c:v>
                </c:pt>
                <c:pt idx="5">
                  <c:v>142</c:v>
                </c:pt>
                <c:pt idx="6">
                  <c:v>92</c:v>
                </c:pt>
                <c:pt idx="7">
                  <c:v>56</c:v>
                </c:pt>
                <c:pt idx="8">
                  <c:v>60</c:v>
                </c:pt>
                <c:pt idx="9">
                  <c:v>37</c:v>
                </c:pt>
                <c:pt idx="10">
                  <c:v>30</c:v>
                </c:pt>
                <c:pt idx="11">
                  <c:v>14</c:v>
                </c:pt>
                <c:pt idx="12">
                  <c:v>25</c:v>
                </c:pt>
                <c:pt idx="13">
                  <c:v>15</c:v>
                </c:pt>
                <c:pt idx="14">
                  <c:v>12</c:v>
                </c:pt>
                <c:pt idx="15">
                  <c:v>30</c:v>
                </c:pt>
                <c:pt idx="16">
                  <c:v>21</c:v>
                </c:pt>
                <c:pt idx="17">
                  <c:v>7</c:v>
                </c:pt>
                <c:pt idx="18">
                  <c:v>13</c:v>
                </c:pt>
                <c:pt idx="19">
                  <c:v>5</c:v>
                </c:pt>
                <c:pt idx="20">
                  <c:v>59</c:v>
                </c:pt>
                <c:pt idx="21">
                  <c:v>9</c:v>
                </c:pt>
                <c:pt idx="22">
                  <c:v>19</c:v>
                </c:pt>
                <c:pt idx="23">
                  <c:v>9</c:v>
                </c:pt>
                <c:pt idx="24">
                  <c:v>1</c:v>
                </c:pt>
                <c:pt idx="25">
                  <c:v>3</c:v>
                </c:pt>
                <c:pt idx="26">
                  <c:v>1</c:v>
                </c:pt>
                <c:pt idx="27">
                  <c:v>1</c:v>
                </c:pt>
                <c:pt idx="28">
                  <c:v>1</c:v>
                </c:pt>
                <c:pt idx="29">
                  <c:v>2</c:v>
                </c:pt>
              </c:numCache>
            </c:numRef>
          </c:yVal>
          <c:smooth val="1"/>
        </c:ser>
        <c:dLbls>
          <c:showLegendKey val="0"/>
          <c:showVal val="0"/>
          <c:showCatName val="0"/>
          <c:showSerName val="0"/>
          <c:showPercent val="0"/>
          <c:showBubbleSize val="0"/>
        </c:dLbls>
        <c:axId val="37777408"/>
        <c:axId val="37779328"/>
      </c:scatterChart>
      <c:valAx>
        <c:axId val="37777408"/>
        <c:scaling>
          <c:orientation val="minMax"/>
          <c:max val="50"/>
        </c:scaling>
        <c:delete val="0"/>
        <c:axPos val="b"/>
        <c:majorGridlines/>
        <c:title>
          <c:tx>
            <c:rich>
              <a:bodyPr/>
              <a:lstStyle/>
              <a:p>
                <a:pPr>
                  <a:defRPr/>
                </a:pPr>
                <a:r>
                  <a:rPr lang="en-GB"/>
                  <a:t>Separation distance , metres</a:t>
                </a:r>
              </a:p>
            </c:rich>
          </c:tx>
          <c:overlay val="0"/>
        </c:title>
        <c:numFmt formatCode="General" sourceLinked="1"/>
        <c:majorTickMark val="cross"/>
        <c:minorTickMark val="in"/>
        <c:tickLblPos val="nextTo"/>
        <c:crossAx val="37779328"/>
        <c:crosses val="autoZero"/>
        <c:crossBetween val="midCat"/>
      </c:valAx>
      <c:valAx>
        <c:axId val="37779328"/>
        <c:scaling>
          <c:orientation val="minMax"/>
          <c:max val="200"/>
          <c:min val="0"/>
        </c:scaling>
        <c:delete val="0"/>
        <c:axPos val="l"/>
        <c:majorGridlines/>
        <c:minorGridlines/>
        <c:title>
          <c:tx>
            <c:rich>
              <a:bodyPr/>
              <a:lstStyle/>
              <a:p>
                <a:pPr>
                  <a:defRPr/>
                </a:pPr>
                <a:r>
                  <a:rPr lang="en-GB"/>
                  <a:t>No. of instances</a:t>
                </a:r>
              </a:p>
            </c:rich>
          </c:tx>
          <c:overlay val="0"/>
        </c:title>
        <c:numFmt formatCode="General" sourceLinked="1"/>
        <c:majorTickMark val="cross"/>
        <c:minorTickMark val="in"/>
        <c:tickLblPos val="nextTo"/>
        <c:crossAx val="37777408"/>
        <c:crosses val="autoZero"/>
        <c:crossBetween val="midCat"/>
        <c:majorUnit val="50"/>
        <c:minorUnit val="10"/>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islington_distance_count!$B$1</c:f>
              <c:strCache>
                <c:ptCount val="1"/>
                <c:pt idx="0">
                  <c:v>count</c:v>
                </c:pt>
              </c:strCache>
            </c:strRef>
          </c:tx>
          <c:xVal>
            <c:numRef>
              <c:f>islington_distance_count!$A$2:$A$20</c:f>
              <c:numCache>
                <c:formatCode>General</c:formatCode>
                <c:ptCount val="19"/>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20</c:v>
                </c:pt>
                <c:pt idx="17">
                  <c:v>21</c:v>
                </c:pt>
                <c:pt idx="18">
                  <c:v>23</c:v>
                </c:pt>
              </c:numCache>
            </c:numRef>
          </c:xVal>
          <c:yVal>
            <c:numRef>
              <c:f>islington_distance_count!$B$2:$B$20</c:f>
              <c:numCache>
                <c:formatCode>General</c:formatCode>
                <c:ptCount val="19"/>
                <c:pt idx="0">
                  <c:v>35</c:v>
                </c:pt>
                <c:pt idx="1">
                  <c:v>268</c:v>
                </c:pt>
                <c:pt idx="2">
                  <c:v>326</c:v>
                </c:pt>
                <c:pt idx="3">
                  <c:v>192</c:v>
                </c:pt>
                <c:pt idx="4">
                  <c:v>85</c:v>
                </c:pt>
                <c:pt idx="5">
                  <c:v>66</c:v>
                </c:pt>
                <c:pt idx="6">
                  <c:v>57</c:v>
                </c:pt>
                <c:pt idx="7">
                  <c:v>29</c:v>
                </c:pt>
                <c:pt idx="8">
                  <c:v>9</c:v>
                </c:pt>
                <c:pt idx="9">
                  <c:v>33</c:v>
                </c:pt>
                <c:pt idx="10">
                  <c:v>57</c:v>
                </c:pt>
                <c:pt idx="11">
                  <c:v>33</c:v>
                </c:pt>
                <c:pt idx="12">
                  <c:v>15</c:v>
                </c:pt>
                <c:pt idx="13">
                  <c:v>38</c:v>
                </c:pt>
                <c:pt idx="14">
                  <c:v>1</c:v>
                </c:pt>
                <c:pt idx="15">
                  <c:v>3</c:v>
                </c:pt>
                <c:pt idx="16">
                  <c:v>37</c:v>
                </c:pt>
                <c:pt idx="17">
                  <c:v>24</c:v>
                </c:pt>
                <c:pt idx="18">
                  <c:v>9</c:v>
                </c:pt>
              </c:numCache>
            </c:numRef>
          </c:yVal>
          <c:smooth val="1"/>
        </c:ser>
        <c:dLbls>
          <c:showLegendKey val="0"/>
          <c:showVal val="0"/>
          <c:showCatName val="0"/>
          <c:showSerName val="0"/>
          <c:showPercent val="0"/>
          <c:showBubbleSize val="0"/>
        </c:dLbls>
        <c:axId val="37795712"/>
        <c:axId val="37810176"/>
      </c:scatterChart>
      <c:valAx>
        <c:axId val="37795712"/>
        <c:scaling>
          <c:orientation val="minMax"/>
          <c:max val="25"/>
        </c:scaling>
        <c:delete val="0"/>
        <c:axPos val="b"/>
        <c:majorGridlines/>
        <c:title>
          <c:tx>
            <c:rich>
              <a:bodyPr/>
              <a:lstStyle/>
              <a:p>
                <a:pPr>
                  <a:defRPr/>
                </a:pPr>
                <a:r>
                  <a:rPr lang="en-GB"/>
                  <a:t>Separation distance, metres</a:t>
                </a:r>
              </a:p>
            </c:rich>
          </c:tx>
          <c:overlay val="0"/>
        </c:title>
        <c:numFmt formatCode="General" sourceLinked="1"/>
        <c:majorTickMark val="cross"/>
        <c:minorTickMark val="in"/>
        <c:tickLblPos val="nextTo"/>
        <c:crossAx val="37810176"/>
        <c:crosses val="autoZero"/>
        <c:crossBetween val="midCat"/>
      </c:valAx>
      <c:valAx>
        <c:axId val="37810176"/>
        <c:scaling>
          <c:orientation val="minMax"/>
          <c:max val="350"/>
          <c:min val="0"/>
        </c:scaling>
        <c:delete val="0"/>
        <c:axPos val="l"/>
        <c:majorGridlines/>
        <c:minorGridlines/>
        <c:title>
          <c:tx>
            <c:rich>
              <a:bodyPr/>
              <a:lstStyle/>
              <a:p>
                <a:pPr>
                  <a:defRPr/>
                </a:pPr>
                <a:r>
                  <a:rPr lang="en-GB"/>
                  <a:t>No. of instances</a:t>
                </a:r>
              </a:p>
            </c:rich>
          </c:tx>
          <c:overlay val="0"/>
        </c:title>
        <c:numFmt formatCode="General" sourceLinked="1"/>
        <c:majorTickMark val="cross"/>
        <c:minorTickMark val="in"/>
        <c:tickLblPos val="nextTo"/>
        <c:crossAx val="37795712"/>
        <c:crosses val="autoZero"/>
        <c:crossBetween val="midCat"/>
        <c:majorUnit val="50"/>
        <c:minorUnit val="10"/>
      </c:valAx>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0.75425</cdr:x>
      <cdr:y>0.13994</cdr:y>
    </cdr:from>
    <cdr:to>
      <cdr:x>0.96602</cdr:x>
      <cdr:y>0.25155</cdr:y>
    </cdr:to>
    <cdr:sp macro="" textlink="">
      <cdr:nvSpPr>
        <cdr:cNvPr id="2" name="TextBox 1"/>
        <cdr:cNvSpPr txBox="1"/>
      </cdr:nvSpPr>
      <cdr:spPr>
        <a:xfrm xmlns:a="http://schemas.openxmlformats.org/drawingml/2006/main">
          <a:off x="4482943" y="542929"/>
          <a:ext cx="1258676" cy="433048"/>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15875">
          <a:solidFill>
            <a:schemeClr val="accent4"/>
          </a:solidFill>
        </a:ln>
      </cdr:spPr>
      <cdr:txBody>
        <a:bodyPr xmlns:a="http://schemas.openxmlformats.org/drawingml/2006/main" wrap="square" rtlCol="0" anchor="ctr" anchorCtr="1"/>
        <a:lstStyle xmlns:a="http://schemas.openxmlformats.org/drawingml/2006/main"/>
        <a:p xmlns:a="http://schemas.openxmlformats.org/drawingml/2006/main">
          <a:r>
            <a:rPr lang="en-GB" b="1"/>
            <a:t>Sample size:</a:t>
          </a:r>
          <a:r>
            <a:rPr lang="en-GB"/>
            <a:t/>
          </a:r>
          <a:br>
            <a:rPr lang="en-GB"/>
          </a:br>
          <a:r>
            <a:rPr lang="en-GB"/>
            <a:t>6,730 addresses</a:t>
          </a:r>
        </a:p>
      </cdr:txBody>
    </cdr:sp>
  </cdr:relSizeAnchor>
</c:userShapes>
</file>

<file path=word/drawings/drawing2.xml><?xml version="1.0" encoding="utf-8"?>
<c:userShapes xmlns:c="http://schemas.openxmlformats.org/drawingml/2006/chart">
  <cdr:relSizeAnchor xmlns:cdr="http://schemas.openxmlformats.org/drawingml/2006/chartDrawing">
    <cdr:from>
      <cdr:x>0.75371</cdr:x>
      <cdr:y>0.12433</cdr:y>
    </cdr:from>
    <cdr:to>
      <cdr:x>0.96548</cdr:x>
      <cdr:y>0.23589</cdr:y>
    </cdr:to>
    <cdr:sp macro="" textlink="">
      <cdr:nvSpPr>
        <cdr:cNvPr id="2" name="TextBox 1"/>
        <cdr:cNvSpPr txBox="1"/>
      </cdr:nvSpPr>
      <cdr:spPr>
        <a:xfrm xmlns:a="http://schemas.openxmlformats.org/drawingml/2006/main">
          <a:off x="4479768" y="482604"/>
          <a:ext cx="1258676" cy="433048"/>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15875">
          <a:solidFill>
            <a:schemeClr val="accent4"/>
          </a:solidFill>
        </a:ln>
      </cdr:spPr>
      <cdr:txBody>
        <a:bodyPr xmlns:a="http://schemas.openxmlformats.org/drawingml/2006/main" vertOverflow="clip" wrap="square" rtlCol="0" anchor="ctr" anchorCtr="1"/>
        <a:lstStyle xmlns:a="http://schemas.openxmlformats.org/drawingml/2006/main"/>
        <a:p xmlns:a="http://schemas.openxmlformats.org/drawingml/2006/main">
          <a:r>
            <a:rPr lang="en-GB" sz="1100" b="1"/>
            <a:t>Sample size:</a:t>
          </a:r>
          <a:br>
            <a:rPr lang="en-GB" sz="1100" b="1"/>
          </a:br>
          <a:r>
            <a:rPr lang="en-GB" sz="1100"/>
            <a:t>1,112 addresses</a:t>
          </a:r>
        </a:p>
      </cdr:txBody>
    </cdr:sp>
  </cdr:relSizeAnchor>
</c:userShapes>
</file>

<file path=word/drawings/drawing3.xml><?xml version="1.0" encoding="utf-8"?>
<c:userShapes xmlns:c="http://schemas.openxmlformats.org/drawingml/2006/chart">
  <cdr:relSizeAnchor xmlns:cdr="http://schemas.openxmlformats.org/drawingml/2006/chartDrawing">
    <cdr:from>
      <cdr:x>0.76226</cdr:x>
      <cdr:y>0.13746</cdr:y>
    </cdr:from>
    <cdr:to>
      <cdr:x>0.96474</cdr:x>
      <cdr:y>0.24905</cdr:y>
    </cdr:to>
    <cdr:sp macro="" textlink="">
      <cdr:nvSpPr>
        <cdr:cNvPr id="3" name="TextBox 1"/>
        <cdr:cNvSpPr txBox="1"/>
      </cdr:nvSpPr>
      <cdr:spPr>
        <a:xfrm xmlns:a="http://schemas.openxmlformats.org/drawingml/2006/main">
          <a:off x="4530568" y="533404"/>
          <a:ext cx="1203482" cy="433048"/>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15875">
          <a:solidFill>
            <a:schemeClr val="accent4"/>
          </a:solidFill>
        </a:ln>
      </cdr:spPr>
      <cdr:txBody>
        <a:bodyPr xmlns:a="http://schemas.openxmlformats.org/drawingml/2006/main" wrap="square" rtlCol="0" anchor="ctr" anchorCtr="1"/>
        <a:lstStyle xmlns:a="http://schemas.openxmlformats.org/drawingml/2006/main"/>
        <a:p xmlns:a="http://schemas.openxmlformats.org/drawingml/2006/main">
          <a:r>
            <a:rPr lang="en-GB" b="1"/>
            <a:t>Sample size: </a:t>
          </a:r>
        </a:p>
        <a:p xmlns:a="http://schemas.openxmlformats.org/drawingml/2006/main">
          <a:r>
            <a:rPr lang="en-GB"/>
            <a:t>1,317 addresses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DA7930-63A8-4A7A-8AAB-31BFA593B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181</Pages>
  <Words>54939</Words>
  <Characters>335129</Characters>
  <Application>Microsoft Office Word</Application>
  <DocSecurity>0</DocSecurity>
  <Lines>2792</Lines>
  <Paragraphs>778</Paragraphs>
  <ScaleCrop>false</ScaleCrop>
  <HeadingPairs>
    <vt:vector size="8" baseType="variant">
      <vt:variant>
        <vt:lpstr>Title</vt:lpstr>
      </vt:variant>
      <vt:variant>
        <vt:i4>1</vt:i4>
      </vt:variant>
      <vt:variant>
        <vt:lpstr>Titre</vt:lpstr>
      </vt:variant>
      <vt:variant>
        <vt:i4>1</vt:i4>
      </vt:variant>
      <vt:variant>
        <vt:lpstr>Titel</vt:lpstr>
      </vt:variant>
      <vt:variant>
        <vt:i4>1</vt:i4>
      </vt:variant>
      <vt:variant>
        <vt:lpstr>Título</vt:lpstr>
      </vt:variant>
      <vt:variant>
        <vt:i4>1</vt:i4>
      </vt:variant>
    </vt:vector>
  </HeadingPairs>
  <TitlesOfParts>
    <vt:vector size="4" baseType="lpstr">
      <vt:lpstr>New ECC Report Style</vt:lpstr>
      <vt:lpstr>New ECC Report Style</vt:lpstr>
      <vt:lpstr>New ECC Report Style</vt:lpstr>
      <vt:lpstr>New ECC Report Style</vt:lpstr>
    </vt:vector>
  </TitlesOfParts>
  <Company>ECO</Company>
  <LinksUpToDate>false</LinksUpToDate>
  <CharactersWithSpaces>389290</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Bente Pedersen</cp:lastModifiedBy>
  <cp:revision>6</cp:revision>
  <cp:lastPrinted>2013-01-29T13:41:00Z</cp:lastPrinted>
  <dcterms:created xsi:type="dcterms:W3CDTF">2013-01-29T10:09:00Z</dcterms:created>
  <dcterms:modified xsi:type="dcterms:W3CDTF">2013-01-29T13:47:00Z</dcterms:modified>
</cp:coreProperties>
</file>