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24C2C9CD" w14:textId="77777777" w:rsidTr="0055279C">
        <w:trPr>
          <w:cantSplit/>
          <w:trHeight w:val="1240"/>
        </w:trPr>
        <w:tc>
          <w:tcPr>
            <w:tcW w:w="4785" w:type="dxa"/>
            <w:gridSpan w:val="2"/>
            <w:tcBorders>
              <w:top w:val="nil"/>
              <w:left w:val="nil"/>
              <w:bottom w:val="nil"/>
              <w:right w:val="nil"/>
            </w:tcBorders>
          </w:tcPr>
          <w:p w14:paraId="7191AB00" w14:textId="77777777" w:rsidR="003771D5" w:rsidRPr="00235592" w:rsidRDefault="003771D5" w:rsidP="00BD4E12">
            <w:pPr>
              <w:pStyle w:val="ECCLetterHead"/>
            </w:pPr>
          </w:p>
        </w:tc>
        <w:tc>
          <w:tcPr>
            <w:tcW w:w="4996" w:type="dxa"/>
            <w:tcBorders>
              <w:top w:val="nil"/>
              <w:left w:val="nil"/>
              <w:bottom w:val="nil"/>
              <w:right w:val="nil"/>
            </w:tcBorders>
          </w:tcPr>
          <w:p w14:paraId="7C5A06C6" w14:textId="786B485D" w:rsidR="003771D5" w:rsidRPr="00235592" w:rsidRDefault="000701A5" w:rsidP="00584AD4">
            <w:pPr>
              <w:pStyle w:val="ECCLetterHead"/>
            </w:pPr>
            <w:r w:rsidRPr="00235592">
              <w:tab/>
            </w:r>
            <w:r w:rsidR="0099164A">
              <w:t xml:space="preserve">Doc. </w:t>
            </w:r>
            <w:bookmarkStart w:id="0" w:name="_GoBack"/>
            <w:bookmarkEnd w:id="0"/>
            <w:r w:rsidR="00BD4D50">
              <w:t>CPG</w:t>
            </w:r>
            <w:r w:rsidR="0099164A">
              <w:t>(17)</w:t>
            </w:r>
            <w:r w:rsidR="00BD4D50">
              <w:t>0</w:t>
            </w:r>
            <w:r w:rsidR="00FA1C63">
              <w:t>24</w:t>
            </w:r>
            <w:r w:rsidR="0099164A">
              <w:t xml:space="preserve"> A</w:t>
            </w:r>
            <w:r w:rsidR="004903DB">
              <w:t>NNEX</w:t>
            </w:r>
            <w:r w:rsidR="0099164A">
              <w:t xml:space="preserve"> IV-</w:t>
            </w:r>
            <w:r w:rsidR="00BD4D50">
              <w:t>21G</w:t>
            </w:r>
          </w:p>
        </w:tc>
      </w:tr>
      <w:tr w:rsidR="00685D8C" w:rsidRPr="00235592" w14:paraId="49B62BF4"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0F479F47" w14:textId="173BEEBB" w:rsidR="00685D8C" w:rsidRPr="00235592" w:rsidRDefault="00BD4D50" w:rsidP="00BD4E12">
            <w:pPr>
              <w:pStyle w:val="ECCLetterHead"/>
            </w:pPr>
            <w:r w:rsidRPr="00F234A2">
              <w:t>CPG19-</w:t>
            </w:r>
            <w:r w:rsidR="0059096C">
              <w:t>4</w:t>
            </w:r>
          </w:p>
        </w:tc>
      </w:tr>
      <w:tr w:rsidR="008C56DF" w:rsidRPr="00235592" w14:paraId="787A96DF" w14:textId="77777777" w:rsidTr="00FD541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298BC3F" w14:textId="2997D855" w:rsidR="008C56DF" w:rsidRPr="00235592" w:rsidRDefault="00D27442" w:rsidP="00BD4D50">
            <w:pPr>
              <w:pStyle w:val="ECCLetterHead"/>
            </w:pPr>
            <w:r>
              <w:t>Cluj-</w:t>
            </w:r>
            <w:r w:rsidR="0059096C">
              <w:t>Napoca</w:t>
            </w:r>
            <w:r w:rsidR="0059096C" w:rsidRPr="0059096C">
              <w:t>, Romania, 4</w:t>
            </w:r>
            <w:r w:rsidR="0059096C" w:rsidRPr="00FA1C63">
              <w:rPr>
                <w:rStyle w:val="ECCHLsuperscript"/>
              </w:rPr>
              <w:t>th</w:t>
            </w:r>
            <w:r>
              <w:t xml:space="preserve"> </w:t>
            </w:r>
            <w:r w:rsidR="0059096C" w:rsidRPr="0059096C">
              <w:t>- 7</w:t>
            </w:r>
            <w:r w:rsidR="0059096C" w:rsidRPr="00FA1C63">
              <w:rPr>
                <w:rStyle w:val="ECCHLsuperscript"/>
              </w:rPr>
              <w:t>th</w:t>
            </w:r>
            <w:r>
              <w:t xml:space="preserve"> </w:t>
            </w:r>
            <w:r w:rsidR="0059096C" w:rsidRPr="0059096C">
              <w:t>July 2017</w:t>
            </w:r>
          </w:p>
        </w:tc>
      </w:tr>
      <w:tr w:rsidR="003771D5" w:rsidRPr="00235592" w14:paraId="703A1DA3" w14:textId="77777777" w:rsidTr="00FD541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11FAEEFD" w14:textId="77777777" w:rsidR="003771D5" w:rsidRPr="00235592" w:rsidRDefault="003771D5" w:rsidP="00BD4E12">
            <w:pPr>
              <w:pStyle w:val="ECCLetterHead"/>
            </w:pPr>
          </w:p>
        </w:tc>
        <w:tc>
          <w:tcPr>
            <w:tcW w:w="4996" w:type="dxa"/>
            <w:tcBorders>
              <w:top w:val="nil"/>
              <w:left w:val="nil"/>
              <w:bottom w:val="nil"/>
              <w:right w:val="nil"/>
            </w:tcBorders>
            <w:vAlign w:val="center"/>
          </w:tcPr>
          <w:p w14:paraId="62AF0AB1" w14:textId="77777777" w:rsidR="003771D5" w:rsidRPr="00235592" w:rsidRDefault="003771D5" w:rsidP="00BD4E12">
            <w:pPr>
              <w:pStyle w:val="ECCLetterHead"/>
            </w:pPr>
          </w:p>
        </w:tc>
      </w:tr>
      <w:tr w:rsidR="00952627" w:rsidRPr="00235592" w14:paraId="07114098"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008FE14B" w14:textId="77777777" w:rsidR="00952627" w:rsidRPr="00952627" w:rsidRDefault="00952627" w:rsidP="00952627">
            <w:pPr>
              <w:pStyle w:val="ECCLetterHead"/>
            </w:pPr>
            <w:r w:rsidRPr="00235592">
              <w:t xml:space="preserve">Date issued: </w:t>
            </w:r>
          </w:p>
        </w:tc>
        <w:tc>
          <w:tcPr>
            <w:tcW w:w="8087" w:type="dxa"/>
            <w:gridSpan w:val="2"/>
            <w:tcBorders>
              <w:top w:val="nil"/>
              <w:left w:val="nil"/>
              <w:bottom w:val="nil"/>
              <w:right w:val="nil"/>
            </w:tcBorders>
            <w:vAlign w:val="center"/>
          </w:tcPr>
          <w:p w14:paraId="2AC29D17" w14:textId="55666C86" w:rsidR="00952627" w:rsidRPr="00952627" w:rsidRDefault="00952627" w:rsidP="00952627">
            <w:pPr>
              <w:pStyle w:val="ECCLetterHead"/>
            </w:pPr>
            <w:r w:rsidRPr="00391ABB">
              <w:t>7</w:t>
            </w:r>
            <w:r w:rsidRPr="00952627">
              <w:rPr>
                <w:rStyle w:val="ECCHLsuperscript"/>
              </w:rPr>
              <w:t>th</w:t>
            </w:r>
            <w:r w:rsidRPr="00952627">
              <w:t xml:space="preserve"> July 2017</w:t>
            </w:r>
          </w:p>
        </w:tc>
      </w:tr>
      <w:tr w:rsidR="00952627" w:rsidRPr="00235592" w14:paraId="28874BFF"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3BE7BFE7" w14:textId="77777777" w:rsidR="00952627" w:rsidRPr="00952627" w:rsidRDefault="00952627" w:rsidP="00952627">
            <w:pPr>
              <w:pStyle w:val="ECCLetterHead"/>
            </w:pPr>
            <w:r w:rsidRPr="00235592">
              <w:t xml:space="preserve">Source: </w:t>
            </w:r>
          </w:p>
        </w:tc>
        <w:tc>
          <w:tcPr>
            <w:tcW w:w="8087" w:type="dxa"/>
            <w:gridSpan w:val="2"/>
            <w:tcBorders>
              <w:top w:val="nil"/>
              <w:left w:val="nil"/>
              <w:bottom w:val="nil"/>
              <w:right w:val="nil"/>
            </w:tcBorders>
            <w:vAlign w:val="center"/>
          </w:tcPr>
          <w:p w14:paraId="44B9D759" w14:textId="1B1BA4C3" w:rsidR="00952627" w:rsidRPr="00952627" w:rsidRDefault="00952627" w:rsidP="00952627">
            <w:pPr>
              <w:pStyle w:val="ECCLetterHead"/>
            </w:pPr>
            <w:r>
              <w:t>Minutes CPG19-4</w:t>
            </w:r>
          </w:p>
        </w:tc>
      </w:tr>
      <w:tr w:rsidR="003771D5" w:rsidRPr="00235592" w14:paraId="7D1785B0" w14:textId="77777777" w:rsidTr="00FD541E">
        <w:tblPrEx>
          <w:tblCellMar>
            <w:left w:w="108" w:type="dxa"/>
            <w:right w:w="108" w:type="dxa"/>
          </w:tblCellMar>
        </w:tblPrEx>
        <w:trPr>
          <w:cantSplit/>
          <w:trHeight w:val="405"/>
        </w:trPr>
        <w:tc>
          <w:tcPr>
            <w:tcW w:w="1694" w:type="dxa"/>
            <w:tcBorders>
              <w:top w:val="nil"/>
              <w:left w:val="nil"/>
              <w:bottom w:val="nil"/>
              <w:right w:val="nil"/>
            </w:tcBorders>
            <w:vAlign w:val="center"/>
          </w:tcPr>
          <w:p w14:paraId="697B473B"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39689B38" w14:textId="0A8CA2D9" w:rsidR="003771D5" w:rsidRPr="00235592" w:rsidRDefault="005410D5" w:rsidP="00046992">
            <w:pPr>
              <w:pStyle w:val="ECCLetterHead"/>
            </w:pPr>
            <w:r>
              <w:t xml:space="preserve">Draft CEPT Brief on WRC-19 Agenda Item 9.1 </w:t>
            </w:r>
            <w:r w:rsidR="00046992">
              <w:t>i</w:t>
            </w:r>
            <w:r w:rsidRPr="005410D5">
              <w:t>ssue 9.1.7</w:t>
            </w:r>
          </w:p>
        </w:tc>
      </w:tr>
      <w:tr w:rsidR="003771D5" w:rsidRPr="00235592" w14:paraId="75E320FB" w14:textId="77777777" w:rsidTr="00FD541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0A70A2AF" w14:textId="77777777" w:rsidR="003771D5" w:rsidRPr="00235592" w:rsidRDefault="003771D5" w:rsidP="00BD4E12">
            <w:pPr>
              <w:rPr>
                <w:rStyle w:val="ECCParagraph"/>
              </w:rPr>
            </w:pPr>
          </w:p>
          <w:p w14:paraId="1E1DBCDD" w14:textId="77777777" w:rsidR="003771D5" w:rsidRPr="00235592" w:rsidRDefault="003771D5" w:rsidP="00BD4E12">
            <w:pPr>
              <w:pStyle w:val="ECCLetterHead"/>
            </w:pPr>
          </w:p>
        </w:tc>
      </w:tr>
      <w:tr w:rsidR="003771D5" w:rsidRPr="00235592" w14:paraId="1B70AB5B"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5752DF4" w14:textId="77777777" w:rsidR="003771D5" w:rsidRPr="00235592" w:rsidRDefault="003771D5" w:rsidP="003A68D5">
            <w:pPr>
              <w:pStyle w:val="ECCLetterHead"/>
            </w:pPr>
            <w:r w:rsidRPr="00235592">
              <w:t xml:space="preserve">Summary: </w:t>
            </w:r>
          </w:p>
        </w:tc>
      </w:tr>
      <w:tr w:rsidR="003771D5" w:rsidRPr="00235592" w14:paraId="2CE3A6A8"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4C6A80FF" w14:textId="0068221A" w:rsidR="003771D5" w:rsidRPr="00235592" w:rsidRDefault="003771D5" w:rsidP="005410D5">
            <w:pPr>
              <w:pStyle w:val="ECCTabletext"/>
            </w:pPr>
          </w:p>
        </w:tc>
      </w:tr>
      <w:tr w:rsidR="003771D5" w:rsidRPr="00235592" w14:paraId="449B7E4D"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47D43B6" w14:textId="77777777" w:rsidR="003771D5" w:rsidRPr="00235592" w:rsidRDefault="003771D5" w:rsidP="003A68D5">
            <w:pPr>
              <w:pStyle w:val="ECCLetterHead"/>
            </w:pPr>
            <w:r w:rsidRPr="00235592">
              <w:t>Proposal:</w:t>
            </w:r>
          </w:p>
        </w:tc>
      </w:tr>
      <w:tr w:rsidR="003771D5" w:rsidRPr="00235592" w14:paraId="3B775D86" w14:textId="77777777" w:rsidTr="00552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C491A01" w14:textId="58639E53" w:rsidR="003771D5" w:rsidRPr="00235592" w:rsidRDefault="003771D5" w:rsidP="00CB20A1">
            <w:pPr>
              <w:pStyle w:val="ECCTabletext"/>
            </w:pPr>
          </w:p>
        </w:tc>
      </w:tr>
    </w:tbl>
    <w:p w14:paraId="0ACF71E2" w14:textId="52FAF3CF" w:rsidR="003771D5" w:rsidRPr="00235592" w:rsidRDefault="0055279C" w:rsidP="00BD4E12">
      <w:pPr>
        <w:pStyle w:val="ECCEditorsNote"/>
        <w:rPr>
          <w:rStyle w:val="ECCParagraph"/>
        </w:rPr>
      </w:pPr>
      <w:r w:rsidRPr="0099164A">
        <w:rPr>
          <w:lang w:val="en-GB"/>
        </w:rPr>
        <w:t>The following pages are intended to be compiled in one CEPT Brief on AI 9</w:t>
      </w:r>
      <w:r w:rsidR="003771D5" w:rsidRPr="00235592">
        <w:rPr>
          <w:rStyle w:val="ECCParagraph"/>
        </w:rPr>
        <w:br w:type="page"/>
      </w:r>
    </w:p>
    <w:p w14:paraId="53509EBA" w14:textId="3665A0DC" w:rsidR="003771D5" w:rsidRPr="00235592" w:rsidRDefault="003771D5" w:rsidP="003A68D5">
      <w:pPr>
        <w:pStyle w:val="ECCHeadingnonumbering"/>
        <w:rPr>
          <w:lang w:val="en-GB"/>
        </w:rPr>
      </w:pPr>
      <w:r w:rsidRPr="00235592">
        <w:rPr>
          <w:lang w:val="en-GB"/>
        </w:rPr>
        <w:lastRenderedPageBreak/>
        <w:t xml:space="preserve">DRAFT CEPT BRIEF ON AGENDA ITEM </w:t>
      </w:r>
      <w:r w:rsidR="005410D5" w:rsidRPr="00205E6C">
        <w:rPr>
          <w:lang w:val="en-GB"/>
        </w:rPr>
        <w:t xml:space="preserve">9.1 Issue 9.1.7 </w:t>
      </w:r>
      <w:r w:rsidR="00046992" w:rsidRPr="00952627">
        <w:rPr>
          <w:lang w:val="en-US"/>
        </w:rPr>
        <w:t>-</w:t>
      </w:r>
      <w:r w:rsidR="005410D5" w:rsidRPr="00205E6C">
        <w:rPr>
          <w:lang w:val="en-GB"/>
        </w:rPr>
        <w:t xml:space="preserve"> Issue 2) in the Annex to Resolution 958 (WRC</w:t>
      </w:r>
      <w:r w:rsidR="005410D5" w:rsidRPr="00205E6C">
        <w:rPr>
          <w:lang w:val="en-GB"/>
        </w:rPr>
        <w:noBreakHyphen/>
        <w:t>15)</w:t>
      </w:r>
    </w:p>
    <w:p w14:paraId="56E6252E" w14:textId="77777777" w:rsidR="005410D5" w:rsidRDefault="005410D5" w:rsidP="005410D5">
      <w:r>
        <w:t>9</w:t>
      </w:r>
      <w:r>
        <w:tab/>
        <w:t xml:space="preserve">to consider and approve the Report of the Director of the </w:t>
      </w:r>
      <w:proofErr w:type="spellStart"/>
      <w:r>
        <w:t>Radiocommunication</w:t>
      </w:r>
      <w:proofErr w:type="spellEnd"/>
      <w:r>
        <w:t xml:space="preserve"> Bureau, in accordance with Article 7 of the Convention:</w:t>
      </w:r>
    </w:p>
    <w:p w14:paraId="562D26DB" w14:textId="77777777" w:rsidR="005410D5" w:rsidRDefault="005410D5" w:rsidP="005410D5">
      <w:r>
        <w:t>9.1</w:t>
      </w:r>
      <w:r>
        <w:tab/>
        <w:t xml:space="preserve">on the activities of the </w:t>
      </w:r>
      <w:proofErr w:type="spellStart"/>
      <w:r>
        <w:t>Radiocommunication</w:t>
      </w:r>
      <w:proofErr w:type="spellEnd"/>
      <w:r>
        <w:t xml:space="preserve"> Sector since WRC</w:t>
      </w:r>
      <w:r>
        <w:noBreakHyphen/>
        <w:t>15.</w:t>
      </w:r>
    </w:p>
    <w:p w14:paraId="1D3894E6" w14:textId="77777777" w:rsidR="003771D5" w:rsidRPr="00235592" w:rsidRDefault="003771D5" w:rsidP="00BD4E12">
      <w:pPr>
        <w:pStyle w:val="Heading1"/>
        <w:rPr>
          <w:lang w:val="en-GB"/>
        </w:rPr>
      </w:pPr>
      <w:r w:rsidRPr="00235592">
        <w:rPr>
          <w:lang w:val="en-GB"/>
        </w:rPr>
        <w:t>ISSUE</w:t>
      </w:r>
    </w:p>
    <w:p w14:paraId="1EB50044" w14:textId="77777777" w:rsidR="005410D5" w:rsidRPr="005410D5" w:rsidRDefault="005410D5" w:rsidP="005410D5">
      <w:pPr>
        <w:rPr>
          <w:rStyle w:val="ECCHLbold"/>
        </w:rPr>
      </w:pPr>
      <w:r>
        <w:t xml:space="preserve">Issue 2) in the Annex to </w:t>
      </w:r>
      <w:r>
        <w:rPr>
          <w:rStyle w:val="ECCHLbold"/>
        </w:rPr>
        <w:t>Resolution 958 (WRC</w:t>
      </w:r>
      <w:r>
        <w:rPr>
          <w:rStyle w:val="ECCHLbold"/>
        </w:rPr>
        <w:noBreakHyphen/>
        <w:t>15)</w:t>
      </w:r>
      <w:r>
        <w:t xml:space="preserve"> “Urgent studies required in preparation for the 2019 World </w:t>
      </w:r>
      <w:proofErr w:type="spellStart"/>
      <w:r>
        <w:t>Radiocommunication</w:t>
      </w:r>
      <w:proofErr w:type="spellEnd"/>
      <w:r>
        <w:t xml:space="preserve"> Conference”</w:t>
      </w:r>
    </w:p>
    <w:p w14:paraId="20D7F9D6" w14:textId="77777777" w:rsidR="005410D5" w:rsidRDefault="005410D5" w:rsidP="005410D5">
      <w:r>
        <w:t>2)</w:t>
      </w:r>
      <w:r>
        <w:tab/>
        <w:t>Studies to examine:</w:t>
      </w:r>
    </w:p>
    <w:p w14:paraId="18984503" w14:textId="609815BF" w:rsidR="005410D5" w:rsidRPr="00205E6C" w:rsidRDefault="005410D5" w:rsidP="005410D5">
      <w:pPr>
        <w:pStyle w:val="ECCLetteredList"/>
        <w:rPr>
          <w:lang w:val="en-GB"/>
        </w:rPr>
      </w:pPr>
      <w:r w:rsidRPr="00205E6C">
        <w:rPr>
          <w:lang w:val="en-GB"/>
        </w:rPr>
        <w:t xml:space="preserve">whether there is a need for possible additional measures in order to limit uplink transmissions of terminals to those authorized terminals in accordance with </w:t>
      </w:r>
      <w:r w:rsidR="00046992">
        <w:rPr>
          <w:rStyle w:val="ECCHLbold"/>
          <w:lang w:val="en-GB"/>
        </w:rPr>
        <w:t>No</w:t>
      </w:r>
      <w:r w:rsidRPr="00205E6C">
        <w:rPr>
          <w:rStyle w:val="ECCHLbold"/>
          <w:lang w:val="en-GB"/>
        </w:rPr>
        <w:t> 18.1</w:t>
      </w:r>
      <w:r w:rsidRPr="00205E6C">
        <w:rPr>
          <w:lang w:val="en-GB"/>
        </w:rPr>
        <w:t xml:space="preserve">; </w:t>
      </w:r>
    </w:p>
    <w:p w14:paraId="249C3565" w14:textId="35F0E43C" w:rsidR="00D0121B" w:rsidRPr="00BD4D50" w:rsidRDefault="005410D5" w:rsidP="00205E6C">
      <w:pPr>
        <w:pStyle w:val="ECCLetteredList"/>
        <w:rPr>
          <w:rStyle w:val="ECCParagraph"/>
          <w:i/>
        </w:rPr>
      </w:pPr>
      <w:proofErr w:type="gramStart"/>
      <w:r w:rsidRPr="00EC48AD">
        <w:rPr>
          <w:lang w:val="en-GB"/>
        </w:rPr>
        <w:t>the</w:t>
      </w:r>
      <w:proofErr w:type="gramEnd"/>
      <w:r w:rsidRPr="00205E6C">
        <w:rPr>
          <w:lang w:val="en-GB"/>
        </w:rPr>
        <w:t xml:space="preserve"> possible methods that will assist administrations in managing the unauthorized operation of earth station terminals deployed within its territory, as a tool to guide their national spectrum management programme, in accordance with </w:t>
      </w:r>
      <w:r w:rsidR="00205E6C" w:rsidRPr="00952627">
        <w:rPr>
          <w:rStyle w:val="ECCHLbold"/>
          <w:b w:val="0"/>
          <w:bCs w:val="0"/>
          <w:lang w:val="en-US"/>
        </w:rPr>
        <w:t>ITU</w:t>
      </w:r>
      <w:r w:rsidR="00205E6C" w:rsidRPr="00952627">
        <w:rPr>
          <w:rStyle w:val="ECCHLbold"/>
          <w:b w:val="0"/>
          <w:bCs w:val="0"/>
          <w:lang w:val="en-US"/>
        </w:rPr>
        <w:noBreakHyphen/>
        <w:t>R</w:t>
      </w:r>
      <w:r w:rsidR="00205E6C" w:rsidRPr="00952627">
        <w:rPr>
          <w:rStyle w:val="ECCHLbold"/>
          <w:lang w:val="en-US"/>
        </w:rPr>
        <w:t xml:space="preserve">  </w:t>
      </w:r>
      <w:r w:rsidRPr="00952627">
        <w:rPr>
          <w:lang w:val="en-US"/>
        </w:rPr>
        <w:t>Resolution </w:t>
      </w:r>
      <w:r w:rsidRPr="00205E6C">
        <w:rPr>
          <w:rStyle w:val="ECCHLbold"/>
          <w:lang w:val="en-GB"/>
        </w:rPr>
        <w:t>64 (RA</w:t>
      </w:r>
      <w:r w:rsidRPr="00205E6C">
        <w:rPr>
          <w:rStyle w:val="ECCHLbold"/>
          <w:lang w:val="en-GB"/>
        </w:rPr>
        <w:noBreakHyphen/>
        <w:t>15)</w:t>
      </w:r>
      <w:r w:rsidRPr="00205E6C">
        <w:rPr>
          <w:lang w:val="en-GB"/>
        </w:rPr>
        <w:t>.</w:t>
      </w:r>
    </w:p>
    <w:p w14:paraId="17B92B1A" w14:textId="77777777" w:rsidR="003771D5" w:rsidRPr="00235592" w:rsidRDefault="003771D5" w:rsidP="00BD4E12">
      <w:pPr>
        <w:pStyle w:val="Heading1"/>
        <w:rPr>
          <w:lang w:val="en-GB"/>
        </w:rPr>
      </w:pPr>
      <w:r w:rsidRPr="00235592">
        <w:rPr>
          <w:lang w:val="en-GB"/>
        </w:rPr>
        <w:t xml:space="preserve">Preliminary CEPT position </w:t>
      </w:r>
    </w:p>
    <w:p w14:paraId="65D5AB54" w14:textId="77777777" w:rsidR="005C0A34" w:rsidRPr="005C0A34" w:rsidRDefault="005C0A34" w:rsidP="005C0A34">
      <w:pPr>
        <w:rPr>
          <w:lang w:val="en-US"/>
        </w:rPr>
      </w:pPr>
      <w:r w:rsidRPr="005C0A34">
        <w:rPr>
          <w:lang w:val="en-US"/>
        </w:rPr>
        <w:t>CEPT notes that this Agenda Item addresses the issue of enforcement of unauthorized ubiquitous FSS earth stations and not the issue of earth stations in motion (ESIM) which is covered by Agenda item 1.5.</w:t>
      </w:r>
    </w:p>
    <w:p w14:paraId="4587319A" w14:textId="77777777" w:rsidR="00046992" w:rsidRPr="00046992" w:rsidRDefault="0028613E" w:rsidP="00046992">
      <w:pPr>
        <w:rPr>
          <w:rStyle w:val="ECCParagraph"/>
        </w:rPr>
      </w:pPr>
      <w:r w:rsidRPr="00046992">
        <w:rPr>
          <w:rStyle w:val="ECCParagraph"/>
        </w:rPr>
        <w:t>CEPT does</w:t>
      </w:r>
      <w:r w:rsidR="009E2A75" w:rsidRPr="00046992">
        <w:rPr>
          <w:rStyle w:val="ECCParagraph"/>
        </w:rPr>
        <w:t xml:space="preserve"> not </w:t>
      </w:r>
      <w:r w:rsidR="00975D71" w:rsidRPr="00046992">
        <w:rPr>
          <w:rStyle w:val="ECCParagraph"/>
        </w:rPr>
        <w:t xml:space="preserve">see the need for any changes of </w:t>
      </w:r>
      <w:r w:rsidRPr="00046992">
        <w:rPr>
          <w:rStyle w:val="ECCParagraph"/>
        </w:rPr>
        <w:t xml:space="preserve">the Radio </w:t>
      </w:r>
      <w:r w:rsidR="00E401BD" w:rsidRPr="00046992">
        <w:rPr>
          <w:rStyle w:val="ECCParagraph"/>
        </w:rPr>
        <w:t>R</w:t>
      </w:r>
      <w:r w:rsidRPr="00046992">
        <w:rPr>
          <w:rStyle w:val="ECCParagraph"/>
        </w:rPr>
        <w:t xml:space="preserve">egulations. Furthermore, CEPT </w:t>
      </w:r>
      <w:r w:rsidR="00975D71" w:rsidRPr="00046992">
        <w:rPr>
          <w:rStyle w:val="ECCParagraph"/>
        </w:rPr>
        <w:t xml:space="preserve">is of the view </w:t>
      </w:r>
      <w:r w:rsidRPr="00046992">
        <w:rPr>
          <w:rStyle w:val="ECCParagraph"/>
        </w:rPr>
        <w:t>that this issue is al</w:t>
      </w:r>
      <w:r w:rsidR="0055279C" w:rsidRPr="00046992">
        <w:rPr>
          <w:rStyle w:val="ECCParagraph"/>
        </w:rPr>
        <w:t xml:space="preserve">ready addressed in Article </w:t>
      </w:r>
      <w:r w:rsidR="0055279C" w:rsidRPr="00046992">
        <w:rPr>
          <w:rStyle w:val="ECCHLbold"/>
        </w:rPr>
        <w:t>18</w:t>
      </w:r>
      <w:r w:rsidR="0055279C" w:rsidRPr="00046992">
        <w:rPr>
          <w:rStyle w:val="ECCParagraph"/>
        </w:rPr>
        <w:t>.</w:t>
      </w:r>
      <w:r w:rsidR="00975D71" w:rsidRPr="00046992" w:rsidDel="002109BF">
        <w:rPr>
          <w:rStyle w:val="ECCParagraph"/>
        </w:rPr>
        <w:t xml:space="preserve"> CEPT supports possible ITU</w:t>
      </w:r>
      <w:r w:rsidR="00975D71" w:rsidRPr="00046992">
        <w:rPr>
          <w:rStyle w:val="ECCParagraph"/>
        </w:rPr>
        <w:t>-R</w:t>
      </w:r>
      <w:r w:rsidR="00975D71" w:rsidRPr="00046992" w:rsidDel="002109BF">
        <w:rPr>
          <w:rStyle w:val="ECCParagraph"/>
        </w:rPr>
        <w:t xml:space="preserve"> studies on best practices, related to national management of unauthorized operation of earth station terminals deployed within territo</w:t>
      </w:r>
      <w:r w:rsidR="00975D71" w:rsidRPr="00046992">
        <w:rPr>
          <w:rStyle w:val="ECCParagraph"/>
        </w:rPr>
        <w:t>ry of concerned administration.</w:t>
      </w:r>
    </w:p>
    <w:p w14:paraId="70A09D60" w14:textId="6E86CC64" w:rsidR="003771D5" w:rsidRPr="00235592" w:rsidRDefault="003771D5" w:rsidP="003A68D5">
      <w:pPr>
        <w:pStyle w:val="Heading1"/>
        <w:rPr>
          <w:lang w:val="en-GB"/>
        </w:rPr>
      </w:pPr>
      <w:r w:rsidRPr="00235592">
        <w:rPr>
          <w:lang w:val="en-GB"/>
        </w:rPr>
        <w:t xml:space="preserve">Background </w:t>
      </w:r>
    </w:p>
    <w:p w14:paraId="5CC24DF4" w14:textId="0229FB4F" w:rsidR="005410D5" w:rsidRDefault="00046992" w:rsidP="005410D5">
      <w:pPr>
        <w:rPr>
          <w:rStyle w:val="ECCParagraph"/>
        </w:rPr>
      </w:pPr>
      <w:r>
        <w:t>No</w:t>
      </w:r>
      <w:r w:rsidR="005410D5">
        <w:t> </w:t>
      </w:r>
      <w:r w:rsidR="005410D5" w:rsidRPr="00046992">
        <w:rPr>
          <w:rStyle w:val="ECCHLbold"/>
        </w:rPr>
        <w:t>18.1</w:t>
      </w:r>
      <w:r>
        <w:t xml:space="preserve"> </w:t>
      </w:r>
      <w:r w:rsidR="005410D5">
        <w:t>provides that no transmitting station may be established or operated by a private person or by any enterprise without a licence issued in an appropriate form and in conformity with the provisions of the Radio Regulations by or on behalf of the government of the country to which the station in question is subject</w:t>
      </w:r>
      <w:r w:rsidR="005410D5">
        <w:rPr>
          <w:rStyle w:val="ECCParagraph"/>
        </w:rPr>
        <w:t>.</w:t>
      </w:r>
    </w:p>
    <w:p w14:paraId="25358101" w14:textId="77777777" w:rsidR="005410D5" w:rsidRDefault="005410D5" w:rsidP="005410D5">
      <w:r>
        <w:t>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specify that “within the framework of the present Regulations, the provision and operation of international telecommunication services in each relation is pursuant to mutual agreement between administrations”.</w:t>
      </w:r>
    </w:p>
    <w:p w14:paraId="10A2C467" w14:textId="0E42FF14" w:rsidR="005410D5" w:rsidRDefault="005410D5" w:rsidP="005410D5">
      <w:r>
        <w:rPr>
          <w:rStyle w:val="ECCParagraph"/>
        </w:rPr>
        <w:t xml:space="preserve">Working Party (WP) 1B, the responsible group for the studies on this issue of </w:t>
      </w:r>
      <w:r w:rsidR="00046992">
        <w:rPr>
          <w:rStyle w:val="ECCParagraph"/>
        </w:rPr>
        <w:t>A</w:t>
      </w:r>
      <w:r>
        <w:rPr>
          <w:rStyle w:val="ECCParagraph"/>
        </w:rPr>
        <w:t xml:space="preserve">genda item 9.1, met 2-9 June 2016. WP 1B sent a LS to WP 4A with regard to studies on managing uplink transmissions of terminals to be limited to authorized terminals. WP 4A is asked to provide comments to Annex 5 to Document </w:t>
      </w:r>
      <w:r w:rsidRPr="00DF265D">
        <w:t>1B/51</w:t>
      </w:r>
      <w:r>
        <w:t xml:space="preserve"> and/or any relevant information.</w:t>
      </w:r>
    </w:p>
    <w:p w14:paraId="4F55705E" w14:textId="3BB81D40" w:rsidR="00796968" w:rsidRDefault="00796968" w:rsidP="005410D5">
      <w:r>
        <w:t>A similar issue is being studied under WRC-19 AI 1.5 and the results of these studies may be noted in further development of the CEPT position on this issue.</w:t>
      </w:r>
      <w:r w:rsidR="00E972C4">
        <w:t xml:space="preserve"> It is expected that the concern about unauthorized usage of ESIM will be addressed under AI 1.5 in a manner similar to the way it was addressed under Resolution 156 (WRC-15)</w:t>
      </w:r>
      <w:r w:rsidR="00877627">
        <w:t xml:space="preserve">; namely, by </w:t>
      </w:r>
      <w:r w:rsidR="0025555A">
        <w:t>requiring ESIM networks to “</w:t>
      </w:r>
      <w:r w:rsidR="00D2257C">
        <w:t>H</w:t>
      </w:r>
      <w:r w:rsidR="0025555A" w:rsidRPr="0025555A">
        <w:t xml:space="preserve">ave the capability to limit operations of such earth </w:t>
      </w:r>
      <w:r w:rsidR="0025555A" w:rsidRPr="0025555A">
        <w:lastRenderedPageBreak/>
        <w:t>stations to the territory or territories of administrations having authorized those earth stations</w:t>
      </w:r>
      <w:r w:rsidR="0025555A">
        <w:t>.”</w:t>
      </w:r>
      <w:r w:rsidR="00877627">
        <w:t xml:space="preserve"> (</w:t>
      </w:r>
      <w:proofErr w:type="gramStart"/>
      <w:r w:rsidR="00D2257C">
        <w:t>d</w:t>
      </w:r>
      <w:r w:rsidR="00877627">
        <w:t>oc</w:t>
      </w:r>
      <w:proofErr w:type="gramEnd"/>
      <w:r w:rsidR="00D2257C">
        <w:t>.</w:t>
      </w:r>
      <w:r w:rsidR="00877627">
        <w:t xml:space="preserve"> </w:t>
      </w:r>
      <w:r w:rsidR="00877627" w:rsidRPr="00877627">
        <w:t>PTB(17)18</w:t>
      </w:r>
      <w:r w:rsidR="00877627">
        <w:t>)</w:t>
      </w:r>
      <w:r w:rsidR="00E972C4">
        <w:t>.</w:t>
      </w:r>
    </w:p>
    <w:p w14:paraId="03A6E933" w14:textId="65503FB5" w:rsidR="00877627" w:rsidRDefault="00877627" w:rsidP="00877627">
      <w:r>
        <w:t xml:space="preserve">At the February 2017 meeting of PTB </w:t>
      </w:r>
      <w:r w:rsidR="00EB0B8F">
        <w:t xml:space="preserve">doc. </w:t>
      </w:r>
      <w:proofErr w:type="gramStart"/>
      <w:r>
        <w:t>PTB(</w:t>
      </w:r>
      <w:proofErr w:type="gramEnd"/>
      <w:r>
        <w:t>17)INFO10 was introduced which examined</w:t>
      </w:r>
      <w:r w:rsidRPr="00877627">
        <w:t xml:space="preserve"> the adequacy of the current language in Article </w:t>
      </w:r>
      <w:r w:rsidRPr="00046992">
        <w:rPr>
          <w:rStyle w:val="ECCHLbold"/>
        </w:rPr>
        <w:t>18</w:t>
      </w:r>
      <w:r w:rsidRPr="00877627">
        <w:t xml:space="preserve"> requiring authorisation of transmitters. The contribution also provides some relevant information about how Article </w:t>
      </w:r>
      <w:r w:rsidRPr="00046992">
        <w:rPr>
          <w:rStyle w:val="ECCHLbold"/>
        </w:rPr>
        <w:t>18</w:t>
      </w:r>
      <w:r w:rsidRPr="00877627">
        <w:t xml:space="preserve"> is implemented by network operators in practice.</w:t>
      </w:r>
      <w:r>
        <w:t xml:space="preserve">  </w:t>
      </w:r>
    </w:p>
    <w:p w14:paraId="1BC4B4E5" w14:textId="65E8D9B6" w:rsidR="003771D5" w:rsidRDefault="005410D5" w:rsidP="005410D5">
      <w:pPr>
        <w:rPr>
          <w:rStyle w:val="ECCParagraph"/>
        </w:rPr>
      </w:pPr>
      <w:r>
        <w:rPr>
          <w:rStyle w:val="ECCParagraph"/>
        </w:rPr>
        <w:t xml:space="preserve">WP 1B </w:t>
      </w:r>
      <w:r w:rsidR="00EB0B8F">
        <w:rPr>
          <w:rStyle w:val="ECCParagraph"/>
        </w:rPr>
        <w:t>has</w:t>
      </w:r>
      <w:r>
        <w:rPr>
          <w:rStyle w:val="ECCParagraph"/>
        </w:rPr>
        <w:t xml:space="preserve"> develop</w:t>
      </w:r>
      <w:r w:rsidR="00EB0B8F">
        <w:rPr>
          <w:rStyle w:val="ECCParagraph"/>
        </w:rPr>
        <w:t>ed</w:t>
      </w:r>
      <w:r>
        <w:rPr>
          <w:rStyle w:val="ECCParagraph"/>
        </w:rPr>
        <w:t xml:space="preserve"> a Questionnaire </w:t>
      </w:r>
      <w:r w:rsidR="00EB0B8F">
        <w:rPr>
          <w:rStyle w:val="ECCParagraph"/>
        </w:rPr>
        <w:t xml:space="preserve">which has been sent </w:t>
      </w:r>
      <w:r>
        <w:rPr>
          <w:rStyle w:val="ECCParagraph"/>
        </w:rPr>
        <w:t>to administrations to gather information on current situation</w:t>
      </w:r>
      <w:r w:rsidR="00EB0B8F">
        <w:rPr>
          <w:rStyle w:val="ECCParagraph"/>
        </w:rPr>
        <w:t xml:space="preserve"> though the circular letter 1/LCCE/99</w:t>
      </w:r>
      <w:r>
        <w:rPr>
          <w:rStyle w:val="ECCParagraph"/>
        </w:rPr>
        <w:t>.</w:t>
      </w:r>
      <w:r w:rsidR="00EB0B8F">
        <w:rPr>
          <w:rStyle w:val="ECCParagraph"/>
        </w:rPr>
        <w:t xml:space="preserve"> CEPT administrations are encourage</w:t>
      </w:r>
      <w:r w:rsidR="00EC48AD">
        <w:rPr>
          <w:rStyle w:val="ECCParagraph"/>
        </w:rPr>
        <w:t>d</w:t>
      </w:r>
      <w:r w:rsidR="00EB0B8F">
        <w:rPr>
          <w:rStyle w:val="ECCParagraph"/>
        </w:rPr>
        <w:t xml:space="preserve"> to answer this Questionnaire. Deadline for the Questionnaire is 13 May 2017.</w:t>
      </w:r>
    </w:p>
    <w:p w14:paraId="4AD45B03" w14:textId="77777777" w:rsidR="003771D5" w:rsidRPr="00235592" w:rsidRDefault="003771D5" w:rsidP="00BD4E12">
      <w:pPr>
        <w:pStyle w:val="Heading1"/>
        <w:rPr>
          <w:lang w:val="en-GB"/>
        </w:rPr>
      </w:pPr>
      <w:r w:rsidRPr="00235592">
        <w:rPr>
          <w:lang w:val="en-GB"/>
        </w:rPr>
        <w:t>List of relevant documents</w:t>
      </w:r>
    </w:p>
    <w:p w14:paraId="4FB46C1D" w14:textId="77777777" w:rsidR="005410D5" w:rsidRPr="00F976C2" w:rsidRDefault="005410D5" w:rsidP="005410D5">
      <w:pPr>
        <w:rPr>
          <w:rStyle w:val="ECCHLbold"/>
        </w:rPr>
      </w:pPr>
      <w:r w:rsidRPr="00F976C2">
        <w:rPr>
          <w:rStyle w:val="ECCHLbold"/>
        </w:rPr>
        <w:t>ITU-Documentation</w:t>
      </w:r>
      <w:r w:rsidR="00F976C2" w:rsidRPr="00F976C2">
        <w:rPr>
          <w:rStyle w:val="ECCHLbold"/>
        </w:rPr>
        <w:t>:</w:t>
      </w:r>
    </w:p>
    <w:p w14:paraId="57A46F33" w14:textId="28A7A3F6" w:rsidR="005410D5" w:rsidRPr="005410D5" w:rsidRDefault="005410D5" w:rsidP="005410D5">
      <w:pPr>
        <w:pStyle w:val="ECCBulletsLv1"/>
      </w:pPr>
      <w:r w:rsidRPr="00DF265D">
        <w:t xml:space="preserve">Annex </w:t>
      </w:r>
      <w:r w:rsidRPr="005410D5">
        <w:t>0</w:t>
      </w:r>
      <w:r w:rsidR="002D716D">
        <w:t>7</w:t>
      </w:r>
      <w:r w:rsidRPr="005410D5">
        <w:t xml:space="preserve"> to Document 1B/</w:t>
      </w:r>
      <w:r w:rsidR="00316D92">
        <w:t>123</w:t>
      </w:r>
      <w:r w:rsidRPr="005410D5">
        <w:t xml:space="preserve"> – Working document towards draft CPM text on WRC-19 </w:t>
      </w:r>
      <w:r w:rsidR="00205E6C">
        <w:t>A</w:t>
      </w:r>
      <w:r w:rsidR="00205E6C" w:rsidRPr="005410D5">
        <w:t xml:space="preserve">genda </w:t>
      </w:r>
      <w:r w:rsidRPr="005410D5">
        <w:t>item 9.1, issue 9.1.7 – Res. 958 (WRC-15) Annex item 2</w:t>
      </w:r>
    </w:p>
    <w:p w14:paraId="5A4AC91F" w14:textId="5D193906" w:rsidR="005410D5" w:rsidRPr="005410D5" w:rsidRDefault="005410D5" w:rsidP="005410D5">
      <w:pPr>
        <w:pStyle w:val="ECCBulletsLv1"/>
      </w:pPr>
      <w:r w:rsidRPr="00DF265D">
        <w:t xml:space="preserve">Annex </w:t>
      </w:r>
      <w:r w:rsidRPr="005410D5">
        <w:t>0</w:t>
      </w:r>
      <w:r w:rsidR="002D716D">
        <w:t>8</w:t>
      </w:r>
      <w:r w:rsidRPr="005410D5">
        <w:t xml:space="preserve"> to Document 1B/</w:t>
      </w:r>
      <w:r w:rsidR="002D716D">
        <w:t>123</w:t>
      </w:r>
      <w:r w:rsidR="002D716D" w:rsidRPr="005410D5">
        <w:t xml:space="preserve"> </w:t>
      </w:r>
      <w:r w:rsidRPr="005410D5">
        <w:t xml:space="preserve">– Work plan for WRC-19 </w:t>
      </w:r>
      <w:r w:rsidR="00205E6C">
        <w:t>A</w:t>
      </w:r>
      <w:r w:rsidR="00205E6C" w:rsidRPr="005410D5">
        <w:t xml:space="preserve">genda </w:t>
      </w:r>
      <w:r w:rsidRPr="005410D5">
        <w:t>item 9.1, issue 9.1.7 – Res. 958 (WRC-15) annex item 2</w:t>
      </w:r>
    </w:p>
    <w:p w14:paraId="0212A30D" w14:textId="2D10EB81" w:rsidR="005410D5" w:rsidRPr="005410D5" w:rsidRDefault="005410D5" w:rsidP="005410D5">
      <w:pPr>
        <w:pStyle w:val="ECCBulletsLv1"/>
        <w:rPr>
          <w:rStyle w:val="ECCParagraph"/>
        </w:rPr>
      </w:pPr>
      <w:r w:rsidRPr="00DF265D">
        <w:t xml:space="preserve">Annex </w:t>
      </w:r>
      <w:r w:rsidRPr="005410D5">
        <w:t>0</w:t>
      </w:r>
      <w:r w:rsidR="002D716D">
        <w:t>9</w:t>
      </w:r>
      <w:r w:rsidRPr="005410D5">
        <w:t xml:space="preserve"> to Document 1B/</w:t>
      </w:r>
      <w:r w:rsidR="002D716D">
        <w:t>123</w:t>
      </w:r>
      <w:r w:rsidR="002D716D" w:rsidRPr="005410D5">
        <w:t xml:space="preserve"> </w:t>
      </w:r>
      <w:r w:rsidRPr="005410D5">
        <w:t xml:space="preserve">– Working document towards a preliminary draft new Report on studies for WRC-19 </w:t>
      </w:r>
      <w:r w:rsidR="00205E6C">
        <w:t>A</w:t>
      </w:r>
      <w:r w:rsidR="00205E6C" w:rsidRPr="005410D5">
        <w:t xml:space="preserve">genda </w:t>
      </w:r>
      <w:r w:rsidRPr="005410D5">
        <w:t>item 9.1, issue 9.1.7</w:t>
      </w:r>
    </w:p>
    <w:p w14:paraId="2005D5B5" w14:textId="77777777" w:rsidR="005410D5" w:rsidRDefault="005410D5" w:rsidP="005410D5">
      <w:pPr>
        <w:pStyle w:val="ECCBulletsLv1"/>
      </w:pPr>
      <w:r>
        <w:t>Resolution ITU</w:t>
      </w:r>
      <w:r>
        <w:noBreakHyphen/>
        <w:t>R 64 – Guidelines for the management of unauthorized operation of earth station terminals</w:t>
      </w:r>
    </w:p>
    <w:p w14:paraId="5E780C81" w14:textId="7D277CFD" w:rsidR="00EB0B8F" w:rsidRDefault="00EB0B8F" w:rsidP="005410D5">
      <w:pPr>
        <w:pStyle w:val="ECCBulletsLv1"/>
      </w:pPr>
      <w:r>
        <w:rPr>
          <w:rStyle w:val="ECCParagraph"/>
        </w:rPr>
        <w:t>1/LCCE/99</w:t>
      </w:r>
      <w:r w:rsidR="00D57504" w:rsidRPr="00D57504">
        <w:t xml:space="preserve"> – Questionnaire prepared by ITU-R Working Party 1B relating to the operation of ubiquitously deployed earth station terminals in the context of studies under WRC-19 </w:t>
      </w:r>
      <w:r w:rsidR="00205E6C">
        <w:t>A</w:t>
      </w:r>
      <w:r w:rsidR="00D57504" w:rsidRPr="00D57504">
        <w:t>genda item 9.1, issue 9.1.7</w:t>
      </w:r>
    </w:p>
    <w:p w14:paraId="06603B53" w14:textId="266771E7" w:rsidR="005B5D85" w:rsidRPr="005410D5" w:rsidRDefault="005B5D85" w:rsidP="00EC48AD">
      <w:pPr>
        <w:pStyle w:val="ECCBulletsLv1"/>
        <w:numPr>
          <w:ilvl w:val="0"/>
          <w:numId w:val="0"/>
        </w:numPr>
        <w:ind w:left="360"/>
        <w:rPr>
          <w:rStyle w:val="ECCParagraph"/>
        </w:rPr>
      </w:pPr>
    </w:p>
    <w:p w14:paraId="1AE44C23" w14:textId="77777777" w:rsidR="005410D5" w:rsidRPr="00256727" w:rsidRDefault="005410D5" w:rsidP="005410D5">
      <w:pPr>
        <w:rPr>
          <w:rStyle w:val="ECCHLbold"/>
        </w:rPr>
      </w:pPr>
      <w:r w:rsidRPr="00256727">
        <w:rPr>
          <w:rStyle w:val="ECCHLbold"/>
        </w:rPr>
        <w:t>CEPT and/or ECC Documentation</w:t>
      </w:r>
    </w:p>
    <w:p w14:paraId="43499ADB" w14:textId="77777777" w:rsidR="003771D5" w:rsidRPr="00235592" w:rsidRDefault="003771D5" w:rsidP="00BD4E12">
      <w:pPr>
        <w:pStyle w:val="Heading1"/>
        <w:rPr>
          <w:lang w:val="en-GB"/>
        </w:rPr>
      </w:pPr>
      <w:r w:rsidRPr="00235592">
        <w:rPr>
          <w:lang w:val="en-GB"/>
        </w:rPr>
        <w:t>Actions to be taken</w:t>
      </w:r>
    </w:p>
    <w:p w14:paraId="79C6899D" w14:textId="77777777" w:rsidR="005410D5" w:rsidRDefault="005410D5" w:rsidP="002B3E21">
      <w:pPr>
        <w:pStyle w:val="ECCBulletsLv2"/>
      </w:pPr>
      <w:r>
        <w:t>To prepare proposals to the draft CPM Report, if necessary</w:t>
      </w:r>
    </w:p>
    <w:p w14:paraId="513329AA" w14:textId="070DEF6E" w:rsidR="00D34B5C" w:rsidRPr="005410D5" w:rsidRDefault="00D34B5C" w:rsidP="002B3E21">
      <w:pPr>
        <w:pStyle w:val="ECCBulletsLv2"/>
      </w:pPr>
      <w:r>
        <w:t xml:space="preserve">To develop </w:t>
      </w:r>
      <w:r w:rsidR="00075550">
        <w:t xml:space="preserve">an </w:t>
      </w:r>
      <w:r>
        <w:t>ECP on th</w:t>
      </w:r>
      <w:r w:rsidR="00075550">
        <w:t>is issue.</w:t>
      </w:r>
    </w:p>
    <w:p w14:paraId="7E6B08CD" w14:textId="77777777" w:rsidR="003771D5" w:rsidRPr="00235592" w:rsidRDefault="003771D5" w:rsidP="00BD4E12">
      <w:pPr>
        <w:pStyle w:val="Heading1"/>
        <w:rPr>
          <w:lang w:val="en-GB"/>
        </w:rPr>
      </w:pPr>
      <w:r w:rsidRPr="00235592">
        <w:rPr>
          <w:lang w:val="en-GB"/>
        </w:rPr>
        <w:t>Relevant information from outside CEPT (examples of these are below)</w:t>
      </w:r>
    </w:p>
    <w:p w14:paraId="6B3D9356" w14:textId="77777777" w:rsidR="003771D5" w:rsidRPr="00235592" w:rsidRDefault="003771D5" w:rsidP="00BD4E12">
      <w:pPr>
        <w:pStyle w:val="Heading2"/>
        <w:rPr>
          <w:lang w:val="en-GB"/>
        </w:rPr>
      </w:pPr>
      <w:r w:rsidRPr="00235592">
        <w:rPr>
          <w:lang w:val="en-GB"/>
        </w:rPr>
        <w:t>European Union (date of proposal)</w:t>
      </w:r>
    </w:p>
    <w:p w14:paraId="344A359E" w14:textId="77777777" w:rsidR="004F16F4" w:rsidRPr="00235592" w:rsidRDefault="004F16F4" w:rsidP="004F16F4">
      <w:pPr>
        <w:rPr>
          <w:rStyle w:val="ECCParagraph"/>
        </w:rPr>
      </w:pPr>
    </w:p>
    <w:p w14:paraId="1DF7AD1E" w14:textId="77777777"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14:paraId="41B90CA6" w14:textId="77777777" w:rsidR="003771D5" w:rsidRPr="00235592" w:rsidRDefault="003771D5" w:rsidP="003A68D5">
      <w:pPr>
        <w:pStyle w:val="ECCBreak"/>
        <w:rPr>
          <w:lang w:val="en-GB"/>
        </w:rPr>
      </w:pPr>
      <w:r w:rsidRPr="00235592">
        <w:rPr>
          <w:lang w:val="en-GB"/>
        </w:rPr>
        <w:t>APT (date of proposal)</w:t>
      </w:r>
    </w:p>
    <w:p w14:paraId="73271158" w14:textId="77777777" w:rsidR="006C5C1C" w:rsidRPr="00235592" w:rsidRDefault="006C5C1C" w:rsidP="006C5C1C">
      <w:pPr>
        <w:rPr>
          <w:rStyle w:val="ECCParagraph"/>
        </w:rPr>
      </w:pPr>
    </w:p>
    <w:p w14:paraId="3CD16364" w14:textId="77777777" w:rsidR="003771D5" w:rsidRPr="00235592" w:rsidRDefault="003771D5" w:rsidP="003A68D5">
      <w:pPr>
        <w:pStyle w:val="ECCBreak"/>
        <w:rPr>
          <w:lang w:val="en-GB"/>
        </w:rPr>
      </w:pPr>
      <w:r w:rsidRPr="00235592">
        <w:rPr>
          <w:lang w:val="en-GB"/>
        </w:rPr>
        <w:t>ATU (date of proposal)</w:t>
      </w:r>
    </w:p>
    <w:p w14:paraId="47DEC812" w14:textId="77777777" w:rsidR="003771D5" w:rsidRPr="00235592" w:rsidRDefault="003771D5" w:rsidP="00BD4E12">
      <w:pPr>
        <w:rPr>
          <w:rStyle w:val="ECCParagraph"/>
        </w:rPr>
      </w:pPr>
    </w:p>
    <w:p w14:paraId="48AE4516" w14:textId="46C4082D" w:rsidR="003771D5" w:rsidRPr="00235592" w:rsidRDefault="003771D5" w:rsidP="003A68D5">
      <w:pPr>
        <w:pStyle w:val="ECCBreak"/>
        <w:rPr>
          <w:lang w:val="en-GB"/>
        </w:rPr>
      </w:pPr>
      <w:r w:rsidRPr="00235592">
        <w:rPr>
          <w:lang w:val="en-GB"/>
        </w:rPr>
        <w:t>Arab Group (</w:t>
      </w:r>
      <w:r w:rsidR="007D246A">
        <w:rPr>
          <w:lang w:val="en-GB"/>
        </w:rPr>
        <w:t>April 2017</w:t>
      </w:r>
      <w:r w:rsidRPr="00235592">
        <w:rPr>
          <w:lang w:val="en-GB"/>
        </w:rPr>
        <w:t>)</w:t>
      </w:r>
    </w:p>
    <w:p w14:paraId="3318A6F7" w14:textId="77777777" w:rsidR="003771D5" w:rsidRDefault="00E51A37" w:rsidP="007D246A">
      <w:pPr>
        <w:pStyle w:val="ECCBulletsLv1"/>
        <w:numPr>
          <w:ilvl w:val="0"/>
          <w:numId w:val="8"/>
        </w:numPr>
        <w:rPr>
          <w:rStyle w:val="ECCParagraph"/>
        </w:rPr>
      </w:pPr>
      <w:r>
        <w:rPr>
          <w:rStyle w:val="ECCParagraph"/>
        </w:rPr>
        <w:lastRenderedPageBreak/>
        <w:t xml:space="preserve">Support the current studies </w:t>
      </w:r>
      <w:r w:rsidR="007D246A">
        <w:rPr>
          <w:rStyle w:val="ECCParagraph"/>
        </w:rPr>
        <w:t xml:space="preserve">in order to assist administrations to manage the unauthorized operation of earth station terminals. </w:t>
      </w:r>
    </w:p>
    <w:p w14:paraId="53CA0DAC" w14:textId="77777777" w:rsidR="007D246A" w:rsidRPr="00235592" w:rsidRDefault="007D246A" w:rsidP="007D246A">
      <w:pPr>
        <w:pStyle w:val="ECCBulletsLv1"/>
        <w:numPr>
          <w:ilvl w:val="0"/>
          <w:numId w:val="8"/>
        </w:numPr>
        <w:rPr>
          <w:rStyle w:val="ECCParagraph"/>
        </w:rPr>
      </w:pPr>
      <w:r>
        <w:rPr>
          <w:rStyle w:val="ECCParagraph"/>
        </w:rPr>
        <w:t>Support introducing any possible additional measures in order to limit uplink transmission of terminals to those authorized terminals.</w:t>
      </w:r>
    </w:p>
    <w:p w14:paraId="0BFC87A8" w14:textId="1E3AE497" w:rsidR="003771D5" w:rsidRPr="00235592" w:rsidRDefault="003771D5" w:rsidP="003A68D5">
      <w:pPr>
        <w:pStyle w:val="ECCBreak"/>
        <w:rPr>
          <w:lang w:val="en-GB"/>
        </w:rPr>
      </w:pPr>
      <w:r w:rsidRPr="00235592">
        <w:rPr>
          <w:lang w:val="en-GB"/>
        </w:rPr>
        <w:t>CITEL (</w:t>
      </w:r>
      <w:r w:rsidR="008161A9">
        <w:rPr>
          <w:lang w:val="en-GB"/>
        </w:rPr>
        <w:t>July 2017</w:t>
      </w:r>
      <w:r w:rsidRPr="00235592">
        <w:rPr>
          <w:lang w:val="en-GB"/>
        </w:rPr>
        <w:t>)</w:t>
      </w:r>
    </w:p>
    <w:p w14:paraId="0F80EEFC" w14:textId="77777777" w:rsidR="008161A9" w:rsidRPr="008161A9" w:rsidRDefault="008161A9" w:rsidP="008161A9">
      <w:pPr>
        <w:pStyle w:val="ECCTabletext"/>
        <w:rPr>
          <w:lang w:val="en-US"/>
        </w:rPr>
      </w:pPr>
      <w:r w:rsidRPr="008161A9">
        <w:rPr>
          <w:lang w:val="en-CA"/>
        </w:rPr>
        <w:t>Preliminary Proposal</w:t>
      </w:r>
    </w:p>
    <w:p w14:paraId="605CE694" w14:textId="77777777" w:rsidR="008161A9" w:rsidRPr="008161A9" w:rsidRDefault="008161A9" w:rsidP="008161A9">
      <w:pPr>
        <w:pStyle w:val="ECCTabletext"/>
        <w:rPr>
          <w:lang w:val="en-US"/>
        </w:rPr>
      </w:pPr>
      <w:r w:rsidRPr="008161A9">
        <w:rPr>
          <w:lang w:val="en-US"/>
        </w:rPr>
        <w:t>USA</w:t>
      </w:r>
    </w:p>
    <w:p w14:paraId="67069BF9" w14:textId="77777777" w:rsidR="008161A9" w:rsidRPr="008161A9" w:rsidRDefault="008161A9" w:rsidP="008161A9">
      <w:pPr>
        <w:pStyle w:val="ECCTabletext"/>
        <w:rPr>
          <w:lang w:val="en-US"/>
        </w:rPr>
      </w:pPr>
      <w:r w:rsidRPr="008161A9">
        <w:rPr>
          <w:lang w:val="en-US"/>
        </w:rPr>
        <w:t>NOC</w:t>
      </w:r>
      <w:r w:rsidRPr="008161A9">
        <w:rPr>
          <w:lang w:val="en-US"/>
        </w:rPr>
        <w:tab/>
      </w:r>
      <w:r w:rsidRPr="008161A9">
        <w:rPr>
          <w:lang w:val="en-US"/>
        </w:rPr>
        <w:tab/>
        <w:t>USA/9.1/9.1.7/1</w:t>
      </w:r>
    </w:p>
    <w:p w14:paraId="039A81FE" w14:textId="77777777" w:rsidR="008161A9" w:rsidRDefault="008161A9" w:rsidP="008161A9">
      <w:pPr>
        <w:pStyle w:val="ECCTabletext"/>
        <w:rPr>
          <w:lang w:val="en-US"/>
        </w:rPr>
      </w:pPr>
      <w:r w:rsidRPr="008161A9">
        <w:rPr>
          <w:lang w:val="en-US"/>
        </w:rPr>
        <w:t xml:space="preserve">Radio Regulations (WRC-15) Volumes 1, 2 and 4  </w:t>
      </w:r>
    </w:p>
    <w:p w14:paraId="6542F25F" w14:textId="77777777" w:rsidR="008161A9" w:rsidRPr="008161A9" w:rsidRDefault="008161A9" w:rsidP="008161A9">
      <w:pPr>
        <w:pStyle w:val="ECCTabletext"/>
        <w:rPr>
          <w:lang w:val="en-US"/>
        </w:rPr>
      </w:pPr>
    </w:p>
    <w:p w14:paraId="59799B47" w14:textId="77777777" w:rsidR="008161A9" w:rsidRPr="008161A9" w:rsidRDefault="008161A9" w:rsidP="008161A9">
      <w:pPr>
        <w:pStyle w:val="ECCTabletext"/>
        <w:rPr>
          <w:lang w:val="en-US"/>
        </w:rPr>
      </w:pPr>
      <w:r w:rsidRPr="008161A9">
        <w:rPr>
          <w:lang w:val="en-US"/>
        </w:rPr>
        <w:t>USA</w:t>
      </w:r>
    </w:p>
    <w:p w14:paraId="2946E0DD" w14:textId="77777777" w:rsidR="008161A9" w:rsidRPr="008161A9" w:rsidRDefault="008161A9" w:rsidP="008161A9">
      <w:pPr>
        <w:pStyle w:val="ECCTabletext"/>
        <w:rPr>
          <w:lang w:val="en-US"/>
        </w:rPr>
      </w:pPr>
      <w:r w:rsidRPr="008161A9">
        <w:rPr>
          <w:lang w:val="en-US"/>
        </w:rPr>
        <w:t>SUP</w:t>
      </w:r>
      <w:r w:rsidRPr="008161A9">
        <w:rPr>
          <w:lang w:val="en-US"/>
        </w:rPr>
        <w:tab/>
      </w:r>
      <w:r w:rsidRPr="008161A9">
        <w:rPr>
          <w:lang w:val="en-US"/>
        </w:rPr>
        <w:tab/>
        <w:t>USA/9/1/9.1.7/2</w:t>
      </w:r>
    </w:p>
    <w:p w14:paraId="1F2D519C" w14:textId="77777777" w:rsidR="008161A9" w:rsidRPr="008161A9" w:rsidRDefault="008161A9" w:rsidP="008161A9">
      <w:pPr>
        <w:pStyle w:val="ECCTabletext"/>
        <w:rPr>
          <w:lang w:val="en-US"/>
        </w:rPr>
      </w:pPr>
      <w:r w:rsidRPr="008161A9">
        <w:rPr>
          <w:lang w:val="en-US"/>
        </w:rPr>
        <w:t>ANNEX TO RESOLUTION 958 (WRC-15) No. 2</w:t>
      </w:r>
    </w:p>
    <w:p w14:paraId="28A0808D" w14:textId="77777777" w:rsidR="008161A9" w:rsidRPr="008161A9" w:rsidRDefault="008161A9" w:rsidP="008161A9">
      <w:pPr>
        <w:pStyle w:val="ECCTabletext"/>
        <w:rPr>
          <w:lang w:val="en-US"/>
        </w:rPr>
      </w:pPr>
      <w:r w:rsidRPr="008161A9">
        <w:rPr>
          <w:lang w:val="en-US"/>
        </w:rPr>
        <w:t xml:space="preserve">Urgent studies required in preparation for the </w:t>
      </w:r>
    </w:p>
    <w:p w14:paraId="30706183" w14:textId="77777777" w:rsidR="008161A9" w:rsidRPr="008161A9" w:rsidRDefault="008161A9" w:rsidP="008161A9">
      <w:pPr>
        <w:pStyle w:val="ECCTabletext"/>
        <w:rPr>
          <w:lang w:val="en-US"/>
        </w:rPr>
      </w:pPr>
      <w:r w:rsidRPr="008161A9">
        <w:rPr>
          <w:lang w:val="en-US"/>
        </w:rPr>
        <w:t xml:space="preserve">2019 World </w:t>
      </w:r>
      <w:proofErr w:type="spellStart"/>
      <w:r w:rsidRPr="008161A9">
        <w:rPr>
          <w:lang w:val="en-US"/>
        </w:rPr>
        <w:t>Radiocommunication</w:t>
      </w:r>
      <w:proofErr w:type="spellEnd"/>
      <w:r w:rsidRPr="008161A9">
        <w:rPr>
          <w:lang w:val="en-US"/>
        </w:rPr>
        <w:t xml:space="preserve"> Conference</w:t>
      </w:r>
    </w:p>
    <w:p w14:paraId="6259B295" w14:textId="77777777" w:rsidR="008161A9" w:rsidRPr="008161A9" w:rsidRDefault="008161A9" w:rsidP="008161A9">
      <w:pPr>
        <w:pStyle w:val="ECCTabletext"/>
        <w:rPr>
          <w:lang w:val="en-US"/>
        </w:rPr>
      </w:pPr>
      <w:r w:rsidRPr="008161A9">
        <w:rPr>
          <w:lang w:val="en-US"/>
        </w:rPr>
        <w:t xml:space="preserve">Reasons:  Earth station licensing and related issues are national matters and no changes to the Radio Regulations are necessary as Article 18 sufficiently addresses the required international regulatory measures.  Instead, better training and monitoring capability, along with ITU developed reports and handbooks, can assist administrations in inhibiting the use of unauthorized uplink earth terminals and can enable administrations to locate and terminate the unauthorized transmissions. </w:t>
      </w:r>
    </w:p>
    <w:p w14:paraId="2624EFB9" w14:textId="77777777" w:rsidR="008161A9" w:rsidRPr="008161A9" w:rsidRDefault="008161A9" w:rsidP="008161A9">
      <w:pPr>
        <w:pStyle w:val="ECCTabletext"/>
        <w:rPr>
          <w:lang w:val="en-US"/>
        </w:rPr>
      </w:pPr>
      <w:r w:rsidRPr="008161A9">
        <w:rPr>
          <w:lang w:val="en-US"/>
        </w:rPr>
        <w:t xml:space="preserve">Issue Coordinator: </w:t>
      </w:r>
      <w:r w:rsidRPr="008161A9">
        <w:t>Hugo Mario TRIVIÑO</w:t>
      </w:r>
      <w:r w:rsidRPr="008161A9">
        <w:rPr>
          <w:lang w:val="en-US"/>
        </w:rPr>
        <w:t xml:space="preserve"> (COL) </w:t>
      </w:r>
      <w:hyperlink r:id="rId9" w:history="1">
        <w:r w:rsidRPr="008161A9">
          <w:rPr>
            <w:rStyle w:val="Hyperlink"/>
            <w:lang w:val="x-none"/>
          </w:rPr>
          <w:t>htrivino@mintic.gov.co</w:t>
        </w:r>
      </w:hyperlink>
      <w:r w:rsidRPr="008161A9">
        <w:rPr>
          <w:lang w:val="en-US"/>
        </w:rPr>
        <w:t xml:space="preserve"> </w:t>
      </w:r>
    </w:p>
    <w:p w14:paraId="285BB42D" w14:textId="08CD8F5E" w:rsidR="003771D5" w:rsidRPr="00235592" w:rsidRDefault="003771D5" w:rsidP="003A68D5">
      <w:pPr>
        <w:pStyle w:val="ECCBreak"/>
        <w:rPr>
          <w:lang w:val="en-GB"/>
        </w:rPr>
      </w:pPr>
      <w:r w:rsidRPr="00235592">
        <w:rPr>
          <w:lang w:val="en-GB"/>
        </w:rPr>
        <w:t>RCC (</w:t>
      </w:r>
      <w:r w:rsidR="00A87AD6" w:rsidRPr="00EC48AD">
        <w:rPr>
          <w:lang w:val="en-GB"/>
        </w:rPr>
        <w:t>1</w:t>
      </w:r>
      <w:r w:rsidR="005C2D3F">
        <w:rPr>
          <w:lang w:val="en-GB"/>
        </w:rPr>
        <w:t>4</w:t>
      </w:r>
      <w:r w:rsidR="00A87AD6" w:rsidRPr="00EC48AD">
        <w:rPr>
          <w:lang w:val="en-GB"/>
        </w:rPr>
        <w:t xml:space="preserve"> </w:t>
      </w:r>
      <w:r w:rsidR="005C2D3F">
        <w:rPr>
          <w:lang w:val="en-GB"/>
        </w:rPr>
        <w:t>April</w:t>
      </w:r>
      <w:r w:rsidR="00A87AD6" w:rsidRPr="00EC48AD">
        <w:rPr>
          <w:lang w:val="en-GB"/>
        </w:rPr>
        <w:t>, 201</w:t>
      </w:r>
      <w:r w:rsidR="005C2D3F">
        <w:rPr>
          <w:lang w:val="en-GB"/>
        </w:rPr>
        <w:t>7</w:t>
      </w:r>
      <w:r w:rsidRPr="00235592">
        <w:rPr>
          <w:lang w:val="en-GB"/>
        </w:rPr>
        <w:t>)</w:t>
      </w:r>
    </w:p>
    <w:p w14:paraId="07B89A45" w14:textId="77777777" w:rsidR="005C2D3F" w:rsidRPr="005C2D3F" w:rsidRDefault="005C2D3F" w:rsidP="005C2D3F">
      <w:pPr>
        <w:pStyle w:val="ECCNumberedList"/>
        <w:numPr>
          <w:ilvl w:val="0"/>
          <w:numId w:val="0"/>
        </w:numPr>
        <w:ind w:left="340"/>
        <w:rPr>
          <w:rStyle w:val="ECCParagraph"/>
        </w:rPr>
      </w:pPr>
      <w:r w:rsidRPr="005C2D3F">
        <w:rPr>
          <w:rStyle w:val="ECCParagraph"/>
          <w:lang w:val="en-US"/>
        </w:rPr>
        <w:t>The RCC Administrations consider that the issue of preventing the unauthorized use of earth stations terminals, including ESIM terminals shall be considered both under the WRC-19 Agenda item 9.1 issue 9.1.7, which is a general issue covering all frequency bands and all types of ubiquitous FSS earth stations, and WRC-19 Agenda item 1.5 relating only to a single (</w:t>
      </w:r>
      <w:proofErr w:type="spellStart"/>
      <w:r w:rsidRPr="005C2D3F">
        <w:rPr>
          <w:rStyle w:val="ECCParagraph"/>
          <w:lang w:val="en-US"/>
        </w:rPr>
        <w:t>Ka</w:t>
      </w:r>
      <w:proofErr w:type="spellEnd"/>
      <w:r w:rsidRPr="005C2D3F">
        <w:rPr>
          <w:rStyle w:val="ECCParagraph"/>
          <w:lang w:val="en-US"/>
        </w:rPr>
        <w:t xml:space="preserve">) band and regulatory aspects for operations of earth stations in motion (ESIM) in the </w:t>
      </w:r>
      <w:proofErr w:type="spellStart"/>
      <w:r w:rsidRPr="005C2D3F">
        <w:rPr>
          <w:rStyle w:val="ECCParagraph"/>
          <w:lang w:val="en-US"/>
        </w:rPr>
        <w:t>Ka</w:t>
      </w:r>
      <w:proofErr w:type="spellEnd"/>
      <w:r w:rsidRPr="005C2D3F">
        <w:rPr>
          <w:rStyle w:val="ECCParagraph"/>
          <w:lang w:val="en-US"/>
        </w:rPr>
        <w:t xml:space="preserve"> frequency bands allocated to FSS</w:t>
      </w:r>
      <w:r w:rsidRPr="005C2D3F">
        <w:rPr>
          <w:rStyle w:val="ECCParagraph"/>
        </w:rPr>
        <w:t>International organisations</w:t>
      </w:r>
    </w:p>
    <w:p w14:paraId="0B18DE00" w14:textId="77777777" w:rsidR="003771D5" w:rsidRPr="00235592" w:rsidRDefault="003771D5" w:rsidP="003A68D5">
      <w:pPr>
        <w:pStyle w:val="ECCBreak"/>
        <w:rPr>
          <w:lang w:val="en-GB"/>
        </w:rPr>
      </w:pPr>
      <w:r w:rsidRPr="00235592">
        <w:rPr>
          <w:lang w:val="en-GB"/>
        </w:rPr>
        <w:t>IATA (date of proposal)</w:t>
      </w:r>
    </w:p>
    <w:p w14:paraId="54095AC0" w14:textId="77777777" w:rsidR="003771D5" w:rsidRPr="00235592" w:rsidRDefault="003771D5" w:rsidP="00BD4E12">
      <w:pPr>
        <w:rPr>
          <w:rStyle w:val="ECCParagraph"/>
        </w:rPr>
      </w:pPr>
    </w:p>
    <w:p w14:paraId="05EB4CCC" w14:textId="77777777" w:rsidR="003771D5" w:rsidRPr="00235592" w:rsidRDefault="003771D5" w:rsidP="003A68D5">
      <w:pPr>
        <w:pStyle w:val="ECCBreak"/>
        <w:rPr>
          <w:lang w:val="en-GB"/>
        </w:rPr>
      </w:pPr>
      <w:r w:rsidRPr="00235592">
        <w:rPr>
          <w:lang w:val="en-GB"/>
        </w:rPr>
        <w:t>ICAO (date of proposal)</w:t>
      </w:r>
    </w:p>
    <w:p w14:paraId="2EEDE7CE" w14:textId="77777777" w:rsidR="003771D5" w:rsidRPr="00235592" w:rsidRDefault="003771D5" w:rsidP="00BD4E12">
      <w:pPr>
        <w:rPr>
          <w:rStyle w:val="ECCParagraph"/>
        </w:rPr>
      </w:pPr>
    </w:p>
    <w:p w14:paraId="77E29E6D" w14:textId="77777777" w:rsidR="003771D5" w:rsidRPr="00235592" w:rsidRDefault="003771D5" w:rsidP="003A68D5">
      <w:pPr>
        <w:pStyle w:val="ECCBreak"/>
        <w:rPr>
          <w:lang w:val="en-GB"/>
        </w:rPr>
      </w:pPr>
      <w:r w:rsidRPr="00235592">
        <w:rPr>
          <w:lang w:val="en-GB"/>
        </w:rPr>
        <w:t>IMO (date of proposal)</w:t>
      </w:r>
    </w:p>
    <w:p w14:paraId="4BE4BE92" w14:textId="77777777" w:rsidR="003771D5" w:rsidRPr="00235592" w:rsidRDefault="003771D5" w:rsidP="00BD4E12">
      <w:pPr>
        <w:rPr>
          <w:rStyle w:val="ECCParagraph"/>
        </w:rPr>
      </w:pPr>
    </w:p>
    <w:p w14:paraId="216FD45D" w14:textId="77777777" w:rsidR="003771D5" w:rsidRPr="00235592" w:rsidRDefault="003771D5" w:rsidP="003A68D5">
      <w:pPr>
        <w:pStyle w:val="ECCBreak"/>
        <w:rPr>
          <w:lang w:val="en-GB"/>
        </w:rPr>
      </w:pPr>
      <w:r w:rsidRPr="00235592">
        <w:rPr>
          <w:lang w:val="en-GB"/>
        </w:rPr>
        <w:t>SFCG (date of proposal)</w:t>
      </w:r>
    </w:p>
    <w:p w14:paraId="5A32A7C9" w14:textId="77777777" w:rsidR="003771D5" w:rsidRPr="00235592" w:rsidRDefault="003771D5" w:rsidP="00BD4E12">
      <w:pPr>
        <w:rPr>
          <w:rStyle w:val="ECCParagraph"/>
        </w:rPr>
      </w:pPr>
    </w:p>
    <w:p w14:paraId="645BA61B" w14:textId="77777777" w:rsidR="003771D5" w:rsidRDefault="003771D5" w:rsidP="003A68D5">
      <w:pPr>
        <w:pStyle w:val="ECCBreak"/>
        <w:rPr>
          <w:lang w:val="en-GB"/>
        </w:rPr>
      </w:pPr>
      <w:r w:rsidRPr="00235592">
        <w:rPr>
          <w:lang w:val="en-GB"/>
        </w:rPr>
        <w:t>WMO and EUMETNET (date of proposal)</w:t>
      </w:r>
    </w:p>
    <w:p w14:paraId="4FCC48BD" w14:textId="77777777" w:rsidR="005C2D3F" w:rsidRDefault="005C2D3F" w:rsidP="005C2D3F"/>
    <w:p w14:paraId="40204655" w14:textId="276A8C13" w:rsidR="005C2D3F" w:rsidRDefault="005C2D3F" w:rsidP="00FA1C63">
      <w:pPr>
        <w:pStyle w:val="ECCBreak"/>
      </w:pPr>
      <w:r>
        <w:lastRenderedPageBreak/>
        <w:t>NATO</w:t>
      </w:r>
      <w:r w:rsidR="00C26184">
        <w:t xml:space="preserve"> (Military Assessment only)</w:t>
      </w:r>
    </w:p>
    <w:p w14:paraId="107E7153" w14:textId="77777777" w:rsidR="00952627" w:rsidRPr="00391ABB" w:rsidRDefault="00952627" w:rsidP="00952627">
      <w:r w:rsidRPr="00391ABB">
        <w:t>This NATO military assessment summary is a common military assessment of the NATO Nations on the potential impacts and benefits of Agenda Item</w:t>
      </w:r>
      <w:r>
        <w:t xml:space="preserve"> 91. </w:t>
      </w:r>
      <w:proofErr w:type="gramStart"/>
      <w:r>
        <w:t>Issue 9.1.7</w:t>
      </w:r>
      <w:r w:rsidRPr="00391ABB">
        <w:t>.</w:t>
      </w:r>
      <w:proofErr w:type="gramEnd"/>
      <w:r w:rsidRPr="00391ABB">
        <w:t xml:space="preserve"> It does not constitute a common position of the NATO Nations.</w:t>
      </w:r>
    </w:p>
    <w:p w14:paraId="7FE96C24" w14:textId="0E2CD296" w:rsidR="00FA1C63" w:rsidRPr="00FA1C63" w:rsidRDefault="00FA1C63" w:rsidP="00FA1C63">
      <w:pPr>
        <w:rPr>
          <w:rStyle w:val="ECCParagraph"/>
        </w:rPr>
      </w:pPr>
      <w:r w:rsidRPr="00FA1C63">
        <w:rPr>
          <w:rStyle w:val="ECCParagraph"/>
        </w:rPr>
        <w:t>From a military perspective, it is important to safeguard the current conditions for military use of mobile satellite uplink transmissions and that decisions under this issue will not negatively impact NATO military operations or expand to address message content or cybersecurity issues. </w:t>
      </w:r>
    </w:p>
    <w:p w14:paraId="43260954" w14:textId="77777777" w:rsidR="003771D5" w:rsidRPr="00235592" w:rsidRDefault="003771D5" w:rsidP="00BD4E12">
      <w:pPr>
        <w:pStyle w:val="Heading2"/>
        <w:rPr>
          <w:lang w:val="en-GB"/>
        </w:rPr>
      </w:pPr>
      <w:r w:rsidRPr="00235592">
        <w:rPr>
          <w:lang w:val="en-GB"/>
        </w:rPr>
        <w:t>Regional organisations</w:t>
      </w:r>
    </w:p>
    <w:p w14:paraId="2540B4FB" w14:textId="77777777" w:rsidR="003771D5" w:rsidRPr="00235592" w:rsidRDefault="003771D5" w:rsidP="003A68D5">
      <w:pPr>
        <w:pStyle w:val="ECCBreak"/>
        <w:rPr>
          <w:lang w:val="en-GB"/>
        </w:rPr>
      </w:pPr>
      <w:r w:rsidRPr="00235592">
        <w:rPr>
          <w:lang w:val="en-GB"/>
        </w:rPr>
        <w:t>ESA (date of proposal)</w:t>
      </w:r>
    </w:p>
    <w:p w14:paraId="3E6BD661" w14:textId="77777777" w:rsidR="003771D5" w:rsidRPr="00235592" w:rsidRDefault="003771D5" w:rsidP="00BD4E12">
      <w:pPr>
        <w:rPr>
          <w:rStyle w:val="ECCParagraph"/>
        </w:rPr>
      </w:pPr>
    </w:p>
    <w:p w14:paraId="4A0C0EDF"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4BA34D5D" w14:textId="77777777" w:rsidR="003771D5" w:rsidRPr="00235592" w:rsidRDefault="003771D5" w:rsidP="00BD4E12">
      <w:pPr>
        <w:rPr>
          <w:rStyle w:val="ECCParagraph"/>
        </w:rPr>
      </w:pPr>
    </w:p>
    <w:p w14:paraId="52DBC625" w14:textId="77777777" w:rsidR="003771D5" w:rsidRPr="00235592" w:rsidRDefault="003771D5" w:rsidP="00BD4E12">
      <w:pPr>
        <w:pStyle w:val="Heading2"/>
        <w:rPr>
          <w:lang w:val="en-GB"/>
        </w:rPr>
      </w:pPr>
      <w:r w:rsidRPr="00235592">
        <w:rPr>
          <w:lang w:val="en-GB"/>
        </w:rPr>
        <w:t>OTHER INTERNATIONAL AND REGIONAL ORGANISATIONS</w:t>
      </w:r>
    </w:p>
    <w:p w14:paraId="544D5FB8" w14:textId="77777777" w:rsidR="003771D5" w:rsidRPr="00235592" w:rsidRDefault="003771D5" w:rsidP="003A68D5">
      <w:pPr>
        <w:pStyle w:val="ECCBreak"/>
        <w:rPr>
          <w:lang w:val="en-GB"/>
        </w:rPr>
      </w:pPr>
      <w:r w:rsidRPr="00235592">
        <w:rPr>
          <w:lang w:val="en-GB"/>
        </w:rPr>
        <w:t>EBU (date of proposal)</w:t>
      </w:r>
    </w:p>
    <w:p w14:paraId="375DED5C" w14:textId="77777777" w:rsidR="003771D5" w:rsidRPr="00235592" w:rsidRDefault="003771D5" w:rsidP="00BD4E12">
      <w:pPr>
        <w:rPr>
          <w:rStyle w:val="ECCParagraph"/>
        </w:rPr>
      </w:pPr>
    </w:p>
    <w:p w14:paraId="2967C242" w14:textId="77777777" w:rsidR="004A511D" w:rsidRPr="00235592" w:rsidRDefault="003771D5" w:rsidP="003A68D5">
      <w:pPr>
        <w:pStyle w:val="ECCBreak"/>
        <w:rPr>
          <w:lang w:val="en-GB"/>
        </w:rPr>
      </w:pPr>
      <w:r w:rsidRPr="00235592">
        <w:rPr>
          <w:lang w:val="en-GB"/>
        </w:rPr>
        <w:t>GSMA (date of proposal)</w:t>
      </w:r>
    </w:p>
    <w:p w14:paraId="0C941DAB" w14:textId="77777777" w:rsidR="003A68D5" w:rsidRPr="00235592" w:rsidRDefault="003A68D5" w:rsidP="003A68D5">
      <w:pPr>
        <w:rPr>
          <w:rStyle w:val="ECCParagraph"/>
        </w:rPr>
      </w:pPr>
    </w:p>
    <w:p w14:paraId="2942EBBC" w14:textId="77777777" w:rsidR="003A68D5" w:rsidRPr="00235592" w:rsidRDefault="003A68D5" w:rsidP="003A68D5">
      <w:pPr>
        <w:pStyle w:val="ECCBreak"/>
        <w:rPr>
          <w:lang w:val="en-GB"/>
        </w:rPr>
      </w:pPr>
      <w:r w:rsidRPr="00235592">
        <w:rPr>
          <w:lang w:val="en-GB"/>
        </w:rPr>
        <w:t>CRAF (date of proposal)</w:t>
      </w:r>
    </w:p>
    <w:p w14:paraId="075A5122" w14:textId="77777777" w:rsidR="003A68D5" w:rsidRPr="00235592" w:rsidRDefault="003A68D5" w:rsidP="003A68D5">
      <w:pPr>
        <w:rPr>
          <w:rStyle w:val="ECCParagraph"/>
        </w:rPr>
      </w:pPr>
    </w:p>
    <w:sectPr w:rsidR="003A68D5" w:rsidRPr="00235592"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FB1C5" w14:textId="77777777" w:rsidR="00640B51" w:rsidRDefault="00640B51" w:rsidP="00D0121B">
      <w:r>
        <w:separator/>
      </w:r>
    </w:p>
    <w:p w14:paraId="6003A55C" w14:textId="77777777" w:rsidR="00640B51" w:rsidRDefault="00640B51"/>
    <w:p w14:paraId="06EBAF9D" w14:textId="77777777" w:rsidR="00640B51" w:rsidRDefault="00640B51"/>
  </w:endnote>
  <w:endnote w:type="continuationSeparator" w:id="0">
    <w:p w14:paraId="58A36692" w14:textId="77777777" w:rsidR="00640B51" w:rsidRDefault="00640B51" w:rsidP="00D0121B">
      <w:r>
        <w:continuationSeparator/>
      </w:r>
    </w:p>
    <w:p w14:paraId="0FA2D2EC" w14:textId="77777777" w:rsidR="00640B51" w:rsidRDefault="00640B51"/>
    <w:p w14:paraId="74826014" w14:textId="77777777" w:rsidR="00640B51" w:rsidRDefault="00640B51"/>
  </w:endnote>
  <w:endnote w:type="continuationNotice" w:id="1">
    <w:p w14:paraId="28AFEB3E" w14:textId="77777777" w:rsidR="00640B51" w:rsidRDefault="00640B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0E04" w14:textId="77777777" w:rsidR="00256727" w:rsidRDefault="0025672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5EF8" w14:textId="77777777" w:rsidR="00256727" w:rsidRDefault="0025672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762CD" w14:textId="77777777" w:rsidR="00256727" w:rsidRDefault="0025672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DCB3" w14:textId="77777777" w:rsidR="00640B51" w:rsidRPr="00C77ABB" w:rsidRDefault="00640B51" w:rsidP="00C77ABB">
      <w:pPr>
        <w:pStyle w:val="FootnoteText"/>
      </w:pPr>
      <w:r w:rsidRPr="00C77ABB">
        <w:separator/>
      </w:r>
    </w:p>
  </w:footnote>
  <w:footnote w:type="continuationSeparator" w:id="0">
    <w:p w14:paraId="047ABF61" w14:textId="77777777" w:rsidR="00640B51" w:rsidRPr="00C77ABB" w:rsidRDefault="00640B51" w:rsidP="00C77ABB">
      <w:pPr>
        <w:pStyle w:val="FootnoteText"/>
      </w:pPr>
      <w:r w:rsidRPr="00C77ABB">
        <w:continuationSeparator/>
      </w:r>
    </w:p>
  </w:footnote>
  <w:footnote w:type="continuationNotice" w:id="1">
    <w:p w14:paraId="2352416A" w14:textId="77777777" w:rsidR="00640B51" w:rsidRDefault="00640B5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18B3" w14:textId="77777777" w:rsidR="00E06B29" w:rsidRPr="00CF2EC7" w:rsidRDefault="00256727" w:rsidP="003A68D5">
    <w:pPr>
      <w:pStyle w:val="ECCpageHeader"/>
      <w:rPr>
        <w:lang w:val="en-US"/>
      </w:rPr>
    </w:pPr>
    <w:r>
      <w:rPr>
        <w:lang w:val="en-US"/>
      </w:rPr>
      <w:t xml:space="preserve">Draft CEPT Brief on AI </w:t>
    </w:r>
    <w:r w:rsidRPr="00205E6C">
      <w:rPr>
        <w:lang w:val="en-GB"/>
      </w:rPr>
      <w:t>9.1 Issue 9.1.7</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84AD4">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E281"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256727" w:rsidRPr="00205E6C">
      <w:rPr>
        <w:lang w:val="en-GB"/>
      </w:rPr>
      <w:t>9.1 Issue 9.1.7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584AD4">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5F18" w14:textId="77777777" w:rsidR="005C10EB" w:rsidRDefault="003771D5" w:rsidP="003A68D5">
    <w:pPr>
      <w:pStyle w:val="ECCpageHeader"/>
    </w:pPr>
    <w:r w:rsidRPr="008742E3">
      <w:rPr>
        <w:noProof/>
        <w:lang w:val="en-US"/>
      </w:rPr>
      <w:drawing>
        <wp:inline distT="0" distB="0" distL="0" distR="0" wp14:anchorId="307926E3" wp14:editId="32D58E7C">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45C7F17B" wp14:editId="2287CBA2">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9AFCF6B"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UzNzMxNzGzsLRU0lEKTi0uzszPAymwrAUALYrYfCwAAAA="/>
  </w:docVars>
  <w:rsids>
    <w:rsidRoot w:val="00C25698"/>
    <w:rsid w:val="0000128C"/>
    <w:rsid w:val="0000693A"/>
    <w:rsid w:val="000235DB"/>
    <w:rsid w:val="00040592"/>
    <w:rsid w:val="00041A18"/>
    <w:rsid w:val="00046992"/>
    <w:rsid w:val="00050783"/>
    <w:rsid w:val="00052CAE"/>
    <w:rsid w:val="00056F0A"/>
    <w:rsid w:val="000611F2"/>
    <w:rsid w:val="00061762"/>
    <w:rsid w:val="00062CB1"/>
    <w:rsid w:val="000660F5"/>
    <w:rsid w:val="00067793"/>
    <w:rsid w:val="000701A5"/>
    <w:rsid w:val="00075550"/>
    <w:rsid w:val="00080D4D"/>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0F6C22"/>
    <w:rsid w:val="001006CA"/>
    <w:rsid w:val="00100F8B"/>
    <w:rsid w:val="0017456E"/>
    <w:rsid w:val="001749FE"/>
    <w:rsid w:val="001751E7"/>
    <w:rsid w:val="00183FE0"/>
    <w:rsid w:val="0018553F"/>
    <w:rsid w:val="00191A2A"/>
    <w:rsid w:val="00194572"/>
    <w:rsid w:val="001A40E6"/>
    <w:rsid w:val="001C3DF1"/>
    <w:rsid w:val="001D15AA"/>
    <w:rsid w:val="001D334F"/>
    <w:rsid w:val="0020079A"/>
    <w:rsid w:val="0020250F"/>
    <w:rsid w:val="00205E6C"/>
    <w:rsid w:val="002109BF"/>
    <w:rsid w:val="00216A1A"/>
    <w:rsid w:val="00217542"/>
    <w:rsid w:val="00220194"/>
    <w:rsid w:val="00226070"/>
    <w:rsid w:val="00235592"/>
    <w:rsid w:val="00236978"/>
    <w:rsid w:val="00245E1F"/>
    <w:rsid w:val="0025555A"/>
    <w:rsid w:val="00256727"/>
    <w:rsid w:val="002620A2"/>
    <w:rsid w:val="00273354"/>
    <w:rsid w:val="00274F84"/>
    <w:rsid w:val="0028060B"/>
    <w:rsid w:val="0028120C"/>
    <w:rsid w:val="002845E3"/>
    <w:rsid w:val="0028613E"/>
    <w:rsid w:val="002918DF"/>
    <w:rsid w:val="00293920"/>
    <w:rsid w:val="002940E6"/>
    <w:rsid w:val="00295827"/>
    <w:rsid w:val="00295F16"/>
    <w:rsid w:val="002A47DA"/>
    <w:rsid w:val="002B3E21"/>
    <w:rsid w:val="002B6AD1"/>
    <w:rsid w:val="002C0097"/>
    <w:rsid w:val="002C5C63"/>
    <w:rsid w:val="002D1FA9"/>
    <w:rsid w:val="002D50A3"/>
    <w:rsid w:val="002D6680"/>
    <w:rsid w:val="002D716D"/>
    <w:rsid w:val="002E39B2"/>
    <w:rsid w:val="002E786C"/>
    <w:rsid w:val="002F1E6A"/>
    <w:rsid w:val="003031DA"/>
    <w:rsid w:val="00307A79"/>
    <w:rsid w:val="00316D92"/>
    <w:rsid w:val="00322A67"/>
    <w:rsid w:val="00322E6A"/>
    <w:rsid w:val="003314A0"/>
    <w:rsid w:val="003419EF"/>
    <w:rsid w:val="00356E5E"/>
    <w:rsid w:val="00361E54"/>
    <w:rsid w:val="00370A0C"/>
    <w:rsid w:val="003771D5"/>
    <w:rsid w:val="0038358E"/>
    <w:rsid w:val="00391A01"/>
    <w:rsid w:val="003A07BD"/>
    <w:rsid w:val="003A56AC"/>
    <w:rsid w:val="003A5711"/>
    <w:rsid w:val="003A68D5"/>
    <w:rsid w:val="003B7070"/>
    <w:rsid w:val="003C64D9"/>
    <w:rsid w:val="003E70E0"/>
    <w:rsid w:val="00403CE6"/>
    <w:rsid w:val="00406289"/>
    <w:rsid w:val="004074CC"/>
    <w:rsid w:val="004110CA"/>
    <w:rsid w:val="00417B64"/>
    <w:rsid w:val="0042509E"/>
    <w:rsid w:val="0043206C"/>
    <w:rsid w:val="00443482"/>
    <w:rsid w:val="00443912"/>
    <w:rsid w:val="00446E3E"/>
    <w:rsid w:val="00450308"/>
    <w:rsid w:val="00453C5A"/>
    <w:rsid w:val="00457AD1"/>
    <w:rsid w:val="0046427F"/>
    <w:rsid w:val="00470D4B"/>
    <w:rsid w:val="004713DF"/>
    <w:rsid w:val="00474DC4"/>
    <w:rsid w:val="00485307"/>
    <w:rsid w:val="004903DB"/>
    <w:rsid w:val="00491977"/>
    <w:rsid w:val="0049491B"/>
    <w:rsid w:val="004A1329"/>
    <w:rsid w:val="004A511D"/>
    <w:rsid w:val="004C4A2E"/>
    <w:rsid w:val="004D5EA3"/>
    <w:rsid w:val="004E44C8"/>
    <w:rsid w:val="004E53BE"/>
    <w:rsid w:val="004F16F4"/>
    <w:rsid w:val="004F3F81"/>
    <w:rsid w:val="004F6CA7"/>
    <w:rsid w:val="005028D4"/>
    <w:rsid w:val="005044B6"/>
    <w:rsid w:val="00525FB8"/>
    <w:rsid w:val="00535050"/>
    <w:rsid w:val="00536F3C"/>
    <w:rsid w:val="005410D5"/>
    <w:rsid w:val="0054260E"/>
    <w:rsid w:val="00544327"/>
    <w:rsid w:val="00550D79"/>
    <w:rsid w:val="0055279C"/>
    <w:rsid w:val="005559AC"/>
    <w:rsid w:val="00557B5A"/>
    <w:rsid w:val="005611D0"/>
    <w:rsid w:val="00571A40"/>
    <w:rsid w:val="005736B2"/>
    <w:rsid w:val="0057797A"/>
    <w:rsid w:val="005817E4"/>
    <w:rsid w:val="005828E6"/>
    <w:rsid w:val="00584AD4"/>
    <w:rsid w:val="00584F7A"/>
    <w:rsid w:val="0059096C"/>
    <w:rsid w:val="00594186"/>
    <w:rsid w:val="005A53B8"/>
    <w:rsid w:val="005B12CB"/>
    <w:rsid w:val="005B5D85"/>
    <w:rsid w:val="005C0A34"/>
    <w:rsid w:val="005C10EB"/>
    <w:rsid w:val="005C2D3F"/>
    <w:rsid w:val="005D371D"/>
    <w:rsid w:val="005E7495"/>
    <w:rsid w:val="005F7706"/>
    <w:rsid w:val="00621C12"/>
    <w:rsid w:val="00635A22"/>
    <w:rsid w:val="00640B51"/>
    <w:rsid w:val="00642083"/>
    <w:rsid w:val="0065550D"/>
    <w:rsid w:val="00660D31"/>
    <w:rsid w:val="00665364"/>
    <w:rsid w:val="0068085F"/>
    <w:rsid w:val="00685D8C"/>
    <w:rsid w:val="006876A8"/>
    <w:rsid w:val="00687B43"/>
    <w:rsid w:val="006A49E3"/>
    <w:rsid w:val="006B1EFD"/>
    <w:rsid w:val="006B6E0D"/>
    <w:rsid w:val="006C454C"/>
    <w:rsid w:val="006C4F20"/>
    <w:rsid w:val="006C5C1C"/>
    <w:rsid w:val="006E4888"/>
    <w:rsid w:val="006F0442"/>
    <w:rsid w:val="007023A3"/>
    <w:rsid w:val="00703FC0"/>
    <w:rsid w:val="007071A8"/>
    <w:rsid w:val="007160BE"/>
    <w:rsid w:val="00717D04"/>
    <w:rsid w:val="00720FB9"/>
    <w:rsid w:val="00721539"/>
    <w:rsid w:val="00722F65"/>
    <w:rsid w:val="00726836"/>
    <w:rsid w:val="00734A4F"/>
    <w:rsid w:val="00736E12"/>
    <w:rsid w:val="0074151B"/>
    <w:rsid w:val="00762BCC"/>
    <w:rsid w:val="00763BA3"/>
    <w:rsid w:val="00765B66"/>
    <w:rsid w:val="00767BB2"/>
    <w:rsid w:val="00780376"/>
    <w:rsid w:val="00791AAC"/>
    <w:rsid w:val="0079410C"/>
    <w:rsid w:val="00796968"/>
    <w:rsid w:val="00797D4C"/>
    <w:rsid w:val="007A0C31"/>
    <w:rsid w:val="007B52C8"/>
    <w:rsid w:val="007C0E7E"/>
    <w:rsid w:val="007C5A3B"/>
    <w:rsid w:val="007D17C5"/>
    <w:rsid w:val="007D246A"/>
    <w:rsid w:val="007D52EC"/>
    <w:rsid w:val="007E6BD1"/>
    <w:rsid w:val="007F1CEE"/>
    <w:rsid w:val="008062AC"/>
    <w:rsid w:val="008161A9"/>
    <w:rsid w:val="00817826"/>
    <w:rsid w:val="00832225"/>
    <w:rsid w:val="00837537"/>
    <w:rsid w:val="008415E2"/>
    <w:rsid w:val="0086094D"/>
    <w:rsid w:val="00872382"/>
    <w:rsid w:val="008742E3"/>
    <w:rsid w:val="00877627"/>
    <w:rsid w:val="008814F3"/>
    <w:rsid w:val="008A1315"/>
    <w:rsid w:val="008A38A9"/>
    <w:rsid w:val="008A54FC"/>
    <w:rsid w:val="008B70CD"/>
    <w:rsid w:val="008B7CE5"/>
    <w:rsid w:val="008C5006"/>
    <w:rsid w:val="008C56DF"/>
    <w:rsid w:val="008E6109"/>
    <w:rsid w:val="00900ABF"/>
    <w:rsid w:val="00902AFA"/>
    <w:rsid w:val="009170EA"/>
    <w:rsid w:val="00917D1C"/>
    <w:rsid w:val="0092076F"/>
    <w:rsid w:val="00927833"/>
    <w:rsid w:val="00930439"/>
    <w:rsid w:val="00930BDF"/>
    <w:rsid w:val="00937FE5"/>
    <w:rsid w:val="009434C3"/>
    <w:rsid w:val="00947A5A"/>
    <w:rsid w:val="00951C9D"/>
    <w:rsid w:val="00952627"/>
    <w:rsid w:val="00971BA1"/>
    <w:rsid w:val="00975D71"/>
    <w:rsid w:val="009770CA"/>
    <w:rsid w:val="00981B8F"/>
    <w:rsid w:val="00986677"/>
    <w:rsid w:val="0099164A"/>
    <w:rsid w:val="0099421C"/>
    <w:rsid w:val="009B0A78"/>
    <w:rsid w:val="009B55AC"/>
    <w:rsid w:val="009D3496"/>
    <w:rsid w:val="009D4BA1"/>
    <w:rsid w:val="009D7D5A"/>
    <w:rsid w:val="009E2A75"/>
    <w:rsid w:val="009E47EB"/>
    <w:rsid w:val="009E6DC3"/>
    <w:rsid w:val="009F0B56"/>
    <w:rsid w:val="009F3A37"/>
    <w:rsid w:val="00A00650"/>
    <w:rsid w:val="00A02090"/>
    <w:rsid w:val="00A076B5"/>
    <w:rsid w:val="00A077DF"/>
    <w:rsid w:val="00A23870"/>
    <w:rsid w:val="00A31525"/>
    <w:rsid w:val="00A43BD3"/>
    <w:rsid w:val="00A544B9"/>
    <w:rsid w:val="00A72BF3"/>
    <w:rsid w:val="00A73298"/>
    <w:rsid w:val="00A87AD6"/>
    <w:rsid w:val="00A95ACB"/>
    <w:rsid w:val="00A95DD6"/>
    <w:rsid w:val="00A97942"/>
    <w:rsid w:val="00AA079B"/>
    <w:rsid w:val="00AA086A"/>
    <w:rsid w:val="00AB0D8D"/>
    <w:rsid w:val="00AB1C16"/>
    <w:rsid w:val="00AB2EA8"/>
    <w:rsid w:val="00AB3C46"/>
    <w:rsid w:val="00AD7257"/>
    <w:rsid w:val="00AE372A"/>
    <w:rsid w:val="00AF2D0C"/>
    <w:rsid w:val="00B1142B"/>
    <w:rsid w:val="00B2563E"/>
    <w:rsid w:val="00B3042F"/>
    <w:rsid w:val="00B30D3B"/>
    <w:rsid w:val="00B432D4"/>
    <w:rsid w:val="00B45239"/>
    <w:rsid w:val="00B453ED"/>
    <w:rsid w:val="00B45F42"/>
    <w:rsid w:val="00B460E4"/>
    <w:rsid w:val="00B576D7"/>
    <w:rsid w:val="00B80892"/>
    <w:rsid w:val="00B82735"/>
    <w:rsid w:val="00B92861"/>
    <w:rsid w:val="00B95D8D"/>
    <w:rsid w:val="00BA2E30"/>
    <w:rsid w:val="00BA31C6"/>
    <w:rsid w:val="00BA524C"/>
    <w:rsid w:val="00BA7A69"/>
    <w:rsid w:val="00BB2903"/>
    <w:rsid w:val="00BC3CA5"/>
    <w:rsid w:val="00BC3DED"/>
    <w:rsid w:val="00BD28DF"/>
    <w:rsid w:val="00BD4D50"/>
    <w:rsid w:val="00BD4E12"/>
    <w:rsid w:val="00BD7669"/>
    <w:rsid w:val="00BE2864"/>
    <w:rsid w:val="00BF3831"/>
    <w:rsid w:val="00C0561A"/>
    <w:rsid w:val="00C076BF"/>
    <w:rsid w:val="00C10C10"/>
    <w:rsid w:val="00C25698"/>
    <w:rsid w:val="00C26184"/>
    <w:rsid w:val="00C27F02"/>
    <w:rsid w:val="00C33A7C"/>
    <w:rsid w:val="00C44519"/>
    <w:rsid w:val="00C504F4"/>
    <w:rsid w:val="00C57E85"/>
    <w:rsid w:val="00C65BB4"/>
    <w:rsid w:val="00C77ABB"/>
    <w:rsid w:val="00C8071C"/>
    <w:rsid w:val="00C816CB"/>
    <w:rsid w:val="00C82461"/>
    <w:rsid w:val="00CA07CC"/>
    <w:rsid w:val="00CA4FCE"/>
    <w:rsid w:val="00CA5F8F"/>
    <w:rsid w:val="00CB164B"/>
    <w:rsid w:val="00CB20A1"/>
    <w:rsid w:val="00CB6E84"/>
    <w:rsid w:val="00CC5A6F"/>
    <w:rsid w:val="00CE271A"/>
    <w:rsid w:val="00CE6FF5"/>
    <w:rsid w:val="00CF2EC7"/>
    <w:rsid w:val="00CF5245"/>
    <w:rsid w:val="00D0121B"/>
    <w:rsid w:val="00D04BA8"/>
    <w:rsid w:val="00D06479"/>
    <w:rsid w:val="00D06CA9"/>
    <w:rsid w:val="00D076EE"/>
    <w:rsid w:val="00D07B1A"/>
    <w:rsid w:val="00D2257C"/>
    <w:rsid w:val="00D24CD0"/>
    <w:rsid w:val="00D27442"/>
    <w:rsid w:val="00D30E46"/>
    <w:rsid w:val="00D34B5C"/>
    <w:rsid w:val="00D50AC8"/>
    <w:rsid w:val="00D53EEF"/>
    <w:rsid w:val="00D5508F"/>
    <w:rsid w:val="00D57504"/>
    <w:rsid w:val="00D62246"/>
    <w:rsid w:val="00D80068"/>
    <w:rsid w:val="00D8579A"/>
    <w:rsid w:val="00D904D5"/>
    <w:rsid w:val="00DA0026"/>
    <w:rsid w:val="00DA444C"/>
    <w:rsid w:val="00DD6CE9"/>
    <w:rsid w:val="00DF2C67"/>
    <w:rsid w:val="00DF3AE2"/>
    <w:rsid w:val="00DF7D21"/>
    <w:rsid w:val="00E059C5"/>
    <w:rsid w:val="00E06B29"/>
    <w:rsid w:val="00E06C22"/>
    <w:rsid w:val="00E26BAC"/>
    <w:rsid w:val="00E349EF"/>
    <w:rsid w:val="00E401BD"/>
    <w:rsid w:val="00E4781B"/>
    <w:rsid w:val="00E51A37"/>
    <w:rsid w:val="00E51F8B"/>
    <w:rsid w:val="00E60351"/>
    <w:rsid w:val="00E71AE7"/>
    <w:rsid w:val="00E752E6"/>
    <w:rsid w:val="00E75AD3"/>
    <w:rsid w:val="00E85A33"/>
    <w:rsid w:val="00E929C6"/>
    <w:rsid w:val="00E97060"/>
    <w:rsid w:val="00E972C4"/>
    <w:rsid w:val="00EA6088"/>
    <w:rsid w:val="00EB0B8F"/>
    <w:rsid w:val="00EC1A2C"/>
    <w:rsid w:val="00EC48AD"/>
    <w:rsid w:val="00F10E1F"/>
    <w:rsid w:val="00F212EB"/>
    <w:rsid w:val="00F268C0"/>
    <w:rsid w:val="00F465D3"/>
    <w:rsid w:val="00F569C9"/>
    <w:rsid w:val="00F56F06"/>
    <w:rsid w:val="00F73815"/>
    <w:rsid w:val="00F7770D"/>
    <w:rsid w:val="00F85984"/>
    <w:rsid w:val="00F868C9"/>
    <w:rsid w:val="00F93115"/>
    <w:rsid w:val="00F976C2"/>
    <w:rsid w:val="00F97DAD"/>
    <w:rsid w:val="00FA1C63"/>
    <w:rsid w:val="00FA5792"/>
    <w:rsid w:val="00FA5B5D"/>
    <w:rsid w:val="00FA63DC"/>
    <w:rsid w:val="00FB200D"/>
    <w:rsid w:val="00FB3D1E"/>
    <w:rsid w:val="00FD541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BC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unhideWhenUsed/>
    <w:locked/>
    <w:rsid w:val="00256727"/>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256727"/>
    <w:pPr>
      <w:tabs>
        <w:tab w:val="center" w:pos="4677"/>
        <w:tab w:val="right" w:pos="9355"/>
      </w:tabs>
      <w:spacing w:before="0" w:after="0"/>
    </w:pPr>
  </w:style>
  <w:style w:type="character" w:customStyle="1" w:styleId="FooterChar">
    <w:name w:val="Footer Char"/>
    <w:basedOn w:val="DefaultParagraphFont"/>
    <w:link w:val="Footer"/>
    <w:uiPriority w:val="99"/>
    <w:semiHidden/>
    <w:rsid w:val="00256727"/>
    <w:rPr>
      <w:rFonts w:eastAsia="Calibri"/>
      <w:szCs w:val="22"/>
      <w:lang w:val="en-GB"/>
    </w:rPr>
  </w:style>
  <w:style w:type="paragraph" w:styleId="Revision">
    <w:name w:val="Revision"/>
    <w:hidden/>
    <w:uiPriority w:val="99"/>
    <w:semiHidden/>
    <w:rsid w:val="00CB164B"/>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unhideWhenUsed/>
    <w:locked/>
    <w:rsid w:val="00256727"/>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256727"/>
    <w:pPr>
      <w:tabs>
        <w:tab w:val="center" w:pos="4677"/>
        <w:tab w:val="right" w:pos="9355"/>
      </w:tabs>
      <w:spacing w:before="0" w:after="0"/>
    </w:pPr>
  </w:style>
  <w:style w:type="character" w:customStyle="1" w:styleId="FooterChar">
    <w:name w:val="Footer Char"/>
    <w:basedOn w:val="DefaultParagraphFont"/>
    <w:link w:val="Footer"/>
    <w:uiPriority w:val="99"/>
    <w:semiHidden/>
    <w:rsid w:val="00256727"/>
    <w:rPr>
      <w:rFonts w:eastAsia="Calibri"/>
      <w:szCs w:val="22"/>
      <w:lang w:val="en-GB"/>
    </w:rPr>
  </w:style>
  <w:style w:type="paragraph" w:styleId="Revision">
    <w:name w:val="Revision"/>
    <w:hidden/>
    <w:uiPriority w:val="99"/>
    <w:semiHidden/>
    <w:rsid w:val="00CB164B"/>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3461">
      <w:bodyDiv w:val="1"/>
      <w:marLeft w:val="0"/>
      <w:marRight w:val="0"/>
      <w:marTop w:val="0"/>
      <w:marBottom w:val="0"/>
      <w:divBdr>
        <w:top w:val="none" w:sz="0" w:space="0" w:color="auto"/>
        <w:left w:val="none" w:sz="0" w:space="0" w:color="auto"/>
        <w:bottom w:val="none" w:sz="0" w:space="0" w:color="auto"/>
        <w:right w:val="none" w:sz="0" w:space="0" w:color="auto"/>
      </w:divBdr>
    </w:div>
    <w:div w:id="1594242444">
      <w:bodyDiv w:val="1"/>
      <w:marLeft w:val="0"/>
      <w:marRight w:val="0"/>
      <w:marTop w:val="0"/>
      <w:marBottom w:val="0"/>
      <w:divBdr>
        <w:top w:val="none" w:sz="0" w:space="0" w:color="auto"/>
        <w:left w:val="none" w:sz="0" w:space="0" w:color="auto"/>
        <w:bottom w:val="none" w:sz="0" w:space="0" w:color="auto"/>
        <w:right w:val="none" w:sz="0" w:space="0" w:color="auto"/>
      </w:divBdr>
    </w:div>
    <w:div w:id="1613977908">
      <w:bodyDiv w:val="1"/>
      <w:marLeft w:val="0"/>
      <w:marRight w:val="0"/>
      <w:marTop w:val="0"/>
      <w:marBottom w:val="0"/>
      <w:divBdr>
        <w:top w:val="none" w:sz="0" w:space="0" w:color="auto"/>
        <w:left w:val="none" w:sz="0" w:space="0" w:color="auto"/>
        <w:bottom w:val="none" w:sz="0" w:space="0" w:color="auto"/>
        <w:right w:val="none" w:sz="0" w:space="0" w:color="auto"/>
      </w:divBdr>
    </w:div>
    <w:div w:id="19007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trivino@mintic.gov.c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DB05-B4EF-40AB-98A6-26C753BD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CEPT Brief on AI XX</vt:lpstr>
    </vt:vector>
  </TitlesOfParts>
  <Manager>stella.lyubchenko@eco.cept.org</Manager>
  <Company>ECO</Company>
  <LinksUpToDate>false</LinksUpToDate>
  <CharactersWithSpaces>7787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PTB Info for CPG19-4</dc:description>
  <cp:lastModifiedBy>CPG19-4</cp:lastModifiedBy>
  <cp:revision>2</cp:revision>
  <cp:lastPrinted>1900-12-31T23:59:00Z</cp:lastPrinted>
  <dcterms:created xsi:type="dcterms:W3CDTF">2017-07-14T12:26:00Z</dcterms:created>
  <dcterms:modified xsi:type="dcterms:W3CDTF">2017-07-14T12:26:00Z</dcterms:modified>
  <cp:category>protected templates</cp:category>
  <cp:contentStatus>Draft</cp:contentStatus>
</cp:coreProperties>
</file>