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2984"/>
        <w:gridCol w:w="5103"/>
      </w:tblGrid>
      <w:tr w:rsidR="00F80171" w:rsidRPr="00A3755D" w:rsidTr="00F029E7">
        <w:trPr>
          <w:cantSplit/>
          <w:trHeight w:val="1560"/>
        </w:trPr>
        <w:tc>
          <w:tcPr>
            <w:tcW w:w="4678" w:type="dxa"/>
            <w:gridSpan w:val="3"/>
            <w:tcBorders>
              <w:top w:val="nil"/>
              <w:left w:val="nil"/>
              <w:bottom w:val="nil"/>
              <w:right w:val="nil"/>
            </w:tcBorders>
            <w:vAlign w:val="center"/>
          </w:tcPr>
          <w:p w:rsidR="00F80171" w:rsidRPr="00F80171" w:rsidRDefault="00F80171" w:rsidP="00FF4881">
            <w:pPr>
              <w:pStyle w:val="ECCLetterHead"/>
            </w:pPr>
          </w:p>
        </w:tc>
        <w:tc>
          <w:tcPr>
            <w:tcW w:w="5103" w:type="dxa"/>
            <w:tcBorders>
              <w:top w:val="nil"/>
              <w:left w:val="nil"/>
              <w:bottom w:val="nil"/>
              <w:right w:val="nil"/>
            </w:tcBorders>
          </w:tcPr>
          <w:p w:rsidR="00F80171" w:rsidRPr="00F80171" w:rsidRDefault="00F80171" w:rsidP="00584DCD">
            <w:pPr>
              <w:pStyle w:val="ECCLetterHead"/>
            </w:pPr>
            <w:r>
              <w:tab/>
            </w:r>
            <w:r w:rsidR="0007495D">
              <w:t>Doc.</w:t>
            </w:r>
            <w:r w:rsidR="00124707">
              <w:t xml:space="preserve"> </w:t>
            </w:r>
            <w:r w:rsidR="00C83A45">
              <w:t>CPG(18)0</w:t>
            </w:r>
            <w:r w:rsidR="00584DCD">
              <w:t>73</w:t>
            </w:r>
            <w:r w:rsidR="00357F15">
              <w:t xml:space="preserve"> </w:t>
            </w:r>
            <w:r w:rsidR="004B0CCB">
              <w:t>ANNEX IV-</w:t>
            </w:r>
            <w:r w:rsidR="00580FDD" w:rsidRPr="00580FDD">
              <w:t>24</w:t>
            </w:r>
          </w:p>
        </w:tc>
      </w:tr>
      <w:tr w:rsidR="00C83A45" w:rsidRPr="00384F2E" w:rsidTr="008451F7">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rsidR="00C83A45" w:rsidRPr="00C83A45" w:rsidRDefault="00C83A45" w:rsidP="00C83A45">
            <w:pPr>
              <w:pStyle w:val="ECCLetterHead"/>
            </w:pPr>
            <w:r w:rsidRPr="00C83A45">
              <w:t>CPG-7</w:t>
            </w:r>
          </w:p>
        </w:tc>
      </w:tr>
      <w:tr w:rsidR="00C83A45" w:rsidRPr="00384F2E" w:rsidTr="008451F7">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rsidR="00C83A45" w:rsidRPr="00C83A45" w:rsidRDefault="00C83A45" w:rsidP="00C83A45">
            <w:pPr>
              <w:pStyle w:val="ECCLetterHead"/>
            </w:pPr>
            <w:r w:rsidRPr="00C83A45">
              <w:t xml:space="preserve">Hilversum, </w:t>
            </w:r>
            <w:r w:rsidR="00AC3197">
              <w:t xml:space="preserve">The Netherlands, </w:t>
            </w:r>
            <w:r w:rsidRPr="00C83A45">
              <w:t>27</w:t>
            </w:r>
            <w:r w:rsidRPr="00AC3197">
              <w:rPr>
                <w:vertAlign w:val="superscript"/>
              </w:rPr>
              <w:t>th</w:t>
            </w:r>
            <w:r w:rsidR="00AC3197">
              <w:t xml:space="preserve"> -</w:t>
            </w:r>
            <w:r w:rsidRPr="00C83A45">
              <w:t xml:space="preserve"> 30</w:t>
            </w:r>
            <w:r w:rsidRPr="00AC3197">
              <w:rPr>
                <w:vertAlign w:val="superscript"/>
              </w:rPr>
              <w:t>th</w:t>
            </w:r>
            <w:r w:rsidR="00AC3197">
              <w:t xml:space="preserve"> </w:t>
            </w:r>
            <w:r w:rsidRPr="00C83A45">
              <w:t>November 2018</w:t>
            </w:r>
          </w:p>
        </w:tc>
      </w:tr>
      <w:tr w:rsidR="00C83A45" w:rsidRPr="00D72473" w:rsidTr="00F029E7">
        <w:tblPrEx>
          <w:tblCellMar>
            <w:left w:w="108" w:type="dxa"/>
            <w:right w:w="108" w:type="dxa"/>
          </w:tblCellMar>
        </w:tblPrEx>
        <w:trPr>
          <w:cantSplit/>
          <w:trHeight w:hRule="exact" w:val="79"/>
        </w:trPr>
        <w:tc>
          <w:tcPr>
            <w:tcW w:w="4678" w:type="dxa"/>
            <w:gridSpan w:val="3"/>
            <w:tcBorders>
              <w:top w:val="nil"/>
              <w:left w:val="nil"/>
              <w:bottom w:val="nil"/>
              <w:right w:val="nil"/>
            </w:tcBorders>
          </w:tcPr>
          <w:p w:rsidR="00C83A45" w:rsidRPr="00C83A45" w:rsidRDefault="00C83A45" w:rsidP="00C83A45">
            <w:pPr>
              <w:pStyle w:val="ECCLetterHead"/>
            </w:pPr>
          </w:p>
        </w:tc>
        <w:tc>
          <w:tcPr>
            <w:tcW w:w="5103" w:type="dxa"/>
            <w:tcBorders>
              <w:top w:val="nil"/>
              <w:left w:val="nil"/>
              <w:bottom w:val="nil"/>
              <w:right w:val="nil"/>
            </w:tcBorders>
          </w:tcPr>
          <w:p w:rsidR="00C83A45" w:rsidRPr="00C83A45" w:rsidRDefault="00C83A45" w:rsidP="00C83A45">
            <w:pPr>
              <w:pStyle w:val="ECCLetterHead"/>
            </w:pPr>
          </w:p>
        </w:tc>
      </w:tr>
      <w:tr w:rsidR="00C83A45" w:rsidRPr="00384F2E"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C83A45" w:rsidRPr="00C83A45" w:rsidRDefault="00C83A45" w:rsidP="00C83A45">
            <w:pPr>
              <w:pStyle w:val="ECCLetterHead"/>
            </w:pPr>
            <w:r w:rsidRPr="00C83A45">
              <w:t>Date issued:</w:t>
            </w:r>
            <w:r w:rsidRPr="00C83A45">
              <w:tab/>
              <w:t xml:space="preserve"> </w:t>
            </w:r>
          </w:p>
        </w:tc>
        <w:tc>
          <w:tcPr>
            <w:tcW w:w="8093" w:type="dxa"/>
            <w:gridSpan w:val="3"/>
            <w:tcBorders>
              <w:top w:val="nil"/>
              <w:left w:val="nil"/>
              <w:bottom w:val="nil"/>
              <w:right w:val="nil"/>
            </w:tcBorders>
            <w:vAlign w:val="center"/>
          </w:tcPr>
          <w:p w:rsidR="00C83A45" w:rsidRPr="00C83A45" w:rsidRDefault="00584DCD" w:rsidP="00584DCD">
            <w:pPr>
              <w:pStyle w:val="ECCLetterHead"/>
            </w:pPr>
            <w:r>
              <w:t>30</w:t>
            </w:r>
            <w:r w:rsidRPr="00584DCD">
              <w:rPr>
                <w:vertAlign w:val="superscript"/>
              </w:rPr>
              <w:t>th</w:t>
            </w:r>
            <w:r>
              <w:t xml:space="preserve"> November </w:t>
            </w:r>
            <w:r w:rsidR="00C83A45" w:rsidRPr="00C83A45">
              <w:t>2018</w:t>
            </w:r>
          </w:p>
        </w:tc>
      </w:tr>
      <w:tr w:rsidR="00C83A45" w:rsidRPr="00384F2E"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C83A45" w:rsidRPr="00C83A45" w:rsidRDefault="00C83A45" w:rsidP="00C83A45">
            <w:pPr>
              <w:pStyle w:val="ECCLetterHead"/>
            </w:pPr>
            <w:r w:rsidRPr="00C83A45">
              <w:t xml:space="preserve">Source: </w:t>
            </w:r>
          </w:p>
        </w:tc>
        <w:tc>
          <w:tcPr>
            <w:tcW w:w="8093" w:type="dxa"/>
            <w:gridSpan w:val="3"/>
            <w:tcBorders>
              <w:top w:val="nil"/>
              <w:left w:val="nil"/>
              <w:bottom w:val="nil"/>
              <w:right w:val="nil"/>
            </w:tcBorders>
            <w:vAlign w:val="center"/>
          </w:tcPr>
          <w:p w:rsidR="00C83A45" w:rsidRPr="00C83A45" w:rsidRDefault="00584DCD" w:rsidP="00C83A45">
            <w:pPr>
              <w:pStyle w:val="ECCLetterHead"/>
            </w:pPr>
            <w:r>
              <w:t>Minutes CPG19-7</w:t>
            </w:r>
          </w:p>
        </w:tc>
      </w:tr>
      <w:tr w:rsidR="00C83A45" w:rsidRPr="00B12B1B" w:rsidTr="008451F7">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C83A45" w:rsidRPr="00C83A45" w:rsidRDefault="00C83A45" w:rsidP="00C83A45">
            <w:pPr>
              <w:pStyle w:val="ECCLetterHead"/>
            </w:pPr>
            <w:r w:rsidRPr="00C83A45">
              <w:t xml:space="preserve">Subject: </w:t>
            </w:r>
          </w:p>
        </w:tc>
        <w:tc>
          <w:tcPr>
            <w:tcW w:w="8087" w:type="dxa"/>
            <w:gridSpan w:val="2"/>
            <w:tcBorders>
              <w:top w:val="nil"/>
              <w:left w:val="nil"/>
              <w:bottom w:val="nil"/>
              <w:right w:val="nil"/>
            </w:tcBorders>
            <w:vAlign w:val="center"/>
          </w:tcPr>
          <w:p w:rsidR="00C83A45" w:rsidRPr="00C83A45" w:rsidRDefault="00C83A45" w:rsidP="00C83A45">
            <w:pPr>
              <w:pStyle w:val="ECCLetterHead"/>
            </w:pPr>
            <w:r w:rsidRPr="00C83A45">
              <w:t>Draft CEPT Brief on WRC-19 Agenda Item 1</w:t>
            </w:r>
            <w:r>
              <w:t>0</w:t>
            </w:r>
          </w:p>
        </w:tc>
      </w:tr>
      <w:tr w:rsidR="00727FF7" w:rsidRPr="00A3755D" w:rsidTr="00263483">
        <w:tblPrEx>
          <w:tblCellMar>
            <w:left w:w="108" w:type="dxa"/>
            <w:right w:w="108" w:type="dxa"/>
          </w:tblCellMar>
        </w:tblPrEx>
        <w:trPr>
          <w:cantSplit/>
          <w:trHeight w:hRule="exact" w:val="74"/>
        </w:trPr>
        <w:tc>
          <w:tcPr>
            <w:tcW w:w="9781" w:type="dxa"/>
            <w:gridSpan w:val="4"/>
            <w:tcBorders>
              <w:top w:val="nil"/>
              <w:left w:val="nil"/>
              <w:bottom w:val="nil"/>
              <w:right w:val="nil"/>
            </w:tcBorders>
            <w:vAlign w:val="center"/>
          </w:tcPr>
          <w:p w:rsidR="00727FF7" w:rsidRPr="00F32DEC" w:rsidRDefault="00727FF7" w:rsidP="00727FF7">
            <w:pPr>
              <w:rPr>
                <w:rStyle w:val="ECCParagraph"/>
              </w:rPr>
            </w:pPr>
          </w:p>
          <w:p w:rsidR="00727FF7" w:rsidRPr="00A3755D" w:rsidRDefault="00727FF7" w:rsidP="00727FF7"/>
        </w:tc>
      </w:tr>
      <w:tr w:rsidR="00F029E7" w:rsidRPr="00235592" w:rsidTr="00C8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F029E7" w:rsidRPr="00F029E7" w:rsidRDefault="00F029E7" w:rsidP="00F029E7">
            <w:pPr>
              <w:pStyle w:val="ECCLetterHead"/>
            </w:pPr>
            <w:r>
              <w:t>Summary</w:t>
            </w:r>
            <w:r w:rsidRPr="00235592">
              <w:t>:</w:t>
            </w:r>
          </w:p>
        </w:tc>
      </w:tr>
      <w:tr w:rsidR="00F029E7" w:rsidRPr="00235592" w:rsidTr="00F02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2"/>
        </w:trPr>
        <w:tc>
          <w:tcPr>
            <w:tcW w:w="9781" w:type="dxa"/>
            <w:gridSpan w:val="4"/>
            <w:tcBorders>
              <w:top w:val="nil"/>
              <w:left w:val="single" w:sz="6" w:space="0" w:color="C00000"/>
              <w:right w:val="single" w:sz="6" w:space="0" w:color="C00000"/>
            </w:tcBorders>
          </w:tcPr>
          <w:p w:rsidR="00F029E7" w:rsidRPr="00235592" w:rsidRDefault="00F029E7" w:rsidP="00F029E7">
            <w:pPr>
              <w:pStyle w:val="ECCTabletext"/>
            </w:pPr>
          </w:p>
        </w:tc>
      </w:tr>
      <w:tr w:rsidR="00727FF7" w:rsidRPr="00A3755D" w:rsidTr="0026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727FF7" w:rsidRPr="00727FF7" w:rsidRDefault="00727FF7" w:rsidP="00727FF7">
            <w:pPr>
              <w:pStyle w:val="ECCLetterHead"/>
            </w:pPr>
            <w:r w:rsidRPr="00A3755D">
              <w:t>Proposal:</w:t>
            </w:r>
          </w:p>
        </w:tc>
      </w:tr>
      <w:tr w:rsidR="00727FF7" w:rsidRPr="00A3755D" w:rsidTr="0026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4"/>
            <w:tcBorders>
              <w:top w:val="nil"/>
              <w:left w:val="single" w:sz="6" w:space="0" w:color="C00000"/>
              <w:bottom w:val="single" w:sz="6" w:space="0" w:color="C00000"/>
              <w:right w:val="single" w:sz="6" w:space="0" w:color="C00000"/>
            </w:tcBorders>
          </w:tcPr>
          <w:p w:rsidR="00727FF7" w:rsidRPr="00727FF7" w:rsidRDefault="00727FF7" w:rsidP="002339FA">
            <w:pPr>
              <w:rPr>
                <w:rStyle w:val="ECCParagraph"/>
              </w:rPr>
            </w:pPr>
          </w:p>
        </w:tc>
      </w:tr>
    </w:tbl>
    <w:p w:rsidR="00F80171" w:rsidRPr="00F80171" w:rsidRDefault="00F80171" w:rsidP="00F80171">
      <w:pPr>
        <w:rPr>
          <w:rStyle w:val="ECCParagraph"/>
        </w:rPr>
      </w:pPr>
      <w:r>
        <w:rPr>
          <w:rStyle w:val="ECCParagraph"/>
        </w:rPr>
        <w:br w:type="page"/>
      </w:r>
    </w:p>
    <w:p w:rsidR="003771D5" w:rsidRPr="00235592" w:rsidRDefault="003771D5" w:rsidP="003A68D5">
      <w:pPr>
        <w:pStyle w:val="ECCHeadingnonumbering"/>
        <w:rPr>
          <w:lang w:val="en-GB"/>
        </w:rPr>
      </w:pPr>
      <w:bookmarkStart w:id="0" w:name="_GoBack"/>
      <w:bookmarkEnd w:id="0"/>
      <w:r w:rsidRPr="00235592">
        <w:rPr>
          <w:lang w:val="en-GB"/>
        </w:rPr>
        <w:lastRenderedPageBreak/>
        <w:t xml:space="preserve">DRAFT CEPT BRIEF ON AGENDA ITEM </w:t>
      </w:r>
      <w:r w:rsidR="005E407D">
        <w:rPr>
          <w:lang w:val="en-GB"/>
        </w:rPr>
        <w:t>1</w:t>
      </w:r>
      <w:r w:rsidR="00E102A5" w:rsidRPr="00124707">
        <w:rPr>
          <w:lang w:val="en-US"/>
        </w:rPr>
        <w:t>0</w:t>
      </w:r>
    </w:p>
    <w:p w:rsidR="00E102A5" w:rsidRDefault="00DB3C1B" w:rsidP="00E102A5">
      <w:r>
        <w:rPr>
          <w:rStyle w:val="ECCParagraph"/>
        </w:rPr>
        <w:t>10</w:t>
      </w:r>
      <w:r w:rsidR="003771D5" w:rsidRPr="00235592">
        <w:rPr>
          <w:rStyle w:val="ECCParagraph"/>
        </w:rPr>
        <w:tab/>
      </w:r>
      <w:r w:rsidR="00E102A5" w:rsidRPr="00E102A5">
        <w:t>to recommend to the Council items for inclusion in the agenda for the next WRC, and to give its views on the preliminary agenda for the subsequent conference and on possible agenda items for future conferences, in accordance with Article 7 of the Convention.</w:t>
      </w:r>
      <w:r w:rsidR="00E102A5" w:rsidRPr="005E407D" w:rsidDel="00E102A5">
        <w:rPr>
          <w:lang w:val="en-US"/>
        </w:rPr>
        <w:t xml:space="preserve"> </w:t>
      </w:r>
    </w:p>
    <w:p w:rsidR="003771D5" w:rsidRPr="00235592" w:rsidRDefault="003771D5" w:rsidP="009B300E">
      <w:pPr>
        <w:pStyle w:val="berschrift1"/>
      </w:pPr>
      <w:r w:rsidRPr="00235592">
        <w:t>ISSUE</w:t>
      </w:r>
    </w:p>
    <w:p w:rsidR="009B300E" w:rsidRPr="009B300E" w:rsidRDefault="009B300E" w:rsidP="009B300E">
      <w:r w:rsidRPr="009B300E">
        <w:t xml:space="preserve">This Agenda Item is a standing item on </w:t>
      </w:r>
      <w:r>
        <w:t xml:space="preserve">the </w:t>
      </w:r>
      <w:r w:rsidRPr="009B300E">
        <w:t>agenda</w:t>
      </w:r>
      <w:r>
        <w:t xml:space="preserve"> of</w:t>
      </w:r>
      <w:r w:rsidRPr="009B300E">
        <w:t xml:space="preserve"> every World Radiocommunication Conference (WRC) and its purpose is to recommend items to the Council for inclusion in the </w:t>
      </w:r>
      <w:r w:rsidR="008E75AD">
        <w:t xml:space="preserve">agenda of the </w:t>
      </w:r>
      <w:r w:rsidRPr="009B300E">
        <w:t>next WRC, as well as possible agenda items for future WRCs.</w:t>
      </w:r>
    </w:p>
    <w:p w:rsidR="003771D5" w:rsidRPr="00235592" w:rsidRDefault="003771D5" w:rsidP="00BD4E12">
      <w:pPr>
        <w:pStyle w:val="berschrift1"/>
        <w:rPr>
          <w:lang w:val="en-GB"/>
        </w:rPr>
      </w:pPr>
      <w:r w:rsidRPr="00235592">
        <w:rPr>
          <w:lang w:val="en-GB"/>
        </w:rPr>
        <w:t xml:space="preserve">Preliminary CEPT position </w:t>
      </w:r>
    </w:p>
    <w:p w:rsidR="008E5E6A" w:rsidRDefault="00160201" w:rsidP="003A2BD8">
      <w:r w:rsidRPr="00160201">
        <w:t>CEPT supports the inclusion of t</w:t>
      </w:r>
      <w:r>
        <w:t xml:space="preserve">he preliminary Agenda </w:t>
      </w:r>
      <w:r w:rsidR="008A41D5">
        <w:t xml:space="preserve">items </w:t>
      </w:r>
      <w:r w:rsidR="00D0687C" w:rsidRPr="00D0687C">
        <w:t>2.1, 2.2, 2.3</w:t>
      </w:r>
      <w:r w:rsidR="003C620A">
        <w:t xml:space="preserve"> and</w:t>
      </w:r>
      <w:r w:rsidR="00D0687C">
        <w:t xml:space="preserve"> </w:t>
      </w:r>
      <w:r>
        <w:t>2.5</w:t>
      </w:r>
      <w:r w:rsidRPr="00160201">
        <w:t xml:space="preserve">, as contained in </w:t>
      </w:r>
      <w:r w:rsidRPr="00160201">
        <w:t xml:space="preserve">Resolution </w:t>
      </w:r>
      <w:r w:rsidRPr="008A41D5">
        <w:rPr>
          <w:rStyle w:val="ECCHLbold"/>
        </w:rPr>
        <w:t>810 (WRC</w:t>
      </w:r>
      <w:r w:rsidR="008A41D5" w:rsidRPr="008A41D5">
        <w:rPr>
          <w:rStyle w:val="ECCHLbold"/>
        </w:rPr>
        <w:t>-</w:t>
      </w:r>
      <w:r w:rsidRPr="008A41D5">
        <w:rPr>
          <w:rStyle w:val="ECCHLbold"/>
        </w:rPr>
        <w:t>15)</w:t>
      </w:r>
      <w:r w:rsidRPr="00160201">
        <w:t xml:space="preserve"> and the corresponding Resolution</w:t>
      </w:r>
      <w:r w:rsidR="00D0687C">
        <w:t>s</w:t>
      </w:r>
      <w:r w:rsidR="008E5E6A">
        <w:t xml:space="preserve"> </w:t>
      </w:r>
      <w:r w:rsidRPr="00160201">
        <w:t>for the Agenda of WRC</w:t>
      </w:r>
      <w:r w:rsidR="008A41D5">
        <w:t>-</w:t>
      </w:r>
      <w:r w:rsidRPr="00160201">
        <w:t xml:space="preserve">23. </w:t>
      </w:r>
    </w:p>
    <w:p w:rsidR="00160201" w:rsidRDefault="00160201" w:rsidP="003A2BD8">
      <w:r w:rsidRPr="00160201">
        <w:t xml:space="preserve">CEPT is </w:t>
      </w:r>
      <w:r w:rsidR="008E5E6A">
        <w:t>further considering</w:t>
      </w:r>
      <w:r w:rsidRPr="00160201">
        <w:t xml:space="preserve"> </w:t>
      </w:r>
      <w:r>
        <w:t xml:space="preserve">the </w:t>
      </w:r>
      <w:r w:rsidR="003C620A">
        <w:t>preliminary A</w:t>
      </w:r>
      <w:r w:rsidR="00D0687C">
        <w:t xml:space="preserve">genda </w:t>
      </w:r>
      <w:r w:rsidR="008A41D5">
        <w:t xml:space="preserve">item </w:t>
      </w:r>
      <w:r w:rsidR="00D0687C">
        <w:t xml:space="preserve">2.4 </w:t>
      </w:r>
      <w:r>
        <w:t>as well as proposals for n</w:t>
      </w:r>
      <w:r w:rsidRPr="00160201">
        <w:t xml:space="preserve">ew Agenda </w:t>
      </w:r>
      <w:r w:rsidR="008A41D5">
        <w:t>i</w:t>
      </w:r>
      <w:r w:rsidR="008A41D5" w:rsidRPr="00160201">
        <w:t>tems</w:t>
      </w:r>
      <w:r>
        <w:t>.</w:t>
      </w:r>
      <w:r w:rsidR="008E5E6A">
        <w:t xml:space="preserve"> </w:t>
      </w:r>
    </w:p>
    <w:p w:rsidR="00DD4982" w:rsidRPr="00DD4982" w:rsidRDefault="00DD4982" w:rsidP="00DD4982">
      <w:r w:rsidRPr="00580FDD">
        <w:rPr>
          <w:rStyle w:val="ECCParagraph"/>
        </w:rPr>
        <w:t xml:space="preserve">CEPT is of the view </w:t>
      </w:r>
      <w:r>
        <w:rPr>
          <w:rStyle w:val="ECCParagraph"/>
        </w:rPr>
        <w:t xml:space="preserve">that </w:t>
      </w:r>
      <w:r w:rsidRPr="00580FDD">
        <w:rPr>
          <w:rStyle w:val="ECCParagraph"/>
        </w:rPr>
        <w:t>agenda item 9.1</w:t>
      </w:r>
      <w:r w:rsidRPr="00DD4982">
        <w:t>, shall not include issues that are intended to be addressed through modifications to the Radio Regulations, including issues related to frequency allocation for radiocommunication services and/or changing the conditions of their use.</w:t>
      </w:r>
      <w:r>
        <w:t xml:space="preserve"> </w:t>
      </w:r>
      <w:r w:rsidRPr="00580FDD">
        <w:rPr>
          <w:rStyle w:val="ECCParagraph"/>
        </w:rPr>
        <w:t>In order to implement the above proposals</w:t>
      </w:r>
      <w:r>
        <w:rPr>
          <w:rStyle w:val="ECCParagraph"/>
        </w:rPr>
        <w:t>,</w:t>
      </w:r>
      <w:r w:rsidRPr="00580FDD">
        <w:rPr>
          <w:rStyle w:val="ECCParagraph"/>
        </w:rPr>
        <w:t xml:space="preserve"> CEPT proposes to modify Resolution </w:t>
      </w:r>
      <w:r w:rsidRPr="008A41D5">
        <w:rPr>
          <w:rStyle w:val="ECCHLbold"/>
        </w:rPr>
        <w:t>804 (Rev. WRC-12)</w:t>
      </w:r>
      <w:r w:rsidRPr="00580FDD">
        <w:rPr>
          <w:rStyle w:val="ECCParagraph"/>
        </w:rPr>
        <w:t>.</w:t>
      </w:r>
    </w:p>
    <w:p w:rsidR="003771D5" w:rsidRPr="00235592" w:rsidRDefault="003771D5" w:rsidP="003A68D5">
      <w:pPr>
        <w:pStyle w:val="berschrift1"/>
        <w:rPr>
          <w:lang w:val="en-GB"/>
        </w:rPr>
      </w:pPr>
      <w:r w:rsidRPr="00235592">
        <w:rPr>
          <w:lang w:val="en-GB"/>
        </w:rPr>
        <w:t xml:space="preserve">Background </w:t>
      </w:r>
    </w:p>
    <w:p w:rsidR="00420C32" w:rsidRPr="00420C32" w:rsidRDefault="00420C32" w:rsidP="00420C32">
      <w:r w:rsidRPr="00420C32">
        <w:t xml:space="preserve">The </w:t>
      </w:r>
      <w:r>
        <w:t xml:space="preserve">preliminary </w:t>
      </w:r>
      <w:r w:rsidRPr="00420C32">
        <w:t xml:space="preserve">agenda for the </w:t>
      </w:r>
      <w:r>
        <w:t>next</w:t>
      </w:r>
      <w:r w:rsidRPr="00420C32">
        <w:t xml:space="preserve"> World </w:t>
      </w:r>
      <w:proofErr w:type="spellStart"/>
      <w:r w:rsidRPr="00420C32">
        <w:t>Radiocommunication</w:t>
      </w:r>
      <w:proofErr w:type="spellEnd"/>
      <w:r w:rsidRPr="00420C32">
        <w:t xml:space="preserve"> Conference (WRC</w:t>
      </w:r>
      <w:r w:rsidR="008A41D5">
        <w:t>-</w:t>
      </w:r>
      <w:r w:rsidRPr="00420C32">
        <w:t xml:space="preserve">23) </w:t>
      </w:r>
      <w:r>
        <w:t xml:space="preserve">is </w:t>
      </w:r>
      <w:r w:rsidRPr="00420C32">
        <w:t xml:space="preserve">contained in the Resolution </w:t>
      </w:r>
      <w:r w:rsidRPr="008A41D5">
        <w:rPr>
          <w:rStyle w:val="ECCHLbold"/>
        </w:rPr>
        <w:t>810 (WRC</w:t>
      </w:r>
      <w:r w:rsidR="008A41D5">
        <w:rPr>
          <w:rStyle w:val="ECCHLbold"/>
        </w:rPr>
        <w:t>-</w:t>
      </w:r>
      <w:r w:rsidR="005A534F" w:rsidRPr="008A41D5">
        <w:rPr>
          <w:rStyle w:val="ECCHLbold"/>
        </w:rPr>
        <w:t>15</w:t>
      </w:r>
      <w:r w:rsidRPr="008A41D5">
        <w:rPr>
          <w:rStyle w:val="ECCHLbold"/>
        </w:rPr>
        <w:t>)</w:t>
      </w:r>
      <w:r w:rsidRPr="00420C32">
        <w:t xml:space="preserve">, </w:t>
      </w:r>
      <w:r w:rsidR="001C36C1">
        <w:t xml:space="preserve">and in particular in </w:t>
      </w:r>
      <w:r w:rsidRPr="008A41D5">
        <w:rPr>
          <w:rStyle w:val="Hervorhebung"/>
        </w:rPr>
        <w:t>resolves 2</w:t>
      </w:r>
      <w:r w:rsidRPr="005A534F">
        <w:rPr>
          <w:rStyle w:val="ECCParagraph"/>
        </w:rPr>
        <w:t xml:space="preserve">, </w:t>
      </w:r>
      <w:r w:rsidR="001C36C1">
        <w:t xml:space="preserve"> issues </w:t>
      </w:r>
      <w:r w:rsidR="001C36C1" w:rsidRPr="00420C32">
        <w:t>2.1</w:t>
      </w:r>
      <w:r w:rsidR="005A534F">
        <w:t xml:space="preserve"> - 2.5 (see below)</w:t>
      </w:r>
      <w:r w:rsidR="002D66D7">
        <w:t xml:space="preserve"> proposes new Agenda </w:t>
      </w:r>
      <w:r w:rsidR="008A41D5">
        <w:t>items</w:t>
      </w:r>
      <w:r w:rsidRPr="00420C32">
        <w:t xml:space="preserve">. </w:t>
      </w:r>
      <w:r w:rsidR="00222D9A">
        <w:t>Further</w:t>
      </w:r>
      <w:r w:rsidRPr="00420C32">
        <w:t xml:space="preserve"> agenda items </w:t>
      </w:r>
      <w:r w:rsidR="001C36C1">
        <w:t>for WRC</w:t>
      </w:r>
      <w:r w:rsidR="008A41D5">
        <w:t>-</w:t>
      </w:r>
      <w:r w:rsidR="001C36C1">
        <w:t xml:space="preserve">23 </w:t>
      </w:r>
      <w:r w:rsidRPr="00420C32">
        <w:t xml:space="preserve">will be </w:t>
      </w:r>
      <w:r w:rsidR="001C36C1">
        <w:t xml:space="preserve">mainly developed </w:t>
      </w:r>
      <w:r w:rsidR="002D66D7">
        <w:t xml:space="preserve">within the </w:t>
      </w:r>
      <w:r w:rsidR="001C36C1">
        <w:t xml:space="preserve">Regional Organisations and be </w:t>
      </w:r>
      <w:r w:rsidRPr="00420C32">
        <w:t xml:space="preserve">proposed by the ITU </w:t>
      </w:r>
      <w:r w:rsidR="001C36C1">
        <w:t xml:space="preserve">member </w:t>
      </w:r>
      <w:r w:rsidR="00222D9A">
        <w:t>a</w:t>
      </w:r>
      <w:r w:rsidRPr="00420C32">
        <w:t xml:space="preserve">dministrations </w:t>
      </w:r>
      <w:r w:rsidR="001C36C1">
        <w:t xml:space="preserve">for the consideration </w:t>
      </w:r>
      <w:r w:rsidR="005A534F">
        <w:t xml:space="preserve">and decision </w:t>
      </w:r>
      <w:r w:rsidR="001C36C1">
        <w:t xml:space="preserve">of </w:t>
      </w:r>
      <w:r w:rsidRPr="00420C32">
        <w:t>WRC</w:t>
      </w:r>
      <w:r w:rsidR="008A41D5">
        <w:t>-</w:t>
      </w:r>
      <w:r w:rsidRPr="00420C32">
        <w:t>19.</w:t>
      </w:r>
    </w:p>
    <w:p w:rsidR="00222D9A" w:rsidRPr="00222D9A" w:rsidRDefault="00C3342E" w:rsidP="00222D9A">
      <w:pPr>
        <w:rPr>
          <w:lang w:val="en-US"/>
        </w:rPr>
      </w:pPr>
      <w:r>
        <w:t>T</w:t>
      </w:r>
      <w:r w:rsidR="00420C32" w:rsidRPr="00420C32">
        <w:t xml:space="preserve">he principles which give guidance to the development of the WRC agenda items are </w:t>
      </w:r>
      <w:r w:rsidR="005A534F">
        <w:t xml:space="preserve">included in </w:t>
      </w:r>
      <w:r w:rsidR="00420C32" w:rsidRPr="00420C32">
        <w:t xml:space="preserve">Annex 1 of Resolution </w:t>
      </w:r>
      <w:r w:rsidR="00420C32" w:rsidRPr="008A41D5">
        <w:rPr>
          <w:rStyle w:val="ECCHLbold"/>
        </w:rPr>
        <w:t>804 (Rev. WRC-12)</w:t>
      </w:r>
      <w:r w:rsidR="00420C32" w:rsidRPr="00420C32">
        <w:t>.</w:t>
      </w:r>
      <w:r w:rsidR="00222D9A">
        <w:t xml:space="preserve"> These include the reference to the preparatory work in the regional groups that </w:t>
      </w:r>
      <w:r w:rsidR="00222D9A" w:rsidRPr="00222D9A">
        <w:rPr>
          <w:lang w:val="en-US"/>
        </w:rPr>
        <w:t xml:space="preserve">efforts should be made to: </w:t>
      </w:r>
    </w:p>
    <w:p w:rsidR="00222D9A" w:rsidRPr="00222D9A" w:rsidRDefault="00222D9A" w:rsidP="00CC3542">
      <w:pPr>
        <w:pStyle w:val="ECCBulletsLv1"/>
        <w:rPr>
          <w:lang w:val="en-US"/>
        </w:rPr>
      </w:pPr>
      <w:r w:rsidRPr="00222D9A">
        <w:rPr>
          <w:lang w:val="en-US"/>
        </w:rPr>
        <w:t xml:space="preserve">encourage regional and interregional coordination on the subjects to be considered in the preparatory process for the WRC, in accordance with Resolution </w:t>
      </w:r>
      <w:r w:rsidRPr="008A41D5">
        <w:rPr>
          <w:rStyle w:val="ECCHLbold"/>
        </w:rPr>
        <w:t>72 (Rev.WRC-07)</w:t>
      </w:r>
      <w:r w:rsidRPr="00222D9A">
        <w:rPr>
          <w:lang w:val="en-US"/>
        </w:rPr>
        <w:t xml:space="preserve"> and Resolution </w:t>
      </w:r>
      <w:r w:rsidRPr="008A41D5">
        <w:rPr>
          <w:rStyle w:val="ECCHLbold"/>
        </w:rPr>
        <w:t>80 (Rev. Marrakesh, 2002)</w:t>
      </w:r>
      <w:r w:rsidRPr="00222D9A">
        <w:rPr>
          <w:lang w:val="en-US"/>
        </w:rPr>
        <w:t xml:space="preserve"> of the Plenipotentiary Conference, with a view to addressing potentially difficult issues well before a WRC; </w:t>
      </w:r>
    </w:p>
    <w:p w:rsidR="00420C32" w:rsidRPr="00420C32" w:rsidRDefault="00222D9A" w:rsidP="00CC3542">
      <w:pPr>
        <w:pStyle w:val="ECCBulletsLv1"/>
      </w:pPr>
      <w:r w:rsidRPr="00222D9A">
        <w:rPr>
          <w:lang w:val="en-US"/>
        </w:rPr>
        <w:t>include, to the extent possible, agenda items that are prepared within regional groups, taking into account the equal right of individual administrations to submit proposals for agenda items;</w:t>
      </w:r>
      <w:r>
        <w:t xml:space="preserve"> </w:t>
      </w:r>
    </w:p>
    <w:p w:rsidR="00420C32" w:rsidRDefault="005A534F" w:rsidP="00420C32">
      <w:r>
        <w:t xml:space="preserve">The preliminary </w:t>
      </w:r>
      <w:r w:rsidR="00CC3542" w:rsidRPr="00CC3542">
        <w:t xml:space="preserve">(new) </w:t>
      </w:r>
      <w:r>
        <w:t>agenda items for WRC</w:t>
      </w:r>
      <w:r w:rsidR="008A41D5">
        <w:t>-</w:t>
      </w:r>
      <w:r>
        <w:t xml:space="preserve">23 as contained in Resolution </w:t>
      </w:r>
      <w:r w:rsidRPr="008A41D5">
        <w:rPr>
          <w:rStyle w:val="ECCHLbold"/>
        </w:rPr>
        <w:t>810 (WRC</w:t>
      </w:r>
      <w:r w:rsidR="008A41D5" w:rsidRPr="008A41D5">
        <w:rPr>
          <w:rStyle w:val="ECCHLbold"/>
        </w:rPr>
        <w:t>-</w:t>
      </w:r>
      <w:r w:rsidRPr="008A41D5">
        <w:rPr>
          <w:rStyle w:val="ECCHLbold"/>
        </w:rPr>
        <w:t>15)</w:t>
      </w:r>
      <w:r>
        <w:t xml:space="preserve">: </w:t>
      </w:r>
    </w:p>
    <w:p w:rsidR="006A4375" w:rsidRPr="00420C32" w:rsidRDefault="005A534F" w:rsidP="00420C32">
      <w:pPr>
        <w:rPr>
          <w:lang w:val="en-US" w:eastAsia="fi-FI"/>
        </w:rPr>
      </w:pPr>
      <w:r>
        <w:t xml:space="preserve">2.1 </w:t>
      </w:r>
      <w:r w:rsidR="00580FDD">
        <w:tab/>
      </w:r>
      <w:r w:rsidR="00FF2794" w:rsidRPr="00420C32">
        <w:rPr>
          <w:lang w:val="en-US" w:eastAsia="fi-FI"/>
        </w:rPr>
        <w:t xml:space="preserve">to consider possible spectrum needs and regulatory actions to support Global Maritime Distress and Safety System (GMDSS) modernization and the implementation of e-navigation, in accordance with Resolution </w:t>
      </w:r>
      <w:r w:rsidR="00FF2794" w:rsidRPr="008A41D5">
        <w:rPr>
          <w:rStyle w:val="ECCHLbold"/>
        </w:rPr>
        <w:t>361 (WRC-15)</w:t>
      </w:r>
      <w:r w:rsidR="00FF2794" w:rsidRPr="00420C32">
        <w:rPr>
          <w:lang w:val="en-US" w:eastAsia="fi-FI"/>
        </w:rPr>
        <w:t>;</w:t>
      </w:r>
    </w:p>
    <w:p w:rsidR="006A4375" w:rsidRPr="00420C32" w:rsidRDefault="005A534F" w:rsidP="00420C32">
      <w:pPr>
        <w:rPr>
          <w:lang w:val="en-US" w:eastAsia="fi-FI"/>
        </w:rPr>
      </w:pPr>
      <w:r>
        <w:t xml:space="preserve">2.2 </w:t>
      </w:r>
      <w:r w:rsidR="00580FDD">
        <w:tab/>
      </w:r>
      <w:r w:rsidR="00FF2794" w:rsidRPr="00420C32">
        <w:rPr>
          <w:lang w:val="en-US" w:eastAsia="fi-FI"/>
        </w:rPr>
        <w:t>to conduct, and complete in time for WRC-23, studies for a possible new allocation to the Earth exploration-satellite (active) service for space</w:t>
      </w:r>
      <w:r w:rsidR="008A41D5">
        <w:t>-</w:t>
      </w:r>
      <w:r w:rsidR="00FF2794" w:rsidRPr="00420C32">
        <w:rPr>
          <w:lang w:val="en-US" w:eastAsia="fi-FI"/>
        </w:rPr>
        <w:t xml:space="preserve">borne radar sounders within the range of frequencies around 45 MHz, taking into account the protection of incumbent services, in accordance with Resolution </w:t>
      </w:r>
      <w:r w:rsidR="00FF2794" w:rsidRPr="008A41D5">
        <w:rPr>
          <w:rStyle w:val="ECCHLbold"/>
        </w:rPr>
        <w:t>656 (WRC-15)</w:t>
      </w:r>
      <w:r w:rsidR="00FF2794" w:rsidRPr="00420C32">
        <w:rPr>
          <w:lang w:val="en-US" w:eastAsia="fi-FI"/>
        </w:rPr>
        <w:t xml:space="preserve">; </w:t>
      </w:r>
    </w:p>
    <w:p w:rsidR="006A4375" w:rsidRDefault="005A534F" w:rsidP="00420C32">
      <w:r>
        <w:t xml:space="preserve">2.3 </w:t>
      </w:r>
      <w:r w:rsidR="00580FDD">
        <w:tab/>
      </w:r>
      <w:r w:rsidR="00FF2794" w:rsidRPr="00420C32">
        <w:rPr>
          <w:lang w:val="en-US" w:eastAsia="fi-FI"/>
        </w:rPr>
        <w:t xml:space="preserve">in accordance with Resolution </w:t>
      </w:r>
      <w:r w:rsidR="00FF2794" w:rsidRPr="008A41D5">
        <w:rPr>
          <w:rStyle w:val="ECCHLbold"/>
        </w:rPr>
        <w:t>657 (WRC-15)</w:t>
      </w:r>
      <w:r w:rsidR="00FF2794" w:rsidRPr="00420C32">
        <w:rPr>
          <w:lang w:val="en-US" w:eastAsia="fi-FI"/>
        </w:rPr>
        <w:t xml:space="preserve">, to review the results of studies relating to the technical and operational characteristics, spectrum requirements and appropriate radio service designations for space </w:t>
      </w:r>
      <w:r w:rsidR="00FF2794" w:rsidRPr="00420C32">
        <w:rPr>
          <w:lang w:val="en-US" w:eastAsia="fi-FI"/>
        </w:rPr>
        <w:lastRenderedPageBreak/>
        <w:t xml:space="preserve">weather sensors, with a view to providing appropriate recognition and protection in the Radio Regulations without placing additional constraints on incumbent services; </w:t>
      </w:r>
    </w:p>
    <w:p w:rsidR="006A4375" w:rsidRPr="00420C32" w:rsidRDefault="005A534F" w:rsidP="00420C32">
      <w:pPr>
        <w:rPr>
          <w:lang w:val="en-US" w:eastAsia="fi-FI"/>
        </w:rPr>
      </w:pPr>
      <w:r>
        <w:t xml:space="preserve">2.4 </w:t>
      </w:r>
      <w:r w:rsidR="00580FDD">
        <w:tab/>
      </w:r>
      <w:r w:rsidR="00FF2794" w:rsidRPr="00420C32">
        <w:rPr>
          <w:lang w:val="en-US" w:eastAsia="fi-FI"/>
        </w:rPr>
        <w:t xml:space="preserve">study of spectrum needs and possible new allocations to the fixed-satellite service in the frequency band 37.5-39.5 GHz (Earth-to-space), in accordance with Resolution </w:t>
      </w:r>
      <w:r w:rsidR="00FF2794" w:rsidRPr="008A41D5">
        <w:rPr>
          <w:rStyle w:val="ECCHLbold"/>
        </w:rPr>
        <w:t>161 (WRC-15)</w:t>
      </w:r>
      <w:r w:rsidR="00FF2794" w:rsidRPr="00420C32">
        <w:rPr>
          <w:lang w:val="en-US" w:eastAsia="fi-FI"/>
        </w:rPr>
        <w:t xml:space="preserve">; </w:t>
      </w:r>
    </w:p>
    <w:p w:rsidR="006A4375" w:rsidRPr="00420C32" w:rsidRDefault="005A534F" w:rsidP="00420C32">
      <w:pPr>
        <w:rPr>
          <w:lang w:val="en-US" w:eastAsia="fi-FI"/>
        </w:rPr>
      </w:pPr>
      <w:r>
        <w:t xml:space="preserve">2.5 </w:t>
      </w:r>
      <w:r w:rsidR="00580FDD">
        <w:tab/>
      </w:r>
      <w:r w:rsidR="00FF2794" w:rsidRPr="00420C32">
        <w:rPr>
          <w:lang w:val="en-US" w:eastAsia="fi-FI"/>
        </w:rPr>
        <w:t>to review the spectrum use and spectrum needs of existing services in the frequency band 470-960 MHz in Region 1 and consider possible regulatory actions in the frequency band 470-694 MHz in Region 1 on the basis of the review in accordan</w:t>
      </w:r>
      <w:r w:rsidR="00CC3542">
        <w:rPr>
          <w:lang w:val="en-US" w:eastAsia="fi-FI"/>
        </w:rPr>
        <w:t xml:space="preserve">ce with Resolution </w:t>
      </w:r>
      <w:r w:rsidR="00CC3542" w:rsidRPr="008A41D5">
        <w:rPr>
          <w:rStyle w:val="ECCHLbold"/>
        </w:rPr>
        <w:t>235 (WRC-15)</w:t>
      </w:r>
      <w:r w:rsidR="00CC3542">
        <w:t>.</w:t>
      </w:r>
    </w:p>
    <w:p w:rsidR="003E16D9" w:rsidRDefault="00D60DC6" w:rsidP="004B0CCB">
      <w:pPr>
        <w:pStyle w:val="berschrift2"/>
      </w:pPr>
      <w:r>
        <w:t>Preliminary agenda items (RES810)</w:t>
      </w:r>
    </w:p>
    <w:p w:rsidR="00D60DC6" w:rsidRDefault="00A977C0" w:rsidP="004B0CCB">
      <w:pPr>
        <w:pStyle w:val="berschrift3"/>
      </w:pPr>
      <w:r>
        <w:t>GMDSS</w:t>
      </w:r>
    </w:p>
    <w:p w:rsidR="00AF7BE8" w:rsidRPr="00AF7BE8" w:rsidRDefault="00AF7BE8" w:rsidP="00AF7BE8">
      <w:r>
        <w:t>WRC-19 has Agenda Item 1.8 on GMDSS:</w:t>
      </w:r>
      <w:r w:rsidR="00EE4091">
        <w:t xml:space="preserve"> </w:t>
      </w:r>
      <w:r w:rsidR="002C2431">
        <w:t>"</w:t>
      </w:r>
      <w:r w:rsidRPr="00AF7BE8">
        <w:t>to consider possible regulatory actions to support Global Maritime Distress Safety Systems (GMDSS) modernization and to support the introduction of additional satellite systems into the GMDSS, in accordance w</w:t>
      </w:r>
      <w:r w:rsidR="002C2431">
        <w:t>ith Resolution </w:t>
      </w:r>
      <w:r w:rsidR="002C2431" w:rsidRPr="008A41D5">
        <w:rPr>
          <w:rStyle w:val="ECCHLbold"/>
        </w:rPr>
        <w:t>359 (Rev.WRC</w:t>
      </w:r>
      <w:r w:rsidR="002C2431" w:rsidRPr="008A41D5">
        <w:rPr>
          <w:rStyle w:val="ECCHLbold"/>
        </w:rPr>
        <w:noBreakHyphen/>
        <w:t>15)</w:t>
      </w:r>
      <w:r w:rsidR="002C2431">
        <w:t>."</w:t>
      </w:r>
    </w:p>
    <w:p w:rsidR="00CC3542" w:rsidRPr="00282018" w:rsidRDefault="00282018" w:rsidP="00D60DC6">
      <w:pPr>
        <w:rPr>
          <w:rStyle w:val="ECCParagraph"/>
        </w:rPr>
      </w:pPr>
      <w:r w:rsidRPr="00282018">
        <w:rPr>
          <w:rStyle w:val="ECCParagraph"/>
        </w:rPr>
        <w:t>The preliminary agenda item for WRC-</w:t>
      </w:r>
      <w:r w:rsidR="009B2106">
        <w:rPr>
          <w:rStyle w:val="ECCParagraph"/>
        </w:rPr>
        <w:t>23</w:t>
      </w:r>
      <w:r w:rsidR="009B2106" w:rsidRPr="00282018">
        <w:rPr>
          <w:rStyle w:val="ECCParagraph"/>
        </w:rPr>
        <w:t xml:space="preserve"> </w:t>
      </w:r>
      <w:r w:rsidR="00AF4867" w:rsidRPr="00AF4867">
        <w:t>related to the</w:t>
      </w:r>
      <w:r w:rsidR="00AF4867" w:rsidRPr="00AF4867">
        <w:rPr>
          <w:rStyle w:val="ECCParagraph"/>
        </w:rPr>
        <w:t xml:space="preserve"> </w:t>
      </w:r>
      <w:r>
        <w:rPr>
          <w:rStyle w:val="ECCParagraph"/>
        </w:rPr>
        <w:t>GMDSS</w:t>
      </w:r>
      <w:r w:rsidR="00AF4867">
        <w:rPr>
          <w:rStyle w:val="ECCParagraph"/>
        </w:rPr>
        <w:t xml:space="preserve"> </w:t>
      </w:r>
      <w:r w:rsidR="00AF4867" w:rsidRPr="00AF4867">
        <w:t xml:space="preserve">Modernization </w:t>
      </w:r>
      <w:r w:rsidRPr="00282018">
        <w:rPr>
          <w:rStyle w:val="ECCParagraph"/>
        </w:rPr>
        <w:t xml:space="preserve">refers besides the regulatory actions also the spectrum needs and the implementation of e-navigation: </w:t>
      </w:r>
    </w:p>
    <w:p w:rsidR="00650D52" w:rsidRPr="008661CB" w:rsidRDefault="008661CB" w:rsidP="00D60DC6">
      <w:r>
        <w:t>“</w:t>
      </w:r>
      <w:r w:rsidR="00D60DC6" w:rsidRPr="00D60DC6">
        <w:rPr>
          <w:lang w:val="en-US" w:eastAsia="fi-FI"/>
        </w:rPr>
        <w:t xml:space="preserve">to consider possible spectrum needs and regulatory actions to support Global Maritime Distress and Safety System (GMDSS) modernization and the implementation of e-navigation, in accordance with Resolution </w:t>
      </w:r>
      <w:r w:rsidR="00D60DC6" w:rsidRPr="008A41D5">
        <w:rPr>
          <w:rStyle w:val="ECCHLbold"/>
        </w:rPr>
        <w:t>361 (WRC-15)</w:t>
      </w:r>
      <w:r w:rsidR="00D60DC6" w:rsidRPr="00D60DC6">
        <w:rPr>
          <w:lang w:val="en-US" w:eastAsia="fi-FI"/>
        </w:rPr>
        <w:t>;</w:t>
      </w:r>
      <w:r>
        <w:t>”.</w:t>
      </w:r>
    </w:p>
    <w:p w:rsidR="00A977C0" w:rsidRPr="00580FDD" w:rsidRDefault="00A977C0" w:rsidP="004B0CCB">
      <w:pPr>
        <w:pStyle w:val="berschrift3"/>
      </w:pPr>
      <w:r w:rsidRPr="00580FDD">
        <w:t>Space borne radar sounders 45 MHz</w:t>
      </w:r>
    </w:p>
    <w:p w:rsidR="00A20B6A" w:rsidRPr="00A20B6A" w:rsidRDefault="00A20B6A" w:rsidP="00A20B6A">
      <w:pPr>
        <w:rPr>
          <w:lang w:eastAsia="zh-CN"/>
        </w:rPr>
      </w:pPr>
      <w:r w:rsidRPr="00A20B6A">
        <w:t xml:space="preserve">Resolution </w:t>
      </w:r>
      <w:r w:rsidRPr="008A41D5">
        <w:rPr>
          <w:rStyle w:val="ECCHLbold"/>
        </w:rPr>
        <w:t>656 (WRC-15)</w:t>
      </w:r>
      <w:r w:rsidRPr="00A20B6A">
        <w:t xml:space="preserve"> was adopted to explore a possible allocation to the Earth exploration-satellite service (active) for spaceborne radar sounders operating in the range of frequencies around 45 </w:t>
      </w:r>
      <w:proofErr w:type="spellStart"/>
      <w:r w:rsidRPr="00A20B6A">
        <w:t>MHz.</w:t>
      </w:r>
      <w:proofErr w:type="spellEnd"/>
      <w:r w:rsidRPr="00A20B6A">
        <w:t xml:space="preserve"> The Resolution invites ITU-R to conduct studies on spectrum needs and sharing studies between the Earth exploration satellite (active) service and the radiolocation, fixed, mobile, broadcasting and space research services in the 40-50 MHz frequency range in order to support an allocation for the EESS (active) service for this operation.  </w:t>
      </w:r>
    </w:p>
    <w:p w:rsidR="00A20B6A" w:rsidRPr="00A20B6A" w:rsidRDefault="00A20B6A" w:rsidP="00A20B6A">
      <w:r w:rsidRPr="00A20B6A">
        <w:t xml:space="preserve">The mission scientific objectives of a spaceborne radar sounder operating in the 40-50 MHz frequency band are 1) to understand the global thickness, inner structure, and the thermal stability of the Earth’s ice sheets and 2) to understand the occurrence, distribution and dynamics of the earth fossil aquifers in </w:t>
      </w:r>
      <w:proofErr w:type="spellStart"/>
      <w:r w:rsidRPr="00A20B6A">
        <w:t>desertic</w:t>
      </w:r>
      <w:proofErr w:type="spellEnd"/>
      <w:r w:rsidRPr="00A20B6A">
        <w:t xml:space="preserve"> environments.</w:t>
      </w:r>
    </w:p>
    <w:p w:rsidR="00A20B6A" w:rsidRPr="00A20B6A" w:rsidRDefault="00A20B6A" w:rsidP="00A20B6A">
      <w:r w:rsidRPr="00A20B6A">
        <w:t>Preliminary studies, provided in Report ITU-R RS</w:t>
      </w:r>
      <w:proofErr w:type="gramStart"/>
      <w:r w:rsidRPr="00A20B6A">
        <w:t>.[</w:t>
      </w:r>
      <w:proofErr w:type="gramEnd"/>
      <w:r w:rsidRPr="00A20B6A">
        <w:t>VHF_SOUNDER], were performed to assess sharing and compatibility with existing services allocated to, and adjacent to, the 40-50 MHz band, which include fixed, mobile, space research, broadcasting and radiolocation services. The sounding radar’s operating parameters and geographical limitations, coupled with the preliminary study results, show that further studies need to be conducted to determine if the sounding radar can operate to collect important subsurface data without causing harmful interference to incumbent services.</w:t>
      </w:r>
    </w:p>
    <w:p w:rsidR="00A977C0" w:rsidRDefault="00A977C0" w:rsidP="004B0CCB">
      <w:pPr>
        <w:pStyle w:val="berschrift3"/>
      </w:pPr>
      <w:r>
        <w:t xml:space="preserve">Space weather </w:t>
      </w:r>
      <w:r w:rsidR="00F46585">
        <w:t>sensors</w:t>
      </w:r>
    </w:p>
    <w:p w:rsidR="00B477BF" w:rsidRPr="00B477BF" w:rsidRDefault="00B477BF" w:rsidP="00B477BF">
      <w:pPr>
        <w:rPr>
          <w:lang w:val="en-US"/>
        </w:rPr>
      </w:pPr>
      <w:r w:rsidRPr="00B477BF">
        <w:t>Space weather refers to the physical processes occurring in the space environment. It is influenced by the solar wind and the interplanetary magnetic field (IMF) carried by the solar wind plasma. The solar wind and solar disturbances interact with the Earth's magnetic field and outer atmosphere in complex ways, causing strongly variable energetic particles and electric currents in the Earth’s magnetosphere, ionosphere and surface.</w:t>
      </w:r>
    </w:p>
    <w:p w:rsidR="00B477BF" w:rsidRPr="00B477BF" w:rsidRDefault="00B477BF" w:rsidP="00B477BF">
      <w:r w:rsidRPr="00B477BF">
        <w:t xml:space="preserve">The effects of Space Weather can impact a number of activities, services and global infrastructure (for communication, transport, energy supplies, etc.) at the Earth’s surface, airborne, or in space.  Resolution </w:t>
      </w:r>
      <w:r w:rsidRPr="008A41D5">
        <w:rPr>
          <w:rStyle w:val="ECCHLbold"/>
        </w:rPr>
        <w:t>657 (WRC-15)</w:t>
      </w:r>
      <w:r w:rsidRPr="00B477BF">
        <w:t xml:space="preserve"> calls for the ITU-R to document the technical and operational characteristics of space weather </w:t>
      </w:r>
      <w:r w:rsidRPr="00B477BF">
        <w:lastRenderedPageBreak/>
        <w:t>sensors, and determine their appropriate radio service designations, in time for WRC-19 so that the Conference may decide on the matter of recommending to Council that this matter be included in the agenda for WRC-23.</w:t>
      </w:r>
    </w:p>
    <w:p w:rsidR="00B477BF" w:rsidRPr="00B477BF" w:rsidRDefault="00B477BF" w:rsidP="00B477BF">
      <w:r w:rsidRPr="00B477BF">
        <w:t xml:space="preserve">To address the requirements established in Resolution </w:t>
      </w:r>
      <w:r w:rsidRPr="008A41D5">
        <w:rPr>
          <w:rStyle w:val="ECCHLbold"/>
        </w:rPr>
        <w:t>657 (WRC-15)</w:t>
      </w:r>
      <w:r w:rsidRPr="00B477BF">
        <w:t>, the ITU-R has developed Report ITU-R RS</w:t>
      </w:r>
      <w:proofErr w:type="gramStart"/>
      <w:r w:rsidRPr="00B477BF">
        <w:t>.[</w:t>
      </w:r>
      <w:proofErr w:type="spellStart"/>
      <w:proofErr w:type="gramEnd"/>
      <w:r w:rsidRPr="00B477BF">
        <w:t>Space_Weather_Sensors</w:t>
      </w:r>
      <w:proofErr w:type="spellEnd"/>
      <w:r w:rsidRPr="00B477BF">
        <w:t>] – Technical and operational characteristics of RF</w:t>
      </w:r>
      <w:r w:rsidRPr="00B477BF">
        <w:noBreakHyphen/>
        <w:t xml:space="preserve">based space weather sensors. This ITU-R Report documents the information called for by Resolution </w:t>
      </w:r>
      <w:r w:rsidRPr="008A41D5">
        <w:rPr>
          <w:rStyle w:val="ECCHLbold"/>
        </w:rPr>
        <w:t xml:space="preserve">657 (WRC-15) </w:t>
      </w:r>
      <w:r w:rsidRPr="00B477BF">
        <w:t>to support studies to be performed under a possible agenda item on space weather at WRC-23. This Report also includes an assessment of potentially applicable radio services to the space weather sensor applications.</w:t>
      </w:r>
    </w:p>
    <w:p w:rsidR="00A977C0" w:rsidRDefault="00A977C0" w:rsidP="004B0CCB">
      <w:pPr>
        <w:pStyle w:val="berschrift3"/>
      </w:pPr>
      <w:r>
        <w:t>Fixed satellite service 37.5 - 39.5 GHz</w:t>
      </w:r>
    </w:p>
    <w:p w:rsidR="00650D52" w:rsidRDefault="00650D52" w:rsidP="00D60DC6">
      <w:r>
        <w:t xml:space="preserve">Resolution 161 (WRC-15) </w:t>
      </w:r>
      <w:r w:rsidRPr="00650D52">
        <w:t xml:space="preserve">resolves to invite ITU-R to conduct, and complete in time for WRC-23: </w:t>
      </w:r>
    </w:p>
    <w:p w:rsidR="00650D52" w:rsidRDefault="00650D52" w:rsidP="0049061B">
      <w:pPr>
        <w:pStyle w:val="ECCBulletsLv1"/>
      </w:pPr>
      <w:r w:rsidRPr="00650D52">
        <w:t xml:space="preserve">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 </w:t>
      </w:r>
    </w:p>
    <w:p w:rsidR="00650D52" w:rsidRDefault="00650D52" w:rsidP="0049061B">
      <w:pPr>
        <w:pStyle w:val="ECCBulletsLv1"/>
      </w:pPr>
      <w:r w:rsidRPr="00650D52">
        <w:t xml:space="preserve">sharing and compatibility studies with existing services, on primary and secondary basis, including in adjacent bands as appropriate, to determine the suitability of new primary allocations to the FSS in the frequency band 37.5-39.5 GHz (Earth-to-space, limited to FSS feeder links only) for both GSO and non-GSO orbit use; </w:t>
      </w:r>
    </w:p>
    <w:p w:rsidR="00650D52" w:rsidRDefault="00650D52" w:rsidP="0049061B">
      <w:pPr>
        <w:pStyle w:val="ECCBulletsLv1"/>
      </w:pPr>
      <w:r w:rsidRPr="00650D52">
        <w:t xml:space="preserve">studies towards possible revision of Resolution </w:t>
      </w:r>
      <w:r w:rsidRPr="008A41D5">
        <w:rPr>
          <w:rStyle w:val="ECCHLbold"/>
        </w:rPr>
        <w:t>750 (Rev.WRC-15)</w:t>
      </w:r>
      <w:r w:rsidRPr="00650D52">
        <w:t xml:space="preserve"> so that systems operating in the passive frequency band 36-37 GHz are protected,</w:t>
      </w:r>
    </w:p>
    <w:p w:rsidR="00650D52" w:rsidRPr="00650D52" w:rsidRDefault="00650D52" w:rsidP="00D60DC6">
      <w:pPr>
        <w:rPr>
          <w:lang w:eastAsia="fi-FI"/>
        </w:rPr>
      </w:pPr>
      <w:r>
        <w:t>The frequency band 37.5 - 39.5 GHz is covered also by Agenda Item 1.13 of WRC</w:t>
      </w:r>
      <w:r w:rsidR="00AC3197">
        <w:t>-</w:t>
      </w:r>
      <w:r>
        <w:t xml:space="preserve">19. </w:t>
      </w:r>
    </w:p>
    <w:p w:rsidR="00A977C0" w:rsidRPr="00124707" w:rsidRDefault="00A977C0" w:rsidP="004B0CCB">
      <w:pPr>
        <w:pStyle w:val="berschrift3"/>
      </w:pPr>
      <w:r w:rsidRPr="00124707">
        <w:t>Review of 470 - 960 MHz</w:t>
      </w:r>
      <w:r w:rsidR="00650D52" w:rsidRPr="00124707">
        <w:t xml:space="preserve"> in region 1</w:t>
      </w:r>
    </w:p>
    <w:p w:rsidR="00650D52" w:rsidRDefault="00650D52" w:rsidP="00D60DC6">
      <w:r>
        <w:t xml:space="preserve">Resolution </w:t>
      </w:r>
      <w:r w:rsidRPr="008A41D5">
        <w:rPr>
          <w:rStyle w:val="ECCHLbold"/>
        </w:rPr>
        <w:t>235 (WRC-15)</w:t>
      </w:r>
      <w:r>
        <w:t xml:space="preserve"> </w:t>
      </w:r>
      <w:r w:rsidRPr="00650D52">
        <w:t>resolves to invite ITU-R, after the 2019 World Radiocommunication Conference and in time for the 2023 World Radiocommunication Conference</w:t>
      </w:r>
      <w:r>
        <w:t>:</w:t>
      </w:r>
    </w:p>
    <w:p w:rsidR="00650D52" w:rsidRDefault="00650D52" w:rsidP="0049061B">
      <w:pPr>
        <w:pStyle w:val="ECCBulletsLv1"/>
      </w:pPr>
      <w:r w:rsidRPr="00650D52">
        <w:t xml:space="preserve">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 </w:t>
      </w:r>
    </w:p>
    <w:p w:rsidR="00650D52" w:rsidRDefault="00650D52" w:rsidP="0049061B">
      <w:pPr>
        <w:pStyle w:val="ECCBulletsLv1"/>
      </w:pPr>
      <w:r w:rsidRPr="00650D52">
        <w:t xml:space="preserve">to carry out sharing and compatibility studies, as appropriate, in the frequency band 470-694 MHz in Region 1 between the broadcasting and mobile, except aeronautical mobile, services, taking into account relevant ITU-R studies, Recommendations and Reports; </w:t>
      </w:r>
    </w:p>
    <w:p w:rsidR="00B373FE" w:rsidRPr="00B373FE" w:rsidRDefault="00650D52" w:rsidP="0049061B">
      <w:pPr>
        <w:pStyle w:val="ECCBulletsLv1"/>
        <w:rPr>
          <w:lang w:val="en-US" w:eastAsia="fi-FI"/>
        </w:rPr>
      </w:pPr>
      <w:r w:rsidRPr="00650D52">
        <w:t>to conduct sharing and compatibility studies, as appropriate, in order to provide relevant protection of systems of other existing services</w:t>
      </w:r>
      <w:r w:rsidR="00B373FE">
        <w:t>.</w:t>
      </w:r>
    </w:p>
    <w:p w:rsidR="00B373FE" w:rsidRDefault="00896A8A" w:rsidP="004B0CCB">
      <w:pPr>
        <w:pStyle w:val="berschrift2"/>
        <w:rPr>
          <w:rStyle w:val="ECCParagraph"/>
        </w:rPr>
      </w:pPr>
      <w:r>
        <w:rPr>
          <w:rStyle w:val="ECCParagraph"/>
        </w:rPr>
        <w:t xml:space="preserve">PROPOSALS for </w:t>
      </w:r>
      <w:r w:rsidR="00B373FE">
        <w:rPr>
          <w:rStyle w:val="ECCParagraph"/>
        </w:rPr>
        <w:t>New Agenda items</w:t>
      </w:r>
      <w:r>
        <w:rPr>
          <w:rStyle w:val="ECCParagraph"/>
        </w:rPr>
        <w:t xml:space="preserve"> to be considered</w:t>
      </w:r>
    </w:p>
    <w:p w:rsidR="00B373FE" w:rsidRDefault="00B373FE" w:rsidP="00B373FE">
      <w:r>
        <w:t xml:space="preserve">A comprehensive information of </w:t>
      </w:r>
      <w:r w:rsidR="00AF4867" w:rsidRPr="00AF4867">
        <w:t xml:space="preserve">proposed </w:t>
      </w:r>
      <w:r>
        <w:t xml:space="preserve">new agenda items is included in </w:t>
      </w:r>
      <w:r w:rsidR="00896A8A">
        <w:t xml:space="preserve">an </w:t>
      </w:r>
      <w:r>
        <w:t>annex</w:t>
      </w:r>
      <w:r w:rsidR="00B76351">
        <w:t xml:space="preserve"> </w:t>
      </w:r>
      <w:r w:rsidR="00896A8A">
        <w:t>to th</w:t>
      </w:r>
      <w:r w:rsidR="00B76351">
        <w:t>is</w:t>
      </w:r>
      <w:r w:rsidR="00896A8A">
        <w:t xml:space="preserve"> brief</w:t>
      </w:r>
      <w:r>
        <w:t>. Currently this list includes:</w:t>
      </w:r>
    </w:p>
    <w:p w:rsidR="00B373FE" w:rsidRDefault="00126CF7" w:rsidP="000D13F3">
      <w:pPr>
        <w:pStyle w:val="ECCBulletsLv1"/>
      </w:pPr>
      <w:r>
        <w:t xml:space="preserve">Use of the bands </w:t>
      </w:r>
      <w:r w:rsidRPr="00C823B3">
        <w:t>17.7-20.2 GHz (space-to-Earth), 27.5-30.0 GHz (Earth-to-space), 37.5-39.5 GHz (space-to-Earth), 39.5-42.5 GHz (space-to-Earth), 47.2-50.2 GHz (Earth-to-space) and 50.4-51.4 GHz (Earth-to-space) by NGSO ESIM</w:t>
      </w:r>
      <w:r>
        <w:t>.</w:t>
      </w:r>
    </w:p>
    <w:p w:rsidR="00126CF7" w:rsidRDefault="000D13F3" w:rsidP="000D13F3">
      <w:pPr>
        <w:pStyle w:val="ECCBulletsLv1"/>
      </w:pPr>
      <w:r>
        <w:t>S</w:t>
      </w:r>
      <w:r w:rsidR="00126CF7" w:rsidRPr="00C823B3">
        <w:t>tudy the technical and regulatory issues associated with a possible revision to footnote No. 5.522B regarding non-geostationary Fixed-Satellite Service satellite systems with an apogee below 20 000 km that operate in the 18.6-18.8 GHz (space-to-Earth) band</w:t>
      </w:r>
      <w:r w:rsidR="00580FDD">
        <w:t>.</w:t>
      </w:r>
    </w:p>
    <w:p w:rsidR="00B373FE" w:rsidRPr="00B373FE" w:rsidRDefault="00B373FE" w:rsidP="00B373FE">
      <w:r>
        <w:t xml:space="preserve">These </w:t>
      </w:r>
      <w:r w:rsidR="00896A8A">
        <w:t xml:space="preserve">proposed </w:t>
      </w:r>
      <w:r>
        <w:t xml:space="preserve">agenda items </w:t>
      </w:r>
      <w:r w:rsidR="00896A8A">
        <w:t xml:space="preserve">received comments at September PTA meeting and will be </w:t>
      </w:r>
      <w:r w:rsidR="00922CD0">
        <w:t>review</w:t>
      </w:r>
      <w:r w:rsidR="00896A8A">
        <w:t>ed</w:t>
      </w:r>
      <w:r>
        <w:t xml:space="preserve"> at April 201</w:t>
      </w:r>
      <w:r w:rsidR="00896A8A">
        <w:t>9</w:t>
      </w:r>
      <w:r>
        <w:t xml:space="preserve"> meeting of PTA. </w:t>
      </w:r>
    </w:p>
    <w:p w:rsidR="00AF4867" w:rsidRPr="00AF4867" w:rsidRDefault="00AF4867" w:rsidP="004B0CCB">
      <w:pPr>
        <w:pStyle w:val="berschrift2"/>
        <w:rPr>
          <w:lang w:val="en-US"/>
        </w:rPr>
      </w:pPr>
      <w:r w:rsidRPr="00580FDD">
        <w:lastRenderedPageBreak/>
        <w:t>view on proposals from other regional organisations</w:t>
      </w:r>
    </w:p>
    <w:p w:rsidR="00EE4091" w:rsidRPr="00124707" w:rsidRDefault="00EE4091" w:rsidP="004B0CCB">
      <w:pPr>
        <w:pStyle w:val="berschrift2"/>
      </w:pPr>
      <w:r w:rsidRPr="00124707">
        <w:t>The regulatory process at WRC-19</w:t>
      </w:r>
    </w:p>
    <w:p w:rsidR="00EE4091" w:rsidRPr="00EE4091" w:rsidRDefault="00EE4091" w:rsidP="00EE4091">
      <w:r w:rsidRPr="00EE4091">
        <w:t xml:space="preserve">In conformity of the past WRCs actions, normally the resolution containing the preliminary agenda for the following conference, i.e. Resolution </w:t>
      </w:r>
      <w:r w:rsidRPr="008A41D5">
        <w:rPr>
          <w:rStyle w:val="ECCHLbold"/>
        </w:rPr>
        <w:t>810 (WRC-19)</w:t>
      </w:r>
      <w:r w:rsidRPr="00EE4091">
        <w:t xml:space="preserve">, will be suppressed and the WRC-19 will approve a new resolution containing the agenda for WRC-23 for consideration by the Council. </w:t>
      </w:r>
    </w:p>
    <w:p w:rsidR="003771D5" w:rsidRPr="00235592" w:rsidRDefault="003771D5" w:rsidP="00BD4E12">
      <w:pPr>
        <w:pStyle w:val="berschrift1"/>
        <w:rPr>
          <w:lang w:val="en-GB"/>
        </w:rPr>
      </w:pPr>
      <w:r w:rsidRPr="00235592">
        <w:rPr>
          <w:lang w:val="en-GB"/>
        </w:rPr>
        <w:t>List of relevant documents</w:t>
      </w:r>
    </w:p>
    <w:p w:rsidR="004B0CCB" w:rsidRPr="004B0CCB" w:rsidRDefault="004B0CCB" w:rsidP="004B0CCB">
      <w:pPr>
        <w:pStyle w:val="ECCBreak"/>
        <w:rPr>
          <w:rStyle w:val="ECCParagraph"/>
          <w:lang w:val="fr-FR"/>
        </w:rPr>
      </w:pPr>
      <w:r w:rsidRPr="004B0CCB">
        <w:rPr>
          <w:rStyle w:val="ECCParagraph"/>
          <w:lang w:val="fr-FR"/>
        </w:rPr>
        <w:t>ITU-Documentation (</w:t>
      </w:r>
      <w:proofErr w:type="spellStart"/>
      <w:r w:rsidRPr="004B0CCB">
        <w:rPr>
          <w:rStyle w:val="ECCParagraph"/>
          <w:lang w:val="fr-FR"/>
        </w:rPr>
        <w:t>Recommendations</w:t>
      </w:r>
      <w:proofErr w:type="spellEnd"/>
      <w:r w:rsidRPr="004B0CCB">
        <w:rPr>
          <w:rStyle w:val="ECCParagraph"/>
          <w:lang w:val="fr-FR"/>
        </w:rPr>
        <w:t xml:space="preserve">, Reports, </w:t>
      </w:r>
      <w:proofErr w:type="spellStart"/>
      <w:r w:rsidRPr="004B0CCB">
        <w:rPr>
          <w:rStyle w:val="ECCParagraph"/>
          <w:lang w:val="fr-FR"/>
        </w:rPr>
        <w:t>other</w:t>
      </w:r>
      <w:proofErr w:type="spellEnd"/>
      <w:r w:rsidRPr="004B0CCB">
        <w:rPr>
          <w:rStyle w:val="ECCParagraph"/>
          <w:lang w:val="fr-FR"/>
        </w:rPr>
        <w:t>)</w:t>
      </w:r>
    </w:p>
    <w:p w:rsidR="004B0CCB" w:rsidRPr="004B0CCB" w:rsidRDefault="004B0CCB" w:rsidP="004B0CCB">
      <w:pPr>
        <w:pStyle w:val="ECCBulletsLv1"/>
        <w:rPr>
          <w:rStyle w:val="ECCParagraph"/>
          <w:lang w:val="fr-FR"/>
        </w:rPr>
      </w:pPr>
    </w:p>
    <w:p w:rsidR="004B0CCB" w:rsidRDefault="004B0CCB" w:rsidP="004B0CCB">
      <w:pPr>
        <w:pStyle w:val="ECCBreak"/>
        <w:rPr>
          <w:rStyle w:val="ECCParagraph"/>
        </w:rPr>
      </w:pPr>
      <w:r w:rsidRPr="00235592">
        <w:rPr>
          <w:rStyle w:val="ECCParagraph"/>
        </w:rPr>
        <w:t>CEPT and/or ECC Documentation (Decisions, Recommendations, Reports)</w:t>
      </w:r>
    </w:p>
    <w:p w:rsidR="004B0CCB" w:rsidRPr="00235592" w:rsidRDefault="004B0CCB" w:rsidP="004B0CCB">
      <w:pPr>
        <w:pStyle w:val="ECCBulletsLv1"/>
        <w:rPr>
          <w:rStyle w:val="ECCParagraph"/>
        </w:rPr>
      </w:pPr>
    </w:p>
    <w:p w:rsidR="004B0CCB" w:rsidRDefault="004B0CCB" w:rsidP="004B0CCB">
      <w:pPr>
        <w:pStyle w:val="ECCBreak"/>
        <w:rPr>
          <w:rStyle w:val="ECCParagraph"/>
        </w:rPr>
      </w:pPr>
      <w:r w:rsidRPr="00235592">
        <w:rPr>
          <w:rStyle w:val="ECCParagraph"/>
        </w:rPr>
        <w:t>EU Documentation (Directives, Decisions, Recommendations, other), if applicable</w:t>
      </w:r>
    </w:p>
    <w:p w:rsidR="004B0CCB" w:rsidRPr="00235592" w:rsidRDefault="004B0CCB" w:rsidP="004B0CCB">
      <w:pPr>
        <w:pStyle w:val="ECCBulletsLv1"/>
        <w:rPr>
          <w:rStyle w:val="ECCParagraph"/>
        </w:rPr>
      </w:pPr>
    </w:p>
    <w:p w:rsidR="00DD56E1" w:rsidRDefault="00DD56E1" w:rsidP="00DD56E1">
      <w:pPr>
        <w:pStyle w:val="ECCBreak"/>
      </w:pPr>
      <w:r w:rsidRPr="00580FDD">
        <w:rPr>
          <w:lang w:val="fr-FR"/>
        </w:rPr>
        <w:t>ETSI Documentation</w:t>
      </w:r>
    </w:p>
    <w:p w:rsidR="004B0CCB" w:rsidRPr="00235592" w:rsidRDefault="004B0CCB" w:rsidP="004B0CCB">
      <w:pPr>
        <w:pStyle w:val="ECCBulletsLv1"/>
        <w:rPr>
          <w:rStyle w:val="ECCParagraph"/>
        </w:rPr>
      </w:pPr>
    </w:p>
    <w:p w:rsidR="003771D5" w:rsidRDefault="003771D5" w:rsidP="00BD4E12">
      <w:pPr>
        <w:pStyle w:val="berschrift1"/>
      </w:pPr>
      <w:r w:rsidRPr="00235592">
        <w:rPr>
          <w:lang w:val="en-GB"/>
        </w:rPr>
        <w:t>Actions to be taken</w:t>
      </w:r>
      <w:r w:rsidR="00815883">
        <w:rPr>
          <w:lang w:val="en-GB"/>
        </w:rPr>
        <w:t xml:space="preserve"> </w:t>
      </w:r>
    </w:p>
    <w:p w:rsidR="004B0CCB" w:rsidRPr="004B0CCB" w:rsidRDefault="004B0CCB" w:rsidP="004B0CCB"/>
    <w:p w:rsidR="003771D5" w:rsidRPr="00235592" w:rsidRDefault="003771D5" w:rsidP="00BD4E12">
      <w:pPr>
        <w:pStyle w:val="berschrift1"/>
        <w:rPr>
          <w:lang w:val="en-GB"/>
        </w:rPr>
      </w:pPr>
      <w:r w:rsidRPr="00235592">
        <w:rPr>
          <w:lang w:val="en-GB"/>
        </w:rPr>
        <w:t>Relevant</w:t>
      </w:r>
      <w:r w:rsidR="004706E2">
        <w:rPr>
          <w:lang w:val="en-GB"/>
        </w:rPr>
        <w:t xml:space="preserve"> information from outside CEPT </w:t>
      </w:r>
    </w:p>
    <w:p w:rsidR="004F16F4" w:rsidRPr="003D2E8E" w:rsidRDefault="003771D5" w:rsidP="004F16F4">
      <w:pPr>
        <w:pStyle w:val="berschrift2"/>
        <w:rPr>
          <w:lang w:val="en-GB"/>
        </w:rPr>
      </w:pPr>
      <w:r w:rsidRPr="00235592">
        <w:rPr>
          <w:lang w:val="en-GB"/>
        </w:rPr>
        <w:t>European Union (date of proposal)</w:t>
      </w: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6C5C1C" w:rsidRDefault="003771D5" w:rsidP="004706E2">
      <w:pPr>
        <w:pStyle w:val="ECCBreak"/>
      </w:pPr>
      <w:r w:rsidRPr="00235592">
        <w:rPr>
          <w:lang w:val="en-GB"/>
        </w:rPr>
        <w:t>APT (</w:t>
      </w:r>
      <w:r w:rsidR="00C010A9">
        <w:t>March 2018</w:t>
      </w:r>
      <w:r w:rsidRPr="00235592">
        <w:rPr>
          <w:lang w:val="en-GB"/>
        </w:rPr>
        <w:t>)</w:t>
      </w:r>
    </w:p>
    <w:p w:rsidR="00C010A9" w:rsidRPr="0053787E" w:rsidRDefault="00C010A9" w:rsidP="00C010A9">
      <w:pPr>
        <w:rPr>
          <w:rStyle w:val="ECCHLbold"/>
        </w:rPr>
      </w:pPr>
      <w:r w:rsidRPr="0053787E">
        <w:rPr>
          <w:rStyle w:val="ECCHLbold"/>
        </w:rPr>
        <w:t xml:space="preserve">General Issues </w:t>
      </w:r>
    </w:p>
    <w:p w:rsidR="00C010A9" w:rsidRDefault="00C010A9" w:rsidP="00C010A9">
      <w:pPr>
        <w:pStyle w:val="ECCBulletsLv1"/>
      </w:pPr>
      <w:r w:rsidRPr="00C010A9">
        <w:t>Preliminary Views</w:t>
      </w:r>
      <w:r>
        <w:t>:</w:t>
      </w:r>
      <w:r w:rsidRPr="00C010A9">
        <w:t xml:space="preserve"> In developing new WRC Agenda items, APT Members supports the ‘Principles for establishing agendas for WRCs’ as detailed in Annex 1 to Resolution 804 (Rev.WRC-12) and encourages the use of the Template for the submission of proposals for agenda items (Annex 2 of the Resolution).</w:t>
      </w:r>
    </w:p>
    <w:p w:rsidR="00C010A9" w:rsidRDefault="00C010A9" w:rsidP="00C010A9">
      <w:pPr>
        <w:pStyle w:val="ECCBulletsLv1"/>
      </w:pPr>
      <w:r w:rsidRPr="00C010A9">
        <w:t>Issues to be considered at Next APG Meeting</w:t>
      </w:r>
      <w:r>
        <w:t xml:space="preserve">: </w:t>
      </w:r>
      <w:r w:rsidRPr="00C010A9">
        <w:t>APT members are encouraged to consider the WRC-23 preliminary agenda items included in Resolution 810(WRC-15) and provide their views to the next APG meeting.</w:t>
      </w:r>
    </w:p>
    <w:p w:rsidR="00E96D60" w:rsidRPr="0053787E" w:rsidRDefault="00E96D60" w:rsidP="00C010A9">
      <w:pPr>
        <w:pStyle w:val="ECCBulletsLv1"/>
        <w:numPr>
          <w:ilvl w:val="0"/>
          <w:numId w:val="0"/>
        </w:numPr>
        <w:ind w:left="360" w:hanging="360"/>
        <w:rPr>
          <w:rStyle w:val="ECCHLbold"/>
        </w:rPr>
      </w:pPr>
      <w:r w:rsidRPr="0053787E">
        <w:rPr>
          <w:rStyle w:val="ECCHLbold"/>
        </w:rPr>
        <w:t>Standing Agenda Item 7</w:t>
      </w:r>
    </w:p>
    <w:p w:rsidR="00E96D60" w:rsidRPr="00E96D60" w:rsidRDefault="00E96D60" w:rsidP="00E96D60">
      <w:pPr>
        <w:pStyle w:val="ECCBulletsLv1"/>
      </w:pPr>
      <w:r w:rsidRPr="00E96D60">
        <w:t xml:space="preserve">Preliminary Views: APT Members are of the view that it is required to develop a course of action such as establishment of a deadline for submitting proposals under WRC standing agenda item 7. The identified issues need to be studied by ITU-R before the second session of the CPM and required regulatory </w:t>
      </w:r>
      <w:r w:rsidRPr="00E96D60">
        <w:lastRenderedPageBreak/>
        <w:t>examples be included into the draft CPM Report. The Conference should consider under WRC agenda item 7 only those issues which have been adequately studied by ITU-R and included in the CPM Report.</w:t>
      </w:r>
    </w:p>
    <w:p w:rsidR="00C010A9" w:rsidRDefault="00E96D60" w:rsidP="00E96D60">
      <w:pPr>
        <w:pStyle w:val="ECCBulletsLv1"/>
      </w:pPr>
      <w:r w:rsidRPr="00E96D60">
        <w:t>Issues to be considered at Next APG Meeting: In view of the above, APT Members are of the view that Resolution 86 (Rev. WRC-07) need to be modified. An example for this approach is provided for further consideration by the next APG meeting with a view to have an APT common proposal.</w:t>
      </w:r>
    </w:p>
    <w:p w:rsidR="0053787E" w:rsidRPr="0053787E" w:rsidRDefault="0053787E" w:rsidP="00E96D60">
      <w:pPr>
        <w:pStyle w:val="ECCBulletsLv1"/>
        <w:numPr>
          <w:ilvl w:val="0"/>
          <w:numId w:val="0"/>
        </w:numPr>
        <w:ind w:left="360" w:hanging="360"/>
        <w:rPr>
          <w:rStyle w:val="ECCHLbold"/>
        </w:rPr>
      </w:pPr>
      <w:r w:rsidRPr="0053787E">
        <w:rPr>
          <w:rStyle w:val="ECCHLbold"/>
        </w:rPr>
        <w:t>Standing Agenda Item 9.1</w:t>
      </w:r>
    </w:p>
    <w:p w:rsidR="0053787E" w:rsidRDefault="0053787E" w:rsidP="0053787E">
      <w:pPr>
        <w:pStyle w:val="ECCBulletsLv1"/>
      </w:pPr>
      <w:r w:rsidRPr="0053787E">
        <w:t>Preliminary Views: APT Members are of the view that issues which are identified by WRC resolutions to be studied by ITU-R and the results of which to be included in the Report of the Director of the Radiocommunication Bureau to the future WRC should not propose any changes to the Radio Regulations. Those issues that may lead to a modification to the Radio Regulations should not be included in the list of issues under agenda item 9.1. Instead, they should be considered as regular WRC agenda i</w:t>
      </w:r>
      <w:r>
        <w:t>tem, if the Conference agrees.</w:t>
      </w:r>
    </w:p>
    <w:p w:rsidR="0053787E" w:rsidRPr="0053787E" w:rsidRDefault="0053787E" w:rsidP="00E96D60">
      <w:pPr>
        <w:pStyle w:val="ECCBulletsLv1"/>
        <w:numPr>
          <w:ilvl w:val="0"/>
          <w:numId w:val="0"/>
        </w:numPr>
        <w:ind w:left="360" w:hanging="360"/>
        <w:rPr>
          <w:rStyle w:val="ECCHLbold"/>
        </w:rPr>
      </w:pPr>
      <w:r w:rsidRPr="0053787E">
        <w:rPr>
          <w:rStyle w:val="ECCHLbold"/>
        </w:rPr>
        <w:t>Standing Agenda Item 9.2</w:t>
      </w:r>
    </w:p>
    <w:p w:rsidR="00E96D60" w:rsidRPr="00E96D60" w:rsidRDefault="0053787E" w:rsidP="0053787E">
      <w:pPr>
        <w:pStyle w:val="ECCBulletsLv1"/>
      </w:pPr>
      <w:r w:rsidRPr="0053787E">
        <w:t>Preliminary Views: APT Members are of the view that this standing WRC agenda item is strictly limited to the Report of the Director on any difficulties or inconsistencies encountered in the application of the Radio Regulations and the comments from administrations. The difficulties or inconsistencies encountered by administrations in the application of the Radio Regulations should be sent to the Radiocommunication Bureau for appropriate action, and should not be considered by the Conference under this standing WRC agenda item.</w:t>
      </w:r>
    </w:p>
    <w:p w:rsidR="003771D5" w:rsidRPr="006A212A" w:rsidRDefault="003771D5" w:rsidP="004706E2">
      <w:pPr>
        <w:pStyle w:val="ECCBreak"/>
        <w:rPr>
          <w:lang w:val="en-US"/>
        </w:rPr>
      </w:pPr>
      <w:r w:rsidRPr="00235592">
        <w:rPr>
          <w:lang w:val="en-GB"/>
        </w:rPr>
        <w:t>ATU (</w:t>
      </w:r>
      <w:r w:rsidR="003F4DCD" w:rsidRPr="004B0CCB">
        <w:rPr>
          <w:lang w:val="en-GB"/>
        </w:rPr>
        <w:t>date of proposal</w:t>
      </w:r>
      <w:r w:rsidRPr="00235592">
        <w:rPr>
          <w:lang w:val="en-GB"/>
        </w:rPr>
        <w:t>)</w:t>
      </w:r>
    </w:p>
    <w:p w:rsidR="003771D5" w:rsidRPr="00124707" w:rsidRDefault="003771D5" w:rsidP="004706E2">
      <w:pPr>
        <w:pStyle w:val="ECCBreak"/>
        <w:rPr>
          <w:lang w:val="en-US"/>
        </w:rPr>
      </w:pPr>
      <w:r w:rsidRPr="00235592">
        <w:rPr>
          <w:lang w:val="en-GB"/>
        </w:rPr>
        <w:t>Arab Group (</w:t>
      </w:r>
      <w:r w:rsidR="00E102A5" w:rsidRPr="00124707">
        <w:rPr>
          <w:lang w:val="en-US"/>
        </w:rPr>
        <w:t>date of proposal</w:t>
      </w:r>
      <w:r w:rsidRPr="00235592">
        <w:rPr>
          <w:lang w:val="en-GB"/>
        </w:rPr>
        <w:t>)</w:t>
      </w:r>
    </w:p>
    <w:p w:rsidR="00F62CE2" w:rsidRPr="00F62CE2" w:rsidRDefault="00F62CE2" w:rsidP="00F62CE2">
      <w:r>
        <w:t xml:space="preserve">AI 10 to be discussed at the next </w:t>
      </w:r>
      <w:r w:rsidRPr="00F62CE2">
        <w:t>ASMG</w:t>
      </w:r>
      <w:r>
        <w:t xml:space="preserve"> meeting</w:t>
      </w:r>
      <w:r w:rsidRPr="00F62CE2">
        <w:t>.</w:t>
      </w:r>
    </w:p>
    <w:p w:rsidR="003771D5" w:rsidRPr="00124707" w:rsidRDefault="003771D5" w:rsidP="004706E2">
      <w:pPr>
        <w:pStyle w:val="ECCBreak"/>
        <w:rPr>
          <w:lang w:val="en-US"/>
        </w:rPr>
      </w:pPr>
      <w:r w:rsidRPr="00235592">
        <w:rPr>
          <w:lang w:val="en-GB"/>
        </w:rPr>
        <w:t>CITEL (</w:t>
      </w:r>
      <w:r w:rsidR="00951212" w:rsidRPr="00124707">
        <w:rPr>
          <w:lang w:val="en-US"/>
        </w:rPr>
        <w:t>July 2018</w:t>
      </w:r>
      <w:r w:rsidRPr="00235592">
        <w:rPr>
          <w:lang w:val="en-GB"/>
        </w:rPr>
        <w:t>)</w:t>
      </w:r>
    </w:p>
    <w:p w:rsidR="00951212" w:rsidRPr="00951212" w:rsidRDefault="00951212" w:rsidP="00951212">
      <w:r w:rsidRPr="00951212">
        <w:t>PRELIMINARY PROPOSALS:</w:t>
      </w:r>
    </w:p>
    <w:p w:rsidR="00951212" w:rsidRPr="00951212" w:rsidRDefault="00951212" w:rsidP="00951212">
      <w:r w:rsidRPr="00951212">
        <w:t>Brazil proposes to include a WRC-23 agenda item that deals of the space weather sensors in accordance of the Resolution 657 (WRC-15).</w:t>
      </w:r>
    </w:p>
    <w:p w:rsidR="00951212" w:rsidRPr="00951212" w:rsidRDefault="00951212" w:rsidP="00951212">
      <w:proofErr w:type="spellStart"/>
      <w:r w:rsidRPr="00951212">
        <w:t>Brasil</w:t>
      </w:r>
      <w:proofErr w:type="spellEnd"/>
      <w:r w:rsidRPr="00951212">
        <w:t xml:space="preserve"> proposes the suppression of Resolution 657 (WRC-15) and the development a new resolution in order to possibility complete the space weather studies with a view to present the technical basis for the work of WRC-23.</w:t>
      </w:r>
    </w:p>
    <w:p w:rsidR="00951212" w:rsidRPr="00951212" w:rsidRDefault="00951212" w:rsidP="00951212">
      <w:r w:rsidRPr="00951212">
        <w:t>Canada proposes to consider the use of the frequency bands 17.7-20.2 GHz and 27.5-29.1 GHz and 29.5-30.0 GHz by earth stations on mobile platforms communicating with non-geostationary space stations in the fixed-satellite service, in accordance with Draft New Resolution XXX.</w:t>
      </w:r>
    </w:p>
    <w:p w:rsidR="0052205C" w:rsidRPr="00124707" w:rsidRDefault="0052205C" w:rsidP="0052205C">
      <w:pPr>
        <w:pStyle w:val="ECCBreak"/>
        <w:rPr>
          <w:lang w:val="en-US"/>
        </w:rPr>
      </w:pPr>
      <w:r w:rsidRPr="00235592">
        <w:rPr>
          <w:lang w:val="en-GB"/>
        </w:rPr>
        <w:t>RCC (</w:t>
      </w:r>
      <w:r w:rsidR="008362DB" w:rsidRPr="00124707">
        <w:rPr>
          <w:lang w:val="en-US"/>
        </w:rPr>
        <w:t>15 March 2018</w:t>
      </w:r>
      <w:r w:rsidRPr="00235592">
        <w:rPr>
          <w:lang w:val="en-GB"/>
        </w:rPr>
        <w:t>)</w:t>
      </w:r>
    </w:p>
    <w:p w:rsidR="00EE4091" w:rsidRPr="00EE4091" w:rsidRDefault="00EE4091" w:rsidP="00EE4091">
      <w:r w:rsidRPr="00EE4091">
        <w:t>The RCC Administrations consider it reasonable to include in the WRC-23 agenda the item on upgrading the allocation of the frequency band 14.8-15.35 GHz for the SRS.</w:t>
      </w:r>
    </w:p>
    <w:p w:rsidR="00EE4091" w:rsidRPr="00EE4091" w:rsidRDefault="00EE4091" w:rsidP="00EE4091">
      <w:r w:rsidRPr="00EE4091">
        <w:t>The RCC Administrations are in favour of the improvement</w:t>
      </w:r>
      <w:r w:rsidRPr="00EE4091" w:rsidDel="00A26CE4">
        <w:t xml:space="preserve"> </w:t>
      </w:r>
      <w:r w:rsidRPr="00EE4091">
        <w:t>WRC-23 standing agenda items 7, 9.1 and 9.2 activities according to principles of the document entitled "Proposals towards drawing up issues under some World Radiocommunication Conferences agenda items".</w:t>
      </w:r>
    </w:p>
    <w:p w:rsidR="003771D5" w:rsidRPr="00235592" w:rsidRDefault="003771D5" w:rsidP="00BD4E12">
      <w:pPr>
        <w:pStyle w:val="berschrift2"/>
        <w:rPr>
          <w:lang w:val="en-GB"/>
        </w:rPr>
      </w:pPr>
      <w:r w:rsidRPr="00235592">
        <w:rPr>
          <w:lang w:val="en-GB"/>
        </w:rPr>
        <w:t>International organisations</w:t>
      </w:r>
    </w:p>
    <w:p w:rsidR="0052205C" w:rsidRDefault="0052205C" w:rsidP="0052205C">
      <w:pPr>
        <w:pStyle w:val="ECCBreak"/>
        <w:rPr>
          <w:lang w:val="en-GB"/>
        </w:rPr>
      </w:pPr>
      <w:r>
        <w:rPr>
          <w:lang w:val="en-GB"/>
        </w:rPr>
        <w:t>IARU</w:t>
      </w:r>
      <w:r w:rsidRPr="00235592">
        <w:rPr>
          <w:lang w:val="en-GB"/>
        </w:rPr>
        <w:t xml:space="preserve"> (</w:t>
      </w:r>
      <w:r w:rsidR="00E102A5" w:rsidRPr="00E102A5">
        <w:t>date of proposal</w:t>
      </w:r>
      <w:r w:rsidRPr="00235592">
        <w:rPr>
          <w:lang w:val="en-GB"/>
        </w:rPr>
        <w:t>)</w:t>
      </w:r>
    </w:p>
    <w:p w:rsidR="006476ED" w:rsidRPr="006C0CCB" w:rsidRDefault="003771D5" w:rsidP="006C0CCB">
      <w:pPr>
        <w:pStyle w:val="ECCBreak"/>
      </w:pPr>
      <w:r w:rsidRPr="006C0CCB">
        <w:lastRenderedPageBreak/>
        <w:t>IATA (date of proposal)</w:t>
      </w:r>
    </w:p>
    <w:p w:rsidR="003771D5" w:rsidRDefault="003771D5" w:rsidP="004706E2">
      <w:pPr>
        <w:pStyle w:val="ECCBreak"/>
        <w:rPr>
          <w:lang w:val="en-GB"/>
        </w:rPr>
      </w:pPr>
      <w:r w:rsidRPr="00235592">
        <w:rPr>
          <w:lang w:val="en-GB"/>
        </w:rPr>
        <w:t>ICAO (</w:t>
      </w:r>
      <w:r w:rsidR="00E102A5" w:rsidRPr="00E102A5">
        <w:t>date of proposal</w:t>
      </w:r>
      <w:r w:rsidRPr="00235592">
        <w:rPr>
          <w:lang w:val="en-GB"/>
        </w:rPr>
        <w:t>)</w:t>
      </w:r>
    </w:p>
    <w:p w:rsidR="003771D5" w:rsidRDefault="003771D5" w:rsidP="004706E2">
      <w:pPr>
        <w:pStyle w:val="ECCBreak"/>
        <w:rPr>
          <w:lang w:val="en-GB"/>
        </w:rPr>
      </w:pPr>
      <w:r w:rsidRPr="00235592">
        <w:rPr>
          <w:lang w:val="en-GB"/>
        </w:rPr>
        <w:t>IMO (date of proposal)</w:t>
      </w:r>
    </w:p>
    <w:p w:rsidR="00EA7E24" w:rsidRPr="006C0CCB" w:rsidRDefault="00EA7E24" w:rsidP="006C0CCB">
      <w:pPr>
        <w:pStyle w:val="ECCBreak"/>
      </w:pPr>
      <w:r w:rsidRPr="006C0CCB">
        <w:t xml:space="preserve">NATO </w:t>
      </w:r>
      <w:r w:rsidR="00864F69" w:rsidRPr="006C0CCB">
        <w:t>(</w:t>
      </w:r>
      <w:r w:rsidR="00E102A5" w:rsidRPr="00E102A5">
        <w:t>date of proposal</w:t>
      </w:r>
      <w:r w:rsidR="00864F69" w:rsidRPr="006C0CCB">
        <w:t>)</w:t>
      </w:r>
    </w:p>
    <w:p w:rsidR="003771D5" w:rsidRPr="00235592" w:rsidRDefault="003771D5" w:rsidP="004706E2">
      <w:pPr>
        <w:pStyle w:val="ECCBreak"/>
        <w:rPr>
          <w:rStyle w:val="ECCParagraph"/>
        </w:rPr>
      </w:pPr>
      <w:r w:rsidRPr="00235592">
        <w:rPr>
          <w:lang w:val="en-GB"/>
        </w:rPr>
        <w:t>SFCG (date of proposal)</w:t>
      </w:r>
    </w:p>
    <w:p w:rsidR="00F35DC6" w:rsidRDefault="0052205C" w:rsidP="00F35DC6">
      <w:pPr>
        <w:pStyle w:val="ECCBreak"/>
      </w:pPr>
      <w:r w:rsidRPr="00235592">
        <w:rPr>
          <w:lang w:val="en-GB"/>
        </w:rPr>
        <w:t xml:space="preserve">WMO and EUMETNET </w:t>
      </w:r>
      <w:r w:rsidR="00F35DC6" w:rsidRPr="00235592">
        <w:rPr>
          <w:lang w:val="en-GB"/>
        </w:rPr>
        <w:t>(</w:t>
      </w:r>
      <w:r w:rsidR="008362DB">
        <w:t>February 2018</w:t>
      </w:r>
      <w:r w:rsidR="00F35DC6" w:rsidRPr="00235592">
        <w:rPr>
          <w:lang w:val="en-GB"/>
        </w:rPr>
        <w:t>)</w:t>
      </w:r>
    </w:p>
    <w:p w:rsidR="008362DB" w:rsidRPr="008362DB" w:rsidRDefault="008362DB" w:rsidP="008362DB">
      <w:r w:rsidRPr="008362DB">
        <w:t xml:space="preserve">WMO </w:t>
      </w:r>
      <w:r>
        <w:t xml:space="preserve">and EUMETNET </w:t>
      </w:r>
      <w:r w:rsidRPr="008362DB">
        <w:t>support retention of both of the preliminary agenda items on the WRC-23 Agenda, related to</w:t>
      </w:r>
      <w:r>
        <w:t xml:space="preserve"> </w:t>
      </w:r>
      <w:r w:rsidRPr="008362DB">
        <w:t>EESS (active) around 45 MHz and to space weather sensors.</w:t>
      </w:r>
    </w:p>
    <w:p w:rsidR="003771D5" w:rsidRPr="00235592" w:rsidRDefault="003771D5" w:rsidP="00BD4E12">
      <w:pPr>
        <w:pStyle w:val="berschrift2"/>
        <w:rPr>
          <w:lang w:val="en-GB"/>
        </w:rPr>
      </w:pPr>
      <w:r w:rsidRPr="00235592">
        <w:rPr>
          <w:lang w:val="en-GB"/>
        </w:rPr>
        <w:t>Regional organisations</w:t>
      </w:r>
    </w:p>
    <w:p w:rsidR="003771D5" w:rsidRDefault="003771D5" w:rsidP="004706E2">
      <w:pPr>
        <w:pStyle w:val="ECCBreak"/>
      </w:pPr>
      <w:r w:rsidRPr="00235592">
        <w:rPr>
          <w:lang w:val="en-GB"/>
        </w:rPr>
        <w:t>ESA (date of proposal)</w:t>
      </w:r>
    </w:p>
    <w:p w:rsidR="003771D5" w:rsidRDefault="003771D5" w:rsidP="004706E2">
      <w:pPr>
        <w:pStyle w:val="ECCBreak"/>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pStyle w:val="berschrift2"/>
        <w:rPr>
          <w:lang w:val="en-GB"/>
        </w:rPr>
      </w:pPr>
      <w:r w:rsidRPr="00235592">
        <w:rPr>
          <w:lang w:val="en-GB"/>
        </w:rPr>
        <w:t>OTHER INTERNATIONAL AND REGIONAL ORGANISATIONS</w:t>
      </w:r>
    </w:p>
    <w:p w:rsidR="00F35DC6" w:rsidRDefault="003771D5" w:rsidP="00F35DC6">
      <w:pPr>
        <w:pStyle w:val="ECCBreak"/>
        <w:rPr>
          <w:lang w:val="en-GB"/>
        </w:rPr>
      </w:pPr>
      <w:r w:rsidRPr="00235592">
        <w:rPr>
          <w:lang w:val="en-GB"/>
        </w:rPr>
        <w:t xml:space="preserve">EBU </w:t>
      </w:r>
      <w:r w:rsidR="00F35DC6" w:rsidRPr="00235592">
        <w:rPr>
          <w:lang w:val="en-GB"/>
        </w:rPr>
        <w:t>(</w:t>
      </w:r>
      <w:r w:rsidR="00E102A5" w:rsidRPr="00E102A5">
        <w:t>date of proposal</w:t>
      </w:r>
      <w:r w:rsidR="00F35DC6" w:rsidRPr="00235592">
        <w:rPr>
          <w:lang w:val="en-GB"/>
        </w:rPr>
        <w:t>)</w:t>
      </w:r>
    </w:p>
    <w:p w:rsidR="003A68D5" w:rsidRPr="00246403" w:rsidRDefault="003771D5" w:rsidP="004706E2">
      <w:pPr>
        <w:pStyle w:val="ECCBreak"/>
        <w:rPr>
          <w:lang w:val="en-US"/>
        </w:rPr>
      </w:pPr>
      <w:r w:rsidRPr="00235592">
        <w:rPr>
          <w:lang w:val="en-GB"/>
        </w:rPr>
        <w:t>GSMA (date of proposal)</w:t>
      </w:r>
    </w:p>
    <w:p w:rsidR="00F35DC6" w:rsidRDefault="0052205C" w:rsidP="00F35DC6">
      <w:pPr>
        <w:pStyle w:val="ECCBreak"/>
      </w:pPr>
      <w:r w:rsidRPr="00235592">
        <w:rPr>
          <w:lang w:val="en-GB"/>
        </w:rPr>
        <w:t xml:space="preserve">CRAF </w:t>
      </w:r>
      <w:r w:rsidR="00F35DC6" w:rsidRPr="00235592">
        <w:rPr>
          <w:lang w:val="en-GB"/>
        </w:rPr>
        <w:t>(</w:t>
      </w:r>
      <w:r w:rsidR="00E102A5" w:rsidRPr="00E102A5">
        <w:t>date of proposal</w:t>
      </w:r>
      <w:r w:rsidR="00F35DC6" w:rsidRPr="00235592">
        <w:rPr>
          <w:lang w:val="en-GB"/>
        </w:rPr>
        <w:t>)</w:t>
      </w:r>
    </w:p>
    <w:p w:rsidR="002E4734" w:rsidRPr="002E4734" w:rsidRDefault="002E4734" w:rsidP="002E4734">
      <w:pPr>
        <w:pStyle w:val="ECCBreak"/>
      </w:pPr>
      <w:r>
        <w:t xml:space="preserve">ETNO </w:t>
      </w:r>
      <w:r w:rsidRPr="002E4734">
        <w:t>(</w:t>
      </w:r>
      <w:r>
        <w:t>September 2018</w:t>
      </w:r>
      <w:r w:rsidRPr="002E4734">
        <w:t>)</w:t>
      </w:r>
    </w:p>
    <w:p w:rsidR="002E4734" w:rsidRPr="002E4734" w:rsidRDefault="002E4734" w:rsidP="002E4734">
      <w:pPr>
        <w:rPr>
          <w:lang w:val="en-US"/>
        </w:rPr>
      </w:pPr>
      <w:r>
        <w:t>E</w:t>
      </w:r>
      <w:r w:rsidRPr="002E4734">
        <w:rPr>
          <w:lang w:val="en-US"/>
        </w:rPr>
        <w:t xml:space="preserve">TNO strongly supports to keep the preliminary agenda item on the UHF band for WRC-23 (as contained in Res. 810 (WRC-19)) to enable the discussion on a mobile allocation in the band 470-694 MHz or part thereof In Region 1. </w:t>
      </w:r>
    </w:p>
    <w:p w:rsidR="002E4734" w:rsidRPr="002E4734" w:rsidRDefault="002E4734" w:rsidP="002E4734">
      <w:pPr>
        <w:rPr>
          <w:lang w:val="en-US"/>
        </w:rPr>
      </w:pPr>
      <w:r w:rsidRPr="002E4734">
        <w:rPr>
          <w:lang w:val="en-US"/>
        </w:rPr>
        <w:t xml:space="preserve">As the identification and release of spectrum bands is a long and complex technical and regulatory process, ETNO would like to encourage stakeholders to start early with the identification of potential additional new IMT bands. This exercise should take into account the experiences from initial 5G deployments and trials. One example could be the bands below 24GHz. </w:t>
      </w:r>
    </w:p>
    <w:p w:rsidR="002E4734" w:rsidRPr="002E4734" w:rsidRDefault="002E4734" w:rsidP="002E4734">
      <w:pPr>
        <w:rPr>
          <w:lang w:val="en-US"/>
        </w:rPr>
      </w:pPr>
      <w:r w:rsidRPr="002E4734">
        <w:rPr>
          <w:lang w:val="en-US"/>
        </w:rPr>
        <w:t>ETNO supports reconsideration</w:t>
      </w:r>
      <w:r>
        <w:t xml:space="preserve"> </w:t>
      </w:r>
      <w:r w:rsidRPr="002E4734">
        <w:rPr>
          <w:lang w:val="en-US"/>
        </w:rPr>
        <w:t xml:space="preserve">of a possible IMT identification in the 3.8 GHz </w:t>
      </w:r>
      <w:r w:rsidR="00AC3197">
        <w:t>-</w:t>
      </w:r>
      <w:r w:rsidRPr="002E4734">
        <w:rPr>
          <w:lang w:val="en-US"/>
        </w:rPr>
        <w:t xml:space="preserve"> 24 GHz range at the WRC-23. </w:t>
      </w:r>
    </w:p>
    <w:p w:rsidR="00B76351" w:rsidRPr="004B0CCB" w:rsidRDefault="002E4734">
      <w:pPr>
        <w:rPr>
          <w:rStyle w:val="ECCParagraph"/>
          <w:lang w:val="en-US"/>
        </w:rPr>
      </w:pPr>
      <w:r w:rsidRPr="002E4734">
        <w:rPr>
          <w:lang w:val="en-US"/>
        </w:rPr>
        <w:t xml:space="preserve">ETNO supports further work in the frequency range 3.8 – 24 GHz currently not covered by any 5G discussions. In particular, ETNO supports initiatives to consider mobile use especially in the band 3.8 – 4.2 GHz to extend the resources from the band below and thus to create up to 800 MHz of contiguous spectrum for high data rate services. </w:t>
      </w:r>
      <w:r w:rsidRPr="003C620A">
        <w:rPr>
          <w:lang w:val="en-US"/>
        </w:rPr>
        <w:t>In addition, ETNO supports studies in the 6 GHz range.</w:t>
      </w:r>
      <w:r w:rsidR="00A46309">
        <w:rPr>
          <w:lang w:val="en-US"/>
        </w:rPr>
        <w:br w:type="page"/>
      </w:r>
    </w:p>
    <w:p w:rsidR="00580FDD" w:rsidRPr="00580FDD" w:rsidRDefault="00580FDD" w:rsidP="00580FDD">
      <w:pPr>
        <w:pStyle w:val="ECCAnnexheading1"/>
        <w:rPr>
          <w:lang w:val="en-GB"/>
        </w:rPr>
      </w:pPr>
      <w:r w:rsidRPr="00580FDD">
        <w:rPr>
          <w:lang w:val="en-GB"/>
        </w:rPr>
        <w:lastRenderedPageBreak/>
        <w:t xml:space="preserve">Proposals for new agenda items for WRC23. </w:t>
      </w:r>
    </w:p>
    <w:p w:rsidR="00580FDD" w:rsidRPr="00580FDD" w:rsidRDefault="00580FDD" w:rsidP="00580FDD">
      <w:r w:rsidRPr="00580FDD">
        <w:t>The items are included as separate attachments</w:t>
      </w:r>
      <w:r>
        <w:t xml:space="preserve"> within the embedded file</w:t>
      </w:r>
      <w:r w:rsidRPr="00580FDD">
        <w:t>.</w:t>
      </w:r>
    </w:p>
    <w:bookmarkStart w:id="1" w:name="_MON_1597733636"/>
    <w:bookmarkEnd w:id="1"/>
    <w:p w:rsidR="00580FDD" w:rsidRDefault="00A51733">
      <w:pPr>
        <w:rPr>
          <w:rStyle w:val="ECCParagraph"/>
        </w:rPr>
      </w:pPr>
      <w:r w:rsidRPr="00580FDD">
        <w:rPr>
          <w:rStyle w:val="ECCParagraph"/>
          <w:noProof/>
        </w:rPr>
        <w:object w:dxaOrig="1500" w:dyaOrig="960">
          <v:shape id="_x0000_i1025" type="#_x0000_t75" alt="" style="width:75.25pt;height:48pt;mso-width-percent:0;mso-height-percent:0;mso-width-percent:0;mso-height-percent:0" o:ole="">
            <v:imagedata r:id="rId9" o:title=""/>
          </v:shape>
          <o:OLEObject Type="Embed" ProgID="Word.Document.12" ShapeID="_x0000_i1025" DrawAspect="Icon" ObjectID="_1605303624" r:id="rId10">
            <o:FieldCodes>\s</o:FieldCodes>
          </o:OLEObject>
        </w:object>
      </w:r>
    </w:p>
    <w:p w:rsidR="00580FDD" w:rsidRDefault="00580FDD">
      <w:pPr>
        <w:rPr>
          <w:rStyle w:val="ECCParagraph"/>
        </w:rPr>
      </w:pPr>
    </w:p>
    <w:p w:rsidR="00580FDD" w:rsidRDefault="00580FDD">
      <w:pPr>
        <w:rPr>
          <w:rStyle w:val="ECCParagraph"/>
          <w:rFonts w:eastAsia="Times New Roman"/>
          <w:b/>
          <w:bCs/>
          <w:iCs/>
          <w:szCs w:val="28"/>
        </w:rPr>
      </w:pPr>
    </w:p>
    <w:sectPr w:rsidR="00580FDD"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60" w:rsidRDefault="00AE0660" w:rsidP="00D0121B">
      <w:r>
        <w:separator/>
      </w:r>
    </w:p>
    <w:p w:rsidR="00AE0660" w:rsidRDefault="00AE0660"/>
    <w:p w:rsidR="00AE0660" w:rsidRDefault="00AE0660"/>
  </w:endnote>
  <w:endnote w:type="continuationSeparator" w:id="0">
    <w:p w:rsidR="00AE0660" w:rsidRDefault="00AE0660" w:rsidP="00D0121B">
      <w:r>
        <w:continuationSeparator/>
      </w:r>
    </w:p>
    <w:p w:rsidR="00AE0660" w:rsidRDefault="00AE0660"/>
    <w:p w:rsidR="00AE0660" w:rsidRDefault="00AE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60" w:rsidRPr="00C77ABB" w:rsidRDefault="00AE0660" w:rsidP="00C77ABB">
      <w:pPr>
        <w:pStyle w:val="Funotentext"/>
      </w:pPr>
      <w:r w:rsidRPr="00C77ABB">
        <w:separator/>
      </w:r>
    </w:p>
  </w:footnote>
  <w:footnote w:type="continuationSeparator" w:id="0">
    <w:p w:rsidR="00AE0660" w:rsidRPr="00C77ABB" w:rsidRDefault="00AE0660"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Pr="00CF2EC7" w:rsidRDefault="00CB24EE" w:rsidP="003A68D5">
    <w:pPr>
      <w:pStyle w:val="ECCpageHeader"/>
      <w:rPr>
        <w:lang w:val="en-US"/>
      </w:rPr>
    </w:pPr>
    <w:r w:rsidRPr="00CF2EC7">
      <w:rPr>
        <w:lang w:val="en-US"/>
      </w:rPr>
      <w:t>D</w:t>
    </w:r>
    <w:r>
      <w:rPr>
        <w:lang w:val="en-US"/>
      </w:rPr>
      <w:t>raft CEPT Brief on AI 1</w:t>
    </w:r>
    <w:r w:rsidR="00E102A5" w:rsidRPr="00124707">
      <w:rPr>
        <w:lang w:val="en-US"/>
      </w:rPr>
      <w:t>0</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029E7">
      <w:rPr>
        <w:noProof/>
        <w:lang w:val="en-US"/>
      </w:rPr>
      <w:t>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E" w:rsidRDefault="00CB24EE" w:rsidP="003A68D5">
    <w:pPr>
      <w:pStyle w:val="ECCpageHeader"/>
    </w:pPr>
  </w:p>
  <w:p w:rsidR="00CB24EE" w:rsidRPr="00CF2EC7" w:rsidRDefault="00CB24EE" w:rsidP="003A68D5">
    <w:pPr>
      <w:pStyle w:val="ECCpageHeader"/>
      <w:rPr>
        <w:lang w:val="en-US"/>
      </w:rPr>
    </w:pPr>
    <w:r>
      <w:tab/>
    </w:r>
    <w:r>
      <w:tab/>
    </w:r>
    <w:r w:rsidR="00584DCD">
      <w:rPr>
        <w:lang w:val="en-US"/>
      </w:rPr>
      <w:t>Draft CEPT Brief on AI 1</w:t>
    </w:r>
    <w:r w:rsidR="00584DCD">
      <w:t>0</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029E7">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A5" w:rsidRDefault="00F029E7" w:rsidP="00F029E7">
    <w:pPr>
      <w:pStyle w:val="ECCpageHeader"/>
    </w:pPr>
    <w:r w:rsidRPr="00F029E7">
      <w:drawing>
        <wp:inline distT="0" distB="0" distL="0" distR="0" wp14:anchorId="60173F88" wp14:editId="76ED1F7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ED4024">
      <w:tab/>
    </w:r>
    <w:r w:rsidRPr="00ED4024">
      <w:tab/>
    </w:r>
    <w:r w:rsidRPr="00F029E7">
      <w:drawing>
        <wp:inline distT="0" distB="0" distL="0" distR="0" wp14:anchorId="01DC267E" wp14:editId="75BD6D9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029E7" w:rsidRPr="00F029E7" w:rsidRDefault="00F029E7" w:rsidP="00F029E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15pt;height:21.25pt" o:bullet="t">
        <v:imagedata r:id="rId1" o:title="artC2C5"/>
      </v:shape>
    </w:pict>
  </w:numPicBullet>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29368D"/>
    <w:multiLevelType w:val="hybridMultilevel"/>
    <w:tmpl w:val="1E0858AC"/>
    <w:lvl w:ilvl="0" w:tplc="54FCDE8A">
      <w:start w:val="1"/>
      <w:numFmt w:val="bullet"/>
      <w:lvlText w:val=""/>
      <w:lvlPicBulletId w:val="0"/>
      <w:lvlJc w:val="left"/>
      <w:pPr>
        <w:tabs>
          <w:tab w:val="num" w:pos="720"/>
        </w:tabs>
        <w:ind w:left="720" w:hanging="360"/>
      </w:pPr>
      <w:rPr>
        <w:rFonts w:ascii="Symbol" w:hAnsi="Symbol" w:hint="default"/>
      </w:rPr>
    </w:lvl>
    <w:lvl w:ilvl="1" w:tplc="F3DE13A8" w:tentative="1">
      <w:start w:val="1"/>
      <w:numFmt w:val="bullet"/>
      <w:lvlText w:val=""/>
      <w:lvlPicBulletId w:val="0"/>
      <w:lvlJc w:val="left"/>
      <w:pPr>
        <w:tabs>
          <w:tab w:val="num" w:pos="1440"/>
        </w:tabs>
        <w:ind w:left="1440" w:hanging="360"/>
      </w:pPr>
      <w:rPr>
        <w:rFonts w:ascii="Symbol" w:hAnsi="Symbol" w:hint="default"/>
      </w:rPr>
    </w:lvl>
    <w:lvl w:ilvl="2" w:tplc="640EEBAE" w:tentative="1">
      <w:start w:val="1"/>
      <w:numFmt w:val="bullet"/>
      <w:lvlText w:val=""/>
      <w:lvlPicBulletId w:val="0"/>
      <w:lvlJc w:val="left"/>
      <w:pPr>
        <w:tabs>
          <w:tab w:val="num" w:pos="2160"/>
        </w:tabs>
        <w:ind w:left="2160" w:hanging="360"/>
      </w:pPr>
      <w:rPr>
        <w:rFonts w:ascii="Symbol" w:hAnsi="Symbol" w:hint="default"/>
      </w:rPr>
    </w:lvl>
    <w:lvl w:ilvl="3" w:tplc="38821B3E" w:tentative="1">
      <w:start w:val="1"/>
      <w:numFmt w:val="bullet"/>
      <w:lvlText w:val=""/>
      <w:lvlPicBulletId w:val="0"/>
      <w:lvlJc w:val="left"/>
      <w:pPr>
        <w:tabs>
          <w:tab w:val="num" w:pos="2880"/>
        </w:tabs>
        <w:ind w:left="2880" w:hanging="360"/>
      </w:pPr>
      <w:rPr>
        <w:rFonts w:ascii="Symbol" w:hAnsi="Symbol" w:hint="default"/>
      </w:rPr>
    </w:lvl>
    <w:lvl w:ilvl="4" w:tplc="9D74F9D2" w:tentative="1">
      <w:start w:val="1"/>
      <w:numFmt w:val="bullet"/>
      <w:lvlText w:val=""/>
      <w:lvlPicBulletId w:val="0"/>
      <w:lvlJc w:val="left"/>
      <w:pPr>
        <w:tabs>
          <w:tab w:val="num" w:pos="3600"/>
        </w:tabs>
        <w:ind w:left="3600" w:hanging="360"/>
      </w:pPr>
      <w:rPr>
        <w:rFonts w:ascii="Symbol" w:hAnsi="Symbol" w:hint="default"/>
      </w:rPr>
    </w:lvl>
    <w:lvl w:ilvl="5" w:tplc="B39A8D2C" w:tentative="1">
      <w:start w:val="1"/>
      <w:numFmt w:val="bullet"/>
      <w:lvlText w:val=""/>
      <w:lvlPicBulletId w:val="0"/>
      <w:lvlJc w:val="left"/>
      <w:pPr>
        <w:tabs>
          <w:tab w:val="num" w:pos="4320"/>
        </w:tabs>
        <w:ind w:left="4320" w:hanging="360"/>
      </w:pPr>
      <w:rPr>
        <w:rFonts w:ascii="Symbol" w:hAnsi="Symbol" w:hint="default"/>
      </w:rPr>
    </w:lvl>
    <w:lvl w:ilvl="6" w:tplc="7936A556" w:tentative="1">
      <w:start w:val="1"/>
      <w:numFmt w:val="bullet"/>
      <w:lvlText w:val=""/>
      <w:lvlPicBulletId w:val="0"/>
      <w:lvlJc w:val="left"/>
      <w:pPr>
        <w:tabs>
          <w:tab w:val="num" w:pos="5040"/>
        </w:tabs>
        <w:ind w:left="5040" w:hanging="360"/>
      </w:pPr>
      <w:rPr>
        <w:rFonts w:ascii="Symbol" w:hAnsi="Symbol" w:hint="default"/>
      </w:rPr>
    </w:lvl>
    <w:lvl w:ilvl="7" w:tplc="64DA6266" w:tentative="1">
      <w:start w:val="1"/>
      <w:numFmt w:val="bullet"/>
      <w:lvlText w:val=""/>
      <w:lvlPicBulletId w:val="0"/>
      <w:lvlJc w:val="left"/>
      <w:pPr>
        <w:tabs>
          <w:tab w:val="num" w:pos="5760"/>
        </w:tabs>
        <w:ind w:left="5760" w:hanging="360"/>
      </w:pPr>
      <w:rPr>
        <w:rFonts w:ascii="Symbol" w:hAnsi="Symbol" w:hint="default"/>
      </w:rPr>
    </w:lvl>
    <w:lvl w:ilvl="8" w:tplc="57DE64D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21304E"/>
    <w:multiLevelType w:val="hybridMultilevel"/>
    <w:tmpl w:val="A3DCD924"/>
    <w:lvl w:ilvl="0" w:tplc="C8EA4734">
      <w:start w:val="1"/>
      <w:numFmt w:val="bullet"/>
      <w:lvlText w:val="o"/>
      <w:lvlJc w:val="left"/>
      <w:pPr>
        <w:tabs>
          <w:tab w:val="num" w:pos="360"/>
        </w:tabs>
        <w:ind w:left="360" w:hanging="360"/>
      </w:pPr>
      <w:rPr>
        <w:rFonts w:ascii="Courier New" w:hAnsi="Courier New" w:hint="default"/>
      </w:rPr>
    </w:lvl>
    <w:lvl w:ilvl="1" w:tplc="EAD2047C">
      <w:start w:val="1"/>
      <w:numFmt w:val="bullet"/>
      <w:lvlText w:val="o"/>
      <w:lvlJc w:val="left"/>
      <w:pPr>
        <w:tabs>
          <w:tab w:val="num" w:pos="1080"/>
        </w:tabs>
        <w:ind w:left="1080" w:hanging="360"/>
      </w:pPr>
      <w:rPr>
        <w:rFonts w:ascii="Courier New" w:hAnsi="Courier New" w:hint="default"/>
      </w:rPr>
    </w:lvl>
    <w:lvl w:ilvl="2" w:tplc="4468D6A8" w:tentative="1">
      <w:start w:val="1"/>
      <w:numFmt w:val="bullet"/>
      <w:lvlText w:val="o"/>
      <w:lvlJc w:val="left"/>
      <w:pPr>
        <w:tabs>
          <w:tab w:val="num" w:pos="1800"/>
        </w:tabs>
        <w:ind w:left="1800" w:hanging="360"/>
      </w:pPr>
      <w:rPr>
        <w:rFonts w:ascii="Courier New" w:hAnsi="Courier New" w:hint="default"/>
      </w:rPr>
    </w:lvl>
    <w:lvl w:ilvl="3" w:tplc="AC70DF96" w:tentative="1">
      <w:start w:val="1"/>
      <w:numFmt w:val="bullet"/>
      <w:lvlText w:val="o"/>
      <w:lvlJc w:val="left"/>
      <w:pPr>
        <w:tabs>
          <w:tab w:val="num" w:pos="2520"/>
        </w:tabs>
        <w:ind w:left="2520" w:hanging="360"/>
      </w:pPr>
      <w:rPr>
        <w:rFonts w:ascii="Courier New" w:hAnsi="Courier New" w:hint="default"/>
      </w:rPr>
    </w:lvl>
    <w:lvl w:ilvl="4" w:tplc="135E6666" w:tentative="1">
      <w:start w:val="1"/>
      <w:numFmt w:val="bullet"/>
      <w:lvlText w:val="o"/>
      <w:lvlJc w:val="left"/>
      <w:pPr>
        <w:tabs>
          <w:tab w:val="num" w:pos="3240"/>
        </w:tabs>
        <w:ind w:left="3240" w:hanging="360"/>
      </w:pPr>
      <w:rPr>
        <w:rFonts w:ascii="Courier New" w:hAnsi="Courier New" w:hint="default"/>
      </w:rPr>
    </w:lvl>
    <w:lvl w:ilvl="5" w:tplc="E266EDD6" w:tentative="1">
      <w:start w:val="1"/>
      <w:numFmt w:val="bullet"/>
      <w:lvlText w:val="o"/>
      <w:lvlJc w:val="left"/>
      <w:pPr>
        <w:tabs>
          <w:tab w:val="num" w:pos="3960"/>
        </w:tabs>
        <w:ind w:left="3960" w:hanging="360"/>
      </w:pPr>
      <w:rPr>
        <w:rFonts w:ascii="Courier New" w:hAnsi="Courier New" w:hint="default"/>
      </w:rPr>
    </w:lvl>
    <w:lvl w:ilvl="6" w:tplc="D3C24CC6" w:tentative="1">
      <w:start w:val="1"/>
      <w:numFmt w:val="bullet"/>
      <w:lvlText w:val="o"/>
      <w:lvlJc w:val="left"/>
      <w:pPr>
        <w:tabs>
          <w:tab w:val="num" w:pos="4680"/>
        </w:tabs>
        <w:ind w:left="4680" w:hanging="360"/>
      </w:pPr>
      <w:rPr>
        <w:rFonts w:ascii="Courier New" w:hAnsi="Courier New" w:hint="default"/>
      </w:rPr>
    </w:lvl>
    <w:lvl w:ilvl="7" w:tplc="AC2CB788" w:tentative="1">
      <w:start w:val="1"/>
      <w:numFmt w:val="bullet"/>
      <w:lvlText w:val="o"/>
      <w:lvlJc w:val="left"/>
      <w:pPr>
        <w:tabs>
          <w:tab w:val="num" w:pos="5400"/>
        </w:tabs>
        <w:ind w:left="5400" w:hanging="360"/>
      </w:pPr>
      <w:rPr>
        <w:rFonts w:ascii="Courier New" w:hAnsi="Courier New" w:hint="default"/>
      </w:rPr>
    </w:lvl>
    <w:lvl w:ilvl="8" w:tplc="760AD930" w:tentative="1">
      <w:start w:val="1"/>
      <w:numFmt w:val="bullet"/>
      <w:lvlText w:val="o"/>
      <w:lvlJc w:val="left"/>
      <w:pPr>
        <w:tabs>
          <w:tab w:val="num" w:pos="6120"/>
        </w:tabs>
        <w:ind w:left="6120" w:hanging="360"/>
      </w:pPr>
      <w:rPr>
        <w:rFonts w:ascii="Courier New" w:hAnsi="Courier New" w:hint="default"/>
      </w:rPr>
    </w:lvl>
  </w:abstractNum>
  <w:abstractNum w:abstractNumId="14">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3A226E8"/>
    <w:multiLevelType w:val="hybridMultilevel"/>
    <w:tmpl w:val="07BC0810"/>
    <w:lvl w:ilvl="0" w:tplc="197E631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A125D"/>
    <w:multiLevelType w:val="multilevel"/>
    <w:tmpl w:val="638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ADE3F16"/>
    <w:multiLevelType w:val="hybridMultilevel"/>
    <w:tmpl w:val="F920D6F4"/>
    <w:lvl w:ilvl="0" w:tplc="A2983CD4">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F4529BA"/>
    <w:multiLevelType w:val="hybridMultilevel"/>
    <w:tmpl w:val="1974CE40"/>
    <w:lvl w:ilvl="0" w:tplc="2D9E79A8">
      <w:start w:val="1"/>
      <w:numFmt w:val="bullet"/>
      <w:lvlText w:val=""/>
      <w:lvlPicBulletId w:val="0"/>
      <w:lvlJc w:val="left"/>
      <w:pPr>
        <w:tabs>
          <w:tab w:val="num" w:pos="720"/>
        </w:tabs>
        <w:ind w:left="720" w:hanging="360"/>
      </w:pPr>
      <w:rPr>
        <w:rFonts w:ascii="Symbol" w:hAnsi="Symbol" w:hint="default"/>
      </w:rPr>
    </w:lvl>
    <w:lvl w:ilvl="1" w:tplc="BD8A0926" w:tentative="1">
      <w:start w:val="1"/>
      <w:numFmt w:val="bullet"/>
      <w:lvlText w:val=""/>
      <w:lvlPicBulletId w:val="0"/>
      <w:lvlJc w:val="left"/>
      <w:pPr>
        <w:tabs>
          <w:tab w:val="num" w:pos="1440"/>
        </w:tabs>
        <w:ind w:left="1440" w:hanging="360"/>
      </w:pPr>
      <w:rPr>
        <w:rFonts w:ascii="Symbol" w:hAnsi="Symbol" w:hint="default"/>
      </w:rPr>
    </w:lvl>
    <w:lvl w:ilvl="2" w:tplc="726ADBC8" w:tentative="1">
      <w:start w:val="1"/>
      <w:numFmt w:val="bullet"/>
      <w:lvlText w:val=""/>
      <w:lvlPicBulletId w:val="0"/>
      <w:lvlJc w:val="left"/>
      <w:pPr>
        <w:tabs>
          <w:tab w:val="num" w:pos="2160"/>
        </w:tabs>
        <w:ind w:left="2160" w:hanging="360"/>
      </w:pPr>
      <w:rPr>
        <w:rFonts w:ascii="Symbol" w:hAnsi="Symbol" w:hint="default"/>
      </w:rPr>
    </w:lvl>
    <w:lvl w:ilvl="3" w:tplc="3E5E256C" w:tentative="1">
      <w:start w:val="1"/>
      <w:numFmt w:val="bullet"/>
      <w:lvlText w:val=""/>
      <w:lvlPicBulletId w:val="0"/>
      <w:lvlJc w:val="left"/>
      <w:pPr>
        <w:tabs>
          <w:tab w:val="num" w:pos="2880"/>
        </w:tabs>
        <w:ind w:left="2880" w:hanging="360"/>
      </w:pPr>
      <w:rPr>
        <w:rFonts w:ascii="Symbol" w:hAnsi="Symbol" w:hint="default"/>
      </w:rPr>
    </w:lvl>
    <w:lvl w:ilvl="4" w:tplc="F5928874" w:tentative="1">
      <w:start w:val="1"/>
      <w:numFmt w:val="bullet"/>
      <w:lvlText w:val=""/>
      <w:lvlPicBulletId w:val="0"/>
      <w:lvlJc w:val="left"/>
      <w:pPr>
        <w:tabs>
          <w:tab w:val="num" w:pos="3600"/>
        </w:tabs>
        <w:ind w:left="3600" w:hanging="360"/>
      </w:pPr>
      <w:rPr>
        <w:rFonts w:ascii="Symbol" w:hAnsi="Symbol" w:hint="default"/>
      </w:rPr>
    </w:lvl>
    <w:lvl w:ilvl="5" w:tplc="3490EA0E" w:tentative="1">
      <w:start w:val="1"/>
      <w:numFmt w:val="bullet"/>
      <w:lvlText w:val=""/>
      <w:lvlPicBulletId w:val="0"/>
      <w:lvlJc w:val="left"/>
      <w:pPr>
        <w:tabs>
          <w:tab w:val="num" w:pos="4320"/>
        </w:tabs>
        <w:ind w:left="4320" w:hanging="360"/>
      </w:pPr>
      <w:rPr>
        <w:rFonts w:ascii="Symbol" w:hAnsi="Symbol" w:hint="default"/>
      </w:rPr>
    </w:lvl>
    <w:lvl w:ilvl="6" w:tplc="A03EEA5C" w:tentative="1">
      <w:start w:val="1"/>
      <w:numFmt w:val="bullet"/>
      <w:lvlText w:val=""/>
      <w:lvlPicBulletId w:val="0"/>
      <w:lvlJc w:val="left"/>
      <w:pPr>
        <w:tabs>
          <w:tab w:val="num" w:pos="5040"/>
        </w:tabs>
        <w:ind w:left="5040" w:hanging="360"/>
      </w:pPr>
      <w:rPr>
        <w:rFonts w:ascii="Symbol" w:hAnsi="Symbol" w:hint="default"/>
      </w:rPr>
    </w:lvl>
    <w:lvl w:ilvl="7" w:tplc="5682296C" w:tentative="1">
      <w:start w:val="1"/>
      <w:numFmt w:val="bullet"/>
      <w:lvlText w:val=""/>
      <w:lvlPicBulletId w:val="0"/>
      <w:lvlJc w:val="left"/>
      <w:pPr>
        <w:tabs>
          <w:tab w:val="num" w:pos="5760"/>
        </w:tabs>
        <w:ind w:left="5760" w:hanging="360"/>
      </w:pPr>
      <w:rPr>
        <w:rFonts w:ascii="Symbol" w:hAnsi="Symbol" w:hint="default"/>
      </w:rPr>
    </w:lvl>
    <w:lvl w:ilvl="8" w:tplc="74D4649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2E40BD1"/>
    <w:multiLevelType w:val="hybridMultilevel"/>
    <w:tmpl w:val="223CC74E"/>
    <w:lvl w:ilvl="0" w:tplc="6F6CDD24">
      <w:start w:val="1"/>
      <w:numFmt w:val="bullet"/>
      <w:lvlText w:val=""/>
      <w:lvlPicBulletId w:val="0"/>
      <w:lvlJc w:val="left"/>
      <w:pPr>
        <w:tabs>
          <w:tab w:val="num" w:pos="720"/>
        </w:tabs>
        <w:ind w:left="720" w:hanging="360"/>
      </w:pPr>
      <w:rPr>
        <w:rFonts w:ascii="Symbol" w:hAnsi="Symbol" w:hint="default"/>
      </w:rPr>
    </w:lvl>
    <w:lvl w:ilvl="1" w:tplc="698228C4" w:tentative="1">
      <w:start w:val="1"/>
      <w:numFmt w:val="bullet"/>
      <w:lvlText w:val=""/>
      <w:lvlPicBulletId w:val="0"/>
      <w:lvlJc w:val="left"/>
      <w:pPr>
        <w:tabs>
          <w:tab w:val="num" w:pos="1440"/>
        </w:tabs>
        <w:ind w:left="1440" w:hanging="360"/>
      </w:pPr>
      <w:rPr>
        <w:rFonts w:ascii="Symbol" w:hAnsi="Symbol" w:hint="default"/>
      </w:rPr>
    </w:lvl>
    <w:lvl w:ilvl="2" w:tplc="50E60A58" w:tentative="1">
      <w:start w:val="1"/>
      <w:numFmt w:val="bullet"/>
      <w:lvlText w:val=""/>
      <w:lvlPicBulletId w:val="0"/>
      <w:lvlJc w:val="left"/>
      <w:pPr>
        <w:tabs>
          <w:tab w:val="num" w:pos="2160"/>
        </w:tabs>
        <w:ind w:left="2160" w:hanging="360"/>
      </w:pPr>
      <w:rPr>
        <w:rFonts w:ascii="Symbol" w:hAnsi="Symbol" w:hint="default"/>
      </w:rPr>
    </w:lvl>
    <w:lvl w:ilvl="3" w:tplc="1E4A6BFA" w:tentative="1">
      <w:start w:val="1"/>
      <w:numFmt w:val="bullet"/>
      <w:lvlText w:val=""/>
      <w:lvlPicBulletId w:val="0"/>
      <w:lvlJc w:val="left"/>
      <w:pPr>
        <w:tabs>
          <w:tab w:val="num" w:pos="2880"/>
        </w:tabs>
        <w:ind w:left="2880" w:hanging="360"/>
      </w:pPr>
      <w:rPr>
        <w:rFonts w:ascii="Symbol" w:hAnsi="Symbol" w:hint="default"/>
      </w:rPr>
    </w:lvl>
    <w:lvl w:ilvl="4" w:tplc="E9E6A808" w:tentative="1">
      <w:start w:val="1"/>
      <w:numFmt w:val="bullet"/>
      <w:lvlText w:val=""/>
      <w:lvlPicBulletId w:val="0"/>
      <w:lvlJc w:val="left"/>
      <w:pPr>
        <w:tabs>
          <w:tab w:val="num" w:pos="3600"/>
        </w:tabs>
        <w:ind w:left="3600" w:hanging="360"/>
      </w:pPr>
      <w:rPr>
        <w:rFonts w:ascii="Symbol" w:hAnsi="Symbol" w:hint="default"/>
      </w:rPr>
    </w:lvl>
    <w:lvl w:ilvl="5" w:tplc="C30EA034" w:tentative="1">
      <w:start w:val="1"/>
      <w:numFmt w:val="bullet"/>
      <w:lvlText w:val=""/>
      <w:lvlPicBulletId w:val="0"/>
      <w:lvlJc w:val="left"/>
      <w:pPr>
        <w:tabs>
          <w:tab w:val="num" w:pos="4320"/>
        </w:tabs>
        <w:ind w:left="4320" w:hanging="360"/>
      </w:pPr>
      <w:rPr>
        <w:rFonts w:ascii="Symbol" w:hAnsi="Symbol" w:hint="default"/>
      </w:rPr>
    </w:lvl>
    <w:lvl w:ilvl="6" w:tplc="916434EE" w:tentative="1">
      <w:start w:val="1"/>
      <w:numFmt w:val="bullet"/>
      <w:lvlText w:val=""/>
      <w:lvlPicBulletId w:val="0"/>
      <w:lvlJc w:val="left"/>
      <w:pPr>
        <w:tabs>
          <w:tab w:val="num" w:pos="5040"/>
        </w:tabs>
        <w:ind w:left="5040" w:hanging="360"/>
      </w:pPr>
      <w:rPr>
        <w:rFonts w:ascii="Symbol" w:hAnsi="Symbol" w:hint="default"/>
      </w:rPr>
    </w:lvl>
    <w:lvl w:ilvl="7" w:tplc="EE5AAF6E" w:tentative="1">
      <w:start w:val="1"/>
      <w:numFmt w:val="bullet"/>
      <w:lvlText w:val=""/>
      <w:lvlPicBulletId w:val="0"/>
      <w:lvlJc w:val="left"/>
      <w:pPr>
        <w:tabs>
          <w:tab w:val="num" w:pos="5760"/>
        </w:tabs>
        <w:ind w:left="5760" w:hanging="360"/>
      </w:pPr>
      <w:rPr>
        <w:rFonts w:ascii="Symbol" w:hAnsi="Symbol" w:hint="default"/>
      </w:rPr>
    </w:lvl>
    <w:lvl w:ilvl="8" w:tplc="7D76B8B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3">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C7FAE"/>
    <w:multiLevelType w:val="multilevel"/>
    <w:tmpl w:val="1B66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FA1BF6"/>
    <w:multiLevelType w:val="hybridMultilevel"/>
    <w:tmpl w:val="AB46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5CA55FFB"/>
    <w:multiLevelType w:val="hybridMultilevel"/>
    <w:tmpl w:val="B4941FB0"/>
    <w:lvl w:ilvl="0" w:tplc="1A36D19E">
      <w:start w:val="1"/>
      <w:numFmt w:val="bullet"/>
      <w:lvlText w:val=""/>
      <w:lvlPicBulletId w:val="0"/>
      <w:lvlJc w:val="left"/>
      <w:pPr>
        <w:tabs>
          <w:tab w:val="num" w:pos="720"/>
        </w:tabs>
        <w:ind w:left="720" w:hanging="360"/>
      </w:pPr>
      <w:rPr>
        <w:rFonts w:ascii="Symbol" w:hAnsi="Symbol" w:hint="default"/>
      </w:rPr>
    </w:lvl>
    <w:lvl w:ilvl="1" w:tplc="49E2B61E" w:tentative="1">
      <w:start w:val="1"/>
      <w:numFmt w:val="bullet"/>
      <w:lvlText w:val=""/>
      <w:lvlPicBulletId w:val="0"/>
      <w:lvlJc w:val="left"/>
      <w:pPr>
        <w:tabs>
          <w:tab w:val="num" w:pos="1440"/>
        </w:tabs>
        <w:ind w:left="1440" w:hanging="360"/>
      </w:pPr>
      <w:rPr>
        <w:rFonts w:ascii="Symbol" w:hAnsi="Symbol" w:hint="default"/>
      </w:rPr>
    </w:lvl>
    <w:lvl w:ilvl="2" w:tplc="49C44326" w:tentative="1">
      <w:start w:val="1"/>
      <w:numFmt w:val="bullet"/>
      <w:lvlText w:val=""/>
      <w:lvlPicBulletId w:val="0"/>
      <w:lvlJc w:val="left"/>
      <w:pPr>
        <w:tabs>
          <w:tab w:val="num" w:pos="2160"/>
        </w:tabs>
        <w:ind w:left="2160" w:hanging="360"/>
      </w:pPr>
      <w:rPr>
        <w:rFonts w:ascii="Symbol" w:hAnsi="Symbol" w:hint="default"/>
      </w:rPr>
    </w:lvl>
    <w:lvl w:ilvl="3" w:tplc="9DE4C7B6" w:tentative="1">
      <w:start w:val="1"/>
      <w:numFmt w:val="bullet"/>
      <w:lvlText w:val=""/>
      <w:lvlPicBulletId w:val="0"/>
      <w:lvlJc w:val="left"/>
      <w:pPr>
        <w:tabs>
          <w:tab w:val="num" w:pos="2880"/>
        </w:tabs>
        <w:ind w:left="2880" w:hanging="360"/>
      </w:pPr>
      <w:rPr>
        <w:rFonts w:ascii="Symbol" w:hAnsi="Symbol" w:hint="default"/>
      </w:rPr>
    </w:lvl>
    <w:lvl w:ilvl="4" w:tplc="4BB6F766" w:tentative="1">
      <w:start w:val="1"/>
      <w:numFmt w:val="bullet"/>
      <w:lvlText w:val=""/>
      <w:lvlPicBulletId w:val="0"/>
      <w:lvlJc w:val="left"/>
      <w:pPr>
        <w:tabs>
          <w:tab w:val="num" w:pos="3600"/>
        </w:tabs>
        <w:ind w:left="3600" w:hanging="360"/>
      </w:pPr>
      <w:rPr>
        <w:rFonts w:ascii="Symbol" w:hAnsi="Symbol" w:hint="default"/>
      </w:rPr>
    </w:lvl>
    <w:lvl w:ilvl="5" w:tplc="BED450A0" w:tentative="1">
      <w:start w:val="1"/>
      <w:numFmt w:val="bullet"/>
      <w:lvlText w:val=""/>
      <w:lvlPicBulletId w:val="0"/>
      <w:lvlJc w:val="left"/>
      <w:pPr>
        <w:tabs>
          <w:tab w:val="num" w:pos="4320"/>
        </w:tabs>
        <w:ind w:left="4320" w:hanging="360"/>
      </w:pPr>
      <w:rPr>
        <w:rFonts w:ascii="Symbol" w:hAnsi="Symbol" w:hint="default"/>
      </w:rPr>
    </w:lvl>
    <w:lvl w:ilvl="6" w:tplc="5AD4FE6E" w:tentative="1">
      <w:start w:val="1"/>
      <w:numFmt w:val="bullet"/>
      <w:lvlText w:val=""/>
      <w:lvlPicBulletId w:val="0"/>
      <w:lvlJc w:val="left"/>
      <w:pPr>
        <w:tabs>
          <w:tab w:val="num" w:pos="5040"/>
        </w:tabs>
        <w:ind w:left="5040" w:hanging="360"/>
      </w:pPr>
      <w:rPr>
        <w:rFonts w:ascii="Symbol" w:hAnsi="Symbol" w:hint="default"/>
      </w:rPr>
    </w:lvl>
    <w:lvl w:ilvl="7" w:tplc="8966B22C" w:tentative="1">
      <w:start w:val="1"/>
      <w:numFmt w:val="bullet"/>
      <w:lvlText w:val=""/>
      <w:lvlPicBulletId w:val="0"/>
      <w:lvlJc w:val="left"/>
      <w:pPr>
        <w:tabs>
          <w:tab w:val="num" w:pos="5760"/>
        </w:tabs>
        <w:ind w:left="5760" w:hanging="360"/>
      </w:pPr>
      <w:rPr>
        <w:rFonts w:ascii="Symbol" w:hAnsi="Symbol" w:hint="default"/>
      </w:rPr>
    </w:lvl>
    <w:lvl w:ilvl="8" w:tplc="DD803CB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E724BF0"/>
    <w:multiLevelType w:val="hybridMultilevel"/>
    <w:tmpl w:val="D6D8DF78"/>
    <w:lvl w:ilvl="0" w:tplc="88D264A0">
      <w:start w:val="1"/>
      <w:numFmt w:val="bullet"/>
      <w:lvlText w:val=""/>
      <w:lvlPicBulletId w:val="0"/>
      <w:lvlJc w:val="left"/>
      <w:pPr>
        <w:tabs>
          <w:tab w:val="num" w:pos="720"/>
        </w:tabs>
        <w:ind w:left="720" w:hanging="360"/>
      </w:pPr>
      <w:rPr>
        <w:rFonts w:ascii="Symbol" w:hAnsi="Symbol" w:hint="default"/>
      </w:rPr>
    </w:lvl>
    <w:lvl w:ilvl="1" w:tplc="D7820F3E" w:tentative="1">
      <w:start w:val="1"/>
      <w:numFmt w:val="bullet"/>
      <w:lvlText w:val=""/>
      <w:lvlPicBulletId w:val="0"/>
      <w:lvlJc w:val="left"/>
      <w:pPr>
        <w:tabs>
          <w:tab w:val="num" w:pos="1440"/>
        </w:tabs>
        <w:ind w:left="1440" w:hanging="360"/>
      </w:pPr>
      <w:rPr>
        <w:rFonts w:ascii="Symbol" w:hAnsi="Symbol" w:hint="default"/>
      </w:rPr>
    </w:lvl>
    <w:lvl w:ilvl="2" w:tplc="368E6526" w:tentative="1">
      <w:start w:val="1"/>
      <w:numFmt w:val="bullet"/>
      <w:lvlText w:val=""/>
      <w:lvlPicBulletId w:val="0"/>
      <w:lvlJc w:val="left"/>
      <w:pPr>
        <w:tabs>
          <w:tab w:val="num" w:pos="2160"/>
        </w:tabs>
        <w:ind w:left="2160" w:hanging="360"/>
      </w:pPr>
      <w:rPr>
        <w:rFonts w:ascii="Symbol" w:hAnsi="Symbol" w:hint="default"/>
      </w:rPr>
    </w:lvl>
    <w:lvl w:ilvl="3" w:tplc="DAC0B200" w:tentative="1">
      <w:start w:val="1"/>
      <w:numFmt w:val="bullet"/>
      <w:lvlText w:val=""/>
      <w:lvlPicBulletId w:val="0"/>
      <w:lvlJc w:val="left"/>
      <w:pPr>
        <w:tabs>
          <w:tab w:val="num" w:pos="2880"/>
        </w:tabs>
        <w:ind w:left="2880" w:hanging="360"/>
      </w:pPr>
      <w:rPr>
        <w:rFonts w:ascii="Symbol" w:hAnsi="Symbol" w:hint="default"/>
      </w:rPr>
    </w:lvl>
    <w:lvl w:ilvl="4" w:tplc="3C46DBDC" w:tentative="1">
      <w:start w:val="1"/>
      <w:numFmt w:val="bullet"/>
      <w:lvlText w:val=""/>
      <w:lvlPicBulletId w:val="0"/>
      <w:lvlJc w:val="left"/>
      <w:pPr>
        <w:tabs>
          <w:tab w:val="num" w:pos="3600"/>
        </w:tabs>
        <w:ind w:left="3600" w:hanging="360"/>
      </w:pPr>
      <w:rPr>
        <w:rFonts w:ascii="Symbol" w:hAnsi="Symbol" w:hint="default"/>
      </w:rPr>
    </w:lvl>
    <w:lvl w:ilvl="5" w:tplc="1C6473E6" w:tentative="1">
      <w:start w:val="1"/>
      <w:numFmt w:val="bullet"/>
      <w:lvlText w:val=""/>
      <w:lvlPicBulletId w:val="0"/>
      <w:lvlJc w:val="left"/>
      <w:pPr>
        <w:tabs>
          <w:tab w:val="num" w:pos="4320"/>
        </w:tabs>
        <w:ind w:left="4320" w:hanging="360"/>
      </w:pPr>
      <w:rPr>
        <w:rFonts w:ascii="Symbol" w:hAnsi="Symbol" w:hint="default"/>
      </w:rPr>
    </w:lvl>
    <w:lvl w:ilvl="6" w:tplc="A6EE6404" w:tentative="1">
      <w:start w:val="1"/>
      <w:numFmt w:val="bullet"/>
      <w:lvlText w:val=""/>
      <w:lvlPicBulletId w:val="0"/>
      <w:lvlJc w:val="left"/>
      <w:pPr>
        <w:tabs>
          <w:tab w:val="num" w:pos="5040"/>
        </w:tabs>
        <w:ind w:left="5040" w:hanging="360"/>
      </w:pPr>
      <w:rPr>
        <w:rFonts w:ascii="Symbol" w:hAnsi="Symbol" w:hint="default"/>
      </w:rPr>
    </w:lvl>
    <w:lvl w:ilvl="7" w:tplc="4A562034" w:tentative="1">
      <w:start w:val="1"/>
      <w:numFmt w:val="bullet"/>
      <w:lvlText w:val=""/>
      <w:lvlPicBulletId w:val="0"/>
      <w:lvlJc w:val="left"/>
      <w:pPr>
        <w:tabs>
          <w:tab w:val="num" w:pos="5760"/>
        </w:tabs>
        <w:ind w:left="5760" w:hanging="360"/>
      </w:pPr>
      <w:rPr>
        <w:rFonts w:ascii="Symbol" w:hAnsi="Symbol" w:hint="default"/>
      </w:rPr>
    </w:lvl>
    <w:lvl w:ilvl="8" w:tplc="CC8EF0E6"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15"/>
  </w:num>
  <w:num w:numId="3">
    <w:abstractNumId w:val="14"/>
  </w:num>
  <w:num w:numId="4">
    <w:abstractNumId w:val="28"/>
  </w:num>
  <w:num w:numId="5">
    <w:abstractNumId w:val="22"/>
  </w:num>
  <w:num w:numId="6">
    <w:abstractNumId w:val="26"/>
  </w:num>
  <w:num w:numId="7">
    <w:abstractNumId w:val="25"/>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2"/>
  </w:num>
  <w:num w:numId="22">
    <w:abstractNumId w:val="15"/>
  </w:num>
  <w:num w:numId="23">
    <w:abstractNumId w:val="15"/>
  </w:num>
  <w:num w:numId="24">
    <w:abstractNumId w:val="15"/>
  </w:num>
  <w:num w:numId="25">
    <w:abstractNumId w:val="15"/>
  </w:num>
  <w:num w:numId="26">
    <w:abstractNumId w:val="12"/>
  </w:num>
  <w:num w:numId="27">
    <w:abstractNumId w:val="12"/>
  </w:num>
  <w:num w:numId="28">
    <w:abstractNumId w:val="12"/>
  </w:num>
  <w:num w:numId="29">
    <w:abstractNumId w:val="18"/>
  </w:num>
  <w:num w:numId="30">
    <w:abstractNumId w:val="25"/>
  </w:num>
  <w:num w:numId="31">
    <w:abstractNumId w:val="28"/>
  </w:num>
  <w:num w:numId="32">
    <w:abstractNumId w:val="22"/>
  </w:num>
  <w:num w:numId="33">
    <w:abstractNumId w:val="26"/>
  </w:num>
  <w:num w:numId="34">
    <w:abstractNumId w:val="25"/>
  </w:num>
  <w:num w:numId="35">
    <w:abstractNumId w:val="25"/>
  </w:num>
  <w:num w:numId="36">
    <w:abstractNumId w:val="25"/>
  </w:num>
  <w:num w:numId="37">
    <w:abstractNumId w:val="10"/>
  </w:num>
  <w:num w:numId="38">
    <w:abstractNumId w:val="26"/>
  </w:num>
  <w:num w:numId="39">
    <w:abstractNumId w:val="27"/>
  </w:num>
  <w:num w:numId="40">
    <w:abstractNumId w:val="16"/>
  </w:num>
  <w:num w:numId="41">
    <w:abstractNumId w:val="13"/>
  </w:num>
  <w:num w:numId="42">
    <w:abstractNumId w:val="17"/>
  </w:num>
  <w:num w:numId="43">
    <w:abstractNumId w:val="24"/>
  </w:num>
  <w:num w:numId="44">
    <w:abstractNumId w:val="19"/>
  </w:num>
  <w:num w:numId="45">
    <w:abstractNumId w:val="23"/>
  </w:num>
  <w:num w:numId="46">
    <w:abstractNumId w:val="29"/>
  </w:num>
  <w:num w:numId="47">
    <w:abstractNumId w:val="11"/>
  </w:num>
  <w:num w:numId="48">
    <w:abstractNumId w:val="21"/>
  </w:num>
  <w:num w:numId="49">
    <w:abstractNumId w:val="20"/>
  </w:num>
  <w:num w:numId="5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removeDateAndTime/>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8F"/>
    <w:rsid w:val="00000977"/>
    <w:rsid w:val="00000B2B"/>
    <w:rsid w:val="00003A95"/>
    <w:rsid w:val="00011F7F"/>
    <w:rsid w:val="000200D3"/>
    <w:rsid w:val="00032625"/>
    <w:rsid w:val="00041A18"/>
    <w:rsid w:val="00043F96"/>
    <w:rsid w:val="00047383"/>
    <w:rsid w:val="00052CAE"/>
    <w:rsid w:val="00053FAC"/>
    <w:rsid w:val="00061114"/>
    <w:rsid w:val="000611F2"/>
    <w:rsid w:val="00061762"/>
    <w:rsid w:val="00061E3A"/>
    <w:rsid w:val="00062CB1"/>
    <w:rsid w:val="000660F5"/>
    <w:rsid w:val="00067793"/>
    <w:rsid w:val="000701A5"/>
    <w:rsid w:val="0007495D"/>
    <w:rsid w:val="0008072E"/>
    <w:rsid w:val="00080D4D"/>
    <w:rsid w:val="00081B7B"/>
    <w:rsid w:val="00082DD7"/>
    <w:rsid w:val="0008691C"/>
    <w:rsid w:val="0009142E"/>
    <w:rsid w:val="00091912"/>
    <w:rsid w:val="00093ACA"/>
    <w:rsid w:val="00095620"/>
    <w:rsid w:val="00097D7A"/>
    <w:rsid w:val="000A198F"/>
    <w:rsid w:val="000A29BC"/>
    <w:rsid w:val="000A3940"/>
    <w:rsid w:val="000A6285"/>
    <w:rsid w:val="000B0056"/>
    <w:rsid w:val="000B2156"/>
    <w:rsid w:val="000B4F27"/>
    <w:rsid w:val="000B5026"/>
    <w:rsid w:val="000B5EF6"/>
    <w:rsid w:val="000B7D08"/>
    <w:rsid w:val="000C028F"/>
    <w:rsid w:val="000C0CC5"/>
    <w:rsid w:val="000C5CB6"/>
    <w:rsid w:val="000D13F3"/>
    <w:rsid w:val="000D1710"/>
    <w:rsid w:val="000D7A37"/>
    <w:rsid w:val="000E0E1F"/>
    <w:rsid w:val="000E42F5"/>
    <w:rsid w:val="000E4820"/>
    <w:rsid w:val="000E6204"/>
    <w:rsid w:val="000F0594"/>
    <w:rsid w:val="000F1620"/>
    <w:rsid w:val="000F19AF"/>
    <w:rsid w:val="000F24F5"/>
    <w:rsid w:val="000F3F0B"/>
    <w:rsid w:val="000F4131"/>
    <w:rsid w:val="000F528E"/>
    <w:rsid w:val="000F7DB4"/>
    <w:rsid w:val="001006CA"/>
    <w:rsid w:val="00100F8B"/>
    <w:rsid w:val="00110984"/>
    <w:rsid w:val="00117985"/>
    <w:rsid w:val="00120F7B"/>
    <w:rsid w:val="00124707"/>
    <w:rsid w:val="00126CF7"/>
    <w:rsid w:val="00130FE2"/>
    <w:rsid w:val="00133A93"/>
    <w:rsid w:val="001502EE"/>
    <w:rsid w:val="00150F77"/>
    <w:rsid w:val="001520B0"/>
    <w:rsid w:val="00160201"/>
    <w:rsid w:val="0017456E"/>
    <w:rsid w:val="00177928"/>
    <w:rsid w:val="00182E39"/>
    <w:rsid w:val="00183FE0"/>
    <w:rsid w:val="0018553F"/>
    <w:rsid w:val="00193535"/>
    <w:rsid w:val="001A1D83"/>
    <w:rsid w:val="001B1AD7"/>
    <w:rsid w:val="001B256A"/>
    <w:rsid w:val="001B5C81"/>
    <w:rsid w:val="001C22A0"/>
    <w:rsid w:val="001C36C1"/>
    <w:rsid w:val="001D15AA"/>
    <w:rsid w:val="001D334F"/>
    <w:rsid w:val="001D3B8F"/>
    <w:rsid w:val="001E69DF"/>
    <w:rsid w:val="001F182A"/>
    <w:rsid w:val="0020079A"/>
    <w:rsid w:val="0020250F"/>
    <w:rsid w:val="00220194"/>
    <w:rsid w:val="0022122D"/>
    <w:rsid w:val="0022240F"/>
    <w:rsid w:val="0022257C"/>
    <w:rsid w:val="00222D9A"/>
    <w:rsid w:val="00226070"/>
    <w:rsid w:val="002263EA"/>
    <w:rsid w:val="002279D4"/>
    <w:rsid w:val="002339FA"/>
    <w:rsid w:val="00235592"/>
    <w:rsid w:val="002363A0"/>
    <w:rsid w:val="00236978"/>
    <w:rsid w:val="00241FA9"/>
    <w:rsid w:val="00242067"/>
    <w:rsid w:val="00242D17"/>
    <w:rsid w:val="002456CC"/>
    <w:rsid w:val="00246403"/>
    <w:rsid w:val="00256939"/>
    <w:rsid w:val="002620A2"/>
    <w:rsid w:val="00266C78"/>
    <w:rsid w:val="00273354"/>
    <w:rsid w:val="00274F84"/>
    <w:rsid w:val="0027617C"/>
    <w:rsid w:val="0028060B"/>
    <w:rsid w:val="0028120C"/>
    <w:rsid w:val="00282018"/>
    <w:rsid w:val="00282865"/>
    <w:rsid w:val="002830B7"/>
    <w:rsid w:val="00283EB3"/>
    <w:rsid w:val="0029079C"/>
    <w:rsid w:val="00293920"/>
    <w:rsid w:val="0029428F"/>
    <w:rsid w:val="00295827"/>
    <w:rsid w:val="00295F16"/>
    <w:rsid w:val="00297C23"/>
    <w:rsid w:val="002A3109"/>
    <w:rsid w:val="002B0D0A"/>
    <w:rsid w:val="002B759E"/>
    <w:rsid w:val="002C2431"/>
    <w:rsid w:val="002C57F8"/>
    <w:rsid w:val="002C5C63"/>
    <w:rsid w:val="002D1FA9"/>
    <w:rsid w:val="002D41B3"/>
    <w:rsid w:val="002D50A3"/>
    <w:rsid w:val="002D6680"/>
    <w:rsid w:val="002D66D7"/>
    <w:rsid w:val="002E05E5"/>
    <w:rsid w:val="002E0C40"/>
    <w:rsid w:val="002E1116"/>
    <w:rsid w:val="002E2494"/>
    <w:rsid w:val="002E4378"/>
    <w:rsid w:val="002E4734"/>
    <w:rsid w:val="002E58D3"/>
    <w:rsid w:val="002E6224"/>
    <w:rsid w:val="002E786C"/>
    <w:rsid w:val="002F176C"/>
    <w:rsid w:val="002F1E6A"/>
    <w:rsid w:val="003031DA"/>
    <w:rsid w:val="003061BA"/>
    <w:rsid w:val="00307A79"/>
    <w:rsid w:val="00322E6A"/>
    <w:rsid w:val="003314A0"/>
    <w:rsid w:val="00337598"/>
    <w:rsid w:val="003419EF"/>
    <w:rsid w:val="0034387E"/>
    <w:rsid w:val="00347F6F"/>
    <w:rsid w:val="00350354"/>
    <w:rsid w:val="00351ADF"/>
    <w:rsid w:val="00357F15"/>
    <w:rsid w:val="003605D4"/>
    <w:rsid w:val="00361E54"/>
    <w:rsid w:val="00362FE9"/>
    <w:rsid w:val="00370A0C"/>
    <w:rsid w:val="00374EF4"/>
    <w:rsid w:val="003771D5"/>
    <w:rsid w:val="00377B7C"/>
    <w:rsid w:val="0038358E"/>
    <w:rsid w:val="00383E0C"/>
    <w:rsid w:val="00391A01"/>
    <w:rsid w:val="003A2BA4"/>
    <w:rsid w:val="003A2BD8"/>
    <w:rsid w:val="003A5278"/>
    <w:rsid w:val="003A5711"/>
    <w:rsid w:val="003A68D5"/>
    <w:rsid w:val="003B2DB9"/>
    <w:rsid w:val="003B7070"/>
    <w:rsid w:val="003C4D56"/>
    <w:rsid w:val="003C620A"/>
    <w:rsid w:val="003C64D9"/>
    <w:rsid w:val="003C7679"/>
    <w:rsid w:val="003D1D47"/>
    <w:rsid w:val="003D2E8E"/>
    <w:rsid w:val="003E16D9"/>
    <w:rsid w:val="003E3E28"/>
    <w:rsid w:val="003E43D5"/>
    <w:rsid w:val="003E70E0"/>
    <w:rsid w:val="003E7469"/>
    <w:rsid w:val="003E77D6"/>
    <w:rsid w:val="003E7C8C"/>
    <w:rsid w:val="003F4DCD"/>
    <w:rsid w:val="00401545"/>
    <w:rsid w:val="00402EEE"/>
    <w:rsid w:val="00403CE6"/>
    <w:rsid w:val="0040511C"/>
    <w:rsid w:val="004074CC"/>
    <w:rsid w:val="004110CA"/>
    <w:rsid w:val="0041479A"/>
    <w:rsid w:val="00420C32"/>
    <w:rsid w:val="004233A4"/>
    <w:rsid w:val="0042509E"/>
    <w:rsid w:val="00433378"/>
    <w:rsid w:val="0043384A"/>
    <w:rsid w:val="00435F28"/>
    <w:rsid w:val="00443482"/>
    <w:rsid w:val="00443912"/>
    <w:rsid w:val="00446E3E"/>
    <w:rsid w:val="00450308"/>
    <w:rsid w:val="00453CB5"/>
    <w:rsid w:val="00455780"/>
    <w:rsid w:val="0045701F"/>
    <w:rsid w:val="00457AD1"/>
    <w:rsid w:val="0046427F"/>
    <w:rsid w:val="00464629"/>
    <w:rsid w:val="004706E2"/>
    <w:rsid w:val="00470D4B"/>
    <w:rsid w:val="00473B1A"/>
    <w:rsid w:val="00473FE6"/>
    <w:rsid w:val="00474DC4"/>
    <w:rsid w:val="0048141E"/>
    <w:rsid w:val="00484706"/>
    <w:rsid w:val="00485307"/>
    <w:rsid w:val="0049061B"/>
    <w:rsid w:val="00491977"/>
    <w:rsid w:val="00491DF7"/>
    <w:rsid w:val="0049491B"/>
    <w:rsid w:val="00495C20"/>
    <w:rsid w:val="004960DF"/>
    <w:rsid w:val="004A1329"/>
    <w:rsid w:val="004A511D"/>
    <w:rsid w:val="004A7125"/>
    <w:rsid w:val="004B0CCB"/>
    <w:rsid w:val="004B4C6F"/>
    <w:rsid w:val="004C021D"/>
    <w:rsid w:val="004C4A2E"/>
    <w:rsid w:val="004D26B6"/>
    <w:rsid w:val="004D5EA3"/>
    <w:rsid w:val="004E068C"/>
    <w:rsid w:val="004E44C8"/>
    <w:rsid w:val="004E53BE"/>
    <w:rsid w:val="004F0B9F"/>
    <w:rsid w:val="004F10AC"/>
    <w:rsid w:val="004F16F4"/>
    <w:rsid w:val="004F3F81"/>
    <w:rsid w:val="004F6CA7"/>
    <w:rsid w:val="005015E0"/>
    <w:rsid w:val="005028D4"/>
    <w:rsid w:val="00511449"/>
    <w:rsid w:val="00511869"/>
    <w:rsid w:val="005210D6"/>
    <w:rsid w:val="0052205C"/>
    <w:rsid w:val="00525FCC"/>
    <w:rsid w:val="005332CA"/>
    <w:rsid w:val="00535050"/>
    <w:rsid w:val="005352DE"/>
    <w:rsid w:val="00536F3C"/>
    <w:rsid w:val="0053787E"/>
    <w:rsid w:val="0054260E"/>
    <w:rsid w:val="00550915"/>
    <w:rsid w:val="00550D79"/>
    <w:rsid w:val="005545D5"/>
    <w:rsid w:val="005559AC"/>
    <w:rsid w:val="00557B5A"/>
    <w:rsid w:val="00560D94"/>
    <w:rsid w:val="005611D0"/>
    <w:rsid w:val="00571A40"/>
    <w:rsid w:val="005736B2"/>
    <w:rsid w:val="0057797A"/>
    <w:rsid w:val="00580DAD"/>
    <w:rsid w:val="00580FDD"/>
    <w:rsid w:val="005817E4"/>
    <w:rsid w:val="00584DCD"/>
    <w:rsid w:val="00587C4C"/>
    <w:rsid w:val="00587FEC"/>
    <w:rsid w:val="0059156A"/>
    <w:rsid w:val="00593BDB"/>
    <w:rsid w:val="00594186"/>
    <w:rsid w:val="005A3C0F"/>
    <w:rsid w:val="005A534F"/>
    <w:rsid w:val="005A53B8"/>
    <w:rsid w:val="005A569C"/>
    <w:rsid w:val="005A6B26"/>
    <w:rsid w:val="005B12CB"/>
    <w:rsid w:val="005C10EB"/>
    <w:rsid w:val="005C60EA"/>
    <w:rsid w:val="005D2243"/>
    <w:rsid w:val="005D3559"/>
    <w:rsid w:val="005D371D"/>
    <w:rsid w:val="005D3C59"/>
    <w:rsid w:val="005D733D"/>
    <w:rsid w:val="005E1DBD"/>
    <w:rsid w:val="005E283B"/>
    <w:rsid w:val="005E407D"/>
    <w:rsid w:val="005E6FBD"/>
    <w:rsid w:val="005E7495"/>
    <w:rsid w:val="006024FA"/>
    <w:rsid w:val="0061530B"/>
    <w:rsid w:val="0062058B"/>
    <w:rsid w:val="00621C12"/>
    <w:rsid w:val="0062471A"/>
    <w:rsid w:val="00635A22"/>
    <w:rsid w:val="00642083"/>
    <w:rsid w:val="00642C4E"/>
    <w:rsid w:val="006476ED"/>
    <w:rsid w:val="00650D52"/>
    <w:rsid w:val="00654D39"/>
    <w:rsid w:val="0065550D"/>
    <w:rsid w:val="00657F6B"/>
    <w:rsid w:val="00665364"/>
    <w:rsid w:val="0066592F"/>
    <w:rsid w:val="006718EE"/>
    <w:rsid w:val="0068085F"/>
    <w:rsid w:val="006876A8"/>
    <w:rsid w:val="00687B43"/>
    <w:rsid w:val="00691FDA"/>
    <w:rsid w:val="00697CEB"/>
    <w:rsid w:val="006A212A"/>
    <w:rsid w:val="006A2E7F"/>
    <w:rsid w:val="006A4375"/>
    <w:rsid w:val="006A49E3"/>
    <w:rsid w:val="006B1EFD"/>
    <w:rsid w:val="006B4313"/>
    <w:rsid w:val="006C0CCB"/>
    <w:rsid w:val="006C454C"/>
    <w:rsid w:val="006C5C1C"/>
    <w:rsid w:val="006C7A48"/>
    <w:rsid w:val="006D0228"/>
    <w:rsid w:val="006D12E9"/>
    <w:rsid w:val="006D1CD9"/>
    <w:rsid w:val="006D7AF5"/>
    <w:rsid w:val="006E4888"/>
    <w:rsid w:val="006E52CE"/>
    <w:rsid w:val="006E66AD"/>
    <w:rsid w:val="006E7AD7"/>
    <w:rsid w:val="006F0442"/>
    <w:rsid w:val="006F2945"/>
    <w:rsid w:val="00701881"/>
    <w:rsid w:val="007023A3"/>
    <w:rsid w:val="00703FC0"/>
    <w:rsid w:val="00706EED"/>
    <w:rsid w:val="00714A5B"/>
    <w:rsid w:val="007160BE"/>
    <w:rsid w:val="00721539"/>
    <w:rsid w:val="00722F65"/>
    <w:rsid w:val="007239DC"/>
    <w:rsid w:val="00726836"/>
    <w:rsid w:val="00727B97"/>
    <w:rsid w:val="00727FF7"/>
    <w:rsid w:val="00734A4F"/>
    <w:rsid w:val="00737882"/>
    <w:rsid w:val="00740919"/>
    <w:rsid w:val="00743FDF"/>
    <w:rsid w:val="0075498F"/>
    <w:rsid w:val="0076276A"/>
    <w:rsid w:val="00762BCC"/>
    <w:rsid w:val="00763BA3"/>
    <w:rsid w:val="00765B66"/>
    <w:rsid w:val="00767BB2"/>
    <w:rsid w:val="00776CAB"/>
    <w:rsid w:val="00780376"/>
    <w:rsid w:val="0079092F"/>
    <w:rsid w:val="00791AAC"/>
    <w:rsid w:val="0079410C"/>
    <w:rsid w:val="00795246"/>
    <w:rsid w:val="00797D4C"/>
    <w:rsid w:val="007B52C8"/>
    <w:rsid w:val="007C0E7E"/>
    <w:rsid w:val="007C5A3B"/>
    <w:rsid w:val="007D17C5"/>
    <w:rsid w:val="007D52EC"/>
    <w:rsid w:val="007E33C6"/>
    <w:rsid w:val="007E55E4"/>
    <w:rsid w:val="007E7E61"/>
    <w:rsid w:val="007E7F60"/>
    <w:rsid w:val="007F180E"/>
    <w:rsid w:val="007F1CEE"/>
    <w:rsid w:val="00805159"/>
    <w:rsid w:val="008062AC"/>
    <w:rsid w:val="00814A33"/>
    <w:rsid w:val="00814D9F"/>
    <w:rsid w:val="00815883"/>
    <w:rsid w:val="00817826"/>
    <w:rsid w:val="00824A42"/>
    <w:rsid w:val="0083598C"/>
    <w:rsid w:val="008362DB"/>
    <w:rsid w:val="008365F9"/>
    <w:rsid w:val="00837537"/>
    <w:rsid w:val="00847BE1"/>
    <w:rsid w:val="00853553"/>
    <w:rsid w:val="008556A7"/>
    <w:rsid w:val="0086094D"/>
    <w:rsid w:val="00862C3F"/>
    <w:rsid w:val="00864F69"/>
    <w:rsid w:val="00865A46"/>
    <w:rsid w:val="008661CB"/>
    <w:rsid w:val="00867A05"/>
    <w:rsid w:val="00872382"/>
    <w:rsid w:val="008742E3"/>
    <w:rsid w:val="0088609B"/>
    <w:rsid w:val="00890036"/>
    <w:rsid w:val="00891A67"/>
    <w:rsid w:val="00895CE8"/>
    <w:rsid w:val="00896A8A"/>
    <w:rsid w:val="008A1315"/>
    <w:rsid w:val="008A38A9"/>
    <w:rsid w:val="008A41D5"/>
    <w:rsid w:val="008A54FC"/>
    <w:rsid w:val="008A5780"/>
    <w:rsid w:val="008B02A0"/>
    <w:rsid w:val="008B359E"/>
    <w:rsid w:val="008B70CD"/>
    <w:rsid w:val="008B7CE5"/>
    <w:rsid w:val="008C6DA8"/>
    <w:rsid w:val="008D2A78"/>
    <w:rsid w:val="008D4B4C"/>
    <w:rsid w:val="008E1E81"/>
    <w:rsid w:val="008E3E91"/>
    <w:rsid w:val="008E5E6A"/>
    <w:rsid w:val="008E6109"/>
    <w:rsid w:val="008E75AD"/>
    <w:rsid w:val="008F339D"/>
    <w:rsid w:val="008F71AC"/>
    <w:rsid w:val="00905DAD"/>
    <w:rsid w:val="009170EA"/>
    <w:rsid w:val="00917D1C"/>
    <w:rsid w:val="0092076F"/>
    <w:rsid w:val="00922CD0"/>
    <w:rsid w:val="00927833"/>
    <w:rsid w:val="00930439"/>
    <w:rsid w:val="00930BDF"/>
    <w:rsid w:val="00932D47"/>
    <w:rsid w:val="00937FE5"/>
    <w:rsid w:val="009434C3"/>
    <w:rsid w:val="00947A5A"/>
    <w:rsid w:val="00951212"/>
    <w:rsid w:val="00951659"/>
    <w:rsid w:val="00952B75"/>
    <w:rsid w:val="00955B74"/>
    <w:rsid w:val="00956352"/>
    <w:rsid w:val="00960BEB"/>
    <w:rsid w:val="00963A50"/>
    <w:rsid w:val="00965D64"/>
    <w:rsid w:val="00971E92"/>
    <w:rsid w:val="009734CF"/>
    <w:rsid w:val="009770CA"/>
    <w:rsid w:val="00986677"/>
    <w:rsid w:val="00986BEE"/>
    <w:rsid w:val="00986E19"/>
    <w:rsid w:val="009874A6"/>
    <w:rsid w:val="00991D9F"/>
    <w:rsid w:val="0099421C"/>
    <w:rsid w:val="009A1848"/>
    <w:rsid w:val="009A380F"/>
    <w:rsid w:val="009A598F"/>
    <w:rsid w:val="009A6465"/>
    <w:rsid w:val="009B0A78"/>
    <w:rsid w:val="009B206B"/>
    <w:rsid w:val="009B2106"/>
    <w:rsid w:val="009B2E18"/>
    <w:rsid w:val="009B300E"/>
    <w:rsid w:val="009C4B47"/>
    <w:rsid w:val="009C7F82"/>
    <w:rsid w:val="009D3496"/>
    <w:rsid w:val="009D4BA1"/>
    <w:rsid w:val="009D7D5A"/>
    <w:rsid w:val="009E08D1"/>
    <w:rsid w:val="009E34E7"/>
    <w:rsid w:val="009E47EB"/>
    <w:rsid w:val="009E4913"/>
    <w:rsid w:val="009E6DC3"/>
    <w:rsid w:val="009F0B56"/>
    <w:rsid w:val="009F3A37"/>
    <w:rsid w:val="009F6FF1"/>
    <w:rsid w:val="00A02090"/>
    <w:rsid w:val="00A04E3A"/>
    <w:rsid w:val="00A0656F"/>
    <w:rsid w:val="00A06F7C"/>
    <w:rsid w:val="00A076B5"/>
    <w:rsid w:val="00A20B6A"/>
    <w:rsid w:val="00A23870"/>
    <w:rsid w:val="00A27A4F"/>
    <w:rsid w:val="00A31525"/>
    <w:rsid w:val="00A43BD3"/>
    <w:rsid w:val="00A4622B"/>
    <w:rsid w:val="00A46309"/>
    <w:rsid w:val="00A508A7"/>
    <w:rsid w:val="00A51733"/>
    <w:rsid w:val="00A73298"/>
    <w:rsid w:val="00A735FA"/>
    <w:rsid w:val="00A94EA5"/>
    <w:rsid w:val="00A956AA"/>
    <w:rsid w:val="00A95ACB"/>
    <w:rsid w:val="00A95DD6"/>
    <w:rsid w:val="00A977C0"/>
    <w:rsid w:val="00A97942"/>
    <w:rsid w:val="00A979A7"/>
    <w:rsid w:val="00AA079B"/>
    <w:rsid w:val="00AA086A"/>
    <w:rsid w:val="00AB1C16"/>
    <w:rsid w:val="00AB2EA8"/>
    <w:rsid w:val="00AB2EC5"/>
    <w:rsid w:val="00AB34D0"/>
    <w:rsid w:val="00AB3C46"/>
    <w:rsid w:val="00AB64BD"/>
    <w:rsid w:val="00AC3197"/>
    <w:rsid w:val="00AD7257"/>
    <w:rsid w:val="00AE0660"/>
    <w:rsid w:val="00AE372A"/>
    <w:rsid w:val="00AF13B9"/>
    <w:rsid w:val="00AF2D0C"/>
    <w:rsid w:val="00AF4867"/>
    <w:rsid w:val="00AF7BE8"/>
    <w:rsid w:val="00B00512"/>
    <w:rsid w:val="00B2563E"/>
    <w:rsid w:val="00B279E4"/>
    <w:rsid w:val="00B303DF"/>
    <w:rsid w:val="00B3042F"/>
    <w:rsid w:val="00B30D3B"/>
    <w:rsid w:val="00B34E62"/>
    <w:rsid w:val="00B373FE"/>
    <w:rsid w:val="00B37D28"/>
    <w:rsid w:val="00B432D4"/>
    <w:rsid w:val="00B453ED"/>
    <w:rsid w:val="00B460E4"/>
    <w:rsid w:val="00B477BF"/>
    <w:rsid w:val="00B5011B"/>
    <w:rsid w:val="00B50924"/>
    <w:rsid w:val="00B54CE4"/>
    <w:rsid w:val="00B576D7"/>
    <w:rsid w:val="00B614C0"/>
    <w:rsid w:val="00B63309"/>
    <w:rsid w:val="00B63C12"/>
    <w:rsid w:val="00B71A5E"/>
    <w:rsid w:val="00B76351"/>
    <w:rsid w:val="00B80892"/>
    <w:rsid w:val="00B82735"/>
    <w:rsid w:val="00B843A1"/>
    <w:rsid w:val="00B85987"/>
    <w:rsid w:val="00B87E95"/>
    <w:rsid w:val="00B92861"/>
    <w:rsid w:val="00BA06C3"/>
    <w:rsid w:val="00BA2E30"/>
    <w:rsid w:val="00BA524C"/>
    <w:rsid w:val="00BA7A69"/>
    <w:rsid w:val="00BB1128"/>
    <w:rsid w:val="00BB5CD5"/>
    <w:rsid w:val="00BB6A22"/>
    <w:rsid w:val="00BB6D34"/>
    <w:rsid w:val="00BB7AAA"/>
    <w:rsid w:val="00BC3CA5"/>
    <w:rsid w:val="00BC3F08"/>
    <w:rsid w:val="00BC5A85"/>
    <w:rsid w:val="00BD28DF"/>
    <w:rsid w:val="00BD4E12"/>
    <w:rsid w:val="00BD7669"/>
    <w:rsid w:val="00BE002A"/>
    <w:rsid w:val="00BE1B71"/>
    <w:rsid w:val="00BE2864"/>
    <w:rsid w:val="00BE3553"/>
    <w:rsid w:val="00BE4B8C"/>
    <w:rsid w:val="00BF3831"/>
    <w:rsid w:val="00C00727"/>
    <w:rsid w:val="00C010A9"/>
    <w:rsid w:val="00C0435E"/>
    <w:rsid w:val="00C0561A"/>
    <w:rsid w:val="00C076BF"/>
    <w:rsid w:val="00C10BD2"/>
    <w:rsid w:val="00C10C10"/>
    <w:rsid w:val="00C13F0D"/>
    <w:rsid w:val="00C20F3D"/>
    <w:rsid w:val="00C2367D"/>
    <w:rsid w:val="00C2667A"/>
    <w:rsid w:val="00C26932"/>
    <w:rsid w:val="00C27F02"/>
    <w:rsid w:val="00C30983"/>
    <w:rsid w:val="00C30A5B"/>
    <w:rsid w:val="00C3342E"/>
    <w:rsid w:val="00C33A7C"/>
    <w:rsid w:val="00C34133"/>
    <w:rsid w:val="00C44519"/>
    <w:rsid w:val="00C44CF0"/>
    <w:rsid w:val="00C504F4"/>
    <w:rsid w:val="00C53056"/>
    <w:rsid w:val="00C566F4"/>
    <w:rsid w:val="00C57E85"/>
    <w:rsid w:val="00C65BB4"/>
    <w:rsid w:val="00C7126D"/>
    <w:rsid w:val="00C76120"/>
    <w:rsid w:val="00C77ABB"/>
    <w:rsid w:val="00C8071C"/>
    <w:rsid w:val="00C80CCE"/>
    <w:rsid w:val="00C816CB"/>
    <w:rsid w:val="00C8180E"/>
    <w:rsid w:val="00C82461"/>
    <w:rsid w:val="00C83A45"/>
    <w:rsid w:val="00C85E50"/>
    <w:rsid w:val="00C903FF"/>
    <w:rsid w:val="00CA07CC"/>
    <w:rsid w:val="00CA37C5"/>
    <w:rsid w:val="00CA4051"/>
    <w:rsid w:val="00CA4FCE"/>
    <w:rsid w:val="00CA5F8F"/>
    <w:rsid w:val="00CA7C4D"/>
    <w:rsid w:val="00CB24EE"/>
    <w:rsid w:val="00CC3542"/>
    <w:rsid w:val="00CC3D45"/>
    <w:rsid w:val="00CC5A6F"/>
    <w:rsid w:val="00CD0717"/>
    <w:rsid w:val="00CD31D9"/>
    <w:rsid w:val="00CE271A"/>
    <w:rsid w:val="00CE37BA"/>
    <w:rsid w:val="00CE6FF5"/>
    <w:rsid w:val="00CF2EC7"/>
    <w:rsid w:val="00CF481D"/>
    <w:rsid w:val="00CF5245"/>
    <w:rsid w:val="00D0121B"/>
    <w:rsid w:val="00D04BA8"/>
    <w:rsid w:val="00D06479"/>
    <w:rsid w:val="00D0687C"/>
    <w:rsid w:val="00D06CA9"/>
    <w:rsid w:val="00D076EE"/>
    <w:rsid w:val="00D07B1A"/>
    <w:rsid w:val="00D10D5D"/>
    <w:rsid w:val="00D12C05"/>
    <w:rsid w:val="00D1697A"/>
    <w:rsid w:val="00D174F8"/>
    <w:rsid w:val="00D245F9"/>
    <w:rsid w:val="00D24CD0"/>
    <w:rsid w:val="00D27B5D"/>
    <w:rsid w:val="00D30E46"/>
    <w:rsid w:val="00D3156F"/>
    <w:rsid w:val="00D3502A"/>
    <w:rsid w:val="00D36EC8"/>
    <w:rsid w:val="00D41033"/>
    <w:rsid w:val="00D4466B"/>
    <w:rsid w:val="00D5084C"/>
    <w:rsid w:val="00D50AC8"/>
    <w:rsid w:val="00D53EEF"/>
    <w:rsid w:val="00D57710"/>
    <w:rsid w:val="00D600F3"/>
    <w:rsid w:val="00D60DC6"/>
    <w:rsid w:val="00D61E32"/>
    <w:rsid w:val="00D62BFC"/>
    <w:rsid w:val="00D64BAB"/>
    <w:rsid w:val="00D671E0"/>
    <w:rsid w:val="00D701AF"/>
    <w:rsid w:val="00D725F7"/>
    <w:rsid w:val="00D77BA4"/>
    <w:rsid w:val="00D80E05"/>
    <w:rsid w:val="00D86E10"/>
    <w:rsid w:val="00D904D5"/>
    <w:rsid w:val="00D90DBC"/>
    <w:rsid w:val="00DA0026"/>
    <w:rsid w:val="00DA015E"/>
    <w:rsid w:val="00DA0AFD"/>
    <w:rsid w:val="00DA2E10"/>
    <w:rsid w:val="00DA444C"/>
    <w:rsid w:val="00DA4BDD"/>
    <w:rsid w:val="00DB0CE5"/>
    <w:rsid w:val="00DB1FD7"/>
    <w:rsid w:val="00DB2E5F"/>
    <w:rsid w:val="00DB3C1B"/>
    <w:rsid w:val="00DC108B"/>
    <w:rsid w:val="00DC6F3C"/>
    <w:rsid w:val="00DD19A3"/>
    <w:rsid w:val="00DD4982"/>
    <w:rsid w:val="00DD56E1"/>
    <w:rsid w:val="00DD6CE9"/>
    <w:rsid w:val="00DE02E4"/>
    <w:rsid w:val="00DE077A"/>
    <w:rsid w:val="00DE3A86"/>
    <w:rsid w:val="00DE4592"/>
    <w:rsid w:val="00DF2C67"/>
    <w:rsid w:val="00DF3AE2"/>
    <w:rsid w:val="00DF7D21"/>
    <w:rsid w:val="00E00F22"/>
    <w:rsid w:val="00E03250"/>
    <w:rsid w:val="00E04AAA"/>
    <w:rsid w:val="00E059C5"/>
    <w:rsid w:val="00E06B29"/>
    <w:rsid w:val="00E06C22"/>
    <w:rsid w:val="00E102A5"/>
    <w:rsid w:val="00E20BF0"/>
    <w:rsid w:val="00E230DC"/>
    <w:rsid w:val="00E26BAC"/>
    <w:rsid w:val="00E26CF8"/>
    <w:rsid w:val="00E36695"/>
    <w:rsid w:val="00E37F3B"/>
    <w:rsid w:val="00E46E39"/>
    <w:rsid w:val="00E4781B"/>
    <w:rsid w:val="00E51F8B"/>
    <w:rsid w:val="00E536B7"/>
    <w:rsid w:val="00E60351"/>
    <w:rsid w:val="00E710D4"/>
    <w:rsid w:val="00E71AE7"/>
    <w:rsid w:val="00E752E6"/>
    <w:rsid w:val="00E75A03"/>
    <w:rsid w:val="00E834E6"/>
    <w:rsid w:val="00E84704"/>
    <w:rsid w:val="00E96D60"/>
    <w:rsid w:val="00E97060"/>
    <w:rsid w:val="00EA4A5C"/>
    <w:rsid w:val="00EA6088"/>
    <w:rsid w:val="00EA7E24"/>
    <w:rsid w:val="00EB05F8"/>
    <w:rsid w:val="00EC1A2C"/>
    <w:rsid w:val="00EC2CDA"/>
    <w:rsid w:val="00ED0DAD"/>
    <w:rsid w:val="00EE04A6"/>
    <w:rsid w:val="00EE31F4"/>
    <w:rsid w:val="00EE4091"/>
    <w:rsid w:val="00EE5201"/>
    <w:rsid w:val="00EF22CF"/>
    <w:rsid w:val="00F029E7"/>
    <w:rsid w:val="00F04F56"/>
    <w:rsid w:val="00F10E1F"/>
    <w:rsid w:val="00F122FC"/>
    <w:rsid w:val="00F127BA"/>
    <w:rsid w:val="00F13C3C"/>
    <w:rsid w:val="00F212EB"/>
    <w:rsid w:val="00F2577F"/>
    <w:rsid w:val="00F260FE"/>
    <w:rsid w:val="00F268C0"/>
    <w:rsid w:val="00F27062"/>
    <w:rsid w:val="00F318BB"/>
    <w:rsid w:val="00F35DC6"/>
    <w:rsid w:val="00F4600D"/>
    <w:rsid w:val="00F46585"/>
    <w:rsid w:val="00F465D3"/>
    <w:rsid w:val="00F544F0"/>
    <w:rsid w:val="00F55702"/>
    <w:rsid w:val="00F56394"/>
    <w:rsid w:val="00F569C9"/>
    <w:rsid w:val="00F56F06"/>
    <w:rsid w:val="00F61BB0"/>
    <w:rsid w:val="00F62CE2"/>
    <w:rsid w:val="00F644EB"/>
    <w:rsid w:val="00F64746"/>
    <w:rsid w:val="00F72200"/>
    <w:rsid w:val="00F72DE7"/>
    <w:rsid w:val="00F73815"/>
    <w:rsid w:val="00F7770D"/>
    <w:rsid w:val="00F80171"/>
    <w:rsid w:val="00F80714"/>
    <w:rsid w:val="00F80B3E"/>
    <w:rsid w:val="00F85079"/>
    <w:rsid w:val="00F85984"/>
    <w:rsid w:val="00F868C9"/>
    <w:rsid w:val="00F873D2"/>
    <w:rsid w:val="00F87737"/>
    <w:rsid w:val="00F93115"/>
    <w:rsid w:val="00F97DAD"/>
    <w:rsid w:val="00FA25DD"/>
    <w:rsid w:val="00FA4EED"/>
    <w:rsid w:val="00FA5792"/>
    <w:rsid w:val="00FA5B5D"/>
    <w:rsid w:val="00FA5F14"/>
    <w:rsid w:val="00FA63DC"/>
    <w:rsid w:val="00FA7004"/>
    <w:rsid w:val="00FB200D"/>
    <w:rsid w:val="00FB46A3"/>
    <w:rsid w:val="00FB6D14"/>
    <w:rsid w:val="00FC5309"/>
    <w:rsid w:val="00FD5AD7"/>
    <w:rsid w:val="00FE5072"/>
    <w:rsid w:val="00FE538A"/>
    <w:rsid w:val="00FE721E"/>
    <w:rsid w:val="00FE7EEC"/>
    <w:rsid w:val="00FF2794"/>
    <w:rsid w:val="00FF48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B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2339FA"/>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o"/>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Ca,Figure Lable,cap,cap1,cap2,cap3,cap4,cap5,cap6,cap7,cap8,cap9,cap10,cap11,cap21,cap31,cap41,cap51,cap61,cap71,cap81,cap91,cap101,cap12,cap22,cap32,cap42,cap52,cap62,cap72,cap82,cap92,cap102,cap13,cap23,cap33,cap43,cap53,cap63"/>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E407D"/>
    <w:pPr>
      <w:tabs>
        <w:tab w:val="center" w:pos="4320"/>
        <w:tab w:val="right" w:pos="8640"/>
      </w:tabs>
      <w:spacing w:before="0" w:after="0"/>
    </w:pPr>
  </w:style>
  <w:style w:type="character" w:customStyle="1" w:styleId="FuzeileZchn">
    <w:name w:val="Fußzeile Zchn"/>
    <w:basedOn w:val="Absatz-Standardschriftart"/>
    <w:link w:val="Fuzeile"/>
    <w:uiPriority w:val="99"/>
    <w:semiHidden/>
    <w:rsid w:val="005E407D"/>
    <w:rPr>
      <w:rFonts w:eastAsia="Calibri"/>
      <w:szCs w:val="22"/>
      <w:lang w:val="en-GB"/>
    </w:rPr>
  </w:style>
  <w:style w:type="paragraph" w:styleId="StandardWeb">
    <w:name w:val="Normal (Web)"/>
    <w:basedOn w:val="Standard"/>
    <w:uiPriority w:val="99"/>
    <w:semiHidden/>
    <w:unhideWhenUsed/>
    <w:locked/>
    <w:rsid w:val="005E407D"/>
    <w:rPr>
      <w:rFonts w:ascii="Times New Roman" w:hAnsi="Times New Roman"/>
      <w:sz w:val="24"/>
      <w:szCs w:val="24"/>
    </w:rPr>
  </w:style>
  <w:style w:type="paragraph" w:styleId="Listenabsatz">
    <w:name w:val="List Paragraph"/>
    <w:basedOn w:val="Standard"/>
    <w:uiPriority w:val="34"/>
    <w:qFormat/>
    <w:locked/>
    <w:rsid w:val="00C26932"/>
    <w:pPr>
      <w:ind w:left="720"/>
      <w:contextualSpacing/>
    </w:pPr>
  </w:style>
  <w:style w:type="character" w:styleId="Kommentarzeichen">
    <w:name w:val="annotation reference"/>
    <w:basedOn w:val="Absatz-Standardschriftart"/>
    <w:uiPriority w:val="99"/>
    <w:semiHidden/>
    <w:unhideWhenUsed/>
    <w:locked/>
    <w:rsid w:val="00587FEC"/>
    <w:rPr>
      <w:sz w:val="16"/>
      <w:szCs w:val="16"/>
    </w:rPr>
  </w:style>
  <w:style w:type="paragraph" w:styleId="Kommentartext">
    <w:name w:val="annotation text"/>
    <w:basedOn w:val="Standard"/>
    <w:link w:val="KommentartextZchn"/>
    <w:uiPriority w:val="99"/>
    <w:semiHidden/>
    <w:unhideWhenUsed/>
    <w:locked/>
    <w:rsid w:val="00587FEC"/>
    <w:rPr>
      <w:szCs w:val="20"/>
    </w:rPr>
  </w:style>
  <w:style w:type="character" w:customStyle="1" w:styleId="KommentartextZchn">
    <w:name w:val="Kommentartext Zchn"/>
    <w:basedOn w:val="Absatz-Standardschriftart"/>
    <w:link w:val="Kommentartext"/>
    <w:uiPriority w:val="99"/>
    <w:semiHidden/>
    <w:rsid w:val="00587FEC"/>
    <w:rPr>
      <w:rFonts w:eastAsia="Calibri"/>
      <w:lang w:val="en-GB"/>
    </w:rPr>
  </w:style>
  <w:style w:type="paragraph" w:styleId="Kommentarthema">
    <w:name w:val="annotation subject"/>
    <w:basedOn w:val="Kommentartext"/>
    <w:next w:val="Kommentartext"/>
    <w:link w:val="KommentarthemaZchn"/>
    <w:uiPriority w:val="99"/>
    <w:semiHidden/>
    <w:unhideWhenUsed/>
    <w:locked/>
    <w:rsid w:val="00587FEC"/>
    <w:rPr>
      <w:b/>
      <w:bCs/>
    </w:rPr>
  </w:style>
  <w:style w:type="character" w:customStyle="1" w:styleId="KommentarthemaZchn">
    <w:name w:val="Kommentarthema Zchn"/>
    <w:basedOn w:val="KommentartextZchn"/>
    <w:link w:val="Kommentarthema"/>
    <w:uiPriority w:val="99"/>
    <w:semiHidden/>
    <w:rsid w:val="00587FEC"/>
    <w:rPr>
      <w:rFonts w:eastAsia="Calibri"/>
      <w:b/>
      <w:bCs/>
      <w:lang w:val="en-GB"/>
    </w:rPr>
  </w:style>
  <w:style w:type="paragraph" w:styleId="berarbeitung">
    <w:name w:val="Revision"/>
    <w:hidden/>
    <w:uiPriority w:val="99"/>
    <w:semiHidden/>
    <w:rsid w:val="00587FEC"/>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E102A5"/>
    <w:pPr>
      <w:tabs>
        <w:tab w:val="center" w:pos="4819"/>
        <w:tab w:val="right" w:pos="9638"/>
      </w:tabs>
      <w:spacing w:before="0" w:after="0"/>
    </w:pPr>
  </w:style>
  <w:style w:type="character" w:customStyle="1" w:styleId="KopfzeileZchn">
    <w:name w:val="Kopfzeile Zchn"/>
    <w:basedOn w:val="Absatz-Standardschriftart"/>
    <w:link w:val="Kopfzeile"/>
    <w:uiPriority w:val="99"/>
    <w:semiHidden/>
    <w:rsid w:val="00E102A5"/>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2339FA"/>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o"/>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Ca,Figure Lable,cap,cap1,cap2,cap3,cap4,cap5,cap6,cap7,cap8,cap9,cap10,cap11,cap21,cap31,cap41,cap51,cap61,cap71,cap81,cap91,cap101,cap12,cap22,cap32,cap42,cap52,cap62,cap72,cap82,cap92,cap102,cap13,cap23,cap33,cap43,cap53,cap63"/>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E407D"/>
    <w:pPr>
      <w:tabs>
        <w:tab w:val="center" w:pos="4320"/>
        <w:tab w:val="right" w:pos="8640"/>
      </w:tabs>
      <w:spacing w:before="0" w:after="0"/>
    </w:pPr>
  </w:style>
  <w:style w:type="character" w:customStyle="1" w:styleId="FuzeileZchn">
    <w:name w:val="Fußzeile Zchn"/>
    <w:basedOn w:val="Absatz-Standardschriftart"/>
    <w:link w:val="Fuzeile"/>
    <w:uiPriority w:val="99"/>
    <w:semiHidden/>
    <w:rsid w:val="005E407D"/>
    <w:rPr>
      <w:rFonts w:eastAsia="Calibri"/>
      <w:szCs w:val="22"/>
      <w:lang w:val="en-GB"/>
    </w:rPr>
  </w:style>
  <w:style w:type="paragraph" w:styleId="StandardWeb">
    <w:name w:val="Normal (Web)"/>
    <w:basedOn w:val="Standard"/>
    <w:uiPriority w:val="99"/>
    <w:semiHidden/>
    <w:unhideWhenUsed/>
    <w:locked/>
    <w:rsid w:val="005E407D"/>
    <w:rPr>
      <w:rFonts w:ascii="Times New Roman" w:hAnsi="Times New Roman"/>
      <w:sz w:val="24"/>
      <w:szCs w:val="24"/>
    </w:rPr>
  </w:style>
  <w:style w:type="paragraph" w:styleId="Listenabsatz">
    <w:name w:val="List Paragraph"/>
    <w:basedOn w:val="Standard"/>
    <w:uiPriority w:val="34"/>
    <w:qFormat/>
    <w:locked/>
    <w:rsid w:val="00C26932"/>
    <w:pPr>
      <w:ind w:left="720"/>
      <w:contextualSpacing/>
    </w:pPr>
  </w:style>
  <w:style w:type="character" w:styleId="Kommentarzeichen">
    <w:name w:val="annotation reference"/>
    <w:basedOn w:val="Absatz-Standardschriftart"/>
    <w:uiPriority w:val="99"/>
    <w:semiHidden/>
    <w:unhideWhenUsed/>
    <w:locked/>
    <w:rsid w:val="00587FEC"/>
    <w:rPr>
      <w:sz w:val="16"/>
      <w:szCs w:val="16"/>
    </w:rPr>
  </w:style>
  <w:style w:type="paragraph" w:styleId="Kommentartext">
    <w:name w:val="annotation text"/>
    <w:basedOn w:val="Standard"/>
    <w:link w:val="KommentartextZchn"/>
    <w:uiPriority w:val="99"/>
    <w:semiHidden/>
    <w:unhideWhenUsed/>
    <w:locked/>
    <w:rsid w:val="00587FEC"/>
    <w:rPr>
      <w:szCs w:val="20"/>
    </w:rPr>
  </w:style>
  <w:style w:type="character" w:customStyle="1" w:styleId="KommentartextZchn">
    <w:name w:val="Kommentartext Zchn"/>
    <w:basedOn w:val="Absatz-Standardschriftart"/>
    <w:link w:val="Kommentartext"/>
    <w:uiPriority w:val="99"/>
    <w:semiHidden/>
    <w:rsid w:val="00587FEC"/>
    <w:rPr>
      <w:rFonts w:eastAsia="Calibri"/>
      <w:lang w:val="en-GB"/>
    </w:rPr>
  </w:style>
  <w:style w:type="paragraph" w:styleId="Kommentarthema">
    <w:name w:val="annotation subject"/>
    <w:basedOn w:val="Kommentartext"/>
    <w:next w:val="Kommentartext"/>
    <w:link w:val="KommentarthemaZchn"/>
    <w:uiPriority w:val="99"/>
    <w:semiHidden/>
    <w:unhideWhenUsed/>
    <w:locked/>
    <w:rsid w:val="00587FEC"/>
    <w:rPr>
      <w:b/>
      <w:bCs/>
    </w:rPr>
  </w:style>
  <w:style w:type="character" w:customStyle="1" w:styleId="KommentarthemaZchn">
    <w:name w:val="Kommentarthema Zchn"/>
    <w:basedOn w:val="KommentartextZchn"/>
    <w:link w:val="Kommentarthema"/>
    <w:uiPriority w:val="99"/>
    <w:semiHidden/>
    <w:rsid w:val="00587FEC"/>
    <w:rPr>
      <w:rFonts w:eastAsia="Calibri"/>
      <w:b/>
      <w:bCs/>
      <w:lang w:val="en-GB"/>
    </w:rPr>
  </w:style>
  <w:style w:type="paragraph" w:styleId="berarbeitung">
    <w:name w:val="Revision"/>
    <w:hidden/>
    <w:uiPriority w:val="99"/>
    <w:semiHidden/>
    <w:rsid w:val="00587FEC"/>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E102A5"/>
    <w:pPr>
      <w:tabs>
        <w:tab w:val="center" w:pos="4819"/>
        <w:tab w:val="right" w:pos="9638"/>
      </w:tabs>
      <w:spacing w:before="0" w:after="0"/>
    </w:pPr>
  </w:style>
  <w:style w:type="character" w:customStyle="1" w:styleId="KopfzeileZchn">
    <w:name w:val="Kopfzeile Zchn"/>
    <w:basedOn w:val="Absatz-Standardschriftart"/>
    <w:link w:val="Kopfzeile"/>
    <w:uiPriority w:val="99"/>
    <w:semiHidden/>
    <w:rsid w:val="00E102A5"/>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348">
      <w:bodyDiv w:val="1"/>
      <w:marLeft w:val="0"/>
      <w:marRight w:val="0"/>
      <w:marTop w:val="0"/>
      <w:marBottom w:val="0"/>
      <w:divBdr>
        <w:top w:val="none" w:sz="0" w:space="0" w:color="auto"/>
        <w:left w:val="none" w:sz="0" w:space="0" w:color="auto"/>
        <w:bottom w:val="none" w:sz="0" w:space="0" w:color="auto"/>
        <w:right w:val="none" w:sz="0" w:space="0" w:color="auto"/>
      </w:divBdr>
    </w:div>
    <w:div w:id="140970932">
      <w:bodyDiv w:val="1"/>
      <w:marLeft w:val="0"/>
      <w:marRight w:val="0"/>
      <w:marTop w:val="0"/>
      <w:marBottom w:val="0"/>
      <w:divBdr>
        <w:top w:val="none" w:sz="0" w:space="0" w:color="auto"/>
        <w:left w:val="none" w:sz="0" w:space="0" w:color="auto"/>
        <w:bottom w:val="none" w:sz="0" w:space="0" w:color="auto"/>
        <w:right w:val="none" w:sz="0" w:space="0" w:color="auto"/>
      </w:divBdr>
      <w:divsChild>
        <w:div w:id="1139764775">
          <w:marLeft w:val="1008"/>
          <w:marRight w:val="0"/>
          <w:marTop w:val="96"/>
          <w:marBottom w:val="0"/>
          <w:divBdr>
            <w:top w:val="none" w:sz="0" w:space="0" w:color="auto"/>
            <w:left w:val="none" w:sz="0" w:space="0" w:color="auto"/>
            <w:bottom w:val="none" w:sz="0" w:space="0" w:color="auto"/>
            <w:right w:val="none" w:sz="0" w:space="0" w:color="auto"/>
          </w:divBdr>
        </w:div>
      </w:divsChild>
    </w:div>
    <w:div w:id="227965007">
      <w:bodyDiv w:val="1"/>
      <w:marLeft w:val="0"/>
      <w:marRight w:val="0"/>
      <w:marTop w:val="0"/>
      <w:marBottom w:val="0"/>
      <w:divBdr>
        <w:top w:val="none" w:sz="0" w:space="0" w:color="auto"/>
        <w:left w:val="none" w:sz="0" w:space="0" w:color="auto"/>
        <w:bottom w:val="none" w:sz="0" w:space="0" w:color="auto"/>
        <w:right w:val="none" w:sz="0" w:space="0" w:color="auto"/>
      </w:divBdr>
      <w:divsChild>
        <w:div w:id="1597714716">
          <w:marLeft w:val="0"/>
          <w:marRight w:val="0"/>
          <w:marTop w:val="0"/>
          <w:marBottom w:val="0"/>
          <w:divBdr>
            <w:top w:val="none" w:sz="0" w:space="0" w:color="auto"/>
            <w:left w:val="none" w:sz="0" w:space="0" w:color="auto"/>
            <w:bottom w:val="none" w:sz="0" w:space="0" w:color="auto"/>
            <w:right w:val="none" w:sz="0" w:space="0" w:color="auto"/>
          </w:divBdr>
          <w:divsChild>
            <w:div w:id="943541306">
              <w:marLeft w:val="0"/>
              <w:marRight w:val="0"/>
              <w:marTop w:val="0"/>
              <w:marBottom w:val="0"/>
              <w:divBdr>
                <w:top w:val="none" w:sz="0" w:space="0" w:color="auto"/>
                <w:left w:val="none" w:sz="0" w:space="0" w:color="auto"/>
                <w:bottom w:val="none" w:sz="0" w:space="0" w:color="auto"/>
                <w:right w:val="none" w:sz="0" w:space="0" w:color="auto"/>
              </w:divBdr>
              <w:divsChild>
                <w:div w:id="1007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472">
      <w:bodyDiv w:val="1"/>
      <w:marLeft w:val="0"/>
      <w:marRight w:val="0"/>
      <w:marTop w:val="0"/>
      <w:marBottom w:val="0"/>
      <w:divBdr>
        <w:top w:val="none" w:sz="0" w:space="0" w:color="auto"/>
        <w:left w:val="none" w:sz="0" w:space="0" w:color="auto"/>
        <w:bottom w:val="none" w:sz="0" w:space="0" w:color="auto"/>
        <w:right w:val="none" w:sz="0" w:space="0" w:color="auto"/>
      </w:divBdr>
      <w:divsChild>
        <w:div w:id="537157218">
          <w:marLeft w:val="562"/>
          <w:marRight w:val="0"/>
          <w:marTop w:val="200"/>
          <w:marBottom w:val="0"/>
          <w:divBdr>
            <w:top w:val="none" w:sz="0" w:space="0" w:color="auto"/>
            <w:left w:val="none" w:sz="0" w:space="0" w:color="auto"/>
            <w:bottom w:val="none" w:sz="0" w:space="0" w:color="auto"/>
            <w:right w:val="none" w:sz="0" w:space="0" w:color="auto"/>
          </w:divBdr>
        </w:div>
        <w:div w:id="425345263">
          <w:marLeft w:val="562"/>
          <w:marRight w:val="0"/>
          <w:marTop w:val="200"/>
          <w:marBottom w:val="0"/>
          <w:divBdr>
            <w:top w:val="none" w:sz="0" w:space="0" w:color="auto"/>
            <w:left w:val="none" w:sz="0" w:space="0" w:color="auto"/>
            <w:bottom w:val="none" w:sz="0" w:space="0" w:color="auto"/>
            <w:right w:val="none" w:sz="0" w:space="0" w:color="auto"/>
          </w:divBdr>
        </w:div>
        <w:div w:id="1944804822">
          <w:marLeft w:val="562"/>
          <w:marRight w:val="0"/>
          <w:marTop w:val="200"/>
          <w:marBottom w:val="0"/>
          <w:divBdr>
            <w:top w:val="none" w:sz="0" w:space="0" w:color="auto"/>
            <w:left w:val="none" w:sz="0" w:space="0" w:color="auto"/>
            <w:bottom w:val="none" w:sz="0" w:space="0" w:color="auto"/>
            <w:right w:val="none" w:sz="0" w:space="0" w:color="auto"/>
          </w:divBdr>
        </w:div>
      </w:divsChild>
    </w:div>
    <w:div w:id="252981825">
      <w:bodyDiv w:val="1"/>
      <w:marLeft w:val="0"/>
      <w:marRight w:val="0"/>
      <w:marTop w:val="0"/>
      <w:marBottom w:val="0"/>
      <w:divBdr>
        <w:top w:val="none" w:sz="0" w:space="0" w:color="auto"/>
        <w:left w:val="none" w:sz="0" w:space="0" w:color="auto"/>
        <w:bottom w:val="none" w:sz="0" w:space="0" w:color="auto"/>
        <w:right w:val="none" w:sz="0" w:space="0" w:color="auto"/>
      </w:divBdr>
      <w:divsChild>
        <w:div w:id="336269063">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74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0143">
      <w:bodyDiv w:val="1"/>
      <w:marLeft w:val="0"/>
      <w:marRight w:val="0"/>
      <w:marTop w:val="0"/>
      <w:marBottom w:val="0"/>
      <w:divBdr>
        <w:top w:val="none" w:sz="0" w:space="0" w:color="auto"/>
        <w:left w:val="none" w:sz="0" w:space="0" w:color="auto"/>
        <w:bottom w:val="none" w:sz="0" w:space="0" w:color="auto"/>
        <w:right w:val="none" w:sz="0" w:space="0" w:color="auto"/>
      </w:divBdr>
    </w:div>
    <w:div w:id="598412422">
      <w:bodyDiv w:val="1"/>
      <w:marLeft w:val="0"/>
      <w:marRight w:val="0"/>
      <w:marTop w:val="0"/>
      <w:marBottom w:val="0"/>
      <w:divBdr>
        <w:top w:val="none" w:sz="0" w:space="0" w:color="auto"/>
        <w:left w:val="none" w:sz="0" w:space="0" w:color="auto"/>
        <w:bottom w:val="none" w:sz="0" w:space="0" w:color="auto"/>
        <w:right w:val="none" w:sz="0" w:space="0" w:color="auto"/>
      </w:divBdr>
    </w:div>
    <w:div w:id="632294640">
      <w:bodyDiv w:val="1"/>
      <w:marLeft w:val="0"/>
      <w:marRight w:val="0"/>
      <w:marTop w:val="0"/>
      <w:marBottom w:val="0"/>
      <w:divBdr>
        <w:top w:val="none" w:sz="0" w:space="0" w:color="auto"/>
        <w:left w:val="none" w:sz="0" w:space="0" w:color="auto"/>
        <w:bottom w:val="none" w:sz="0" w:space="0" w:color="auto"/>
        <w:right w:val="none" w:sz="0" w:space="0" w:color="auto"/>
      </w:divBdr>
      <w:divsChild>
        <w:div w:id="573197073">
          <w:marLeft w:val="562"/>
          <w:marRight w:val="0"/>
          <w:marTop w:val="200"/>
          <w:marBottom w:val="0"/>
          <w:divBdr>
            <w:top w:val="none" w:sz="0" w:space="0" w:color="auto"/>
            <w:left w:val="none" w:sz="0" w:space="0" w:color="auto"/>
            <w:bottom w:val="none" w:sz="0" w:space="0" w:color="auto"/>
            <w:right w:val="none" w:sz="0" w:space="0" w:color="auto"/>
          </w:divBdr>
        </w:div>
        <w:div w:id="600991565">
          <w:marLeft w:val="562"/>
          <w:marRight w:val="0"/>
          <w:marTop w:val="200"/>
          <w:marBottom w:val="0"/>
          <w:divBdr>
            <w:top w:val="none" w:sz="0" w:space="0" w:color="auto"/>
            <w:left w:val="none" w:sz="0" w:space="0" w:color="auto"/>
            <w:bottom w:val="none" w:sz="0" w:space="0" w:color="auto"/>
            <w:right w:val="none" w:sz="0" w:space="0" w:color="auto"/>
          </w:divBdr>
        </w:div>
      </w:divsChild>
    </w:div>
    <w:div w:id="673336986">
      <w:bodyDiv w:val="1"/>
      <w:marLeft w:val="0"/>
      <w:marRight w:val="0"/>
      <w:marTop w:val="0"/>
      <w:marBottom w:val="0"/>
      <w:divBdr>
        <w:top w:val="none" w:sz="0" w:space="0" w:color="auto"/>
        <w:left w:val="none" w:sz="0" w:space="0" w:color="auto"/>
        <w:bottom w:val="none" w:sz="0" w:space="0" w:color="auto"/>
        <w:right w:val="none" w:sz="0" w:space="0" w:color="auto"/>
      </w:divBdr>
    </w:div>
    <w:div w:id="685836733">
      <w:bodyDiv w:val="1"/>
      <w:marLeft w:val="0"/>
      <w:marRight w:val="0"/>
      <w:marTop w:val="0"/>
      <w:marBottom w:val="0"/>
      <w:divBdr>
        <w:top w:val="none" w:sz="0" w:space="0" w:color="auto"/>
        <w:left w:val="none" w:sz="0" w:space="0" w:color="auto"/>
        <w:bottom w:val="none" w:sz="0" w:space="0" w:color="auto"/>
        <w:right w:val="none" w:sz="0" w:space="0" w:color="auto"/>
      </w:divBdr>
    </w:div>
    <w:div w:id="885067948">
      <w:bodyDiv w:val="1"/>
      <w:marLeft w:val="0"/>
      <w:marRight w:val="0"/>
      <w:marTop w:val="0"/>
      <w:marBottom w:val="0"/>
      <w:divBdr>
        <w:top w:val="none" w:sz="0" w:space="0" w:color="auto"/>
        <w:left w:val="none" w:sz="0" w:space="0" w:color="auto"/>
        <w:bottom w:val="none" w:sz="0" w:space="0" w:color="auto"/>
        <w:right w:val="none" w:sz="0" w:space="0" w:color="auto"/>
      </w:divBdr>
    </w:div>
    <w:div w:id="1011760126">
      <w:bodyDiv w:val="1"/>
      <w:marLeft w:val="0"/>
      <w:marRight w:val="0"/>
      <w:marTop w:val="0"/>
      <w:marBottom w:val="0"/>
      <w:divBdr>
        <w:top w:val="none" w:sz="0" w:space="0" w:color="auto"/>
        <w:left w:val="none" w:sz="0" w:space="0" w:color="auto"/>
        <w:bottom w:val="none" w:sz="0" w:space="0" w:color="auto"/>
        <w:right w:val="none" w:sz="0" w:space="0" w:color="auto"/>
      </w:divBdr>
      <w:divsChild>
        <w:div w:id="682054673">
          <w:marLeft w:val="0"/>
          <w:marRight w:val="0"/>
          <w:marTop w:val="0"/>
          <w:marBottom w:val="0"/>
          <w:divBdr>
            <w:top w:val="none" w:sz="0" w:space="0" w:color="auto"/>
            <w:left w:val="none" w:sz="0" w:space="0" w:color="auto"/>
            <w:bottom w:val="none" w:sz="0" w:space="0" w:color="auto"/>
            <w:right w:val="none" w:sz="0" w:space="0" w:color="auto"/>
          </w:divBdr>
          <w:divsChild>
            <w:div w:id="307169932">
              <w:marLeft w:val="0"/>
              <w:marRight w:val="0"/>
              <w:marTop w:val="0"/>
              <w:marBottom w:val="0"/>
              <w:divBdr>
                <w:top w:val="none" w:sz="0" w:space="0" w:color="auto"/>
                <w:left w:val="none" w:sz="0" w:space="0" w:color="auto"/>
                <w:bottom w:val="none" w:sz="0" w:space="0" w:color="auto"/>
                <w:right w:val="none" w:sz="0" w:space="0" w:color="auto"/>
              </w:divBdr>
              <w:divsChild>
                <w:div w:id="1293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5324">
      <w:bodyDiv w:val="1"/>
      <w:marLeft w:val="0"/>
      <w:marRight w:val="0"/>
      <w:marTop w:val="0"/>
      <w:marBottom w:val="0"/>
      <w:divBdr>
        <w:top w:val="none" w:sz="0" w:space="0" w:color="auto"/>
        <w:left w:val="none" w:sz="0" w:space="0" w:color="auto"/>
        <w:bottom w:val="none" w:sz="0" w:space="0" w:color="auto"/>
        <w:right w:val="none" w:sz="0" w:space="0" w:color="auto"/>
      </w:divBdr>
    </w:div>
    <w:div w:id="1216429594">
      <w:bodyDiv w:val="1"/>
      <w:marLeft w:val="0"/>
      <w:marRight w:val="0"/>
      <w:marTop w:val="0"/>
      <w:marBottom w:val="0"/>
      <w:divBdr>
        <w:top w:val="none" w:sz="0" w:space="0" w:color="auto"/>
        <w:left w:val="none" w:sz="0" w:space="0" w:color="auto"/>
        <w:bottom w:val="none" w:sz="0" w:space="0" w:color="auto"/>
        <w:right w:val="none" w:sz="0" w:space="0" w:color="auto"/>
      </w:divBdr>
      <w:divsChild>
        <w:div w:id="1967588904">
          <w:marLeft w:val="0"/>
          <w:marRight w:val="0"/>
          <w:marTop w:val="0"/>
          <w:marBottom w:val="0"/>
          <w:divBdr>
            <w:top w:val="none" w:sz="0" w:space="0" w:color="auto"/>
            <w:left w:val="none" w:sz="0" w:space="0" w:color="auto"/>
            <w:bottom w:val="none" w:sz="0" w:space="0" w:color="auto"/>
            <w:right w:val="none" w:sz="0" w:space="0" w:color="auto"/>
          </w:divBdr>
          <w:divsChild>
            <w:div w:id="197591804">
              <w:marLeft w:val="0"/>
              <w:marRight w:val="0"/>
              <w:marTop w:val="0"/>
              <w:marBottom w:val="0"/>
              <w:divBdr>
                <w:top w:val="none" w:sz="0" w:space="0" w:color="auto"/>
                <w:left w:val="none" w:sz="0" w:space="0" w:color="auto"/>
                <w:bottom w:val="none" w:sz="0" w:space="0" w:color="auto"/>
                <w:right w:val="none" w:sz="0" w:space="0" w:color="auto"/>
              </w:divBdr>
              <w:divsChild>
                <w:div w:id="700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2066">
      <w:bodyDiv w:val="1"/>
      <w:marLeft w:val="0"/>
      <w:marRight w:val="0"/>
      <w:marTop w:val="0"/>
      <w:marBottom w:val="0"/>
      <w:divBdr>
        <w:top w:val="none" w:sz="0" w:space="0" w:color="auto"/>
        <w:left w:val="none" w:sz="0" w:space="0" w:color="auto"/>
        <w:bottom w:val="none" w:sz="0" w:space="0" w:color="auto"/>
        <w:right w:val="none" w:sz="0" w:space="0" w:color="auto"/>
      </w:divBdr>
      <w:divsChild>
        <w:div w:id="1230846495">
          <w:marLeft w:val="0"/>
          <w:marRight w:val="0"/>
          <w:marTop w:val="0"/>
          <w:marBottom w:val="0"/>
          <w:divBdr>
            <w:top w:val="none" w:sz="0" w:space="0" w:color="auto"/>
            <w:left w:val="none" w:sz="0" w:space="0" w:color="auto"/>
            <w:bottom w:val="none" w:sz="0" w:space="0" w:color="auto"/>
            <w:right w:val="none" w:sz="0" w:space="0" w:color="auto"/>
          </w:divBdr>
          <w:divsChild>
            <w:div w:id="108012705">
              <w:marLeft w:val="0"/>
              <w:marRight w:val="0"/>
              <w:marTop w:val="0"/>
              <w:marBottom w:val="0"/>
              <w:divBdr>
                <w:top w:val="none" w:sz="0" w:space="0" w:color="auto"/>
                <w:left w:val="none" w:sz="0" w:space="0" w:color="auto"/>
                <w:bottom w:val="none" w:sz="0" w:space="0" w:color="auto"/>
                <w:right w:val="none" w:sz="0" w:space="0" w:color="auto"/>
              </w:divBdr>
              <w:divsChild>
                <w:div w:id="2110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1110">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3">
          <w:marLeft w:val="0"/>
          <w:marRight w:val="0"/>
          <w:marTop w:val="0"/>
          <w:marBottom w:val="0"/>
          <w:divBdr>
            <w:top w:val="none" w:sz="0" w:space="0" w:color="auto"/>
            <w:left w:val="none" w:sz="0" w:space="0" w:color="auto"/>
            <w:bottom w:val="none" w:sz="0" w:space="0" w:color="auto"/>
            <w:right w:val="none" w:sz="0" w:space="0" w:color="auto"/>
          </w:divBdr>
          <w:divsChild>
            <w:div w:id="2058620452">
              <w:marLeft w:val="0"/>
              <w:marRight w:val="0"/>
              <w:marTop w:val="0"/>
              <w:marBottom w:val="0"/>
              <w:divBdr>
                <w:top w:val="none" w:sz="0" w:space="0" w:color="auto"/>
                <w:left w:val="none" w:sz="0" w:space="0" w:color="auto"/>
                <w:bottom w:val="none" w:sz="0" w:space="0" w:color="auto"/>
                <w:right w:val="none" w:sz="0" w:space="0" w:color="auto"/>
              </w:divBdr>
              <w:divsChild>
                <w:div w:id="254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044">
      <w:bodyDiv w:val="1"/>
      <w:marLeft w:val="0"/>
      <w:marRight w:val="0"/>
      <w:marTop w:val="0"/>
      <w:marBottom w:val="0"/>
      <w:divBdr>
        <w:top w:val="none" w:sz="0" w:space="0" w:color="auto"/>
        <w:left w:val="none" w:sz="0" w:space="0" w:color="auto"/>
        <w:bottom w:val="none" w:sz="0" w:space="0" w:color="auto"/>
        <w:right w:val="none" w:sz="0" w:space="0" w:color="auto"/>
      </w:divBdr>
    </w:div>
    <w:div w:id="1427653500">
      <w:bodyDiv w:val="1"/>
      <w:marLeft w:val="0"/>
      <w:marRight w:val="0"/>
      <w:marTop w:val="0"/>
      <w:marBottom w:val="0"/>
      <w:divBdr>
        <w:top w:val="none" w:sz="0" w:space="0" w:color="auto"/>
        <w:left w:val="none" w:sz="0" w:space="0" w:color="auto"/>
        <w:bottom w:val="none" w:sz="0" w:space="0" w:color="auto"/>
        <w:right w:val="none" w:sz="0" w:space="0" w:color="auto"/>
      </w:divBdr>
    </w:div>
    <w:div w:id="1663853894">
      <w:bodyDiv w:val="1"/>
      <w:marLeft w:val="0"/>
      <w:marRight w:val="0"/>
      <w:marTop w:val="0"/>
      <w:marBottom w:val="0"/>
      <w:divBdr>
        <w:top w:val="none" w:sz="0" w:space="0" w:color="auto"/>
        <w:left w:val="none" w:sz="0" w:space="0" w:color="auto"/>
        <w:bottom w:val="none" w:sz="0" w:space="0" w:color="auto"/>
        <w:right w:val="none" w:sz="0" w:space="0" w:color="auto"/>
      </w:divBdr>
    </w:div>
    <w:div w:id="1725986906">
      <w:bodyDiv w:val="1"/>
      <w:marLeft w:val="0"/>
      <w:marRight w:val="0"/>
      <w:marTop w:val="0"/>
      <w:marBottom w:val="0"/>
      <w:divBdr>
        <w:top w:val="none" w:sz="0" w:space="0" w:color="auto"/>
        <w:left w:val="none" w:sz="0" w:space="0" w:color="auto"/>
        <w:bottom w:val="none" w:sz="0" w:space="0" w:color="auto"/>
        <w:right w:val="none" w:sz="0" w:space="0" w:color="auto"/>
      </w:divBdr>
    </w:div>
    <w:div w:id="1795099289">
      <w:bodyDiv w:val="1"/>
      <w:marLeft w:val="0"/>
      <w:marRight w:val="0"/>
      <w:marTop w:val="0"/>
      <w:marBottom w:val="0"/>
      <w:divBdr>
        <w:top w:val="none" w:sz="0" w:space="0" w:color="auto"/>
        <w:left w:val="none" w:sz="0" w:space="0" w:color="auto"/>
        <w:bottom w:val="none" w:sz="0" w:space="0" w:color="auto"/>
        <w:right w:val="none" w:sz="0" w:space="0" w:color="auto"/>
      </w:divBdr>
    </w:div>
    <w:div w:id="1803766892">
      <w:bodyDiv w:val="1"/>
      <w:marLeft w:val="0"/>
      <w:marRight w:val="0"/>
      <w:marTop w:val="0"/>
      <w:marBottom w:val="0"/>
      <w:divBdr>
        <w:top w:val="none" w:sz="0" w:space="0" w:color="auto"/>
        <w:left w:val="none" w:sz="0" w:space="0" w:color="auto"/>
        <w:bottom w:val="none" w:sz="0" w:space="0" w:color="auto"/>
        <w:right w:val="none" w:sz="0" w:space="0" w:color="auto"/>
      </w:divBdr>
      <w:divsChild>
        <w:div w:id="211893702">
          <w:marLeft w:val="0"/>
          <w:marRight w:val="0"/>
          <w:marTop w:val="0"/>
          <w:marBottom w:val="0"/>
          <w:divBdr>
            <w:top w:val="none" w:sz="0" w:space="0" w:color="auto"/>
            <w:left w:val="none" w:sz="0" w:space="0" w:color="auto"/>
            <w:bottom w:val="none" w:sz="0" w:space="0" w:color="auto"/>
            <w:right w:val="none" w:sz="0" w:space="0" w:color="auto"/>
          </w:divBdr>
          <w:divsChild>
            <w:div w:id="1764571681">
              <w:marLeft w:val="0"/>
              <w:marRight w:val="0"/>
              <w:marTop w:val="0"/>
              <w:marBottom w:val="0"/>
              <w:divBdr>
                <w:top w:val="none" w:sz="0" w:space="0" w:color="auto"/>
                <w:left w:val="none" w:sz="0" w:space="0" w:color="auto"/>
                <w:bottom w:val="none" w:sz="0" w:space="0" w:color="auto"/>
                <w:right w:val="none" w:sz="0" w:space="0" w:color="auto"/>
              </w:divBdr>
              <w:divsChild>
                <w:div w:id="1100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8653">
      <w:bodyDiv w:val="1"/>
      <w:marLeft w:val="0"/>
      <w:marRight w:val="0"/>
      <w:marTop w:val="0"/>
      <w:marBottom w:val="0"/>
      <w:divBdr>
        <w:top w:val="none" w:sz="0" w:space="0" w:color="auto"/>
        <w:left w:val="none" w:sz="0" w:space="0" w:color="auto"/>
        <w:bottom w:val="none" w:sz="0" w:space="0" w:color="auto"/>
        <w:right w:val="none" w:sz="0" w:space="0" w:color="auto"/>
      </w:divBdr>
      <w:divsChild>
        <w:div w:id="1240750962">
          <w:marLeft w:val="1008"/>
          <w:marRight w:val="0"/>
          <w:marTop w:val="96"/>
          <w:marBottom w:val="0"/>
          <w:divBdr>
            <w:top w:val="none" w:sz="0" w:space="0" w:color="auto"/>
            <w:left w:val="none" w:sz="0" w:space="0" w:color="auto"/>
            <w:bottom w:val="none" w:sz="0" w:space="0" w:color="auto"/>
            <w:right w:val="none" w:sz="0" w:space="0" w:color="auto"/>
          </w:divBdr>
        </w:div>
        <w:div w:id="934627086">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75A1-2151-42CF-A716-E20A6ADB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14543</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16818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2018-12-02T23:54:00Z</dcterms:created>
  <dcterms:modified xsi:type="dcterms:W3CDTF">2018-12-02T23:54:00Z</dcterms:modified>
</cp:coreProperties>
</file>