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6"/>
        <w:gridCol w:w="3072"/>
        <w:gridCol w:w="19"/>
        <w:gridCol w:w="4996"/>
      </w:tblGrid>
      <w:tr w:rsidR="003771D5" w:rsidRPr="00235592" w:rsidTr="001D4F3C">
        <w:trPr>
          <w:cantSplit/>
          <w:trHeight w:val="1240"/>
        </w:trPr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1D5" w:rsidRPr="00235592" w:rsidRDefault="003771D5" w:rsidP="00BD4E12">
            <w:pPr>
              <w:pStyle w:val="ECCLetterHead"/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3771D5" w:rsidRPr="00235592" w:rsidRDefault="000701A5" w:rsidP="00B677CE">
            <w:pPr>
              <w:pStyle w:val="ECCLetterHead"/>
            </w:pPr>
            <w:r w:rsidRPr="00235592">
              <w:tab/>
            </w:r>
            <w:r w:rsidR="00B677CE">
              <w:t>Doc.</w:t>
            </w:r>
            <w:r w:rsidR="00B677CE" w:rsidRPr="00B677CE">
              <w:t xml:space="preserve"> </w:t>
            </w:r>
            <w:r w:rsidR="004E5DE3">
              <w:t>CPG(18)073</w:t>
            </w:r>
            <w:r w:rsidR="00587D8E">
              <w:t xml:space="preserve"> </w:t>
            </w:r>
            <w:r w:rsidR="00DD2391" w:rsidRPr="00DD2391">
              <w:t>ANNEX IV-17</w:t>
            </w:r>
          </w:p>
        </w:tc>
      </w:tr>
      <w:tr w:rsidR="00F768E4" w:rsidRPr="00384F2E" w:rsidTr="008451F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8E4" w:rsidRPr="00F768E4" w:rsidRDefault="00F768E4" w:rsidP="00F768E4">
            <w:pPr>
              <w:pStyle w:val="ECCLetterHead"/>
            </w:pPr>
            <w:r w:rsidRPr="00F768E4">
              <w:t>CPG-7</w:t>
            </w:r>
          </w:p>
        </w:tc>
      </w:tr>
      <w:tr w:rsidR="00F768E4" w:rsidRPr="00384F2E" w:rsidTr="008451F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8E4" w:rsidRPr="00F768E4" w:rsidRDefault="00F768E4" w:rsidP="00F768E4">
            <w:pPr>
              <w:pStyle w:val="ECCLetterHead"/>
            </w:pPr>
            <w:r w:rsidRPr="00F768E4">
              <w:t xml:space="preserve">Hilversum, </w:t>
            </w:r>
            <w:r w:rsidR="004E5DE3">
              <w:t>The Netherlands, 27</w:t>
            </w:r>
            <w:r w:rsidR="004E5DE3" w:rsidRPr="004E5DE3">
              <w:rPr>
                <w:vertAlign w:val="superscript"/>
              </w:rPr>
              <w:t>th</w:t>
            </w:r>
            <w:r w:rsidR="004E5DE3">
              <w:t xml:space="preserve"> - 30</w:t>
            </w:r>
            <w:r w:rsidR="004E5DE3" w:rsidRPr="004E5DE3">
              <w:rPr>
                <w:vertAlign w:val="superscript"/>
              </w:rPr>
              <w:t>th</w:t>
            </w:r>
            <w:r w:rsidR="004E5DE3">
              <w:t xml:space="preserve"> </w:t>
            </w:r>
            <w:r w:rsidRPr="00F768E4">
              <w:t>November 2018</w:t>
            </w:r>
          </w:p>
        </w:tc>
      </w:tr>
      <w:tr w:rsidR="00F768E4" w:rsidRPr="00D72473" w:rsidTr="008451F7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8E4" w:rsidRPr="00F768E4" w:rsidRDefault="00F768E4" w:rsidP="00F768E4">
            <w:pPr>
              <w:pStyle w:val="ECCLetterHead"/>
            </w:pP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8E4" w:rsidRPr="00F768E4" w:rsidRDefault="00F768E4" w:rsidP="00F768E4">
            <w:pPr>
              <w:pStyle w:val="ECCLetterHead"/>
            </w:pPr>
          </w:p>
        </w:tc>
      </w:tr>
      <w:tr w:rsidR="00F768E4" w:rsidRPr="00384F2E" w:rsidTr="008451F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8E4" w:rsidRPr="00F768E4" w:rsidRDefault="00F768E4" w:rsidP="00F768E4">
            <w:pPr>
              <w:pStyle w:val="ECCLetterHead"/>
            </w:pPr>
            <w:r w:rsidRPr="00F768E4">
              <w:t>Date issued:</w:t>
            </w:r>
            <w:r w:rsidRPr="00F768E4">
              <w:tab/>
              <w:t xml:space="preserve"> </w:t>
            </w:r>
          </w:p>
        </w:tc>
        <w:tc>
          <w:tcPr>
            <w:tcW w:w="8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8E4" w:rsidRPr="00F768E4" w:rsidRDefault="004E5DE3" w:rsidP="00F768E4">
            <w:pPr>
              <w:pStyle w:val="ECCLetterHead"/>
            </w:pPr>
            <w:r>
              <w:t>30</w:t>
            </w:r>
            <w:r w:rsidRPr="004E5DE3">
              <w:rPr>
                <w:vertAlign w:val="superscript"/>
              </w:rPr>
              <w:t>th</w:t>
            </w:r>
            <w:r>
              <w:t xml:space="preserve"> November</w:t>
            </w:r>
            <w:r w:rsidR="00F768E4" w:rsidRPr="00F768E4">
              <w:t xml:space="preserve"> 2018</w:t>
            </w:r>
          </w:p>
        </w:tc>
      </w:tr>
      <w:tr w:rsidR="00F768E4" w:rsidRPr="00384F2E" w:rsidTr="008451F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8E4" w:rsidRPr="00F768E4" w:rsidRDefault="00F768E4" w:rsidP="00F768E4">
            <w:pPr>
              <w:pStyle w:val="ECCLetterHead"/>
            </w:pPr>
            <w:r w:rsidRPr="00F768E4">
              <w:t xml:space="preserve">Source: </w:t>
            </w:r>
          </w:p>
        </w:tc>
        <w:tc>
          <w:tcPr>
            <w:tcW w:w="8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8E4" w:rsidRPr="00F768E4" w:rsidRDefault="004E5DE3" w:rsidP="00F768E4">
            <w:pPr>
              <w:pStyle w:val="ECCLetterHead"/>
            </w:pPr>
            <w:r>
              <w:t>Minutes CPG19-7</w:t>
            </w:r>
          </w:p>
        </w:tc>
      </w:tr>
      <w:tr w:rsidR="00E22481" w:rsidRPr="00235592" w:rsidTr="001C728E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481" w:rsidRPr="00E22481" w:rsidRDefault="00E22481" w:rsidP="00E22481">
            <w:pPr>
              <w:pStyle w:val="ECCLetterHead"/>
            </w:pPr>
            <w:r w:rsidRPr="00235592">
              <w:t xml:space="preserve">Subject: </w:t>
            </w:r>
          </w:p>
        </w:tc>
        <w:tc>
          <w:tcPr>
            <w:tcW w:w="8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481" w:rsidRPr="00E22481" w:rsidRDefault="001C728E" w:rsidP="00E22481">
            <w:pPr>
              <w:pStyle w:val="ECCLetterHead"/>
            </w:pPr>
            <w:r>
              <w:t>D</w:t>
            </w:r>
            <w:r w:rsidR="00E22481" w:rsidRPr="00E22481">
              <w:t>raft CEPT Brief on WRC-19 Agenda Item 2</w:t>
            </w:r>
          </w:p>
        </w:tc>
      </w:tr>
      <w:tr w:rsidR="006748DA" w:rsidRPr="00235592" w:rsidTr="001C728E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C00000"/>
              <w:right w:val="nil"/>
            </w:tcBorders>
            <w:vAlign w:val="center"/>
          </w:tcPr>
          <w:p w:rsidR="006748DA" w:rsidRPr="00235592" w:rsidRDefault="006748DA" w:rsidP="006748DA">
            <w:pPr>
              <w:rPr>
                <w:rStyle w:val="ECCParagraph"/>
              </w:rPr>
            </w:pPr>
          </w:p>
          <w:p w:rsidR="006748DA" w:rsidRPr="00235592" w:rsidRDefault="006748DA" w:rsidP="006748DA">
            <w:pPr>
              <w:pStyle w:val="ECCLetterHead"/>
            </w:pPr>
          </w:p>
        </w:tc>
      </w:tr>
      <w:tr w:rsidR="003771D5" w:rsidRPr="00235592" w:rsidTr="001D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5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3771D5" w:rsidRPr="00235592" w:rsidRDefault="003771D5" w:rsidP="003A68D5">
            <w:pPr>
              <w:pStyle w:val="ECCLetterHead"/>
            </w:pPr>
            <w:r w:rsidRPr="00235592">
              <w:t xml:space="preserve">Summary: </w:t>
            </w:r>
          </w:p>
        </w:tc>
      </w:tr>
      <w:tr w:rsidR="003771D5" w:rsidRPr="00235592" w:rsidTr="000F6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9781" w:type="dxa"/>
            <w:gridSpan w:val="5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771D5" w:rsidRPr="00235592" w:rsidRDefault="003771D5" w:rsidP="00BD4E12">
            <w:pPr>
              <w:pStyle w:val="ECCTabletext"/>
            </w:pPr>
          </w:p>
        </w:tc>
      </w:tr>
      <w:tr w:rsidR="003771D5" w:rsidRPr="00235592" w:rsidTr="001D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5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3771D5" w:rsidRPr="00235592" w:rsidRDefault="003771D5" w:rsidP="003A68D5">
            <w:pPr>
              <w:pStyle w:val="ECCLetterHead"/>
            </w:pPr>
            <w:r w:rsidRPr="00235592">
              <w:t>Proposal:</w:t>
            </w:r>
          </w:p>
        </w:tc>
      </w:tr>
      <w:tr w:rsidR="003771D5" w:rsidRPr="00235592" w:rsidTr="000F6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4"/>
        </w:trPr>
        <w:tc>
          <w:tcPr>
            <w:tcW w:w="9781" w:type="dxa"/>
            <w:gridSpan w:val="5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771D5" w:rsidRPr="00235592" w:rsidRDefault="003771D5" w:rsidP="00B677CE">
            <w:pPr>
              <w:pStyle w:val="ECCTabletext"/>
            </w:pPr>
          </w:p>
        </w:tc>
      </w:tr>
    </w:tbl>
    <w:p w:rsidR="00460E20" w:rsidRPr="006748DA" w:rsidRDefault="003771D5" w:rsidP="00460E20">
      <w:pPr>
        <w:pStyle w:val="ECCHeadingnonumbering"/>
        <w:rPr>
          <w:lang w:val="en-US"/>
        </w:rPr>
      </w:pPr>
      <w:r w:rsidRPr="00235592">
        <w:rPr>
          <w:rStyle w:val="ECCParagraph"/>
        </w:rPr>
        <w:br w:type="page"/>
      </w:r>
      <w:r w:rsidR="00460E20" w:rsidRPr="006748DA">
        <w:rPr>
          <w:lang w:val="en-US"/>
        </w:rPr>
        <w:lastRenderedPageBreak/>
        <w:t>DR</w:t>
      </w:r>
      <w:bookmarkStart w:id="0" w:name="_GoBack"/>
      <w:bookmarkEnd w:id="0"/>
      <w:r w:rsidR="00460E20" w:rsidRPr="006748DA">
        <w:rPr>
          <w:lang w:val="en-US"/>
        </w:rPr>
        <w:t xml:space="preserve">AFT CEPT BRIEF ON AGENDA ITEM 2 </w:t>
      </w:r>
    </w:p>
    <w:p w:rsidR="00460E20" w:rsidRDefault="00460E20" w:rsidP="00460E20">
      <w:pPr>
        <w:rPr>
          <w:rStyle w:val="ECCParagraph"/>
        </w:rPr>
      </w:pPr>
      <w:r>
        <w:rPr>
          <w:rStyle w:val="ECCParagraph"/>
        </w:rPr>
        <w:t>2</w:t>
      </w:r>
      <w:r w:rsidRPr="00235592">
        <w:rPr>
          <w:rStyle w:val="ECCParagraph"/>
        </w:rPr>
        <w:tab/>
      </w:r>
      <w:r>
        <w:rPr>
          <w:rStyle w:val="ECCParagraph"/>
        </w:rPr>
        <w:t>to examine the revised ITU-R Recommendations incorporated by reference in the Radio Regulations communicated by the Radiocommunication Assembly, in accordance with Resolution</w:t>
      </w:r>
      <w:r w:rsidRPr="00235592">
        <w:rPr>
          <w:rStyle w:val="ECCParagraph"/>
        </w:rPr>
        <w:t xml:space="preserve"> </w:t>
      </w:r>
      <w:r w:rsidRPr="00F1539E">
        <w:rPr>
          <w:rStyle w:val="ECCHLbold"/>
        </w:rPr>
        <w:t>28 (Rev.WRC-15)</w:t>
      </w:r>
      <w:r>
        <w:rPr>
          <w:rStyle w:val="ECCParagraph"/>
        </w:rPr>
        <w:t xml:space="preserve">, and to decide whether or not to update the corresponding references in the Radio Regulations, in accordance with the principles contained in Annex 1 to Resolution </w:t>
      </w:r>
      <w:r w:rsidRPr="00F1539E">
        <w:rPr>
          <w:rStyle w:val="ECCHLbold"/>
        </w:rPr>
        <w:t>27 (Rev.WRC-12)</w:t>
      </w:r>
      <w:r>
        <w:rPr>
          <w:rStyle w:val="ECCParagraph"/>
        </w:rPr>
        <w:t>.</w:t>
      </w:r>
    </w:p>
    <w:p w:rsidR="00460E20" w:rsidRPr="00E01CBE" w:rsidRDefault="00460E20" w:rsidP="00460E20">
      <w:pPr>
        <w:rPr>
          <w:rStyle w:val="ECCParagraph"/>
        </w:rPr>
      </w:pPr>
      <w:r w:rsidRPr="00E01CBE">
        <w:rPr>
          <w:rStyle w:val="ECCParagraph"/>
        </w:rPr>
        <w:t xml:space="preserve">Resolution </w:t>
      </w:r>
      <w:r w:rsidRPr="00F1539E">
        <w:rPr>
          <w:rStyle w:val="ECCHLbold"/>
        </w:rPr>
        <w:t>27 (Rev.WRC</w:t>
      </w:r>
      <w:r w:rsidRPr="00F1539E">
        <w:rPr>
          <w:rStyle w:val="ECCHLbold"/>
        </w:rPr>
        <w:noBreakHyphen/>
        <w:t>12)</w:t>
      </w:r>
      <w:r w:rsidRPr="00E01CBE">
        <w:rPr>
          <w:rStyle w:val="ECCParagraph"/>
        </w:rPr>
        <w:t xml:space="preserve"> - Use of incorporation by reference in the Radio Regulations.</w:t>
      </w:r>
    </w:p>
    <w:p w:rsidR="00460E20" w:rsidRPr="00235592" w:rsidRDefault="00460E20" w:rsidP="00460E20">
      <w:pPr>
        <w:rPr>
          <w:rStyle w:val="ECCParagraph"/>
        </w:rPr>
      </w:pPr>
      <w:r w:rsidRPr="00E01CBE">
        <w:rPr>
          <w:rStyle w:val="ECCParagraph"/>
        </w:rPr>
        <w:t xml:space="preserve">Resolution </w:t>
      </w:r>
      <w:r w:rsidRPr="00F1539E">
        <w:rPr>
          <w:rStyle w:val="ECCHLbold"/>
        </w:rPr>
        <w:t>28 (Rev.WRC</w:t>
      </w:r>
      <w:r w:rsidRPr="00F1539E">
        <w:rPr>
          <w:rStyle w:val="ECCHLbold"/>
        </w:rPr>
        <w:noBreakHyphen/>
        <w:t>15)</w:t>
      </w:r>
      <w:r w:rsidRPr="00E01CBE">
        <w:rPr>
          <w:rStyle w:val="ECCParagraph"/>
        </w:rPr>
        <w:t>, Revision of references to the text of ITU-R Recommendations incorporated by reference in the Radio Regulations.</w:t>
      </w:r>
    </w:p>
    <w:p w:rsidR="00460E20" w:rsidRPr="00460E20" w:rsidRDefault="00460E20" w:rsidP="00460E20">
      <w:pPr>
        <w:pStyle w:val="berschrift1"/>
      </w:pPr>
      <w:r w:rsidRPr="00460E20">
        <w:t>ISSUE</w:t>
      </w:r>
    </w:p>
    <w:p w:rsidR="00460E20" w:rsidRPr="00E01CBE" w:rsidRDefault="00460E20" w:rsidP="00460E20">
      <w:pPr>
        <w:rPr>
          <w:rStyle w:val="ECCParagraph"/>
        </w:rPr>
      </w:pPr>
      <w:r w:rsidRPr="00E01CBE">
        <w:rPr>
          <w:rStyle w:val="ECCParagraph"/>
        </w:rPr>
        <w:t>Agenda Item 2 is standing WRC agenda item which aims at examining the revised ITU-R Recommendations incorporated by reference in the Radio Regulations (Issue 1).</w:t>
      </w:r>
    </w:p>
    <w:p w:rsidR="00460E20" w:rsidRPr="00E01CBE" w:rsidRDefault="00460E20" w:rsidP="00460E20">
      <w:pPr>
        <w:rPr>
          <w:rStyle w:val="ECCParagraph"/>
        </w:rPr>
      </w:pPr>
      <w:r w:rsidRPr="00E01CBE">
        <w:rPr>
          <w:rStyle w:val="ECCParagraph"/>
        </w:rPr>
        <w:t>Additionally</w:t>
      </w:r>
      <w:r>
        <w:rPr>
          <w:rStyle w:val="ECCParagraph"/>
        </w:rPr>
        <w:t>,</w:t>
      </w:r>
      <w:r w:rsidRPr="00E01CBE">
        <w:rPr>
          <w:rStyle w:val="ECCParagraph"/>
        </w:rPr>
        <w:t xml:space="preserve"> Agenda </w:t>
      </w:r>
      <w:r>
        <w:rPr>
          <w:rStyle w:val="ECCParagraph"/>
        </w:rPr>
        <w:t>i</w:t>
      </w:r>
      <w:r w:rsidRPr="00E01CBE">
        <w:rPr>
          <w:rStyle w:val="ECCParagraph"/>
        </w:rPr>
        <w:t>tem 2 covers also situations where an ITU-R Recommendation is cited using mandatory text in the resolves of a WRC Resolution, which is itself cited using mandatory text in a footnote or a provision of the Radio Regulations (Issue 2).</w:t>
      </w:r>
    </w:p>
    <w:p w:rsidR="00460E20" w:rsidRPr="009E07E5" w:rsidRDefault="00460E20" w:rsidP="00460E20">
      <w:r w:rsidRPr="00E01CBE">
        <w:rPr>
          <w:rStyle w:val="ECCParagraph"/>
        </w:rPr>
        <w:t>Any actions necessary to clarify the status of ambiguous references to ITU-R Recommendatio</w:t>
      </w:r>
      <w:r>
        <w:rPr>
          <w:rStyle w:val="ECCParagraph"/>
        </w:rPr>
        <w:t>ns generally fall under Agenda i</w:t>
      </w:r>
      <w:r w:rsidRPr="00E01CBE">
        <w:rPr>
          <w:rStyle w:val="ECCParagraph"/>
        </w:rPr>
        <w:t>tem 2 as well (Issue 3).</w:t>
      </w:r>
    </w:p>
    <w:p w:rsidR="00460E20" w:rsidRPr="00460E20" w:rsidRDefault="00460E20" w:rsidP="00460E20">
      <w:pPr>
        <w:pStyle w:val="berschrift1"/>
      </w:pPr>
      <w:r w:rsidRPr="00460E20">
        <w:t xml:space="preserve">Preliminary CEPT position </w:t>
      </w:r>
    </w:p>
    <w:p w:rsidR="00460E20" w:rsidRPr="00460E20" w:rsidRDefault="00460E20" w:rsidP="00460E20">
      <w:pPr>
        <w:pStyle w:val="ECCBulletsLv2"/>
      </w:pPr>
      <w:r w:rsidRPr="00B9606D">
        <w:t xml:space="preserve">CEPT supports the revision of ITU-R Recommendation </w:t>
      </w:r>
      <w:r w:rsidR="00574B53">
        <w:t>ITU-R P.525-2</w:t>
      </w:r>
      <w:r w:rsidR="00EB0F30">
        <w:t>,</w:t>
      </w:r>
      <w:r w:rsidR="00574B53">
        <w:t xml:space="preserve"> P.526-13 </w:t>
      </w:r>
      <w:r w:rsidR="00EB0F30">
        <w:t xml:space="preserve">and RS.1260-2 </w:t>
      </w:r>
      <w:r w:rsidRPr="00B9606D">
        <w:t>incorporated by reference</w:t>
      </w:r>
      <w:r w:rsidRPr="00460E20">
        <w:t xml:space="preserve"> based on outcomes of work of the relevant ITU-R Study Groups.</w:t>
      </w:r>
    </w:p>
    <w:p w:rsidR="00460E20" w:rsidRPr="00460E20" w:rsidRDefault="00460E20" w:rsidP="00460E20">
      <w:pPr>
        <w:pStyle w:val="ECCBulletsLv2"/>
      </w:pPr>
      <w:r w:rsidRPr="00B9606D">
        <w:t xml:space="preserve">CEPT resumes examining the compliance with the principles of Annex 1 to Resolution </w:t>
      </w:r>
      <w:r w:rsidRPr="00460E20">
        <w:rPr>
          <w:rStyle w:val="ECCHLbold"/>
        </w:rPr>
        <w:t>27 (Rev-WRC-12)</w:t>
      </w:r>
      <w:r w:rsidRPr="00460E20">
        <w:t xml:space="preserve"> of the references to ITU-R Recommendations in the Radio Regulations.</w:t>
      </w:r>
    </w:p>
    <w:p w:rsidR="00460E20" w:rsidRPr="00460E20" w:rsidRDefault="00460E20" w:rsidP="00460E20">
      <w:pPr>
        <w:pStyle w:val="ECCBulletsLv2"/>
      </w:pPr>
      <w:r w:rsidRPr="00B9606D">
        <w:t>CEPT supports update of the RR Volume 4 cross references list.</w:t>
      </w:r>
    </w:p>
    <w:p w:rsidR="00460E20" w:rsidRPr="00460E20" w:rsidRDefault="00460E20" w:rsidP="00460E20">
      <w:pPr>
        <w:pStyle w:val="berschrift1"/>
      </w:pPr>
      <w:r w:rsidRPr="00460E20">
        <w:t xml:space="preserve">Background </w:t>
      </w:r>
    </w:p>
    <w:p w:rsidR="00460E20" w:rsidRPr="00323568" w:rsidRDefault="00460E20" w:rsidP="00460E20">
      <w:r w:rsidRPr="00323568">
        <w:t xml:space="preserve">During a study period between two conferences, some of the ITU-R Recommendations incorporated by reference in the Radio Regulations and contained in Volume 4 are revised by the relevant ITU-R Study Groups. Resolution </w:t>
      </w:r>
      <w:r w:rsidRPr="006748DA">
        <w:rPr>
          <w:rStyle w:val="ECCHLbold"/>
        </w:rPr>
        <w:t>28 (Rev.WRC-15)</w:t>
      </w:r>
      <w:r w:rsidRPr="00323568">
        <w:t xml:space="preserve"> resolves that WRC reviews the ITU-R Recommendations that have been revised during the preceding study period and determines, based on principles contained in Annex 1 of Resolution </w:t>
      </w:r>
      <w:r w:rsidRPr="006748DA">
        <w:rPr>
          <w:rStyle w:val="ECCHLbold"/>
        </w:rPr>
        <w:t>27 (Rev.WRC-12)</w:t>
      </w:r>
      <w:r w:rsidRPr="00323568">
        <w:t xml:space="preserve">, whether the corresponding reference to the Recommendation in the Radio Regulations should be updated to reflect the revised version of the ITU-R Recommendation, otherwise the earlier version of the Recommendation remains valid. </w:t>
      </w:r>
    </w:p>
    <w:p w:rsidR="00460E20" w:rsidRPr="00323568" w:rsidRDefault="00460E20" w:rsidP="00460E20">
      <w:r w:rsidRPr="00323568">
        <w:t>An initial list of those ITU-R Recommendations that have been revised and approved since WRC-1</w:t>
      </w:r>
      <w:r>
        <w:t>5</w:t>
      </w:r>
      <w:r w:rsidRPr="00323568">
        <w:t xml:space="preserve"> will be delivered to CPM1</w:t>
      </w:r>
      <w:r>
        <w:t>9</w:t>
      </w:r>
      <w:r w:rsidRPr="00323568">
        <w:t>-2 by the Director of the Radiocommunication Bureau. This document will include a list of the relevant provisions of the Radio Regulations containing reference to ITU-R Recommendations incorporated by reference and will be subject for consideration at CPM1</w:t>
      </w:r>
      <w:r>
        <w:t>9</w:t>
      </w:r>
      <w:r w:rsidRPr="00323568">
        <w:t>-2 and RA-1</w:t>
      </w:r>
      <w:r>
        <w:t>9</w:t>
      </w:r>
      <w:r w:rsidRPr="00323568">
        <w:t xml:space="preserve">. </w:t>
      </w:r>
    </w:p>
    <w:p w:rsidR="00460E20" w:rsidRPr="00323568" w:rsidRDefault="00460E20" w:rsidP="00460E20">
      <w:r w:rsidRPr="00323568">
        <w:t xml:space="preserve">A preliminary analysis of the existing references as will appear in Annex 1 to this Brief including preliminary views from CEPT and other organizations will be gradually developed within CEPT towards preliminary position and ECP. </w:t>
      </w:r>
    </w:p>
    <w:p w:rsidR="00460E20" w:rsidRPr="00235592" w:rsidRDefault="00460E20" w:rsidP="00460E20">
      <w:pPr>
        <w:rPr>
          <w:rStyle w:val="ECCParagraph"/>
        </w:rPr>
      </w:pPr>
      <w:r w:rsidRPr="00323568">
        <w:t>After the decision of RA-1</w:t>
      </w:r>
      <w:r>
        <w:t>9</w:t>
      </w:r>
      <w:r w:rsidRPr="00323568">
        <w:t xml:space="preserve"> the revised ITU-R Recommendations will be examined by CEPT again in order to finalize the CEPT position</w:t>
      </w:r>
    </w:p>
    <w:p w:rsidR="00460E20" w:rsidRPr="00460E20" w:rsidRDefault="00460E20" w:rsidP="00460E20">
      <w:pPr>
        <w:pStyle w:val="berschrift1"/>
      </w:pPr>
      <w:r w:rsidRPr="00460E20">
        <w:lastRenderedPageBreak/>
        <w:t>List of relevant documents</w:t>
      </w:r>
    </w:p>
    <w:p w:rsidR="00460E20" w:rsidRPr="00DD2391" w:rsidRDefault="00460E20" w:rsidP="00460E20">
      <w:pPr>
        <w:pStyle w:val="ECCBreak"/>
        <w:rPr>
          <w:rStyle w:val="ECCParagraph"/>
          <w:lang w:val="fr-FR"/>
        </w:rPr>
      </w:pPr>
      <w:r w:rsidRPr="00DD2391">
        <w:rPr>
          <w:rStyle w:val="ECCParagraph"/>
          <w:lang w:val="fr-FR"/>
        </w:rPr>
        <w:t>ITU-Documentation (</w:t>
      </w:r>
      <w:proofErr w:type="spellStart"/>
      <w:r w:rsidRPr="00DD2391">
        <w:rPr>
          <w:rStyle w:val="ECCParagraph"/>
          <w:lang w:val="fr-FR"/>
        </w:rPr>
        <w:t>Recommendations</w:t>
      </w:r>
      <w:proofErr w:type="spellEnd"/>
      <w:r w:rsidRPr="00DD2391">
        <w:rPr>
          <w:rStyle w:val="ECCParagraph"/>
          <w:lang w:val="fr-FR"/>
        </w:rPr>
        <w:t xml:space="preserve">, Reports, </w:t>
      </w:r>
      <w:proofErr w:type="spellStart"/>
      <w:r w:rsidRPr="00DD2391">
        <w:rPr>
          <w:rStyle w:val="ECCParagraph"/>
          <w:lang w:val="fr-FR"/>
        </w:rPr>
        <w:t>other</w:t>
      </w:r>
      <w:proofErr w:type="spellEnd"/>
      <w:r w:rsidRPr="00DD2391">
        <w:rPr>
          <w:rStyle w:val="ECCParagraph"/>
          <w:lang w:val="fr-FR"/>
        </w:rPr>
        <w:t>)</w:t>
      </w:r>
    </w:p>
    <w:p w:rsidR="00460E20" w:rsidRPr="00460E20" w:rsidRDefault="00460E20" w:rsidP="00460E20">
      <w:pPr>
        <w:pStyle w:val="ECCBulletsLv1"/>
        <w:rPr>
          <w:rStyle w:val="ECCParagraph"/>
        </w:rPr>
      </w:pPr>
      <w:r>
        <w:rPr>
          <w:rStyle w:val="ECCParagraph"/>
        </w:rPr>
        <w:t>Radio Regulations Geneva 2016, Volume 4</w:t>
      </w:r>
    </w:p>
    <w:p w:rsidR="00460E20" w:rsidRDefault="00460E20" w:rsidP="00460E20">
      <w:pPr>
        <w:pStyle w:val="ECCBreak"/>
        <w:rPr>
          <w:rStyle w:val="ECCParagraph"/>
        </w:rPr>
      </w:pPr>
      <w:r w:rsidRPr="00235592">
        <w:rPr>
          <w:rStyle w:val="ECCParagraph"/>
        </w:rPr>
        <w:t>CEPT and/or ECC Documentation (Decisions, Recommendations, Reports)</w:t>
      </w:r>
    </w:p>
    <w:p w:rsidR="00460E20" w:rsidRPr="00235592" w:rsidRDefault="00460E20" w:rsidP="00460E20">
      <w:pPr>
        <w:pStyle w:val="ECCBulletsLv1"/>
        <w:rPr>
          <w:rStyle w:val="ECCParagraph"/>
        </w:rPr>
      </w:pPr>
    </w:p>
    <w:p w:rsidR="00460E20" w:rsidRDefault="00460E20" w:rsidP="00460E20">
      <w:pPr>
        <w:pStyle w:val="ECCBreak"/>
        <w:rPr>
          <w:rStyle w:val="ECCParagraph"/>
        </w:rPr>
      </w:pPr>
      <w:r w:rsidRPr="00235592">
        <w:rPr>
          <w:rStyle w:val="ECCParagraph"/>
        </w:rPr>
        <w:t>EU Documentation (Directives, Decisions, Recommendations, other), if applicable</w:t>
      </w:r>
    </w:p>
    <w:p w:rsidR="00460E20" w:rsidRPr="00235592" w:rsidRDefault="00460E20" w:rsidP="00460E20">
      <w:pPr>
        <w:pStyle w:val="ECCBulletsLv1"/>
        <w:rPr>
          <w:rStyle w:val="ECCParagraph"/>
        </w:rPr>
      </w:pPr>
    </w:p>
    <w:p w:rsidR="00460E20" w:rsidRPr="00460E20" w:rsidRDefault="00460E20" w:rsidP="00460E20">
      <w:pPr>
        <w:pStyle w:val="berschrift1"/>
      </w:pPr>
      <w:r w:rsidRPr="00460E20">
        <w:t>Actions to be taken</w:t>
      </w:r>
    </w:p>
    <w:p w:rsidR="004B1549" w:rsidRPr="009E07E5" w:rsidRDefault="004B1549" w:rsidP="00460E20">
      <w:r w:rsidRPr="003776D4">
        <w:t xml:space="preserve">Based on the list to be communicated to and by the Radiocommunication Assembly, CEPT will study possible updates of the references to ITU-R Recommendations in the Radio Regulations and their consequential inclusion in Volume </w:t>
      </w:r>
      <w:r w:rsidRPr="006748DA">
        <w:rPr>
          <w:rStyle w:val="ECCHLbold"/>
        </w:rPr>
        <w:t>4</w:t>
      </w:r>
      <w:r w:rsidR="00DC2794">
        <w:rPr>
          <w:rStyle w:val="ECCHLbold"/>
        </w:rPr>
        <w:t>.</w:t>
      </w:r>
      <w:r w:rsidRPr="003776D4">
        <w:t>.In the meantime</w:t>
      </w:r>
      <w:r w:rsidR="000A5E27">
        <w:t>,</w:t>
      </w:r>
      <w:r w:rsidRPr="003776D4">
        <w:t xml:space="preserve"> Administrations are encouraged to monitor activities of BR and ITU-R Study Groups</w:t>
      </w:r>
      <w:r>
        <w:t xml:space="preserve"> in order to identify possible issues to be considered under this Agenda Item. </w:t>
      </w:r>
    </w:p>
    <w:p w:rsidR="00460E20" w:rsidRPr="006748DA" w:rsidRDefault="00460E20" w:rsidP="00460E20">
      <w:pPr>
        <w:pStyle w:val="berschrift1"/>
        <w:rPr>
          <w:lang w:val="en-US"/>
        </w:rPr>
      </w:pPr>
      <w:r w:rsidRPr="006748DA">
        <w:rPr>
          <w:lang w:val="en-US"/>
        </w:rPr>
        <w:t>Relevant information from outside CEPT (examples of these are below)</w:t>
      </w:r>
    </w:p>
    <w:p w:rsidR="00460E20" w:rsidRPr="006748DA" w:rsidRDefault="00460E20" w:rsidP="00460E20">
      <w:pPr>
        <w:pStyle w:val="berschrift2"/>
        <w:rPr>
          <w:lang w:val="en-US"/>
        </w:rPr>
      </w:pPr>
      <w:r w:rsidRPr="006748DA">
        <w:rPr>
          <w:lang w:val="en-US"/>
        </w:rPr>
        <w:t>European Union (date of proposal)</w:t>
      </w:r>
    </w:p>
    <w:p w:rsidR="00460E20" w:rsidRPr="00235592" w:rsidRDefault="00460E20" w:rsidP="00460E20">
      <w:pPr>
        <w:rPr>
          <w:rStyle w:val="ECCParagraph"/>
        </w:rPr>
      </w:pPr>
    </w:p>
    <w:p w:rsidR="007A7DA3" w:rsidRPr="007A7DA3" w:rsidRDefault="007A7DA3" w:rsidP="007A7DA3">
      <w:pPr>
        <w:pStyle w:val="berschrift2"/>
      </w:pPr>
      <w:r w:rsidRPr="007A7DA3">
        <w:t>Regional telecommunication organisations</w:t>
      </w:r>
    </w:p>
    <w:p w:rsidR="007A7DA3" w:rsidRPr="007A7DA3" w:rsidRDefault="007A7DA3" w:rsidP="007A7DA3">
      <w:pPr>
        <w:pStyle w:val="ECCBreak"/>
      </w:pPr>
      <w:r w:rsidRPr="007A7DA3">
        <w:t>APT (</w:t>
      </w:r>
      <w:r w:rsidR="00741831">
        <w:t xml:space="preserve"> 22 November</w:t>
      </w:r>
      <w:r w:rsidRPr="007A7DA3">
        <w:t xml:space="preserve"> 2018)</w:t>
      </w:r>
    </w:p>
    <w:p w:rsidR="00741831" w:rsidRDefault="00741831" w:rsidP="007A7DA3">
      <w:pPr>
        <w:rPr>
          <w:rStyle w:val="ECCParagraph"/>
        </w:rPr>
      </w:pPr>
      <w:r w:rsidRPr="00741831">
        <w:rPr>
          <w:rStyle w:val="ECCParagraph"/>
        </w:rPr>
        <w:t xml:space="preserve">APT Members support examination and review of ITU-R Recommendations incorporated by reference in the Radio Regulations in accordance with Resolutions 27 (Rev.WRC-12) and 28 (Rev.WRC-15). </w:t>
      </w:r>
    </w:p>
    <w:p w:rsidR="00741831" w:rsidRDefault="00741831" w:rsidP="007A7DA3">
      <w:pPr>
        <w:rPr>
          <w:rStyle w:val="ECCParagraph"/>
        </w:rPr>
      </w:pPr>
      <w:r w:rsidRPr="00741831">
        <w:rPr>
          <w:rStyle w:val="ECCParagraph"/>
        </w:rPr>
        <w:t xml:space="preserve">- APT Members are encouraged to participate in or look into the ITU-R studies, which may propose revisions of the ITU-R Recommendations incorporated by reference, with a view to developing the APT positions on this agenda item towards the WRC-19. </w:t>
      </w:r>
    </w:p>
    <w:p w:rsidR="00741831" w:rsidRDefault="00741831" w:rsidP="007A7DA3">
      <w:pPr>
        <w:rPr>
          <w:rStyle w:val="ECCParagraph"/>
        </w:rPr>
      </w:pPr>
      <w:r w:rsidRPr="00741831">
        <w:rPr>
          <w:rStyle w:val="ECCParagraph"/>
        </w:rPr>
        <w:t>- The referencing of Recommendation ITU-R M.1638-0 contained in Nos. 5.447F and 5.450A of the Radio Regulations will also specifically be considered under Issue 9.1.5 (Resolution 764 (WRC-15)). - APT Members are of the view to merge Resolutions</w:t>
      </w:r>
      <w:r w:rsidR="00D41B19">
        <w:rPr>
          <w:rStyle w:val="ECCParagraph"/>
        </w:rPr>
        <w:t xml:space="preserve"> </w:t>
      </w:r>
      <w:r w:rsidRPr="00741831">
        <w:rPr>
          <w:rStyle w:val="ECCParagraph"/>
        </w:rPr>
        <w:t>27 (Rev.WRC-12) and 28 (Rev.WRC-15) in order to have a single resolution that refers to incorporation by reference in the Radio Regulations.</w:t>
      </w:r>
    </w:p>
    <w:p w:rsidR="00741831" w:rsidRDefault="00741831" w:rsidP="007A7DA3">
      <w:pPr>
        <w:rPr>
          <w:rStyle w:val="ECCParagraph"/>
        </w:rPr>
      </w:pPr>
      <w:r w:rsidRPr="00741831">
        <w:rPr>
          <w:rStyle w:val="ECCParagraph"/>
        </w:rPr>
        <w:t xml:space="preserve"> - APT Members are also of the view to propose the following consequential changes to the wording of standing WRC agenda item related to incorporation by reference:</w:t>
      </w:r>
      <w:r w:rsidRPr="00741831" w:rsidDel="00741831">
        <w:rPr>
          <w:rStyle w:val="ECCParagraph"/>
        </w:rPr>
        <w:t xml:space="preserve"> </w:t>
      </w:r>
    </w:p>
    <w:p w:rsidR="00741831" w:rsidRDefault="004116DC" w:rsidP="007A7DA3">
      <w:pPr>
        <w:rPr>
          <w:rStyle w:val="ECCParagraph"/>
        </w:rPr>
      </w:pPr>
      <w:r>
        <w:rPr>
          <w:rStyle w:val="ECCParagraph"/>
        </w:rPr>
        <w:t>“</w:t>
      </w:r>
      <w:r w:rsidR="00741831">
        <w:rPr>
          <w:rStyle w:val="ECCParagraph"/>
        </w:rPr>
        <w:t xml:space="preserve">To examine the revised ITU-R Recommendation incorporated by reference in the Radio Regulation communicated by </w:t>
      </w:r>
      <w:proofErr w:type="spellStart"/>
      <w:r w:rsidR="00741831">
        <w:rPr>
          <w:rStyle w:val="ECCParagraph"/>
        </w:rPr>
        <w:t>Radiocommunication</w:t>
      </w:r>
      <w:proofErr w:type="spellEnd"/>
      <w:r w:rsidR="00741831">
        <w:rPr>
          <w:rStyle w:val="ECCParagraph"/>
        </w:rPr>
        <w:t xml:space="preserve"> Assembly, </w:t>
      </w:r>
      <w:r>
        <w:rPr>
          <w:rStyle w:val="ECCParagraph"/>
        </w:rPr>
        <w:t>)</w:t>
      </w:r>
      <w:r w:rsidR="00741831">
        <w:rPr>
          <w:rStyle w:val="ECCParagraph"/>
        </w:rPr>
        <w:t xml:space="preserve">, and to decide whether or not to update the corresponding reference in Radio Regulation, in accordance </w:t>
      </w:r>
      <w:r>
        <w:rPr>
          <w:rStyle w:val="ECCParagraph"/>
        </w:rPr>
        <w:t>Resolution 27 (Rev.WRC-19)”.</w:t>
      </w:r>
    </w:p>
    <w:p w:rsidR="004116DC" w:rsidRDefault="004116DC" w:rsidP="007A7DA3">
      <w:pPr>
        <w:rPr>
          <w:rStyle w:val="ECCParagraph"/>
        </w:rPr>
      </w:pPr>
      <w:r w:rsidRPr="004116DC">
        <w:rPr>
          <w:rStyle w:val="ECCParagraph"/>
        </w:rPr>
        <w:t>Issues to be considered at next APG Meeting - To facilitate the work for drafting activity to merge Resolutions 27 (Rev.WRC-12) and 28 (Rev.WRC-15), email exchange between the DG and participants would be conducted prior to the APG-4 meeting.</w:t>
      </w:r>
    </w:p>
    <w:p w:rsidR="007A7DA3" w:rsidRPr="007A7DA3" w:rsidRDefault="007A7DA3" w:rsidP="007A7DA3">
      <w:pPr>
        <w:pStyle w:val="ECCBreak"/>
        <w:rPr>
          <w:lang w:val="en-US"/>
        </w:rPr>
      </w:pPr>
      <w:r w:rsidRPr="007A7DA3">
        <w:rPr>
          <w:lang w:val="en-US"/>
        </w:rPr>
        <w:lastRenderedPageBreak/>
        <w:t>ATU (</w:t>
      </w:r>
      <w:r w:rsidR="004116DC">
        <w:t>22 N</w:t>
      </w:r>
      <w:r w:rsidR="00DC2794">
        <w:t>ovember 2018</w:t>
      </w:r>
      <w:r w:rsidRPr="007A7DA3">
        <w:rPr>
          <w:lang w:val="en-US"/>
        </w:rPr>
        <w:t>)</w:t>
      </w:r>
    </w:p>
    <w:p w:rsidR="007A7DA3" w:rsidRPr="007A7DA3" w:rsidRDefault="004116DC" w:rsidP="007A7DA3">
      <w:pPr>
        <w:rPr>
          <w:rStyle w:val="ECCParagraph"/>
        </w:rPr>
      </w:pPr>
      <w:r>
        <w:rPr>
          <w:rStyle w:val="ECCParagraph"/>
        </w:rPr>
        <w:t>To be developed</w:t>
      </w:r>
    </w:p>
    <w:p w:rsidR="007A7DA3" w:rsidRPr="007A7DA3" w:rsidRDefault="007A7DA3" w:rsidP="007A7DA3">
      <w:pPr>
        <w:pStyle w:val="ECCBreak"/>
        <w:rPr>
          <w:lang w:val="en-US"/>
        </w:rPr>
      </w:pPr>
      <w:r w:rsidRPr="007A7DA3">
        <w:rPr>
          <w:lang w:val="en-US"/>
        </w:rPr>
        <w:t>Arab Group (7 April 2018)</w:t>
      </w:r>
    </w:p>
    <w:p w:rsidR="007A7DA3" w:rsidRPr="007A7DA3" w:rsidRDefault="007A7DA3" w:rsidP="007A7DA3">
      <w:pPr>
        <w:rPr>
          <w:rStyle w:val="ECCParagraph"/>
        </w:rPr>
      </w:pPr>
      <w:r w:rsidRPr="007A7DA3">
        <w:rPr>
          <w:rStyle w:val="ECCParagraph"/>
        </w:rPr>
        <w:t>Draft positions are being developed</w:t>
      </w:r>
    </w:p>
    <w:p w:rsidR="007A7DA3" w:rsidRPr="007A7DA3" w:rsidRDefault="007A7DA3" w:rsidP="007A7DA3">
      <w:pPr>
        <w:pStyle w:val="ECCBreak"/>
        <w:rPr>
          <w:lang w:val="en-US"/>
        </w:rPr>
      </w:pPr>
      <w:r w:rsidRPr="007A7DA3">
        <w:rPr>
          <w:lang w:val="en-US"/>
        </w:rPr>
        <w:t>CITEL (</w:t>
      </w:r>
      <w:r w:rsidR="00741831">
        <w:t>22 November</w:t>
      </w:r>
      <w:r w:rsidR="00DC2794">
        <w:t xml:space="preserve"> 2018</w:t>
      </w:r>
      <w:r w:rsidRPr="007A7DA3">
        <w:rPr>
          <w:lang w:val="en-US"/>
        </w:rPr>
        <w:t>)</w:t>
      </w:r>
    </w:p>
    <w:p w:rsidR="007A7DA3" w:rsidRPr="007A7DA3" w:rsidRDefault="007A7DA3" w:rsidP="007A7DA3">
      <w:pPr>
        <w:rPr>
          <w:rStyle w:val="ECCParagraph"/>
        </w:rPr>
      </w:pPr>
      <w:r w:rsidRPr="007A7DA3">
        <w:rPr>
          <w:rStyle w:val="ECCParagraph"/>
        </w:rPr>
        <w:t>To be determined</w:t>
      </w:r>
    </w:p>
    <w:p w:rsidR="007A7DA3" w:rsidRPr="007A7DA3" w:rsidRDefault="007A7DA3" w:rsidP="007A7DA3">
      <w:pPr>
        <w:pStyle w:val="ECCBreak"/>
        <w:rPr>
          <w:lang w:val="en-US"/>
        </w:rPr>
      </w:pPr>
      <w:r w:rsidRPr="007A7DA3">
        <w:rPr>
          <w:lang w:val="en-US"/>
        </w:rPr>
        <w:t>RCC (</w:t>
      </w:r>
      <w:r w:rsidR="00741831">
        <w:t>22 November</w:t>
      </w:r>
      <w:r w:rsidR="00DC2794">
        <w:t xml:space="preserve"> 2018</w:t>
      </w:r>
      <w:r w:rsidRPr="007A7DA3">
        <w:rPr>
          <w:lang w:val="en-US"/>
        </w:rPr>
        <w:t>)</w:t>
      </w:r>
    </w:p>
    <w:p w:rsidR="00032269" w:rsidRDefault="00032269" w:rsidP="007A7DA3">
      <w:pPr>
        <w:rPr>
          <w:rStyle w:val="ECCParagraph"/>
        </w:rPr>
      </w:pPr>
      <w:r w:rsidRPr="00032269">
        <w:rPr>
          <w:rStyle w:val="ECCParagraph"/>
        </w:rPr>
        <w:t>The RCC Administrations support the principles of incorporation of texts in the Radio Regulations and propose updating the versions of Recommendations ITU-R P.525-2, P.526-13 and RS.1260-1 incorporated</w:t>
      </w:r>
      <w:r>
        <w:rPr>
          <w:rStyle w:val="ECCParagraph"/>
        </w:rPr>
        <w:t xml:space="preserve"> </w:t>
      </w:r>
      <w:r w:rsidRPr="00032269">
        <w:rPr>
          <w:rStyle w:val="ECCParagraph"/>
        </w:rPr>
        <w:t>by</w:t>
      </w:r>
      <w:r>
        <w:rPr>
          <w:rStyle w:val="ECCParagraph"/>
        </w:rPr>
        <w:t xml:space="preserve"> </w:t>
      </w:r>
      <w:r w:rsidRPr="00032269">
        <w:rPr>
          <w:rStyle w:val="ECCParagraph"/>
        </w:rPr>
        <w:t>reference</w:t>
      </w:r>
      <w:r>
        <w:rPr>
          <w:rStyle w:val="ECCParagraph"/>
        </w:rPr>
        <w:t xml:space="preserve"> </w:t>
      </w:r>
      <w:r w:rsidRPr="00032269">
        <w:rPr>
          <w:rStyle w:val="ECCParagraph"/>
        </w:rPr>
        <w:t xml:space="preserve">in the Radio Regulations. </w:t>
      </w:r>
      <w:r w:rsidRPr="00032269">
        <w:rPr>
          <w:rStyle w:val="ECCParagraph"/>
        </w:rPr>
        <w:t xml:space="preserve"> </w:t>
      </w:r>
    </w:p>
    <w:p w:rsidR="00032269" w:rsidRDefault="00032269" w:rsidP="007A7DA3">
      <w:pPr>
        <w:rPr>
          <w:rStyle w:val="ECCParagraph"/>
        </w:rPr>
      </w:pPr>
      <w:r w:rsidRPr="00032269">
        <w:rPr>
          <w:rStyle w:val="ECCParagraph"/>
        </w:rPr>
        <w:t xml:space="preserve">The RCC Administrations consider that the updating the reference to Recommendation ITU-R M.1638-0 "Characteristics of and protection criteria for sharing studies for radiolocation, aeronautical </w:t>
      </w:r>
      <w:proofErr w:type="spellStart"/>
      <w:r w:rsidRPr="00032269">
        <w:rPr>
          <w:rStyle w:val="ECCParagraph"/>
        </w:rPr>
        <w:t>radionavigation</w:t>
      </w:r>
      <w:proofErr w:type="spellEnd"/>
      <w:r w:rsidRPr="00032269">
        <w:rPr>
          <w:rStyle w:val="ECCParagraph"/>
        </w:rPr>
        <w:t xml:space="preserve"> and meteorological radars operating in the frequency bands between 5 250 and 5 850 MHz" in Nos. 5.447F, 5.450A RR shall be considered</w:t>
      </w:r>
      <w:r>
        <w:rPr>
          <w:rStyle w:val="ECCParagraph"/>
        </w:rPr>
        <w:t xml:space="preserve"> </w:t>
      </w:r>
      <w:r w:rsidRPr="00032269">
        <w:rPr>
          <w:rStyle w:val="ECCParagraph"/>
        </w:rPr>
        <w:t>within WRC-19</w:t>
      </w:r>
      <w:r>
        <w:rPr>
          <w:rStyle w:val="ECCParagraph"/>
        </w:rPr>
        <w:t xml:space="preserve"> </w:t>
      </w:r>
      <w:r w:rsidRPr="00032269">
        <w:rPr>
          <w:rStyle w:val="ECCParagraph"/>
        </w:rPr>
        <w:t>issue</w:t>
      </w:r>
      <w:r>
        <w:rPr>
          <w:rStyle w:val="ECCParagraph"/>
        </w:rPr>
        <w:t xml:space="preserve"> </w:t>
      </w:r>
      <w:r w:rsidRPr="00032269">
        <w:rPr>
          <w:rStyle w:val="ECCParagraph"/>
        </w:rPr>
        <w:t>9.1.5.</w:t>
      </w:r>
    </w:p>
    <w:p w:rsidR="007A7DA3" w:rsidRPr="007A7DA3" w:rsidRDefault="007A7DA3" w:rsidP="007A7DA3">
      <w:pPr>
        <w:pStyle w:val="berschrift2"/>
      </w:pPr>
      <w:r w:rsidRPr="007A7DA3">
        <w:t>International organisations</w:t>
      </w:r>
    </w:p>
    <w:p w:rsidR="007A7DA3" w:rsidRPr="007A7DA3" w:rsidRDefault="007A7DA3" w:rsidP="007A7DA3">
      <w:pPr>
        <w:pStyle w:val="ECCBreak"/>
      </w:pPr>
      <w:r w:rsidRPr="007A7DA3">
        <w:t>IATA (date of proposal)</w:t>
      </w:r>
    </w:p>
    <w:p w:rsidR="007A7DA3" w:rsidRPr="007A7DA3" w:rsidRDefault="007A7DA3" w:rsidP="007A7DA3">
      <w:pPr>
        <w:rPr>
          <w:rStyle w:val="ECCParagraph"/>
        </w:rPr>
      </w:pPr>
    </w:p>
    <w:p w:rsidR="007A7DA3" w:rsidRPr="007A7DA3" w:rsidRDefault="007A7DA3" w:rsidP="007A7DA3">
      <w:pPr>
        <w:pStyle w:val="ECCBreak"/>
      </w:pPr>
      <w:r w:rsidRPr="007A7DA3">
        <w:t xml:space="preserve">ICAO ( 9 </w:t>
      </w:r>
      <w:r w:rsidR="00BD7294">
        <w:t>Novem</w:t>
      </w:r>
      <w:r w:rsidR="0031434F">
        <w:t>ber</w:t>
      </w:r>
      <w:r w:rsidRPr="007A7DA3">
        <w:t xml:space="preserve"> 2018)</w:t>
      </w:r>
    </w:p>
    <w:p w:rsidR="007A7DA3" w:rsidRPr="007A7DA3" w:rsidRDefault="007A7DA3" w:rsidP="007A7DA3">
      <w:pPr>
        <w:rPr>
          <w:rStyle w:val="ECCParagraph"/>
        </w:rPr>
      </w:pPr>
      <w:r w:rsidRPr="007A7DA3">
        <w:rPr>
          <w:rStyle w:val="ECCParagraph"/>
        </w:rPr>
        <w:t xml:space="preserve">No impact on aeronautical services has been identified from AI 2. </w:t>
      </w:r>
    </w:p>
    <w:p w:rsidR="007A7DA3" w:rsidRPr="007A7DA3" w:rsidRDefault="007A7DA3" w:rsidP="007A7DA3">
      <w:pPr>
        <w:pStyle w:val="ECCBreak"/>
      </w:pPr>
      <w:r w:rsidRPr="007A7DA3">
        <w:t>IMO (</w:t>
      </w:r>
      <w:r w:rsidR="0031434F">
        <w:t>12</w:t>
      </w:r>
      <w:r w:rsidRPr="007A7DA3">
        <w:t xml:space="preserve"> November 201</w:t>
      </w:r>
      <w:r w:rsidR="0031434F">
        <w:t>8</w:t>
      </w:r>
      <w:r w:rsidRPr="007A7DA3">
        <w:t>)</w:t>
      </w:r>
    </w:p>
    <w:p w:rsidR="007A7DA3" w:rsidRPr="007A7DA3" w:rsidRDefault="007A7DA3" w:rsidP="007A7DA3">
      <w:r w:rsidRPr="007A7DA3">
        <w:t>Preliminary IMO position</w:t>
      </w:r>
    </w:p>
    <w:p w:rsidR="007A7DA3" w:rsidRPr="007A7DA3" w:rsidRDefault="007A7DA3" w:rsidP="0031434F">
      <w:pPr>
        <w:pStyle w:val="ECCNumberedList"/>
      </w:pPr>
      <w:r w:rsidRPr="007A7DA3">
        <w:t xml:space="preserve">IMO has studied the ITU-R Recommendations of relevance and commented on each one </w:t>
      </w:r>
      <w:r w:rsidR="0031434F" w:rsidRPr="0031434F">
        <w:t xml:space="preserve"> </w:t>
      </w:r>
      <w:r w:rsidRPr="007A7DA3">
        <w:t>as follows:</w:t>
      </w:r>
    </w:p>
    <w:p w:rsidR="007A7DA3" w:rsidRPr="007A7DA3" w:rsidRDefault="007A7DA3" w:rsidP="007A7DA3">
      <w:pPr>
        <w:pStyle w:val="ECCBulletsLv2"/>
      </w:pPr>
      <w:r w:rsidRPr="007A7DA3">
        <w:t>Needed/required: M.476-5, M.489-</w:t>
      </w:r>
      <w:smartTag w:uri="urn:schemas-microsoft-com:office:smarttags" w:element="metricconverter">
        <w:smartTagPr>
          <w:attr w:name="ProductID" w:val="1C"/>
        </w:smartTagPr>
        <w:r w:rsidRPr="007A7DA3">
          <w:t>2, M</w:t>
        </w:r>
      </w:smartTag>
      <w:r w:rsidRPr="007A7DA3">
        <w:t>.541-10, M.585-7, M.690-3, M.1171-0, M.1172-0, M.1173-1, M.1174-3,</w:t>
      </w:r>
    </w:p>
    <w:p w:rsidR="007A7DA3" w:rsidRPr="007A7DA3" w:rsidRDefault="007A7DA3" w:rsidP="007A7DA3">
      <w:pPr>
        <w:pStyle w:val="ECCBulletsLv2"/>
      </w:pPr>
      <w:r w:rsidRPr="007A7DA3">
        <w:t xml:space="preserve">Currently needed: </w:t>
      </w:r>
      <w:r w:rsidR="00032269">
        <w:t>M. 489-</w:t>
      </w:r>
      <w:r w:rsidR="0031434F">
        <w:t xml:space="preserve">2, </w:t>
      </w:r>
      <w:r w:rsidRPr="007A7DA3">
        <w:t>M.492-6, M.625-4,</w:t>
      </w:r>
    </w:p>
    <w:p w:rsidR="007A7DA3" w:rsidRPr="007A7DA3" w:rsidRDefault="007A7DA3" w:rsidP="007A7DA3">
      <w:pPr>
        <w:pStyle w:val="ECCBulletsLv2"/>
      </w:pPr>
      <w:r w:rsidRPr="007A7DA3">
        <w:t>Required for specific purposes: M.1638-0,</w:t>
      </w:r>
    </w:p>
    <w:p w:rsidR="007A7DA3" w:rsidRPr="007A7DA3" w:rsidRDefault="007A7DA3" w:rsidP="007A7DA3">
      <w:pPr>
        <w:pStyle w:val="ECCBulletsLv2"/>
      </w:pPr>
      <w:r w:rsidRPr="007A7DA3">
        <w:t>Used by IMO: M.633-</w:t>
      </w:r>
      <w:smartTag w:uri="urn:schemas-microsoft-com:office:smarttags" w:element="metricconverter">
        <w:smartTagPr>
          <w:attr w:name="ProductID" w:val="1C"/>
        </w:smartTagPr>
        <w:r w:rsidRPr="007A7DA3">
          <w:t>4, M</w:t>
        </w:r>
      </w:smartTag>
      <w:r w:rsidRPr="007A7DA3">
        <w:t>.1084-5,</w:t>
      </w:r>
    </w:p>
    <w:p w:rsidR="007A7DA3" w:rsidRPr="007A7DA3" w:rsidRDefault="007A7DA3" w:rsidP="007A7DA3">
      <w:pPr>
        <w:pStyle w:val="ECCNumberedList"/>
      </w:pPr>
      <w:r w:rsidRPr="007A7DA3">
        <w:t>Incorporation by reference is of importance to IMO because of the close relationship between many of the ITU-R Recommendations related to GMDSS equipment and its operation, to IMO performance standards.</w:t>
      </w:r>
    </w:p>
    <w:p w:rsidR="007A7DA3" w:rsidRPr="007A7DA3" w:rsidRDefault="007A7DA3" w:rsidP="007A7DA3">
      <w:pPr>
        <w:pStyle w:val="ECCNumberedList"/>
      </w:pPr>
      <w:r w:rsidRPr="007A7DA3">
        <w:t>IMO requests early indication of any changes proposed by ITU to the mechanism of incorporation by reference and to the list of incorporated Recommendations.</w:t>
      </w:r>
    </w:p>
    <w:p w:rsidR="007A7DA3" w:rsidRPr="007A7DA3" w:rsidRDefault="007A7DA3" w:rsidP="007A7DA3">
      <w:pPr>
        <w:pStyle w:val="ECCBreak"/>
        <w:rPr>
          <w:lang w:val="en-US"/>
        </w:rPr>
      </w:pPr>
      <w:r w:rsidRPr="007A7DA3">
        <w:rPr>
          <w:lang w:val="en-US"/>
        </w:rPr>
        <w:t>SFCG (date of proposal)</w:t>
      </w:r>
    </w:p>
    <w:p w:rsidR="007A7DA3" w:rsidRPr="007A7DA3" w:rsidRDefault="007A7DA3" w:rsidP="007A7DA3">
      <w:pPr>
        <w:rPr>
          <w:rStyle w:val="ECCParagraph"/>
        </w:rPr>
      </w:pPr>
    </w:p>
    <w:p w:rsidR="007A7DA3" w:rsidRPr="007A7DA3" w:rsidRDefault="007A7DA3" w:rsidP="007A7DA3">
      <w:pPr>
        <w:pStyle w:val="ECCBreak"/>
        <w:rPr>
          <w:lang w:val="en-US"/>
        </w:rPr>
      </w:pPr>
      <w:r w:rsidRPr="007A7DA3">
        <w:rPr>
          <w:lang w:val="en-US"/>
        </w:rPr>
        <w:lastRenderedPageBreak/>
        <w:t>WMO</w:t>
      </w:r>
      <w:r w:rsidR="00854907" w:rsidRPr="00A936C9">
        <w:rPr>
          <w:lang w:val="en-US"/>
        </w:rPr>
        <w:t xml:space="preserve"> </w:t>
      </w:r>
      <w:r w:rsidRPr="007A7DA3">
        <w:rPr>
          <w:lang w:val="en-US"/>
        </w:rPr>
        <w:t>(</w:t>
      </w:r>
      <w:r w:rsidR="002E5DC9">
        <w:t>13 Novemeber</w:t>
      </w:r>
      <w:r w:rsidRPr="007A7DA3">
        <w:rPr>
          <w:lang w:val="en-US"/>
        </w:rPr>
        <w:t xml:space="preserve"> 2018) </w:t>
      </w:r>
    </w:p>
    <w:p w:rsidR="007A7DA3" w:rsidRPr="007A7DA3" w:rsidRDefault="007A7DA3" w:rsidP="007A7DA3">
      <w:pPr>
        <w:rPr>
          <w:rStyle w:val="ECCParagraph"/>
        </w:rPr>
      </w:pPr>
      <w:r w:rsidRPr="007A7DA3">
        <w:rPr>
          <w:rStyle w:val="ECCParagraph"/>
        </w:rPr>
        <w:t xml:space="preserve">WMO will monitor this AI to ensure that any possible change to RR will not adversely impact any service used for meteorological needs. </w:t>
      </w:r>
    </w:p>
    <w:p w:rsidR="007A7DA3" w:rsidRPr="007A7DA3" w:rsidRDefault="007A7DA3" w:rsidP="007A7DA3">
      <w:pPr>
        <w:pStyle w:val="berschrift2"/>
      </w:pPr>
      <w:r w:rsidRPr="007A7DA3">
        <w:t>Regional organisations</w:t>
      </w:r>
    </w:p>
    <w:p w:rsidR="007A7DA3" w:rsidRPr="007A7DA3" w:rsidRDefault="007A7DA3" w:rsidP="007A7DA3">
      <w:pPr>
        <w:pStyle w:val="ECCBreak"/>
      </w:pPr>
      <w:r w:rsidRPr="007A7DA3">
        <w:t>ESA (date of proposal)</w:t>
      </w:r>
    </w:p>
    <w:p w:rsidR="007A7DA3" w:rsidRPr="007A7DA3" w:rsidRDefault="007A7DA3" w:rsidP="007A7DA3">
      <w:pPr>
        <w:rPr>
          <w:rStyle w:val="ECCParagraph"/>
        </w:rPr>
      </w:pPr>
    </w:p>
    <w:p w:rsidR="007A7DA3" w:rsidRPr="007A7DA3" w:rsidRDefault="007A7DA3" w:rsidP="007A7DA3">
      <w:pPr>
        <w:pStyle w:val="ECCBreak"/>
      </w:pPr>
      <w:r w:rsidRPr="007A7DA3">
        <w:t>Eurocontrol (date of proposal)</w:t>
      </w:r>
    </w:p>
    <w:p w:rsidR="007A7DA3" w:rsidRPr="007A7DA3" w:rsidRDefault="007A7DA3" w:rsidP="007A7DA3">
      <w:pPr>
        <w:rPr>
          <w:rStyle w:val="ECCParagraph"/>
        </w:rPr>
      </w:pPr>
    </w:p>
    <w:p w:rsidR="00460E20" w:rsidRPr="00460E20" w:rsidRDefault="00460E20" w:rsidP="00460E20">
      <w:pPr>
        <w:pStyle w:val="berschrift2"/>
      </w:pPr>
      <w:r w:rsidRPr="00460E20">
        <w:t>OTHER INTERNATIONAL AND REGIONAL ORGANISATIONS</w:t>
      </w:r>
    </w:p>
    <w:p w:rsidR="00460E20" w:rsidRPr="00460E20" w:rsidRDefault="00460E20" w:rsidP="00460E20">
      <w:pPr>
        <w:pStyle w:val="ECCBreak"/>
      </w:pPr>
      <w:r w:rsidRPr="00460E20">
        <w:t>EBU (date of proposal)</w:t>
      </w:r>
    </w:p>
    <w:p w:rsidR="00460E20" w:rsidRPr="00235592" w:rsidRDefault="00460E20" w:rsidP="00460E20">
      <w:pPr>
        <w:rPr>
          <w:rStyle w:val="ECCParagraph"/>
        </w:rPr>
      </w:pPr>
    </w:p>
    <w:p w:rsidR="00460E20" w:rsidRPr="00460E20" w:rsidRDefault="00460E20" w:rsidP="00460E20">
      <w:pPr>
        <w:pStyle w:val="ECCBreak"/>
      </w:pPr>
      <w:r w:rsidRPr="00460E20">
        <w:t>GSMA (date of proposal)</w:t>
      </w:r>
    </w:p>
    <w:p w:rsidR="00460E20" w:rsidRPr="00235592" w:rsidRDefault="00460E20" w:rsidP="00460E20">
      <w:pPr>
        <w:rPr>
          <w:rStyle w:val="ECCParagraph"/>
        </w:rPr>
      </w:pPr>
    </w:p>
    <w:p w:rsidR="00460E20" w:rsidRPr="00460E20" w:rsidRDefault="00460E20" w:rsidP="00460E20">
      <w:pPr>
        <w:pStyle w:val="ECCBreak"/>
      </w:pPr>
      <w:r w:rsidRPr="00460E20">
        <w:t>CRAF (date of proposal)</w:t>
      </w:r>
    </w:p>
    <w:p w:rsidR="00460E20" w:rsidRDefault="00460E20" w:rsidP="00460E20">
      <w:r>
        <w:rPr>
          <w:rStyle w:val="ECCParagraph"/>
        </w:rPr>
        <w:br w:type="page"/>
      </w:r>
    </w:p>
    <w:p w:rsidR="00460E20" w:rsidRPr="006748DA" w:rsidRDefault="00460E20" w:rsidP="00460E20">
      <w:pPr>
        <w:pStyle w:val="ECCAnnexheading1"/>
        <w:rPr>
          <w:lang w:val="en-US"/>
        </w:rPr>
      </w:pPr>
      <w:r w:rsidRPr="006748DA">
        <w:rPr>
          <w:lang w:val="en-US"/>
        </w:rPr>
        <w:lastRenderedPageBreak/>
        <w:t>PRELIMINARY ANALYSIS OF EXISTING REFERENCES INCLUDING PRELIMINARY VIEWS</w:t>
      </w:r>
    </w:p>
    <w:p w:rsidR="00460E20" w:rsidRPr="003776D4" w:rsidRDefault="00460E20" w:rsidP="00460E20">
      <w:pPr>
        <w:rPr>
          <w:rStyle w:val="ECCHLbold"/>
        </w:rPr>
      </w:pPr>
      <w:r w:rsidRPr="003776D4">
        <w:rPr>
          <w:rStyle w:val="ECCHLbold"/>
        </w:rPr>
        <w:t>Issue 1: Decision to update or not references in the RR to reflect revised versions of ITU-R Recommendations contained in Volume 4 of RR (i.e. incorporated by reference) since WRC-12</w:t>
      </w:r>
    </w:p>
    <w:p w:rsidR="00460E20" w:rsidRPr="003776D4" w:rsidRDefault="00460E20" w:rsidP="00460E20">
      <w:r w:rsidRPr="003776D4">
        <w:t>Agenda Item 2 is a standing WRC agenda item whose main purpose is to examine those ITU-R Recommendations incorporated by reference in the Radio Regulations, which have been revised, and then communicated by the RA in accordance with Res.</w:t>
      </w:r>
      <w:r w:rsidR="006748DA">
        <w:t xml:space="preserve"> </w:t>
      </w:r>
      <w:r w:rsidRPr="006748DA">
        <w:rPr>
          <w:rStyle w:val="ECCHLbold"/>
        </w:rPr>
        <w:t>28 (Rev.WRC-03)</w:t>
      </w:r>
      <w:r w:rsidRPr="003776D4">
        <w:t xml:space="preserve"> to the subsequent WRC, for a decision on whether or not to update the corresponding references in the Radio Regulations in accordance with principles contained in Annex 1 to Res.</w:t>
      </w:r>
      <w:r w:rsidR="006748DA">
        <w:t xml:space="preserve"> </w:t>
      </w:r>
      <w:r w:rsidRPr="006748DA">
        <w:rPr>
          <w:rStyle w:val="ECCHLbold"/>
        </w:rPr>
        <w:t>27 (Rev. WRC-12)</w:t>
      </w:r>
      <w:r w:rsidRPr="003776D4">
        <w:t xml:space="preserve">. </w:t>
      </w:r>
    </w:p>
    <w:p w:rsidR="00460E20" w:rsidRPr="00E642D0" w:rsidRDefault="00460E20" w:rsidP="00460E20">
      <w:pPr>
        <w:rPr>
          <w:rStyle w:val="ECCParagraph"/>
        </w:rPr>
      </w:pPr>
      <w:r w:rsidRPr="00E642D0">
        <w:rPr>
          <w:rStyle w:val="ECCParagraph"/>
        </w:rPr>
        <w:t>Res.</w:t>
      </w:r>
      <w:r w:rsidR="006748DA" w:rsidRPr="00E642D0">
        <w:rPr>
          <w:rStyle w:val="ECCParagraph"/>
        </w:rPr>
        <w:t xml:space="preserve"> </w:t>
      </w:r>
      <w:r w:rsidRPr="00E642D0">
        <w:rPr>
          <w:rStyle w:val="ECCParagraph"/>
        </w:rPr>
        <w:t xml:space="preserve">27 (Rev.WRC-12) sets out the principles for use of incorporation by reference in the Radio Regulations and the guidance for collation and publication of cross references list. </w:t>
      </w:r>
    </w:p>
    <w:p w:rsidR="00460E20" w:rsidRPr="00E642D0" w:rsidRDefault="00460E20" w:rsidP="00460E20">
      <w:pPr>
        <w:rPr>
          <w:rStyle w:val="ECCParagraph"/>
        </w:rPr>
      </w:pPr>
      <w:r w:rsidRPr="00E642D0">
        <w:rPr>
          <w:rStyle w:val="ECCParagraph"/>
        </w:rPr>
        <w:t>Res.</w:t>
      </w:r>
      <w:r w:rsidR="006748DA" w:rsidRPr="00E642D0">
        <w:rPr>
          <w:rStyle w:val="ECCParagraph"/>
        </w:rPr>
        <w:t xml:space="preserve"> </w:t>
      </w:r>
      <w:r w:rsidRPr="00E642D0">
        <w:rPr>
          <w:rStyle w:val="ECCParagraph"/>
        </w:rPr>
        <w:t>28 (Rev.WRC-03) sets out the process to revise references to the text of ITU-R Recommendations incorporated by reference in the Radio Regulations.</w:t>
      </w:r>
    </w:p>
    <w:p w:rsidR="00460E20" w:rsidRDefault="00460E20" w:rsidP="00460E20">
      <w:r w:rsidRPr="003776D4">
        <w:t>The following table contains the views of CEPT with regard to relevant revised ITU-R Recommendation incorporated by reference</w:t>
      </w:r>
      <w:r>
        <w:t xml:space="preserve"> already approved th</w:t>
      </w:r>
      <w:r w:rsidR="000237FC">
        <w:t>r</w:t>
      </w:r>
      <w:r>
        <w:t>ough the study cycle</w:t>
      </w:r>
      <w:r w:rsidRPr="003776D4">
        <w:t xml:space="preserve">. </w:t>
      </w:r>
    </w:p>
    <w:p w:rsidR="00460E20" w:rsidRPr="003776D4" w:rsidRDefault="00460E20" w:rsidP="001C728E">
      <w:pPr>
        <w:pStyle w:val="ECCTabletext"/>
      </w:pPr>
    </w:p>
    <w:tbl>
      <w:tblPr>
        <w:tblStyle w:val="ECCTable-redheader"/>
        <w:tblW w:w="0" w:type="auto"/>
        <w:tblInd w:w="0" w:type="dxa"/>
        <w:tblLook w:val="01E0" w:firstRow="1" w:lastRow="1" w:firstColumn="1" w:lastColumn="1" w:noHBand="0" w:noVBand="0"/>
      </w:tblPr>
      <w:tblGrid>
        <w:gridCol w:w="2757"/>
        <w:gridCol w:w="1281"/>
        <w:gridCol w:w="4216"/>
        <w:gridCol w:w="1375"/>
      </w:tblGrid>
      <w:tr w:rsidR="00460E20" w:rsidRPr="006748DA" w:rsidTr="0067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tcW w:w="2757" w:type="dxa"/>
          </w:tcPr>
          <w:p w:rsidR="00460E20" w:rsidRPr="006748DA" w:rsidRDefault="00460E20" w:rsidP="006748DA">
            <w:pPr>
              <w:pStyle w:val="ECCTableHeaderwhitefont"/>
            </w:pPr>
            <w:r w:rsidRPr="006748DA">
              <w:t>ITU-R Recommendations</w:t>
            </w:r>
            <w:r w:rsidRPr="006748DA">
              <w:br/>
              <w:t>incorporated in Vol. 4 RRs</w:t>
            </w:r>
          </w:p>
        </w:tc>
        <w:tc>
          <w:tcPr>
            <w:tcW w:w="1281" w:type="dxa"/>
          </w:tcPr>
          <w:p w:rsidR="00460E20" w:rsidRPr="006748DA" w:rsidRDefault="00460E20" w:rsidP="006748DA">
            <w:pPr>
              <w:pStyle w:val="ECCTableHeaderwhitefont"/>
            </w:pPr>
            <w:r w:rsidRPr="006748DA">
              <w:t>Revised version</w:t>
            </w:r>
          </w:p>
        </w:tc>
        <w:tc>
          <w:tcPr>
            <w:tcW w:w="4216" w:type="dxa"/>
          </w:tcPr>
          <w:p w:rsidR="00460E20" w:rsidRPr="006748DA" w:rsidRDefault="00460E20" w:rsidP="006748DA">
            <w:pPr>
              <w:pStyle w:val="ECCTableHeaderwhitefont"/>
            </w:pPr>
            <w:r w:rsidRPr="006748DA">
              <w:t>Cross-Reference between ITU-R Rec. and footnotes and/or RR provisions</w:t>
            </w:r>
          </w:p>
        </w:tc>
        <w:tc>
          <w:tcPr>
            <w:tcW w:w="1375" w:type="dxa"/>
          </w:tcPr>
          <w:p w:rsidR="00460E20" w:rsidRPr="006748DA" w:rsidRDefault="00460E20" w:rsidP="006748DA">
            <w:pPr>
              <w:pStyle w:val="ECCTableHeaderwhitefont"/>
            </w:pPr>
            <w:r w:rsidRPr="006748DA">
              <w:t>CEPT Preliminary views</w:t>
            </w:r>
          </w:p>
        </w:tc>
      </w:tr>
      <w:tr w:rsidR="00460E20" w:rsidRPr="003776D4" w:rsidTr="006748DA">
        <w:trPr>
          <w:trHeight w:val="562"/>
        </w:trPr>
        <w:tc>
          <w:tcPr>
            <w:tcW w:w="2757" w:type="dxa"/>
          </w:tcPr>
          <w:p w:rsidR="00460E20" w:rsidRPr="00460E20" w:rsidRDefault="00460E20" w:rsidP="00460E20">
            <w:pPr>
              <w:pStyle w:val="ECCTabletext"/>
            </w:pPr>
            <w:r w:rsidRPr="003776D4">
              <w:t>P.52</w:t>
            </w:r>
            <w:r w:rsidRPr="00460E20">
              <w:t>5-2</w:t>
            </w:r>
          </w:p>
        </w:tc>
        <w:tc>
          <w:tcPr>
            <w:tcW w:w="1281" w:type="dxa"/>
          </w:tcPr>
          <w:p w:rsidR="00460E20" w:rsidRPr="00460E20" w:rsidRDefault="00460E20" w:rsidP="00460E20">
            <w:pPr>
              <w:pStyle w:val="ECCTabletext"/>
            </w:pPr>
            <w:r w:rsidRPr="004C2EB1">
              <w:t>P.52</w:t>
            </w:r>
            <w:r w:rsidRPr="00460E20">
              <w:t>5-3 (Nov. 16)</w:t>
            </w:r>
          </w:p>
        </w:tc>
        <w:tc>
          <w:tcPr>
            <w:tcW w:w="4216" w:type="dxa"/>
          </w:tcPr>
          <w:p w:rsidR="00460E20" w:rsidRPr="00460E20" w:rsidRDefault="00460E20" w:rsidP="00460E20">
            <w:pPr>
              <w:pStyle w:val="ECCTabletext"/>
            </w:pPr>
            <w:r w:rsidRPr="004C2EB1">
              <w:t>No.</w:t>
            </w:r>
            <w:r w:rsidRPr="00460E20">
              <w:t xml:space="preserve"> 5.444B (via Resolution </w:t>
            </w:r>
            <w:r w:rsidRPr="006748DA">
              <w:rPr>
                <w:rStyle w:val="ECCHLbold"/>
              </w:rPr>
              <w:t>748 (Rev.WRC-15)</w:t>
            </w:r>
            <w:r w:rsidRPr="00460E20">
              <w:t>)</w:t>
            </w:r>
          </w:p>
        </w:tc>
        <w:tc>
          <w:tcPr>
            <w:tcW w:w="1375" w:type="dxa"/>
          </w:tcPr>
          <w:p w:rsidR="00460E20" w:rsidRPr="00460E20" w:rsidRDefault="00460E20" w:rsidP="00460E20">
            <w:pPr>
              <w:pStyle w:val="ECCTabletext"/>
            </w:pPr>
            <w:r>
              <w:t>MOD</w:t>
            </w:r>
          </w:p>
          <w:p w:rsidR="00460E20" w:rsidRPr="00A747B0" w:rsidRDefault="00460E20" w:rsidP="00460E20">
            <w:pPr>
              <w:pStyle w:val="ECCTabletext"/>
            </w:pPr>
          </w:p>
        </w:tc>
      </w:tr>
      <w:tr w:rsidR="00EB0F30" w:rsidRPr="003776D4" w:rsidTr="006748DA">
        <w:trPr>
          <w:trHeight w:val="562"/>
        </w:trPr>
        <w:tc>
          <w:tcPr>
            <w:tcW w:w="2757" w:type="dxa"/>
          </w:tcPr>
          <w:p w:rsidR="00EB0F30" w:rsidRPr="00EB0F30" w:rsidRDefault="00EB0F30" w:rsidP="00EB0F30">
            <w:pPr>
              <w:pStyle w:val="ECCTabletext"/>
            </w:pPr>
            <w:r>
              <w:t>P.526-13</w:t>
            </w:r>
          </w:p>
        </w:tc>
        <w:tc>
          <w:tcPr>
            <w:tcW w:w="1281" w:type="dxa"/>
          </w:tcPr>
          <w:p w:rsidR="00EB0F30" w:rsidRPr="00EB0F30" w:rsidRDefault="00EB0F30" w:rsidP="00EB0F30">
            <w:pPr>
              <w:pStyle w:val="ECCTabletext"/>
            </w:pPr>
            <w:r>
              <w:t>P.526-14 (Jan. 18)</w:t>
            </w:r>
          </w:p>
        </w:tc>
        <w:tc>
          <w:tcPr>
            <w:tcW w:w="4216" w:type="dxa"/>
          </w:tcPr>
          <w:p w:rsidR="00EB0F30" w:rsidRPr="00EB0F30" w:rsidRDefault="00EB0F30" w:rsidP="00EB0F30">
            <w:pPr>
              <w:pStyle w:val="ECCTabletext"/>
            </w:pPr>
            <w:r w:rsidRPr="004C2EB1">
              <w:t>No.</w:t>
            </w:r>
            <w:r w:rsidRPr="00EB0F30">
              <w:t xml:space="preserve"> 5.444B (via Resolution </w:t>
            </w:r>
            <w:r w:rsidRPr="00EB0F30">
              <w:rPr>
                <w:rStyle w:val="ECCHLbold"/>
              </w:rPr>
              <w:t>748 (Rev.WRC-15)</w:t>
            </w:r>
            <w:r w:rsidRPr="00EB0F30">
              <w:t>)</w:t>
            </w:r>
          </w:p>
        </w:tc>
        <w:tc>
          <w:tcPr>
            <w:tcW w:w="1375" w:type="dxa"/>
          </w:tcPr>
          <w:p w:rsidR="00EB0F30" w:rsidRDefault="00EB0F30" w:rsidP="00EB0F30">
            <w:pPr>
              <w:pStyle w:val="ECCTabletext"/>
            </w:pPr>
            <w:r>
              <w:t>MOD</w:t>
            </w:r>
          </w:p>
        </w:tc>
      </w:tr>
      <w:tr w:rsidR="00EB0F30" w:rsidRPr="003776D4" w:rsidTr="006748DA">
        <w:trPr>
          <w:trHeight w:val="562"/>
        </w:trPr>
        <w:tc>
          <w:tcPr>
            <w:tcW w:w="2757" w:type="dxa"/>
          </w:tcPr>
          <w:p w:rsidR="00EB0F30" w:rsidRPr="003776D4" w:rsidRDefault="00EB0F30" w:rsidP="00EB0F30">
            <w:pPr>
              <w:pStyle w:val="ECCTabletext"/>
            </w:pPr>
            <w:r>
              <w:t>RS.1260-1</w:t>
            </w:r>
          </w:p>
        </w:tc>
        <w:tc>
          <w:tcPr>
            <w:tcW w:w="1281" w:type="dxa"/>
          </w:tcPr>
          <w:p w:rsidR="00EB0F30" w:rsidRPr="004C2EB1" w:rsidRDefault="00EB0F30" w:rsidP="00EB0F30">
            <w:pPr>
              <w:pStyle w:val="ECCTabletext"/>
            </w:pPr>
            <w:r>
              <w:t>RS.1260-2 (Sep. 17)</w:t>
            </w:r>
          </w:p>
        </w:tc>
        <w:tc>
          <w:tcPr>
            <w:tcW w:w="4216" w:type="dxa"/>
          </w:tcPr>
          <w:p w:rsidR="00EB0F30" w:rsidRPr="004C2EB1" w:rsidRDefault="00EB0F30" w:rsidP="00EB0F30">
            <w:pPr>
              <w:pStyle w:val="ECCTabletext"/>
            </w:pPr>
            <w:r>
              <w:t>No. 5.279A</w:t>
            </w:r>
          </w:p>
        </w:tc>
        <w:tc>
          <w:tcPr>
            <w:tcW w:w="1375" w:type="dxa"/>
          </w:tcPr>
          <w:p w:rsidR="00EB0F30" w:rsidRPr="00EB0F30" w:rsidRDefault="00EB0F30" w:rsidP="00EB0F30">
            <w:pPr>
              <w:pStyle w:val="ECCTabletext"/>
            </w:pPr>
            <w:r>
              <w:t>MOD</w:t>
            </w:r>
          </w:p>
        </w:tc>
      </w:tr>
    </w:tbl>
    <w:p w:rsidR="00460E20" w:rsidRPr="00235592" w:rsidRDefault="00460E20" w:rsidP="00460E20">
      <w:pPr>
        <w:rPr>
          <w:rStyle w:val="ECCParagraph"/>
        </w:rPr>
      </w:pPr>
    </w:p>
    <w:p w:rsidR="003771D5" w:rsidRPr="00235592" w:rsidRDefault="003771D5" w:rsidP="00BD4E12">
      <w:pPr>
        <w:rPr>
          <w:rStyle w:val="ECCParagraph"/>
        </w:rPr>
      </w:pPr>
    </w:p>
    <w:sectPr w:rsidR="003771D5" w:rsidRPr="00235592" w:rsidSect="00377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5D" w:rsidRDefault="0034155D" w:rsidP="00D0121B">
      <w:r>
        <w:separator/>
      </w:r>
    </w:p>
    <w:p w:rsidR="0034155D" w:rsidRDefault="0034155D"/>
    <w:p w:rsidR="0034155D" w:rsidRDefault="0034155D"/>
  </w:endnote>
  <w:endnote w:type="continuationSeparator" w:id="0">
    <w:p w:rsidR="0034155D" w:rsidRDefault="0034155D" w:rsidP="00D0121B">
      <w:r>
        <w:continuationSeparator/>
      </w:r>
    </w:p>
    <w:p w:rsidR="0034155D" w:rsidRDefault="0034155D"/>
    <w:p w:rsidR="0034155D" w:rsidRDefault="00341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8F" w:rsidRDefault="0076228F">
    <w:pPr>
      <w:spacing w:before="0"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8F" w:rsidRDefault="0076228F">
    <w:pPr>
      <w:spacing w:before="0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8F" w:rsidRDefault="0076228F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5D" w:rsidRPr="00C77ABB" w:rsidRDefault="0034155D" w:rsidP="00C77ABB">
      <w:pPr>
        <w:pStyle w:val="Funotentext"/>
      </w:pPr>
      <w:r w:rsidRPr="00C77ABB">
        <w:separator/>
      </w:r>
    </w:p>
  </w:footnote>
  <w:footnote w:type="continuationSeparator" w:id="0">
    <w:p w:rsidR="0034155D" w:rsidRPr="00C77ABB" w:rsidRDefault="0034155D" w:rsidP="00C77ABB">
      <w:pPr>
        <w:pStyle w:val="Funotentext"/>
      </w:pPr>
      <w:r w:rsidRPr="00C77AB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8F" w:rsidRPr="00CF2EC7" w:rsidRDefault="0076228F" w:rsidP="003A68D5">
    <w:pPr>
      <w:pStyle w:val="ECCpageHeader"/>
      <w:rPr>
        <w:lang w:val="en-US"/>
      </w:rPr>
    </w:pPr>
    <w:r w:rsidRPr="00CF2EC7">
      <w:rPr>
        <w:lang w:val="en-US"/>
      </w:rPr>
      <w:t xml:space="preserve">Draft CEPT Brief on AI </w:t>
    </w:r>
    <w:r w:rsidRPr="006748DA">
      <w:rPr>
        <w:lang w:val="en-US"/>
      </w:rPr>
      <w:t>2</w:t>
    </w:r>
    <w:r w:rsidRPr="00CF2EC7">
      <w:rPr>
        <w:lang w:val="en-US"/>
      </w:rPr>
      <w:t xml:space="preserve"> - Page </w:t>
    </w:r>
    <w:r w:rsidRPr="005611D0">
      <w:fldChar w:fldCharType="begin"/>
    </w:r>
    <w:r w:rsidRPr="00CF2EC7">
      <w:rPr>
        <w:lang w:val="en-US"/>
      </w:rPr>
      <w:instrText xml:space="preserve"> PAGE  \* Arabic  \* MERGEFORMAT </w:instrText>
    </w:r>
    <w:r w:rsidRPr="005611D0">
      <w:fldChar w:fldCharType="separate"/>
    </w:r>
    <w:r w:rsidR="000F63E3">
      <w:rPr>
        <w:noProof/>
        <w:lang w:val="en-US"/>
      </w:rPr>
      <w:t>6</w:t>
    </w:r>
    <w:r w:rsidRPr="005611D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8F" w:rsidRPr="00CF2EC7" w:rsidRDefault="0076228F" w:rsidP="003A68D5">
    <w:pPr>
      <w:pStyle w:val="ECCpageHeader"/>
      <w:rPr>
        <w:lang w:val="en-US"/>
      </w:rPr>
    </w:pPr>
    <w:r>
      <w:tab/>
    </w:r>
    <w:r>
      <w:tab/>
    </w:r>
    <w:r w:rsidRPr="00CF2EC7">
      <w:rPr>
        <w:lang w:val="en-US"/>
      </w:rPr>
      <w:t xml:space="preserve">Draft CEPT Brief on AI </w:t>
    </w:r>
    <w:r w:rsidRPr="006748DA">
      <w:rPr>
        <w:lang w:val="en-US"/>
      </w:rPr>
      <w:t>2</w:t>
    </w:r>
    <w:r w:rsidRPr="00CF2EC7">
      <w:rPr>
        <w:lang w:val="en-US"/>
      </w:rPr>
      <w:t xml:space="preserve"> - Page </w:t>
    </w:r>
    <w:r w:rsidRPr="005611D0">
      <w:fldChar w:fldCharType="begin"/>
    </w:r>
    <w:r w:rsidRPr="00CF2EC7">
      <w:rPr>
        <w:lang w:val="en-US"/>
      </w:rPr>
      <w:instrText xml:space="preserve"> PAGE  \* Arabic  \* MERGEFORMAT </w:instrText>
    </w:r>
    <w:r w:rsidRPr="005611D0">
      <w:fldChar w:fldCharType="separate"/>
    </w:r>
    <w:r w:rsidR="000F63E3">
      <w:rPr>
        <w:noProof/>
        <w:lang w:val="en-US"/>
      </w:rPr>
      <w:t>5</w:t>
    </w:r>
    <w:r w:rsidRPr="005611D0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8F" w:rsidRDefault="0076228F" w:rsidP="003A68D5">
    <w:pPr>
      <w:pStyle w:val="ECCpageHeader"/>
    </w:pPr>
    <w:r w:rsidRPr="008742E3">
      <w:rPr>
        <w:noProof/>
        <w:lang w:val="de-DE" w:eastAsia="de-DE"/>
      </w:rPr>
      <w:drawing>
        <wp:inline distT="0" distB="0" distL="0" distR="0" wp14:anchorId="6CF5C2DE" wp14:editId="2B41B410">
          <wp:extent cx="889000" cy="889000"/>
          <wp:effectExtent l="0" t="0" r="6350" b="6350"/>
          <wp:docPr id="2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8742E3">
      <w:rPr>
        <w:noProof/>
        <w:lang w:val="de-DE" w:eastAsia="de-DE"/>
      </w:rPr>
      <w:drawing>
        <wp:inline distT="0" distB="0" distL="0" distR="0" wp14:anchorId="12A59591" wp14:editId="7567A7A6">
          <wp:extent cx="1461770" cy="546100"/>
          <wp:effectExtent l="0" t="0" r="5080" b="6350"/>
          <wp:docPr id="1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228F" w:rsidRPr="005611D0" w:rsidRDefault="0076228F" w:rsidP="003C2DF7">
    <w:pPr>
      <w:pStyle w:val="ECCpage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F66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DC4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40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449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967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6A1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48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4F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25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7A8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B4A7C"/>
    <w:multiLevelType w:val="hybridMultilevel"/>
    <w:tmpl w:val="9E7C6FF8"/>
    <w:lvl w:ilvl="0" w:tplc="E83CE0E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87A02"/>
    <w:multiLevelType w:val="hybridMultilevel"/>
    <w:tmpl w:val="248209E6"/>
    <w:lvl w:ilvl="0" w:tplc="048CDB9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2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D2CAF"/>
    <w:multiLevelType w:val="multilevel"/>
    <w:tmpl w:val="ACC48140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5">
    <w:nsid w:val="3D163F7A"/>
    <w:multiLevelType w:val="multilevel"/>
    <w:tmpl w:val="C51432D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3"/>
  </w:num>
  <w:num w:numId="21">
    <w:abstractNumId w:val="10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0"/>
  </w:num>
  <w:num w:numId="27">
    <w:abstractNumId w:val="10"/>
  </w:num>
  <w:num w:numId="28">
    <w:abstractNumId w:val="10"/>
  </w:num>
  <w:num w:numId="29">
    <w:abstractNumId w:val="13"/>
  </w:num>
  <w:num w:numId="30">
    <w:abstractNumId w:val="15"/>
  </w:num>
  <w:num w:numId="31">
    <w:abstractNumId w:val="17"/>
  </w:num>
  <w:num w:numId="32">
    <w:abstractNumId w:val="14"/>
  </w:num>
  <w:num w:numId="33">
    <w:abstractNumId w:val="16"/>
  </w:num>
  <w:num w:numId="34">
    <w:abstractNumId w:val="15"/>
  </w:num>
  <w:num w:numId="35">
    <w:abstractNumId w:val="15"/>
  </w:num>
  <w:num w:numId="36">
    <w:abstractNumId w:val="1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OUŠEK Karel">
    <w15:presenceInfo w15:providerId="None" w15:userId="ANTOUŠEK Karel"/>
  </w15:person>
  <w15:person w15:author="ANTOŠ Stanislav">
    <w15:presenceInfo w15:providerId="AD" w15:userId="S-1-5-21-2298614816-895295666-3633428981-1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formatting="1" w:enforcement="1" w:cryptProviderType="rsaFull" w:cryptAlgorithmClass="hash" w:cryptAlgorithmType="typeAny" w:cryptAlgorithmSid="4" w:cryptSpinCount="100000" w:hash="MxDKYrcvCcRRtxM++SRYdFy04G8=" w:salt="iQlWysrBR5ptaipk1xq7cQ=="/>
  <w:autoFormatOverride/>
  <w:styleLockTheme/>
  <w:styleLockQFSet/>
  <w:defaultTabStop w:val="567"/>
  <w:hyphenationZone w:val="425"/>
  <w:evenAndOddHeaders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F"/>
    <w:rsid w:val="000237FC"/>
    <w:rsid w:val="00024E70"/>
    <w:rsid w:val="00032269"/>
    <w:rsid w:val="00041A18"/>
    <w:rsid w:val="00052CAE"/>
    <w:rsid w:val="000611F2"/>
    <w:rsid w:val="00061762"/>
    <w:rsid w:val="00062CB1"/>
    <w:rsid w:val="000660F5"/>
    <w:rsid w:val="00067793"/>
    <w:rsid w:val="000701A5"/>
    <w:rsid w:val="00074AF3"/>
    <w:rsid w:val="00080D4D"/>
    <w:rsid w:val="00082DD7"/>
    <w:rsid w:val="00095620"/>
    <w:rsid w:val="00097D7A"/>
    <w:rsid w:val="000A1B3E"/>
    <w:rsid w:val="000A29BC"/>
    <w:rsid w:val="000A3940"/>
    <w:rsid w:val="000A5E27"/>
    <w:rsid w:val="000A6285"/>
    <w:rsid w:val="000B2156"/>
    <w:rsid w:val="000B5026"/>
    <w:rsid w:val="000C028F"/>
    <w:rsid w:val="000C44A8"/>
    <w:rsid w:val="000C5CB6"/>
    <w:rsid w:val="000D1710"/>
    <w:rsid w:val="000D7A37"/>
    <w:rsid w:val="000D7FB3"/>
    <w:rsid w:val="000E42F5"/>
    <w:rsid w:val="000E4820"/>
    <w:rsid w:val="000F0594"/>
    <w:rsid w:val="000F1620"/>
    <w:rsid w:val="000F24F5"/>
    <w:rsid w:val="000F3F0B"/>
    <w:rsid w:val="000F521B"/>
    <w:rsid w:val="000F63E3"/>
    <w:rsid w:val="001006CA"/>
    <w:rsid w:val="00100F8B"/>
    <w:rsid w:val="00124495"/>
    <w:rsid w:val="00154AF6"/>
    <w:rsid w:val="00165ECA"/>
    <w:rsid w:val="0017456E"/>
    <w:rsid w:val="00183FE0"/>
    <w:rsid w:val="0018553F"/>
    <w:rsid w:val="001A1E9F"/>
    <w:rsid w:val="001C728E"/>
    <w:rsid w:val="001D15AA"/>
    <w:rsid w:val="001D2B15"/>
    <w:rsid w:val="001D334F"/>
    <w:rsid w:val="001D4F3C"/>
    <w:rsid w:val="0020079A"/>
    <w:rsid w:val="0020250F"/>
    <w:rsid w:val="002069B6"/>
    <w:rsid w:val="00220194"/>
    <w:rsid w:val="00226070"/>
    <w:rsid w:val="00235592"/>
    <w:rsid w:val="00236978"/>
    <w:rsid w:val="002620A2"/>
    <w:rsid w:val="00263AB6"/>
    <w:rsid w:val="002719E7"/>
    <w:rsid w:val="00273354"/>
    <w:rsid w:val="00274F84"/>
    <w:rsid w:val="0028060B"/>
    <w:rsid w:val="0028120C"/>
    <w:rsid w:val="00281EAC"/>
    <w:rsid w:val="002831E1"/>
    <w:rsid w:val="00293920"/>
    <w:rsid w:val="00295827"/>
    <w:rsid w:val="00295F16"/>
    <w:rsid w:val="002A35AF"/>
    <w:rsid w:val="002C5C63"/>
    <w:rsid w:val="002D1FA9"/>
    <w:rsid w:val="002D50A3"/>
    <w:rsid w:val="002D6680"/>
    <w:rsid w:val="002D7502"/>
    <w:rsid w:val="002E0B70"/>
    <w:rsid w:val="002E5DC9"/>
    <w:rsid w:val="002E786C"/>
    <w:rsid w:val="002F1E6A"/>
    <w:rsid w:val="003031DA"/>
    <w:rsid w:val="00307A79"/>
    <w:rsid w:val="0031434F"/>
    <w:rsid w:val="00322E6A"/>
    <w:rsid w:val="003314A0"/>
    <w:rsid w:val="0034155D"/>
    <w:rsid w:val="003419EF"/>
    <w:rsid w:val="00361E54"/>
    <w:rsid w:val="003633FD"/>
    <w:rsid w:val="00370157"/>
    <w:rsid w:val="00370A0C"/>
    <w:rsid w:val="003713D7"/>
    <w:rsid w:val="00376B17"/>
    <w:rsid w:val="003771D5"/>
    <w:rsid w:val="00377806"/>
    <w:rsid w:val="00380CDE"/>
    <w:rsid w:val="0038358E"/>
    <w:rsid w:val="00391A01"/>
    <w:rsid w:val="003A5711"/>
    <w:rsid w:val="003A68D5"/>
    <w:rsid w:val="003B7070"/>
    <w:rsid w:val="003B7A39"/>
    <w:rsid w:val="003C2DF7"/>
    <w:rsid w:val="003C64D9"/>
    <w:rsid w:val="003D339B"/>
    <w:rsid w:val="003E2CB9"/>
    <w:rsid w:val="003E70E0"/>
    <w:rsid w:val="00403CE6"/>
    <w:rsid w:val="004074CC"/>
    <w:rsid w:val="004110CA"/>
    <w:rsid w:val="004116DC"/>
    <w:rsid w:val="004206BA"/>
    <w:rsid w:val="0042509E"/>
    <w:rsid w:val="00443482"/>
    <w:rsid w:val="00443912"/>
    <w:rsid w:val="00446E3E"/>
    <w:rsid w:val="00450308"/>
    <w:rsid w:val="00455C86"/>
    <w:rsid w:val="00457AD1"/>
    <w:rsid w:val="00460E20"/>
    <w:rsid w:val="0046427F"/>
    <w:rsid w:val="00470D4B"/>
    <w:rsid w:val="00474DC4"/>
    <w:rsid w:val="00485307"/>
    <w:rsid w:val="00491977"/>
    <w:rsid w:val="0049491B"/>
    <w:rsid w:val="00497953"/>
    <w:rsid w:val="004A1329"/>
    <w:rsid w:val="004A511D"/>
    <w:rsid w:val="004B1549"/>
    <w:rsid w:val="004C4A2E"/>
    <w:rsid w:val="004D5EA3"/>
    <w:rsid w:val="004D6CB4"/>
    <w:rsid w:val="004E44C8"/>
    <w:rsid w:val="004E53BE"/>
    <w:rsid w:val="004E5773"/>
    <w:rsid w:val="004E5DE3"/>
    <w:rsid w:val="004F16F4"/>
    <w:rsid w:val="004F3F81"/>
    <w:rsid w:val="004F6CA7"/>
    <w:rsid w:val="004F71CD"/>
    <w:rsid w:val="005028D4"/>
    <w:rsid w:val="00535050"/>
    <w:rsid w:val="00536F3C"/>
    <w:rsid w:val="0054260E"/>
    <w:rsid w:val="00543C08"/>
    <w:rsid w:val="00550D79"/>
    <w:rsid w:val="005559AC"/>
    <w:rsid w:val="00557B5A"/>
    <w:rsid w:val="005611D0"/>
    <w:rsid w:val="005615E8"/>
    <w:rsid w:val="00570076"/>
    <w:rsid w:val="00571A40"/>
    <w:rsid w:val="005736B2"/>
    <w:rsid w:val="00574B53"/>
    <w:rsid w:val="0057797A"/>
    <w:rsid w:val="005817E4"/>
    <w:rsid w:val="00587D8E"/>
    <w:rsid w:val="00594186"/>
    <w:rsid w:val="00596A2A"/>
    <w:rsid w:val="005A53B8"/>
    <w:rsid w:val="005B12CB"/>
    <w:rsid w:val="005C10EB"/>
    <w:rsid w:val="005D371D"/>
    <w:rsid w:val="005E7495"/>
    <w:rsid w:val="00621C12"/>
    <w:rsid w:val="0062412F"/>
    <w:rsid w:val="0062471A"/>
    <w:rsid w:val="00635A22"/>
    <w:rsid w:val="00642083"/>
    <w:rsid w:val="0065550D"/>
    <w:rsid w:val="00665364"/>
    <w:rsid w:val="006748DA"/>
    <w:rsid w:val="0068085F"/>
    <w:rsid w:val="006876A8"/>
    <w:rsid w:val="00687B43"/>
    <w:rsid w:val="006A49E3"/>
    <w:rsid w:val="006B1EFD"/>
    <w:rsid w:val="006C454C"/>
    <w:rsid w:val="006C5C1C"/>
    <w:rsid w:val="006E4888"/>
    <w:rsid w:val="006F0442"/>
    <w:rsid w:val="006F070D"/>
    <w:rsid w:val="007023A3"/>
    <w:rsid w:val="00703FC0"/>
    <w:rsid w:val="00715BCF"/>
    <w:rsid w:val="007160BE"/>
    <w:rsid w:val="00721539"/>
    <w:rsid w:val="00722F65"/>
    <w:rsid w:val="00726836"/>
    <w:rsid w:val="00734A4F"/>
    <w:rsid w:val="00741831"/>
    <w:rsid w:val="00760B4D"/>
    <w:rsid w:val="0076228F"/>
    <w:rsid w:val="00762BCC"/>
    <w:rsid w:val="00763BA3"/>
    <w:rsid w:val="00765B66"/>
    <w:rsid w:val="00767BB2"/>
    <w:rsid w:val="00772CCC"/>
    <w:rsid w:val="00775861"/>
    <w:rsid w:val="00780376"/>
    <w:rsid w:val="00791AAC"/>
    <w:rsid w:val="0079410C"/>
    <w:rsid w:val="00797D4C"/>
    <w:rsid w:val="007A7DA3"/>
    <w:rsid w:val="007B52C8"/>
    <w:rsid w:val="007C0E7E"/>
    <w:rsid w:val="007C5A3B"/>
    <w:rsid w:val="007D17C5"/>
    <w:rsid w:val="007D52EC"/>
    <w:rsid w:val="007E68EA"/>
    <w:rsid w:val="007E7A41"/>
    <w:rsid w:val="007F1CEE"/>
    <w:rsid w:val="00800804"/>
    <w:rsid w:val="008062AC"/>
    <w:rsid w:val="00817826"/>
    <w:rsid w:val="00837537"/>
    <w:rsid w:val="00854907"/>
    <w:rsid w:val="0086094D"/>
    <w:rsid w:val="00872382"/>
    <w:rsid w:val="008742E3"/>
    <w:rsid w:val="00880057"/>
    <w:rsid w:val="008A1315"/>
    <w:rsid w:val="008A38A9"/>
    <w:rsid w:val="008A54FC"/>
    <w:rsid w:val="008B3999"/>
    <w:rsid w:val="008B70CD"/>
    <w:rsid w:val="008B7CE5"/>
    <w:rsid w:val="008E6109"/>
    <w:rsid w:val="00900AF2"/>
    <w:rsid w:val="00915225"/>
    <w:rsid w:val="009170EA"/>
    <w:rsid w:val="00917D1C"/>
    <w:rsid w:val="009206FC"/>
    <w:rsid w:val="0092076F"/>
    <w:rsid w:val="00927833"/>
    <w:rsid w:val="00930439"/>
    <w:rsid w:val="00930BDF"/>
    <w:rsid w:val="00937FE5"/>
    <w:rsid w:val="009434C3"/>
    <w:rsid w:val="00947A5A"/>
    <w:rsid w:val="00966E46"/>
    <w:rsid w:val="009770CA"/>
    <w:rsid w:val="00977A73"/>
    <w:rsid w:val="00986677"/>
    <w:rsid w:val="00991A3B"/>
    <w:rsid w:val="0099421C"/>
    <w:rsid w:val="00997FDA"/>
    <w:rsid w:val="009B0A78"/>
    <w:rsid w:val="009D3496"/>
    <w:rsid w:val="009D4BA1"/>
    <w:rsid w:val="009D7A98"/>
    <w:rsid w:val="009D7D5A"/>
    <w:rsid w:val="009E26BE"/>
    <w:rsid w:val="009E47EB"/>
    <w:rsid w:val="009E6DC3"/>
    <w:rsid w:val="009E748E"/>
    <w:rsid w:val="009F0B56"/>
    <w:rsid w:val="009F3A37"/>
    <w:rsid w:val="00A01B19"/>
    <w:rsid w:val="00A02090"/>
    <w:rsid w:val="00A076B5"/>
    <w:rsid w:val="00A23870"/>
    <w:rsid w:val="00A31525"/>
    <w:rsid w:val="00A43BD3"/>
    <w:rsid w:val="00A51786"/>
    <w:rsid w:val="00A73298"/>
    <w:rsid w:val="00A936C9"/>
    <w:rsid w:val="00A95ACB"/>
    <w:rsid w:val="00A95DD6"/>
    <w:rsid w:val="00A9627A"/>
    <w:rsid w:val="00A97942"/>
    <w:rsid w:val="00AA079B"/>
    <w:rsid w:val="00AA086A"/>
    <w:rsid w:val="00AB1C16"/>
    <w:rsid w:val="00AB2EA8"/>
    <w:rsid w:val="00AB3C46"/>
    <w:rsid w:val="00AD1575"/>
    <w:rsid w:val="00AD7257"/>
    <w:rsid w:val="00AE372A"/>
    <w:rsid w:val="00AF2D0C"/>
    <w:rsid w:val="00B06E68"/>
    <w:rsid w:val="00B11851"/>
    <w:rsid w:val="00B2563E"/>
    <w:rsid w:val="00B3042F"/>
    <w:rsid w:val="00B307EA"/>
    <w:rsid w:val="00B30D3B"/>
    <w:rsid w:val="00B31C78"/>
    <w:rsid w:val="00B3780F"/>
    <w:rsid w:val="00B432D4"/>
    <w:rsid w:val="00B453ED"/>
    <w:rsid w:val="00B460E4"/>
    <w:rsid w:val="00B576D7"/>
    <w:rsid w:val="00B64AE5"/>
    <w:rsid w:val="00B677CE"/>
    <w:rsid w:val="00B80892"/>
    <w:rsid w:val="00B82735"/>
    <w:rsid w:val="00B92861"/>
    <w:rsid w:val="00BA2E30"/>
    <w:rsid w:val="00BA524C"/>
    <w:rsid w:val="00BA7A69"/>
    <w:rsid w:val="00BB4CBA"/>
    <w:rsid w:val="00BC3CA5"/>
    <w:rsid w:val="00BD28DF"/>
    <w:rsid w:val="00BD4E12"/>
    <w:rsid w:val="00BD7294"/>
    <w:rsid w:val="00BD7669"/>
    <w:rsid w:val="00BE2864"/>
    <w:rsid w:val="00BF0AD2"/>
    <w:rsid w:val="00BF3068"/>
    <w:rsid w:val="00BF3831"/>
    <w:rsid w:val="00C0561A"/>
    <w:rsid w:val="00C076BF"/>
    <w:rsid w:val="00C10C10"/>
    <w:rsid w:val="00C242F3"/>
    <w:rsid w:val="00C27F02"/>
    <w:rsid w:val="00C33A7C"/>
    <w:rsid w:val="00C370F2"/>
    <w:rsid w:val="00C44519"/>
    <w:rsid w:val="00C504F4"/>
    <w:rsid w:val="00C57E85"/>
    <w:rsid w:val="00C65BB4"/>
    <w:rsid w:val="00C77ABB"/>
    <w:rsid w:val="00C8071C"/>
    <w:rsid w:val="00C816CB"/>
    <w:rsid w:val="00C82461"/>
    <w:rsid w:val="00CA07CC"/>
    <w:rsid w:val="00CA4FCE"/>
    <w:rsid w:val="00CA5F8F"/>
    <w:rsid w:val="00CC5A6F"/>
    <w:rsid w:val="00CD69BE"/>
    <w:rsid w:val="00CE271A"/>
    <w:rsid w:val="00CE6FF5"/>
    <w:rsid w:val="00CF2EC7"/>
    <w:rsid w:val="00CF5245"/>
    <w:rsid w:val="00D0121B"/>
    <w:rsid w:val="00D04BA8"/>
    <w:rsid w:val="00D06479"/>
    <w:rsid w:val="00D06CA9"/>
    <w:rsid w:val="00D076EE"/>
    <w:rsid w:val="00D07B1A"/>
    <w:rsid w:val="00D24CD0"/>
    <w:rsid w:val="00D30E46"/>
    <w:rsid w:val="00D30E6C"/>
    <w:rsid w:val="00D35C19"/>
    <w:rsid w:val="00D41B19"/>
    <w:rsid w:val="00D4280A"/>
    <w:rsid w:val="00D43305"/>
    <w:rsid w:val="00D50AC8"/>
    <w:rsid w:val="00D53EEF"/>
    <w:rsid w:val="00D904D5"/>
    <w:rsid w:val="00D9154E"/>
    <w:rsid w:val="00D91C88"/>
    <w:rsid w:val="00DA0026"/>
    <w:rsid w:val="00DA444C"/>
    <w:rsid w:val="00DB7F41"/>
    <w:rsid w:val="00DC2794"/>
    <w:rsid w:val="00DD2391"/>
    <w:rsid w:val="00DD5630"/>
    <w:rsid w:val="00DD6CE9"/>
    <w:rsid w:val="00DE7400"/>
    <w:rsid w:val="00DF2C67"/>
    <w:rsid w:val="00DF3AE2"/>
    <w:rsid w:val="00DF5027"/>
    <w:rsid w:val="00DF7D21"/>
    <w:rsid w:val="00E059C5"/>
    <w:rsid w:val="00E06B29"/>
    <w:rsid w:val="00E06C22"/>
    <w:rsid w:val="00E1158D"/>
    <w:rsid w:val="00E22481"/>
    <w:rsid w:val="00E26BAC"/>
    <w:rsid w:val="00E3448C"/>
    <w:rsid w:val="00E44C30"/>
    <w:rsid w:val="00E4781B"/>
    <w:rsid w:val="00E5119D"/>
    <w:rsid w:val="00E51F8B"/>
    <w:rsid w:val="00E53CE3"/>
    <w:rsid w:val="00E60351"/>
    <w:rsid w:val="00E60A68"/>
    <w:rsid w:val="00E6129C"/>
    <w:rsid w:val="00E642D0"/>
    <w:rsid w:val="00E71AE7"/>
    <w:rsid w:val="00E752E6"/>
    <w:rsid w:val="00E97060"/>
    <w:rsid w:val="00EA6088"/>
    <w:rsid w:val="00EB0F30"/>
    <w:rsid w:val="00EC1A2C"/>
    <w:rsid w:val="00ED4284"/>
    <w:rsid w:val="00F10E1F"/>
    <w:rsid w:val="00F212EB"/>
    <w:rsid w:val="00F268C0"/>
    <w:rsid w:val="00F465D3"/>
    <w:rsid w:val="00F569C9"/>
    <w:rsid w:val="00F56F06"/>
    <w:rsid w:val="00F57798"/>
    <w:rsid w:val="00F73815"/>
    <w:rsid w:val="00F768E4"/>
    <w:rsid w:val="00F7770D"/>
    <w:rsid w:val="00F85984"/>
    <w:rsid w:val="00F868C9"/>
    <w:rsid w:val="00F9254A"/>
    <w:rsid w:val="00F93115"/>
    <w:rsid w:val="00F9714C"/>
    <w:rsid w:val="00F97DAD"/>
    <w:rsid w:val="00FA5792"/>
    <w:rsid w:val="00FA5B5D"/>
    <w:rsid w:val="00FA63DC"/>
    <w:rsid w:val="00FB200D"/>
    <w:rsid w:val="00FE538A"/>
    <w:rsid w:val="00FE7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" w:unhideWhenUsed="0"/>
    <w:lsdException w:name="Subtle Reference" w:semiHidden="0" w:uiPriority="31" w:unhideWhenUsed="0" w:qFormat="1"/>
    <w:lsdException w:name="Intense Reference" w:uiPriority="0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Base"/>
    <w:semiHidden/>
    <w:qFormat/>
    <w:rsid w:val="00571A40"/>
    <w:rPr>
      <w:rFonts w:eastAsia="Calibri"/>
      <w:szCs w:val="22"/>
      <w:lang w:val="en-GB"/>
    </w:rPr>
  </w:style>
  <w:style w:type="paragraph" w:styleId="berschrift1">
    <w:name w:val="heading 1"/>
    <w:aliases w:val="ECC Heading 1"/>
    <w:next w:val="Standard"/>
    <w:qFormat/>
    <w:rsid w:val="009F0B56"/>
    <w:pPr>
      <w:keepNext/>
      <w:numPr>
        <w:numId w:val="36"/>
      </w:numPr>
      <w:spacing w:before="600"/>
      <w:jc w:val="left"/>
      <w:outlineLvl w:val="0"/>
    </w:pPr>
    <w:rPr>
      <w:rFonts w:eastAsia="Calibri"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qFormat/>
    <w:rsid w:val="009F0B56"/>
    <w:pPr>
      <w:keepNext/>
      <w:numPr>
        <w:ilvl w:val="1"/>
        <w:numId w:val="36"/>
      </w:numPr>
      <w:spacing w:before="480"/>
      <w:jc w:val="left"/>
      <w:outlineLvl w:val="1"/>
    </w:pPr>
    <w:rPr>
      <w:rFonts w:eastAsia="Calibri"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qFormat/>
    <w:rsid w:val="009F0B56"/>
    <w:pPr>
      <w:keepNext/>
      <w:numPr>
        <w:ilvl w:val="2"/>
        <w:numId w:val="36"/>
      </w:numPr>
      <w:spacing w:before="360"/>
      <w:jc w:val="left"/>
      <w:outlineLvl w:val="2"/>
    </w:pPr>
    <w:rPr>
      <w:rFonts w:eastAsia="Calibri" w:cs="Arial"/>
      <w:b/>
      <w:bCs/>
      <w:szCs w:val="26"/>
    </w:rPr>
  </w:style>
  <w:style w:type="paragraph" w:styleId="berschrift4">
    <w:name w:val="heading 4"/>
    <w:aliases w:val="ECC Heading 4"/>
    <w:next w:val="Standard"/>
    <w:qFormat/>
    <w:rsid w:val="009F0B56"/>
    <w:pPr>
      <w:numPr>
        <w:ilvl w:val="3"/>
        <w:numId w:val="36"/>
      </w:numPr>
      <w:spacing w:before="360"/>
      <w:jc w:val="left"/>
      <w:outlineLvl w:val="3"/>
    </w:pPr>
    <w:rPr>
      <w:rFonts w:eastAsia="Calibri"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36"/>
      </w:numPr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36"/>
      </w:numPr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36"/>
      </w:numPr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36"/>
      </w:numPr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36"/>
      </w:numPr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basedOn w:val="Standard"/>
    <w:qFormat/>
    <w:rsid w:val="009F0B56"/>
    <w:pPr>
      <w:numPr>
        <w:numId w:val="28"/>
      </w:numPr>
      <w:tabs>
        <w:tab w:val="left" w:pos="340"/>
      </w:tabs>
      <w:spacing w:before="60" w:after="0"/>
    </w:pPr>
  </w:style>
  <w:style w:type="paragraph" w:customStyle="1" w:styleId="ECCHeadingnonumbering">
    <w:name w:val="ECC Heading no numbering"/>
    <w:basedOn w:val="berschrift1"/>
    <w:rsid w:val="009F0B56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8D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CCAnnexheading1">
    <w:name w:val="ECC Annex heading1"/>
    <w:next w:val="Standard"/>
    <w:uiPriority w:val="99"/>
    <w:rsid w:val="009F0B56"/>
    <w:pPr>
      <w:keepNext/>
      <w:pageBreakBefore/>
      <w:numPr>
        <w:numId w:val="25"/>
      </w:numPr>
      <w:jc w:val="left"/>
    </w:pPr>
    <w:rPr>
      <w:rFonts w:eastAsia="Calibri"/>
      <w:b/>
      <w:caps/>
      <w:color w:val="D2232A"/>
    </w:rPr>
  </w:style>
  <w:style w:type="paragraph" w:styleId="Verzeichnis1">
    <w:name w:val="toc 1"/>
    <w:aliases w:val="ECC Index 1"/>
    <w:basedOn w:val="Standard"/>
    <w:link w:val="Verzeichnis1Zchn"/>
    <w:uiPriority w:val="39"/>
    <w:semiHidden/>
    <w:qFormat/>
    <w:locked/>
    <w:rsid w:val="009F0B56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unotentext">
    <w:name w:val="footnote text"/>
    <w:aliases w:val="ECC Footnote"/>
    <w:basedOn w:val="Standard"/>
    <w:link w:val="FunotentextZchn"/>
    <w:rsid w:val="009F0B56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uiPriority w:val="39"/>
    <w:semiHidden/>
    <w:qFormat/>
    <w:locked/>
    <w:rsid w:val="009F0B56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Verzeichnis3">
    <w:name w:val="toc 3"/>
    <w:aliases w:val="ECC Index 3"/>
    <w:basedOn w:val="Standard"/>
    <w:uiPriority w:val="39"/>
    <w:semiHidden/>
    <w:qFormat/>
    <w:locked/>
    <w:rsid w:val="009F0B56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Verzeichnis4">
    <w:name w:val="toc 4"/>
    <w:aliases w:val="ECC Index 4"/>
    <w:basedOn w:val="Standard"/>
    <w:uiPriority w:val="39"/>
    <w:semiHidden/>
    <w:locked/>
    <w:rsid w:val="009F0B56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Absatz-Standardschriftart"/>
    <w:uiPriority w:val="1"/>
    <w:qFormat/>
    <w:rsid w:val="009F0B56"/>
    <w:rPr>
      <w:bdr w:val="none" w:sz="0" w:space="0" w:color="auto"/>
      <w:shd w:val="solid" w:color="92D050" w:fill="auto"/>
      <w:lang w:val="en-GB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rsid w:val="009F0B56"/>
    <w:rPr>
      <w:rFonts w:eastAsia="Calibri"/>
      <w:sz w:val="16"/>
      <w:szCs w:val="16"/>
      <w14:cntxtAlts/>
    </w:rPr>
  </w:style>
  <w:style w:type="character" w:styleId="Funotenzeichen">
    <w:name w:val="footnote reference"/>
    <w:aliases w:val="ECC Footnote number"/>
    <w:basedOn w:val="Absatz-Standardschriftart"/>
    <w:rsid w:val="009F0B56"/>
    <w:rPr>
      <w:rFonts w:ascii="Arial" w:hAnsi="Arial"/>
      <w:sz w:val="20"/>
      <w:vertAlign w:val="superscript"/>
    </w:rPr>
  </w:style>
  <w:style w:type="paragraph" w:customStyle="1" w:styleId="ECCTablenote">
    <w:name w:val="ECC Table note"/>
    <w:qFormat/>
    <w:rsid w:val="009F0B56"/>
    <w:pPr>
      <w:spacing w:before="0" w:after="0"/>
      <w:ind w:left="284" w:hanging="284"/>
    </w:pPr>
    <w:rPr>
      <w:rFonts w:eastAsia="Calibri"/>
      <w:sz w:val="16"/>
      <w:szCs w:val="16"/>
      <w:lang w:val="en-GB"/>
    </w:rPr>
  </w:style>
  <w:style w:type="paragraph" w:customStyle="1" w:styleId="ECCBulletsLv2">
    <w:name w:val="ECC Bullets Lv2"/>
    <w:basedOn w:val="ECCBulletsLv1"/>
    <w:uiPriority w:val="99"/>
    <w:rsid w:val="009F0B56"/>
    <w:pPr>
      <w:ind w:left="680" w:hanging="340"/>
    </w:pPr>
  </w:style>
  <w:style w:type="paragraph" w:customStyle="1" w:styleId="ECCAnnexheading2">
    <w:name w:val="ECC Annex heading2"/>
    <w:next w:val="Standard"/>
    <w:uiPriority w:val="99"/>
    <w:rsid w:val="009F0B56"/>
    <w:pPr>
      <w:numPr>
        <w:ilvl w:val="1"/>
        <w:numId w:val="25"/>
      </w:numPr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eastAsia="Calibri"/>
      <w:b/>
      <w:caps/>
    </w:rPr>
  </w:style>
  <w:style w:type="paragraph" w:customStyle="1" w:styleId="ECCAnnexheading3">
    <w:name w:val="ECC Annex heading3"/>
    <w:next w:val="Standard"/>
    <w:uiPriority w:val="99"/>
    <w:rsid w:val="009F0B56"/>
    <w:pPr>
      <w:numPr>
        <w:ilvl w:val="2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b/>
    </w:rPr>
  </w:style>
  <w:style w:type="paragraph" w:customStyle="1" w:styleId="ECCAnnexheading4">
    <w:name w:val="ECC Annex heading4"/>
    <w:next w:val="Standard"/>
    <w:uiPriority w:val="99"/>
    <w:rsid w:val="009F0B56"/>
    <w:pPr>
      <w:numPr>
        <w:ilvl w:val="3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i/>
      <w:color w:val="D2232A"/>
    </w:rPr>
  </w:style>
  <w:style w:type="paragraph" w:customStyle="1" w:styleId="ECCBulletsLv3">
    <w:name w:val="ECC Bullets Lv3"/>
    <w:basedOn w:val="ECCBulletsLv1"/>
    <w:rsid w:val="009F0B56"/>
    <w:pPr>
      <w:tabs>
        <w:tab w:val="clear" w:pos="340"/>
        <w:tab w:val="left" w:pos="680"/>
      </w:tabs>
      <w:ind w:left="1020" w:hanging="340"/>
    </w:pPr>
  </w:style>
  <w:style w:type="table" w:customStyle="1" w:styleId="ECCTable-clean">
    <w:name w:val="ECC Table - clean"/>
    <w:uiPriority w:val="99"/>
    <w:rsid w:val="009F0B56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i w:val="0"/>
      </w:rPr>
      <w:tblPr/>
      <w:trPr>
        <w:tblHeader/>
      </w:trPr>
    </w:tblStylePr>
  </w:style>
  <w:style w:type="paragraph" w:customStyle="1" w:styleId="ECCLetteredList">
    <w:name w:val="ECC Lettered List"/>
    <w:rsid w:val="009F0B56"/>
    <w:pPr>
      <w:numPr>
        <w:ilvl w:val="1"/>
        <w:numId w:val="31"/>
      </w:numPr>
      <w:spacing w:after="0"/>
      <w:jc w:val="left"/>
    </w:pPr>
    <w:rPr>
      <w:rFonts w:eastAsia="Calibri"/>
    </w:rPr>
  </w:style>
  <w:style w:type="paragraph" w:customStyle="1" w:styleId="ECCNumberedList">
    <w:name w:val="ECC Numbered List"/>
    <w:basedOn w:val="Standard"/>
    <w:uiPriority w:val="99"/>
    <w:rsid w:val="009F0B56"/>
    <w:pPr>
      <w:numPr>
        <w:numId w:val="32"/>
      </w:numPr>
      <w:spacing w:after="0"/>
    </w:pPr>
    <w:rPr>
      <w:szCs w:val="20"/>
    </w:rPr>
  </w:style>
  <w:style w:type="paragraph" w:customStyle="1" w:styleId="ECCReference">
    <w:name w:val="ECC Reference"/>
    <w:basedOn w:val="Standard"/>
    <w:rsid w:val="009F0B56"/>
    <w:pPr>
      <w:numPr>
        <w:numId w:val="33"/>
      </w:numPr>
      <w:spacing w:before="0" w:after="0"/>
    </w:pPr>
    <w:rPr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8D5"/>
    <w:rPr>
      <w:rFonts w:ascii="Tahoma" w:eastAsia="Calibri" w:hAnsi="Tahoma" w:cs="Tahoma"/>
      <w:sz w:val="16"/>
      <w:szCs w:val="16"/>
      <w:shd w:val="clear" w:color="FFFFFF" w:themeColor="background1" w:fill="auto"/>
      <w:lang w:val="en-GB"/>
    </w:rPr>
  </w:style>
  <w:style w:type="table" w:customStyle="1" w:styleId="ECCTable-redheader">
    <w:name w:val="ECC Table - red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EditorsNote">
    <w:name w:val="ECC Editor's Note"/>
    <w:next w:val="Standard"/>
    <w:qFormat/>
    <w:rsid w:val="009F0B56"/>
    <w:pPr>
      <w:numPr>
        <w:numId w:val="2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Figure">
    <w:name w:val="ECC Figure"/>
    <w:next w:val="Standard"/>
    <w:rsid w:val="00E4781B"/>
    <w:pPr>
      <w:spacing w:after="240"/>
      <w:jc w:val="center"/>
    </w:pPr>
    <w:rPr>
      <w14:cntxtAlts/>
    </w:rPr>
  </w:style>
  <w:style w:type="table" w:customStyle="1" w:styleId="ECCTable-whiteheader">
    <w:name w:val="ECC Table - white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paragraph" w:customStyle="1" w:styleId="ECCLetterHead">
    <w:name w:val="ECC Letter Head"/>
    <w:basedOn w:val="Standard"/>
    <w:link w:val="ECCLetterHeadZchn"/>
    <w:qFormat/>
    <w:rsid w:val="009F0B56"/>
    <w:pPr>
      <w:tabs>
        <w:tab w:val="right" w:pos="4750"/>
      </w:tabs>
      <w:spacing w:before="60"/>
    </w:pPr>
    <w:rPr>
      <w:b/>
      <w:sz w:val="22"/>
      <w:szCs w:val="20"/>
    </w:rPr>
  </w:style>
  <w:style w:type="character" w:customStyle="1" w:styleId="ECCHLyellow">
    <w:name w:val="ECC HL yellow"/>
    <w:basedOn w:val="Absatz-Standardschriftart"/>
    <w:uiPriority w:val="1"/>
    <w:qFormat/>
    <w:rsid w:val="009F0B56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HLbold">
    <w:name w:val="ECC HL bold"/>
    <w:basedOn w:val="Absatz-Standardschriftart"/>
    <w:uiPriority w:val="99"/>
    <w:qFormat/>
    <w:rsid w:val="009F0B56"/>
    <w:rPr>
      <w:b/>
      <w:bCs/>
    </w:rPr>
  </w:style>
  <w:style w:type="paragraph" w:customStyle="1" w:styleId="ECCTabletext">
    <w:name w:val="ECC Table text"/>
    <w:basedOn w:val="Standard"/>
    <w:qFormat/>
    <w:rsid w:val="009F0B56"/>
    <w:pPr>
      <w:spacing w:before="0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character" w:styleId="Hervorhebung">
    <w:name w:val="Emphasis"/>
    <w:aliases w:val="ECC HL italics"/>
    <w:uiPriority w:val="1"/>
    <w:qFormat/>
    <w:rsid w:val="009F0B56"/>
    <w:rPr>
      <w:i/>
    </w:rPr>
  </w:style>
  <w:style w:type="character" w:customStyle="1" w:styleId="ECCHLunderlined">
    <w:name w:val="ECC HL underlined"/>
    <w:uiPriority w:val="1"/>
    <w:qFormat/>
    <w:rsid w:val="009F0B56"/>
    <w:rPr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semiHidden/>
    <w:rsid w:val="000E4820"/>
    <w:rPr>
      <w:rFonts w:eastAsia="Calibri"/>
      <w:b/>
      <w:noProof/>
    </w:rPr>
  </w:style>
  <w:style w:type="character" w:customStyle="1" w:styleId="ECCHLcyan">
    <w:name w:val="ECC HL cyan"/>
    <w:basedOn w:val="Absatz-Standardschriftart"/>
    <w:uiPriority w:val="1"/>
    <w:qFormat/>
    <w:rsid w:val="009F0B56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9F0B56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Absatz-Standardschriftart"/>
    <w:uiPriority w:val="1"/>
    <w:qFormat/>
    <w:rsid w:val="009F0B56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Absatz-Standardschriftart"/>
    <w:uiPriority w:val="1"/>
    <w:qFormat/>
    <w:rsid w:val="009F0B56"/>
    <w:rPr>
      <w:iCs w:val="0"/>
      <w:color w:val="FFFFFF" w:themeColor="background1"/>
      <w:bdr w:val="none" w:sz="0" w:space="0" w:color="auto"/>
      <w:shd w:val="solid" w:color="008080" w:fill="auto"/>
    </w:rPr>
  </w:style>
  <w:style w:type="character" w:customStyle="1" w:styleId="ECCParagraph">
    <w:name w:val="ECC Paragraph"/>
    <w:basedOn w:val="Absatz-Standardschriftart"/>
    <w:uiPriority w:val="1"/>
    <w:qFormat/>
    <w:rsid w:val="009F0B56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LetterHeadZchn">
    <w:name w:val="ECC Letter Head Zchn"/>
    <w:basedOn w:val="Absatz-Standardschriftart"/>
    <w:link w:val="ECCLetterHead"/>
    <w:rsid w:val="009F0B56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9F0B56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Absatz-Standardschriftart"/>
    <w:uiPriority w:val="1"/>
    <w:qFormat/>
    <w:rsid w:val="009F0B56"/>
    <w:rPr>
      <w:color w:val="D9D9D9" w:themeColor="background1" w:themeShade="D9"/>
      <w:bdr w:val="none" w:sz="0" w:space="0" w:color="auto"/>
      <w:shd w:val="solid" w:color="B95807" w:fill="auto"/>
    </w:rPr>
  </w:style>
  <w:style w:type="paragraph" w:customStyle="1" w:styleId="ECCBreak">
    <w:name w:val="ECC Break"/>
    <w:next w:val="Standard"/>
    <w:link w:val="ECCBreakZchn"/>
    <w:rsid w:val="009F0B56"/>
    <w:pPr>
      <w:spacing w:before="360"/>
      <w:jc w:val="left"/>
    </w:pPr>
    <w:rPr>
      <w:b/>
      <w:bCs/>
      <w:iCs/>
      <w:szCs w:val="28"/>
    </w:rPr>
  </w:style>
  <w:style w:type="character" w:customStyle="1" w:styleId="ECCBreakZchn">
    <w:name w:val="ECC Break Zchn"/>
    <w:basedOn w:val="Absatz-Standardschriftart"/>
    <w:link w:val="ECCBreak"/>
    <w:rsid w:val="009F0B56"/>
    <w:rPr>
      <w:b/>
      <w:bCs/>
      <w:iCs/>
      <w:szCs w:val="28"/>
    </w:rPr>
  </w:style>
  <w:style w:type="character" w:styleId="Hyperlink">
    <w:name w:val="Hyperlink"/>
    <w:aliases w:val="ECC Hyperlink"/>
    <w:basedOn w:val="Absatz-Standardschriftart"/>
    <w:uiPriority w:val="99"/>
    <w:rsid w:val="009F0B56"/>
    <w:rPr>
      <w:color w:val="0000FF" w:themeColor="hyperlink"/>
      <w:u w:val="single"/>
    </w:rPr>
  </w:style>
  <w:style w:type="paragraph" w:styleId="Beschriftung">
    <w:name w:val="caption"/>
    <w:aliases w:val="ECC Caption"/>
    <w:next w:val="Standard"/>
    <w:qFormat/>
    <w:rsid w:val="009F0B56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rFonts w:eastAsia="Calibri"/>
      <w:b/>
      <w:bCs/>
      <w:color w:val="D2232A"/>
    </w:rPr>
  </w:style>
  <w:style w:type="paragraph" w:customStyle="1" w:styleId="ECCTableHeaderredfont">
    <w:name w:val="ECC Table Header red font"/>
    <w:qFormat/>
    <w:rsid w:val="009F0B56"/>
    <w:pPr>
      <w:spacing w:before="120" w:after="120"/>
      <w:jc w:val="left"/>
    </w:pPr>
    <w:rPr>
      <w:rFonts w:eastAsia="Calibri"/>
      <w:bCs/>
      <w:color w:val="D2232A"/>
      <w:lang w:val="en-GB" w:eastAsia="de-DE"/>
    </w:rPr>
  </w:style>
  <w:style w:type="paragraph" w:customStyle="1" w:styleId="ECCpageFooter">
    <w:name w:val="ECC page Footer"/>
    <w:rsid w:val="009F0B56"/>
    <w:pPr>
      <w:tabs>
        <w:tab w:val="left" w:pos="0"/>
        <w:tab w:val="center" w:pos="4820"/>
        <w:tab w:val="right" w:pos="9639"/>
      </w:tabs>
      <w:spacing w:before="0" w:after="0"/>
    </w:pPr>
    <w:rPr>
      <w:rFonts w:eastAsia="Calibri"/>
      <w:b/>
      <w:sz w:val="16"/>
      <w:szCs w:val="22"/>
      <w:lang w:val="de-DE" w:eastAsia="de-DE"/>
    </w:rPr>
  </w:style>
  <w:style w:type="paragraph" w:customStyle="1" w:styleId="ECCpageHeader">
    <w:name w:val="ECC page Header"/>
    <w:rsid w:val="009F0B56"/>
    <w:pPr>
      <w:tabs>
        <w:tab w:val="left" w:pos="0"/>
        <w:tab w:val="center" w:pos="4820"/>
        <w:tab w:val="right" w:pos="9639"/>
      </w:tabs>
      <w:spacing w:before="0" w:after="0"/>
      <w:jc w:val="left"/>
    </w:pPr>
    <w:rPr>
      <w:b/>
      <w:sz w:val="16"/>
    </w:rPr>
  </w:style>
  <w:style w:type="character" w:styleId="Platzhaltertext">
    <w:name w:val="Placeholder Text"/>
    <w:basedOn w:val="Absatz-Standardschriftart"/>
    <w:uiPriority w:val="99"/>
    <w:semiHidden/>
    <w:locked/>
    <w:rsid w:val="00FE538A"/>
    <w:rPr>
      <w:color w:val="808080"/>
    </w:rPr>
  </w:style>
  <w:style w:type="character" w:customStyle="1" w:styleId="ECCHLgrey">
    <w:name w:val="ECC HL grey"/>
    <w:uiPriority w:val="1"/>
    <w:qFormat/>
    <w:rsid w:val="009F0B56"/>
    <w:rPr>
      <w:bdr w:val="none" w:sz="0" w:space="0" w:color="auto"/>
      <w:shd w:val="solid" w:color="BFBFBF" w:themeColor="background1" w:themeShade="BF" w:fill="auto"/>
    </w:rPr>
  </w:style>
  <w:style w:type="character" w:customStyle="1" w:styleId="ECCHLsubscript">
    <w:name w:val="ECC HL subscript"/>
    <w:uiPriority w:val="1"/>
    <w:rsid w:val="009F0B56"/>
    <w:rPr>
      <w:vertAlign w:val="subscript"/>
    </w:rPr>
  </w:style>
  <w:style w:type="character" w:customStyle="1" w:styleId="ECCHLsuperscript">
    <w:name w:val="ECC HL superscript"/>
    <w:uiPriority w:val="1"/>
    <w:qFormat/>
    <w:rsid w:val="009F0B56"/>
    <w:rPr>
      <w:vertAlign w:val="superscript"/>
    </w:rPr>
  </w:style>
  <w:style w:type="paragraph" w:customStyle="1" w:styleId="ECCTableHeaderwhitefont">
    <w:name w:val="ECC Table Header white font"/>
    <w:qFormat/>
    <w:rsid w:val="009F0B56"/>
    <w:pPr>
      <w:jc w:val="center"/>
    </w:pPr>
    <w:rPr>
      <w:rFonts w:eastAsia="Calibri"/>
      <w:bCs/>
      <w:color w:val="FFFFFF" w:themeColor="background1"/>
      <w:lang w:val="en-GB" w:eastAsia="de-DE"/>
    </w:rPr>
  </w:style>
  <w:style w:type="table" w:styleId="Tabellenraster">
    <w:name w:val="Table Grid"/>
    <w:basedOn w:val="NormaleTabelle"/>
    <w:locked/>
    <w:rsid w:val="006C5C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ECCReport">
    <w:name w:val="cover page 'ECC Report'"/>
    <w:link w:val="coverpageECCReportZchn"/>
    <w:semiHidden/>
    <w:rsid w:val="009F0B56"/>
    <w:pPr>
      <w:shd w:val="clear" w:color="FFFFFF" w:themeColor="background1" w:fill="auto"/>
      <w:spacing w:before="60"/>
    </w:pPr>
    <w:rPr>
      <w:rFonts w:eastAsia="Calibri"/>
      <w:color w:val="FFFFFF" w:themeColor="background1"/>
      <w:sz w:val="68"/>
      <w:szCs w:val="68"/>
      <w:lang w:val="en-GB"/>
    </w:rPr>
  </w:style>
  <w:style w:type="character" w:customStyle="1" w:styleId="coverpageECCReportZchn">
    <w:name w:val="cover page 'ECC Report' Zchn"/>
    <w:basedOn w:val="Absatz-Standardschriftart"/>
    <w:link w:val="coverpageECCReport"/>
    <w:semiHidden/>
    <w:rsid w:val="009F0B56"/>
    <w:rPr>
      <w:rFonts w:eastAsia="Calibri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Equation">
    <w:name w:val="ECC Equation"/>
    <w:basedOn w:val="ECCParagraph"/>
    <w:rsid w:val="005B12CB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Figuregraphcentered">
    <w:name w:val="ECC Figure/graph centered"/>
    <w:next w:val="Standard"/>
    <w:rsid w:val="009F0B56"/>
    <w:pPr>
      <w:spacing w:after="240"/>
      <w:jc w:val="center"/>
    </w:pPr>
    <w:rPr>
      <w:rFonts w:eastAsia="Calibri"/>
      <w:noProof/>
      <w:lang w:val="de-DE" w:eastAsia="de-DE"/>
      <w14:cntxtAlts/>
    </w:rPr>
  </w:style>
  <w:style w:type="paragraph" w:styleId="Fuzeile">
    <w:name w:val="footer"/>
    <w:basedOn w:val="Standard"/>
    <w:link w:val="FuzeileZchn"/>
    <w:uiPriority w:val="99"/>
    <w:semiHidden/>
    <w:unhideWhenUsed/>
    <w:locked/>
    <w:rsid w:val="0088005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0057"/>
    <w:rPr>
      <w:rFonts w:eastAsia="Calibri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" w:unhideWhenUsed="0"/>
    <w:lsdException w:name="Subtle Reference" w:semiHidden="0" w:uiPriority="31" w:unhideWhenUsed="0" w:qFormat="1"/>
    <w:lsdException w:name="Intense Reference" w:uiPriority="0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Base"/>
    <w:semiHidden/>
    <w:qFormat/>
    <w:rsid w:val="00571A40"/>
    <w:rPr>
      <w:rFonts w:eastAsia="Calibri"/>
      <w:szCs w:val="22"/>
      <w:lang w:val="en-GB"/>
    </w:rPr>
  </w:style>
  <w:style w:type="paragraph" w:styleId="berschrift1">
    <w:name w:val="heading 1"/>
    <w:aliases w:val="ECC Heading 1"/>
    <w:next w:val="Standard"/>
    <w:qFormat/>
    <w:rsid w:val="009F0B56"/>
    <w:pPr>
      <w:keepNext/>
      <w:numPr>
        <w:numId w:val="36"/>
      </w:numPr>
      <w:spacing w:before="600"/>
      <w:jc w:val="left"/>
      <w:outlineLvl w:val="0"/>
    </w:pPr>
    <w:rPr>
      <w:rFonts w:eastAsia="Calibri"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Standard"/>
    <w:qFormat/>
    <w:rsid w:val="009F0B56"/>
    <w:pPr>
      <w:keepNext/>
      <w:numPr>
        <w:ilvl w:val="1"/>
        <w:numId w:val="36"/>
      </w:numPr>
      <w:spacing w:before="480"/>
      <w:jc w:val="left"/>
      <w:outlineLvl w:val="1"/>
    </w:pPr>
    <w:rPr>
      <w:rFonts w:eastAsia="Calibri" w:cs="Arial"/>
      <w:b/>
      <w:bCs/>
      <w:iCs/>
      <w:caps/>
      <w:szCs w:val="28"/>
    </w:rPr>
  </w:style>
  <w:style w:type="paragraph" w:styleId="berschrift3">
    <w:name w:val="heading 3"/>
    <w:aliases w:val="ECC Heading 3"/>
    <w:next w:val="Standard"/>
    <w:qFormat/>
    <w:rsid w:val="009F0B56"/>
    <w:pPr>
      <w:keepNext/>
      <w:numPr>
        <w:ilvl w:val="2"/>
        <w:numId w:val="36"/>
      </w:numPr>
      <w:spacing w:before="360"/>
      <w:jc w:val="left"/>
      <w:outlineLvl w:val="2"/>
    </w:pPr>
    <w:rPr>
      <w:rFonts w:eastAsia="Calibri" w:cs="Arial"/>
      <w:b/>
      <w:bCs/>
      <w:szCs w:val="26"/>
    </w:rPr>
  </w:style>
  <w:style w:type="paragraph" w:styleId="berschrift4">
    <w:name w:val="heading 4"/>
    <w:aliases w:val="ECC Heading 4"/>
    <w:next w:val="Standard"/>
    <w:qFormat/>
    <w:rsid w:val="009F0B56"/>
    <w:pPr>
      <w:numPr>
        <w:ilvl w:val="3"/>
        <w:numId w:val="36"/>
      </w:numPr>
      <w:spacing w:before="360"/>
      <w:jc w:val="left"/>
      <w:outlineLvl w:val="3"/>
    </w:pPr>
    <w:rPr>
      <w:rFonts w:eastAsia="Calibri"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36"/>
      </w:numPr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36"/>
      </w:numPr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36"/>
      </w:numPr>
      <w:outlineLvl w:val="6"/>
    </w:pPr>
    <w:rPr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36"/>
      </w:numPr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36"/>
      </w:numPr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basedOn w:val="Standard"/>
    <w:qFormat/>
    <w:rsid w:val="009F0B56"/>
    <w:pPr>
      <w:numPr>
        <w:numId w:val="28"/>
      </w:numPr>
      <w:tabs>
        <w:tab w:val="left" w:pos="340"/>
      </w:tabs>
      <w:spacing w:before="60" w:after="0"/>
    </w:pPr>
  </w:style>
  <w:style w:type="paragraph" w:customStyle="1" w:styleId="ECCHeadingnonumbering">
    <w:name w:val="ECC Heading no numbering"/>
    <w:basedOn w:val="berschrift1"/>
    <w:rsid w:val="009F0B56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8D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CCAnnexheading1">
    <w:name w:val="ECC Annex heading1"/>
    <w:next w:val="Standard"/>
    <w:uiPriority w:val="99"/>
    <w:rsid w:val="009F0B56"/>
    <w:pPr>
      <w:keepNext/>
      <w:pageBreakBefore/>
      <w:numPr>
        <w:numId w:val="25"/>
      </w:numPr>
      <w:jc w:val="left"/>
    </w:pPr>
    <w:rPr>
      <w:rFonts w:eastAsia="Calibri"/>
      <w:b/>
      <w:caps/>
      <w:color w:val="D2232A"/>
    </w:rPr>
  </w:style>
  <w:style w:type="paragraph" w:styleId="Verzeichnis1">
    <w:name w:val="toc 1"/>
    <w:aliases w:val="ECC Index 1"/>
    <w:basedOn w:val="Standard"/>
    <w:link w:val="Verzeichnis1Zchn"/>
    <w:uiPriority w:val="39"/>
    <w:semiHidden/>
    <w:qFormat/>
    <w:locked/>
    <w:rsid w:val="009F0B56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unotentext">
    <w:name w:val="footnote text"/>
    <w:aliases w:val="ECC Footnote"/>
    <w:basedOn w:val="Standard"/>
    <w:link w:val="FunotentextZchn"/>
    <w:rsid w:val="009F0B56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Verzeichnis2">
    <w:name w:val="toc 2"/>
    <w:aliases w:val="ECC Index 2"/>
    <w:basedOn w:val="Standard"/>
    <w:uiPriority w:val="39"/>
    <w:semiHidden/>
    <w:qFormat/>
    <w:locked/>
    <w:rsid w:val="009F0B56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Verzeichnis3">
    <w:name w:val="toc 3"/>
    <w:aliases w:val="ECC Index 3"/>
    <w:basedOn w:val="Standard"/>
    <w:uiPriority w:val="39"/>
    <w:semiHidden/>
    <w:qFormat/>
    <w:locked/>
    <w:rsid w:val="009F0B56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Verzeichnis4">
    <w:name w:val="toc 4"/>
    <w:aliases w:val="ECC Index 4"/>
    <w:basedOn w:val="Standard"/>
    <w:uiPriority w:val="39"/>
    <w:semiHidden/>
    <w:locked/>
    <w:rsid w:val="009F0B56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Absatz-Standardschriftart"/>
    <w:uiPriority w:val="1"/>
    <w:qFormat/>
    <w:rsid w:val="009F0B56"/>
    <w:rPr>
      <w:bdr w:val="none" w:sz="0" w:space="0" w:color="auto"/>
      <w:shd w:val="solid" w:color="92D050" w:fill="auto"/>
      <w:lang w:val="en-GB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rsid w:val="009F0B56"/>
    <w:rPr>
      <w:rFonts w:eastAsia="Calibri"/>
      <w:sz w:val="16"/>
      <w:szCs w:val="16"/>
      <w14:cntxtAlts/>
    </w:rPr>
  </w:style>
  <w:style w:type="character" w:styleId="Funotenzeichen">
    <w:name w:val="footnote reference"/>
    <w:aliases w:val="ECC Footnote number"/>
    <w:basedOn w:val="Absatz-Standardschriftart"/>
    <w:rsid w:val="009F0B56"/>
    <w:rPr>
      <w:rFonts w:ascii="Arial" w:hAnsi="Arial"/>
      <w:sz w:val="20"/>
      <w:vertAlign w:val="superscript"/>
    </w:rPr>
  </w:style>
  <w:style w:type="paragraph" w:customStyle="1" w:styleId="ECCTablenote">
    <w:name w:val="ECC Table note"/>
    <w:qFormat/>
    <w:rsid w:val="009F0B56"/>
    <w:pPr>
      <w:spacing w:before="0" w:after="0"/>
      <w:ind w:left="284" w:hanging="284"/>
    </w:pPr>
    <w:rPr>
      <w:rFonts w:eastAsia="Calibri"/>
      <w:sz w:val="16"/>
      <w:szCs w:val="16"/>
      <w:lang w:val="en-GB"/>
    </w:rPr>
  </w:style>
  <w:style w:type="paragraph" w:customStyle="1" w:styleId="ECCBulletsLv2">
    <w:name w:val="ECC Bullets Lv2"/>
    <w:basedOn w:val="ECCBulletsLv1"/>
    <w:uiPriority w:val="99"/>
    <w:rsid w:val="009F0B56"/>
    <w:pPr>
      <w:ind w:left="680" w:hanging="340"/>
    </w:pPr>
  </w:style>
  <w:style w:type="paragraph" w:customStyle="1" w:styleId="ECCAnnexheading2">
    <w:name w:val="ECC Annex heading2"/>
    <w:next w:val="Standard"/>
    <w:uiPriority w:val="99"/>
    <w:rsid w:val="009F0B56"/>
    <w:pPr>
      <w:numPr>
        <w:ilvl w:val="1"/>
        <w:numId w:val="25"/>
      </w:numPr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eastAsia="Calibri"/>
      <w:b/>
      <w:caps/>
    </w:rPr>
  </w:style>
  <w:style w:type="paragraph" w:customStyle="1" w:styleId="ECCAnnexheading3">
    <w:name w:val="ECC Annex heading3"/>
    <w:next w:val="Standard"/>
    <w:uiPriority w:val="99"/>
    <w:rsid w:val="009F0B56"/>
    <w:pPr>
      <w:numPr>
        <w:ilvl w:val="2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b/>
    </w:rPr>
  </w:style>
  <w:style w:type="paragraph" w:customStyle="1" w:styleId="ECCAnnexheading4">
    <w:name w:val="ECC Annex heading4"/>
    <w:next w:val="Standard"/>
    <w:uiPriority w:val="99"/>
    <w:rsid w:val="009F0B56"/>
    <w:pPr>
      <w:numPr>
        <w:ilvl w:val="3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i/>
      <w:color w:val="D2232A"/>
    </w:rPr>
  </w:style>
  <w:style w:type="paragraph" w:customStyle="1" w:styleId="ECCBulletsLv3">
    <w:name w:val="ECC Bullets Lv3"/>
    <w:basedOn w:val="ECCBulletsLv1"/>
    <w:rsid w:val="009F0B56"/>
    <w:pPr>
      <w:tabs>
        <w:tab w:val="clear" w:pos="340"/>
        <w:tab w:val="left" w:pos="680"/>
      </w:tabs>
      <w:ind w:left="1020" w:hanging="340"/>
    </w:pPr>
  </w:style>
  <w:style w:type="table" w:customStyle="1" w:styleId="ECCTable-clean">
    <w:name w:val="ECC Table - clean"/>
    <w:uiPriority w:val="99"/>
    <w:rsid w:val="009F0B56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i w:val="0"/>
      </w:rPr>
      <w:tblPr/>
      <w:trPr>
        <w:tblHeader/>
      </w:trPr>
    </w:tblStylePr>
  </w:style>
  <w:style w:type="paragraph" w:customStyle="1" w:styleId="ECCLetteredList">
    <w:name w:val="ECC Lettered List"/>
    <w:rsid w:val="009F0B56"/>
    <w:pPr>
      <w:numPr>
        <w:ilvl w:val="1"/>
        <w:numId w:val="31"/>
      </w:numPr>
      <w:spacing w:after="0"/>
      <w:jc w:val="left"/>
    </w:pPr>
    <w:rPr>
      <w:rFonts w:eastAsia="Calibri"/>
    </w:rPr>
  </w:style>
  <w:style w:type="paragraph" w:customStyle="1" w:styleId="ECCNumberedList">
    <w:name w:val="ECC Numbered List"/>
    <w:basedOn w:val="Standard"/>
    <w:uiPriority w:val="99"/>
    <w:rsid w:val="009F0B56"/>
    <w:pPr>
      <w:numPr>
        <w:numId w:val="32"/>
      </w:numPr>
      <w:spacing w:after="0"/>
    </w:pPr>
    <w:rPr>
      <w:szCs w:val="20"/>
    </w:rPr>
  </w:style>
  <w:style w:type="paragraph" w:customStyle="1" w:styleId="ECCReference">
    <w:name w:val="ECC Reference"/>
    <w:basedOn w:val="Standard"/>
    <w:rsid w:val="009F0B56"/>
    <w:pPr>
      <w:numPr>
        <w:numId w:val="33"/>
      </w:numPr>
      <w:spacing w:before="0" w:after="0"/>
    </w:pPr>
    <w:rPr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8D5"/>
    <w:rPr>
      <w:rFonts w:ascii="Tahoma" w:eastAsia="Calibri" w:hAnsi="Tahoma" w:cs="Tahoma"/>
      <w:sz w:val="16"/>
      <w:szCs w:val="16"/>
      <w:shd w:val="clear" w:color="FFFFFF" w:themeColor="background1" w:fill="auto"/>
      <w:lang w:val="en-GB"/>
    </w:rPr>
  </w:style>
  <w:style w:type="table" w:customStyle="1" w:styleId="ECCTable-redheader">
    <w:name w:val="ECC Table - red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EditorsNote">
    <w:name w:val="ECC Editor's Note"/>
    <w:next w:val="Standard"/>
    <w:qFormat/>
    <w:rsid w:val="009F0B56"/>
    <w:pPr>
      <w:numPr>
        <w:numId w:val="2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Figure">
    <w:name w:val="ECC Figure"/>
    <w:next w:val="Standard"/>
    <w:rsid w:val="00E4781B"/>
    <w:pPr>
      <w:spacing w:after="240"/>
      <w:jc w:val="center"/>
    </w:pPr>
    <w:rPr>
      <w14:cntxtAlts/>
    </w:rPr>
  </w:style>
  <w:style w:type="table" w:customStyle="1" w:styleId="ECCTable-whiteheader">
    <w:name w:val="ECC Table - white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paragraph" w:customStyle="1" w:styleId="ECCLetterHead">
    <w:name w:val="ECC Letter Head"/>
    <w:basedOn w:val="Standard"/>
    <w:link w:val="ECCLetterHeadZchn"/>
    <w:qFormat/>
    <w:rsid w:val="009F0B56"/>
    <w:pPr>
      <w:tabs>
        <w:tab w:val="right" w:pos="4750"/>
      </w:tabs>
      <w:spacing w:before="60"/>
    </w:pPr>
    <w:rPr>
      <w:b/>
      <w:sz w:val="22"/>
      <w:szCs w:val="20"/>
    </w:rPr>
  </w:style>
  <w:style w:type="character" w:customStyle="1" w:styleId="ECCHLyellow">
    <w:name w:val="ECC HL yellow"/>
    <w:basedOn w:val="Absatz-Standardschriftart"/>
    <w:uiPriority w:val="1"/>
    <w:qFormat/>
    <w:rsid w:val="009F0B56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HLbold">
    <w:name w:val="ECC HL bold"/>
    <w:basedOn w:val="Absatz-Standardschriftart"/>
    <w:uiPriority w:val="99"/>
    <w:qFormat/>
    <w:rsid w:val="009F0B56"/>
    <w:rPr>
      <w:b/>
      <w:bCs/>
    </w:rPr>
  </w:style>
  <w:style w:type="paragraph" w:customStyle="1" w:styleId="ECCTabletext">
    <w:name w:val="ECC Table text"/>
    <w:basedOn w:val="Standard"/>
    <w:qFormat/>
    <w:rsid w:val="009F0B56"/>
    <w:pPr>
      <w:spacing w:before="0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character" w:styleId="Hervorhebung">
    <w:name w:val="Emphasis"/>
    <w:aliases w:val="ECC HL italics"/>
    <w:uiPriority w:val="1"/>
    <w:qFormat/>
    <w:rsid w:val="009F0B56"/>
    <w:rPr>
      <w:i/>
    </w:rPr>
  </w:style>
  <w:style w:type="character" w:customStyle="1" w:styleId="ECCHLunderlined">
    <w:name w:val="ECC HL underlined"/>
    <w:uiPriority w:val="1"/>
    <w:qFormat/>
    <w:rsid w:val="009F0B56"/>
    <w:rPr>
      <w:u w:val="single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semiHidden/>
    <w:rsid w:val="000E4820"/>
    <w:rPr>
      <w:rFonts w:eastAsia="Calibri"/>
      <w:b/>
      <w:noProof/>
    </w:rPr>
  </w:style>
  <w:style w:type="character" w:customStyle="1" w:styleId="ECCHLcyan">
    <w:name w:val="ECC HL cyan"/>
    <w:basedOn w:val="Absatz-Standardschriftart"/>
    <w:uiPriority w:val="1"/>
    <w:qFormat/>
    <w:rsid w:val="009F0B56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9F0B56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Absatz-Standardschriftart"/>
    <w:uiPriority w:val="1"/>
    <w:qFormat/>
    <w:rsid w:val="009F0B56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Absatz-Standardschriftart"/>
    <w:uiPriority w:val="1"/>
    <w:qFormat/>
    <w:rsid w:val="009F0B56"/>
    <w:rPr>
      <w:iCs w:val="0"/>
      <w:color w:val="FFFFFF" w:themeColor="background1"/>
      <w:bdr w:val="none" w:sz="0" w:space="0" w:color="auto"/>
      <w:shd w:val="solid" w:color="008080" w:fill="auto"/>
    </w:rPr>
  </w:style>
  <w:style w:type="character" w:customStyle="1" w:styleId="ECCParagraph">
    <w:name w:val="ECC Paragraph"/>
    <w:basedOn w:val="Absatz-Standardschriftart"/>
    <w:uiPriority w:val="1"/>
    <w:qFormat/>
    <w:rsid w:val="009F0B56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LetterHeadZchn">
    <w:name w:val="ECC Letter Head Zchn"/>
    <w:basedOn w:val="Absatz-Standardschriftart"/>
    <w:link w:val="ECCLetterHead"/>
    <w:rsid w:val="009F0B56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9F0B56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Absatz-Standardschriftart"/>
    <w:uiPriority w:val="1"/>
    <w:qFormat/>
    <w:rsid w:val="009F0B56"/>
    <w:rPr>
      <w:color w:val="D9D9D9" w:themeColor="background1" w:themeShade="D9"/>
      <w:bdr w:val="none" w:sz="0" w:space="0" w:color="auto"/>
      <w:shd w:val="solid" w:color="B95807" w:fill="auto"/>
    </w:rPr>
  </w:style>
  <w:style w:type="paragraph" w:customStyle="1" w:styleId="ECCBreak">
    <w:name w:val="ECC Break"/>
    <w:next w:val="Standard"/>
    <w:link w:val="ECCBreakZchn"/>
    <w:rsid w:val="009F0B56"/>
    <w:pPr>
      <w:spacing w:before="360"/>
      <w:jc w:val="left"/>
    </w:pPr>
    <w:rPr>
      <w:b/>
      <w:bCs/>
      <w:iCs/>
      <w:szCs w:val="28"/>
    </w:rPr>
  </w:style>
  <w:style w:type="character" w:customStyle="1" w:styleId="ECCBreakZchn">
    <w:name w:val="ECC Break Zchn"/>
    <w:basedOn w:val="Absatz-Standardschriftart"/>
    <w:link w:val="ECCBreak"/>
    <w:rsid w:val="009F0B56"/>
    <w:rPr>
      <w:b/>
      <w:bCs/>
      <w:iCs/>
      <w:szCs w:val="28"/>
    </w:rPr>
  </w:style>
  <w:style w:type="character" w:styleId="Hyperlink">
    <w:name w:val="Hyperlink"/>
    <w:aliases w:val="ECC Hyperlink"/>
    <w:basedOn w:val="Absatz-Standardschriftart"/>
    <w:uiPriority w:val="99"/>
    <w:rsid w:val="009F0B56"/>
    <w:rPr>
      <w:color w:val="0000FF" w:themeColor="hyperlink"/>
      <w:u w:val="single"/>
    </w:rPr>
  </w:style>
  <w:style w:type="paragraph" w:styleId="Beschriftung">
    <w:name w:val="caption"/>
    <w:aliases w:val="ECC Caption"/>
    <w:next w:val="Standard"/>
    <w:qFormat/>
    <w:rsid w:val="009F0B56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rFonts w:eastAsia="Calibri"/>
      <w:b/>
      <w:bCs/>
      <w:color w:val="D2232A"/>
    </w:rPr>
  </w:style>
  <w:style w:type="paragraph" w:customStyle="1" w:styleId="ECCTableHeaderredfont">
    <w:name w:val="ECC Table Header red font"/>
    <w:qFormat/>
    <w:rsid w:val="009F0B56"/>
    <w:pPr>
      <w:spacing w:before="120" w:after="120"/>
      <w:jc w:val="left"/>
    </w:pPr>
    <w:rPr>
      <w:rFonts w:eastAsia="Calibri"/>
      <w:bCs/>
      <w:color w:val="D2232A"/>
      <w:lang w:val="en-GB" w:eastAsia="de-DE"/>
    </w:rPr>
  </w:style>
  <w:style w:type="paragraph" w:customStyle="1" w:styleId="ECCpageFooter">
    <w:name w:val="ECC page Footer"/>
    <w:rsid w:val="009F0B56"/>
    <w:pPr>
      <w:tabs>
        <w:tab w:val="left" w:pos="0"/>
        <w:tab w:val="center" w:pos="4820"/>
        <w:tab w:val="right" w:pos="9639"/>
      </w:tabs>
      <w:spacing w:before="0" w:after="0"/>
    </w:pPr>
    <w:rPr>
      <w:rFonts w:eastAsia="Calibri"/>
      <w:b/>
      <w:sz w:val="16"/>
      <w:szCs w:val="22"/>
      <w:lang w:val="de-DE" w:eastAsia="de-DE"/>
    </w:rPr>
  </w:style>
  <w:style w:type="paragraph" w:customStyle="1" w:styleId="ECCpageHeader">
    <w:name w:val="ECC page Header"/>
    <w:rsid w:val="009F0B56"/>
    <w:pPr>
      <w:tabs>
        <w:tab w:val="left" w:pos="0"/>
        <w:tab w:val="center" w:pos="4820"/>
        <w:tab w:val="right" w:pos="9639"/>
      </w:tabs>
      <w:spacing w:before="0" w:after="0"/>
      <w:jc w:val="left"/>
    </w:pPr>
    <w:rPr>
      <w:b/>
      <w:sz w:val="16"/>
    </w:rPr>
  </w:style>
  <w:style w:type="character" w:styleId="Platzhaltertext">
    <w:name w:val="Placeholder Text"/>
    <w:basedOn w:val="Absatz-Standardschriftart"/>
    <w:uiPriority w:val="99"/>
    <w:semiHidden/>
    <w:locked/>
    <w:rsid w:val="00FE538A"/>
    <w:rPr>
      <w:color w:val="808080"/>
    </w:rPr>
  </w:style>
  <w:style w:type="character" w:customStyle="1" w:styleId="ECCHLgrey">
    <w:name w:val="ECC HL grey"/>
    <w:uiPriority w:val="1"/>
    <w:qFormat/>
    <w:rsid w:val="009F0B56"/>
    <w:rPr>
      <w:bdr w:val="none" w:sz="0" w:space="0" w:color="auto"/>
      <w:shd w:val="solid" w:color="BFBFBF" w:themeColor="background1" w:themeShade="BF" w:fill="auto"/>
    </w:rPr>
  </w:style>
  <w:style w:type="character" w:customStyle="1" w:styleId="ECCHLsubscript">
    <w:name w:val="ECC HL subscript"/>
    <w:uiPriority w:val="1"/>
    <w:rsid w:val="009F0B56"/>
    <w:rPr>
      <w:vertAlign w:val="subscript"/>
    </w:rPr>
  </w:style>
  <w:style w:type="character" w:customStyle="1" w:styleId="ECCHLsuperscript">
    <w:name w:val="ECC HL superscript"/>
    <w:uiPriority w:val="1"/>
    <w:qFormat/>
    <w:rsid w:val="009F0B56"/>
    <w:rPr>
      <w:vertAlign w:val="superscript"/>
    </w:rPr>
  </w:style>
  <w:style w:type="paragraph" w:customStyle="1" w:styleId="ECCTableHeaderwhitefont">
    <w:name w:val="ECC Table Header white font"/>
    <w:qFormat/>
    <w:rsid w:val="009F0B56"/>
    <w:pPr>
      <w:jc w:val="center"/>
    </w:pPr>
    <w:rPr>
      <w:rFonts w:eastAsia="Calibri"/>
      <w:bCs/>
      <w:color w:val="FFFFFF" w:themeColor="background1"/>
      <w:lang w:val="en-GB" w:eastAsia="de-DE"/>
    </w:rPr>
  </w:style>
  <w:style w:type="table" w:styleId="Tabellenraster">
    <w:name w:val="Table Grid"/>
    <w:basedOn w:val="NormaleTabelle"/>
    <w:locked/>
    <w:rsid w:val="006C5C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ECCReport">
    <w:name w:val="cover page 'ECC Report'"/>
    <w:link w:val="coverpageECCReportZchn"/>
    <w:semiHidden/>
    <w:rsid w:val="009F0B56"/>
    <w:pPr>
      <w:shd w:val="clear" w:color="FFFFFF" w:themeColor="background1" w:fill="auto"/>
      <w:spacing w:before="60"/>
    </w:pPr>
    <w:rPr>
      <w:rFonts w:eastAsia="Calibri"/>
      <w:color w:val="FFFFFF" w:themeColor="background1"/>
      <w:sz w:val="68"/>
      <w:szCs w:val="68"/>
      <w:lang w:val="en-GB"/>
    </w:rPr>
  </w:style>
  <w:style w:type="character" w:customStyle="1" w:styleId="coverpageECCReportZchn">
    <w:name w:val="cover page 'ECC Report' Zchn"/>
    <w:basedOn w:val="Absatz-Standardschriftart"/>
    <w:link w:val="coverpageECCReport"/>
    <w:semiHidden/>
    <w:rsid w:val="009F0B56"/>
    <w:rPr>
      <w:rFonts w:eastAsia="Calibri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Equation">
    <w:name w:val="ECC Equation"/>
    <w:basedOn w:val="ECCParagraph"/>
    <w:rsid w:val="005B12CB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Figuregraphcentered">
    <w:name w:val="ECC Figure/graph centered"/>
    <w:next w:val="Standard"/>
    <w:rsid w:val="009F0B56"/>
    <w:pPr>
      <w:spacing w:after="240"/>
      <w:jc w:val="center"/>
    </w:pPr>
    <w:rPr>
      <w:rFonts w:eastAsia="Calibri"/>
      <w:noProof/>
      <w:lang w:val="de-DE" w:eastAsia="de-DE"/>
      <w14:cntxtAlts/>
    </w:rPr>
  </w:style>
  <w:style w:type="paragraph" w:styleId="Fuzeile">
    <w:name w:val="footer"/>
    <w:basedOn w:val="Standard"/>
    <w:link w:val="FuzeileZchn"/>
    <w:uiPriority w:val="99"/>
    <w:semiHidden/>
    <w:unhideWhenUsed/>
    <w:locked/>
    <w:rsid w:val="0088005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0057"/>
    <w:rPr>
      <w:rFonts w:eastAsia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osi188\D%20AT\PTA\CPG%20PTA%201%20Copenhagen\Input\Prep\Template_Draft%20CEPT%20Brief%20on%20AI%20XX%20-%2011Aug2016.dotx" TargetMode="External"/></Relationships>
</file>

<file path=word/theme/theme1.xml><?xml version="1.0" encoding="utf-8"?>
<a:theme xmlns:a="http://schemas.openxmlformats.org/drawingml/2006/main" name="Design ECC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6F40B-CE41-4428-873D-42D045F5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Template_Draft CEPT Brief on AI XX - 11Aug2016</Template>
  <TotalTime>0</TotalTime>
  <Pages>6</Pages>
  <Words>1272</Words>
  <Characters>8018</Characters>
  <Application>Microsoft Office Word</Application>
  <DocSecurity>0</DocSecurity>
  <Lines>66</Lines>
  <Paragraphs>18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Draft CEPT Brief on AI XX</vt:lpstr>
      <vt:lpstr>Draft CEPT Brief on AI XX</vt:lpstr>
      <vt:lpstr>Draft CEPT Brief on AI XX</vt:lpstr>
      <vt:lpstr>Draft CEPT Brief on AI XX</vt:lpstr>
    </vt:vector>
  </TitlesOfParts>
  <Manager>stella.lyubchenko@eco.cept.org</Manager>
  <Company>ECO</Company>
  <LinksUpToDate>false</LinksUpToDate>
  <CharactersWithSpaces>9272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CEPT Brief on AI XX</dc:title>
  <dc:subject>Draft CEPT Brief</dc:subject>
  <dc:creator>Auteur</dc:creator>
  <cp:keywords>CEPT Brief</cp:keywords>
  <dc:description>Output CPG19-6</dc:description>
  <cp:lastModifiedBy>CPG</cp:lastModifiedBy>
  <cp:revision>2</cp:revision>
  <cp:lastPrinted>2018-02-20T11:54:00Z</cp:lastPrinted>
  <dcterms:created xsi:type="dcterms:W3CDTF">2018-12-02T22:32:00Z</dcterms:created>
  <dcterms:modified xsi:type="dcterms:W3CDTF">2018-12-02T22:32:00Z</dcterms:modified>
  <cp:category>protected templates</cp:category>
  <cp:contentStatus>Revision 11 Aug 2016</cp:contentStatus>
</cp:coreProperties>
</file>