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064"/>
        <w:gridCol w:w="19"/>
        <w:gridCol w:w="4996"/>
      </w:tblGrid>
      <w:tr w:rsidR="004463B4" w:rsidRPr="00521188" w14:paraId="528290F2" w14:textId="77777777" w:rsidTr="006963BD">
        <w:trPr>
          <w:cantSplit/>
          <w:trHeight w:val="1240"/>
        </w:trPr>
        <w:tc>
          <w:tcPr>
            <w:tcW w:w="4785" w:type="dxa"/>
            <w:gridSpan w:val="3"/>
            <w:tcBorders>
              <w:top w:val="nil"/>
              <w:left w:val="nil"/>
              <w:bottom w:val="nil"/>
              <w:right w:val="nil"/>
            </w:tcBorders>
          </w:tcPr>
          <w:p w14:paraId="528290F0" w14:textId="77777777" w:rsidR="004463B4" w:rsidRPr="00235592" w:rsidRDefault="004463B4" w:rsidP="004463B4">
            <w:pPr>
              <w:pStyle w:val="ECCLetterHead"/>
            </w:pPr>
          </w:p>
        </w:tc>
        <w:tc>
          <w:tcPr>
            <w:tcW w:w="4996" w:type="dxa"/>
            <w:tcBorders>
              <w:top w:val="nil"/>
              <w:left w:val="nil"/>
              <w:bottom w:val="nil"/>
              <w:right w:val="nil"/>
            </w:tcBorders>
          </w:tcPr>
          <w:p w14:paraId="528290F1" w14:textId="6021F735" w:rsidR="004463B4" w:rsidRPr="004463B4" w:rsidRDefault="004463B4" w:rsidP="004E6BB3">
            <w:pPr>
              <w:pStyle w:val="ECCLetterHead"/>
            </w:pPr>
            <w:r w:rsidRPr="00235592">
              <w:tab/>
              <w:t xml:space="preserve">Doc. </w:t>
            </w:r>
            <w:r w:rsidR="00BD7407">
              <w:t>CPG(18)0</w:t>
            </w:r>
            <w:r w:rsidR="00136CC4">
              <w:t>73</w:t>
            </w:r>
            <w:r w:rsidR="00BD7407">
              <w:t xml:space="preserve"> </w:t>
            </w:r>
            <w:r w:rsidR="00857316" w:rsidRPr="00857316">
              <w:t>ANNEX IV-14</w:t>
            </w:r>
          </w:p>
        </w:tc>
      </w:tr>
      <w:tr w:rsidR="00B32260" w:rsidRPr="00384F2E" w14:paraId="7CC8F614" w14:textId="77777777" w:rsidTr="0043314D">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vAlign w:val="center"/>
          </w:tcPr>
          <w:p w14:paraId="431E4EFC" w14:textId="77777777" w:rsidR="00B32260" w:rsidRPr="00B32260" w:rsidRDefault="00B32260" w:rsidP="00B32260">
            <w:pPr>
              <w:pStyle w:val="ECCLetterHead"/>
            </w:pPr>
            <w:r w:rsidRPr="00B32260">
              <w:t>CPG-7</w:t>
            </w:r>
          </w:p>
        </w:tc>
      </w:tr>
      <w:tr w:rsidR="00B32260" w:rsidRPr="00384F2E" w14:paraId="330FA0D2" w14:textId="77777777" w:rsidTr="0043314D">
        <w:tblPrEx>
          <w:tblCellMar>
            <w:left w:w="108" w:type="dxa"/>
            <w:right w:w="108" w:type="dxa"/>
          </w:tblCellMar>
        </w:tblPrEx>
        <w:trPr>
          <w:cantSplit/>
          <w:trHeight w:val="405"/>
        </w:trPr>
        <w:tc>
          <w:tcPr>
            <w:tcW w:w="9781" w:type="dxa"/>
            <w:gridSpan w:val="4"/>
            <w:tcBorders>
              <w:top w:val="nil"/>
              <w:left w:val="nil"/>
              <w:bottom w:val="nil"/>
              <w:right w:val="nil"/>
            </w:tcBorders>
            <w:vAlign w:val="center"/>
          </w:tcPr>
          <w:p w14:paraId="449569FB" w14:textId="63057F1D" w:rsidR="00B32260" w:rsidRPr="00B32260" w:rsidRDefault="00B32260" w:rsidP="00B32260">
            <w:pPr>
              <w:pStyle w:val="ECCLetterHead"/>
            </w:pPr>
            <w:r w:rsidRPr="00B32260">
              <w:t xml:space="preserve">Hilversum, </w:t>
            </w:r>
            <w:r w:rsidR="00136CC4">
              <w:t>The Netherlands, 27</w:t>
            </w:r>
            <w:r w:rsidR="00136CC4" w:rsidRPr="00136CC4">
              <w:rPr>
                <w:vertAlign w:val="superscript"/>
              </w:rPr>
              <w:t>th</w:t>
            </w:r>
            <w:r w:rsidR="00136CC4">
              <w:t xml:space="preserve"> - 30</w:t>
            </w:r>
            <w:r w:rsidR="00136CC4" w:rsidRPr="00136CC4">
              <w:rPr>
                <w:vertAlign w:val="superscript"/>
              </w:rPr>
              <w:t>th</w:t>
            </w:r>
            <w:r w:rsidR="00136CC4">
              <w:t xml:space="preserve"> </w:t>
            </w:r>
            <w:r w:rsidRPr="00B32260">
              <w:t>November 2018</w:t>
            </w:r>
          </w:p>
        </w:tc>
      </w:tr>
      <w:tr w:rsidR="00B32260" w:rsidRPr="00D72473" w14:paraId="3B6604C5" w14:textId="77777777" w:rsidTr="0043314D">
        <w:tblPrEx>
          <w:tblCellMar>
            <w:left w:w="108" w:type="dxa"/>
            <w:right w:w="108" w:type="dxa"/>
          </w:tblCellMar>
        </w:tblPrEx>
        <w:trPr>
          <w:cantSplit/>
          <w:trHeight w:hRule="exact" w:val="79"/>
        </w:trPr>
        <w:tc>
          <w:tcPr>
            <w:tcW w:w="4766" w:type="dxa"/>
            <w:gridSpan w:val="2"/>
            <w:tcBorders>
              <w:top w:val="nil"/>
              <w:left w:val="nil"/>
              <w:bottom w:val="nil"/>
              <w:right w:val="nil"/>
            </w:tcBorders>
          </w:tcPr>
          <w:p w14:paraId="79995B92" w14:textId="77777777" w:rsidR="00B32260" w:rsidRPr="00B32260" w:rsidRDefault="00B32260" w:rsidP="00B32260">
            <w:pPr>
              <w:pStyle w:val="ECCLetterHead"/>
            </w:pPr>
          </w:p>
        </w:tc>
        <w:tc>
          <w:tcPr>
            <w:tcW w:w="5015" w:type="dxa"/>
            <w:gridSpan w:val="2"/>
            <w:tcBorders>
              <w:top w:val="nil"/>
              <w:left w:val="nil"/>
              <w:bottom w:val="nil"/>
              <w:right w:val="nil"/>
            </w:tcBorders>
          </w:tcPr>
          <w:p w14:paraId="0B5AF497" w14:textId="77777777" w:rsidR="00B32260" w:rsidRPr="00B32260" w:rsidRDefault="00B32260" w:rsidP="00B32260">
            <w:pPr>
              <w:pStyle w:val="ECCLetterHead"/>
            </w:pPr>
          </w:p>
        </w:tc>
      </w:tr>
      <w:tr w:rsidR="00B32260" w:rsidRPr="00384F2E" w14:paraId="76B87EEB" w14:textId="77777777" w:rsidTr="00136CC4">
        <w:tblPrEx>
          <w:tblCellMar>
            <w:left w:w="108" w:type="dxa"/>
            <w:right w:w="108" w:type="dxa"/>
          </w:tblCellMar>
        </w:tblPrEx>
        <w:trPr>
          <w:cantSplit/>
          <w:trHeight w:val="405"/>
        </w:trPr>
        <w:tc>
          <w:tcPr>
            <w:tcW w:w="1702" w:type="dxa"/>
            <w:tcBorders>
              <w:top w:val="nil"/>
              <w:left w:val="nil"/>
              <w:bottom w:val="nil"/>
              <w:right w:val="nil"/>
            </w:tcBorders>
            <w:vAlign w:val="center"/>
          </w:tcPr>
          <w:p w14:paraId="53D1D115" w14:textId="77777777" w:rsidR="00B32260" w:rsidRPr="00B32260" w:rsidRDefault="00B32260" w:rsidP="00B32260">
            <w:pPr>
              <w:pStyle w:val="ECCLetterHead"/>
            </w:pPr>
            <w:r w:rsidRPr="00B32260">
              <w:t>Date issued:</w:t>
            </w:r>
            <w:r w:rsidRPr="00B32260">
              <w:tab/>
              <w:t xml:space="preserve"> </w:t>
            </w:r>
          </w:p>
        </w:tc>
        <w:tc>
          <w:tcPr>
            <w:tcW w:w="8079" w:type="dxa"/>
            <w:gridSpan w:val="3"/>
            <w:tcBorders>
              <w:top w:val="nil"/>
              <w:left w:val="nil"/>
              <w:bottom w:val="nil"/>
              <w:right w:val="nil"/>
            </w:tcBorders>
            <w:vAlign w:val="center"/>
          </w:tcPr>
          <w:p w14:paraId="334EF277" w14:textId="76CA18CA" w:rsidR="00B32260" w:rsidRPr="00B32260" w:rsidRDefault="00136CC4" w:rsidP="00B32260">
            <w:pPr>
              <w:pStyle w:val="ECCLetterHead"/>
            </w:pPr>
            <w:r>
              <w:t>30</w:t>
            </w:r>
            <w:r w:rsidRPr="00136CC4">
              <w:rPr>
                <w:vertAlign w:val="superscript"/>
              </w:rPr>
              <w:t>th</w:t>
            </w:r>
            <w:r>
              <w:t xml:space="preserve"> </w:t>
            </w:r>
            <w:r w:rsidR="00BD7407">
              <w:t xml:space="preserve">November </w:t>
            </w:r>
            <w:r w:rsidR="00B32260" w:rsidRPr="00B32260">
              <w:t>2018</w:t>
            </w:r>
          </w:p>
        </w:tc>
      </w:tr>
      <w:tr w:rsidR="00B32260" w:rsidRPr="00384F2E" w14:paraId="622DD20E" w14:textId="77777777" w:rsidTr="00136CC4">
        <w:tblPrEx>
          <w:tblCellMar>
            <w:left w:w="108" w:type="dxa"/>
            <w:right w:w="108" w:type="dxa"/>
          </w:tblCellMar>
        </w:tblPrEx>
        <w:trPr>
          <w:cantSplit/>
          <w:trHeight w:val="405"/>
        </w:trPr>
        <w:tc>
          <w:tcPr>
            <w:tcW w:w="1702" w:type="dxa"/>
            <w:tcBorders>
              <w:top w:val="nil"/>
              <w:left w:val="nil"/>
              <w:bottom w:val="nil"/>
              <w:right w:val="nil"/>
            </w:tcBorders>
            <w:vAlign w:val="center"/>
          </w:tcPr>
          <w:p w14:paraId="1EE9E659" w14:textId="77777777" w:rsidR="00B32260" w:rsidRPr="00B32260" w:rsidRDefault="00B32260" w:rsidP="00B32260">
            <w:pPr>
              <w:pStyle w:val="ECCLetterHead"/>
            </w:pPr>
            <w:r w:rsidRPr="00B32260">
              <w:t xml:space="preserve">Source: </w:t>
            </w:r>
          </w:p>
        </w:tc>
        <w:tc>
          <w:tcPr>
            <w:tcW w:w="8079" w:type="dxa"/>
            <w:gridSpan w:val="3"/>
            <w:tcBorders>
              <w:top w:val="nil"/>
              <w:left w:val="nil"/>
              <w:bottom w:val="nil"/>
              <w:right w:val="nil"/>
            </w:tcBorders>
            <w:vAlign w:val="center"/>
          </w:tcPr>
          <w:p w14:paraId="0E36AA3E" w14:textId="205B97B9" w:rsidR="00B32260" w:rsidRPr="00B32260" w:rsidRDefault="00136CC4" w:rsidP="00B32260">
            <w:pPr>
              <w:pStyle w:val="ECCLetterHead"/>
            </w:pPr>
            <w:r>
              <w:t>Minutes CPG19-7</w:t>
            </w:r>
          </w:p>
        </w:tc>
      </w:tr>
      <w:tr w:rsidR="00C9649A" w:rsidRPr="00263FFB" w14:paraId="52829101" w14:textId="77777777" w:rsidTr="00136CC4">
        <w:tblPrEx>
          <w:tblCellMar>
            <w:left w:w="108" w:type="dxa"/>
            <w:right w:w="108" w:type="dxa"/>
          </w:tblCellMar>
        </w:tblPrEx>
        <w:trPr>
          <w:cantSplit/>
          <w:trHeight w:val="405"/>
        </w:trPr>
        <w:tc>
          <w:tcPr>
            <w:tcW w:w="1702" w:type="dxa"/>
            <w:tcBorders>
              <w:top w:val="nil"/>
              <w:left w:val="nil"/>
              <w:bottom w:val="nil"/>
              <w:right w:val="nil"/>
            </w:tcBorders>
            <w:vAlign w:val="center"/>
          </w:tcPr>
          <w:p w14:paraId="528290FF" w14:textId="77777777" w:rsidR="00C9649A" w:rsidRPr="00C9649A" w:rsidRDefault="00C9649A" w:rsidP="00C9649A">
            <w:pPr>
              <w:pStyle w:val="ECCLetterHead"/>
            </w:pPr>
            <w:r w:rsidRPr="00235592">
              <w:t xml:space="preserve">Subject: </w:t>
            </w:r>
          </w:p>
        </w:tc>
        <w:tc>
          <w:tcPr>
            <w:tcW w:w="8079" w:type="dxa"/>
            <w:gridSpan w:val="3"/>
            <w:tcBorders>
              <w:top w:val="nil"/>
              <w:left w:val="nil"/>
              <w:bottom w:val="nil"/>
              <w:right w:val="nil"/>
            </w:tcBorders>
            <w:vAlign w:val="center"/>
          </w:tcPr>
          <w:p w14:paraId="52829100" w14:textId="5238D18C" w:rsidR="00C9649A" w:rsidRPr="00C9649A" w:rsidRDefault="00CE0BEB" w:rsidP="00BB10D2">
            <w:pPr>
              <w:pStyle w:val="ECCLetterHead"/>
            </w:pPr>
            <w:r>
              <w:t xml:space="preserve">Draft CEPT Brief </w:t>
            </w:r>
            <w:r w:rsidR="00A84E1A" w:rsidRPr="00D72473">
              <w:t xml:space="preserve">on WRC-19 Agenda Item </w:t>
            </w:r>
            <w:r>
              <w:t>1.1</w:t>
            </w:r>
            <w:r w:rsidR="00BB10D2">
              <w:t>4</w:t>
            </w:r>
          </w:p>
        </w:tc>
      </w:tr>
      <w:tr w:rsidR="00860FC5" w:rsidRPr="00235592" w14:paraId="52829104" w14:textId="77777777" w:rsidTr="00FF6A0F">
        <w:tblPrEx>
          <w:tblCellMar>
            <w:left w:w="108" w:type="dxa"/>
            <w:right w:w="108" w:type="dxa"/>
          </w:tblCellMar>
        </w:tblPrEx>
        <w:trPr>
          <w:cantSplit/>
          <w:trHeight w:hRule="exact" w:val="74"/>
        </w:trPr>
        <w:tc>
          <w:tcPr>
            <w:tcW w:w="9781" w:type="dxa"/>
            <w:gridSpan w:val="4"/>
            <w:tcBorders>
              <w:top w:val="nil"/>
              <w:left w:val="nil"/>
              <w:bottom w:val="single" w:sz="6" w:space="0" w:color="C00000"/>
              <w:right w:val="nil"/>
            </w:tcBorders>
            <w:vAlign w:val="center"/>
          </w:tcPr>
          <w:p w14:paraId="52829102" w14:textId="77777777" w:rsidR="00860FC5" w:rsidRPr="00235592" w:rsidRDefault="00860FC5" w:rsidP="00860FC5">
            <w:pPr>
              <w:rPr>
                <w:rStyle w:val="ECCParagraph"/>
              </w:rPr>
            </w:pPr>
          </w:p>
          <w:p w14:paraId="52829103" w14:textId="77777777" w:rsidR="00860FC5" w:rsidRPr="00235592" w:rsidRDefault="00860FC5" w:rsidP="00860FC5">
            <w:pPr>
              <w:pStyle w:val="ECCLetterHead"/>
            </w:pPr>
          </w:p>
        </w:tc>
      </w:tr>
      <w:tr w:rsidR="00860FC5" w:rsidRPr="00235592" w14:paraId="52829106" w14:textId="77777777" w:rsidTr="00696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14:paraId="52829105" w14:textId="77777777" w:rsidR="00860FC5" w:rsidRPr="00860FC5" w:rsidRDefault="00860FC5" w:rsidP="00860FC5">
            <w:pPr>
              <w:pStyle w:val="ECCLetterHead"/>
            </w:pPr>
            <w:r w:rsidRPr="00235592">
              <w:t xml:space="preserve">Summary: </w:t>
            </w:r>
          </w:p>
        </w:tc>
      </w:tr>
      <w:tr w:rsidR="00860FC5" w:rsidRPr="00235592" w14:paraId="52829109" w14:textId="77777777" w:rsidTr="00136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0"/>
        </w:trPr>
        <w:tc>
          <w:tcPr>
            <w:tcW w:w="9781" w:type="dxa"/>
            <w:gridSpan w:val="4"/>
            <w:tcBorders>
              <w:top w:val="nil"/>
              <w:left w:val="single" w:sz="6" w:space="0" w:color="C00000"/>
              <w:bottom w:val="single" w:sz="6" w:space="0" w:color="C00000"/>
              <w:right w:val="single" w:sz="6" w:space="0" w:color="C00000"/>
            </w:tcBorders>
          </w:tcPr>
          <w:p w14:paraId="52829108" w14:textId="74D851B8" w:rsidR="00575933" w:rsidRPr="00860FC5" w:rsidRDefault="00BD7407" w:rsidP="00BC31CE">
            <w:pPr>
              <w:pStyle w:val="ECCTabletext"/>
            </w:pPr>
            <w:r>
              <w:t xml:space="preserve"> </w:t>
            </w:r>
          </w:p>
        </w:tc>
      </w:tr>
      <w:tr w:rsidR="00860FC5" w:rsidRPr="00235592" w14:paraId="5282910B" w14:textId="77777777" w:rsidTr="00696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14:paraId="5282910A" w14:textId="77777777" w:rsidR="00860FC5" w:rsidRPr="00860FC5" w:rsidRDefault="00860FC5" w:rsidP="00860FC5">
            <w:pPr>
              <w:pStyle w:val="ECCLetterHead"/>
            </w:pPr>
            <w:r w:rsidRPr="00235592">
              <w:t>Proposal:</w:t>
            </w:r>
          </w:p>
        </w:tc>
      </w:tr>
      <w:tr w:rsidR="00D862A3" w:rsidRPr="00235592" w14:paraId="5282910F" w14:textId="77777777" w:rsidTr="005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1"/>
        </w:trPr>
        <w:tc>
          <w:tcPr>
            <w:tcW w:w="9781" w:type="dxa"/>
            <w:gridSpan w:val="4"/>
            <w:tcBorders>
              <w:top w:val="nil"/>
              <w:left w:val="single" w:sz="6" w:space="0" w:color="C00000"/>
              <w:bottom w:val="single" w:sz="6" w:space="0" w:color="C00000"/>
              <w:right w:val="single" w:sz="6" w:space="0" w:color="C00000"/>
            </w:tcBorders>
          </w:tcPr>
          <w:p w14:paraId="5282910E" w14:textId="29C404EB" w:rsidR="00D862A3" w:rsidRPr="00D862A3" w:rsidRDefault="00D862A3" w:rsidP="00D862A3">
            <w:pPr>
              <w:pStyle w:val="ECCTabletext"/>
            </w:pPr>
          </w:p>
        </w:tc>
      </w:tr>
    </w:tbl>
    <w:p w14:paraId="52829110" w14:textId="77777777" w:rsidR="003771D5" w:rsidRPr="00235592" w:rsidRDefault="003771D5" w:rsidP="00BD4E12">
      <w:pPr>
        <w:rPr>
          <w:rStyle w:val="ECCParagraph"/>
        </w:rPr>
      </w:pPr>
      <w:r w:rsidRPr="00235592">
        <w:rPr>
          <w:rStyle w:val="ECCParagraph"/>
        </w:rPr>
        <w:br w:type="page"/>
      </w:r>
    </w:p>
    <w:p w14:paraId="52829111" w14:textId="77777777" w:rsidR="003771D5" w:rsidRPr="008E7533" w:rsidRDefault="003771D5" w:rsidP="003A68D5">
      <w:pPr>
        <w:pStyle w:val="ECCHeadingnonumbering"/>
        <w:rPr>
          <w:rStyle w:val="ECCParagraph"/>
        </w:rPr>
      </w:pPr>
      <w:r w:rsidRPr="008E7533">
        <w:rPr>
          <w:rStyle w:val="ECCParagraph"/>
        </w:rPr>
        <w:lastRenderedPageBreak/>
        <w:t>DRAFT</w:t>
      </w:r>
      <w:r w:rsidR="005F6F37" w:rsidRPr="008E7533">
        <w:rPr>
          <w:rStyle w:val="ECCParagraph"/>
        </w:rPr>
        <w:t xml:space="preserve"> CEPT BRIEF ON AGENDA ITEM 1.14</w:t>
      </w:r>
      <w:r w:rsidRPr="008E7533">
        <w:rPr>
          <w:rStyle w:val="ECCParagraph"/>
        </w:rPr>
        <w:t xml:space="preserve"> </w:t>
      </w:r>
    </w:p>
    <w:p w14:paraId="52829112" w14:textId="77777777" w:rsidR="003771D5" w:rsidRPr="008E7533" w:rsidRDefault="00B27B72" w:rsidP="00BD4E12">
      <w:pPr>
        <w:rPr>
          <w:rStyle w:val="ECCParagraph"/>
        </w:rPr>
      </w:pPr>
      <w:r w:rsidRPr="008E7533">
        <w:rPr>
          <w:rStyle w:val="ECCParagraph"/>
        </w:rPr>
        <w:t>1.14</w:t>
      </w:r>
      <w:r w:rsidR="003771D5" w:rsidRPr="008E7533">
        <w:rPr>
          <w:rStyle w:val="ECCParagraph"/>
        </w:rPr>
        <w:tab/>
      </w:r>
      <w:r w:rsidRPr="008E7533">
        <w:rPr>
          <w:rStyle w:val="ECCParagraph"/>
        </w:rPr>
        <w:t>to consider, on the basis of ITU</w:t>
      </w:r>
      <w:r w:rsidRPr="008E7533">
        <w:rPr>
          <w:rStyle w:val="ECCParagraph"/>
        </w:rPr>
        <w:noBreakHyphen/>
        <w:t>R studies in accordance with Resolution </w:t>
      </w:r>
      <w:r w:rsidR="0097548E" w:rsidRPr="008D664E">
        <w:rPr>
          <w:rStyle w:val="ECCHLbold"/>
        </w:rPr>
        <w:t>160 </w:t>
      </w:r>
      <w:r w:rsidRPr="008D664E">
        <w:rPr>
          <w:rStyle w:val="ECCHLbold"/>
        </w:rPr>
        <w:t>(WRC</w:t>
      </w:r>
      <w:r w:rsidR="008D664E">
        <w:rPr>
          <w:rStyle w:val="ECCHLbold"/>
        </w:rPr>
        <w:t>-</w:t>
      </w:r>
      <w:r w:rsidRPr="008D664E">
        <w:rPr>
          <w:rStyle w:val="ECCHLbold"/>
        </w:rPr>
        <w:t>15)</w:t>
      </w:r>
      <w:r w:rsidRPr="008E7533">
        <w:rPr>
          <w:rStyle w:val="ECCParagraph"/>
        </w:rPr>
        <w:t>, appropriate regulatory actions for high-altitude platform stations (HAPS), within existing fixed-service allocations</w:t>
      </w:r>
    </w:p>
    <w:p w14:paraId="52829113" w14:textId="77777777" w:rsidR="000B2858" w:rsidRPr="008E7533" w:rsidRDefault="003771D5" w:rsidP="007A3C12">
      <w:pPr>
        <w:pStyle w:val="berschrift1"/>
        <w:rPr>
          <w:rStyle w:val="ECCParagraph"/>
        </w:rPr>
      </w:pPr>
      <w:r w:rsidRPr="008E7533">
        <w:rPr>
          <w:rStyle w:val="ECCParagraph"/>
        </w:rPr>
        <w:t>ISSUE</w:t>
      </w:r>
    </w:p>
    <w:p w14:paraId="52829114" w14:textId="77777777" w:rsidR="00B87328" w:rsidRPr="008E7533" w:rsidRDefault="00EB7809" w:rsidP="00EB7809">
      <w:pPr>
        <w:rPr>
          <w:rStyle w:val="ECCParagraph"/>
        </w:rPr>
      </w:pPr>
      <w:r w:rsidRPr="008E7533">
        <w:rPr>
          <w:rStyle w:val="ECCParagraph"/>
        </w:rPr>
        <w:t xml:space="preserve">Resolution </w:t>
      </w:r>
      <w:r w:rsidRPr="008D664E">
        <w:rPr>
          <w:rStyle w:val="ECCHLbold"/>
        </w:rPr>
        <w:t>160 (WRC-15)</w:t>
      </w:r>
      <w:r w:rsidRPr="008E7533">
        <w:rPr>
          <w:rStyle w:val="ECCParagraph"/>
        </w:rPr>
        <w:t xml:space="preserve"> resolves to invite ITU-R: </w:t>
      </w:r>
    </w:p>
    <w:p w14:paraId="52829115" w14:textId="77777777" w:rsidR="00B87328" w:rsidRPr="008E7533" w:rsidRDefault="00B87328" w:rsidP="00B87328">
      <w:pPr>
        <w:pStyle w:val="ECCNumberedList"/>
        <w:rPr>
          <w:rStyle w:val="ECCParagraph"/>
        </w:rPr>
      </w:pPr>
      <w:r w:rsidRPr="008E7533">
        <w:rPr>
          <w:rStyle w:val="ECCParagraph"/>
        </w:rPr>
        <w:t>study additional spectrum needs for gateway and fixed terminal links for HAPS to provide broadband connectivity in the fixed service taking into account:</w:t>
      </w:r>
    </w:p>
    <w:p w14:paraId="52829116" w14:textId="77777777" w:rsidR="00B87328" w:rsidRPr="008E7533" w:rsidRDefault="00B87328" w:rsidP="00B87328">
      <w:pPr>
        <w:pStyle w:val="ECCBulletsLv3"/>
        <w:rPr>
          <w:rStyle w:val="ECCParagraph"/>
        </w:rPr>
      </w:pPr>
      <w:r w:rsidRPr="008E7533">
        <w:rPr>
          <w:rStyle w:val="ECCParagraph"/>
        </w:rPr>
        <w:t>the existing identifications and deployments of HAPS systems;</w:t>
      </w:r>
    </w:p>
    <w:p w14:paraId="52829117" w14:textId="77777777" w:rsidR="00B87328" w:rsidRPr="008E7533" w:rsidRDefault="00B87328" w:rsidP="00B87328">
      <w:pPr>
        <w:pStyle w:val="ECCBulletsLv3"/>
        <w:rPr>
          <w:rStyle w:val="ECCParagraph"/>
        </w:rPr>
      </w:pPr>
      <w:r w:rsidRPr="008E7533">
        <w:rPr>
          <w:rStyle w:val="ECCParagraph"/>
        </w:rPr>
        <w:t>the deployment scenarios envisioned for HAPS broadband systems and related requirements such as in remote areas;</w:t>
      </w:r>
    </w:p>
    <w:p w14:paraId="52829118" w14:textId="77777777" w:rsidR="00B87328" w:rsidRPr="008E7533" w:rsidRDefault="00B87328" w:rsidP="00B87328">
      <w:pPr>
        <w:pStyle w:val="ECCBulletsLv3"/>
        <w:rPr>
          <w:rStyle w:val="ECCParagraph"/>
        </w:rPr>
      </w:pPr>
      <w:r w:rsidRPr="008E7533">
        <w:rPr>
          <w:rStyle w:val="ECCParagraph"/>
        </w:rPr>
        <w:t>the technical and operational characteristics of HAPS systems, including the evolution of HAPS through advances in technology and spectrally-efficient techniques, and their deployment;</w:t>
      </w:r>
    </w:p>
    <w:p w14:paraId="52829119" w14:textId="77777777" w:rsidR="00B87328" w:rsidRPr="008E7533" w:rsidRDefault="00B87328" w:rsidP="00B87328">
      <w:pPr>
        <w:pStyle w:val="ECCNumberedList"/>
        <w:rPr>
          <w:rStyle w:val="ECCParagraph"/>
        </w:rPr>
      </w:pPr>
      <w:r w:rsidRPr="008E7533">
        <w:rPr>
          <w:rStyle w:val="ECCParagraph"/>
        </w:rPr>
        <w:t>study the suitability of using the existing identifications in recognizing c), on a global or regional level, taking into account the regulatory provisions, such as geographical and technical restrictions associated with existing HAPS identifications based on the study performed in resolves to invite ITU-R 1;</w:t>
      </w:r>
    </w:p>
    <w:p w14:paraId="5282911A" w14:textId="77777777" w:rsidR="00B87328" w:rsidRPr="008E7533" w:rsidRDefault="00B87328" w:rsidP="00B87328">
      <w:pPr>
        <w:pStyle w:val="ECCNumberedList"/>
        <w:rPr>
          <w:rStyle w:val="ECCParagraph"/>
        </w:rPr>
      </w:pPr>
      <w:r w:rsidRPr="008E7533">
        <w:rPr>
          <w:rStyle w:val="ECCParagraph"/>
        </w:rPr>
        <w:t>study appropriate modifications to the existing footnotes and associated resolutions in the identifications in recognizing c) in order to facilitate the use of HAPS links on a global or regional level, limited to the currently identified frequency bands and, where the use of an identification is not technically feasible for HAPS use, consider the possible removal of the unsuitable identification;</w:t>
      </w:r>
    </w:p>
    <w:p w14:paraId="5282911B" w14:textId="77777777" w:rsidR="006F68AB" w:rsidRPr="008E7533" w:rsidRDefault="006F68AB" w:rsidP="006F68AB">
      <w:pPr>
        <w:pStyle w:val="ECCNumberedList"/>
        <w:rPr>
          <w:rStyle w:val="ECCParagraph"/>
        </w:rPr>
      </w:pPr>
      <w:r w:rsidRPr="008E7533">
        <w:rPr>
          <w:rStyle w:val="ECCParagraph"/>
        </w:rPr>
        <w:t>to study, in order to meet any spectrum needs which could not be satisfied under resolves to invite ITU-R 2 and 3, for the use of gateway and fixed terminal links for HAPS, the following frequency bands already allocated to the fixed service on a primary basis, not subject to Appendices 30, 30A, and 30B in any region:</w:t>
      </w:r>
    </w:p>
    <w:p w14:paraId="5282911C" w14:textId="77777777" w:rsidR="006F68AB" w:rsidRPr="008E7533" w:rsidRDefault="006F68AB" w:rsidP="006F68AB">
      <w:pPr>
        <w:pStyle w:val="ECCBulletsLv3"/>
        <w:rPr>
          <w:rStyle w:val="ECCParagraph"/>
        </w:rPr>
      </w:pPr>
      <w:r w:rsidRPr="008E7533">
        <w:rPr>
          <w:rStyle w:val="ECCParagraph"/>
        </w:rPr>
        <w:t>on a global level: 38-39.5 GHz, and</w:t>
      </w:r>
    </w:p>
    <w:p w14:paraId="5282911D" w14:textId="77777777" w:rsidR="006F68AB" w:rsidRPr="008E7533" w:rsidRDefault="006F68AB" w:rsidP="006F68AB">
      <w:pPr>
        <w:pStyle w:val="ECCBulletsLv3"/>
        <w:rPr>
          <w:rStyle w:val="ECCParagraph"/>
        </w:rPr>
      </w:pPr>
      <w:r w:rsidRPr="008E7533">
        <w:rPr>
          <w:rStyle w:val="ECCParagraph"/>
        </w:rPr>
        <w:t>on a regional level: in Region 2, 21.4-22 GHz and 24.25-27.5 GHz,</w:t>
      </w:r>
    </w:p>
    <w:p w14:paraId="5282911E" w14:textId="77777777" w:rsidR="00B87328" w:rsidRPr="008D664E" w:rsidRDefault="008D664E" w:rsidP="008D664E">
      <w:pPr>
        <w:rPr>
          <w:rStyle w:val="Hervorhebung"/>
        </w:rPr>
      </w:pPr>
      <w:r w:rsidRPr="008D664E">
        <w:rPr>
          <w:rStyle w:val="Hervorhebung"/>
        </w:rPr>
        <w:tab/>
      </w:r>
      <w:proofErr w:type="gramStart"/>
      <w:r w:rsidR="00B87328" w:rsidRPr="008D664E">
        <w:rPr>
          <w:rStyle w:val="Hervorhebung"/>
        </w:rPr>
        <w:t>further</w:t>
      </w:r>
      <w:proofErr w:type="gramEnd"/>
      <w:r w:rsidR="00B87328" w:rsidRPr="008D664E">
        <w:rPr>
          <w:rStyle w:val="Hervorhebung"/>
        </w:rPr>
        <w:t xml:space="preserve"> resolves</w:t>
      </w:r>
    </w:p>
    <w:p w14:paraId="5282911F" w14:textId="77777777" w:rsidR="00B87328" w:rsidRPr="008E7533" w:rsidRDefault="00B87328" w:rsidP="006A10E3">
      <w:pPr>
        <w:pStyle w:val="ECCNumberedList"/>
        <w:numPr>
          <w:ilvl w:val="0"/>
          <w:numId w:val="8"/>
        </w:numPr>
        <w:rPr>
          <w:rStyle w:val="ECCParagraph"/>
        </w:rPr>
      </w:pPr>
      <w:r w:rsidRPr="008E7533">
        <w:rPr>
          <w:rStyle w:val="ECCParagraph"/>
        </w:rPr>
        <w:t>that the studies referred to in resolves to invite ITU-R 3 and 4 include sharing and compatibility studies to ensure protection of existing services allocated in the frequency ranges identified and, as appropriate, adjacent band studies, taking into account studies already performed in ITU-R.</w:t>
      </w:r>
    </w:p>
    <w:p w14:paraId="52829120" w14:textId="77777777" w:rsidR="00B87328" w:rsidRPr="008E7533" w:rsidRDefault="00B87328" w:rsidP="00B87328">
      <w:pPr>
        <w:pStyle w:val="ECCNumberedList"/>
        <w:rPr>
          <w:rStyle w:val="ECCParagraph"/>
        </w:rPr>
      </w:pPr>
      <w:r w:rsidRPr="008E7533">
        <w:rPr>
          <w:rStyle w:val="ECCParagraph"/>
        </w:rPr>
        <w:t>that modifications studied under resolves to invite ITU-R 3 shall not consider the use of HAPS links in the frequency bands subject to Appendix 30B;</w:t>
      </w:r>
    </w:p>
    <w:p w14:paraId="52829121" w14:textId="77777777" w:rsidR="0006218D" w:rsidRDefault="00B87328" w:rsidP="00EB7809">
      <w:pPr>
        <w:pStyle w:val="ECCNumberedList"/>
        <w:rPr>
          <w:rStyle w:val="ECCParagraph"/>
        </w:rPr>
      </w:pPr>
      <w:r w:rsidRPr="008E7533">
        <w:rPr>
          <w:rStyle w:val="ECCParagraph"/>
        </w:rPr>
        <w:t>to develop ITU-R Recommendations and Reports, as appropriate, on the basis of the studies called for in resolves to invite ITU-R 1, 2, 3, and 4 above,</w:t>
      </w:r>
    </w:p>
    <w:p w14:paraId="52829122" w14:textId="77777777" w:rsidR="00B82053" w:rsidRPr="007A61DC" w:rsidRDefault="00B82053" w:rsidP="00B82053">
      <w:pPr>
        <w:pStyle w:val="ECCNumberedList"/>
        <w:numPr>
          <w:ilvl w:val="0"/>
          <w:numId w:val="0"/>
        </w:numPr>
        <w:ind w:left="340"/>
        <w:rPr>
          <w:rStyle w:val="Hervorhebung"/>
        </w:rPr>
      </w:pPr>
      <w:proofErr w:type="gramStart"/>
      <w:r w:rsidRPr="007A61DC">
        <w:rPr>
          <w:rStyle w:val="Hervorhebung"/>
        </w:rPr>
        <w:t>recognizing</w:t>
      </w:r>
      <w:proofErr w:type="gramEnd"/>
    </w:p>
    <w:p w14:paraId="52829123" w14:textId="77777777" w:rsidR="00B82053" w:rsidRPr="00B87328" w:rsidRDefault="00B82053" w:rsidP="00B82053">
      <w:pPr>
        <w:pStyle w:val="ECCNumberedList"/>
        <w:numPr>
          <w:ilvl w:val="0"/>
          <w:numId w:val="0"/>
        </w:numPr>
        <w:ind w:left="340"/>
        <w:rPr>
          <w:rStyle w:val="ECCHLgrey"/>
          <w:shd w:val="clear" w:color="auto" w:fill="auto"/>
        </w:rPr>
      </w:pPr>
      <w:r w:rsidRPr="00E03FDB">
        <w:t>a)</w:t>
      </w:r>
      <w:r w:rsidRPr="00E03FDB">
        <w:tab/>
      </w:r>
      <w:proofErr w:type="gramStart"/>
      <w:r w:rsidRPr="00E03FDB">
        <w:t>that</w:t>
      </w:r>
      <w:proofErr w:type="gramEnd"/>
      <w:r w:rsidRPr="00E03FDB">
        <w:t xml:space="preserve"> existing services and their applications shall be protected from HAPS applications, and no undue constraints shall be imposed on the future development of existing services by HAPS;</w:t>
      </w:r>
    </w:p>
    <w:p w14:paraId="52829124" w14:textId="77777777" w:rsidR="003771D5" w:rsidRDefault="003771D5" w:rsidP="00BD4E12">
      <w:pPr>
        <w:pStyle w:val="berschrift1"/>
      </w:pPr>
      <w:r w:rsidRPr="00235592">
        <w:rPr>
          <w:lang w:val="en-GB"/>
        </w:rPr>
        <w:t xml:space="preserve">Preliminary CEPT position </w:t>
      </w:r>
    </w:p>
    <w:p w14:paraId="731E1C50" w14:textId="182648FB" w:rsidR="00382005" w:rsidRPr="00D47ADF" w:rsidRDefault="00382005" w:rsidP="00382005">
      <w:pPr>
        <w:pStyle w:val="ECCBulletsLv1"/>
      </w:pPr>
      <w:r w:rsidRPr="00D47ADF">
        <w:t xml:space="preserve">CEPT supports, while ensuring protection of existing services and their future development including other applications of the fixed service </w:t>
      </w:r>
      <w:r w:rsidR="00B72D54">
        <w:t xml:space="preserve">(in accordance with </w:t>
      </w:r>
      <w:r w:rsidR="007E1E05">
        <w:t xml:space="preserve">Resolution 160 (WRC-15)) </w:t>
      </w:r>
      <w:r w:rsidRPr="00D47ADF">
        <w:t>and subject to the conclusions of the ongoing sharing and co-existence studies for the bands mentioned below and</w:t>
      </w:r>
      <w:r>
        <w:t>,</w:t>
      </w:r>
      <w:r w:rsidRPr="00D47ADF">
        <w:t xml:space="preserve"> </w:t>
      </w:r>
      <w:r>
        <w:t xml:space="preserve">as appropriate, in the </w:t>
      </w:r>
      <w:r w:rsidRPr="00D47ADF">
        <w:t>adjacent band</w:t>
      </w:r>
      <w:r>
        <w:t>s</w:t>
      </w:r>
      <w:r w:rsidRPr="00D47ADF">
        <w:t>:</w:t>
      </w:r>
    </w:p>
    <w:p w14:paraId="52829126" w14:textId="0FCA742B" w:rsidR="001E13AA" w:rsidRPr="00866059" w:rsidRDefault="00EB3DD6" w:rsidP="00866059">
      <w:pPr>
        <w:pStyle w:val="ECCBulletsLv2"/>
      </w:pPr>
      <w:r w:rsidRPr="00866059">
        <w:lastRenderedPageBreak/>
        <w:t>W</w:t>
      </w:r>
      <w:r w:rsidR="001E13AA" w:rsidRPr="00866059">
        <w:t xml:space="preserve">orldwide </w:t>
      </w:r>
      <w:r w:rsidR="0016481D">
        <w:t xml:space="preserve">designations </w:t>
      </w:r>
      <w:r w:rsidR="001E13AA" w:rsidRPr="00866059">
        <w:t>for transmissions from high altitude platform stations (</w:t>
      </w:r>
      <w:r w:rsidR="007A61DC">
        <w:t xml:space="preserve">in the </w:t>
      </w:r>
      <w:r w:rsidR="001E13AA" w:rsidRPr="00866059">
        <w:t>downlink</w:t>
      </w:r>
      <w:r w:rsidR="007A61DC">
        <w:t xml:space="preserve"> direction</w:t>
      </w:r>
      <w:r w:rsidR="001E13AA" w:rsidRPr="00866059">
        <w:t>) in the bands 6 440- 6 520 MHz, 27.9-28.2 GHz</w:t>
      </w:r>
      <w:r w:rsidR="00D47ADF">
        <w:t>.</w:t>
      </w:r>
    </w:p>
    <w:p w14:paraId="52829127" w14:textId="4A11F41C" w:rsidR="001E13AA" w:rsidRDefault="00EB3DD6" w:rsidP="00866059">
      <w:pPr>
        <w:pStyle w:val="ECCBulletsLv2"/>
      </w:pPr>
      <w:r w:rsidRPr="00866059">
        <w:t>W</w:t>
      </w:r>
      <w:r w:rsidR="001E13AA" w:rsidRPr="00866059">
        <w:t xml:space="preserve">orldwide </w:t>
      </w:r>
      <w:r w:rsidR="0016481D">
        <w:t xml:space="preserve">designations </w:t>
      </w:r>
      <w:r w:rsidR="001E13AA" w:rsidRPr="00866059">
        <w:t xml:space="preserve">for transmissions to </w:t>
      </w:r>
      <w:r w:rsidR="0016481D">
        <w:t xml:space="preserve">and from </w:t>
      </w:r>
      <w:r w:rsidR="001E13AA" w:rsidRPr="00866059">
        <w:t>high altitude platform stations (</w:t>
      </w:r>
      <w:r w:rsidR="007A61DC">
        <w:t xml:space="preserve">in the </w:t>
      </w:r>
      <w:r w:rsidR="001E13AA" w:rsidRPr="00866059">
        <w:t>uplink</w:t>
      </w:r>
      <w:r w:rsidR="00A70687" w:rsidRPr="00866059">
        <w:t xml:space="preserve"> and downlink</w:t>
      </w:r>
      <w:r w:rsidR="007A61DC" w:rsidRPr="007A61DC">
        <w:t xml:space="preserve"> </w:t>
      </w:r>
      <w:r w:rsidR="007A61DC">
        <w:t>directions</w:t>
      </w:r>
      <w:r w:rsidR="001E13AA" w:rsidRPr="00866059">
        <w:t>) in the bands 31-31.3 GHz</w:t>
      </w:r>
      <w:r w:rsidR="00A70687" w:rsidRPr="00866059">
        <w:t xml:space="preserve"> and 38-39.5 GHz </w:t>
      </w:r>
    </w:p>
    <w:p w14:paraId="52829128" w14:textId="20C5DC8C" w:rsidR="001E13AA" w:rsidRDefault="00530BB0" w:rsidP="00866059">
      <w:pPr>
        <w:pStyle w:val="ECCBulletsLv1"/>
      </w:pPr>
      <w:r w:rsidRPr="00866059">
        <w:t>For</w:t>
      </w:r>
      <w:r w:rsidR="001E13AA" w:rsidRPr="00866059">
        <w:t xml:space="preserve"> the bands 6 440-6 520 MHz, 27.9-28.2 GHz, 31-</w:t>
      </w:r>
      <w:r w:rsidR="004E6BB3" w:rsidRPr="004E6BB3">
        <w:t xml:space="preserve"> </w:t>
      </w:r>
      <w:r w:rsidR="001E13AA" w:rsidRPr="00866059">
        <w:t xml:space="preserve">31.3 GHz, </w:t>
      </w:r>
      <w:r w:rsidR="00A4077F">
        <w:t xml:space="preserve">38-39.5 GHz, </w:t>
      </w:r>
      <w:r w:rsidR="001E13AA" w:rsidRPr="00866059">
        <w:t xml:space="preserve">47.2-47.5 GHz and 47.9-48.2 GHz, CEPT </w:t>
      </w:r>
      <w:r w:rsidR="005B109D" w:rsidRPr="00866059">
        <w:t xml:space="preserve">is </w:t>
      </w:r>
      <w:r w:rsidR="00DC00A9" w:rsidRPr="00866059">
        <w:t>supporting</w:t>
      </w:r>
      <w:r w:rsidR="005B109D" w:rsidRPr="00866059">
        <w:t xml:space="preserve"> </w:t>
      </w:r>
      <w:r w:rsidR="002C57C4" w:rsidRPr="00866059">
        <w:t xml:space="preserve">new </w:t>
      </w:r>
      <w:r w:rsidR="00004EB1" w:rsidRPr="00866059">
        <w:t>footnotes</w:t>
      </w:r>
      <w:r w:rsidR="002C57C4" w:rsidRPr="00866059">
        <w:t xml:space="preserve"> </w:t>
      </w:r>
      <w:r w:rsidR="00905D4A" w:rsidRPr="00866059">
        <w:t xml:space="preserve">and associated resolutions </w:t>
      </w:r>
      <w:r w:rsidR="0025525F" w:rsidRPr="00866059">
        <w:t>and</w:t>
      </w:r>
      <w:r w:rsidR="00C11C99" w:rsidRPr="00866059">
        <w:t>/</w:t>
      </w:r>
      <w:r w:rsidR="00992770" w:rsidRPr="00866059">
        <w:t xml:space="preserve">or </w:t>
      </w:r>
      <w:r w:rsidR="002C57C4" w:rsidRPr="00866059">
        <w:t>appropriate modifications to the existing footnotes</w:t>
      </w:r>
      <w:r w:rsidR="001E13AA" w:rsidRPr="00866059">
        <w:t xml:space="preserve"> and associated resolutions</w:t>
      </w:r>
      <w:r w:rsidR="00FF5172" w:rsidRPr="00866059">
        <w:t>.</w:t>
      </w:r>
    </w:p>
    <w:p w14:paraId="52829129" w14:textId="649A2ABB" w:rsidR="0016481D" w:rsidRPr="007A61DC" w:rsidRDefault="0016481D" w:rsidP="007A61DC">
      <w:pPr>
        <w:pStyle w:val="ECCBulletsLv1"/>
      </w:pPr>
      <w:r w:rsidRPr="007A61DC">
        <w:t>CEPT is of the view that any consideration of the frequency bands 21.4-22 GHz and 24.25-27.5 GHz in Region 2 under this Agenda item shall by accompanied by appropriate protection of: ISS in the band 24.45-24.75 GHz, ISS in the band 25.25-27.5 GHz, EESS (passive) in the bands 21.2-21.4 GHz, 22.21-22.5 GHz and 23.6-24 GHz, EESS and SRS (space-to-Earth) in the band 25.5-27 GHz and FSS in the bands 24.75-25.25 GHz and 27-27.5 GHz</w:t>
      </w:r>
      <w:r w:rsidR="00A84E1A">
        <w:t>.</w:t>
      </w:r>
      <w:r w:rsidR="005A2023">
        <w:t xml:space="preserve"> </w:t>
      </w:r>
      <w:r w:rsidR="00A84E1A">
        <w:t>T</w:t>
      </w:r>
      <w:r w:rsidR="005A2023">
        <w:t>his includes the appropriate protection of the mobile service in the band 24.25-2</w:t>
      </w:r>
      <w:r w:rsidR="00900E48">
        <w:t>7</w:t>
      </w:r>
      <w:r w:rsidR="005A2023">
        <w:t>.5</w:t>
      </w:r>
      <w:r w:rsidR="00900E48">
        <w:t>0</w:t>
      </w:r>
      <w:r w:rsidR="005A2023">
        <w:t xml:space="preserve"> GHz as results of consideration </w:t>
      </w:r>
      <w:r w:rsidR="00900E48">
        <w:t>under</w:t>
      </w:r>
      <w:r w:rsidR="005A2023">
        <w:t xml:space="preserve"> WRC-19 agenda item 1.13</w:t>
      </w:r>
      <w:r w:rsidR="005402B3">
        <w:t>.</w:t>
      </w:r>
    </w:p>
    <w:p w14:paraId="5282912A" w14:textId="77777777" w:rsidR="0028577D" w:rsidRPr="00866059" w:rsidRDefault="00B47186" w:rsidP="00866059">
      <w:pPr>
        <w:pStyle w:val="ECCBulletsLv1"/>
      </w:pPr>
      <w:r w:rsidRPr="00866059">
        <w:t xml:space="preserve">CEPT is of the view that </w:t>
      </w:r>
      <w:r w:rsidR="003B7A3E" w:rsidRPr="00866059">
        <w:t xml:space="preserve">any </w:t>
      </w:r>
      <w:r w:rsidR="00E66255" w:rsidRPr="00866059">
        <w:t>consideration</w:t>
      </w:r>
      <w:r w:rsidRPr="00866059">
        <w:t xml:space="preserve"> </w:t>
      </w:r>
      <w:r w:rsidR="00E66255" w:rsidRPr="00866059">
        <w:t xml:space="preserve">of </w:t>
      </w:r>
      <w:r w:rsidRPr="00866059">
        <w:t xml:space="preserve">the frequency band 24.25-27.5 GHz </w:t>
      </w:r>
      <w:r w:rsidR="00E569D2" w:rsidRPr="00866059">
        <w:t xml:space="preserve">in Region 2 </w:t>
      </w:r>
      <w:r w:rsidR="003B7A3E" w:rsidRPr="00866059">
        <w:t xml:space="preserve">under this Agenda item should </w:t>
      </w:r>
      <w:r w:rsidRPr="00866059">
        <w:t>not limit the possibility to identify the band for IMT</w:t>
      </w:r>
      <w:r w:rsidR="0098236F" w:rsidRPr="00866059">
        <w:t xml:space="preserve"> on a global level</w:t>
      </w:r>
      <w:r w:rsidR="00925B77" w:rsidRPr="00866059">
        <w:t xml:space="preserve"> under Agenda item 1.13</w:t>
      </w:r>
      <w:r w:rsidRPr="00866059">
        <w:t>.</w:t>
      </w:r>
    </w:p>
    <w:p w14:paraId="5282912B" w14:textId="77777777" w:rsidR="003771D5" w:rsidRPr="00235592" w:rsidRDefault="003771D5" w:rsidP="003A68D5">
      <w:pPr>
        <w:pStyle w:val="berschrift1"/>
        <w:rPr>
          <w:lang w:val="en-GB"/>
        </w:rPr>
      </w:pPr>
      <w:r w:rsidRPr="00235592">
        <w:rPr>
          <w:lang w:val="en-GB"/>
        </w:rPr>
        <w:t xml:space="preserve">Background </w:t>
      </w:r>
    </w:p>
    <w:p w14:paraId="5282912C" w14:textId="4C6160E0" w:rsidR="00583806" w:rsidRPr="00615EEF" w:rsidRDefault="00202147" w:rsidP="00615EEF">
      <w:r w:rsidRPr="00615EEF">
        <w:t xml:space="preserve">As noted in the outcome of meeting of CPM19-1 (ITU administrative circular </w:t>
      </w:r>
      <w:hyperlink r:id="rId9" w:history="1">
        <w:r w:rsidRPr="00615EEF">
          <w:rPr>
            <w:rStyle w:val="Hyperlink"/>
          </w:rPr>
          <w:t>CA/226</w:t>
        </w:r>
      </w:hyperlink>
      <w:r w:rsidRPr="00615EEF">
        <w:t>), t</w:t>
      </w:r>
      <w:r w:rsidR="00DE6F71" w:rsidRPr="00615EEF">
        <w:t xml:space="preserve">he studies </w:t>
      </w:r>
      <w:r w:rsidR="008333C8" w:rsidRPr="00615EEF">
        <w:t>under WRC-19 Agenda i</w:t>
      </w:r>
      <w:r w:rsidR="000B60D0" w:rsidRPr="00615EEF">
        <w:t xml:space="preserve">tem 1.14 </w:t>
      </w:r>
      <w:r w:rsidR="00DE6F71" w:rsidRPr="00615EEF">
        <w:t>should</w:t>
      </w:r>
      <w:r w:rsidR="002367A9">
        <w:t xml:space="preserve"> </w:t>
      </w:r>
      <w:r w:rsidR="00DE6F71" w:rsidRPr="00615EEF">
        <w:t>take into account that the band 38.0-39.5 GHz is also bei</w:t>
      </w:r>
      <w:r w:rsidR="008333C8" w:rsidRPr="00615EEF">
        <w:t>ng studied under WRC-19 Agenda i</w:t>
      </w:r>
      <w:r w:rsidR="00DE6F71" w:rsidRPr="00615EEF">
        <w:t>tems 1.6 and 1.13 and the band 24.25</w:t>
      </w:r>
      <w:r w:rsidR="00190FE1" w:rsidRPr="00615EEF">
        <w:t>-</w:t>
      </w:r>
      <w:r w:rsidR="00DE6F71" w:rsidRPr="00615EEF">
        <w:t xml:space="preserve">27.5 GHz is under study under </w:t>
      </w:r>
      <w:r w:rsidR="008333C8" w:rsidRPr="00615EEF">
        <w:t>AI</w:t>
      </w:r>
      <w:r w:rsidR="00DE6F71" w:rsidRPr="00615EEF">
        <w:t>1.13.</w:t>
      </w:r>
    </w:p>
    <w:p w14:paraId="5282912D" w14:textId="32BB4909" w:rsidR="002E0008" w:rsidRPr="00615EEF" w:rsidRDefault="002E0008" w:rsidP="00615EEF">
      <w:r w:rsidRPr="00615EEF">
        <w:t xml:space="preserve">Recent improvements in aerial platforms, lithium batteries, lightweight composite materials, solar technology, and spectral efficiency are creating the potential for realizable, large-scale HAPS systems. </w:t>
      </w:r>
      <w:r w:rsidR="003B483A" w:rsidRPr="00615EEF">
        <w:t xml:space="preserve">These technological innovations and the growing need for greater broadband connectivity have led to a call for review of the suitability of existing identifications, on a global or regional level, and current regulatory environment for HAPS. </w:t>
      </w:r>
      <w:r w:rsidRPr="00615EEF">
        <w:t xml:space="preserve">As the ITU-R has recognized, stations operating in the stratosphere are high enough to provide services to a large footprint but also low enough to provide low latency services and coverage in more densely populated areas. </w:t>
      </w:r>
    </w:p>
    <w:p w14:paraId="5282912E" w14:textId="77777777" w:rsidR="002E0008" w:rsidRPr="00F82EAE" w:rsidRDefault="005D2017" w:rsidP="002E0008">
      <w:pPr>
        <w:rPr>
          <w:rStyle w:val="ECCParagraph"/>
        </w:rPr>
      </w:pPr>
      <w:r w:rsidRPr="00F82EAE">
        <w:rPr>
          <w:rStyle w:val="ECCParagraph"/>
        </w:rPr>
        <w:t>E</w:t>
      </w:r>
      <w:r w:rsidR="002E0008" w:rsidRPr="00F82EAE">
        <w:rPr>
          <w:rStyle w:val="ECCParagraph"/>
        </w:rPr>
        <w:t xml:space="preserve">xpanding broadband access </w:t>
      </w:r>
      <w:r w:rsidRPr="00F82EAE">
        <w:rPr>
          <w:rStyle w:val="ECCParagraph"/>
        </w:rPr>
        <w:t xml:space="preserve">(both coverage and capacity) </w:t>
      </w:r>
      <w:r w:rsidR="002E0008" w:rsidRPr="00F82EAE">
        <w:rPr>
          <w:rStyle w:val="ECCParagraph"/>
        </w:rPr>
        <w:t xml:space="preserve">is the foremost challenge for telecommunications policymakers throughout the world. Broadband has become the </w:t>
      </w:r>
      <w:r w:rsidR="003C3D86" w:rsidRPr="00F82EAE">
        <w:rPr>
          <w:rStyle w:val="ECCParagraph"/>
        </w:rPr>
        <w:t>centre</w:t>
      </w:r>
      <w:r w:rsidR="002E0008" w:rsidRPr="00F82EAE">
        <w:rPr>
          <w:rStyle w:val="ECCParagraph"/>
        </w:rPr>
        <w:t xml:space="preserve"> of our society and the key ticket to, and catalyst for, opportunity, education, health, growth, and prosperi</w:t>
      </w:r>
      <w:r w:rsidR="00CD674A" w:rsidRPr="00F82EAE">
        <w:rPr>
          <w:rStyle w:val="ECCParagraph"/>
        </w:rPr>
        <w:t xml:space="preserve">ty. </w:t>
      </w:r>
      <w:r w:rsidR="004434EA" w:rsidRPr="00F82EAE">
        <w:rPr>
          <w:rStyle w:val="ECCParagraph"/>
        </w:rPr>
        <w:t>Therefore, i</w:t>
      </w:r>
      <w:r w:rsidR="00CD674A" w:rsidRPr="00F82EAE">
        <w:rPr>
          <w:rStyle w:val="ECCParagraph"/>
        </w:rPr>
        <w:t xml:space="preserve">t is important </w:t>
      </w:r>
      <w:r w:rsidR="002E0008" w:rsidRPr="00F82EAE">
        <w:rPr>
          <w:rStyle w:val="ECCParagraph"/>
        </w:rPr>
        <w:t>to ensure</w:t>
      </w:r>
      <w:r w:rsidR="0008747B" w:rsidRPr="00F82EAE">
        <w:rPr>
          <w:rStyle w:val="ECCParagraph"/>
        </w:rPr>
        <w:t xml:space="preserve"> all citizens</w:t>
      </w:r>
      <w:r w:rsidR="004434EA" w:rsidRPr="00F82EAE">
        <w:rPr>
          <w:rStyle w:val="ECCParagraph"/>
        </w:rPr>
        <w:t xml:space="preserve"> have access to broadband services</w:t>
      </w:r>
      <w:r w:rsidR="002E0008" w:rsidRPr="00F82EAE">
        <w:rPr>
          <w:rStyle w:val="ECCParagraph"/>
        </w:rPr>
        <w:t>. With sufficient capacity, HAPS can provide broadband connectivity over a large geographical region with throughput also suitable for dense user coverage.</w:t>
      </w:r>
    </w:p>
    <w:p w14:paraId="5282912F" w14:textId="77777777" w:rsidR="007F7509" w:rsidRPr="00F82EAE" w:rsidRDefault="002E0008" w:rsidP="002E0008">
      <w:pPr>
        <w:rPr>
          <w:rStyle w:val="ECCParagraph"/>
        </w:rPr>
      </w:pPr>
      <w:r w:rsidRPr="00F82EAE">
        <w:rPr>
          <w:rStyle w:val="ECCParagraph"/>
        </w:rPr>
        <w:t>Recent test deployments of stations delivering broadband from approximately 20 km above ground have demonstrated the potential of such stations for providing connectivity to underserved communities with minimal ground-level infrastructure and maintenance. HAPS can therefore be effective tools, among others, to help close the digital divide in remote communities, particularly those with challenging terrain or climate.</w:t>
      </w:r>
    </w:p>
    <w:p w14:paraId="52829130" w14:textId="7BD9E188" w:rsidR="00F673F3" w:rsidRPr="00F82EAE" w:rsidRDefault="00575933" w:rsidP="002E0008">
      <w:pPr>
        <w:rPr>
          <w:rStyle w:val="ECCParagraph"/>
        </w:rPr>
      </w:pPr>
      <w:r>
        <w:rPr>
          <w:rStyle w:val="ECCParagraph"/>
        </w:rPr>
        <w:t>E</w:t>
      </w:r>
      <w:r w:rsidR="00217D5F" w:rsidRPr="00F82EAE">
        <w:rPr>
          <w:rStyle w:val="ECCParagraph"/>
        </w:rPr>
        <w:t xml:space="preserve">xamples of proposed HAPS </w:t>
      </w:r>
      <w:r w:rsidR="007B4E7D" w:rsidRPr="00F82EAE">
        <w:rPr>
          <w:rStyle w:val="ECCParagraph"/>
        </w:rPr>
        <w:t xml:space="preserve">applications </w:t>
      </w:r>
      <w:r w:rsidR="00217D5F" w:rsidRPr="00F82EAE">
        <w:rPr>
          <w:rStyle w:val="ECCParagraph"/>
        </w:rPr>
        <w:t xml:space="preserve">are given in section </w:t>
      </w:r>
      <w:r w:rsidR="00DC057D">
        <w:rPr>
          <w:rStyle w:val="ECCParagraph"/>
        </w:rPr>
        <w:fldChar w:fldCharType="begin"/>
      </w:r>
      <w:r w:rsidR="00DC057D">
        <w:rPr>
          <w:rStyle w:val="ECCParagraph"/>
        </w:rPr>
        <w:instrText xml:space="preserve"> REF _Ref508632604 \r \h </w:instrText>
      </w:r>
      <w:r w:rsidR="00DC057D">
        <w:rPr>
          <w:rStyle w:val="ECCParagraph"/>
        </w:rPr>
      </w:r>
      <w:r w:rsidR="00DC057D">
        <w:rPr>
          <w:rStyle w:val="ECCParagraph"/>
        </w:rPr>
        <w:fldChar w:fldCharType="separate"/>
      </w:r>
      <w:r>
        <w:rPr>
          <w:rStyle w:val="ECCParagraph"/>
        </w:rPr>
        <w:t>3.1</w:t>
      </w:r>
      <w:r w:rsidR="00DC057D">
        <w:rPr>
          <w:rStyle w:val="ECCParagraph"/>
        </w:rPr>
        <w:fldChar w:fldCharType="end"/>
      </w:r>
      <w:r w:rsidR="00217D5F" w:rsidRPr="00F82EAE">
        <w:rPr>
          <w:rStyle w:val="ECCParagraph"/>
        </w:rPr>
        <w:t>.</w:t>
      </w:r>
    </w:p>
    <w:p w14:paraId="5E6105D7" w14:textId="70AE1AC9" w:rsidR="00956C7E" w:rsidRDefault="00B65DA7" w:rsidP="002E0008">
      <w:pPr>
        <w:rPr>
          <w:rStyle w:val="ECCParagraph"/>
        </w:rPr>
      </w:pPr>
      <w:r w:rsidRPr="00F82EAE">
        <w:rPr>
          <w:rStyle w:val="ECCParagraph"/>
        </w:rPr>
        <w:t xml:space="preserve">In accordance with Resolution </w:t>
      </w:r>
      <w:r w:rsidRPr="00DC057D">
        <w:rPr>
          <w:rStyle w:val="ECCHLbold"/>
        </w:rPr>
        <w:t>160 (WRC-15)</w:t>
      </w:r>
      <w:r w:rsidRPr="00F82EAE">
        <w:rPr>
          <w:rStyle w:val="ECCParagraph"/>
        </w:rPr>
        <w:t>, WP5C is developing a PDN Recommendation ITU-R F.[BROADBAND HAPS CHARACTERISTICS] (Annex 14 to doc 5C/</w:t>
      </w:r>
      <w:r w:rsidR="0016481D">
        <w:rPr>
          <w:rStyle w:val="ECCParagraph"/>
        </w:rPr>
        <w:t>531</w:t>
      </w:r>
      <w:r w:rsidRPr="00F82EAE">
        <w:rPr>
          <w:rStyle w:val="ECCParagraph"/>
        </w:rPr>
        <w:t>) that provides deployment and technical characteristics for the FS using HAPS stations in the frequency bands: 6 440-6 520 MHz, 6 560-6</w:t>
      </w:r>
      <w:r w:rsidR="00DC057D" w:rsidRPr="00F82EAE">
        <w:rPr>
          <w:rStyle w:val="ECCParagraph"/>
        </w:rPr>
        <w:t> </w:t>
      </w:r>
      <w:r w:rsidRPr="00F82EAE">
        <w:rPr>
          <w:rStyle w:val="ECCParagraph"/>
        </w:rPr>
        <w:t>640 MHz, 21.4-22.0 GHz, 24.25-27.5 GHz, 27.9-28.2 GHz, 31.0-31.3 GHz, 38.0</w:t>
      </w:r>
      <w:r w:rsidRPr="00F82EAE">
        <w:rPr>
          <w:rStyle w:val="ECCParagraph"/>
        </w:rPr>
        <w:noBreakHyphen/>
        <w:t>39.5 GHz, 47.2-47.5 GHz and 47.9-48.2 GHz. It provides information on broadband HAPS links for use in sharing and compatibility studies in the frequency bands listed above, and in adjacent bands.</w:t>
      </w:r>
    </w:p>
    <w:p w14:paraId="4B29E03F" w14:textId="77777777" w:rsidR="00956C7E" w:rsidRDefault="00956C7E" w:rsidP="00956C7E">
      <w:r>
        <w:rPr>
          <w:rStyle w:val="ECCParagraph"/>
        </w:rPr>
        <w:t xml:space="preserve">WP 5C has finalised the draft CPM text and supporting studies are expected to be finalised at a future WP 5C meeting. </w:t>
      </w:r>
      <w:r>
        <w:t xml:space="preserve">The draft CPM text contains following options/methods for each of the bands under scope of this agenda Item. There are a number different options including technical measures which may be used to address sharing and compatibility aspects with other services and applications within these bands and, as appropriate, in adjacent bands. </w:t>
      </w:r>
    </w:p>
    <w:p w14:paraId="208CB43E" w14:textId="77777777" w:rsidR="00956C7E" w:rsidRPr="00271231" w:rsidRDefault="00956C7E" w:rsidP="00956C7E">
      <w:pPr>
        <w:rPr>
          <w:rStyle w:val="ECCParagraph"/>
        </w:rPr>
      </w:pPr>
      <w:r w:rsidRPr="00BD24A3">
        <w:rPr>
          <w:rStyle w:val="ECCHLbold"/>
        </w:rPr>
        <w:lastRenderedPageBreak/>
        <w:t>Method A</w:t>
      </w:r>
      <w:r w:rsidRPr="00A21AC0">
        <w:t xml:space="preserve"> – No change</w:t>
      </w:r>
    </w:p>
    <w:p w14:paraId="50EB82D1" w14:textId="77777777" w:rsidR="00956C7E" w:rsidRPr="00A21AC0" w:rsidRDefault="00956C7E" w:rsidP="00956C7E">
      <w:r w:rsidRPr="00A21AC0">
        <w:t xml:space="preserve">The existing provisions in the Radio Regulation remain unchanged in the corresponding frequency band. </w:t>
      </w:r>
    </w:p>
    <w:p w14:paraId="76067306" w14:textId="77777777" w:rsidR="00956C7E" w:rsidRPr="00A21AC0" w:rsidRDefault="00956C7E" w:rsidP="00956C7E">
      <w:r w:rsidRPr="00BD24A3">
        <w:rPr>
          <w:rStyle w:val="ECCHLbold"/>
        </w:rPr>
        <w:t>Method B</w:t>
      </w:r>
      <w:r w:rsidRPr="00A21AC0">
        <w:t xml:space="preserve"> – Designation of bands, in accordance with Resolution </w:t>
      </w:r>
      <w:r w:rsidRPr="004A0BAB">
        <w:rPr>
          <w:rStyle w:val="ECCHLbold"/>
        </w:rPr>
        <w:t>160 (WRC-15)</w:t>
      </w:r>
      <w:r w:rsidRPr="00A21AC0">
        <w:t xml:space="preserve"> with options</w:t>
      </w:r>
    </w:p>
    <w:p w14:paraId="7077AAFB" w14:textId="602A885A" w:rsidR="00956C7E" w:rsidRPr="00A21AC0" w:rsidRDefault="00956C7E" w:rsidP="00956C7E">
      <w:pPr>
        <w:pStyle w:val="ECCBulletsLv2"/>
      </w:pPr>
      <w:r w:rsidRPr="00271231">
        <w:rPr>
          <w:rStyle w:val="ECCParagraph"/>
        </w:rPr>
        <w:t>Method B1</w:t>
      </w:r>
      <w:r w:rsidR="004A0BAB">
        <w:t xml:space="preserve"> – </w:t>
      </w:r>
      <w:r w:rsidRPr="00A21AC0">
        <w:t xml:space="preserve">Revision of the regulatory provisions for HAPS in the fixed service (FS) with a primary status in bands already designated for HAPS </w:t>
      </w:r>
    </w:p>
    <w:p w14:paraId="39E75E7D" w14:textId="77777777" w:rsidR="00956C7E" w:rsidRPr="00956C7E" w:rsidRDefault="00956C7E" w:rsidP="00AD24AF">
      <w:pPr>
        <w:pStyle w:val="ECCBulletsLv2"/>
        <w:numPr>
          <w:ilvl w:val="0"/>
          <w:numId w:val="0"/>
        </w:numPr>
        <w:ind w:left="680"/>
      </w:pPr>
      <w:r w:rsidRPr="00A21AC0">
        <w:t>This may include, e.g. global or regional designation for HAPS, limitations regarding link directions, and inclusion of the technical conditions of operation of HAPS systems for the protection of other services. This could be achieved by new or revised footnotes to the Table of Frequency Allocations, and new or revised associated Resolutions.</w:t>
      </w:r>
    </w:p>
    <w:p w14:paraId="7C20AC43" w14:textId="401A7336" w:rsidR="00956C7E" w:rsidRDefault="004A0BAB" w:rsidP="00956C7E">
      <w:pPr>
        <w:pStyle w:val="ECCBulletsLv2"/>
      </w:pPr>
      <w:r>
        <w:t xml:space="preserve">Method B2 – </w:t>
      </w:r>
      <w:r w:rsidR="00956C7E" w:rsidRPr="00A21AC0">
        <w:t>Add new designation(s) for HAPS in bands already allocated to the FS with a primary status</w:t>
      </w:r>
    </w:p>
    <w:p w14:paraId="0C7D71CA" w14:textId="77777777" w:rsidR="00956C7E" w:rsidRPr="00956C7E" w:rsidRDefault="00956C7E" w:rsidP="00AD24AF">
      <w:pPr>
        <w:pStyle w:val="ECCBulletsLv2"/>
        <w:numPr>
          <w:ilvl w:val="0"/>
          <w:numId w:val="0"/>
        </w:numPr>
        <w:ind w:left="680"/>
      </w:pPr>
      <w:r w:rsidRPr="00A21AC0">
        <w:t>This may include, e.g. global or regional designation for HAPS, limitations regarding link directions, and inclusion of the technical conditions of operation of HAPS systems for the protection of other services. This could be achieved by new or revised footnotes to the Table of Frequency Allocations, and new or revised associated Resolutions.</w:t>
      </w:r>
    </w:p>
    <w:p w14:paraId="43831824" w14:textId="379B219F" w:rsidR="00956C7E" w:rsidRDefault="004A0BAB" w:rsidP="00956C7E">
      <w:pPr>
        <w:pStyle w:val="ECCBulletsLv2"/>
      </w:pPr>
      <w:r>
        <w:t xml:space="preserve">Method B3 – </w:t>
      </w:r>
      <w:r w:rsidR="00956C7E" w:rsidRPr="00A21AC0">
        <w:t>Add a primary allocation to the FS and a new designation for HAPS</w:t>
      </w:r>
      <w:r w:rsidR="00956C7E" w:rsidRPr="00A21AC0" w:rsidDel="003A6721">
        <w:t xml:space="preserve"> </w:t>
      </w:r>
      <w:r w:rsidR="00956C7E" w:rsidRPr="00A21AC0">
        <w:t>in the band 24.25-25.25 GHz (Region 2) not already allocated to the FS</w:t>
      </w:r>
    </w:p>
    <w:p w14:paraId="1741FB0A" w14:textId="77777777" w:rsidR="00956C7E" w:rsidRPr="00956C7E" w:rsidRDefault="00956C7E" w:rsidP="00AD24AF">
      <w:pPr>
        <w:pStyle w:val="ECCBulletsLv2"/>
        <w:numPr>
          <w:ilvl w:val="0"/>
          <w:numId w:val="0"/>
        </w:numPr>
        <w:ind w:left="680"/>
        <w:rPr>
          <w:rStyle w:val="ECCParagraph"/>
        </w:rPr>
      </w:pPr>
      <w:r w:rsidRPr="00271231">
        <w:rPr>
          <w:rStyle w:val="ECCParagraph"/>
        </w:rPr>
        <w:t>This may include, primary allocation for FS in Region 2 and designation for HAPS in that Region, together with conditions e.g. limitations regarding link directions, and inclusion of the technical conditions of operation of HAPS systems for the protection of other services. This could be achieved by new or revised footnotes to the Table of Frequency Allocations, and new or revised associated Resolutions.</w:t>
      </w:r>
      <w:r w:rsidRPr="00271231">
        <w:rPr>
          <w:rStyle w:val="ECCParagraph"/>
        </w:rPr>
        <w:tab/>
      </w:r>
    </w:p>
    <w:p w14:paraId="4D60AA5F" w14:textId="20D9BED0" w:rsidR="00956C7E" w:rsidRDefault="00956C7E" w:rsidP="00956C7E">
      <w:r w:rsidRPr="00CD1113">
        <w:rPr>
          <w:rStyle w:val="ECCHLbold"/>
        </w:rPr>
        <w:t>Method C</w:t>
      </w:r>
      <w:r w:rsidRPr="00A21AC0">
        <w:t xml:space="preserve"> – Suppress the existing HAPS designation, pursuant to resolves 3 of Resolution </w:t>
      </w:r>
      <w:r w:rsidRPr="004A0BAB">
        <w:rPr>
          <w:rStyle w:val="ECCHLbold"/>
        </w:rPr>
        <w:t>160 (WRC-15)</w:t>
      </w:r>
      <w:r w:rsidRPr="00A21AC0">
        <w:t>.</w:t>
      </w:r>
    </w:p>
    <w:p w14:paraId="641E418C" w14:textId="0ED873A8" w:rsidR="007D488D" w:rsidRPr="007D488D" w:rsidRDefault="007D488D" w:rsidP="007D488D">
      <w:pPr>
        <w:pStyle w:val="Beschriftung"/>
        <w:rPr>
          <w:lang w:val="en-GB"/>
        </w:rPr>
      </w:pPr>
      <w:r w:rsidRPr="007D488D">
        <w:rPr>
          <w:lang w:val="en-GB"/>
        </w:rPr>
        <w:t xml:space="preserve">Table </w:t>
      </w:r>
      <w:r>
        <w:fldChar w:fldCharType="begin"/>
      </w:r>
      <w:r w:rsidRPr="007D488D">
        <w:rPr>
          <w:lang w:val="en-GB"/>
        </w:rPr>
        <w:instrText xml:space="preserve"> SEQ Table \* ARABIC </w:instrText>
      </w:r>
      <w:r>
        <w:fldChar w:fldCharType="separate"/>
      </w:r>
      <w:r w:rsidRPr="007D488D">
        <w:rPr>
          <w:lang w:val="en-GB"/>
        </w:rPr>
        <w:t>1</w:t>
      </w:r>
      <w:r>
        <w:fldChar w:fldCharType="end"/>
      </w:r>
      <w:r w:rsidRPr="007D488D">
        <w:rPr>
          <w:lang w:val="en-GB"/>
        </w:rPr>
        <w:t>: Summary of methods to satisfy the agenda item and associated frequency bands</w:t>
      </w:r>
    </w:p>
    <w:tbl>
      <w:tblPr>
        <w:tblStyle w:val="ECCTable-redheader"/>
        <w:tblW w:w="7155" w:type="dxa"/>
        <w:tblInd w:w="0" w:type="dxa"/>
        <w:tblLook w:val="04A0" w:firstRow="1" w:lastRow="0" w:firstColumn="1" w:lastColumn="0" w:noHBand="0" w:noVBand="1"/>
      </w:tblPr>
      <w:tblGrid>
        <w:gridCol w:w="2785"/>
        <w:gridCol w:w="1378"/>
        <w:gridCol w:w="1500"/>
        <w:gridCol w:w="1492"/>
      </w:tblGrid>
      <w:tr w:rsidR="00956C7E" w:rsidRPr="008E0275" w14:paraId="6374806A" w14:textId="77777777" w:rsidTr="007D488D">
        <w:trPr>
          <w:cnfStyle w:val="100000000000" w:firstRow="1" w:lastRow="0" w:firstColumn="0" w:lastColumn="0" w:oddVBand="0" w:evenVBand="0" w:oddHBand="0" w:evenHBand="0" w:firstRowFirstColumn="0" w:firstRowLastColumn="0" w:lastRowFirstColumn="0" w:lastRowLastColumn="0"/>
        </w:trPr>
        <w:tc>
          <w:tcPr>
            <w:tcW w:w="2785" w:type="dxa"/>
            <w:vMerge w:val="restart"/>
            <w:hideMark/>
          </w:tcPr>
          <w:p w14:paraId="1074E158" w14:textId="77777777" w:rsidR="00956C7E" w:rsidRPr="00956C7E" w:rsidRDefault="00956C7E" w:rsidP="00956C7E">
            <w:r w:rsidRPr="00A21AC0">
              <w:t>Bands</w:t>
            </w:r>
          </w:p>
        </w:tc>
        <w:tc>
          <w:tcPr>
            <w:tcW w:w="4370" w:type="dxa"/>
            <w:gridSpan w:val="3"/>
            <w:hideMark/>
          </w:tcPr>
          <w:p w14:paraId="6EF5B6D8" w14:textId="77777777" w:rsidR="00956C7E" w:rsidRPr="00956C7E" w:rsidRDefault="00956C7E" w:rsidP="00956C7E">
            <w:r w:rsidRPr="00A21AC0">
              <w:t>Methods and Options</w:t>
            </w:r>
          </w:p>
        </w:tc>
      </w:tr>
      <w:tr w:rsidR="00956C7E" w:rsidRPr="008E0275" w14:paraId="0F4398EF" w14:textId="77777777" w:rsidTr="007D488D">
        <w:tc>
          <w:tcPr>
            <w:tcW w:w="2785" w:type="dxa"/>
            <w:vMerge/>
            <w:hideMark/>
          </w:tcPr>
          <w:p w14:paraId="076F5DC5" w14:textId="77777777" w:rsidR="00956C7E" w:rsidRPr="00A21AC0" w:rsidRDefault="00956C7E" w:rsidP="00956C7E"/>
        </w:tc>
        <w:tc>
          <w:tcPr>
            <w:tcW w:w="1378" w:type="dxa"/>
            <w:hideMark/>
          </w:tcPr>
          <w:p w14:paraId="566CFA53" w14:textId="77777777" w:rsidR="00956C7E" w:rsidRPr="00956C7E" w:rsidRDefault="00956C7E" w:rsidP="00956C7E">
            <w:r w:rsidRPr="00A21AC0">
              <w:t>Method A</w:t>
            </w:r>
          </w:p>
        </w:tc>
        <w:tc>
          <w:tcPr>
            <w:tcW w:w="1500" w:type="dxa"/>
            <w:hideMark/>
          </w:tcPr>
          <w:p w14:paraId="2DCC1EFD" w14:textId="77777777" w:rsidR="00956C7E" w:rsidRPr="00956C7E" w:rsidRDefault="00956C7E" w:rsidP="00956C7E">
            <w:r w:rsidRPr="00A21AC0">
              <w:t>Method B</w:t>
            </w:r>
          </w:p>
        </w:tc>
        <w:tc>
          <w:tcPr>
            <w:tcW w:w="1492" w:type="dxa"/>
            <w:hideMark/>
          </w:tcPr>
          <w:p w14:paraId="0ACDABC7" w14:textId="77777777" w:rsidR="00956C7E" w:rsidRPr="00956C7E" w:rsidRDefault="00956C7E" w:rsidP="00956C7E">
            <w:r w:rsidRPr="00A21AC0">
              <w:t>Method C</w:t>
            </w:r>
          </w:p>
        </w:tc>
      </w:tr>
      <w:tr w:rsidR="00956C7E" w:rsidRPr="008E0275" w14:paraId="7FCA9FFB" w14:textId="77777777" w:rsidTr="007D488D">
        <w:tc>
          <w:tcPr>
            <w:tcW w:w="2785" w:type="dxa"/>
            <w:hideMark/>
          </w:tcPr>
          <w:p w14:paraId="2F4EBFAC" w14:textId="77777777" w:rsidR="00956C7E" w:rsidRPr="00956C7E" w:rsidRDefault="00956C7E" w:rsidP="00956C7E">
            <w:r w:rsidRPr="00A21AC0">
              <w:t>6 440- 6 520 MHz</w:t>
            </w:r>
          </w:p>
        </w:tc>
        <w:tc>
          <w:tcPr>
            <w:tcW w:w="1378" w:type="dxa"/>
          </w:tcPr>
          <w:p w14:paraId="7B1C01D2" w14:textId="77777777" w:rsidR="00956C7E" w:rsidRPr="00956C7E" w:rsidRDefault="00956C7E" w:rsidP="00956C7E">
            <w:r w:rsidRPr="00A21AC0">
              <w:t>√</w:t>
            </w:r>
          </w:p>
        </w:tc>
        <w:tc>
          <w:tcPr>
            <w:tcW w:w="1500" w:type="dxa"/>
          </w:tcPr>
          <w:p w14:paraId="7C7EDB68" w14:textId="77777777" w:rsidR="00956C7E" w:rsidRPr="00956C7E" w:rsidRDefault="00956C7E" w:rsidP="00956C7E">
            <w:r w:rsidRPr="00A21AC0">
              <w:t>B1</w:t>
            </w:r>
          </w:p>
        </w:tc>
        <w:tc>
          <w:tcPr>
            <w:tcW w:w="1492" w:type="dxa"/>
          </w:tcPr>
          <w:p w14:paraId="29B42A61" w14:textId="77777777" w:rsidR="00956C7E" w:rsidRPr="00956C7E" w:rsidRDefault="00956C7E" w:rsidP="00956C7E">
            <w:r w:rsidRPr="00A21AC0">
              <w:t>√</w:t>
            </w:r>
          </w:p>
        </w:tc>
      </w:tr>
      <w:tr w:rsidR="00956C7E" w:rsidRPr="008E0275" w14:paraId="1038534B" w14:textId="77777777" w:rsidTr="007D488D">
        <w:tc>
          <w:tcPr>
            <w:tcW w:w="2785" w:type="dxa"/>
            <w:hideMark/>
          </w:tcPr>
          <w:p w14:paraId="1B684ABC" w14:textId="77777777" w:rsidR="00956C7E" w:rsidRPr="00956C7E" w:rsidRDefault="00956C7E" w:rsidP="00956C7E">
            <w:r w:rsidRPr="00A21AC0">
              <w:t>6 560- 6 640 MHz</w:t>
            </w:r>
          </w:p>
        </w:tc>
        <w:tc>
          <w:tcPr>
            <w:tcW w:w="1378" w:type="dxa"/>
          </w:tcPr>
          <w:p w14:paraId="0B07CD2A" w14:textId="77777777" w:rsidR="00956C7E" w:rsidRPr="00956C7E" w:rsidRDefault="00956C7E" w:rsidP="00956C7E">
            <w:r w:rsidRPr="00A21AC0">
              <w:t>√</w:t>
            </w:r>
          </w:p>
        </w:tc>
        <w:tc>
          <w:tcPr>
            <w:tcW w:w="1500" w:type="dxa"/>
          </w:tcPr>
          <w:p w14:paraId="455686F2" w14:textId="77777777" w:rsidR="00956C7E" w:rsidRPr="00956C7E" w:rsidRDefault="00956C7E" w:rsidP="00956C7E">
            <w:r w:rsidRPr="00A21AC0">
              <w:t>Not proposed</w:t>
            </w:r>
          </w:p>
        </w:tc>
        <w:tc>
          <w:tcPr>
            <w:tcW w:w="1492" w:type="dxa"/>
          </w:tcPr>
          <w:p w14:paraId="2383BEB8" w14:textId="77777777" w:rsidR="00956C7E" w:rsidRPr="00956C7E" w:rsidRDefault="00956C7E" w:rsidP="00956C7E">
            <w:r w:rsidRPr="00A21AC0">
              <w:t>√</w:t>
            </w:r>
          </w:p>
        </w:tc>
      </w:tr>
      <w:tr w:rsidR="00956C7E" w:rsidRPr="008E0275" w14:paraId="38692338" w14:textId="77777777" w:rsidTr="007D488D">
        <w:tc>
          <w:tcPr>
            <w:tcW w:w="2785" w:type="dxa"/>
            <w:hideMark/>
          </w:tcPr>
          <w:p w14:paraId="5BE00B6F" w14:textId="5D1C7826" w:rsidR="00956C7E" w:rsidRPr="00956C7E" w:rsidRDefault="00956C7E" w:rsidP="00956C7E">
            <w:r w:rsidRPr="00A21AC0">
              <w:t>21.4-22 GHz</w:t>
            </w:r>
            <w:r w:rsidR="002367A9">
              <w:t xml:space="preserve"> </w:t>
            </w:r>
            <w:r w:rsidRPr="00A21AC0">
              <w:t>(R2 only)</w:t>
            </w:r>
          </w:p>
        </w:tc>
        <w:tc>
          <w:tcPr>
            <w:tcW w:w="1378" w:type="dxa"/>
          </w:tcPr>
          <w:p w14:paraId="3D237B17" w14:textId="77777777" w:rsidR="00956C7E" w:rsidRPr="00956C7E" w:rsidRDefault="00956C7E" w:rsidP="00956C7E">
            <w:r w:rsidRPr="00A21AC0">
              <w:t>√</w:t>
            </w:r>
          </w:p>
        </w:tc>
        <w:tc>
          <w:tcPr>
            <w:tcW w:w="1500" w:type="dxa"/>
          </w:tcPr>
          <w:p w14:paraId="1535EC10" w14:textId="77777777" w:rsidR="00956C7E" w:rsidRPr="00956C7E" w:rsidRDefault="00956C7E" w:rsidP="00956C7E">
            <w:r w:rsidRPr="00A21AC0">
              <w:t>B2</w:t>
            </w:r>
          </w:p>
        </w:tc>
        <w:tc>
          <w:tcPr>
            <w:tcW w:w="1492" w:type="dxa"/>
          </w:tcPr>
          <w:p w14:paraId="50ADD8F6" w14:textId="77777777" w:rsidR="00956C7E" w:rsidRPr="00956C7E" w:rsidRDefault="00956C7E" w:rsidP="00956C7E">
            <w:r w:rsidRPr="00A21AC0">
              <w:t>N/A</w:t>
            </w:r>
          </w:p>
        </w:tc>
      </w:tr>
      <w:tr w:rsidR="00956C7E" w:rsidRPr="008E0275" w14:paraId="2083C41E" w14:textId="77777777" w:rsidTr="007D488D">
        <w:tc>
          <w:tcPr>
            <w:tcW w:w="2785" w:type="dxa"/>
          </w:tcPr>
          <w:p w14:paraId="3478EA9E" w14:textId="77777777" w:rsidR="00956C7E" w:rsidRPr="00956C7E" w:rsidRDefault="00956C7E" w:rsidP="00956C7E">
            <w:r w:rsidRPr="00A21AC0">
              <w:t>24.25-25.25 GHz (R2 only)</w:t>
            </w:r>
          </w:p>
        </w:tc>
        <w:tc>
          <w:tcPr>
            <w:tcW w:w="1378" w:type="dxa"/>
          </w:tcPr>
          <w:p w14:paraId="1DCD8FFC" w14:textId="77777777" w:rsidR="00956C7E" w:rsidRPr="00956C7E" w:rsidRDefault="00956C7E" w:rsidP="00956C7E">
            <w:r w:rsidRPr="00A21AC0">
              <w:t>√</w:t>
            </w:r>
          </w:p>
        </w:tc>
        <w:tc>
          <w:tcPr>
            <w:tcW w:w="1500" w:type="dxa"/>
          </w:tcPr>
          <w:p w14:paraId="72196F31" w14:textId="77777777" w:rsidR="00956C7E" w:rsidRPr="00956C7E" w:rsidRDefault="00956C7E" w:rsidP="00956C7E">
            <w:r w:rsidRPr="00A21AC0">
              <w:t>B3</w:t>
            </w:r>
          </w:p>
        </w:tc>
        <w:tc>
          <w:tcPr>
            <w:tcW w:w="1492" w:type="dxa"/>
          </w:tcPr>
          <w:p w14:paraId="54CB90ED" w14:textId="77777777" w:rsidR="00956C7E" w:rsidRPr="00956C7E" w:rsidRDefault="00956C7E" w:rsidP="00956C7E">
            <w:r w:rsidRPr="00A21AC0">
              <w:t>N/A</w:t>
            </w:r>
          </w:p>
        </w:tc>
      </w:tr>
      <w:tr w:rsidR="00956C7E" w:rsidRPr="008E0275" w14:paraId="78A40263" w14:textId="77777777" w:rsidTr="007D488D">
        <w:tc>
          <w:tcPr>
            <w:tcW w:w="2785" w:type="dxa"/>
          </w:tcPr>
          <w:p w14:paraId="7A077B93" w14:textId="77777777" w:rsidR="00956C7E" w:rsidRPr="00956C7E" w:rsidRDefault="00956C7E" w:rsidP="00956C7E">
            <w:r w:rsidRPr="00A21AC0">
              <w:t>25.25-27.5 GHz (R2 only)</w:t>
            </w:r>
          </w:p>
        </w:tc>
        <w:tc>
          <w:tcPr>
            <w:tcW w:w="1378" w:type="dxa"/>
          </w:tcPr>
          <w:p w14:paraId="0C1CBDF3" w14:textId="77777777" w:rsidR="00956C7E" w:rsidRPr="00956C7E" w:rsidRDefault="00956C7E" w:rsidP="00956C7E">
            <w:r w:rsidRPr="00A21AC0">
              <w:t>√</w:t>
            </w:r>
          </w:p>
        </w:tc>
        <w:tc>
          <w:tcPr>
            <w:tcW w:w="1500" w:type="dxa"/>
          </w:tcPr>
          <w:p w14:paraId="45AFDD62" w14:textId="77777777" w:rsidR="00956C7E" w:rsidRPr="00956C7E" w:rsidRDefault="00956C7E" w:rsidP="00956C7E">
            <w:r w:rsidRPr="00A21AC0">
              <w:t>B2</w:t>
            </w:r>
          </w:p>
        </w:tc>
        <w:tc>
          <w:tcPr>
            <w:tcW w:w="1492" w:type="dxa"/>
          </w:tcPr>
          <w:p w14:paraId="06CCC4BC" w14:textId="77777777" w:rsidR="00956C7E" w:rsidRPr="00956C7E" w:rsidRDefault="00956C7E" w:rsidP="00956C7E">
            <w:r w:rsidRPr="00A21AC0">
              <w:t>N/A</w:t>
            </w:r>
          </w:p>
        </w:tc>
      </w:tr>
      <w:tr w:rsidR="00956C7E" w:rsidRPr="008E0275" w14:paraId="2C47A97F" w14:textId="77777777" w:rsidTr="007D488D">
        <w:tc>
          <w:tcPr>
            <w:tcW w:w="2785" w:type="dxa"/>
            <w:hideMark/>
          </w:tcPr>
          <w:p w14:paraId="46FC829B" w14:textId="77777777" w:rsidR="00956C7E" w:rsidRPr="00956C7E" w:rsidRDefault="00956C7E" w:rsidP="00956C7E">
            <w:r w:rsidRPr="00A21AC0">
              <w:t>27.9-28.2 GHz</w:t>
            </w:r>
          </w:p>
        </w:tc>
        <w:tc>
          <w:tcPr>
            <w:tcW w:w="1378" w:type="dxa"/>
          </w:tcPr>
          <w:p w14:paraId="602B4AD9" w14:textId="77777777" w:rsidR="00956C7E" w:rsidRPr="00956C7E" w:rsidRDefault="00956C7E" w:rsidP="00956C7E">
            <w:r w:rsidRPr="00A21AC0">
              <w:t>√</w:t>
            </w:r>
          </w:p>
        </w:tc>
        <w:tc>
          <w:tcPr>
            <w:tcW w:w="1500" w:type="dxa"/>
          </w:tcPr>
          <w:p w14:paraId="77E35F2A" w14:textId="77777777" w:rsidR="00956C7E" w:rsidRPr="00956C7E" w:rsidRDefault="00956C7E" w:rsidP="00956C7E">
            <w:r w:rsidRPr="00A21AC0">
              <w:t>B1</w:t>
            </w:r>
          </w:p>
        </w:tc>
        <w:tc>
          <w:tcPr>
            <w:tcW w:w="1492" w:type="dxa"/>
          </w:tcPr>
          <w:p w14:paraId="68C6C385" w14:textId="77777777" w:rsidR="00956C7E" w:rsidRPr="00956C7E" w:rsidRDefault="00956C7E" w:rsidP="00956C7E">
            <w:r w:rsidRPr="00A21AC0">
              <w:t>√</w:t>
            </w:r>
          </w:p>
        </w:tc>
      </w:tr>
      <w:tr w:rsidR="00956C7E" w:rsidRPr="008E0275" w14:paraId="50E17DF1" w14:textId="77777777" w:rsidTr="007D488D">
        <w:tc>
          <w:tcPr>
            <w:tcW w:w="2785" w:type="dxa"/>
            <w:hideMark/>
          </w:tcPr>
          <w:p w14:paraId="543E415B" w14:textId="77777777" w:rsidR="00956C7E" w:rsidRPr="00956C7E" w:rsidRDefault="00956C7E" w:rsidP="00956C7E">
            <w:r w:rsidRPr="00A21AC0">
              <w:t>31.0-31.3 GHz</w:t>
            </w:r>
          </w:p>
        </w:tc>
        <w:tc>
          <w:tcPr>
            <w:tcW w:w="1378" w:type="dxa"/>
          </w:tcPr>
          <w:p w14:paraId="735E2030" w14:textId="77777777" w:rsidR="00956C7E" w:rsidRPr="00956C7E" w:rsidRDefault="00956C7E" w:rsidP="00956C7E">
            <w:r w:rsidRPr="00A21AC0">
              <w:t>√</w:t>
            </w:r>
          </w:p>
        </w:tc>
        <w:tc>
          <w:tcPr>
            <w:tcW w:w="1500" w:type="dxa"/>
          </w:tcPr>
          <w:p w14:paraId="7D05D35C" w14:textId="77777777" w:rsidR="00956C7E" w:rsidRPr="00956C7E" w:rsidRDefault="00956C7E" w:rsidP="00956C7E">
            <w:r w:rsidRPr="00A21AC0">
              <w:t>B1</w:t>
            </w:r>
          </w:p>
        </w:tc>
        <w:tc>
          <w:tcPr>
            <w:tcW w:w="1492" w:type="dxa"/>
          </w:tcPr>
          <w:p w14:paraId="638A6F6C" w14:textId="77777777" w:rsidR="00956C7E" w:rsidRPr="00956C7E" w:rsidRDefault="00956C7E" w:rsidP="00956C7E">
            <w:r w:rsidRPr="00A21AC0">
              <w:t>√</w:t>
            </w:r>
          </w:p>
        </w:tc>
      </w:tr>
      <w:tr w:rsidR="00956C7E" w:rsidRPr="008E0275" w14:paraId="685D9211" w14:textId="77777777" w:rsidTr="007D488D">
        <w:tc>
          <w:tcPr>
            <w:tcW w:w="2785" w:type="dxa"/>
            <w:hideMark/>
          </w:tcPr>
          <w:p w14:paraId="75A95C1E" w14:textId="77777777" w:rsidR="00956C7E" w:rsidRPr="00956C7E" w:rsidRDefault="00956C7E" w:rsidP="00956C7E">
            <w:r w:rsidRPr="00A21AC0">
              <w:t>38-39.5 GHz</w:t>
            </w:r>
          </w:p>
        </w:tc>
        <w:tc>
          <w:tcPr>
            <w:tcW w:w="1378" w:type="dxa"/>
          </w:tcPr>
          <w:p w14:paraId="7D3FD55E" w14:textId="77777777" w:rsidR="00956C7E" w:rsidRPr="00956C7E" w:rsidRDefault="00956C7E" w:rsidP="00956C7E">
            <w:r w:rsidRPr="00A21AC0">
              <w:t>√</w:t>
            </w:r>
          </w:p>
        </w:tc>
        <w:tc>
          <w:tcPr>
            <w:tcW w:w="1500" w:type="dxa"/>
          </w:tcPr>
          <w:p w14:paraId="14E97BB3" w14:textId="77777777" w:rsidR="00956C7E" w:rsidRPr="00956C7E" w:rsidRDefault="00956C7E" w:rsidP="00956C7E">
            <w:r w:rsidRPr="00A21AC0">
              <w:t>B2</w:t>
            </w:r>
          </w:p>
        </w:tc>
        <w:tc>
          <w:tcPr>
            <w:tcW w:w="1492" w:type="dxa"/>
          </w:tcPr>
          <w:p w14:paraId="5C3B41F1" w14:textId="77777777" w:rsidR="00956C7E" w:rsidRPr="00956C7E" w:rsidRDefault="00956C7E" w:rsidP="00956C7E">
            <w:r w:rsidRPr="00A21AC0">
              <w:t>N/A</w:t>
            </w:r>
          </w:p>
        </w:tc>
      </w:tr>
      <w:tr w:rsidR="00956C7E" w:rsidRPr="008E0275" w14:paraId="308DAB7C" w14:textId="77777777" w:rsidTr="007D488D">
        <w:tc>
          <w:tcPr>
            <w:tcW w:w="2785" w:type="dxa"/>
            <w:hideMark/>
          </w:tcPr>
          <w:p w14:paraId="68B97602" w14:textId="77777777" w:rsidR="00956C7E" w:rsidRPr="00956C7E" w:rsidRDefault="00956C7E" w:rsidP="00956C7E">
            <w:r w:rsidRPr="00A21AC0">
              <w:t>47.2-47.5 GHz / 47.9-48.2 GHz</w:t>
            </w:r>
          </w:p>
        </w:tc>
        <w:tc>
          <w:tcPr>
            <w:tcW w:w="1378" w:type="dxa"/>
          </w:tcPr>
          <w:p w14:paraId="2DF110C8" w14:textId="77777777" w:rsidR="00956C7E" w:rsidRPr="00956C7E" w:rsidRDefault="00956C7E" w:rsidP="00956C7E">
            <w:r w:rsidRPr="00A21AC0">
              <w:t>√</w:t>
            </w:r>
          </w:p>
        </w:tc>
        <w:tc>
          <w:tcPr>
            <w:tcW w:w="1500" w:type="dxa"/>
          </w:tcPr>
          <w:p w14:paraId="141D8B45" w14:textId="77777777" w:rsidR="00956C7E" w:rsidRPr="00956C7E" w:rsidRDefault="00956C7E" w:rsidP="00956C7E">
            <w:r w:rsidRPr="00A21AC0">
              <w:t>B1</w:t>
            </w:r>
          </w:p>
        </w:tc>
        <w:tc>
          <w:tcPr>
            <w:tcW w:w="1492" w:type="dxa"/>
          </w:tcPr>
          <w:p w14:paraId="4C749BE6" w14:textId="77777777" w:rsidR="00956C7E" w:rsidRPr="00956C7E" w:rsidRDefault="00956C7E" w:rsidP="00956C7E">
            <w:r w:rsidRPr="00A21AC0">
              <w:t>√</w:t>
            </w:r>
          </w:p>
        </w:tc>
      </w:tr>
    </w:tbl>
    <w:p w14:paraId="5282913C" w14:textId="77777777" w:rsidR="002E0008" w:rsidRDefault="002E0008" w:rsidP="002E0008">
      <w:pPr>
        <w:pStyle w:val="berschrift2"/>
        <w:rPr>
          <w:rStyle w:val="ECCParagraph"/>
        </w:rPr>
      </w:pPr>
      <w:r w:rsidRPr="0086637D">
        <w:rPr>
          <w:rStyle w:val="ECCParagraph"/>
        </w:rPr>
        <w:t>BROADband HAPS applications</w:t>
      </w:r>
    </w:p>
    <w:p w14:paraId="5282913D" w14:textId="1D7774A5" w:rsidR="00071ABC" w:rsidRPr="00071ABC" w:rsidRDefault="00071ABC" w:rsidP="00071ABC">
      <w:r w:rsidRPr="00071ABC">
        <w:t>HAPS systems provide fixed service connections between the platform and FS ground stations. During the development of ITU-R studies under WRC-19 Agenda item 1.14, different HAPS</w:t>
      </w:r>
      <w:r w:rsidR="008067C0">
        <w:t xml:space="preserve"> applications</w:t>
      </w:r>
      <w:r w:rsidRPr="00071ABC">
        <w:t xml:space="preserve"> were presented.</w:t>
      </w:r>
      <w:r w:rsidR="002367A9">
        <w:t xml:space="preserve">  </w:t>
      </w:r>
    </w:p>
    <w:p w14:paraId="5282913E" w14:textId="77777777" w:rsidR="003C6A0A" w:rsidRPr="0086637D" w:rsidRDefault="003C6A0A" w:rsidP="003C6A0A">
      <w:pPr>
        <w:pStyle w:val="berschrift3"/>
        <w:rPr>
          <w:rStyle w:val="ECCParagraph"/>
        </w:rPr>
      </w:pPr>
      <w:r w:rsidRPr="0086637D">
        <w:rPr>
          <w:rStyle w:val="ECCParagraph"/>
        </w:rPr>
        <w:lastRenderedPageBreak/>
        <w:t xml:space="preserve">Broadband </w:t>
      </w:r>
      <w:r w:rsidR="008C7170" w:rsidRPr="0086637D">
        <w:rPr>
          <w:rStyle w:val="ECCParagraph"/>
        </w:rPr>
        <w:t xml:space="preserve">HAPS </w:t>
      </w:r>
      <w:r w:rsidR="00673588" w:rsidRPr="0086637D">
        <w:rPr>
          <w:rStyle w:val="ECCParagraph"/>
        </w:rPr>
        <w:t xml:space="preserve">for </w:t>
      </w:r>
      <w:r w:rsidRPr="0086637D">
        <w:rPr>
          <w:rStyle w:val="ECCParagraph"/>
        </w:rPr>
        <w:t>connectivity applications</w:t>
      </w:r>
    </w:p>
    <w:p w14:paraId="5282913F" w14:textId="35A7FF85" w:rsidR="009410EB" w:rsidRPr="00CF411C" w:rsidRDefault="00813DC6" w:rsidP="00813DC6">
      <w:pPr>
        <w:rPr>
          <w:rStyle w:val="ECCHLcyan"/>
          <w:shd w:val="clear" w:color="auto" w:fill="auto"/>
        </w:rPr>
      </w:pPr>
      <w:r w:rsidRPr="0086637D">
        <w:rPr>
          <w:rStyle w:val="ECCParagraph"/>
        </w:rPr>
        <w:t>The aim of HAPS is to provide internet access to users in remote and rural areas on a medium</w:t>
      </w:r>
      <w:r w:rsidR="007D488D">
        <w:rPr>
          <w:rStyle w:val="ECCParagraph"/>
        </w:rPr>
        <w:t xml:space="preserve"> </w:t>
      </w:r>
      <w:r w:rsidRPr="0086637D">
        <w:rPr>
          <w:rStyle w:val="ECCParagraph"/>
        </w:rPr>
        <w:t>to long term basis. It can be direct</w:t>
      </w:r>
      <w:r w:rsidR="001D1100">
        <w:rPr>
          <w:rStyle w:val="ECCParagraph"/>
        </w:rPr>
        <w:t>–</w:t>
      </w:r>
      <w:r w:rsidRPr="0086637D">
        <w:rPr>
          <w:rStyle w:val="ECCParagraph"/>
        </w:rPr>
        <w:t>to</w:t>
      </w:r>
      <w:r w:rsidR="001D1100">
        <w:rPr>
          <w:rStyle w:val="ECCParagraph"/>
        </w:rPr>
        <w:t>-</w:t>
      </w:r>
      <w:r w:rsidRPr="0086637D">
        <w:rPr>
          <w:rStyle w:val="ECCParagraph"/>
        </w:rPr>
        <w:t xml:space="preserve">home </w:t>
      </w:r>
      <w:r w:rsidR="001D1100">
        <w:rPr>
          <w:rStyle w:val="ECCParagraph"/>
        </w:rPr>
        <w:t xml:space="preserve">fixed </w:t>
      </w:r>
      <w:r w:rsidRPr="0086637D">
        <w:rPr>
          <w:rStyle w:val="ECCParagraph"/>
        </w:rPr>
        <w:t>access (see section</w:t>
      </w:r>
      <w:r w:rsidR="0008747B" w:rsidRPr="0086637D">
        <w:rPr>
          <w:rStyle w:val="ECCParagraph"/>
        </w:rPr>
        <w:t xml:space="preserve"> </w:t>
      </w:r>
      <w:r w:rsidR="0008747B" w:rsidRPr="0086637D">
        <w:rPr>
          <w:rStyle w:val="ECCParagraph"/>
        </w:rPr>
        <w:fldChar w:fldCharType="begin"/>
      </w:r>
      <w:r w:rsidR="0008747B" w:rsidRPr="0086637D">
        <w:rPr>
          <w:rStyle w:val="ECCParagraph"/>
        </w:rPr>
        <w:instrText xml:space="preserve"> REF _Ref504052157 \r \h </w:instrText>
      </w:r>
      <w:r w:rsidR="00D55A46" w:rsidRPr="0086637D">
        <w:rPr>
          <w:rStyle w:val="ECCParagraph"/>
        </w:rPr>
        <w:instrText xml:space="preserve"> \* MERGEFORMAT </w:instrText>
      </w:r>
      <w:r w:rsidR="0008747B" w:rsidRPr="0086637D">
        <w:rPr>
          <w:rStyle w:val="ECCParagraph"/>
        </w:rPr>
      </w:r>
      <w:r w:rsidR="0008747B" w:rsidRPr="0086637D">
        <w:rPr>
          <w:rStyle w:val="ECCParagraph"/>
        </w:rPr>
        <w:fldChar w:fldCharType="separate"/>
      </w:r>
      <w:r w:rsidR="0008747B" w:rsidRPr="0086637D">
        <w:rPr>
          <w:rStyle w:val="ECCParagraph"/>
        </w:rPr>
        <w:t>3.3.1</w:t>
      </w:r>
      <w:r w:rsidR="0008747B" w:rsidRPr="0086637D">
        <w:rPr>
          <w:rStyle w:val="ECCParagraph"/>
        </w:rPr>
        <w:fldChar w:fldCharType="end"/>
      </w:r>
      <w:r w:rsidR="0008747B" w:rsidRPr="0086637D">
        <w:rPr>
          <w:rStyle w:val="ECCParagraph"/>
        </w:rPr>
        <w:fldChar w:fldCharType="begin"/>
      </w:r>
      <w:r w:rsidR="0008747B" w:rsidRPr="0086637D">
        <w:rPr>
          <w:rStyle w:val="ECCParagraph"/>
        </w:rPr>
        <w:instrText xml:space="preserve"> REF _Ref504052129 \r \h </w:instrText>
      </w:r>
      <w:r w:rsidR="00D55A46" w:rsidRPr="0086637D">
        <w:rPr>
          <w:rStyle w:val="ECCParagraph"/>
        </w:rPr>
        <w:instrText xml:space="preserve"> \* MERGEFORMAT </w:instrText>
      </w:r>
      <w:r w:rsidR="0008747B" w:rsidRPr="0086637D">
        <w:rPr>
          <w:rStyle w:val="ECCParagraph"/>
        </w:rPr>
      </w:r>
      <w:r w:rsidR="0008747B" w:rsidRPr="0086637D">
        <w:rPr>
          <w:rStyle w:val="ECCParagraph"/>
        </w:rPr>
        <w:fldChar w:fldCharType="end"/>
      </w:r>
      <w:r w:rsidRPr="0086637D">
        <w:rPr>
          <w:rStyle w:val="ECCParagraph"/>
        </w:rPr>
        <w:t xml:space="preserve">), </w:t>
      </w:r>
      <w:r w:rsidR="00CF411C">
        <w:rPr>
          <w:rStyle w:val="ECCParagraph"/>
        </w:rPr>
        <w:t xml:space="preserve">or it can be </w:t>
      </w:r>
      <w:r w:rsidRPr="0086637D">
        <w:rPr>
          <w:rStyle w:val="ECCParagraph"/>
        </w:rPr>
        <w:t>a link to a</w:t>
      </w:r>
      <w:r w:rsidR="00071ABC">
        <w:rPr>
          <w:rStyle w:val="ECCParagraph"/>
        </w:rPr>
        <w:t xml:space="preserve"> fixed</w:t>
      </w:r>
      <w:r w:rsidR="007D488D">
        <w:rPr>
          <w:rStyle w:val="ECCParagraph"/>
        </w:rPr>
        <w:t xml:space="preserve"> </w:t>
      </w:r>
      <w:r w:rsidRPr="0086637D">
        <w:rPr>
          <w:rStyle w:val="ECCParagraph"/>
        </w:rPr>
        <w:t>access point (see section</w:t>
      </w:r>
      <w:r w:rsidR="0008747B" w:rsidRPr="0086637D">
        <w:rPr>
          <w:rStyle w:val="ECCParagraph"/>
        </w:rPr>
        <w:t xml:space="preserve"> </w:t>
      </w:r>
      <w:r w:rsidR="0008747B" w:rsidRPr="0086637D">
        <w:rPr>
          <w:rStyle w:val="ECCParagraph"/>
        </w:rPr>
        <w:fldChar w:fldCharType="begin"/>
      </w:r>
      <w:r w:rsidR="0008747B" w:rsidRPr="0086637D">
        <w:rPr>
          <w:rStyle w:val="ECCParagraph"/>
        </w:rPr>
        <w:instrText xml:space="preserve"> REF _Ref504052149 \r \h </w:instrText>
      </w:r>
      <w:r w:rsidR="00D55A46" w:rsidRPr="0086637D">
        <w:rPr>
          <w:rStyle w:val="ECCParagraph"/>
        </w:rPr>
        <w:instrText xml:space="preserve"> \* MERGEFORMAT </w:instrText>
      </w:r>
      <w:r w:rsidR="0008747B" w:rsidRPr="0086637D">
        <w:rPr>
          <w:rStyle w:val="ECCParagraph"/>
        </w:rPr>
      </w:r>
      <w:r w:rsidR="0008747B" w:rsidRPr="0086637D">
        <w:rPr>
          <w:rStyle w:val="ECCParagraph"/>
        </w:rPr>
        <w:fldChar w:fldCharType="separate"/>
      </w:r>
      <w:r w:rsidR="0008747B" w:rsidRPr="0086637D">
        <w:rPr>
          <w:rStyle w:val="ECCParagraph"/>
        </w:rPr>
        <w:t>3.3.2</w:t>
      </w:r>
      <w:r w:rsidR="0008747B" w:rsidRPr="0086637D">
        <w:rPr>
          <w:rStyle w:val="ECCParagraph"/>
        </w:rPr>
        <w:fldChar w:fldCharType="end"/>
      </w:r>
      <w:r w:rsidRPr="0086637D">
        <w:rPr>
          <w:rStyle w:val="ECCParagraph"/>
        </w:rPr>
        <w:t>). HAPS can also provide backhauling connectivity for networks.</w:t>
      </w:r>
      <w:r w:rsidRPr="0002370D">
        <w:rPr>
          <w:rStyle w:val="ECCHLcyan"/>
        </w:rPr>
        <w:t xml:space="preserve"> </w:t>
      </w:r>
    </w:p>
    <w:p w14:paraId="52829140" w14:textId="77777777" w:rsidR="003C6A0A" w:rsidRPr="008B6EC1" w:rsidRDefault="00A50DEE" w:rsidP="003C6A0A">
      <w:pPr>
        <w:pStyle w:val="berschrift3"/>
        <w:rPr>
          <w:rStyle w:val="ECCParagraph"/>
        </w:rPr>
      </w:pPr>
      <w:r w:rsidRPr="008B6EC1">
        <w:rPr>
          <w:rStyle w:val="ECCParagraph"/>
        </w:rPr>
        <w:t>Broadband HAPS for specific applications</w:t>
      </w:r>
    </w:p>
    <w:p w14:paraId="52829147" w14:textId="77777777" w:rsidR="00324D1B" w:rsidRDefault="00324D1B" w:rsidP="00324D1B">
      <w:pPr>
        <w:rPr>
          <w:rStyle w:val="ECCParagraph"/>
        </w:rPr>
      </w:pPr>
      <w:r>
        <w:rPr>
          <w:rStyle w:val="ECCParagraph"/>
        </w:rPr>
        <w:t xml:space="preserve">Those applications are providing for </w:t>
      </w:r>
      <w:r w:rsidR="00CF411C">
        <w:rPr>
          <w:rStyle w:val="ECCParagraph"/>
        </w:rPr>
        <w:t>disaster relief missions as</w:t>
      </w:r>
      <w:r>
        <w:rPr>
          <w:rStyle w:val="ECCParagraph"/>
        </w:rPr>
        <w:t xml:space="preserve"> describe</w:t>
      </w:r>
      <w:r w:rsidR="00CF411C">
        <w:rPr>
          <w:rStyle w:val="ECCParagraph"/>
        </w:rPr>
        <w:t>d</w:t>
      </w:r>
      <w:r>
        <w:rPr>
          <w:rStyle w:val="ECCParagraph"/>
        </w:rPr>
        <w:t xml:space="preserve"> </w:t>
      </w:r>
      <w:r w:rsidRPr="00140A0C">
        <w:rPr>
          <w:rStyle w:val="ECCParagraph"/>
        </w:rPr>
        <w:t>in Report ITU-R M.2377-0 (Annex 7</w:t>
      </w:r>
      <w:r w:rsidRPr="0049207F">
        <w:rPr>
          <w:rStyle w:val="Funotenzeichen"/>
        </w:rPr>
        <w:footnoteReference w:id="1"/>
      </w:r>
      <w:r w:rsidRPr="00140A0C">
        <w:rPr>
          <w:rStyle w:val="ECCParagraph"/>
        </w:rPr>
        <w:t>).</w:t>
      </w:r>
    </w:p>
    <w:p w14:paraId="52829148" w14:textId="77777777" w:rsidR="00324D1B" w:rsidRPr="00324D1B" w:rsidRDefault="00324D1B" w:rsidP="00324D1B">
      <w:pPr>
        <w:rPr>
          <w:rStyle w:val="ECCParagraph"/>
        </w:rPr>
      </w:pPr>
      <w:r w:rsidRPr="00CF2F64">
        <w:t>HAPS aims to provide for connectivity for PPDR, when terrestrial infrastructure is not available or insuffi</w:t>
      </w:r>
      <w:r>
        <w:t xml:space="preserve">cient in the area affected. </w:t>
      </w:r>
      <w:r w:rsidRPr="00CF2F64">
        <w:t>HAPS will connect the site(s) with the backbone of the national PPDR network.</w:t>
      </w:r>
      <w:r w:rsidRPr="00140A0C">
        <w:rPr>
          <w:rStyle w:val="ECCParagraph"/>
        </w:rPr>
        <w:t xml:space="preserve"> </w:t>
      </w:r>
    </w:p>
    <w:p w14:paraId="52829149" w14:textId="7D64DC47" w:rsidR="00051694" w:rsidRDefault="00575933" w:rsidP="00CF411C">
      <w:pPr>
        <w:pStyle w:val="berschrift2"/>
        <w:rPr>
          <w:rStyle w:val="ECCParagraph"/>
        </w:rPr>
      </w:pPr>
      <w:bookmarkStart w:id="0" w:name="_Ref508632604"/>
      <w:r>
        <w:rPr>
          <w:rStyle w:val="ECCParagraph"/>
        </w:rPr>
        <w:t>B</w:t>
      </w:r>
      <w:r w:rsidR="002E0008" w:rsidRPr="008C02CC">
        <w:rPr>
          <w:rStyle w:val="ECCParagraph"/>
        </w:rPr>
        <w:t xml:space="preserve">roadband </w:t>
      </w:r>
      <w:r>
        <w:rPr>
          <w:rStyle w:val="ECCParagraph"/>
        </w:rPr>
        <w:t>HAPS</w:t>
      </w:r>
      <w:r w:rsidRPr="008C02CC">
        <w:rPr>
          <w:rStyle w:val="ECCParagraph"/>
        </w:rPr>
        <w:t xml:space="preserve"> </w:t>
      </w:r>
      <w:r w:rsidR="002E0008" w:rsidRPr="008C02CC">
        <w:rPr>
          <w:rStyle w:val="ECCParagraph"/>
        </w:rPr>
        <w:t>deployment scenario</w:t>
      </w:r>
      <w:r w:rsidR="00741A64" w:rsidRPr="008C02CC">
        <w:rPr>
          <w:rStyle w:val="ECCParagraph"/>
        </w:rPr>
        <w:t>s</w:t>
      </w:r>
      <w:bookmarkEnd w:id="0"/>
    </w:p>
    <w:p w14:paraId="5E69D2A6" w14:textId="7D23E73F" w:rsidR="00BF636B" w:rsidRPr="00BF636B" w:rsidRDefault="00BF636B" w:rsidP="00BF636B">
      <w:r w:rsidRPr="00071ABC">
        <w:t xml:space="preserve">During the development of ITU-R studies under WRC-19 Agenda item 1.14, </w:t>
      </w:r>
      <w:r>
        <w:t xml:space="preserve">two </w:t>
      </w:r>
      <w:r w:rsidRPr="00071ABC">
        <w:t>HAPS</w:t>
      </w:r>
      <w:r>
        <w:t xml:space="preserve"> deployment scenarios </w:t>
      </w:r>
      <w:r w:rsidRPr="00071ABC">
        <w:t xml:space="preserve">were </w:t>
      </w:r>
      <w:r>
        <w:t>considered</w:t>
      </w:r>
      <w:r w:rsidRPr="00071ABC">
        <w:t>.</w:t>
      </w:r>
    </w:p>
    <w:p w14:paraId="5282914A" w14:textId="7A8DAF21" w:rsidR="00E8452E" w:rsidRPr="008C02CC" w:rsidRDefault="00D16E7E" w:rsidP="00CF411C">
      <w:pPr>
        <w:pStyle w:val="berschrift3"/>
        <w:rPr>
          <w:rStyle w:val="ECCParagraph"/>
        </w:rPr>
      </w:pPr>
      <w:bookmarkStart w:id="1" w:name="_Ref504052157"/>
      <w:r>
        <w:rPr>
          <w:rStyle w:val="ECCParagraph"/>
        </w:rPr>
        <w:t>Access</w:t>
      </w:r>
      <w:r w:rsidR="00E91F42" w:rsidRPr="008C02CC">
        <w:rPr>
          <w:rStyle w:val="ECCParagraph"/>
        </w:rPr>
        <w:t xml:space="preserve"> </w:t>
      </w:r>
      <w:r>
        <w:rPr>
          <w:rStyle w:val="ECCParagraph"/>
        </w:rPr>
        <w:t xml:space="preserve">for </w:t>
      </w:r>
      <w:r w:rsidR="00E8452E" w:rsidRPr="008C02CC">
        <w:rPr>
          <w:rStyle w:val="ECCParagraph"/>
        </w:rPr>
        <w:t>end users</w:t>
      </w:r>
      <w:bookmarkEnd w:id="1"/>
    </w:p>
    <w:p w14:paraId="5282914B" w14:textId="5D2A6E74" w:rsidR="00E91F42" w:rsidRPr="008C02CC" w:rsidRDefault="00BF6519" w:rsidP="00E91F42">
      <w:pPr>
        <w:rPr>
          <w:rStyle w:val="ECCParagraph"/>
        </w:rPr>
      </w:pPr>
      <w:r>
        <w:rPr>
          <w:rStyle w:val="ECCParagraph"/>
        </w:rPr>
        <w:t xml:space="preserve">HAPS are </w:t>
      </w:r>
      <w:r w:rsidR="00B831D0" w:rsidRPr="008C02CC">
        <w:rPr>
          <w:rStyle w:val="ECCParagraph"/>
        </w:rPr>
        <w:t>provid</w:t>
      </w:r>
      <w:r>
        <w:rPr>
          <w:rStyle w:val="ECCParagraph"/>
        </w:rPr>
        <w:t>ing</w:t>
      </w:r>
      <w:r w:rsidR="00B831D0" w:rsidRPr="008C02CC">
        <w:rPr>
          <w:rStyle w:val="ECCParagraph"/>
        </w:rPr>
        <w:t xml:space="preserve"> </w:t>
      </w:r>
      <w:r w:rsidR="00CC56D9">
        <w:rPr>
          <w:rStyle w:val="ECCParagraph"/>
        </w:rPr>
        <w:t xml:space="preserve">fixed access </w:t>
      </w:r>
      <w:r w:rsidR="00B831D0" w:rsidRPr="008C02CC">
        <w:rPr>
          <w:rStyle w:val="ECCParagraph"/>
        </w:rPr>
        <w:t xml:space="preserve">to end users. </w:t>
      </w:r>
    </w:p>
    <w:p w14:paraId="5282914C" w14:textId="1FA61480" w:rsidR="004C2C4F" w:rsidRPr="008C02CC" w:rsidRDefault="00F65E91" w:rsidP="004478C6">
      <w:pPr>
        <w:pStyle w:val="ECCFigure"/>
        <w:rPr>
          <w:rStyle w:val="ECCParagraph"/>
        </w:rPr>
      </w:pPr>
      <w:r>
        <w:rPr>
          <w:noProof/>
          <w:lang w:val="de-DE" w:eastAsia="de-DE"/>
        </w:rPr>
        <w:drawing>
          <wp:anchor distT="0" distB="0" distL="114300" distR="114300" simplePos="0" relativeHeight="251659264" behindDoc="0" locked="0" layoutInCell="1" allowOverlap="1" wp14:anchorId="52829555" wp14:editId="717E91A3">
            <wp:simplePos x="0" y="0"/>
            <wp:positionH relativeFrom="column">
              <wp:posOffset>3003550</wp:posOffset>
            </wp:positionH>
            <wp:positionV relativeFrom="paragraph">
              <wp:posOffset>44450</wp:posOffset>
            </wp:positionV>
            <wp:extent cx="351155" cy="109855"/>
            <wp:effectExtent l="0" t="0" r="0" b="4445"/>
            <wp:wrapNone/>
            <wp:docPr id="5"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0">
                      <a:extLst>
                        <a:ext uri="{28A0092B-C50C-407E-A947-70E740481C1C}">
                          <a14:useLocalDpi xmlns:a14="http://schemas.microsoft.com/office/drawing/2010/main" val="0"/>
                        </a:ext>
                      </a:extLst>
                    </a:blip>
                    <a:srcRect l="61501" t="22565" r="26877" b="69743"/>
                    <a:stretch>
                      <a:fillRect/>
                    </a:stretch>
                  </pic:blipFill>
                  <pic:spPr bwMode="auto">
                    <a:xfrm>
                      <a:off x="0" y="0"/>
                      <a:ext cx="351155" cy="109855"/>
                    </a:xfrm>
                    <a:prstGeom prst="rect">
                      <a:avLst/>
                    </a:prstGeom>
                    <a:noFill/>
                  </pic:spPr>
                </pic:pic>
              </a:graphicData>
            </a:graphic>
            <wp14:sizeRelH relativeFrom="page">
              <wp14:pctWidth>0</wp14:pctWidth>
            </wp14:sizeRelH>
            <wp14:sizeRelV relativeFrom="page">
              <wp14:pctHeight>0</wp14:pctHeight>
            </wp14:sizeRelV>
          </wp:anchor>
        </w:drawing>
      </w:r>
      <w:r w:rsidR="004C2C4F" w:rsidRPr="008C02CC">
        <w:rPr>
          <w:rStyle w:val="ECCParagraph"/>
          <w:noProof/>
          <w:lang w:val="de-DE" w:eastAsia="de-DE"/>
        </w:rPr>
        <w:drawing>
          <wp:inline distT="0" distB="0" distL="0" distR="0" wp14:anchorId="52829556" wp14:editId="52829557">
            <wp:extent cx="2531059" cy="1439042"/>
            <wp:effectExtent l="0" t="0" r="317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16898"/>
                    <a:stretch/>
                  </pic:blipFill>
                  <pic:spPr bwMode="auto">
                    <a:xfrm>
                      <a:off x="0" y="0"/>
                      <a:ext cx="2541290" cy="1444859"/>
                    </a:xfrm>
                    <a:prstGeom prst="rect">
                      <a:avLst/>
                    </a:prstGeom>
                    <a:noFill/>
                    <a:ln>
                      <a:noFill/>
                    </a:ln>
                    <a:extLst>
                      <a:ext uri="{53640926-AAD7-44D8-BBD7-CCE9431645EC}">
                        <a14:shadowObscured xmlns:a14="http://schemas.microsoft.com/office/drawing/2010/main"/>
                      </a:ext>
                    </a:extLst>
                  </pic:spPr>
                </pic:pic>
              </a:graphicData>
            </a:graphic>
          </wp:inline>
        </w:drawing>
      </w:r>
    </w:p>
    <w:p w14:paraId="5282914D" w14:textId="010852BC" w:rsidR="004C2C4F" w:rsidRPr="008C02CC" w:rsidRDefault="00112785" w:rsidP="004478C6">
      <w:pPr>
        <w:pStyle w:val="Beschriftung"/>
        <w:rPr>
          <w:rStyle w:val="ECCParagraph"/>
        </w:rPr>
      </w:pPr>
      <w:r w:rsidRPr="008C02CC">
        <w:rPr>
          <w:rStyle w:val="ECCParagraph"/>
        </w:rPr>
        <w:t xml:space="preserve">Figure </w:t>
      </w:r>
      <w:r w:rsidR="0099225E" w:rsidRPr="008C02CC">
        <w:rPr>
          <w:rStyle w:val="ECCParagraph"/>
        </w:rPr>
        <w:fldChar w:fldCharType="begin"/>
      </w:r>
      <w:r w:rsidR="0099225E" w:rsidRPr="008C02CC">
        <w:rPr>
          <w:rStyle w:val="ECCParagraph"/>
        </w:rPr>
        <w:instrText xml:space="preserve"> SEQ Figure \* ARABIC </w:instrText>
      </w:r>
      <w:r w:rsidR="0099225E" w:rsidRPr="008C02CC">
        <w:rPr>
          <w:rStyle w:val="ECCParagraph"/>
        </w:rPr>
        <w:fldChar w:fldCharType="separate"/>
      </w:r>
      <w:r w:rsidR="007D488D">
        <w:rPr>
          <w:rStyle w:val="ECCParagraph"/>
          <w:noProof/>
        </w:rPr>
        <w:t>1</w:t>
      </w:r>
      <w:r w:rsidR="0099225E" w:rsidRPr="008C02CC">
        <w:rPr>
          <w:rStyle w:val="ECCParagraph"/>
        </w:rPr>
        <w:fldChar w:fldCharType="end"/>
      </w:r>
      <w:r w:rsidRPr="008C02CC">
        <w:rPr>
          <w:rStyle w:val="ECCParagraph"/>
        </w:rPr>
        <w:t xml:space="preserve">: </w:t>
      </w:r>
      <w:r w:rsidR="004C2C4F" w:rsidRPr="008C02CC">
        <w:rPr>
          <w:rStyle w:val="ECCParagraph"/>
        </w:rPr>
        <w:t>I</w:t>
      </w:r>
      <w:r w:rsidR="00CA5BA4" w:rsidRPr="008C02CC">
        <w:rPr>
          <w:rStyle w:val="ECCParagraph"/>
        </w:rPr>
        <w:t xml:space="preserve">llustration </w:t>
      </w:r>
      <w:r w:rsidR="004C2C4F" w:rsidRPr="008C02CC">
        <w:rPr>
          <w:rStyle w:val="ECCParagraph"/>
        </w:rPr>
        <w:t xml:space="preserve">of direct </w:t>
      </w:r>
      <w:r w:rsidR="00BF6519">
        <w:rPr>
          <w:rStyle w:val="ECCParagraph"/>
        </w:rPr>
        <w:t xml:space="preserve">access </w:t>
      </w:r>
      <w:r w:rsidR="004C2C4F" w:rsidRPr="008C02CC">
        <w:rPr>
          <w:rStyle w:val="ECCParagraph"/>
        </w:rPr>
        <w:t>scenario</w:t>
      </w:r>
    </w:p>
    <w:p w14:paraId="5282914E" w14:textId="375AA32E" w:rsidR="00E8452E" w:rsidRPr="008C02CC" w:rsidRDefault="00E8452E" w:rsidP="00CF411C">
      <w:pPr>
        <w:pStyle w:val="berschrift3"/>
        <w:rPr>
          <w:rStyle w:val="ECCParagraph"/>
        </w:rPr>
      </w:pPr>
      <w:bookmarkStart w:id="2" w:name="_Ref504052149"/>
      <w:r w:rsidRPr="008C02CC">
        <w:rPr>
          <w:rStyle w:val="ECCParagraph"/>
        </w:rPr>
        <w:t xml:space="preserve">Backhauling </w:t>
      </w:r>
      <w:bookmarkStart w:id="3" w:name="_GoBack"/>
      <w:bookmarkEnd w:id="2"/>
      <w:bookmarkEnd w:id="3"/>
    </w:p>
    <w:p w14:paraId="5282914F" w14:textId="6939DA89" w:rsidR="00B831D0" w:rsidRPr="008C02CC" w:rsidRDefault="00F60166" w:rsidP="00B831D0">
      <w:pPr>
        <w:rPr>
          <w:rStyle w:val="ECCParagraph"/>
        </w:rPr>
      </w:pPr>
      <w:r w:rsidRPr="008C02CC">
        <w:rPr>
          <w:rStyle w:val="ECCParagraph"/>
        </w:rPr>
        <w:t>HAPS are providing backhaul to ground infrastructure</w:t>
      </w:r>
      <w:r w:rsidR="00094F95">
        <w:rPr>
          <w:rStyle w:val="ECCParagraph"/>
        </w:rPr>
        <w:t>/networks</w:t>
      </w:r>
      <w:r w:rsidR="00B831D0" w:rsidRPr="008C02CC">
        <w:rPr>
          <w:rStyle w:val="ECCParagraph"/>
        </w:rPr>
        <w:t>.</w:t>
      </w:r>
      <w:r w:rsidR="002367A9">
        <w:rPr>
          <w:rStyle w:val="ECCParagraph"/>
        </w:rPr>
        <w:t xml:space="preserve"> </w:t>
      </w:r>
    </w:p>
    <w:p w14:paraId="52829150" w14:textId="6883B140" w:rsidR="00E8452E" w:rsidRPr="008C02CC" w:rsidRDefault="002367A9" w:rsidP="004478C6">
      <w:pPr>
        <w:pStyle w:val="ECCFigure"/>
        <w:rPr>
          <w:rStyle w:val="ECCParagraph"/>
        </w:rPr>
      </w:pPr>
      <w:r>
        <w:rPr>
          <w:rStyle w:val="ECCParagraph"/>
        </w:rPr>
        <w:t xml:space="preserve"> </w:t>
      </w:r>
      <w:r w:rsidR="004C2C4F" w:rsidRPr="008C02CC">
        <w:rPr>
          <w:rStyle w:val="ECCParagraph"/>
          <w:noProof/>
          <w:lang w:val="de-DE" w:eastAsia="de-DE"/>
        </w:rPr>
        <w:drawing>
          <wp:inline distT="0" distB="0" distL="0" distR="0" wp14:anchorId="52829558" wp14:editId="52829559">
            <wp:extent cx="3026979" cy="1429245"/>
            <wp:effectExtent l="0" t="0" r="254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4777" cy="1428205"/>
                    </a:xfrm>
                    <a:prstGeom prst="rect">
                      <a:avLst/>
                    </a:prstGeom>
                    <a:noFill/>
                    <a:ln>
                      <a:noFill/>
                    </a:ln>
                  </pic:spPr>
                </pic:pic>
              </a:graphicData>
            </a:graphic>
          </wp:inline>
        </w:drawing>
      </w:r>
    </w:p>
    <w:p w14:paraId="52829151" w14:textId="5BE0AC6B" w:rsidR="0008747B" w:rsidRPr="008C02CC" w:rsidRDefault="00112785" w:rsidP="0008747B">
      <w:pPr>
        <w:pStyle w:val="Beschriftung"/>
        <w:rPr>
          <w:rStyle w:val="ECCParagraph"/>
        </w:rPr>
      </w:pPr>
      <w:r w:rsidRPr="008C02CC">
        <w:rPr>
          <w:rStyle w:val="ECCParagraph"/>
        </w:rPr>
        <w:t xml:space="preserve">Figure </w:t>
      </w:r>
      <w:r w:rsidR="0099225E" w:rsidRPr="008C02CC">
        <w:rPr>
          <w:rStyle w:val="ECCParagraph"/>
        </w:rPr>
        <w:fldChar w:fldCharType="begin"/>
      </w:r>
      <w:r w:rsidR="0099225E" w:rsidRPr="008C02CC">
        <w:rPr>
          <w:rStyle w:val="ECCParagraph"/>
        </w:rPr>
        <w:instrText xml:space="preserve"> SEQ Figure \* ARABIC </w:instrText>
      </w:r>
      <w:r w:rsidR="0099225E" w:rsidRPr="008C02CC">
        <w:rPr>
          <w:rStyle w:val="ECCParagraph"/>
        </w:rPr>
        <w:fldChar w:fldCharType="separate"/>
      </w:r>
      <w:r w:rsidR="007D488D">
        <w:rPr>
          <w:rStyle w:val="ECCParagraph"/>
          <w:noProof/>
        </w:rPr>
        <w:t>2</w:t>
      </w:r>
      <w:r w:rsidR="0099225E" w:rsidRPr="008C02CC">
        <w:rPr>
          <w:rStyle w:val="ECCParagraph"/>
        </w:rPr>
        <w:fldChar w:fldCharType="end"/>
      </w:r>
      <w:r w:rsidR="004C2C4F" w:rsidRPr="008C02CC">
        <w:rPr>
          <w:rStyle w:val="ECCParagraph"/>
        </w:rPr>
        <w:t>: I</w:t>
      </w:r>
      <w:r w:rsidR="00CA5BA4" w:rsidRPr="008C02CC">
        <w:rPr>
          <w:rStyle w:val="ECCParagraph"/>
        </w:rPr>
        <w:t>llustration</w:t>
      </w:r>
      <w:r w:rsidR="00667DBA" w:rsidRPr="008C02CC">
        <w:rPr>
          <w:rStyle w:val="ECCParagraph"/>
        </w:rPr>
        <w:t xml:space="preserve"> </w:t>
      </w:r>
      <w:r w:rsidR="004C2C4F" w:rsidRPr="008C02CC">
        <w:rPr>
          <w:rStyle w:val="ECCParagraph"/>
        </w:rPr>
        <w:t>of backhauling scenario</w:t>
      </w:r>
    </w:p>
    <w:p w14:paraId="52829152" w14:textId="77777777" w:rsidR="002E0008" w:rsidRPr="008C02CC" w:rsidRDefault="002E0008" w:rsidP="002E0008">
      <w:pPr>
        <w:pStyle w:val="berschrift2"/>
        <w:rPr>
          <w:rStyle w:val="ECCParagraph"/>
        </w:rPr>
      </w:pPr>
      <w:r w:rsidRPr="008C02CC">
        <w:rPr>
          <w:rStyle w:val="ECCParagraph"/>
        </w:rPr>
        <w:lastRenderedPageBreak/>
        <w:t>Broadband haps spectrum requirements</w:t>
      </w:r>
    </w:p>
    <w:p w14:paraId="52829153" w14:textId="1832D426" w:rsidR="00051694" w:rsidRPr="008C02CC" w:rsidRDefault="00051694" w:rsidP="00051694">
      <w:pPr>
        <w:pStyle w:val="berschrift3"/>
        <w:rPr>
          <w:rStyle w:val="ECCParagraph"/>
        </w:rPr>
      </w:pPr>
      <w:r w:rsidRPr="008C02CC">
        <w:rPr>
          <w:rStyle w:val="ECCParagraph"/>
        </w:rPr>
        <w:t xml:space="preserve">Broadband </w:t>
      </w:r>
      <w:r w:rsidR="00F342E1" w:rsidRPr="008C02CC">
        <w:rPr>
          <w:rStyle w:val="ECCParagraph"/>
        </w:rPr>
        <w:t xml:space="preserve">HAPS </w:t>
      </w:r>
      <w:r w:rsidRPr="008C02CC">
        <w:rPr>
          <w:rStyle w:val="ECCParagraph"/>
        </w:rPr>
        <w:t>spectrum requirements</w:t>
      </w:r>
      <w:r w:rsidR="00D16E7E">
        <w:rPr>
          <w:rStyle w:val="ECCParagraph"/>
        </w:rPr>
        <w:t xml:space="preserve"> for direct </w:t>
      </w:r>
      <w:r w:rsidR="00CC56D9">
        <w:rPr>
          <w:rStyle w:val="ECCParagraph"/>
        </w:rPr>
        <w:t xml:space="preserve">fixed </w:t>
      </w:r>
      <w:r w:rsidR="00D16E7E">
        <w:rPr>
          <w:rStyle w:val="ECCParagraph"/>
        </w:rPr>
        <w:t>access</w:t>
      </w:r>
    </w:p>
    <w:p w14:paraId="52829154" w14:textId="778447A0" w:rsidR="005C7E99" w:rsidRPr="00D47ADF" w:rsidRDefault="008D124E" w:rsidP="00D47ADF">
      <w:r w:rsidRPr="008C02CC">
        <w:rPr>
          <w:rStyle w:val="ECCParagraph"/>
        </w:rPr>
        <w:t>Studies within CEPT based on the capacity demand for different broadband HAPS system approaches</w:t>
      </w:r>
      <w:r w:rsidR="00BF6519" w:rsidRPr="008C02CC">
        <w:rPr>
          <w:rStyle w:val="ECCParagraph"/>
        </w:rPr>
        <w:t>, and incorporated in document 5C/</w:t>
      </w:r>
      <w:r w:rsidR="00BF6519">
        <w:rPr>
          <w:rStyle w:val="ECCParagraph"/>
        </w:rPr>
        <w:t>531</w:t>
      </w:r>
      <w:r w:rsidR="00BF6519" w:rsidRPr="008C02CC">
        <w:rPr>
          <w:rStyle w:val="ECCParagraph"/>
        </w:rPr>
        <w:t xml:space="preserve"> Annex 12,</w:t>
      </w:r>
      <w:r w:rsidR="00EC5053" w:rsidRPr="008C02CC">
        <w:rPr>
          <w:rStyle w:val="ECCParagraph"/>
        </w:rPr>
        <w:t xml:space="preserve"> have derived an overall reference </w:t>
      </w:r>
      <w:r w:rsidRPr="008C02CC">
        <w:rPr>
          <w:rStyle w:val="ECCParagraph"/>
        </w:rPr>
        <w:t xml:space="preserve">capacity to be considered for </w:t>
      </w:r>
      <w:r w:rsidRPr="00D47ADF">
        <w:t xml:space="preserve">determining the spectrum needs in the order of 30 </w:t>
      </w:r>
      <w:proofErr w:type="spellStart"/>
      <w:r w:rsidRPr="00D47ADF">
        <w:t>Gbps</w:t>
      </w:r>
      <w:proofErr w:type="spellEnd"/>
      <w:r w:rsidRPr="00D47ADF">
        <w:t xml:space="preserve"> per HAPS for the forward links</w:t>
      </w:r>
      <w:r w:rsidR="00EC5053" w:rsidRPr="00D47ADF">
        <w:t>.</w:t>
      </w:r>
      <w:r w:rsidR="00381E40" w:rsidRPr="00D47ADF">
        <w:t xml:space="preserve"> </w:t>
      </w:r>
      <w:r w:rsidR="009A5354" w:rsidRPr="00D47ADF">
        <w:t>Based on assumptions</w:t>
      </w:r>
      <w:r w:rsidR="00B8448B" w:rsidRPr="00D47ADF">
        <w:t xml:space="preserve"> in t</w:t>
      </w:r>
      <w:r w:rsidR="00EC5053" w:rsidRPr="00D47ADF">
        <w:t>hese studies</w:t>
      </w:r>
      <w:r w:rsidR="00B8448B" w:rsidRPr="00D47ADF">
        <w:t>,</w:t>
      </w:r>
      <w:r w:rsidR="00EC5053" w:rsidRPr="00D47ADF">
        <w:t xml:space="preserve"> </w:t>
      </w:r>
      <w:r w:rsidR="00B8448B" w:rsidRPr="00D47ADF">
        <w:t xml:space="preserve">results </w:t>
      </w:r>
      <w:r w:rsidR="00B46457" w:rsidRPr="00D47ADF">
        <w:t xml:space="preserve">show that the current HAPS identifications </w:t>
      </w:r>
      <w:r w:rsidR="0008747B" w:rsidRPr="00D47ADF">
        <w:t xml:space="preserve">will not satisfy the throughput </w:t>
      </w:r>
      <w:r w:rsidR="00B46457" w:rsidRPr="00D47ADF">
        <w:t xml:space="preserve">requirements expressed for both </w:t>
      </w:r>
      <w:r w:rsidR="00094F95">
        <w:t>CPE</w:t>
      </w:r>
      <w:r w:rsidR="00094F95" w:rsidRPr="00D47ADF">
        <w:t xml:space="preserve"> </w:t>
      </w:r>
      <w:r w:rsidR="00B46457" w:rsidRPr="00D47ADF">
        <w:t xml:space="preserve">and gateway links. Those studies are based on assumptions that could be </w:t>
      </w:r>
      <w:r w:rsidR="00325504" w:rsidRPr="00D47ADF">
        <w:t xml:space="preserve">impacted </w:t>
      </w:r>
      <w:r w:rsidR="00B46457" w:rsidRPr="00D47ADF">
        <w:t>by sharing analyses with incumbent services.</w:t>
      </w:r>
      <w:r w:rsidR="002F2DB2" w:rsidRPr="00D47ADF">
        <w:t xml:space="preserve"> </w:t>
      </w:r>
    </w:p>
    <w:p w14:paraId="52829155" w14:textId="50C02A38" w:rsidR="00D47ADF" w:rsidRPr="006D0421" w:rsidRDefault="005C7E99" w:rsidP="005C7E99">
      <w:pPr>
        <w:rPr>
          <w:rStyle w:val="ECCHLgreen"/>
        </w:rPr>
      </w:pPr>
      <w:r w:rsidRPr="008C02CC">
        <w:rPr>
          <w:rStyle w:val="ECCParagraph"/>
        </w:rPr>
        <w:t>Several system design</w:t>
      </w:r>
      <w:r w:rsidR="004477BD" w:rsidRPr="008C02CC">
        <w:rPr>
          <w:rStyle w:val="ECCParagraph"/>
        </w:rPr>
        <w:t>s</w:t>
      </w:r>
      <w:r w:rsidRPr="008C02CC">
        <w:rPr>
          <w:rStyle w:val="ECCParagraph"/>
        </w:rPr>
        <w:t xml:space="preserve"> have been analysed </w:t>
      </w:r>
      <w:r w:rsidR="00280614" w:rsidRPr="008C02CC">
        <w:rPr>
          <w:rStyle w:val="ECCParagraph"/>
        </w:rPr>
        <w:t xml:space="preserve">within CEPT </w:t>
      </w:r>
      <w:r w:rsidRPr="008C02CC">
        <w:rPr>
          <w:rStyle w:val="ECCParagraph"/>
        </w:rPr>
        <w:t xml:space="preserve">to provide 30 </w:t>
      </w:r>
      <w:proofErr w:type="spellStart"/>
      <w:r w:rsidRPr="008C02CC">
        <w:rPr>
          <w:rStyle w:val="ECCParagraph"/>
        </w:rPr>
        <w:t>Gbps</w:t>
      </w:r>
      <w:proofErr w:type="spellEnd"/>
      <w:r w:rsidRPr="008C02CC">
        <w:rPr>
          <w:rStyle w:val="ECCParagraph"/>
        </w:rPr>
        <w:t xml:space="preserve"> for the forward links and their spectrum needs are summarised in the following </w:t>
      </w:r>
      <w:r w:rsidR="0008747B" w:rsidRPr="008C02CC">
        <w:rPr>
          <w:rStyle w:val="ECCParagraph"/>
        </w:rPr>
        <w:fldChar w:fldCharType="begin"/>
      </w:r>
      <w:r w:rsidR="0008747B" w:rsidRPr="008C02CC">
        <w:rPr>
          <w:rStyle w:val="ECCParagraph"/>
        </w:rPr>
        <w:instrText xml:space="preserve"> REF _Ref504052412 \h </w:instrText>
      </w:r>
      <w:r w:rsidR="00D55A46" w:rsidRPr="008C02CC">
        <w:rPr>
          <w:rStyle w:val="ECCParagraph"/>
        </w:rPr>
        <w:instrText xml:space="preserve"> \* MERGEFORMAT </w:instrText>
      </w:r>
      <w:r w:rsidR="0008747B" w:rsidRPr="008C02CC">
        <w:rPr>
          <w:rStyle w:val="ECCParagraph"/>
        </w:rPr>
      </w:r>
      <w:r w:rsidR="0008747B" w:rsidRPr="008C02CC">
        <w:rPr>
          <w:rStyle w:val="ECCParagraph"/>
        </w:rPr>
        <w:fldChar w:fldCharType="separate"/>
      </w:r>
      <w:r w:rsidR="007D488D" w:rsidRPr="007D488D">
        <w:rPr>
          <w:rStyle w:val="ECCParagraph"/>
        </w:rPr>
        <w:t>Table 2</w:t>
      </w:r>
      <w:r w:rsidR="0008747B" w:rsidRPr="008C02CC">
        <w:rPr>
          <w:rStyle w:val="ECCParagraph"/>
        </w:rPr>
        <w:fldChar w:fldCharType="end"/>
      </w:r>
      <w:r w:rsidR="0008747B" w:rsidRPr="008C02CC">
        <w:rPr>
          <w:rStyle w:val="ECCParagraph"/>
        </w:rPr>
        <w:t xml:space="preserve"> </w:t>
      </w:r>
      <w:r w:rsidR="00280614" w:rsidRPr="008C02CC">
        <w:rPr>
          <w:rStyle w:val="ECCParagraph"/>
        </w:rPr>
        <w:t xml:space="preserve">(other systems proposed by administrations outside CEPT are also currently considered </w:t>
      </w:r>
      <w:r w:rsidR="004D4A8C" w:rsidRPr="008C02CC">
        <w:rPr>
          <w:rStyle w:val="ECCParagraph"/>
        </w:rPr>
        <w:t xml:space="preserve">in Table 2 of the </w:t>
      </w:r>
      <w:r w:rsidR="00CF411C">
        <w:rPr>
          <w:rStyle w:val="ECCParagraph"/>
        </w:rPr>
        <w:t xml:space="preserve">Preliminary </w:t>
      </w:r>
      <w:r w:rsidR="004D4A8C" w:rsidRPr="008C02CC">
        <w:rPr>
          <w:rStyle w:val="ECCParagraph"/>
        </w:rPr>
        <w:t>Draft New Report ITU-R F</w:t>
      </w:r>
      <w:proofErr w:type="gramStart"/>
      <w:r w:rsidR="004D4A8C" w:rsidRPr="008C02CC">
        <w:rPr>
          <w:rStyle w:val="ECCParagraph"/>
        </w:rPr>
        <w:t>.[</w:t>
      </w:r>
      <w:proofErr w:type="gramEnd"/>
      <w:r w:rsidR="004D4A8C" w:rsidRPr="008C02CC">
        <w:rPr>
          <w:rStyle w:val="ECCParagraph"/>
        </w:rPr>
        <w:t>HAPS-SPECTRUM NEEDS]; Annex 12 to Doc 5C/</w:t>
      </w:r>
      <w:r w:rsidR="00BF6519">
        <w:rPr>
          <w:rStyle w:val="ECCParagraph"/>
        </w:rPr>
        <w:t>531</w:t>
      </w:r>
      <w:r w:rsidR="00280614" w:rsidRPr="008C02CC">
        <w:rPr>
          <w:rStyle w:val="ECCParagraph"/>
        </w:rPr>
        <w:t>)</w:t>
      </w:r>
      <w:r w:rsidR="0049207F">
        <w:rPr>
          <w:rStyle w:val="ECCParagraph"/>
        </w:rPr>
        <w:t>.</w:t>
      </w:r>
    </w:p>
    <w:p w14:paraId="52829156" w14:textId="24C8E34B" w:rsidR="0008747B" w:rsidRPr="003F0222" w:rsidRDefault="0008747B" w:rsidP="008D664E">
      <w:pPr>
        <w:pStyle w:val="Beschriftung"/>
        <w:rPr>
          <w:lang w:val="en-US"/>
        </w:rPr>
      </w:pPr>
      <w:bookmarkStart w:id="4" w:name="_Ref504052412"/>
      <w:r w:rsidRPr="003F0222">
        <w:rPr>
          <w:lang w:val="en-US"/>
        </w:rPr>
        <w:t xml:space="preserve">Table </w:t>
      </w:r>
      <w:r w:rsidR="009856C0">
        <w:fldChar w:fldCharType="begin"/>
      </w:r>
      <w:r w:rsidR="009856C0" w:rsidRPr="003F0222">
        <w:rPr>
          <w:lang w:val="en-US"/>
        </w:rPr>
        <w:instrText xml:space="preserve"> SEQ Table \* ARABIC </w:instrText>
      </w:r>
      <w:r w:rsidR="009856C0">
        <w:fldChar w:fldCharType="separate"/>
      </w:r>
      <w:r w:rsidR="007D488D">
        <w:rPr>
          <w:noProof/>
          <w:lang w:val="en-US"/>
        </w:rPr>
        <w:t>2</w:t>
      </w:r>
      <w:r w:rsidR="009856C0">
        <w:fldChar w:fldCharType="end"/>
      </w:r>
      <w:bookmarkEnd w:id="4"/>
      <w:r w:rsidRPr="003F0222">
        <w:rPr>
          <w:lang w:val="en-US"/>
        </w:rPr>
        <w:t xml:space="preserve">: Spectrum </w:t>
      </w:r>
      <w:r w:rsidR="00CF2F64" w:rsidRPr="003F0222">
        <w:rPr>
          <w:lang w:val="en-US"/>
        </w:rPr>
        <w:t xml:space="preserve">needs </w:t>
      </w:r>
      <w:r w:rsidRPr="003F0222">
        <w:rPr>
          <w:lang w:val="en-US"/>
        </w:rPr>
        <w:t xml:space="preserve">for </w:t>
      </w:r>
      <w:r w:rsidR="00BD4B0D" w:rsidRPr="003F0222">
        <w:rPr>
          <w:lang w:val="en-US"/>
        </w:rPr>
        <w:t xml:space="preserve">Broadband HAPS </w:t>
      </w:r>
      <w:r w:rsidR="00C51727" w:rsidRPr="003F0222">
        <w:rPr>
          <w:lang w:val="en-US"/>
        </w:rPr>
        <w:t>connectivity applications</w:t>
      </w:r>
      <w:r w:rsidR="0037543A" w:rsidRPr="00BB10D2">
        <w:rPr>
          <w:lang w:val="en-GB"/>
        </w:rPr>
        <w:t xml:space="preserve"> for systems proposed by CEPT</w:t>
      </w:r>
    </w:p>
    <w:tbl>
      <w:tblPr>
        <w:tblStyle w:val="ECCTable-redheader"/>
        <w:tblW w:w="0" w:type="auto"/>
        <w:tblInd w:w="0" w:type="dxa"/>
        <w:tblLook w:val="04A0" w:firstRow="1" w:lastRow="0" w:firstColumn="1" w:lastColumn="0" w:noHBand="0" w:noVBand="1"/>
      </w:tblPr>
      <w:tblGrid>
        <w:gridCol w:w="1193"/>
        <w:gridCol w:w="1560"/>
        <w:gridCol w:w="1542"/>
        <w:gridCol w:w="17"/>
        <w:gridCol w:w="1590"/>
        <w:gridCol w:w="1495"/>
      </w:tblGrid>
      <w:tr w:rsidR="00C51727" w:rsidRPr="00615EEF" w14:paraId="5282915A" w14:textId="77777777" w:rsidTr="00C51727">
        <w:trPr>
          <w:cnfStyle w:val="100000000000" w:firstRow="1" w:lastRow="0" w:firstColumn="0" w:lastColumn="0" w:oddVBand="0" w:evenVBand="0" w:oddHBand="0" w:evenHBand="0" w:firstRowFirstColumn="0" w:firstRowLastColumn="0" w:lastRowFirstColumn="0" w:lastRowLastColumn="0"/>
          <w:trHeight w:val="300"/>
        </w:trPr>
        <w:tc>
          <w:tcPr>
            <w:tcW w:w="1193" w:type="dxa"/>
            <w:noWrap/>
            <w:hideMark/>
          </w:tcPr>
          <w:p w14:paraId="52829157" w14:textId="77777777" w:rsidR="00C51727" w:rsidRPr="008D664E" w:rsidRDefault="00C51727" w:rsidP="008D664E">
            <w:pPr>
              <w:pStyle w:val="ECCTableHeaderwhitefont"/>
            </w:pPr>
          </w:p>
        </w:tc>
        <w:tc>
          <w:tcPr>
            <w:tcW w:w="3102" w:type="dxa"/>
            <w:gridSpan w:val="2"/>
            <w:noWrap/>
            <w:hideMark/>
          </w:tcPr>
          <w:p w14:paraId="52829158" w14:textId="49C480D3" w:rsidR="00C51727" w:rsidRPr="008D664E" w:rsidRDefault="00C51727" w:rsidP="008D664E">
            <w:pPr>
              <w:pStyle w:val="ECCTableHeaderwhitefont"/>
              <w:rPr>
                <w:b w:val="0"/>
              </w:rPr>
            </w:pPr>
            <w:r w:rsidRPr="008D664E">
              <w:t>Forward</w:t>
            </w:r>
          </w:p>
        </w:tc>
        <w:tc>
          <w:tcPr>
            <w:tcW w:w="3102" w:type="dxa"/>
            <w:gridSpan w:val="3"/>
          </w:tcPr>
          <w:p w14:paraId="52829159" w14:textId="77777777" w:rsidR="00C51727" w:rsidRPr="008D664E" w:rsidRDefault="00C51727" w:rsidP="008D664E">
            <w:pPr>
              <w:pStyle w:val="ECCTableHeaderwhitefont"/>
            </w:pPr>
            <w:r w:rsidRPr="008D664E">
              <w:t>Return</w:t>
            </w:r>
          </w:p>
        </w:tc>
      </w:tr>
      <w:tr w:rsidR="00C51727" w:rsidRPr="006D0421" w14:paraId="52829164" w14:textId="77777777" w:rsidTr="00C51727">
        <w:trPr>
          <w:trHeight w:val="372"/>
        </w:trPr>
        <w:tc>
          <w:tcPr>
            <w:tcW w:w="1193" w:type="dxa"/>
            <w:noWrap/>
            <w:hideMark/>
          </w:tcPr>
          <w:p w14:paraId="5282915F" w14:textId="77777777" w:rsidR="00C51727" w:rsidRPr="008D664E" w:rsidRDefault="00C51727" w:rsidP="008D664E">
            <w:pPr>
              <w:pStyle w:val="ECCTabletext"/>
            </w:pPr>
          </w:p>
        </w:tc>
        <w:tc>
          <w:tcPr>
            <w:tcW w:w="1560" w:type="dxa"/>
            <w:hideMark/>
          </w:tcPr>
          <w:p w14:paraId="52829160" w14:textId="77777777" w:rsidR="00C51727" w:rsidRPr="008D664E" w:rsidRDefault="00C51727" w:rsidP="008D664E">
            <w:pPr>
              <w:pStyle w:val="ECCTabletext"/>
            </w:pPr>
            <w:r w:rsidRPr="008D664E">
              <w:t>GW =&gt; HAPS</w:t>
            </w:r>
          </w:p>
        </w:tc>
        <w:tc>
          <w:tcPr>
            <w:tcW w:w="1559" w:type="dxa"/>
            <w:gridSpan w:val="2"/>
            <w:hideMark/>
          </w:tcPr>
          <w:p w14:paraId="52829161" w14:textId="77777777" w:rsidR="00C51727" w:rsidRPr="008D664E" w:rsidRDefault="00C51727" w:rsidP="008D664E">
            <w:pPr>
              <w:pStyle w:val="ECCTabletext"/>
            </w:pPr>
            <w:r w:rsidRPr="008D664E">
              <w:t>HAPS =&gt; CPE</w:t>
            </w:r>
          </w:p>
        </w:tc>
        <w:tc>
          <w:tcPr>
            <w:tcW w:w="1590" w:type="dxa"/>
            <w:hideMark/>
          </w:tcPr>
          <w:p w14:paraId="52829162" w14:textId="77777777" w:rsidR="00C51727" w:rsidRPr="008D664E" w:rsidRDefault="00C51727" w:rsidP="008D664E">
            <w:pPr>
              <w:pStyle w:val="ECCTabletext"/>
            </w:pPr>
            <w:r w:rsidRPr="008D664E">
              <w:t>CPE =&gt; HAPS</w:t>
            </w:r>
          </w:p>
        </w:tc>
        <w:tc>
          <w:tcPr>
            <w:tcW w:w="1495" w:type="dxa"/>
            <w:hideMark/>
          </w:tcPr>
          <w:p w14:paraId="52829163" w14:textId="77777777" w:rsidR="00C51727" w:rsidRPr="008D664E" w:rsidRDefault="00C51727" w:rsidP="008D664E">
            <w:pPr>
              <w:pStyle w:val="ECCTabletext"/>
            </w:pPr>
            <w:r w:rsidRPr="008D664E">
              <w:t>HAPS =&gt; GW</w:t>
            </w:r>
          </w:p>
        </w:tc>
      </w:tr>
      <w:tr w:rsidR="00C51727" w:rsidRPr="006D0421" w14:paraId="52829170" w14:textId="77777777" w:rsidTr="00C51727">
        <w:tc>
          <w:tcPr>
            <w:tcW w:w="1193" w:type="dxa"/>
          </w:tcPr>
          <w:p w14:paraId="5282916B" w14:textId="77777777" w:rsidR="00C51727" w:rsidRPr="008D664E" w:rsidRDefault="00C51727" w:rsidP="008D664E">
            <w:pPr>
              <w:pStyle w:val="ECCTabletext"/>
            </w:pPr>
            <w:r w:rsidRPr="008D664E">
              <w:t>MHz</w:t>
            </w:r>
          </w:p>
        </w:tc>
        <w:tc>
          <w:tcPr>
            <w:tcW w:w="1560" w:type="dxa"/>
          </w:tcPr>
          <w:p w14:paraId="5282916C" w14:textId="77777777" w:rsidR="00C51727" w:rsidRPr="008D664E" w:rsidRDefault="00C51727" w:rsidP="008D664E">
            <w:pPr>
              <w:pStyle w:val="ECCTabletext"/>
            </w:pPr>
            <w:r w:rsidRPr="008D664E">
              <w:t>1114</w:t>
            </w:r>
            <w:r>
              <w:t>-1800</w:t>
            </w:r>
          </w:p>
        </w:tc>
        <w:tc>
          <w:tcPr>
            <w:tcW w:w="1559" w:type="dxa"/>
            <w:gridSpan w:val="2"/>
          </w:tcPr>
          <w:p w14:paraId="5282916D" w14:textId="77777777" w:rsidR="00C51727" w:rsidRPr="008D664E" w:rsidRDefault="00C51727" w:rsidP="008D664E">
            <w:pPr>
              <w:pStyle w:val="ECCTabletext"/>
            </w:pPr>
            <w:r w:rsidRPr="008D664E">
              <w:t>576</w:t>
            </w:r>
            <w:r>
              <w:t>-900</w:t>
            </w:r>
          </w:p>
        </w:tc>
        <w:tc>
          <w:tcPr>
            <w:tcW w:w="1590" w:type="dxa"/>
          </w:tcPr>
          <w:p w14:paraId="5282916E" w14:textId="128EEA8F" w:rsidR="00C51727" w:rsidRPr="008D664E" w:rsidRDefault="00CF411C" w:rsidP="00C51727">
            <w:pPr>
              <w:pStyle w:val="ECCTabletext"/>
            </w:pPr>
            <w:r>
              <w:t>59-</w:t>
            </w:r>
            <w:r w:rsidR="00C51727">
              <w:t>240</w:t>
            </w:r>
          </w:p>
        </w:tc>
        <w:tc>
          <w:tcPr>
            <w:tcW w:w="1495" w:type="dxa"/>
          </w:tcPr>
          <w:p w14:paraId="5282916F" w14:textId="0FC92381" w:rsidR="00C51727" w:rsidRPr="008D664E" w:rsidRDefault="00CF411C" w:rsidP="00CF411C">
            <w:pPr>
              <w:pStyle w:val="ECCTabletext"/>
            </w:pPr>
            <w:r>
              <w:t>310</w:t>
            </w:r>
            <w:r w:rsidR="00C51727">
              <w:t>-480</w:t>
            </w:r>
          </w:p>
        </w:tc>
      </w:tr>
    </w:tbl>
    <w:p w14:paraId="52829177" w14:textId="37824059" w:rsidR="00051694" w:rsidRPr="00140A0C" w:rsidRDefault="00CA1444" w:rsidP="00051694">
      <w:pPr>
        <w:pStyle w:val="berschrift3"/>
        <w:rPr>
          <w:rStyle w:val="ECCParagraph"/>
        </w:rPr>
      </w:pPr>
      <w:r w:rsidRPr="00140A0C">
        <w:rPr>
          <w:rStyle w:val="ECCParagraph"/>
        </w:rPr>
        <w:t xml:space="preserve">Broadband HAPS </w:t>
      </w:r>
      <w:r w:rsidR="00051694" w:rsidRPr="00140A0C">
        <w:rPr>
          <w:rStyle w:val="ECCParagraph"/>
        </w:rPr>
        <w:t>spectrum requirements</w:t>
      </w:r>
      <w:r w:rsidR="00D16E7E">
        <w:rPr>
          <w:rStyle w:val="ECCParagraph"/>
        </w:rPr>
        <w:t xml:space="preserve"> for specific applications</w:t>
      </w:r>
      <w:r w:rsidR="0002370D">
        <w:rPr>
          <w:rStyle w:val="ECCParagraph"/>
        </w:rPr>
        <w:t xml:space="preserve"> </w:t>
      </w:r>
    </w:p>
    <w:p w14:paraId="4E1DA9FC" w14:textId="2DAFE9C6" w:rsidR="007D488D" w:rsidRDefault="00107186" w:rsidP="00CA1444">
      <w:pPr>
        <w:rPr>
          <w:rStyle w:val="ECCParagraph"/>
        </w:rPr>
      </w:pPr>
      <w:r w:rsidRPr="00140A0C">
        <w:rPr>
          <w:rStyle w:val="ECCParagraph"/>
        </w:rPr>
        <w:t>Studies within CEPT</w:t>
      </w:r>
      <w:r w:rsidR="00CA1444" w:rsidRPr="00140A0C">
        <w:rPr>
          <w:rStyle w:val="ECCParagraph"/>
        </w:rPr>
        <w:t>, incorporated in document 5C/</w:t>
      </w:r>
      <w:r w:rsidR="00BF6519">
        <w:rPr>
          <w:rStyle w:val="ECCParagraph"/>
        </w:rPr>
        <w:t>531</w:t>
      </w:r>
      <w:r w:rsidR="00BF6519" w:rsidRPr="00140A0C">
        <w:rPr>
          <w:rStyle w:val="ECCParagraph"/>
        </w:rPr>
        <w:t xml:space="preserve"> </w:t>
      </w:r>
      <w:r w:rsidR="00CA1444" w:rsidRPr="00140A0C">
        <w:rPr>
          <w:rStyle w:val="ECCParagraph"/>
        </w:rPr>
        <w:t xml:space="preserve">Annex 12, show that 120 Mbps for the forward link as well as for the return link will be sufficient to cover the broadband HAPS specific applications needs except the needs for </w:t>
      </w:r>
      <w:r w:rsidR="006A4D61">
        <w:rPr>
          <w:rStyle w:val="ECCParagraph"/>
        </w:rPr>
        <w:t>PPDR applications</w:t>
      </w:r>
      <w:r w:rsidR="00CA1444" w:rsidRPr="00140A0C">
        <w:rPr>
          <w:rStyle w:val="ECCParagraph"/>
        </w:rPr>
        <w:t xml:space="preserve"> (</w:t>
      </w:r>
      <w:r w:rsidR="006A4D61">
        <w:rPr>
          <w:rStyle w:val="ECCParagraph"/>
        </w:rPr>
        <w:t xml:space="preserve">e.g. </w:t>
      </w:r>
      <w:r w:rsidR="00CA1444" w:rsidRPr="00140A0C">
        <w:rPr>
          <w:rStyle w:val="ECCParagraph"/>
        </w:rPr>
        <w:t xml:space="preserve">high resolution video, images, etc.) for which an additional capacity of 100 Mbps is needed for the HAPS </w:t>
      </w:r>
      <w:r w:rsidR="006A4D61">
        <w:rPr>
          <w:rStyle w:val="ECCParagraph"/>
        </w:rPr>
        <w:t>forward</w:t>
      </w:r>
      <w:r w:rsidR="00CA1444" w:rsidRPr="00140A0C">
        <w:rPr>
          <w:rStyle w:val="ECCParagraph"/>
        </w:rPr>
        <w:t xml:space="preserve"> </w:t>
      </w:r>
      <w:r w:rsidR="006A4D61">
        <w:rPr>
          <w:rStyle w:val="ECCParagraph"/>
        </w:rPr>
        <w:t xml:space="preserve">and return </w:t>
      </w:r>
      <w:r w:rsidR="00CA1444" w:rsidRPr="00140A0C">
        <w:rPr>
          <w:rStyle w:val="ECCParagraph"/>
        </w:rPr>
        <w:t>link.</w:t>
      </w:r>
    </w:p>
    <w:p w14:paraId="52829179" w14:textId="5DAEA28C" w:rsidR="00CF2F64" w:rsidRDefault="00CA1444" w:rsidP="00CA1444">
      <w:pPr>
        <w:rPr>
          <w:rStyle w:val="ECCParagraph"/>
        </w:rPr>
      </w:pPr>
      <w:r w:rsidRPr="00140A0C">
        <w:rPr>
          <w:rStyle w:val="ECCParagraph"/>
        </w:rPr>
        <w:t>This is based on the broadband PPDR capacity demand</w:t>
      </w:r>
      <w:r w:rsidR="006A4D61">
        <w:rPr>
          <w:rStyle w:val="ECCParagraph"/>
        </w:rPr>
        <w:t>,</w:t>
      </w:r>
      <w:r w:rsidRPr="00140A0C">
        <w:rPr>
          <w:rStyle w:val="ECCParagraph"/>
        </w:rPr>
        <w:t xml:space="preserve"> which is addressed in Report ITU-R M.2377-0 (Annex 7</w:t>
      </w:r>
      <w:r w:rsidR="0008747B" w:rsidRPr="0049207F">
        <w:rPr>
          <w:rStyle w:val="Funotenzeichen"/>
        </w:rPr>
        <w:footnoteReference w:id="2"/>
      </w:r>
      <w:r w:rsidRPr="00140A0C">
        <w:rPr>
          <w:rStyle w:val="ECCParagraph"/>
        </w:rPr>
        <w:t>).</w:t>
      </w:r>
    </w:p>
    <w:p w14:paraId="5282917A" w14:textId="78B7E9F6" w:rsidR="00CA1444" w:rsidRPr="00140A0C" w:rsidRDefault="00CA1444" w:rsidP="00CA1444">
      <w:pPr>
        <w:rPr>
          <w:rStyle w:val="ECCParagraph"/>
        </w:rPr>
      </w:pPr>
      <w:r w:rsidRPr="00140A0C">
        <w:rPr>
          <w:rStyle w:val="ECCParagraph"/>
        </w:rPr>
        <w:t>The broadband HAPS for specific applications spectrum requirements has been analysed and is provided in the following</w:t>
      </w:r>
      <w:r w:rsidR="0008747B" w:rsidRPr="00140A0C">
        <w:rPr>
          <w:rStyle w:val="ECCParagraph"/>
        </w:rPr>
        <w:t xml:space="preserve"> </w:t>
      </w:r>
      <w:r w:rsidR="0008747B" w:rsidRPr="00140A0C">
        <w:rPr>
          <w:rStyle w:val="ECCParagraph"/>
        </w:rPr>
        <w:fldChar w:fldCharType="begin"/>
      </w:r>
      <w:r w:rsidR="0008747B" w:rsidRPr="00140A0C">
        <w:rPr>
          <w:rStyle w:val="ECCParagraph"/>
        </w:rPr>
        <w:instrText xml:space="preserve"> REF _Ref504052687 \h </w:instrText>
      </w:r>
      <w:r w:rsidR="007F34B2" w:rsidRPr="00140A0C">
        <w:rPr>
          <w:rStyle w:val="ECCParagraph"/>
        </w:rPr>
        <w:instrText xml:space="preserve"> \* MERGEFORMAT </w:instrText>
      </w:r>
      <w:r w:rsidR="0008747B" w:rsidRPr="00140A0C">
        <w:rPr>
          <w:rStyle w:val="ECCParagraph"/>
        </w:rPr>
      </w:r>
      <w:r w:rsidR="0008747B" w:rsidRPr="00140A0C">
        <w:rPr>
          <w:rStyle w:val="ECCParagraph"/>
        </w:rPr>
        <w:fldChar w:fldCharType="separate"/>
      </w:r>
      <w:r w:rsidR="007D488D" w:rsidRPr="00140A0C">
        <w:rPr>
          <w:rStyle w:val="ECCParagraph"/>
        </w:rPr>
        <w:t xml:space="preserve">Table </w:t>
      </w:r>
      <w:r w:rsidR="007D488D">
        <w:rPr>
          <w:rStyle w:val="ECCParagraph"/>
        </w:rPr>
        <w:t>3</w:t>
      </w:r>
      <w:r w:rsidR="0008747B" w:rsidRPr="00140A0C">
        <w:rPr>
          <w:rStyle w:val="ECCParagraph"/>
        </w:rPr>
        <w:fldChar w:fldCharType="end"/>
      </w:r>
      <w:r w:rsidR="0008747B" w:rsidRPr="00140A0C">
        <w:rPr>
          <w:rStyle w:val="ECCParagraph"/>
        </w:rPr>
        <w:t>.</w:t>
      </w:r>
    </w:p>
    <w:p w14:paraId="5282917B" w14:textId="6B4040DF" w:rsidR="0008747B" w:rsidRPr="00140A0C" w:rsidRDefault="0008747B" w:rsidP="0008747B">
      <w:pPr>
        <w:pStyle w:val="Beschriftung"/>
        <w:rPr>
          <w:rStyle w:val="ECCParagraph"/>
        </w:rPr>
      </w:pPr>
      <w:bookmarkStart w:id="5" w:name="_Ref504052687"/>
      <w:r w:rsidRPr="00140A0C">
        <w:rPr>
          <w:rStyle w:val="ECCParagraph"/>
        </w:rPr>
        <w:t xml:space="preserve">Table </w:t>
      </w:r>
      <w:r w:rsidRPr="00140A0C">
        <w:rPr>
          <w:rStyle w:val="ECCParagraph"/>
        </w:rPr>
        <w:fldChar w:fldCharType="begin"/>
      </w:r>
      <w:r w:rsidRPr="00140A0C">
        <w:rPr>
          <w:rStyle w:val="ECCParagraph"/>
        </w:rPr>
        <w:instrText xml:space="preserve"> SEQ Table \* ARABIC </w:instrText>
      </w:r>
      <w:r w:rsidRPr="00140A0C">
        <w:rPr>
          <w:rStyle w:val="ECCParagraph"/>
        </w:rPr>
        <w:fldChar w:fldCharType="separate"/>
      </w:r>
      <w:r w:rsidR="007D488D">
        <w:rPr>
          <w:rStyle w:val="ECCParagraph"/>
          <w:noProof/>
        </w:rPr>
        <w:t>3</w:t>
      </w:r>
      <w:r w:rsidRPr="00140A0C">
        <w:rPr>
          <w:rStyle w:val="ECCParagraph"/>
        </w:rPr>
        <w:fldChar w:fldCharType="end"/>
      </w:r>
      <w:bookmarkEnd w:id="5"/>
      <w:r w:rsidRPr="00140A0C">
        <w:rPr>
          <w:rStyle w:val="ECCParagraph"/>
        </w:rPr>
        <w:t xml:space="preserve">: </w:t>
      </w:r>
      <w:r w:rsidR="00575933">
        <w:rPr>
          <w:rStyle w:val="ECCParagraph"/>
        </w:rPr>
        <w:t>S</w:t>
      </w:r>
      <w:r w:rsidR="006A4D61" w:rsidRPr="00140A0C">
        <w:rPr>
          <w:rStyle w:val="ECCParagraph"/>
        </w:rPr>
        <w:t xml:space="preserve">pectrum </w:t>
      </w:r>
      <w:r w:rsidRPr="00140A0C">
        <w:rPr>
          <w:rStyle w:val="ECCParagraph"/>
        </w:rPr>
        <w:t>requirements for broadband HAPS for specific applications</w:t>
      </w:r>
      <w:r w:rsidR="0037543A">
        <w:rPr>
          <w:rStyle w:val="ECCParagraph"/>
        </w:rPr>
        <w:t xml:space="preserve"> </w:t>
      </w:r>
    </w:p>
    <w:tbl>
      <w:tblPr>
        <w:tblStyle w:val="ECCTable-redheader"/>
        <w:tblW w:w="0" w:type="auto"/>
        <w:tblInd w:w="0" w:type="dxa"/>
        <w:tblLook w:val="04A0" w:firstRow="1" w:lastRow="0" w:firstColumn="1" w:lastColumn="0" w:noHBand="0" w:noVBand="1"/>
      </w:tblPr>
      <w:tblGrid>
        <w:gridCol w:w="1098"/>
        <w:gridCol w:w="1530"/>
        <w:gridCol w:w="1530"/>
        <w:gridCol w:w="1530"/>
        <w:gridCol w:w="1710"/>
      </w:tblGrid>
      <w:tr w:rsidR="006A4D61" w:rsidRPr="008D664E" w14:paraId="5282917F" w14:textId="77777777" w:rsidTr="00CF2F64">
        <w:trPr>
          <w:cnfStyle w:val="100000000000" w:firstRow="1" w:lastRow="0" w:firstColumn="0" w:lastColumn="0" w:oddVBand="0" w:evenVBand="0" w:oddHBand="0" w:evenHBand="0" w:firstRowFirstColumn="0" w:firstRowLastColumn="0" w:lastRowFirstColumn="0" w:lastRowLastColumn="0"/>
          <w:trHeight w:val="370"/>
        </w:trPr>
        <w:tc>
          <w:tcPr>
            <w:tcW w:w="1098" w:type="dxa"/>
            <w:noWrap/>
            <w:hideMark/>
          </w:tcPr>
          <w:p w14:paraId="5282917C" w14:textId="1B05ACA4" w:rsidR="006A4D61" w:rsidRPr="008D664E" w:rsidRDefault="006A4D61" w:rsidP="008D664E"/>
        </w:tc>
        <w:tc>
          <w:tcPr>
            <w:tcW w:w="3060" w:type="dxa"/>
            <w:gridSpan w:val="2"/>
            <w:noWrap/>
            <w:hideMark/>
          </w:tcPr>
          <w:p w14:paraId="5282917D" w14:textId="77777777" w:rsidR="006A4D61" w:rsidRPr="008D664E" w:rsidRDefault="006A4D61" w:rsidP="008D664E">
            <w:r w:rsidRPr="008D664E">
              <w:t>Forward</w:t>
            </w:r>
          </w:p>
        </w:tc>
        <w:tc>
          <w:tcPr>
            <w:tcW w:w="3240" w:type="dxa"/>
            <w:gridSpan w:val="2"/>
            <w:noWrap/>
            <w:hideMark/>
          </w:tcPr>
          <w:p w14:paraId="5282917E" w14:textId="77777777" w:rsidR="006A4D61" w:rsidRPr="008D664E" w:rsidRDefault="006A4D61" w:rsidP="008D664E">
            <w:r w:rsidRPr="008D664E">
              <w:t>Return</w:t>
            </w:r>
          </w:p>
        </w:tc>
      </w:tr>
      <w:tr w:rsidR="006A4D61" w:rsidRPr="008D664E" w14:paraId="52829185" w14:textId="77777777" w:rsidTr="0008747B">
        <w:trPr>
          <w:trHeight w:val="372"/>
        </w:trPr>
        <w:tc>
          <w:tcPr>
            <w:tcW w:w="1098" w:type="dxa"/>
            <w:noWrap/>
            <w:hideMark/>
          </w:tcPr>
          <w:p w14:paraId="52829180" w14:textId="77777777" w:rsidR="006A4D61" w:rsidRPr="008D664E" w:rsidRDefault="006A4D61" w:rsidP="008D664E">
            <w:pPr>
              <w:pStyle w:val="ECCTabletext"/>
            </w:pPr>
          </w:p>
        </w:tc>
        <w:tc>
          <w:tcPr>
            <w:tcW w:w="1530" w:type="dxa"/>
            <w:hideMark/>
          </w:tcPr>
          <w:p w14:paraId="52829181" w14:textId="77777777" w:rsidR="006A4D61" w:rsidRPr="008D664E" w:rsidRDefault="006A4D61" w:rsidP="008D664E">
            <w:pPr>
              <w:pStyle w:val="ECCTabletext"/>
            </w:pPr>
            <w:r w:rsidRPr="008D664E">
              <w:t>GW =&gt; HAPS</w:t>
            </w:r>
          </w:p>
        </w:tc>
        <w:tc>
          <w:tcPr>
            <w:tcW w:w="1530" w:type="dxa"/>
            <w:hideMark/>
          </w:tcPr>
          <w:p w14:paraId="52829182" w14:textId="77777777" w:rsidR="006A4D61" w:rsidRPr="008D664E" w:rsidRDefault="006A4D61" w:rsidP="008D664E">
            <w:pPr>
              <w:pStyle w:val="ECCTabletext"/>
            </w:pPr>
            <w:r w:rsidRPr="008D664E">
              <w:t>HAPS =&gt; CPE</w:t>
            </w:r>
          </w:p>
        </w:tc>
        <w:tc>
          <w:tcPr>
            <w:tcW w:w="1530" w:type="dxa"/>
            <w:hideMark/>
          </w:tcPr>
          <w:p w14:paraId="52829183" w14:textId="77777777" w:rsidR="006A4D61" w:rsidRPr="008D664E" w:rsidRDefault="006A4D61" w:rsidP="008D664E">
            <w:pPr>
              <w:pStyle w:val="ECCTabletext"/>
            </w:pPr>
            <w:r w:rsidRPr="008D664E">
              <w:t>CPE =&gt; HAPS</w:t>
            </w:r>
          </w:p>
        </w:tc>
        <w:tc>
          <w:tcPr>
            <w:tcW w:w="1710" w:type="dxa"/>
            <w:hideMark/>
          </w:tcPr>
          <w:p w14:paraId="52829184" w14:textId="77777777" w:rsidR="006A4D61" w:rsidRPr="008D664E" w:rsidRDefault="006A4D61" w:rsidP="008D664E">
            <w:pPr>
              <w:pStyle w:val="ECCTabletext"/>
            </w:pPr>
            <w:r w:rsidRPr="008D664E">
              <w:t>HAPS =&gt; GW</w:t>
            </w:r>
          </w:p>
        </w:tc>
      </w:tr>
      <w:tr w:rsidR="006A4D61" w:rsidRPr="008D664E" w14:paraId="5282918B" w14:textId="77777777" w:rsidTr="0008747B">
        <w:trPr>
          <w:trHeight w:val="378"/>
        </w:trPr>
        <w:tc>
          <w:tcPr>
            <w:tcW w:w="1098" w:type="dxa"/>
            <w:hideMark/>
          </w:tcPr>
          <w:p w14:paraId="52829186" w14:textId="77777777" w:rsidR="006A4D61" w:rsidRPr="008D664E" w:rsidRDefault="006A4D61" w:rsidP="008D664E">
            <w:pPr>
              <w:pStyle w:val="ECCTabletext"/>
            </w:pPr>
            <w:r w:rsidRPr="008D664E">
              <w:t>MHz</w:t>
            </w:r>
          </w:p>
        </w:tc>
        <w:tc>
          <w:tcPr>
            <w:tcW w:w="1530" w:type="dxa"/>
            <w:noWrap/>
            <w:hideMark/>
          </w:tcPr>
          <w:p w14:paraId="52829187" w14:textId="43BCCC32" w:rsidR="006A4D61" w:rsidRPr="008D664E" w:rsidRDefault="006A4D61" w:rsidP="008D664E">
            <w:pPr>
              <w:pStyle w:val="ECCTabletext"/>
            </w:pPr>
            <w:r>
              <w:t>110</w:t>
            </w:r>
          </w:p>
        </w:tc>
        <w:tc>
          <w:tcPr>
            <w:tcW w:w="1530" w:type="dxa"/>
            <w:noWrap/>
            <w:hideMark/>
          </w:tcPr>
          <w:p w14:paraId="52829188" w14:textId="77777777" w:rsidR="006A4D61" w:rsidRPr="008D664E" w:rsidRDefault="006A4D61" w:rsidP="008D664E">
            <w:pPr>
              <w:pStyle w:val="ECCTabletext"/>
            </w:pPr>
            <w:r w:rsidRPr="008D664E">
              <w:t>15</w:t>
            </w:r>
          </w:p>
        </w:tc>
        <w:tc>
          <w:tcPr>
            <w:tcW w:w="1530" w:type="dxa"/>
            <w:noWrap/>
            <w:hideMark/>
          </w:tcPr>
          <w:p w14:paraId="52829189" w14:textId="77777777" w:rsidR="006A4D61" w:rsidRPr="008D664E" w:rsidRDefault="006A4D61" w:rsidP="008D664E">
            <w:pPr>
              <w:pStyle w:val="ECCTabletext"/>
            </w:pPr>
            <w:r w:rsidRPr="008D664E">
              <w:t>15</w:t>
            </w:r>
          </w:p>
        </w:tc>
        <w:tc>
          <w:tcPr>
            <w:tcW w:w="1710" w:type="dxa"/>
            <w:noWrap/>
            <w:hideMark/>
          </w:tcPr>
          <w:p w14:paraId="5282918A" w14:textId="3C0B7F87" w:rsidR="006A4D61" w:rsidRPr="008D664E" w:rsidRDefault="006A4D61" w:rsidP="008D664E">
            <w:pPr>
              <w:pStyle w:val="ECCTabletext"/>
            </w:pPr>
            <w:r>
              <w:t>110</w:t>
            </w:r>
          </w:p>
        </w:tc>
      </w:tr>
    </w:tbl>
    <w:p w14:paraId="5282918C" w14:textId="77777777" w:rsidR="00846E97" w:rsidRPr="0096639D" w:rsidRDefault="00846E97" w:rsidP="00846E97">
      <w:pPr>
        <w:pStyle w:val="berschrift3"/>
        <w:rPr>
          <w:rStyle w:val="ECCParagraph"/>
        </w:rPr>
      </w:pPr>
      <w:r w:rsidRPr="0096639D">
        <w:rPr>
          <w:rStyle w:val="ECCParagraph"/>
        </w:rPr>
        <w:t>Inter-HAPS links</w:t>
      </w:r>
    </w:p>
    <w:p w14:paraId="5282918D" w14:textId="77777777" w:rsidR="00CD29F9" w:rsidRPr="0096639D" w:rsidRDefault="00846E97" w:rsidP="00BF2328">
      <w:pPr>
        <w:rPr>
          <w:rStyle w:val="ECCParagraph"/>
        </w:rPr>
      </w:pPr>
      <w:r w:rsidRPr="0096639D">
        <w:rPr>
          <w:rStyle w:val="ECCParagraph"/>
        </w:rPr>
        <w:t>No additional spectrum requirements are foreseen at this stage for inter-HAPS.</w:t>
      </w:r>
    </w:p>
    <w:p w14:paraId="52829190" w14:textId="4DE70775" w:rsidR="00C14ABE" w:rsidRPr="0096639D" w:rsidRDefault="00C14ABE" w:rsidP="00C14ABE">
      <w:pPr>
        <w:pStyle w:val="berschrift2"/>
        <w:rPr>
          <w:rStyle w:val="ECCParagraph"/>
        </w:rPr>
      </w:pPr>
      <w:r w:rsidRPr="0096639D">
        <w:rPr>
          <w:rStyle w:val="ECCParagraph"/>
        </w:rPr>
        <w:lastRenderedPageBreak/>
        <w:t xml:space="preserve">Technical and regulatory studies in Existing </w:t>
      </w:r>
      <w:r w:rsidR="004362AA">
        <w:rPr>
          <w:rStyle w:val="ECCParagraph"/>
        </w:rPr>
        <w:t>designated</w:t>
      </w:r>
      <w:r w:rsidRPr="0096639D">
        <w:rPr>
          <w:rStyle w:val="ECCParagraph"/>
        </w:rPr>
        <w:t xml:space="preserve"> bands for haps</w:t>
      </w:r>
    </w:p>
    <w:p w14:paraId="52829191" w14:textId="77777777" w:rsidR="00C14ABE" w:rsidRPr="0096639D" w:rsidRDefault="00C14ABE" w:rsidP="00C14ABE">
      <w:pPr>
        <w:pStyle w:val="berschrift3"/>
        <w:rPr>
          <w:rStyle w:val="ECCParagraph"/>
        </w:rPr>
      </w:pPr>
      <w:r w:rsidRPr="0096639D">
        <w:rPr>
          <w:rStyle w:val="ECCParagraph"/>
        </w:rPr>
        <w:t>6 440-6 520 MHz (HAPS to ground) and 6 560-6 640 MHz (ground to HAPS)</w:t>
      </w:r>
    </w:p>
    <w:p w14:paraId="52829192" w14:textId="77777777" w:rsidR="00C14ABE" w:rsidRPr="0096639D" w:rsidRDefault="00C14ABE" w:rsidP="00C14ABE">
      <w:pPr>
        <w:pStyle w:val="berschrift4"/>
        <w:rPr>
          <w:rStyle w:val="ECCParagraph"/>
        </w:rPr>
      </w:pPr>
      <w:r w:rsidRPr="0096639D">
        <w:rPr>
          <w:rStyle w:val="ECCParagraph"/>
        </w:rPr>
        <w:t>Current Radio Regulation in the band 6 640-6 520 MHz and 6 560-6 640 MHz</w:t>
      </w:r>
    </w:p>
    <w:p w14:paraId="52829193" w14:textId="77777777" w:rsidR="00C14ABE" w:rsidRPr="0096639D" w:rsidRDefault="00C14ABE" w:rsidP="00C14ABE">
      <w:pPr>
        <w:rPr>
          <w:rStyle w:val="ECCParagraph"/>
        </w:rPr>
      </w:pPr>
      <w:r w:rsidRPr="0096639D">
        <w:rPr>
          <w:rStyle w:val="ECCParagraph"/>
        </w:rPr>
        <w:t xml:space="preserve">For the five countries listed in </w:t>
      </w:r>
      <w:r w:rsidRPr="0049207F">
        <w:t>footnote 5.457</w:t>
      </w:r>
      <w:r w:rsidRPr="0049207F">
        <w:rPr>
          <w:rStyle w:val="Funotenzeichen"/>
        </w:rPr>
        <w:footnoteReference w:id="3"/>
      </w:r>
      <w:r w:rsidRPr="0049207F">
        <w:t>, the</w:t>
      </w:r>
      <w:r w:rsidRPr="0096639D">
        <w:rPr>
          <w:rStyle w:val="ECCParagraph"/>
        </w:rPr>
        <w:t xml:space="preserve"> allocation to the fixed service in the bands 6 440-6 520 MHz (HAPS-to-ground direction) and 6 560-6 640 MHz (ground-to-HAPS direction) is identified for high-altitude platform stations (HAPS). Such use is limited to gateway links within the territory of these countries, and in accordance with Resolution </w:t>
      </w:r>
      <w:r w:rsidRPr="0049207F">
        <w:rPr>
          <w:rStyle w:val="ECCHLbold"/>
        </w:rPr>
        <w:t>150 (Rev.WRC-12)</w:t>
      </w:r>
      <w:proofErr w:type="gramStart"/>
      <w:r w:rsidRPr="0096639D">
        <w:rPr>
          <w:rStyle w:val="ECCParagraph"/>
        </w:rPr>
        <w:t>,</w:t>
      </w:r>
      <w:proofErr w:type="gramEnd"/>
      <w:r w:rsidRPr="0096639D">
        <w:rPr>
          <w:rStyle w:val="ECCParagraph"/>
        </w:rPr>
        <w:t xml:space="preserve"> defining operating conditions in order to protect incumbent services in these bands (e.g. antenna beam patterns, aggregate </w:t>
      </w:r>
      <w:proofErr w:type="spellStart"/>
      <w:r w:rsidRPr="0096639D">
        <w:rPr>
          <w:rStyle w:val="ECCParagraph"/>
        </w:rPr>
        <w:t>pfd</w:t>
      </w:r>
      <w:proofErr w:type="spellEnd"/>
      <w:r w:rsidRPr="0096639D">
        <w:rPr>
          <w:rStyle w:val="ECCParagraph"/>
        </w:rPr>
        <w:t xml:space="preserve"> criterion and a maximum </w:t>
      </w:r>
      <w:r>
        <w:rPr>
          <w:rStyle w:val="ECCParagraph"/>
        </w:rPr>
        <w:t>EIRP</w:t>
      </w:r>
      <w:r w:rsidRPr="0096639D">
        <w:rPr>
          <w:rStyle w:val="ECCParagraph"/>
        </w:rPr>
        <w:t xml:space="preserve"> value). HAPS gateway links shall not claim protection from existing services, and existing services may not be constrained in future development by HAPS gateway links.</w:t>
      </w:r>
    </w:p>
    <w:p w14:paraId="52829194" w14:textId="77777777" w:rsidR="00C14ABE" w:rsidRPr="0096639D" w:rsidRDefault="00C14ABE" w:rsidP="00C14ABE">
      <w:pPr>
        <w:rPr>
          <w:rStyle w:val="ECCParagraph"/>
        </w:rPr>
      </w:pPr>
      <w:r w:rsidRPr="0096639D">
        <w:rPr>
          <w:rStyle w:val="ECCParagraph"/>
        </w:rPr>
        <w:t>The use of HAPS gateway links in these bands requires explicit agreement with other administrations whose territories are located within 1 000 kilometres from the border of an administration intending to use the HAPS gateway links.</w:t>
      </w:r>
    </w:p>
    <w:p w14:paraId="52829195" w14:textId="77777777" w:rsidR="00C14ABE" w:rsidRPr="0096639D" w:rsidRDefault="00C14ABE" w:rsidP="00C14ABE">
      <w:pPr>
        <w:rPr>
          <w:rStyle w:val="ECCParagraph"/>
        </w:rPr>
      </w:pPr>
      <w:r w:rsidRPr="0096639D">
        <w:rPr>
          <w:rStyle w:val="ECCParagraph"/>
        </w:rPr>
        <w:t xml:space="preserve">The frequency bands 6 440-6 520 MHz and 6 560-6 640 MHz are worldwide allocated on a primary status to the fixed, the mobile and the fixed satellite (Earth-to-space) services. In Region 2 (except a limited list of countries), the band 5 925-6 700 MHz may be used for aeronautical mobile telemetry for flight testing by aircraft stations. Such use shall be in accordance with Resolution </w:t>
      </w:r>
      <w:r w:rsidRPr="0049207F">
        <w:rPr>
          <w:rStyle w:val="ECCHLbold"/>
        </w:rPr>
        <w:t xml:space="preserve">416 (WRC-07) </w:t>
      </w:r>
      <w:r w:rsidRPr="0096639D">
        <w:rPr>
          <w:rStyle w:val="ECCParagraph"/>
        </w:rPr>
        <w:t xml:space="preserve">and shall not cause harmful interference to, </w:t>
      </w:r>
      <w:proofErr w:type="gramStart"/>
      <w:r w:rsidRPr="0096639D">
        <w:rPr>
          <w:rStyle w:val="ECCParagraph"/>
        </w:rPr>
        <w:t>nor</w:t>
      </w:r>
      <w:proofErr w:type="gramEnd"/>
      <w:r w:rsidRPr="0096639D">
        <w:rPr>
          <w:rStyle w:val="ECCParagraph"/>
        </w:rPr>
        <w:t xml:space="preserve"> claim protection from, the fixed-satellite and fixed services.</w:t>
      </w:r>
    </w:p>
    <w:p w14:paraId="52829196" w14:textId="77777777" w:rsidR="00C14ABE" w:rsidRDefault="00C14ABE" w:rsidP="00C14ABE">
      <w:pPr>
        <w:rPr>
          <w:rStyle w:val="ECCParagraph"/>
        </w:rPr>
      </w:pPr>
      <w:r w:rsidRPr="0096639D">
        <w:rPr>
          <w:rStyle w:val="ECCParagraph"/>
        </w:rPr>
        <w:t xml:space="preserve">In the band 6 425-7 075 MHz, passive microwave sensor measurements are carried out over the oceans. In the band 7 075-7 250 MHz, passive microwave sensor measurements are carried out. Administrations should bear in mind the needs of the Earth exploration-satellite (passive) and space research (passive) services in their future planning of the bands 6 425-7 075 MHz and 7 075-7 250 </w:t>
      </w:r>
      <w:proofErr w:type="spellStart"/>
      <w:r w:rsidRPr="0096639D">
        <w:rPr>
          <w:rStyle w:val="ECCParagraph"/>
        </w:rPr>
        <w:t>MHz.</w:t>
      </w:r>
      <w:proofErr w:type="spellEnd"/>
      <w:r w:rsidRPr="0096639D">
        <w:rPr>
          <w:rStyle w:val="ECCParagraph"/>
        </w:rPr>
        <w:t xml:space="preserve"> For the purpose of protecting EESS passive operations over oceans from HAPS gateway uplinks, in accordance with Resolution </w:t>
      </w:r>
      <w:r w:rsidRPr="0049207F">
        <w:rPr>
          <w:rStyle w:val="ECCHLbold"/>
        </w:rPr>
        <w:t>150 (WRC-12)</w:t>
      </w:r>
      <w:r w:rsidRPr="0096639D">
        <w:rPr>
          <w:rStyle w:val="ECCParagraph"/>
        </w:rPr>
        <w:t xml:space="preserve"> HAPS gateway stations shall maintain a minimum distance of 100 kilometres for a single HAPS gateway station and 150 kilometres for several HAPS gateway stations from coast lines.</w:t>
      </w:r>
    </w:p>
    <w:p w14:paraId="52829197" w14:textId="77777777" w:rsidR="00C14ABE" w:rsidRPr="006100BB" w:rsidRDefault="00C14ABE" w:rsidP="00C14ABE">
      <w:pPr>
        <w:pStyle w:val="berschrift4"/>
        <w:rPr>
          <w:rStyle w:val="ECCParagraph"/>
        </w:rPr>
      </w:pPr>
      <w:r w:rsidRPr="006100BB">
        <w:rPr>
          <w:rStyle w:val="ECCParagraph"/>
        </w:rPr>
        <w:t>Sharing with Fixed Service (FS)</w:t>
      </w:r>
    </w:p>
    <w:p w14:paraId="52829198" w14:textId="3315E82D" w:rsidR="00C14ABE" w:rsidRPr="0049207F" w:rsidRDefault="00C14ABE" w:rsidP="00C14ABE">
      <w:pPr>
        <w:rPr>
          <w:rStyle w:val="ECCHLbold"/>
        </w:rPr>
      </w:pPr>
      <w:r w:rsidRPr="0049207F">
        <w:rPr>
          <w:rStyle w:val="ECCHLbold"/>
        </w:rPr>
        <w:t>6440-6520 MHz band (</w:t>
      </w:r>
      <w:r>
        <w:rPr>
          <w:rStyle w:val="ECCHLbold"/>
        </w:rPr>
        <w:t>Impact from HAPS platform transmission into FS receiver).</w:t>
      </w:r>
    </w:p>
    <w:p w14:paraId="52829199" w14:textId="6C61B410" w:rsidR="00C14ABE" w:rsidRPr="00C14ABE" w:rsidRDefault="00C14ABE" w:rsidP="00C14ABE">
      <w:r>
        <w:t xml:space="preserve">The analysis performed shows </w:t>
      </w:r>
      <w:r w:rsidRPr="007A2D57">
        <w:t xml:space="preserve">that the following </w:t>
      </w:r>
      <w:proofErr w:type="spellStart"/>
      <w:r w:rsidRPr="007A2D57">
        <w:t>pfd</w:t>
      </w:r>
      <w:proofErr w:type="spellEnd"/>
      <w:r w:rsidRPr="007A2D57">
        <w:t xml:space="preserve"> mask in </w:t>
      </w:r>
      <w:proofErr w:type="spellStart"/>
      <w:r w:rsidRPr="007A2D57">
        <w:t>dBW</w:t>
      </w:r>
      <w:proofErr w:type="spellEnd"/>
      <w:r w:rsidRPr="007A2D57">
        <w:t>/m2/MHz, to be applied under clear sky conditions at the surface of the Earth, ensures the protection of the Fixed Service by meeting its long term protection criteria:</w:t>
      </w:r>
    </w:p>
    <w:p w14:paraId="5282919A" w14:textId="77777777" w:rsidR="00C14ABE" w:rsidRPr="007467B7" w:rsidRDefault="009A3097" w:rsidP="007467B7">
      <w:pPr>
        <w:pStyle w:val="ECCFigure"/>
        <w:rPr>
          <w:rStyle w:val="ECCEquation"/>
        </w:rPr>
      </w:pPr>
      <m:oMath>
        <m:sSub>
          <m:sSubPr>
            <m:ctrlPr>
              <w:rPr>
                <w:rStyle w:val="ECCEquation"/>
                <w:rFonts w:ascii="Cambria Math" w:hAnsi="Cambria Math"/>
                <w:lang w:eastAsia="ja-JP"/>
              </w:rPr>
            </m:ctrlPr>
          </m:sSubPr>
          <m:e>
            <m:r>
              <w:rPr>
                <w:rStyle w:val="ECCEquation"/>
                <w:rFonts w:ascii="Cambria Math" w:hAnsi="Cambria Math"/>
              </w:rPr>
              <m:t>pfd</m:t>
            </m:r>
          </m:e>
          <m:sub>
            <m:r>
              <w:rPr>
                <w:rStyle w:val="ECCEquation"/>
                <w:rFonts w:ascii="Cambria Math" w:hAnsi="Cambria Math"/>
              </w:rPr>
              <m:t>mask</m:t>
            </m:r>
          </m:sub>
        </m:sSub>
        <m:d>
          <m:dPr>
            <m:ctrlPr>
              <w:rPr>
                <w:rStyle w:val="ECCEquation"/>
                <w:rFonts w:ascii="Cambria Math" w:hAnsi="Cambria Math"/>
                <w:lang w:eastAsia="ja-JP"/>
              </w:rPr>
            </m:ctrlPr>
          </m:dPr>
          <m:e>
            <m:r>
              <w:rPr>
                <w:rStyle w:val="ECCEquation"/>
                <w:rFonts w:ascii="Cambria Math" w:hAnsi="Cambria Math"/>
              </w:rPr>
              <m:t>El</m:t>
            </m:r>
          </m:e>
        </m:d>
        <m:r>
          <w:rPr>
            <w:rStyle w:val="ECCEquation"/>
            <w:rFonts w:ascii="Cambria Math" w:hAnsi="Cambria Math"/>
          </w:rPr>
          <m:t xml:space="preserve"> = -160</m:t>
        </m:r>
      </m:oMath>
      <w:r w:rsidR="00C14ABE" w:rsidRPr="007467B7">
        <w:rPr>
          <w:rStyle w:val="ECCEquation"/>
        </w:rPr>
        <w:t xml:space="preserve"> </w:t>
      </w:r>
      <w:r w:rsidR="00C14ABE" w:rsidRPr="007467B7">
        <w:rPr>
          <w:rStyle w:val="ECCEquation"/>
        </w:rPr>
        <w:tab/>
      </w:r>
      <w:r w:rsidR="00C14ABE" w:rsidRPr="007467B7">
        <w:rPr>
          <w:rStyle w:val="ECCEquation"/>
        </w:rPr>
        <w:tab/>
      </w:r>
      <w:r w:rsidR="00C14ABE" w:rsidRPr="007467B7">
        <w:rPr>
          <w:rStyle w:val="ECCEquation"/>
        </w:rPr>
        <w:tab/>
      </w:r>
      <w:r w:rsidR="00C14ABE" w:rsidRPr="007467B7">
        <w:rPr>
          <w:rStyle w:val="ECCEquation"/>
        </w:rPr>
        <w:tab/>
      </w:r>
      <w:r w:rsidR="00C14ABE" w:rsidRPr="007467B7">
        <w:rPr>
          <w:rStyle w:val="ECCEquation"/>
        </w:rPr>
        <w:tab/>
      </w:r>
      <w:proofErr w:type="gramStart"/>
      <w:r w:rsidR="00C14ABE" w:rsidRPr="007467B7">
        <w:rPr>
          <w:rStyle w:val="ECCEquation"/>
        </w:rPr>
        <w:t>for</w:t>
      </w:r>
      <w:proofErr w:type="gramEnd"/>
      <w:r w:rsidR="00C14ABE" w:rsidRPr="007467B7">
        <w:rPr>
          <w:rStyle w:val="ECCEquation"/>
        </w:rPr>
        <w:t xml:space="preserve"> </w:t>
      </w:r>
      <w:r w:rsidR="00C14ABE" w:rsidRPr="007467B7">
        <w:rPr>
          <w:rStyle w:val="ECCEquation"/>
        </w:rPr>
        <w:tab/>
      </w:r>
      <m:oMath>
        <m:r>
          <w:rPr>
            <w:rStyle w:val="ECCEquation"/>
            <w:rFonts w:ascii="Cambria Math" w:hAnsi="Cambria Math"/>
          </w:rPr>
          <m:t>0°≤El&lt;6°</m:t>
        </m:r>
      </m:oMath>
    </w:p>
    <w:p w14:paraId="5282919B" w14:textId="77777777" w:rsidR="00C14ABE" w:rsidRPr="007467B7" w:rsidRDefault="009A3097" w:rsidP="007467B7">
      <w:pPr>
        <w:pStyle w:val="ECCFigure"/>
        <w:rPr>
          <w:rStyle w:val="ECCEquation"/>
        </w:rPr>
      </w:pPr>
      <m:oMath>
        <m:sSub>
          <m:sSubPr>
            <m:ctrlPr>
              <w:rPr>
                <w:rStyle w:val="ECCEquation"/>
                <w:rFonts w:ascii="Cambria Math" w:hAnsi="Cambria Math"/>
                <w:lang w:eastAsia="ja-JP"/>
              </w:rPr>
            </m:ctrlPr>
          </m:sSubPr>
          <m:e>
            <m:r>
              <w:rPr>
                <w:rStyle w:val="ECCEquation"/>
                <w:rFonts w:ascii="Cambria Math" w:hAnsi="Cambria Math"/>
              </w:rPr>
              <m:t>pfd</m:t>
            </m:r>
          </m:e>
          <m:sub>
            <m:r>
              <w:rPr>
                <w:rStyle w:val="ECCEquation"/>
                <w:rFonts w:ascii="Cambria Math" w:hAnsi="Cambria Math"/>
              </w:rPr>
              <m:t>mask</m:t>
            </m:r>
          </m:sub>
        </m:sSub>
        <m:d>
          <m:dPr>
            <m:ctrlPr>
              <w:rPr>
                <w:rStyle w:val="ECCEquation"/>
                <w:rFonts w:ascii="Cambria Math" w:hAnsi="Cambria Math"/>
                <w:lang w:eastAsia="ja-JP"/>
              </w:rPr>
            </m:ctrlPr>
          </m:dPr>
          <m:e>
            <m:r>
              <w:rPr>
                <w:rStyle w:val="ECCEquation"/>
                <w:rFonts w:ascii="Cambria Math" w:hAnsi="Cambria Math"/>
              </w:rPr>
              <m:t>El</m:t>
            </m:r>
          </m:e>
        </m:d>
        <m:r>
          <w:rPr>
            <w:rStyle w:val="ECCEquation"/>
            <w:rFonts w:ascii="Cambria Math" w:hAnsi="Cambria Math"/>
          </w:rPr>
          <m:t xml:space="preserve"> = 3.75×El-182.5</m:t>
        </m:r>
      </m:oMath>
      <w:r w:rsidR="00C14ABE" w:rsidRPr="007467B7">
        <w:rPr>
          <w:rStyle w:val="ECCEquation"/>
        </w:rPr>
        <w:t xml:space="preserve"> </w:t>
      </w:r>
      <w:r w:rsidR="00C14ABE" w:rsidRPr="007467B7">
        <w:rPr>
          <w:rStyle w:val="ECCEquation"/>
        </w:rPr>
        <w:tab/>
      </w:r>
      <w:r w:rsidR="00C14ABE" w:rsidRPr="007467B7">
        <w:rPr>
          <w:rStyle w:val="ECCEquation"/>
        </w:rPr>
        <w:tab/>
      </w:r>
      <w:r w:rsidR="00C14ABE" w:rsidRPr="007467B7">
        <w:rPr>
          <w:rStyle w:val="ECCEquation"/>
        </w:rPr>
        <w:tab/>
      </w:r>
      <w:proofErr w:type="gramStart"/>
      <w:r w:rsidR="00C14ABE" w:rsidRPr="007467B7">
        <w:rPr>
          <w:rStyle w:val="ECCEquation"/>
        </w:rPr>
        <w:t>for</w:t>
      </w:r>
      <w:proofErr w:type="gramEnd"/>
      <w:r w:rsidR="00C14ABE" w:rsidRPr="007467B7">
        <w:rPr>
          <w:rStyle w:val="ECCEquation"/>
        </w:rPr>
        <w:t xml:space="preserve"> </w:t>
      </w:r>
      <w:r w:rsidR="00C14ABE" w:rsidRPr="007467B7">
        <w:rPr>
          <w:rStyle w:val="ECCEquation"/>
        </w:rPr>
        <w:tab/>
      </w:r>
      <m:oMath>
        <m:r>
          <w:rPr>
            <w:rStyle w:val="ECCEquation"/>
            <w:rFonts w:ascii="Cambria Math" w:hAnsi="Cambria Math"/>
          </w:rPr>
          <m:t>6°≤El&lt;10°</m:t>
        </m:r>
      </m:oMath>
    </w:p>
    <w:p w14:paraId="5282919C" w14:textId="23041C82" w:rsidR="00C14ABE" w:rsidRPr="007467B7" w:rsidRDefault="009A3097" w:rsidP="007467B7">
      <w:pPr>
        <w:pStyle w:val="ECCFigure"/>
        <w:rPr>
          <w:rStyle w:val="ECCEquation"/>
        </w:rPr>
      </w:pPr>
      <m:oMath>
        <m:sSub>
          <m:sSubPr>
            <m:ctrlPr>
              <w:rPr>
                <w:rStyle w:val="ECCEquation"/>
                <w:rFonts w:ascii="Cambria Math" w:hAnsi="Cambria Math"/>
                <w:lang w:eastAsia="ja-JP"/>
              </w:rPr>
            </m:ctrlPr>
          </m:sSubPr>
          <m:e>
            <m:r>
              <w:rPr>
                <w:rStyle w:val="ECCEquation"/>
                <w:rFonts w:ascii="Cambria Math" w:hAnsi="Cambria Math"/>
              </w:rPr>
              <m:t>pfd</m:t>
            </m:r>
          </m:e>
          <m:sub>
            <m:r>
              <w:rPr>
                <w:rStyle w:val="ECCEquation"/>
                <w:rFonts w:ascii="Cambria Math" w:hAnsi="Cambria Math"/>
              </w:rPr>
              <m:t>mask</m:t>
            </m:r>
          </m:sub>
        </m:sSub>
        <m:d>
          <m:dPr>
            <m:ctrlPr>
              <w:rPr>
                <w:rStyle w:val="ECCEquation"/>
                <w:rFonts w:ascii="Cambria Math" w:hAnsi="Cambria Math"/>
                <w:lang w:eastAsia="ja-JP"/>
              </w:rPr>
            </m:ctrlPr>
          </m:dPr>
          <m:e>
            <m:r>
              <w:rPr>
                <w:rStyle w:val="ECCEquation"/>
                <w:rFonts w:ascii="Cambria Math" w:hAnsi="Cambria Math"/>
              </w:rPr>
              <m:t>El</m:t>
            </m:r>
          </m:e>
        </m:d>
        <m:r>
          <w:rPr>
            <w:rStyle w:val="ECCEquation"/>
            <w:rFonts w:ascii="Cambria Math" w:hAnsi="Cambria Math"/>
          </w:rPr>
          <m:t xml:space="preserve"> =-152.5+25.5×</m:t>
        </m:r>
        <m:sSub>
          <m:sSubPr>
            <m:ctrlPr>
              <w:rPr>
                <w:rStyle w:val="ECCEquation"/>
                <w:rFonts w:ascii="Cambria Math" w:hAnsi="Cambria Math"/>
                <w:lang w:eastAsia="ja-JP"/>
              </w:rPr>
            </m:ctrlPr>
          </m:sSubPr>
          <m:e>
            <m:r>
              <w:rPr>
                <w:rStyle w:val="ECCEquation"/>
                <w:rFonts w:ascii="Cambria Math" w:hAnsi="Cambria Math"/>
              </w:rPr>
              <m:t>log</m:t>
            </m:r>
          </m:e>
          <m:sub>
            <m:r>
              <w:rPr>
                <w:rStyle w:val="ECCEquation"/>
                <w:rFonts w:ascii="Cambria Math" w:hAnsi="Cambria Math"/>
              </w:rPr>
              <m:t>10</m:t>
            </m:r>
          </m:sub>
        </m:sSub>
        <m:r>
          <w:rPr>
            <w:rStyle w:val="ECCEquation"/>
            <w:rFonts w:ascii="Cambria Math" w:hAnsi="Cambria Math"/>
          </w:rPr>
          <m:t xml:space="preserve">(El-8) </m:t>
        </m:r>
      </m:oMath>
      <w:r w:rsidR="00C14ABE" w:rsidRPr="007467B7">
        <w:rPr>
          <w:rStyle w:val="ECCEquation"/>
        </w:rPr>
        <w:tab/>
      </w:r>
      <w:proofErr w:type="gramStart"/>
      <w:r w:rsidR="00C14ABE" w:rsidRPr="007467B7">
        <w:rPr>
          <w:rStyle w:val="ECCEquation"/>
        </w:rPr>
        <w:t>for</w:t>
      </w:r>
      <w:proofErr w:type="gramEnd"/>
      <w:r w:rsidR="00C14ABE" w:rsidRPr="007467B7">
        <w:rPr>
          <w:rStyle w:val="ECCEquation"/>
        </w:rPr>
        <w:t xml:space="preserve"> </w:t>
      </w:r>
      <m:oMath>
        <m:r>
          <w:rPr>
            <w:rStyle w:val="ECCEquation"/>
            <w:rFonts w:ascii="Cambria Math" w:hAnsi="Cambria Math"/>
          </w:rPr>
          <m:t>10°≤El&lt;56°</m:t>
        </m:r>
      </m:oMath>
    </w:p>
    <w:p w14:paraId="5282919D" w14:textId="77777777" w:rsidR="00C14ABE" w:rsidRPr="007467B7" w:rsidRDefault="009A3097" w:rsidP="007467B7">
      <w:pPr>
        <w:pStyle w:val="ECCFigure"/>
        <w:rPr>
          <w:rStyle w:val="ECCEquation"/>
        </w:rPr>
      </w:pPr>
      <m:oMath>
        <m:sSub>
          <m:sSubPr>
            <m:ctrlPr>
              <w:rPr>
                <w:rStyle w:val="ECCEquation"/>
                <w:rFonts w:ascii="Cambria Math" w:hAnsi="Cambria Math"/>
                <w:lang w:eastAsia="ja-JP"/>
              </w:rPr>
            </m:ctrlPr>
          </m:sSubPr>
          <m:e>
            <m:r>
              <w:rPr>
                <w:rStyle w:val="ECCEquation"/>
                <w:rFonts w:ascii="Cambria Math" w:hAnsi="Cambria Math"/>
              </w:rPr>
              <m:t>pfd</m:t>
            </m:r>
          </m:e>
          <m:sub>
            <m:r>
              <w:rPr>
                <w:rStyle w:val="ECCEquation"/>
                <w:rFonts w:ascii="Cambria Math" w:hAnsi="Cambria Math"/>
              </w:rPr>
              <m:t>mask</m:t>
            </m:r>
          </m:sub>
        </m:sSub>
        <m:d>
          <m:dPr>
            <m:ctrlPr>
              <w:rPr>
                <w:rStyle w:val="ECCEquation"/>
                <w:rFonts w:ascii="Cambria Math" w:hAnsi="Cambria Math"/>
                <w:lang w:eastAsia="ja-JP"/>
              </w:rPr>
            </m:ctrlPr>
          </m:dPr>
          <m:e>
            <m:r>
              <w:rPr>
                <w:rStyle w:val="ECCEquation"/>
                <w:rFonts w:ascii="Cambria Math" w:hAnsi="Cambria Math"/>
              </w:rPr>
              <m:t>El</m:t>
            </m:r>
          </m:e>
        </m:d>
        <m:r>
          <w:rPr>
            <w:rStyle w:val="ECCEquation"/>
            <w:rFonts w:ascii="Cambria Math" w:hAnsi="Cambria Math"/>
          </w:rPr>
          <m:t xml:space="preserve"> = -109.63</m:t>
        </m:r>
      </m:oMath>
      <w:r w:rsidR="00C14ABE" w:rsidRPr="007467B7">
        <w:rPr>
          <w:rStyle w:val="ECCEquation"/>
        </w:rPr>
        <w:tab/>
      </w:r>
      <w:r w:rsidR="00C14ABE" w:rsidRPr="007467B7">
        <w:rPr>
          <w:rStyle w:val="ECCEquation"/>
        </w:rPr>
        <w:tab/>
      </w:r>
      <w:r w:rsidR="00C14ABE" w:rsidRPr="007467B7">
        <w:rPr>
          <w:rStyle w:val="ECCEquation"/>
        </w:rPr>
        <w:tab/>
      </w:r>
      <w:r w:rsidR="00C14ABE" w:rsidRPr="007467B7">
        <w:rPr>
          <w:rStyle w:val="ECCEquation"/>
        </w:rPr>
        <w:tab/>
      </w:r>
      <w:r w:rsidR="00C14ABE" w:rsidRPr="007467B7">
        <w:rPr>
          <w:rStyle w:val="ECCEquation"/>
        </w:rPr>
        <w:tab/>
      </w:r>
      <w:proofErr w:type="gramStart"/>
      <w:r w:rsidR="00C14ABE" w:rsidRPr="007467B7">
        <w:rPr>
          <w:rStyle w:val="ECCEquation"/>
        </w:rPr>
        <w:t>for</w:t>
      </w:r>
      <w:proofErr w:type="gramEnd"/>
      <w:r w:rsidR="00C14ABE" w:rsidRPr="007467B7">
        <w:rPr>
          <w:rStyle w:val="ECCEquation"/>
        </w:rPr>
        <w:t xml:space="preserve"> </w:t>
      </w:r>
      <w:r w:rsidR="00C14ABE" w:rsidRPr="007467B7">
        <w:rPr>
          <w:rStyle w:val="ECCEquation"/>
        </w:rPr>
        <w:tab/>
      </w:r>
      <m:oMath>
        <m:r>
          <w:rPr>
            <w:rStyle w:val="ECCEquation"/>
            <w:rFonts w:ascii="Cambria Math" w:hAnsi="Cambria Math"/>
          </w:rPr>
          <m:t>56°≤El≤90°</m:t>
        </m:r>
      </m:oMath>
    </w:p>
    <w:p w14:paraId="5282919E" w14:textId="2C5E6E1D" w:rsidR="00C14ABE" w:rsidRPr="00C14ABE" w:rsidRDefault="007467B7" w:rsidP="00C14ABE">
      <w:proofErr w:type="gramStart"/>
      <w:r>
        <w:t>w</w:t>
      </w:r>
      <w:r w:rsidR="00C14ABE" w:rsidRPr="007A2D57">
        <w:t>here</w:t>
      </w:r>
      <w:proofErr w:type="gramEnd"/>
      <w:r w:rsidR="00C14ABE" w:rsidRPr="007A2D57">
        <w:t xml:space="preserve"> </w:t>
      </w:r>
      <w:r>
        <w:tab/>
      </w:r>
      <w:r w:rsidR="00C14ABE" w:rsidRPr="007A2D57">
        <w:t xml:space="preserve">El </w:t>
      </w:r>
      <w:r>
        <w:tab/>
      </w:r>
      <w:r w:rsidR="00C14ABE" w:rsidRPr="007A2D57">
        <w:t>is</w:t>
      </w:r>
      <w:r w:rsidR="00C14ABE">
        <w:t xml:space="preserve"> the</w:t>
      </w:r>
      <w:r w:rsidR="00C14ABE" w:rsidRPr="007A2D57">
        <w:t xml:space="preserve"> elevation angle in degrees (angles of arrival above the horizontal plane). </w:t>
      </w:r>
    </w:p>
    <w:p w14:paraId="5282919F" w14:textId="77777777" w:rsidR="00C14ABE" w:rsidRPr="007A2D57" w:rsidRDefault="00C14ABE" w:rsidP="00C14ABE">
      <w:r w:rsidRPr="007A2D57">
        <w:t xml:space="preserve">Note that the </w:t>
      </w:r>
      <w:proofErr w:type="spellStart"/>
      <w:r w:rsidRPr="007A2D57">
        <w:t>pfd</w:t>
      </w:r>
      <w:proofErr w:type="spellEnd"/>
      <w:r w:rsidRPr="007A2D57">
        <w:t xml:space="preserve"> level shown above is derived from a maximum interference level of </w:t>
      </w:r>
      <w:r w:rsidRPr="007A2D57">
        <w:br/>
        <w:t xml:space="preserve">-149.5 </w:t>
      </w:r>
      <w:proofErr w:type="spellStart"/>
      <w:r w:rsidRPr="007A2D57">
        <w:t>dBW</w:t>
      </w:r>
      <w:proofErr w:type="spellEnd"/>
      <w:r w:rsidRPr="007A2D57">
        <w:t xml:space="preserve">/MHz (i.e., I/N = -10 dB not to be exceeded for more than 20% of the time) for the FS long-term protection criteria. The FS parameters and deployment density are taken from Recommendations ITU-R </w:t>
      </w:r>
      <w:r w:rsidRPr="007A2D57">
        <w:lastRenderedPageBreak/>
        <w:t>F.758 and ITU-R F.2086, respectively. Gaseous atmospheric attenuation is not considered for this frequency range.</w:t>
      </w:r>
    </w:p>
    <w:p w14:paraId="528291A0" w14:textId="77777777" w:rsidR="00C14ABE" w:rsidRPr="007A2D57" w:rsidRDefault="00C14ABE" w:rsidP="00C14ABE">
      <w:r w:rsidRPr="007A2D57">
        <w:t xml:space="preserve">To verify that the </w:t>
      </w:r>
      <w:proofErr w:type="spellStart"/>
      <w:r w:rsidRPr="007A2D57">
        <w:t>pfd</w:t>
      </w:r>
      <w:proofErr w:type="spellEnd"/>
      <w:r w:rsidRPr="007A2D57">
        <w:t xml:space="preserve"> produced by HAPS platform does not exceed the proposed </w:t>
      </w:r>
      <w:proofErr w:type="spellStart"/>
      <w:r w:rsidRPr="007A2D57">
        <w:t>pfd</w:t>
      </w:r>
      <w:proofErr w:type="spellEnd"/>
      <w:r w:rsidRPr="007A2D57">
        <w:t xml:space="preserve"> mask, the following equation was used:</w:t>
      </w:r>
    </w:p>
    <w:p w14:paraId="528291A1" w14:textId="77777777" w:rsidR="00C14ABE" w:rsidRPr="007A2D57" w:rsidRDefault="00C14ABE" w:rsidP="007467B7">
      <w:pPr>
        <w:pStyle w:val="ECCFigure"/>
      </w:pPr>
      <m:oMathPara>
        <m:oMath>
          <m:r>
            <w:rPr>
              <w:rFonts w:ascii="Cambria Math" w:hAnsi="Cambria Math"/>
            </w:rPr>
            <m:t>pfd</m:t>
          </m:r>
          <m:r>
            <m:rPr>
              <m:sty m:val="p"/>
            </m:rPr>
            <w:rPr>
              <w:rFonts w:ascii="Cambria Math" w:hAnsi="Cambria Math"/>
            </w:rPr>
            <m:t>(</m:t>
          </m:r>
          <m:r>
            <w:rPr>
              <w:rFonts w:ascii="Cambria Math" w:hAnsi="Cambria Math"/>
            </w:rPr>
            <m:t>El</m:t>
          </m:r>
          <m:r>
            <m:rPr>
              <m:sty m:val="p"/>
            </m:rPr>
            <w:rPr>
              <w:rFonts w:ascii="Cambria Math" w:hAnsi="Cambria Math"/>
            </w:rPr>
            <m:t>)=</m:t>
          </m:r>
          <m:sSub>
            <m:sSubPr>
              <m:ctrlPr>
                <w:rPr>
                  <w:rFonts w:ascii="Cambria Math" w:hAnsi="Cambria Math"/>
                  <w:lang w:eastAsia="ja-JP"/>
                </w:rPr>
              </m:ctrlPr>
            </m:sSubPr>
            <m:e>
              <m:r>
                <w:rPr>
                  <w:rFonts w:ascii="Cambria Math" w:hAnsi="Cambria Math"/>
                </w:rPr>
                <m:t>EIRP</m:t>
              </m:r>
            </m:e>
            <m:sub>
              <m:f>
                <m:fPr>
                  <m:ctrlPr>
                    <w:rPr>
                      <w:rFonts w:ascii="Cambria Math" w:hAnsi="Cambria Math"/>
                      <w:lang w:eastAsia="ja-JP"/>
                    </w:rPr>
                  </m:ctrlPr>
                </m:fPr>
                <m:num>
                  <m:r>
                    <w:rPr>
                      <w:rFonts w:ascii="Cambria Math" w:hAnsi="Cambria Math"/>
                    </w:rPr>
                    <m:t>dBW</m:t>
                  </m:r>
                </m:num>
                <m:den>
                  <m:r>
                    <w:rPr>
                      <w:rFonts w:ascii="Cambria Math" w:hAnsi="Cambria Math"/>
                    </w:rPr>
                    <m:t>MHz</m:t>
                  </m:r>
                </m:den>
              </m:f>
            </m:sub>
          </m:sSub>
          <m:r>
            <m:rPr>
              <m:sty m:val="p"/>
            </m:rPr>
            <w:rPr>
              <w:rFonts w:ascii="Cambria Math" w:hAnsi="Cambria Math"/>
            </w:rPr>
            <m:t>(</m:t>
          </m:r>
          <m:r>
            <w:rPr>
              <w:rFonts w:ascii="Cambria Math" w:hAnsi="Cambria Math"/>
            </w:rPr>
            <m:t>El</m:t>
          </m:r>
          <m:r>
            <m:rPr>
              <m:sty m:val="p"/>
            </m:rPr>
            <w:rPr>
              <w:rFonts w:ascii="Cambria Math" w:hAnsi="Cambria Math"/>
            </w:rPr>
            <m:t>)+10*</m:t>
          </m:r>
          <m:func>
            <m:funcPr>
              <m:ctrlPr>
                <w:rPr>
                  <w:rFonts w:ascii="Cambria Math" w:hAnsi="Cambria Math"/>
                  <w:lang w:eastAsia="ja-JP"/>
                </w:rPr>
              </m:ctrlPr>
            </m:funcPr>
            <m:fName>
              <m:sSub>
                <m:sSubPr>
                  <m:ctrlPr>
                    <w:rPr>
                      <w:rFonts w:ascii="Cambria Math" w:hAnsi="Cambria Math"/>
                      <w:lang w:eastAsia="ja-JP"/>
                    </w:rPr>
                  </m:ctrlPr>
                </m:sSubPr>
                <m:e>
                  <m:r>
                    <w:rPr>
                      <w:rFonts w:ascii="Cambria Math" w:hAnsi="Cambria Math"/>
                    </w:rPr>
                    <m:t>log</m:t>
                  </m:r>
                </m:e>
                <m:sub>
                  <m:r>
                    <m:rPr>
                      <m:sty m:val="p"/>
                    </m:rPr>
                    <w:rPr>
                      <w:rFonts w:ascii="Cambria Math" w:hAnsi="Cambria Math"/>
                    </w:rPr>
                    <m:t>10</m:t>
                  </m:r>
                </m:sub>
              </m:sSub>
            </m:fName>
            <m:e>
              <m:d>
                <m:dPr>
                  <m:ctrlPr>
                    <w:rPr>
                      <w:rFonts w:ascii="Cambria Math" w:hAnsi="Cambria Math"/>
                      <w:lang w:eastAsia="ja-JP"/>
                    </w:rPr>
                  </m:ctrlPr>
                </m:dPr>
                <m:e>
                  <m:f>
                    <m:fPr>
                      <m:ctrlPr>
                        <w:rPr>
                          <w:rFonts w:ascii="Cambria Math" w:hAnsi="Cambria Math"/>
                          <w:lang w:eastAsia="ja-JP"/>
                        </w:rPr>
                      </m:ctrlPr>
                    </m:fPr>
                    <m:num>
                      <m:r>
                        <m:rPr>
                          <m:sty m:val="p"/>
                        </m:rPr>
                        <w:rPr>
                          <w:rFonts w:ascii="Cambria Math" w:hAnsi="Cambria Math"/>
                        </w:rPr>
                        <m:t>1</m:t>
                      </m:r>
                    </m:num>
                    <m:den>
                      <m:r>
                        <m:rPr>
                          <m:sty m:val="p"/>
                        </m:rPr>
                        <w:rPr>
                          <w:rFonts w:ascii="Cambria Math" w:hAnsi="Cambria Math"/>
                        </w:rPr>
                        <m:t>4</m:t>
                      </m:r>
                      <m:r>
                        <w:rPr>
                          <w:rFonts w:ascii="Cambria Math" w:hAnsi="Cambria Math"/>
                        </w:rPr>
                        <m:t>π</m:t>
                      </m:r>
                      <m:sSub>
                        <m:sSubPr>
                          <m:ctrlPr>
                            <w:rPr>
                              <w:rFonts w:ascii="Cambria Math" w:hAnsi="Cambria Math"/>
                              <w:lang w:eastAsia="ja-JP"/>
                            </w:rPr>
                          </m:ctrlPr>
                        </m:sSubPr>
                        <m:e>
                          <m:sSup>
                            <m:sSupPr>
                              <m:ctrlPr>
                                <w:rPr>
                                  <w:rFonts w:ascii="Cambria Math" w:hAnsi="Cambria Math"/>
                                  <w:lang w:eastAsia="ja-JP"/>
                                </w:rPr>
                              </m:ctrlPr>
                            </m:sSupPr>
                            <m:e>
                              <m:r>
                                <w:rPr>
                                  <w:rFonts w:ascii="Cambria Math" w:hAnsi="Cambria Math"/>
                                </w:rPr>
                                <m:t>d</m:t>
                              </m:r>
                            </m:e>
                            <m:sup>
                              <m:r>
                                <m:rPr>
                                  <m:sty m:val="p"/>
                                </m:rPr>
                                <w:rPr>
                                  <w:rFonts w:ascii="Cambria Math" w:hAnsi="Cambria Math"/>
                                </w:rPr>
                                <m:t>2</m:t>
                              </m:r>
                            </m:sup>
                          </m:sSup>
                        </m:e>
                        <m:sub>
                          <m:r>
                            <m:rPr>
                              <m:sty m:val="p"/>
                            </m:rPr>
                            <w:rPr>
                              <w:rFonts w:ascii="Cambria Math" w:hAnsi="Cambria Math"/>
                            </w:rPr>
                            <m:t>(</m:t>
                          </m:r>
                          <m:r>
                            <w:rPr>
                              <w:rFonts w:ascii="Cambria Math" w:hAnsi="Cambria Math"/>
                            </w:rPr>
                            <m:t>El</m:t>
                          </m:r>
                          <m:r>
                            <m:rPr>
                              <m:sty m:val="p"/>
                            </m:rPr>
                            <w:rPr>
                              <w:rFonts w:ascii="Cambria Math" w:hAnsi="Cambria Math"/>
                            </w:rPr>
                            <m:t>)</m:t>
                          </m:r>
                        </m:sub>
                      </m:sSub>
                    </m:den>
                  </m:f>
                </m:e>
              </m:d>
            </m:e>
          </m:func>
        </m:oMath>
      </m:oMathPara>
    </w:p>
    <w:p w14:paraId="528291A2" w14:textId="0F660A4F" w:rsidR="00C14ABE" w:rsidRPr="007A2D57" w:rsidRDefault="007467B7" w:rsidP="00C14ABE">
      <w:proofErr w:type="gramStart"/>
      <w:r>
        <w:t>w</w:t>
      </w:r>
      <w:r w:rsidR="00C14ABE" w:rsidRPr="007A2D57">
        <w:t>here</w:t>
      </w:r>
      <w:proofErr w:type="gramEnd"/>
      <w:r w:rsidR="00C14ABE" w:rsidRPr="007A2D57">
        <w:t xml:space="preserve">: </w:t>
      </w:r>
    </w:p>
    <w:p w14:paraId="528291A3" w14:textId="58A629A0" w:rsidR="00C14ABE" w:rsidRPr="007467B7" w:rsidRDefault="00C14ABE" w:rsidP="007467B7">
      <w:pPr>
        <w:pStyle w:val="ECCBulletsLv3"/>
        <w:numPr>
          <w:ilvl w:val="0"/>
          <w:numId w:val="0"/>
        </w:numPr>
        <w:ind w:left="1020"/>
        <w:rPr>
          <w:rStyle w:val="ECCParagraph"/>
        </w:rPr>
      </w:pPr>
      <w:r w:rsidRPr="007467B7">
        <w:rPr>
          <w:rStyle w:val="ECCParagraph"/>
        </w:rPr>
        <w:t xml:space="preserve">EIRP </w:t>
      </w:r>
      <w:r w:rsidR="007467B7" w:rsidRPr="007467B7">
        <w:rPr>
          <w:rStyle w:val="ECCParagraph"/>
        </w:rPr>
        <w:tab/>
      </w:r>
      <w:r w:rsidRPr="007467B7">
        <w:rPr>
          <w:rStyle w:val="ECCParagraph"/>
        </w:rPr>
        <w:t xml:space="preserve">is the maximum HAPS EIRP density level in </w:t>
      </w:r>
      <w:proofErr w:type="spellStart"/>
      <w:r w:rsidRPr="007467B7">
        <w:rPr>
          <w:rStyle w:val="ECCParagraph"/>
        </w:rPr>
        <w:t>dBW</w:t>
      </w:r>
      <w:proofErr w:type="spellEnd"/>
      <w:r w:rsidRPr="007467B7">
        <w:rPr>
          <w:rStyle w:val="ECCParagraph"/>
        </w:rPr>
        <w:t>/MHz (dependent to the elevation angle)</w:t>
      </w:r>
    </w:p>
    <w:p w14:paraId="528291A4" w14:textId="7997D06A" w:rsidR="00C14ABE" w:rsidRPr="007467B7" w:rsidRDefault="00C14ABE" w:rsidP="007467B7">
      <w:pPr>
        <w:pStyle w:val="ECCBulletsLv3"/>
        <w:numPr>
          <w:ilvl w:val="0"/>
          <w:numId w:val="0"/>
        </w:numPr>
        <w:ind w:left="1020"/>
        <w:rPr>
          <w:rStyle w:val="ECCParagraph"/>
        </w:rPr>
      </w:pPr>
      <w:proofErr w:type="gramStart"/>
      <w:r w:rsidRPr="007467B7">
        <w:rPr>
          <w:rStyle w:val="ECCParagraph"/>
        </w:rPr>
        <w:t>d</w:t>
      </w:r>
      <w:proofErr w:type="gramEnd"/>
      <w:r w:rsidRPr="007467B7">
        <w:rPr>
          <w:rStyle w:val="ECCParagraph"/>
        </w:rPr>
        <w:t xml:space="preserve"> </w:t>
      </w:r>
      <w:r w:rsidR="007467B7" w:rsidRPr="007467B7">
        <w:rPr>
          <w:rStyle w:val="ECCParagraph"/>
        </w:rPr>
        <w:tab/>
      </w:r>
      <w:r w:rsidRPr="007467B7">
        <w:rPr>
          <w:rStyle w:val="ECCParagraph"/>
        </w:rPr>
        <w:t>is the distance between the HAPS and the ground (elevation angle dependent)</w:t>
      </w:r>
    </w:p>
    <w:p w14:paraId="528291B1" w14:textId="77777777" w:rsidR="00C14ABE" w:rsidRPr="002367A9" w:rsidRDefault="00C14ABE" w:rsidP="002367A9">
      <w:pPr>
        <w:pStyle w:val="ECCBreak"/>
      </w:pPr>
      <w:r w:rsidRPr="002367A9">
        <w:t>6440-6520 MHz band (Impact from FS transmission into HAPS ground station receiver).</w:t>
      </w:r>
    </w:p>
    <w:p w14:paraId="269F8A4B" w14:textId="77777777" w:rsidR="00283F3A" w:rsidRPr="00283F3A" w:rsidRDefault="00283F3A" w:rsidP="00283F3A">
      <w:r w:rsidRPr="00283F3A">
        <w:t>The antennas used for both HAPS ground terminals and FS stations are directional, therefore, the required separation distance between the two systems can be reduced by appropriate site-configuration. Protection between HAPS ground stations and conventional FS stations can be managed on a case-by-case basis by coordination amongst administrations or usual link/planning method and procedures used at national level for conventional FS stations.</w:t>
      </w:r>
    </w:p>
    <w:p w14:paraId="528291B3" w14:textId="77777777" w:rsidR="00C14ABE" w:rsidRPr="002367A9" w:rsidRDefault="00C14ABE" w:rsidP="002367A9">
      <w:pPr>
        <w:pStyle w:val="ECCBreak"/>
      </w:pPr>
      <w:r w:rsidRPr="002367A9">
        <w:t>6560-6640 MHz band</w:t>
      </w:r>
    </w:p>
    <w:p w14:paraId="528291B4" w14:textId="5F5461EC" w:rsidR="00C14ABE" w:rsidRPr="006100BB" w:rsidRDefault="00C14ABE" w:rsidP="00C14ABE">
      <w:pPr>
        <w:rPr>
          <w:rStyle w:val="ECCParagraph"/>
        </w:rPr>
      </w:pPr>
      <w:r w:rsidRPr="006100BB">
        <w:rPr>
          <w:rStyle w:val="ECCParagraph"/>
        </w:rPr>
        <w:t xml:space="preserve">This band is not considered for </w:t>
      </w:r>
      <w:r w:rsidR="00283F3A">
        <w:rPr>
          <w:rStyle w:val="ECCParagraph"/>
        </w:rPr>
        <w:t xml:space="preserve">the </w:t>
      </w:r>
      <w:r w:rsidRPr="006100BB">
        <w:rPr>
          <w:rStyle w:val="ECCParagraph"/>
        </w:rPr>
        <w:t>time being within CEPT.</w:t>
      </w:r>
    </w:p>
    <w:p w14:paraId="528291B5" w14:textId="77777777" w:rsidR="00C14ABE" w:rsidRPr="006100BB" w:rsidRDefault="00C14ABE" w:rsidP="00C14ABE">
      <w:pPr>
        <w:pStyle w:val="berschrift4"/>
        <w:rPr>
          <w:rStyle w:val="ECCParagraph"/>
        </w:rPr>
      </w:pPr>
      <w:r w:rsidRPr="006100BB">
        <w:rPr>
          <w:rStyle w:val="ECCParagraph"/>
        </w:rPr>
        <w:t>Sharing with Mobile Service (MS)</w:t>
      </w:r>
    </w:p>
    <w:p w14:paraId="528291B6" w14:textId="294AF7CD" w:rsidR="00C14ABE" w:rsidRPr="002367A9" w:rsidRDefault="00C14ABE" w:rsidP="002367A9">
      <w:pPr>
        <w:pStyle w:val="ECCBreak"/>
      </w:pPr>
      <w:r w:rsidRPr="002367A9">
        <w:t>6440-6520 MHz band (impact from HAPS platform transmission into MS receivers)</w:t>
      </w:r>
    </w:p>
    <w:p w14:paraId="528291B7" w14:textId="36D9F59E" w:rsidR="00C14ABE" w:rsidRPr="006100BB" w:rsidRDefault="00C14ABE" w:rsidP="00C14ABE">
      <w:pPr>
        <w:pStyle w:val="ECCTabletext"/>
        <w:rPr>
          <w:rStyle w:val="ECCParagraph"/>
        </w:rPr>
      </w:pPr>
      <w:r w:rsidRPr="006100BB">
        <w:rPr>
          <w:rStyle w:val="ECCParagraph"/>
        </w:rPr>
        <w:t xml:space="preserve">The analysis performed shows that the following </w:t>
      </w:r>
      <w:proofErr w:type="spellStart"/>
      <w:r w:rsidRPr="006100BB">
        <w:rPr>
          <w:rStyle w:val="ECCParagraph"/>
        </w:rPr>
        <w:t>pfd</w:t>
      </w:r>
      <w:proofErr w:type="spellEnd"/>
      <w:r w:rsidRPr="006100BB">
        <w:rPr>
          <w:rStyle w:val="ECCParagraph"/>
        </w:rPr>
        <w:t xml:space="preserve"> mask (in </w:t>
      </w:r>
      <w:proofErr w:type="spellStart"/>
      <w:r w:rsidRPr="006100BB">
        <w:rPr>
          <w:rStyle w:val="ECCParagraph"/>
        </w:rPr>
        <w:t>dBW</w:t>
      </w:r>
      <w:proofErr w:type="spellEnd"/>
      <w:r w:rsidRPr="006100BB">
        <w:rPr>
          <w:rStyle w:val="ECCParagraph"/>
        </w:rPr>
        <w:t>/m²/MHz)</w:t>
      </w:r>
      <w:r>
        <w:rPr>
          <w:rStyle w:val="ECCParagraph"/>
        </w:rPr>
        <w:t>, to be applied under clear sky conditions at the surface of the Earth, ensures the protection of the Mobile Service receivers:</w:t>
      </w:r>
      <w:r w:rsidRPr="006100BB">
        <w:rPr>
          <w:rStyle w:val="ECCParagraph"/>
        </w:rPr>
        <w:t xml:space="preserve"> </w:t>
      </w:r>
    </w:p>
    <w:p w14:paraId="528291B8" w14:textId="2895316D" w:rsidR="00C14ABE" w:rsidRPr="007467B7" w:rsidRDefault="009A3097" w:rsidP="007467B7">
      <m:oMathPara>
        <m:oMathParaPr>
          <m:jc m:val="center"/>
        </m:oMathParaPr>
        <m:oMath>
          <m:sSub>
            <m:sSubPr>
              <m:ctrlPr>
                <w:rPr>
                  <w:rFonts w:ascii="Cambria Math" w:hAnsi="Cambria Math"/>
                </w:rPr>
              </m:ctrlPr>
            </m:sSubPr>
            <m:e>
              <m:r>
                <m:rPr>
                  <m:sty m:val="p"/>
                </m:rPr>
                <w:rPr>
                  <w:rFonts w:ascii="Cambria Math" w:hAnsi="Cambria Math"/>
                </w:rPr>
                <m:t xml:space="preserve"> pfd</m:t>
              </m:r>
            </m:e>
            <m:sub>
              <m:r>
                <m:rPr>
                  <m:sty m:val="p"/>
                </m:rPr>
                <w:rPr>
                  <w:rFonts w:ascii="Cambria Math" w:hAnsi="Cambria Math"/>
                </w:rPr>
                <m:t>max</m:t>
              </m:r>
            </m:sub>
          </m:sSub>
          <m:d>
            <m:dPr>
              <m:ctrlPr>
                <w:rPr>
                  <w:rFonts w:ascii="Cambria Math" w:hAnsi="Cambria Math"/>
                </w:rPr>
              </m:ctrlPr>
            </m:dPr>
            <m:e>
              <m:r>
                <m:rPr>
                  <m:sty m:val="p"/>
                </m:rPr>
                <w:rPr>
                  <w:rFonts w:ascii="Cambria Math" w:hAnsi="Cambria Math"/>
                </w:rPr>
                <m:t>El</m:t>
              </m:r>
            </m:e>
          </m:d>
          <m:r>
            <m:rPr>
              <m:sty m:val="p"/>
            </m:rPr>
            <w:rPr>
              <w:rFonts w:ascii="Cambria Math" w:hAnsi="Cambria Math"/>
            </w:rPr>
            <m:t>=</m:t>
          </m:r>
          <m:d>
            <m:dPr>
              <m:ctrlPr>
                <w:rPr>
                  <w:rFonts w:ascii="Cambria Math" w:hAnsi="Cambria Math"/>
                </w:rPr>
              </m:ctrlPr>
            </m:dPr>
            <m:e>
              <m:r>
                <m:rPr>
                  <m:sty m:val="p"/>
                </m:rPr>
                <w:rPr>
                  <w:rFonts w:ascii="Cambria Math" w:hAnsi="Cambria Math"/>
                </w:rPr>
                <m:t>0.35</m:t>
              </m:r>
              <m:r>
                <m:rPr>
                  <m:sty m:val="p"/>
                </m:rPr>
                <w:rPr>
                  <w:rFonts w:ascii="Cambria Math" w:hAnsi="Cambria Math" w:hint="eastAsia"/>
                </w:rPr>
                <m:t>×</m:t>
              </m:r>
              <m:r>
                <m:rPr>
                  <m:sty m:val="p"/>
                </m:rPr>
                <w:rPr>
                  <w:rFonts w:ascii="Cambria Math" w:hAnsi="Cambria Math"/>
                </w:rPr>
                <m:t>El-120</m:t>
              </m:r>
            </m:e>
          </m:d>
          <m:r>
            <m:rPr>
              <m:sty m:val="p"/>
            </m:rPr>
            <w:rPr>
              <w:rFonts w:ascii="Cambria Math" w:hAnsi="Cambria Math"/>
            </w:rPr>
            <m:t xml:space="preserve"> for El≤40</m:t>
          </m:r>
          <m:r>
            <m:rPr>
              <m:sty m:val="p"/>
            </m:rPr>
            <w:rPr>
              <w:rFonts w:ascii="Cambria Math" w:hAnsi="Cambria Math" w:hint="eastAsia"/>
            </w:rPr>
            <m:t>°</m:t>
          </m:r>
        </m:oMath>
      </m:oMathPara>
    </w:p>
    <w:p w14:paraId="528291B9" w14:textId="77777777" w:rsidR="00C14ABE" w:rsidRPr="007467B7" w:rsidRDefault="009A3097" w:rsidP="007467B7">
      <m:oMathPara>
        <m:oMathParaPr>
          <m:jc m:val="center"/>
        </m:oMathParaPr>
        <m:oMath>
          <m:sSub>
            <m:sSubPr>
              <m:ctrlPr>
                <w:rPr>
                  <w:rFonts w:ascii="Cambria Math" w:hAnsi="Cambria Math"/>
                </w:rPr>
              </m:ctrlPr>
            </m:sSubPr>
            <m:e>
              <m:r>
                <m:rPr>
                  <m:sty m:val="p"/>
                </m:rPr>
                <w:rPr>
                  <w:rFonts w:ascii="Cambria Math" w:hAnsi="Cambria Math"/>
                </w:rPr>
                <m:t>pfd</m:t>
              </m:r>
            </m:e>
            <m:sub>
              <m:r>
                <m:rPr>
                  <m:sty m:val="p"/>
                </m:rPr>
                <w:rPr>
                  <w:rFonts w:ascii="Cambria Math" w:hAnsi="Cambria Math"/>
                </w:rPr>
                <m:t>max</m:t>
              </m:r>
            </m:sub>
          </m:sSub>
          <m:d>
            <m:dPr>
              <m:ctrlPr>
                <w:rPr>
                  <w:rFonts w:ascii="Cambria Math" w:hAnsi="Cambria Math"/>
                </w:rPr>
              </m:ctrlPr>
            </m:dPr>
            <m:e>
              <m:r>
                <m:rPr>
                  <m:sty m:val="p"/>
                </m:rPr>
                <w:rPr>
                  <w:rFonts w:ascii="Cambria Math" w:hAnsi="Cambria Math"/>
                </w:rPr>
                <m:t>El</m:t>
              </m:r>
            </m:e>
          </m:d>
          <m:r>
            <m:rPr>
              <m:sty m:val="p"/>
            </m:rPr>
            <w:rPr>
              <w:rFonts w:ascii="Cambria Math" w:hAnsi="Cambria Math"/>
            </w:rPr>
            <m:t>=-106 for 40°&lt;El≤90</m:t>
          </m:r>
          <m:r>
            <m:rPr>
              <m:sty m:val="p"/>
            </m:rPr>
            <w:rPr>
              <w:rFonts w:ascii="Cambria Math" w:hAnsi="Cambria Math" w:hint="eastAsia"/>
            </w:rPr>
            <m:t>°</m:t>
          </m:r>
        </m:oMath>
      </m:oMathPara>
    </w:p>
    <w:p w14:paraId="528291BB" w14:textId="3BEB6DBD" w:rsidR="00C14ABE" w:rsidRPr="007467B7" w:rsidRDefault="007467B7" w:rsidP="007467B7">
      <w:proofErr w:type="gramStart"/>
      <w:r>
        <w:t>w</w:t>
      </w:r>
      <w:r w:rsidR="00C14ABE" w:rsidRPr="007467B7">
        <w:t>here</w:t>
      </w:r>
      <w:proofErr w:type="gramEnd"/>
      <w:r w:rsidR="00C14ABE" w:rsidRPr="007467B7">
        <w:t xml:space="preserve"> </w:t>
      </w:r>
      <w:r>
        <w:tab/>
      </w:r>
      <w:r w:rsidR="00C14ABE" w:rsidRPr="007467B7">
        <w:t xml:space="preserve">El </w:t>
      </w:r>
      <w:r>
        <w:tab/>
      </w:r>
      <w:r w:rsidR="00C14ABE" w:rsidRPr="007467B7">
        <w:t>is the elevation angle in°(angles of arrival above the horizontal plane)</w:t>
      </w:r>
    </w:p>
    <w:p w14:paraId="528291BC" w14:textId="77777777" w:rsidR="00C14ABE" w:rsidRPr="00C14ABE" w:rsidRDefault="00C14ABE" w:rsidP="00C14ABE">
      <w:r w:rsidRPr="007A2D57">
        <w:t xml:space="preserve">Note that gaseous atmospheric loss was not considered for this frequency range as it is negligible. </w:t>
      </w:r>
    </w:p>
    <w:p w14:paraId="528291BE" w14:textId="77777777" w:rsidR="00C14ABE" w:rsidRPr="008F287D" w:rsidRDefault="00C14ABE" w:rsidP="00C14ABE">
      <w:r w:rsidRPr="008F287D">
        <w:t xml:space="preserve">To verify that the </w:t>
      </w:r>
      <w:proofErr w:type="spellStart"/>
      <w:r w:rsidRPr="008F287D">
        <w:t>pfd</w:t>
      </w:r>
      <w:proofErr w:type="spellEnd"/>
      <w:r w:rsidRPr="008F287D">
        <w:t xml:space="preserve"> produced by HAPS platform does not exceed the proposed </w:t>
      </w:r>
      <w:proofErr w:type="spellStart"/>
      <w:r w:rsidRPr="008F287D">
        <w:t>pfd</w:t>
      </w:r>
      <w:proofErr w:type="spellEnd"/>
      <w:r w:rsidRPr="008F287D">
        <w:t xml:space="preserve"> </w:t>
      </w:r>
      <w:r>
        <w:t xml:space="preserve">mask, the following equation shall be </w:t>
      </w:r>
      <w:r w:rsidRPr="008F287D">
        <w:t>used:</w:t>
      </w:r>
    </w:p>
    <w:p w14:paraId="528291C0" w14:textId="77777777" w:rsidR="00C14ABE" w:rsidRPr="008A5F56" w:rsidRDefault="00C14ABE" w:rsidP="008A5F56">
      <m:oMathPara>
        <m:oMathParaPr>
          <m:jc m:val="center"/>
        </m:oMathParaPr>
        <m:oMath>
          <m:r>
            <m:rPr>
              <m:sty m:val="p"/>
            </m:rPr>
            <w:rPr>
              <w:rFonts w:ascii="Cambria Math" w:hAnsi="Cambria Math"/>
            </w:rPr>
            <m:t>pfd(el)=</m:t>
          </m:r>
          <m:sSub>
            <m:sSubPr>
              <m:ctrlPr>
                <w:rPr>
                  <w:rFonts w:ascii="Cambria Math" w:hAnsi="Cambria Math"/>
                </w:rPr>
              </m:ctrlPr>
            </m:sSubPr>
            <m:e>
              <m:r>
                <m:rPr>
                  <m:sty m:val="p"/>
                </m:rPr>
                <w:rPr>
                  <w:rFonts w:ascii="Cambria Math" w:hAnsi="Cambria Math"/>
                </w:rPr>
                <m:t>EIRP</m:t>
              </m:r>
            </m:e>
            <m:sub>
              <m:f>
                <m:fPr>
                  <m:ctrlPr>
                    <w:rPr>
                      <w:rFonts w:ascii="Cambria Math" w:hAnsi="Cambria Math"/>
                    </w:rPr>
                  </m:ctrlPr>
                </m:fPr>
                <m:num>
                  <m:r>
                    <m:rPr>
                      <m:sty m:val="p"/>
                    </m:rPr>
                    <w:rPr>
                      <w:rFonts w:ascii="Cambria Math" w:hAnsi="Cambria Math"/>
                    </w:rPr>
                    <m:t>dBW</m:t>
                  </m:r>
                </m:num>
                <m:den>
                  <m:r>
                    <m:rPr>
                      <m:sty m:val="p"/>
                    </m:rPr>
                    <w:rPr>
                      <w:rFonts w:ascii="Cambria Math" w:hAnsi="Cambria Math"/>
                    </w:rPr>
                    <m:t>MHz</m:t>
                  </m:r>
                </m:den>
              </m:f>
            </m:sub>
          </m:sSub>
          <m:r>
            <m:rPr>
              <m:sty m:val="p"/>
            </m:rPr>
            <w:rPr>
              <w:rFonts w:ascii="Cambria Math" w:hAnsi="Cambria Math"/>
            </w:rPr>
            <m:t>(el)+10*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4π</m:t>
                      </m:r>
                      <m:sSup>
                        <m:sSupPr>
                          <m:ctrlPr>
                            <w:rPr>
                              <w:rFonts w:ascii="Cambria Math" w:hAnsi="Cambria Math"/>
                            </w:rPr>
                          </m:ctrlPr>
                        </m:sSupPr>
                        <m:e>
                          <m:r>
                            <m:rPr>
                              <m:sty m:val="p"/>
                            </m:rPr>
                            <w:rPr>
                              <w:rFonts w:ascii="Cambria Math" w:hAnsi="Cambria Math"/>
                            </w:rPr>
                            <m:t>d(el)</m:t>
                          </m:r>
                        </m:e>
                        <m:sup>
                          <m:r>
                            <m:rPr>
                              <m:sty m:val="p"/>
                            </m:rPr>
                            <w:rPr>
                              <w:rFonts w:ascii="Cambria Math" w:hAnsi="Cambria Math"/>
                            </w:rPr>
                            <m:t>2</m:t>
                          </m:r>
                        </m:sup>
                      </m:sSup>
                    </m:den>
                  </m:f>
                </m:e>
              </m:d>
            </m:e>
          </m:func>
        </m:oMath>
      </m:oMathPara>
    </w:p>
    <w:p w14:paraId="528291C1" w14:textId="413F9015" w:rsidR="00C14ABE" w:rsidRPr="006100BB" w:rsidRDefault="007467B7" w:rsidP="00C14ABE">
      <w:pPr>
        <w:pStyle w:val="ECCTabletext"/>
        <w:rPr>
          <w:rStyle w:val="ECCParagraph"/>
        </w:rPr>
      </w:pPr>
      <w:proofErr w:type="gramStart"/>
      <w:r>
        <w:rPr>
          <w:rStyle w:val="ECCParagraph"/>
        </w:rPr>
        <w:t>w</w:t>
      </w:r>
      <w:r w:rsidR="00C14ABE" w:rsidRPr="006100BB">
        <w:rPr>
          <w:rStyle w:val="ECCParagraph"/>
        </w:rPr>
        <w:t>here</w:t>
      </w:r>
      <w:proofErr w:type="gramEnd"/>
      <w:r w:rsidR="00C14ABE" w:rsidRPr="006100BB">
        <w:rPr>
          <w:rStyle w:val="ECCParagraph"/>
        </w:rPr>
        <w:t>:</w:t>
      </w:r>
    </w:p>
    <w:p w14:paraId="528291C2" w14:textId="3E874281" w:rsidR="00C14ABE" w:rsidRPr="001E6301" w:rsidRDefault="00C14ABE" w:rsidP="007467B7">
      <w:pPr>
        <w:pStyle w:val="ECCBulletsLv3"/>
        <w:numPr>
          <w:ilvl w:val="0"/>
          <w:numId w:val="0"/>
        </w:numPr>
        <w:ind w:left="1020"/>
        <w:rPr>
          <w:rStyle w:val="ECCParagraph"/>
        </w:rPr>
      </w:pPr>
      <w:r w:rsidRPr="001E6301">
        <w:rPr>
          <w:rStyle w:val="ECCParagraph"/>
        </w:rPr>
        <w:t xml:space="preserve">EIRP </w:t>
      </w:r>
      <w:r w:rsidR="007467B7">
        <w:rPr>
          <w:rStyle w:val="ECCParagraph"/>
        </w:rPr>
        <w:tab/>
      </w:r>
      <w:r w:rsidRPr="001E6301">
        <w:rPr>
          <w:rStyle w:val="ECCParagraph"/>
        </w:rPr>
        <w:t xml:space="preserve">is the maximum HAPS EIRP density level in </w:t>
      </w:r>
      <w:proofErr w:type="spellStart"/>
      <w:r w:rsidRPr="001E6301">
        <w:rPr>
          <w:rStyle w:val="ECCParagraph"/>
        </w:rPr>
        <w:t>dBW</w:t>
      </w:r>
      <w:proofErr w:type="spellEnd"/>
      <w:r w:rsidRPr="001E6301">
        <w:rPr>
          <w:rStyle w:val="ECCParagraph"/>
        </w:rPr>
        <w:t>/MHz (dependent to the elevation angle)</w:t>
      </w:r>
    </w:p>
    <w:p w14:paraId="528291C3" w14:textId="660F36A3" w:rsidR="00C14ABE" w:rsidRPr="006100BB" w:rsidRDefault="00C14ABE" w:rsidP="007467B7">
      <w:pPr>
        <w:pStyle w:val="ECCBulletsLv3"/>
        <w:numPr>
          <w:ilvl w:val="0"/>
          <w:numId w:val="0"/>
        </w:numPr>
        <w:ind w:left="1020"/>
        <w:rPr>
          <w:rStyle w:val="ECCParagraph"/>
        </w:rPr>
      </w:pPr>
      <w:proofErr w:type="gramStart"/>
      <w:r w:rsidRPr="006100BB">
        <w:rPr>
          <w:rStyle w:val="ECCParagraph"/>
        </w:rPr>
        <w:t>d</w:t>
      </w:r>
      <w:proofErr w:type="gramEnd"/>
      <w:r>
        <w:rPr>
          <w:rStyle w:val="ECCParagraph"/>
        </w:rPr>
        <w:t xml:space="preserve"> </w:t>
      </w:r>
      <w:r w:rsidR="007467B7">
        <w:rPr>
          <w:rStyle w:val="ECCParagraph"/>
        </w:rPr>
        <w:tab/>
      </w:r>
      <w:r w:rsidRPr="006100BB">
        <w:rPr>
          <w:rStyle w:val="ECCParagraph"/>
        </w:rPr>
        <w:t>is the distance between the HAPS and the ground (Elevation angle dependent)</w:t>
      </w:r>
    </w:p>
    <w:p w14:paraId="528291C5" w14:textId="77777777" w:rsidR="00C14ABE" w:rsidRPr="008A5F56" w:rsidRDefault="00C14ABE" w:rsidP="008A5F56">
      <w:pPr>
        <w:pStyle w:val="ECCBreak"/>
      </w:pPr>
      <w:r w:rsidRPr="008A5F56">
        <w:t>6440-6520 MHz band (impact from MS transmission into HAPS ground station receivers)</w:t>
      </w:r>
    </w:p>
    <w:p w14:paraId="528291C6" w14:textId="5719D35D" w:rsidR="00C14ABE" w:rsidRPr="006100BB" w:rsidRDefault="00C14ABE" w:rsidP="00C14ABE">
      <w:pPr>
        <w:rPr>
          <w:rStyle w:val="ECCParagraph"/>
        </w:rPr>
      </w:pPr>
      <w:bookmarkStart w:id="6" w:name="_Hlk515546861"/>
      <w:r>
        <w:t xml:space="preserve">The </w:t>
      </w:r>
      <w:r w:rsidRPr="007A2D57">
        <w:t>study performed</w:t>
      </w:r>
      <w:r>
        <w:t xml:space="preserve"> considered</w:t>
      </w:r>
      <w:r w:rsidRPr="007A2D57">
        <w:t xml:space="preserve"> two different percentage</w:t>
      </w:r>
      <w:r>
        <w:t>s</w:t>
      </w:r>
      <w:r w:rsidRPr="007A2D57">
        <w:t xml:space="preserve"> of time, i.e., 20 % and 0.01 %, </w:t>
      </w:r>
      <w:r>
        <w:t>and used</w:t>
      </w:r>
      <w:r w:rsidRPr="007A2D57">
        <w:t xml:space="preserve"> propagation model Recommendation ITU-R P.452. The study showed that for both cases, the impact of MS station emissions into HAPS ground station receivers is in order of 0-10 km depending on the probability considered compared to 0-43 km between the MS and conventional FS station for the same probabilities. In addition, the required separation distance can be further reduced by appropriate site-configuration, due to </w:t>
      </w:r>
      <w:r w:rsidRPr="007A2D57">
        <w:lastRenderedPageBreak/>
        <w:t>HAPS antenna directivity. Therefore, protection between HAPS ground stations and MS stations can be managed on a case-by-case basis by coordination amongst administrations at national level.</w:t>
      </w:r>
      <w:r w:rsidR="002367A9">
        <w:t xml:space="preserve"> </w:t>
      </w:r>
      <w:bookmarkEnd w:id="6"/>
    </w:p>
    <w:p w14:paraId="528291C7" w14:textId="77777777" w:rsidR="00C14ABE" w:rsidRPr="008A5F56" w:rsidRDefault="00C14ABE" w:rsidP="008A5F56">
      <w:pPr>
        <w:pStyle w:val="ECCBreak"/>
      </w:pPr>
      <w:r w:rsidRPr="008A5F56">
        <w:t>6560-6640 MHz band</w:t>
      </w:r>
    </w:p>
    <w:p w14:paraId="528291C8" w14:textId="77777777" w:rsidR="00C14ABE" w:rsidRPr="006100BB" w:rsidRDefault="00C14ABE" w:rsidP="00C14ABE">
      <w:pPr>
        <w:rPr>
          <w:rStyle w:val="ECCParagraph"/>
        </w:rPr>
      </w:pPr>
      <w:r w:rsidRPr="006100BB">
        <w:rPr>
          <w:rStyle w:val="ECCParagraph"/>
        </w:rPr>
        <w:t xml:space="preserve">This band is not considered for </w:t>
      </w:r>
      <w:r>
        <w:rPr>
          <w:rStyle w:val="ECCParagraph"/>
        </w:rPr>
        <w:t xml:space="preserve">the </w:t>
      </w:r>
      <w:r w:rsidRPr="006100BB">
        <w:rPr>
          <w:rStyle w:val="ECCParagraph"/>
        </w:rPr>
        <w:t>time being within CEPT.</w:t>
      </w:r>
    </w:p>
    <w:p w14:paraId="528291C9" w14:textId="77777777" w:rsidR="00C14ABE" w:rsidRPr="006100BB" w:rsidRDefault="00C14ABE" w:rsidP="00C14ABE">
      <w:pPr>
        <w:pStyle w:val="berschrift4"/>
        <w:rPr>
          <w:rStyle w:val="ECCParagraph"/>
        </w:rPr>
      </w:pPr>
      <w:r w:rsidRPr="006100BB">
        <w:rPr>
          <w:rStyle w:val="ECCParagraph"/>
        </w:rPr>
        <w:t>Sharing with Fixed-Satellite Service (FSS)</w:t>
      </w:r>
    </w:p>
    <w:p w14:paraId="528291CA" w14:textId="7339025A" w:rsidR="00C14ABE" w:rsidRPr="008A5F56" w:rsidRDefault="00C14ABE" w:rsidP="008A5F56">
      <w:pPr>
        <w:pStyle w:val="ECCBreak"/>
      </w:pPr>
      <w:r w:rsidRPr="008A5F56">
        <w:t>6440-6520 MHz band (impact from HAPS platform transmission into FSS space receivers)</w:t>
      </w:r>
    </w:p>
    <w:p w14:paraId="528291CB" w14:textId="50E5A339" w:rsidR="00C14ABE" w:rsidRPr="00A361A7" w:rsidRDefault="00C14ABE" w:rsidP="00A361A7">
      <w:r w:rsidRPr="00A361A7">
        <w:t xml:space="preserve">The analysis performed shows that HAPS systems downlink emissions will not impact the FSS stations receivers if the maximum EIRP density per HAPS is lower </w:t>
      </w:r>
      <w:proofErr w:type="gramStart"/>
      <w:r w:rsidRPr="00A361A7">
        <w:t xml:space="preserve">than -17.8 </w:t>
      </w:r>
      <w:proofErr w:type="spellStart"/>
      <w:r w:rsidRPr="00A361A7">
        <w:t>dBW</w:t>
      </w:r>
      <w:proofErr w:type="spellEnd"/>
      <w:r w:rsidRPr="00A361A7">
        <w:t>/MHz in any direction for off-nadir angle higher than 95°</w:t>
      </w:r>
      <w:proofErr w:type="gramEnd"/>
      <w:r w:rsidRPr="00A361A7">
        <w:t>.</w:t>
      </w:r>
      <w:r w:rsidR="002367A9" w:rsidRPr="00A361A7">
        <w:t xml:space="preserve"> </w:t>
      </w:r>
      <w:r w:rsidRPr="00A361A7">
        <w:t xml:space="preserve">The studies also show that it is possible to design a HAPS system compliant with the above proposed </w:t>
      </w:r>
      <w:proofErr w:type="spellStart"/>
      <w:r w:rsidRPr="00A361A7">
        <w:t>e.i.r.p</w:t>
      </w:r>
      <w:proofErr w:type="spellEnd"/>
      <w:r w:rsidRPr="00A361A7">
        <w:t>. limit and protect FSS satellite with large margin.</w:t>
      </w:r>
    </w:p>
    <w:p w14:paraId="528291CC" w14:textId="77777777" w:rsidR="00C14ABE" w:rsidRPr="008A5F56" w:rsidRDefault="00C14ABE" w:rsidP="008A5F56">
      <w:pPr>
        <w:pStyle w:val="ECCBreak"/>
      </w:pPr>
      <w:r w:rsidRPr="008A5F56">
        <w:t>6440-6520 MHz band (impact from FSS Earth station transmission into HAPS ground station receivers)</w:t>
      </w:r>
    </w:p>
    <w:p w14:paraId="528291CD" w14:textId="4CB5F540" w:rsidR="00C14ABE" w:rsidRPr="00C14ABE" w:rsidRDefault="00C14ABE" w:rsidP="00C14ABE">
      <w:r>
        <w:t>The</w:t>
      </w:r>
      <w:r w:rsidRPr="007A2D57">
        <w:t xml:space="preserve"> study considered the potential emissions from FSS Earth stations received by the HAPS Gateway or CPE receiver.</w:t>
      </w:r>
      <w:r w:rsidR="002367A9">
        <w:t xml:space="preserve"> </w:t>
      </w:r>
      <w:r w:rsidRPr="007A2D57">
        <w:t>This analysis also compared the level of emissions at the HAPS receivers to those that would be received by a Fixed Service receiver.</w:t>
      </w:r>
    </w:p>
    <w:p w14:paraId="528291CE" w14:textId="77777777" w:rsidR="00C14ABE" w:rsidRPr="007A2D57" w:rsidRDefault="00C14ABE" w:rsidP="00C14ABE">
      <w:r w:rsidRPr="007A2D57">
        <w:t>The analysis performed shows that the required separation distance of HAPS Gateway or CPE receivers and FSS Earth stations is less than the required separation distance between an FSS Earth station and FS terminal.</w:t>
      </w:r>
    </w:p>
    <w:p w14:paraId="528291CF" w14:textId="77777777" w:rsidR="00C14ABE" w:rsidRPr="008A5F56" w:rsidRDefault="00C14ABE" w:rsidP="008A5F56">
      <w:pPr>
        <w:pStyle w:val="ECCBreak"/>
      </w:pPr>
      <w:r w:rsidRPr="008A5F56">
        <w:t>6560-6640 MHz band</w:t>
      </w:r>
    </w:p>
    <w:p w14:paraId="528291D0" w14:textId="77777777" w:rsidR="00C14ABE" w:rsidRPr="006100BB" w:rsidRDefault="00C14ABE" w:rsidP="00C14ABE">
      <w:pPr>
        <w:rPr>
          <w:rStyle w:val="ECCParagraph"/>
        </w:rPr>
      </w:pPr>
      <w:r w:rsidRPr="006100BB">
        <w:rPr>
          <w:rStyle w:val="ECCParagraph"/>
        </w:rPr>
        <w:t xml:space="preserve">This band is not considered for </w:t>
      </w:r>
      <w:r>
        <w:rPr>
          <w:rStyle w:val="ECCParagraph"/>
        </w:rPr>
        <w:t xml:space="preserve">the </w:t>
      </w:r>
      <w:r w:rsidRPr="006100BB">
        <w:rPr>
          <w:rStyle w:val="ECCParagraph"/>
        </w:rPr>
        <w:t>time being within CEPT.</w:t>
      </w:r>
    </w:p>
    <w:p w14:paraId="528291D1" w14:textId="77777777" w:rsidR="00C14ABE" w:rsidRPr="006100BB" w:rsidRDefault="00C14ABE" w:rsidP="00C14ABE">
      <w:pPr>
        <w:pStyle w:val="berschrift4"/>
        <w:rPr>
          <w:rStyle w:val="ECCParagraph"/>
        </w:rPr>
      </w:pPr>
      <w:r w:rsidRPr="006100BB">
        <w:rPr>
          <w:rStyle w:val="ECCParagraph"/>
        </w:rPr>
        <w:t>Sharing with Earth exploration-satellite (passive) and space research (passive) services over the oceans</w:t>
      </w:r>
    </w:p>
    <w:p w14:paraId="528291D2" w14:textId="77777777" w:rsidR="00C14ABE" w:rsidRPr="006100BB" w:rsidRDefault="00C14ABE" w:rsidP="00C14ABE">
      <w:pPr>
        <w:rPr>
          <w:rStyle w:val="ECCParagraph"/>
        </w:rPr>
      </w:pPr>
      <w:r w:rsidRPr="006100BB">
        <w:rPr>
          <w:rStyle w:val="ECCParagraph"/>
        </w:rPr>
        <w:t xml:space="preserve">Currently the band 6 425-7 075 MHz is used by several passive microwave sensors. Some examples are: AMSR-2 (JAXA GCOM programme), MWI (NSOAS HY-2 programme) and </w:t>
      </w:r>
      <w:proofErr w:type="spellStart"/>
      <w:r w:rsidRPr="006100BB">
        <w:rPr>
          <w:rStyle w:val="ECCParagraph"/>
        </w:rPr>
        <w:t>WindSat</w:t>
      </w:r>
      <w:proofErr w:type="spellEnd"/>
      <w:r w:rsidRPr="006100BB">
        <w:rPr>
          <w:rStyle w:val="ECCParagraph"/>
        </w:rPr>
        <w:t xml:space="preserve"> (US Coriolis). In addition, the Copernicus Imaging Microwave Radiometry Mission (CIMR) is under consideration in Europe to provide enhanced continuity of AMSR-2 data for Copernicus services.</w:t>
      </w:r>
    </w:p>
    <w:p w14:paraId="528291D3" w14:textId="77777777" w:rsidR="00C14ABE" w:rsidRPr="008A5F56" w:rsidRDefault="00C14ABE" w:rsidP="008A5F56">
      <w:pPr>
        <w:pStyle w:val="ECCBreak"/>
      </w:pPr>
      <w:r w:rsidRPr="008A5F56">
        <w:t>6440-6520 MHz band (HAPS-to-ground direction)</w:t>
      </w:r>
    </w:p>
    <w:p w14:paraId="528291D4" w14:textId="6E09E423" w:rsidR="00C14ABE" w:rsidRPr="006100BB" w:rsidRDefault="00C14ABE" w:rsidP="00C14ABE">
      <w:pPr>
        <w:rPr>
          <w:rStyle w:val="ECCParagraph"/>
        </w:rPr>
      </w:pPr>
      <w:r w:rsidRPr="006100BB">
        <w:rPr>
          <w:rStyle w:val="ECCParagraph"/>
        </w:rPr>
        <w:t xml:space="preserve">Two CEPT studies provide consistent results, showing that in order to protect EESS (passive) the EIRP of HAPS platforms would have to be limited </w:t>
      </w:r>
      <w:proofErr w:type="gramStart"/>
      <w:r w:rsidRPr="006100BB">
        <w:rPr>
          <w:rStyle w:val="ECCParagraph"/>
        </w:rPr>
        <w:t xml:space="preserve">to -34.9 </w:t>
      </w:r>
      <w:proofErr w:type="spellStart"/>
      <w:r w:rsidRPr="006100BB">
        <w:rPr>
          <w:rStyle w:val="ECCParagraph"/>
        </w:rPr>
        <w:t>dBW</w:t>
      </w:r>
      <w:proofErr w:type="spellEnd"/>
      <w:r w:rsidRPr="006100BB">
        <w:rPr>
          <w:rStyle w:val="ECCParagraph"/>
        </w:rPr>
        <w:t xml:space="preserve">/200 MHz </w:t>
      </w:r>
      <w:r w:rsidRPr="007A2D57">
        <w:rPr>
          <w:rStyle w:val="ECCParagraph"/>
        </w:rPr>
        <w:t xml:space="preserve">in any direction for off-nadir angle higher than </w:t>
      </w:r>
      <w:r>
        <w:rPr>
          <w:rStyle w:val="ECCParagraph"/>
        </w:rPr>
        <w:t>125</w:t>
      </w:r>
      <w:r w:rsidRPr="007A2D57">
        <w:rPr>
          <w:rStyle w:val="ECCParagraph"/>
        </w:rPr>
        <w:t>°</w:t>
      </w:r>
      <w:proofErr w:type="gramEnd"/>
      <w:r w:rsidRPr="006100BB">
        <w:rPr>
          <w:rStyle w:val="ECCParagraph"/>
        </w:rPr>
        <w:t xml:space="preserve">. </w:t>
      </w:r>
    </w:p>
    <w:p w14:paraId="528291D5" w14:textId="77777777" w:rsidR="00C14ABE" w:rsidRPr="006100BB" w:rsidRDefault="00C14ABE" w:rsidP="00C14ABE">
      <w:pPr>
        <w:pStyle w:val="ECCTabletext"/>
        <w:rPr>
          <w:rStyle w:val="ECCParagraph"/>
        </w:rPr>
      </w:pPr>
      <w:r w:rsidRPr="006100BB">
        <w:rPr>
          <w:rStyle w:val="ECCParagraph"/>
        </w:rPr>
        <w:t xml:space="preserve">Such EIRP limit can be met when considering the actual parabolic antenna pattern as well as the additional attenuation provided by the HAPS structure and should </w:t>
      </w:r>
      <w:r>
        <w:rPr>
          <w:rStyle w:val="ECCParagraph"/>
        </w:rPr>
        <w:t xml:space="preserve">only </w:t>
      </w:r>
      <w:r w:rsidRPr="006100BB">
        <w:rPr>
          <w:rStyle w:val="ECCParagraph"/>
        </w:rPr>
        <w:t>apply to operation of HAPS over the oceans or over the land at a distance lower than 29 km from an ocean coast lines (distance between the sub HAPS point and the ocean coast line)</w:t>
      </w:r>
      <w:r>
        <w:rPr>
          <w:rStyle w:val="ECCParagraph"/>
        </w:rPr>
        <w:t>.</w:t>
      </w:r>
    </w:p>
    <w:p w14:paraId="528291D6" w14:textId="77777777" w:rsidR="00C14ABE" w:rsidRPr="008A5F56" w:rsidRDefault="00C14ABE" w:rsidP="008A5F56">
      <w:pPr>
        <w:pStyle w:val="ECCBreak"/>
      </w:pPr>
      <w:r w:rsidRPr="008A5F56">
        <w:t>6560-6640 MHz band</w:t>
      </w:r>
    </w:p>
    <w:p w14:paraId="528291D7" w14:textId="5225063F" w:rsidR="00C14ABE" w:rsidRDefault="00C14ABE" w:rsidP="00C14ABE">
      <w:pPr>
        <w:rPr>
          <w:rStyle w:val="ECCParagraph"/>
        </w:rPr>
      </w:pPr>
      <w:r w:rsidRPr="006100BB">
        <w:rPr>
          <w:rStyle w:val="ECCParagraph"/>
        </w:rPr>
        <w:t xml:space="preserve">This band is not considered for </w:t>
      </w:r>
      <w:r w:rsidR="00283F3A">
        <w:rPr>
          <w:rStyle w:val="ECCParagraph"/>
        </w:rPr>
        <w:t xml:space="preserve">the </w:t>
      </w:r>
      <w:r w:rsidRPr="006100BB">
        <w:rPr>
          <w:rStyle w:val="ECCParagraph"/>
        </w:rPr>
        <w:t xml:space="preserve">time being within CEPT. </w:t>
      </w:r>
    </w:p>
    <w:p w14:paraId="528291D8" w14:textId="77777777" w:rsidR="00C14ABE" w:rsidRPr="007A2D57" w:rsidRDefault="00C14ABE" w:rsidP="00C14ABE">
      <w:pPr>
        <w:pStyle w:val="berschrift4"/>
        <w:rPr>
          <w:rStyle w:val="ECCParagraph"/>
        </w:rPr>
      </w:pPr>
      <w:r w:rsidRPr="007A2D57">
        <w:rPr>
          <w:rStyle w:val="ECCParagraph"/>
        </w:rPr>
        <w:t xml:space="preserve">Sharing with </w:t>
      </w:r>
      <w:r>
        <w:rPr>
          <w:rStyle w:val="ECCParagraph"/>
        </w:rPr>
        <w:t>RAS stations performing observations in the 6 650-6 675.2 MHz frequency range and HAPS systems operating in the 6 440-6 520 MHz frequency ranges.</w:t>
      </w:r>
    </w:p>
    <w:p w14:paraId="528291D9" w14:textId="0E223BBD" w:rsidR="00C14ABE" w:rsidRPr="008A5F56" w:rsidRDefault="00C14ABE" w:rsidP="008A5F56">
      <w:pPr>
        <w:pStyle w:val="ECCBreak"/>
      </w:pPr>
      <w:r w:rsidRPr="008A5F56">
        <w:lastRenderedPageBreak/>
        <w:t>HAPS-to-ground</w:t>
      </w:r>
    </w:p>
    <w:p w14:paraId="528291DA" w14:textId="4BE99708" w:rsidR="00C14ABE" w:rsidRPr="007A2D57" w:rsidRDefault="00C14ABE" w:rsidP="00C14ABE">
      <w:r w:rsidRPr="007A2D57">
        <w:t>The band 6 650-6 675.2 MHz is not allocated t</w:t>
      </w:r>
      <w:r w:rsidR="00A361A7">
        <w:t xml:space="preserve">o the RAS but is included in </w:t>
      </w:r>
      <w:r w:rsidR="002367A9">
        <w:t xml:space="preserve">No </w:t>
      </w:r>
      <w:r w:rsidRPr="007A2D57">
        <w:t xml:space="preserve">5.149 which urges administrations to take all practicable steps to protect radio astronomy. </w:t>
      </w:r>
    </w:p>
    <w:p w14:paraId="528291DB" w14:textId="4B800A6A" w:rsidR="00C14ABE" w:rsidRDefault="00C14ABE" w:rsidP="00C14ABE">
      <w:r w:rsidRPr="007A2D57">
        <w:t xml:space="preserve">The RAS station performing observations in the band 6 650-6 675.2 MHz can be protected from HAPS platforms downlink transmissions in the band 6 440-6 520 MHz provided that such HAPS platforms meet unwanted emission </w:t>
      </w:r>
      <w:proofErr w:type="spellStart"/>
      <w:r w:rsidRPr="007A2D57">
        <w:t>pfd</w:t>
      </w:r>
      <w:proofErr w:type="spellEnd"/>
      <w:r w:rsidRPr="007A2D57">
        <w:t xml:space="preserve"> values of </w:t>
      </w:r>
      <w:r w:rsidRPr="00AD115D">
        <w:rPr>
          <w:rStyle w:val="ECCParagraph"/>
        </w:rPr>
        <w:t>-</w:t>
      </w:r>
      <w:r w:rsidR="00B95CF3" w:rsidRPr="00AD115D">
        <w:rPr>
          <w:rStyle w:val="ECCParagraph"/>
        </w:rPr>
        <w:t>210</w:t>
      </w:r>
      <w:r w:rsidRPr="00AD115D">
        <w:rPr>
          <w:rStyle w:val="ECCParagraph"/>
        </w:rPr>
        <w:t xml:space="preserve"> </w:t>
      </w:r>
      <w:proofErr w:type="spellStart"/>
      <w:r w:rsidRPr="007A2D57">
        <w:t>dBW</w:t>
      </w:r>
      <w:proofErr w:type="spellEnd"/>
      <w:r w:rsidRPr="007A2D57">
        <w:t xml:space="preserve">/m²/50 kHz for spectral line observations in the 6 650-6 675.2 MHz band at the RAS station location. These </w:t>
      </w:r>
      <w:proofErr w:type="spellStart"/>
      <w:r w:rsidRPr="007A2D57">
        <w:t>pfd</w:t>
      </w:r>
      <w:proofErr w:type="spellEnd"/>
      <w:r w:rsidRPr="007A2D57">
        <w:t xml:space="preserve"> values shall be verified considering a percentage of time of 2% in the relevant propagation model.</w:t>
      </w:r>
      <w:r w:rsidR="00B95CF3">
        <w:t xml:space="preserve"> These </w:t>
      </w:r>
      <w:proofErr w:type="spellStart"/>
      <w:r w:rsidR="00B95CF3">
        <w:t>pfd</w:t>
      </w:r>
      <w:proofErr w:type="spellEnd"/>
      <w:r w:rsidR="00B95CF3">
        <w:t xml:space="preserve"> values </w:t>
      </w:r>
      <w:r w:rsidR="00A361A7">
        <w:t>are extrapolated from ITU-R RA.</w:t>
      </w:r>
      <w:r w:rsidR="00B95CF3">
        <w:t xml:space="preserve">769, taking into account a RAS antenna gain of 30 </w:t>
      </w:r>
      <w:proofErr w:type="spellStart"/>
      <w:r w:rsidR="00B95CF3">
        <w:t>dBi</w:t>
      </w:r>
      <w:proofErr w:type="spellEnd"/>
      <w:r w:rsidR="00B95CF3">
        <w:t xml:space="preserve"> because of the probability of main beam coupling.</w:t>
      </w:r>
    </w:p>
    <w:p w14:paraId="528291DC" w14:textId="77777777" w:rsidR="00B95CF3" w:rsidRPr="006100BB" w:rsidRDefault="00B95CF3" w:rsidP="00B95CF3">
      <w:pPr>
        <w:pStyle w:val="ECCEditorsNote"/>
        <w:rPr>
          <w:rStyle w:val="ECCParagraph"/>
        </w:rPr>
      </w:pPr>
      <w:r>
        <w:rPr>
          <w:rStyle w:val="ECCParagraph"/>
        </w:rPr>
        <w:t xml:space="preserve">Studies in WP5C need to be updated in order to take into account RAS antenna gain of 30 </w:t>
      </w:r>
      <w:proofErr w:type="spellStart"/>
      <w:r>
        <w:rPr>
          <w:rStyle w:val="ECCParagraph"/>
        </w:rPr>
        <w:t>dBi</w:t>
      </w:r>
      <w:proofErr w:type="spellEnd"/>
      <w:r>
        <w:rPr>
          <w:rStyle w:val="ECCParagraph"/>
        </w:rPr>
        <w:t xml:space="preserve"> instead of 15 </w:t>
      </w:r>
      <w:proofErr w:type="spellStart"/>
      <w:r>
        <w:rPr>
          <w:rStyle w:val="ECCParagraph"/>
        </w:rPr>
        <w:t>dBi</w:t>
      </w:r>
      <w:proofErr w:type="spellEnd"/>
    </w:p>
    <w:p w14:paraId="528291DD" w14:textId="3A64CF81" w:rsidR="00C14ABE" w:rsidRPr="006100BB" w:rsidRDefault="00C14ABE" w:rsidP="00C14ABE">
      <w:pPr>
        <w:pStyle w:val="berschrift3"/>
        <w:rPr>
          <w:rStyle w:val="ECCParagraph"/>
        </w:rPr>
      </w:pPr>
      <w:r w:rsidRPr="006100BB">
        <w:rPr>
          <w:rStyle w:val="ECCParagraph"/>
        </w:rPr>
        <w:t>27.9-28.2 GHz (HAPS to ground) and 31-31.3 GHz (ground to HAPS</w:t>
      </w:r>
      <w:r w:rsidR="000B0126">
        <w:rPr>
          <w:rStyle w:val="ECCParagraph"/>
        </w:rPr>
        <w:t xml:space="preserve"> and </w:t>
      </w:r>
      <w:r w:rsidR="000B0126" w:rsidRPr="006100BB">
        <w:rPr>
          <w:rStyle w:val="ECCParagraph"/>
        </w:rPr>
        <w:t>HAPS to ground</w:t>
      </w:r>
      <w:r w:rsidRPr="006100BB">
        <w:rPr>
          <w:rStyle w:val="ECCParagraph"/>
        </w:rPr>
        <w:t>)</w:t>
      </w:r>
    </w:p>
    <w:p w14:paraId="528291DE" w14:textId="77777777" w:rsidR="00C14ABE" w:rsidRPr="006100BB" w:rsidRDefault="00C14ABE" w:rsidP="00C14ABE">
      <w:pPr>
        <w:pStyle w:val="berschrift4"/>
        <w:rPr>
          <w:rStyle w:val="ECCParagraph"/>
        </w:rPr>
      </w:pPr>
      <w:r w:rsidRPr="006100BB">
        <w:rPr>
          <w:rStyle w:val="ECCParagraph"/>
        </w:rPr>
        <w:t>Current Radio Regulation in the band 27.9-28.2 GHz and 31-31.3 GHz</w:t>
      </w:r>
    </w:p>
    <w:p w14:paraId="528291DF" w14:textId="669E3A68" w:rsidR="00C14ABE" w:rsidRPr="006100BB" w:rsidRDefault="00C14ABE" w:rsidP="00C14ABE">
      <w:pPr>
        <w:rPr>
          <w:rStyle w:val="ECCParagraph"/>
        </w:rPr>
      </w:pPr>
      <w:r w:rsidRPr="006100BB">
        <w:rPr>
          <w:rStyle w:val="ECCParagraph"/>
        </w:rPr>
        <w:t xml:space="preserve">HAPS </w:t>
      </w:r>
      <w:proofErr w:type="gramStart"/>
      <w:r w:rsidRPr="006100BB">
        <w:rPr>
          <w:rStyle w:val="ECCParagraph"/>
        </w:rPr>
        <w:t>has</w:t>
      </w:r>
      <w:proofErr w:type="gramEnd"/>
      <w:r w:rsidRPr="006100BB">
        <w:rPr>
          <w:rStyle w:val="ECCParagraph"/>
        </w:rPr>
        <w:t xml:space="preserve"> an identification at 27.9-28.2 GHz, which is allocated to the fixed, fixed satellite (Earth</w:t>
      </w:r>
      <w:r w:rsidRPr="006100BB">
        <w:rPr>
          <w:rStyle w:val="ECCParagraph"/>
        </w:rPr>
        <w:noBreakHyphen/>
        <w:t xml:space="preserve">to-space) and mobile service on a primary basis. Additionally, </w:t>
      </w:r>
      <w:r w:rsidR="002367A9">
        <w:rPr>
          <w:rStyle w:val="ECCParagraph"/>
        </w:rPr>
        <w:t xml:space="preserve">No </w:t>
      </w:r>
      <w:r w:rsidRPr="00523F22">
        <w:rPr>
          <w:rStyle w:val="ECCHLbold"/>
        </w:rPr>
        <w:t>5.540</w:t>
      </w:r>
      <w:r w:rsidRPr="006100BB">
        <w:rPr>
          <w:rStyle w:val="ECCParagraph"/>
        </w:rPr>
        <w:t xml:space="preserve"> makes a secondary allocation to the fixed satellite service (space-to-Earth) for beacon transmissions intended for up-link power control at 27.501-29.999 GHz. The HAPS identification in </w:t>
      </w:r>
      <w:r w:rsidR="002367A9">
        <w:rPr>
          <w:rStyle w:val="ECCParagraph"/>
        </w:rPr>
        <w:t xml:space="preserve">No </w:t>
      </w:r>
      <w:r w:rsidRPr="00523F22">
        <w:rPr>
          <w:rStyle w:val="ECCHLbold"/>
        </w:rPr>
        <w:t>5.537A</w:t>
      </w:r>
      <w:r w:rsidRPr="006100BB">
        <w:rPr>
          <w:rStyle w:val="ECCParagraph"/>
        </w:rPr>
        <w:t xml:space="preserve"> permits use within the territory of 23 countries in Regions 1 and 3. Such use is limited to operation in the HAPS-to-ground direction and requires HAPS systems to avoid causing harmful interference to, and precludes HAPS systems from claiming protection from, other fixed service systems or co-primary services.</w:t>
      </w:r>
    </w:p>
    <w:p w14:paraId="528291E0" w14:textId="3EF70982" w:rsidR="00C14ABE" w:rsidRPr="006100BB" w:rsidRDefault="00C14ABE" w:rsidP="00C14ABE">
      <w:pPr>
        <w:rPr>
          <w:rStyle w:val="ECCParagraph"/>
        </w:rPr>
      </w:pPr>
      <w:r w:rsidRPr="006100BB">
        <w:rPr>
          <w:rStyle w:val="ECCParagraph"/>
        </w:rPr>
        <w:t xml:space="preserve">The 31.0-31.3 GHz band is allocated to the fixed and mobile service on a primary basis, and the standard frequency and time signal satellite service and space research service on a secondary basis. Pursuant to RR </w:t>
      </w:r>
      <w:r w:rsidR="002367A9">
        <w:rPr>
          <w:rStyle w:val="ECCParagraph"/>
        </w:rPr>
        <w:t xml:space="preserve">No </w:t>
      </w:r>
      <w:r w:rsidRPr="00523F22">
        <w:rPr>
          <w:rStyle w:val="ECCHLbold"/>
        </w:rPr>
        <w:t>5.543A</w:t>
      </w:r>
      <w:r w:rsidRPr="006100BB">
        <w:rPr>
          <w:rStyle w:val="ECCParagraph"/>
        </w:rPr>
        <w:t>, the same countries mentioned above are permitted to use this band for HAPS in the ground-to-HAPS direction. Such use may not cause harmful interference to, nor claim protection from, other types of fixed service systems or mobile service systems</w:t>
      </w:r>
      <w:r w:rsidRPr="00523F22">
        <w:rPr>
          <w:rStyle w:val="Funotenzeichen"/>
        </w:rPr>
        <w:footnoteReference w:id="4"/>
      </w:r>
      <w:r w:rsidRPr="006100BB">
        <w:rPr>
          <w:rStyle w:val="ECCParagraph"/>
        </w:rPr>
        <w:t xml:space="preserve">. HAPS must also avoid harmful interference to the radio astronomy service and EESS (passive), which have primary allocations in the 31.3-31.8 GHz band. </w:t>
      </w:r>
      <w:r w:rsidR="002367A9">
        <w:rPr>
          <w:rStyle w:val="ECCParagraph"/>
        </w:rPr>
        <w:t xml:space="preserve">No </w:t>
      </w:r>
      <w:r w:rsidRPr="00523F22">
        <w:rPr>
          <w:rStyle w:val="ECCHLbold"/>
        </w:rPr>
        <w:t>5.340</w:t>
      </w:r>
      <w:r w:rsidRPr="006100BB">
        <w:rPr>
          <w:rStyle w:val="ECCParagraph"/>
        </w:rPr>
        <w:t xml:space="preserve"> applies in 31.3-31.5 GHz for all Regions and in 31.5-31.8 GHz for Region 2. Resolution </w:t>
      </w:r>
      <w:r w:rsidRPr="00523F22">
        <w:rPr>
          <w:rStyle w:val="ECCHLbold"/>
        </w:rPr>
        <w:t>145 (Rev.WRC-12)</w:t>
      </w:r>
      <w:r w:rsidRPr="006100BB">
        <w:rPr>
          <w:rStyle w:val="ECCParagraph"/>
        </w:rPr>
        <w:t xml:space="preserve"> ensures protection of the adjacent radio astronomy service by placing a </w:t>
      </w:r>
      <w:proofErr w:type="spellStart"/>
      <w:r w:rsidRPr="006100BB">
        <w:rPr>
          <w:rStyle w:val="ECCParagraph"/>
        </w:rPr>
        <w:t>pfd</w:t>
      </w:r>
      <w:proofErr w:type="spellEnd"/>
      <w:r w:rsidRPr="006100BB">
        <w:rPr>
          <w:rStyle w:val="ECCParagraph"/>
        </w:rPr>
        <w:t xml:space="preserve"> limit on the HAPS ground station antenna, while adding mandatory coordination and agreement with considered neighbouring administrations. In order to ensure protection of EESS (passive), levels of unwanted power density applying to HAPS ground statio</w:t>
      </w:r>
      <w:r w:rsidR="00A361A7">
        <w:rPr>
          <w:rStyle w:val="ECCParagraph"/>
        </w:rPr>
        <w:t>ns in the frequency band 31.3-</w:t>
      </w:r>
      <w:r w:rsidRPr="006100BB">
        <w:rPr>
          <w:rStyle w:val="ECCParagraph"/>
        </w:rPr>
        <w:t xml:space="preserve">31.8 GHz are given in No </w:t>
      </w:r>
      <w:r w:rsidRPr="00B45DE2">
        <w:rPr>
          <w:rStyle w:val="ECCHLbold"/>
        </w:rPr>
        <w:t>5.543A</w:t>
      </w:r>
      <w:r w:rsidRPr="006100BB">
        <w:rPr>
          <w:rStyle w:val="ECCParagraph"/>
        </w:rPr>
        <w:t>.</w:t>
      </w:r>
    </w:p>
    <w:p w14:paraId="528291E1" w14:textId="77777777" w:rsidR="00C14ABE" w:rsidRPr="006100BB" w:rsidRDefault="00C14ABE" w:rsidP="00C14ABE">
      <w:pPr>
        <w:pStyle w:val="berschrift4"/>
        <w:rPr>
          <w:rStyle w:val="ECCParagraph"/>
        </w:rPr>
      </w:pPr>
      <w:r w:rsidRPr="006100BB">
        <w:rPr>
          <w:rStyle w:val="ECCParagraph"/>
        </w:rPr>
        <w:t>Sharing with Fixed Service (FS) in the bands 28 GHz and 31 GHz</w:t>
      </w:r>
    </w:p>
    <w:p w14:paraId="528291E2" w14:textId="0C82091B" w:rsidR="00C14ABE" w:rsidRPr="008A5F56" w:rsidRDefault="00C14ABE" w:rsidP="008A5F56">
      <w:pPr>
        <w:pStyle w:val="ECCBreak"/>
      </w:pPr>
      <w:r w:rsidRPr="008A5F56">
        <w:t>27.9-28.2 GHz band (Impact from HAPS platform transmission into FS receiver)</w:t>
      </w:r>
    </w:p>
    <w:p w14:paraId="528291E3" w14:textId="37391309" w:rsidR="00C14ABE" w:rsidRPr="00A361A7" w:rsidRDefault="00C14ABE" w:rsidP="00A361A7">
      <w:r w:rsidRPr="00A361A7">
        <w:t xml:space="preserve">The analysis performed shows that the following </w:t>
      </w:r>
      <w:proofErr w:type="spellStart"/>
      <w:r w:rsidRPr="00A361A7">
        <w:t>pfd</w:t>
      </w:r>
      <w:proofErr w:type="spellEnd"/>
      <w:r w:rsidRPr="00A361A7">
        <w:t xml:space="preserve"> mask in </w:t>
      </w:r>
      <w:proofErr w:type="spellStart"/>
      <w:r w:rsidRPr="00A361A7">
        <w:t>dBW</w:t>
      </w:r>
      <w:proofErr w:type="spellEnd"/>
      <w:r w:rsidRPr="00A361A7">
        <w:t xml:space="preserve">/m²/MHz, to be applied under clear sky conditions at the surface of the Earth, ensures the protection of the Fixed Service by meeting its long term protection criteria. </w:t>
      </w:r>
    </w:p>
    <w:p w14:paraId="528291E4" w14:textId="154749B9" w:rsidR="00C14ABE" w:rsidRPr="00687231" w:rsidRDefault="009A3097" w:rsidP="00687231">
      <m:oMathPara>
        <m:oMathParaPr>
          <m:jc m:val="center"/>
        </m:oMathParaPr>
        <m:oMath>
          <m:sSub>
            <m:sSubPr>
              <m:ctrlPr>
                <w:rPr>
                  <w:rFonts w:ascii="Cambria Math" w:hAnsi="Cambria Math"/>
                </w:rPr>
              </m:ctrlPr>
            </m:sSubPr>
            <m:e>
              <m:r>
                <m:rPr>
                  <m:sty m:val="p"/>
                </m:rPr>
                <w:rPr>
                  <w:rFonts w:ascii="Cambria Math" w:hAnsi="Cambria Math"/>
                </w:rPr>
                <m:t>pfd</m:t>
              </m:r>
            </m:e>
            <m:sub>
              <m:r>
                <m:rPr>
                  <m:sty m:val="p"/>
                </m:rPr>
                <w:rPr>
                  <w:rFonts w:ascii="Cambria Math" w:hAnsi="Cambria Math"/>
                </w:rPr>
                <m:t>max</m:t>
              </m:r>
            </m:sub>
          </m:sSub>
          <m:d>
            <m:dPr>
              <m:ctrlPr>
                <w:rPr>
                  <w:rFonts w:ascii="Cambria Math" w:hAnsi="Cambria Math"/>
                </w:rPr>
              </m:ctrlPr>
            </m:dPr>
            <m:e>
              <m:r>
                <m:rPr>
                  <m:sty m:val="p"/>
                </m:rPr>
                <w:rPr>
                  <w:rFonts w:ascii="Cambria Math" w:hAnsi="Cambria Math"/>
                </w:rPr>
                <m:t>El</m:t>
              </m:r>
            </m:e>
          </m:d>
          <m:r>
            <m:rPr>
              <m:sty m:val="p"/>
            </m:rPr>
            <w:rPr>
              <w:rFonts w:ascii="Cambria Math" w:hAnsi="Cambria Math"/>
            </w:rPr>
            <m:t>=</m:t>
          </m:r>
          <m:d>
            <m:dPr>
              <m:ctrlPr>
                <w:rPr>
                  <w:rFonts w:ascii="Cambria Math" w:hAnsi="Cambria Math"/>
                </w:rPr>
              </m:ctrlPr>
            </m:dPr>
            <m:e>
              <m:r>
                <m:rPr>
                  <m:sty m:val="p"/>
                </m:rPr>
                <w:rPr>
                  <w:rFonts w:ascii="Cambria Math" w:hAnsi="Cambria Math"/>
                </w:rPr>
                <m:t>3</m:t>
              </m:r>
              <m:r>
                <m:rPr>
                  <m:sty m:val="p"/>
                </m:rPr>
                <w:rPr>
                  <w:rFonts w:ascii="Cambria Math" w:hAnsi="Cambria Math" w:hint="eastAsia"/>
                </w:rPr>
                <m:t>×</m:t>
              </m:r>
              <m:r>
                <m:rPr>
                  <m:sty m:val="p"/>
                </m:rPr>
                <w:rPr>
                  <w:rFonts w:ascii="Cambria Math" w:hAnsi="Cambria Math"/>
                </w:rPr>
                <m:t>El-140</m:t>
              </m:r>
            </m:e>
          </m:d>
          <m:r>
            <m:rPr>
              <m:sty m:val="p"/>
            </m:rPr>
            <w:rPr>
              <w:rFonts w:ascii="Cambria Math" w:hAnsi="Cambria Math"/>
            </w:rPr>
            <m:t xml:space="preserve"> for El≤10°</m:t>
          </m:r>
        </m:oMath>
      </m:oMathPara>
    </w:p>
    <w:p w14:paraId="528291E5" w14:textId="77777777" w:rsidR="00C14ABE" w:rsidRPr="00687231" w:rsidRDefault="009A3097" w:rsidP="00687231">
      <m:oMathPara>
        <m:oMathParaPr>
          <m:jc m:val="center"/>
        </m:oMathParaPr>
        <m:oMath>
          <m:sSub>
            <m:sSubPr>
              <m:ctrlPr>
                <w:rPr>
                  <w:rFonts w:ascii="Cambria Math" w:hAnsi="Cambria Math"/>
                </w:rPr>
              </m:ctrlPr>
            </m:sSubPr>
            <m:e>
              <m:r>
                <m:rPr>
                  <m:sty m:val="p"/>
                </m:rPr>
                <w:rPr>
                  <w:rFonts w:ascii="Cambria Math" w:hAnsi="Cambria Math"/>
                </w:rPr>
                <m:t>pfd</m:t>
              </m:r>
            </m:e>
            <m:sub>
              <m:r>
                <m:rPr>
                  <m:sty m:val="p"/>
                </m:rPr>
                <w:rPr>
                  <w:rFonts w:ascii="Cambria Math" w:hAnsi="Cambria Math"/>
                </w:rPr>
                <m:t>max</m:t>
              </m:r>
            </m:sub>
          </m:sSub>
          <m:d>
            <m:dPr>
              <m:ctrlPr>
                <w:rPr>
                  <w:rFonts w:ascii="Cambria Math" w:hAnsi="Cambria Math"/>
                </w:rPr>
              </m:ctrlPr>
            </m:dPr>
            <m:e>
              <m:r>
                <m:rPr>
                  <m:sty m:val="p"/>
                </m:rPr>
                <w:rPr>
                  <w:rFonts w:ascii="Cambria Math" w:hAnsi="Cambria Math"/>
                </w:rPr>
                <m:t>El</m:t>
              </m:r>
            </m:e>
          </m:d>
          <m:r>
            <m:rPr>
              <m:sty m:val="p"/>
            </m:rPr>
            <w:rPr>
              <w:rFonts w:ascii="Cambria Math" w:hAnsi="Cambria Math"/>
            </w:rPr>
            <m:t>=</m:t>
          </m:r>
          <m:d>
            <m:dPr>
              <m:ctrlPr>
                <w:rPr>
                  <w:rFonts w:ascii="Cambria Math" w:hAnsi="Cambria Math"/>
                </w:rPr>
              </m:ctrlPr>
            </m:dPr>
            <m:e>
              <m:r>
                <m:rPr>
                  <m:sty m:val="p"/>
                </m:rPr>
                <w:rPr>
                  <w:rFonts w:ascii="Cambria Math" w:hAnsi="Cambria Math"/>
                </w:rPr>
                <m:t>0.57</m:t>
              </m:r>
              <m:r>
                <m:rPr>
                  <m:sty m:val="p"/>
                </m:rPr>
                <w:rPr>
                  <w:rFonts w:ascii="Cambria Math" w:hAnsi="Cambria Math" w:hint="eastAsia"/>
                </w:rPr>
                <m:t>×</m:t>
              </m:r>
              <m:r>
                <m:rPr>
                  <m:sty m:val="p"/>
                </m:rPr>
                <w:rPr>
                  <w:rFonts w:ascii="Cambria Math" w:hAnsi="Cambria Math"/>
                </w:rPr>
                <m:t>El-115.7</m:t>
              </m:r>
            </m:e>
          </m:d>
          <m:r>
            <m:rPr>
              <m:sty m:val="p"/>
            </m:rPr>
            <w:rPr>
              <w:rFonts w:ascii="Cambria Math" w:hAnsi="Cambria Math"/>
            </w:rPr>
            <m:t xml:space="preserve"> for 10°&lt;El≤45°</m:t>
          </m:r>
        </m:oMath>
      </m:oMathPara>
    </w:p>
    <w:p w14:paraId="528291E6" w14:textId="77777777" w:rsidR="00C14ABE" w:rsidRPr="00687231" w:rsidRDefault="009A3097" w:rsidP="00687231">
      <m:oMathPara>
        <m:oMathParaPr>
          <m:jc m:val="center"/>
        </m:oMathParaPr>
        <m:oMath>
          <m:sSub>
            <m:sSubPr>
              <m:ctrlPr>
                <w:rPr>
                  <w:rFonts w:ascii="Cambria Math" w:hAnsi="Cambria Math"/>
                </w:rPr>
              </m:ctrlPr>
            </m:sSubPr>
            <m:e>
              <m:r>
                <m:rPr>
                  <m:sty m:val="p"/>
                </m:rPr>
                <w:rPr>
                  <w:rFonts w:ascii="Cambria Math" w:hAnsi="Cambria Math"/>
                </w:rPr>
                <m:t>pfd</m:t>
              </m:r>
            </m:e>
            <m:sub>
              <m:r>
                <m:rPr>
                  <m:sty m:val="p"/>
                </m:rPr>
                <w:rPr>
                  <w:rFonts w:ascii="Cambria Math" w:hAnsi="Cambria Math"/>
                </w:rPr>
                <m:t>max</m:t>
              </m:r>
            </m:sub>
          </m:sSub>
          <m:d>
            <m:dPr>
              <m:ctrlPr>
                <w:rPr>
                  <w:rFonts w:ascii="Cambria Math" w:hAnsi="Cambria Math"/>
                </w:rPr>
              </m:ctrlPr>
            </m:dPr>
            <m:e>
              <m:r>
                <m:rPr>
                  <m:sty m:val="p"/>
                </m:rPr>
                <w:rPr>
                  <w:rFonts w:ascii="Cambria Math" w:hAnsi="Cambria Math"/>
                </w:rPr>
                <m:t>El</m:t>
              </m:r>
            </m:e>
          </m:d>
          <m:r>
            <m:rPr>
              <m:sty m:val="p"/>
            </m:rPr>
            <w:rPr>
              <w:rFonts w:ascii="Cambria Math" w:hAnsi="Cambria Math"/>
            </w:rPr>
            <m:t>=-90 for 45°&lt;El≤90°</m:t>
          </m:r>
        </m:oMath>
      </m:oMathPara>
    </w:p>
    <w:p w14:paraId="528291E8" w14:textId="470BE91D" w:rsidR="00C14ABE" w:rsidRPr="008A5F56" w:rsidRDefault="008A5F56" w:rsidP="008A5F56">
      <w:proofErr w:type="gramStart"/>
      <w:r>
        <w:lastRenderedPageBreak/>
        <w:t>w</w:t>
      </w:r>
      <w:r w:rsidR="00C14ABE" w:rsidRPr="008A5F56">
        <w:t>here</w:t>
      </w:r>
      <w:proofErr w:type="gramEnd"/>
      <w:r>
        <w:tab/>
      </w:r>
      <w:r>
        <w:tab/>
      </w:r>
      <w:r w:rsidR="00C14ABE" w:rsidRPr="008A5F56">
        <w:t xml:space="preserve">El </w:t>
      </w:r>
      <w:r>
        <w:tab/>
      </w:r>
      <w:r w:rsidR="00C14ABE" w:rsidRPr="008A5F56">
        <w:t>is the elevation angle in degrees</w:t>
      </w:r>
      <w:r w:rsidR="002367A9">
        <w:t xml:space="preserve"> </w:t>
      </w:r>
      <w:r w:rsidR="00C14ABE" w:rsidRPr="008A5F56">
        <w:t>(angles of arrival above the horizontal plane).</w:t>
      </w:r>
    </w:p>
    <w:p w14:paraId="48B6ED71" w14:textId="425A8C73" w:rsidR="0002660B" w:rsidRPr="008A5F56" w:rsidRDefault="00C14ABE" w:rsidP="008A5F56">
      <w:r w:rsidRPr="008A5F56">
        <w:t xml:space="preserve">Note that the </w:t>
      </w:r>
      <w:proofErr w:type="spellStart"/>
      <w:r w:rsidRPr="008A5F56">
        <w:t>pfd</w:t>
      </w:r>
      <w:proofErr w:type="spellEnd"/>
      <w:r w:rsidRPr="008A5F56">
        <w:t xml:space="preserve"> level shown above is derived from a maximum interference level of </w:t>
      </w:r>
      <w:r w:rsidRPr="008A5F56">
        <w:br/>
        <w:t xml:space="preserve">-146 </w:t>
      </w:r>
      <w:proofErr w:type="spellStart"/>
      <w:r w:rsidRPr="008A5F56">
        <w:t>dBW</w:t>
      </w:r>
      <w:proofErr w:type="spellEnd"/>
      <w:r w:rsidRPr="008A5F56">
        <w:t xml:space="preserve">/MHz (i.e., I/N = -10 dB not to be exceeded more than 20% of the time) for the FS long-term protection criteria. The FS parameters and deployment density are taken from Recommendations ITU-R F.758 and ITU-R F.2086, respectively. The FS antenna pattern is based on ITU-R F.1245 and gaseous atmospheric attenuation is considered (Recommendation ITU-R SF.1395). </w:t>
      </w:r>
    </w:p>
    <w:p w14:paraId="709E9EE9" w14:textId="4102B1F0" w:rsidR="00CB3564" w:rsidRPr="00BB10D2" w:rsidRDefault="00CB3564" w:rsidP="00CB3564">
      <w:pPr>
        <w:pStyle w:val="ECCEditorsNote"/>
        <w:rPr>
          <w:lang w:val="en-GB"/>
        </w:rPr>
      </w:pPr>
      <w:r w:rsidRPr="00BB10D2">
        <w:rPr>
          <w:lang w:val="en-GB"/>
        </w:rPr>
        <w:t xml:space="preserve">The above </w:t>
      </w:r>
      <w:proofErr w:type="spellStart"/>
      <w:r w:rsidR="003376D8" w:rsidRPr="00BB10D2">
        <w:rPr>
          <w:lang w:val="en-GB"/>
        </w:rPr>
        <w:t>pfd</w:t>
      </w:r>
      <w:proofErr w:type="spellEnd"/>
      <w:r w:rsidR="003376D8" w:rsidRPr="00BB10D2">
        <w:rPr>
          <w:lang w:val="en-GB"/>
        </w:rPr>
        <w:t xml:space="preserve"> limits for the 27.9 – 28.2 GHz </w:t>
      </w:r>
      <w:r w:rsidRPr="00BB10D2">
        <w:rPr>
          <w:lang w:val="en-GB"/>
        </w:rPr>
        <w:t xml:space="preserve">is subject to the conclusion of the correspondent activity on 1.14. </w:t>
      </w:r>
    </w:p>
    <w:p w14:paraId="528291EB" w14:textId="7712F194" w:rsidR="00C14ABE" w:rsidRPr="00687231" w:rsidRDefault="00C14ABE" w:rsidP="00687231">
      <w:r w:rsidRPr="00687231">
        <w:t xml:space="preserve">This study made the assumption that to compensate for additional propagation impairments in the main beam of the HAPS due to rain, the </w:t>
      </w:r>
      <w:proofErr w:type="spellStart"/>
      <w:r w:rsidRPr="00687231">
        <w:t>pfd</w:t>
      </w:r>
      <w:proofErr w:type="spellEnd"/>
      <w:r w:rsidRPr="00687231">
        <w:t xml:space="preserve"> mask can be increased in the corresponding beam by a value equivalent to the level of rain fading but limited to a maximum of 20 </w:t>
      </w:r>
      <w:proofErr w:type="spellStart"/>
      <w:r w:rsidRPr="00687231">
        <w:t>dB.</w:t>
      </w:r>
      <w:proofErr w:type="spellEnd"/>
    </w:p>
    <w:p w14:paraId="3B079346" w14:textId="77777777" w:rsidR="00CB3564" w:rsidRPr="00BB10D2" w:rsidRDefault="00CB3564" w:rsidP="00CB3564">
      <w:pPr>
        <w:pStyle w:val="ECCEditorsNote"/>
        <w:rPr>
          <w:lang w:val="en-GB"/>
        </w:rPr>
      </w:pPr>
      <w:r w:rsidRPr="00BB10D2">
        <w:rPr>
          <w:lang w:val="en-GB"/>
        </w:rPr>
        <w:t xml:space="preserve">The wording above is subject to the conclusion of the correspondent activity on 1.14. </w:t>
      </w:r>
    </w:p>
    <w:p w14:paraId="528291ED" w14:textId="6A35780B" w:rsidR="00C14ABE" w:rsidRPr="006100BB" w:rsidRDefault="00C14ABE" w:rsidP="00C14ABE">
      <w:pPr>
        <w:pStyle w:val="ECCTabletext"/>
        <w:rPr>
          <w:rStyle w:val="ECCParagraph"/>
        </w:rPr>
      </w:pPr>
      <w:r w:rsidRPr="006100BB">
        <w:rPr>
          <w:rStyle w:val="ECCParagraph"/>
        </w:rPr>
        <w:t>To verify the compliance with the propose</w:t>
      </w:r>
      <w:r>
        <w:rPr>
          <w:rStyle w:val="ECCParagraph"/>
        </w:rPr>
        <w:t>d</w:t>
      </w:r>
      <w:r w:rsidRPr="006100BB">
        <w:rPr>
          <w:rStyle w:val="ECCParagraph"/>
        </w:rPr>
        <w:t xml:space="preserve"> </w:t>
      </w:r>
      <w:proofErr w:type="spellStart"/>
      <w:r w:rsidRPr="006100BB">
        <w:rPr>
          <w:rStyle w:val="ECCParagraph"/>
        </w:rPr>
        <w:t>pfd</w:t>
      </w:r>
      <w:proofErr w:type="spellEnd"/>
      <w:r w:rsidRPr="006100BB">
        <w:rPr>
          <w:rStyle w:val="ECCParagraph"/>
        </w:rPr>
        <w:t xml:space="preserve"> mask the following equation sh</w:t>
      </w:r>
      <w:r>
        <w:rPr>
          <w:rStyle w:val="ECCParagraph"/>
        </w:rPr>
        <w:t>all</w:t>
      </w:r>
      <w:r w:rsidRPr="006100BB">
        <w:rPr>
          <w:rStyle w:val="ECCParagraph"/>
        </w:rPr>
        <w:t xml:space="preserve"> be used:</w:t>
      </w:r>
    </w:p>
    <w:p w14:paraId="528291EE" w14:textId="7F8A341F" w:rsidR="00C14ABE" w:rsidRPr="008A5F56" w:rsidRDefault="00C14ABE" w:rsidP="008A5F56">
      <m:oMathPara>
        <m:oMathParaPr>
          <m:jc m:val="center"/>
        </m:oMathParaPr>
        <m:oMath>
          <m:r>
            <m:rPr>
              <m:sty m:val="p"/>
            </m:rPr>
            <w:rPr>
              <w:rFonts w:ascii="Cambria Math" w:hAnsi="Cambria Math"/>
            </w:rPr>
            <m:t>pfd(el)=</m:t>
          </m:r>
          <m:sSub>
            <m:sSubPr>
              <m:ctrlPr>
                <w:rPr>
                  <w:rFonts w:ascii="Cambria Math" w:hAnsi="Cambria Math"/>
                </w:rPr>
              </m:ctrlPr>
            </m:sSubPr>
            <m:e>
              <m:r>
                <m:rPr>
                  <m:sty m:val="p"/>
                </m:rPr>
                <w:rPr>
                  <w:rFonts w:ascii="Cambria Math" w:hAnsi="Cambria Math"/>
                </w:rPr>
                <m:t>EIRP</m:t>
              </m:r>
            </m:e>
            <m:sub>
              <m:f>
                <m:fPr>
                  <m:ctrlPr>
                    <w:rPr>
                      <w:rFonts w:ascii="Cambria Math" w:hAnsi="Cambria Math"/>
                    </w:rPr>
                  </m:ctrlPr>
                </m:fPr>
                <m:num>
                  <m:r>
                    <m:rPr>
                      <m:sty m:val="p"/>
                    </m:rPr>
                    <w:rPr>
                      <w:rFonts w:ascii="Cambria Math" w:hAnsi="Cambria Math"/>
                    </w:rPr>
                    <m:t>dBW</m:t>
                  </m:r>
                </m:num>
                <m:den>
                  <m:r>
                    <m:rPr>
                      <m:sty m:val="p"/>
                    </m:rPr>
                    <w:rPr>
                      <w:rFonts w:ascii="Cambria Math" w:hAnsi="Cambria Math"/>
                    </w:rPr>
                    <m:t>MHz</m:t>
                  </m:r>
                </m:den>
              </m:f>
            </m:sub>
          </m:sSub>
          <m:r>
            <m:rPr>
              <m:sty m:val="p"/>
            </m:rPr>
            <w:rPr>
              <w:rFonts w:ascii="Cambria Math" w:hAnsi="Cambria Math"/>
            </w:rPr>
            <m:t>(El)+10*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4π</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d</m:t>
                              </m:r>
                            </m:e>
                            <m:sup>
                              <m:r>
                                <w:rPr>
                                  <w:rFonts w:ascii="Cambria Math" w:hAnsi="Cambria Math"/>
                                </w:rPr>
                                <m:t>2</m:t>
                              </m:r>
                            </m:sup>
                          </m:sSup>
                        </m:e>
                        <m:sub>
                          <m:r>
                            <w:rPr>
                              <w:rFonts w:ascii="Cambria Math" w:hAnsi="Cambria Math"/>
                            </w:rPr>
                            <m:t>(El)</m:t>
                          </m:r>
                        </m:sub>
                      </m:sSub>
                    </m:den>
                  </m:f>
                </m:e>
              </m:d>
            </m:e>
          </m:func>
        </m:oMath>
      </m:oMathPara>
    </w:p>
    <w:p w14:paraId="528291EF" w14:textId="5F77848A" w:rsidR="00C14ABE" w:rsidRPr="006100BB" w:rsidRDefault="008A5F56" w:rsidP="00C14ABE">
      <w:pPr>
        <w:pStyle w:val="ECCTabletext"/>
        <w:rPr>
          <w:rStyle w:val="ECCParagraph"/>
        </w:rPr>
      </w:pPr>
      <w:proofErr w:type="gramStart"/>
      <w:r>
        <w:rPr>
          <w:rStyle w:val="ECCParagraph"/>
        </w:rPr>
        <w:t>w</w:t>
      </w:r>
      <w:r w:rsidR="00C14ABE" w:rsidRPr="006100BB">
        <w:rPr>
          <w:rStyle w:val="ECCParagraph"/>
        </w:rPr>
        <w:t>here</w:t>
      </w:r>
      <w:proofErr w:type="gramEnd"/>
      <w:r w:rsidR="00C14ABE" w:rsidRPr="006100BB">
        <w:rPr>
          <w:rStyle w:val="ECCParagraph"/>
        </w:rPr>
        <w:t>:</w:t>
      </w:r>
    </w:p>
    <w:p w14:paraId="528291F1" w14:textId="22DED6A6" w:rsidR="00C14ABE" w:rsidRPr="00472BE1" w:rsidRDefault="008A5F56" w:rsidP="008A5F56">
      <w:pPr>
        <w:pStyle w:val="ECCBulletsLv3"/>
        <w:numPr>
          <w:ilvl w:val="0"/>
          <w:numId w:val="0"/>
        </w:numPr>
        <w:ind w:left="1020"/>
        <w:rPr>
          <w:rStyle w:val="ECCParagraph"/>
        </w:rPr>
      </w:pPr>
      <w:r>
        <w:rPr>
          <w:rStyle w:val="ECCParagraph"/>
        </w:rPr>
        <w:t>EIRP:</w:t>
      </w:r>
      <w:r>
        <w:rPr>
          <w:rStyle w:val="ECCParagraph"/>
        </w:rPr>
        <w:tab/>
      </w:r>
      <w:r w:rsidR="00C14ABE" w:rsidRPr="00472BE1">
        <w:rPr>
          <w:rStyle w:val="ECCParagraph"/>
        </w:rPr>
        <w:t xml:space="preserve">is the nominal HAPS platform EIRP spectral density in </w:t>
      </w:r>
      <w:proofErr w:type="spellStart"/>
      <w:r w:rsidR="00C14ABE" w:rsidRPr="00472BE1">
        <w:rPr>
          <w:rStyle w:val="ECCParagraph"/>
        </w:rPr>
        <w:t>dBW</w:t>
      </w:r>
      <w:proofErr w:type="spellEnd"/>
      <w:r w:rsidR="00C14ABE" w:rsidRPr="00472BE1">
        <w:rPr>
          <w:rStyle w:val="ECCParagraph"/>
        </w:rPr>
        <w:t xml:space="preserve">/MHz (dependent to the </w:t>
      </w:r>
      <w:r>
        <w:rPr>
          <w:rStyle w:val="ECCParagraph"/>
        </w:rPr>
        <w:tab/>
      </w:r>
      <w:r>
        <w:rPr>
          <w:rStyle w:val="ECCParagraph"/>
        </w:rPr>
        <w:tab/>
      </w:r>
      <w:r w:rsidR="00C14ABE" w:rsidRPr="00472BE1">
        <w:rPr>
          <w:rStyle w:val="ECCParagraph"/>
        </w:rPr>
        <w:t>elevation angle)</w:t>
      </w:r>
    </w:p>
    <w:p w14:paraId="528291F3" w14:textId="0065D7AE" w:rsidR="00C14ABE" w:rsidRDefault="00C14ABE" w:rsidP="008A5F56">
      <w:pPr>
        <w:pStyle w:val="ECCBulletsLv3"/>
        <w:numPr>
          <w:ilvl w:val="0"/>
          <w:numId w:val="0"/>
        </w:numPr>
        <w:ind w:left="1020"/>
        <w:rPr>
          <w:rStyle w:val="ECCParagraph"/>
        </w:rPr>
      </w:pPr>
      <w:proofErr w:type="gramStart"/>
      <w:r w:rsidRPr="006100BB">
        <w:rPr>
          <w:rStyle w:val="ECCParagraph"/>
        </w:rPr>
        <w:t>d</w:t>
      </w:r>
      <w:proofErr w:type="gramEnd"/>
      <w:r>
        <w:rPr>
          <w:rStyle w:val="ECCParagraph"/>
        </w:rPr>
        <w:t xml:space="preserve">: </w:t>
      </w:r>
      <w:r w:rsidR="008A5F56">
        <w:rPr>
          <w:rStyle w:val="ECCParagraph"/>
        </w:rPr>
        <w:tab/>
      </w:r>
      <w:r w:rsidRPr="006100BB">
        <w:rPr>
          <w:rStyle w:val="ECCParagraph"/>
        </w:rPr>
        <w:t>is the distance between the HAPS and the ground (</w:t>
      </w:r>
      <w:r>
        <w:rPr>
          <w:rStyle w:val="ECCParagraph"/>
        </w:rPr>
        <w:t>e</w:t>
      </w:r>
      <w:r w:rsidRPr="006100BB">
        <w:rPr>
          <w:rStyle w:val="ECCParagraph"/>
        </w:rPr>
        <w:t>levation angle dependent)</w:t>
      </w:r>
      <w:r>
        <w:rPr>
          <w:rStyle w:val="ECCParagraph"/>
        </w:rPr>
        <w:t>.</w:t>
      </w:r>
    </w:p>
    <w:p w14:paraId="4229E10E" w14:textId="529519A6" w:rsidR="00CE4628" w:rsidRPr="00CE4628" w:rsidRDefault="00CE4628" w:rsidP="00CE4628">
      <w:pPr>
        <w:rPr>
          <w:rStyle w:val="ECCParagraph"/>
        </w:rPr>
      </w:pPr>
      <w:r w:rsidRPr="00CE4628">
        <w:rPr>
          <w:rStyle w:val="ECCParagraph"/>
        </w:rPr>
        <w:t xml:space="preserve">The impact of the gas attenuation is not included in the verification formula since it is already taken into account in the </w:t>
      </w:r>
      <w:proofErr w:type="spellStart"/>
      <w:r w:rsidRPr="00CE4628">
        <w:rPr>
          <w:rStyle w:val="ECCParagraph"/>
        </w:rPr>
        <w:t>pfd</w:t>
      </w:r>
      <w:proofErr w:type="spellEnd"/>
      <w:r w:rsidRPr="00CE4628">
        <w:rPr>
          <w:rStyle w:val="ECCParagraph"/>
        </w:rPr>
        <w:t xml:space="preserve"> mask.</w:t>
      </w:r>
    </w:p>
    <w:p w14:paraId="528291F6" w14:textId="77777777" w:rsidR="00C14ABE" w:rsidRPr="008A5F56" w:rsidRDefault="00C14ABE" w:rsidP="008A5F56">
      <w:pPr>
        <w:pStyle w:val="ECCBreak"/>
      </w:pPr>
      <w:r w:rsidRPr="008A5F56">
        <w:t>27.9-28.2 GHz band (Impact from FS transmission into HAPS ground station receiver)</w:t>
      </w:r>
    </w:p>
    <w:p w14:paraId="528291F7" w14:textId="77777777" w:rsidR="00C14ABE" w:rsidRPr="006100BB" w:rsidRDefault="00C14ABE" w:rsidP="00C14ABE">
      <w:pPr>
        <w:rPr>
          <w:rStyle w:val="ECCParagraph"/>
        </w:rPr>
      </w:pPr>
      <w:r>
        <w:t>The study</w:t>
      </w:r>
      <w:r w:rsidRPr="00472BE1">
        <w:t xml:space="preserve"> show</w:t>
      </w:r>
      <w:r>
        <w:t>s</w:t>
      </w:r>
      <w:r w:rsidRPr="00472BE1">
        <w:t xml:space="preserve"> that the antennas used for both HAPS ground terminals and FS stations are directional, therefore, the required separation distance between the two systems can be reduced by appropriate site-configuration. Protection between HAPS ground stations and conventional FS stations can be managed on a case-by-case basis by coordination amongst administrations or usual link/planning method and procedures used at national level for conventional FS stations. </w:t>
      </w:r>
    </w:p>
    <w:p w14:paraId="528291F8" w14:textId="1A10E46D" w:rsidR="00C14ABE" w:rsidRPr="008A5F56" w:rsidRDefault="00C14ABE" w:rsidP="008A5F56">
      <w:pPr>
        <w:pStyle w:val="ECCBreak"/>
      </w:pPr>
      <w:r w:rsidRPr="008A5F56">
        <w:t>31-31.3 GHz band (Impact from HAPS platform transmission into FS receiver)</w:t>
      </w:r>
    </w:p>
    <w:p w14:paraId="528291F9" w14:textId="008B35A9" w:rsidR="00C14ABE" w:rsidRPr="008A5F56" w:rsidRDefault="00C14ABE" w:rsidP="008A5F56">
      <w:r w:rsidRPr="008A5F56">
        <w:t xml:space="preserve">The analysis performed shows that the following </w:t>
      </w:r>
      <w:proofErr w:type="spellStart"/>
      <w:r w:rsidRPr="008A5F56">
        <w:t>pfd</w:t>
      </w:r>
      <w:proofErr w:type="spellEnd"/>
      <w:r w:rsidRPr="008A5F56">
        <w:t xml:space="preserve"> mask in </w:t>
      </w:r>
      <w:proofErr w:type="spellStart"/>
      <w:r w:rsidRPr="008A5F56">
        <w:t>dBW</w:t>
      </w:r>
      <w:proofErr w:type="spellEnd"/>
      <w:r w:rsidRPr="008A5F56">
        <w:t xml:space="preserve">/m²/MHz, to be applied under clear sky conditions at the surface of the Earth, ensures the protection of the Fixed Service by meeting its long term protection criteria. </w:t>
      </w:r>
    </w:p>
    <w:p w14:paraId="528291FB" w14:textId="714F2037" w:rsidR="00C14ABE" w:rsidRPr="008A5F56" w:rsidRDefault="009A3097" w:rsidP="008A5F56">
      <w:pPr>
        <w:pStyle w:val="ECCFigure"/>
      </w:pPr>
      <m:oMathPara>
        <m:oMath>
          <m:sSub>
            <m:sSubPr>
              <m:ctrlPr>
                <w:rPr>
                  <w:rFonts w:ascii="Cambria Math" w:hAnsi="Cambria Math"/>
                </w:rPr>
              </m:ctrlPr>
            </m:sSubPr>
            <m:e>
              <m:r>
                <w:rPr>
                  <w:rFonts w:ascii="Cambria Math" w:hAnsi="Cambria Math"/>
                </w:rPr>
                <m:t>pfd</m:t>
              </m:r>
            </m:e>
            <m:sub>
              <m:r>
                <w:rPr>
                  <w:rFonts w:ascii="Cambria Math" w:hAnsi="Cambria Math"/>
                </w:rPr>
                <m:t>max</m:t>
              </m:r>
            </m:sub>
          </m:sSub>
          <m:d>
            <m:dPr>
              <m:ctrlPr>
                <w:rPr>
                  <w:rFonts w:ascii="Cambria Math" w:hAnsi="Cambria Math"/>
                </w:rPr>
              </m:ctrlPr>
            </m:dPr>
            <m:e>
              <m:r>
                <w:rPr>
                  <w:rFonts w:ascii="Cambria Math" w:hAnsi="Cambria Math"/>
                </w:rPr>
                <m:t>El</m:t>
              </m:r>
            </m:e>
          </m:d>
          <m:r>
            <m:rPr>
              <m:sty m:val="p"/>
            </m:rPr>
            <w:rPr>
              <w:rFonts w:ascii="Cambria Math" w:hAnsi="Cambria Math"/>
            </w:rPr>
            <m:t>=0.875×</m:t>
          </m:r>
          <m:r>
            <w:rPr>
              <w:rFonts w:ascii="Cambria Math" w:hAnsi="Cambria Math"/>
            </w:rPr>
            <m:t>El</m:t>
          </m:r>
          <m:r>
            <m:rPr>
              <m:sty m:val="p"/>
            </m:rPr>
            <w:rPr>
              <w:rFonts w:ascii="Cambria Math" w:hAnsi="Cambria Math"/>
            </w:rPr>
            <m:t xml:space="preserve">-143 </m:t>
          </m:r>
          <m:r>
            <w:rPr>
              <w:rFonts w:ascii="Cambria Math" w:hAnsi="Cambria Math"/>
            </w:rPr>
            <m:t>for</m:t>
          </m:r>
          <m:r>
            <m:rPr>
              <m:sty m:val="p"/>
            </m:rPr>
            <w:rPr>
              <w:rFonts w:ascii="Cambria Math" w:hAnsi="Cambria Math"/>
            </w:rPr>
            <m:t xml:space="preserve"> 0≤</m:t>
          </m:r>
          <m:r>
            <w:rPr>
              <w:rFonts w:ascii="Cambria Math" w:hAnsi="Cambria Math"/>
            </w:rPr>
            <m:t>El</m:t>
          </m:r>
          <m:r>
            <m:rPr>
              <m:sty m:val="p"/>
            </m:rPr>
            <w:rPr>
              <w:rFonts w:ascii="Cambria Math" w:hAnsi="Cambria Math"/>
            </w:rPr>
            <m:t>&lt;8°</m:t>
          </m:r>
        </m:oMath>
      </m:oMathPara>
    </w:p>
    <w:p w14:paraId="528291FC" w14:textId="2D98E4DA" w:rsidR="00C14ABE" w:rsidRPr="008A5F56" w:rsidRDefault="009A3097" w:rsidP="008A5F56">
      <w:pPr>
        <w:pStyle w:val="ECCFigure"/>
      </w:pPr>
      <m:oMathPara>
        <m:oMath>
          <m:sSub>
            <m:sSubPr>
              <m:ctrlPr>
                <w:rPr>
                  <w:rFonts w:ascii="Cambria Math" w:hAnsi="Cambria Math"/>
                </w:rPr>
              </m:ctrlPr>
            </m:sSubPr>
            <m:e>
              <m:r>
                <w:rPr>
                  <w:rFonts w:ascii="Cambria Math" w:hAnsi="Cambria Math"/>
                </w:rPr>
                <m:t>pfd</m:t>
              </m:r>
            </m:e>
            <m:sub>
              <m:r>
                <w:rPr>
                  <w:rFonts w:ascii="Cambria Math" w:hAnsi="Cambria Math"/>
                </w:rPr>
                <m:t>max</m:t>
              </m:r>
            </m:sub>
          </m:sSub>
          <m:d>
            <m:dPr>
              <m:ctrlPr>
                <w:rPr>
                  <w:rFonts w:ascii="Cambria Math" w:hAnsi="Cambria Math"/>
                </w:rPr>
              </m:ctrlPr>
            </m:dPr>
            <m:e>
              <m:r>
                <w:rPr>
                  <w:rFonts w:ascii="Cambria Math" w:hAnsi="Cambria Math"/>
                </w:rPr>
                <m:t>El</m:t>
              </m:r>
            </m:e>
          </m:d>
          <m:r>
            <m:rPr>
              <m:sty m:val="p"/>
            </m:rPr>
            <w:rPr>
              <w:rFonts w:ascii="Cambria Math" w:hAnsi="Cambria Math"/>
            </w:rPr>
            <m:t>=2.58×</m:t>
          </m:r>
          <m:r>
            <w:rPr>
              <w:rFonts w:ascii="Cambria Math" w:hAnsi="Cambria Math"/>
            </w:rPr>
            <m:t>El</m:t>
          </m:r>
          <m:r>
            <m:rPr>
              <m:sty m:val="p"/>
            </m:rPr>
            <w:rPr>
              <w:rFonts w:ascii="Cambria Math" w:hAnsi="Cambria Math"/>
            </w:rPr>
            <m:t xml:space="preserve">-156.6 </m:t>
          </m:r>
          <m:r>
            <w:rPr>
              <w:rFonts w:ascii="Cambria Math" w:hAnsi="Cambria Math"/>
            </w:rPr>
            <m:t>for</m:t>
          </m:r>
          <m:r>
            <m:rPr>
              <m:sty m:val="p"/>
            </m:rPr>
            <w:rPr>
              <w:rFonts w:ascii="Cambria Math" w:hAnsi="Cambria Math"/>
            </w:rPr>
            <m:t xml:space="preserve"> 8°≤</m:t>
          </m:r>
          <m:r>
            <w:rPr>
              <w:rFonts w:ascii="Cambria Math" w:hAnsi="Cambria Math"/>
            </w:rPr>
            <m:t>El</m:t>
          </m:r>
          <m:r>
            <m:rPr>
              <m:sty m:val="p"/>
            </m:rPr>
            <w:rPr>
              <w:rFonts w:ascii="Cambria Math" w:hAnsi="Cambria Math"/>
            </w:rPr>
            <m:t>&lt;20°</m:t>
          </m:r>
        </m:oMath>
      </m:oMathPara>
    </w:p>
    <w:p w14:paraId="528291FD" w14:textId="77777777" w:rsidR="00C14ABE" w:rsidRPr="008A5F56" w:rsidRDefault="009A3097" w:rsidP="008A5F56">
      <w:pPr>
        <w:pStyle w:val="ECCFigure"/>
      </w:pPr>
      <m:oMathPara>
        <m:oMath>
          <m:sSub>
            <m:sSubPr>
              <m:ctrlPr>
                <w:rPr>
                  <w:rFonts w:ascii="Cambria Math" w:hAnsi="Cambria Math"/>
                </w:rPr>
              </m:ctrlPr>
            </m:sSubPr>
            <m:e>
              <m:r>
                <w:rPr>
                  <w:rFonts w:ascii="Cambria Math" w:hAnsi="Cambria Math"/>
                </w:rPr>
                <m:t>pfd</m:t>
              </m:r>
            </m:e>
            <m:sub>
              <m:r>
                <w:rPr>
                  <w:rFonts w:ascii="Cambria Math" w:hAnsi="Cambria Math"/>
                </w:rPr>
                <m:t>max</m:t>
              </m:r>
            </m:sub>
          </m:sSub>
          <m:d>
            <m:dPr>
              <m:ctrlPr>
                <w:rPr>
                  <w:rFonts w:ascii="Cambria Math" w:hAnsi="Cambria Math"/>
                </w:rPr>
              </m:ctrlPr>
            </m:dPr>
            <m:e>
              <m:r>
                <w:rPr>
                  <w:rFonts w:ascii="Cambria Math" w:hAnsi="Cambria Math"/>
                </w:rPr>
                <m:t>El</m:t>
              </m:r>
            </m:e>
          </m:d>
          <m:r>
            <m:rPr>
              <m:sty m:val="p"/>
            </m:rPr>
            <w:rPr>
              <w:rFonts w:ascii="Cambria Math" w:hAnsi="Cambria Math"/>
            </w:rPr>
            <m:t>=0.375×</m:t>
          </m:r>
          <m:r>
            <w:rPr>
              <w:rFonts w:ascii="Cambria Math" w:hAnsi="Cambria Math"/>
            </w:rPr>
            <m:t>El</m:t>
          </m:r>
          <m:r>
            <m:rPr>
              <m:sty m:val="p"/>
            </m:rPr>
            <w:rPr>
              <w:rFonts w:ascii="Cambria Math" w:hAnsi="Cambria Math"/>
            </w:rPr>
            <m:t xml:space="preserve">-112.5 </m:t>
          </m:r>
          <m:r>
            <w:rPr>
              <w:rFonts w:ascii="Cambria Math" w:hAnsi="Cambria Math"/>
            </w:rPr>
            <m:t>for</m:t>
          </m:r>
          <m:r>
            <m:rPr>
              <m:sty m:val="p"/>
            </m:rPr>
            <w:rPr>
              <w:rFonts w:ascii="Cambria Math" w:hAnsi="Cambria Math"/>
            </w:rPr>
            <m:t xml:space="preserve"> 20°≤</m:t>
          </m:r>
          <m:r>
            <w:rPr>
              <w:rFonts w:ascii="Cambria Math" w:hAnsi="Cambria Math"/>
            </w:rPr>
            <m:t>El</m:t>
          </m:r>
          <m:r>
            <m:rPr>
              <m:sty m:val="p"/>
            </m:rPr>
            <w:rPr>
              <w:rFonts w:ascii="Cambria Math" w:hAnsi="Cambria Math"/>
            </w:rPr>
            <m:t>&lt;60°</m:t>
          </m:r>
        </m:oMath>
      </m:oMathPara>
    </w:p>
    <w:p w14:paraId="528291FE" w14:textId="77777777" w:rsidR="00C14ABE" w:rsidRPr="008A5F56" w:rsidRDefault="009A3097" w:rsidP="008A5F56">
      <w:pPr>
        <w:pStyle w:val="ECCFigure"/>
        <w:rPr>
          <w:rFonts w:ascii="Cambria Math" w:hAnsi="Cambria Math"/>
          <w:oMath/>
        </w:rPr>
      </w:pPr>
      <m:oMathPara>
        <m:oMath>
          <m:sSub>
            <m:sSubPr>
              <m:ctrlPr>
                <w:rPr>
                  <w:rFonts w:ascii="Cambria Math" w:hAnsi="Cambria Math"/>
                </w:rPr>
              </m:ctrlPr>
            </m:sSubPr>
            <m:e>
              <m:r>
                <w:rPr>
                  <w:rFonts w:ascii="Cambria Math" w:hAnsi="Cambria Math"/>
                </w:rPr>
                <m:t>pfd</m:t>
              </m:r>
            </m:e>
            <m:sub>
              <m:r>
                <w:rPr>
                  <w:rFonts w:ascii="Cambria Math" w:hAnsi="Cambria Math"/>
                </w:rPr>
                <m:t>max</m:t>
              </m:r>
            </m:sub>
          </m:sSub>
          <m:d>
            <m:dPr>
              <m:ctrlPr>
                <w:rPr>
                  <w:rFonts w:ascii="Cambria Math" w:hAnsi="Cambria Math"/>
                </w:rPr>
              </m:ctrlPr>
            </m:dPr>
            <m:e>
              <m:r>
                <w:rPr>
                  <w:rFonts w:ascii="Cambria Math" w:hAnsi="Cambria Math"/>
                </w:rPr>
                <m:t>El</m:t>
              </m:r>
            </m:e>
          </m:d>
          <m:r>
            <m:rPr>
              <m:sty m:val="p"/>
            </m:rPr>
            <w:rPr>
              <w:rFonts w:ascii="Cambria Math" w:hAnsi="Cambria Math"/>
            </w:rPr>
            <m:t xml:space="preserve">=-90 </m:t>
          </m:r>
          <m:r>
            <w:rPr>
              <w:rFonts w:ascii="Cambria Math" w:hAnsi="Cambria Math"/>
            </w:rPr>
            <m:t>for</m:t>
          </m:r>
          <m:r>
            <m:rPr>
              <m:sty m:val="p"/>
            </m:rPr>
            <w:rPr>
              <w:rFonts w:ascii="Cambria Math" w:hAnsi="Cambria Math"/>
            </w:rPr>
            <m:t xml:space="preserve"> 60°≤</m:t>
          </m:r>
          <m:r>
            <w:rPr>
              <w:rFonts w:ascii="Cambria Math" w:hAnsi="Cambria Math"/>
            </w:rPr>
            <m:t>El</m:t>
          </m:r>
          <m:r>
            <m:rPr>
              <m:sty m:val="p"/>
            </m:rPr>
            <w:rPr>
              <w:rFonts w:ascii="Cambria Math" w:hAnsi="Cambria Math"/>
            </w:rPr>
            <m:t xml:space="preserve">≤90° </m:t>
          </m:r>
        </m:oMath>
      </m:oMathPara>
    </w:p>
    <w:p w14:paraId="52829200" w14:textId="4464C38C" w:rsidR="00C14ABE" w:rsidRPr="008A5F56" w:rsidRDefault="008A5F56" w:rsidP="008A5F56">
      <w:proofErr w:type="gramStart"/>
      <w:r>
        <w:t>w</w:t>
      </w:r>
      <w:r w:rsidR="00C14ABE" w:rsidRPr="008A5F56">
        <w:t>here</w:t>
      </w:r>
      <w:proofErr w:type="gramEnd"/>
      <w:r w:rsidR="00C14ABE" w:rsidRPr="008A5F56">
        <w:t xml:space="preserve"> </w:t>
      </w:r>
      <w:r>
        <w:tab/>
      </w:r>
      <w:r w:rsidR="00C14ABE" w:rsidRPr="008A5F56">
        <w:t xml:space="preserve">El </w:t>
      </w:r>
      <w:r>
        <w:tab/>
      </w:r>
      <w:r w:rsidR="00C14ABE" w:rsidRPr="008A5F56">
        <w:t>is the elevation angle in ° (angles of arrival above the horizontal plane).</w:t>
      </w:r>
    </w:p>
    <w:p w14:paraId="52829201" w14:textId="77777777" w:rsidR="00C14ABE" w:rsidRDefault="00C14ABE" w:rsidP="00C14ABE">
      <w:pPr>
        <w:rPr>
          <w:rStyle w:val="ECCParagraph"/>
        </w:rPr>
      </w:pPr>
      <w:r w:rsidRPr="00472BE1">
        <w:t xml:space="preserve">Note that the </w:t>
      </w:r>
      <w:proofErr w:type="spellStart"/>
      <w:r w:rsidRPr="00472BE1">
        <w:t>pfd</w:t>
      </w:r>
      <w:proofErr w:type="spellEnd"/>
      <w:r w:rsidRPr="00472BE1">
        <w:t xml:space="preserve"> level shown above is derived from a maximum interference level of </w:t>
      </w:r>
      <w:r w:rsidRPr="00472BE1">
        <w:br/>
        <w:t xml:space="preserve">-148 </w:t>
      </w:r>
      <w:proofErr w:type="spellStart"/>
      <w:r w:rsidRPr="00472BE1">
        <w:t>dBW</w:t>
      </w:r>
      <w:proofErr w:type="spellEnd"/>
      <w:r w:rsidRPr="00472BE1">
        <w:t>/MHz (i.e., I/N = -10 dB not to be exceeded more than 20% of the time) for the FS long</w:t>
      </w:r>
      <w:r w:rsidRPr="00472BE1">
        <w:noBreakHyphen/>
        <w:t>term protection criteria. The FS parameters and deployment density are taken from Recommendations ITU-R F.758 and ITU-R F.2086, respectively. The FS antenna pattern is based on ITU-</w:t>
      </w:r>
      <w:r>
        <w:t>R</w:t>
      </w:r>
      <w:r w:rsidRPr="00472BE1">
        <w:t xml:space="preserve"> F.1245 and gaseous atmospheric attenuation is considered (Recommendation ITU-R SF.1395).</w:t>
      </w:r>
    </w:p>
    <w:p w14:paraId="197D5FFC" w14:textId="77777777" w:rsidR="00612DFA" w:rsidRPr="00687231" w:rsidRDefault="00C14ABE" w:rsidP="00C14ABE">
      <w:pPr>
        <w:pStyle w:val="ECCTabletext"/>
        <w:rPr>
          <w:rStyle w:val="ECCParagraph"/>
        </w:rPr>
      </w:pPr>
      <w:r w:rsidRPr="00687231">
        <w:rPr>
          <w:rStyle w:val="ECCParagraph"/>
        </w:rPr>
        <w:lastRenderedPageBreak/>
        <w:t xml:space="preserve">This study made the assumption that to compensate for additional propagation impairments in the main beam of the HAPS due to rain, the </w:t>
      </w:r>
      <w:proofErr w:type="spellStart"/>
      <w:r w:rsidRPr="00687231">
        <w:rPr>
          <w:rStyle w:val="ECCParagraph"/>
        </w:rPr>
        <w:t>pfd</w:t>
      </w:r>
      <w:proofErr w:type="spellEnd"/>
      <w:r w:rsidRPr="00687231">
        <w:rPr>
          <w:rStyle w:val="ECCParagraph"/>
        </w:rPr>
        <w:t xml:space="preserve"> mask can be increased in the corresponding beam by a value equivalent to the level of rain fading but limited to a maximum of 20 </w:t>
      </w:r>
      <w:proofErr w:type="spellStart"/>
      <w:r w:rsidRPr="00687231">
        <w:rPr>
          <w:rStyle w:val="ECCParagraph"/>
        </w:rPr>
        <w:t>dB.</w:t>
      </w:r>
      <w:proofErr w:type="spellEnd"/>
    </w:p>
    <w:p w14:paraId="51C5B9C0" w14:textId="77777777" w:rsidR="00CB3564" w:rsidRPr="00BB10D2" w:rsidRDefault="00CB3564" w:rsidP="00CB3564">
      <w:pPr>
        <w:pStyle w:val="ECCEditorsNote"/>
        <w:rPr>
          <w:lang w:val="en-GB"/>
        </w:rPr>
      </w:pPr>
      <w:r w:rsidRPr="00BB10D2">
        <w:rPr>
          <w:lang w:val="en-GB"/>
        </w:rPr>
        <w:t xml:space="preserve">The wording above is subject to the conclusion of the correspondent activity on 1.14. </w:t>
      </w:r>
    </w:p>
    <w:p w14:paraId="52829204" w14:textId="0175F0D5" w:rsidR="00C14ABE" w:rsidRPr="006100BB" w:rsidRDefault="00C14ABE" w:rsidP="00C14ABE">
      <w:pPr>
        <w:pStyle w:val="ECCTabletext"/>
        <w:rPr>
          <w:rStyle w:val="ECCParagraph"/>
        </w:rPr>
      </w:pPr>
      <w:r w:rsidRPr="006100BB">
        <w:rPr>
          <w:rStyle w:val="ECCParagraph"/>
        </w:rPr>
        <w:t>To verify the compliance with the propose</w:t>
      </w:r>
      <w:r w:rsidR="00CE4628">
        <w:rPr>
          <w:rStyle w:val="ECCParagraph"/>
        </w:rPr>
        <w:t>d</w:t>
      </w:r>
      <w:r w:rsidRPr="006100BB">
        <w:rPr>
          <w:rStyle w:val="ECCParagraph"/>
        </w:rPr>
        <w:t xml:space="preserve"> </w:t>
      </w:r>
      <w:proofErr w:type="spellStart"/>
      <w:r w:rsidRPr="006100BB">
        <w:rPr>
          <w:rStyle w:val="ECCParagraph"/>
        </w:rPr>
        <w:t>pfd</w:t>
      </w:r>
      <w:proofErr w:type="spellEnd"/>
      <w:r w:rsidRPr="006100BB">
        <w:rPr>
          <w:rStyle w:val="ECCParagraph"/>
        </w:rPr>
        <w:t xml:space="preserve"> mask the following equation sh</w:t>
      </w:r>
      <w:r>
        <w:rPr>
          <w:rStyle w:val="ECCParagraph"/>
        </w:rPr>
        <w:t>all</w:t>
      </w:r>
      <w:r w:rsidRPr="006100BB">
        <w:rPr>
          <w:rStyle w:val="ECCParagraph"/>
        </w:rPr>
        <w:t xml:space="preserve"> be used:</w:t>
      </w:r>
    </w:p>
    <w:p w14:paraId="52829205" w14:textId="5F4A9421" w:rsidR="00C14ABE" w:rsidRPr="008A5F56" w:rsidRDefault="00C14ABE" w:rsidP="008A5F56">
      <m:oMathPara>
        <m:oMathParaPr>
          <m:jc m:val="center"/>
        </m:oMathParaPr>
        <m:oMath>
          <m:r>
            <w:rPr>
              <w:rFonts w:ascii="Cambria Math" w:hAnsi="Cambria Math"/>
            </w:rPr>
            <m:t>pfd</m:t>
          </m:r>
          <m:r>
            <m:rPr>
              <m:sty m:val="p"/>
            </m:rPr>
            <w:rPr>
              <w:rFonts w:ascii="Cambria Math" w:hAnsi="Cambria Math"/>
            </w:rPr>
            <m:t>(</m:t>
          </m:r>
          <m:r>
            <w:rPr>
              <w:rFonts w:ascii="Cambria Math" w:hAnsi="Cambria Math"/>
            </w:rPr>
            <m:t>el</m:t>
          </m:r>
          <m:r>
            <m:rPr>
              <m:sty m:val="p"/>
            </m:rPr>
            <w:rPr>
              <w:rFonts w:ascii="Cambria Math" w:hAnsi="Cambria Math"/>
            </w:rPr>
            <m:t>)=</m:t>
          </m:r>
          <m:sSub>
            <m:sSubPr>
              <m:ctrlPr>
                <w:rPr>
                  <w:rFonts w:ascii="Cambria Math" w:hAnsi="Cambria Math"/>
                </w:rPr>
              </m:ctrlPr>
            </m:sSubPr>
            <m:e>
              <m:r>
                <w:rPr>
                  <w:rFonts w:ascii="Cambria Math" w:hAnsi="Cambria Math"/>
                </w:rPr>
                <m:t>EIRP</m:t>
              </m:r>
            </m:e>
            <m:sub>
              <m:f>
                <m:fPr>
                  <m:ctrlPr>
                    <w:rPr>
                      <w:rFonts w:ascii="Cambria Math" w:hAnsi="Cambria Math"/>
                    </w:rPr>
                  </m:ctrlPr>
                </m:fPr>
                <m:num>
                  <m:r>
                    <w:rPr>
                      <w:rFonts w:ascii="Cambria Math" w:hAnsi="Cambria Math"/>
                    </w:rPr>
                    <m:t>dBW</m:t>
                  </m:r>
                </m:num>
                <m:den>
                  <m:r>
                    <w:rPr>
                      <w:rFonts w:ascii="Cambria Math" w:hAnsi="Cambria Math"/>
                    </w:rPr>
                    <m:t>MHz</m:t>
                  </m:r>
                </m:den>
              </m:f>
            </m:sub>
          </m:sSub>
          <m:r>
            <m:rPr>
              <m:sty m:val="p"/>
            </m:rPr>
            <w:rPr>
              <w:rFonts w:ascii="Cambria Math" w:hAnsi="Cambria Math"/>
            </w:rPr>
            <m:t>(</m:t>
          </m:r>
          <m:r>
            <w:rPr>
              <w:rFonts w:ascii="Cambria Math" w:hAnsi="Cambria Math"/>
            </w:rPr>
            <m:t>El</m:t>
          </m:r>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r>
                        <w:rPr>
                          <w:rFonts w:ascii="Cambria Math" w:hAnsi="Cambria Math"/>
                        </w:rPr>
                        <m:t>π</m:t>
                      </m:r>
                      <m:sSubSup>
                        <m:sSubSupPr>
                          <m:ctrlPr>
                            <w:rPr>
                              <w:rFonts w:ascii="Cambria Math" w:hAnsi="Cambria Math"/>
                            </w:rPr>
                          </m:ctrlPr>
                        </m:sSubSupPr>
                        <m:e>
                          <m:r>
                            <w:rPr>
                              <w:rFonts w:ascii="Cambria Math" w:hAnsi="Cambria Math"/>
                            </w:rPr>
                            <m:t>d</m:t>
                          </m:r>
                        </m:e>
                        <m:sub>
                          <m:r>
                            <w:rPr>
                              <w:rFonts w:ascii="Cambria Math" w:hAnsi="Cambria Math"/>
                            </w:rPr>
                            <m:t>(El)</m:t>
                          </m:r>
                        </m:sub>
                        <m:sup>
                          <m:r>
                            <w:rPr>
                              <w:rFonts w:ascii="Cambria Math" w:hAnsi="Cambria Math"/>
                            </w:rPr>
                            <m:t>2</m:t>
                          </m:r>
                        </m:sup>
                      </m:sSubSup>
                    </m:den>
                  </m:f>
                </m:e>
              </m:d>
            </m:e>
          </m:func>
        </m:oMath>
      </m:oMathPara>
    </w:p>
    <w:p w14:paraId="52829206" w14:textId="2C98A89D" w:rsidR="00C14ABE" w:rsidRPr="006100BB" w:rsidRDefault="008A5F56" w:rsidP="00C14ABE">
      <w:pPr>
        <w:pStyle w:val="ECCTabletext"/>
        <w:rPr>
          <w:rStyle w:val="ECCParagraph"/>
        </w:rPr>
      </w:pPr>
      <w:proofErr w:type="gramStart"/>
      <w:r>
        <w:rPr>
          <w:rStyle w:val="ECCParagraph"/>
        </w:rPr>
        <w:t>w</w:t>
      </w:r>
      <w:r w:rsidR="00C14ABE" w:rsidRPr="006100BB">
        <w:rPr>
          <w:rStyle w:val="ECCParagraph"/>
        </w:rPr>
        <w:t>here</w:t>
      </w:r>
      <w:proofErr w:type="gramEnd"/>
      <w:r w:rsidR="00C14ABE" w:rsidRPr="006100BB">
        <w:rPr>
          <w:rStyle w:val="ECCParagraph"/>
        </w:rPr>
        <w:t>:</w:t>
      </w:r>
    </w:p>
    <w:p w14:paraId="52829208" w14:textId="5701FD5C" w:rsidR="00C14ABE" w:rsidRPr="006100BB" w:rsidRDefault="00C14ABE" w:rsidP="008A5F56">
      <w:pPr>
        <w:pStyle w:val="ECCBulletsLv3"/>
        <w:numPr>
          <w:ilvl w:val="0"/>
          <w:numId w:val="0"/>
        </w:numPr>
        <w:ind w:left="1020"/>
        <w:rPr>
          <w:rStyle w:val="ECCParagraph"/>
        </w:rPr>
      </w:pPr>
      <w:r w:rsidRPr="006100BB">
        <w:rPr>
          <w:rStyle w:val="ECCParagraph"/>
        </w:rPr>
        <w:t>EIRP:</w:t>
      </w:r>
      <w:r w:rsidR="008A5F56">
        <w:rPr>
          <w:rStyle w:val="ECCParagraph"/>
        </w:rPr>
        <w:tab/>
        <w:t>i</w:t>
      </w:r>
      <w:r w:rsidRPr="006100BB">
        <w:rPr>
          <w:rStyle w:val="ECCParagraph"/>
        </w:rPr>
        <w:t xml:space="preserve">s the nominal HAPS platform EIRP spectral density in </w:t>
      </w:r>
      <w:proofErr w:type="spellStart"/>
      <w:r w:rsidRPr="006100BB">
        <w:rPr>
          <w:rStyle w:val="ECCParagraph"/>
        </w:rPr>
        <w:t>dBW</w:t>
      </w:r>
      <w:proofErr w:type="spellEnd"/>
      <w:r w:rsidRPr="006100BB">
        <w:rPr>
          <w:rStyle w:val="ECCParagraph"/>
        </w:rPr>
        <w:t xml:space="preserve">/MHz </w:t>
      </w:r>
      <w:r>
        <w:rPr>
          <w:rStyle w:val="ECCParagraph"/>
        </w:rPr>
        <w:t xml:space="preserve">(dependent to the </w:t>
      </w:r>
      <w:r w:rsidR="008A5F56">
        <w:rPr>
          <w:rStyle w:val="ECCParagraph"/>
        </w:rPr>
        <w:tab/>
      </w:r>
      <w:r w:rsidR="008A5F56">
        <w:rPr>
          <w:rStyle w:val="ECCParagraph"/>
        </w:rPr>
        <w:tab/>
      </w:r>
      <w:r>
        <w:rPr>
          <w:rStyle w:val="ECCParagraph"/>
        </w:rPr>
        <w:t>elevation angle)</w:t>
      </w:r>
      <w:r w:rsidRPr="006100BB">
        <w:rPr>
          <w:rStyle w:val="ECCParagraph"/>
        </w:rPr>
        <w:t>;</w:t>
      </w:r>
    </w:p>
    <w:p w14:paraId="5282920A" w14:textId="1F4413F6" w:rsidR="00C14ABE" w:rsidRDefault="00C14ABE" w:rsidP="008A5F56">
      <w:pPr>
        <w:pStyle w:val="ECCBulletsLv3"/>
        <w:numPr>
          <w:ilvl w:val="0"/>
          <w:numId w:val="0"/>
        </w:numPr>
        <w:ind w:left="1020"/>
        <w:rPr>
          <w:rStyle w:val="ECCParagraph"/>
        </w:rPr>
      </w:pPr>
      <w:proofErr w:type="gramStart"/>
      <w:r w:rsidRPr="006100BB">
        <w:rPr>
          <w:rStyle w:val="ECCParagraph"/>
        </w:rPr>
        <w:t>d</w:t>
      </w:r>
      <w:proofErr w:type="gramEnd"/>
      <w:r>
        <w:rPr>
          <w:rStyle w:val="ECCParagraph"/>
        </w:rPr>
        <w:t xml:space="preserve">: </w:t>
      </w:r>
      <w:r w:rsidR="008A5F56">
        <w:rPr>
          <w:rStyle w:val="ECCParagraph"/>
        </w:rPr>
        <w:tab/>
      </w:r>
      <w:r w:rsidRPr="006100BB">
        <w:rPr>
          <w:rStyle w:val="ECCParagraph"/>
        </w:rPr>
        <w:t>is the distance between the HAPS and the ground (</w:t>
      </w:r>
      <w:r>
        <w:rPr>
          <w:rStyle w:val="ECCParagraph"/>
        </w:rPr>
        <w:t>e</w:t>
      </w:r>
      <w:r w:rsidRPr="006100BB">
        <w:rPr>
          <w:rStyle w:val="ECCParagraph"/>
        </w:rPr>
        <w:t>levation angle dependent)</w:t>
      </w:r>
      <w:r>
        <w:rPr>
          <w:rStyle w:val="ECCParagraph"/>
        </w:rPr>
        <w:t>.</w:t>
      </w:r>
    </w:p>
    <w:p w14:paraId="5282920B" w14:textId="77777777" w:rsidR="00C14ABE" w:rsidRPr="008A5F56" w:rsidRDefault="00C14ABE" w:rsidP="008A5F56">
      <w:r w:rsidRPr="008A5F56">
        <w:t xml:space="preserve">The impact of the gas attenuation is not included in the verification formula since it is already taken into account in the </w:t>
      </w:r>
      <w:proofErr w:type="spellStart"/>
      <w:r w:rsidRPr="008A5F56">
        <w:t>pfd</w:t>
      </w:r>
      <w:proofErr w:type="spellEnd"/>
      <w:r w:rsidRPr="008A5F56">
        <w:t xml:space="preserve"> mask.</w:t>
      </w:r>
    </w:p>
    <w:p w14:paraId="5282920C" w14:textId="77777777" w:rsidR="00C14ABE" w:rsidRPr="008A5F56" w:rsidRDefault="00C14ABE" w:rsidP="008A5F56">
      <w:pPr>
        <w:pStyle w:val="ECCBreak"/>
      </w:pPr>
      <w:r w:rsidRPr="008A5F56">
        <w:t>31-31.3 GHz band (Impact from FS transmission into HAPS ground station receiver)</w:t>
      </w:r>
    </w:p>
    <w:p w14:paraId="5282920E" w14:textId="02618AC4" w:rsidR="00C14ABE" w:rsidRPr="006100BB" w:rsidRDefault="00C14ABE" w:rsidP="008A5F56">
      <w:pPr>
        <w:rPr>
          <w:rStyle w:val="ECCParagraph"/>
        </w:rPr>
      </w:pPr>
      <w:r>
        <w:t>The study</w:t>
      </w:r>
      <w:r w:rsidRPr="00472BE1">
        <w:t xml:space="preserve"> show</w:t>
      </w:r>
      <w:r>
        <w:t>s</w:t>
      </w:r>
      <w:r w:rsidRPr="00472BE1">
        <w:t xml:space="preserve"> that the antennas used for both HAPS ground terminals and FS stations are directional, therefore, the required separation distance between the two systems can be reduced by appropriate site-configuration. Protection between HAPS ground stations and conventional FS stations can be managed on a case-by-case basis by coordination amongst administrations or usual link/planning method and procedures used at national level for conventional FS stations. </w:t>
      </w:r>
    </w:p>
    <w:p w14:paraId="5282920F" w14:textId="77777777" w:rsidR="00C14ABE" w:rsidRPr="008A5F56" w:rsidRDefault="00C14ABE" w:rsidP="008A5F56">
      <w:pPr>
        <w:pStyle w:val="ECCBreak"/>
      </w:pPr>
      <w:r w:rsidRPr="008A5F56">
        <w:t>31-31.3 GHz band (ground-to-HAPS direction)</w:t>
      </w:r>
    </w:p>
    <w:p w14:paraId="52829210" w14:textId="77777777" w:rsidR="00C14ABE" w:rsidRPr="00A361A7" w:rsidRDefault="00C14ABE" w:rsidP="00A361A7">
      <w:r w:rsidRPr="00A361A7">
        <w:t>Generally, it was shown that sharing between FS and HAPS gateway and CPE stations is feasible. The interference from HAPS GW/CPE could be managed between administrations on a bilateral basis as it is the case between FS to FS stations. Therefore, there may be no need of regulatory provisions in the Radio Regulations for this case.</w:t>
      </w:r>
    </w:p>
    <w:p w14:paraId="52829211" w14:textId="77777777" w:rsidR="00C14ABE" w:rsidRPr="006100BB" w:rsidRDefault="00C14ABE" w:rsidP="00C14ABE">
      <w:pPr>
        <w:pStyle w:val="berschrift4"/>
        <w:rPr>
          <w:rStyle w:val="ECCParagraph"/>
        </w:rPr>
      </w:pPr>
      <w:r w:rsidRPr="006100BB">
        <w:rPr>
          <w:rStyle w:val="ECCParagraph"/>
        </w:rPr>
        <w:t>Sharing with Mobile Service (MS) in the bands 28 GHz and 31 GHz</w:t>
      </w:r>
    </w:p>
    <w:p w14:paraId="52829212" w14:textId="77777777" w:rsidR="00C14ABE" w:rsidRPr="008A5F56" w:rsidRDefault="00C14ABE" w:rsidP="008A5F56">
      <w:pPr>
        <w:pStyle w:val="ECCBreak"/>
      </w:pPr>
      <w:r w:rsidRPr="008A5F56">
        <w:t>27.9-28.2 GHz band (HAPS-to-ground direction)</w:t>
      </w:r>
    </w:p>
    <w:p w14:paraId="52829213" w14:textId="543C6A3E" w:rsidR="00C14ABE" w:rsidRPr="007D1C2C" w:rsidRDefault="00C14ABE" w:rsidP="007D1C2C">
      <w:r w:rsidRPr="007D1C2C">
        <w:t xml:space="preserve">The analysis performed shows that the following </w:t>
      </w:r>
      <w:proofErr w:type="spellStart"/>
      <w:r w:rsidRPr="007D1C2C">
        <w:t>pfd</w:t>
      </w:r>
      <w:proofErr w:type="spellEnd"/>
      <w:r w:rsidRPr="007D1C2C">
        <w:t xml:space="preserve"> mask in </w:t>
      </w:r>
      <w:proofErr w:type="spellStart"/>
      <w:r w:rsidRPr="007D1C2C">
        <w:t>dBW</w:t>
      </w:r>
      <w:proofErr w:type="spellEnd"/>
      <w:r w:rsidRPr="007D1C2C">
        <w:t xml:space="preserve">/m²/MHz, to be applied under clear sky conditions at the surface of the Earth, ensures the protection of the Mobile Service receivers: </w:t>
      </w:r>
    </w:p>
    <w:p w14:paraId="52829214" w14:textId="6A92339C" w:rsidR="00C14ABE" w:rsidRPr="007D1C2C" w:rsidRDefault="009A3097" w:rsidP="007D1C2C">
      <m:oMathPara>
        <m:oMathParaPr>
          <m:jc m:val="center"/>
        </m:oMathParaPr>
        <m:oMath>
          <m:sSub>
            <m:sSubPr>
              <m:ctrlPr>
                <w:rPr>
                  <w:rFonts w:ascii="Cambria Math" w:hAnsi="Cambria Math"/>
                </w:rPr>
              </m:ctrlPr>
            </m:sSubPr>
            <m:e>
              <m:r>
                <m:rPr>
                  <m:sty m:val="p"/>
                </m:rPr>
                <w:rPr>
                  <w:rFonts w:ascii="Cambria Math" w:hAnsi="Cambria Math"/>
                </w:rPr>
                <m:t xml:space="preserve"> pfd</m:t>
              </m:r>
            </m:e>
            <m:sub>
              <m:r>
                <m:rPr>
                  <m:sty m:val="p"/>
                </m:rPr>
                <w:rPr>
                  <w:rFonts w:ascii="Cambria Math" w:hAnsi="Cambria Math"/>
                </w:rPr>
                <m:t>max</m:t>
              </m:r>
            </m:sub>
          </m:sSub>
          <m:d>
            <m:dPr>
              <m:ctrlPr>
                <w:rPr>
                  <w:rFonts w:ascii="Cambria Math" w:hAnsi="Cambria Math"/>
                </w:rPr>
              </m:ctrlPr>
            </m:dPr>
            <m:e>
              <m:r>
                <m:rPr>
                  <m:sty m:val="p"/>
                </m:rPr>
                <w:rPr>
                  <w:rFonts w:ascii="Cambria Math" w:hAnsi="Cambria Math"/>
                </w:rPr>
                <m:t>El</m:t>
              </m:r>
            </m:e>
          </m:d>
          <m:r>
            <m:rPr>
              <m:sty m:val="p"/>
            </m:rPr>
            <w:rPr>
              <w:rFonts w:ascii="Cambria Math" w:hAnsi="Cambria Math"/>
            </w:rPr>
            <m:t>=</m:t>
          </m:r>
          <m:d>
            <m:dPr>
              <m:ctrlPr>
                <w:rPr>
                  <w:rFonts w:ascii="Cambria Math" w:hAnsi="Cambria Math"/>
                </w:rPr>
              </m:ctrlPr>
            </m:dPr>
            <m:e>
              <m:r>
                <m:rPr>
                  <m:sty m:val="p"/>
                </m:rPr>
                <w:rPr>
                  <w:rFonts w:ascii="Cambria Math" w:hAnsi="Cambria Math"/>
                </w:rPr>
                <m:t>El-120</m:t>
              </m:r>
            </m:e>
          </m:d>
          <m:r>
            <m:rPr>
              <m:sty m:val="p"/>
            </m:rPr>
            <w:rPr>
              <w:rFonts w:ascii="Cambria Math" w:hAnsi="Cambria Math"/>
            </w:rPr>
            <m:t xml:space="preserve"> for El≤13</m:t>
          </m:r>
          <m:r>
            <m:rPr>
              <m:sty m:val="p"/>
            </m:rPr>
            <w:rPr>
              <w:rFonts w:ascii="Cambria Math" w:hAnsi="Cambria Math" w:hint="eastAsia"/>
            </w:rPr>
            <m:t>°</m:t>
          </m:r>
        </m:oMath>
      </m:oMathPara>
    </w:p>
    <w:p w14:paraId="52829215" w14:textId="77777777" w:rsidR="00C14ABE" w:rsidRPr="007D1C2C" w:rsidRDefault="009A3097" w:rsidP="007D1C2C">
      <m:oMathPara>
        <m:oMathParaPr>
          <m:jc m:val="center"/>
        </m:oMathParaPr>
        <m:oMath>
          <m:sSub>
            <m:sSubPr>
              <m:ctrlPr>
                <w:rPr>
                  <w:rFonts w:ascii="Cambria Math" w:hAnsi="Cambria Math"/>
                </w:rPr>
              </m:ctrlPr>
            </m:sSubPr>
            <m:e>
              <m:r>
                <m:rPr>
                  <m:sty m:val="p"/>
                </m:rPr>
                <w:rPr>
                  <w:rFonts w:ascii="Cambria Math" w:hAnsi="Cambria Math"/>
                </w:rPr>
                <m:t>pfd</m:t>
              </m:r>
            </m:e>
            <m:sub>
              <m:r>
                <m:rPr>
                  <m:sty m:val="p"/>
                </m:rPr>
                <w:rPr>
                  <w:rFonts w:ascii="Cambria Math" w:hAnsi="Cambria Math"/>
                </w:rPr>
                <m:t>max</m:t>
              </m:r>
            </m:sub>
          </m:sSub>
          <m:d>
            <m:dPr>
              <m:ctrlPr>
                <w:rPr>
                  <w:rFonts w:ascii="Cambria Math" w:hAnsi="Cambria Math"/>
                </w:rPr>
              </m:ctrlPr>
            </m:dPr>
            <m:e>
              <m:r>
                <m:rPr>
                  <m:sty m:val="p"/>
                </m:rPr>
                <w:rPr>
                  <w:rFonts w:ascii="Cambria Math" w:hAnsi="Cambria Math"/>
                </w:rPr>
                <m:t>El</m:t>
              </m:r>
            </m:e>
          </m:d>
          <m:r>
            <m:rPr>
              <m:sty m:val="p"/>
            </m:rPr>
            <w:rPr>
              <w:rFonts w:ascii="Cambria Math" w:hAnsi="Cambria Math"/>
            </w:rPr>
            <m:t>=-107 for 13°&lt;El≤65°</m:t>
          </m:r>
        </m:oMath>
      </m:oMathPara>
    </w:p>
    <w:p w14:paraId="52829216" w14:textId="2CC4A5B1" w:rsidR="00C14ABE" w:rsidRPr="007D1C2C" w:rsidRDefault="009A3097" w:rsidP="007D1C2C">
      <m:oMathPara>
        <m:oMathParaPr>
          <m:jc m:val="center"/>
        </m:oMathParaPr>
        <m:oMath>
          <m:sSub>
            <m:sSubPr>
              <m:ctrlPr>
                <w:rPr>
                  <w:rFonts w:ascii="Cambria Math" w:hAnsi="Cambria Math"/>
                </w:rPr>
              </m:ctrlPr>
            </m:sSubPr>
            <m:e>
              <m:r>
                <m:rPr>
                  <m:sty m:val="p"/>
                </m:rPr>
                <w:rPr>
                  <w:rFonts w:ascii="Cambria Math" w:hAnsi="Cambria Math"/>
                </w:rPr>
                <m:t>pfd</m:t>
              </m:r>
            </m:e>
            <m:sub>
              <m:r>
                <m:rPr>
                  <m:sty m:val="p"/>
                </m:rPr>
                <w:rPr>
                  <w:rFonts w:ascii="Cambria Math" w:hAnsi="Cambria Math"/>
                </w:rPr>
                <m:t>max</m:t>
              </m:r>
            </m:sub>
          </m:sSub>
          <m:d>
            <m:dPr>
              <m:ctrlPr>
                <w:rPr>
                  <w:rFonts w:ascii="Cambria Math" w:hAnsi="Cambria Math"/>
                </w:rPr>
              </m:ctrlPr>
            </m:dPr>
            <m:e>
              <m:r>
                <m:rPr>
                  <m:sty m:val="p"/>
                </m:rPr>
                <w:rPr>
                  <w:rFonts w:ascii="Cambria Math" w:hAnsi="Cambria Math"/>
                </w:rPr>
                <m:t>El</m:t>
              </m:r>
            </m:e>
          </m:d>
          <m:r>
            <m:rPr>
              <m:sty m:val="p"/>
            </m:rPr>
            <w:rPr>
              <w:rFonts w:ascii="Cambria Math" w:hAnsi="Cambria Math"/>
            </w:rPr>
            <m:t>=0.68×El-151.2 for 65°≤El&lt;90°</m:t>
          </m:r>
        </m:oMath>
      </m:oMathPara>
    </w:p>
    <w:p w14:paraId="52829218" w14:textId="45D0B651" w:rsidR="00C14ABE" w:rsidRPr="007D1C2C" w:rsidRDefault="007D1C2C" w:rsidP="007D1C2C">
      <w:proofErr w:type="gramStart"/>
      <w:r>
        <w:t>w</w:t>
      </w:r>
      <w:r w:rsidR="00C14ABE" w:rsidRPr="007D1C2C">
        <w:t>here</w:t>
      </w:r>
      <w:proofErr w:type="gramEnd"/>
      <w:r w:rsidR="00C14ABE" w:rsidRPr="007D1C2C">
        <w:t xml:space="preserve"> </w:t>
      </w:r>
      <w:r>
        <w:tab/>
      </w:r>
      <w:r w:rsidR="00C14ABE" w:rsidRPr="007D1C2C">
        <w:t xml:space="preserve">El </w:t>
      </w:r>
      <w:r>
        <w:tab/>
      </w:r>
      <w:r w:rsidR="00C14ABE" w:rsidRPr="007D1C2C">
        <w:t>is the elevation angle in ° (angles of arrival above the horizontal plane)</w:t>
      </w:r>
    </w:p>
    <w:p w14:paraId="52829219" w14:textId="77777777" w:rsidR="00C14ABE" w:rsidRPr="007D1C2C" w:rsidRDefault="00C14ABE" w:rsidP="007D1C2C">
      <w:r w:rsidRPr="007D1C2C">
        <w:t xml:space="preserve">Note that for the </w:t>
      </w:r>
      <w:proofErr w:type="spellStart"/>
      <w:r w:rsidRPr="007D1C2C">
        <w:t>pfd</w:t>
      </w:r>
      <w:proofErr w:type="spellEnd"/>
      <w:r w:rsidRPr="007D1C2C">
        <w:t xml:space="preserve"> level above, polarisation and gaseous atmospheric (ITU-R SF.1395) losses are considered. In addition, body loss is considered for the user equipment </w:t>
      </w:r>
      <w:proofErr w:type="spellStart"/>
      <w:r w:rsidRPr="007D1C2C">
        <w:t>pfd</w:t>
      </w:r>
      <w:proofErr w:type="spellEnd"/>
      <w:r w:rsidRPr="007D1C2C">
        <w:t xml:space="preserve"> level calculation.</w:t>
      </w:r>
    </w:p>
    <w:p w14:paraId="5282921C" w14:textId="72EF1604" w:rsidR="00C14ABE" w:rsidRDefault="00C14ABE" w:rsidP="00C14ABE">
      <w:pPr>
        <w:pStyle w:val="ECCTabletext"/>
        <w:rPr>
          <w:rStyle w:val="ECCParagraph"/>
        </w:rPr>
      </w:pPr>
      <w:r w:rsidRPr="00472BE1">
        <w:t xml:space="preserve">This study made the assumption that to compensate for additional propagation impairments in the main beam of the HAPS due to rain, the </w:t>
      </w:r>
      <w:proofErr w:type="spellStart"/>
      <w:r w:rsidRPr="00472BE1">
        <w:t>pfd</w:t>
      </w:r>
      <w:proofErr w:type="spellEnd"/>
      <w:r w:rsidRPr="00472BE1">
        <w:t xml:space="preserve"> mask can be increased in the corresponding beam by a value equivalent to the level of rain fading.</w:t>
      </w:r>
    </w:p>
    <w:p w14:paraId="5282921D" w14:textId="34F55198" w:rsidR="00C14ABE" w:rsidRPr="007D1C2C" w:rsidRDefault="00C14ABE" w:rsidP="007D1C2C">
      <w:r w:rsidRPr="007D1C2C">
        <w:t xml:space="preserve">To verify the compliance with the propose </w:t>
      </w:r>
      <w:proofErr w:type="spellStart"/>
      <w:r w:rsidRPr="007D1C2C">
        <w:t>pfd</w:t>
      </w:r>
      <w:proofErr w:type="spellEnd"/>
      <w:r w:rsidRPr="007D1C2C">
        <w:t xml:space="preserve"> mask the following equation shall be used:</w:t>
      </w:r>
    </w:p>
    <w:p w14:paraId="5282921E" w14:textId="5E33EAF1" w:rsidR="00C14ABE" w:rsidRPr="007D1C2C" w:rsidRDefault="00C14ABE" w:rsidP="007D1C2C">
      <m:oMathPara>
        <m:oMathParaPr>
          <m:jc m:val="center"/>
        </m:oMathParaPr>
        <m:oMath>
          <m:r>
            <m:rPr>
              <m:sty m:val="p"/>
            </m:rPr>
            <w:rPr>
              <w:rFonts w:ascii="Cambria Math" w:hAnsi="Cambria Math"/>
            </w:rPr>
            <w:lastRenderedPageBreak/>
            <m:t>pfd(el)=</m:t>
          </m:r>
          <m:sSub>
            <m:sSubPr>
              <m:ctrlPr>
                <w:rPr>
                  <w:rFonts w:ascii="Cambria Math" w:hAnsi="Cambria Math"/>
                </w:rPr>
              </m:ctrlPr>
            </m:sSubPr>
            <m:e>
              <m:r>
                <m:rPr>
                  <m:sty m:val="p"/>
                </m:rPr>
                <w:rPr>
                  <w:rFonts w:ascii="Cambria Math" w:hAnsi="Cambria Math"/>
                </w:rPr>
                <m:t>EIRP</m:t>
              </m:r>
            </m:e>
            <m:sub>
              <m:f>
                <m:fPr>
                  <m:ctrlPr>
                    <w:rPr>
                      <w:rFonts w:ascii="Cambria Math" w:hAnsi="Cambria Math"/>
                    </w:rPr>
                  </m:ctrlPr>
                </m:fPr>
                <m:num>
                  <m:r>
                    <m:rPr>
                      <m:sty m:val="p"/>
                    </m:rPr>
                    <w:rPr>
                      <w:rFonts w:ascii="Cambria Math" w:hAnsi="Cambria Math"/>
                    </w:rPr>
                    <m:t>dBW</m:t>
                  </m:r>
                </m:num>
                <m:den>
                  <m:r>
                    <m:rPr>
                      <m:sty m:val="p"/>
                    </m:rPr>
                    <w:rPr>
                      <w:rFonts w:ascii="Cambria Math" w:hAnsi="Cambria Math"/>
                    </w:rPr>
                    <m:t>MHz</m:t>
                  </m:r>
                </m:den>
              </m:f>
            </m:sub>
          </m:sSub>
          <m:r>
            <m:rPr>
              <m:sty m:val="p"/>
            </m:rPr>
            <w:rPr>
              <w:rFonts w:ascii="Cambria Math" w:hAnsi="Cambria Math"/>
            </w:rPr>
            <m:t>(El)+10*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4π</m:t>
                      </m:r>
                      <m:sSubSup>
                        <m:sSubSupPr>
                          <m:ctrlPr>
                            <w:rPr>
                              <w:rFonts w:ascii="Cambria Math" w:hAnsi="Cambria Math"/>
                            </w:rPr>
                          </m:ctrlPr>
                        </m:sSubSupPr>
                        <m:e>
                          <m:r>
                            <m:rPr>
                              <m:sty m:val="p"/>
                            </m:rPr>
                            <w:rPr>
                              <w:rFonts w:ascii="Cambria Math" w:hAnsi="Cambria Math"/>
                            </w:rPr>
                            <m:t>d</m:t>
                          </m:r>
                        </m:e>
                        <m:sub>
                          <m:r>
                            <w:rPr>
                              <w:rFonts w:ascii="Cambria Math" w:hAnsi="Cambria Math"/>
                            </w:rPr>
                            <m:t>(El)</m:t>
                          </m:r>
                        </m:sub>
                        <m:sup>
                          <m:r>
                            <w:rPr>
                              <w:rFonts w:ascii="Cambria Math" w:hAnsi="Cambria Math"/>
                            </w:rPr>
                            <m:t>2</m:t>
                          </m:r>
                        </m:sup>
                      </m:sSubSup>
                    </m:den>
                  </m:f>
                </m:e>
              </m:d>
            </m:e>
          </m:func>
        </m:oMath>
      </m:oMathPara>
    </w:p>
    <w:p w14:paraId="5282921F" w14:textId="1F2D34EC" w:rsidR="00C14ABE" w:rsidRPr="006100BB" w:rsidRDefault="007D1C2C" w:rsidP="00C14ABE">
      <w:pPr>
        <w:pStyle w:val="ECCTabletext"/>
        <w:rPr>
          <w:rStyle w:val="ECCParagraph"/>
        </w:rPr>
      </w:pPr>
      <w:proofErr w:type="gramStart"/>
      <w:r>
        <w:rPr>
          <w:rStyle w:val="ECCParagraph"/>
        </w:rPr>
        <w:t>w</w:t>
      </w:r>
      <w:r w:rsidR="00C14ABE" w:rsidRPr="006100BB">
        <w:rPr>
          <w:rStyle w:val="ECCParagraph"/>
        </w:rPr>
        <w:t>here</w:t>
      </w:r>
      <w:proofErr w:type="gramEnd"/>
      <w:r w:rsidR="00C14ABE" w:rsidRPr="006100BB">
        <w:rPr>
          <w:rStyle w:val="ECCParagraph"/>
        </w:rPr>
        <w:t>:</w:t>
      </w:r>
    </w:p>
    <w:p w14:paraId="52829221" w14:textId="3CD50C27" w:rsidR="00C14ABE" w:rsidRPr="006100BB" w:rsidRDefault="007D1C2C" w:rsidP="007D1C2C">
      <w:pPr>
        <w:pStyle w:val="ECCBulletsLv3"/>
        <w:numPr>
          <w:ilvl w:val="0"/>
          <w:numId w:val="0"/>
        </w:numPr>
        <w:ind w:left="1020"/>
        <w:rPr>
          <w:rStyle w:val="ECCParagraph"/>
        </w:rPr>
      </w:pPr>
      <w:r>
        <w:rPr>
          <w:rStyle w:val="ECCParagraph"/>
        </w:rPr>
        <w:t>EIRP:</w:t>
      </w:r>
      <w:r>
        <w:rPr>
          <w:rStyle w:val="ECCParagraph"/>
        </w:rPr>
        <w:tab/>
      </w:r>
      <w:r w:rsidR="00C14ABE">
        <w:rPr>
          <w:rStyle w:val="ECCParagraph"/>
        </w:rPr>
        <w:t>i</w:t>
      </w:r>
      <w:r w:rsidR="00C14ABE" w:rsidRPr="006100BB">
        <w:rPr>
          <w:rStyle w:val="ECCParagraph"/>
        </w:rPr>
        <w:t xml:space="preserve">s the nominal HAPS platform EIRP spectral density in </w:t>
      </w:r>
      <w:proofErr w:type="spellStart"/>
      <w:r w:rsidR="00C14ABE" w:rsidRPr="006100BB">
        <w:rPr>
          <w:rStyle w:val="ECCParagraph"/>
        </w:rPr>
        <w:t>dBW</w:t>
      </w:r>
      <w:proofErr w:type="spellEnd"/>
      <w:r w:rsidR="00C14ABE" w:rsidRPr="006100BB">
        <w:rPr>
          <w:rStyle w:val="ECCParagraph"/>
        </w:rPr>
        <w:t xml:space="preserve">/MHz </w:t>
      </w:r>
      <w:r w:rsidR="00C14ABE">
        <w:rPr>
          <w:rStyle w:val="ECCParagraph"/>
        </w:rPr>
        <w:t xml:space="preserve">(dependent to the </w:t>
      </w:r>
      <w:r>
        <w:rPr>
          <w:rStyle w:val="ECCParagraph"/>
        </w:rPr>
        <w:tab/>
      </w:r>
      <w:r>
        <w:rPr>
          <w:rStyle w:val="ECCParagraph"/>
        </w:rPr>
        <w:tab/>
      </w:r>
      <w:r w:rsidR="0055764D">
        <w:rPr>
          <w:rStyle w:val="ECCParagraph"/>
        </w:rPr>
        <w:t>e</w:t>
      </w:r>
      <w:r w:rsidR="00C14ABE">
        <w:rPr>
          <w:rStyle w:val="ECCParagraph"/>
        </w:rPr>
        <w:t>levation angle)</w:t>
      </w:r>
      <w:r w:rsidR="00C14ABE" w:rsidRPr="006100BB">
        <w:rPr>
          <w:rStyle w:val="ECCParagraph"/>
        </w:rPr>
        <w:t>;</w:t>
      </w:r>
      <w:r w:rsidR="00C14ABE">
        <w:rPr>
          <w:rStyle w:val="ECCParagraph"/>
        </w:rPr>
        <w:t xml:space="preserve"> </w:t>
      </w:r>
    </w:p>
    <w:p w14:paraId="52829222" w14:textId="4AFA8A27" w:rsidR="00C14ABE" w:rsidRPr="006100BB" w:rsidRDefault="00C14ABE" w:rsidP="007D1C2C">
      <w:pPr>
        <w:pStyle w:val="ECCBulletsLv3"/>
        <w:numPr>
          <w:ilvl w:val="0"/>
          <w:numId w:val="0"/>
        </w:numPr>
        <w:ind w:left="1020"/>
        <w:rPr>
          <w:rStyle w:val="ECCParagraph"/>
        </w:rPr>
      </w:pPr>
      <w:proofErr w:type="gramStart"/>
      <w:r w:rsidRPr="006100BB">
        <w:rPr>
          <w:rStyle w:val="ECCParagraph"/>
        </w:rPr>
        <w:t>d</w:t>
      </w:r>
      <w:proofErr w:type="gramEnd"/>
      <w:r>
        <w:rPr>
          <w:rStyle w:val="ECCParagraph"/>
        </w:rPr>
        <w:t xml:space="preserve">: </w:t>
      </w:r>
      <w:r w:rsidR="007D1C2C">
        <w:rPr>
          <w:rStyle w:val="ECCParagraph"/>
        </w:rPr>
        <w:tab/>
      </w:r>
      <w:r w:rsidRPr="006100BB">
        <w:rPr>
          <w:rStyle w:val="ECCParagraph"/>
        </w:rPr>
        <w:t>is the distance between the HAPS and the ground (</w:t>
      </w:r>
      <w:r>
        <w:rPr>
          <w:rStyle w:val="ECCParagraph"/>
        </w:rPr>
        <w:t>e</w:t>
      </w:r>
      <w:r w:rsidRPr="006100BB">
        <w:rPr>
          <w:rStyle w:val="ECCParagraph"/>
        </w:rPr>
        <w:t>levation angle dependent)</w:t>
      </w:r>
      <w:r>
        <w:rPr>
          <w:rStyle w:val="ECCParagraph"/>
        </w:rPr>
        <w:t>.</w:t>
      </w:r>
    </w:p>
    <w:p w14:paraId="52829224" w14:textId="77777777" w:rsidR="00C14ABE" w:rsidRPr="007D1C2C" w:rsidRDefault="00C14ABE" w:rsidP="007D1C2C">
      <w:pPr>
        <w:pStyle w:val="ECCBreak"/>
      </w:pPr>
      <w:r w:rsidRPr="007D1C2C">
        <w:t>31-31.3 GHz band (HAPS-to-ground direction)</w:t>
      </w:r>
    </w:p>
    <w:p w14:paraId="52829225" w14:textId="40EA9DDC" w:rsidR="00C14ABE" w:rsidRPr="00A361A7" w:rsidRDefault="00C14ABE" w:rsidP="00A361A7">
      <w:r w:rsidRPr="00A361A7">
        <w:t xml:space="preserve">No MS system </w:t>
      </w:r>
      <w:r w:rsidR="000B0126" w:rsidRPr="00A361A7">
        <w:t xml:space="preserve">deployment or characteristics have been reported </w:t>
      </w:r>
      <w:r w:rsidRPr="00A361A7">
        <w:t>in the band 31-31.3 GHz.</w:t>
      </w:r>
    </w:p>
    <w:p w14:paraId="52829226" w14:textId="77777777" w:rsidR="00C14ABE" w:rsidRPr="007D1C2C" w:rsidRDefault="00C14ABE" w:rsidP="007D1C2C">
      <w:pPr>
        <w:pStyle w:val="ECCBreak"/>
      </w:pPr>
      <w:r w:rsidRPr="007D1C2C">
        <w:t>31-31.3 GHz band (ground-to-HAPS direction)</w:t>
      </w:r>
    </w:p>
    <w:p w14:paraId="52829227" w14:textId="18E1FD4A" w:rsidR="00C14ABE" w:rsidRPr="006100BB" w:rsidRDefault="00EB09B2" w:rsidP="00C14ABE">
      <w:pPr>
        <w:rPr>
          <w:rStyle w:val="ECCParagraph"/>
        </w:rPr>
      </w:pPr>
      <w:r w:rsidRPr="006100BB">
        <w:rPr>
          <w:rStyle w:val="ECCParagraph"/>
        </w:rPr>
        <w:t xml:space="preserve">No MS system </w:t>
      </w:r>
      <w:r>
        <w:rPr>
          <w:rStyle w:val="ECCParagraph"/>
        </w:rPr>
        <w:t xml:space="preserve">deployment or characteristics have been reported </w:t>
      </w:r>
      <w:r w:rsidRPr="006100BB">
        <w:rPr>
          <w:rStyle w:val="ECCParagraph"/>
        </w:rPr>
        <w:t>in the band 31-31.3 GHz</w:t>
      </w:r>
      <w:r>
        <w:rPr>
          <w:rStyle w:val="ECCParagraph"/>
        </w:rPr>
        <w:t>.</w:t>
      </w:r>
    </w:p>
    <w:p w14:paraId="52829228" w14:textId="77777777" w:rsidR="00C14ABE" w:rsidRPr="00FA7BCB" w:rsidRDefault="00C14ABE" w:rsidP="00C14ABE">
      <w:pPr>
        <w:pStyle w:val="berschrift4"/>
        <w:rPr>
          <w:rStyle w:val="ECCParagraph"/>
        </w:rPr>
      </w:pPr>
      <w:r w:rsidRPr="00FA7BCB">
        <w:rPr>
          <w:rStyle w:val="ECCParagraph"/>
        </w:rPr>
        <w:t>Sharing with Fixed-Satellite Service (FSS) in the band 28 GHz</w:t>
      </w:r>
    </w:p>
    <w:p w14:paraId="52829229" w14:textId="2296F832" w:rsidR="00C14ABE" w:rsidRPr="007D1C2C" w:rsidRDefault="00C14ABE" w:rsidP="007D1C2C">
      <w:pPr>
        <w:pStyle w:val="ECCBreak"/>
      </w:pPr>
      <w:r w:rsidRPr="007D1C2C">
        <w:t>27.9-28.2 GHz band (impact from HAPS platform transmission into FSS space receivers)</w:t>
      </w:r>
    </w:p>
    <w:p w14:paraId="5282922B" w14:textId="77777777" w:rsidR="00C14ABE" w:rsidRPr="00472BE1" w:rsidRDefault="00C14ABE" w:rsidP="00C14ABE">
      <w:r>
        <w:t>Two</w:t>
      </w:r>
      <w:r w:rsidRPr="00472BE1">
        <w:t xml:space="preserve"> studies considered the potential </w:t>
      </w:r>
      <w:r>
        <w:t xml:space="preserve">impact of HAPS platform </w:t>
      </w:r>
      <w:r w:rsidRPr="00472BE1">
        <w:t>emissions into the FSS GSO and NGSO space station receivers. The</w:t>
      </w:r>
      <w:r>
        <w:t>se</w:t>
      </w:r>
      <w:r w:rsidRPr="00472BE1">
        <w:t xml:space="preserve"> stud</w:t>
      </w:r>
      <w:r>
        <w:t>ies</w:t>
      </w:r>
      <w:r w:rsidRPr="00472BE1">
        <w:t xml:space="preserve"> included assessment for satellite receiver I/N values of </w:t>
      </w:r>
      <w:r w:rsidRPr="00472BE1">
        <w:noBreakHyphen/>
        <w:t xml:space="preserve">12.2 </w:t>
      </w:r>
      <w:proofErr w:type="spellStart"/>
      <w:r w:rsidRPr="00472BE1">
        <w:t>dB.</w:t>
      </w:r>
      <w:proofErr w:type="spellEnd"/>
      <w:r w:rsidRPr="00472BE1">
        <w:t xml:space="preserve"> No assumption on the percentage of time associated to that interference level was needed.</w:t>
      </w:r>
    </w:p>
    <w:p w14:paraId="5282922C" w14:textId="77777777" w:rsidR="00C14ABE" w:rsidRDefault="00C14ABE" w:rsidP="00C14ABE">
      <w:pPr>
        <w:pStyle w:val="ECCTabletext"/>
        <w:rPr>
          <w:rStyle w:val="ECCParagraph"/>
        </w:rPr>
      </w:pPr>
      <w:r w:rsidRPr="00472BE1">
        <w:t xml:space="preserve">The analysis performed shows that HAPS system downlink emissions will not impact the FSS receivers if the </w:t>
      </w:r>
      <w:proofErr w:type="spellStart"/>
      <w:r w:rsidRPr="00472BE1">
        <w:t>e.i.r.p</w:t>
      </w:r>
      <w:proofErr w:type="spellEnd"/>
      <w:r w:rsidRPr="00472BE1">
        <w:t xml:space="preserve">. per HAPS platform transmitter is limited </w:t>
      </w:r>
      <w:proofErr w:type="gramStart"/>
      <w:r w:rsidRPr="00472BE1">
        <w:t xml:space="preserve">to -9.7 </w:t>
      </w:r>
      <w:proofErr w:type="spellStart"/>
      <w:r w:rsidRPr="00472BE1">
        <w:t>dBW</w:t>
      </w:r>
      <w:proofErr w:type="spellEnd"/>
      <w:r w:rsidRPr="00472BE1">
        <w:t xml:space="preserve">/MHz </w:t>
      </w:r>
      <w:r w:rsidRPr="00472BE1">
        <w:rPr>
          <w:rStyle w:val="ECCParagraph"/>
        </w:rPr>
        <w:t>in any direction for off-nadir angle higher than 95°</w:t>
      </w:r>
      <w:proofErr w:type="gramEnd"/>
      <w:r w:rsidRPr="00472BE1">
        <w:t>.</w:t>
      </w:r>
    </w:p>
    <w:p w14:paraId="5282922D" w14:textId="77777777" w:rsidR="00C14ABE" w:rsidRPr="007D1C2C" w:rsidRDefault="00C14ABE" w:rsidP="007D1C2C">
      <w:pPr>
        <w:pStyle w:val="ECCBreak"/>
      </w:pPr>
      <w:r w:rsidRPr="007D1C2C">
        <w:t>27.9-28.2 GHz band (impact from FSS Earth station transmission into HAPS ground station receiver)</w:t>
      </w:r>
    </w:p>
    <w:p w14:paraId="5282922E" w14:textId="20E011E9" w:rsidR="00C14ABE" w:rsidRPr="00C14ABE" w:rsidRDefault="00C14ABE" w:rsidP="00C14ABE">
      <w:r>
        <w:t>The</w:t>
      </w:r>
      <w:r w:rsidRPr="00472BE1">
        <w:t xml:space="preserve"> study considered the potential</w:t>
      </w:r>
      <w:r>
        <w:t xml:space="preserve"> impact of</w:t>
      </w:r>
      <w:r w:rsidRPr="00472BE1">
        <w:t xml:space="preserve"> emissions from FSS Earth stations rec</w:t>
      </w:r>
      <w:r>
        <w:t>eived by the HAPS ground station</w:t>
      </w:r>
      <w:r w:rsidRPr="00472BE1">
        <w:t xml:space="preserve"> receiver. This analysis also compared the level of emissions at the HAPS receivers to those that would be received by a Fixed Service receiver.</w:t>
      </w:r>
    </w:p>
    <w:p w14:paraId="52829230" w14:textId="05DA1C47" w:rsidR="00BC380F" w:rsidRDefault="00C14ABE" w:rsidP="00BC380F">
      <w:r w:rsidRPr="00472BE1">
        <w:t>The analysis performed shows that the required separation distance of HAPS Gateway or CPE receivers and FSS Earth stations is less than the required separation distance between an FSS Earth station and FS terminal.</w:t>
      </w:r>
      <w:r w:rsidR="002367A9">
        <w:t xml:space="preserve"> </w:t>
      </w:r>
      <w:r w:rsidR="00BC380F">
        <w:t>When assuming</w:t>
      </w:r>
      <w:r w:rsidR="00BC380F" w:rsidRPr="007A5995">
        <w:t xml:space="preserve"> two </w:t>
      </w:r>
      <w:r w:rsidR="00BC380F">
        <w:t xml:space="preserve">specific </w:t>
      </w:r>
      <w:r w:rsidR="00BC380F" w:rsidRPr="007A5995">
        <w:t xml:space="preserve">interference </w:t>
      </w:r>
      <w:r w:rsidR="0043631E">
        <w:t xml:space="preserve">scenarios </w:t>
      </w:r>
      <w:r w:rsidR="00BC380F">
        <w:t>with an</w:t>
      </w:r>
      <w:r w:rsidR="00BC380F" w:rsidRPr="007A5995">
        <w:t xml:space="preserve"> I/N criterion of -6dB not </w:t>
      </w:r>
      <w:r w:rsidR="00BC380F">
        <w:t xml:space="preserve">to </w:t>
      </w:r>
      <w:r w:rsidR="00BC380F" w:rsidRPr="007A5995">
        <w:t>be exceeded more than either 20 % and 0.001% of time</w:t>
      </w:r>
      <w:r w:rsidR="00BC380F">
        <w:t xml:space="preserve">, </w:t>
      </w:r>
      <w:r w:rsidR="00BC380F" w:rsidRPr="007A5995">
        <w:t xml:space="preserve">results </w:t>
      </w:r>
      <w:r w:rsidR="0043631E">
        <w:t xml:space="preserve">show that </w:t>
      </w:r>
      <w:r w:rsidR="00BC380F" w:rsidRPr="007A5995">
        <w:t xml:space="preserve">using </w:t>
      </w:r>
      <w:r w:rsidR="0043631E">
        <w:t xml:space="preserve">the </w:t>
      </w:r>
      <w:r w:rsidR="00BC380F" w:rsidRPr="007A5995">
        <w:t>worst case antenna pointing and specific terrain assumptions</w:t>
      </w:r>
      <w:r w:rsidR="0043631E">
        <w:t xml:space="preserve">, </w:t>
      </w:r>
      <w:r w:rsidR="00BC380F" w:rsidRPr="007A5995">
        <w:t>separation distances from 0.39 km to 34 km and from 0.41 km to 57.3 km (for the cases of 20% and 100%, respectively)</w:t>
      </w:r>
      <w:r w:rsidR="00BC380F">
        <w:t xml:space="preserve"> would be required</w:t>
      </w:r>
      <w:r w:rsidR="00BC380F" w:rsidRPr="007A5995">
        <w:t xml:space="preserve">. </w:t>
      </w:r>
      <w:r w:rsidR="00BC380F">
        <w:t xml:space="preserve">The study showed that </w:t>
      </w:r>
      <w:r w:rsidR="00BC380F" w:rsidRPr="007F228B">
        <w:t>the separation distances can be significant in order to mitigate interference from the FSS Transmit Earth Stations into the HAPS Receive Gateways for a single entry.</w:t>
      </w:r>
    </w:p>
    <w:p w14:paraId="52829231" w14:textId="77777777" w:rsidR="0043631E" w:rsidRPr="00C14ABE" w:rsidRDefault="0043631E" w:rsidP="0043631E">
      <w:pPr>
        <w:pStyle w:val="ECCEditorsNote"/>
        <w:rPr>
          <w:rStyle w:val="ECCParagraph"/>
        </w:rPr>
      </w:pPr>
      <w:r>
        <w:rPr>
          <w:rStyle w:val="ECCParagraph"/>
        </w:rPr>
        <w:t>’these scenarios need to be updated taking into account a HAPS long term protection criterion of -10 dB not be exceeded more than 20% of the time, and a HAPS short term protection criterion of +10 dB not be exceeded more than 0.01% of the time as agreed at the last WP5C meeting.</w:t>
      </w:r>
    </w:p>
    <w:p w14:paraId="52829232" w14:textId="77777777" w:rsidR="00C14ABE" w:rsidRPr="00FA7BCB" w:rsidRDefault="00C14ABE" w:rsidP="00C14ABE">
      <w:pPr>
        <w:pStyle w:val="berschrift4"/>
        <w:rPr>
          <w:rStyle w:val="ECCParagraph"/>
        </w:rPr>
      </w:pPr>
      <w:r w:rsidRPr="00FA7BCB">
        <w:rPr>
          <w:rStyle w:val="ECCParagraph"/>
        </w:rPr>
        <w:t>Compatibility with EESS (passive) in the 31.3 – 31.8GHz</w:t>
      </w:r>
    </w:p>
    <w:p w14:paraId="52829233" w14:textId="77777777" w:rsidR="00C14ABE" w:rsidRPr="007D1C2C" w:rsidRDefault="00C14ABE" w:rsidP="007D1C2C">
      <w:pPr>
        <w:pStyle w:val="ECCBreak"/>
      </w:pPr>
      <w:r w:rsidRPr="007D1C2C">
        <w:t>31-31.3 GHz band (HAPS-to-ground direction)</w:t>
      </w:r>
    </w:p>
    <w:p w14:paraId="52829235" w14:textId="3C23BC86" w:rsidR="00C14ABE" w:rsidRPr="006F49DF" w:rsidRDefault="00313A86" w:rsidP="006F49DF">
      <w:r w:rsidRPr="006F49DF">
        <w:t>Four</w:t>
      </w:r>
      <w:r w:rsidR="00C14ABE" w:rsidRPr="006F49DF">
        <w:t xml:space="preserve"> independent studies show that compatibility between EESS (passive) and HAPS platform downlinks is feasible provided that unwanted </w:t>
      </w:r>
      <w:proofErr w:type="spellStart"/>
      <w:r w:rsidR="00C14ABE" w:rsidRPr="006F49DF">
        <w:t>e.i.r.p</w:t>
      </w:r>
      <w:proofErr w:type="spellEnd"/>
      <w:r w:rsidR="00C14ABE" w:rsidRPr="006F49DF">
        <w:t>. emission from the HAPS platform in the band 31.3-31.8 GHz is below the following values:</w:t>
      </w:r>
    </w:p>
    <w:p w14:paraId="52829236" w14:textId="2EC32520" w:rsidR="00C14ABE" w:rsidRPr="00C14ABE" w:rsidRDefault="00C14ABE" w:rsidP="007D1C2C">
      <w:pPr>
        <w:pStyle w:val="ECCFigure"/>
      </w:pPr>
      <m:oMathPara>
        <m:oMath>
          <m:r>
            <w:rPr>
              <w:rFonts w:ascii="Cambria Math" w:hAnsi="Cambria Math"/>
            </w:rPr>
            <w:lastRenderedPageBreak/>
            <m:t>EIRP</m:t>
          </m:r>
          <m:r>
            <m:rPr>
              <m:sty m:val="p"/>
            </m:rPr>
            <w:rPr>
              <w:rFonts w:ascii="Cambria Math" w:hAnsi="Cambria Math"/>
            </w:rPr>
            <m:t xml:space="preserve">=- </m:t>
          </m:r>
          <m:r>
            <w:rPr>
              <w:rFonts w:ascii="Cambria Math" w:hAnsi="Cambria Math"/>
            </w:rPr>
            <m:t>El</m:t>
          </m:r>
          <m:r>
            <m:rPr>
              <m:sty m:val="p"/>
            </m:rPr>
            <w:rPr>
              <w:rFonts w:ascii="Cambria Math" w:hAnsi="Cambria Math"/>
            </w:rPr>
            <m:t xml:space="preserve">-13.1 </m:t>
          </m:r>
          <m:r>
            <w:rPr>
              <w:rFonts w:ascii="Cambria Math" w:hAnsi="Cambria Math"/>
            </w:rPr>
            <m:t>dBW</m:t>
          </m:r>
          <m:r>
            <m:rPr>
              <m:sty m:val="p"/>
            </m:rPr>
            <w:rPr>
              <w:rFonts w:ascii="Cambria Math" w:hAnsi="Cambria Math"/>
            </w:rPr>
            <m:t>/200</m:t>
          </m:r>
          <m:r>
            <w:rPr>
              <w:rFonts w:ascii="Cambria Math" w:hAnsi="Cambria Math"/>
            </w:rPr>
            <m:t>MHz</m:t>
          </m:r>
          <m:r>
            <m:rPr>
              <m:sty m:val="p"/>
            </m:rPr>
            <w:rPr>
              <w:rFonts w:ascii="Cambria Math" w:hAnsi="Cambria Math"/>
            </w:rPr>
            <m:t xml:space="preserve"> </m:t>
          </m:r>
          <m:r>
            <w:rPr>
              <w:rFonts w:ascii="Cambria Math" w:hAnsi="Cambria Math"/>
            </w:rPr>
            <m:t>for</m:t>
          </m:r>
          <m:r>
            <m:rPr>
              <m:sty m:val="p"/>
            </m:rPr>
            <w:rPr>
              <w:rFonts w:ascii="Cambria Math" w:hAnsi="Cambria Math"/>
            </w:rPr>
            <m:t xml:space="preserve"> -4.53°≤</m:t>
          </m:r>
          <m:r>
            <w:rPr>
              <w:rFonts w:ascii="Cambria Math" w:hAnsi="Cambria Math"/>
            </w:rPr>
            <m:t>El</m:t>
          </m:r>
          <m:r>
            <m:rPr>
              <m:sty m:val="p"/>
            </m:rPr>
            <w:rPr>
              <w:rFonts w:ascii="Cambria Math" w:hAnsi="Cambria Math"/>
            </w:rPr>
            <m:t>&lt;22°</m:t>
          </m:r>
        </m:oMath>
      </m:oMathPara>
    </w:p>
    <w:p w14:paraId="52829237" w14:textId="623CA99C" w:rsidR="00C14ABE" w:rsidRPr="00472BE1" w:rsidRDefault="00C14ABE" w:rsidP="007D1C2C">
      <w:pPr>
        <w:pStyle w:val="ECCFigure"/>
      </w:pPr>
      <m:oMathPara>
        <m:oMath>
          <m:r>
            <w:rPr>
              <w:rFonts w:ascii="Cambria Math" w:hAnsi="Cambria Math"/>
            </w:rPr>
            <m:t>EIRP</m:t>
          </m:r>
          <m:r>
            <m:rPr>
              <m:sty m:val="p"/>
            </m:rPr>
            <w:rPr>
              <w:rFonts w:ascii="Cambria Math" w:hAnsi="Cambria Math"/>
            </w:rPr>
            <m:t xml:space="preserve">=-35.1 </m:t>
          </m:r>
          <m:r>
            <w:rPr>
              <w:rFonts w:ascii="Cambria Math" w:hAnsi="Cambria Math"/>
            </w:rPr>
            <m:t>dBW</m:t>
          </m:r>
          <m:r>
            <m:rPr>
              <m:sty m:val="p"/>
            </m:rPr>
            <w:rPr>
              <w:rFonts w:ascii="Cambria Math" w:hAnsi="Cambria Math"/>
            </w:rPr>
            <m:t xml:space="preserve">/200 </m:t>
          </m:r>
          <m:r>
            <w:rPr>
              <w:rFonts w:ascii="Cambria Math" w:hAnsi="Cambria Math"/>
            </w:rPr>
            <m:t>MHz</m:t>
          </m:r>
          <m:r>
            <m:rPr>
              <m:sty m:val="p"/>
            </m:rPr>
            <w:rPr>
              <w:rFonts w:ascii="Cambria Math" w:hAnsi="Cambria Math"/>
            </w:rPr>
            <m:t xml:space="preserve"> </m:t>
          </m:r>
          <m:r>
            <w:rPr>
              <w:rFonts w:ascii="Cambria Math" w:hAnsi="Cambria Math"/>
            </w:rPr>
            <m:t>for</m:t>
          </m:r>
          <m:r>
            <m:rPr>
              <m:sty m:val="p"/>
            </m:rPr>
            <w:rPr>
              <w:rFonts w:ascii="Cambria Math" w:hAnsi="Cambria Math"/>
            </w:rPr>
            <m:t xml:space="preserve"> 22°≤</m:t>
          </m:r>
          <m:r>
            <w:rPr>
              <w:rFonts w:ascii="Cambria Math" w:hAnsi="Cambria Math"/>
            </w:rPr>
            <m:t>El</m:t>
          </m:r>
          <m:r>
            <m:rPr>
              <m:sty m:val="p"/>
            </m:rPr>
            <w:rPr>
              <w:rFonts w:ascii="Cambria Math" w:hAnsi="Cambria Math"/>
            </w:rPr>
            <m:t>&lt;90°</m:t>
          </m:r>
        </m:oMath>
      </m:oMathPara>
    </w:p>
    <w:p w14:paraId="52829239" w14:textId="4C43BAA2" w:rsidR="00C14ABE" w:rsidRPr="00472BE1" w:rsidRDefault="00C14ABE" w:rsidP="00C14ABE">
      <w:proofErr w:type="gramStart"/>
      <w:r w:rsidRPr="007D1C2C">
        <w:t>where</w:t>
      </w:r>
      <w:proofErr w:type="gramEnd"/>
      <w:r w:rsidRPr="007D1C2C">
        <w:t>:</w:t>
      </w:r>
      <w:r w:rsidRPr="00472BE1">
        <w:tab/>
        <w:t>El</w:t>
      </w:r>
      <w:r w:rsidRPr="00472BE1">
        <w:tab/>
        <w:t>is the elevation angle (°) at the platform height.</w:t>
      </w:r>
    </w:p>
    <w:p w14:paraId="5282923A" w14:textId="77777777" w:rsidR="00C14ABE" w:rsidRPr="00472BE1" w:rsidRDefault="00C14ABE" w:rsidP="00C14ABE">
      <w:r w:rsidRPr="00472BE1">
        <w:t xml:space="preserve">This </w:t>
      </w:r>
      <w:proofErr w:type="spellStart"/>
      <w:r w:rsidRPr="00472BE1">
        <w:t>e.i.r.p</w:t>
      </w:r>
      <w:proofErr w:type="spellEnd"/>
      <w:r w:rsidRPr="00472BE1">
        <w:t xml:space="preserve"> mask would cover all the transmissions from the HAPS platform (i.e. towards CPE and/or gateways) that could also have emissions in the direction of the EESS satellite. An apportionment of 5 dB of the EESS (passive) protection criterion was considered.</w:t>
      </w:r>
    </w:p>
    <w:p w14:paraId="5282923B" w14:textId="77777777" w:rsidR="00C14ABE" w:rsidRPr="00FA7BCB" w:rsidRDefault="00C14ABE" w:rsidP="00C14ABE">
      <w:pPr>
        <w:pStyle w:val="ECCTabletext"/>
        <w:rPr>
          <w:rStyle w:val="ECCParagraph"/>
        </w:rPr>
      </w:pPr>
      <w:r w:rsidRPr="00472BE1">
        <w:t xml:space="preserve">It was shown that at least one of the HAPS systems can meet such </w:t>
      </w:r>
      <w:proofErr w:type="spellStart"/>
      <w:r w:rsidRPr="00472BE1">
        <w:t>e.i.r.p</w:t>
      </w:r>
      <w:proofErr w:type="spellEnd"/>
      <w:r w:rsidRPr="00472BE1">
        <w:t xml:space="preserve">. limit, based on the assumptions taken. </w:t>
      </w:r>
    </w:p>
    <w:p w14:paraId="5282923C" w14:textId="77777777" w:rsidR="00C14ABE" w:rsidRPr="007D1C2C" w:rsidRDefault="00C14ABE" w:rsidP="007D1C2C">
      <w:pPr>
        <w:pStyle w:val="ECCBreak"/>
      </w:pPr>
      <w:r w:rsidRPr="007D1C2C">
        <w:t xml:space="preserve">31-31.3 GHz band (ground-to-HAPS direction) </w:t>
      </w:r>
    </w:p>
    <w:p w14:paraId="5282923D" w14:textId="6B484CAB" w:rsidR="00C14ABE" w:rsidRPr="00A361A7" w:rsidRDefault="00C14ABE" w:rsidP="00A361A7">
      <w:r w:rsidRPr="00A361A7">
        <w:t>HAPS</w:t>
      </w:r>
      <w:r w:rsidR="002367A9" w:rsidRPr="00A361A7">
        <w:t xml:space="preserve"> </w:t>
      </w:r>
      <w:r w:rsidR="00EB09B2" w:rsidRPr="00A361A7">
        <w:t>g</w:t>
      </w:r>
      <w:r w:rsidRPr="00A361A7">
        <w:t xml:space="preserve">round stations will require an out of band attenuation of the order of 60 </w:t>
      </w:r>
      <w:proofErr w:type="spellStart"/>
      <w:r w:rsidRPr="00A361A7">
        <w:t>dB.</w:t>
      </w:r>
      <w:proofErr w:type="spellEnd"/>
      <w:r w:rsidRPr="00A361A7">
        <w:t xml:space="preserve"> This attenuation can be easily achievable with the current technology by shaping the GW/CPE signal spectrum in the out of band domain, with an RF filtering and by having a frequency gap between the HAPS and the EESS band (e.g. by choosing the band 31-31.06 GHz provides 240 MHz guard band). </w:t>
      </w:r>
    </w:p>
    <w:p w14:paraId="5282923E" w14:textId="77777777" w:rsidR="00C14ABE" w:rsidRPr="00FA7BCB" w:rsidRDefault="00C14ABE" w:rsidP="00A361A7">
      <w:pPr>
        <w:rPr>
          <w:rStyle w:val="ECCParagraph"/>
        </w:rPr>
      </w:pPr>
      <w:r w:rsidRPr="00A361A7">
        <w:t>In order to ensure the protection of satellite passive services, the level of unwanted power density into any HAPS ground station antenna in the band 31.3-31.8 GHz shall be limited to −83 </w:t>
      </w:r>
      <w:proofErr w:type="gramStart"/>
      <w:r w:rsidRPr="00A361A7">
        <w:t>dB(</w:t>
      </w:r>
      <w:proofErr w:type="gramEnd"/>
      <w:r w:rsidRPr="00A361A7">
        <w:t>W/200MHz) under clear-sky conditions and may be increased under rainy conditions to mitigate fading due to rain, provided that the effective impact on the passive satellite does not exceed the impact under clear-sky conditions. This is</w:t>
      </w:r>
      <w:r w:rsidRPr="00FA7BCB">
        <w:rPr>
          <w:rStyle w:val="ECCParagraph"/>
        </w:rPr>
        <w:t xml:space="preserve"> equivalent to the -106 </w:t>
      </w:r>
      <w:proofErr w:type="gramStart"/>
      <w:r w:rsidRPr="00FA7BCB">
        <w:rPr>
          <w:rStyle w:val="ECCParagraph"/>
        </w:rPr>
        <w:t>dB(</w:t>
      </w:r>
      <w:proofErr w:type="gramEnd"/>
      <w:r w:rsidRPr="00FA7BCB">
        <w:rPr>
          <w:rStyle w:val="ECCParagraph"/>
        </w:rPr>
        <w:t xml:space="preserve">W/MHz) limit in resolves 3 of Resolution </w:t>
      </w:r>
      <w:r w:rsidRPr="008B2402">
        <w:rPr>
          <w:rStyle w:val="ECCHLbold"/>
        </w:rPr>
        <w:t>150</w:t>
      </w:r>
      <w:r w:rsidRPr="00FA7BCB">
        <w:rPr>
          <w:rStyle w:val="ECCParagraph"/>
        </w:rPr>
        <w:t xml:space="preserve"> on the level of unwanted power density into the HAPS ground station antenna in the band 31.3-31.8 GHz.</w:t>
      </w:r>
    </w:p>
    <w:p w14:paraId="5282923F" w14:textId="186A8F12" w:rsidR="00C14ABE" w:rsidRPr="00A361A7" w:rsidRDefault="00C14ABE" w:rsidP="00A361A7">
      <w:r w:rsidRPr="00A361A7">
        <w:t>For HAPS systems operating in the uplink, studies need to demonstrate feasibility of compliance with the unwanted level given above (−83 </w:t>
      </w:r>
      <w:proofErr w:type="gramStart"/>
      <w:r w:rsidRPr="00A361A7">
        <w:t>dB(</w:t>
      </w:r>
      <w:proofErr w:type="gramEnd"/>
      <w:r w:rsidRPr="00A361A7">
        <w:t xml:space="preserve">W/200MHz) for the protection of EESS (passive) . </w:t>
      </w:r>
    </w:p>
    <w:p w14:paraId="52829240" w14:textId="77777777" w:rsidR="00C14ABE" w:rsidRPr="00FA7BCB" w:rsidRDefault="00C14ABE" w:rsidP="00C14ABE">
      <w:pPr>
        <w:pStyle w:val="berschrift4"/>
        <w:rPr>
          <w:rStyle w:val="ECCParagraph"/>
        </w:rPr>
      </w:pPr>
      <w:r w:rsidRPr="00FA7BCB">
        <w:rPr>
          <w:rStyle w:val="ECCParagraph"/>
        </w:rPr>
        <w:t>Compatibility with RAS in 31.3- 31.8 GHz</w:t>
      </w:r>
    </w:p>
    <w:p w14:paraId="52829241" w14:textId="77777777" w:rsidR="00C14ABE" w:rsidRPr="007D1C2C" w:rsidRDefault="00C14ABE" w:rsidP="007D1C2C">
      <w:pPr>
        <w:pStyle w:val="ECCBreak"/>
      </w:pPr>
      <w:r w:rsidRPr="007D1C2C">
        <w:t>31-31.3 GHz band (HAPS-to-ground direction)</w:t>
      </w:r>
    </w:p>
    <w:p w14:paraId="52829243" w14:textId="3BEC0232" w:rsidR="00C14ABE" w:rsidRDefault="00DD3F45" w:rsidP="00C14ABE">
      <w:r>
        <w:t xml:space="preserve">A </w:t>
      </w:r>
      <w:r w:rsidR="00C14ABE" w:rsidRPr="00472BE1">
        <w:t xml:space="preserve">RAS station performing observations in the band 31.3-31.8 GHz can be protected from HAPS platforms downlink transmissions in the band 31-31.3 GHz provided that such HAPS platforms meet unwanted emission </w:t>
      </w:r>
      <w:proofErr w:type="spellStart"/>
      <w:r w:rsidR="00C14ABE" w:rsidRPr="00472BE1">
        <w:t>pfd</w:t>
      </w:r>
      <w:proofErr w:type="spellEnd"/>
      <w:r w:rsidR="00C14ABE" w:rsidRPr="00472BE1">
        <w:t xml:space="preserve"> values </w:t>
      </w:r>
      <w:proofErr w:type="gramStart"/>
      <w:r w:rsidR="00C14ABE" w:rsidRPr="00472BE1">
        <w:t xml:space="preserve">of -171 </w:t>
      </w:r>
      <w:proofErr w:type="spellStart"/>
      <w:r w:rsidR="00C14ABE" w:rsidRPr="00472BE1">
        <w:t>dBW</w:t>
      </w:r>
      <w:proofErr w:type="spellEnd"/>
      <w:r w:rsidR="00C14ABE" w:rsidRPr="00472BE1">
        <w:t>/m²/500 MHz in the 31.3</w:t>
      </w:r>
      <w:r w:rsidR="00C14ABE" w:rsidRPr="00472BE1">
        <w:noBreakHyphen/>
        <w:t>31.8 GHz band at the RAS station location</w:t>
      </w:r>
      <w:proofErr w:type="gramEnd"/>
      <w:r w:rsidR="00C14ABE" w:rsidRPr="00472BE1">
        <w:t xml:space="preserve">. These </w:t>
      </w:r>
      <w:proofErr w:type="spellStart"/>
      <w:r w:rsidR="00C14ABE" w:rsidRPr="00472BE1">
        <w:t>pfd</w:t>
      </w:r>
      <w:proofErr w:type="spellEnd"/>
      <w:r w:rsidR="00C14ABE" w:rsidRPr="00472BE1">
        <w:t xml:space="preserve"> values shall be verified considering a percentage of time of 2% in the relevant propagation model</w:t>
      </w:r>
      <w:r w:rsidR="00747092">
        <w:t xml:space="preserve"> as described in Recommendation ITU-R RA.769,</w:t>
      </w:r>
      <w:r w:rsidR="00747092" w:rsidRPr="00747092">
        <w:t xml:space="preserve"> </w:t>
      </w:r>
      <w:r w:rsidR="00747092">
        <w:t xml:space="preserve">taking into account a RAS antenna gain of 30 </w:t>
      </w:r>
      <w:proofErr w:type="spellStart"/>
      <w:r w:rsidR="00747092">
        <w:t>dBi</w:t>
      </w:r>
      <w:proofErr w:type="spellEnd"/>
      <w:r w:rsidR="00747092">
        <w:t xml:space="preserve"> because of the probability of main beam coupling</w:t>
      </w:r>
      <w:r w:rsidR="00C14ABE" w:rsidRPr="00472BE1">
        <w:t>.</w:t>
      </w:r>
    </w:p>
    <w:p w14:paraId="52829244" w14:textId="77777777" w:rsidR="00DD3F45" w:rsidRPr="00FA7BCB" w:rsidRDefault="00DD3F45" w:rsidP="00C14ABE">
      <w:pPr>
        <w:pStyle w:val="ECCEditorsNote"/>
        <w:rPr>
          <w:rStyle w:val="ECCParagraph"/>
        </w:rPr>
      </w:pPr>
      <w:r>
        <w:rPr>
          <w:rStyle w:val="ECCParagraph"/>
        </w:rPr>
        <w:t xml:space="preserve">Studies in WP5C need to be updated in order to take into account RAS antenna gain of 30 </w:t>
      </w:r>
      <w:proofErr w:type="spellStart"/>
      <w:r>
        <w:rPr>
          <w:rStyle w:val="ECCParagraph"/>
        </w:rPr>
        <w:t>dBi</w:t>
      </w:r>
      <w:proofErr w:type="spellEnd"/>
      <w:r>
        <w:rPr>
          <w:rStyle w:val="ECCParagraph"/>
        </w:rPr>
        <w:t xml:space="preserve"> instead of 15 </w:t>
      </w:r>
      <w:proofErr w:type="spellStart"/>
      <w:r>
        <w:rPr>
          <w:rStyle w:val="ECCParagraph"/>
        </w:rPr>
        <w:t>dBi</w:t>
      </w:r>
      <w:proofErr w:type="spellEnd"/>
    </w:p>
    <w:p w14:paraId="52829245" w14:textId="77777777" w:rsidR="00C14ABE" w:rsidRPr="007D1C2C" w:rsidRDefault="00C14ABE" w:rsidP="007D1C2C">
      <w:pPr>
        <w:pStyle w:val="ECCBreak"/>
      </w:pPr>
      <w:r w:rsidRPr="007D1C2C">
        <w:t xml:space="preserve">31-31.3 GHz band (ground-to-HAPS direction) </w:t>
      </w:r>
    </w:p>
    <w:p w14:paraId="52829246" w14:textId="4EE3DC48" w:rsidR="00C14ABE" w:rsidRDefault="00747092" w:rsidP="00C14ABE">
      <w:pPr>
        <w:rPr>
          <w:rStyle w:val="ECCParagraph"/>
        </w:rPr>
      </w:pPr>
      <w:bookmarkStart w:id="7" w:name="_Hlk515296460"/>
      <w:r>
        <w:t xml:space="preserve">A </w:t>
      </w:r>
      <w:r w:rsidR="00C14ABE" w:rsidRPr="00472BE1">
        <w:t xml:space="preserve">RAS station performing observations in the band 31.3-31.8 GHz can be protected from HAPS CPE and Gateways uplink transmissions in the band 31-31.3 GHz provided that those stations meet an unwanted emission </w:t>
      </w:r>
      <w:proofErr w:type="spellStart"/>
      <w:r w:rsidR="00C14ABE" w:rsidRPr="00472BE1">
        <w:t>pfd</w:t>
      </w:r>
      <w:proofErr w:type="spellEnd"/>
      <w:r w:rsidR="00C14ABE" w:rsidRPr="00472BE1">
        <w:t xml:space="preserve"> value of -141 </w:t>
      </w:r>
      <w:proofErr w:type="spellStart"/>
      <w:r w:rsidR="00C14ABE" w:rsidRPr="00472BE1">
        <w:t>dBW</w:t>
      </w:r>
      <w:proofErr w:type="spellEnd"/>
      <w:r w:rsidR="00C14ABE" w:rsidRPr="00472BE1">
        <w:t>/m²/500 MHz in the 31.3</w:t>
      </w:r>
      <w:r w:rsidR="00C14ABE" w:rsidRPr="00472BE1">
        <w:noBreakHyphen/>
        <w:t xml:space="preserve">31.8 GHz band at the RAS station location at a height of 50 m. This </w:t>
      </w:r>
      <w:proofErr w:type="spellStart"/>
      <w:r w:rsidR="00C14ABE" w:rsidRPr="00472BE1">
        <w:t>pfd</w:t>
      </w:r>
      <w:proofErr w:type="spellEnd"/>
      <w:r w:rsidR="00C14ABE" w:rsidRPr="00472BE1">
        <w:t xml:space="preserve"> value shall be verified considering a percentage of time of 2% in the relevant propagation model. The possibilities for placement of HAPS ground stations may be affected by their situation with respect to the RAS station and HAPS platform.</w:t>
      </w:r>
      <w:bookmarkEnd w:id="7"/>
    </w:p>
    <w:p w14:paraId="52829370" w14:textId="77777777" w:rsidR="00C14ABE" w:rsidRPr="002E0008" w:rsidRDefault="00C14ABE" w:rsidP="00C14ABE">
      <w:pPr>
        <w:pStyle w:val="berschrift3"/>
      </w:pPr>
      <w:r>
        <w:t>47.2-47.5 GHz and 47.9-48.2 GHz</w:t>
      </w:r>
    </w:p>
    <w:p w14:paraId="52829371" w14:textId="77777777" w:rsidR="00C14ABE" w:rsidRPr="00857316" w:rsidRDefault="00C14ABE" w:rsidP="00C14ABE">
      <w:pPr>
        <w:pStyle w:val="berschrift4"/>
        <w:rPr>
          <w:lang w:val="en-GB"/>
        </w:rPr>
      </w:pPr>
      <w:r w:rsidRPr="00857316">
        <w:rPr>
          <w:lang w:val="en-GB"/>
        </w:rPr>
        <w:t>Current Radio Regulation in the band 47.2-47.5 GHz and 47.9-48.2 GHz</w:t>
      </w:r>
    </w:p>
    <w:p w14:paraId="52829372" w14:textId="77777777" w:rsidR="00C14ABE" w:rsidRDefault="00C14ABE" w:rsidP="00C14ABE">
      <w:r>
        <w:lastRenderedPageBreak/>
        <w:t xml:space="preserve">HAPS </w:t>
      </w:r>
      <w:proofErr w:type="gramStart"/>
      <w:r>
        <w:t>has</w:t>
      </w:r>
      <w:proofErr w:type="gramEnd"/>
      <w:r>
        <w:t xml:space="preserve"> a worldwide identification at 47.2-47.5 GHz and 47.9-48.2 GHz, which are allocated to the fixed, satellite (Earth-to-space) and mobile services on a co-primary basis. The use of the bands 47.2-47.5 GHz and 47.9</w:t>
      </w:r>
      <w:r>
        <w:noBreakHyphen/>
        <w:t xml:space="preserve">48.2 GHz is subject to the provisions of Resolution </w:t>
      </w:r>
      <w:r w:rsidRPr="006A5CFF">
        <w:rPr>
          <w:rStyle w:val="ECCHLbold"/>
        </w:rPr>
        <w:t>122 (Rev.WRC-07)</w:t>
      </w:r>
      <w:r>
        <w:t xml:space="preserve">, which establishes maximum transmit EIRP levels, antenna beam patterns and </w:t>
      </w:r>
      <w:proofErr w:type="spellStart"/>
      <w:r>
        <w:t>pfd</w:t>
      </w:r>
      <w:proofErr w:type="spellEnd"/>
      <w:r>
        <w:t xml:space="preserve"> levels for HAPS operations, including HAPS to ground and ground to HAPS sharing and compatibility conditions with respect to the FSS, FS, </w:t>
      </w:r>
      <w:proofErr w:type="gramStart"/>
      <w:r>
        <w:t>RAS</w:t>
      </w:r>
      <w:proofErr w:type="gramEnd"/>
      <w:r>
        <w:t xml:space="preserve">. </w:t>
      </w:r>
    </w:p>
    <w:p w14:paraId="52829378" w14:textId="77777777" w:rsidR="00C14ABE" w:rsidRPr="007D1C2C" w:rsidRDefault="00C14ABE" w:rsidP="007D1C2C">
      <w:pPr>
        <w:pStyle w:val="ECCBreak"/>
      </w:pPr>
      <w:r w:rsidRPr="007D1C2C">
        <w:t>HAPS to ground direction</w:t>
      </w:r>
    </w:p>
    <w:p w14:paraId="52829379" w14:textId="55FFF56C" w:rsidR="00C14ABE" w:rsidRPr="004821FE" w:rsidRDefault="00C14ABE" w:rsidP="00C14ABE">
      <w:pPr>
        <w:rPr>
          <w:rStyle w:val="ECCParagraph"/>
        </w:rPr>
      </w:pPr>
      <w:r w:rsidRPr="004821FE">
        <w:rPr>
          <w:rStyle w:val="ECCParagraph"/>
        </w:rPr>
        <w:t xml:space="preserve">The current provisions in Resolution </w:t>
      </w:r>
      <w:r w:rsidRPr="007E1C31">
        <w:rPr>
          <w:rStyle w:val="ECCHLbold"/>
        </w:rPr>
        <w:t>122 (Rev.WRC-07)</w:t>
      </w:r>
      <w:r w:rsidRPr="004821FE">
        <w:rPr>
          <w:rStyle w:val="ECCParagraph"/>
        </w:rPr>
        <w:t xml:space="preserve"> are expected to </w:t>
      </w:r>
      <w:r w:rsidR="0012397C">
        <w:rPr>
          <w:rStyle w:val="ECCParagraph"/>
        </w:rPr>
        <w:t>remain the same</w:t>
      </w:r>
      <w:r w:rsidRPr="004821FE">
        <w:rPr>
          <w:rStyle w:val="ECCParagraph"/>
        </w:rPr>
        <w:t xml:space="preserve">. </w:t>
      </w:r>
    </w:p>
    <w:p w14:paraId="5282937A" w14:textId="77777777" w:rsidR="00C14ABE" w:rsidRPr="007D1C2C" w:rsidRDefault="00C14ABE" w:rsidP="007D1C2C">
      <w:pPr>
        <w:pStyle w:val="ECCBreak"/>
      </w:pPr>
      <w:r w:rsidRPr="007D1C2C">
        <w:t>Ground to HAPS direction</w:t>
      </w:r>
    </w:p>
    <w:p w14:paraId="5282937B" w14:textId="35E05E78" w:rsidR="000A6B8B" w:rsidRPr="004821FE" w:rsidRDefault="000A6B8B" w:rsidP="000A6B8B">
      <w:pPr>
        <w:rPr>
          <w:rStyle w:val="ECCParagraph"/>
        </w:rPr>
      </w:pPr>
      <w:r w:rsidRPr="004821FE">
        <w:rPr>
          <w:rStyle w:val="ECCParagraph"/>
        </w:rPr>
        <w:t xml:space="preserve">The current provisions in Resolution </w:t>
      </w:r>
      <w:r w:rsidRPr="007E1C31">
        <w:rPr>
          <w:rStyle w:val="ECCHLbold"/>
        </w:rPr>
        <w:t>122 (Rev.WRC-07)</w:t>
      </w:r>
      <w:r w:rsidRPr="004821FE">
        <w:rPr>
          <w:rStyle w:val="ECCParagraph"/>
        </w:rPr>
        <w:t xml:space="preserve"> are expected to </w:t>
      </w:r>
      <w:r>
        <w:rPr>
          <w:rStyle w:val="ECCParagraph"/>
        </w:rPr>
        <w:t>remain the same for all other incumbe</w:t>
      </w:r>
      <w:r w:rsidR="00EB09B2">
        <w:rPr>
          <w:rStyle w:val="ECCParagraph"/>
        </w:rPr>
        <w:t>n</w:t>
      </w:r>
      <w:r>
        <w:rPr>
          <w:rStyle w:val="ECCParagraph"/>
        </w:rPr>
        <w:t>t services, apart from FSS as described below</w:t>
      </w:r>
      <w:r w:rsidRPr="004821FE">
        <w:rPr>
          <w:rStyle w:val="ECCParagraph"/>
        </w:rPr>
        <w:t xml:space="preserve">. </w:t>
      </w:r>
    </w:p>
    <w:p w14:paraId="5282937C" w14:textId="77777777" w:rsidR="00C14ABE" w:rsidRPr="007C4984" w:rsidRDefault="00C14ABE" w:rsidP="00C14ABE">
      <w:r w:rsidRPr="007C4984">
        <w:t>Current Radio Regulation to protect FSS is sufficient as of</w:t>
      </w:r>
      <w:r>
        <w:t xml:space="preserve"> Resolution </w:t>
      </w:r>
      <w:r w:rsidRPr="006A5CFF">
        <w:rPr>
          <w:rStyle w:val="ECCHLbold"/>
        </w:rPr>
        <w:t>122 (Rev.WRC-07)</w:t>
      </w:r>
      <w:r>
        <w:rPr>
          <w:rStyle w:val="ECCHLbold"/>
        </w:rPr>
        <w:t xml:space="preserve"> </w:t>
      </w:r>
      <w:r w:rsidRPr="007C4984">
        <w:t>in clear sky condition.</w:t>
      </w:r>
    </w:p>
    <w:p w14:paraId="5282937D" w14:textId="77777777" w:rsidR="00C14ABE" w:rsidRPr="007C4984" w:rsidRDefault="00C14ABE" w:rsidP="00C14ABE">
      <w:r w:rsidRPr="007C4984">
        <w:t xml:space="preserve">The gateways station antenna pattern will comply with the antenna pattern as of </w:t>
      </w:r>
      <w:r>
        <w:t xml:space="preserve">Resolution </w:t>
      </w:r>
      <w:r w:rsidRPr="006A5CFF">
        <w:rPr>
          <w:rStyle w:val="ECCHLbold"/>
        </w:rPr>
        <w:t>122 (Rev.WRC-07)</w:t>
      </w:r>
      <w:r>
        <w:rPr>
          <w:rStyle w:val="ECCHLbold"/>
        </w:rPr>
        <w:t xml:space="preserve"> </w:t>
      </w:r>
      <w:r w:rsidRPr="007C4984">
        <w:t>resolves 3.</w:t>
      </w:r>
    </w:p>
    <w:p w14:paraId="5282937E" w14:textId="1105FBD2" w:rsidR="00C14ABE" w:rsidRPr="00687231" w:rsidRDefault="00C14ABE" w:rsidP="00C14ABE">
      <w:pPr>
        <w:rPr>
          <w:rStyle w:val="ECCParagraph"/>
        </w:rPr>
      </w:pPr>
      <w:r w:rsidRPr="00687231">
        <w:rPr>
          <w:rStyle w:val="ECCParagraph"/>
        </w:rPr>
        <w:t>Under raining condition a rain margin of at least 20 dB has to be provisioned in recognizing d) and resolves 2 of ITU-R Resolution 122 for sharing with the FSS. Therefore, Resolution 122 (Rev.WRC-07) needs to be revised accordingly.</w:t>
      </w:r>
    </w:p>
    <w:p w14:paraId="21F3B454" w14:textId="77777777" w:rsidR="00CB3564" w:rsidRPr="00BB10D2" w:rsidRDefault="00CB3564" w:rsidP="00CB3564">
      <w:pPr>
        <w:pStyle w:val="ECCEditorsNote"/>
        <w:rPr>
          <w:lang w:val="en-GB"/>
        </w:rPr>
      </w:pPr>
      <w:r w:rsidRPr="00BB10D2">
        <w:rPr>
          <w:lang w:val="en-GB"/>
        </w:rPr>
        <w:t xml:space="preserve">The wording above is subject to the conclusion of the correspondent activity on 1.14. </w:t>
      </w:r>
    </w:p>
    <w:p w14:paraId="52829381" w14:textId="616585F9" w:rsidR="00C14ABE" w:rsidRPr="00857316" w:rsidRDefault="00C14ABE" w:rsidP="00C14ABE">
      <w:pPr>
        <w:pStyle w:val="berschrift3"/>
        <w:rPr>
          <w:lang w:val="en-GB"/>
        </w:rPr>
      </w:pPr>
      <w:r w:rsidRPr="00857316">
        <w:rPr>
          <w:lang w:val="en-GB"/>
        </w:rPr>
        <w:t xml:space="preserve">Initial views on the suitability of using existing </w:t>
      </w:r>
      <w:r w:rsidR="004A23E5" w:rsidRPr="00857316">
        <w:rPr>
          <w:lang w:val="en-GB"/>
        </w:rPr>
        <w:t>designated</w:t>
      </w:r>
      <w:r w:rsidRPr="00857316">
        <w:rPr>
          <w:lang w:val="en-GB"/>
        </w:rPr>
        <w:t xml:space="preserve"> bands for HAPS</w:t>
      </w:r>
    </w:p>
    <w:p w14:paraId="52829382" w14:textId="0ED18C29" w:rsidR="00C14ABE" w:rsidRDefault="00C14ABE" w:rsidP="00C14ABE">
      <w:r>
        <w:t xml:space="preserve">3 summarises current situation based on studies so far and does not reflect final conclusions for these bands. This table will be refined as sharing and compatibilities progress for these bands. </w:t>
      </w:r>
    </w:p>
    <w:p w14:paraId="52829384" w14:textId="42EB31AB" w:rsidR="00C14ABE" w:rsidRPr="00857316" w:rsidRDefault="00C14ABE" w:rsidP="006F49DF">
      <w:pPr>
        <w:pStyle w:val="Beschriftung"/>
      </w:pPr>
      <w:r>
        <w:t xml:space="preserve"> </w:t>
      </w:r>
      <w:bookmarkStart w:id="8" w:name="_Ref508636180"/>
      <w:r w:rsidRPr="00140A0C">
        <w:rPr>
          <w:rStyle w:val="ECCParagraph"/>
        </w:rPr>
        <w:t xml:space="preserve">Table </w:t>
      </w:r>
      <w:bookmarkEnd w:id="8"/>
      <w:r>
        <w:rPr>
          <w:rStyle w:val="ECCParagraph"/>
        </w:rPr>
        <w:t>3</w:t>
      </w:r>
      <w:r w:rsidRPr="00140A0C">
        <w:rPr>
          <w:rStyle w:val="ECCParagraph"/>
        </w:rPr>
        <w:t xml:space="preserve">: </w:t>
      </w:r>
      <w:r>
        <w:rPr>
          <w:rStyle w:val="ECCParagraph"/>
        </w:rPr>
        <w:t>Summary of current situation based on studies</w:t>
      </w:r>
    </w:p>
    <w:tbl>
      <w:tblPr>
        <w:tblStyle w:val="ECCTable-redheader"/>
        <w:tblW w:w="0" w:type="auto"/>
        <w:tblInd w:w="0" w:type="dxa"/>
        <w:tblLook w:val="04A0" w:firstRow="1" w:lastRow="0" w:firstColumn="1" w:lastColumn="0" w:noHBand="0" w:noVBand="1"/>
      </w:tblPr>
      <w:tblGrid>
        <w:gridCol w:w="1809"/>
        <w:gridCol w:w="1418"/>
        <w:gridCol w:w="1843"/>
        <w:gridCol w:w="2268"/>
        <w:gridCol w:w="2517"/>
      </w:tblGrid>
      <w:tr w:rsidR="00C14ABE" w:rsidRPr="00107186" w14:paraId="5282938A" w14:textId="77777777" w:rsidTr="00C14ABE">
        <w:trPr>
          <w:cnfStyle w:val="100000000000" w:firstRow="1" w:lastRow="0" w:firstColumn="0" w:lastColumn="0" w:oddVBand="0" w:evenVBand="0" w:oddHBand="0" w:evenHBand="0" w:firstRowFirstColumn="0" w:firstRowLastColumn="0" w:lastRowFirstColumn="0" w:lastRowLastColumn="0"/>
          <w:trHeight w:val="300"/>
        </w:trPr>
        <w:tc>
          <w:tcPr>
            <w:tcW w:w="1809" w:type="dxa"/>
            <w:noWrap/>
            <w:hideMark/>
          </w:tcPr>
          <w:p w14:paraId="52829385" w14:textId="77777777" w:rsidR="00C14ABE" w:rsidRPr="00C14ABE" w:rsidRDefault="00C14ABE" w:rsidP="00C14ABE">
            <w:pPr>
              <w:pStyle w:val="ECCTablenote"/>
              <w:rPr>
                <w:rStyle w:val="ECCParagraph"/>
              </w:rPr>
            </w:pPr>
            <w:r>
              <w:rPr>
                <w:rStyle w:val="ECCParagraph"/>
              </w:rPr>
              <w:t>Frequency band</w:t>
            </w:r>
          </w:p>
        </w:tc>
        <w:tc>
          <w:tcPr>
            <w:tcW w:w="1418" w:type="dxa"/>
            <w:noWrap/>
            <w:hideMark/>
          </w:tcPr>
          <w:p w14:paraId="52829386" w14:textId="77777777" w:rsidR="00C14ABE" w:rsidRPr="00C14ABE" w:rsidRDefault="00C14ABE" w:rsidP="00C14ABE">
            <w:pPr>
              <w:pStyle w:val="ECCTablenote"/>
              <w:rPr>
                <w:rStyle w:val="ECCParagraph"/>
              </w:rPr>
            </w:pPr>
            <w:r>
              <w:rPr>
                <w:rStyle w:val="ECCParagraph"/>
              </w:rPr>
              <w:t>Suitable</w:t>
            </w:r>
          </w:p>
        </w:tc>
        <w:tc>
          <w:tcPr>
            <w:tcW w:w="1843" w:type="dxa"/>
            <w:noWrap/>
            <w:hideMark/>
          </w:tcPr>
          <w:p w14:paraId="52829387" w14:textId="77777777" w:rsidR="00C14ABE" w:rsidRPr="00C14ABE" w:rsidRDefault="00C14ABE" w:rsidP="00C14ABE">
            <w:pPr>
              <w:pStyle w:val="ECCTablenote"/>
              <w:rPr>
                <w:rStyle w:val="ECCParagraph"/>
              </w:rPr>
            </w:pPr>
            <w:r>
              <w:rPr>
                <w:rStyle w:val="ECCParagraph"/>
              </w:rPr>
              <w:t>Region</w:t>
            </w:r>
          </w:p>
        </w:tc>
        <w:tc>
          <w:tcPr>
            <w:tcW w:w="2268" w:type="dxa"/>
          </w:tcPr>
          <w:p w14:paraId="52829388" w14:textId="77777777" w:rsidR="00C14ABE" w:rsidRPr="00C14ABE" w:rsidRDefault="00C14ABE" w:rsidP="00C14ABE">
            <w:pPr>
              <w:pStyle w:val="ECCTablenote"/>
              <w:rPr>
                <w:rStyle w:val="ECCParagraph"/>
              </w:rPr>
            </w:pPr>
            <w:r>
              <w:rPr>
                <w:rStyle w:val="ECCParagraph"/>
              </w:rPr>
              <w:t xml:space="preserve">Need </w:t>
            </w:r>
            <w:r w:rsidRPr="00C14ABE">
              <w:rPr>
                <w:rStyle w:val="ECCParagraph"/>
              </w:rPr>
              <w:t xml:space="preserve">new/amendment Footnotes </w:t>
            </w:r>
          </w:p>
        </w:tc>
        <w:tc>
          <w:tcPr>
            <w:tcW w:w="2517" w:type="dxa"/>
          </w:tcPr>
          <w:p w14:paraId="52829389" w14:textId="77777777" w:rsidR="00C14ABE" w:rsidRPr="00C14ABE" w:rsidRDefault="00C14ABE" w:rsidP="00C14ABE">
            <w:pPr>
              <w:pStyle w:val="ECCTablenote"/>
              <w:rPr>
                <w:rStyle w:val="ECCParagraph"/>
              </w:rPr>
            </w:pPr>
            <w:r>
              <w:rPr>
                <w:rStyle w:val="ECCParagraph"/>
              </w:rPr>
              <w:t xml:space="preserve">Need </w:t>
            </w:r>
            <w:r w:rsidRPr="00C14ABE">
              <w:rPr>
                <w:rStyle w:val="ECCParagraph"/>
              </w:rPr>
              <w:t xml:space="preserve">new/amendment Resolution </w:t>
            </w:r>
          </w:p>
        </w:tc>
      </w:tr>
      <w:tr w:rsidR="00C14ABE" w:rsidRPr="00107186" w14:paraId="5282938D" w14:textId="77777777" w:rsidTr="00C14ABE">
        <w:trPr>
          <w:trHeight w:val="372"/>
        </w:trPr>
        <w:tc>
          <w:tcPr>
            <w:tcW w:w="1809" w:type="dxa"/>
            <w:noWrap/>
            <w:hideMark/>
          </w:tcPr>
          <w:p w14:paraId="5282938B" w14:textId="77777777" w:rsidR="00C14ABE" w:rsidRPr="00C14ABE" w:rsidRDefault="00C14ABE" w:rsidP="00C14ABE">
            <w:pPr>
              <w:pStyle w:val="ECCLetterHead"/>
              <w:rPr>
                <w:rStyle w:val="ECCParagraph"/>
              </w:rPr>
            </w:pPr>
            <w:r>
              <w:rPr>
                <w:rStyle w:val="ECCParagraph"/>
              </w:rPr>
              <w:t>HAPS-&gt;Ground</w:t>
            </w:r>
          </w:p>
        </w:tc>
        <w:tc>
          <w:tcPr>
            <w:tcW w:w="8046" w:type="dxa"/>
            <w:gridSpan w:val="4"/>
          </w:tcPr>
          <w:p w14:paraId="5282938C" w14:textId="77777777" w:rsidR="00C14ABE" w:rsidRPr="008624E6" w:rsidRDefault="00C14ABE" w:rsidP="00C14ABE">
            <w:pPr>
              <w:pStyle w:val="ECCTablenote"/>
              <w:rPr>
                <w:rStyle w:val="ECCParagraph"/>
              </w:rPr>
            </w:pPr>
          </w:p>
        </w:tc>
      </w:tr>
      <w:tr w:rsidR="00C14ABE" w:rsidRPr="00107186" w14:paraId="52829393" w14:textId="77777777" w:rsidTr="00C14ABE">
        <w:trPr>
          <w:trHeight w:val="378"/>
        </w:trPr>
        <w:tc>
          <w:tcPr>
            <w:tcW w:w="1809" w:type="dxa"/>
            <w:hideMark/>
          </w:tcPr>
          <w:p w14:paraId="5282938E" w14:textId="77777777" w:rsidR="00C14ABE" w:rsidRPr="00C14ABE" w:rsidRDefault="00C14ABE" w:rsidP="00C14ABE">
            <w:pPr>
              <w:pStyle w:val="ECCTablenote"/>
              <w:rPr>
                <w:rStyle w:val="ECCParagraph"/>
              </w:rPr>
            </w:pPr>
            <w:r>
              <w:rPr>
                <w:rStyle w:val="ECCParagraph"/>
              </w:rPr>
              <w:t>6 440-6 520 MHz</w:t>
            </w:r>
          </w:p>
        </w:tc>
        <w:tc>
          <w:tcPr>
            <w:tcW w:w="1418" w:type="dxa"/>
            <w:noWrap/>
          </w:tcPr>
          <w:p w14:paraId="5282938F" w14:textId="77777777" w:rsidR="00C14ABE" w:rsidRPr="00C14ABE" w:rsidRDefault="00C14ABE" w:rsidP="00C14ABE">
            <w:pPr>
              <w:pStyle w:val="ECCTablenote"/>
              <w:rPr>
                <w:rStyle w:val="ECCParagraph"/>
              </w:rPr>
            </w:pPr>
            <w:r>
              <w:rPr>
                <w:rStyle w:val="ECCParagraph"/>
              </w:rPr>
              <w:t>Yes</w:t>
            </w:r>
          </w:p>
        </w:tc>
        <w:tc>
          <w:tcPr>
            <w:tcW w:w="1843" w:type="dxa"/>
            <w:noWrap/>
          </w:tcPr>
          <w:p w14:paraId="52829390" w14:textId="77777777" w:rsidR="00C14ABE" w:rsidRPr="00C14ABE" w:rsidRDefault="00C14ABE" w:rsidP="00C14ABE">
            <w:pPr>
              <w:pStyle w:val="ECCTablenote"/>
              <w:rPr>
                <w:rStyle w:val="ECCParagraph"/>
              </w:rPr>
            </w:pPr>
            <w:r>
              <w:rPr>
                <w:rStyle w:val="ECCParagraph"/>
              </w:rPr>
              <w:t>Global</w:t>
            </w:r>
          </w:p>
        </w:tc>
        <w:tc>
          <w:tcPr>
            <w:tcW w:w="2268" w:type="dxa"/>
          </w:tcPr>
          <w:p w14:paraId="52829391" w14:textId="77777777" w:rsidR="00C14ABE" w:rsidRPr="00C14ABE" w:rsidRDefault="00C14ABE" w:rsidP="00C14ABE">
            <w:pPr>
              <w:pStyle w:val="ECCTablenote"/>
              <w:rPr>
                <w:rStyle w:val="ECCParagraph"/>
              </w:rPr>
            </w:pPr>
            <w:r>
              <w:rPr>
                <w:rStyle w:val="ECCParagraph"/>
              </w:rPr>
              <w:t>Yes</w:t>
            </w:r>
          </w:p>
        </w:tc>
        <w:tc>
          <w:tcPr>
            <w:tcW w:w="2517" w:type="dxa"/>
          </w:tcPr>
          <w:p w14:paraId="52829392" w14:textId="5E4E81B5" w:rsidR="00C14ABE" w:rsidRPr="00C14ABE" w:rsidRDefault="00C14ABE" w:rsidP="00C14ABE">
            <w:pPr>
              <w:pStyle w:val="ECCTablenote"/>
              <w:rPr>
                <w:rStyle w:val="ECCParagraph"/>
              </w:rPr>
            </w:pPr>
            <w:r>
              <w:rPr>
                <w:rStyle w:val="ECCParagraph"/>
              </w:rPr>
              <w:t>Y</w:t>
            </w:r>
            <w:r w:rsidRPr="00C14ABE">
              <w:rPr>
                <w:rStyle w:val="ECCParagraph"/>
              </w:rPr>
              <w:t>es</w:t>
            </w:r>
          </w:p>
        </w:tc>
      </w:tr>
      <w:tr w:rsidR="00C14ABE" w:rsidRPr="00107186" w14:paraId="52829396" w14:textId="77777777" w:rsidTr="00C14ABE">
        <w:trPr>
          <w:trHeight w:val="378"/>
        </w:trPr>
        <w:tc>
          <w:tcPr>
            <w:tcW w:w="1809" w:type="dxa"/>
          </w:tcPr>
          <w:p w14:paraId="52829394" w14:textId="77777777" w:rsidR="00C14ABE" w:rsidRPr="00C14ABE" w:rsidRDefault="00C14ABE" w:rsidP="00C14ABE">
            <w:pPr>
              <w:pStyle w:val="ECCTablenote"/>
              <w:rPr>
                <w:rStyle w:val="ECCParagraph"/>
              </w:rPr>
            </w:pPr>
            <w:r>
              <w:rPr>
                <w:rStyle w:val="ECCParagraph"/>
              </w:rPr>
              <w:t>6 560-6 640 MHz</w:t>
            </w:r>
          </w:p>
        </w:tc>
        <w:tc>
          <w:tcPr>
            <w:tcW w:w="8046" w:type="dxa"/>
            <w:gridSpan w:val="4"/>
            <w:noWrap/>
          </w:tcPr>
          <w:p w14:paraId="52829395" w14:textId="7B94E8C6" w:rsidR="00C14ABE" w:rsidRPr="00C14ABE" w:rsidRDefault="00C14ABE" w:rsidP="00C14ABE">
            <w:pPr>
              <w:pStyle w:val="ECCTablenote"/>
              <w:rPr>
                <w:rStyle w:val="ECCParagraph"/>
              </w:rPr>
            </w:pPr>
            <w:r>
              <w:rPr>
                <w:rStyle w:val="ECCParagraph"/>
              </w:rPr>
              <w:t>T</w:t>
            </w:r>
            <w:r w:rsidRPr="00C14ABE">
              <w:rPr>
                <w:rStyle w:val="ECCParagraph"/>
              </w:rPr>
              <w:t xml:space="preserve">his band is not considered for </w:t>
            </w:r>
            <w:r w:rsidR="00EB09B2">
              <w:rPr>
                <w:rStyle w:val="ECCParagraph"/>
              </w:rPr>
              <w:t xml:space="preserve">the </w:t>
            </w:r>
            <w:r w:rsidRPr="00C14ABE">
              <w:rPr>
                <w:rStyle w:val="ECCParagraph"/>
              </w:rPr>
              <w:t>time being within CEPT.</w:t>
            </w:r>
          </w:p>
        </w:tc>
      </w:tr>
      <w:tr w:rsidR="00C14ABE" w:rsidRPr="00107186" w14:paraId="5282939C" w14:textId="77777777" w:rsidTr="00C14ABE">
        <w:trPr>
          <w:trHeight w:val="378"/>
        </w:trPr>
        <w:tc>
          <w:tcPr>
            <w:tcW w:w="1809" w:type="dxa"/>
          </w:tcPr>
          <w:p w14:paraId="52829397" w14:textId="77777777" w:rsidR="00C14ABE" w:rsidRPr="00C14ABE" w:rsidRDefault="00C14ABE" w:rsidP="00C14ABE">
            <w:pPr>
              <w:pStyle w:val="ECCTablenote"/>
              <w:rPr>
                <w:rStyle w:val="ECCParagraph"/>
              </w:rPr>
            </w:pPr>
            <w:r>
              <w:rPr>
                <w:rStyle w:val="ECCParagraph"/>
              </w:rPr>
              <w:t>27.9-28.3 GHz</w:t>
            </w:r>
          </w:p>
        </w:tc>
        <w:tc>
          <w:tcPr>
            <w:tcW w:w="1418" w:type="dxa"/>
            <w:noWrap/>
          </w:tcPr>
          <w:p w14:paraId="52829398" w14:textId="77777777" w:rsidR="00C14ABE" w:rsidRPr="00C14ABE" w:rsidRDefault="00C14ABE" w:rsidP="00C14ABE">
            <w:pPr>
              <w:pStyle w:val="ECCTablenote"/>
              <w:rPr>
                <w:rStyle w:val="ECCParagraph"/>
              </w:rPr>
            </w:pPr>
            <w:r>
              <w:rPr>
                <w:rStyle w:val="ECCParagraph"/>
              </w:rPr>
              <w:t>Yes</w:t>
            </w:r>
          </w:p>
        </w:tc>
        <w:tc>
          <w:tcPr>
            <w:tcW w:w="1843" w:type="dxa"/>
            <w:noWrap/>
          </w:tcPr>
          <w:p w14:paraId="52829399" w14:textId="77777777" w:rsidR="00C14ABE" w:rsidRPr="00C14ABE" w:rsidRDefault="00C14ABE" w:rsidP="00C14ABE">
            <w:pPr>
              <w:pStyle w:val="ECCTablenote"/>
              <w:rPr>
                <w:rStyle w:val="ECCParagraph"/>
              </w:rPr>
            </w:pPr>
            <w:r>
              <w:rPr>
                <w:rStyle w:val="ECCParagraph"/>
              </w:rPr>
              <w:t>Global</w:t>
            </w:r>
          </w:p>
        </w:tc>
        <w:tc>
          <w:tcPr>
            <w:tcW w:w="2268" w:type="dxa"/>
          </w:tcPr>
          <w:p w14:paraId="5282939A" w14:textId="77777777" w:rsidR="00C14ABE" w:rsidRPr="00C14ABE" w:rsidRDefault="00C14ABE" w:rsidP="00C14ABE">
            <w:pPr>
              <w:pStyle w:val="ECCTablenote"/>
              <w:rPr>
                <w:rStyle w:val="ECCParagraph"/>
              </w:rPr>
            </w:pPr>
            <w:r>
              <w:rPr>
                <w:rStyle w:val="ECCParagraph"/>
              </w:rPr>
              <w:t>Yes</w:t>
            </w:r>
          </w:p>
        </w:tc>
        <w:tc>
          <w:tcPr>
            <w:tcW w:w="2517" w:type="dxa"/>
          </w:tcPr>
          <w:p w14:paraId="5282939B" w14:textId="77777777" w:rsidR="00C14ABE" w:rsidRPr="00C14ABE" w:rsidRDefault="00C14ABE" w:rsidP="00C14ABE">
            <w:pPr>
              <w:pStyle w:val="ECCTablenote"/>
              <w:rPr>
                <w:rStyle w:val="ECCParagraph"/>
              </w:rPr>
            </w:pPr>
            <w:r>
              <w:rPr>
                <w:rStyle w:val="ECCParagraph"/>
              </w:rPr>
              <w:t>Yes</w:t>
            </w:r>
          </w:p>
        </w:tc>
      </w:tr>
      <w:tr w:rsidR="00C14ABE" w:rsidRPr="00107186" w14:paraId="528293A2" w14:textId="77777777" w:rsidTr="00C14ABE">
        <w:trPr>
          <w:trHeight w:val="378"/>
        </w:trPr>
        <w:tc>
          <w:tcPr>
            <w:tcW w:w="1809" w:type="dxa"/>
          </w:tcPr>
          <w:p w14:paraId="5282939D" w14:textId="04D2D5C6" w:rsidR="00C14ABE" w:rsidRPr="00C14ABE" w:rsidRDefault="00C14ABE" w:rsidP="00C14ABE">
            <w:pPr>
              <w:pStyle w:val="ECCTablenote"/>
              <w:rPr>
                <w:rStyle w:val="ECCParagraph"/>
              </w:rPr>
            </w:pPr>
            <w:r>
              <w:rPr>
                <w:rStyle w:val="ECCParagraph"/>
              </w:rPr>
              <w:t>31-31.3 GH</w:t>
            </w:r>
            <w:r w:rsidRPr="00C14ABE">
              <w:rPr>
                <w:rStyle w:val="ECCParagraph"/>
              </w:rPr>
              <w:t>z</w:t>
            </w:r>
          </w:p>
        </w:tc>
        <w:tc>
          <w:tcPr>
            <w:tcW w:w="1418" w:type="dxa"/>
            <w:noWrap/>
          </w:tcPr>
          <w:p w14:paraId="5282939E" w14:textId="77777777" w:rsidR="00C14ABE" w:rsidRPr="00C14ABE" w:rsidRDefault="00C14ABE" w:rsidP="00C14ABE">
            <w:pPr>
              <w:pStyle w:val="ECCTablenote"/>
              <w:rPr>
                <w:rStyle w:val="ECCParagraph"/>
              </w:rPr>
            </w:pPr>
            <w:r>
              <w:rPr>
                <w:rStyle w:val="ECCParagraph"/>
              </w:rPr>
              <w:t>Yes</w:t>
            </w:r>
          </w:p>
        </w:tc>
        <w:tc>
          <w:tcPr>
            <w:tcW w:w="1843" w:type="dxa"/>
            <w:noWrap/>
          </w:tcPr>
          <w:p w14:paraId="5282939F" w14:textId="77777777" w:rsidR="00C14ABE" w:rsidRPr="00C14ABE" w:rsidRDefault="00C14ABE" w:rsidP="00C14ABE">
            <w:pPr>
              <w:pStyle w:val="ECCTablenote"/>
              <w:rPr>
                <w:rStyle w:val="ECCParagraph"/>
              </w:rPr>
            </w:pPr>
            <w:r>
              <w:rPr>
                <w:rStyle w:val="ECCParagraph"/>
              </w:rPr>
              <w:t>Global</w:t>
            </w:r>
          </w:p>
        </w:tc>
        <w:tc>
          <w:tcPr>
            <w:tcW w:w="2268" w:type="dxa"/>
          </w:tcPr>
          <w:p w14:paraId="528293A0" w14:textId="77777777" w:rsidR="00C14ABE" w:rsidRPr="00C14ABE" w:rsidRDefault="00C14ABE" w:rsidP="00C14ABE">
            <w:pPr>
              <w:pStyle w:val="ECCTablenote"/>
              <w:rPr>
                <w:rStyle w:val="ECCParagraph"/>
              </w:rPr>
            </w:pPr>
            <w:r>
              <w:rPr>
                <w:rStyle w:val="ECCParagraph"/>
              </w:rPr>
              <w:t>Yes</w:t>
            </w:r>
          </w:p>
        </w:tc>
        <w:tc>
          <w:tcPr>
            <w:tcW w:w="2517" w:type="dxa"/>
          </w:tcPr>
          <w:p w14:paraId="528293A1" w14:textId="77777777" w:rsidR="00C14ABE" w:rsidRPr="00C14ABE" w:rsidRDefault="00C14ABE" w:rsidP="00C14ABE">
            <w:pPr>
              <w:pStyle w:val="ECCTablenote"/>
              <w:rPr>
                <w:rStyle w:val="ECCParagraph"/>
              </w:rPr>
            </w:pPr>
            <w:r>
              <w:rPr>
                <w:rStyle w:val="ECCParagraph"/>
              </w:rPr>
              <w:t>Yes</w:t>
            </w:r>
          </w:p>
        </w:tc>
      </w:tr>
      <w:tr w:rsidR="00C14ABE" w:rsidRPr="00107186" w14:paraId="528293A8" w14:textId="77777777" w:rsidTr="00C14ABE">
        <w:trPr>
          <w:trHeight w:val="378"/>
        </w:trPr>
        <w:tc>
          <w:tcPr>
            <w:tcW w:w="1809" w:type="dxa"/>
          </w:tcPr>
          <w:p w14:paraId="528293A3" w14:textId="77777777" w:rsidR="00C14ABE" w:rsidRPr="00C14ABE" w:rsidRDefault="00C14ABE" w:rsidP="00C14ABE">
            <w:pPr>
              <w:pStyle w:val="ECCTabletext"/>
              <w:rPr>
                <w:rStyle w:val="ECCParagraph"/>
              </w:rPr>
            </w:pPr>
            <w:r w:rsidRPr="008624E6">
              <w:t xml:space="preserve">47.2-47.5 GHz </w:t>
            </w:r>
          </w:p>
        </w:tc>
        <w:tc>
          <w:tcPr>
            <w:tcW w:w="1418" w:type="dxa"/>
            <w:noWrap/>
          </w:tcPr>
          <w:p w14:paraId="528293A4" w14:textId="77777777" w:rsidR="00C14ABE" w:rsidRPr="00C14ABE" w:rsidRDefault="00C14ABE" w:rsidP="00C14ABE">
            <w:pPr>
              <w:pStyle w:val="ECCTablenote"/>
              <w:rPr>
                <w:rStyle w:val="ECCParagraph"/>
              </w:rPr>
            </w:pPr>
            <w:r>
              <w:rPr>
                <w:rStyle w:val="ECCParagraph"/>
              </w:rPr>
              <w:t>Yes</w:t>
            </w:r>
          </w:p>
        </w:tc>
        <w:tc>
          <w:tcPr>
            <w:tcW w:w="1843" w:type="dxa"/>
            <w:noWrap/>
          </w:tcPr>
          <w:p w14:paraId="528293A5" w14:textId="77777777" w:rsidR="00C14ABE" w:rsidRPr="00C14ABE" w:rsidRDefault="00C14ABE" w:rsidP="00C14ABE">
            <w:pPr>
              <w:pStyle w:val="ECCTablenote"/>
              <w:rPr>
                <w:rStyle w:val="ECCParagraph"/>
              </w:rPr>
            </w:pPr>
            <w:r>
              <w:rPr>
                <w:rStyle w:val="ECCParagraph"/>
              </w:rPr>
              <w:t>Global</w:t>
            </w:r>
          </w:p>
        </w:tc>
        <w:tc>
          <w:tcPr>
            <w:tcW w:w="2268" w:type="dxa"/>
          </w:tcPr>
          <w:p w14:paraId="528293A6" w14:textId="77777777" w:rsidR="00C14ABE" w:rsidRPr="00C14ABE" w:rsidRDefault="00C14ABE" w:rsidP="00C14ABE">
            <w:pPr>
              <w:pStyle w:val="ECCTablenote"/>
              <w:rPr>
                <w:rStyle w:val="ECCParagraph"/>
              </w:rPr>
            </w:pPr>
            <w:r>
              <w:rPr>
                <w:rStyle w:val="ECCParagraph"/>
              </w:rPr>
              <w:t>No</w:t>
            </w:r>
          </w:p>
        </w:tc>
        <w:tc>
          <w:tcPr>
            <w:tcW w:w="2517" w:type="dxa"/>
          </w:tcPr>
          <w:p w14:paraId="528293A7" w14:textId="77777777" w:rsidR="00C14ABE" w:rsidRPr="00C14ABE" w:rsidRDefault="00C14ABE" w:rsidP="00C14ABE">
            <w:pPr>
              <w:pStyle w:val="ECCTablenote"/>
              <w:rPr>
                <w:rStyle w:val="ECCParagraph"/>
              </w:rPr>
            </w:pPr>
            <w:r>
              <w:rPr>
                <w:rStyle w:val="ECCParagraph"/>
              </w:rPr>
              <w:t>No</w:t>
            </w:r>
          </w:p>
        </w:tc>
      </w:tr>
      <w:tr w:rsidR="00C14ABE" w:rsidRPr="00107186" w14:paraId="528293AE" w14:textId="77777777" w:rsidTr="00C14ABE">
        <w:trPr>
          <w:trHeight w:val="378"/>
        </w:trPr>
        <w:tc>
          <w:tcPr>
            <w:tcW w:w="1809" w:type="dxa"/>
          </w:tcPr>
          <w:p w14:paraId="528293A9" w14:textId="77777777" w:rsidR="00C14ABE" w:rsidRPr="00C14ABE" w:rsidRDefault="00C14ABE" w:rsidP="00C14ABE">
            <w:pPr>
              <w:pStyle w:val="ECCTabletext"/>
              <w:rPr>
                <w:rStyle w:val="ECCParagraph"/>
              </w:rPr>
            </w:pPr>
            <w:r w:rsidRPr="008624E6">
              <w:t>47.9-48.2 GHz</w:t>
            </w:r>
          </w:p>
        </w:tc>
        <w:tc>
          <w:tcPr>
            <w:tcW w:w="1418" w:type="dxa"/>
            <w:noWrap/>
          </w:tcPr>
          <w:p w14:paraId="528293AA" w14:textId="77777777" w:rsidR="00C14ABE" w:rsidRPr="00C14ABE" w:rsidRDefault="00C14ABE" w:rsidP="00C14ABE">
            <w:pPr>
              <w:pStyle w:val="ECCTablenote"/>
              <w:rPr>
                <w:rStyle w:val="ECCParagraph"/>
              </w:rPr>
            </w:pPr>
            <w:r>
              <w:rPr>
                <w:rStyle w:val="ECCParagraph"/>
              </w:rPr>
              <w:t>Yes</w:t>
            </w:r>
          </w:p>
        </w:tc>
        <w:tc>
          <w:tcPr>
            <w:tcW w:w="1843" w:type="dxa"/>
            <w:noWrap/>
          </w:tcPr>
          <w:p w14:paraId="528293AB" w14:textId="77777777" w:rsidR="00C14ABE" w:rsidRPr="00C14ABE" w:rsidRDefault="00C14ABE" w:rsidP="00C14ABE">
            <w:pPr>
              <w:pStyle w:val="ECCTablenote"/>
              <w:rPr>
                <w:rStyle w:val="ECCParagraph"/>
              </w:rPr>
            </w:pPr>
            <w:r>
              <w:rPr>
                <w:rStyle w:val="ECCParagraph"/>
              </w:rPr>
              <w:t>Global</w:t>
            </w:r>
          </w:p>
        </w:tc>
        <w:tc>
          <w:tcPr>
            <w:tcW w:w="2268" w:type="dxa"/>
          </w:tcPr>
          <w:p w14:paraId="528293AC" w14:textId="77777777" w:rsidR="00C14ABE" w:rsidRPr="00C14ABE" w:rsidRDefault="00C14ABE" w:rsidP="00C14ABE">
            <w:pPr>
              <w:pStyle w:val="ECCTablenote"/>
              <w:rPr>
                <w:rStyle w:val="ECCParagraph"/>
              </w:rPr>
            </w:pPr>
            <w:r>
              <w:rPr>
                <w:rStyle w:val="ECCParagraph"/>
              </w:rPr>
              <w:t>No</w:t>
            </w:r>
          </w:p>
        </w:tc>
        <w:tc>
          <w:tcPr>
            <w:tcW w:w="2517" w:type="dxa"/>
          </w:tcPr>
          <w:p w14:paraId="528293AD" w14:textId="77777777" w:rsidR="00C14ABE" w:rsidRPr="00C14ABE" w:rsidRDefault="00C14ABE" w:rsidP="00C14ABE">
            <w:pPr>
              <w:pStyle w:val="ECCTablenote"/>
              <w:rPr>
                <w:rStyle w:val="ECCParagraph"/>
              </w:rPr>
            </w:pPr>
            <w:r w:rsidRPr="00C14ABE">
              <w:rPr>
                <w:rStyle w:val="ECCParagraph"/>
              </w:rPr>
              <w:t>No</w:t>
            </w:r>
          </w:p>
        </w:tc>
      </w:tr>
      <w:tr w:rsidR="00C14ABE" w:rsidRPr="00107186" w14:paraId="528293B1" w14:textId="77777777" w:rsidTr="00C14ABE">
        <w:trPr>
          <w:trHeight w:val="378"/>
        </w:trPr>
        <w:tc>
          <w:tcPr>
            <w:tcW w:w="1809" w:type="dxa"/>
          </w:tcPr>
          <w:p w14:paraId="528293AF" w14:textId="77777777" w:rsidR="00C14ABE" w:rsidRPr="00C14ABE" w:rsidRDefault="00C14ABE" w:rsidP="00C14ABE">
            <w:pPr>
              <w:pStyle w:val="ECCLetterHead"/>
              <w:rPr>
                <w:rStyle w:val="ECCParagraph"/>
              </w:rPr>
            </w:pPr>
            <w:r>
              <w:rPr>
                <w:rStyle w:val="ECCParagraph"/>
              </w:rPr>
              <w:t>Ground-&gt;HAPS</w:t>
            </w:r>
          </w:p>
        </w:tc>
        <w:tc>
          <w:tcPr>
            <w:tcW w:w="8046" w:type="dxa"/>
            <w:gridSpan w:val="4"/>
            <w:noWrap/>
          </w:tcPr>
          <w:p w14:paraId="528293B0" w14:textId="77777777" w:rsidR="00C14ABE" w:rsidRPr="008624E6" w:rsidRDefault="00C14ABE" w:rsidP="00C14ABE">
            <w:pPr>
              <w:pStyle w:val="ECCTablenote"/>
              <w:rPr>
                <w:rStyle w:val="ECCParagraph"/>
              </w:rPr>
            </w:pPr>
          </w:p>
        </w:tc>
      </w:tr>
      <w:tr w:rsidR="00C14ABE" w:rsidRPr="00107186" w14:paraId="528293B4" w14:textId="77777777" w:rsidTr="00C14ABE">
        <w:trPr>
          <w:trHeight w:val="378"/>
        </w:trPr>
        <w:tc>
          <w:tcPr>
            <w:tcW w:w="1809" w:type="dxa"/>
          </w:tcPr>
          <w:p w14:paraId="528293B2" w14:textId="77777777" w:rsidR="00C14ABE" w:rsidRPr="00C14ABE" w:rsidRDefault="00C14ABE" w:rsidP="00C14ABE">
            <w:pPr>
              <w:pStyle w:val="ECCTablenote"/>
              <w:rPr>
                <w:rStyle w:val="ECCParagraph"/>
              </w:rPr>
            </w:pPr>
            <w:r w:rsidRPr="000402A8">
              <w:rPr>
                <w:rStyle w:val="ECCParagraph"/>
              </w:rPr>
              <w:t>6 440-6 520 MHz</w:t>
            </w:r>
          </w:p>
        </w:tc>
        <w:tc>
          <w:tcPr>
            <w:tcW w:w="8046" w:type="dxa"/>
            <w:gridSpan w:val="4"/>
            <w:noWrap/>
          </w:tcPr>
          <w:p w14:paraId="528293B3" w14:textId="02345FC0" w:rsidR="00C14ABE" w:rsidRPr="00C14ABE" w:rsidRDefault="002367A9" w:rsidP="00C14ABE">
            <w:pPr>
              <w:pStyle w:val="ECCTablenote"/>
              <w:rPr>
                <w:rStyle w:val="ECCParagraph"/>
              </w:rPr>
            </w:pPr>
            <w:r>
              <w:rPr>
                <w:rStyle w:val="ECCParagraph"/>
              </w:rPr>
              <w:t xml:space="preserve"> </w:t>
            </w:r>
            <w:r w:rsidR="00C14ABE" w:rsidRPr="00C14ABE">
              <w:rPr>
                <w:rStyle w:val="ECCParagraph"/>
              </w:rPr>
              <w:t xml:space="preserve">This band is not considered for </w:t>
            </w:r>
            <w:r w:rsidR="00EB09B2">
              <w:rPr>
                <w:rStyle w:val="ECCParagraph"/>
              </w:rPr>
              <w:t xml:space="preserve">the </w:t>
            </w:r>
            <w:r w:rsidR="00C14ABE" w:rsidRPr="00C14ABE">
              <w:rPr>
                <w:rStyle w:val="ECCParagraph"/>
              </w:rPr>
              <w:t>time being within CEPT.</w:t>
            </w:r>
          </w:p>
        </w:tc>
      </w:tr>
      <w:tr w:rsidR="00C14ABE" w:rsidRPr="00107186" w14:paraId="528293B7" w14:textId="77777777" w:rsidTr="00C14ABE">
        <w:trPr>
          <w:trHeight w:val="378"/>
        </w:trPr>
        <w:tc>
          <w:tcPr>
            <w:tcW w:w="1809" w:type="dxa"/>
          </w:tcPr>
          <w:p w14:paraId="528293B5" w14:textId="77777777" w:rsidR="00C14ABE" w:rsidRPr="00C14ABE" w:rsidRDefault="00C14ABE" w:rsidP="00C14ABE">
            <w:pPr>
              <w:pStyle w:val="ECCTablenote"/>
              <w:rPr>
                <w:rStyle w:val="ECCParagraph"/>
              </w:rPr>
            </w:pPr>
            <w:r w:rsidRPr="000402A8">
              <w:rPr>
                <w:rStyle w:val="ECCParagraph"/>
              </w:rPr>
              <w:t>6 560-6 640 MHz</w:t>
            </w:r>
          </w:p>
        </w:tc>
        <w:tc>
          <w:tcPr>
            <w:tcW w:w="8046" w:type="dxa"/>
            <w:gridSpan w:val="4"/>
            <w:noWrap/>
          </w:tcPr>
          <w:p w14:paraId="528293B6" w14:textId="77777777" w:rsidR="00C14ABE" w:rsidRPr="00C14ABE" w:rsidRDefault="00C14ABE" w:rsidP="00C14ABE">
            <w:pPr>
              <w:pStyle w:val="ECCTablenote"/>
              <w:rPr>
                <w:rStyle w:val="ECCParagraph"/>
              </w:rPr>
            </w:pPr>
            <w:r>
              <w:rPr>
                <w:rStyle w:val="ECCParagraph"/>
              </w:rPr>
              <w:t xml:space="preserve"> </w:t>
            </w:r>
            <w:r w:rsidRPr="00C14ABE">
              <w:rPr>
                <w:rStyle w:val="ECCParagraph"/>
              </w:rPr>
              <w:t>Yes under existing provisions</w:t>
            </w:r>
          </w:p>
        </w:tc>
      </w:tr>
      <w:tr w:rsidR="00C14ABE" w:rsidRPr="00107186" w14:paraId="528293BA" w14:textId="77777777" w:rsidTr="00C14ABE">
        <w:trPr>
          <w:trHeight w:val="378"/>
        </w:trPr>
        <w:tc>
          <w:tcPr>
            <w:tcW w:w="1809" w:type="dxa"/>
          </w:tcPr>
          <w:p w14:paraId="528293B8" w14:textId="77777777" w:rsidR="00C14ABE" w:rsidRPr="00C14ABE" w:rsidRDefault="00C14ABE" w:rsidP="00C14ABE">
            <w:pPr>
              <w:pStyle w:val="ECCTablenote"/>
              <w:rPr>
                <w:rStyle w:val="ECCParagraph"/>
              </w:rPr>
            </w:pPr>
            <w:r w:rsidRPr="000402A8">
              <w:rPr>
                <w:rStyle w:val="ECCParagraph"/>
              </w:rPr>
              <w:t>27.9-28.3 GHz</w:t>
            </w:r>
          </w:p>
        </w:tc>
        <w:tc>
          <w:tcPr>
            <w:tcW w:w="8046" w:type="dxa"/>
            <w:gridSpan w:val="4"/>
            <w:noWrap/>
          </w:tcPr>
          <w:p w14:paraId="528293B9" w14:textId="5BC2EB53" w:rsidR="00C14ABE" w:rsidRPr="00C14ABE" w:rsidRDefault="00C14ABE" w:rsidP="00C14ABE">
            <w:pPr>
              <w:pStyle w:val="ECCTablenote"/>
              <w:rPr>
                <w:rStyle w:val="ECCParagraph"/>
              </w:rPr>
            </w:pPr>
            <w:r>
              <w:rPr>
                <w:rStyle w:val="ECCParagraph"/>
              </w:rPr>
              <w:t xml:space="preserve"> </w:t>
            </w:r>
            <w:r w:rsidRPr="00C14ABE">
              <w:rPr>
                <w:rStyle w:val="ECCParagraph"/>
              </w:rPr>
              <w:t xml:space="preserve">This band is not considered for </w:t>
            </w:r>
            <w:r w:rsidR="00EB09B2">
              <w:rPr>
                <w:rStyle w:val="ECCParagraph"/>
              </w:rPr>
              <w:t xml:space="preserve">the </w:t>
            </w:r>
            <w:r w:rsidRPr="00C14ABE">
              <w:rPr>
                <w:rStyle w:val="ECCParagraph"/>
              </w:rPr>
              <w:t>time being within CEPT.</w:t>
            </w:r>
          </w:p>
        </w:tc>
      </w:tr>
      <w:tr w:rsidR="00C14ABE" w:rsidRPr="00107186" w14:paraId="528293C0" w14:textId="77777777" w:rsidTr="00C14ABE">
        <w:trPr>
          <w:trHeight w:val="378"/>
        </w:trPr>
        <w:tc>
          <w:tcPr>
            <w:tcW w:w="1809" w:type="dxa"/>
          </w:tcPr>
          <w:p w14:paraId="528293BB" w14:textId="275FB851" w:rsidR="00C14ABE" w:rsidRPr="00C14ABE" w:rsidRDefault="00C14ABE" w:rsidP="00C14ABE">
            <w:pPr>
              <w:pStyle w:val="ECCTablenote"/>
              <w:rPr>
                <w:rStyle w:val="ECCParagraph"/>
              </w:rPr>
            </w:pPr>
            <w:r w:rsidRPr="000402A8">
              <w:rPr>
                <w:rStyle w:val="ECCParagraph"/>
              </w:rPr>
              <w:lastRenderedPageBreak/>
              <w:t>31-31.3 GH</w:t>
            </w:r>
            <w:r w:rsidRPr="00C14ABE">
              <w:rPr>
                <w:rStyle w:val="ECCParagraph"/>
              </w:rPr>
              <w:t>z</w:t>
            </w:r>
          </w:p>
        </w:tc>
        <w:tc>
          <w:tcPr>
            <w:tcW w:w="1418" w:type="dxa"/>
            <w:noWrap/>
          </w:tcPr>
          <w:p w14:paraId="528293BC" w14:textId="77777777" w:rsidR="00C14ABE" w:rsidRPr="00C14ABE" w:rsidRDefault="00C14ABE" w:rsidP="00C14ABE">
            <w:pPr>
              <w:pStyle w:val="ECCTablenote"/>
              <w:rPr>
                <w:rStyle w:val="ECCParagraph"/>
              </w:rPr>
            </w:pPr>
            <w:r>
              <w:rPr>
                <w:rStyle w:val="ECCParagraph"/>
              </w:rPr>
              <w:t>Yes</w:t>
            </w:r>
          </w:p>
        </w:tc>
        <w:tc>
          <w:tcPr>
            <w:tcW w:w="1843" w:type="dxa"/>
            <w:noWrap/>
          </w:tcPr>
          <w:p w14:paraId="528293BD" w14:textId="77777777" w:rsidR="00C14ABE" w:rsidRPr="00C14ABE" w:rsidRDefault="00C14ABE" w:rsidP="00C14ABE">
            <w:pPr>
              <w:pStyle w:val="ECCTablenote"/>
              <w:rPr>
                <w:rStyle w:val="ECCParagraph"/>
              </w:rPr>
            </w:pPr>
            <w:r>
              <w:rPr>
                <w:rStyle w:val="ECCParagraph"/>
              </w:rPr>
              <w:t>Global</w:t>
            </w:r>
          </w:p>
        </w:tc>
        <w:tc>
          <w:tcPr>
            <w:tcW w:w="2268" w:type="dxa"/>
          </w:tcPr>
          <w:p w14:paraId="528293BE" w14:textId="77777777" w:rsidR="00C14ABE" w:rsidRPr="00C14ABE" w:rsidRDefault="00C14ABE" w:rsidP="00C14ABE">
            <w:pPr>
              <w:pStyle w:val="ECCTablenote"/>
              <w:rPr>
                <w:rStyle w:val="ECCParagraph"/>
              </w:rPr>
            </w:pPr>
            <w:r>
              <w:rPr>
                <w:rStyle w:val="ECCParagraph"/>
              </w:rPr>
              <w:t>Yes</w:t>
            </w:r>
          </w:p>
        </w:tc>
        <w:tc>
          <w:tcPr>
            <w:tcW w:w="2517" w:type="dxa"/>
          </w:tcPr>
          <w:p w14:paraId="528293BF" w14:textId="77777777" w:rsidR="00C14ABE" w:rsidRPr="00C14ABE" w:rsidRDefault="00C14ABE" w:rsidP="00C14ABE">
            <w:pPr>
              <w:pStyle w:val="ECCTablenote"/>
              <w:rPr>
                <w:rStyle w:val="ECCParagraph"/>
              </w:rPr>
            </w:pPr>
            <w:r>
              <w:rPr>
                <w:rStyle w:val="ECCParagraph"/>
              </w:rPr>
              <w:t>Yes</w:t>
            </w:r>
          </w:p>
        </w:tc>
      </w:tr>
      <w:tr w:rsidR="00C14ABE" w:rsidRPr="00107186" w14:paraId="528293C6" w14:textId="77777777" w:rsidTr="00C14ABE">
        <w:trPr>
          <w:trHeight w:val="378"/>
        </w:trPr>
        <w:tc>
          <w:tcPr>
            <w:tcW w:w="1809" w:type="dxa"/>
          </w:tcPr>
          <w:p w14:paraId="528293C1" w14:textId="77777777" w:rsidR="00C14ABE" w:rsidRPr="00C14ABE" w:rsidRDefault="00C14ABE" w:rsidP="00C14ABE">
            <w:pPr>
              <w:pStyle w:val="ECCTabletext"/>
              <w:rPr>
                <w:rStyle w:val="ECCParagraph"/>
              </w:rPr>
            </w:pPr>
            <w:r w:rsidRPr="000402A8">
              <w:t xml:space="preserve">47.2-47.5 GHz </w:t>
            </w:r>
          </w:p>
        </w:tc>
        <w:tc>
          <w:tcPr>
            <w:tcW w:w="1418" w:type="dxa"/>
            <w:noWrap/>
          </w:tcPr>
          <w:p w14:paraId="528293C2" w14:textId="77777777" w:rsidR="00C14ABE" w:rsidRPr="00C14ABE" w:rsidRDefault="00C14ABE" w:rsidP="00C14ABE">
            <w:pPr>
              <w:pStyle w:val="ECCTablenote"/>
              <w:rPr>
                <w:rStyle w:val="ECCParagraph"/>
              </w:rPr>
            </w:pPr>
            <w:r w:rsidRPr="000402A8">
              <w:rPr>
                <w:rStyle w:val="ECCParagraph"/>
              </w:rPr>
              <w:t>Yes</w:t>
            </w:r>
          </w:p>
        </w:tc>
        <w:tc>
          <w:tcPr>
            <w:tcW w:w="1843" w:type="dxa"/>
            <w:noWrap/>
          </w:tcPr>
          <w:p w14:paraId="528293C3" w14:textId="77777777" w:rsidR="00C14ABE" w:rsidRPr="00C14ABE" w:rsidRDefault="00C14ABE" w:rsidP="00C14ABE">
            <w:pPr>
              <w:pStyle w:val="ECCTablenote"/>
              <w:rPr>
                <w:rStyle w:val="ECCParagraph"/>
              </w:rPr>
            </w:pPr>
            <w:r w:rsidRPr="000402A8">
              <w:rPr>
                <w:rStyle w:val="ECCParagraph"/>
              </w:rPr>
              <w:t>Global</w:t>
            </w:r>
          </w:p>
        </w:tc>
        <w:tc>
          <w:tcPr>
            <w:tcW w:w="2268" w:type="dxa"/>
          </w:tcPr>
          <w:p w14:paraId="528293C4" w14:textId="77777777" w:rsidR="00C14ABE" w:rsidRPr="00C14ABE" w:rsidRDefault="00C14ABE" w:rsidP="00C14ABE">
            <w:pPr>
              <w:pStyle w:val="ECCTablenote"/>
              <w:rPr>
                <w:rStyle w:val="ECCParagraph"/>
              </w:rPr>
            </w:pPr>
            <w:r>
              <w:rPr>
                <w:rStyle w:val="ECCParagraph"/>
              </w:rPr>
              <w:t>Yes</w:t>
            </w:r>
          </w:p>
        </w:tc>
        <w:tc>
          <w:tcPr>
            <w:tcW w:w="2517" w:type="dxa"/>
          </w:tcPr>
          <w:p w14:paraId="528293C5" w14:textId="77777777" w:rsidR="00C14ABE" w:rsidRPr="00C14ABE" w:rsidRDefault="00C14ABE" w:rsidP="00C14ABE">
            <w:pPr>
              <w:pStyle w:val="ECCTablenote"/>
              <w:rPr>
                <w:rStyle w:val="ECCParagraph"/>
              </w:rPr>
            </w:pPr>
            <w:r>
              <w:rPr>
                <w:rStyle w:val="ECCParagraph"/>
              </w:rPr>
              <w:t>Yes</w:t>
            </w:r>
          </w:p>
        </w:tc>
      </w:tr>
      <w:tr w:rsidR="00C14ABE" w:rsidRPr="00107186" w14:paraId="528293CC" w14:textId="77777777" w:rsidTr="00C14ABE">
        <w:trPr>
          <w:trHeight w:val="378"/>
        </w:trPr>
        <w:tc>
          <w:tcPr>
            <w:tcW w:w="1809" w:type="dxa"/>
          </w:tcPr>
          <w:p w14:paraId="528293C7" w14:textId="77777777" w:rsidR="00C14ABE" w:rsidRPr="00C14ABE" w:rsidRDefault="00C14ABE" w:rsidP="00C14ABE">
            <w:pPr>
              <w:pStyle w:val="ECCTabletext"/>
              <w:rPr>
                <w:rStyle w:val="ECCParagraph"/>
              </w:rPr>
            </w:pPr>
            <w:r w:rsidRPr="000402A8">
              <w:t>47.9-48.2 GHz</w:t>
            </w:r>
          </w:p>
        </w:tc>
        <w:tc>
          <w:tcPr>
            <w:tcW w:w="1418" w:type="dxa"/>
            <w:noWrap/>
          </w:tcPr>
          <w:p w14:paraId="528293C8" w14:textId="77777777" w:rsidR="00C14ABE" w:rsidRPr="00C14ABE" w:rsidRDefault="00C14ABE" w:rsidP="00C14ABE">
            <w:pPr>
              <w:pStyle w:val="ECCTablenote"/>
              <w:rPr>
                <w:rStyle w:val="ECCParagraph"/>
              </w:rPr>
            </w:pPr>
            <w:r w:rsidRPr="000402A8">
              <w:rPr>
                <w:rStyle w:val="ECCParagraph"/>
              </w:rPr>
              <w:t>Yes</w:t>
            </w:r>
          </w:p>
        </w:tc>
        <w:tc>
          <w:tcPr>
            <w:tcW w:w="1843" w:type="dxa"/>
            <w:noWrap/>
          </w:tcPr>
          <w:p w14:paraId="528293C9" w14:textId="77777777" w:rsidR="00C14ABE" w:rsidRPr="00C14ABE" w:rsidRDefault="00C14ABE" w:rsidP="00C14ABE">
            <w:pPr>
              <w:pStyle w:val="ECCTablenote"/>
              <w:rPr>
                <w:rStyle w:val="ECCParagraph"/>
              </w:rPr>
            </w:pPr>
            <w:r w:rsidRPr="000402A8">
              <w:rPr>
                <w:rStyle w:val="ECCParagraph"/>
              </w:rPr>
              <w:t>Global</w:t>
            </w:r>
          </w:p>
        </w:tc>
        <w:tc>
          <w:tcPr>
            <w:tcW w:w="2268" w:type="dxa"/>
          </w:tcPr>
          <w:p w14:paraId="528293CA" w14:textId="77777777" w:rsidR="00C14ABE" w:rsidRPr="00C14ABE" w:rsidRDefault="00C14ABE" w:rsidP="00C14ABE">
            <w:pPr>
              <w:pStyle w:val="ECCTablenote"/>
              <w:rPr>
                <w:rStyle w:val="ECCParagraph"/>
              </w:rPr>
            </w:pPr>
            <w:r>
              <w:rPr>
                <w:rStyle w:val="ECCParagraph"/>
              </w:rPr>
              <w:t>Yes</w:t>
            </w:r>
          </w:p>
        </w:tc>
        <w:tc>
          <w:tcPr>
            <w:tcW w:w="2517" w:type="dxa"/>
          </w:tcPr>
          <w:p w14:paraId="528293CB" w14:textId="77777777" w:rsidR="00C14ABE" w:rsidRPr="00C14ABE" w:rsidRDefault="00C14ABE" w:rsidP="00C14ABE">
            <w:pPr>
              <w:pStyle w:val="ECCTablenote"/>
              <w:rPr>
                <w:rStyle w:val="ECCParagraph"/>
              </w:rPr>
            </w:pPr>
            <w:r>
              <w:rPr>
                <w:rStyle w:val="ECCParagraph"/>
              </w:rPr>
              <w:t>Yes</w:t>
            </w:r>
          </w:p>
        </w:tc>
      </w:tr>
    </w:tbl>
    <w:p w14:paraId="528293CD" w14:textId="3C9ED8FC" w:rsidR="00C14ABE" w:rsidRPr="00C14ABE" w:rsidRDefault="0030110C" w:rsidP="00687231">
      <w:pPr>
        <w:pStyle w:val="ECCEditorsNote"/>
      </w:pPr>
      <w:r w:rsidRPr="0030110C">
        <w:rPr>
          <w:rStyle w:val="ECCHLyellow"/>
        </w:rPr>
        <w:t xml:space="preserve">the suitability of a band is subject to the associated regulatory provisions indicated in the </w:t>
      </w:r>
      <w:r w:rsidR="00A72C20">
        <w:rPr>
          <w:rStyle w:val="ECCHLyellow"/>
        </w:rPr>
        <w:t xml:space="preserve">draft </w:t>
      </w:r>
      <w:r w:rsidRPr="0030110C">
        <w:rPr>
          <w:rStyle w:val="ECCHLyellow"/>
        </w:rPr>
        <w:t>ECP</w:t>
      </w:r>
    </w:p>
    <w:p w14:paraId="528293CE" w14:textId="3DB96325" w:rsidR="00C14ABE" w:rsidRPr="00857316" w:rsidRDefault="00C14ABE" w:rsidP="00C14ABE">
      <w:pPr>
        <w:pStyle w:val="berschrift2"/>
        <w:rPr>
          <w:lang w:val="en-GB"/>
        </w:rPr>
      </w:pPr>
      <w:r w:rsidRPr="00857316">
        <w:rPr>
          <w:lang w:val="en-GB"/>
        </w:rPr>
        <w:t xml:space="preserve">technical and regulatory Studies in possible new bands for </w:t>
      </w:r>
      <w:r w:rsidR="001F28BC" w:rsidRPr="00857316">
        <w:rPr>
          <w:lang w:val="en-GB"/>
        </w:rPr>
        <w:t xml:space="preserve">Worldwide designations for </w:t>
      </w:r>
      <w:r w:rsidRPr="00857316">
        <w:rPr>
          <w:lang w:val="en-GB"/>
        </w:rPr>
        <w:t>haps</w:t>
      </w:r>
    </w:p>
    <w:p w14:paraId="528293CF" w14:textId="77777777" w:rsidR="00C14ABE" w:rsidRPr="002E0008" w:rsidRDefault="00C14ABE" w:rsidP="00C14ABE">
      <w:pPr>
        <w:pStyle w:val="berschrift3"/>
      </w:pPr>
      <w:r>
        <w:t>Worldwide (38-39.5 GHz)</w:t>
      </w:r>
    </w:p>
    <w:p w14:paraId="528293D1" w14:textId="77777777" w:rsidR="00C14ABE" w:rsidRPr="004821FE" w:rsidRDefault="00C14ABE" w:rsidP="00C14ABE">
      <w:pPr>
        <w:pStyle w:val="berschrift4"/>
        <w:rPr>
          <w:rStyle w:val="ECCParagraph"/>
        </w:rPr>
      </w:pPr>
      <w:r w:rsidRPr="004821FE">
        <w:rPr>
          <w:rStyle w:val="ECCParagraph"/>
        </w:rPr>
        <w:t>Compatibility with SRS (space-to-Earth) Earth stations in 37-38 GHz</w:t>
      </w:r>
    </w:p>
    <w:p w14:paraId="528293D2" w14:textId="77777777" w:rsidR="00C14ABE" w:rsidRPr="007D1C2C" w:rsidRDefault="00C14ABE" w:rsidP="007D1C2C">
      <w:pPr>
        <w:pStyle w:val="ECCBreak"/>
      </w:pPr>
      <w:r w:rsidRPr="007D1C2C">
        <w:t>Ground to HAPS and HAPS to ground</w:t>
      </w:r>
    </w:p>
    <w:p w14:paraId="680BFB31" w14:textId="77777777" w:rsidR="00A07198" w:rsidRPr="00A07198" w:rsidRDefault="00C14ABE" w:rsidP="00A07198">
      <w:bookmarkStart w:id="9" w:name="_Hlk515296728"/>
      <w:r w:rsidRPr="00A07198">
        <w:t>The studies show that the protection level of -217 dB(W/Hz) at the input of the SRS receiver with 0.001% exceedance due to atmospheric and precipitation effects as referred in the relevant ITU-R Recommendations, may be achieved through a combination of separation distance and attenuation of unwanted emissions for HAPS stations operating in the band 38-39.5 GHz.</w:t>
      </w:r>
      <w:bookmarkEnd w:id="9"/>
    </w:p>
    <w:p w14:paraId="528293D5" w14:textId="2EB07E17" w:rsidR="00C14ABE" w:rsidRPr="00857316" w:rsidRDefault="00C14ABE" w:rsidP="00C14ABE">
      <w:pPr>
        <w:pStyle w:val="berschrift4"/>
        <w:rPr>
          <w:lang w:val="en-GB"/>
        </w:rPr>
      </w:pPr>
      <w:r w:rsidRPr="00857316">
        <w:rPr>
          <w:lang w:val="en-GB"/>
        </w:rPr>
        <w:t>Sharing with Fixed Service (FS)</w:t>
      </w:r>
    </w:p>
    <w:p w14:paraId="528293D6" w14:textId="77777777" w:rsidR="00C14ABE" w:rsidRPr="007D1C2C" w:rsidRDefault="00C14ABE" w:rsidP="007D1C2C">
      <w:pPr>
        <w:pStyle w:val="ECCBreak"/>
      </w:pPr>
      <w:r w:rsidRPr="007D1C2C">
        <w:t>Ground to HAPS (impact from HAPS ground station transmission into FS station receivers)</w:t>
      </w:r>
    </w:p>
    <w:p w14:paraId="528293D8" w14:textId="77777777" w:rsidR="00C14ABE" w:rsidRDefault="00C14ABE" w:rsidP="00C14ABE">
      <w:r w:rsidRPr="00472BE1">
        <w:t xml:space="preserve">Several studies show that the antennas used for both HAPS ground terminals and FS stations are directional, therefore, the required separation distance between the two systems can be reduced by appropriate site-configuration. Protection between HAPS ground stations and conventional FS stations can be managed on a case-by-case basis by coordination amongst administrations or usual link/planning method and procedures used at national level for conventional FS stations. </w:t>
      </w:r>
    </w:p>
    <w:p w14:paraId="528293D9" w14:textId="77777777" w:rsidR="00C14ABE" w:rsidRPr="007D1C2C" w:rsidRDefault="00C14ABE" w:rsidP="007D1C2C">
      <w:pPr>
        <w:pStyle w:val="ECCBreak"/>
      </w:pPr>
      <w:r w:rsidRPr="007D1C2C">
        <w:t>Ground to HAPS (impact from FS station transmission into HAPS platform station receivers)</w:t>
      </w:r>
    </w:p>
    <w:p w14:paraId="528293DA" w14:textId="77777777" w:rsidR="00C14ABE" w:rsidRDefault="00C14ABE" w:rsidP="00C14ABE">
      <w:r>
        <w:t xml:space="preserve">The </w:t>
      </w:r>
      <w:r w:rsidRPr="00472BE1">
        <w:t>study shows that the HAPS platform gateway beam station short term protection criteria (I/N = +10 dB) is never exceeded. The long term (I/N = -10 dB) is exceeded for less than 1 over 900 deployments scenarios in the case of HAPS gateway beam and less than 1 over 2000 deployments scenarios in case of HAPS CPE beam.</w:t>
      </w:r>
    </w:p>
    <w:p w14:paraId="528293DB" w14:textId="77777777" w:rsidR="00C14ABE" w:rsidRPr="007D1C2C" w:rsidRDefault="00C14ABE" w:rsidP="007D1C2C">
      <w:pPr>
        <w:pStyle w:val="ECCBreak"/>
      </w:pPr>
      <w:r w:rsidRPr="007D1C2C">
        <w:t>HAPS to ground (impact from HAPS platform station transmission into FS station receivers)</w:t>
      </w:r>
    </w:p>
    <w:p w14:paraId="528293DC" w14:textId="07257968" w:rsidR="00C14ABE" w:rsidRPr="00A361A7" w:rsidRDefault="00C14ABE" w:rsidP="00A361A7">
      <w:r w:rsidRPr="00A361A7">
        <w:t xml:space="preserve">The analysis performed shows that the following </w:t>
      </w:r>
      <w:proofErr w:type="spellStart"/>
      <w:r w:rsidRPr="00A361A7">
        <w:t>pfd</w:t>
      </w:r>
      <w:proofErr w:type="spellEnd"/>
      <w:r w:rsidRPr="00A361A7">
        <w:t xml:space="preserve"> mask in </w:t>
      </w:r>
      <w:proofErr w:type="spellStart"/>
      <w:r w:rsidRPr="00A361A7">
        <w:t>dBW</w:t>
      </w:r>
      <w:proofErr w:type="spellEnd"/>
      <w:r w:rsidRPr="00A361A7">
        <w:t xml:space="preserve">/m²/MHz, to be applied under clear sky conditions at the surface of the Earth, ensures the protection of the fixed Service by meeting its long term protection criteria: </w:t>
      </w:r>
    </w:p>
    <w:p w14:paraId="528293DE" w14:textId="119663CF" w:rsidR="00C14ABE" w:rsidRPr="007D1C2C" w:rsidRDefault="009A3097" w:rsidP="007D1C2C">
      <m:oMathPara>
        <m:oMathParaPr>
          <m:jc m:val="center"/>
        </m:oMathParaPr>
        <m:oMath>
          <m:sSub>
            <m:sSubPr>
              <m:ctrlPr>
                <w:rPr>
                  <w:rFonts w:ascii="Cambria Math" w:hAnsi="Cambria Math"/>
                </w:rPr>
              </m:ctrlPr>
            </m:sSubPr>
            <m:e>
              <m:r>
                <w:rPr>
                  <w:rFonts w:ascii="Cambria Math" w:hAnsi="Cambria Math"/>
                </w:rPr>
                <m:t>pfd</m:t>
              </m:r>
            </m:e>
            <m:sub>
              <m:r>
                <w:rPr>
                  <w:rFonts w:ascii="Cambria Math" w:hAnsi="Cambria Math"/>
                </w:rPr>
                <m:t>max</m:t>
              </m:r>
            </m:sub>
          </m:sSub>
          <m:d>
            <m:dPr>
              <m:ctrlPr>
                <w:rPr>
                  <w:rFonts w:ascii="Cambria Math" w:hAnsi="Cambria Math"/>
                </w:rPr>
              </m:ctrlPr>
            </m:dPr>
            <m:e>
              <m:r>
                <w:rPr>
                  <w:rFonts w:ascii="Cambria Math" w:hAnsi="Cambria Math"/>
                </w:rPr>
                <m:t>El</m:t>
              </m:r>
            </m:e>
          </m:d>
          <m:r>
            <m:rPr>
              <m:sty m:val="p"/>
            </m:rPr>
            <w:rPr>
              <w:rFonts w:ascii="Cambria Math" w:hAnsi="Cambria Math"/>
            </w:rPr>
            <m:t xml:space="preserve">=-137                </m:t>
          </m:r>
          <m:r>
            <w:rPr>
              <w:rFonts w:ascii="Cambria Math" w:hAnsi="Cambria Math"/>
            </w:rPr>
            <m:t>for</m:t>
          </m:r>
          <m:r>
            <m:rPr>
              <m:sty m:val="p"/>
            </m:rPr>
            <w:rPr>
              <w:rFonts w:ascii="Cambria Math" w:hAnsi="Cambria Math"/>
            </w:rPr>
            <m:t xml:space="preserve"> </m:t>
          </m:r>
          <m:r>
            <w:rPr>
              <w:rFonts w:ascii="Cambria Math" w:hAnsi="Cambria Math"/>
            </w:rPr>
            <m:t>El</m:t>
          </m:r>
          <m:r>
            <m:rPr>
              <m:sty m:val="p"/>
            </m:rPr>
            <w:rPr>
              <w:rFonts w:ascii="Cambria Math" w:hAnsi="Cambria Math"/>
            </w:rPr>
            <m:t>≤13°</m:t>
          </m:r>
        </m:oMath>
      </m:oMathPara>
    </w:p>
    <w:p w14:paraId="528293DF" w14:textId="45EEA4A2" w:rsidR="00C14ABE" w:rsidRPr="007D1C2C" w:rsidRDefault="009A3097" w:rsidP="007D1C2C">
      <m:oMathPara>
        <m:oMathParaPr>
          <m:jc m:val="center"/>
        </m:oMathParaPr>
        <m:oMath>
          <m:sSub>
            <m:sSubPr>
              <m:ctrlPr>
                <w:rPr>
                  <w:rFonts w:ascii="Cambria Math" w:hAnsi="Cambria Math"/>
                </w:rPr>
              </m:ctrlPr>
            </m:sSubPr>
            <m:e>
              <m:r>
                <w:rPr>
                  <w:rFonts w:ascii="Cambria Math" w:hAnsi="Cambria Math"/>
                </w:rPr>
                <m:t>pfd</m:t>
              </m:r>
            </m:e>
            <m:sub>
              <m:r>
                <w:rPr>
                  <w:rFonts w:ascii="Cambria Math" w:hAnsi="Cambria Math"/>
                </w:rPr>
                <m:t>max</m:t>
              </m:r>
            </m:sub>
          </m:sSub>
          <m:d>
            <m:dPr>
              <m:ctrlPr>
                <w:rPr>
                  <w:rFonts w:ascii="Cambria Math" w:hAnsi="Cambria Math"/>
                </w:rPr>
              </m:ctrlPr>
            </m:dPr>
            <m:e>
              <m:r>
                <w:rPr>
                  <w:rFonts w:ascii="Cambria Math" w:hAnsi="Cambria Math"/>
                </w:rPr>
                <m:t>El</m:t>
              </m:r>
            </m:e>
          </m:d>
          <m:r>
            <w:rPr>
              <w:rFonts w:ascii="Cambria Math" w:hAnsi="Cambria Math"/>
            </w:rPr>
            <m:t>=</m:t>
          </m:r>
          <m:d>
            <m:dPr>
              <m:ctrlPr>
                <w:rPr>
                  <w:rFonts w:ascii="Cambria Math" w:hAnsi="Cambria Math"/>
                </w:rPr>
              </m:ctrlPr>
            </m:dPr>
            <m:e>
              <m:r>
                <w:rPr>
                  <w:rFonts w:ascii="Cambria Math" w:hAnsi="Cambria Math"/>
                </w:rPr>
                <m:t>-137+3.125(El-13</m:t>
              </m:r>
            </m:e>
          </m:d>
          <m:r>
            <w:rPr>
              <w:rFonts w:ascii="Cambria Math" w:hAnsi="Cambria Math"/>
            </w:rPr>
            <m:t>)   for 13°&lt;El≤25°</m:t>
          </m:r>
        </m:oMath>
      </m:oMathPara>
    </w:p>
    <w:p w14:paraId="528293E0" w14:textId="75C21E98" w:rsidR="00C14ABE" w:rsidRPr="007D1C2C" w:rsidRDefault="009A3097" w:rsidP="007D1C2C">
      <m:oMathPara>
        <m:oMathParaPr>
          <m:jc m:val="center"/>
        </m:oMathParaPr>
        <m:oMath>
          <m:sSub>
            <m:sSubPr>
              <m:ctrlPr>
                <w:rPr>
                  <w:rFonts w:ascii="Cambria Math" w:hAnsi="Cambria Math"/>
                </w:rPr>
              </m:ctrlPr>
            </m:sSubPr>
            <m:e>
              <m:r>
                <w:rPr>
                  <w:rFonts w:ascii="Cambria Math" w:hAnsi="Cambria Math"/>
                </w:rPr>
                <m:t>pfd</m:t>
              </m:r>
            </m:e>
            <m:sub>
              <m:r>
                <w:rPr>
                  <w:rFonts w:ascii="Cambria Math" w:hAnsi="Cambria Math"/>
                </w:rPr>
                <m:t>max</m:t>
              </m:r>
            </m:sub>
          </m:sSub>
          <m:d>
            <m:dPr>
              <m:ctrlPr>
                <w:rPr>
                  <w:rFonts w:ascii="Cambria Math" w:hAnsi="Cambria Math"/>
                </w:rPr>
              </m:ctrlPr>
            </m:dPr>
            <m:e>
              <m:r>
                <w:rPr>
                  <w:rFonts w:ascii="Cambria Math" w:hAnsi="Cambria Math"/>
                </w:rPr>
                <m:t>El</m:t>
              </m:r>
            </m:e>
          </m:d>
          <m:r>
            <w:rPr>
              <w:rFonts w:ascii="Cambria Math" w:hAnsi="Cambria Math"/>
            </w:rPr>
            <m:t>=</m:t>
          </m:r>
          <m:d>
            <m:dPr>
              <m:ctrlPr>
                <w:rPr>
                  <w:rFonts w:ascii="Cambria Math" w:hAnsi="Cambria Math"/>
                </w:rPr>
              </m:ctrlPr>
            </m:dPr>
            <m:e>
              <m:r>
                <w:rPr>
                  <w:rFonts w:ascii="Cambria Math" w:hAnsi="Cambria Math"/>
                </w:rPr>
                <m:t>-99.5+0.5(El-25</m:t>
              </m:r>
            </m:e>
          </m:d>
          <m:r>
            <w:rPr>
              <w:rFonts w:ascii="Cambria Math" w:hAnsi="Cambria Math"/>
            </w:rPr>
            <m:t>)  for 25&lt;El≤50°</m:t>
          </m:r>
        </m:oMath>
      </m:oMathPara>
    </w:p>
    <w:p w14:paraId="528293E1" w14:textId="6190064C" w:rsidR="00C14ABE" w:rsidRPr="007D1C2C" w:rsidRDefault="009A3097" w:rsidP="007D1C2C">
      <m:oMathPara>
        <m:oMathParaPr>
          <m:jc m:val="center"/>
        </m:oMathParaPr>
        <m:oMath>
          <m:sSub>
            <m:sSubPr>
              <m:ctrlPr>
                <w:rPr>
                  <w:rFonts w:ascii="Cambria Math" w:hAnsi="Cambria Math"/>
                </w:rPr>
              </m:ctrlPr>
            </m:sSubPr>
            <m:e>
              <m:r>
                <w:rPr>
                  <w:rFonts w:ascii="Cambria Math" w:hAnsi="Cambria Math"/>
                </w:rPr>
                <m:t>pfd</m:t>
              </m:r>
            </m:e>
            <m:sub>
              <m:r>
                <w:rPr>
                  <w:rFonts w:ascii="Cambria Math" w:hAnsi="Cambria Math"/>
                </w:rPr>
                <m:t>max</m:t>
              </m:r>
            </m:sub>
          </m:sSub>
          <m:d>
            <m:dPr>
              <m:ctrlPr>
                <w:rPr>
                  <w:rFonts w:ascii="Cambria Math" w:hAnsi="Cambria Math"/>
                </w:rPr>
              </m:ctrlPr>
            </m:dPr>
            <m:e>
              <m:r>
                <w:rPr>
                  <w:rFonts w:ascii="Cambria Math" w:hAnsi="Cambria Math"/>
                </w:rPr>
                <m:t>El</m:t>
              </m:r>
            </m:e>
          </m:d>
          <m:r>
            <w:rPr>
              <w:rFonts w:ascii="Cambria Math" w:hAnsi="Cambria Math"/>
            </w:rPr>
            <m:t>=-87                  for 50&lt;El≤90°</m:t>
          </m:r>
        </m:oMath>
      </m:oMathPara>
    </w:p>
    <w:p w14:paraId="528293E4" w14:textId="7207C939" w:rsidR="00C14ABE" w:rsidRPr="007D1C2C" w:rsidRDefault="007D1C2C" w:rsidP="007D1C2C">
      <w:proofErr w:type="gramStart"/>
      <w:r>
        <w:t>w</w:t>
      </w:r>
      <w:r w:rsidR="00C14ABE" w:rsidRPr="007D1C2C">
        <w:t>here</w:t>
      </w:r>
      <w:proofErr w:type="gramEnd"/>
      <w:r w:rsidR="00C14ABE" w:rsidRPr="007D1C2C">
        <w:t xml:space="preserve"> </w:t>
      </w:r>
      <w:r>
        <w:tab/>
      </w:r>
      <w:r w:rsidR="00C14ABE" w:rsidRPr="007D1C2C">
        <w:t xml:space="preserve">El </w:t>
      </w:r>
      <w:r>
        <w:tab/>
      </w:r>
      <w:r w:rsidR="00C14ABE" w:rsidRPr="007D1C2C">
        <w:t>is the elevation angle in ° (angles of arrival above the horizontal plane)</w:t>
      </w:r>
    </w:p>
    <w:p w14:paraId="528293E5" w14:textId="77777777" w:rsidR="00C14ABE" w:rsidRPr="00C14ABE" w:rsidRDefault="00C14ABE" w:rsidP="007E1F04">
      <w:r w:rsidRPr="00472BE1">
        <w:t xml:space="preserve">Note that the </w:t>
      </w:r>
      <w:proofErr w:type="spellStart"/>
      <w:r w:rsidRPr="00472BE1">
        <w:t>pfd</w:t>
      </w:r>
      <w:proofErr w:type="spellEnd"/>
      <w:r w:rsidRPr="00472BE1">
        <w:t xml:space="preserve"> level shown above is derived from on a maximum interference level of </w:t>
      </w:r>
      <w:r w:rsidRPr="00472BE1">
        <w:br/>
        <w:t xml:space="preserve">-147 </w:t>
      </w:r>
      <w:proofErr w:type="spellStart"/>
      <w:r w:rsidRPr="00472BE1">
        <w:t>dBW</w:t>
      </w:r>
      <w:proofErr w:type="spellEnd"/>
      <w:r w:rsidRPr="00472BE1">
        <w:t>/MHz (i.e., I/N = -10 dB not to be exceeded more than 20% of the time) for the FS long</w:t>
      </w:r>
      <w:r w:rsidRPr="00472BE1">
        <w:noBreakHyphen/>
        <w:t>term protection criteria. The FS parameters and deployment density are taken from Recommendations ITU-R F.758 and ITU-R F.2086, respectively. Note that gaseous atmospheric attenuation was taken into account (Recommendation ITU-R SF.1395).</w:t>
      </w:r>
    </w:p>
    <w:p w14:paraId="528293E6" w14:textId="7EE11DD6" w:rsidR="00C14ABE" w:rsidRPr="00687231" w:rsidRDefault="00C14ABE" w:rsidP="00C14ABE">
      <w:pPr>
        <w:rPr>
          <w:rStyle w:val="ECCParagraph"/>
        </w:rPr>
      </w:pPr>
      <w:r w:rsidRPr="00687231">
        <w:rPr>
          <w:rStyle w:val="ECCParagraph"/>
        </w:rPr>
        <w:t xml:space="preserve">This study made the assumption that to compensate for additional propagation impairments in the main beam of the HAPS due to rain, the </w:t>
      </w:r>
      <w:proofErr w:type="spellStart"/>
      <w:r w:rsidRPr="00687231">
        <w:rPr>
          <w:rStyle w:val="ECCParagraph"/>
        </w:rPr>
        <w:t>pfd</w:t>
      </w:r>
      <w:proofErr w:type="spellEnd"/>
      <w:r w:rsidRPr="00687231">
        <w:rPr>
          <w:rStyle w:val="ECCParagraph"/>
        </w:rPr>
        <w:t xml:space="preserve"> mask can be increased in the corresponding beam by a value equivalent to the level of rain fading but limited to a maximum of 20 </w:t>
      </w:r>
      <w:proofErr w:type="spellStart"/>
      <w:r w:rsidRPr="00687231">
        <w:rPr>
          <w:rStyle w:val="ECCParagraph"/>
        </w:rPr>
        <w:t>dB.</w:t>
      </w:r>
      <w:proofErr w:type="spellEnd"/>
    </w:p>
    <w:p w14:paraId="786F80A9" w14:textId="39C7B1D9" w:rsidR="00A72C20" w:rsidRPr="007D1C2C" w:rsidRDefault="00CB3564" w:rsidP="00C14ABE">
      <w:pPr>
        <w:pStyle w:val="ECCEditorsNote"/>
        <w:rPr>
          <w:lang w:val="en-GB"/>
        </w:rPr>
      </w:pPr>
      <w:r w:rsidRPr="00BB10D2">
        <w:rPr>
          <w:lang w:val="en-GB"/>
        </w:rPr>
        <w:t xml:space="preserve">The wording above is subject to the conclusion of the correspondent activity on 1.14. </w:t>
      </w:r>
    </w:p>
    <w:p w14:paraId="528293E7" w14:textId="1D42A79C" w:rsidR="00C14ABE" w:rsidRPr="002C06CD" w:rsidRDefault="00C14ABE" w:rsidP="00C14ABE">
      <w:pPr>
        <w:pStyle w:val="ECCTabletext"/>
      </w:pPr>
      <w:r w:rsidRPr="002C06CD">
        <w:t xml:space="preserve">To verify the compliance with the propose </w:t>
      </w:r>
      <w:proofErr w:type="spellStart"/>
      <w:r w:rsidRPr="002C06CD">
        <w:t>pfd</w:t>
      </w:r>
      <w:proofErr w:type="spellEnd"/>
      <w:r w:rsidRPr="002C06CD">
        <w:t xml:space="preserve"> mask the following equation sh</w:t>
      </w:r>
      <w:r>
        <w:t>all</w:t>
      </w:r>
      <w:r w:rsidRPr="002C06CD">
        <w:t xml:space="preserve"> be used:</w:t>
      </w:r>
    </w:p>
    <w:p w14:paraId="528293E8" w14:textId="1C8EC668" w:rsidR="00C14ABE" w:rsidRPr="00C14ABE" w:rsidRDefault="00C14ABE" w:rsidP="00C14ABE">
      <w:pPr>
        <w:pStyle w:val="ECCTabletext"/>
      </w:pPr>
      <m:oMathPara>
        <m:oMathParaPr>
          <m:jc m:val="center"/>
        </m:oMathParaPr>
        <m:oMath>
          <m:r>
            <w:rPr>
              <w:rFonts w:ascii="Cambria Math" w:hAnsi="Cambria Math"/>
            </w:rPr>
            <m:t>pfd</m:t>
          </m:r>
          <m:r>
            <m:rPr>
              <m:sty m:val="p"/>
            </m:rPr>
            <w:rPr>
              <w:rFonts w:ascii="Cambria Math" w:hAnsi="Cambria Math"/>
            </w:rPr>
            <m:t>(</m:t>
          </m:r>
          <m:r>
            <w:rPr>
              <w:rFonts w:ascii="Cambria Math" w:hAnsi="Cambria Math"/>
            </w:rPr>
            <m:t>el</m:t>
          </m:r>
          <m:r>
            <m:rPr>
              <m:sty m:val="p"/>
            </m:rPr>
            <w:rPr>
              <w:rFonts w:ascii="Cambria Math" w:hAnsi="Cambria Math"/>
            </w:rPr>
            <m:t>)=</m:t>
          </m:r>
          <m:sSub>
            <m:sSubPr>
              <m:ctrlPr>
                <w:rPr>
                  <w:rFonts w:ascii="Cambria Math" w:hAnsi="Cambria Math"/>
                </w:rPr>
              </m:ctrlPr>
            </m:sSubPr>
            <m:e>
              <m:r>
                <w:rPr>
                  <w:rFonts w:ascii="Cambria Math" w:hAnsi="Cambria Math"/>
                </w:rPr>
                <m:t>EIRP</m:t>
              </m:r>
            </m:e>
            <m:sub>
              <m:f>
                <m:fPr>
                  <m:ctrlPr>
                    <w:rPr>
                      <w:rFonts w:ascii="Cambria Math" w:hAnsi="Cambria Math"/>
                    </w:rPr>
                  </m:ctrlPr>
                </m:fPr>
                <m:num>
                  <m:r>
                    <w:rPr>
                      <w:rFonts w:ascii="Cambria Math" w:hAnsi="Cambria Math"/>
                    </w:rPr>
                    <m:t>dBW</m:t>
                  </m:r>
                </m:num>
                <m:den>
                  <m:r>
                    <w:rPr>
                      <w:rFonts w:ascii="Cambria Math" w:hAnsi="Cambria Math"/>
                    </w:rPr>
                    <m:t>MHz</m:t>
                  </m:r>
                </m:den>
              </m:f>
            </m:sub>
          </m:sSub>
          <m:r>
            <m:rPr>
              <m:sty m:val="p"/>
            </m:rPr>
            <w:rPr>
              <w:rFonts w:ascii="Cambria Math" w:hAnsi="Cambria Math"/>
            </w:rPr>
            <m:t>(</m:t>
          </m:r>
          <m:r>
            <w:rPr>
              <w:rFonts w:ascii="Cambria Math" w:hAnsi="Cambria Math"/>
            </w:rPr>
            <m:t>El</m:t>
          </m:r>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r>
                        <w:rPr>
                          <w:rFonts w:ascii="Cambria Math" w:hAnsi="Cambria Math"/>
                        </w:rPr>
                        <m:t>π</m:t>
                      </m:r>
                      <m:sSubSup>
                        <m:sSubSupPr>
                          <m:ctrlPr>
                            <w:rPr>
                              <w:rFonts w:ascii="Cambria Math" w:hAnsi="Cambria Math"/>
                            </w:rPr>
                          </m:ctrlPr>
                        </m:sSubSupPr>
                        <m:e>
                          <m:r>
                            <w:rPr>
                              <w:rFonts w:ascii="Cambria Math" w:hAnsi="Cambria Math"/>
                            </w:rPr>
                            <m:t>d</m:t>
                          </m:r>
                        </m:e>
                        <m:sub>
                          <m:r>
                            <w:rPr>
                              <w:rFonts w:ascii="Cambria Math" w:hAnsi="Cambria Math"/>
                            </w:rPr>
                            <m:t>(El)</m:t>
                          </m:r>
                        </m:sub>
                        <m:sup>
                          <m:r>
                            <w:rPr>
                              <w:rFonts w:ascii="Cambria Math" w:hAnsi="Cambria Math"/>
                            </w:rPr>
                            <m:t>2</m:t>
                          </m:r>
                        </m:sup>
                      </m:sSubSup>
                    </m:den>
                  </m:f>
                </m:e>
              </m:d>
            </m:e>
          </m:func>
        </m:oMath>
      </m:oMathPara>
    </w:p>
    <w:p w14:paraId="528293E9" w14:textId="10745E04" w:rsidR="00C14ABE" w:rsidRPr="002C06CD" w:rsidRDefault="007D1C2C" w:rsidP="00C14ABE">
      <w:pPr>
        <w:pStyle w:val="ECCTabletext"/>
      </w:pPr>
      <w:proofErr w:type="gramStart"/>
      <w:r>
        <w:t>w</w:t>
      </w:r>
      <w:r w:rsidR="00C14ABE" w:rsidRPr="002C06CD">
        <w:t>here</w:t>
      </w:r>
      <w:proofErr w:type="gramEnd"/>
      <w:r w:rsidR="00C14ABE" w:rsidRPr="002C06CD">
        <w:t>:</w:t>
      </w:r>
    </w:p>
    <w:p w14:paraId="528293EB" w14:textId="03BC6C9C" w:rsidR="00C14ABE" w:rsidRPr="002C06CD" w:rsidRDefault="00C14ABE" w:rsidP="007D1C2C">
      <w:pPr>
        <w:pStyle w:val="ECCBulletsLv3"/>
        <w:numPr>
          <w:ilvl w:val="0"/>
          <w:numId w:val="0"/>
        </w:numPr>
        <w:ind w:left="1020"/>
      </w:pPr>
      <w:r w:rsidRPr="002C06CD">
        <w:t>EIRP:</w:t>
      </w:r>
      <w:r w:rsidR="007D1C2C">
        <w:tab/>
      </w:r>
      <w:r>
        <w:t>i</w:t>
      </w:r>
      <w:r w:rsidRPr="002C06CD">
        <w:t xml:space="preserve">s the nominal HAPS platform EIRP spectral density in </w:t>
      </w:r>
      <w:proofErr w:type="spellStart"/>
      <w:r w:rsidRPr="002C06CD">
        <w:t>dBW</w:t>
      </w:r>
      <w:proofErr w:type="spellEnd"/>
      <w:r w:rsidRPr="002C06CD">
        <w:t>/MHz</w:t>
      </w:r>
      <w:r>
        <w:t xml:space="preserve"> (</w:t>
      </w:r>
      <w:r w:rsidRPr="00472BE1">
        <w:rPr>
          <w:rStyle w:val="ECCParagraph"/>
        </w:rPr>
        <w:t xml:space="preserve">dependent to the </w:t>
      </w:r>
      <w:r w:rsidR="007D1C2C">
        <w:rPr>
          <w:rStyle w:val="ECCParagraph"/>
        </w:rPr>
        <w:tab/>
      </w:r>
      <w:r w:rsidR="007D1C2C">
        <w:rPr>
          <w:rStyle w:val="ECCParagraph"/>
        </w:rPr>
        <w:tab/>
      </w:r>
      <w:r w:rsidRPr="00472BE1">
        <w:rPr>
          <w:rStyle w:val="ECCParagraph"/>
        </w:rPr>
        <w:t>elevation angle</w:t>
      </w:r>
      <w:r>
        <w:rPr>
          <w:rStyle w:val="ECCParagraph"/>
        </w:rPr>
        <w:t>)</w:t>
      </w:r>
      <w:r w:rsidRPr="002C06CD">
        <w:t>;</w:t>
      </w:r>
    </w:p>
    <w:p w14:paraId="528293ED" w14:textId="692B626D" w:rsidR="00C14ABE" w:rsidRDefault="00C14ABE" w:rsidP="007D1C2C">
      <w:pPr>
        <w:pStyle w:val="ECCBulletsLv3"/>
        <w:numPr>
          <w:ilvl w:val="0"/>
          <w:numId w:val="0"/>
        </w:numPr>
        <w:ind w:left="1020"/>
      </w:pPr>
      <w:proofErr w:type="gramStart"/>
      <w:r w:rsidRPr="002C06CD">
        <w:t>d</w:t>
      </w:r>
      <w:proofErr w:type="gramEnd"/>
      <w:r>
        <w:t xml:space="preserve">: </w:t>
      </w:r>
      <w:r w:rsidR="007D1C2C">
        <w:tab/>
      </w:r>
      <w:r w:rsidRPr="002C06CD">
        <w:t>is the distance between the HAPS and the ground (</w:t>
      </w:r>
      <w:r>
        <w:t>e</w:t>
      </w:r>
      <w:r w:rsidRPr="002C06CD">
        <w:t>levation angle dependent)</w:t>
      </w:r>
      <w:r>
        <w:t>.</w:t>
      </w:r>
    </w:p>
    <w:p w14:paraId="528293EE" w14:textId="77777777" w:rsidR="00C14ABE" w:rsidRPr="00C14ABE" w:rsidRDefault="00C14ABE" w:rsidP="007E1F04">
      <w:r w:rsidRPr="00472BE1">
        <w:t>The impact of the gas attenuation i</w:t>
      </w:r>
      <w:r w:rsidRPr="00C14ABE">
        <w:t xml:space="preserve">s not included in the verification formula since it is already taken into account in the </w:t>
      </w:r>
      <w:proofErr w:type="spellStart"/>
      <w:r w:rsidRPr="00C14ABE">
        <w:t>pfd</w:t>
      </w:r>
      <w:proofErr w:type="spellEnd"/>
      <w:r w:rsidRPr="00C14ABE">
        <w:t xml:space="preserve"> mask.</w:t>
      </w:r>
    </w:p>
    <w:p w14:paraId="528293EF" w14:textId="77777777" w:rsidR="00C14ABE" w:rsidRPr="007D1C2C" w:rsidRDefault="00C14ABE" w:rsidP="007D1C2C">
      <w:pPr>
        <w:pStyle w:val="ECCBreak"/>
      </w:pPr>
      <w:r w:rsidRPr="007D1C2C">
        <w:t>HAPS to ground (impact from FS station transmission into HAPS ground station receivers)</w:t>
      </w:r>
    </w:p>
    <w:p w14:paraId="528293F0" w14:textId="77777777" w:rsidR="00C14ABE" w:rsidRPr="00C14ABE" w:rsidRDefault="00C14ABE" w:rsidP="007E1F04">
      <w:r>
        <w:t>The</w:t>
      </w:r>
      <w:r w:rsidRPr="00C14ABE">
        <w:t xml:space="preserve"> study shows that the antennas used for both HAPS ground terminals and FS stations are directional, therefore, the required separation distance between the two systems can be reduced by appropriate site-configuration. Protection between HAPS ground stations and conventional FS stations can be managed on a case-by-case basis by coordination amongst administrations or usual link/planning method and procedures used at national level for conventional FS stations.</w:t>
      </w:r>
    </w:p>
    <w:p w14:paraId="528293F1" w14:textId="77777777" w:rsidR="00C14ABE" w:rsidRPr="00857316" w:rsidRDefault="00C14ABE" w:rsidP="00C14ABE">
      <w:pPr>
        <w:pStyle w:val="berschrift4"/>
        <w:rPr>
          <w:lang w:val="en-GB"/>
        </w:rPr>
      </w:pPr>
      <w:r w:rsidRPr="00857316">
        <w:rPr>
          <w:lang w:val="en-GB"/>
        </w:rPr>
        <w:t xml:space="preserve">Sharing with Mobile Service (MS) </w:t>
      </w:r>
    </w:p>
    <w:p w14:paraId="528293F2" w14:textId="77777777" w:rsidR="00C14ABE" w:rsidRPr="007D1C2C" w:rsidRDefault="00C14ABE" w:rsidP="007D1C2C">
      <w:pPr>
        <w:pStyle w:val="ECCBreak"/>
      </w:pPr>
      <w:r w:rsidRPr="007D1C2C">
        <w:t>Ground to HAPS (impact from HAPS ground station transmission into MS station receivers)</w:t>
      </w:r>
    </w:p>
    <w:p w14:paraId="528293F4" w14:textId="77777777" w:rsidR="00C14ABE" w:rsidRPr="00C14ABE" w:rsidRDefault="00C14ABE" w:rsidP="00C14ABE">
      <w:r>
        <w:t>The</w:t>
      </w:r>
      <w:r w:rsidRPr="00E84C90">
        <w:t xml:space="preserve"> study concluded that HAPS ground stations (CPE/GW) can share with MS stations (BS and UE) as the maximum required separation distance is less than 400 m for p=20% and 500 m for </w:t>
      </w:r>
      <w:r>
        <w:t>p</w:t>
      </w:r>
      <w:r w:rsidRPr="00E84C90">
        <w:t xml:space="preserve">=0.01%. </w:t>
      </w:r>
    </w:p>
    <w:p w14:paraId="528293F5" w14:textId="77777777" w:rsidR="00C14ABE" w:rsidRPr="007D1C2C" w:rsidRDefault="00C14ABE" w:rsidP="007D1C2C">
      <w:pPr>
        <w:pStyle w:val="ECCBreak"/>
      </w:pPr>
      <w:r w:rsidRPr="007D1C2C">
        <w:t>Ground to HAPS (impact from MS station transmission into HAPS platform station receivers)</w:t>
      </w:r>
    </w:p>
    <w:p w14:paraId="528293F6" w14:textId="77777777" w:rsidR="00C14ABE" w:rsidRPr="005154BF" w:rsidRDefault="00C14ABE" w:rsidP="00C14ABE">
      <w:pPr>
        <w:rPr>
          <w:rStyle w:val="ECCParagraph"/>
        </w:rPr>
      </w:pPr>
      <w:r w:rsidRPr="005154BF">
        <w:rPr>
          <w:rStyle w:val="ECCParagraph"/>
        </w:rPr>
        <w:t>One study shows that the minimum separation distance of 65 km should be obeyed to avoid the interference and guarantee the quality of service, when both systems are pointing towards each other in azimuth.</w:t>
      </w:r>
    </w:p>
    <w:p w14:paraId="528293F7" w14:textId="77777777" w:rsidR="00C14ABE" w:rsidRPr="007D1C2C" w:rsidRDefault="00C14ABE" w:rsidP="007D1C2C">
      <w:pPr>
        <w:pStyle w:val="ECCBreak"/>
      </w:pPr>
      <w:r w:rsidRPr="007D1C2C">
        <w:t>HAPS to ground (impact from HAPS platform station transmission into MS station receivers)</w:t>
      </w:r>
    </w:p>
    <w:p w14:paraId="528293F8" w14:textId="77777777" w:rsidR="00C14ABE" w:rsidRDefault="00C14ABE" w:rsidP="00C14ABE">
      <w:r>
        <w:t>The</w:t>
      </w:r>
      <w:r w:rsidRPr="00472BE1">
        <w:t xml:space="preserve"> study shows that the following </w:t>
      </w:r>
      <w:proofErr w:type="spellStart"/>
      <w:r w:rsidRPr="00472BE1">
        <w:t>pfd</w:t>
      </w:r>
      <w:proofErr w:type="spellEnd"/>
      <w:r w:rsidRPr="00472BE1">
        <w:t xml:space="preserve"> mask in </w:t>
      </w:r>
      <w:proofErr w:type="spellStart"/>
      <w:r w:rsidRPr="00472BE1">
        <w:t>dBW</w:t>
      </w:r>
      <w:proofErr w:type="spellEnd"/>
      <w:r w:rsidRPr="00472BE1">
        <w:t>/m2/MHz, to be applied under clear sky conditions at the surface of the Earth, ensures the protection of the Mobile Service receivers:</w:t>
      </w:r>
    </w:p>
    <w:p w14:paraId="528293F9" w14:textId="6F5DFDEC" w:rsidR="00C14ABE" w:rsidRPr="00C14ABE" w:rsidRDefault="009A3097" w:rsidP="00C14ABE">
      <m:oMathPara>
        <m:oMathParaPr>
          <m:jc m:val="center"/>
        </m:oMathParaPr>
        <m:oMath>
          <m:sSub>
            <m:sSubPr>
              <m:ctrlPr>
                <w:rPr>
                  <w:rFonts w:ascii="Cambria Math" w:hAnsi="Cambria Math"/>
                  <w:lang w:eastAsia="ja-JP"/>
                </w:rPr>
              </m:ctrlPr>
            </m:sSubPr>
            <m:e>
              <m:r>
                <w:rPr>
                  <w:rFonts w:ascii="Cambria Math" w:hAnsi="Cambria Math"/>
                </w:rPr>
                <m:t>pfd</m:t>
              </m:r>
            </m:e>
            <m:sub>
              <m:r>
                <w:rPr>
                  <w:rFonts w:ascii="Cambria Math" w:hAnsi="Cambria Math"/>
                </w:rPr>
                <m:t>max</m:t>
              </m:r>
            </m:sub>
          </m:sSub>
          <m:d>
            <m:dPr>
              <m:ctrlPr>
                <w:rPr>
                  <w:rFonts w:ascii="Cambria Math" w:hAnsi="Cambria Math"/>
                  <w:lang w:eastAsia="ja-JP"/>
                </w:rPr>
              </m:ctrlPr>
            </m:dPr>
            <m:e>
              <m:r>
                <w:rPr>
                  <w:rFonts w:ascii="Cambria Math" w:hAnsi="Cambria Math"/>
                </w:rPr>
                <m:t>El</m:t>
              </m:r>
            </m:e>
          </m:d>
          <m:r>
            <m:rPr>
              <m:sty m:val="p"/>
            </m:rPr>
            <w:rPr>
              <w:rFonts w:ascii="Cambria Math" w:hAnsi="Cambria Math"/>
            </w:rPr>
            <m:t xml:space="preserve">=-102                </m:t>
          </m:r>
          <m:r>
            <w:rPr>
              <w:rFonts w:ascii="Cambria Math" w:hAnsi="Cambria Math"/>
            </w:rPr>
            <m:t xml:space="preserve">       for</m:t>
          </m:r>
          <m:r>
            <m:rPr>
              <m:sty m:val="p"/>
            </m:rPr>
            <w:rPr>
              <w:rFonts w:ascii="Cambria Math" w:hAnsi="Cambria Math"/>
            </w:rPr>
            <m:t xml:space="preserve"> </m:t>
          </m:r>
          <m:r>
            <w:rPr>
              <w:rFonts w:ascii="Cambria Math" w:hAnsi="Cambria Math"/>
            </w:rPr>
            <m:t>El</m:t>
          </m:r>
          <m:r>
            <m:rPr>
              <m:sty m:val="p"/>
            </m:rPr>
            <w:rPr>
              <w:rFonts w:ascii="Cambria Math" w:hAnsi="Cambria Math"/>
            </w:rPr>
            <m:t>≤</m:t>
          </m:r>
          <m:r>
            <w:rPr>
              <w:rFonts w:ascii="Cambria Math" w:hAnsi="Cambria Math"/>
            </w:rPr>
            <m:t>5</m:t>
          </m:r>
          <m:r>
            <m:rPr>
              <m:sty m:val="p"/>
            </m:rPr>
            <w:rPr>
              <w:rFonts w:ascii="Cambria Math" w:hAnsi="Cambria Math"/>
            </w:rPr>
            <m:t>°,</m:t>
          </m:r>
        </m:oMath>
      </m:oMathPara>
    </w:p>
    <w:p w14:paraId="528293FA" w14:textId="2ECD120D" w:rsidR="00C14ABE" w:rsidRPr="00C14ABE" w:rsidRDefault="009A3097" w:rsidP="00C14ABE">
      <m:oMathPara>
        <m:oMathParaPr>
          <m:jc m:val="center"/>
        </m:oMathParaPr>
        <m:oMath>
          <m:sSub>
            <m:sSubPr>
              <m:ctrlPr>
                <w:rPr>
                  <w:rFonts w:ascii="Cambria Math" w:hAnsi="Cambria Math"/>
                  <w:lang w:eastAsia="ja-JP"/>
                </w:rPr>
              </m:ctrlPr>
            </m:sSubPr>
            <m:e>
              <m:r>
                <w:rPr>
                  <w:rFonts w:ascii="Cambria Math" w:hAnsi="Cambria Math"/>
                </w:rPr>
                <m:t>pfd</m:t>
              </m:r>
            </m:e>
            <m:sub>
              <m:r>
                <w:rPr>
                  <w:rFonts w:ascii="Cambria Math" w:hAnsi="Cambria Math"/>
                </w:rPr>
                <m:t>max</m:t>
              </m:r>
            </m:sub>
          </m:sSub>
          <m:d>
            <m:dPr>
              <m:ctrlPr>
                <w:rPr>
                  <w:rFonts w:ascii="Cambria Math" w:hAnsi="Cambria Math"/>
                  <w:lang w:eastAsia="ja-JP"/>
                </w:rPr>
              </m:ctrlPr>
            </m:dPr>
            <m:e>
              <m:r>
                <w:rPr>
                  <w:rFonts w:ascii="Cambria Math" w:hAnsi="Cambria Math"/>
                </w:rPr>
                <m:t>El</m:t>
              </m:r>
            </m:e>
          </m:d>
          <m:r>
            <m:rPr>
              <m:sty m:val="p"/>
            </m:rPr>
            <w:rPr>
              <w:rFonts w:ascii="Cambria Math" w:hAnsi="Cambria Math"/>
            </w:rPr>
            <m:t>=-102+0.25</m:t>
          </m:r>
          <m:d>
            <m:dPr>
              <m:ctrlPr>
                <w:rPr>
                  <w:rFonts w:ascii="Cambria Math" w:hAnsi="Cambria Math"/>
                </w:rPr>
              </m:ctrlPr>
            </m:dPr>
            <m:e>
              <m:r>
                <w:rPr>
                  <w:rFonts w:ascii="Cambria Math" w:hAnsi="Cambria Math"/>
                </w:rPr>
                <m:t>El-5</m:t>
              </m:r>
            </m:e>
          </m:d>
          <m:r>
            <w:rPr>
              <w:rFonts w:ascii="Cambria Math" w:hAnsi="Cambria Math"/>
            </w:rPr>
            <m:t xml:space="preserve">       for</m:t>
          </m:r>
          <m:r>
            <m:rPr>
              <m:sty m:val="p"/>
            </m:rPr>
            <w:rPr>
              <w:rFonts w:ascii="Cambria Math" w:hAnsi="Cambria Math"/>
            </w:rPr>
            <m:t xml:space="preserve"> 5°≤</m:t>
          </m:r>
          <m:r>
            <w:rPr>
              <w:rFonts w:ascii="Cambria Math" w:hAnsi="Cambria Math"/>
            </w:rPr>
            <m:t>El&lt;</m:t>
          </m:r>
          <m:r>
            <m:rPr>
              <m:sty m:val="p"/>
            </m:rPr>
            <w:rPr>
              <w:rFonts w:ascii="Cambria Math" w:hAnsi="Cambria Math"/>
            </w:rPr>
            <m:t>25°</m:t>
          </m:r>
        </m:oMath>
      </m:oMathPara>
    </w:p>
    <w:p w14:paraId="528293FB" w14:textId="17FCBEAE" w:rsidR="00C14ABE" w:rsidRPr="00C14ABE" w:rsidRDefault="009A3097" w:rsidP="00C14ABE">
      <m:oMathPara>
        <m:oMathParaPr>
          <m:jc m:val="center"/>
        </m:oMathParaPr>
        <m:oMath>
          <m:sSub>
            <m:sSubPr>
              <m:ctrlPr>
                <w:rPr>
                  <w:rFonts w:ascii="Cambria Math" w:hAnsi="Cambria Math"/>
                  <w:lang w:eastAsia="ja-JP"/>
                </w:rPr>
              </m:ctrlPr>
            </m:sSubPr>
            <m:e>
              <m:r>
                <w:rPr>
                  <w:rFonts w:ascii="Cambria Math" w:hAnsi="Cambria Math"/>
                </w:rPr>
                <m:t>pfd</m:t>
              </m:r>
            </m:e>
            <m:sub>
              <m:r>
                <w:rPr>
                  <w:rFonts w:ascii="Cambria Math" w:hAnsi="Cambria Math"/>
                </w:rPr>
                <m:t>max</m:t>
              </m:r>
            </m:sub>
          </m:sSub>
          <m:d>
            <m:dPr>
              <m:ctrlPr>
                <w:rPr>
                  <w:rFonts w:ascii="Cambria Math" w:hAnsi="Cambria Math"/>
                  <w:lang w:eastAsia="ja-JP"/>
                </w:rPr>
              </m:ctrlPr>
            </m:dPr>
            <m:e>
              <m:r>
                <w:rPr>
                  <w:rFonts w:ascii="Cambria Math" w:hAnsi="Cambria Math"/>
                </w:rPr>
                <m:t>El</m:t>
              </m:r>
            </m:e>
          </m:d>
          <m:r>
            <m:rPr>
              <m:sty m:val="p"/>
            </m:rPr>
            <w:rPr>
              <w:rFonts w:ascii="Cambria Math" w:hAnsi="Cambria Math"/>
            </w:rPr>
            <m:t xml:space="preserve">=-97               </m:t>
          </m:r>
          <m:r>
            <w:rPr>
              <w:rFonts w:ascii="Cambria Math" w:hAnsi="Cambria Math"/>
            </w:rPr>
            <m:t xml:space="preserve">        for</m:t>
          </m:r>
          <m:r>
            <m:rPr>
              <m:sty m:val="p"/>
            </m:rPr>
            <w:rPr>
              <w:rFonts w:ascii="Cambria Math" w:hAnsi="Cambria Math"/>
            </w:rPr>
            <m:t xml:space="preserve"> 25°≤</m:t>
          </m:r>
          <m:r>
            <w:rPr>
              <w:rFonts w:ascii="Cambria Math" w:hAnsi="Cambria Math"/>
            </w:rPr>
            <m:t>El</m:t>
          </m:r>
          <m:r>
            <m:rPr>
              <m:sty m:val="p"/>
            </m:rPr>
            <w:rPr>
              <w:rFonts w:ascii="Cambria Math" w:hAnsi="Cambria Math"/>
            </w:rPr>
            <m:t>≤</m:t>
          </m:r>
          <m:r>
            <w:rPr>
              <w:rFonts w:ascii="Cambria Math" w:hAnsi="Cambria Math"/>
            </w:rPr>
            <m:t>90</m:t>
          </m:r>
          <m:r>
            <m:rPr>
              <m:sty m:val="p"/>
            </m:rPr>
            <w:rPr>
              <w:rFonts w:ascii="Cambria Math" w:hAnsi="Cambria Math"/>
            </w:rPr>
            <m:t>°</m:t>
          </m:r>
        </m:oMath>
      </m:oMathPara>
    </w:p>
    <w:p w14:paraId="73311830" w14:textId="5246441E" w:rsidR="007D1C2C" w:rsidRDefault="007D1C2C" w:rsidP="00C14ABE">
      <w:proofErr w:type="gramStart"/>
      <w:r>
        <w:t>w</w:t>
      </w:r>
      <w:r w:rsidR="00C14ABE" w:rsidRPr="00472BE1">
        <w:t>here</w:t>
      </w:r>
      <w:proofErr w:type="gramEnd"/>
      <w:r w:rsidR="00C14ABE" w:rsidRPr="00472BE1">
        <w:t xml:space="preserve"> </w:t>
      </w:r>
      <w:r>
        <w:tab/>
      </w:r>
      <w:r w:rsidR="00C14ABE" w:rsidRPr="00472BE1">
        <w:t xml:space="preserve">El </w:t>
      </w:r>
      <w:r>
        <w:tab/>
      </w:r>
      <w:r w:rsidR="00C14ABE" w:rsidRPr="00472BE1">
        <w:t>is elevation angle in degrees (angle of arrival above the horizontal plane).</w:t>
      </w:r>
    </w:p>
    <w:p w14:paraId="528293FC" w14:textId="3D79CFB7" w:rsidR="00C14ABE" w:rsidRPr="00472BE1" w:rsidRDefault="00C14ABE" w:rsidP="00C14ABE">
      <w:r w:rsidRPr="00472BE1">
        <w:t xml:space="preserve">Note that for the </w:t>
      </w:r>
      <w:proofErr w:type="spellStart"/>
      <w:r w:rsidRPr="00472BE1">
        <w:t>pfd</w:t>
      </w:r>
      <w:proofErr w:type="spellEnd"/>
      <w:r w:rsidRPr="00472BE1">
        <w:t xml:space="preserve"> level above, polarisation and gaseous atmospheric (ITU-R SF.1395) losses are considered. In addition, body loss is considered for the user equipment </w:t>
      </w:r>
      <w:proofErr w:type="spellStart"/>
      <w:r w:rsidRPr="00472BE1">
        <w:t>pfd</w:t>
      </w:r>
      <w:proofErr w:type="spellEnd"/>
      <w:r w:rsidRPr="00472BE1">
        <w:t xml:space="preserve"> level calculation.</w:t>
      </w:r>
    </w:p>
    <w:p w14:paraId="528293FD" w14:textId="77777777" w:rsidR="00C14ABE" w:rsidRPr="00472BE1" w:rsidRDefault="00C14ABE" w:rsidP="00C14ABE">
      <w:r w:rsidRPr="00472BE1">
        <w:t xml:space="preserve">This study made the assumption that to compensate for additional propagation impairments in the main beam of the HAPS due to rain, the </w:t>
      </w:r>
      <w:proofErr w:type="spellStart"/>
      <w:r w:rsidRPr="00472BE1">
        <w:t>pfd</w:t>
      </w:r>
      <w:proofErr w:type="spellEnd"/>
      <w:r w:rsidRPr="00472BE1">
        <w:t xml:space="preserve"> mask can be increased in the corresponding beam by a value equivalent to the level of rain fading. </w:t>
      </w:r>
    </w:p>
    <w:p w14:paraId="528293FE" w14:textId="63E7B320" w:rsidR="00C14ABE" w:rsidRPr="00472BE1" w:rsidRDefault="00C14ABE" w:rsidP="00C14ABE">
      <w:r w:rsidRPr="00472BE1">
        <w:t xml:space="preserve">To verify that the </w:t>
      </w:r>
      <w:proofErr w:type="spellStart"/>
      <w:r w:rsidRPr="00472BE1">
        <w:t>pfd</w:t>
      </w:r>
      <w:proofErr w:type="spellEnd"/>
      <w:r w:rsidRPr="00472BE1">
        <w:t xml:space="preserve"> produced by HAPS platform does not exceed the proposed </w:t>
      </w:r>
      <w:proofErr w:type="spellStart"/>
      <w:r w:rsidRPr="00472BE1">
        <w:t>pfd</w:t>
      </w:r>
      <w:proofErr w:type="spellEnd"/>
      <w:r w:rsidRPr="00472BE1">
        <w:t xml:space="preserve"> mask, the following equation </w:t>
      </w:r>
      <w:r>
        <w:t>shall be</w:t>
      </w:r>
      <w:r w:rsidRPr="00472BE1">
        <w:t xml:space="preserve"> used:</w:t>
      </w:r>
    </w:p>
    <w:p w14:paraId="528293FF" w14:textId="77777777" w:rsidR="00C14ABE" w:rsidRPr="00472BE1" w:rsidRDefault="00C14ABE" w:rsidP="007D1C2C">
      <w:pPr>
        <w:pStyle w:val="ECCFigure"/>
      </w:pPr>
      <m:oMathPara>
        <m:oMath>
          <m:r>
            <w:rPr>
              <w:rFonts w:ascii="Cambria Math" w:hAnsi="Cambria Math"/>
            </w:rPr>
            <m:t>pfd</m:t>
          </m:r>
          <m:r>
            <m:rPr>
              <m:sty m:val="p"/>
            </m:rPr>
            <w:rPr>
              <w:rFonts w:ascii="Cambria Math" w:hAnsi="Cambria Math"/>
            </w:rPr>
            <m:t>(</m:t>
          </m:r>
          <m:r>
            <w:rPr>
              <w:rFonts w:ascii="Cambria Math" w:hAnsi="Cambria Math"/>
            </w:rPr>
            <m:t>El</m:t>
          </m:r>
          <m:r>
            <m:rPr>
              <m:sty m:val="p"/>
            </m:rPr>
            <w:rPr>
              <w:rFonts w:ascii="Cambria Math" w:hAnsi="Cambria Math"/>
            </w:rPr>
            <m:t>)=</m:t>
          </m:r>
          <m:sSub>
            <m:sSubPr>
              <m:ctrlPr>
                <w:rPr>
                  <w:rFonts w:ascii="Cambria Math" w:hAnsi="Cambria Math"/>
                  <w:lang w:eastAsia="ja-JP"/>
                </w:rPr>
              </m:ctrlPr>
            </m:sSubPr>
            <m:e>
              <m:r>
                <w:rPr>
                  <w:rFonts w:ascii="Cambria Math" w:hAnsi="Cambria Math"/>
                </w:rPr>
                <m:t>EIRP</m:t>
              </m:r>
            </m:e>
            <m:sub>
              <m:f>
                <m:fPr>
                  <m:ctrlPr>
                    <w:rPr>
                      <w:rFonts w:ascii="Cambria Math" w:hAnsi="Cambria Math"/>
                      <w:lang w:eastAsia="ja-JP"/>
                    </w:rPr>
                  </m:ctrlPr>
                </m:fPr>
                <m:num>
                  <m:r>
                    <w:rPr>
                      <w:rFonts w:ascii="Cambria Math" w:hAnsi="Cambria Math"/>
                    </w:rPr>
                    <m:t>dBW</m:t>
                  </m:r>
                </m:num>
                <m:den>
                  <m:r>
                    <w:rPr>
                      <w:rFonts w:ascii="Cambria Math" w:hAnsi="Cambria Math"/>
                    </w:rPr>
                    <m:t>MHz</m:t>
                  </m:r>
                </m:den>
              </m:f>
            </m:sub>
          </m:sSub>
          <m:r>
            <m:rPr>
              <m:sty m:val="p"/>
            </m:rPr>
            <w:rPr>
              <w:rFonts w:ascii="Cambria Math" w:hAnsi="Cambria Math"/>
            </w:rPr>
            <m:t>(</m:t>
          </m:r>
          <m:r>
            <w:rPr>
              <w:rFonts w:ascii="Cambria Math" w:hAnsi="Cambria Math"/>
            </w:rPr>
            <m:t>El</m:t>
          </m:r>
          <m:r>
            <m:rPr>
              <m:sty m:val="p"/>
            </m:rPr>
            <w:rPr>
              <w:rFonts w:ascii="Cambria Math" w:hAnsi="Cambria Math"/>
            </w:rPr>
            <m:t>)+10*</m:t>
          </m:r>
          <m:func>
            <m:funcPr>
              <m:ctrlPr>
                <w:rPr>
                  <w:rFonts w:ascii="Cambria Math" w:hAnsi="Cambria Math"/>
                  <w:lang w:eastAsia="ja-JP"/>
                </w:rPr>
              </m:ctrlPr>
            </m:funcPr>
            <m:fName>
              <m:sSub>
                <m:sSubPr>
                  <m:ctrlPr>
                    <w:rPr>
                      <w:rFonts w:ascii="Cambria Math" w:hAnsi="Cambria Math"/>
                      <w:lang w:eastAsia="ja-JP"/>
                    </w:rPr>
                  </m:ctrlPr>
                </m:sSubPr>
                <m:e>
                  <m:r>
                    <w:rPr>
                      <w:rFonts w:ascii="Cambria Math" w:hAnsi="Cambria Math"/>
                    </w:rPr>
                    <m:t>log</m:t>
                  </m:r>
                </m:e>
                <m:sub>
                  <m:r>
                    <m:rPr>
                      <m:sty m:val="p"/>
                    </m:rPr>
                    <w:rPr>
                      <w:rFonts w:ascii="Cambria Math" w:hAnsi="Cambria Math"/>
                    </w:rPr>
                    <m:t>10</m:t>
                  </m:r>
                </m:sub>
              </m:sSub>
            </m:fName>
            <m:e>
              <m:d>
                <m:dPr>
                  <m:ctrlPr>
                    <w:rPr>
                      <w:rFonts w:ascii="Cambria Math" w:hAnsi="Cambria Math"/>
                      <w:lang w:eastAsia="ja-JP"/>
                    </w:rPr>
                  </m:ctrlPr>
                </m:dPr>
                <m:e>
                  <m:f>
                    <m:fPr>
                      <m:ctrlPr>
                        <w:rPr>
                          <w:rFonts w:ascii="Cambria Math" w:hAnsi="Cambria Math"/>
                          <w:lang w:eastAsia="ja-JP"/>
                        </w:rPr>
                      </m:ctrlPr>
                    </m:fPr>
                    <m:num>
                      <m:r>
                        <m:rPr>
                          <m:sty m:val="p"/>
                        </m:rPr>
                        <w:rPr>
                          <w:rFonts w:ascii="Cambria Math" w:hAnsi="Cambria Math"/>
                        </w:rPr>
                        <m:t>1</m:t>
                      </m:r>
                    </m:num>
                    <m:den>
                      <m:r>
                        <m:rPr>
                          <m:sty m:val="p"/>
                        </m:rPr>
                        <w:rPr>
                          <w:rFonts w:ascii="Cambria Math" w:hAnsi="Cambria Math"/>
                        </w:rPr>
                        <m:t>4</m:t>
                      </m:r>
                      <m:r>
                        <w:rPr>
                          <w:rFonts w:ascii="Cambria Math" w:hAnsi="Cambria Math"/>
                        </w:rPr>
                        <m:t>π</m:t>
                      </m:r>
                      <m:sSub>
                        <m:sSubPr>
                          <m:ctrlPr>
                            <w:rPr>
                              <w:rFonts w:ascii="Cambria Math" w:hAnsi="Cambria Math"/>
                              <w:lang w:eastAsia="ja-JP"/>
                            </w:rPr>
                          </m:ctrlPr>
                        </m:sSubPr>
                        <m:e>
                          <m:sSup>
                            <m:sSupPr>
                              <m:ctrlPr>
                                <w:rPr>
                                  <w:rFonts w:ascii="Cambria Math" w:hAnsi="Cambria Math"/>
                                  <w:lang w:eastAsia="ja-JP"/>
                                </w:rPr>
                              </m:ctrlPr>
                            </m:sSupPr>
                            <m:e>
                              <m:r>
                                <w:rPr>
                                  <w:rFonts w:ascii="Cambria Math" w:hAnsi="Cambria Math"/>
                                </w:rPr>
                                <m:t>d</m:t>
                              </m:r>
                            </m:e>
                            <m:sup>
                              <m:r>
                                <m:rPr>
                                  <m:sty m:val="p"/>
                                </m:rPr>
                                <w:rPr>
                                  <w:rFonts w:ascii="Cambria Math" w:hAnsi="Cambria Math"/>
                                </w:rPr>
                                <m:t>2</m:t>
                              </m:r>
                            </m:sup>
                          </m:sSup>
                        </m:e>
                        <m:sub>
                          <m:r>
                            <m:rPr>
                              <m:sty m:val="p"/>
                            </m:rPr>
                            <w:rPr>
                              <w:rFonts w:ascii="Cambria Math" w:hAnsi="Cambria Math"/>
                            </w:rPr>
                            <m:t>(</m:t>
                          </m:r>
                          <m:r>
                            <w:rPr>
                              <w:rFonts w:ascii="Cambria Math" w:hAnsi="Cambria Math"/>
                            </w:rPr>
                            <m:t>El</m:t>
                          </m:r>
                          <m:r>
                            <m:rPr>
                              <m:sty m:val="p"/>
                            </m:rPr>
                            <w:rPr>
                              <w:rFonts w:ascii="Cambria Math" w:hAnsi="Cambria Math"/>
                            </w:rPr>
                            <m:t>)</m:t>
                          </m:r>
                        </m:sub>
                      </m:sSub>
                    </m:den>
                  </m:f>
                </m:e>
              </m:d>
            </m:e>
          </m:func>
        </m:oMath>
      </m:oMathPara>
    </w:p>
    <w:p w14:paraId="52829400" w14:textId="3B1EA6BA" w:rsidR="00C14ABE" w:rsidRPr="00472BE1" w:rsidRDefault="007D1C2C" w:rsidP="00C14ABE">
      <w:proofErr w:type="gramStart"/>
      <w:r>
        <w:t>w</w:t>
      </w:r>
      <w:r w:rsidR="00C14ABE" w:rsidRPr="00472BE1">
        <w:t>here</w:t>
      </w:r>
      <w:proofErr w:type="gramEnd"/>
      <w:r w:rsidR="00C14ABE" w:rsidRPr="00472BE1">
        <w:t xml:space="preserve">: </w:t>
      </w:r>
    </w:p>
    <w:p w14:paraId="52829401" w14:textId="6469D068" w:rsidR="00C14ABE" w:rsidRPr="00472BE1" w:rsidRDefault="007D1C2C" w:rsidP="007D1C2C">
      <w:pPr>
        <w:pStyle w:val="ECCBulletsLv3"/>
        <w:numPr>
          <w:ilvl w:val="0"/>
          <w:numId w:val="0"/>
        </w:numPr>
        <w:ind w:left="1020"/>
      </w:pPr>
      <w:r>
        <w:t>EIRP:</w:t>
      </w:r>
      <w:r>
        <w:tab/>
      </w:r>
      <w:r w:rsidR="00C14ABE" w:rsidRPr="00472BE1">
        <w:t xml:space="preserve">is the nominal HAPS EIRP density level in </w:t>
      </w:r>
      <w:proofErr w:type="spellStart"/>
      <w:r w:rsidR="00C14ABE" w:rsidRPr="00472BE1">
        <w:t>dBW</w:t>
      </w:r>
      <w:proofErr w:type="spellEnd"/>
      <w:r w:rsidR="00C14ABE" w:rsidRPr="00472BE1">
        <w:t>/MHz (dependent to the elevation angle);</w:t>
      </w:r>
    </w:p>
    <w:p w14:paraId="52829402" w14:textId="41DB467D" w:rsidR="00C14ABE" w:rsidRPr="00472BE1" w:rsidRDefault="00C14ABE" w:rsidP="007D1C2C">
      <w:pPr>
        <w:pStyle w:val="ECCBulletsLv3"/>
        <w:numPr>
          <w:ilvl w:val="0"/>
          <w:numId w:val="0"/>
        </w:numPr>
        <w:ind w:left="1020"/>
      </w:pPr>
      <w:proofErr w:type="gramStart"/>
      <w:r w:rsidRPr="00472BE1">
        <w:t>d</w:t>
      </w:r>
      <w:proofErr w:type="gramEnd"/>
      <w:r w:rsidRPr="00472BE1">
        <w:tab/>
      </w:r>
      <w:r w:rsidR="007D1C2C">
        <w:t>:</w:t>
      </w:r>
      <w:r w:rsidR="007D1C2C">
        <w:tab/>
      </w:r>
      <w:r w:rsidRPr="00472BE1">
        <w:t>is the distance between the HAPS and the ground (elevation angle dependent).</w:t>
      </w:r>
    </w:p>
    <w:p w14:paraId="52829403" w14:textId="77777777" w:rsidR="00C14ABE" w:rsidRPr="00472BE1" w:rsidRDefault="00C14ABE" w:rsidP="00C14ABE">
      <w:r w:rsidRPr="00472BE1">
        <w:t xml:space="preserve">The impact of the gas attenuation, body loss (for user equipment), and polarization loss are not included in the verification formula since it is already taken into account in the </w:t>
      </w:r>
      <w:proofErr w:type="spellStart"/>
      <w:r w:rsidRPr="00472BE1">
        <w:t>pfd</w:t>
      </w:r>
      <w:proofErr w:type="spellEnd"/>
      <w:r w:rsidRPr="00472BE1">
        <w:t xml:space="preserve"> mask.</w:t>
      </w:r>
    </w:p>
    <w:p w14:paraId="52829404" w14:textId="77777777" w:rsidR="00C14ABE" w:rsidRPr="007D1C2C" w:rsidRDefault="00C14ABE" w:rsidP="007D1C2C">
      <w:pPr>
        <w:pStyle w:val="ECCBreak"/>
      </w:pPr>
      <w:r w:rsidRPr="007D1C2C">
        <w:t>HAPS to ground (impact from MS station transmission into HAPS ground station receivers)</w:t>
      </w:r>
    </w:p>
    <w:p w14:paraId="52829405" w14:textId="6D4C2016" w:rsidR="00C14ABE" w:rsidRPr="00C14ABE" w:rsidRDefault="00C14ABE" w:rsidP="00C14ABE">
      <w:pPr>
        <w:rPr>
          <w:rStyle w:val="ECCHLbold"/>
        </w:rPr>
      </w:pPr>
      <w:r>
        <w:t>The</w:t>
      </w:r>
      <w:r w:rsidRPr="00472BE1">
        <w:t xml:space="preserve"> study performed two different percentage of time, i.e., 20 % and 0.01 %, using propagation model ITU-R P.452. The study showed that for both cases, the impact of MS user equipment emissions into HAPS ground station receivers is in order of 4-14 km depending on the probability considered compared to 28-75 km between the MS and conventional FS station for the same probabilities. The impact of MS base station emissions into HAPS ground station receivers is in order of 2-17 km depending on the probability considered compared to 30-60 km between the MS and conventional FS station for the same probabilities. In addition, the required separation distance can be further reduced by appropriate site-configuration, due to HAPS antenna directivity. Therefore, protection between HAPS ground stations and MS stations can be managed on a case</w:t>
      </w:r>
      <w:r w:rsidRPr="00472BE1">
        <w:noBreakHyphen/>
        <w:t>by-case basis by coordination amongst administrations at national level.</w:t>
      </w:r>
      <w:r w:rsidR="002367A9">
        <w:t xml:space="preserve"> </w:t>
      </w:r>
    </w:p>
    <w:p w14:paraId="52829407" w14:textId="77777777" w:rsidR="00C14ABE" w:rsidRPr="00857316" w:rsidRDefault="00C14ABE" w:rsidP="00C14ABE">
      <w:pPr>
        <w:pStyle w:val="berschrift4"/>
        <w:rPr>
          <w:lang w:val="en-GB"/>
        </w:rPr>
      </w:pPr>
      <w:r w:rsidRPr="00857316">
        <w:rPr>
          <w:lang w:val="en-GB"/>
        </w:rPr>
        <w:t xml:space="preserve">Sharing with Fixed Satellite Service (FSS) </w:t>
      </w:r>
    </w:p>
    <w:p w14:paraId="52829408" w14:textId="77777777" w:rsidR="00C14ABE" w:rsidRPr="007D1C2C" w:rsidRDefault="00C14ABE" w:rsidP="007D1C2C">
      <w:pPr>
        <w:pStyle w:val="ECCBreak"/>
      </w:pPr>
      <w:r w:rsidRPr="007D1C2C">
        <w:t>Ground to HAPS (impact from HAPS ground station transmission into FSS Earth station receivers)</w:t>
      </w:r>
    </w:p>
    <w:p w14:paraId="5282940A" w14:textId="3AF0027D" w:rsidR="00C14ABE" w:rsidRPr="00C14ABE" w:rsidRDefault="00C14ABE" w:rsidP="00C14ABE">
      <w:r>
        <w:t>The</w:t>
      </w:r>
      <w:r w:rsidRPr="00587B76">
        <w:t xml:space="preserve"> study provides an assessment of potential interference from HAPS system ground stations using the same process that would be used in assessing interference from an FS station.</w:t>
      </w:r>
      <w:r w:rsidR="002367A9">
        <w:t xml:space="preserve"> </w:t>
      </w:r>
      <w:r w:rsidRPr="00587B76">
        <w:t>The study shows that the impact of HAPS ground station emissions is less than the impact of an FS emitting station into FSS receiving Earth station.</w:t>
      </w:r>
    </w:p>
    <w:p w14:paraId="5282940B" w14:textId="18BC1CE7" w:rsidR="00C14ABE" w:rsidRDefault="00C14ABE" w:rsidP="00C14ABE">
      <w:r w:rsidRPr="00587B76">
        <w:t>The antennas used for both HAPS Gateway transmitters and FSS stations are directional, therefore, the required separation distance between the two systems can be reduced by appropriate site-configuration.</w:t>
      </w:r>
      <w:r w:rsidR="002367A9">
        <w:t xml:space="preserve"> </w:t>
      </w:r>
      <w:r w:rsidRPr="00587B76">
        <w:t>Protection by HAPS ground stations of FSS Earth stations can be managed on a case-by-case basis by coordination amongst administrations or usual link/planning method and procedures used at national level for conventional FS stations.</w:t>
      </w:r>
    </w:p>
    <w:p w14:paraId="5282940C" w14:textId="74C490BA" w:rsidR="00C14ABE" w:rsidRPr="007D1C2C" w:rsidRDefault="00C14ABE" w:rsidP="007D1C2C">
      <w:pPr>
        <w:pStyle w:val="ECCBreak"/>
      </w:pPr>
      <w:r w:rsidRPr="007D1C2C">
        <w:t xml:space="preserve">Ground to HAPS (impact from FSS </w:t>
      </w:r>
      <w:r w:rsidR="00896FEE" w:rsidRPr="007D1C2C">
        <w:t xml:space="preserve">Space </w:t>
      </w:r>
      <w:r w:rsidRPr="007D1C2C">
        <w:t>station transmission into HAPS platform station receivers)</w:t>
      </w:r>
    </w:p>
    <w:p w14:paraId="4A6CFFFF" w14:textId="77777777" w:rsidR="007D1C2C" w:rsidRDefault="00C14ABE" w:rsidP="00C14ABE">
      <w:r>
        <w:t>The</w:t>
      </w:r>
      <w:r w:rsidRPr="00587B76">
        <w:t xml:space="preserve"> study shows that HAPS platform receivers will not be impacted and can accept interference from FSS </w:t>
      </w:r>
      <w:r w:rsidRPr="00896FEE">
        <w:rPr>
          <w:rStyle w:val="ECCParagraph"/>
        </w:rPr>
        <w:t>downlink</w:t>
      </w:r>
      <w:r w:rsidRPr="00587B76">
        <w:t xml:space="preserve"> that </w:t>
      </w:r>
      <w:proofErr w:type="gramStart"/>
      <w:r w:rsidRPr="00587B76">
        <w:t>are</w:t>
      </w:r>
      <w:proofErr w:type="gramEnd"/>
      <w:r w:rsidRPr="00587B76">
        <w:t xml:space="preserve"> compliant with Table 21-4 of the RR Article 21. </w:t>
      </w:r>
    </w:p>
    <w:p w14:paraId="5282940F" w14:textId="52A5A7C9" w:rsidR="00C14ABE" w:rsidRPr="007D1C2C" w:rsidRDefault="00C14ABE" w:rsidP="007D1C2C">
      <w:pPr>
        <w:pStyle w:val="ECCBreak"/>
      </w:pPr>
      <w:r w:rsidRPr="007D1C2C">
        <w:lastRenderedPageBreak/>
        <w:t>HAPS to ground (impact from HAPS platform station transmission into FSS Earth station receivers)</w:t>
      </w:r>
    </w:p>
    <w:p w14:paraId="52829410" w14:textId="77777777" w:rsidR="00C14ABE" w:rsidRPr="00772BD7" w:rsidRDefault="00C14ABE" w:rsidP="00C14ABE">
      <w:r w:rsidRPr="00FF42B5">
        <w:t xml:space="preserve">According to the results </w:t>
      </w:r>
      <w:r>
        <w:t>of the analysis performed</w:t>
      </w:r>
      <w:r w:rsidRPr="00FF42B5">
        <w:t xml:space="preserve">, HAPS technology can coexist with </w:t>
      </w:r>
      <w:r>
        <w:t>GSO FSS in the 38</w:t>
      </w:r>
      <w:r>
        <w:noBreakHyphen/>
        <w:t>39.5 GHz band. This study proposed</w:t>
      </w:r>
      <w:r w:rsidRPr="00772BD7">
        <w:t xml:space="preserve"> that for the purpose of protecting GSO FSS earth station in neighbouring administration</w:t>
      </w:r>
      <w:r>
        <w:t xml:space="preserve">s from co-channel interference, </w:t>
      </w:r>
      <w:r w:rsidRPr="00772BD7">
        <w:t>coordination of a transmitting HAPS station is required when, under assumed free-space conditions, the power-flux density over any point of an administration’s border exceeds the following values:</w:t>
      </w:r>
    </w:p>
    <w:p w14:paraId="52829411" w14:textId="07947F6D" w:rsidR="00C14ABE" w:rsidRPr="00F0745F" w:rsidRDefault="00C14ABE" w:rsidP="007D1C2C">
      <w:pPr>
        <w:pStyle w:val="ECCFigure"/>
        <w:rPr>
          <w:rStyle w:val="ECCParagraph"/>
        </w:rPr>
      </w:pPr>
      <w:r w:rsidRPr="00F0745F">
        <w:rPr>
          <w:rStyle w:val="ECCParagraph"/>
        </w:rPr>
        <w:t>-169.9 + 1954 α²</w:t>
      </w:r>
      <w:r w:rsidRPr="00F0745F">
        <w:rPr>
          <w:rStyle w:val="ECCParagraph"/>
        </w:rPr>
        <w:tab/>
      </w:r>
      <w:proofErr w:type="gramStart"/>
      <w:r w:rsidRPr="00F0745F">
        <w:rPr>
          <w:rStyle w:val="ECCParagraph"/>
        </w:rPr>
        <w:t>dB(</w:t>
      </w:r>
      <w:proofErr w:type="gramEnd"/>
      <w:r w:rsidRPr="00F0745F">
        <w:rPr>
          <w:rStyle w:val="ECCParagraph"/>
        </w:rPr>
        <w:t>W/(m²/MHz))</w:t>
      </w:r>
      <w:r w:rsidRPr="00F0745F">
        <w:rPr>
          <w:rStyle w:val="ECCParagraph"/>
        </w:rPr>
        <w:tab/>
        <w:t>for 0 ≤ α &lt; 0.136°</w:t>
      </w:r>
    </w:p>
    <w:p w14:paraId="52829412" w14:textId="4096F813" w:rsidR="00C14ABE" w:rsidRPr="00F0745F" w:rsidRDefault="00C14ABE" w:rsidP="007D1C2C">
      <w:pPr>
        <w:pStyle w:val="ECCFigure"/>
        <w:rPr>
          <w:rStyle w:val="ECCParagraph"/>
        </w:rPr>
      </w:pPr>
      <w:r w:rsidRPr="00F0745F">
        <w:rPr>
          <w:rStyle w:val="ECCParagraph"/>
        </w:rPr>
        <w:t xml:space="preserve">- 133.9 </w:t>
      </w:r>
      <w:r w:rsidRPr="00F0745F">
        <w:rPr>
          <w:rStyle w:val="ECCParagraph"/>
        </w:rPr>
        <w:tab/>
      </w:r>
      <w:r w:rsidRPr="00F0745F">
        <w:rPr>
          <w:rStyle w:val="ECCParagraph"/>
        </w:rPr>
        <w:tab/>
      </w:r>
      <w:proofErr w:type="gramStart"/>
      <w:r w:rsidRPr="00F0745F">
        <w:rPr>
          <w:rStyle w:val="ECCParagraph"/>
        </w:rPr>
        <w:t>dB(</w:t>
      </w:r>
      <w:proofErr w:type="gramEnd"/>
      <w:r w:rsidRPr="00F0745F">
        <w:rPr>
          <w:rStyle w:val="ECCParagraph"/>
        </w:rPr>
        <w:t>W/(m²/MHz))</w:t>
      </w:r>
      <w:r w:rsidRPr="00F0745F">
        <w:rPr>
          <w:rStyle w:val="ECCParagraph"/>
        </w:rPr>
        <w:tab/>
        <w:t>for 0.136° ≤ α &lt; 1°</w:t>
      </w:r>
    </w:p>
    <w:p w14:paraId="52829413" w14:textId="1756EE51" w:rsidR="00C14ABE" w:rsidRPr="00F0745F" w:rsidRDefault="00C14ABE" w:rsidP="007D1C2C">
      <w:pPr>
        <w:pStyle w:val="ECCFigure"/>
        <w:rPr>
          <w:rStyle w:val="ECCParagraph"/>
        </w:rPr>
      </w:pPr>
      <w:r w:rsidRPr="00F0745F">
        <w:rPr>
          <w:rStyle w:val="ECCParagraph"/>
        </w:rPr>
        <w:t xml:space="preserve">- 133.9 + 25 log α </w:t>
      </w:r>
      <w:r w:rsidRPr="00F0745F">
        <w:rPr>
          <w:rStyle w:val="ECCParagraph"/>
        </w:rPr>
        <w:tab/>
      </w:r>
      <w:proofErr w:type="gramStart"/>
      <w:r w:rsidRPr="00F0745F">
        <w:rPr>
          <w:rStyle w:val="ECCParagraph"/>
        </w:rPr>
        <w:t>dB(</w:t>
      </w:r>
      <w:proofErr w:type="gramEnd"/>
      <w:r w:rsidRPr="00F0745F">
        <w:rPr>
          <w:rStyle w:val="ECCParagraph"/>
        </w:rPr>
        <w:t>W/(m²/MHz))</w:t>
      </w:r>
      <w:r w:rsidRPr="00F0745F">
        <w:rPr>
          <w:rStyle w:val="ECCParagraph"/>
        </w:rPr>
        <w:tab/>
        <w:t>for 1° ≤ α &lt; 47.9°</w:t>
      </w:r>
    </w:p>
    <w:p w14:paraId="52829414" w14:textId="07F684F2" w:rsidR="00C14ABE" w:rsidRPr="00F0745F" w:rsidRDefault="00C14ABE" w:rsidP="007D1C2C">
      <w:pPr>
        <w:pStyle w:val="ECCFigure"/>
        <w:rPr>
          <w:rStyle w:val="ECCParagraph"/>
        </w:rPr>
      </w:pPr>
      <w:r w:rsidRPr="00F0745F">
        <w:rPr>
          <w:rStyle w:val="ECCParagraph"/>
        </w:rPr>
        <w:t xml:space="preserve">- 91.9 </w:t>
      </w:r>
      <w:r w:rsidRPr="00F0745F">
        <w:rPr>
          <w:rStyle w:val="ECCParagraph"/>
        </w:rPr>
        <w:tab/>
      </w:r>
      <w:r w:rsidRPr="00F0745F">
        <w:rPr>
          <w:rStyle w:val="ECCParagraph"/>
        </w:rPr>
        <w:tab/>
      </w:r>
      <w:r w:rsidRPr="00F0745F">
        <w:rPr>
          <w:rStyle w:val="ECCParagraph"/>
        </w:rPr>
        <w:tab/>
      </w:r>
      <w:proofErr w:type="gramStart"/>
      <w:r w:rsidRPr="00F0745F">
        <w:rPr>
          <w:rStyle w:val="ECCParagraph"/>
        </w:rPr>
        <w:t>dB(</w:t>
      </w:r>
      <w:proofErr w:type="gramEnd"/>
      <w:r w:rsidRPr="00F0745F">
        <w:rPr>
          <w:rStyle w:val="ECCParagraph"/>
        </w:rPr>
        <w:t>W/(m²/MHz))</w:t>
      </w:r>
      <w:r w:rsidRPr="00F0745F">
        <w:rPr>
          <w:rStyle w:val="ECCParagraph"/>
        </w:rPr>
        <w:tab/>
        <w:t>for 47.9° ≤ α ≤ 180°</w:t>
      </w:r>
    </w:p>
    <w:p w14:paraId="52829415" w14:textId="4D5D2C69" w:rsidR="00C14ABE" w:rsidRPr="00F0745F" w:rsidRDefault="007D1C2C" w:rsidP="00C14ABE">
      <w:pPr>
        <w:rPr>
          <w:rStyle w:val="ECCParagraph"/>
        </w:rPr>
      </w:pPr>
      <w:proofErr w:type="gramStart"/>
      <w:r>
        <w:rPr>
          <w:rStyle w:val="ECCParagraph"/>
        </w:rPr>
        <w:t>w</w:t>
      </w:r>
      <w:r w:rsidR="00C14ABE" w:rsidRPr="00F0745F">
        <w:rPr>
          <w:rStyle w:val="ECCParagraph"/>
        </w:rPr>
        <w:t>here</w:t>
      </w:r>
      <w:proofErr w:type="gramEnd"/>
      <w:r w:rsidR="00C14ABE" w:rsidRPr="00F0745F">
        <w:rPr>
          <w:rStyle w:val="ECCParagraph"/>
        </w:rPr>
        <w:t xml:space="preserve"> </w:t>
      </w:r>
      <w:r>
        <w:rPr>
          <w:rStyle w:val="ECCParagraph"/>
        </w:rPr>
        <w:tab/>
      </w:r>
      <w:r w:rsidR="00C14ABE" w:rsidRPr="00F0745F">
        <w:rPr>
          <w:rStyle w:val="ECCParagraph"/>
        </w:rPr>
        <w:t xml:space="preserve">α </w:t>
      </w:r>
      <w:r>
        <w:rPr>
          <w:rStyle w:val="ECCParagraph"/>
        </w:rPr>
        <w:tab/>
      </w:r>
      <w:r w:rsidR="00C14ABE" w:rsidRPr="00F0745F">
        <w:rPr>
          <w:rStyle w:val="ECCParagraph"/>
        </w:rPr>
        <w:t xml:space="preserve">is the minimum angle at the border between the line to the HAPS platform and the lines to </w:t>
      </w:r>
      <w:r>
        <w:rPr>
          <w:rStyle w:val="ECCParagraph"/>
        </w:rPr>
        <w:tab/>
      </w:r>
      <w:r>
        <w:rPr>
          <w:rStyle w:val="ECCParagraph"/>
        </w:rPr>
        <w:tab/>
      </w:r>
      <w:r>
        <w:rPr>
          <w:rStyle w:val="ECCParagraph"/>
        </w:rPr>
        <w:tab/>
      </w:r>
      <w:r w:rsidR="00C14ABE" w:rsidRPr="00F0745F">
        <w:rPr>
          <w:rStyle w:val="ECCParagraph"/>
        </w:rPr>
        <w:t>the GSO arc in degrees</w:t>
      </w:r>
    </w:p>
    <w:p w14:paraId="52829416" w14:textId="77777777" w:rsidR="00C14ABE" w:rsidRPr="00FF42B5" w:rsidRDefault="00C14ABE" w:rsidP="00C14ABE">
      <w:r w:rsidRPr="00FF42B5">
        <w:t xml:space="preserve">To calculate the </w:t>
      </w:r>
      <w:proofErr w:type="spellStart"/>
      <w:r w:rsidRPr="00FF42B5">
        <w:t>pfd</w:t>
      </w:r>
      <w:proofErr w:type="spellEnd"/>
      <w:r w:rsidRPr="00FF42B5">
        <w:t xml:space="preserve"> produced by a HAPS platfor</w:t>
      </w:r>
      <w:r>
        <w:t xml:space="preserve">m, the following equation shall be </w:t>
      </w:r>
      <w:r w:rsidRPr="00FF42B5">
        <w:t>used:</w:t>
      </w:r>
    </w:p>
    <w:p w14:paraId="52829417" w14:textId="77777777" w:rsidR="00C14ABE" w:rsidRDefault="009A3097" w:rsidP="007D1C2C">
      <w:pPr>
        <w:pStyle w:val="ECCFigure"/>
        <w:rPr>
          <w:rStyle w:val="ECCParagraph"/>
        </w:rPr>
      </w:pPr>
      <m:oMathPara>
        <m:oMath>
          <m:sSub>
            <m:sSubPr>
              <m:ctrlPr>
                <w:rPr>
                  <w:rStyle w:val="ECCParagraph"/>
                  <w:rFonts w:ascii="Cambria Math" w:hAnsi="Cambria Math"/>
                </w:rPr>
              </m:ctrlPr>
            </m:sSubPr>
            <m:e>
              <m:r>
                <w:rPr>
                  <w:rStyle w:val="ECCParagraph"/>
                  <w:rFonts w:ascii="Cambria Math" w:hAnsi="Cambria Math"/>
                </w:rPr>
                <m:t>pfd</m:t>
              </m:r>
            </m:e>
            <m:sub>
              <m:r>
                <w:rPr>
                  <w:rStyle w:val="ECCParagraph"/>
                  <w:rFonts w:ascii="Cambria Math" w:hAnsi="Cambria Math"/>
                </w:rPr>
                <m:t>I/N</m:t>
              </m:r>
            </m:sub>
          </m:sSub>
          <m:r>
            <w:rPr>
              <w:rStyle w:val="ECCParagraph"/>
              <w:rFonts w:ascii="Cambria Math" w:hAnsi="Cambria Math"/>
            </w:rPr>
            <m:t>=EIRP-10log</m:t>
          </m:r>
          <m:d>
            <m:dPr>
              <m:ctrlPr>
                <w:rPr>
                  <w:rStyle w:val="ECCParagraph"/>
                  <w:rFonts w:ascii="Cambria Math" w:hAnsi="Cambria Math"/>
                </w:rPr>
              </m:ctrlPr>
            </m:dPr>
            <m:e>
              <m:r>
                <w:rPr>
                  <w:rStyle w:val="ECCParagraph"/>
                  <w:rFonts w:ascii="Cambria Math" w:hAnsi="Cambria Math"/>
                </w:rPr>
                <m:t>4π</m:t>
              </m:r>
              <m:sSup>
                <m:sSupPr>
                  <m:ctrlPr>
                    <w:rPr>
                      <w:rStyle w:val="ECCParagraph"/>
                      <w:rFonts w:ascii="Cambria Math" w:hAnsi="Cambria Math"/>
                    </w:rPr>
                  </m:ctrlPr>
                </m:sSupPr>
                <m:e>
                  <m:r>
                    <w:rPr>
                      <w:rStyle w:val="ECCParagraph"/>
                      <w:rFonts w:ascii="Cambria Math" w:hAnsi="Cambria Math"/>
                    </w:rPr>
                    <m:t>d</m:t>
                  </m:r>
                </m:e>
                <m:sup>
                  <m:r>
                    <w:rPr>
                      <w:rStyle w:val="ECCParagraph"/>
                      <w:rFonts w:ascii="Cambria Math" w:hAnsi="Cambria Math"/>
                    </w:rPr>
                    <m:t>2</m:t>
                  </m:r>
                </m:sup>
              </m:sSup>
            </m:e>
          </m:d>
          <m:r>
            <w:rPr>
              <w:rStyle w:val="ECCParagraph"/>
              <w:rFonts w:ascii="Cambria Math" w:hAnsi="Cambria Math"/>
            </w:rPr>
            <m:t>-</m:t>
          </m:r>
          <m:sSub>
            <m:sSubPr>
              <m:ctrlPr>
                <w:rPr>
                  <w:rStyle w:val="ECCParagraph"/>
                  <w:rFonts w:ascii="Cambria Math" w:hAnsi="Cambria Math"/>
                </w:rPr>
              </m:ctrlPr>
            </m:sSubPr>
            <m:e>
              <m:r>
                <w:rPr>
                  <w:rStyle w:val="ECCParagraph"/>
                  <w:rFonts w:ascii="Cambria Math" w:hAnsi="Cambria Math"/>
                </w:rPr>
                <m:t>Att</m:t>
              </m:r>
            </m:e>
            <m:sub>
              <m:r>
                <w:rPr>
                  <w:rStyle w:val="ECCParagraph"/>
                  <w:rFonts w:ascii="Cambria Math" w:hAnsi="Cambria Math"/>
                </w:rPr>
                <m:t>gaz</m:t>
              </m:r>
            </m:sub>
          </m:sSub>
        </m:oMath>
      </m:oMathPara>
    </w:p>
    <w:p w14:paraId="52829419" w14:textId="7AB7CD36" w:rsidR="00C14ABE" w:rsidRPr="00F0745F" w:rsidRDefault="00C14ABE" w:rsidP="00C14ABE">
      <w:pPr>
        <w:rPr>
          <w:rStyle w:val="ECCParagraph"/>
        </w:rPr>
      </w:pPr>
      <w:proofErr w:type="gramStart"/>
      <w:r w:rsidRPr="00F0745F">
        <w:rPr>
          <w:rStyle w:val="ECCParagraph"/>
        </w:rPr>
        <w:t>where</w:t>
      </w:r>
      <w:proofErr w:type="gramEnd"/>
      <w:r w:rsidRPr="00F0745F">
        <w:rPr>
          <w:rStyle w:val="ECCParagraph"/>
        </w:rPr>
        <w:t>:</w:t>
      </w:r>
    </w:p>
    <w:p w14:paraId="5282941A" w14:textId="3E8B3729" w:rsidR="00C14ABE" w:rsidRPr="00F0745F" w:rsidRDefault="00C14ABE" w:rsidP="00AD24AF">
      <w:pPr>
        <w:pStyle w:val="ECCBulletsLv3"/>
        <w:numPr>
          <w:ilvl w:val="0"/>
          <w:numId w:val="0"/>
        </w:numPr>
        <w:ind w:left="1020"/>
        <w:rPr>
          <w:rStyle w:val="ECCParagraph"/>
        </w:rPr>
      </w:pPr>
      <w:proofErr w:type="gramStart"/>
      <w:r w:rsidRPr="00F0745F">
        <w:rPr>
          <w:rStyle w:val="ECCParagraph"/>
        </w:rPr>
        <w:t>d :</w:t>
      </w:r>
      <w:proofErr w:type="gramEnd"/>
      <w:r w:rsidRPr="00F0745F" w:rsidDel="00F0745F">
        <w:rPr>
          <w:rStyle w:val="ECCParagraph"/>
        </w:rPr>
        <w:t xml:space="preserve"> </w:t>
      </w:r>
      <w:r w:rsidR="007D1C2C">
        <w:rPr>
          <w:rStyle w:val="ECCParagraph"/>
        </w:rPr>
        <w:tab/>
      </w:r>
      <w:r w:rsidRPr="00F0745F">
        <w:rPr>
          <w:rStyle w:val="ECCParagraph"/>
        </w:rPr>
        <w:t>distance between the HAPS and the GSO FSS earth station (m);</w:t>
      </w:r>
    </w:p>
    <w:p w14:paraId="5282941B" w14:textId="76D124C9" w:rsidR="00C14ABE" w:rsidRPr="00F0745F" w:rsidRDefault="007D1C2C" w:rsidP="00AD24AF">
      <w:pPr>
        <w:pStyle w:val="ECCBulletsLv3"/>
        <w:numPr>
          <w:ilvl w:val="0"/>
          <w:numId w:val="0"/>
        </w:numPr>
        <w:ind w:left="1020"/>
        <w:rPr>
          <w:rStyle w:val="ECCParagraph"/>
        </w:rPr>
      </w:pPr>
      <w:proofErr w:type="spellStart"/>
      <w:r>
        <w:rPr>
          <w:rStyle w:val="ECCParagraph"/>
        </w:rPr>
        <w:t>Attgaz</w:t>
      </w:r>
      <w:proofErr w:type="spellEnd"/>
      <w:r>
        <w:rPr>
          <w:rStyle w:val="ECCParagraph"/>
        </w:rPr>
        <w:t xml:space="preserve">: </w:t>
      </w:r>
      <w:r w:rsidR="00C14ABE" w:rsidRPr="00F0745F">
        <w:rPr>
          <w:rStyle w:val="ECCParagraph"/>
        </w:rPr>
        <w:t>attenuation to atmospheric gazes on the HAPS to GSO FSS earth station path (dB);</w:t>
      </w:r>
    </w:p>
    <w:p w14:paraId="5282941C" w14:textId="629DB700" w:rsidR="00C14ABE" w:rsidRPr="00F0745F" w:rsidRDefault="009A3097" w:rsidP="00AD24AF">
      <w:pPr>
        <w:pStyle w:val="ECCBulletsLv3"/>
        <w:numPr>
          <w:ilvl w:val="0"/>
          <w:numId w:val="0"/>
        </w:numPr>
        <w:ind w:left="1020"/>
        <w:rPr>
          <w:rStyle w:val="ECCParagraph"/>
        </w:rPr>
      </w:pPr>
      <m:oMath>
        <m:sSub>
          <m:sSubPr>
            <m:ctrlPr>
              <w:rPr>
                <w:rStyle w:val="ECCParagraph"/>
                <w:rFonts w:ascii="Cambria Math" w:hAnsi="Cambria Math"/>
              </w:rPr>
            </m:ctrlPr>
          </m:sSubPr>
          <m:e>
            <m:r>
              <w:rPr>
                <w:rStyle w:val="ECCParagraph"/>
                <w:rFonts w:ascii="Cambria Math" w:hAnsi="Cambria Math"/>
              </w:rPr>
              <m:t>pfd</m:t>
            </m:r>
          </m:e>
          <m:sub>
            <m:r>
              <w:rPr>
                <w:rStyle w:val="ECCParagraph"/>
                <w:rFonts w:ascii="Cambria Math" w:hAnsi="Cambria Math"/>
              </w:rPr>
              <m:t>I/N</m:t>
            </m:r>
          </m:sub>
        </m:sSub>
      </m:oMath>
      <w:r w:rsidR="007D1C2C">
        <w:rPr>
          <w:rStyle w:val="ECCParagraph"/>
        </w:rPr>
        <w:t>:</w:t>
      </w:r>
      <w:r w:rsidR="007D1C2C">
        <w:rPr>
          <w:rStyle w:val="ECCParagraph"/>
        </w:rPr>
        <w:tab/>
      </w:r>
      <w:r w:rsidR="00C14ABE" w:rsidRPr="00F0745F">
        <w:rPr>
          <w:rStyle w:val="ECCParagraph"/>
        </w:rPr>
        <w:t xml:space="preserve">required </w:t>
      </w:r>
      <w:proofErr w:type="spellStart"/>
      <w:r w:rsidR="00C14ABE" w:rsidRPr="00F0745F">
        <w:rPr>
          <w:rStyle w:val="ECCParagraph"/>
        </w:rPr>
        <w:t>pfd</w:t>
      </w:r>
      <w:proofErr w:type="spellEnd"/>
      <w:r w:rsidR="00C14ABE" w:rsidRPr="00F0745F">
        <w:rPr>
          <w:rStyle w:val="ECCParagraph"/>
        </w:rPr>
        <w:t xml:space="preserve"> at the GSO FSS earth station location to meet the FSS protection criteria </w:t>
      </w:r>
      <w:r w:rsidR="007D1C2C">
        <w:rPr>
          <w:rStyle w:val="ECCParagraph"/>
        </w:rPr>
        <w:tab/>
      </w:r>
      <w:r w:rsidR="007D1C2C">
        <w:rPr>
          <w:rStyle w:val="ECCParagraph"/>
        </w:rPr>
        <w:tab/>
      </w:r>
      <w:r w:rsidR="00C14ABE" w:rsidRPr="00F0745F">
        <w:rPr>
          <w:rStyle w:val="ECCParagraph"/>
        </w:rPr>
        <w:t>(</w:t>
      </w:r>
      <w:proofErr w:type="gramStart"/>
      <w:r w:rsidR="00C14ABE" w:rsidRPr="00F0745F">
        <w:rPr>
          <w:rStyle w:val="ECCParagraph"/>
        </w:rPr>
        <w:t>dB(</w:t>
      </w:r>
      <w:proofErr w:type="gramEnd"/>
      <w:r w:rsidR="00C14ABE" w:rsidRPr="00F0745F">
        <w:rPr>
          <w:rStyle w:val="ECCParagraph"/>
        </w:rPr>
        <w:t>W/(m².MHz));</w:t>
      </w:r>
    </w:p>
    <w:p w14:paraId="5282941D" w14:textId="3957886D" w:rsidR="00C14ABE" w:rsidRPr="00F0745F" w:rsidRDefault="007D1C2C" w:rsidP="00AD24AF">
      <w:pPr>
        <w:pStyle w:val="ECCBulletsLv3"/>
        <w:numPr>
          <w:ilvl w:val="0"/>
          <w:numId w:val="0"/>
        </w:numPr>
        <w:ind w:left="1020"/>
        <w:rPr>
          <w:rStyle w:val="ECCParagraph"/>
        </w:rPr>
      </w:pPr>
      <w:r>
        <w:rPr>
          <w:rStyle w:val="ECCParagraph"/>
        </w:rPr>
        <w:t>EIRP</w:t>
      </w:r>
      <w:r w:rsidR="00C14ABE" w:rsidRPr="00F0745F">
        <w:rPr>
          <w:rStyle w:val="ECCParagraph"/>
        </w:rPr>
        <w:t>:</w:t>
      </w:r>
      <w:r w:rsidR="00C14ABE" w:rsidRPr="00F0745F">
        <w:rPr>
          <w:rStyle w:val="ECCParagraph"/>
        </w:rPr>
        <w:tab/>
        <w:t xml:space="preserve">HAPS platform nominal EIRP spectral density in the direction of the GSO FSS earth </w:t>
      </w:r>
      <w:r>
        <w:rPr>
          <w:rStyle w:val="ECCParagraph"/>
        </w:rPr>
        <w:tab/>
      </w:r>
      <w:r>
        <w:rPr>
          <w:rStyle w:val="ECCParagraph"/>
        </w:rPr>
        <w:tab/>
      </w:r>
      <w:r w:rsidR="00C14ABE" w:rsidRPr="00F0745F">
        <w:rPr>
          <w:rStyle w:val="ECCParagraph"/>
        </w:rPr>
        <w:t xml:space="preserve">station in </w:t>
      </w:r>
      <w:proofErr w:type="spellStart"/>
      <w:r w:rsidR="00C14ABE" w:rsidRPr="00F0745F">
        <w:rPr>
          <w:rStyle w:val="ECCParagraph"/>
        </w:rPr>
        <w:t>dBW</w:t>
      </w:r>
      <w:proofErr w:type="spellEnd"/>
      <w:r w:rsidR="00C14ABE" w:rsidRPr="00F0745F">
        <w:rPr>
          <w:rStyle w:val="ECCParagraph"/>
        </w:rPr>
        <w:t>/MHz</w:t>
      </w:r>
      <w:r w:rsidR="00C14ABE" w:rsidRPr="00F0745F" w:rsidDel="00FF42B5">
        <w:rPr>
          <w:rStyle w:val="ECCParagraph"/>
        </w:rPr>
        <w:t xml:space="preserve"> </w:t>
      </w:r>
    </w:p>
    <w:p w14:paraId="5282941E" w14:textId="77777777" w:rsidR="00C14ABE" w:rsidRPr="00FF42B5" w:rsidRDefault="00C14ABE" w:rsidP="00C14ABE">
      <w:r>
        <w:t>According to the results of the analysis performed</w:t>
      </w:r>
      <w:r w:rsidRPr="00FF42B5">
        <w:t>, HAPS technology can</w:t>
      </w:r>
      <w:r>
        <w:t xml:space="preserve"> also</w:t>
      </w:r>
      <w:r w:rsidRPr="00FF42B5">
        <w:t xml:space="preserve"> coexist with NGSO FSS in the 38</w:t>
      </w:r>
      <w:r w:rsidRPr="00FF42B5">
        <w:noBreakHyphen/>
        <w:t>39.5 GHz band when taking into account the statistics of the NGSO FSS earth station pointing directions relative to the HAPS platform, and on the tracking strategy of the satellites by the NGSO FSS earth stations.</w:t>
      </w:r>
    </w:p>
    <w:p w14:paraId="5282941F" w14:textId="77777777" w:rsidR="00C14ABE" w:rsidRPr="00FF42B5" w:rsidRDefault="00C14ABE" w:rsidP="00C14ABE">
      <w:r>
        <w:t xml:space="preserve">This study </w:t>
      </w:r>
      <w:r w:rsidRPr="00FF42B5">
        <w:t>proposed that for the purpose of protecting NGSO FSS earth station in neighbouring administrations from co-channel interference, coordination of a transmittin</w:t>
      </w:r>
      <w:r>
        <w:t>g HAPS station is required when</w:t>
      </w:r>
      <w:r w:rsidRPr="00FF42B5">
        <w:t xml:space="preserve"> the distance between the HAPS nadir and any point of an administration’s border is less than the predetermined coordination distance of 100 km.</w:t>
      </w:r>
    </w:p>
    <w:p w14:paraId="52829420" w14:textId="77777777" w:rsidR="00C14ABE" w:rsidRPr="007D1C2C" w:rsidRDefault="00C14ABE" w:rsidP="007D1C2C">
      <w:pPr>
        <w:pStyle w:val="ECCBreak"/>
      </w:pPr>
      <w:r w:rsidRPr="007D1C2C">
        <w:t>HAPS to ground (impact from FSS Space station transmission into HAPS ground station receivers)</w:t>
      </w:r>
    </w:p>
    <w:p w14:paraId="52829421" w14:textId="7848886D" w:rsidR="00C14ABE" w:rsidRPr="00F0745F" w:rsidRDefault="00C14ABE" w:rsidP="00C14ABE">
      <w:pPr>
        <w:rPr>
          <w:rStyle w:val="ECCParagraph"/>
        </w:rPr>
      </w:pPr>
      <w:r w:rsidRPr="00F0745F">
        <w:rPr>
          <w:rStyle w:val="ECCParagraph"/>
        </w:rPr>
        <w:t>One study shows that HAPS receiving ground stations can coexist with FSS space stations emissions in the 38-39.5 GHz band given the percentage of HAPS service area where there could be potentially a problem and given mitigation techniques that could be implemented on the HAPS side.</w:t>
      </w:r>
    </w:p>
    <w:p w14:paraId="5C64D9EB" w14:textId="77777777" w:rsidR="005F7A33" w:rsidRPr="00857316" w:rsidRDefault="005F7A33" w:rsidP="005F7A33">
      <w:pPr>
        <w:pStyle w:val="berschrift2"/>
        <w:rPr>
          <w:lang w:val="en-GB"/>
        </w:rPr>
      </w:pPr>
      <w:r w:rsidRPr="00857316">
        <w:rPr>
          <w:lang w:val="en-GB"/>
        </w:rPr>
        <w:t>Report on studies on bands that are under possible consideration in Region 2 for HAPS (21.4-22 GHz and 24.25-27.5 GHz)</w:t>
      </w:r>
    </w:p>
    <w:p w14:paraId="52829424" w14:textId="77777777" w:rsidR="00C14ABE" w:rsidRPr="00857316" w:rsidRDefault="00C14ABE" w:rsidP="00C14ABE">
      <w:pPr>
        <w:pStyle w:val="berschrift4"/>
        <w:rPr>
          <w:lang w:val="en-GB"/>
        </w:rPr>
      </w:pPr>
      <w:r w:rsidRPr="00857316">
        <w:rPr>
          <w:lang w:val="en-GB"/>
        </w:rPr>
        <w:t>Compatibility with EESS (passive) in 21.2-21.4 GHz</w:t>
      </w:r>
    </w:p>
    <w:p w14:paraId="52829425" w14:textId="77777777" w:rsidR="00C14ABE" w:rsidRPr="007D1C2C" w:rsidRDefault="00C14ABE" w:rsidP="007D1C2C">
      <w:pPr>
        <w:pStyle w:val="ECCBreak"/>
      </w:pPr>
      <w:r w:rsidRPr="007D1C2C">
        <w:t xml:space="preserve">HAPS to ground </w:t>
      </w:r>
    </w:p>
    <w:p w14:paraId="52829426" w14:textId="77777777" w:rsidR="00C14ABE" w:rsidRPr="00E67E52" w:rsidRDefault="00C14ABE" w:rsidP="00C14ABE">
      <w:r w:rsidRPr="00E67E52">
        <w:t xml:space="preserve">Three independent studies show that compatibility between EESS (passive) sensors and HAPS platform downlinks is feasible provided that the unwanted emission </w:t>
      </w:r>
      <w:proofErr w:type="spellStart"/>
      <w:r w:rsidRPr="00E67E52">
        <w:t>e.i.r.p</w:t>
      </w:r>
      <w:proofErr w:type="spellEnd"/>
      <w:r w:rsidRPr="00E67E52">
        <w:t>. from the HAPS platform in the band 21.2-21.4 GHz is below the following values:</w:t>
      </w:r>
    </w:p>
    <w:p w14:paraId="52829427" w14:textId="77777777" w:rsidR="00C14ABE" w:rsidRPr="00C14ABE" w:rsidRDefault="00C14ABE" w:rsidP="007D1C2C">
      <w:pPr>
        <w:pStyle w:val="ECCFigure"/>
      </w:pPr>
      <m:oMathPara>
        <m:oMath>
          <m:r>
            <w:rPr>
              <w:rFonts w:ascii="Cambria Math" w:hAnsi="Cambria Math"/>
            </w:rPr>
            <w:lastRenderedPageBreak/>
            <m:t>EIRP</m:t>
          </m:r>
          <m:r>
            <m:rPr>
              <m:sty m:val="p"/>
            </m:rPr>
            <w:rPr>
              <w:rFonts w:ascii="Cambria Math" w:hAnsi="Cambria Math"/>
            </w:rPr>
            <m:t xml:space="preserve">=-0.76 </m:t>
          </m:r>
          <m:r>
            <w:rPr>
              <w:rFonts w:ascii="Cambria Math" w:hAnsi="Cambria Math"/>
            </w:rPr>
            <m:t>El</m:t>
          </m:r>
          <m:r>
            <m:rPr>
              <m:sty m:val="p"/>
            </m:rPr>
            <w:rPr>
              <w:rFonts w:ascii="Cambria Math" w:hAnsi="Cambria Math"/>
            </w:rPr>
            <m:t xml:space="preserve">-9.5 </m:t>
          </m:r>
          <m:r>
            <w:rPr>
              <w:rFonts w:ascii="Cambria Math" w:hAnsi="Cambria Math"/>
            </w:rPr>
            <m:t>dBW</m:t>
          </m:r>
          <m:r>
            <m:rPr>
              <m:sty m:val="p"/>
            </m:rPr>
            <w:rPr>
              <w:rFonts w:ascii="Cambria Math" w:hAnsi="Cambria Math"/>
            </w:rPr>
            <m:t>/100</m:t>
          </m:r>
          <m:r>
            <w:rPr>
              <w:rFonts w:ascii="Cambria Math" w:hAnsi="Cambria Math"/>
            </w:rPr>
            <m:t>MHz</m:t>
          </m:r>
          <m:r>
            <m:rPr>
              <m:sty m:val="p"/>
            </m:rPr>
            <w:rPr>
              <w:rFonts w:ascii="Cambria Math" w:hAnsi="Cambria Math"/>
            </w:rPr>
            <m:t xml:space="preserve"> </m:t>
          </m:r>
          <m:r>
            <w:rPr>
              <w:rFonts w:ascii="Cambria Math" w:hAnsi="Cambria Math"/>
            </w:rPr>
            <m:t>for</m:t>
          </m:r>
          <m:r>
            <m:rPr>
              <m:sty m:val="p"/>
            </m:rPr>
            <w:rPr>
              <w:rFonts w:ascii="Cambria Math" w:hAnsi="Cambria Math"/>
            </w:rPr>
            <m:t xml:space="preserve"> -4.53°≤</m:t>
          </m:r>
          <m:r>
            <w:rPr>
              <w:rFonts w:ascii="Cambria Math" w:hAnsi="Cambria Math"/>
            </w:rPr>
            <m:t>El</m:t>
          </m:r>
          <m:r>
            <m:rPr>
              <m:sty m:val="p"/>
            </m:rPr>
            <w:rPr>
              <w:rFonts w:ascii="Cambria Math" w:hAnsi="Cambria Math"/>
            </w:rPr>
            <m:t>&lt;35.5°</m:t>
          </m:r>
        </m:oMath>
      </m:oMathPara>
    </w:p>
    <w:p w14:paraId="52829428" w14:textId="77777777" w:rsidR="00C14ABE" w:rsidRPr="00C14ABE" w:rsidRDefault="00C14ABE" w:rsidP="007D1C2C">
      <w:pPr>
        <w:pStyle w:val="ECCFigure"/>
      </w:pPr>
      <m:oMathPara>
        <m:oMath>
          <m:r>
            <w:rPr>
              <w:rFonts w:ascii="Cambria Math" w:hAnsi="Cambria Math"/>
            </w:rPr>
            <m:t>EIRP</m:t>
          </m:r>
          <m:r>
            <m:rPr>
              <m:sty m:val="p"/>
            </m:rPr>
            <w:rPr>
              <w:rFonts w:ascii="Cambria Math" w:hAnsi="Cambria Math"/>
            </w:rPr>
            <m:t xml:space="preserve">=-36.5 </m:t>
          </m:r>
          <m:r>
            <w:rPr>
              <w:rFonts w:ascii="Cambria Math" w:hAnsi="Cambria Math"/>
            </w:rPr>
            <m:t>dBW</m:t>
          </m:r>
          <m:r>
            <m:rPr>
              <m:sty m:val="p"/>
            </m:rPr>
            <w:rPr>
              <w:rFonts w:ascii="Cambria Math" w:hAnsi="Cambria Math"/>
            </w:rPr>
            <m:t xml:space="preserve">/100 </m:t>
          </m:r>
          <m:r>
            <w:rPr>
              <w:rFonts w:ascii="Cambria Math" w:hAnsi="Cambria Math"/>
            </w:rPr>
            <m:t>MHz</m:t>
          </m:r>
          <m:r>
            <m:rPr>
              <m:sty m:val="p"/>
            </m:rPr>
            <w:rPr>
              <w:rFonts w:ascii="Cambria Math" w:hAnsi="Cambria Math"/>
            </w:rPr>
            <m:t xml:space="preserve"> </m:t>
          </m:r>
          <m:r>
            <w:rPr>
              <w:rFonts w:ascii="Cambria Math" w:hAnsi="Cambria Math"/>
            </w:rPr>
            <m:t>for</m:t>
          </m:r>
          <m:r>
            <m:rPr>
              <m:sty m:val="p"/>
            </m:rPr>
            <w:rPr>
              <w:rFonts w:ascii="Cambria Math" w:hAnsi="Cambria Math"/>
            </w:rPr>
            <m:t xml:space="preserve"> 35.5°≤</m:t>
          </m:r>
          <m:r>
            <w:rPr>
              <w:rFonts w:ascii="Cambria Math" w:hAnsi="Cambria Math"/>
            </w:rPr>
            <m:t>El</m:t>
          </m:r>
          <m:r>
            <m:rPr>
              <m:sty m:val="p"/>
            </m:rPr>
            <w:rPr>
              <w:rFonts w:ascii="Cambria Math" w:hAnsi="Cambria Math"/>
            </w:rPr>
            <m:t>&lt;90°</m:t>
          </m:r>
        </m:oMath>
      </m:oMathPara>
    </w:p>
    <w:p w14:paraId="5282942A" w14:textId="36ADD984" w:rsidR="00C14ABE" w:rsidRPr="00E67E52" w:rsidRDefault="007D1C2C" w:rsidP="00C14ABE">
      <w:proofErr w:type="gramStart"/>
      <w:r>
        <w:t>where</w:t>
      </w:r>
      <w:proofErr w:type="gramEnd"/>
      <w:r>
        <w:tab/>
      </w:r>
      <w:r>
        <w:tab/>
        <w:t>El</w:t>
      </w:r>
      <w:r w:rsidR="00C14ABE" w:rsidRPr="00E67E52">
        <w:tab/>
        <w:t>is the elevation angle (°) at the platform height.</w:t>
      </w:r>
    </w:p>
    <w:p w14:paraId="5282942B" w14:textId="77777777" w:rsidR="00C14ABE" w:rsidRPr="00E67E52" w:rsidRDefault="00C14ABE" w:rsidP="00C14ABE">
      <w:r w:rsidRPr="00E67E52">
        <w:t xml:space="preserve">This </w:t>
      </w:r>
      <w:proofErr w:type="spellStart"/>
      <w:r w:rsidRPr="00E67E52">
        <w:t>e.i.r.p</w:t>
      </w:r>
      <w:proofErr w:type="spellEnd"/>
      <w:r w:rsidRPr="00E67E52">
        <w:t xml:space="preserve"> mask would cover all the transmissions from the HAPS platform (i.e. towards CPE and/or gateways) that could also have emissions in the direction of the EESS satellite. No apportionment of the EESS (passive) protection criterion was considered.</w:t>
      </w:r>
    </w:p>
    <w:p w14:paraId="5282942C" w14:textId="77777777" w:rsidR="00C14ABE" w:rsidRDefault="00C14ABE" w:rsidP="00C14ABE">
      <w:r w:rsidRPr="00E67E52">
        <w:t xml:space="preserve">It was shown that at least one of the HAPS systems can meet such </w:t>
      </w:r>
      <w:proofErr w:type="spellStart"/>
      <w:r w:rsidRPr="00E67E52">
        <w:t>e.i.r.p</w:t>
      </w:r>
      <w:proofErr w:type="spellEnd"/>
      <w:r w:rsidRPr="00E67E52">
        <w:t>. limit, based on the assumptions taken.</w:t>
      </w:r>
    </w:p>
    <w:p w14:paraId="5282942D" w14:textId="77777777" w:rsidR="00C14ABE" w:rsidRPr="007D1C2C" w:rsidRDefault="00C14ABE" w:rsidP="007D1C2C">
      <w:pPr>
        <w:pStyle w:val="ECCBreak"/>
      </w:pPr>
      <w:r w:rsidRPr="007D1C2C">
        <w:t xml:space="preserve">Ground to HAPS </w:t>
      </w:r>
    </w:p>
    <w:p w14:paraId="52829431" w14:textId="444FC88E" w:rsidR="00C14ABE" w:rsidRPr="006F49DF" w:rsidRDefault="000B5C80" w:rsidP="006F49DF">
      <w:r w:rsidRPr="006F49DF">
        <w:t xml:space="preserve">In order to protect EESS (passive) in the bands 21.2-21.4 GHz, the unwanted emission </w:t>
      </w:r>
      <w:proofErr w:type="spellStart"/>
      <w:r w:rsidRPr="006F49DF">
        <w:t>e.i.r.p</w:t>
      </w:r>
      <w:proofErr w:type="spellEnd"/>
      <w:r w:rsidRPr="006F49DF">
        <w:t xml:space="preserve">. of HAPS CPE should be below -33.4 dB(W/100 MHz), and the unwanted emission </w:t>
      </w:r>
      <w:proofErr w:type="spellStart"/>
      <w:r w:rsidRPr="006F49DF">
        <w:t>e.i.r.p</w:t>
      </w:r>
      <w:proofErr w:type="spellEnd"/>
      <w:r w:rsidRPr="006F49DF">
        <w:t xml:space="preserve">. of HAPS gateways should be below -29.6 dB(W/100 MHz). Those numbers were actually obtained for the band 22.21-22.5 GHz but would also cover the band 21.2-21.4 GHz where studies are not yet completed. </w:t>
      </w:r>
    </w:p>
    <w:p w14:paraId="52829432" w14:textId="77777777" w:rsidR="00C14ABE" w:rsidRPr="00857316" w:rsidRDefault="00C14ABE" w:rsidP="00C14ABE">
      <w:pPr>
        <w:pStyle w:val="berschrift4"/>
        <w:rPr>
          <w:lang w:val="en-GB"/>
        </w:rPr>
      </w:pPr>
      <w:r w:rsidRPr="00857316">
        <w:rPr>
          <w:lang w:val="en-GB"/>
        </w:rPr>
        <w:t>Compatibility with EESS (passive) in 22.21-22.5 GHz</w:t>
      </w:r>
    </w:p>
    <w:p w14:paraId="52829433" w14:textId="77777777" w:rsidR="00C14ABE" w:rsidRPr="007D1C2C" w:rsidRDefault="00C14ABE" w:rsidP="007D1C2C">
      <w:pPr>
        <w:pStyle w:val="ECCBreak"/>
      </w:pPr>
      <w:r w:rsidRPr="007D1C2C">
        <w:t xml:space="preserve">HAPS to ground </w:t>
      </w:r>
    </w:p>
    <w:p w14:paraId="52829434" w14:textId="77777777" w:rsidR="00C14ABE" w:rsidRPr="00E67E52" w:rsidRDefault="00C14ABE" w:rsidP="00C14ABE">
      <w:r w:rsidRPr="00E67E52">
        <w:t xml:space="preserve">Three independent studies show that compatibility between EESS (passive) sensors and HAPS platform downlinks is feasible provided that the unwanted emission </w:t>
      </w:r>
      <w:proofErr w:type="spellStart"/>
      <w:r w:rsidRPr="00E67E52">
        <w:t>e.i.r.p</w:t>
      </w:r>
      <w:proofErr w:type="spellEnd"/>
      <w:r w:rsidRPr="00E67E52">
        <w:t>. from the HAPS platform in the band 21.2-21.4 GHz is below the following values:</w:t>
      </w:r>
    </w:p>
    <w:p w14:paraId="52829435" w14:textId="77777777" w:rsidR="00C14ABE" w:rsidRPr="00E67E52" w:rsidRDefault="00C14ABE" w:rsidP="00C14ABE">
      <w:r w:rsidRPr="00E67E52">
        <w:t xml:space="preserve">Two independent studies propose to consider the same unwanted emission </w:t>
      </w:r>
      <w:proofErr w:type="spellStart"/>
      <w:r w:rsidRPr="00E67E52">
        <w:t>e.i.r.p</w:t>
      </w:r>
      <w:proofErr w:type="spellEnd"/>
      <w:r w:rsidRPr="00E67E52">
        <w:t>. mask as for the 21.2-21.4 GHz for the protection of EESS (passive) in the band 22.21-22.5 GHz from the HAPS platform:</w:t>
      </w:r>
    </w:p>
    <w:p w14:paraId="52829436" w14:textId="77777777" w:rsidR="00C14ABE" w:rsidRPr="00C14ABE" w:rsidRDefault="00C14ABE" w:rsidP="007D1C2C">
      <w:pPr>
        <w:pStyle w:val="ECCFigure"/>
      </w:pPr>
      <m:oMathPara>
        <m:oMath>
          <m:r>
            <w:rPr>
              <w:rFonts w:ascii="Cambria Math" w:hAnsi="Cambria Math"/>
            </w:rPr>
            <m:t>EIRP</m:t>
          </m:r>
          <m:r>
            <m:rPr>
              <m:sty m:val="p"/>
            </m:rPr>
            <w:rPr>
              <w:rFonts w:ascii="Cambria Math" w:hAnsi="Cambria Math"/>
            </w:rPr>
            <m:t xml:space="preserve">=-0.76 </m:t>
          </m:r>
          <m:r>
            <w:rPr>
              <w:rFonts w:ascii="Cambria Math" w:hAnsi="Cambria Math"/>
            </w:rPr>
            <m:t>El</m:t>
          </m:r>
          <m:r>
            <m:rPr>
              <m:sty m:val="p"/>
            </m:rPr>
            <w:rPr>
              <w:rFonts w:ascii="Cambria Math" w:hAnsi="Cambria Math"/>
            </w:rPr>
            <m:t xml:space="preserve">-9.5 </m:t>
          </m:r>
          <m:r>
            <w:rPr>
              <w:rFonts w:ascii="Cambria Math" w:hAnsi="Cambria Math"/>
            </w:rPr>
            <m:t>dBW</m:t>
          </m:r>
          <m:r>
            <m:rPr>
              <m:sty m:val="p"/>
            </m:rPr>
            <w:rPr>
              <w:rFonts w:ascii="Cambria Math" w:hAnsi="Cambria Math"/>
            </w:rPr>
            <m:t>/100</m:t>
          </m:r>
          <m:r>
            <w:rPr>
              <w:rFonts w:ascii="Cambria Math" w:hAnsi="Cambria Math"/>
            </w:rPr>
            <m:t>MHz</m:t>
          </m:r>
          <m:r>
            <m:rPr>
              <m:sty m:val="p"/>
            </m:rPr>
            <w:rPr>
              <w:rFonts w:ascii="Cambria Math" w:hAnsi="Cambria Math"/>
            </w:rPr>
            <m:t xml:space="preserve"> </m:t>
          </m:r>
          <m:r>
            <w:rPr>
              <w:rFonts w:ascii="Cambria Math" w:hAnsi="Cambria Math"/>
            </w:rPr>
            <m:t>for</m:t>
          </m:r>
          <m:r>
            <m:rPr>
              <m:sty m:val="p"/>
            </m:rPr>
            <w:rPr>
              <w:rFonts w:ascii="Cambria Math" w:hAnsi="Cambria Math"/>
            </w:rPr>
            <m:t xml:space="preserve"> -4.53°≤</m:t>
          </m:r>
          <m:r>
            <w:rPr>
              <w:rFonts w:ascii="Cambria Math" w:hAnsi="Cambria Math"/>
            </w:rPr>
            <m:t>El</m:t>
          </m:r>
          <m:r>
            <m:rPr>
              <m:sty m:val="p"/>
            </m:rPr>
            <w:rPr>
              <w:rFonts w:ascii="Cambria Math" w:hAnsi="Cambria Math"/>
            </w:rPr>
            <m:t>&lt;35.5°</m:t>
          </m:r>
        </m:oMath>
      </m:oMathPara>
    </w:p>
    <w:p w14:paraId="52829437" w14:textId="77777777" w:rsidR="00C14ABE" w:rsidRPr="00C14ABE" w:rsidRDefault="00C14ABE" w:rsidP="007D1C2C">
      <w:pPr>
        <w:pStyle w:val="ECCFigure"/>
      </w:pPr>
      <m:oMathPara>
        <m:oMath>
          <m:r>
            <w:rPr>
              <w:rFonts w:ascii="Cambria Math" w:hAnsi="Cambria Math"/>
            </w:rPr>
            <m:t>EIRP</m:t>
          </m:r>
          <m:r>
            <m:rPr>
              <m:sty m:val="p"/>
            </m:rPr>
            <w:rPr>
              <w:rFonts w:ascii="Cambria Math" w:hAnsi="Cambria Math"/>
            </w:rPr>
            <m:t xml:space="preserve">=-36.5 </m:t>
          </m:r>
          <m:r>
            <w:rPr>
              <w:rFonts w:ascii="Cambria Math" w:hAnsi="Cambria Math"/>
            </w:rPr>
            <m:t>dBW</m:t>
          </m:r>
          <m:r>
            <m:rPr>
              <m:sty m:val="p"/>
            </m:rPr>
            <w:rPr>
              <w:rFonts w:ascii="Cambria Math" w:hAnsi="Cambria Math"/>
            </w:rPr>
            <m:t xml:space="preserve">/100 </m:t>
          </m:r>
          <m:r>
            <w:rPr>
              <w:rFonts w:ascii="Cambria Math" w:hAnsi="Cambria Math"/>
            </w:rPr>
            <m:t>MHz</m:t>
          </m:r>
          <m:r>
            <m:rPr>
              <m:sty m:val="p"/>
            </m:rPr>
            <w:rPr>
              <w:rFonts w:ascii="Cambria Math" w:hAnsi="Cambria Math"/>
            </w:rPr>
            <m:t xml:space="preserve"> </m:t>
          </m:r>
          <m:r>
            <w:rPr>
              <w:rFonts w:ascii="Cambria Math" w:hAnsi="Cambria Math"/>
            </w:rPr>
            <m:t>for</m:t>
          </m:r>
          <m:r>
            <m:rPr>
              <m:sty m:val="p"/>
            </m:rPr>
            <w:rPr>
              <w:rFonts w:ascii="Cambria Math" w:hAnsi="Cambria Math"/>
            </w:rPr>
            <m:t xml:space="preserve"> 35.5°≤</m:t>
          </m:r>
          <m:r>
            <w:rPr>
              <w:rFonts w:ascii="Cambria Math" w:hAnsi="Cambria Math"/>
            </w:rPr>
            <m:t>El</m:t>
          </m:r>
          <m:r>
            <m:rPr>
              <m:sty m:val="p"/>
            </m:rPr>
            <w:rPr>
              <w:rFonts w:ascii="Cambria Math" w:hAnsi="Cambria Math"/>
            </w:rPr>
            <m:t>&lt;90°</m:t>
          </m:r>
        </m:oMath>
      </m:oMathPara>
    </w:p>
    <w:p w14:paraId="52829439" w14:textId="5B53FCB9" w:rsidR="00C14ABE" w:rsidRPr="00E67E52" w:rsidRDefault="007D1C2C" w:rsidP="00C14ABE">
      <w:proofErr w:type="gramStart"/>
      <w:r>
        <w:t>where</w:t>
      </w:r>
      <w:proofErr w:type="gramEnd"/>
      <w:r w:rsidR="00A361A7">
        <w:tab/>
      </w:r>
      <w:r w:rsidR="00C14ABE" w:rsidRPr="00E67E52">
        <w:tab/>
        <w:t>El</w:t>
      </w:r>
      <w:r w:rsidR="00C14ABE" w:rsidRPr="00E67E52">
        <w:tab/>
        <w:t>is the elevation angle (°) at the HAPS platform height.</w:t>
      </w:r>
    </w:p>
    <w:p w14:paraId="5282943A" w14:textId="77777777" w:rsidR="00C14ABE" w:rsidRPr="00E67E52" w:rsidRDefault="00C14ABE" w:rsidP="00C14ABE">
      <w:r w:rsidRPr="00E67E52">
        <w:t xml:space="preserve">This </w:t>
      </w:r>
      <w:proofErr w:type="spellStart"/>
      <w:r w:rsidRPr="00E67E52">
        <w:t>e.i.r.p</w:t>
      </w:r>
      <w:proofErr w:type="spellEnd"/>
      <w:r w:rsidRPr="00E67E52">
        <w:t xml:space="preserve"> mask would cover all the transmissions from the HAPS platform (i.e. towards CPE and/or gateways) that could also have emissions in the direction of the EESS satellite. No apportionment of the EESS (passive) protection criterion was considered.</w:t>
      </w:r>
    </w:p>
    <w:p w14:paraId="5282943B" w14:textId="33E0E425" w:rsidR="00C14ABE" w:rsidRPr="00E67E52" w:rsidRDefault="00C14ABE" w:rsidP="00C14ABE">
      <w:r w:rsidRPr="00E67E52">
        <w:t xml:space="preserve">It was shown that at least one of the HAPS systems can meet such </w:t>
      </w:r>
      <w:proofErr w:type="spellStart"/>
      <w:r w:rsidRPr="00E67E52">
        <w:t>e.i.r.p</w:t>
      </w:r>
      <w:proofErr w:type="spellEnd"/>
      <w:r w:rsidRPr="00E67E52">
        <w:t>. limit, based on the assumptions taken.</w:t>
      </w:r>
      <w:r w:rsidR="002367A9">
        <w:t xml:space="preserve"> </w:t>
      </w:r>
    </w:p>
    <w:p w14:paraId="5282943C" w14:textId="77777777" w:rsidR="00C14ABE" w:rsidRPr="007D1C2C" w:rsidRDefault="00C14ABE" w:rsidP="007D1C2C">
      <w:pPr>
        <w:pStyle w:val="ECCBreak"/>
      </w:pPr>
      <w:r w:rsidRPr="007D1C2C">
        <w:t xml:space="preserve">Ground to HAPS </w:t>
      </w:r>
    </w:p>
    <w:p w14:paraId="47A0E787" w14:textId="77777777" w:rsidR="006F49DF" w:rsidRPr="006F49DF" w:rsidRDefault="003E1523" w:rsidP="006F49DF">
      <w:r w:rsidRPr="006F49DF">
        <w:t xml:space="preserve">In order to protect EESS (passive) in the bands 22.21-22.5 GHz, the unwanted emission </w:t>
      </w:r>
      <w:proofErr w:type="spellStart"/>
      <w:r w:rsidRPr="006F49DF">
        <w:t>e.i.r.p</w:t>
      </w:r>
      <w:proofErr w:type="spellEnd"/>
      <w:r w:rsidRPr="006F49DF">
        <w:t xml:space="preserve">. of HAPS CPE should be below -33.4 dB(W/100 MHz), and the unwanted emission </w:t>
      </w:r>
      <w:proofErr w:type="spellStart"/>
      <w:r w:rsidRPr="006F49DF">
        <w:t>e.i.r.p</w:t>
      </w:r>
      <w:proofErr w:type="spellEnd"/>
      <w:r w:rsidRPr="006F49DF">
        <w:t xml:space="preserve">. of HAPS gateways should be below -29.6 dB(W/100 MHz). </w:t>
      </w:r>
    </w:p>
    <w:p w14:paraId="4128637B" w14:textId="02DF1311" w:rsidR="00100AB4" w:rsidRPr="00BB10D2" w:rsidRDefault="00100AB4" w:rsidP="00100AB4">
      <w:pPr>
        <w:pStyle w:val="berschrift4"/>
        <w:rPr>
          <w:lang w:val="en-GB"/>
        </w:rPr>
      </w:pPr>
      <w:r w:rsidRPr="00BB10D2">
        <w:rPr>
          <w:lang w:val="en-GB"/>
        </w:rPr>
        <w:t>Compatibility of Radio Astronomy in the 22.21-22.5 GHz frequency range and HAPS systems operating in the 21.2-21.4 GHz frequency range</w:t>
      </w:r>
    </w:p>
    <w:p w14:paraId="457D4F42" w14:textId="77777777" w:rsidR="00100AB4" w:rsidRPr="007D1C2C" w:rsidRDefault="00100AB4" w:rsidP="007D1C2C">
      <w:pPr>
        <w:pStyle w:val="ECCBreak"/>
      </w:pPr>
      <w:r w:rsidRPr="007D1C2C">
        <w:t>Ground to HAPS</w:t>
      </w:r>
    </w:p>
    <w:p w14:paraId="73566E31" w14:textId="77777777" w:rsidR="00100AB4" w:rsidRPr="00100AB4" w:rsidRDefault="00100AB4" w:rsidP="00100AB4">
      <w:r w:rsidRPr="00100AB4">
        <w:lastRenderedPageBreak/>
        <w:t xml:space="preserve">A RAS station performing observations in the band 22.21-22.5 GHz can be protected from HAPS CPE and Gateways uplink transmissions in the band 21.4-22 GHz provided that those stations meet an unwanted emission </w:t>
      </w:r>
      <w:proofErr w:type="spellStart"/>
      <w:r w:rsidRPr="00100AB4">
        <w:t>pfd</w:t>
      </w:r>
      <w:proofErr w:type="spellEnd"/>
      <w:r w:rsidRPr="00100AB4">
        <w:t xml:space="preserve"> value of -146 </w:t>
      </w:r>
      <w:proofErr w:type="spellStart"/>
      <w:r w:rsidRPr="00100AB4">
        <w:t>dBW</w:t>
      </w:r>
      <w:proofErr w:type="spellEnd"/>
      <w:r w:rsidRPr="00100AB4">
        <w:t xml:space="preserve">/m²/290 MHz for continuum observations and -162 </w:t>
      </w:r>
      <w:proofErr w:type="spellStart"/>
      <w:r w:rsidRPr="00100AB4">
        <w:t>dBW</w:t>
      </w:r>
      <w:proofErr w:type="spellEnd"/>
      <w:r w:rsidRPr="00100AB4">
        <w:t>/m²/250 kHz for spectral line observations in the 22.21</w:t>
      </w:r>
      <w:r w:rsidRPr="00100AB4">
        <w:noBreakHyphen/>
        <w:t xml:space="preserve">22.5 GHz band at the RAS station location at a height of 50 m. These </w:t>
      </w:r>
      <w:proofErr w:type="spellStart"/>
      <w:r w:rsidRPr="00100AB4">
        <w:t>pfd</w:t>
      </w:r>
      <w:proofErr w:type="spellEnd"/>
      <w:r w:rsidRPr="00100AB4">
        <w:t xml:space="preserve"> values shall be verified considering a percentage of time of 2% in the relevant propagation model. </w:t>
      </w:r>
      <w:bookmarkStart w:id="10" w:name="_Hlk515002419"/>
      <w:r w:rsidRPr="00100AB4">
        <w:t>The possibilities for placement of HAPS ground stations may be affected by their situation with respect to the RAS station and HAPS platform.</w:t>
      </w:r>
      <w:bookmarkEnd w:id="10"/>
    </w:p>
    <w:p w14:paraId="55CE381F" w14:textId="77777777" w:rsidR="00100AB4" w:rsidRPr="007D1C2C" w:rsidRDefault="00100AB4" w:rsidP="007D1C2C">
      <w:pPr>
        <w:pStyle w:val="ECCBreak"/>
      </w:pPr>
      <w:r w:rsidRPr="007D1C2C">
        <w:t>HAPS to ground</w:t>
      </w:r>
    </w:p>
    <w:p w14:paraId="5282943E" w14:textId="634BF3DF" w:rsidR="00C14ABE" w:rsidRPr="00E67E52" w:rsidRDefault="00100AB4" w:rsidP="00100AB4">
      <w:r w:rsidRPr="00100AB4">
        <w:t xml:space="preserve">A RAS station performing observations in the band 22.21-22.5 GHz can be protected from HAPS platforms downlink transmissions in the band 21.4-22 GHz provided that such HAPS platforms meet unwanted emission </w:t>
      </w:r>
      <w:proofErr w:type="spellStart"/>
      <w:r w:rsidRPr="00100AB4">
        <w:t>pfd</w:t>
      </w:r>
      <w:proofErr w:type="spellEnd"/>
      <w:r w:rsidRPr="00100AB4">
        <w:t xml:space="preserve"> values of -176 </w:t>
      </w:r>
      <w:proofErr w:type="spellStart"/>
      <w:r w:rsidRPr="00100AB4">
        <w:t>dBW</w:t>
      </w:r>
      <w:proofErr w:type="spellEnd"/>
      <w:r w:rsidRPr="00100AB4">
        <w:t xml:space="preserve">/m²/290 MHz for continuum observations and -192 </w:t>
      </w:r>
      <w:proofErr w:type="spellStart"/>
      <w:r w:rsidRPr="00100AB4">
        <w:t>dBW</w:t>
      </w:r>
      <w:proofErr w:type="spellEnd"/>
      <w:r w:rsidRPr="00100AB4">
        <w:t xml:space="preserve">/m²/250 kHz for spectral line observations in the 22.21-22.5 GHz band at the RAS station location. These </w:t>
      </w:r>
      <w:proofErr w:type="spellStart"/>
      <w:r w:rsidRPr="00100AB4">
        <w:t>pfd</w:t>
      </w:r>
      <w:proofErr w:type="spellEnd"/>
      <w:r w:rsidRPr="00100AB4">
        <w:t xml:space="preserve"> values shall be verified considering a percentage of time of 2% in the relevant propagation model.</w:t>
      </w:r>
    </w:p>
    <w:p w14:paraId="5282943F" w14:textId="77777777" w:rsidR="00C14ABE" w:rsidRPr="00857316" w:rsidRDefault="00C14ABE" w:rsidP="00C14ABE">
      <w:pPr>
        <w:pStyle w:val="berschrift4"/>
        <w:rPr>
          <w:lang w:val="en-GB"/>
        </w:rPr>
      </w:pPr>
      <w:r w:rsidRPr="00857316">
        <w:rPr>
          <w:lang w:val="en-GB"/>
        </w:rPr>
        <w:t>Compatibility with EESS (passive) in 23.6 – 24.0 GHz</w:t>
      </w:r>
    </w:p>
    <w:p w14:paraId="52829440" w14:textId="77777777" w:rsidR="00C14ABE" w:rsidRPr="007D1C2C" w:rsidRDefault="00C14ABE" w:rsidP="007D1C2C">
      <w:pPr>
        <w:pStyle w:val="ECCBreak"/>
      </w:pPr>
      <w:r w:rsidRPr="007D1C2C">
        <w:t xml:space="preserve">HAPS to ground </w:t>
      </w:r>
    </w:p>
    <w:p w14:paraId="52829445" w14:textId="7EA497DA" w:rsidR="00C14ABE" w:rsidRPr="006F49DF" w:rsidRDefault="00E46A61" w:rsidP="006F49DF">
      <w:r w:rsidRPr="006F49DF">
        <w:t>Four</w:t>
      </w:r>
      <w:r w:rsidR="00C14ABE" w:rsidRPr="006F49DF">
        <w:t xml:space="preserve"> independent studies show that compatibility between EESS (passive) and HAPS platform downlinks is feasible provided that the unwanted emission </w:t>
      </w:r>
      <w:proofErr w:type="spellStart"/>
      <w:r w:rsidR="00C14ABE" w:rsidRPr="006F49DF">
        <w:t>e.i.r.p</w:t>
      </w:r>
      <w:proofErr w:type="spellEnd"/>
      <w:r w:rsidR="00C14ABE" w:rsidRPr="006F49DF">
        <w:t>. from the HAPS platform in the band 23.6-24 GHz is below the following values:</w:t>
      </w:r>
    </w:p>
    <w:p w14:paraId="52829446" w14:textId="008B3C52" w:rsidR="00C14ABE" w:rsidRPr="00923AB7" w:rsidRDefault="00C14ABE" w:rsidP="007D1C2C">
      <w:pPr>
        <w:pStyle w:val="ECCFigure"/>
      </w:pPr>
      <m:oMathPara>
        <m:oMath>
          <m:r>
            <w:rPr>
              <w:rFonts w:ascii="Cambria Math" w:hAnsi="Cambria Math"/>
            </w:rPr>
            <m:t>EIRP</m:t>
          </m:r>
          <m:r>
            <m:rPr>
              <m:sty m:val="p"/>
            </m:rPr>
            <w:rPr>
              <w:rFonts w:ascii="Cambria Math" w:hAnsi="Cambria Math"/>
            </w:rPr>
            <m:t xml:space="preserve">=-0.7714 </m:t>
          </m:r>
          <m:r>
            <w:rPr>
              <w:rFonts w:ascii="Cambria Math" w:hAnsi="Cambria Math"/>
            </w:rPr>
            <m:t>El</m:t>
          </m:r>
          <m:r>
            <m:rPr>
              <m:sty m:val="p"/>
            </m:rPr>
            <w:rPr>
              <w:rFonts w:ascii="Cambria Math" w:hAnsi="Cambria Math"/>
            </w:rPr>
            <m:t xml:space="preserve">-16.5 </m:t>
          </m:r>
          <m:r>
            <w:rPr>
              <w:rFonts w:ascii="Cambria Math" w:hAnsi="Cambria Math"/>
            </w:rPr>
            <m:t>dBW</m:t>
          </m:r>
          <m:r>
            <m:rPr>
              <m:sty m:val="p"/>
            </m:rPr>
            <w:rPr>
              <w:rFonts w:ascii="Cambria Math" w:hAnsi="Cambria Math"/>
            </w:rPr>
            <m:t>/200</m:t>
          </m:r>
          <m:r>
            <w:rPr>
              <w:rFonts w:ascii="Cambria Math" w:hAnsi="Cambria Math"/>
            </w:rPr>
            <m:t>MHz</m:t>
          </m:r>
          <m:r>
            <m:rPr>
              <m:sty m:val="p"/>
            </m:rPr>
            <w:rPr>
              <w:rFonts w:ascii="Cambria Math" w:hAnsi="Cambria Math"/>
            </w:rPr>
            <m:t xml:space="preserve"> </m:t>
          </m:r>
          <m:r>
            <w:rPr>
              <w:rFonts w:ascii="Cambria Math" w:hAnsi="Cambria Math"/>
            </w:rPr>
            <m:t>for</m:t>
          </m:r>
          <m:r>
            <m:rPr>
              <m:sty m:val="p"/>
            </m:rPr>
            <w:rPr>
              <w:rFonts w:ascii="Cambria Math" w:hAnsi="Cambria Math"/>
            </w:rPr>
            <m:t xml:space="preserve"> -4.53°≤</m:t>
          </m:r>
          <m:r>
            <w:rPr>
              <w:rFonts w:ascii="Cambria Math" w:hAnsi="Cambria Math"/>
            </w:rPr>
            <m:t>El</m:t>
          </m:r>
          <m:r>
            <m:rPr>
              <m:sty m:val="p"/>
            </m:rPr>
            <w:rPr>
              <w:rFonts w:ascii="Cambria Math" w:hAnsi="Cambria Math"/>
            </w:rPr>
            <m:t>&lt;35°</m:t>
          </m:r>
        </m:oMath>
      </m:oMathPara>
    </w:p>
    <w:p w14:paraId="52829447" w14:textId="226A6567" w:rsidR="00C14ABE" w:rsidRPr="00923AB7" w:rsidRDefault="00C14ABE" w:rsidP="007D1C2C">
      <w:pPr>
        <w:pStyle w:val="ECCFigure"/>
      </w:pPr>
      <m:oMathPara>
        <m:oMath>
          <m:r>
            <w:rPr>
              <w:rFonts w:ascii="Cambria Math" w:hAnsi="Cambria Math"/>
            </w:rPr>
            <m:t>EIRP</m:t>
          </m:r>
          <m:r>
            <m:rPr>
              <m:sty m:val="p"/>
            </m:rPr>
            <w:rPr>
              <w:rFonts w:ascii="Cambria Math" w:hAnsi="Cambria Math"/>
            </w:rPr>
            <m:t xml:space="preserve">=-43.5 </m:t>
          </m:r>
          <m:r>
            <w:rPr>
              <w:rFonts w:ascii="Cambria Math" w:hAnsi="Cambria Math"/>
            </w:rPr>
            <m:t>dBW</m:t>
          </m:r>
          <m:r>
            <m:rPr>
              <m:sty m:val="p"/>
            </m:rPr>
            <w:rPr>
              <w:rFonts w:ascii="Cambria Math" w:hAnsi="Cambria Math"/>
            </w:rPr>
            <m:t xml:space="preserve">/200 </m:t>
          </m:r>
          <m:r>
            <w:rPr>
              <w:rFonts w:ascii="Cambria Math" w:hAnsi="Cambria Math"/>
            </w:rPr>
            <m:t>MHz</m:t>
          </m:r>
          <m:r>
            <m:rPr>
              <m:sty m:val="p"/>
            </m:rPr>
            <w:rPr>
              <w:rFonts w:ascii="Cambria Math" w:hAnsi="Cambria Math"/>
            </w:rPr>
            <m:t xml:space="preserve"> </m:t>
          </m:r>
          <m:r>
            <w:rPr>
              <w:rFonts w:ascii="Cambria Math" w:hAnsi="Cambria Math"/>
            </w:rPr>
            <m:t>for</m:t>
          </m:r>
          <m:r>
            <m:rPr>
              <m:sty m:val="p"/>
            </m:rPr>
            <w:rPr>
              <w:rFonts w:ascii="Cambria Math" w:hAnsi="Cambria Math"/>
            </w:rPr>
            <m:t xml:space="preserve"> 35°≤</m:t>
          </m:r>
          <m:r>
            <w:rPr>
              <w:rFonts w:ascii="Cambria Math" w:hAnsi="Cambria Math"/>
            </w:rPr>
            <m:t>El</m:t>
          </m:r>
          <m:r>
            <m:rPr>
              <m:sty m:val="p"/>
            </m:rPr>
            <w:rPr>
              <w:rFonts w:ascii="Cambria Math" w:hAnsi="Cambria Math"/>
            </w:rPr>
            <m:t>&lt;90°</m:t>
          </m:r>
        </m:oMath>
      </m:oMathPara>
    </w:p>
    <w:p w14:paraId="52829449" w14:textId="6FA0871E" w:rsidR="00C14ABE" w:rsidRPr="00923AB7" w:rsidRDefault="007D1C2C" w:rsidP="00C14ABE">
      <w:proofErr w:type="gramStart"/>
      <w:r>
        <w:t>where</w:t>
      </w:r>
      <w:proofErr w:type="gramEnd"/>
      <w:r>
        <w:tab/>
      </w:r>
      <w:r w:rsidR="00C14ABE" w:rsidRPr="00923AB7">
        <w:tab/>
        <w:t>El</w:t>
      </w:r>
      <w:r w:rsidR="00C14ABE" w:rsidRPr="00923AB7">
        <w:tab/>
        <w:t>is the elevation angle (°) at the platform height.</w:t>
      </w:r>
    </w:p>
    <w:p w14:paraId="5282944A" w14:textId="77777777" w:rsidR="00C14ABE" w:rsidRPr="00923AB7" w:rsidRDefault="00C14ABE" w:rsidP="00C14ABE">
      <w:r w:rsidRPr="00923AB7">
        <w:t xml:space="preserve">This </w:t>
      </w:r>
      <w:proofErr w:type="spellStart"/>
      <w:r w:rsidRPr="00923AB7">
        <w:t>e.i.r.p</w:t>
      </w:r>
      <w:proofErr w:type="spellEnd"/>
      <w:r w:rsidRPr="00923AB7">
        <w:t xml:space="preserve"> mask would cover all the transmissions from the HAPS platform (i.e. towards CPE and/or gateways) that could also have emissions in the direction of the EESS satellite. An apportionment of 5 dB of the EESS (passive) protection criterion was considered.</w:t>
      </w:r>
    </w:p>
    <w:p w14:paraId="5282944B" w14:textId="77777777" w:rsidR="00C14ABE" w:rsidRPr="00923AB7" w:rsidRDefault="00C14ABE" w:rsidP="00C14ABE">
      <w:r w:rsidRPr="00923AB7">
        <w:t xml:space="preserve">It was shown that at least one of the HAPS systems can meet such </w:t>
      </w:r>
      <w:proofErr w:type="spellStart"/>
      <w:r w:rsidRPr="00923AB7">
        <w:t>e.i.r.p</w:t>
      </w:r>
      <w:proofErr w:type="spellEnd"/>
      <w:r w:rsidRPr="00923AB7">
        <w:t>. limit, based on the assumptions taken.</w:t>
      </w:r>
    </w:p>
    <w:p w14:paraId="5282944C" w14:textId="77777777" w:rsidR="00C14ABE" w:rsidRPr="007D1C2C" w:rsidRDefault="00C14ABE" w:rsidP="007D1C2C">
      <w:pPr>
        <w:pStyle w:val="ECCBreak"/>
      </w:pPr>
      <w:r w:rsidRPr="007D1C2C">
        <w:t xml:space="preserve">Ground to HAPS </w:t>
      </w:r>
    </w:p>
    <w:p w14:paraId="2D0D5232" w14:textId="77777777" w:rsidR="00087CB3" w:rsidRPr="006F49DF" w:rsidRDefault="00087CB3" w:rsidP="006F49DF">
      <w:r w:rsidRPr="006F49DF">
        <w:t xml:space="preserve">In order to protect EESS (passive), the </w:t>
      </w:r>
      <w:proofErr w:type="spellStart"/>
      <w:r w:rsidRPr="006F49DF">
        <w:t>e.i.r.p</w:t>
      </w:r>
      <w:proofErr w:type="spellEnd"/>
      <w:r w:rsidRPr="006F49DF">
        <w:t xml:space="preserve">. of HAPS CPE unwanted emissions falling in the band 23.6-24 GHz should be </w:t>
      </w:r>
      <w:proofErr w:type="gramStart"/>
      <w:r w:rsidRPr="006F49DF">
        <w:t xml:space="preserve">below -46 </w:t>
      </w:r>
      <w:proofErr w:type="spellStart"/>
      <w:r w:rsidRPr="006F49DF">
        <w:t>dBW</w:t>
      </w:r>
      <w:proofErr w:type="spellEnd"/>
      <w:r w:rsidRPr="006F49DF">
        <w:t>/200 MHz,</w:t>
      </w:r>
      <w:proofErr w:type="gramEnd"/>
      <w:r w:rsidRPr="006F49DF">
        <w:t xml:space="preserve"> and the </w:t>
      </w:r>
      <w:proofErr w:type="spellStart"/>
      <w:r w:rsidRPr="006F49DF">
        <w:t>e.i.r.p</w:t>
      </w:r>
      <w:proofErr w:type="spellEnd"/>
      <w:r w:rsidRPr="006F49DF">
        <w:t xml:space="preserve">. of HAPS CPE gateway unwanted emissions falling in the band 23.6-24 GHz should be below -39.9 </w:t>
      </w:r>
      <w:proofErr w:type="spellStart"/>
      <w:r w:rsidRPr="006F49DF">
        <w:t>dBW</w:t>
      </w:r>
      <w:proofErr w:type="spellEnd"/>
      <w:r w:rsidRPr="006F49DF">
        <w:t xml:space="preserve">/200 </w:t>
      </w:r>
      <w:proofErr w:type="spellStart"/>
      <w:r w:rsidRPr="006F49DF">
        <w:t>MHz.</w:t>
      </w:r>
      <w:proofErr w:type="spellEnd"/>
      <w:r w:rsidRPr="006F49DF">
        <w:t xml:space="preserve"> </w:t>
      </w:r>
    </w:p>
    <w:p w14:paraId="5282944E" w14:textId="77777777" w:rsidR="00C14ABE" w:rsidRPr="00857316" w:rsidRDefault="00C14ABE" w:rsidP="00C14ABE">
      <w:pPr>
        <w:pStyle w:val="berschrift4"/>
        <w:rPr>
          <w:lang w:val="en-GB"/>
        </w:rPr>
      </w:pPr>
      <w:r w:rsidRPr="00857316">
        <w:rPr>
          <w:lang w:val="en-GB"/>
        </w:rPr>
        <w:t>Sharing with EESS and SRS (space-to-Earth) Earth stations in 25.5 – 27 GHz</w:t>
      </w:r>
    </w:p>
    <w:p w14:paraId="5282944F" w14:textId="77777777" w:rsidR="00C14ABE" w:rsidRPr="00923AB7" w:rsidRDefault="00C14ABE" w:rsidP="00C14ABE">
      <w:r w:rsidRPr="00923AB7">
        <w:t xml:space="preserve">Studies have shown that in order to ensure the protection of in-band SRS/EESS satellite services from the HAPS platform or from the HAPS ground station in the band 25.5-27.0 GHz, the PFD of </w:t>
      </w:r>
      <w:proofErr w:type="gramStart"/>
      <w:r w:rsidRPr="00923AB7">
        <w:t>a HAPS</w:t>
      </w:r>
      <w:proofErr w:type="gramEnd"/>
      <w:r w:rsidRPr="00923AB7">
        <w:t xml:space="preserve"> should not exceed the sets of values below. The </w:t>
      </w:r>
      <w:proofErr w:type="spellStart"/>
      <w:r w:rsidRPr="00923AB7">
        <w:t>pfd</w:t>
      </w:r>
      <w:proofErr w:type="spellEnd"/>
      <w:r w:rsidRPr="00923AB7">
        <w:t xml:space="preserve"> limits applied to HAPS platforms are established to be met under clear sky conditions 100% of the time, at the location of the SRS/EESS earth station. For the case of the HAPS ground station towards an SRS/EESS Earth station path case there will be a need to consider HAPS and SRS/EESS antenna heights in order to apply attenuation using Recommendation ITU-R P.452, using the following percentages: 1) SRS: .001%; 2) EESS NGSO: .005%; 3) EESS GSO: 20%.</w:t>
      </w:r>
    </w:p>
    <w:p w14:paraId="52829450" w14:textId="77777777" w:rsidR="00C14ABE" w:rsidRPr="00923AB7" w:rsidRDefault="00C14ABE" w:rsidP="00C14ABE">
      <w:r w:rsidRPr="00923AB7">
        <w:t>The SRS interference protection criteria are derived from Recommendation ITU-R SA.609. The EESS NGSO interference protection criteria are derived from the Recommendation ITU-R SA.1027 short-term criterion. The EESS GSO interference protection criteria are derived from the Recommendation ITU-R SA.1161 long-</w:t>
      </w:r>
      <w:r w:rsidRPr="00923AB7">
        <w:lastRenderedPageBreak/>
        <w:t xml:space="preserve">term criterion. The EESS and SRS </w:t>
      </w:r>
      <w:proofErr w:type="spellStart"/>
      <w:r w:rsidRPr="00923AB7">
        <w:t>pfd</w:t>
      </w:r>
      <w:proofErr w:type="spellEnd"/>
      <w:r w:rsidRPr="00923AB7">
        <w:t xml:space="preserve"> values calculated are shown below, which should be considered and acted upon, as appropriate. </w:t>
      </w:r>
    </w:p>
    <w:p w14:paraId="52829451" w14:textId="77777777" w:rsidR="00C14ABE" w:rsidRPr="00923AB7" w:rsidRDefault="00C14ABE" w:rsidP="006F49DF">
      <w:pPr>
        <w:pStyle w:val="ECCBreak"/>
      </w:pPr>
      <w:r w:rsidRPr="00923AB7">
        <w:t>Space Research Service</w:t>
      </w:r>
    </w:p>
    <w:p w14:paraId="52829452" w14:textId="77777777" w:rsidR="00C14ABE" w:rsidRPr="00923AB7" w:rsidRDefault="00C14ABE" w:rsidP="006B6AC6">
      <w:pPr>
        <w:pStyle w:val="ECCFigure"/>
      </w:pPr>
      <m:oMathPara>
        <m:oMath>
          <m:r>
            <w:rPr>
              <w:rFonts w:ascii="Cambria Math" w:hAnsi="Cambria Math"/>
            </w:rPr>
            <m:t>PFD</m:t>
          </m:r>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w:rPr>
                      <w:rFonts w:ascii="Cambria Math" w:hAnsi="Cambria Math"/>
                    </w:rPr>
                    <m:t>dBW</m:t>
                  </m:r>
                </m:num>
                <m:den>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m:t>
                  </m:r>
                  <m:r>
                    <w:rPr>
                      <w:rFonts w:ascii="Cambria Math" w:hAnsi="Cambria Math"/>
                    </w:rPr>
                    <m:t>MHz</m:t>
                  </m:r>
                </m:den>
              </m:f>
            </m:e>
          </m:d>
          <m:r>
            <m:rPr>
              <m:sty m:val="p"/>
            </m:rPr>
            <w:rPr>
              <w:rFonts w:ascii="Cambria Math" w:hAnsi="Cambria Math"/>
            </w:rPr>
            <m:t>=</m:t>
          </m:r>
          <m:d>
            <m:dPr>
              <m:begChr m:val="{"/>
              <m:endChr m:val=""/>
              <m:ctrlPr>
                <w:rPr>
                  <w:rFonts w:ascii="Cambria Math" w:hAnsi="Cambria Math"/>
                </w:rPr>
              </m:ctrlPr>
            </m:dPr>
            <m:e>
              <m:m>
                <m:mPr>
                  <m:rSpRule m:val="1"/>
                  <m:cGpRule m:val="4"/>
                  <m:cGp m:val="12"/>
                  <m:mcs>
                    <m:mc>
                      <m:mcPr>
                        <m:count m:val="2"/>
                        <m:mcJc m:val="left"/>
                      </m:mcPr>
                    </m:mc>
                  </m:mcs>
                  <m:ctrlPr>
                    <w:rPr>
                      <w:rFonts w:ascii="Cambria Math" w:hAnsi="Cambria Math"/>
                    </w:rPr>
                  </m:ctrlPr>
                </m:mPr>
                <m:mr>
                  <m:e>
                    <m:r>
                      <m:rPr>
                        <m:sty m:val="p"/>
                      </m:rPr>
                      <w:rPr>
                        <w:rFonts w:ascii="Cambria Math" w:hAnsi="Cambria Math"/>
                      </w:rPr>
                      <m:t xml:space="preserve">-138.8+25 * </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r>
                              <m:rPr>
                                <m:sty m:val="p"/>
                              </m:rPr>
                              <w:rPr>
                                <w:rFonts w:ascii="Cambria Math" w:hAnsi="Cambria Math"/>
                              </w:rPr>
                              <m:t>5-φ</m:t>
                            </m:r>
                          </m:e>
                        </m:d>
                      </m:e>
                    </m:func>
                  </m:e>
                  <m:e>
                    <m:r>
                      <m:rPr>
                        <m:sty m:val="p"/>
                      </m:rPr>
                      <w:rPr>
                        <w:rFonts w:ascii="Cambria Math" w:hAnsi="Cambria Math"/>
                      </w:rPr>
                      <m:t>0≤</m:t>
                    </m:r>
                    <m:r>
                      <w:rPr>
                        <w:rFonts w:ascii="Cambria Math" w:hAnsi="Cambria Math"/>
                      </w:rPr>
                      <m:t>φ</m:t>
                    </m:r>
                    <m:r>
                      <m:rPr>
                        <m:sty m:val="p"/>
                      </m:rPr>
                      <w:rPr>
                        <w:rFonts w:ascii="Cambria Math" w:hAnsi="Cambria Math"/>
                      </w:rPr>
                      <m:t>&lt;4.925</m:t>
                    </m:r>
                  </m:e>
                </m:mr>
                <m:mr>
                  <m:e>
                    <m:r>
                      <m:rPr>
                        <m:sty m:val="p"/>
                      </m:rPr>
                      <w:rPr>
                        <w:rFonts w:ascii="Cambria Math" w:hAnsi="Cambria Math"/>
                      </w:rPr>
                      <m:t>-166.9</m:t>
                    </m:r>
                  </m:e>
                  <m:e>
                    <m:r>
                      <m:rPr>
                        <m:sty m:val="p"/>
                      </m:rPr>
                      <w:rPr>
                        <w:rFonts w:ascii="Cambria Math" w:hAnsi="Cambria Math"/>
                      </w:rPr>
                      <m:t>4.925≤</m:t>
                    </m:r>
                    <m:r>
                      <w:rPr>
                        <w:rFonts w:ascii="Cambria Math" w:hAnsi="Cambria Math"/>
                      </w:rPr>
                      <m:t>φ</m:t>
                    </m:r>
                    <m:r>
                      <m:rPr>
                        <m:sty m:val="p"/>
                      </m:rPr>
                      <w:rPr>
                        <w:rFonts w:ascii="Cambria Math" w:hAnsi="Cambria Math"/>
                      </w:rPr>
                      <m:t>&lt;5</m:t>
                    </m:r>
                  </m:e>
                </m:mr>
                <m:mr>
                  <m:e>
                    <m:r>
                      <m:rPr>
                        <m:sty m:val="p"/>
                      </m:rPr>
                      <w:rPr>
                        <w:rFonts w:ascii="Cambria Math" w:hAnsi="Cambria Math"/>
                      </w:rPr>
                      <m:t>-183.9</m:t>
                    </m:r>
                  </m:e>
                  <m:e>
                    <m:r>
                      <m:rPr>
                        <m:sty m:val="p"/>
                      </m:rPr>
                      <w:rPr>
                        <w:rFonts w:ascii="Cambria Math" w:hAnsi="Cambria Math"/>
                      </w:rPr>
                      <m:t>5≤</m:t>
                    </m:r>
                    <m:r>
                      <w:rPr>
                        <w:rFonts w:ascii="Cambria Math" w:hAnsi="Cambria Math"/>
                      </w:rPr>
                      <m:t>φ</m:t>
                    </m:r>
                    <m:r>
                      <m:rPr>
                        <m:sty m:val="p"/>
                      </m:rPr>
                      <w:rPr>
                        <w:rFonts w:ascii="Cambria Math" w:hAnsi="Cambria Math"/>
                      </w:rPr>
                      <m:t>≤90</m:t>
                    </m:r>
                  </m:e>
                </m:mr>
              </m:m>
            </m:e>
          </m:d>
        </m:oMath>
      </m:oMathPara>
    </w:p>
    <w:p w14:paraId="52829453" w14:textId="77777777" w:rsidR="00C14ABE" w:rsidRPr="00923AB7" w:rsidRDefault="00C14ABE" w:rsidP="00C14ABE">
      <w:r w:rsidRPr="00923AB7">
        <w:t>Where these equations are based on the SRS antenna gain towards the HAPS platform or the HAPS ground station following the Recommendation ITU-R SA.509 antenna pattern for an angle of arrival (</w:t>
      </w:r>
      <m:oMath>
        <m:r>
          <w:rPr>
            <w:rFonts w:ascii="Cambria Math" w:hAnsi="Cambria Math"/>
          </w:rPr>
          <m:t>φ</m:t>
        </m:r>
      </m:oMath>
      <w:r w:rsidRPr="00923AB7">
        <w:t xml:space="preserve">) of the interfering signal above the local horizontal plane at the SRS antenna. </w:t>
      </w:r>
    </w:p>
    <w:p w14:paraId="52829454" w14:textId="77777777" w:rsidR="00C14ABE" w:rsidRPr="006B6AC6" w:rsidRDefault="00C14ABE" w:rsidP="006B6AC6">
      <w:pPr>
        <w:pStyle w:val="ECCBreak"/>
      </w:pPr>
      <w:r w:rsidRPr="006B6AC6">
        <w:t xml:space="preserve">Earth Exploration Satellite Service – NGSO: </w:t>
      </w:r>
    </w:p>
    <w:p w14:paraId="52829455" w14:textId="77777777" w:rsidR="00C14ABE" w:rsidRPr="00923AB7" w:rsidRDefault="00C14ABE" w:rsidP="006B6AC6">
      <w:pPr>
        <w:pStyle w:val="ECCFigure"/>
      </w:pPr>
      <m:oMathPara>
        <m:oMath>
          <m:r>
            <w:rPr>
              <w:rFonts w:ascii="Cambria Math" w:hAnsi="Cambria Math"/>
            </w:rPr>
            <m:t>PFD</m:t>
          </m:r>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w:rPr>
                      <w:rFonts w:ascii="Cambria Math" w:hAnsi="Cambria Math"/>
                    </w:rPr>
                    <m:t>dBW</m:t>
                  </m:r>
                </m:num>
                <m:den>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m:t>
                  </m:r>
                  <m:r>
                    <w:rPr>
                      <w:rFonts w:ascii="Cambria Math" w:hAnsi="Cambria Math"/>
                    </w:rPr>
                    <m:t>MHz</m:t>
                  </m:r>
                </m:den>
              </m:f>
            </m:e>
          </m:d>
          <m:r>
            <m:rPr>
              <m:sty m:val="p"/>
            </m:rPr>
            <w:rPr>
              <w:rFonts w:ascii="Cambria Math" w:hAnsi="Cambria Math"/>
            </w:rPr>
            <m:t>=</m:t>
          </m:r>
          <m:d>
            <m:dPr>
              <m:begChr m:val="{"/>
              <m:endChr m:val=""/>
              <m:ctrlPr>
                <w:rPr>
                  <w:rFonts w:ascii="Cambria Math" w:hAnsi="Cambria Math"/>
                </w:rPr>
              </m:ctrlPr>
            </m:dPr>
            <m:e>
              <m:m>
                <m:mPr>
                  <m:rSpRule m:val="1"/>
                  <m:cGpRule m:val="4"/>
                  <m:cGp m:val="12"/>
                  <m:mcs>
                    <m:mc>
                      <m:mcPr>
                        <m:count m:val="2"/>
                        <m:mcJc m:val="left"/>
                      </m:mcPr>
                    </m:mc>
                  </m:mcs>
                  <m:ctrlPr>
                    <w:rPr>
                      <w:rFonts w:ascii="Cambria Math" w:hAnsi="Cambria Math"/>
                    </w:rPr>
                  </m:ctrlPr>
                </m:mPr>
                <m:mr>
                  <m:e>
                    <m:r>
                      <m:rPr>
                        <m:sty m:val="p"/>
                      </m:rPr>
                      <w:rPr>
                        <w:rFonts w:ascii="Cambria Math" w:hAnsi="Cambria Math"/>
                      </w:rPr>
                      <m:t xml:space="preserve">-108.8+(25 * </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r>
                              <m:rPr>
                                <m:sty m:val="p"/>
                              </m:rPr>
                              <w:rPr>
                                <w:rFonts w:ascii="Cambria Math" w:hAnsi="Cambria Math"/>
                              </w:rPr>
                              <m:t>3-φ</m:t>
                            </m:r>
                          </m:e>
                        </m:d>
                      </m:e>
                    </m:func>
                  </m:e>
                  <m:e>
                    <m:r>
                      <m:rPr>
                        <m:sty m:val="p"/>
                      </m:rPr>
                      <w:rPr>
                        <w:rFonts w:ascii="Cambria Math" w:hAnsi="Cambria Math"/>
                      </w:rPr>
                      <m:t>0≤</m:t>
                    </m:r>
                    <m:r>
                      <w:rPr>
                        <w:rFonts w:ascii="Cambria Math" w:hAnsi="Cambria Math"/>
                      </w:rPr>
                      <m:t>φ</m:t>
                    </m:r>
                    <m:r>
                      <m:rPr>
                        <m:sty m:val="p"/>
                      </m:rPr>
                      <w:rPr>
                        <w:rFonts w:ascii="Cambria Math" w:hAnsi="Cambria Math"/>
                      </w:rPr>
                      <m:t>&lt;2.808</m:t>
                    </m:r>
                  </m:e>
                </m:mr>
                <m:mr>
                  <m:e>
                    <m:r>
                      <m:rPr>
                        <m:sty m:val="p"/>
                      </m:rPr>
                      <w:rPr>
                        <w:rFonts w:ascii="Cambria Math" w:hAnsi="Cambria Math"/>
                      </w:rPr>
                      <m:t>-126.7</m:t>
                    </m:r>
                  </m:e>
                  <m:e>
                    <m:r>
                      <m:rPr>
                        <m:sty m:val="p"/>
                      </m:rPr>
                      <w:rPr>
                        <w:rFonts w:ascii="Cambria Math" w:hAnsi="Cambria Math"/>
                      </w:rPr>
                      <m:t>2.808≤</m:t>
                    </m:r>
                    <m:r>
                      <w:rPr>
                        <w:rFonts w:ascii="Cambria Math" w:hAnsi="Cambria Math"/>
                      </w:rPr>
                      <m:t>φ</m:t>
                    </m:r>
                    <m:r>
                      <m:rPr>
                        <m:sty m:val="p"/>
                      </m:rPr>
                      <w:rPr>
                        <w:rFonts w:ascii="Cambria Math" w:hAnsi="Cambria Math"/>
                      </w:rPr>
                      <m:t>&lt;3</m:t>
                    </m:r>
                  </m:e>
                </m:mr>
                <m:mr>
                  <m:e>
                    <m:r>
                      <m:rPr>
                        <m:sty m:val="p"/>
                      </m:rPr>
                      <w:rPr>
                        <w:rFonts w:ascii="Cambria Math" w:hAnsi="Cambria Math"/>
                      </w:rPr>
                      <m:t>-143.4</m:t>
                    </m:r>
                  </m:e>
                  <m:e>
                    <m:r>
                      <m:rPr>
                        <m:sty m:val="p"/>
                      </m:rPr>
                      <w:rPr>
                        <w:rFonts w:ascii="Cambria Math" w:hAnsi="Cambria Math"/>
                      </w:rPr>
                      <m:t>3≤</m:t>
                    </m:r>
                    <m:r>
                      <w:rPr>
                        <w:rFonts w:ascii="Cambria Math" w:hAnsi="Cambria Math"/>
                      </w:rPr>
                      <m:t>φ</m:t>
                    </m:r>
                    <m:r>
                      <m:rPr>
                        <m:sty m:val="p"/>
                      </m:rPr>
                      <w:rPr>
                        <w:rFonts w:ascii="Cambria Math" w:hAnsi="Cambria Math"/>
                      </w:rPr>
                      <m:t>≤90</m:t>
                    </m:r>
                  </m:e>
                </m:mr>
              </m:m>
            </m:e>
          </m:d>
        </m:oMath>
      </m:oMathPara>
    </w:p>
    <w:p w14:paraId="52829456" w14:textId="77777777" w:rsidR="00C14ABE" w:rsidRPr="00923AB7" w:rsidRDefault="00C14ABE" w:rsidP="00C14ABE">
      <w:r w:rsidRPr="00923AB7">
        <w:t>Where these equations are based on the EESS antenna gain towards the HAPS platform or the HAPS ground station following the ITU-R RR Appendix 8, Annex 3 antenna pattern for an angle of arrival (</w:t>
      </w:r>
      <m:oMath>
        <m:r>
          <w:rPr>
            <w:rFonts w:ascii="Cambria Math" w:hAnsi="Cambria Math"/>
          </w:rPr>
          <m:t>φ</m:t>
        </m:r>
      </m:oMath>
      <w:r w:rsidRPr="00923AB7">
        <w:t xml:space="preserve">) of the interfering signal above the local horizontal plane at the EESS antenna. </w:t>
      </w:r>
    </w:p>
    <w:p w14:paraId="52829457" w14:textId="77777777" w:rsidR="00C14ABE" w:rsidRPr="006B6AC6" w:rsidRDefault="00C14ABE" w:rsidP="006B6AC6">
      <w:pPr>
        <w:pStyle w:val="ECCBreak"/>
      </w:pPr>
      <w:r w:rsidRPr="006B6AC6">
        <w:t xml:space="preserve">Earth Exploration Satellite Service – GSO: </w:t>
      </w:r>
    </w:p>
    <w:p w14:paraId="52829458" w14:textId="77777777" w:rsidR="00C14ABE" w:rsidRPr="00923AB7" w:rsidRDefault="00C14ABE" w:rsidP="006B6AC6">
      <w:pPr>
        <w:pStyle w:val="ECCFigure"/>
      </w:pPr>
      <m:oMathPara>
        <m:oMath>
          <m:r>
            <w:rPr>
              <w:rFonts w:ascii="Cambria Math" w:hAnsi="Cambria Math"/>
            </w:rPr>
            <m:t>PFD</m:t>
          </m:r>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w:rPr>
                      <w:rFonts w:ascii="Cambria Math" w:hAnsi="Cambria Math"/>
                    </w:rPr>
                    <m:t>dBW</m:t>
                  </m:r>
                </m:num>
                <m:den>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m:t>
                  </m:r>
                  <m:r>
                    <w:rPr>
                      <w:rFonts w:ascii="Cambria Math" w:hAnsi="Cambria Math"/>
                    </w:rPr>
                    <m:t>MHz</m:t>
                  </m:r>
                </m:den>
              </m:f>
            </m:e>
          </m:d>
          <m:r>
            <m:rPr>
              <m:sty m:val="p"/>
            </m:rPr>
            <w:rPr>
              <w:rFonts w:ascii="Cambria Math" w:hAnsi="Cambria Math"/>
            </w:rPr>
            <m:t>=</m:t>
          </m:r>
          <m:d>
            <m:dPr>
              <m:begChr m:val="{"/>
              <m:endChr m:val=""/>
              <m:ctrlPr>
                <w:rPr>
                  <w:rFonts w:ascii="Cambria Math" w:hAnsi="Cambria Math"/>
                </w:rPr>
              </m:ctrlPr>
            </m:dPr>
            <m:e>
              <m:m>
                <m:mPr>
                  <m:rSpRule m:val="1"/>
                  <m:cGpRule m:val="4"/>
                  <m:cGp m:val="12"/>
                  <m:mcs>
                    <m:mc>
                      <m:mcPr>
                        <m:count m:val="2"/>
                        <m:mcJc m:val="left"/>
                      </m:mcPr>
                    </m:mc>
                  </m:mcs>
                  <m:ctrlPr>
                    <w:rPr>
                      <w:rFonts w:ascii="Cambria Math" w:hAnsi="Cambria Math"/>
                    </w:rPr>
                  </m:ctrlPr>
                </m:mPr>
                <m:mr>
                  <m:e>
                    <m:r>
                      <m:rPr>
                        <m:sty m:val="p"/>
                      </m:rPr>
                      <w:rPr>
                        <w:rFonts w:ascii="Cambria Math" w:hAnsi="Cambria Math"/>
                      </w:rPr>
                      <m:t xml:space="preserve">-140.5+25 * </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r>
                              <m:rPr>
                                <m:sty m:val="p"/>
                              </m:rPr>
                              <w:rPr>
                                <w:rFonts w:ascii="Cambria Math" w:hAnsi="Cambria Math"/>
                              </w:rPr>
                              <m:t>3-φ</m:t>
                            </m:r>
                          </m:e>
                        </m:d>
                      </m:e>
                    </m:func>
                  </m:e>
                  <m:e>
                    <m:r>
                      <m:rPr>
                        <m:sty m:val="p"/>
                      </m:rPr>
                      <w:rPr>
                        <w:rFonts w:ascii="Cambria Math" w:hAnsi="Cambria Math"/>
                      </w:rPr>
                      <m:t>0≤</m:t>
                    </m:r>
                    <m:r>
                      <w:rPr>
                        <w:rFonts w:ascii="Cambria Math" w:hAnsi="Cambria Math"/>
                      </w:rPr>
                      <m:t>φ</m:t>
                    </m:r>
                    <m:r>
                      <m:rPr>
                        <m:sty m:val="p"/>
                      </m:rPr>
                      <w:rPr>
                        <w:rFonts w:ascii="Cambria Math" w:hAnsi="Cambria Math"/>
                      </w:rPr>
                      <m:t>&lt;2.808</m:t>
                    </m:r>
                  </m:e>
                </m:mr>
                <m:mr>
                  <m:e>
                    <m:r>
                      <m:rPr>
                        <m:sty m:val="p"/>
                      </m:rPr>
                      <w:rPr>
                        <w:rFonts w:ascii="Cambria Math" w:hAnsi="Cambria Math"/>
                      </w:rPr>
                      <m:t>-158.4</m:t>
                    </m:r>
                  </m:e>
                  <m:e>
                    <m:r>
                      <m:rPr>
                        <m:sty m:val="p"/>
                      </m:rPr>
                      <w:rPr>
                        <w:rFonts w:ascii="Cambria Math" w:hAnsi="Cambria Math"/>
                      </w:rPr>
                      <m:t>2.808≤</m:t>
                    </m:r>
                    <m:r>
                      <w:rPr>
                        <w:rFonts w:ascii="Cambria Math" w:hAnsi="Cambria Math"/>
                      </w:rPr>
                      <m:t>φ</m:t>
                    </m:r>
                    <m:r>
                      <m:rPr>
                        <m:sty m:val="p"/>
                      </m:rPr>
                      <w:rPr>
                        <w:rFonts w:ascii="Cambria Math" w:hAnsi="Cambria Math"/>
                      </w:rPr>
                      <m:t>&lt;3</m:t>
                    </m:r>
                  </m:e>
                </m:mr>
                <m:mr>
                  <m:e>
                    <m:r>
                      <m:rPr>
                        <m:sty m:val="p"/>
                      </m:rPr>
                      <w:rPr>
                        <w:rFonts w:ascii="Cambria Math" w:hAnsi="Cambria Math"/>
                      </w:rPr>
                      <m:t>-178.5</m:t>
                    </m:r>
                  </m:e>
                  <m:e>
                    <m:r>
                      <m:rPr>
                        <m:sty m:val="p"/>
                      </m:rPr>
                      <w:rPr>
                        <w:rFonts w:ascii="Cambria Math" w:hAnsi="Cambria Math"/>
                      </w:rPr>
                      <m:t>3≤</m:t>
                    </m:r>
                    <m:r>
                      <w:rPr>
                        <w:rFonts w:ascii="Cambria Math" w:hAnsi="Cambria Math"/>
                      </w:rPr>
                      <m:t>φ</m:t>
                    </m:r>
                    <m:r>
                      <m:rPr>
                        <m:sty m:val="p"/>
                      </m:rPr>
                      <w:rPr>
                        <w:rFonts w:ascii="Cambria Math" w:hAnsi="Cambria Math"/>
                      </w:rPr>
                      <m:t>≤90</m:t>
                    </m:r>
                  </m:e>
                </m:mr>
              </m:m>
            </m:e>
          </m:d>
        </m:oMath>
      </m:oMathPara>
    </w:p>
    <w:p w14:paraId="52829459" w14:textId="77777777" w:rsidR="00C14ABE" w:rsidRDefault="00C14ABE" w:rsidP="00C14ABE">
      <w:r w:rsidRPr="00923AB7">
        <w:t>Where these equations are based on the EESS antenna gain towards the HAPS platform or the HAPS ground station following the ITU-R RR Appendix 8, Annex 3 antenna pattern for an angle of arrival (</w:t>
      </w:r>
      <m:oMath>
        <m:r>
          <w:rPr>
            <w:rFonts w:ascii="Cambria Math" w:hAnsi="Cambria Math"/>
          </w:rPr>
          <m:t>φ</m:t>
        </m:r>
      </m:oMath>
      <w:r w:rsidRPr="00923AB7">
        <w:t>) of the interfering signal above the local horizontal plane at the EESS antenna</w:t>
      </w:r>
      <w:r>
        <w:t>.</w:t>
      </w:r>
    </w:p>
    <w:p w14:paraId="5282945C" w14:textId="77777777" w:rsidR="00C14ABE" w:rsidRDefault="00C14ABE" w:rsidP="00C14ABE">
      <w:r>
        <w:t xml:space="preserve">ESA is operating an SRS earth station in Region 2. This earth station located in </w:t>
      </w:r>
      <w:proofErr w:type="spellStart"/>
      <w:r>
        <w:t>Malargüe</w:t>
      </w:r>
      <w:proofErr w:type="spellEnd"/>
      <w:r>
        <w:t xml:space="preserve"> (Argentina) is located relatively close to the Chilean border and needs to be protected.</w:t>
      </w:r>
    </w:p>
    <w:p w14:paraId="5282945D" w14:textId="77777777" w:rsidR="00C14ABE" w:rsidRDefault="00C14ABE" w:rsidP="00C14ABE">
      <w:pPr>
        <w:pStyle w:val="berschrift4"/>
      </w:pPr>
      <w:r w:rsidRPr="00E67E52">
        <w:t>Sharing</w:t>
      </w:r>
      <w:r>
        <w:t xml:space="preserve"> with ISS in 24.45 – 24.75</w:t>
      </w:r>
      <w:r w:rsidRPr="00E67E52">
        <w:t xml:space="preserve"> GHz</w:t>
      </w:r>
    </w:p>
    <w:p w14:paraId="5282945E" w14:textId="77777777" w:rsidR="00C14ABE" w:rsidRPr="006B6AC6" w:rsidRDefault="00C14ABE" w:rsidP="006B6AC6">
      <w:pPr>
        <w:pStyle w:val="ECCBreak"/>
      </w:pPr>
      <w:r w:rsidRPr="006B6AC6">
        <w:t xml:space="preserve">Ground to HAPS </w:t>
      </w:r>
    </w:p>
    <w:p w14:paraId="5282945F" w14:textId="329A2E44" w:rsidR="00C14ABE" w:rsidRPr="00C14ABE" w:rsidRDefault="00C14ABE" w:rsidP="00C14ABE">
      <w:r w:rsidRPr="00E67E52">
        <w:t>One study was performed on sharing between HAPS and ISS in the 24.45</w:t>
      </w:r>
      <w:r w:rsidRPr="00E67E52">
        <w:noBreakHyphen/>
        <w:t>24.75 GHz band.</w:t>
      </w:r>
      <w:r w:rsidR="002367A9">
        <w:t xml:space="preserve"> </w:t>
      </w:r>
      <w:r w:rsidRPr="00E67E52">
        <w:t>This single-entry study concludes that the EIRP from a single HAPS should be limited to 13.2 </w:t>
      </w:r>
      <w:proofErr w:type="spellStart"/>
      <w:r w:rsidRPr="00E67E52">
        <w:t>dBW</w:t>
      </w:r>
      <w:proofErr w:type="spellEnd"/>
      <w:r w:rsidRPr="00E67E52">
        <w:t xml:space="preserve">/MHz under clear sky conditions (10.2 </w:t>
      </w:r>
      <w:proofErr w:type="spellStart"/>
      <w:r w:rsidRPr="00E67E52">
        <w:t>dBW</w:t>
      </w:r>
      <w:proofErr w:type="spellEnd"/>
      <w:r w:rsidRPr="00E67E52">
        <w:t>/MHz per polarisation) in order to protect the ISS NGSO systems from a single HAPS.</w:t>
      </w:r>
      <w:r w:rsidR="002367A9">
        <w:t xml:space="preserve"> </w:t>
      </w:r>
      <w:r w:rsidRPr="00E67E52">
        <w:t xml:space="preserve">This study does not address dynamic, multiple entry scenarios. A first approximation on aggregate interference shows that EIRP from HAPS ground stations may be limited to 10.2 </w:t>
      </w:r>
      <w:proofErr w:type="spellStart"/>
      <w:r w:rsidRPr="00E67E52">
        <w:t>dBW</w:t>
      </w:r>
      <w:proofErr w:type="spellEnd"/>
      <w:r w:rsidRPr="00E67E52">
        <w:t xml:space="preserve">/MHz under clear sky conditions </w:t>
      </w:r>
      <w:proofErr w:type="gramStart"/>
      <w:r w:rsidRPr="00E67E52">
        <w:t>(7.2 </w:t>
      </w:r>
      <w:proofErr w:type="spellStart"/>
      <w:r w:rsidRPr="00E67E52">
        <w:t>dBW</w:t>
      </w:r>
      <w:proofErr w:type="spellEnd"/>
      <w:r w:rsidRPr="00E67E52">
        <w:t>/MHz per polarisation)</w:t>
      </w:r>
      <w:proofErr w:type="gramEnd"/>
      <w:r w:rsidRPr="00E67E52">
        <w:t xml:space="preserve">. </w:t>
      </w:r>
    </w:p>
    <w:p w14:paraId="52829460" w14:textId="77777777" w:rsidR="00C14ABE" w:rsidRPr="00E67E52" w:rsidRDefault="00C14ABE" w:rsidP="00C14ABE">
      <w:pPr>
        <w:pStyle w:val="berschrift4"/>
      </w:pPr>
      <w:r w:rsidRPr="00E67E52">
        <w:t xml:space="preserve">Sharing with </w:t>
      </w:r>
      <w:r>
        <w:t xml:space="preserve">ISS in 25.25 </w:t>
      </w:r>
      <w:r w:rsidRPr="00E67E52">
        <w:t xml:space="preserve">– </w:t>
      </w:r>
      <w:r>
        <w:t>27.5 GHz</w:t>
      </w:r>
    </w:p>
    <w:p w14:paraId="52829461" w14:textId="77777777" w:rsidR="00C14ABE" w:rsidRPr="006B6AC6" w:rsidRDefault="00C14ABE" w:rsidP="006B6AC6">
      <w:pPr>
        <w:pStyle w:val="ECCBreak"/>
      </w:pPr>
      <w:r w:rsidRPr="006B6AC6">
        <w:t xml:space="preserve">HAPS to ground </w:t>
      </w:r>
    </w:p>
    <w:p w14:paraId="52829462" w14:textId="77777777" w:rsidR="00C14ABE" w:rsidRPr="00E67E52" w:rsidRDefault="00C14ABE" w:rsidP="00C14ABE">
      <w:r>
        <w:lastRenderedPageBreak/>
        <w:t>The CEPT</w:t>
      </w:r>
      <w:r w:rsidRPr="00E67E52">
        <w:t xml:space="preserve"> study considered the potential emissions into the ISS space station receiver. The study included assessment for satellite receiver Io/No values of </w:t>
      </w:r>
      <w:r w:rsidRPr="00E67E52">
        <w:noBreakHyphen/>
        <w:t xml:space="preserve">10 </w:t>
      </w:r>
      <w:proofErr w:type="spellStart"/>
      <w:r w:rsidRPr="00E67E52">
        <w:t>dB.</w:t>
      </w:r>
      <w:proofErr w:type="spellEnd"/>
      <w:r w:rsidRPr="00E67E52">
        <w:t xml:space="preserve"> No assumption on the percentage of time associated to that interference level was needed.</w:t>
      </w:r>
    </w:p>
    <w:p w14:paraId="52829463" w14:textId="77777777" w:rsidR="00C14ABE" w:rsidRPr="00E67E52" w:rsidRDefault="00C14ABE" w:rsidP="00C14ABE">
      <w:r w:rsidRPr="00E67E52">
        <w:t xml:space="preserve">The analysis performed shows that HAPS system downlink emissions will not impact the ISS receivers if the </w:t>
      </w:r>
      <w:proofErr w:type="spellStart"/>
      <w:r w:rsidRPr="00E67E52">
        <w:t>e.i.r.p</w:t>
      </w:r>
      <w:proofErr w:type="spellEnd"/>
      <w:r w:rsidRPr="00E67E52">
        <w:t xml:space="preserve">. per HAPS platform transmitter is limited </w:t>
      </w:r>
      <w:proofErr w:type="gramStart"/>
      <w:r w:rsidRPr="00E67E52">
        <w:t xml:space="preserve">to -70.7 </w:t>
      </w:r>
      <w:proofErr w:type="spellStart"/>
      <w:r w:rsidRPr="00E67E52">
        <w:t>dBW</w:t>
      </w:r>
      <w:proofErr w:type="spellEnd"/>
      <w:r w:rsidRPr="00E67E52">
        <w:t>/Hz for off Nadir angle higher than 90°</w:t>
      </w:r>
      <w:proofErr w:type="gramEnd"/>
      <w:r w:rsidRPr="00E67E52">
        <w:t>.</w:t>
      </w:r>
    </w:p>
    <w:p w14:paraId="52829464" w14:textId="77777777" w:rsidR="00C14ABE" w:rsidRPr="006B6AC6" w:rsidRDefault="00C14ABE" w:rsidP="006B6AC6">
      <w:pPr>
        <w:pStyle w:val="ECCBreak"/>
      </w:pPr>
      <w:r w:rsidRPr="006B6AC6">
        <w:t xml:space="preserve">Ground to HAPS </w:t>
      </w:r>
    </w:p>
    <w:p w14:paraId="52829465" w14:textId="77777777" w:rsidR="00C14ABE" w:rsidRPr="00E67E52" w:rsidRDefault="00C14ABE" w:rsidP="00C14ABE">
      <w:r>
        <w:t>TBD</w:t>
      </w:r>
    </w:p>
    <w:p w14:paraId="52829466" w14:textId="77777777" w:rsidR="00C14ABE" w:rsidRPr="00857316" w:rsidRDefault="00C14ABE" w:rsidP="00C14ABE">
      <w:pPr>
        <w:pStyle w:val="berschrift4"/>
        <w:rPr>
          <w:lang w:val="en-GB"/>
        </w:rPr>
      </w:pPr>
      <w:r w:rsidRPr="00857316">
        <w:rPr>
          <w:lang w:val="en-GB"/>
        </w:rPr>
        <w:t xml:space="preserve">Sharing with FSS in the 24.75-25.25 GHz and 27-27.5 GHz </w:t>
      </w:r>
    </w:p>
    <w:p w14:paraId="52829467" w14:textId="77777777" w:rsidR="00C14ABE" w:rsidRPr="006B6AC6" w:rsidRDefault="00C14ABE" w:rsidP="006B6AC6">
      <w:pPr>
        <w:pStyle w:val="ECCBreak"/>
      </w:pPr>
      <w:r w:rsidRPr="006B6AC6">
        <w:t xml:space="preserve">HAPS to ground </w:t>
      </w:r>
    </w:p>
    <w:p w14:paraId="52829468" w14:textId="77777777" w:rsidR="00C14ABE" w:rsidRPr="00923AB7" w:rsidRDefault="00C14ABE" w:rsidP="00C14ABE">
      <w:r w:rsidRPr="00923AB7">
        <w:t xml:space="preserve">Two studies considered the potential emissions into the FSS space station receiver. The study included assessment for satellite receiver I/N values of </w:t>
      </w:r>
      <w:r w:rsidRPr="00923AB7">
        <w:noBreakHyphen/>
        <w:t xml:space="preserve">12.2 </w:t>
      </w:r>
      <w:proofErr w:type="spellStart"/>
      <w:r w:rsidRPr="00923AB7">
        <w:t>dB.</w:t>
      </w:r>
      <w:proofErr w:type="spellEnd"/>
      <w:r w:rsidRPr="00923AB7">
        <w:t xml:space="preserve"> No assumption on the percentage of time associated to that interference level was needed.</w:t>
      </w:r>
    </w:p>
    <w:p w14:paraId="52829469" w14:textId="77777777" w:rsidR="00C14ABE" w:rsidRPr="00923AB7" w:rsidRDefault="00C14ABE" w:rsidP="00C14ABE">
      <w:r w:rsidRPr="00923AB7">
        <w:t xml:space="preserve">The analysis performed shows that HAPS system downlink emissions will not impact the FSS receivers if the </w:t>
      </w:r>
      <w:proofErr w:type="spellStart"/>
      <w:r w:rsidRPr="00923AB7">
        <w:t>e.i.r.p</w:t>
      </w:r>
      <w:proofErr w:type="spellEnd"/>
      <w:r w:rsidRPr="00923AB7">
        <w:t xml:space="preserve">. per HAPS platform transmitter is limited </w:t>
      </w:r>
      <w:proofErr w:type="gramStart"/>
      <w:r w:rsidRPr="00923AB7">
        <w:t xml:space="preserve">to -10.8 </w:t>
      </w:r>
      <w:proofErr w:type="spellStart"/>
      <w:r w:rsidRPr="00923AB7">
        <w:t>dBW</w:t>
      </w:r>
      <w:proofErr w:type="spellEnd"/>
      <w:r w:rsidRPr="00923AB7">
        <w:t>/MHz in any direction for off-nadir angle higher than 95°</w:t>
      </w:r>
      <w:proofErr w:type="gramEnd"/>
      <w:r w:rsidRPr="00923AB7">
        <w:t>.</w:t>
      </w:r>
    </w:p>
    <w:p w14:paraId="5282946A" w14:textId="77777777" w:rsidR="00C14ABE" w:rsidRPr="006B6AC6" w:rsidRDefault="00C14ABE" w:rsidP="006B6AC6">
      <w:pPr>
        <w:pStyle w:val="ECCBreak"/>
      </w:pPr>
      <w:r w:rsidRPr="006B6AC6">
        <w:t xml:space="preserve">Ground to HAPS </w:t>
      </w:r>
    </w:p>
    <w:p w14:paraId="5282946B" w14:textId="73D7A074" w:rsidR="00C14ABE" w:rsidRDefault="00C14ABE" w:rsidP="00C14ABE">
      <w:r w:rsidRPr="00923AB7">
        <w:t>TBD</w:t>
      </w:r>
    </w:p>
    <w:p w14:paraId="17DFDA6F" w14:textId="77777777" w:rsidR="00100AB4" w:rsidRPr="00BB10D2" w:rsidRDefault="00100AB4" w:rsidP="00100AB4">
      <w:pPr>
        <w:pStyle w:val="berschrift4"/>
        <w:rPr>
          <w:lang w:val="en-GB"/>
        </w:rPr>
      </w:pPr>
      <w:r w:rsidRPr="00BB10D2">
        <w:rPr>
          <w:lang w:val="en-GB"/>
        </w:rPr>
        <w:t>Compatibility study of Radio Astronomy service in the 23.6-24 GHz band and HAPS systems operating in the 24.25-27.5 GHz frequency range</w:t>
      </w:r>
    </w:p>
    <w:p w14:paraId="01CBA148" w14:textId="77777777" w:rsidR="00100AB4" w:rsidRPr="006B6AC6" w:rsidRDefault="00100AB4" w:rsidP="006B6AC6">
      <w:pPr>
        <w:pStyle w:val="ECCBreak"/>
      </w:pPr>
      <w:bookmarkStart w:id="11" w:name="_Hlk515296373"/>
      <w:r w:rsidRPr="006B6AC6">
        <w:t>Ground to HAPS</w:t>
      </w:r>
    </w:p>
    <w:p w14:paraId="7BF6E92C" w14:textId="77777777" w:rsidR="00100AB4" w:rsidRPr="00100AB4" w:rsidRDefault="00100AB4" w:rsidP="00100AB4">
      <w:r w:rsidRPr="00100AB4">
        <w:t xml:space="preserve">A RAS station performing observations in the band 23.6-24 GHz can be protected from HAPS CPE and Gateways uplink transmissions in the band 24.25-27.5 GHz provided that those stations meet an unwanted emission </w:t>
      </w:r>
      <w:proofErr w:type="spellStart"/>
      <w:r w:rsidRPr="00100AB4">
        <w:t>pfd</w:t>
      </w:r>
      <w:proofErr w:type="spellEnd"/>
      <w:r w:rsidRPr="00100AB4">
        <w:t xml:space="preserve"> value of -147 </w:t>
      </w:r>
      <w:proofErr w:type="spellStart"/>
      <w:r w:rsidRPr="00100AB4">
        <w:t>dBW</w:t>
      </w:r>
      <w:proofErr w:type="spellEnd"/>
      <w:r w:rsidRPr="00100AB4">
        <w:t xml:space="preserve">/m²/290 MHz for continuum observations and -161 </w:t>
      </w:r>
      <w:proofErr w:type="spellStart"/>
      <w:r w:rsidRPr="00100AB4">
        <w:t>dBW</w:t>
      </w:r>
      <w:proofErr w:type="spellEnd"/>
      <w:r w:rsidRPr="00100AB4">
        <w:t>/m²/250 kHz for spectral line observations in the 23.6</w:t>
      </w:r>
      <w:r w:rsidRPr="00100AB4">
        <w:noBreakHyphen/>
        <w:t xml:space="preserve">24 GHz band at the RAS station location at a height of 50 m. </w:t>
      </w:r>
      <w:proofErr w:type="gramStart"/>
      <w:r w:rsidRPr="00100AB4">
        <w:t xml:space="preserve">These </w:t>
      </w:r>
      <w:proofErr w:type="spellStart"/>
      <w:r w:rsidRPr="00100AB4">
        <w:t>pfd</w:t>
      </w:r>
      <w:proofErr w:type="spellEnd"/>
      <w:r w:rsidRPr="00100AB4">
        <w:t xml:space="preserve"> value</w:t>
      </w:r>
      <w:proofErr w:type="gramEnd"/>
      <w:r w:rsidRPr="00100AB4">
        <w:t xml:space="preserve"> shall be verified considering a percentage of time of 2% in the relevant propagation model. The possibilities for placement of HAPS ground stations may be affected by their situation with respect to the RAS station and HAPS platform.</w:t>
      </w:r>
    </w:p>
    <w:p w14:paraId="4A5C28A9" w14:textId="77777777" w:rsidR="00100AB4" w:rsidRPr="006B6AC6" w:rsidRDefault="00100AB4" w:rsidP="006B6AC6">
      <w:pPr>
        <w:pStyle w:val="ECCBreak"/>
      </w:pPr>
      <w:r w:rsidRPr="006B6AC6">
        <w:t>HAPS to ground</w:t>
      </w:r>
    </w:p>
    <w:p w14:paraId="4C90A68C" w14:textId="77777777" w:rsidR="00100AB4" w:rsidRPr="00100AB4" w:rsidRDefault="00100AB4" w:rsidP="00100AB4">
      <w:r w:rsidRPr="00100AB4">
        <w:t xml:space="preserve">A RAS station performing observations in the band 23.6-24 GHz can be protected from HAPS platforms downlink transmissions in the band 24.25-27.5 provided that such HAPS platforms meet unwanted emission </w:t>
      </w:r>
      <w:proofErr w:type="spellStart"/>
      <w:r w:rsidRPr="00100AB4">
        <w:t>pfd</w:t>
      </w:r>
      <w:proofErr w:type="spellEnd"/>
      <w:r w:rsidRPr="00100AB4">
        <w:t xml:space="preserve"> values of -177 </w:t>
      </w:r>
      <w:proofErr w:type="spellStart"/>
      <w:r w:rsidRPr="00100AB4">
        <w:t>dBW</w:t>
      </w:r>
      <w:proofErr w:type="spellEnd"/>
      <w:r w:rsidRPr="00100AB4">
        <w:t xml:space="preserve">/m²/290 MHz for continuum observations and -191 </w:t>
      </w:r>
      <w:proofErr w:type="spellStart"/>
      <w:r w:rsidRPr="00100AB4">
        <w:t>dBW</w:t>
      </w:r>
      <w:proofErr w:type="spellEnd"/>
      <w:r w:rsidRPr="00100AB4">
        <w:t xml:space="preserve">/m²/250 kHz for spectral line observations in the 23.6-24 GHz band at the RAS station location. These </w:t>
      </w:r>
      <w:proofErr w:type="spellStart"/>
      <w:r w:rsidRPr="00100AB4">
        <w:t>pfd</w:t>
      </w:r>
      <w:proofErr w:type="spellEnd"/>
      <w:r w:rsidRPr="00100AB4">
        <w:t xml:space="preserve"> values shall be verified considering a percentage of time of 2% in the relevant propagation model.</w:t>
      </w:r>
      <w:bookmarkEnd w:id="11"/>
    </w:p>
    <w:p w14:paraId="5282946C" w14:textId="77777777" w:rsidR="003771D5" w:rsidRPr="00235592" w:rsidRDefault="003771D5" w:rsidP="00BD4E12">
      <w:pPr>
        <w:pStyle w:val="berschrift1"/>
        <w:rPr>
          <w:lang w:val="en-GB"/>
        </w:rPr>
      </w:pPr>
      <w:r w:rsidRPr="00235592">
        <w:rPr>
          <w:lang w:val="en-GB"/>
        </w:rPr>
        <w:t>List of relevant documents</w:t>
      </w:r>
    </w:p>
    <w:p w14:paraId="5282946D" w14:textId="77777777" w:rsidR="00220194" w:rsidRPr="00857316" w:rsidRDefault="003771D5" w:rsidP="008D664E">
      <w:pPr>
        <w:pStyle w:val="ECCBreak"/>
        <w:rPr>
          <w:lang w:val="fr-FR"/>
        </w:rPr>
      </w:pPr>
      <w:r w:rsidRPr="00857316">
        <w:rPr>
          <w:lang w:val="fr-FR"/>
        </w:rPr>
        <w:t>ITU-Documentation (</w:t>
      </w:r>
      <w:proofErr w:type="spellStart"/>
      <w:r w:rsidRPr="00857316">
        <w:rPr>
          <w:lang w:val="fr-FR"/>
        </w:rPr>
        <w:t>Recommendations</w:t>
      </w:r>
      <w:proofErr w:type="spellEnd"/>
      <w:r w:rsidRPr="00857316">
        <w:rPr>
          <w:lang w:val="fr-FR"/>
        </w:rPr>
        <w:t xml:space="preserve">, Reports, </w:t>
      </w:r>
      <w:proofErr w:type="spellStart"/>
      <w:r w:rsidRPr="00857316">
        <w:rPr>
          <w:lang w:val="fr-FR"/>
        </w:rPr>
        <w:t>other</w:t>
      </w:r>
      <w:proofErr w:type="spellEnd"/>
      <w:r w:rsidRPr="00857316">
        <w:rPr>
          <w:lang w:val="fr-FR"/>
        </w:rPr>
        <w:t>)</w:t>
      </w:r>
    </w:p>
    <w:p w14:paraId="5282946E" w14:textId="77777777" w:rsidR="00382ACC" w:rsidRDefault="00382ACC" w:rsidP="009F7CE0">
      <w:pPr>
        <w:pStyle w:val="ECCBulletsLv1"/>
        <w:rPr>
          <w:rStyle w:val="ECCParagraph"/>
        </w:rPr>
      </w:pPr>
      <w:r>
        <w:rPr>
          <w:rStyle w:val="ECCParagraph"/>
        </w:rPr>
        <w:t xml:space="preserve">WP5C Chairman’s Report </w:t>
      </w:r>
      <w:r w:rsidR="00D830F2">
        <w:rPr>
          <w:rStyle w:val="ECCParagraph"/>
        </w:rPr>
        <w:t>– Doc. 5C/</w:t>
      </w:r>
      <w:r w:rsidR="00CF2F64">
        <w:rPr>
          <w:rStyle w:val="ECCParagraph"/>
        </w:rPr>
        <w:t>531</w:t>
      </w:r>
    </w:p>
    <w:p w14:paraId="52829471" w14:textId="7890EF1D" w:rsidR="0044760B" w:rsidRPr="00AE0E86" w:rsidRDefault="0044760B" w:rsidP="00382ACC">
      <w:pPr>
        <w:pStyle w:val="ECCBulletsLv2"/>
        <w:rPr>
          <w:rStyle w:val="ECCParagraph"/>
        </w:rPr>
      </w:pPr>
      <w:r w:rsidRPr="00AE0E86">
        <w:rPr>
          <w:rStyle w:val="ECCParagraph"/>
        </w:rPr>
        <w:t>Annex 1</w:t>
      </w:r>
      <w:r w:rsidR="00344C29">
        <w:rPr>
          <w:rStyle w:val="ECCParagraph"/>
        </w:rPr>
        <w:t>1</w:t>
      </w:r>
      <w:r w:rsidRPr="00AE0E86">
        <w:rPr>
          <w:rStyle w:val="ECCParagraph"/>
        </w:rPr>
        <w:t xml:space="preserve"> </w:t>
      </w:r>
      <w:r w:rsidR="00D830F2">
        <w:rPr>
          <w:rStyle w:val="ECCParagraph"/>
        </w:rPr>
        <w:t>-</w:t>
      </w:r>
      <w:r w:rsidR="00382ACC">
        <w:rPr>
          <w:rStyle w:val="ECCParagraph"/>
        </w:rPr>
        <w:t xml:space="preserve"> </w:t>
      </w:r>
      <w:r w:rsidR="00D830F2">
        <w:rPr>
          <w:rStyle w:val="ECCParagraph"/>
        </w:rPr>
        <w:t xml:space="preserve">Work plan on </w:t>
      </w:r>
      <w:r w:rsidR="00382ACC">
        <w:rPr>
          <w:rStyle w:val="ECCParagraph"/>
        </w:rPr>
        <w:t>WRC-19 Agenda Item 1.14</w:t>
      </w:r>
    </w:p>
    <w:p w14:paraId="52829474" w14:textId="54C03A69" w:rsidR="0044760B" w:rsidRDefault="0044760B" w:rsidP="00D830F2">
      <w:pPr>
        <w:pStyle w:val="ECCBulletsLv2"/>
        <w:rPr>
          <w:rStyle w:val="ECCParagraph"/>
        </w:rPr>
      </w:pPr>
      <w:r w:rsidRPr="00AE0E86">
        <w:rPr>
          <w:rStyle w:val="ECCParagraph"/>
        </w:rPr>
        <w:lastRenderedPageBreak/>
        <w:t>Annex 1</w:t>
      </w:r>
      <w:r w:rsidR="00344C29">
        <w:rPr>
          <w:rStyle w:val="ECCParagraph"/>
        </w:rPr>
        <w:t>0</w:t>
      </w:r>
      <w:r w:rsidRPr="00AE0E86">
        <w:rPr>
          <w:rStyle w:val="ECCParagraph"/>
        </w:rPr>
        <w:t xml:space="preserve"> </w:t>
      </w:r>
      <w:r w:rsidR="00D830F2">
        <w:rPr>
          <w:rStyle w:val="ECCParagraph"/>
        </w:rPr>
        <w:t>- D</w:t>
      </w:r>
      <w:r w:rsidR="00D830F2" w:rsidRPr="00D830F2">
        <w:rPr>
          <w:rStyle w:val="ECCParagraph"/>
        </w:rPr>
        <w:t>raft CPM text</w:t>
      </w:r>
      <w:r w:rsidR="00D830F2">
        <w:rPr>
          <w:rStyle w:val="ECCParagraph"/>
        </w:rPr>
        <w:t xml:space="preserve"> on WRC-19 Agenda Item AI 1.14</w:t>
      </w:r>
    </w:p>
    <w:p w14:paraId="52829478" w14:textId="622B600D" w:rsidR="00316D58" w:rsidRDefault="00316D58" w:rsidP="00B224B5">
      <w:pPr>
        <w:pStyle w:val="ECCBulletsLv2"/>
        <w:rPr>
          <w:rStyle w:val="ECCParagraph"/>
        </w:rPr>
      </w:pPr>
      <w:r>
        <w:rPr>
          <w:rStyle w:val="ECCParagraph"/>
        </w:rPr>
        <w:t>Annex</w:t>
      </w:r>
      <w:r w:rsidR="00D830F2">
        <w:rPr>
          <w:rStyle w:val="ECCParagraph"/>
        </w:rPr>
        <w:t xml:space="preserve"> </w:t>
      </w:r>
      <w:r>
        <w:rPr>
          <w:rStyle w:val="ECCParagraph"/>
        </w:rPr>
        <w:t>12</w:t>
      </w:r>
      <w:r w:rsidRPr="00AE0E86">
        <w:rPr>
          <w:rStyle w:val="ECCParagraph"/>
        </w:rPr>
        <w:t xml:space="preserve"> </w:t>
      </w:r>
      <w:r w:rsidR="00D830F2">
        <w:rPr>
          <w:rStyle w:val="ECCParagraph"/>
        </w:rPr>
        <w:t xml:space="preserve">- </w:t>
      </w:r>
      <w:r>
        <w:rPr>
          <w:rStyle w:val="ECCParagraph"/>
        </w:rPr>
        <w:t>PDN</w:t>
      </w:r>
      <w:r w:rsidR="00D830F2">
        <w:rPr>
          <w:rStyle w:val="ECCParagraph"/>
        </w:rPr>
        <w:t>R</w:t>
      </w:r>
      <w:r>
        <w:rPr>
          <w:rStyle w:val="ECCParagraph"/>
        </w:rPr>
        <w:t xml:space="preserve"> ITU-R F.[</w:t>
      </w:r>
      <w:r w:rsidRPr="0044760B">
        <w:rPr>
          <w:rStyle w:val="ECCParagraph"/>
        </w:rPr>
        <w:t>HAPS</w:t>
      </w:r>
      <w:r>
        <w:rPr>
          <w:rStyle w:val="ECCParagraph"/>
        </w:rPr>
        <w:t xml:space="preserve"> Spectrum Needs</w:t>
      </w:r>
      <w:r w:rsidRPr="0044760B">
        <w:rPr>
          <w:rStyle w:val="ECCParagraph"/>
        </w:rPr>
        <w:t>]</w:t>
      </w:r>
    </w:p>
    <w:p w14:paraId="52829479" w14:textId="287081DC" w:rsidR="000A29BC" w:rsidRDefault="0044760B" w:rsidP="009F7CE0">
      <w:pPr>
        <w:pStyle w:val="ECCBulletsLv2"/>
        <w:rPr>
          <w:rStyle w:val="ECCParagraph"/>
        </w:rPr>
      </w:pPr>
      <w:r w:rsidRPr="00AE0E86">
        <w:rPr>
          <w:rStyle w:val="ECCParagraph"/>
        </w:rPr>
        <w:t>Annex</w:t>
      </w:r>
      <w:r w:rsidR="00D830F2">
        <w:rPr>
          <w:rStyle w:val="ECCParagraph"/>
        </w:rPr>
        <w:t xml:space="preserve"> </w:t>
      </w:r>
      <w:r w:rsidRPr="00AE0E86">
        <w:rPr>
          <w:rStyle w:val="ECCParagraph"/>
        </w:rPr>
        <w:t>14</w:t>
      </w:r>
      <w:r w:rsidR="00D830F2">
        <w:rPr>
          <w:rStyle w:val="ECCParagraph"/>
        </w:rPr>
        <w:t xml:space="preserve"> - PDN</w:t>
      </w:r>
      <w:r w:rsidR="00585F72">
        <w:rPr>
          <w:rStyle w:val="ECCParagraph"/>
        </w:rPr>
        <w:t xml:space="preserve"> Report/</w:t>
      </w:r>
      <w:r w:rsidR="00D830F2">
        <w:rPr>
          <w:rStyle w:val="ECCParagraph"/>
        </w:rPr>
        <w:t>Rec</w:t>
      </w:r>
      <w:r w:rsidR="007B4805">
        <w:rPr>
          <w:rStyle w:val="ECCParagraph"/>
        </w:rPr>
        <w:t>.</w:t>
      </w:r>
      <w:r w:rsidR="00FF09E5">
        <w:rPr>
          <w:rStyle w:val="ECCParagraph"/>
        </w:rPr>
        <w:t xml:space="preserve"> </w:t>
      </w:r>
      <w:r w:rsidRPr="0044760B">
        <w:rPr>
          <w:rStyle w:val="ECCParagraph"/>
        </w:rPr>
        <w:t>ITU-R F.[Broadband</w:t>
      </w:r>
      <w:r w:rsidR="00971A4D">
        <w:rPr>
          <w:rStyle w:val="ECCParagraph"/>
        </w:rPr>
        <w:t xml:space="preserve"> </w:t>
      </w:r>
      <w:r w:rsidRPr="0044760B">
        <w:rPr>
          <w:rStyle w:val="ECCParagraph"/>
        </w:rPr>
        <w:t>HAPS</w:t>
      </w:r>
      <w:r w:rsidR="00971A4D">
        <w:rPr>
          <w:rStyle w:val="ECCParagraph"/>
        </w:rPr>
        <w:t xml:space="preserve"> characteristics</w:t>
      </w:r>
      <w:r w:rsidRPr="0044760B">
        <w:rPr>
          <w:rStyle w:val="ECCParagraph"/>
        </w:rPr>
        <w:t>]</w:t>
      </w:r>
    </w:p>
    <w:p w14:paraId="5282947A" w14:textId="3C5C895E" w:rsidR="00971A4D" w:rsidRDefault="00316D58" w:rsidP="00971A4D">
      <w:pPr>
        <w:pStyle w:val="ECCBulletsLv2"/>
        <w:rPr>
          <w:rStyle w:val="ECCParagraph"/>
        </w:rPr>
      </w:pPr>
      <w:r>
        <w:rPr>
          <w:rStyle w:val="ECCParagraph"/>
        </w:rPr>
        <w:t xml:space="preserve">Annex </w:t>
      </w:r>
      <w:r w:rsidR="00A3726D">
        <w:rPr>
          <w:rStyle w:val="ECCParagraph"/>
        </w:rPr>
        <w:t>15</w:t>
      </w:r>
      <w:r w:rsidR="00971A4D" w:rsidRPr="00AE0E86">
        <w:rPr>
          <w:rStyle w:val="ECCParagraph"/>
        </w:rPr>
        <w:t xml:space="preserve"> </w:t>
      </w:r>
      <w:r w:rsidR="00D830F2">
        <w:rPr>
          <w:rStyle w:val="ECCParagraph"/>
        </w:rPr>
        <w:t xml:space="preserve">- </w:t>
      </w:r>
      <w:proofErr w:type="spellStart"/>
      <w:r w:rsidR="00D830F2">
        <w:rPr>
          <w:rStyle w:val="ECCParagraph"/>
        </w:rPr>
        <w:t>PDNR</w:t>
      </w:r>
      <w:r w:rsidR="007B4805">
        <w:rPr>
          <w:rStyle w:val="ECCParagraph"/>
        </w:rPr>
        <w:t>eport</w:t>
      </w:r>
      <w:proofErr w:type="spellEnd"/>
      <w:r w:rsidR="00D830F2">
        <w:rPr>
          <w:rStyle w:val="ECCParagraph"/>
        </w:rPr>
        <w:t xml:space="preserve"> ITU-R F.[</w:t>
      </w:r>
      <w:r w:rsidR="002E7331">
        <w:t xml:space="preserve">HAPS-6GHz] </w:t>
      </w:r>
      <w:r w:rsidR="00134E91" w:rsidRPr="00134E91">
        <w:t>for sharing and compatibili</w:t>
      </w:r>
      <w:r w:rsidR="000B2A5F">
        <w:t xml:space="preserve">ty studies </w:t>
      </w:r>
      <w:r w:rsidR="00134E91" w:rsidRPr="00134E91">
        <w:t xml:space="preserve">in 6 440-6 520 MHz and 6 560-6 640 MHz </w:t>
      </w:r>
    </w:p>
    <w:p w14:paraId="5282947B" w14:textId="0E22F933" w:rsidR="00316D58" w:rsidRDefault="00316D58" w:rsidP="00316D58">
      <w:pPr>
        <w:pStyle w:val="ECCBulletsLv2"/>
        <w:rPr>
          <w:rStyle w:val="ECCParagraph"/>
        </w:rPr>
      </w:pPr>
      <w:r>
        <w:rPr>
          <w:rStyle w:val="ECCParagraph"/>
        </w:rPr>
        <w:t xml:space="preserve">Annex </w:t>
      </w:r>
      <w:r w:rsidR="00300B3E">
        <w:rPr>
          <w:rStyle w:val="ECCParagraph"/>
        </w:rPr>
        <w:t>1</w:t>
      </w:r>
      <w:r w:rsidR="00A3726D">
        <w:rPr>
          <w:rStyle w:val="ECCParagraph"/>
        </w:rPr>
        <w:t>6</w:t>
      </w:r>
      <w:r w:rsidRPr="00AE0E86">
        <w:rPr>
          <w:rStyle w:val="ECCParagraph"/>
        </w:rPr>
        <w:t xml:space="preserve"> </w:t>
      </w:r>
      <w:r w:rsidR="00D830F2">
        <w:rPr>
          <w:rStyle w:val="ECCParagraph"/>
        </w:rPr>
        <w:t xml:space="preserve">- </w:t>
      </w:r>
      <w:proofErr w:type="spellStart"/>
      <w:r w:rsidR="00D830F2">
        <w:rPr>
          <w:rStyle w:val="ECCParagraph"/>
        </w:rPr>
        <w:t>PDNR</w:t>
      </w:r>
      <w:r w:rsidR="007B4805">
        <w:rPr>
          <w:rStyle w:val="ECCParagraph"/>
        </w:rPr>
        <w:t>eport</w:t>
      </w:r>
      <w:proofErr w:type="spellEnd"/>
      <w:r w:rsidR="00D830F2">
        <w:rPr>
          <w:rStyle w:val="ECCParagraph"/>
        </w:rPr>
        <w:t xml:space="preserve"> ITU-R F.[</w:t>
      </w:r>
      <w:r w:rsidR="002E7331">
        <w:t xml:space="preserve">HAPS-21GHz] </w:t>
      </w:r>
      <w:r w:rsidR="000B2A5F" w:rsidRPr="000B2A5F">
        <w:t xml:space="preserve">for sharing and compatibility studies in 21.4-22 GHz </w:t>
      </w:r>
    </w:p>
    <w:p w14:paraId="5282947C" w14:textId="7C586C16" w:rsidR="000B2A5F" w:rsidRDefault="00316D58" w:rsidP="00442384">
      <w:pPr>
        <w:pStyle w:val="ECCBulletsLv2"/>
      </w:pPr>
      <w:r>
        <w:rPr>
          <w:rStyle w:val="ECCParagraph"/>
        </w:rPr>
        <w:t xml:space="preserve">Annex </w:t>
      </w:r>
      <w:r w:rsidR="00A3726D">
        <w:rPr>
          <w:rStyle w:val="ECCParagraph"/>
        </w:rPr>
        <w:t>17</w:t>
      </w:r>
      <w:r w:rsidRPr="00AE0E86">
        <w:rPr>
          <w:rStyle w:val="ECCParagraph"/>
        </w:rPr>
        <w:t xml:space="preserve"> </w:t>
      </w:r>
      <w:r w:rsidR="00D830F2">
        <w:rPr>
          <w:rStyle w:val="ECCParagraph"/>
        </w:rPr>
        <w:t xml:space="preserve">- </w:t>
      </w:r>
      <w:proofErr w:type="spellStart"/>
      <w:r w:rsidR="00D830F2">
        <w:rPr>
          <w:rStyle w:val="ECCParagraph"/>
        </w:rPr>
        <w:t>PDNR</w:t>
      </w:r>
      <w:r w:rsidR="007B4805">
        <w:rPr>
          <w:rStyle w:val="ECCParagraph"/>
        </w:rPr>
        <w:t>eport</w:t>
      </w:r>
      <w:proofErr w:type="spellEnd"/>
      <w:r w:rsidR="00D830F2">
        <w:rPr>
          <w:rStyle w:val="ECCParagraph"/>
        </w:rPr>
        <w:t xml:space="preserve"> ITU-R F.[</w:t>
      </w:r>
      <w:r w:rsidR="002E7331">
        <w:t>HAPS-25GHz]</w:t>
      </w:r>
      <w:r w:rsidR="00D830F2">
        <w:t xml:space="preserve"> </w:t>
      </w:r>
      <w:r w:rsidR="000B2A5F" w:rsidRPr="000B2A5F">
        <w:t>for sharing and compatibility studies in 24.25-27.5 GHz</w:t>
      </w:r>
    </w:p>
    <w:p w14:paraId="5282947D" w14:textId="39894D6B" w:rsidR="00316D58" w:rsidRDefault="00316D58" w:rsidP="00442384">
      <w:pPr>
        <w:pStyle w:val="ECCBulletsLv2"/>
        <w:rPr>
          <w:rStyle w:val="ECCParagraph"/>
        </w:rPr>
      </w:pPr>
      <w:r>
        <w:rPr>
          <w:rStyle w:val="ECCParagraph"/>
        </w:rPr>
        <w:t xml:space="preserve">Annex </w:t>
      </w:r>
      <w:r w:rsidR="00A3726D">
        <w:rPr>
          <w:rStyle w:val="ECCParagraph"/>
        </w:rPr>
        <w:t>18</w:t>
      </w:r>
      <w:r w:rsidRPr="00AE0E86">
        <w:rPr>
          <w:rStyle w:val="ECCParagraph"/>
        </w:rPr>
        <w:t xml:space="preserve"> </w:t>
      </w:r>
      <w:r w:rsidR="00D830F2">
        <w:rPr>
          <w:rStyle w:val="ECCParagraph"/>
        </w:rPr>
        <w:t xml:space="preserve">- </w:t>
      </w:r>
      <w:proofErr w:type="spellStart"/>
      <w:r w:rsidR="00D830F2">
        <w:rPr>
          <w:rStyle w:val="ECCParagraph"/>
        </w:rPr>
        <w:t>PDNR</w:t>
      </w:r>
      <w:r w:rsidR="007B4805">
        <w:rPr>
          <w:rStyle w:val="ECCParagraph"/>
        </w:rPr>
        <w:t>eport</w:t>
      </w:r>
      <w:proofErr w:type="spellEnd"/>
      <w:r w:rsidR="00D830F2">
        <w:rPr>
          <w:rStyle w:val="ECCParagraph"/>
        </w:rPr>
        <w:t xml:space="preserve"> ITU-R F.[</w:t>
      </w:r>
      <w:r w:rsidR="002E7331">
        <w:t xml:space="preserve">HAPS-31GHz] </w:t>
      </w:r>
      <w:r w:rsidR="000B2A5F" w:rsidRPr="000B2A5F">
        <w:t xml:space="preserve">for sharing and compatibility studies in 27.9-28.2 GHz and 31.0-31.3 GHz </w:t>
      </w:r>
    </w:p>
    <w:p w14:paraId="5282947E" w14:textId="718BC87C" w:rsidR="00316D58" w:rsidRDefault="00316D58" w:rsidP="00316D58">
      <w:pPr>
        <w:pStyle w:val="ECCBulletsLv2"/>
        <w:rPr>
          <w:rStyle w:val="ECCParagraph"/>
        </w:rPr>
      </w:pPr>
      <w:r>
        <w:rPr>
          <w:rStyle w:val="ECCParagraph"/>
        </w:rPr>
        <w:t xml:space="preserve">Annex </w:t>
      </w:r>
      <w:r w:rsidR="00A3726D">
        <w:rPr>
          <w:rStyle w:val="ECCParagraph"/>
        </w:rPr>
        <w:t>19</w:t>
      </w:r>
      <w:r w:rsidRPr="00AE0E86">
        <w:rPr>
          <w:rStyle w:val="ECCParagraph"/>
        </w:rPr>
        <w:t xml:space="preserve"> </w:t>
      </w:r>
      <w:r w:rsidR="00D830F2">
        <w:rPr>
          <w:rStyle w:val="ECCParagraph"/>
        </w:rPr>
        <w:t xml:space="preserve">- </w:t>
      </w:r>
      <w:proofErr w:type="spellStart"/>
      <w:r w:rsidR="00D830F2">
        <w:rPr>
          <w:rStyle w:val="ECCParagraph"/>
        </w:rPr>
        <w:t>PDNR</w:t>
      </w:r>
      <w:r w:rsidR="007B4805">
        <w:rPr>
          <w:rStyle w:val="ECCParagraph"/>
        </w:rPr>
        <w:t>eport</w:t>
      </w:r>
      <w:proofErr w:type="spellEnd"/>
      <w:r w:rsidR="00D830F2">
        <w:rPr>
          <w:rStyle w:val="ECCParagraph"/>
        </w:rPr>
        <w:t xml:space="preserve"> ITU-R F.[</w:t>
      </w:r>
      <w:r w:rsidR="002E7331">
        <w:t xml:space="preserve">HAPS-39GHz] </w:t>
      </w:r>
      <w:r w:rsidR="000B2A5F" w:rsidRPr="000B2A5F">
        <w:t>for sharing and compatibility studies in 38-39.5 GHz</w:t>
      </w:r>
    </w:p>
    <w:p w14:paraId="5282947F" w14:textId="06078272" w:rsidR="00316D58" w:rsidRDefault="00316D58" w:rsidP="00316D58">
      <w:pPr>
        <w:pStyle w:val="ECCBulletsLv2"/>
        <w:rPr>
          <w:rStyle w:val="ECCParagraph"/>
        </w:rPr>
      </w:pPr>
      <w:r>
        <w:rPr>
          <w:rStyle w:val="ECCParagraph"/>
        </w:rPr>
        <w:t xml:space="preserve">Annex </w:t>
      </w:r>
      <w:r w:rsidR="00A3726D">
        <w:rPr>
          <w:rStyle w:val="ECCParagraph"/>
        </w:rPr>
        <w:t>20</w:t>
      </w:r>
      <w:r w:rsidRPr="00AE0E86">
        <w:rPr>
          <w:rStyle w:val="ECCParagraph"/>
        </w:rPr>
        <w:t xml:space="preserve"> </w:t>
      </w:r>
      <w:r w:rsidR="00D830F2">
        <w:rPr>
          <w:rStyle w:val="ECCParagraph"/>
        </w:rPr>
        <w:t xml:space="preserve">- </w:t>
      </w:r>
      <w:proofErr w:type="spellStart"/>
      <w:r w:rsidR="00D830F2">
        <w:rPr>
          <w:rStyle w:val="ECCParagraph"/>
        </w:rPr>
        <w:t>PDNR</w:t>
      </w:r>
      <w:r w:rsidR="007B4805">
        <w:rPr>
          <w:rStyle w:val="ECCParagraph"/>
        </w:rPr>
        <w:t>eport</w:t>
      </w:r>
      <w:proofErr w:type="spellEnd"/>
      <w:r w:rsidR="00D830F2">
        <w:rPr>
          <w:rStyle w:val="ECCParagraph"/>
        </w:rPr>
        <w:t xml:space="preserve"> ITU-R F.[</w:t>
      </w:r>
      <w:r w:rsidR="002E7331">
        <w:t>HAPS-47GHz]</w:t>
      </w:r>
      <w:r w:rsidR="004B595B">
        <w:t xml:space="preserve"> </w:t>
      </w:r>
      <w:r w:rsidR="000B2A5F" w:rsidRPr="000B2A5F">
        <w:t>for sharing and compatibility studies in the 47.2-47.5 and 47.9-48.2 GHz</w:t>
      </w:r>
    </w:p>
    <w:p w14:paraId="52829480" w14:textId="77777777" w:rsidR="00CF1BC8" w:rsidRDefault="00CF1BC8" w:rsidP="00CF1BC8">
      <w:pPr>
        <w:pStyle w:val="ECCBulletsLv1"/>
        <w:rPr>
          <w:rStyle w:val="ECCParagraph"/>
        </w:rPr>
      </w:pPr>
      <w:r>
        <w:rPr>
          <w:rStyle w:val="ECCParagraph"/>
        </w:rPr>
        <w:t>Existing ITU-R Recommendations/Reports</w:t>
      </w:r>
    </w:p>
    <w:p w14:paraId="52829481" w14:textId="77777777" w:rsidR="00E333EE" w:rsidRPr="00E333EE" w:rsidRDefault="00E333EE" w:rsidP="00E333EE">
      <w:pPr>
        <w:pStyle w:val="ECCBulletsLv2"/>
        <w:rPr>
          <w:rStyle w:val="ECCParagraph"/>
        </w:rPr>
      </w:pPr>
      <w:r w:rsidRPr="00E333EE">
        <w:rPr>
          <w:rStyle w:val="ECCParagraph"/>
        </w:rPr>
        <w:t>ITU-R P.1409</w:t>
      </w:r>
    </w:p>
    <w:p w14:paraId="52829482" w14:textId="77777777" w:rsidR="00E333EE" w:rsidRPr="00275555" w:rsidRDefault="00E333EE" w:rsidP="00E333EE">
      <w:pPr>
        <w:pStyle w:val="ECCBulletsLv2"/>
        <w:rPr>
          <w:rStyle w:val="ECCParagraph"/>
          <w:lang w:val="fr-FR"/>
        </w:rPr>
      </w:pPr>
      <w:r w:rsidRPr="00275555">
        <w:rPr>
          <w:rStyle w:val="ECCParagraph"/>
          <w:lang w:val="fr-FR"/>
        </w:rPr>
        <w:t xml:space="preserve">ITU-R </w:t>
      </w:r>
      <w:r w:rsidR="002D3098" w:rsidRPr="00A70687">
        <w:rPr>
          <w:rStyle w:val="ECCParagraph"/>
          <w:lang w:val="fr-FR"/>
        </w:rPr>
        <w:t xml:space="preserve">F.1249, </w:t>
      </w:r>
      <w:r w:rsidRPr="00275555">
        <w:rPr>
          <w:rStyle w:val="ECCParagraph"/>
          <w:lang w:val="fr-FR"/>
        </w:rPr>
        <w:t xml:space="preserve">F.1500, F.1501, </w:t>
      </w:r>
      <w:r w:rsidR="008B5CEF" w:rsidRPr="00A70687">
        <w:rPr>
          <w:rStyle w:val="ECCParagraph"/>
          <w:lang w:val="fr-FR"/>
        </w:rPr>
        <w:t>F.</w:t>
      </w:r>
      <w:r w:rsidR="002D3098" w:rsidRPr="00A70687">
        <w:rPr>
          <w:rStyle w:val="ECCParagraph"/>
          <w:lang w:val="fr-FR"/>
        </w:rPr>
        <w:t xml:space="preserve">1509, </w:t>
      </w:r>
      <w:r w:rsidRPr="00275555">
        <w:rPr>
          <w:rStyle w:val="ECCParagraph"/>
          <w:lang w:val="fr-FR"/>
        </w:rPr>
        <w:t>F.1569, F.1570, F.1601, F.1607, F.1608, F.1609, F.1612, F.1764, F.1819, F.1820, F.1891, F.2011, ITU-R F.2240</w:t>
      </w:r>
      <w:r w:rsidR="004B595B" w:rsidRPr="00A70687">
        <w:rPr>
          <w:rStyle w:val="ECCParagraph"/>
          <w:lang w:val="fr-FR"/>
        </w:rPr>
        <w:t xml:space="preserve"> </w:t>
      </w:r>
    </w:p>
    <w:p w14:paraId="52829483" w14:textId="77777777" w:rsidR="00BF7C74" w:rsidRDefault="00E333EE" w:rsidP="00BF7C74">
      <w:pPr>
        <w:pStyle w:val="ECCBulletsLv2"/>
        <w:rPr>
          <w:rStyle w:val="ECCParagraph"/>
        </w:rPr>
      </w:pPr>
      <w:r w:rsidRPr="00E333EE">
        <w:rPr>
          <w:rStyle w:val="ECCParagraph"/>
        </w:rPr>
        <w:t>ITU-R SF.1481, SF</w:t>
      </w:r>
      <w:r w:rsidR="00510EB8">
        <w:rPr>
          <w:rStyle w:val="ECCParagraph"/>
        </w:rPr>
        <w:t>.</w:t>
      </w:r>
      <w:r w:rsidRPr="00E333EE">
        <w:rPr>
          <w:rStyle w:val="ECCParagraph"/>
        </w:rPr>
        <w:t>1843</w:t>
      </w:r>
      <w:r>
        <w:rPr>
          <w:rStyle w:val="ECCParagraph"/>
        </w:rPr>
        <w:t>.</w:t>
      </w:r>
      <w:r w:rsidR="00BF7C74" w:rsidRPr="00BF7C74">
        <w:rPr>
          <w:rStyle w:val="ECCParagraph"/>
        </w:rPr>
        <w:t xml:space="preserve"> </w:t>
      </w:r>
    </w:p>
    <w:p w14:paraId="52829484" w14:textId="77777777" w:rsidR="00E333EE" w:rsidRDefault="00BF7C74" w:rsidP="00BF7C74">
      <w:pPr>
        <w:pStyle w:val="ECCBulletsLv2"/>
        <w:rPr>
          <w:rStyle w:val="ECCParagraph"/>
        </w:rPr>
      </w:pPr>
      <w:r>
        <w:rPr>
          <w:rStyle w:val="ECCParagraph"/>
        </w:rPr>
        <w:t>ITU-R RA.769</w:t>
      </w:r>
    </w:p>
    <w:p w14:paraId="52829485" w14:textId="77777777" w:rsidR="00220194" w:rsidRPr="003F0222" w:rsidRDefault="003771D5" w:rsidP="008D664E">
      <w:pPr>
        <w:pStyle w:val="ECCBreak"/>
        <w:rPr>
          <w:lang w:val="en-US"/>
        </w:rPr>
      </w:pPr>
      <w:r w:rsidRPr="003F0222">
        <w:rPr>
          <w:lang w:val="en-US"/>
        </w:rPr>
        <w:t>CEPT and/or ECC Documentation (Decisions, Recommendations, Reports)</w:t>
      </w:r>
    </w:p>
    <w:p w14:paraId="52829486" w14:textId="77777777" w:rsidR="002C109C" w:rsidRDefault="00CF1BC8" w:rsidP="002C109C">
      <w:pPr>
        <w:pStyle w:val="ECCBulletsLv1"/>
      </w:pPr>
      <w:r>
        <w:rPr>
          <w:rStyle w:val="ECCParagraph"/>
        </w:rPr>
        <w:t xml:space="preserve">ECC Report </w:t>
      </w:r>
      <w:r w:rsidR="0013542F">
        <w:rPr>
          <w:rStyle w:val="ECCParagraph"/>
        </w:rPr>
        <w:t>156</w:t>
      </w:r>
      <w:r w:rsidR="007E1C31">
        <w:rPr>
          <w:rStyle w:val="ECCParagraph"/>
        </w:rPr>
        <w:t xml:space="preserve">: </w:t>
      </w:r>
      <w:r w:rsidR="007E1C31" w:rsidRPr="007E1C31">
        <w:t>Conditions for possible co-existence between HAPS gateway links and other services/systems in the 5850-7075 MHz band</w:t>
      </w:r>
    </w:p>
    <w:p w14:paraId="52829487" w14:textId="0ABAFCE4" w:rsidR="00575933" w:rsidRDefault="00575933" w:rsidP="002C109C">
      <w:pPr>
        <w:pStyle w:val="ECCBulletsLv1"/>
        <w:rPr>
          <w:rStyle w:val="ECCParagraph"/>
        </w:rPr>
      </w:pPr>
      <w:r>
        <w:t>ECC Report 199:</w:t>
      </w:r>
      <w:r w:rsidR="006613B5">
        <w:t xml:space="preserve"> </w:t>
      </w:r>
      <w:r w:rsidR="006613B5" w:rsidRPr="006613B5">
        <w:t>User requirements and spectrum needs for future European broadband PPDR systems (Wide Area Networks)</w:t>
      </w:r>
    </w:p>
    <w:p w14:paraId="52829488" w14:textId="77777777" w:rsidR="002C109C" w:rsidRPr="003F0222" w:rsidRDefault="002C109C" w:rsidP="008D664E">
      <w:pPr>
        <w:pStyle w:val="ECCBreak"/>
        <w:rPr>
          <w:lang w:val="en-US"/>
        </w:rPr>
      </w:pPr>
      <w:r w:rsidRPr="003F0222">
        <w:rPr>
          <w:lang w:val="en-US"/>
        </w:rPr>
        <w:t>EU Documentation (Directives, Decisions, Recommendations, other), if applicable</w:t>
      </w:r>
    </w:p>
    <w:p w14:paraId="52829489" w14:textId="77777777" w:rsidR="003F4662" w:rsidRPr="003F4662" w:rsidRDefault="003F4662" w:rsidP="00E25CE7">
      <w:pPr>
        <w:pStyle w:val="ECCBulletsLv1"/>
      </w:pPr>
    </w:p>
    <w:p w14:paraId="5282948A" w14:textId="77777777" w:rsidR="003771D5" w:rsidRPr="008C7FB4" w:rsidRDefault="003771D5" w:rsidP="00BD4E12">
      <w:pPr>
        <w:pStyle w:val="berschrift1"/>
        <w:rPr>
          <w:rStyle w:val="ECCParagraph"/>
        </w:rPr>
      </w:pPr>
      <w:r w:rsidRPr="008C7FB4">
        <w:rPr>
          <w:rStyle w:val="ECCParagraph"/>
        </w:rPr>
        <w:t>Actions to be taken</w:t>
      </w:r>
    </w:p>
    <w:p w14:paraId="5282948D" w14:textId="77777777" w:rsidR="00371BEA" w:rsidRPr="008C7FB4" w:rsidRDefault="00371BEA" w:rsidP="0023390D">
      <w:pPr>
        <w:pStyle w:val="ECCBulletsLv2"/>
        <w:rPr>
          <w:rStyle w:val="ECCParagraph"/>
        </w:rPr>
      </w:pPr>
      <w:r w:rsidRPr="008C7FB4">
        <w:rPr>
          <w:rStyle w:val="ECCParagraph"/>
        </w:rPr>
        <w:t xml:space="preserve">Promote CEPT view that any consideration of the frequency band 24.25-27.5 GHz under this Agenda item should not limit the possibility to identify the band for IMT on a global level under </w:t>
      </w:r>
      <w:r w:rsidR="006A5CFF" w:rsidRPr="008C7FB4">
        <w:rPr>
          <w:rStyle w:val="ECCParagraph"/>
        </w:rPr>
        <w:t>AI</w:t>
      </w:r>
      <w:r w:rsidRPr="008C7FB4">
        <w:rPr>
          <w:rStyle w:val="ECCParagraph"/>
        </w:rPr>
        <w:t xml:space="preserve"> 1.13.</w:t>
      </w:r>
    </w:p>
    <w:p w14:paraId="5E23B9F7" w14:textId="77777777" w:rsidR="00EE7473" w:rsidRPr="008C7FB4" w:rsidRDefault="00EE7473" w:rsidP="0023390D">
      <w:pPr>
        <w:pStyle w:val="ECCBulletsLv2"/>
        <w:rPr>
          <w:rStyle w:val="ECCParagraph"/>
        </w:rPr>
      </w:pPr>
      <w:r w:rsidRPr="008C7FB4">
        <w:rPr>
          <w:rStyle w:val="ECCParagraph"/>
        </w:rPr>
        <w:t>To establish CEPT view on the definition of HAPS given in No.1.66A in light of latest HAPS characteristics being proposed.</w:t>
      </w:r>
    </w:p>
    <w:p w14:paraId="757E5CD4" w14:textId="1B07F953" w:rsidR="009E2DBE" w:rsidRPr="00D1655B" w:rsidRDefault="00D47ADF" w:rsidP="0023390D">
      <w:pPr>
        <w:pStyle w:val="ECCBulletsLv2"/>
        <w:rPr>
          <w:rStyle w:val="ECCParagraph"/>
        </w:rPr>
      </w:pPr>
      <w:r w:rsidRPr="00D1655B">
        <w:rPr>
          <w:rStyle w:val="ECCParagraph"/>
        </w:rPr>
        <w:t>T</w:t>
      </w:r>
      <w:r w:rsidR="00F200FE" w:rsidRPr="00D1655B">
        <w:rPr>
          <w:rStyle w:val="ECCParagraph"/>
        </w:rPr>
        <w:t>o review stud</w:t>
      </w:r>
      <w:r w:rsidR="00A07198">
        <w:rPr>
          <w:rStyle w:val="ECCParagraph"/>
        </w:rPr>
        <w:t>ies</w:t>
      </w:r>
      <w:r w:rsidR="00F200FE" w:rsidRPr="00D1655B">
        <w:rPr>
          <w:rStyle w:val="ECCParagraph"/>
        </w:rPr>
        <w:t xml:space="preserve"> and conclude on the HAPS identification of the 38-39.5 GHz for </w:t>
      </w:r>
      <w:r w:rsidR="00A07198">
        <w:rPr>
          <w:rStyle w:val="ECCParagraph"/>
        </w:rPr>
        <w:t xml:space="preserve">the downlink </w:t>
      </w:r>
      <w:r w:rsidR="00F200FE" w:rsidRPr="00D1655B">
        <w:rPr>
          <w:rStyle w:val="ECCParagraph"/>
        </w:rPr>
        <w:t xml:space="preserve">directions </w:t>
      </w:r>
      <w:r w:rsidR="00CD4C9F" w:rsidRPr="00D1655B">
        <w:rPr>
          <w:rStyle w:val="ECCParagraph"/>
        </w:rPr>
        <w:t>including co-existence in the same geographical area between FS</w:t>
      </w:r>
      <w:r w:rsidR="00A07198">
        <w:rPr>
          <w:rStyle w:val="ECCParagraph"/>
        </w:rPr>
        <w:t>S</w:t>
      </w:r>
      <w:r w:rsidR="00CD4C9F" w:rsidRPr="00D1655B">
        <w:rPr>
          <w:rStyle w:val="ECCParagraph"/>
        </w:rPr>
        <w:t xml:space="preserve"> and HAPS, in particular when used for connectivity applications.</w:t>
      </w:r>
    </w:p>
    <w:p w14:paraId="52829494" w14:textId="77777777" w:rsidR="003771D5" w:rsidRPr="00235592" w:rsidRDefault="003771D5" w:rsidP="00BD4E12">
      <w:pPr>
        <w:pStyle w:val="berschrift1"/>
        <w:rPr>
          <w:lang w:val="en-GB"/>
        </w:rPr>
      </w:pPr>
      <w:r w:rsidRPr="00235592">
        <w:rPr>
          <w:lang w:val="en-GB"/>
        </w:rPr>
        <w:t>information from outside CEPT (examples of these are below)</w:t>
      </w:r>
    </w:p>
    <w:p w14:paraId="52829495" w14:textId="77777777" w:rsidR="004F16F4" w:rsidRPr="00235592" w:rsidRDefault="003771D5" w:rsidP="004F16F4">
      <w:pPr>
        <w:pStyle w:val="berschrift2"/>
        <w:rPr>
          <w:rStyle w:val="ECCParagraph"/>
        </w:rPr>
      </w:pPr>
      <w:r w:rsidRPr="00235592">
        <w:rPr>
          <w:lang w:val="en-GB"/>
        </w:rPr>
        <w:t>European Union (date of proposal)</w:t>
      </w:r>
    </w:p>
    <w:p w14:paraId="52829496" w14:textId="77777777"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14:paraId="52829497" w14:textId="204CA1BA" w:rsidR="003771D5" w:rsidRPr="006F49DF" w:rsidRDefault="003771D5" w:rsidP="006F49DF">
      <w:pPr>
        <w:pStyle w:val="ECCBreak"/>
      </w:pPr>
      <w:r w:rsidRPr="006F49DF">
        <w:t>APT (</w:t>
      </w:r>
      <w:r w:rsidR="00A74D37" w:rsidRPr="006F49DF">
        <w:rPr>
          <w:rStyle w:val="ECCHLgreen"/>
          <w:shd w:val="clear" w:color="auto" w:fill="auto"/>
          <w:lang w:val="da-DK"/>
        </w:rPr>
        <w:t>June</w:t>
      </w:r>
      <w:r w:rsidR="003B4F60" w:rsidRPr="006F49DF">
        <w:t xml:space="preserve"> 2018</w:t>
      </w:r>
      <w:r w:rsidRPr="006F49DF">
        <w:t>)</w:t>
      </w:r>
    </w:p>
    <w:p w14:paraId="52829498" w14:textId="77777777" w:rsidR="005D2CCC" w:rsidRPr="005D2CCC" w:rsidRDefault="005D2CCC" w:rsidP="005D2CCC">
      <w:r w:rsidRPr="005D2CCC">
        <w:t>Preliminary View</w:t>
      </w:r>
    </w:p>
    <w:p w14:paraId="52829499" w14:textId="77777777" w:rsidR="00576E07" w:rsidRDefault="005D2CCC" w:rsidP="00CB1F02">
      <w:pPr>
        <w:pStyle w:val="ECCBulletsLv1"/>
      </w:pPr>
      <w:r w:rsidRPr="005D2CCC">
        <w:lastRenderedPageBreak/>
        <w:t>APT Members support the ITU-R studies undertaken in accordance with Resolution 160</w:t>
      </w:r>
      <w:r w:rsidR="00576E07">
        <w:t xml:space="preserve"> </w:t>
      </w:r>
      <w:r w:rsidRPr="005D2CCC">
        <w:t>(WRC-15) on spectrum needs for High Altitude Platform Stations (HAPS), taking into account</w:t>
      </w:r>
      <w:r w:rsidR="00576E07">
        <w:t xml:space="preserve"> </w:t>
      </w:r>
      <w:r w:rsidRPr="005D2CCC">
        <w:t>existing frequency bands that have already been identified for HAPS in the Radio Regulations,</w:t>
      </w:r>
      <w:r w:rsidR="00576E07">
        <w:t xml:space="preserve"> </w:t>
      </w:r>
      <w:r w:rsidRPr="005D2CCC">
        <w:t>and appropriate regulatory actions.</w:t>
      </w:r>
    </w:p>
    <w:p w14:paraId="5282949A" w14:textId="77777777" w:rsidR="00576E07" w:rsidRPr="00605699" w:rsidRDefault="005D2CCC" w:rsidP="00CB1F02">
      <w:pPr>
        <w:pStyle w:val="ECCBulletsLv1"/>
      </w:pPr>
      <w:r w:rsidRPr="005D2CCC">
        <w:t>APT Members also support sharing and compatibility studies between HAPS and other</w:t>
      </w:r>
      <w:r w:rsidR="00576E07">
        <w:t xml:space="preserve"> </w:t>
      </w:r>
      <w:r w:rsidRPr="005D2CCC">
        <w:t>services to ensure protection of the services to which frequency bands are allocated and their</w:t>
      </w:r>
      <w:r w:rsidR="00576E07">
        <w:t xml:space="preserve"> </w:t>
      </w:r>
      <w:r w:rsidRPr="005D2CCC">
        <w:t>future developments.</w:t>
      </w:r>
    </w:p>
    <w:p w14:paraId="5282949B" w14:textId="17F5D291" w:rsidR="003771D5" w:rsidRPr="006F49DF" w:rsidRDefault="003771D5" w:rsidP="006F49DF">
      <w:pPr>
        <w:pStyle w:val="ECCBreak"/>
      </w:pPr>
      <w:r w:rsidRPr="006F49DF">
        <w:t>ATU (</w:t>
      </w:r>
      <w:r w:rsidR="00292127" w:rsidRPr="006F49DF">
        <w:rPr>
          <w:rStyle w:val="ECCHLgreen"/>
          <w:shd w:val="clear" w:color="auto" w:fill="auto"/>
          <w:lang w:val="da-DK"/>
        </w:rPr>
        <w:t>October</w:t>
      </w:r>
      <w:r w:rsidR="002B00A7" w:rsidRPr="006F49DF">
        <w:rPr>
          <w:rStyle w:val="ECCHLgreen"/>
          <w:shd w:val="clear" w:color="auto" w:fill="auto"/>
          <w:lang w:val="da-DK"/>
        </w:rPr>
        <w:t xml:space="preserve"> 201</w:t>
      </w:r>
      <w:r w:rsidR="00292127" w:rsidRPr="006F49DF">
        <w:rPr>
          <w:rStyle w:val="ECCHLgreen"/>
          <w:shd w:val="clear" w:color="auto" w:fill="auto"/>
          <w:lang w:val="da-DK"/>
        </w:rPr>
        <w:t>8</w:t>
      </w:r>
      <w:r w:rsidRPr="006F49DF">
        <w:t>)</w:t>
      </w:r>
    </w:p>
    <w:p w14:paraId="161DAE16" w14:textId="35048E7C" w:rsidR="00292127" w:rsidRPr="006F49DF" w:rsidRDefault="00292127" w:rsidP="006F49DF">
      <w:r w:rsidRPr="006F49DF">
        <w:t>Preliminary Position</w:t>
      </w:r>
    </w:p>
    <w:p w14:paraId="5E4106BD" w14:textId="77777777" w:rsidR="00292127" w:rsidRPr="006F49DF" w:rsidRDefault="00292127" w:rsidP="006F49DF">
      <w:r w:rsidRPr="006F49DF">
        <w:t xml:space="preserve">Method B1/B2 which provides for the designation of certain fixed service bands for HAPS, in accordance with Resolution 160 (WRC-15) with options: </w:t>
      </w:r>
    </w:p>
    <w:p w14:paraId="26E043AB" w14:textId="77777777" w:rsidR="00292127" w:rsidRPr="006F49DF" w:rsidRDefault="00292127" w:rsidP="006F49DF">
      <w:pPr>
        <w:pStyle w:val="ECCBulletsLv1"/>
        <w:rPr>
          <w:rStyle w:val="ECCHLgreen"/>
          <w:shd w:val="clear" w:color="auto" w:fill="auto"/>
        </w:rPr>
      </w:pPr>
      <w:r w:rsidRPr="006F49DF">
        <w:rPr>
          <w:rStyle w:val="ECCHLgreen"/>
          <w:shd w:val="clear" w:color="auto" w:fill="auto"/>
        </w:rPr>
        <w:t>Method B1 – an amended footnote for a worldwide identification of 27.9 - 28.2GHz and 31-31.3GHz, and an updated Resolution 122 to facilitate the use for HAPS in 47.2 - 47.5 GHz and 47.9-48.2 GHz.</w:t>
      </w:r>
    </w:p>
    <w:p w14:paraId="07832190" w14:textId="77777777" w:rsidR="009760B9" w:rsidRPr="006F49DF" w:rsidRDefault="00292127" w:rsidP="006F49DF">
      <w:pPr>
        <w:pStyle w:val="ECCBulletsLv1"/>
        <w:rPr>
          <w:rStyle w:val="ECCHLgreen"/>
          <w:shd w:val="clear" w:color="auto" w:fill="auto"/>
        </w:rPr>
      </w:pPr>
      <w:r w:rsidRPr="006F49DF">
        <w:rPr>
          <w:rStyle w:val="ECCHLgreen"/>
          <w:shd w:val="clear" w:color="auto" w:fill="auto"/>
        </w:rPr>
        <w:t>Method B2 – Add new designation(s) for HAPS in bands (38 - 39.5 GHz) already allocated to the FS with a primary status on a worldwide basis</w:t>
      </w:r>
    </w:p>
    <w:p w14:paraId="528294A2" w14:textId="77777777" w:rsidR="003771D5" w:rsidRPr="00235592" w:rsidRDefault="003771D5" w:rsidP="003A68D5">
      <w:pPr>
        <w:pStyle w:val="ECCBreak"/>
        <w:rPr>
          <w:lang w:val="en-GB"/>
        </w:rPr>
      </w:pPr>
      <w:r w:rsidRPr="00235592">
        <w:rPr>
          <w:lang w:val="en-GB"/>
        </w:rPr>
        <w:t>Arab Group (</w:t>
      </w:r>
      <w:r w:rsidR="001024BE" w:rsidRPr="007F7509">
        <w:rPr>
          <w:lang w:val="en-US"/>
        </w:rPr>
        <w:t>April 201</w:t>
      </w:r>
      <w:r w:rsidR="00B061F7" w:rsidRPr="00D47ADF">
        <w:rPr>
          <w:lang w:val="en-US"/>
        </w:rPr>
        <w:t>8</w:t>
      </w:r>
      <w:r w:rsidRPr="00235592">
        <w:rPr>
          <w:lang w:val="en-GB"/>
        </w:rPr>
        <w:t>)</w:t>
      </w:r>
    </w:p>
    <w:p w14:paraId="528294A3" w14:textId="77777777" w:rsidR="007A75C5" w:rsidRPr="007A75C5" w:rsidRDefault="007A75C5" w:rsidP="007A75C5">
      <w:r w:rsidRPr="007A75C5">
        <w:t>ASMG Position is to support:</w:t>
      </w:r>
    </w:p>
    <w:p w14:paraId="528294A4" w14:textId="77777777" w:rsidR="007A75C5" w:rsidRPr="007A75C5" w:rsidRDefault="007A75C5" w:rsidP="00C971B2">
      <w:pPr>
        <w:pStyle w:val="ECCBulletsLv1"/>
      </w:pPr>
      <w:r w:rsidRPr="007A75C5">
        <w:t>On preliminary basis, no new frequency identifications for HAPS</w:t>
      </w:r>
    </w:p>
    <w:p w14:paraId="528294A5" w14:textId="77777777" w:rsidR="007A75C5" w:rsidRPr="007A75C5" w:rsidRDefault="007A75C5" w:rsidP="00C971B2">
      <w:pPr>
        <w:pStyle w:val="ECCBulletsLv1"/>
      </w:pPr>
      <w:r w:rsidRPr="007A75C5">
        <w:t>Following-up the on-going studies in ITU-R</w:t>
      </w:r>
    </w:p>
    <w:p w14:paraId="528294A6" w14:textId="77777777" w:rsidR="007A75C5" w:rsidRPr="007A75C5" w:rsidRDefault="007A75C5" w:rsidP="00C971B2">
      <w:pPr>
        <w:pStyle w:val="ECCBulletsLv1"/>
      </w:pPr>
      <w:r w:rsidRPr="007A75C5">
        <w:t>Emphasizing on the necessity of:</w:t>
      </w:r>
    </w:p>
    <w:p w14:paraId="528294A7" w14:textId="77777777" w:rsidR="007A75C5" w:rsidRPr="007A75C5" w:rsidRDefault="007A75C5" w:rsidP="00B93159">
      <w:pPr>
        <w:pStyle w:val="ECCBulletsLv3"/>
      </w:pPr>
      <w:r w:rsidRPr="007A75C5">
        <w:t>clarifying of technical and operational characteristics of HAPS</w:t>
      </w:r>
    </w:p>
    <w:p w14:paraId="528294A8" w14:textId="77777777" w:rsidR="003D340A" w:rsidRDefault="007A75C5" w:rsidP="003D340A">
      <w:pPr>
        <w:pStyle w:val="ECCBulletsLv3"/>
      </w:pPr>
      <w:r w:rsidRPr="007A75C5">
        <w:t>providing clear technical solutions for protecting the existing allocations from potential interference caused by HAPS.</w:t>
      </w:r>
    </w:p>
    <w:p w14:paraId="528294A9" w14:textId="77777777" w:rsidR="00B93159" w:rsidRPr="00235592" w:rsidRDefault="007A75C5" w:rsidP="003D340A">
      <w:pPr>
        <w:pStyle w:val="ECCBulletsLv3"/>
        <w:rPr>
          <w:rStyle w:val="ECCParagraph"/>
        </w:rPr>
      </w:pPr>
      <w:r w:rsidRPr="007A75C5">
        <w:t>studying the appropriateness of the previously identified frequency bands to the HAPS applications.</w:t>
      </w:r>
    </w:p>
    <w:p w14:paraId="528294AA" w14:textId="3A1BDFFB" w:rsidR="003771D5" w:rsidRPr="006F49DF" w:rsidRDefault="003771D5" w:rsidP="006F49DF">
      <w:pPr>
        <w:pStyle w:val="ECCBreak"/>
      </w:pPr>
      <w:r w:rsidRPr="006F49DF">
        <w:t>CITEL (</w:t>
      </w:r>
      <w:r w:rsidR="00345907" w:rsidRPr="006F49DF">
        <w:rPr>
          <w:rStyle w:val="ECCHLgreen"/>
          <w:shd w:val="clear" w:color="auto" w:fill="auto"/>
          <w:lang w:val="da-DK"/>
        </w:rPr>
        <w:t>Ju</w:t>
      </w:r>
      <w:r w:rsidR="003F0D3E" w:rsidRPr="006F49DF">
        <w:rPr>
          <w:rStyle w:val="ECCHLgreen"/>
          <w:shd w:val="clear" w:color="auto" w:fill="auto"/>
          <w:lang w:val="da-DK"/>
        </w:rPr>
        <w:t>ly</w:t>
      </w:r>
      <w:r w:rsidR="00042DB7" w:rsidRPr="006F49DF">
        <w:rPr>
          <w:rStyle w:val="ECCHLgreen"/>
          <w:shd w:val="clear" w:color="auto" w:fill="auto"/>
          <w:lang w:val="da-DK"/>
        </w:rPr>
        <w:t xml:space="preserve"> </w:t>
      </w:r>
      <w:r w:rsidR="00042DB7" w:rsidRPr="006F49DF">
        <w:rPr>
          <w:rStyle w:val="ECCParagraph"/>
          <w:lang w:val="da-DK"/>
        </w:rPr>
        <w:t>201</w:t>
      </w:r>
      <w:r w:rsidR="000B2BE5" w:rsidRPr="006F49DF">
        <w:rPr>
          <w:rStyle w:val="ECCParagraph"/>
          <w:lang w:val="da-DK"/>
        </w:rPr>
        <w:t>8</w:t>
      </w:r>
      <w:r w:rsidRPr="006F49DF">
        <w:t>)</w:t>
      </w:r>
    </w:p>
    <w:p w14:paraId="528294AB" w14:textId="11DCA343" w:rsidR="001E5E76" w:rsidRPr="006F49DF" w:rsidRDefault="00D47ADF" w:rsidP="006F49DF">
      <w:pPr>
        <w:rPr>
          <w:rStyle w:val="ECCHLunderlined"/>
        </w:rPr>
      </w:pPr>
      <w:r w:rsidRPr="006F49DF">
        <w:rPr>
          <w:rStyle w:val="ECCHLunderlined"/>
        </w:rPr>
        <w:t>Preliminary views</w:t>
      </w:r>
      <w:r w:rsidR="001B7C5E" w:rsidRPr="006F49DF">
        <w:rPr>
          <w:rStyle w:val="ECCHLunderlined"/>
        </w:rPr>
        <w:t xml:space="preserve"> from several countries supporting studies</w:t>
      </w:r>
    </w:p>
    <w:p w14:paraId="404D0E65" w14:textId="52ECC593" w:rsidR="006D3B47" w:rsidRPr="006F49DF" w:rsidRDefault="006D3B47" w:rsidP="006F49DF">
      <w:r w:rsidRPr="006F49DF">
        <w:t xml:space="preserve">Based on the outcome of studies, several support possible modifications to existing provisions and new identifications. </w:t>
      </w:r>
    </w:p>
    <w:p w14:paraId="528294B6" w14:textId="60646FC4" w:rsidR="003771D5" w:rsidRPr="006F49DF" w:rsidRDefault="003771D5" w:rsidP="006F49DF">
      <w:pPr>
        <w:pStyle w:val="ECCBreak"/>
      </w:pPr>
      <w:r w:rsidRPr="006F49DF">
        <w:t>RCC (</w:t>
      </w:r>
      <w:r w:rsidR="002D6164" w:rsidRPr="006F49DF">
        <w:rPr>
          <w:rStyle w:val="ECCHLgreen"/>
          <w:shd w:val="clear" w:color="auto" w:fill="auto"/>
          <w:lang w:val="da-DK"/>
        </w:rPr>
        <w:t>Oct</w:t>
      </w:r>
      <w:r w:rsidR="00294713" w:rsidRPr="006F49DF">
        <w:t xml:space="preserve"> 201</w:t>
      </w:r>
      <w:r w:rsidR="00FD0558" w:rsidRPr="006F49DF">
        <w:t>8</w:t>
      </w:r>
      <w:r w:rsidRPr="006F49DF">
        <w:t>)</w:t>
      </w:r>
    </w:p>
    <w:p w14:paraId="73AFAFEE" w14:textId="77777777" w:rsidR="002D6164" w:rsidRPr="006F49DF" w:rsidRDefault="002D6164" w:rsidP="006F49DF">
      <w:bookmarkStart w:id="12" w:name="_Hlk503388320"/>
      <w:r w:rsidRPr="006F49DF">
        <w:t>The RCC Administrations support the need to justify spectrum requirements for gateway stations’ and user links for HAPS to provide broadband connectivity in the fixed service taking into account frequency bands which have been already identified for HAPS.</w:t>
      </w:r>
    </w:p>
    <w:p w14:paraId="35FD3951" w14:textId="77777777" w:rsidR="002D6164" w:rsidRPr="006F49DF" w:rsidRDefault="002D6164" w:rsidP="006F49DF">
      <w:r w:rsidRPr="006F49DF">
        <w:t>The RCC Administrations support necessary modifications to existing RR Article 5 footnotes and related WRC Resolutions to facilitate HAPS development at global or regional level.</w:t>
      </w:r>
    </w:p>
    <w:p w14:paraId="4E8CBC01" w14:textId="77777777" w:rsidR="002D6164" w:rsidRPr="006F49DF" w:rsidRDefault="002D6164" w:rsidP="006F49DF">
      <w:r w:rsidRPr="006F49DF">
        <w:t>The RCC Administrations consider that in the case of modification to conditions for use of frequency bands authorized for HAPS or identification of new frequency bands for gateway and user links for HAPS, the protection and the possibility of further development shall be ensured for existing services, including other applications of fixed service, having allocations in these and adjacent frequency bands.</w:t>
      </w:r>
    </w:p>
    <w:p w14:paraId="08155B91" w14:textId="77777777" w:rsidR="002D6164" w:rsidRPr="006F49DF" w:rsidRDefault="002D6164" w:rsidP="006F49DF">
      <w:r w:rsidRPr="006F49DF">
        <w:t>The RCC Administrations consider that HAPS should not claim more protection from other stations of existing services than that provided in the Radio Regulations for the terrestrial stations in the fixed service, while ensuring the same level of protection for stations of the existing services as the terrestrial stations in the fixed service provide.</w:t>
      </w:r>
      <w:r w:rsidRPr="006F49DF" w:rsidDel="00DC66F1">
        <w:t xml:space="preserve"> </w:t>
      </w:r>
      <w:bookmarkStart w:id="13" w:name="_1.15_рассмотреть_определение"/>
      <w:bookmarkEnd w:id="13"/>
    </w:p>
    <w:bookmarkEnd w:id="12"/>
    <w:p w14:paraId="528294BA" w14:textId="77777777" w:rsidR="003771D5" w:rsidRPr="00235592" w:rsidRDefault="003771D5" w:rsidP="00BD4E12">
      <w:pPr>
        <w:pStyle w:val="berschrift2"/>
        <w:rPr>
          <w:lang w:val="en-GB"/>
        </w:rPr>
      </w:pPr>
      <w:r w:rsidRPr="00235592">
        <w:rPr>
          <w:lang w:val="en-GB"/>
        </w:rPr>
        <w:lastRenderedPageBreak/>
        <w:t>International organisations</w:t>
      </w:r>
    </w:p>
    <w:p w14:paraId="528294BB" w14:textId="77777777" w:rsidR="003771D5" w:rsidRPr="00235592" w:rsidRDefault="003771D5" w:rsidP="003A68D5">
      <w:pPr>
        <w:pStyle w:val="ECCBreak"/>
        <w:rPr>
          <w:lang w:val="en-GB"/>
        </w:rPr>
      </w:pPr>
      <w:r w:rsidRPr="00235592">
        <w:rPr>
          <w:lang w:val="en-GB"/>
        </w:rPr>
        <w:t>IATA (date of proposal)</w:t>
      </w:r>
    </w:p>
    <w:p w14:paraId="528294BC" w14:textId="77777777" w:rsidR="003771D5" w:rsidRPr="00235592" w:rsidRDefault="003771D5" w:rsidP="00BD4E12">
      <w:pPr>
        <w:rPr>
          <w:rStyle w:val="ECCParagraph"/>
        </w:rPr>
      </w:pPr>
    </w:p>
    <w:p w14:paraId="528294BD" w14:textId="77777777" w:rsidR="003771D5" w:rsidRPr="00235592" w:rsidRDefault="005C1074" w:rsidP="003A68D5">
      <w:pPr>
        <w:pStyle w:val="ECCBreak"/>
        <w:rPr>
          <w:lang w:val="en-GB"/>
        </w:rPr>
      </w:pPr>
      <w:r>
        <w:rPr>
          <w:lang w:val="en-GB"/>
        </w:rPr>
        <w:t>ICAO (</w:t>
      </w:r>
      <w:r w:rsidR="00DB5BD1">
        <w:t xml:space="preserve">16 </w:t>
      </w:r>
      <w:r>
        <w:rPr>
          <w:lang w:val="en-GB"/>
        </w:rPr>
        <w:t>Sept</w:t>
      </w:r>
      <w:r w:rsidR="003F4662">
        <w:t>ember</w:t>
      </w:r>
      <w:r>
        <w:rPr>
          <w:lang w:val="en-GB"/>
        </w:rPr>
        <w:t xml:space="preserve"> 16</w:t>
      </w:r>
      <w:r w:rsidR="003771D5" w:rsidRPr="00235592">
        <w:rPr>
          <w:lang w:val="en-GB"/>
        </w:rPr>
        <w:t>)</w:t>
      </w:r>
    </w:p>
    <w:p w14:paraId="528294BE" w14:textId="77777777" w:rsidR="005C1074" w:rsidRPr="005C1074" w:rsidRDefault="005C1074" w:rsidP="005C1074">
      <w:r w:rsidRPr="005C1074">
        <w:rPr>
          <w:lang w:val="en-US"/>
        </w:rPr>
        <w:t xml:space="preserve">If agreed ITU-R studies demonstrate there is no adverse impact on aeronautical systems including those used for the safe operation of the </w:t>
      </w:r>
      <w:r w:rsidRPr="005C1074">
        <w:t xml:space="preserve">platform on which the HAPS resides, then </w:t>
      </w:r>
      <w:r w:rsidRPr="005C1074">
        <w:rPr>
          <w:lang w:val="en-US"/>
        </w:rPr>
        <w:t>support the use of fixed service allocations for HAPS provided</w:t>
      </w:r>
      <w:r w:rsidRPr="005C1074">
        <w:t xml:space="preserve"> that any regulatory actions taken within the existing allocations to the fixed service noted in Resolution 160 (WRC-15) do not constrain the potential future use of those HAPS fixed links as part of aeronautical communication systems (e.g., VSAT enhancement).</w:t>
      </w:r>
    </w:p>
    <w:p w14:paraId="528294BF" w14:textId="77777777" w:rsidR="003771D5" w:rsidRPr="00235592" w:rsidRDefault="003771D5" w:rsidP="003A68D5">
      <w:pPr>
        <w:pStyle w:val="ECCBreak"/>
        <w:rPr>
          <w:lang w:val="en-GB"/>
        </w:rPr>
      </w:pPr>
      <w:r w:rsidRPr="00235592">
        <w:rPr>
          <w:lang w:val="en-GB"/>
        </w:rPr>
        <w:t>IMO (date of proposal)</w:t>
      </w:r>
    </w:p>
    <w:p w14:paraId="528294C0" w14:textId="77777777" w:rsidR="003771D5" w:rsidRPr="00235592" w:rsidRDefault="003771D5" w:rsidP="00BD4E12">
      <w:pPr>
        <w:rPr>
          <w:rStyle w:val="ECCParagraph"/>
        </w:rPr>
      </w:pPr>
    </w:p>
    <w:p w14:paraId="528294C1" w14:textId="3D4E59B2" w:rsidR="003771D5" w:rsidRPr="006F49DF" w:rsidRDefault="009A4A2B" w:rsidP="006F49DF">
      <w:pPr>
        <w:pStyle w:val="ECCBreak"/>
      </w:pPr>
      <w:r w:rsidRPr="006F49DF">
        <w:t>SFCG (</w:t>
      </w:r>
      <w:r w:rsidR="002A6BBE" w:rsidRPr="006F49DF">
        <w:rPr>
          <w:rStyle w:val="ECCHLgreen"/>
          <w:shd w:val="clear" w:color="auto" w:fill="auto"/>
          <w:lang w:val="da-DK"/>
        </w:rPr>
        <w:t>August</w:t>
      </w:r>
      <w:r w:rsidR="002367A9">
        <w:rPr>
          <w:rStyle w:val="ECCHLgreen"/>
          <w:shd w:val="clear" w:color="auto" w:fill="auto"/>
          <w:lang w:val="da-DK"/>
        </w:rPr>
        <w:t xml:space="preserve"> </w:t>
      </w:r>
      <w:r w:rsidR="00CC7B07" w:rsidRPr="006F49DF">
        <w:rPr>
          <w:rStyle w:val="ECCHLgreen"/>
          <w:shd w:val="clear" w:color="auto" w:fill="auto"/>
          <w:lang w:val="da-DK"/>
        </w:rPr>
        <w:t>20</w:t>
      </w:r>
      <w:r w:rsidRPr="006F49DF">
        <w:rPr>
          <w:rStyle w:val="ECCHLgreen"/>
          <w:shd w:val="clear" w:color="auto" w:fill="auto"/>
          <w:lang w:val="da-DK"/>
        </w:rPr>
        <w:t>1</w:t>
      </w:r>
      <w:r w:rsidR="002A6BBE" w:rsidRPr="006F49DF">
        <w:rPr>
          <w:rStyle w:val="ECCHLgreen"/>
          <w:shd w:val="clear" w:color="auto" w:fill="auto"/>
          <w:lang w:val="da-DK"/>
        </w:rPr>
        <w:t>8</w:t>
      </w:r>
      <w:r w:rsidR="003771D5" w:rsidRPr="006F49DF">
        <w:t>)</w:t>
      </w:r>
    </w:p>
    <w:p w14:paraId="7A26628E" w14:textId="77777777" w:rsidR="00766448" w:rsidRPr="006F49DF" w:rsidRDefault="00766448" w:rsidP="006F49DF">
      <w:r w:rsidRPr="006F49DF">
        <w:t xml:space="preserve">SFCG Objective </w:t>
      </w:r>
    </w:p>
    <w:p w14:paraId="2D9FD307" w14:textId="38CC47B3" w:rsidR="00766448" w:rsidRPr="006F49DF" w:rsidRDefault="00766448" w:rsidP="006F49DF">
      <w:r w:rsidRPr="006F49DF">
        <w:t>SFCG prefers Method A, “no change.”</w:t>
      </w:r>
      <w:r w:rsidR="002367A9">
        <w:t xml:space="preserve"> </w:t>
      </w:r>
      <w:r w:rsidRPr="006F49DF">
        <w:t>Assuming that the ITU-R studies show a need for identification of additional spectrum for HAPS in Region 2, SFCG does not support the identification of frequency bands in 21.4-22 GHz and 24.25-27.5 GHz for HAPS, unless acceptable sharing conditions are agreed upon that do not adversely impact the space research, Earth exploration-satellite, or inter-satellite services.</w:t>
      </w:r>
    </w:p>
    <w:p w14:paraId="676F8DAE" w14:textId="178DDADB" w:rsidR="00766448" w:rsidRPr="006F49DF" w:rsidRDefault="00766448" w:rsidP="006F49DF">
      <w:proofErr w:type="gramStart"/>
      <w:r w:rsidRPr="006F49DF">
        <w:t>As with WRC-19 agenda item 1.13, a particularly critical situation concerns the band 25.25-27.5 GHz which is heavily used globally for high data volume downlinks by many current and future EESS and SRS satellite missions.</w:t>
      </w:r>
      <w:proofErr w:type="gramEnd"/>
      <w:r w:rsidR="002367A9">
        <w:t xml:space="preserve"> </w:t>
      </w:r>
      <w:r w:rsidRPr="006F49DF">
        <w:t>Within this band, inter-satellite links must also remain protected. This band is indicated as a candidate band for HAPS identification only for Region 2.</w:t>
      </w:r>
      <w:r w:rsidR="002367A9">
        <w:t xml:space="preserve"> </w:t>
      </w:r>
      <w:r w:rsidRPr="006F49DF">
        <w:t xml:space="preserve">If such an allocation is made, it should be accompanied by a WRC-19 Resolution which includes sufficient protection for these services. The Resolution should state that: “the provisions of </w:t>
      </w:r>
      <w:r w:rsidR="002367A9">
        <w:t xml:space="preserve">No </w:t>
      </w:r>
      <w:r w:rsidRPr="006F49DF">
        <w:t>5.536A shall not apply and the provisions of RR Nos. 9.17 and 9.18 shall apply. Administrations operating HAPS systems shall not claim protection from SRS/EESS stations operated by other administrations.” The resolution should have PFD limits which protect SRS/EESS services.</w:t>
      </w:r>
    </w:p>
    <w:p w14:paraId="6CE07A06" w14:textId="1CFD8B0B" w:rsidR="00766448" w:rsidRPr="006F49DF" w:rsidRDefault="00766448" w:rsidP="006F49DF">
      <w:r w:rsidRPr="006F49DF">
        <w:t>Identification of the band 24.25-27.5 GHz for HAPS under this agenda item must also be supported by studies showing the 21.2-21.4 GHz and 23.6-24.0 GHz EESS (passive) bands will be adequately protected from the HAPS unwanted emissions.</w:t>
      </w:r>
      <w:r w:rsidR="002367A9">
        <w:t xml:space="preserve"> </w:t>
      </w:r>
      <w:r w:rsidRPr="006F49DF">
        <w:t>The discussed above Resolution should contain EIRP density limits which protect these EESS (passive) services. Any revision of the current identifications for HAPS shall also continue to ensure that science services are protected.</w:t>
      </w:r>
    </w:p>
    <w:p w14:paraId="528294C5" w14:textId="77777777" w:rsidR="003771D5" w:rsidRPr="00235592" w:rsidRDefault="003771D5" w:rsidP="003A68D5">
      <w:pPr>
        <w:pStyle w:val="ECCBreak"/>
        <w:rPr>
          <w:lang w:val="en-GB"/>
        </w:rPr>
      </w:pPr>
      <w:r w:rsidRPr="00235592">
        <w:rPr>
          <w:lang w:val="en-GB"/>
        </w:rPr>
        <w:t>EUMETNET (</w:t>
      </w:r>
      <w:r w:rsidR="00536700" w:rsidRPr="00042DB7">
        <w:rPr>
          <w:lang w:val="en-US"/>
        </w:rPr>
        <w:t>February</w:t>
      </w:r>
      <w:r w:rsidR="00756BEC" w:rsidRPr="00B93DF1">
        <w:rPr>
          <w:lang w:val="en-GB"/>
        </w:rPr>
        <w:t xml:space="preserve"> </w:t>
      </w:r>
      <w:r w:rsidR="003979F4" w:rsidRPr="00042DB7">
        <w:rPr>
          <w:lang w:val="en-US"/>
        </w:rPr>
        <w:t>20</w:t>
      </w:r>
      <w:r w:rsidR="00756BEC" w:rsidRPr="00B93DF1">
        <w:rPr>
          <w:lang w:val="en-GB"/>
        </w:rPr>
        <w:t>1</w:t>
      </w:r>
      <w:r w:rsidR="00050EF9" w:rsidRPr="00D47ADF">
        <w:rPr>
          <w:lang w:val="en-US"/>
        </w:rPr>
        <w:t>8</w:t>
      </w:r>
      <w:r w:rsidRPr="00235592">
        <w:rPr>
          <w:lang w:val="en-GB"/>
        </w:rPr>
        <w:t>)</w:t>
      </w:r>
    </w:p>
    <w:p w14:paraId="528294C6" w14:textId="77777777" w:rsidR="00005BF4" w:rsidRDefault="00005BF4" w:rsidP="00005BF4">
      <w:r>
        <w:rPr>
          <w:rStyle w:val="ECCParagraph"/>
        </w:rPr>
        <w:t xml:space="preserve">EUMETNET </w:t>
      </w:r>
      <w:r w:rsidR="00536700">
        <w:rPr>
          <w:rStyle w:val="ECCParagraph"/>
        </w:rPr>
        <w:t>fully endorses the position of WMO</w:t>
      </w:r>
      <w:r w:rsidR="003329A3">
        <w:rPr>
          <w:rStyle w:val="ECCParagraph"/>
        </w:rPr>
        <w:t xml:space="preserve"> given below</w:t>
      </w:r>
      <w:r w:rsidR="00536700">
        <w:rPr>
          <w:rStyle w:val="ECCParagraph"/>
        </w:rPr>
        <w:t xml:space="preserve">. </w:t>
      </w:r>
    </w:p>
    <w:p w14:paraId="528294C7" w14:textId="77777777" w:rsidR="006C7F57" w:rsidRPr="00042DB7" w:rsidRDefault="006C7F57" w:rsidP="006C7F57">
      <w:pPr>
        <w:pStyle w:val="ECCBreak"/>
        <w:rPr>
          <w:lang w:val="en-US"/>
        </w:rPr>
      </w:pPr>
      <w:r w:rsidRPr="00042DB7">
        <w:rPr>
          <w:lang w:val="en-US"/>
        </w:rPr>
        <w:t>WMO (February 201</w:t>
      </w:r>
      <w:r w:rsidR="004E1DA5" w:rsidRPr="00D47ADF">
        <w:rPr>
          <w:lang w:val="en-US"/>
        </w:rPr>
        <w:t>8</w:t>
      </w:r>
      <w:r w:rsidRPr="00042DB7">
        <w:rPr>
          <w:lang w:val="en-US"/>
        </w:rPr>
        <w:t>)</w:t>
      </w:r>
    </w:p>
    <w:p w14:paraId="528294C8" w14:textId="77777777" w:rsidR="00D22DF2" w:rsidRPr="00D22DF2" w:rsidRDefault="00D22DF2" w:rsidP="00D22DF2">
      <w:pPr>
        <w:rPr>
          <w:rStyle w:val="ECCParagraph"/>
        </w:rPr>
      </w:pPr>
      <w:r w:rsidRPr="00D22DF2">
        <w:rPr>
          <w:rStyle w:val="ECCParagraph"/>
        </w:rPr>
        <w:t>WMO does not oppose new HAPS band identifications provided that studies show a need for identification of additional spectrum for HAPS and that protection of EESS (space-to-Earth) and EESS (passive) is ensured.</w:t>
      </w:r>
    </w:p>
    <w:p w14:paraId="528294C9" w14:textId="77777777" w:rsidR="00D22DF2" w:rsidRPr="00D22DF2" w:rsidRDefault="00D22DF2" w:rsidP="00D22DF2">
      <w:pPr>
        <w:rPr>
          <w:rStyle w:val="ECCParagraph"/>
        </w:rPr>
      </w:pPr>
      <w:r w:rsidRPr="00D22DF2">
        <w:rPr>
          <w:rStyle w:val="ECCParagraph"/>
        </w:rPr>
        <w:t xml:space="preserve">WMO requests that the long-term usage and future deployment of receiving EESS Earth stations (in particular in the 25.5-27 GHz band) should not be constrained by the HAPS usage. </w:t>
      </w:r>
    </w:p>
    <w:p w14:paraId="528294CA" w14:textId="7C2FA776" w:rsidR="00D22DF2" w:rsidRPr="00D22DF2" w:rsidRDefault="00D22DF2" w:rsidP="00D22DF2">
      <w:pPr>
        <w:rPr>
          <w:rStyle w:val="ECCParagraph"/>
        </w:rPr>
      </w:pPr>
      <w:r w:rsidRPr="00D22DF2">
        <w:rPr>
          <w:rStyle w:val="ECCParagraph"/>
        </w:rPr>
        <w:lastRenderedPageBreak/>
        <w:t xml:space="preserve">WMO also requests that the necessary HAPS </w:t>
      </w:r>
      <w:r w:rsidRPr="00D22DF2">
        <w:t xml:space="preserve">unwanted emission limits be established to ensure the protection of all current and future EESS (passive) sensors and included in table 1 </w:t>
      </w:r>
      <w:r w:rsidR="0023390D">
        <w:t>of Resolution 750.</w:t>
      </w:r>
    </w:p>
    <w:p w14:paraId="528294CB" w14:textId="77777777" w:rsidR="00D22DF2" w:rsidRPr="00D22DF2" w:rsidRDefault="00D22DF2" w:rsidP="00D22DF2">
      <w:r w:rsidRPr="00D22DF2">
        <w:t>Furthermore, WMO would appreciate the development of a solution to ensure the continued operation of the ground-based radiometers in the 24.25-27.5 GHz frequency band.</w:t>
      </w:r>
    </w:p>
    <w:p w14:paraId="528294CC" w14:textId="77777777" w:rsidR="003771D5" w:rsidRPr="00235592" w:rsidRDefault="003771D5" w:rsidP="00BD4E12">
      <w:pPr>
        <w:pStyle w:val="berschrift2"/>
        <w:rPr>
          <w:lang w:val="en-GB"/>
        </w:rPr>
      </w:pPr>
      <w:r w:rsidRPr="00235592">
        <w:rPr>
          <w:lang w:val="en-GB"/>
        </w:rPr>
        <w:t>Regional organisations</w:t>
      </w:r>
    </w:p>
    <w:p w14:paraId="528294CD" w14:textId="77777777" w:rsidR="003771D5" w:rsidRPr="00235592" w:rsidRDefault="003771D5" w:rsidP="003A68D5">
      <w:pPr>
        <w:pStyle w:val="ECCBreak"/>
        <w:rPr>
          <w:lang w:val="en-GB"/>
        </w:rPr>
      </w:pPr>
      <w:r w:rsidRPr="00235592">
        <w:rPr>
          <w:lang w:val="en-GB"/>
        </w:rPr>
        <w:t>ESA (</w:t>
      </w:r>
      <w:r w:rsidR="00831D6B" w:rsidRPr="00831D6B">
        <w:t>October 2017</w:t>
      </w:r>
      <w:r w:rsidRPr="00235592">
        <w:rPr>
          <w:lang w:val="en-GB"/>
        </w:rPr>
        <w:t>)</w:t>
      </w:r>
    </w:p>
    <w:p w14:paraId="528294CE" w14:textId="77777777" w:rsidR="00E322DF" w:rsidRPr="00235592" w:rsidRDefault="00B855E1" w:rsidP="00E322DF">
      <w:pPr>
        <w:rPr>
          <w:rStyle w:val="ECCParagraph"/>
        </w:rPr>
      </w:pPr>
      <w:r>
        <w:t>ESA supports SFCG position.</w:t>
      </w:r>
    </w:p>
    <w:p w14:paraId="528294CF" w14:textId="77777777" w:rsidR="00831D6B" w:rsidRPr="00831D6B" w:rsidRDefault="00831D6B" w:rsidP="00831D6B">
      <w:pPr>
        <w:pStyle w:val="ECCBreak"/>
      </w:pPr>
      <w:r w:rsidRPr="00831D6B">
        <w:t>EUMETSAT (October 2017)</w:t>
      </w:r>
    </w:p>
    <w:p w14:paraId="528294D0" w14:textId="77777777" w:rsidR="00831D6B" w:rsidRPr="00235592" w:rsidRDefault="00831D6B" w:rsidP="00831D6B">
      <w:pPr>
        <w:rPr>
          <w:rStyle w:val="ECCParagraph"/>
        </w:rPr>
      </w:pPr>
      <w:r>
        <w:t>EUMETSAT supports the SFCG and WMO position.</w:t>
      </w:r>
    </w:p>
    <w:p w14:paraId="528294D1" w14:textId="1FA1D9AD" w:rsidR="003771D5" w:rsidRPr="006F49DF" w:rsidRDefault="003771D5" w:rsidP="006F49DF">
      <w:pPr>
        <w:pStyle w:val="ECCBreak"/>
      </w:pPr>
      <w:r w:rsidRPr="006F49DF">
        <w:t>Eurocontrol (</w:t>
      </w:r>
      <w:r w:rsidR="00A83263" w:rsidRPr="006F49DF">
        <w:rPr>
          <w:rStyle w:val="ECCHLgreen"/>
          <w:shd w:val="clear" w:color="auto" w:fill="auto"/>
          <w:lang w:val="da-DK"/>
        </w:rPr>
        <w:t>Nov 2018</w:t>
      </w:r>
      <w:r w:rsidRPr="006F49DF">
        <w:t>)</w:t>
      </w:r>
    </w:p>
    <w:p w14:paraId="3E2575AF" w14:textId="4FCD6356" w:rsidR="00A83263" w:rsidRPr="006F49DF" w:rsidRDefault="00A83263" w:rsidP="006F49DF">
      <w:r w:rsidRPr="006F49DF">
        <w:t>European Aeronautical Common Position (</w:t>
      </w:r>
      <w:r w:rsidR="00347B3B" w:rsidRPr="006F49DF">
        <w:t>EACP)</w:t>
      </w:r>
      <w:r w:rsidRPr="006F49DF">
        <w:t>:</w:t>
      </w:r>
    </w:p>
    <w:p w14:paraId="3E209D55" w14:textId="77777777" w:rsidR="00A83263" w:rsidRPr="006F49DF" w:rsidRDefault="00A83263" w:rsidP="006F49DF">
      <w:r w:rsidRPr="006F49DF">
        <w:t xml:space="preserve">If agreed ITU-R studies demonstrate there is no adverse impact on aeronautical systems including those used for the safe operation of the platform on which the HAPS resides, then support the use of fixed service allocations for HAPS provided that any regulatory actions taken within the existing allocations to the fixed service noted in Resolution 160 (WRC-15) do not constrain the potential future use of those HAPS fixed links as part of aeronautical communication systems (e.g. VSAT enhancement). </w:t>
      </w:r>
    </w:p>
    <w:p w14:paraId="528294D3" w14:textId="77777777" w:rsidR="003771D5" w:rsidRPr="00235592" w:rsidRDefault="003771D5" w:rsidP="00BD4E12">
      <w:pPr>
        <w:pStyle w:val="berschrift2"/>
        <w:rPr>
          <w:lang w:val="en-GB"/>
        </w:rPr>
      </w:pPr>
      <w:r w:rsidRPr="00235592">
        <w:rPr>
          <w:lang w:val="en-GB"/>
        </w:rPr>
        <w:t>OTHER INTERNATIONAL AND REGIONAL ORGANISATIONS</w:t>
      </w:r>
    </w:p>
    <w:p w14:paraId="528294D4" w14:textId="77777777" w:rsidR="003771D5" w:rsidRPr="00235592" w:rsidRDefault="003771D5" w:rsidP="003A68D5">
      <w:pPr>
        <w:pStyle w:val="ECCBreak"/>
        <w:rPr>
          <w:lang w:val="en-GB"/>
        </w:rPr>
      </w:pPr>
      <w:r w:rsidRPr="00235592">
        <w:rPr>
          <w:lang w:val="en-GB"/>
        </w:rPr>
        <w:t>EBU (date of proposal)</w:t>
      </w:r>
    </w:p>
    <w:p w14:paraId="528294D5" w14:textId="77777777" w:rsidR="003771D5" w:rsidRPr="00235592" w:rsidRDefault="003771D5" w:rsidP="00BD4E12">
      <w:pPr>
        <w:rPr>
          <w:rStyle w:val="ECCParagraph"/>
        </w:rPr>
      </w:pPr>
    </w:p>
    <w:p w14:paraId="528294D8" w14:textId="621C70EE" w:rsidR="003A68D5" w:rsidRPr="00235592" w:rsidRDefault="00DB5BD1" w:rsidP="003A68D5">
      <w:pPr>
        <w:pStyle w:val="ECCBreak"/>
        <w:rPr>
          <w:lang w:val="en-GB"/>
        </w:rPr>
      </w:pPr>
      <w:r>
        <w:rPr>
          <w:lang w:val="en-GB"/>
        </w:rPr>
        <w:t>CRAF (</w:t>
      </w:r>
      <w:r w:rsidR="00685E95">
        <w:t>November</w:t>
      </w:r>
      <w:r w:rsidR="00BF7C74">
        <w:rPr>
          <w:lang w:val="en-GB"/>
        </w:rPr>
        <w:t xml:space="preserve"> </w:t>
      </w:r>
      <w:r>
        <w:rPr>
          <w:lang w:val="en-GB"/>
        </w:rPr>
        <w:t>201</w:t>
      </w:r>
      <w:r w:rsidR="00BF7C74">
        <w:t>8</w:t>
      </w:r>
      <w:r w:rsidR="003A68D5" w:rsidRPr="00235592">
        <w:rPr>
          <w:lang w:val="en-GB"/>
        </w:rPr>
        <w:t>)</w:t>
      </w:r>
    </w:p>
    <w:p w14:paraId="3C7CFA88" w14:textId="3BF100F4" w:rsidR="00685E95" w:rsidRPr="0023390D" w:rsidRDefault="00685E95" w:rsidP="0023390D">
      <w:r w:rsidRPr="0023390D">
        <w:t>CRAF supports the protection of RAS in the bands 6650.0 - 6675.2 MHz, 31.3 - 31.5 GHz and 48.94-49.04 GHz as well as the RAS operations in other regions in the bands 22.01 – 22.50 GHz, 23.6 – 24 GHz. CRAF supports the implementation of obligatory PFD limits in the Radio Regulations for HAPS systems to meet in order to protect the RAS frequency bands.</w:t>
      </w:r>
      <w:r w:rsidR="002367A9" w:rsidRPr="0023390D">
        <w:t xml:space="preserve"> </w:t>
      </w:r>
    </w:p>
    <w:p w14:paraId="528294DB" w14:textId="4D34C843" w:rsidR="003E670E" w:rsidRPr="0023390D" w:rsidRDefault="003E670E" w:rsidP="0023390D">
      <w:pPr>
        <w:pStyle w:val="ECCBreak"/>
      </w:pPr>
      <w:r w:rsidRPr="0023390D">
        <w:t>NATO (</w:t>
      </w:r>
      <w:r w:rsidR="002C7A5C" w:rsidRPr="0023390D">
        <w:rPr>
          <w:rStyle w:val="ECCHLgreen"/>
          <w:shd w:val="clear" w:color="auto" w:fill="auto"/>
          <w:lang w:val="da-DK"/>
        </w:rPr>
        <w:t>November</w:t>
      </w:r>
      <w:r w:rsidRPr="0023390D">
        <w:t xml:space="preserve"> 201</w:t>
      </w:r>
      <w:r w:rsidR="001C7527" w:rsidRPr="0023390D">
        <w:t>8</w:t>
      </w:r>
      <w:r w:rsidRPr="0023390D">
        <w:t>)</w:t>
      </w:r>
    </w:p>
    <w:p w14:paraId="528294DC" w14:textId="77777777" w:rsidR="00E721D6" w:rsidRPr="00E721D6" w:rsidRDefault="00EC5D69" w:rsidP="00E721D6">
      <w:r w:rsidRPr="00EC5D69">
        <w:t xml:space="preserve">NATO Military Assessment </w:t>
      </w:r>
    </w:p>
    <w:p w14:paraId="3B39C8E3" w14:textId="4CC0CA20" w:rsidR="00AE30B6" w:rsidRPr="0023390D" w:rsidRDefault="00AE30B6" w:rsidP="0023390D">
      <w:pPr>
        <w:pStyle w:val="ECCBulletsLv1"/>
        <w:rPr>
          <w:rStyle w:val="ECCHLgreen"/>
          <w:shd w:val="clear" w:color="auto" w:fill="auto"/>
        </w:rPr>
      </w:pPr>
      <w:r w:rsidRPr="0023390D">
        <w:rPr>
          <w:rStyle w:val="ECCHLgreen"/>
          <w:shd w:val="clear" w:color="auto" w:fill="auto"/>
        </w:rPr>
        <w:t>From a military perspective, care must be taken to ensure the adequate protection of critical space assets and to avoid encroachment into NJFA and military used frequency bands including the 38-39.5 GHz band currently used or planned for use by NATO.</w:t>
      </w:r>
      <w:r w:rsidR="00523D2B" w:rsidRPr="0023390D">
        <w:rPr>
          <w:rStyle w:val="ECCHLgreen"/>
          <w:shd w:val="clear" w:color="auto" w:fill="auto"/>
        </w:rPr>
        <w:t xml:space="preserve"> </w:t>
      </w:r>
      <w:r w:rsidRPr="0023390D">
        <w:rPr>
          <w:rStyle w:val="ECCHLgreen"/>
          <w:shd w:val="clear" w:color="auto" w:fill="auto"/>
        </w:rPr>
        <w:t>Moreover, several NATO nations operate critical airborne data links in the 21.2-21.5 GHz band that overlap the 21.4-22 GHz band.</w:t>
      </w:r>
    </w:p>
    <w:p w14:paraId="528294DE" w14:textId="77777777" w:rsidR="0099225E" w:rsidRPr="006613B5" w:rsidRDefault="0099225E" w:rsidP="006613B5">
      <w:r w:rsidRPr="006613B5">
        <w:t xml:space="preserve">NATO Position </w:t>
      </w:r>
    </w:p>
    <w:p w14:paraId="5282954E" w14:textId="28CD98ED" w:rsidR="00F673F3" w:rsidRPr="0023390D" w:rsidRDefault="00523D2B" w:rsidP="00445CC9">
      <w:pPr>
        <w:pStyle w:val="ECCBulletsLv1"/>
        <w:rPr>
          <w:rStyle w:val="ECCHLyellow"/>
          <w:shd w:val="clear" w:color="auto" w:fill="auto"/>
        </w:rPr>
      </w:pPr>
      <w:r w:rsidRPr="0023390D">
        <w:rPr>
          <w:rStyle w:val="ECCHLgreen"/>
          <w:shd w:val="clear" w:color="auto" w:fill="auto"/>
        </w:rPr>
        <w:t>NATO supports the allocation of additional frequencies for HAPS throughput applications whilst ensuring that existing NATO systems/applications in targeted and adjacent bands are not adversely impacted.</w:t>
      </w:r>
    </w:p>
    <w:sectPr w:rsidR="00F673F3" w:rsidRPr="0023390D" w:rsidSect="003771D5">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9F6A" w14:textId="77777777" w:rsidR="009A3097" w:rsidRDefault="009A3097" w:rsidP="00D0121B">
      <w:r>
        <w:separator/>
      </w:r>
    </w:p>
    <w:p w14:paraId="115A7CE1" w14:textId="77777777" w:rsidR="009A3097" w:rsidRDefault="009A3097"/>
    <w:p w14:paraId="57756F45" w14:textId="77777777" w:rsidR="009A3097" w:rsidRDefault="009A3097"/>
  </w:endnote>
  <w:endnote w:type="continuationSeparator" w:id="0">
    <w:p w14:paraId="15F3E9A6" w14:textId="77777777" w:rsidR="009A3097" w:rsidRDefault="009A3097" w:rsidP="00D0121B">
      <w:r>
        <w:continuationSeparator/>
      </w:r>
    </w:p>
    <w:p w14:paraId="4957522E" w14:textId="77777777" w:rsidR="009A3097" w:rsidRDefault="009A3097"/>
    <w:p w14:paraId="35F8967D" w14:textId="77777777" w:rsidR="009A3097" w:rsidRDefault="009A3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29564" w14:textId="77777777" w:rsidR="007D1C2C" w:rsidRDefault="007D1C2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29565" w14:textId="77777777" w:rsidR="007D1C2C" w:rsidRDefault="007D1C2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29568" w14:textId="77777777" w:rsidR="007D1C2C" w:rsidRDefault="007D1C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95621" w14:textId="77777777" w:rsidR="009A3097" w:rsidRPr="00382ACC" w:rsidRDefault="009A3097" w:rsidP="00382ACC">
      <w:pPr>
        <w:pStyle w:val="Funotentext"/>
      </w:pPr>
      <w:r w:rsidRPr="00382ACC">
        <w:separator/>
      </w:r>
    </w:p>
  </w:footnote>
  <w:footnote w:type="continuationSeparator" w:id="0">
    <w:p w14:paraId="1A436593" w14:textId="77777777" w:rsidR="009A3097" w:rsidRPr="003A3DA7" w:rsidRDefault="009A3097" w:rsidP="003A3DA7">
      <w:pPr>
        <w:pStyle w:val="Funotentext"/>
      </w:pPr>
      <w:r w:rsidRPr="003A3DA7">
        <w:continuationSeparator/>
      </w:r>
    </w:p>
  </w:footnote>
  <w:footnote w:id="1">
    <w:p w14:paraId="5282956D" w14:textId="1B9F8DE1" w:rsidR="007D1C2C" w:rsidRPr="0008747B" w:rsidRDefault="007D1C2C" w:rsidP="00324D1B">
      <w:pPr>
        <w:pStyle w:val="Funotentext"/>
        <w:rPr>
          <w:lang w:val="en-US"/>
        </w:rPr>
      </w:pPr>
      <w:r>
        <w:rPr>
          <w:rStyle w:val="Funotenzeichen"/>
        </w:rPr>
        <w:footnoteRef/>
      </w:r>
      <w:r w:rsidRPr="0008747B">
        <w:rPr>
          <w:lang w:val="en-US"/>
        </w:rPr>
        <w:t xml:space="preserve"> </w:t>
      </w:r>
      <w:r>
        <w:tab/>
      </w:r>
      <w:r w:rsidRPr="0008747B">
        <w:rPr>
          <w:lang w:val="en-US"/>
        </w:rPr>
        <w:t>See ECC Report 199 for more details on broadband PPDR spectrum requirements within CEPT.</w:t>
      </w:r>
    </w:p>
  </w:footnote>
  <w:footnote w:id="2">
    <w:p w14:paraId="5282956E" w14:textId="3DB31E56" w:rsidR="007D1C2C" w:rsidRPr="0008747B" w:rsidRDefault="007D1C2C" w:rsidP="0008747B">
      <w:pPr>
        <w:pStyle w:val="Funotentext"/>
        <w:rPr>
          <w:lang w:val="en-US"/>
        </w:rPr>
      </w:pPr>
      <w:r>
        <w:rPr>
          <w:rStyle w:val="Funotenzeichen"/>
        </w:rPr>
        <w:footnoteRef/>
      </w:r>
      <w:r w:rsidRPr="0008747B">
        <w:rPr>
          <w:lang w:val="en-US"/>
        </w:rPr>
        <w:t xml:space="preserve"> </w:t>
      </w:r>
      <w:r>
        <w:tab/>
      </w:r>
      <w:r w:rsidRPr="0008747B">
        <w:rPr>
          <w:lang w:val="en-US"/>
        </w:rPr>
        <w:t>See ECC Report 199 for more details on broadband PPDR spectrum requirements within CEPT.</w:t>
      </w:r>
    </w:p>
  </w:footnote>
  <w:footnote w:id="3">
    <w:p w14:paraId="5282956F" w14:textId="77777777" w:rsidR="007D1C2C" w:rsidRPr="00275555" w:rsidRDefault="007D1C2C" w:rsidP="00C14ABE">
      <w:pPr>
        <w:pStyle w:val="Funotentext"/>
        <w:rPr>
          <w:lang w:val="it-IT"/>
        </w:rPr>
      </w:pPr>
      <w:r>
        <w:rPr>
          <w:rStyle w:val="Funotenzeichen"/>
        </w:rPr>
        <w:footnoteRef/>
      </w:r>
      <w:r w:rsidRPr="00275555">
        <w:rPr>
          <w:lang w:val="it-IT"/>
        </w:rPr>
        <w:t xml:space="preserve"> </w:t>
      </w:r>
      <w:r w:rsidRPr="006D5504">
        <w:rPr>
          <w:lang w:val="it-IT"/>
        </w:rPr>
        <w:tab/>
        <w:t>Australia, Burkina Faso, Cote d'Ivoire, Mali and Nigeria</w:t>
      </w:r>
    </w:p>
  </w:footnote>
  <w:footnote w:id="4">
    <w:p w14:paraId="52829572" w14:textId="77777777" w:rsidR="007D1C2C" w:rsidRPr="00B619D4" w:rsidRDefault="007D1C2C" w:rsidP="00C14ABE">
      <w:pPr>
        <w:pStyle w:val="Funotentext"/>
        <w:rPr>
          <w:lang w:val="en-GB"/>
        </w:rPr>
      </w:pPr>
      <w:r w:rsidRPr="00217D1B">
        <w:rPr>
          <w:rStyle w:val="Funotenzeichen"/>
        </w:rPr>
        <w:footnoteRef/>
      </w:r>
      <w:r w:rsidRPr="00732B97">
        <w:rPr>
          <w:lang w:val="en-US"/>
        </w:rPr>
        <w:t xml:space="preserve"> </w:t>
      </w:r>
      <w:r w:rsidRPr="00732B97">
        <w:rPr>
          <w:lang w:val="en-US"/>
        </w:rPr>
        <w:tab/>
      </w:r>
      <w:r w:rsidRPr="006B3DF3">
        <w:rPr>
          <w:lang w:val="en-US"/>
        </w:rPr>
        <w:t>The space research service is also subject to these protections in the following countries: Armenia, Georgia, Kyrgyzstan, Tajikistan and Turkmenistan.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29562" w14:textId="77777777" w:rsidR="007D1C2C" w:rsidRPr="00CF2EC7" w:rsidRDefault="007D1C2C" w:rsidP="003A68D5">
    <w:pPr>
      <w:pStyle w:val="ECCpageHeader"/>
      <w:rPr>
        <w:lang w:val="en-US"/>
      </w:rPr>
    </w:pPr>
    <w:r w:rsidRPr="00CF2EC7">
      <w:rPr>
        <w:lang w:val="en-US"/>
      </w:rPr>
      <w:t>Draft CEPT Brief on AI</w:t>
    </w:r>
    <w:r w:rsidRPr="00B619D4">
      <w:rPr>
        <w:lang w:val="en-GB"/>
      </w:rPr>
      <w:t xml:space="preserve"> 1.14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5B0E21">
      <w:rPr>
        <w:noProof/>
        <w:lang w:val="en-US"/>
      </w:rPr>
      <w:t>6</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29563" w14:textId="77777777" w:rsidR="007D1C2C" w:rsidRPr="00CF2EC7" w:rsidRDefault="007D1C2C" w:rsidP="003A68D5">
    <w:pPr>
      <w:pStyle w:val="ECCpageHeader"/>
      <w:rPr>
        <w:lang w:val="en-US"/>
      </w:rPr>
    </w:pPr>
    <w:r>
      <w:tab/>
    </w:r>
    <w:r>
      <w:tab/>
    </w:r>
    <w:r w:rsidRPr="00CF2EC7">
      <w:rPr>
        <w:lang w:val="en-US"/>
      </w:rPr>
      <w:t xml:space="preserve">Draft CEPT Brief on AI </w:t>
    </w:r>
    <w:r w:rsidRPr="00B93DF1">
      <w:rPr>
        <w:lang w:val="en-GB"/>
      </w:rPr>
      <w:t>1.14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5B0E21">
      <w:rPr>
        <w:noProof/>
        <w:lang w:val="en-US"/>
      </w:rPr>
      <w:t>7</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29567" w14:textId="28454962" w:rsidR="007D1C2C" w:rsidRDefault="007D1C2C" w:rsidP="005B0E21">
    <w:pPr>
      <w:pStyle w:val="ECCpageHeader"/>
    </w:pPr>
    <w:r w:rsidRPr="008742E3">
      <w:rPr>
        <w:noProof/>
        <w:lang w:val="de-DE" w:eastAsia="de-DE"/>
      </w:rPr>
      <w:drawing>
        <wp:inline distT="0" distB="0" distL="0" distR="0" wp14:anchorId="52829569" wp14:editId="5282956A">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5282956B" wp14:editId="5282956C">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051CFB7D" w14:textId="77777777" w:rsidR="005B0E21" w:rsidRPr="005611D0" w:rsidRDefault="005B0E21" w:rsidP="005B0E21">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0E777B"/>
    <w:multiLevelType w:val="hybridMultilevel"/>
    <w:tmpl w:val="DEA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57772D"/>
    <w:multiLevelType w:val="hybridMultilevel"/>
    <w:tmpl w:val="2DB83E44"/>
    <w:lvl w:ilvl="0" w:tplc="0658B514">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EDFC62CC"/>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C0F03C06"/>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84626C9"/>
    <w:multiLevelType w:val="hybridMultilevel"/>
    <w:tmpl w:val="95205C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5490"/>
        </w:tabs>
        <w:ind w:left="549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3D397042"/>
    <w:multiLevelType w:val="hybridMultilevel"/>
    <w:tmpl w:val="E9B44FF0"/>
    <w:lvl w:ilvl="0" w:tplc="3E7A353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38508A"/>
    <w:multiLevelType w:val="hybridMultilevel"/>
    <w:tmpl w:val="F25AFBB0"/>
    <w:lvl w:ilvl="0" w:tplc="17A0D372">
      <w:start w:val="1"/>
      <w:numFmt w:val="bullet"/>
      <w:lvlText w:val="o"/>
      <w:lvlJc w:val="left"/>
      <w:pPr>
        <w:tabs>
          <w:tab w:val="num" w:pos="720"/>
        </w:tabs>
        <w:ind w:left="720" w:hanging="360"/>
      </w:pPr>
      <w:rPr>
        <w:rFonts w:ascii="Courier New" w:hAnsi="Courier New" w:hint="default"/>
      </w:rPr>
    </w:lvl>
    <w:lvl w:ilvl="1" w:tplc="64FA2278">
      <w:start w:val="1"/>
      <w:numFmt w:val="bullet"/>
      <w:lvlText w:val="o"/>
      <w:lvlJc w:val="left"/>
      <w:pPr>
        <w:tabs>
          <w:tab w:val="num" w:pos="1440"/>
        </w:tabs>
        <w:ind w:left="1440" w:hanging="360"/>
      </w:pPr>
      <w:rPr>
        <w:rFonts w:ascii="Courier New" w:hAnsi="Courier New" w:hint="default"/>
      </w:rPr>
    </w:lvl>
    <w:lvl w:ilvl="2" w:tplc="AC5CB18A" w:tentative="1">
      <w:start w:val="1"/>
      <w:numFmt w:val="bullet"/>
      <w:lvlText w:val="o"/>
      <w:lvlJc w:val="left"/>
      <w:pPr>
        <w:tabs>
          <w:tab w:val="num" w:pos="2160"/>
        </w:tabs>
        <w:ind w:left="2160" w:hanging="360"/>
      </w:pPr>
      <w:rPr>
        <w:rFonts w:ascii="Courier New" w:hAnsi="Courier New" w:hint="default"/>
      </w:rPr>
    </w:lvl>
    <w:lvl w:ilvl="3" w:tplc="753A927E" w:tentative="1">
      <w:start w:val="1"/>
      <w:numFmt w:val="bullet"/>
      <w:lvlText w:val="o"/>
      <w:lvlJc w:val="left"/>
      <w:pPr>
        <w:tabs>
          <w:tab w:val="num" w:pos="2880"/>
        </w:tabs>
        <w:ind w:left="2880" w:hanging="360"/>
      </w:pPr>
      <w:rPr>
        <w:rFonts w:ascii="Courier New" w:hAnsi="Courier New" w:hint="default"/>
      </w:rPr>
    </w:lvl>
    <w:lvl w:ilvl="4" w:tplc="6AA4991A" w:tentative="1">
      <w:start w:val="1"/>
      <w:numFmt w:val="bullet"/>
      <w:lvlText w:val="o"/>
      <w:lvlJc w:val="left"/>
      <w:pPr>
        <w:tabs>
          <w:tab w:val="num" w:pos="3600"/>
        </w:tabs>
        <w:ind w:left="3600" w:hanging="360"/>
      </w:pPr>
      <w:rPr>
        <w:rFonts w:ascii="Courier New" w:hAnsi="Courier New" w:hint="default"/>
      </w:rPr>
    </w:lvl>
    <w:lvl w:ilvl="5" w:tplc="16422848" w:tentative="1">
      <w:start w:val="1"/>
      <w:numFmt w:val="bullet"/>
      <w:lvlText w:val="o"/>
      <w:lvlJc w:val="left"/>
      <w:pPr>
        <w:tabs>
          <w:tab w:val="num" w:pos="4320"/>
        </w:tabs>
        <w:ind w:left="4320" w:hanging="360"/>
      </w:pPr>
      <w:rPr>
        <w:rFonts w:ascii="Courier New" w:hAnsi="Courier New" w:hint="default"/>
      </w:rPr>
    </w:lvl>
    <w:lvl w:ilvl="6" w:tplc="B9601E0A" w:tentative="1">
      <w:start w:val="1"/>
      <w:numFmt w:val="bullet"/>
      <w:lvlText w:val="o"/>
      <w:lvlJc w:val="left"/>
      <w:pPr>
        <w:tabs>
          <w:tab w:val="num" w:pos="5040"/>
        </w:tabs>
        <w:ind w:left="5040" w:hanging="360"/>
      </w:pPr>
      <w:rPr>
        <w:rFonts w:ascii="Courier New" w:hAnsi="Courier New" w:hint="default"/>
      </w:rPr>
    </w:lvl>
    <w:lvl w:ilvl="7" w:tplc="B6E86538" w:tentative="1">
      <w:start w:val="1"/>
      <w:numFmt w:val="bullet"/>
      <w:lvlText w:val="o"/>
      <w:lvlJc w:val="left"/>
      <w:pPr>
        <w:tabs>
          <w:tab w:val="num" w:pos="5760"/>
        </w:tabs>
        <w:ind w:left="5760" w:hanging="360"/>
      </w:pPr>
      <w:rPr>
        <w:rFonts w:ascii="Courier New" w:hAnsi="Courier New" w:hint="default"/>
      </w:rPr>
    </w:lvl>
    <w:lvl w:ilvl="8" w:tplc="719E5750" w:tentative="1">
      <w:start w:val="1"/>
      <w:numFmt w:val="bullet"/>
      <w:lvlText w:val="o"/>
      <w:lvlJc w:val="left"/>
      <w:pPr>
        <w:tabs>
          <w:tab w:val="num" w:pos="6480"/>
        </w:tabs>
        <w:ind w:left="6480" w:hanging="360"/>
      </w:pPr>
      <w:rPr>
        <w:rFonts w:ascii="Courier New" w:hAnsi="Courier New" w:hint="default"/>
      </w:rPr>
    </w:lvl>
  </w:abstractNum>
  <w:abstractNum w:abstractNumId="2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BE4C9A"/>
    <w:multiLevelType w:val="multilevel"/>
    <w:tmpl w:val="43C0677A"/>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5AC329E4"/>
    <w:multiLevelType w:val="hybridMultilevel"/>
    <w:tmpl w:val="82C6651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4">
    <w:nsid w:val="67073C46"/>
    <w:multiLevelType w:val="hybridMultilevel"/>
    <w:tmpl w:val="BC2C80FC"/>
    <w:lvl w:ilvl="0" w:tplc="A114EBFA">
      <w:start w:val="1"/>
      <w:numFmt w:val="bullet"/>
      <w:lvlText w:val="-"/>
      <w:lvlJc w:val="left"/>
      <w:pPr>
        <w:ind w:left="360" w:hanging="360"/>
      </w:pPr>
      <w:rPr>
        <w:rFonts w:ascii="Malgun Gothic" w:eastAsia="Malgun Gothic" w:hAnsi="Malgun Gothic" w:cstheme="minorBidi" w:hint="eastAsia"/>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5"/>
  </w:num>
  <w:num w:numId="4">
    <w:abstractNumId w:val="22"/>
  </w:num>
  <w:num w:numId="5">
    <w:abstractNumId w:val="16"/>
  </w:num>
  <w:num w:numId="6">
    <w:abstractNumId w:val="21"/>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num>
  <w:num w:numId="26">
    <w:abstractNumId w:val="20"/>
  </w:num>
  <w:num w:numId="27">
    <w:abstractNumId w:val="24"/>
  </w:num>
  <w:num w:numId="28">
    <w:abstractNumId w:val="17"/>
  </w:num>
  <w:num w:numId="29">
    <w:abstractNumId w:val="19"/>
  </w:num>
  <w:num w:numId="30">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rdintor">
    <w15:presenceInfo w15:providerId="None" w15:userId="Coordintor"/>
  </w15:person>
  <w15:person w15:author="JeanYves Guyomard">
    <w15:presenceInfo w15:providerId="Windows Live" w15:userId="2e0a6959b9acef4e"/>
  </w15:person>
  <w15:person w15:author="CEPT Coordintor">
    <w15:presenceInfo w15:providerId="None" w15:userId="CEPT Coordintor"/>
  </w15:person>
  <w15:person w15:author="Coordintor_CPG Nov 2018">
    <w15:presenceInfo w15:providerId="None" w15:userId="Coordintor_CPG Nov 2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oTJJKhGDZU8qQcjxSz+zRHphnts=" w:salt="zN/62/NUd48biJ0JsquCgw=="/>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0337B"/>
    <w:rsid w:val="00003A2B"/>
    <w:rsid w:val="00004BC8"/>
    <w:rsid w:val="00004CC8"/>
    <w:rsid w:val="00004EB1"/>
    <w:rsid w:val="000054ED"/>
    <w:rsid w:val="00005BF4"/>
    <w:rsid w:val="00006D78"/>
    <w:rsid w:val="00007143"/>
    <w:rsid w:val="00010117"/>
    <w:rsid w:val="00010E68"/>
    <w:rsid w:val="00011A9E"/>
    <w:rsid w:val="0001231F"/>
    <w:rsid w:val="00012841"/>
    <w:rsid w:val="000134D7"/>
    <w:rsid w:val="000141BD"/>
    <w:rsid w:val="00014591"/>
    <w:rsid w:val="000145AC"/>
    <w:rsid w:val="000145AE"/>
    <w:rsid w:val="00016ACC"/>
    <w:rsid w:val="0001716C"/>
    <w:rsid w:val="000177E3"/>
    <w:rsid w:val="00017EA6"/>
    <w:rsid w:val="00020036"/>
    <w:rsid w:val="000220E1"/>
    <w:rsid w:val="00022653"/>
    <w:rsid w:val="0002283B"/>
    <w:rsid w:val="0002370D"/>
    <w:rsid w:val="0002660B"/>
    <w:rsid w:val="00030698"/>
    <w:rsid w:val="00032BF7"/>
    <w:rsid w:val="00033022"/>
    <w:rsid w:val="00034B2A"/>
    <w:rsid w:val="00034E3E"/>
    <w:rsid w:val="000361E9"/>
    <w:rsid w:val="000361F3"/>
    <w:rsid w:val="00037207"/>
    <w:rsid w:val="000378A9"/>
    <w:rsid w:val="000404A2"/>
    <w:rsid w:val="00041008"/>
    <w:rsid w:val="000417B4"/>
    <w:rsid w:val="00041A18"/>
    <w:rsid w:val="00042CD0"/>
    <w:rsid w:val="00042DB7"/>
    <w:rsid w:val="00044B72"/>
    <w:rsid w:val="000472E0"/>
    <w:rsid w:val="00050EF9"/>
    <w:rsid w:val="00051694"/>
    <w:rsid w:val="00052441"/>
    <w:rsid w:val="00052993"/>
    <w:rsid w:val="00052BBD"/>
    <w:rsid w:val="00052CAE"/>
    <w:rsid w:val="000602E6"/>
    <w:rsid w:val="000611F2"/>
    <w:rsid w:val="00061762"/>
    <w:rsid w:val="00061870"/>
    <w:rsid w:val="0006218D"/>
    <w:rsid w:val="00062CB1"/>
    <w:rsid w:val="00062FC6"/>
    <w:rsid w:val="00063984"/>
    <w:rsid w:val="00063AA4"/>
    <w:rsid w:val="000660F5"/>
    <w:rsid w:val="00067793"/>
    <w:rsid w:val="000701A5"/>
    <w:rsid w:val="00070447"/>
    <w:rsid w:val="000707DA"/>
    <w:rsid w:val="00071ABC"/>
    <w:rsid w:val="000732C4"/>
    <w:rsid w:val="0007382F"/>
    <w:rsid w:val="00074338"/>
    <w:rsid w:val="000745B8"/>
    <w:rsid w:val="00074E3A"/>
    <w:rsid w:val="00077B2D"/>
    <w:rsid w:val="00080D4D"/>
    <w:rsid w:val="00080E26"/>
    <w:rsid w:val="00080F51"/>
    <w:rsid w:val="000814E7"/>
    <w:rsid w:val="0008172D"/>
    <w:rsid w:val="000820A2"/>
    <w:rsid w:val="00082645"/>
    <w:rsid w:val="00082DD7"/>
    <w:rsid w:val="00083945"/>
    <w:rsid w:val="000851B7"/>
    <w:rsid w:val="00086936"/>
    <w:rsid w:val="0008747B"/>
    <w:rsid w:val="000877C8"/>
    <w:rsid w:val="00087CB3"/>
    <w:rsid w:val="00091736"/>
    <w:rsid w:val="00092847"/>
    <w:rsid w:val="00092E09"/>
    <w:rsid w:val="00094F95"/>
    <w:rsid w:val="0009504E"/>
    <w:rsid w:val="000951AF"/>
    <w:rsid w:val="00095620"/>
    <w:rsid w:val="0009642E"/>
    <w:rsid w:val="0009742E"/>
    <w:rsid w:val="00097D7A"/>
    <w:rsid w:val="00097F36"/>
    <w:rsid w:val="000A29BC"/>
    <w:rsid w:val="000A3940"/>
    <w:rsid w:val="000A3BD4"/>
    <w:rsid w:val="000A4C8D"/>
    <w:rsid w:val="000A6285"/>
    <w:rsid w:val="000A6B8B"/>
    <w:rsid w:val="000A7869"/>
    <w:rsid w:val="000A7B94"/>
    <w:rsid w:val="000A7FB1"/>
    <w:rsid w:val="000B0126"/>
    <w:rsid w:val="000B097D"/>
    <w:rsid w:val="000B18EB"/>
    <w:rsid w:val="000B1AAF"/>
    <w:rsid w:val="000B2156"/>
    <w:rsid w:val="000B2858"/>
    <w:rsid w:val="000B2A5F"/>
    <w:rsid w:val="000B2BE5"/>
    <w:rsid w:val="000B5026"/>
    <w:rsid w:val="000B5C80"/>
    <w:rsid w:val="000B60D0"/>
    <w:rsid w:val="000B6D19"/>
    <w:rsid w:val="000B7331"/>
    <w:rsid w:val="000C028F"/>
    <w:rsid w:val="000C1D3D"/>
    <w:rsid w:val="000C44D4"/>
    <w:rsid w:val="000C46AA"/>
    <w:rsid w:val="000C4C2B"/>
    <w:rsid w:val="000C5628"/>
    <w:rsid w:val="000C564C"/>
    <w:rsid w:val="000C5CB6"/>
    <w:rsid w:val="000C69C7"/>
    <w:rsid w:val="000D0ECC"/>
    <w:rsid w:val="000D1710"/>
    <w:rsid w:val="000D1D79"/>
    <w:rsid w:val="000D1F87"/>
    <w:rsid w:val="000D6361"/>
    <w:rsid w:val="000D7A37"/>
    <w:rsid w:val="000E07B5"/>
    <w:rsid w:val="000E3016"/>
    <w:rsid w:val="000E37B4"/>
    <w:rsid w:val="000E42F5"/>
    <w:rsid w:val="000E4820"/>
    <w:rsid w:val="000E552A"/>
    <w:rsid w:val="000E74BD"/>
    <w:rsid w:val="000F0594"/>
    <w:rsid w:val="000F1577"/>
    <w:rsid w:val="000F15CB"/>
    <w:rsid w:val="000F1620"/>
    <w:rsid w:val="000F1790"/>
    <w:rsid w:val="000F24F5"/>
    <w:rsid w:val="000F2C39"/>
    <w:rsid w:val="000F3A9A"/>
    <w:rsid w:val="000F3D4F"/>
    <w:rsid w:val="000F3F0B"/>
    <w:rsid w:val="000F51AF"/>
    <w:rsid w:val="000F6123"/>
    <w:rsid w:val="000F6246"/>
    <w:rsid w:val="000F679D"/>
    <w:rsid w:val="000F696A"/>
    <w:rsid w:val="001002B1"/>
    <w:rsid w:val="001006CA"/>
    <w:rsid w:val="00100AB4"/>
    <w:rsid w:val="00100F8B"/>
    <w:rsid w:val="00101701"/>
    <w:rsid w:val="001019F3"/>
    <w:rsid w:val="001024BE"/>
    <w:rsid w:val="0010409A"/>
    <w:rsid w:val="00106AAE"/>
    <w:rsid w:val="00107186"/>
    <w:rsid w:val="00107574"/>
    <w:rsid w:val="001100D6"/>
    <w:rsid w:val="00111828"/>
    <w:rsid w:val="00111FA8"/>
    <w:rsid w:val="00112785"/>
    <w:rsid w:val="00113D0D"/>
    <w:rsid w:val="001142C7"/>
    <w:rsid w:val="00114B8A"/>
    <w:rsid w:val="00114F57"/>
    <w:rsid w:val="00115DAB"/>
    <w:rsid w:val="00120EC3"/>
    <w:rsid w:val="001227F5"/>
    <w:rsid w:val="001229AD"/>
    <w:rsid w:val="00123710"/>
    <w:rsid w:val="0012397C"/>
    <w:rsid w:val="001252D3"/>
    <w:rsid w:val="0012547D"/>
    <w:rsid w:val="00125F86"/>
    <w:rsid w:val="001304AF"/>
    <w:rsid w:val="00131F81"/>
    <w:rsid w:val="00131FEF"/>
    <w:rsid w:val="00132F40"/>
    <w:rsid w:val="00134E91"/>
    <w:rsid w:val="0013542F"/>
    <w:rsid w:val="0013671D"/>
    <w:rsid w:val="00136877"/>
    <w:rsid w:val="00136CC4"/>
    <w:rsid w:val="0013705C"/>
    <w:rsid w:val="0014039F"/>
    <w:rsid w:val="00140A0C"/>
    <w:rsid w:val="00140A84"/>
    <w:rsid w:val="00142C2F"/>
    <w:rsid w:val="00143008"/>
    <w:rsid w:val="0014588C"/>
    <w:rsid w:val="00147CBE"/>
    <w:rsid w:val="00150354"/>
    <w:rsid w:val="001512C1"/>
    <w:rsid w:val="00155022"/>
    <w:rsid w:val="001551EE"/>
    <w:rsid w:val="001552A2"/>
    <w:rsid w:val="00157201"/>
    <w:rsid w:val="001607E1"/>
    <w:rsid w:val="001631B8"/>
    <w:rsid w:val="00163CA9"/>
    <w:rsid w:val="0016481D"/>
    <w:rsid w:val="001669B4"/>
    <w:rsid w:val="001677C0"/>
    <w:rsid w:val="00167D04"/>
    <w:rsid w:val="00171BE5"/>
    <w:rsid w:val="0017434D"/>
    <w:rsid w:val="0017456E"/>
    <w:rsid w:val="00174DA2"/>
    <w:rsid w:val="001750EE"/>
    <w:rsid w:val="00176AAD"/>
    <w:rsid w:val="00177028"/>
    <w:rsid w:val="001825DE"/>
    <w:rsid w:val="0018284B"/>
    <w:rsid w:val="00182A02"/>
    <w:rsid w:val="00182E0D"/>
    <w:rsid w:val="0018336D"/>
    <w:rsid w:val="00183FE0"/>
    <w:rsid w:val="0018553F"/>
    <w:rsid w:val="001874FE"/>
    <w:rsid w:val="00187835"/>
    <w:rsid w:val="00190EBA"/>
    <w:rsid w:val="00190FA4"/>
    <w:rsid w:val="00190FE1"/>
    <w:rsid w:val="00191A36"/>
    <w:rsid w:val="00191A59"/>
    <w:rsid w:val="00193362"/>
    <w:rsid w:val="00193FA6"/>
    <w:rsid w:val="0019471E"/>
    <w:rsid w:val="001952C5"/>
    <w:rsid w:val="0019569B"/>
    <w:rsid w:val="00196F3F"/>
    <w:rsid w:val="001A09D6"/>
    <w:rsid w:val="001A1E9F"/>
    <w:rsid w:val="001A2C37"/>
    <w:rsid w:val="001A2D02"/>
    <w:rsid w:val="001A34DA"/>
    <w:rsid w:val="001A51EC"/>
    <w:rsid w:val="001A635C"/>
    <w:rsid w:val="001A6717"/>
    <w:rsid w:val="001A6B88"/>
    <w:rsid w:val="001A7A83"/>
    <w:rsid w:val="001B0985"/>
    <w:rsid w:val="001B2256"/>
    <w:rsid w:val="001B2258"/>
    <w:rsid w:val="001B23C3"/>
    <w:rsid w:val="001B2484"/>
    <w:rsid w:val="001B467F"/>
    <w:rsid w:val="001B5197"/>
    <w:rsid w:val="001B5376"/>
    <w:rsid w:val="001B62B5"/>
    <w:rsid w:val="001B7C5E"/>
    <w:rsid w:val="001C034F"/>
    <w:rsid w:val="001C13D0"/>
    <w:rsid w:val="001C321B"/>
    <w:rsid w:val="001C3B7A"/>
    <w:rsid w:val="001C485A"/>
    <w:rsid w:val="001C5182"/>
    <w:rsid w:val="001C55E0"/>
    <w:rsid w:val="001C5B5E"/>
    <w:rsid w:val="001C613C"/>
    <w:rsid w:val="001C656E"/>
    <w:rsid w:val="001C7527"/>
    <w:rsid w:val="001C7A47"/>
    <w:rsid w:val="001D1100"/>
    <w:rsid w:val="001D15AA"/>
    <w:rsid w:val="001D2718"/>
    <w:rsid w:val="001D334F"/>
    <w:rsid w:val="001D564B"/>
    <w:rsid w:val="001D7E0F"/>
    <w:rsid w:val="001E0C76"/>
    <w:rsid w:val="001E13AA"/>
    <w:rsid w:val="001E193E"/>
    <w:rsid w:val="001E28C3"/>
    <w:rsid w:val="001E2B42"/>
    <w:rsid w:val="001E4975"/>
    <w:rsid w:val="001E4F86"/>
    <w:rsid w:val="001E5173"/>
    <w:rsid w:val="001E5B27"/>
    <w:rsid w:val="001E5E76"/>
    <w:rsid w:val="001E6A01"/>
    <w:rsid w:val="001E73E5"/>
    <w:rsid w:val="001F0EFA"/>
    <w:rsid w:val="001F28BC"/>
    <w:rsid w:val="001F305D"/>
    <w:rsid w:val="001F358D"/>
    <w:rsid w:val="001F4349"/>
    <w:rsid w:val="001F50F5"/>
    <w:rsid w:val="001F57D6"/>
    <w:rsid w:val="0020008C"/>
    <w:rsid w:val="0020079A"/>
    <w:rsid w:val="002018EB"/>
    <w:rsid w:val="00202147"/>
    <w:rsid w:val="0020250F"/>
    <w:rsid w:val="0020306F"/>
    <w:rsid w:val="0020415C"/>
    <w:rsid w:val="00205706"/>
    <w:rsid w:val="00207671"/>
    <w:rsid w:val="002077E5"/>
    <w:rsid w:val="00213142"/>
    <w:rsid w:val="00213346"/>
    <w:rsid w:val="00213B96"/>
    <w:rsid w:val="00213D63"/>
    <w:rsid w:val="0021420D"/>
    <w:rsid w:val="00214CB9"/>
    <w:rsid w:val="0021609B"/>
    <w:rsid w:val="00216436"/>
    <w:rsid w:val="002177CB"/>
    <w:rsid w:val="00217D5F"/>
    <w:rsid w:val="00220194"/>
    <w:rsid w:val="002224A4"/>
    <w:rsid w:val="0022286F"/>
    <w:rsid w:val="00225C41"/>
    <w:rsid w:val="00225DB8"/>
    <w:rsid w:val="00226070"/>
    <w:rsid w:val="0022676B"/>
    <w:rsid w:val="0022728E"/>
    <w:rsid w:val="00230B19"/>
    <w:rsid w:val="00230CD5"/>
    <w:rsid w:val="002312CF"/>
    <w:rsid w:val="00231CB7"/>
    <w:rsid w:val="00232180"/>
    <w:rsid w:val="0023390D"/>
    <w:rsid w:val="00233B3C"/>
    <w:rsid w:val="00233CC2"/>
    <w:rsid w:val="00234E2B"/>
    <w:rsid w:val="00235518"/>
    <w:rsid w:val="00235592"/>
    <w:rsid w:val="002367A9"/>
    <w:rsid w:val="00236978"/>
    <w:rsid w:val="002417B7"/>
    <w:rsid w:val="002418B3"/>
    <w:rsid w:val="00242F31"/>
    <w:rsid w:val="00245586"/>
    <w:rsid w:val="00246D75"/>
    <w:rsid w:val="0025060E"/>
    <w:rsid w:val="002517E4"/>
    <w:rsid w:val="00251ED1"/>
    <w:rsid w:val="00252842"/>
    <w:rsid w:val="00253930"/>
    <w:rsid w:val="00254B02"/>
    <w:rsid w:val="00254BC8"/>
    <w:rsid w:val="00254D5D"/>
    <w:rsid w:val="00254EEF"/>
    <w:rsid w:val="0025525F"/>
    <w:rsid w:val="00255466"/>
    <w:rsid w:val="00255E51"/>
    <w:rsid w:val="00260095"/>
    <w:rsid w:val="0026028C"/>
    <w:rsid w:val="00260664"/>
    <w:rsid w:val="002620A2"/>
    <w:rsid w:val="00262A6B"/>
    <w:rsid w:val="002636E2"/>
    <w:rsid w:val="00264332"/>
    <w:rsid w:val="002654A3"/>
    <w:rsid w:val="002672C0"/>
    <w:rsid w:val="00267A8B"/>
    <w:rsid w:val="00267AF4"/>
    <w:rsid w:val="00267C09"/>
    <w:rsid w:val="002706F4"/>
    <w:rsid w:val="00271D58"/>
    <w:rsid w:val="00273354"/>
    <w:rsid w:val="0027339C"/>
    <w:rsid w:val="0027370B"/>
    <w:rsid w:val="00273987"/>
    <w:rsid w:val="00274F84"/>
    <w:rsid w:val="00275555"/>
    <w:rsid w:val="00276742"/>
    <w:rsid w:val="00276B49"/>
    <w:rsid w:val="00277224"/>
    <w:rsid w:val="00277443"/>
    <w:rsid w:val="002774CA"/>
    <w:rsid w:val="00277719"/>
    <w:rsid w:val="0028013B"/>
    <w:rsid w:val="0028060B"/>
    <w:rsid w:val="00280614"/>
    <w:rsid w:val="0028120C"/>
    <w:rsid w:val="002812D8"/>
    <w:rsid w:val="00281AAB"/>
    <w:rsid w:val="00281B97"/>
    <w:rsid w:val="0028266A"/>
    <w:rsid w:val="00282B09"/>
    <w:rsid w:val="00282D38"/>
    <w:rsid w:val="00283F3A"/>
    <w:rsid w:val="002841CD"/>
    <w:rsid w:val="002847B8"/>
    <w:rsid w:val="002849BC"/>
    <w:rsid w:val="00285549"/>
    <w:rsid w:val="0028577D"/>
    <w:rsid w:val="00285D45"/>
    <w:rsid w:val="00291019"/>
    <w:rsid w:val="00292127"/>
    <w:rsid w:val="00292E6E"/>
    <w:rsid w:val="00293920"/>
    <w:rsid w:val="00294713"/>
    <w:rsid w:val="00295784"/>
    <w:rsid w:val="002957D1"/>
    <w:rsid w:val="00295827"/>
    <w:rsid w:val="00295CC4"/>
    <w:rsid w:val="00295F16"/>
    <w:rsid w:val="00296A5C"/>
    <w:rsid w:val="00297317"/>
    <w:rsid w:val="002A0483"/>
    <w:rsid w:val="002A0719"/>
    <w:rsid w:val="002A0A2D"/>
    <w:rsid w:val="002A0CB3"/>
    <w:rsid w:val="002A15A7"/>
    <w:rsid w:val="002A1723"/>
    <w:rsid w:val="002A3166"/>
    <w:rsid w:val="002A3191"/>
    <w:rsid w:val="002A4C3D"/>
    <w:rsid w:val="002A4E2B"/>
    <w:rsid w:val="002A675F"/>
    <w:rsid w:val="002A69CD"/>
    <w:rsid w:val="002A6BBE"/>
    <w:rsid w:val="002B00A7"/>
    <w:rsid w:val="002B0435"/>
    <w:rsid w:val="002B050E"/>
    <w:rsid w:val="002B0BA0"/>
    <w:rsid w:val="002B13E0"/>
    <w:rsid w:val="002B149C"/>
    <w:rsid w:val="002B1646"/>
    <w:rsid w:val="002B2CCD"/>
    <w:rsid w:val="002B3B2A"/>
    <w:rsid w:val="002B3C86"/>
    <w:rsid w:val="002B46F5"/>
    <w:rsid w:val="002B5494"/>
    <w:rsid w:val="002B5E2C"/>
    <w:rsid w:val="002B6540"/>
    <w:rsid w:val="002B6E6A"/>
    <w:rsid w:val="002C109C"/>
    <w:rsid w:val="002C13F6"/>
    <w:rsid w:val="002C274C"/>
    <w:rsid w:val="002C28CA"/>
    <w:rsid w:val="002C29CC"/>
    <w:rsid w:val="002C2A50"/>
    <w:rsid w:val="002C348B"/>
    <w:rsid w:val="002C37B1"/>
    <w:rsid w:val="002C57C4"/>
    <w:rsid w:val="002C5C63"/>
    <w:rsid w:val="002C660F"/>
    <w:rsid w:val="002C67E7"/>
    <w:rsid w:val="002C6A25"/>
    <w:rsid w:val="002C7A5C"/>
    <w:rsid w:val="002D0EFC"/>
    <w:rsid w:val="002D101C"/>
    <w:rsid w:val="002D1FA9"/>
    <w:rsid w:val="002D3098"/>
    <w:rsid w:val="002D50A3"/>
    <w:rsid w:val="002D6164"/>
    <w:rsid w:val="002D645C"/>
    <w:rsid w:val="002D6680"/>
    <w:rsid w:val="002D78F6"/>
    <w:rsid w:val="002E0008"/>
    <w:rsid w:val="002E0132"/>
    <w:rsid w:val="002E0770"/>
    <w:rsid w:val="002E0CC5"/>
    <w:rsid w:val="002E0D2A"/>
    <w:rsid w:val="002E70A0"/>
    <w:rsid w:val="002E7331"/>
    <w:rsid w:val="002E786C"/>
    <w:rsid w:val="002E7D75"/>
    <w:rsid w:val="002F05AF"/>
    <w:rsid w:val="002F12E0"/>
    <w:rsid w:val="002F1788"/>
    <w:rsid w:val="002F1E6A"/>
    <w:rsid w:val="002F2DB2"/>
    <w:rsid w:val="002F35FA"/>
    <w:rsid w:val="002F4266"/>
    <w:rsid w:val="002F455D"/>
    <w:rsid w:val="002F5899"/>
    <w:rsid w:val="002F7A6D"/>
    <w:rsid w:val="002F7F0A"/>
    <w:rsid w:val="00300B3E"/>
    <w:rsid w:val="0030110C"/>
    <w:rsid w:val="003031DA"/>
    <w:rsid w:val="0030399C"/>
    <w:rsid w:val="00304C0F"/>
    <w:rsid w:val="0030598C"/>
    <w:rsid w:val="00305A8C"/>
    <w:rsid w:val="003066EE"/>
    <w:rsid w:val="00306DD4"/>
    <w:rsid w:val="003070D9"/>
    <w:rsid w:val="00307A79"/>
    <w:rsid w:val="00307EA7"/>
    <w:rsid w:val="003100D2"/>
    <w:rsid w:val="00313A86"/>
    <w:rsid w:val="003145E1"/>
    <w:rsid w:val="003147F4"/>
    <w:rsid w:val="00314DA6"/>
    <w:rsid w:val="00316B56"/>
    <w:rsid w:val="00316D58"/>
    <w:rsid w:val="0032002F"/>
    <w:rsid w:val="003205B6"/>
    <w:rsid w:val="00321151"/>
    <w:rsid w:val="00321C40"/>
    <w:rsid w:val="00322582"/>
    <w:rsid w:val="00322E6A"/>
    <w:rsid w:val="003245C1"/>
    <w:rsid w:val="00324D1B"/>
    <w:rsid w:val="00325504"/>
    <w:rsid w:val="00325709"/>
    <w:rsid w:val="00326284"/>
    <w:rsid w:val="003264A5"/>
    <w:rsid w:val="003265F0"/>
    <w:rsid w:val="003267A2"/>
    <w:rsid w:val="003314A0"/>
    <w:rsid w:val="00332560"/>
    <w:rsid w:val="003329A3"/>
    <w:rsid w:val="00332A55"/>
    <w:rsid w:val="00332EDC"/>
    <w:rsid w:val="003333CB"/>
    <w:rsid w:val="00334642"/>
    <w:rsid w:val="00334ABC"/>
    <w:rsid w:val="00335BA8"/>
    <w:rsid w:val="00337516"/>
    <w:rsid w:val="003376D8"/>
    <w:rsid w:val="003419EF"/>
    <w:rsid w:val="003436CC"/>
    <w:rsid w:val="00343BD5"/>
    <w:rsid w:val="00344837"/>
    <w:rsid w:val="00344C29"/>
    <w:rsid w:val="00345907"/>
    <w:rsid w:val="003461C6"/>
    <w:rsid w:val="0034645B"/>
    <w:rsid w:val="0034676C"/>
    <w:rsid w:val="00347B3B"/>
    <w:rsid w:val="00347FE0"/>
    <w:rsid w:val="00352C33"/>
    <w:rsid w:val="00353326"/>
    <w:rsid w:val="00353796"/>
    <w:rsid w:val="00355E4F"/>
    <w:rsid w:val="003565CC"/>
    <w:rsid w:val="0036074B"/>
    <w:rsid w:val="003613B1"/>
    <w:rsid w:val="003613F7"/>
    <w:rsid w:val="00361C06"/>
    <w:rsid w:val="00361E54"/>
    <w:rsid w:val="00365871"/>
    <w:rsid w:val="00365ADF"/>
    <w:rsid w:val="003678B4"/>
    <w:rsid w:val="003678C0"/>
    <w:rsid w:val="00367AC1"/>
    <w:rsid w:val="00367CC9"/>
    <w:rsid w:val="00370A0C"/>
    <w:rsid w:val="00371495"/>
    <w:rsid w:val="00371BEA"/>
    <w:rsid w:val="00371E9F"/>
    <w:rsid w:val="00372D46"/>
    <w:rsid w:val="003733EB"/>
    <w:rsid w:val="0037543A"/>
    <w:rsid w:val="00376925"/>
    <w:rsid w:val="003771D5"/>
    <w:rsid w:val="00377790"/>
    <w:rsid w:val="00377AD7"/>
    <w:rsid w:val="00380946"/>
    <w:rsid w:val="003811F0"/>
    <w:rsid w:val="00381340"/>
    <w:rsid w:val="003815BC"/>
    <w:rsid w:val="00381E40"/>
    <w:rsid w:val="00382005"/>
    <w:rsid w:val="00382ACC"/>
    <w:rsid w:val="0038331C"/>
    <w:rsid w:val="003833F3"/>
    <w:rsid w:val="00383560"/>
    <w:rsid w:val="0038358E"/>
    <w:rsid w:val="00385C2A"/>
    <w:rsid w:val="00386536"/>
    <w:rsid w:val="003876FB"/>
    <w:rsid w:val="00387B2D"/>
    <w:rsid w:val="0039128E"/>
    <w:rsid w:val="00391A01"/>
    <w:rsid w:val="003925CF"/>
    <w:rsid w:val="003933C8"/>
    <w:rsid w:val="0039375B"/>
    <w:rsid w:val="00393EEA"/>
    <w:rsid w:val="00394D7E"/>
    <w:rsid w:val="0039709A"/>
    <w:rsid w:val="003972C9"/>
    <w:rsid w:val="003979F4"/>
    <w:rsid w:val="003A0AA9"/>
    <w:rsid w:val="003A0AD5"/>
    <w:rsid w:val="003A0D62"/>
    <w:rsid w:val="003A126F"/>
    <w:rsid w:val="003A15DF"/>
    <w:rsid w:val="003A1C8C"/>
    <w:rsid w:val="003A22BE"/>
    <w:rsid w:val="003A2F2F"/>
    <w:rsid w:val="003A3415"/>
    <w:rsid w:val="003A3DA7"/>
    <w:rsid w:val="003A50B5"/>
    <w:rsid w:val="003A5711"/>
    <w:rsid w:val="003A5E02"/>
    <w:rsid w:val="003A68D5"/>
    <w:rsid w:val="003A6F30"/>
    <w:rsid w:val="003A7C6B"/>
    <w:rsid w:val="003B30CA"/>
    <w:rsid w:val="003B4794"/>
    <w:rsid w:val="003B483A"/>
    <w:rsid w:val="003B4F60"/>
    <w:rsid w:val="003B53B2"/>
    <w:rsid w:val="003B5DC6"/>
    <w:rsid w:val="003B7070"/>
    <w:rsid w:val="003B7A3E"/>
    <w:rsid w:val="003B7B2D"/>
    <w:rsid w:val="003C02EB"/>
    <w:rsid w:val="003C0709"/>
    <w:rsid w:val="003C0A18"/>
    <w:rsid w:val="003C1371"/>
    <w:rsid w:val="003C26E3"/>
    <w:rsid w:val="003C298F"/>
    <w:rsid w:val="003C2A5F"/>
    <w:rsid w:val="003C3D86"/>
    <w:rsid w:val="003C4438"/>
    <w:rsid w:val="003C64BF"/>
    <w:rsid w:val="003C64D9"/>
    <w:rsid w:val="003C6A0A"/>
    <w:rsid w:val="003D0A09"/>
    <w:rsid w:val="003D0B63"/>
    <w:rsid w:val="003D340A"/>
    <w:rsid w:val="003D4D3B"/>
    <w:rsid w:val="003D59AC"/>
    <w:rsid w:val="003D6718"/>
    <w:rsid w:val="003D6F8C"/>
    <w:rsid w:val="003D6FE5"/>
    <w:rsid w:val="003D7BDA"/>
    <w:rsid w:val="003E1523"/>
    <w:rsid w:val="003E1B20"/>
    <w:rsid w:val="003E1E0B"/>
    <w:rsid w:val="003E2475"/>
    <w:rsid w:val="003E2FF5"/>
    <w:rsid w:val="003E5359"/>
    <w:rsid w:val="003E5392"/>
    <w:rsid w:val="003E670E"/>
    <w:rsid w:val="003E70E0"/>
    <w:rsid w:val="003E789B"/>
    <w:rsid w:val="003F0222"/>
    <w:rsid w:val="003F0D3E"/>
    <w:rsid w:val="003F144A"/>
    <w:rsid w:val="003F2EDD"/>
    <w:rsid w:val="003F3965"/>
    <w:rsid w:val="003F44DC"/>
    <w:rsid w:val="003F4662"/>
    <w:rsid w:val="003F54E3"/>
    <w:rsid w:val="003F6723"/>
    <w:rsid w:val="00400340"/>
    <w:rsid w:val="004023BE"/>
    <w:rsid w:val="00403CE6"/>
    <w:rsid w:val="00404070"/>
    <w:rsid w:val="0040445F"/>
    <w:rsid w:val="00405017"/>
    <w:rsid w:val="0040588C"/>
    <w:rsid w:val="004065AB"/>
    <w:rsid w:val="00406B2A"/>
    <w:rsid w:val="00406E9C"/>
    <w:rsid w:val="004074CC"/>
    <w:rsid w:val="004110CA"/>
    <w:rsid w:val="00411A37"/>
    <w:rsid w:val="00412803"/>
    <w:rsid w:val="00414B05"/>
    <w:rsid w:val="00414F42"/>
    <w:rsid w:val="0041524B"/>
    <w:rsid w:val="0041659A"/>
    <w:rsid w:val="004203B0"/>
    <w:rsid w:val="00420817"/>
    <w:rsid w:val="00422AAC"/>
    <w:rsid w:val="00423B03"/>
    <w:rsid w:val="0042509E"/>
    <w:rsid w:val="00427538"/>
    <w:rsid w:val="00431B43"/>
    <w:rsid w:val="00431D74"/>
    <w:rsid w:val="0043314D"/>
    <w:rsid w:val="00433720"/>
    <w:rsid w:val="0043375E"/>
    <w:rsid w:val="00434C44"/>
    <w:rsid w:val="00434D01"/>
    <w:rsid w:val="00435481"/>
    <w:rsid w:val="004359A9"/>
    <w:rsid w:val="00435FCB"/>
    <w:rsid w:val="004362AA"/>
    <w:rsid w:val="004362F0"/>
    <w:rsid w:val="004362F3"/>
    <w:rsid w:val="0043631E"/>
    <w:rsid w:val="0043716E"/>
    <w:rsid w:val="00437254"/>
    <w:rsid w:val="004403CF"/>
    <w:rsid w:val="004421B0"/>
    <w:rsid w:val="00442384"/>
    <w:rsid w:val="004429D0"/>
    <w:rsid w:val="00442D91"/>
    <w:rsid w:val="00443482"/>
    <w:rsid w:val="004434EA"/>
    <w:rsid w:val="004437B8"/>
    <w:rsid w:val="00443912"/>
    <w:rsid w:val="004447D3"/>
    <w:rsid w:val="00445CC9"/>
    <w:rsid w:val="004463B4"/>
    <w:rsid w:val="004466C4"/>
    <w:rsid w:val="00446E3E"/>
    <w:rsid w:val="0044760B"/>
    <w:rsid w:val="004477BD"/>
    <w:rsid w:val="004478C6"/>
    <w:rsid w:val="00450308"/>
    <w:rsid w:val="00454F94"/>
    <w:rsid w:val="00456292"/>
    <w:rsid w:val="00456A73"/>
    <w:rsid w:val="00457AD1"/>
    <w:rsid w:val="00457E67"/>
    <w:rsid w:val="00457EDB"/>
    <w:rsid w:val="004603B6"/>
    <w:rsid w:val="00461930"/>
    <w:rsid w:val="0046256F"/>
    <w:rsid w:val="0046427F"/>
    <w:rsid w:val="00465FCA"/>
    <w:rsid w:val="00470B6C"/>
    <w:rsid w:val="00470D4B"/>
    <w:rsid w:val="004721A7"/>
    <w:rsid w:val="004723CD"/>
    <w:rsid w:val="004732D3"/>
    <w:rsid w:val="00473F47"/>
    <w:rsid w:val="00474701"/>
    <w:rsid w:val="00474DC4"/>
    <w:rsid w:val="00476D21"/>
    <w:rsid w:val="00477C3C"/>
    <w:rsid w:val="00481414"/>
    <w:rsid w:val="004815FD"/>
    <w:rsid w:val="004821FE"/>
    <w:rsid w:val="00484447"/>
    <w:rsid w:val="0048493C"/>
    <w:rsid w:val="004852D1"/>
    <w:rsid w:val="00485307"/>
    <w:rsid w:val="00485FD8"/>
    <w:rsid w:val="00486390"/>
    <w:rsid w:val="0048670B"/>
    <w:rsid w:val="00487B2B"/>
    <w:rsid w:val="00490DA8"/>
    <w:rsid w:val="00491131"/>
    <w:rsid w:val="004914FF"/>
    <w:rsid w:val="00491977"/>
    <w:rsid w:val="0049207F"/>
    <w:rsid w:val="00492BC3"/>
    <w:rsid w:val="00494265"/>
    <w:rsid w:val="0049491B"/>
    <w:rsid w:val="004971D9"/>
    <w:rsid w:val="004A0BAB"/>
    <w:rsid w:val="004A0EBE"/>
    <w:rsid w:val="004A1329"/>
    <w:rsid w:val="004A19B6"/>
    <w:rsid w:val="004A23E5"/>
    <w:rsid w:val="004A48B9"/>
    <w:rsid w:val="004A4E05"/>
    <w:rsid w:val="004A511D"/>
    <w:rsid w:val="004A565B"/>
    <w:rsid w:val="004A57DC"/>
    <w:rsid w:val="004A5EAE"/>
    <w:rsid w:val="004A6425"/>
    <w:rsid w:val="004A64A9"/>
    <w:rsid w:val="004A721B"/>
    <w:rsid w:val="004A75C5"/>
    <w:rsid w:val="004A76A8"/>
    <w:rsid w:val="004A7EC9"/>
    <w:rsid w:val="004B094A"/>
    <w:rsid w:val="004B0F84"/>
    <w:rsid w:val="004B23E9"/>
    <w:rsid w:val="004B3580"/>
    <w:rsid w:val="004B595B"/>
    <w:rsid w:val="004C13F2"/>
    <w:rsid w:val="004C21A4"/>
    <w:rsid w:val="004C2C4F"/>
    <w:rsid w:val="004C4080"/>
    <w:rsid w:val="004C4357"/>
    <w:rsid w:val="004C475F"/>
    <w:rsid w:val="004C4A2E"/>
    <w:rsid w:val="004C4B20"/>
    <w:rsid w:val="004C565A"/>
    <w:rsid w:val="004C6187"/>
    <w:rsid w:val="004C6B6C"/>
    <w:rsid w:val="004C7E72"/>
    <w:rsid w:val="004C7FA5"/>
    <w:rsid w:val="004D00B7"/>
    <w:rsid w:val="004D0BB6"/>
    <w:rsid w:val="004D107B"/>
    <w:rsid w:val="004D13A4"/>
    <w:rsid w:val="004D1DD5"/>
    <w:rsid w:val="004D1F3F"/>
    <w:rsid w:val="004D1F85"/>
    <w:rsid w:val="004D22AE"/>
    <w:rsid w:val="004D41E8"/>
    <w:rsid w:val="004D4A8C"/>
    <w:rsid w:val="004D5EA3"/>
    <w:rsid w:val="004D5FBD"/>
    <w:rsid w:val="004D7343"/>
    <w:rsid w:val="004D7E99"/>
    <w:rsid w:val="004E040E"/>
    <w:rsid w:val="004E0612"/>
    <w:rsid w:val="004E0AA6"/>
    <w:rsid w:val="004E1B7F"/>
    <w:rsid w:val="004E1DA5"/>
    <w:rsid w:val="004E22EC"/>
    <w:rsid w:val="004E350B"/>
    <w:rsid w:val="004E37EC"/>
    <w:rsid w:val="004E3F78"/>
    <w:rsid w:val="004E44C8"/>
    <w:rsid w:val="004E4C7F"/>
    <w:rsid w:val="004E5103"/>
    <w:rsid w:val="004E53BE"/>
    <w:rsid w:val="004E5F75"/>
    <w:rsid w:val="004E615A"/>
    <w:rsid w:val="004E6BB3"/>
    <w:rsid w:val="004E75D8"/>
    <w:rsid w:val="004F0644"/>
    <w:rsid w:val="004F16F4"/>
    <w:rsid w:val="004F18F7"/>
    <w:rsid w:val="004F3462"/>
    <w:rsid w:val="004F354B"/>
    <w:rsid w:val="004F3F81"/>
    <w:rsid w:val="004F5C67"/>
    <w:rsid w:val="004F67C3"/>
    <w:rsid w:val="004F6886"/>
    <w:rsid w:val="004F6CA7"/>
    <w:rsid w:val="004F71C1"/>
    <w:rsid w:val="004F7D49"/>
    <w:rsid w:val="005028D4"/>
    <w:rsid w:val="00502EA9"/>
    <w:rsid w:val="00504063"/>
    <w:rsid w:val="00505D14"/>
    <w:rsid w:val="005061E3"/>
    <w:rsid w:val="0050643D"/>
    <w:rsid w:val="00506BF8"/>
    <w:rsid w:val="005072D7"/>
    <w:rsid w:val="0051039E"/>
    <w:rsid w:val="00510627"/>
    <w:rsid w:val="00510EB8"/>
    <w:rsid w:val="00511C2F"/>
    <w:rsid w:val="00511D0A"/>
    <w:rsid w:val="0051389C"/>
    <w:rsid w:val="00514281"/>
    <w:rsid w:val="00515FCD"/>
    <w:rsid w:val="00516E13"/>
    <w:rsid w:val="005176FB"/>
    <w:rsid w:val="005178BF"/>
    <w:rsid w:val="0052002E"/>
    <w:rsid w:val="00520CB5"/>
    <w:rsid w:val="00521188"/>
    <w:rsid w:val="00522AEB"/>
    <w:rsid w:val="005234A0"/>
    <w:rsid w:val="00523BDF"/>
    <w:rsid w:val="00523D2B"/>
    <w:rsid w:val="00523F22"/>
    <w:rsid w:val="00523F9C"/>
    <w:rsid w:val="005241F9"/>
    <w:rsid w:val="005250FC"/>
    <w:rsid w:val="00525514"/>
    <w:rsid w:val="0052585E"/>
    <w:rsid w:val="005269AF"/>
    <w:rsid w:val="00527502"/>
    <w:rsid w:val="00530BB0"/>
    <w:rsid w:val="0053311B"/>
    <w:rsid w:val="00535050"/>
    <w:rsid w:val="00536700"/>
    <w:rsid w:val="00536A31"/>
    <w:rsid w:val="00536F3C"/>
    <w:rsid w:val="00537D39"/>
    <w:rsid w:val="005402B3"/>
    <w:rsid w:val="005402EA"/>
    <w:rsid w:val="00540554"/>
    <w:rsid w:val="005408F0"/>
    <w:rsid w:val="00540C7D"/>
    <w:rsid w:val="0054260E"/>
    <w:rsid w:val="005431A8"/>
    <w:rsid w:val="005442AD"/>
    <w:rsid w:val="00545C78"/>
    <w:rsid w:val="005479E0"/>
    <w:rsid w:val="00550D79"/>
    <w:rsid w:val="00552DA2"/>
    <w:rsid w:val="00552ECE"/>
    <w:rsid w:val="00555200"/>
    <w:rsid w:val="00555628"/>
    <w:rsid w:val="005559AC"/>
    <w:rsid w:val="00556072"/>
    <w:rsid w:val="0055764D"/>
    <w:rsid w:val="00557B5A"/>
    <w:rsid w:val="00560499"/>
    <w:rsid w:val="005611D0"/>
    <w:rsid w:val="00561B41"/>
    <w:rsid w:val="00561C84"/>
    <w:rsid w:val="00562965"/>
    <w:rsid w:val="00563044"/>
    <w:rsid w:val="005639E1"/>
    <w:rsid w:val="00566168"/>
    <w:rsid w:val="005663B4"/>
    <w:rsid w:val="00566712"/>
    <w:rsid w:val="00571A40"/>
    <w:rsid w:val="005722D7"/>
    <w:rsid w:val="005734BE"/>
    <w:rsid w:val="005736B2"/>
    <w:rsid w:val="00574BB4"/>
    <w:rsid w:val="00574E94"/>
    <w:rsid w:val="005750AB"/>
    <w:rsid w:val="00575933"/>
    <w:rsid w:val="00576BF8"/>
    <w:rsid w:val="00576E07"/>
    <w:rsid w:val="0057797A"/>
    <w:rsid w:val="005815AE"/>
    <w:rsid w:val="005817E4"/>
    <w:rsid w:val="0058337B"/>
    <w:rsid w:val="00583725"/>
    <w:rsid w:val="00583806"/>
    <w:rsid w:val="00584402"/>
    <w:rsid w:val="005853AB"/>
    <w:rsid w:val="00585F72"/>
    <w:rsid w:val="005875EB"/>
    <w:rsid w:val="00590F62"/>
    <w:rsid w:val="00591DBB"/>
    <w:rsid w:val="00591E67"/>
    <w:rsid w:val="005928F8"/>
    <w:rsid w:val="00593AE6"/>
    <w:rsid w:val="00594186"/>
    <w:rsid w:val="00594B2B"/>
    <w:rsid w:val="00595AA9"/>
    <w:rsid w:val="00597483"/>
    <w:rsid w:val="00597A01"/>
    <w:rsid w:val="005A0B42"/>
    <w:rsid w:val="005A10AC"/>
    <w:rsid w:val="005A2023"/>
    <w:rsid w:val="005A5081"/>
    <w:rsid w:val="005A53B8"/>
    <w:rsid w:val="005A610B"/>
    <w:rsid w:val="005A6C21"/>
    <w:rsid w:val="005B056F"/>
    <w:rsid w:val="005B0E21"/>
    <w:rsid w:val="005B109D"/>
    <w:rsid w:val="005B12CB"/>
    <w:rsid w:val="005B338D"/>
    <w:rsid w:val="005B3660"/>
    <w:rsid w:val="005B3C9C"/>
    <w:rsid w:val="005B3E2D"/>
    <w:rsid w:val="005B538E"/>
    <w:rsid w:val="005B5637"/>
    <w:rsid w:val="005B6C15"/>
    <w:rsid w:val="005B7CF7"/>
    <w:rsid w:val="005C0258"/>
    <w:rsid w:val="005C04A8"/>
    <w:rsid w:val="005C1074"/>
    <w:rsid w:val="005C10EB"/>
    <w:rsid w:val="005C1671"/>
    <w:rsid w:val="005C246A"/>
    <w:rsid w:val="005C295B"/>
    <w:rsid w:val="005C30F2"/>
    <w:rsid w:val="005C3A1A"/>
    <w:rsid w:val="005C55E8"/>
    <w:rsid w:val="005C65B3"/>
    <w:rsid w:val="005C7E99"/>
    <w:rsid w:val="005D0294"/>
    <w:rsid w:val="005D1C7A"/>
    <w:rsid w:val="005D1E72"/>
    <w:rsid w:val="005D2017"/>
    <w:rsid w:val="005D2156"/>
    <w:rsid w:val="005D21D3"/>
    <w:rsid w:val="005D2CCC"/>
    <w:rsid w:val="005D371D"/>
    <w:rsid w:val="005D5C31"/>
    <w:rsid w:val="005D633A"/>
    <w:rsid w:val="005D6F01"/>
    <w:rsid w:val="005D7878"/>
    <w:rsid w:val="005E0311"/>
    <w:rsid w:val="005E1463"/>
    <w:rsid w:val="005E16FF"/>
    <w:rsid w:val="005E36E3"/>
    <w:rsid w:val="005E3DBD"/>
    <w:rsid w:val="005E7495"/>
    <w:rsid w:val="005E7922"/>
    <w:rsid w:val="005F02B9"/>
    <w:rsid w:val="005F0402"/>
    <w:rsid w:val="005F07DC"/>
    <w:rsid w:val="005F1519"/>
    <w:rsid w:val="005F1A89"/>
    <w:rsid w:val="005F2B42"/>
    <w:rsid w:val="005F2DA8"/>
    <w:rsid w:val="005F3C6C"/>
    <w:rsid w:val="005F3EF6"/>
    <w:rsid w:val="005F47C4"/>
    <w:rsid w:val="005F4EC6"/>
    <w:rsid w:val="005F4F91"/>
    <w:rsid w:val="005F6346"/>
    <w:rsid w:val="005F6F37"/>
    <w:rsid w:val="005F7A33"/>
    <w:rsid w:val="00601A0E"/>
    <w:rsid w:val="00601C4E"/>
    <w:rsid w:val="006033D2"/>
    <w:rsid w:val="0060487D"/>
    <w:rsid w:val="00605699"/>
    <w:rsid w:val="006075C0"/>
    <w:rsid w:val="006100BB"/>
    <w:rsid w:val="00610D43"/>
    <w:rsid w:val="006115ED"/>
    <w:rsid w:val="0061281B"/>
    <w:rsid w:val="006129B9"/>
    <w:rsid w:val="00612DFA"/>
    <w:rsid w:val="00613A94"/>
    <w:rsid w:val="00613B3B"/>
    <w:rsid w:val="00614F8F"/>
    <w:rsid w:val="006154AE"/>
    <w:rsid w:val="00615EEF"/>
    <w:rsid w:val="0061688B"/>
    <w:rsid w:val="006201A1"/>
    <w:rsid w:val="00621B3E"/>
    <w:rsid w:val="00621C12"/>
    <w:rsid w:val="00621C48"/>
    <w:rsid w:val="00621C64"/>
    <w:rsid w:val="00623F32"/>
    <w:rsid w:val="0062426E"/>
    <w:rsid w:val="00624C80"/>
    <w:rsid w:val="00625A2D"/>
    <w:rsid w:val="00633F8D"/>
    <w:rsid w:val="00635987"/>
    <w:rsid w:val="00635A22"/>
    <w:rsid w:val="00636079"/>
    <w:rsid w:val="006367F6"/>
    <w:rsid w:val="00637C66"/>
    <w:rsid w:val="0064022E"/>
    <w:rsid w:val="00640916"/>
    <w:rsid w:val="00642083"/>
    <w:rsid w:val="00642C10"/>
    <w:rsid w:val="00643F3C"/>
    <w:rsid w:val="00644FAB"/>
    <w:rsid w:val="0065025B"/>
    <w:rsid w:val="006506AF"/>
    <w:rsid w:val="006507DC"/>
    <w:rsid w:val="00650CF6"/>
    <w:rsid w:val="00651EE6"/>
    <w:rsid w:val="00654429"/>
    <w:rsid w:val="00654B6A"/>
    <w:rsid w:val="00654D49"/>
    <w:rsid w:val="0065550D"/>
    <w:rsid w:val="006555FF"/>
    <w:rsid w:val="00655704"/>
    <w:rsid w:val="00655F7C"/>
    <w:rsid w:val="00657239"/>
    <w:rsid w:val="00660776"/>
    <w:rsid w:val="00660783"/>
    <w:rsid w:val="006613B5"/>
    <w:rsid w:val="006618AE"/>
    <w:rsid w:val="00665364"/>
    <w:rsid w:val="00665E89"/>
    <w:rsid w:val="00667DBA"/>
    <w:rsid w:val="00667DF4"/>
    <w:rsid w:val="006714FE"/>
    <w:rsid w:val="00673588"/>
    <w:rsid w:val="00673A83"/>
    <w:rsid w:val="00674196"/>
    <w:rsid w:val="006753A9"/>
    <w:rsid w:val="006764E2"/>
    <w:rsid w:val="00676B32"/>
    <w:rsid w:val="0067765B"/>
    <w:rsid w:val="006779A6"/>
    <w:rsid w:val="0068085F"/>
    <w:rsid w:val="006811FE"/>
    <w:rsid w:val="00682EFE"/>
    <w:rsid w:val="00683393"/>
    <w:rsid w:val="006837AE"/>
    <w:rsid w:val="00683D53"/>
    <w:rsid w:val="006849B9"/>
    <w:rsid w:val="00684AD5"/>
    <w:rsid w:val="00685E95"/>
    <w:rsid w:val="00686E79"/>
    <w:rsid w:val="00686F89"/>
    <w:rsid w:val="00687231"/>
    <w:rsid w:val="0068751F"/>
    <w:rsid w:val="006876A8"/>
    <w:rsid w:val="00687928"/>
    <w:rsid w:val="00687B43"/>
    <w:rsid w:val="00691567"/>
    <w:rsid w:val="00691CED"/>
    <w:rsid w:val="00691D5C"/>
    <w:rsid w:val="0069293D"/>
    <w:rsid w:val="00693126"/>
    <w:rsid w:val="00693532"/>
    <w:rsid w:val="0069468C"/>
    <w:rsid w:val="00694713"/>
    <w:rsid w:val="0069593B"/>
    <w:rsid w:val="0069600B"/>
    <w:rsid w:val="0069630F"/>
    <w:rsid w:val="00696375"/>
    <w:rsid w:val="006963BD"/>
    <w:rsid w:val="0069743A"/>
    <w:rsid w:val="00697522"/>
    <w:rsid w:val="00697AD5"/>
    <w:rsid w:val="006A01F4"/>
    <w:rsid w:val="006A10E3"/>
    <w:rsid w:val="006A2BF3"/>
    <w:rsid w:val="006A2CA4"/>
    <w:rsid w:val="006A49E3"/>
    <w:rsid w:val="006A4B36"/>
    <w:rsid w:val="006A4D61"/>
    <w:rsid w:val="006A5157"/>
    <w:rsid w:val="006A5CFF"/>
    <w:rsid w:val="006A67CD"/>
    <w:rsid w:val="006A7104"/>
    <w:rsid w:val="006A7775"/>
    <w:rsid w:val="006B1EFD"/>
    <w:rsid w:val="006B2329"/>
    <w:rsid w:val="006B4CC2"/>
    <w:rsid w:val="006B6A33"/>
    <w:rsid w:val="006B6AC6"/>
    <w:rsid w:val="006B6F0F"/>
    <w:rsid w:val="006B7553"/>
    <w:rsid w:val="006C0BDD"/>
    <w:rsid w:val="006C241A"/>
    <w:rsid w:val="006C3C79"/>
    <w:rsid w:val="006C454C"/>
    <w:rsid w:val="006C5C1C"/>
    <w:rsid w:val="006C7F57"/>
    <w:rsid w:val="006D03F9"/>
    <w:rsid w:val="006D0421"/>
    <w:rsid w:val="006D2941"/>
    <w:rsid w:val="006D303B"/>
    <w:rsid w:val="006D3B47"/>
    <w:rsid w:val="006D4CED"/>
    <w:rsid w:val="006D5577"/>
    <w:rsid w:val="006E0281"/>
    <w:rsid w:val="006E0297"/>
    <w:rsid w:val="006E129C"/>
    <w:rsid w:val="006E3434"/>
    <w:rsid w:val="006E4888"/>
    <w:rsid w:val="006E4992"/>
    <w:rsid w:val="006E4EBA"/>
    <w:rsid w:val="006F0442"/>
    <w:rsid w:val="006F0B9F"/>
    <w:rsid w:val="006F1865"/>
    <w:rsid w:val="006F1BB6"/>
    <w:rsid w:val="006F38A5"/>
    <w:rsid w:val="006F3BA7"/>
    <w:rsid w:val="006F3BA8"/>
    <w:rsid w:val="006F49DF"/>
    <w:rsid w:val="006F661A"/>
    <w:rsid w:val="006F68AB"/>
    <w:rsid w:val="006F7509"/>
    <w:rsid w:val="007023A3"/>
    <w:rsid w:val="00703003"/>
    <w:rsid w:val="007033DD"/>
    <w:rsid w:val="00703773"/>
    <w:rsid w:val="00703FC0"/>
    <w:rsid w:val="00704E9C"/>
    <w:rsid w:val="00710158"/>
    <w:rsid w:val="0071048E"/>
    <w:rsid w:val="007108C1"/>
    <w:rsid w:val="00711551"/>
    <w:rsid w:val="00711E1A"/>
    <w:rsid w:val="00713130"/>
    <w:rsid w:val="00714776"/>
    <w:rsid w:val="00714E14"/>
    <w:rsid w:val="0071531D"/>
    <w:rsid w:val="00715CFA"/>
    <w:rsid w:val="007160BE"/>
    <w:rsid w:val="00716CC0"/>
    <w:rsid w:val="007207C0"/>
    <w:rsid w:val="00721539"/>
    <w:rsid w:val="0072163F"/>
    <w:rsid w:val="00721FC0"/>
    <w:rsid w:val="00722F65"/>
    <w:rsid w:val="00723D06"/>
    <w:rsid w:val="00724F2B"/>
    <w:rsid w:val="00726836"/>
    <w:rsid w:val="007279E3"/>
    <w:rsid w:val="00733D47"/>
    <w:rsid w:val="0073466A"/>
    <w:rsid w:val="00734A4F"/>
    <w:rsid w:val="00734F1E"/>
    <w:rsid w:val="0073621A"/>
    <w:rsid w:val="00737203"/>
    <w:rsid w:val="00737ADA"/>
    <w:rsid w:val="00740A29"/>
    <w:rsid w:val="00740ACA"/>
    <w:rsid w:val="00740BF6"/>
    <w:rsid w:val="00741A64"/>
    <w:rsid w:val="00742B45"/>
    <w:rsid w:val="0074351B"/>
    <w:rsid w:val="00743FE3"/>
    <w:rsid w:val="00744763"/>
    <w:rsid w:val="007467B7"/>
    <w:rsid w:val="00747092"/>
    <w:rsid w:val="0075028D"/>
    <w:rsid w:val="0075077E"/>
    <w:rsid w:val="007514EE"/>
    <w:rsid w:val="00751628"/>
    <w:rsid w:val="0075292E"/>
    <w:rsid w:val="00752B4F"/>
    <w:rsid w:val="00753827"/>
    <w:rsid w:val="00755597"/>
    <w:rsid w:val="00756BEC"/>
    <w:rsid w:val="00760F54"/>
    <w:rsid w:val="00761FE0"/>
    <w:rsid w:val="00762314"/>
    <w:rsid w:val="007624D7"/>
    <w:rsid w:val="00762B47"/>
    <w:rsid w:val="00762BCC"/>
    <w:rsid w:val="00763BA3"/>
    <w:rsid w:val="00764565"/>
    <w:rsid w:val="007650F9"/>
    <w:rsid w:val="00765B66"/>
    <w:rsid w:val="00766448"/>
    <w:rsid w:val="00766C2C"/>
    <w:rsid w:val="00767BB2"/>
    <w:rsid w:val="00770A8C"/>
    <w:rsid w:val="0077179C"/>
    <w:rsid w:val="00772ADD"/>
    <w:rsid w:val="007752B0"/>
    <w:rsid w:val="00780376"/>
    <w:rsid w:val="00781A8C"/>
    <w:rsid w:val="00782C91"/>
    <w:rsid w:val="00783039"/>
    <w:rsid w:val="007846F1"/>
    <w:rsid w:val="0078529E"/>
    <w:rsid w:val="0078556A"/>
    <w:rsid w:val="00785B84"/>
    <w:rsid w:val="0078617A"/>
    <w:rsid w:val="007861CB"/>
    <w:rsid w:val="00786ADB"/>
    <w:rsid w:val="00787301"/>
    <w:rsid w:val="00791970"/>
    <w:rsid w:val="00791AAC"/>
    <w:rsid w:val="00792C4C"/>
    <w:rsid w:val="00792F0F"/>
    <w:rsid w:val="00792FCF"/>
    <w:rsid w:val="00793301"/>
    <w:rsid w:val="0079348B"/>
    <w:rsid w:val="007936A2"/>
    <w:rsid w:val="0079410C"/>
    <w:rsid w:val="00794341"/>
    <w:rsid w:val="00795A08"/>
    <w:rsid w:val="00795C0E"/>
    <w:rsid w:val="00795E07"/>
    <w:rsid w:val="00795FAB"/>
    <w:rsid w:val="0079645F"/>
    <w:rsid w:val="00797052"/>
    <w:rsid w:val="007974A4"/>
    <w:rsid w:val="00797A83"/>
    <w:rsid w:val="00797D4C"/>
    <w:rsid w:val="00797FBE"/>
    <w:rsid w:val="007A09CF"/>
    <w:rsid w:val="007A29B3"/>
    <w:rsid w:val="007A3C12"/>
    <w:rsid w:val="007A4192"/>
    <w:rsid w:val="007A4817"/>
    <w:rsid w:val="007A4E80"/>
    <w:rsid w:val="007A5137"/>
    <w:rsid w:val="007A5D6B"/>
    <w:rsid w:val="007A61DC"/>
    <w:rsid w:val="007A715A"/>
    <w:rsid w:val="007A75C5"/>
    <w:rsid w:val="007A7FC3"/>
    <w:rsid w:val="007B210C"/>
    <w:rsid w:val="007B31B6"/>
    <w:rsid w:val="007B32E5"/>
    <w:rsid w:val="007B3D0D"/>
    <w:rsid w:val="007B42F8"/>
    <w:rsid w:val="007B4805"/>
    <w:rsid w:val="007B4B0B"/>
    <w:rsid w:val="007B4E7D"/>
    <w:rsid w:val="007B52C8"/>
    <w:rsid w:val="007B71A1"/>
    <w:rsid w:val="007B7451"/>
    <w:rsid w:val="007C0E7E"/>
    <w:rsid w:val="007C2AC8"/>
    <w:rsid w:val="007C2ADC"/>
    <w:rsid w:val="007C36C2"/>
    <w:rsid w:val="007C386E"/>
    <w:rsid w:val="007C4240"/>
    <w:rsid w:val="007C49AA"/>
    <w:rsid w:val="007C4E17"/>
    <w:rsid w:val="007C5A3B"/>
    <w:rsid w:val="007C5F88"/>
    <w:rsid w:val="007C7F33"/>
    <w:rsid w:val="007D17C5"/>
    <w:rsid w:val="007D1C2C"/>
    <w:rsid w:val="007D28E0"/>
    <w:rsid w:val="007D3223"/>
    <w:rsid w:val="007D33C8"/>
    <w:rsid w:val="007D36B0"/>
    <w:rsid w:val="007D488D"/>
    <w:rsid w:val="007D4A48"/>
    <w:rsid w:val="007D52EC"/>
    <w:rsid w:val="007D5C09"/>
    <w:rsid w:val="007D6467"/>
    <w:rsid w:val="007D6731"/>
    <w:rsid w:val="007E01E1"/>
    <w:rsid w:val="007E1BB5"/>
    <w:rsid w:val="007E1C31"/>
    <w:rsid w:val="007E1E05"/>
    <w:rsid w:val="007E1F04"/>
    <w:rsid w:val="007E4503"/>
    <w:rsid w:val="007E4812"/>
    <w:rsid w:val="007E4B82"/>
    <w:rsid w:val="007E5345"/>
    <w:rsid w:val="007E574D"/>
    <w:rsid w:val="007E594B"/>
    <w:rsid w:val="007E6107"/>
    <w:rsid w:val="007F18B7"/>
    <w:rsid w:val="007F1CEE"/>
    <w:rsid w:val="007F34B2"/>
    <w:rsid w:val="007F561A"/>
    <w:rsid w:val="007F5A11"/>
    <w:rsid w:val="007F7509"/>
    <w:rsid w:val="008001A1"/>
    <w:rsid w:val="008015EE"/>
    <w:rsid w:val="0080505D"/>
    <w:rsid w:val="008062AC"/>
    <w:rsid w:val="008067C0"/>
    <w:rsid w:val="0081114F"/>
    <w:rsid w:val="0081146D"/>
    <w:rsid w:val="00812D36"/>
    <w:rsid w:val="0081324B"/>
    <w:rsid w:val="008133A6"/>
    <w:rsid w:val="00813DC6"/>
    <w:rsid w:val="00815182"/>
    <w:rsid w:val="00815799"/>
    <w:rsid w:val="00815D63"/>
    <w:rsid w:val="008173F9"/>
    <w:rsid w:val="00817826"/>
    <w:rsid w:val="00817B6C"/>
    <w:rsid w:val="00823030"/>
    <w:rsid w:val="00824BF6"/>
    <w:rsid w:val="00824CDA"/>
    <w:rsid w:val="008250BD"/>
    <w:rsid w:val="0082526D"/>
    <w:rsid w:val="00825319"/>
    <w:rsid w:val="008253DD"/>
    <w:rsid w:val="00831D6B"/>
    <w:rsid w:val="00831FB3"/>
    <w:rsid w:val="008329E3"/>
    <w:rsid w:val="00832D13"/>
    <w:rsid w:val="008333C8"/>
    <w:rsid w:val="0083744D"/>
    <w:rsid w:val="00837537"/>
    <w:rsid w:val="00837694"/>
    <w:rsid w:val="008406FA"/>
    <w:rsid w:val="0084134C"/>
    <w:rsid w:val="00841BAE"/>
    <w:rsid w:val="00842351"/>
    <w:rsid w:val="0084448C"/>
    <w:rsid w:val="008452D0"/>
    <w:rsid w:val="0084642B"/>
    <w:rsid w:val="0084688F"/>
    <w:rsid w:val="00846E97"/>
    <w:rsid w:val="008470CB"/>
    <w:rsid w:val="00847812"/>
    <w:rsid w:val="0084793F"/>
    <w:rsid w:val="008479C2"/>
    <w:rsid w:val="008514F3"/>
    <w:rsid w:val="00853CAF"/>
    <w:rsid w:val="00853CBF"/>
    <w:rsid w:val="00855D1E"/>
    <w:rsid w:val="008563DE"/>
    <w:rsid w:val="00857093"/>
    <w:rsid w:val="00857316"/>
    <w:rsid w:val="0085767B"/>
    <w:rsid w:val="008576D1"/>
    <w:rsid w:val="0086094D"/>
    <w:rsid w:val="00860FC5"/>
    <w:rsid w:val="00862070"/>
    <w:rsid w:val="0086230C"/>
    <w:rsid w:val="00863806"/>
    <w:rsid w:val="00863CD6"/>
    <w:rsid w:val="00863D67"/>
    <w:rsid w:val="0086591E"/>
    <w:rsid w:val="00866059"/>
    <w:rsid w:val="0086637D"/>
    <w:rsid w:val="00866BE8"/>
    <w:rsid w:val="0086723F"/>
    <w:rsid w:val="00872382"/>
    <w:rsid w:val="00872E72"/>
    <w:rsid w:val="008733ED"/>
    <w:rsid w:val="008742E3"/>
    <w:rsid w:val="00874674"/>
    <w:rsid w:val="00875A92"/>
    <w:rsid w:val="008762A7"/>
    <w:rsid w:val="00876E65"/>
    <w:rsid w:val="008803F4"/>
    <w:rsid w:val="00884E2F"/>
    <w:rsid w:val="00885E45"/>
    <w:rsid w:val="008866D2"/>
    <w:rsid w:val="0089036D"/>
    <w:rsid w:val="00890CA9"/>
    <w:rsid w:val="00891216"/>
    <w:rsid w:val="00894079"/>
    <w:rsid w:val="008943E6"/>
    <w:rsid w:val="00896FEE"/>
    <w:rsid w:val="00897134"/>
    <w:rsid w:val="00897C2E"/>
    <w:rsid w:val="008A1032"/>
    <w:rsid w:val="008A1315"/>
    <w:rsid w:val="008A38A9"/>
    <w:rsid w:val="008A54FC"/>
    <w:rsid w:val="008A5A47"/>
    <w:rsid w:val="008A5F56"/>
    <w:rsid w:val="008B019B"/>
    <w:rsid w:val="008B04CA"/>
    <w:rsid w:val="008B1F95"/>
    <w:rsid w:val="008B2402"/>
    <w:rsid w:val="008B2D91"/>
    <w:rsid w:val="008B4225"/>
    <w:rsid w:val="008B444C"/>
    <w:rsid w:val="008B5CEF"/>
    <w:rsid w:val="008B6EC1"/>
    <w:rsid w:val="008B70CD"/>
    <w:rsid w:val="008B753A"/>
    <w:rsid w:val="008B7CE5"/>
    <w:rsid w:val="008B7E0C"/>
    <w:rsid w:val="008C02CC"/>
    <w:rsid w:val="008C18AE"/>
    <w:rsid w:val="008C1905"/>
    <w:rsid w:val="008C292A"/>
    <w:rsid w:val="008C2DEF"/>
    <w:rsid w:val="008C2EA1"/>
    <w:rsid w:val="008C2F02"/>
    <w:rsid w:val="008C316C"/>
    <w:rsid w:val="008C5E33"/>
    <w:rsid w:val="008C7170"/>
    <w:rsid w:val="008C7FB4"/>
    <w:rsid w:val="008D078D"/>
    <w:rsid w:val="008D124E"/>
    <w:rsid w:val="008D1965"/>
    <w:rsid w:val="008D59C8"/>
    <w:rsid w:val="008D664E"/>
    <w:rsid w:val="008D7FA2"/>
    <w:rsid w:val="008E0916"/>
    <w:rsid w:val="008E0B36"/>
    <w:rsid w:val="008E0DD5"/>
    <w:rsid w:val="008E0E23"/>
    <w:rsid w:val="008E1BF0"/>
    <w:rsid w:val="008E1F93"/>
    <w:rsid w:val="008E30D9"/>
    <w:rsid w:val="008E55B0"/>
    <w:rsid w:val="008E6109"/>
    <w:rsid w:val="008E69E0"/>
    <w:rsid w:val="008E6C0D"/>
    <w:rsid w:val="008E7533"/>
    <w:rsid w:val="008F1758"/>
    <w:rsid w:val="008F2059"/>
    <w:rsid w:val="008F32AB"/>
    <w:rsid w:val="008F411B"/>
    <w:rsid w:val="008F5C0E"/>
    <w:rsid w:val="008F776B"/>
    <w:rsid w:val="00900E48"/>
    <w:rsid w:val="00902411"/>
    <w:rsid w:val="00902E2A"/>
    <w:rsid w:val="00903E0C"/>
    <w:rsid w:val="0090416F"/>
    <w:rsid w:val="00905D4A"/>
    <w:rsid w:val="00906009"/>
    <w:rsid w:val="00906393"/>
    <w:rsid w:val="009063E3"/>
    <w:rsid w:val="009104C4"/>
    <w:rsid w:val="00911720"/>
    <w:rsid w:val="009155DE"/>
    <w:rsid w:val="00916431"/>
    <w:rsid w:val="0091663A"/>
    <w:rsid w:val="00916649"/>
    <w:rsid w:val="009170EA"/>
    <w:rsid w:val="00917D1C"/>
    <w:rsid w:val="0092076F"/>
    <w:rsid w:val="009215C8"/>
    <w:rsid w:val="00922E4D"/>
    <w:rsid w:val="00923B81"/>
    <w:rsid w:val="00924688"/>
    <w:rsid w:val="00925022"/>
    <w:rsid w:val="00925B77"/>
    <w:rsid w:val="00925ED2"/>
    <w:rsid w:val="009268E0"/>
    <w:rsid w:val="0092747D"/>
    <w:rsid w:val="00927833"/>
    <w:rsid w:val="00930439"/>
    <w:rsid w:val="0093093D"/>
    <w:rsid w:val="00930BDF"/>
    <w:rsid w:val="00930E3A"/>
    <w:rsid w:val="00930E72"/>
    <w:rsid w:val="00930F07"/>
    <w:rsid w:val="009311E1"/>
    <w:rsid w:val="00931F39"/>
    <w:rsid w:val="00932991"/>
    <w:rsid w:val="00932DD3"/>
    <w:rsid w:val="009338D2"/>
    <w:rsid w:val="009355C1"/>
    <w:rsid w:val="0093616D"/>
    <w:rsid w:val="009375DB"/>
    <w:rsid w:val="009378DD"/>
    <w:rsid w:val="00937FE5"/>
    <w:rsid w:val="009410EB"/>
    <w:rsid w:val="0094340E"/>
    <w:rsid w:val="009434C3"/>
    <w:rsid w:val="00943A19"/>
    <w:rsid w:val="00943B38"/>
    <w:rsid w:val="009452E6"/>
    <w:rsid w:val="00946573"/>
    <w:rsid w:val="009476B5"/>
    <w:rsid w:val="00947A5A"/>
    <w:rsid w:val="00952B6E"/>
    <w:rsid w:val="00953249"/>
    <w:rsid w:val="00953A62"/>
    <w:rsid w:val="00953DD4"/>
    <w:rsid w:val="00954B50"/>
    <w:rsid w:val="0095551B"/>
    <w:rsid w:val="00956C7E"/>
    <w:rsid w:val="00960007"/>
    <w:rsid w:val="009607E0"/>
    <w:rsid w:val="00961435"/>
    <w:rsid w:val="00961E91"/>
    <w:rsid w:val="009623CA"/>
    <w:rsid w:val="00963290"/>
    <w:rsid w:val="009643C4"/>
    <w:rsid w:val="00965073"/>
    <w:rsid w:val="009662A9"/>
    <w:rsid w:val="0096638F"/>
    <w:rsid w:val="0096639D"/>
    <w:rsid w:val="0097119C"/>
    <w:rsid w:val="009713BE"/>
    <w:rsid w:val="00971A4D"/>
    <w:rsid w:val="0097244A"/>
    <w:rsid w:val="00972B53"/>
    <w:rsid w:val="009747DA"/>
    <w:rsid w:val="00974D77"/>
    <w:rsid w:val="0097548E"/>
    <w:rsid w:val="009760B9"/>
    <w:rsid w:val="009770CA"/>
    <w:rsid w:val="0097768E"/>
    <w:rsid w:val="009778C5"/>
    <w:rsid w:val="00980A8E"/>
    <w:rsid w:val="00981039"/>
    <w:rsid w:val="0098236F"/>
    <w:rsid w:val="009832B0"/>
    <w:rsid w:val="009839F7"/>
    <w:rsid w:val="00983E83"/>
    <w:rsid w:val="009856C0"/>
    <w:rsid w:val="00985707"/>
    <w:rsid w:val="00986677"/>
    <w:rsid w:val="00986B82"/>
    <w:rsid w:val="00986BA8"/>
    <w:rsid w:val="0098762E"/>
    <w:rsid w:val="00990DDD"/>
    <w:rsid w:val="0099225E"/>
    <w:rsid w:val="00992770"/>
    <w:rsid w:val="0099421C"/>
    <w:rsid w:val="009964BA"/>
    <w:rsid w:val="00997A41"/>
    <w:rsid w:val="009A0302"/>
    <w:rsid w:val="009A10F6"/>
    <w:rsid w:val="009A111E"/>
    <w:rsid w:val="009A1AF4"/>
    <w:rsid w:val="009A2816"/>
    <w:rsid w:val="009A3097"/>
    <w:rsid w:val="009A48DA"/>
    <w:rsid w:val="009A4A2B"/>
    <w:rsid w:val="009A5354"/>
    <w:rsid w:val="009A5A3B"/>
    <w:rsid w:val="009A6101"/>
    <w:rsid w:val="009A7AF1"/>
    <w:rsid w:val="009B05FF"/>
    <w:rsid w:val="009B0A78"/>
    <w:rsid w:val="009B3852"/>
    <w:rsid w:val="009B3AFF"/>
    <w:rsid w:val="009B5E77"/>
    <w:rsid w:val="009B638C"/>
    <w:rsid w:val="009B71A4"/>
    <w:rsid w:val="009B78E7"/>
    <w:rsid w:val="009C0F20"/>
    <w:rsid w:val="009C22F9"/>
    <w:rsid w:val="009C44FE"/>
    <w:rsid w:val="009C4695"/>
    <w:rsid w:val="009C46B3"/>
    <w:rsid w:val="009C5C9A"/>
    <w:rsid w:val="009C75F3"/>
    <w:rsid w:val="009D2960"/>
    <w:rsid w:val="009D3496"/>
    <w:rsid w:val="009D4BA1"/>
    <w:rsid w:val="009D685B"/>
    <w:rsid w:val="009D7574"/>
    <w:rsid w:val="009D7D5A"/>
    <w:rsid w:val="009E17EC"/>
    <w:rsid w:val="009E2A19"/>
    <w:rsid w:val="009E2D23"/>
    <w:rsid w:val="009E2DBE"/>
    <w:rsid w:val="009E47EB"/>
    <w:rsid w:val="009E52E4"/>
    <w:rsid w:val="009E5661"/>
    <w:rsid w:val="009E6DC3"/>
    <w:rsid w:val="009E745B"/>
    <w:rsid w:val="009E748E"/>
    <w:rsid w:val="009F030A"/>
    <w:rsid w:val="009F0B56"/>
    <w:rsid w:val="009F1466"/>
    <w:rsid w:val="009F2B2D"/>
    <w:rsid w:val="009F2C55"/>
    <w:rsid w:val="009F3A37"/>
    <w:rsid w:val="009F3C54"/>
    <w:rsid w:val="009F3DAC"/>
    <w:rsid w:val="009F4A88"/>
    <w:rsid w:val="009F4AB3"/>
    <w:rsid w:val="009F569A"/>
    <w:rsid w:val="009F7CE0"/>
    <w:rsid w:val="00A00B03"/>
    <w:rsid w:val="00A0147C"/>
    <w:rsid w:val="00A01FCE"/>
    <w:rsid w:val="00A02090"/>
    <w:rsid w:val="00A02161"/>
    <w:rsid w:val="00A028C3"/>
    <w:rsid w:val="00A03566"/>
    <w:rsid w:val="00A051F1"/>
    <w:rsid w:val="00A05218"/>
    <w:rsid w:val="00A06B4A"/>
    <w:rsid w:val="00A06B86"/>
    <w:rsid w:val="00A07198"/>
    <w:rsid w:val="00A075BD"/>
    <w:rsid w:val="00A0764C"/>
    <w:rsid w:val="00A076B5"/>
    <w:rsid w:val="00A10466"/>
    <w:rsid w:val="00A119B0"/>
    <w:rsid w:val="00A12EEE"/>
    <w:rsid w:val="00A133AB"/>
    <w:rsid w:val="00A13CCA"/>
    <w:rsid w:val="00A1731D"/>
    <w:rsid w:val="00A21A03"/>
    <w:rsid w:val="00A222F0"/>
    <w:rsid w:val="00A23870"/>
    <w:rsid w:val="00A24631"/>
    <w:rsid w:val="00A25229"/>
    <w:rsid w:val="00A31525"/>
    <w:rsid w:val="00A31B1B"/>
    <w:rsid w:val="00A35AEB"/>
    <w:rsid w:val="00A361A7"/>
    <w:rsid w:val="00A3726D"/>
    <w:rsid w:val="00A4077F"/>
    <w:rsid w:val="00A40BDB"/>
    <w:rsid w:val="00A41907"/>
    <w:rsid w:val="00A428DB"/>
    <w:rsid w:val="00A437ED"/>
    <w:rsid w:val="00A4382A"/>
    <w:rsid w:val="00A43BD3"/>
    <w:rsid w:val="00A446E0"/>
    <w:rsid w:val="00A45DE8"/>
    <w:rsid w:val="00A45FC5"/>
    <w:rsid w:val="00A463DC"/>
    <w:rsid w:val="00A4646A"/>
    <w:rsid w:val="00A46572"/>
    <w:rsid w:val="00A466EB"/>
    <w:rsid w:val="00A46744"/>
    <w:rsid w:val="00A46C1E"/>
    <w:rsid w:val="00A501AB"/>
    <w:rsid w:val="00A50DEE"/>
    <w:rsid w:val="00A50E09"/>
    <w:rsid w:val="00A51786"/>
    <w:rsid w:val="00A5400D"/>
    <w:rsid w:val="00A54272"/>
    <w:rsid w:val="00A55074"/>
    <w:rsid w:val="00A554DF"/>
    <w:rsid w:val="00A5587A"/>
    <w:rsid w:val="00A5698B"/>
    <w:rsid w:val="00A569EA"/>
    <w:rsid w:val="00A56A46"/>
    <w:rsid w:val="00A570B7"/>
    <w:rsid w:val="00A60292"/>
    <w:rsid w:val="00A609E9"/>
    <w:rsid w:val="00A64928"/>
    <w:rsid w:val="00A64ABD"/>
    <w:rsid w:val="00A64F59"/>
    <w:rsid w:val="00A65D80"/>
    <w:rsid w:val="00A66A2F"/>
    <w:rsid w:val="00A70687"/>
    <w:rsid w:val="00A70842"/>
    <w:rsid w:val="00A7266D"/>
    <w:rsid w:val="00A72C20"/>
    <w:rsid w:val="00A73298"/>
    <w:rsid w:val="00A73962"/>
    <w:rsid w:val="00A7415A"/>
    <w:rsid w:val="00A742B0"/>
    <w:rsid w:val="00A7482B"/>
    <w:rsid w:val="00A74D37"/>
    <w:rsid w:val="00A759D6"/>
    <w:rsid w:val="00A80393"/>
    <w:rsid w:val="00A81054"/>
    <w:rsid w:val="00A8305D"/>
    <w:rsid w:val="00A83263"/>
    <w:rsid w:val="00A83761"/>
    <w:rsid w:val="00A83EAD"/>
    <w:rsid w:val="00A84588"/>
    <w:rsid w:val="00A84E1A"/>
    <w:rsid w:val="00A8592B"/>
    <w:rsid w:val="00A874EC"/>
    <w:rsid w:val="00A8763C"/>
    <w:rsid w:val="00A908B4"/>
    <w:rsid w:val="00A93983"/>
    <w:rsid w:val="00A94F76"/>
    <w:rsid w:val="00A95ACB"/>
    <w:rsid w:val="00A95DD6"/>
    <w:rsid w:val="00A964B8"/>
    <w:rsid w:val="00A96CDF"/>
    <w:rsid w:val="00A96E4C"/>
    <w:rsid w:val="00A97900"/>
    <w:rsid w:val="00A97942"/>
    <w:rsid w:val="00A97E19"/>
    <w:rsid w:val="00AA00DE"/>
    <w:rsid w:val="00AA079B"/>
    <w:rsid w:val="00AA086A"/>
    <w:rsid w:val="00AA2091"/>
    <w:rsid w:val="00AA258B"/>
    <w:rsid w:val="00AA36D3"/>
    <w:rsid w:val="00AA37E4"/>
    <w:rsid w:val="00AA3A75"/>
    <w:rsid w:val="00AA3C88"/>
    <w:rsid w:val="00AA3E0B"/>
    <w:rsid w:val="00AA531C"/>
    <w:rsid w:val="00AA6D64"/>
    <w:rsid w:val="00AA6FDE"/>
    <w:rsid w:val="00AA70BF"/>
    <w:rsid w:val="00AB0873"/>
    <w:rsid w:val="00AB17B5"/>
    <w:rsid w:val="00AB1C16"/>
    <w:rsid w:val="00AB228D"/>
    <w:rsid w:val="00AB2EA8"/>
    <w:rsid w:val="00AB3C46"/>
    <w:rsid w:val="00AB4592"/>
    <w:rsid w:val="00AB559F"/>
    <w:rsid w:val="00AB6809"/>
    <w:rsid w:val="00AB7215"/>
    <w:rsid w:val="00AC1208"/>
    <w:rsid w:val="00AC136C"/>
    <w:rsid w:val="00AC2980"/>
    <w:rsid w:val="00AC34C0"/>
    <w:rsid w:val="00AC42AA"/>
    <w:rsid w:val="00AD0749"/>
    <w:rsid w:val="00AD075F"/>
    <w:rsid w:val="00AD09A5"/>
    <w:rsid w:val="00AD115D"/>
    <w:rsid w:val="00AD1AAA"/>
    <w:rsid w:val="00AD1DB6"/>
    <w:rsid w:val="00AD24AF"/>
    <w:rsid w:val="00AD35E7"/>
    <w:rsid w:val="00AD5BAE"/>
    <w:rsid w:val="00AD6648"/>
    <w:rsid w:val="00AD7257"/>
    <w:rsid w:val="00AD7EA8"/>
    <w:rsid w:val="00AE0E86"/>
    <w:rsid w:val="00AE1A46"/>
    <w:rsid w:val="00AE1B58"/>
    <w:rsid w:val="00AE30B6"/>
    <w:rsid w:val="00AE372A"/>
    <w:rsid w:val="00AE4EE0"/>
    <w:rsid w:val="00AF0A2B"/>
    <w:rsid w:val="00AF2D0C"/>
    <w:rsid w:val="00AF3762"/>
    <w:rsid w:val="00AF4B78"/>
    <w:rsid w:val="00AF59A3"/>
    <w:rsid w:val="00B01467"/>
    <w:rsid w:val="00B01589"/>
    <w:rsid w:val="00B01D48"/>
    <w:rsid w:val="00B01F77"/>
    <w:rsid w:val="00B04C69"/>
    <w:rsid w:val="00B061F7"/>
    <w:rsid w:val="00B0637A"/>
    <w:rsid w:val="00B0657B"/>
    <w:rsid w:val="00B12D36"/>
    <w:rsid w:val="00B131EF"/>
    <w:rsid w:val="00B13AFF"/>
    <w:rsid w:val="00B13B2D"/>
    <w:rsid w:val="00B21F7E"/>
    <w:rsid w:val="00B21F88"/>
    <w:rsid w:val="00B224B5"/>
    <w:rsid w:val="00B22FA9"/>
    <w:rsid w:val="00B24D43"/>
    <w:rsid w:val="00B2563E"/>
    <w:rsid w:val="00B27B72"/>
    <w:rsid w:val="00B3042F"/>
    <w:rsid w:val="00B30B32"/>
    <w:rsid w:val="00B30D3B"/>
    <w:rsid w:val="00B32260"/>
    <w:rsid w:val="00B32B94"/>
    <w:rsid w:val="00B32DF4"/>
    <w:rsid w:val="00B3572E"/>
    <w:rsid w:val="00B37B75"/>
    <w:rsid w:val="00B40A82"/>
    <w:rsid w:val="00B40DA6"/>
    <w:rsid w:val="00B432D4"/>
    <w:rsid w:val="00B43B11"/>
    <w:rsid w:val="00B453ED"/>
    <w:rsid w:val="00B45DE2"/>
    <w:rsid w:val="00B460E4"/>
    <w:rsid w:val="00B46457"/>
    <w:rsid w:val="00B47186"/>
    <w:rsid w:val="00B50B2D"/>
    <w:rsid w:val="00B569DC"/>
    <w:rsid w:val="00B576D7"/>
    <w:rsid w:val="00B6098D"/>
    <w:rsid w:val="00B619D4"/>
    <w:rsid w:val="00B61A5D"/>
    <w:rsid w:val="00B62B65"/>
    <w:rsid w:val="00B654C5"/>
    <w:rsid w:val="00B65680"/>
    <w:rsid w:val="00B65DA7"/>
    <w:rsid w:val="00B67674"/>
    <w:rsid w:val="00B67C54"/>
    <w:rsid w:val="00B72218"/>
    <w:rsid w:val="00B72D54"/>
    <w:rsid w:val="00B75E82"/>
    <w:rsid w:val="00B76E96"/>
    <w:rsid w:val="00B777E2"/>
    <w:rsid w:val="00B80892"/>
    <w:rsid w:val="00B81DE4"/>
    <w:rsid w:val="00B82053"/>
    <w:rsid w:val="00B82735"/>
    <w:rsid w:val="00B82CEC"/>
    <w:rsid w:val="00B831D0"/>
    <w:rsid w:val="00B834D7"/>
    <w:rsid w:val="00B83F54"/>
    <w:rsid w:val="00B8448B"/>
    <w:rsid w:val="00B84CF1"/>
    <w:rsid w:val="00B855E1"/>
    <w:rsid w:val="00B85832"/>
    <w:rsid w:val="00B87328"/>
    <w:rsid w:val="00B87F97"/>
    <w:rsid w:val="00B90CB4"/>
    <w:rsid w:val="00B910F2"/>
    <w:rsid w:val="00B9126B"/>
    <w:rsid w:val="00B91595"/>
    <w:rsid w:val="00B916B7"/>
    <w:rsid w:val="00B92861"/>
    <w:rsid w:val="00B93159"/>
    <w:rsid w:val="00B93A57"/>
    <w:rsid w:val="00B93DF1"/>
    <w:rsid w:val="00B953CC"/>
    <w:rsid w:val="00B956FD"/>
    <w:rsid w:val="00B95CF3"/>
    <w:rsid w:val="00B9742B"/>
    <w:rsid w:val="00BA12A5"/>
    <w:rsid w:val="00BA18EA"/>
    <w:rsid w:val="00BA1BC1"/>
    <w:rsid w:val="00BA2E30"/>
    <w:rsid w:val="00BA3173"/>
    <w:rsid w:val="00BA380E"/>
    <w:rsid w:val="00BA3AA1"/>
    <w:rsid w:val="00BA3CB0"/>
    <w:rsid w:val="00BA3F75"/>
    <w:rsid w:val="00BA451B"/>
    <w:rsid w:val="00BA524C"/>
    <w:rsid w:val="00BA55BD"/>
    <w:rsid w:val="00BA68CA"/>
    <w:rsid w:val="00BA7811"/>
    <w:rsid w:val="00BA7A69"/>
    <w:rsid w:val="00BA7B31"/>
    <w:rsid w:val="00BB05E5"/>
    <w:rsid w:val="00BB0EFA"/>
    <w:rsid w:val="00BB10D2"/>
    <w:rsid w:val="00BB18F9"/>
    <w:rsid w:val="00BB416F"/>
    <w:rsid w:val="00BB4940"/>
    <w:rsid w:val="00BB510A"/>
    <w:rsid w:val="00BB552D"/>
    <w:rsid w:val="00BB5B1D"/>
    <w:rsid w:val="00BB621E"/>
    <w:rsid w:val="00BB62BA"/>
    <w:rsid w:val="00BB72DF"/>
    <w:rsid w:val="00BC07CB"/>
    <w:rsid w:val="00BC16B6"/>
    <w:rsid w:val="00BC1DBD"/>
    <w:rsid w:val="00BC21D8"/>
    <w:rsid w:val="00BC2F1F"/>
    <w:rsid w:val="00BC31CE"/>
    <w:rsid w:val="00BC380F"/>
    <w:rsid w:val="00BC385C"/>
    <w:rsid w:val="00BC39EB"/>
    <w:rsid w:val="00BC3CA5"/>
    <w:rsid w:val="00BC4FCB"/>
    <w:rsid w:val="00BC7B55"/>
    <w:rsid w:val="00BD28DF"/>
    <w:rsid w:val="00BD4898"/>
    <w:rsid w:val="00BD4A79"/>
    <w:rsid w:val="00BD4B0D"/>
    <w:rsid w:val="00BD4B27"/>
    <w:rsid w:val="00BD4E12"/>
    <w:rsid w:val="00BD5D7B"/>
    <w:rsid w:val="00BD5E5A"/>
    <w:rsid w:val="00BD6879"/>
    <w:rsid w:val="00BD7407"/>
    <w:rsid w:val="00BD7478"/>
    <w:rsid w:val="00BD7669"/>
    <w:rsid w:val="00BE0A79"/>
    <w:rsid w:val="00BE2864"/>
    <w:rsid w:val="00BE31DF"/>
    <w:rsid w:val="00BE4E5D"/>
    <w:rsid w:val="00BE5A86"/>
    <w:rsid w:val="00BE69DD"/>
    <w:rsid w:val="00BE7B21"/>
    <w:rsid w:val="00BF0E43"/>
    <w:rsid w:val="00BF15BF"/>
    <w:rsid w:val="00BF2328"/>
    <w:rsid w:val="00BF37C5"/>
    <w:rsid w:val="00BF3831"/>
    <w:rsid w:val="00BF3EF2"/>
    <w:rsid w:val="00BF636B"/>
    <w:rsid w:val="00BF6519"/>
    <w:rsid w:val="00BF6D04"/>
    <w:rsid w:val="00BF7C74"/>
    <w:rsid w:val="00C018A7"/>
    <w:rsid w:val="00C022B0"/>
    <w:rsid w:val="00C02E0A"/>
    <w:rsid w:val="00C04451"/>
    <w:rsid w:val="00C0466E"/>
    <w:rsid w:val="00C0561A"/>
    <w:rsid w:val="00C061A4"/>
    <w:rsid w:val="00C065A3"/>
    <w:rsid w:val="00C06850"/>
    <w:rsid w:val="00C076BF"/>
    <w:rsid w:val="00C10C10"/>
    <w:rsid w:val="00C11AB0"/>
    <w:rsid w:val="00C11C99"/>
    <w:rsid w:val="00C11EAB"/>
    <w:rsid w:val="00C12A23"/>
    <w:rsid w:val="00C14ABE"/>
    <w:rsid w:val="00C159EC"/>
    <w:rsid w:val="00C16050"/>
    <w:rsid w:val="00C16E4F"/>
    <w:rsid w:val="00C205D0"/>
    <w:rsid w:val="00C20BE8"/>
    <w:rsid w:val="00C21240"/>
    <w:rsid w:val="00C21D6C"/>
    <w:rsid w:val="00C223DA"/>
    <w:rsid w:val="00C22CC9"/>
    <w:rsid w:val="00C231F4"/>
    <w:rsid w:val="00C242F3"/>
    <w:rsid w:val="00C261FD"/>
    <w:rsid w:val="00C2768E"/>
    <w:rsid w:val="00C27F02"/>
    <w:rsid w:val="00C305F6"/>
    <w:rsid w:val="00C319BD"/>
    <w:rsid w:val="00C32B30"/>
    <w:rsid w:val="00C33A7C"/>
    <w:rsid w:val="00C34CB6"/>
    <w:rsid w:val="00C34FB0"/>
    <w:rsid w:val="00C36676"/>
    <w:rsid w:val="00C42028"/>
    <w:rsid w:val="00C42C9E"/>
    <w:rsid w:val="00C43B8F"/>
    <w:rsid w:val="00C44519"/>
    <w:rsid w:val="00C45183"/>
    <w:rsid w:val="00C46D5A"/>
    <w:rsid w:val="00C504F4"/>
    <w:rsid w:val="00C51727"/>
    <w:rsid w:val="00C51BE5"/>
    <w:rsid w:val="00C52071"/>
    <w:rsid w:val="00C53944"/>
    <w:rsid w:val="00C55A54"/>
    <w:rsid w:val="00C564D6"/>
    <w:rsid w:val="00C57E85"/>
    <w:rsid w:val="00C60A03"/>
    <w:rsid w:val="00C6187D"/>
    <w:rsid w:val="00C61EF1"/>
    <w:rsid w:val="00C630FA"/>
    <w:rsid w:val="00C65BB4"/>
    <w:rsid w:val="00C72AC9"/>
    <w:rsid w:val="00C73F4B"/>
    <w:rsid w:val="00C7429F"/>
    <w:rsid w:val="00C7434F"/>
    <w:rsid w:val="00C76111"/>
    <w:rsid w:val="00C76592"/>
    <w:rsid w:val="00C767B6"/>
    <w:rsid w:val="00C77ABB"/>
    <w:rsid w:val="00C77BA4"/>
    <w:rsid w:val="00C8071C"/>
    <w:rsid w:val="00C816CB"/>
    <w:rsid w:val="00C81D85"/>
    <w:rsid w:val="00C82461"/>
    <w:rsid w:val="00C82B41"/>
    <w:rsid w:val="00C83E7B"/>
    <w:rsid w:val="00C8436D"/>
    <w:rsid w:val="00C84D5C"/>
    <w:rsid w:val="00C8584B"/>
    <w:rsid w:val="00C85CC9"/>
    <w:rsid w:val="00C86FD1"/>
    <w:rsid w:val="00C87CAE"/>
    <w:rsid w:val="00C90FDA"/>
    <w:rsid w:val="00C9223A"/>
    <w:rsid w:val="00C92702"/>
    <w:rsid w:val="00C9649A"/>
    <w:rsid w:val="00C971B2"/>
    <w:rsid w:val="00CA07CC"/>
    <w:rsid w:val="00CA0A76"/>
    <w:rsid w:val="00CA13BB"/>
    <w:rsid w:val="00CA1444"/>
    <w:rsid w:val="00CA397C"/>
    <w:rsid w:val="00CA3C48"/>
    <w:rsid w:val="00CA3D6F"/>
    <w:rsid w:val="00CA3D86"/>
    <w:rsid w:val="00CA4FCE"/>
    <w:rsid w:val="00CA5BA4"/>
    <w:rsid w:val="00CA5DB2"/>
    <w:rsid w:val="00CA5F8F"/>
    <w:rsid w:val="00CA641B"/>
    <w:rsid w:val="00CA7A73"/>
    <w:rsid w:val="00CB0493"/>
    <w:rsid w:val="00CB128F"/>
    <w:rsid w:val="00CB12F0"/>
    <w:rsid w:val="00CB1F02"/>
    <w:rsid w:val="00CB3564"/>
    <w:rsid w:val="00CB3B53"/>
    <w:rsid w:val="00CB48FE"/>
    <w:rsid w:val="00CB5B2D"/>
    <w:rsid w:val="00CB5CE8"/>
    <w:rsid w:val="00CB63BC"/>
    <w:rsid w:val="00CB7E32"/>
    <w:rsid w:val="00CC12D7"/>
    <w:rsid w:val="00CC150B"/>
    <w:rsid w:val="00CC3655"/>
    <w:rsid w:val="00CC4A0C"/>
    <w:rsid w:val="00CC56D9"/>
    <w:rsid w:val="00CC5A6F"/>
    <w:rsid w:val="00CC7819"/>
    <w:rsid w:val="00CC7B07"/>
    <w:rsid w:val="00CC7F8A"/>
    <w:rsid w:val="00CD1354"/>
    <w:rsid w:val="00CD1D31"/>
    <w:rsid w:val="00CD273B"/>
    <w:rsid w:val="00CD29F9"/>
    <w:rsid w:val="00CD4C63"/>
    <w:rsid w:val="00CD4C9F"/>
    <w:rsid w:val="00CD4DE6"/>
    <w:rsid w:val="00CD674A"/>
    <w:rsid w:val="00CD6EE0"/>
    <w:rsid w:val="00CE0BEB"/>
    <w:rsid w:val="00CE271A"/>
    <w:rsid w:val="00CE4628"/>
    <w:rsid w:val="00CE5316"/>
    <w:rsid w:val="00CE59F6"/>
    <w:rsid w:val="00CE6D9B"/>
    <w:rsid w:val="00CE6FF5"/>
    <w:rsid w:val="00CE7105"/>
    <w:rsid w:val="00CE7754"/>
    <w:rsid w:val="00CF022E"/>
    <w:rsid w:val="00CF1991"/>
    <w:rsid w:val="00CF1BC8"/>
    <w:rsid w:val="00CF2EC7"/>
    <w:rsid w:val="00CF2F64"/>
    <w:rsid w:val="00CF36E0"/>
    <w:rsid w:val="00CF411C"/>
    <w:rsid w:val="00CF5245"/>
    <w:rsid w:val="00D0121B"/>
    <w:rsid w:val="00D01B8F"/>
    <w:rsid w:val="00D022CC"/>
    <w:rsid w:val="00D04BA8"/>
    <w:rsid w:val="00D054AA"/>
    <w:rsid w:val="00D0591A"/>
    <w:rsid w:val="00D06479"/>
    <w:rsid w:val="00D06CA9"/>
    <w:rsid w:val="00D06F3A"/>
    <w:rsid w:val="00D076EE"/>
    <w:rsid w:val="00D07B1A"/>
    <w:rsid w:val="00D07F39"/>
    <w:rsid w:val="00D14F1E"/>
    <w:rsid w:val="00D1575C"/>
    <w:rsid w:val="00D15F89"/>
    <w:rsid w:val="00D15FD7"/>
    <w:rsid w:val="00D1655B"/>
    <w:rsid w:val="00D16E7E"/>
    <w:rsid w:val="00D1738A"/>
    <w:rsid w:val="00D21E94"/>
    <w:rsid w:val="00D21F05"/>
    <w:rsid w:val="00D22DF2"/>
    <w:rsid w:val="00D2378B"/>
    <w:rsid w:val="00D239A7"/>
    <w:rsid w:val="00D23EE2"/>
    <w:rsid w:val="00D24CD0"/>
    <w:rsid w:val="00D25772"/>
    <w:rsid w:val="00D266D7"/>
    <w:rsid w:val="00D3043B"/>
    <w:rsid w:val="00D30758"/>
    <w:rsid w:val="00D30A00"/>
    <w:rsid w:val="00D30E46"/>
    <w:rsid w:val="00D31351"/>
    <w:rsid w:val="00D313FF"/>
    <w:rsid w:val="00D3198C"/>
    <w:rsid w:val="00D31FBD"/>
    <w:rsid w:val="00D32A66"/>
    <w:rsid w:val="00D32DDB"/>
    <w:rsid w:val="00D33DE0"/>
    <w:rsid w:val="00D344B2"/>
    <w:rsid w:val="00D361D9"/>
    <w:rsid w:val="00D363A7"/>
    <w:rsid w:val="00D414B8"/>
    <w:rsid w:val="00D423DC"/>
    <w:rsid w:val="00D42595"/>
    <w:rsid w:val="00D42D01"/>
    <w:rsid w:val="00D43287"/>
    <w:rsid w:val="00D43ABD"/>
    <w:rsid w:val="00D43CF3"/>
    <w:rsid w:val="00D44FAF"/>
    <w:rsid w:val="00D451E5"/>
    <w:rsid w:val="00D45D33"/>
    <w:rsid w:val="00D462D3"/>
    <w:rsid w:val="00D47234"/>
    <w:rsid w:val="00D47ADF"/>
    <w:rsid w:val="00D47DA3"/>
    <w:rsid w:val="00D50457"/>
    <w:rsid w:val="00D50AC8"/>
    <w:rsid w:val="00D51283"/>
    <w:rsid w:val="00D51ED7"/>
    <w:rsid w:val="00D5316B"/>
    <w:rsid w:val="00D53815"/>
    <w:rsid w:val="00D53EEF"/>
    <w:rsid w:val="00D552F6"/>
    <w:rsid w:val="00D5564B"/>
    <w:rsid w:val="00D5565E"/>
    <w:rsid w:val="00D55A46"/>
    <w:rsid w:val="00D56397"/>
    <w:rsid w:val="00D6051C"/>
    <w:rsid w:val="00D61090"/>
    <w:rsid w:val="00D61B31"/>
    <w:rsid w:val="00D61D7B"/>
    <w:rsid w:val="00D65C0C"/>
    <w:rsid w:val="00D66C23"/>
    <w:rsid w:val="00D70BAD"/>
    <w:rsid w:val="00D72120"/>
    <w:rsid w:val="00D728B1"/>
    <w:rsid w:val="00D72E47"/>
    <w:rsid w:val="00D73780"/>
    <w:rsid w:val="00D73935"/>
    <w:rsid w:val="00D73A53"/>
    <w:rsid w:val="00D742ED"/>
    <w:rsid w:val="00D75589"/>
    <w:rsid w:val="00D756D4"/>
    <w:rsid w:val="00D759D6"/>
    <w:rsid w:val="00D771E9"/>
    <w:rsid w:val="00D803BC"/>
    <w:rsid w:val="00D81613"/>
    <w:rsid w:val="00D830F2"/>
    <w:rsid w:val="00D862A3"/>
    <w:rsid w:val="00D868B6"/>
    <w:rsid w:val="00D904D5"/>
    <w:rsid w:val="00D92360"/>
    <w:rsid w:val="00D92A2C"/>
    <w:rsid w:val="00D957EA"/>
    <w:rsid w:val="00D9680E"/>
    <w:rsid w:val="00D968C1"/>
    <w:rsid w:val="00DA0026"/>
    <w:rsid w:val="00DA1247"/>
    <w:rsid w:val="00DA2EB3"/>
    <w:rsid w:val="00DA444C"/>
    <w:rsid w:val="00DA534F"/>
    <w:rsid w:val="00DA5BFA"/>
    <w:rsid w:val="00DA5C7F"/>
    <w:rsid w:val="00DA67DE"/>
    <w:rsid w:val="00DB3E1B"/>
    <w:rsid w:val="00DB4CED"/>
    <w:rsid w:val="00DB4F43"/>
    <w:rsid w:val="00DB543A"/>
    <w:rsid w:val="00DB5BD1"/>
    <w:rsid w:val="00DB63D8"/>
    <w:rsid w:val="00DB6AEB"/>
    <w:rsid w:val="00DB7EB4"/>
    <w:rsid w:val="00DB7FB6"/>
    <w:rsid w:val="00DC00A9"/>
    <w:rsid w:val="00DC057D"/>
    <w:rsid w:val="00DC0677"/>
    <w:rsid w:val="00DC1E1E"/>
    <w:rsid w:val="00DD0A5E"/>
    <w:rsid w:val="00DD2D1B"/>
    <w:rsid w:val="00DD32BB"/>
    <w:rsid w:val="00DD3F45"/>
    <w:rsid w:val="00DD58ED"/>
    <w:rsid w:val="00DD6300"/>
    <w:rsid w:val="00DD6CAD"/>
    <w:rsid w:val="00DD6CE9"/>
    <w:rsid w:val="00DD76FA"/>
    <w:rsid w:val="00DE12BE"/>
    <w:rsid w:val="00DE1E4E"/>
    <w:rsid w:val="00DE4D6C"/>
    <w:rsid w:val="00DE5A3E"/>
    <w:rsid w:val="00DE6F35"/>
    <w:rsid w:val="00DE6F4B"/>
    <w:rsid w:val="00DE6F71"/>
    <w:rsid w:val="00DF0E6D"/>
    <w:rsid w:val="00DF0F58"/>
    <w:rsid w:val="00DF1463"/>
    <w:rsid w:val="00DF25BD"/>
    <w:rsid w:val="00DF2C67"/>
    <w:rsid w:val="00DF30FF"/>
    <w:rsid w:val="00DF3AE2"/>
    <w:rsid w:val="00DF4633"/>
    <w:rsid w:val="00DF68F0"/>
    <w:rsid w:val="00DF7868"/>
    <w:rsid w:val="00DF78A4"/>
    <w:rsid w:val="00DF7D21"/>
    <w:rsid w:val="00E00334"/>
    <w:rsid w:val="00E0132A"/>
    <w:rsid w:val="00E0138A"/>
    <w:rsid w:val="00E020CE"/>
    <w:rsid w:val="00E022DD"/>
    <w:rsid w:val="00E04F6E"/>
    <w:rsid w:val="00E059C5"/>
    <w:rsid w:val="00E0634E"/>
    <w:rsid w:val="00E06B29"/>
    <w:rsid w:val="00E06C22"/>
    <w:rsid w:val="00E104B7"/>
    <w:rsid w:val="00E110F7"/>
    <w:rsid w:val="00E138D0"/>
    <w:rsid w:val="00E15D57"/>
    <w:rsid w:val="00E170DA"/>
    <w:rsid w:val="00E1721B"/>
    <w:rsid w:val="00E17521"/>
    <w:rsid w:val="00E21132"/>
    <w:rsid w:val="00E21D7A"/>
    <w:rsid w:val="00E22384"/>
    <w:rsid w:val="00E225FB"/>
    <w:rsid w:val="00E24017"/>
    <w:rsid w:val="00E24379"/>
    <w:rsid w:val="00E25036"/>
    <w:rsid w:val="00E25CE7"/>
    <w:rsid w:val="00E265D8"/>
    <w:rsid w:val="00E26BAC"/>
    <w:rsid w:val="00E3177C"/>
    <w:rsid w:val="00E322DF"/>
    <w:rsid w:val="00E32638"/>
    <w:rsid w:val="00E32D1E"/>
    <w:rsid w:val="00E3324A"/>
    <w:rsid w:val="00E333EE"/>
    <w:rsid w:val="00E3480F"/>
    <w:rsid w:val="00E349B2"/>
    <w:rsid w:val="00E34D11"/>
    <w:rsid w:val="00E362D7"/>
    <w:rsid w:val="00E36368"/>
    <w:rsid w:val="00E3687F"/>
    <w:rsid w:val="00E36A35"/>
    <w:rsid w:val="00E36ACF"/>
    <w:rsid w:val="00E3768F"/>
    <w:rsid w:val="00E378F4"/>
    <w:rsid w:val="00E40F58"/>
    <w:rsid w:val="00E43F8E"/>
    <w:rsid w:val="00E440BA"/>
    <w:rsid w:val="00E45110"/>
    <w:rsid w:val="00E45B4C"/>
    <w:rsid w:val="00E46A61"/>
    <w:rsid w:val="00E4781B"/>
    <w:rsid w:val="00E50428"/>
    <w:rsid w:val="00E50A21"/>
    <w:rsid w:val="00E50F4F"/>
    <w:rsid w:val="00E51F8B"/>
    <w:rsid w:val="00E52FB7"/>
    <w:rsid w:val="00E5396D"/>
    <w:rsid w:val="00E53DE3"/>
    <w:rsid w:val="00E546A7"/>
    <w:rsid w:val="00E54D83"/>
    <w:rsid w:val="00E569D2"/>
    <w:rsid w:val="00E56C54"/>
    <w:rsid w:val="00E571CC"/>
    <w:rsid w:val="00E57B3D"/>
    <w:rsid w:val="00E60136"/>
    <w:rsid w:val="00E60174"/>
    <w:rsid w:val="00E60351"/>
    <w:rsid w:val="00E6042A"/>
    <w:rsid w:val="00E613EA"/>
    <w:rsid w:val="00E6537A"/>
    <w:rsid w:val="00E66255"/>
    <w:rsid w:val="00E66CD1"/>
    <w:rsid w:val="00E703F3"/>
    <w:rsid w:val="00E70E04"/>
    <w:rsid w:val="00E71AE7"/>
    <w:rsid w:val="00E721D6"/>
    <w:rsid w:val="00E72356"/>
    <w:rsid w:val="00E725AE"/>
    <w:rsid w:val="00E752E6"/>
    <w:rsid w:val="00E761B2"/>
    <w:rsid w:val="00E7659C"/>
    <w:rsid w:val="00E81A62"/>
    <w:rsid w:val="00E83086"/>
    <w:rsid w:val="00E836B7"/>
    <w:rsid w:val="00E8452E"/>
    <w:rsid w:val="00E8480C"/>
    <w:rsid w:val="00E860FA"/>
    <w:rsid w:val="00E87930"/>
    <w:rsid w:val="00E90F91"/>
    <w:rsid w:val="00E91606"/>
    <w:rsid w:val="00E91F42"/>
    <w:rsid w:val="00E94CE5"/>
    <w:rsid w:val="00E97060"/>
    <w:rsid w:val="00E97371"/>
    <w:rsid w:val="00EA1544"/>
    <w:rsid w:val="00EA1698"/>
    <w:rsid w:val="00EA1C3C"/>
    <w:rsid w:val="00EA2723"/>
    <w:rsid w:val="00EA2897"/>
    <w:rsid w:val="00EA2E4E"/>
    <w:rsid w:val="00EA2E63"/>
    <w:rsid w:val="00EA3BCE"/>
    <w:rsid w:val="00EA5319"/>
    <w:rsid w:val="00EA6088"/>
    <w:rsid w:val="00EA69CC"/>
    <w:rsid w:val="00EA75FF"/>
    <w:rsid w:val="00EA77CB"/>
    <w:rsid w:val="00EB09B2"/>
    <w:rsid w:val="00EB0E26"/>
    <w:rsid w:val="00EB2BA0"/>
    <w:rsid w:val="00EB3DD6"/>
    <w:rsid w:val="00EB3FB3"/>
    <w:rsid w:val="00EB4A9B"/>
    <w:rsid w:val="00EB6CE5"/>
    <w:rsid w:val="00EB7612"/>
    <w:rsid w:val="00EB7809"/>
    <w:rsid w:val="00EC1A2C"/>
    <w:rsid w:val="00EC5053"/>
    <w:rsid w:val="00EC5D69"/>
    <w:rsid w:val="00ED305E"/>
    <w:rsid w:val="00ED451C"/>
    <w:rsid w:val="00ED4CF5"/>
    <w:rsid w:val="00ED4D0E"/>
    <w:rsid w:val="00ED5DDC"/>
    <w:rsid w:val="00ED67EE"/>
    <w:rsid w:val="00EE0EF1"/>
    <w:rsid w:val="00EE38BD"/>
    <w:rsid w:val="00EE3C1A"/>
    <w:rsid w:val="00EE3CCE"/>
    <w:rsid w:val="00EE51AC"/>
    <w:rsid w:val="00EE556B"/>
    <w:rsid w:val="00EE7473"/>
    <w:rsid w:val="00EF1134"/>
    <w:rsid w:val="00EF5160"/>
    <w:rsid w:val="00EF595E"/>
    <w:rsid w:val="00F00C99"/>
    <w:rsid w:val="00F03D49"/>
    <w:rsid w:val="00F04530"/>
    <w:rsid w:val="00F066EB"/>
    <w:rsid w:val="00F10E1F"/>
    <w:rsid w:val="00F12F38"/>
    <w:rsid w:val="00F134A8"/>
    <w:rsid w:val="00F13532"/>
    <w:rsid w:val="00F13F60"/>
    <w:rsid w:val="00F1400B"/>
    <w:rsid w:val="00F200FE"/>
    <w:rsid w:val="00F212EB"/>
    <w:rsid w:val="00F21F3A"/>
    <w:rsid w:val="00F227C2"/>
    <w:rsid w:val="00F22D6A"/>
    <w:rsid w:val="00F23044"/>
    <w:rsid w:val="00F23906"/>
    <w:rsid w:val="00F24119"/>
    <w:rsid w:val="00F250C0"/>
    <w:rsid w:val="00F2595B"/>
    <w:rsid w:val="00F26585"/>
    <w:rsid w:val="00F265C4"/>
    <w:rsid w:val="00F268C0"/>
    <w:rsid w:val="00F26F89"/>
    <w:rsid w:val="00F27E7B"/>
    <w:rsid w:val="00F3101F"/>
    <w:rsid w:val="00F33F74"/>
    <w:rsid w:val="00F342E1"/>
    <w:rsid w:val="00F35B1F"/>
    <w:rsid w:val="00F36700"/>
    <w:rsid w:val="00F37BA9"/>
    <w:rsid w:val="00F4261E"/>
    <w:rsid w:val="00F4336F"/>
    <w:rsid w:val="00F44BCF"/>
    <w:rsid w:val="00F45862"/>
    <w:rsid w:val="00F460F4"/>
    <w:rsid w:val="00F465D3"/>
    <w:rsid w:val="00F46E1F"/>
    <w:rsid w:val="00F47B83"/>
    <w:rsid w:val="00F50757"/>
    <w:rsid w:val="00F515FF"/>
    <w:rsid w:val="00F53EAE"/>
    <w:rsid w:val="00F54EB4"/>
    <w:rsid w:val="00F54F9E"/>
    <w:rsid w:val="00F561D8"/>
    <w:rsid w:val="00F569C9"/>
    <w:rsid w:val="00F56E1D"/>
    <w:rsid w:val="00F56F06"/>
    <w:rsid w:val="00F60166"/>
    <w:rsid w:val="00F61483"/>
    <w:rsid w:val="00F626A4"/>
    <w:rsid w:val="00F647F7"/>
    <w:rsid w:val="00F64C2A"/>
    <w:rsid w:val="00F65E91"/>
    <w:rsid w:val="00F67287"/>
    <w:rsid w:val="00F673F3"/>
    <w:rsid w:val="00F674C6"/>
    <w:rsid w:val="00F67AB0"/>
    <w:rsid w:val="00F70F61"/>
    <w:rsid w:val="00F7220B"/>
    <w:rsid w:val="00F72253"/>
    <w:rsid w:val="00F73815"/>
    <w:rsid w:val="00F73F70"/>
    <w:rsid w:val="00F74106"/>
    <w:rsid w:val="00F75B2D"/>
    <w:rsid w:val="00F76F31"/>
    <w:rsid w:val="00F7770D"/>
    <w:rsid w:val="00F80702"/>
    <w:rsid w:val="00F81122"/>
    <w:rsid w:val="00F8244C"/>
    <w:rsid w:val="00F82EAE"/>
    <w:rsid w:val="00F837C2"/>
    <w:rsid w:val="00F83E28"/>
    <w:rsid w:val="00F8478A"/>
    <w:rsid w:val="00F85984"/>
    <w:rsid w:val="00F85C52"/>
    <w:rsid w:val="00F86821"/>
    <w:rsid w:val="00F868C9"/>
    <w:rsid w:val="00F87BFD"/>
    <w:rsid w:val="00F87F71"/>
    <w:rsid w:val="00F9212A"/>
    <w:rsid w:val="00F92B73"/>
    <w:rsid w:val="00F93115"/>
    <w:rsid w:val="00F93667"/>
    <w:rsid w:val="00F9454E"/>
    <w:rsid w:val="00F95C53"/>
    <w:rsid w:val="00F96F81"/>
    <w:rsid w:val="00F97DAD"/>
    <w:rsid w:val="00F97F13"/>
    <w:rsid w:val="00FA05E4"/>
    <w:rsid w:val="00FA08E6"/>
    <w:rsid w:val="00FA0F12"/>
    <w:rsid w:val="00FA23C4"/>
    <w:rsid w:val="00FA24C8"/>
    <w:rsid w:val="00FA3A7E"/>
    <w:rsid w:val="00FA4BD9"/>
    <w:rsid w:val="00FA4D25"/>
    <w:rsid w:val="00FA5317"/>
    <w:rsid w:val="00FA5792"/>
    <w:rsid w:val="00FA5B5D"/>
    <w:rsid w:val="00FA63DC"/>
    <w:rsid w:val="00FA74A4"/>
    <w:rsid w:val="00FA7BCB"/>
    <w:rsid w:val="00FB0CD3"/>
    <w:rsid w:val="00FB1BC6"/>
    <w:rsid w:val="00FB200D"/>
    <w:rsid w:val="00FB2364"/>
    <w:rsid w:val="00FB26BE"/>
    <w:rsid w:val="00FB47AB"/>
    <w:rsid w:val="00FB4853"/>
    <w:rsid w:val="00FB4BC8"/>
    <w:rsid w:val="00FB4C6D"/>
    <w:rsid w:val="00FB5C41"/>
    <w:rsid w:val="00FB6CA7"/>
    <w:rsid w:val="00FC0020"/>
    <w:rsid w:val="00FC14B3"/>
    <w:rsid w:val="00FC15BE"/>
    <w:rsid w:val="00FC23B4"/>
    <w:rsid w:val="00FC280E"/>
    <w:rsid w:val="00FC3C0F"/>
    <w:rsid w:val="00FC4BDA"/>
    <w:rsid w:val="00FC531B"/>
    <w:rsid w:val="00FC762D"/>
    <w:rsid w:val="00FD0558"/>
    <w:rsid w:val="00FD138F"/>
    <w:rsid w:val="00FD4E06"/>
    <w:rsid w:val="00FD5705"/>
    <w:rsid w:val="00FE0C06"/>
    <w:rsid w:val="00FE3BBD"/>
    <w:rsid w:val="00FE4788"/>
    <w:rsid w:val="00FE538A"/>
    <w:rsid w:val="00FE5C75"/>
    <w:rsid w:val="00FE61E7"/>
    <w:rsid w:val="00FE7954"/>
    <w:rsid w:val="00FE7EEC"/>
    <w:rsid w:val="00FF0412"/>
    <w:rsid w:val="00FF09E5"/>
    <w:rsid w:val="00FF0B50"/>
    <w:rsid w:val="00FF12D7"/>
    <w:rsid w:val="00FF4BE5"/>
    <w:rsid w:val="00FF5172"/>
    <w:rsid w:val="00FF5F48"/>
    <w:rsid w:val="00FF6A0F"/>
    <w:rsid w:val="00FF6C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5282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qFormat="1"/>
    <w:lsdException w:name="caption" w:locked="0" w:uiPriority="0" w:qFormat="1"/>
    <w:lsdException w:name="footnote reference" w:locked="0" w:qFormat="1"/>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7"/>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7"/>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7"/>
      </w:numPr>
      <w:tabs>
        <w:tab w:val="clear" w:pos="5490"/>
        <w:tab w:val="num" w:pos="720"/>
      </w:tabs>
      <w:spacing w:before="360"/>
      <w:ind w:left="72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7"/>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7"/>
      </w:numPr>
      <w:outlineLvl w:val="4"/>
    </w:pPr>
    <w:rPr>
      <w:b/>
      <w:bCs/>
      <w:i/>
      <w:iCs/>
      <w:sz w:val="26"/>
      <w:szCs w:val="26"/>
    </w:rPr>
  </w:style>
  <w:style w:type="paragraph" w:styleId="berschrift6">
    <w:name w:val="heading 6"/>
    <w:basedOn w:val="Standard"/>
    <w:next w:val="Standard"/>
    <w:semiHidden/>
    <w:qFormat/>
    <w:locked/>
    <w:rsid w:val="009E47EB"/>
    <w:pPr>
      <w:numPr>
        <w:ilvl w:val="5"/>
        <w:numId w:val="7"/>
      </w:numPr>
      <w:outlineLvl w:val="5"/>
    </w:pPr>
    <w:rPr>
      <w:b/>
      <w:bCs/>
      <w:sz w:val="22"/>
    </w:rPr>
  </w:style>
  <w:style w:type="paragraph" w:styleId="berschrift7">
    <w:name w:val="heading 7"/>
    <w:basedOn w:val="Standard"/>
    <w:next w:val="Standard"/>
    <w:semiHidden/>
    <w:qFormat/>
    <w:locked/>
    <w:rsid w:val="009E47EB"/>
    <w:pPr>
      <w:numPr>
        <w:ilvl w:val="6"/>
        <w:numId w:val="7"/>
      </w:numPr>
      <w:outlineLvl w:val="6"/>
    </w:pPr>
    <w:rPr>
      <w:sz w:val="24"/>
    </w:rPr>
  </w:style>
  <w:style w:type="paragraph" w:styleId="berschrift8">
    <w:name w:val="heading 8"/>
    <w:basedOn w:val="Standard"/>
    <w:next w:val="Standard"/>
    <w:semiHidden/>
    <w:qFormat/>
    <w:locked/>
    <w:rsid w:val="009E47EB"/>
    <w:pPr>
      <w:numPr>
        <w:ilvl w:val="7"/>
        <w:numId w:val="7"/>
      </w:numPr>
      <w:outlineLvl w:val="7"/>
    </w:pPr>
    <w:rPr>
      <w:i/>
      <w:iCs/>
      <w:sz w:val="24"/>
    </w:rPr>
  </w:style>
  <w:style w:type="paragraph" w:styleId="berschrift9">
    <w:name w:val="heading 9"/>
    <w:basedOn w:val="Standard"/>
    <w:next w:val="Standard"/>
    <w:semiHidden/>
    <w:qFormat/>
    <w:locked/>
    <w:rsid w:val="009E47EB"/>
    <w:pPr>
      <w:numPr>
        <w:ilvl w:val="8"/>
        <w:numId w:val="7"/>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1"/>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uiPriority w:val="99"/>
    <w:qFormat/>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rsid w:val="009F0B56"/>
    <w:rPr>
      <w:rFonts w:eastAsia="Calibri"/>
      <w:sz w:val="16"/>
      <w:szCs w:val="16"/>
      <w14:cntxtAlts/>
    </w:rPr>
  </w:style>
  <w:style w:type="character" w:styleId="Funotenzeichen">
    <w:name w:val="footnote reference"/>
    <w:aliases w:val="ECC Footnote number,Footnote Reference/,Appel note de bas de p,Footnote symbol,Style 12,(NECG) Footnote Reference,Style 124,o,fr,Style 13,FR,Style 17,Appel note de bas de p + 11 pt,Italic,Appel note de bas de p1,Ref,Footnote"/>
    <w:basedOn w:val="Absatz-Standardschriftart"/>
    <w:uiPriority w:val="99"/>
    <w:qForma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1"/>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1"/>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1"/>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4"/>
      </w:numPr>
      <w:spacing w:after="0"/>
      <w:jc w:val="left"/>
    </w:pPr>
    <w:rPr>
      <w:rFonts w:eastAsia="Calibri"/>
    </w:rPr>
  </w:style>
  <w:style w:type="paragraph" w:customStyle="1" w:styleId="ECCNumberedList">
    <w:name w:val="ECC Numbered List"/>
    <w:basedOn w:val="Standard"/>
    <w:rsid w:val="009F0B56"/>
    <w:pPr>
      <w:numPr>
        <w:numId w:val="5"/>
      </w:numPr>
      <w:spacing w:after="0"/>
    </w:pPr>
    <w:rPr>
      <w:szCs w:val="20"/>
    </w:rPr>
  </w:style>
  <w:style w:type="paragraph" w:customStyle="1" w:styleId="ECCReference">
    <w:name w:val="ECC Reference"/>
    <w:basedOn w:val="Standard"/>
    <w:rsid w:val="009F0B56"/>
    <w:pPr>
      <w:numPr>
        <w:numId w:val="6"/>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3"/>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SchwacheHervorhebung">
    <w:name w:val="Subtle Emphasis"/>
    <w:basedOn w:val="Absatz-Standardschriftart"/>
    <w:uiPriority w:val="19"/>
    <w:qFormat/>
    <w:rsid w:val="00B61A5D"/>
    <w:rPr>
      <w:i/>
      <w:iCs/>
      <w:color w:val="404040" w:themeColor="text1" w:themeTint="BF"/>
    </w:rPr>
  </w:style>
  <w:style w:type="paragraph" w:styleId="Fuzeile">
    <w:name w:val="footer"/>
    <w:basedOn w:val="Standard"/>
    <w:link w:val="FuzeileZchn"/>
    <w:uiPriority w:val="99"/>
    <w:semiHidden/>
    <w:unhideWhenUsed/>
    <w:locked/>
    <w:rsid w:val="00B619D4"/>
    <w:pPr>
      <w:tabs>
        <w:tab w:val="center" w:pos="4819"/>
        <w:tab w:val="right" w:pos="9638"/>
      </w:tabs>
      <w:spacing w:before="0" w:after="0"/>
    </w:pPr>
  </w:style>
  <w:style w:type="character" w:customStyle="1" w:styleId="FuzeileZchn">
    <w:name w:val="Fußzeile Zchn"/>
    <w:basedOn w:val="Absatz-Standardschriftart"/>
    <w:link w:val="Fuzeile"/>
    <w:uiPriority w:val="99"/>
    <w:semiHidden/>
    <w:rsid w:val="00B619D4"/>
    <w:rPr>
      <w:rFonts w:eastAsia="Calibri"/>
      <w:szCs w:val="22"/>
      <w:lang w:val="en-GB"/>
    </w:rPr>
  </w:style>
  <w:style w:type="paragraph" w:styleId="Listenabsatz">
    <w:name w:val="List Paragraph"/>
    <w:basedOn w:val="Standard"/>
    <w:uiPriority w:val="34"/>
    <w:qFormat/>
    <w:locked/>
    <w:rsid w:val="00E57B3D"/>
    <w:pPr>
      <w:ind w:left="720"/>
      <w:contextualSpacing/>
    </w:pPr>
  </w:style>
  <w:style w:type="character" w:customStyle="1" w:styleId="Mention1">
    <w:name w:val="Mention1"/>
    <w:basedOn w:val="Absatz-Standardschriftart"/>
    <w:uiPriority w:val="99"/>
    <w:semiHidden/>
    <w:unhideWhenUsed/>
    <w:rsid w:val="00640916"/>
    <w:rPr>
      <w:color w:val="2B579A"/>
      <w:shd w:val="clear" w:color="auto" w:fill="E6E6E6"/>
    </w:rPr>
  </w:style>
  <w:style w:type="paragraph" w:styleId="Kommentartext">
    <w:name w:val="annotation text"/>
    <w:basedOn w:val="Standard"/>
    <w:link w:val="KommentartextZchn"/>
    <w:uiPriority w:val="99"/>
    <w:semiHidden/>
    <w:unhideWhenUsed/>
    <w:locked/>
    <w:rPr>
      <w:szCs w:val="20"/>
    </w:rPr>
  </w:style>
  <w:style w:type="character" w:customStyle="1" w:styleId="KommentartextZchn">
    <w:name w:val="Kommentartext Zchn"/>
    <w:basedOn w:val="Absatz-Standardschriftart"/>
    <w:link w:val="Kommentartext"/>
    <w:uiPriority w:val="99"/>
    <w:semiHidden/>
    <w:rPr>
      <w:rFonts w:eastAsia="Calibri"/>
      <w:lang w:val="en-GB"/>
    </w:rPr>
  </w:style>
  <w:style w:type="character" w:styleId="Kommentarzeichen">
    <w:name w:val="annotation reference"/>
    <w:basedOn w:val="Absatz-Standardschriftart"/>
    <w:uiPriority w:val="99"/>
    <w:semiHidden/>
    <w:unhideWhenUsed/>
    <w:locked/>
    <w:rPr>
      <w:sz w:val="16"/>
      <w:szCs w:val="16"/>
    </w:rPr>
  </w:style>
  <w:style w:type="character" w:styleId="BesuchterHyperlink">
    <w:name w:val="FollowedHyperlink"/>
    <w:basedOn w:val="Absatz-Standardschriftart"/>
    <w:uiPriority w:val="99"/>
    <w:semiHidden/>
    <w:unhideWhenUsed/>
    <w:locked/>
    <w:rsid w:val="006A10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qFormat="1"/>
    <w:lsdException w:name="caption" w:locked="0" w:uiPriority="0" w:qFormat="1"/>
    <w:lsdException w:name="footnote reference" w:locked="0" w:qFormat="1"/>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7"/>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7"/>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7"/>
      </w:numPr>
      <w:tabs>
        <w:tab w:val="clear" w:pos="5490"/>
        <w:tab w:val="num" w:pos="720"/>
      </w:tabs>
      <w:spacing w:before="360"/>
      <w:ind w:left="72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7"/>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7"/>
      </w:numPr>
      <w:outlineLvl w:val="4"/>
    </w:pPr>
    <w:rPr>
      <w:b/>
      <w:bCs/>
      <w:i/>
      <w:iCs/>
      <w:sz w:val="26"/>
      <w:szCs w:val="26"/>
    </w:rPr>
  </w:style>
  <w:style w:type="paragraph" w:styleId="berschrift6">
    <w:name w:val="heading 6"/>
    <w:basedOn w:val="Standard"/>
    <w:next w:val="Standard"/>
    <w:semiHidden/>
    <w:qFormat/>
    <w:locked/>
    <w:rsid w:val="009E47EB"/>
    <w:pPr>
      <w:numPr>
        <w:ilvl w:val="5"/>
        <w:numId w:val="7"/>
      </w:numPr>
      <w:outlineLvl w:val="5"/>
    </w:pPr>
    <w:rPr>
      <w:b/>
      <w:bCs/>
      <w:sz w:val="22"/>
    </w:rPr>
  </w:style>
  <w:style w:type="paragraph" w:styleId="berschrift7">
    <w:name w:val="heading 7"/>
    <w:basedOn w:val="Standard"/>
    <w:next w:val="Standard"/>
    <w:semiHidden/>
    <w:qFormat/>
    <w:locked/>
    <w:rsid w:val="009E47EB"/>
    <w:pPr>
      <w:numPr>
        <w:ilvl w:val="6"/>
        <w:numId w:val="7"/>
      </w:numPr>
      <w:outlineLvl w:val="6"/>
    </w:pPr>
    <w:rPr>
      <w:sz w:val="24"/>
    </w:rPr>
  </w:style>
  <w:style w:type="paragraph" w:styleId="berschrift8">
    <w:name w:val="heading 8"/>
    <w:basedOn w:val="Standard"/>
    <w:next w:val="Standard"/>
    <w:semiHidden/>
    <w:qFormat/>
    <w:locked/>
    <w:rsid w:val="009E47EB"/>
    <w:pPr>
      <w:numPr>
        <w:ilvl w:val="7"/>
        <w:numId w:val="7"/>
      </w:numPr>
      <w:outlineLvl w:val="7"/>
    </w:pPr>
    <w:rPr>
      <w:i/>
      <w:iCs/>
      <w:sz w:val="24"/>
    </w:rPr>
  </w:style>
  <w:style w:type="paragraph" w:styleId="berschrift9">
    <w:name w:val="heading 9"/>
    <w:basedOn w:val="Standard"/>
    <w:next w:val="Standard"/>
    <w:semiHidden/>
    <w:qFormat/>
    <w:locked/>
    <w:rsid w:val="009E47EB"/>
    <w:pPr>
      <w:numPr>
        <w:ilvl w:val="8"/>
        <w:numId w:val="7"/>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1"/>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uiPriority w:val="99"/>
    <w:qFormat/>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rsid w:val="009F0B56"/>
    <w:rPr>
      <w:rFonts w:eastAsia="Calibri"/>
      <w:sz w:val="16"/>
      <w:szCs w:val="16"/>
      <w14:cntxtAlts/>
    </w:rPr>
  </w:style>
  <w:style w:type="character" w:styleId="Funotenzeichen">
    <w:name w:val="footnote reference"/>
    <w:aliases w:val="ECC Footnote number,Footnote Reference/,Appel note de bas de p,Footnote symbol,Style 12,(NECG) Footnote Reference,Style 124,o,fr,Style 13,FR,Style 17,Appel note de bas de p + 11 pt,Italic,Appel note de bas de p1,Ref,Footnote"/>
    <w:basedOn w:val="Absatz-Standardschriftart"/>
    <w:uiPriority w:val="99"/>
    <w:qForma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1"/>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1"/>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1"/>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4"/>
      </w:numPr>
      <w:spacing w:after="0"/>
      <w:jc w:val="left"/>
    </w:pPr>
    <w:rPr>
      <w:rFonts w:eastAsia="Calibri"/>
    </w:rPr>
  </w:style>
  <w:style w:type="paragraph" w:customStyle="1" w:styleId="ECCNumberedList">
    <w:name w:val="ECC Numbered List"/>
    <w:basedOn w:val="Standard"/>
    <w:rsid w:val="009F0B56"/>
    <w:pPr>
      <w:numPr>
        <w:numId w:val="5"/>
      </w:numPr>
      <w:spacing w:after="0"/>
    </w:pPr>
    <w:rPr>
      <w:szCs w:val="20"/>
    </w:rPr>
  </w:style>
  <w:style w:type="paragraph" w:customStyle="1" w:styleId="ECCReference">
    <w:name w:val="ECC Reference"/>
    <w:basedOn w:val="Standard"/>
    <w:rsid w:val="009F0B56"/>
    <w:pPr>
      <w:numPr>
        <w:numId w:val="6"/>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3"/>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SchwacheHervorhebung">
    <w:name w:val="Subtle Emphasis"/>
    <w:basedOn w:val="Absatz-Standardschriftart"/>
    <w:uiPriority w:val="19"/>
    <w:qFormat/>
    <w:rsid w:val="00B61A5D"/>
    <w:rPr>
      <w:i/>
      <w:iCs/>
      <w:color w:val="404040" w:themeColor="text1" w:themeTint="BF"/>
    </w:rPr>
  </w:style>
  <w:style w:type="paragraph" w:styleId="Fuzeile">
    <w:name w:val="footer"/>
    <w:basedOn w:val="Standard"/>
    <w:link w:val="FuzeileZchn"/>
    <w:uiPriority w:val="99"/>
    <w:semiHidden/>
    <w:unhideWhenUsed/>
    <w:locked/>
    <w:rsid w:val="00B619D4"/>
    <w:pPr>
      <w:tabs>
        <w:tab w:val="center" w:pos="4819"/>
        <w:tab w:val="right" w:pos="9638"/>
      </w:tabs>
      <w:spacing w:before="0" w:after="0"/>
    </w:pPr>
  </w:style>
  <w:style w:type="character" w:customStyle="1" w:styleId="FuzeileZchn">
    <w:name w:val="Fußzeile Zchn"/>
    <w:basedOn w:val="Absatz-Standardschriftart"/>
    <w:link w:val="Fuzeile"/>
    <w:uiPriority w:val="99"/>
    <w:semiHidden/>
    <w:rsid w:val="00B619D4"/>
    <w:rPr>
      <w:rFonts w:eastAsia="Calibri"/>
      <w:szCs w:val="22"/>
      <w:lang w:val="en-GB"/>
    </w:rPr>
  </w:style>
  <w:style w:type="paragraph" w:styleId="Listenabsatz">
    <w:name w:val="List Paragraph"/>
    <w:basedOn w:val="Standard"/>
    <w:uiPriority w:val="34"/>
    <w:qFormat/>
    <w:locked/>
    <w:rsid w:val="00E57B3D"/>
    <w:pPr>
      <w:ind w:left="720"/>
      <w:contextualSpacing/>
    </w:pPr>
  </w:style>
  <w:style w:type="character" w:customStyle="1" w:styleId="Mention1">
    <w:name w:val="Mention1"/>
    <w:basedOn w:val="Absatz-Standardschriftart"/>
    <w:uiPriority w:val="99"/>
    <w:semiHidden/>
    <w:unhideWhenUsed/>
    <w:rsid w:val="00640916"/>
    <w:rPr>
      <w:color w:val="2B579A"/>
      <w:shd w:val="clear" w:color="auto" w:fill="E6E6E6"/>
    </w:rPr>
  </w:style>
  <w:style w:type="paragraph" w:styleId="Kommentartext">
    <w:name w:val="annotation text"/>
    <w:basedOn w:val="Standard"/>
    <w:link w:val="KommentartextZchn"/>
    <w:uiPriority w:val="99"/>
    <w:semiHidden/>
    <w:unhideWhenUsed/>
    <w:locked/>
    <w:rPr>
      <w:szCs w:val="20"/>
    </w:rPr>
  </w:style>
  <w:style w:type="character" w:customStyle="1" w:styleId="KommentartextZchn">
    <w:name w:val="Kommentartext Zchn"/>
    <w:basedOn w:val="Absatz-Standardschriftart"/>
    <w:link w:val="Kommentartext"/>
    <w:uiPriority w:val="99"/>
    <w:semiHidden/>
    <w:rPr>
      <w:rFonts w:eastAsia="Calibri"/>
      <w:lang w:val="en-GB"/>
    </w:rPr>
  </w:style>
  <w:style w:type="character" w:styleId="Kommentarzeichen">
    <w:name w:val="annotation reference"/>
    <w:basedOn w:val="Absatz-Standardschriftart"/>
    <w:uiPriority w:val="99"/>
    <w:semiHidden/>
    <w:unhideWhenUsed/>
    <w:locked/>
    <w:rPr>
      <w:sz w:val="16"/>
      <w:szCs w:val="16"/>
    </w:rPr>
  </w:style>
  <w:style w:type="character" w:styleId="BesuchterHyperlink">
    <w:name w:val="FollowedHyperlink"/>
    <w:basedOn w:val="Absatz-Standardschriftart"/>
    <w:uiPriority w:val="99"/>
    <w:semiHidden/>
    <w:unhideWhenUsed/>
    <w:locked/>
    <w:rsid w:val="006A1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655">
      <w:bodyDiv w:val="1"/>
      <w:marLeft w:val="0"/>
      <w:marRight w:val="0"/>
      <w:marTop w:val="0"/>
      <w:marBottom w:val="0"/>
      <w:divBdr>
        <w:top w:val="none" w:sz="0" w:space="0" w:color="auto"/>
        <w:left w:val="none" w:sz="0" w:space="0" w:color="auto"/>
        <w:bottom w:val="none" w:sz="0" w:space="0" w:color="auto"/>
        <w:right w:val="none" w:sz="0" w:space="0" w:color="auto"/>
      </w:divBdr>
    </w:div>
    <w:div w:id="68888276">
      <w:bodyDiv w:val="1"/>
      <w:marLeft w:val="0"/>
      <w:marRight w:val="0"/>
      <w:marTop w:val="0"/>
      <w:marBottom w:val="0"/>
      <w:divBdr>
        <w:top w:val="none" w:sz="0" w:space="0" w:color="auto"/>
        <w:left w:val="none" w:sz="0" w:space="0" w:color="auto"/>
        <w:bottom w:val="none" w:sz="0" w:space="0" w:color="auto"/>
        <w:right w:val="none" w:sz="0" w:space="0" w:color="auto"/>
      </w:divBdr>
    </w:div>
    <w:div w:id="90012553">
      <w:bodyDiv w:val="1"/>
      <w:marLeft w:val="0"/>
      <w:marRight w:val="0"/>
      <w:marTop w:val="0"/>
      <w:marBottom w:val="0"/>
      <w:divBdr>
        <w:top w:val="none" w:sz="0" w:space="0" w:color="auto"/>
        <w:left w:val="none" w:sz="0" w:space="0" w:color="auto"/>
        <w:bottom w:val="none" w:sz="0" w:space="0" w:color="auto"/>
        <w:right w:val="none" w:sz="0" w:space="0" w:color="auto"/>
      </w:divBdr>
    </w:div>
    <w:div w:id="120076343">
      <w:bodyDiv w:val="1"/>
      <w:marLeft w:val="0"/>
      <w:marRight w:val="0"/>
      <w:marTop w:val="0"/>
      <w:marBottom w:val="0"/>
      <w:divBdr>
        <w:top w:val="none" w:sz="0" w:space="0" w:color="auto"/>
        <w:left w:val="none" w:sz="0" w:space="0" w:color="auto"/>
        <w:bottom w:val="none" w:sz="0" w:space="0" w:color="auto"/>
        <w:right w:val="none" w:sz="0" w:space="0" w:color="auto"/>
      </w:divBdr>
    </w:div>
    <w:div w:id="285432774">
      <w:bodyDiv w:val="1"/>
      <w:marLeft w:val="0"/>
      <w:marRight w:val="0"/>
      <w:marTop w:val="0"/>
      <w:marBottom w:val="0"/>
      <w:divBdr>
        <w:top w:val="none" w:sz="0" w:space="0" w:color="auto"/>
        <w:left w:val="none" w:sz="0" w:space="0" w:color="auto"/>
        <w:bottom w:val="none" w:sz="0" w:space="0" w:color="auto"/>
        <w:right w:val="none" w:sz="0" w:space="0" w:color="auto"/>
      </w:divBdr>
    </w:div>
    <w:div w:id="740370864">
      <w:bodyDiv w:val="1"/>
      <w:marLeft w:val="0"/>
      <w:marRight w:val="0"/>
      <w:marTop w:val="0"/>
      <w:marBottom w:val="0"/>
      <w:divBdr>
        <w:top w:val="none" w:sz="0" w:space="0" w:color="auto"/>
        <w:left w:val="none" w:sz="0" w:space="0" w:color="auto"/>
        <w:bottom w:val="none" w:sz="0" w:space="0" w:color="auto"/>
        <w:right w:val="none" w:sz="0" w:space="0" w:color="auto"/>
      </w:divBdr>
    </w:div>
    <w:div w:id="808863852">
      <w:bodyDiv w:val="1"/>
      <w:marLeft w:val="0"/>
      <w:marRight w:val="0"/>
      <w:marTop w:val="0"/>
      <w:marBottom w:val="0"/>
      <w:divBdr>
        <w:top w:val="none" w:sz="0" w:space="0" w:color="auto"/>
        <w:left w:val="none" w:sz="0" w:space="0" w:color="auto"/>
        <w:bottom w:val="none" w:sz="0" w:space="0" w:color="auto"/>
        <w:right w:val="none" w:sz="0" w:space="0" w:color="auto"/>
      </w:divBdr>
    </w:div>
    <w:div w:id="847796988">
      <w:bodyDiv w:val="1"/>
      <w:marLeft w:val="0"/>
      <w:marRight w:val="0"/>
      <w:marTop w:val="0"/>
      <w:marBottom w:val="0"/>
      <w:divBdr>
        <w:top w:val="none" w:sz="0" w:space="0" w:color="auto"/>
        <w:left w:val="none" w:sz="0" w:space="0" w:color="auto"/>
        <w:bottom w:val="none" w:sz="0" w:space="0" w:color="auto"/>
        <w:right w:val="none" w:sz="0" w:space="0" w:color="auto"/>
      </w:divBdr>
    </w:div>
    <w:div w:id="848563257">
      <w:bodyDiv w:val="1"/>
      <w:marLeft w:val="0"/>
      <w:marRight w:val="0"/>
      <w:marTop w:val="0"/>
      <w:marBottom w:val="0"/>
      <w:divBdr>
        <w:top w:val="none" w:sz="0" w:space="0" w:color="auto"/>
        <w:left w:val="none" w:sz="0" w:space="0" w:color="auto"/>
        <w:bottom w:val="none" w:sz="0" w:space="0" w:color="auto"/>
        <w:right w:val="none" w:sz="0" w:space="0" w:color="auto"/>
      </w:divBdr>
    </w:div>
    <w:div w:id="858356835">
      <w:bodyDiv w:val="1"/>
      <w:marLeft w:val="0"/>
      <w:marRight w:val="0"/>
      <w:marTop w:val="0"/>
      <w:marBottom w:val="0"/>
      <w:divBdr>
        <w:top w:val="none" w:sz="0" w:space="0" w:color="auto"/>
        <w:left w:val="none" w:sz="0" w:space="0" w:color="auto"/>
        <w:bottom w:val="none" w:sz="0" w:space="0" w:color="auto"/>
        <w:right w:val="none" w:sz="0" w:space="0" w:color="auto"/>
      </w:divBdr>
    </w:div>
    <w:div w:id="887381333">
      <w:bodyDiv w:val="1"/>
      <w:marLeft w:val="0"/>
      <w:marRight w:val="0"/>
      <w:marTop w:val="0"/>
      <w:marBottom w:val="0"/>
      <w:divBdr>
        <w:top w:val="none" w:sz="0" w:space="0" w:color="auto"/>
        <w:left w:val="none" w:sz="0" w:space="0" w:color="auto"/>
        <w:bottom w:val="none" w:sz="0" w:space="0" w:color="auto"/>
        <w:right w:val="none" w:sz="0" w:space="0" w:color="auto"/>
      </w:divBdr>
    </w:div>
    <w:div w:id="911617878">
      <w:bodyDiv w:val="1"/>
      <w:marLeft w:val="0"/>
      <w:marRight w:val="0"/>
      <w:marTop w:val="0"/>
      <w:marBottom w:val="0"/>
      <w:divBdr>
        <w:top w:val="none" w:sz="0" w:space="0" w:color="auto"/>
        <w:left w:val="none" w:sz="0" w:space="0" w:color="auto"/>
        <w:bottom w:val="none" w:sz="0" w:space="0" w:color="auto"/>
        <w:right w:val="none" w:sz="0" w:space="0" w:color="auto"/>
      </w:divBdr>
    </w:div>
    <w:div w:id="928394734">
      <w:bodyDiv w:val="1"/>
      <w:marLeft w:val="0"/>
      <w:marRight w:val="0"/>
      <w:marTop w:val="0"/>
      <w:marBottom w:val="0"/>
      <w:divBdr>
        <w:top w:val="none" w:sz="0" w:space="0" w:color="auto"/>
        <w:left w:val="none" w:sz="0" w:space="0" w:color="auto"/>
        <w:bottom w:val="none" w:sz="0" w:space="0" w:color="auto"/>
        <w:right w:val="none" w:sz="0" w:space="0" w:color="auto"/>
      </w:divBdr>
    </w:div>
    <w:div w:id="990527888">
      <w:bodyDiv w:val="1"/>
      <w:marLeft w:val="0"/>
      <w:marRight w:val="0"/>
      <w:marTop w:val="0"/>
      <w:marBottom w:val="0"/>
      <w:divBdr>
        <w:top w:val="none" w:sz="0" w:space="0" w:color="auto"/>
        <w:left w:val="none" w:sz="0" w:space="0" w:color="auto"/>
        <w:bottom w:val="none" w:sz="0" w:space="0" w:color="auto"/>
        <w:right w:val="none" w:sz="0" w:space="0" w:color="auto"/>
      </w:divBdr>
    </w:div>
    <w:div w:id="1019939255">
      <w:bodyDiv w:val="1"/>
      <w:marLeft w:val="0"/>
      <w:marRight w:val="0"/>
      <w:marTop w:val="0"/>
      <w:marBottom w:val="0"/>
      <w:divBdr>
        <w:top w:val="none" w:sz="0" w:space="0" w:color="auto"/>
        <w:left w:val="none" w:sz="0" w:space="0" w:color="auto"/>
        <w:bottom w:val="none" w:sz="0" w:space="0" w:color="auto"/>
        <w:right w:val="none" w:sz="0" w:space="0" w:color="auto"/>
      </w:divBdr>
    </w:div>
    <w:div w:id="1120807533">
      <w:bodyDiv w:val="1"/>
      <w:marLeft w:val="0"/>
      <w:marRight w:val="0"/>
      <w:marTop w:val="0"/>
      <w:marBottom w:val="0"/>
      <w:divBdr>
        <w:top w:val="none" w:sz="0" w:space="0" w:color="auto"/>
        <w:left w:val="none" w:sz="0" w:space="0" w:color="auto"/>
        <w:bottom w:val="none" w:sz="0" w:space="0" w:color="auto"/>
        <w:right w:val="none" w:sz="0" w:space="0" w:color="auto"/>
      </w:divBdr>
    </w:div>
    <w:div w:id="1127427219">
      <w:bodyDiv w:val="1"/>
      <w:marLeft w:val="0"/>
      <w:marRight w:val="0"/>
      <w:marTop w:val="0"/>
      <w:marBottom w:val="0"/>
      <w:divBdr>
        <w:top w:val="none" w:sz="0" w:space="0" w:color="auto"/>
        <w:left w:val="none" w:sz="0" w:space="0" w:color="auto"/>
        <w:bottom w:val="none" w:sz="0" w:space="0" w:color="auto"/>
        <w:right w:val="none" w:sz="0" w:space="0" w:color="auto"/>
      </w:divBdr>
      <w:divsChild>
        <w:div w:id="47343872">
          <w:marLeft w:val="547"/>
          <w:marRight w:val="0"/>
          <w:marTop w:val="120"/>
          <w:marBottom w:val="120"/>
          <w:divBdr>
            <w:top w:val="none" w:sz="0" w:space="0" w:color="auto"/>
            <w:left w:val="none" w:sz="0" w:space="0" w:color="auto"/>
            <w:bottom w:val="none" w:sz="0" w:space="0" w:color="auto"/>
            <w:right w:val="none" w:sz="0" w:space="0" w:color="auto"/>
          </w:divBdr>
        </w:div>
      </w:divsChild>
    </w:div>
    <w:div w:id="1138962040">
      <w:bodyDiv w:val="1"/>
      <w:marLeft w:val="0"/>
      <w:marRight w:val="0"/>
      <w:marTop w:val="0"/>
      <w:marBottom w:val="0"/>
      <w:divBdr>
        <w:top w:val="none" w:sz="0" w:space="0" w:color="auto"/>
        <w:left w:val="none" w:sz="0" w:space="0" w:color="auto"/>
        <w:bottom w:val="none" w:sz="0" w:space="0" w:color="auto"/>
        <w:right w:val="none" w:sz="0" w:space="0" w:color="auto"/>
      </w:divBdr>
    </w:div>
    <w:div w:id="1220629859">
      <w:bodyDiv w:val="1"/>
      <w:marLeft w:val="0"/>
      <w:marRight w:val="0"/>
      <w:marTop w:val="0"/>
      <w:marBottom w:val="0"/>
      <w:divBdr>
        <w:top w:val="none" w:sz="0" w:space="0" w:color="auto"/>
        <w:left w:val="none" w:sz="0" w:space="0" w:color="auto"/>
        <w:bottom w:val="none" w:sz="0" w:space="0" w:color="auto"/>
        <w:right w:val="none" w:sz="0" w:space="0" w:color="auto"/>
      </w:divBdr>
    </w:div>
    <w:div w:id="1242643047">
      <w:bodyDiv w:val="1"/>
      <w:marLeft w:val="0"/>
      <w:marRight w:val="0"/>
      <w:marTop w:val="0"/>
      <w:marBottom w:val="0"/>
      <w:divBdr>
        <w:top w:val="none" w:sz="0" w:space="0" w:color="auto"/>
        <w:left w:val="none" w:sz="0" w:space="0" w:color="auto"/>
        <w:bottom w:val="none" w:sz="0" w:space="0" w:color="auto"/>
        <w:right w:val="none" w:sz="0" w:space="0" w:color="auto"/>
      </w:divBdr>
    </w:div>
    <w:div w:id="1270117517">
      <w:bodyDiv w:val="1"/>
      <w:marLeft w:val="0"/>
      <w:marRight w:val="0"/>
      <w:marTop w:val="0"/>
      <w:marBottom w:val="0"/>
      <w:divBdr>
        <w:top w:val="none" w:sz="0" w:space="0" w:color="auto"/>
        <w:left w:val="none" w:sz="0" w:space="0" w:color="auto"/>
        <w:bottom w:val="none" w:sz="0" w:space="0" w:color="auto"/>
        <w:right w:val="none" w:sz="0" w:space="0" w:color="auto"/>
      </w:divBdr>
    </w:div>
    <w:div w:id="1283612402">
      <w:bodyDiv w:val="1"/>
      <w:marLeft w:val="0"/>
      <w:marRight w:val="0"/>
      <w:marTop w:val="0"/>
      <w:marBottom w:val="0"/>
      <w:divBdr>
        <w:top w:val="none" w:sz="0" w:space="0" w:color="auto"/>
        <w:left w:val="none" w:sz="0" w:space="0" w:color="auto"/>
        <w:bottom w:val="none" w:sz="0" w:space="0" w:color="auto"/>
        <w:right w:val="none" w:sz="0" w:space="0" w:color="auto"/>
      </w:divBdr>
    </w:div>
    <w:div w:id="1343625468">
      <w:bodyDiv w:val="1"/>
      <w:marLeft w:val="0"/>
      <w:marRight w:val="0"/>
      <w:marTop w:val="0"/>
      <w:marBottom w:val="0"/>
      <w:divBdr>
        <w:top w:val="none" w:sz="0" w:space="0" w:color="auto"/>
        <w:left w:val="none" w:sz="0" w:space="0" w:color="auto"/>
        <w:bottom w:val="none" w:sz="0" w:space="0" w:color="auto"/>
        <w:right w:val="none" w:sz="0" w:space="0" w:color="auto"/>
      </w:divBdr>
    </w:div>
    <w:div w:id="1373575151">
      <w:bodyDiv w:val="1"/>
      <w:marLeft w:val="0"/>
      <w:marRight w:val="0"/>
      <w:marTop w:val="0"/>
      <w:marBottom w:val="0"/>
      <w:divBdr>
        <w:top w:val="none" w:sz="0" w:space="0" w:color="auto"/>
        <w:left w:val="none" w:sz="0" w:space="0" w:color="auto"/>
        <w:bottom w:val="none" w:sz="0" w:space="0" w:color="auto"/>
        <w:right w:val="none" w:sz="0" w:space="0" w:color="auto"/>
      </w:divBdr>
    </w:div>
    <w:div w:id="1540048971">
      <w:bodyDiv w:val="1"/>
      <w:marLeft w:val="0"/>
      <w:marRight w:val="0"/>
      <w:marTop w:val="0"/>
      <w:marBottom w:val="0"/>
      <w:divBdr>
        <w:top w:val="none" w:sz="0" w:space="0" w:color="auto"/>
        <w:left w:val="none" w:sz="0" w:space="0" w:color="auto"/>
        <w:bottom w:val="none" w:sz="0" w:space="0" w:color="auto"/>
        <w:right w:val="none" w:sz="0" w:space="0" w:color="auto"/>
      </w:divBdr>
    </w:div>
    <w:div w:id="1589264330">
      <w:bodyDiv w:val="1"/>
      <w:marLeft w:val="0"/>
      <w:marRight w:val="0"/>
      <w:marTop w:val="0"/>
      <w:marBottom w:val="0"/>
      <w:divBdr>
        <w:top w:val="none" w:sz="0" w:space="0" w:color="auto"/>
        <w:left w:val="none" w:sz="0" w:space="0" w:color="auto"/>
        <w:bottom w:val="none" w:sz="0" w:space="0" w:color="auto"/>
        <w:right w:val="none" w:sz="0" w:space="0" w:color="auto"/>
      </w:divBdr>
      <w:divsChild>
        <w:div w:id="1925340165">
          <w:marLeft w:val="547"/>
          <w:marRight w:val="0"/>
          <w:marTop w:val="72"/>
          <w:marBottom w:val="0"/>
          <w:divBdr>
            <w:top w:val="none" w:sz="0" w:space="0" w:color="auto"/>
            <w:left w:val="none" w:sz="0" w:space="0" w:color="auto"/>
            <w:bottom w:val="none" w:sz="0" w:space="0" w:color="auto"/>
            <w:right w:val="none" w:sz="0" w:space="0" w:color="auto"/>
          </w:divBdr>
        </w:div>
      </w:divsChild>
    </w:div>
    <w:div w:id="1640525730">
      <w:bodyDiv w:val="1"/>
      <w:marLeft w:val="0"/>
      <w:marRight w:val="0"/>
      <w:marTop w:val="0"/>
      <w:marBottom w:val="0"/>
      <w:divBdr>
        <w:top w:val="none" w:sz="0" w:space="0" w:color="auto"/>
        <w:left w:val="none" w:sz="0" w:space="0" w:color="auto"/>
        <w:bottom w:val="none" w:sz="0" w:space="0" w:color="auto"/>
        <w:right w:val="none" w:sz="0" w:space="0" w:color="auto"/>
      </w:divBdr>
    </w:div>
    <w:div w:id="1818296590">
      <w:bodyDiv w:val="1"/>
      <w:marLeft w:val="0"/>
      <w:marRight w:val="0"/>
      <w:marTop w:val="0"/>
      <w:marBottom w:val="0"/>
      <w:divBdr>
        <w:top w:val="none" w:sz="0" w:space="0" w:color="auto"/>
        <w:left w:val="none" w:sz="0" w:space="0" w:color="auto"/>
        <w:bottom w:val="none" w:sz="0" w:space="0" w:color="auto"/>
        <w:right w:val="none" w:sz="0" w:space="0" w:color="auto"/>
      </w:divBdr>
    </w:div>
    <w:div w:id="1862621281">
      <w:bodyDiv w:val="1"/>
      <w:marLeft w:val="0"/>
      <w:marRight w:val="0"/>
      <w:marTop w:val="0"/>
      <w:marBottom w:val="0"/>
      <w:divBdr>
        <w:top w:val="none" w:sz="0" w:space="0" w:color="auto"/>
        <w:left w:val="none" w:sz="0" w:space="0" w:color="auto"/>
        <w:bottom w:val="none" w:sz="0" w:space="0" w:color="auto"/>
        <w:right w:val="none" w:sz="0" w:space="0" w:color="auto"/>
      </w:divBdr>
    </w:div>
    <w:div w:id="1959792490">
      <w:bodyDiv w:val="1"/>
      <w:marLeft w:val="0"/>
      <w:marRight w:val="0"/>
      <w:marTop w:val="0"/>
      <w:marBottom w:val="0"/>
      <w:divBdr>
        <w:top w:val="none" w:sz="0" w:space="0" w:color="auto"/>
        <w:left w:val="none" w:sz="0" w:space="0" w:color="auto"/>
        <w:bottom w:val="none" w:sz="0" w:space="0" w:color="auto"/>
        <w:right w:val="none" w:sz="0" w:space="0" w:color="auto"/>
      </w:divBdr>
    </w:div>
    <w:div w:id="1993099440">
      <w:bodyDiv w:val="1"/>
      <w:marLeft w:val="0"/>
      <w:marRight w:val="0"/>
      <w:marTop w:val="0"/>
      <w:marBottom w:val="0"/>
      <w:divBdr>
        <w:top w:val="none" w:sz="0" w:space="0" w:color="auto"/>
        <w:left w:val="none" w:sz="0" w:space="0" w:color="auto"/>
        <w:bottom w:val="none" w:sz="0" w:space="0" w:color="auto"/>
        <w:right w:val="none" w:sz="0" w:space="0" w:color="auto"/>
      </w:divBdr>
    </w:div>
    <w:div w:id="2079279904">
      <w:bodyDiv w:val="1"/>
      <w:marLeft w:val="0"/>
      <w:marRight w:val="0"/>
      <w:marTop w:val="0"/>
      <w:marBottom w:val="0"/>
      <w:divBdr>
        <w:top w:val="none" w:sz="0" w:space="0" w:color="auto"/>
        <w:left w:val="none" w:sz="0" w:space="0" w:color="auto"/>
        <w:bottom w:val="none" w:sz="0" w:space="0" w:color="auto"/>
        <w:right w:val="none" w:sz="0" w:space="0" w:color="auto"/>
      </w:divBdr>
    </w:div>
    <w:div w:id="2098747663">
      <w:bodyDiv w:val="1"/>
      <w:marLeft w:val="0"/>
      <w:marRight w:val="0"/>
      <w:marTop w:val="0"/>
      <w:marBottom w:val="0"/>
      <w:divBdr>
        <w:top w:val="none" w:sz="0" w:space="0" w:color="auto"/>
        <w:left w:val="none" w:sz="0" w:space="0" w:color="auto"/>
        <w:bottom w:val="none" w:sz="0" w:space="0" w:color="auto"/>
        <w:right w:val="none" w:sz="0" w:space="0" w:color="auto"/>
      </w:divBdr>
    </w:div>
    <w:div w:id="2125414564">
      <w:bodyDiv w:val="1"/>
      <w:marLeft w:val="0"/>
      <w:marRight w:val="0"/>
      <w:marTop w:val="0"/>
      <w:marBottom w:val="0"/>
      <w:divBdr>
        <w:top w:val="none" w:sz="0" w:space="0" w:color="auto"/>
        <w:left w:val="none" w:sz="0" w:space="0" w:color="auto"/>
        <w:bottom w:val="none" w:sz="0" w:space="0" w:color="auto"/>
        <w:right w:val="none" w:sz="0" w:space="0" w:color="auto"/>
      </w:divBdr>
      <w:divsChild>
        <w:div w:id="1403143366">
          <w:marLeft w:val="1008"/>
          <w:marRight w:val="0"/>
          <w:marTop w:val="96"/>
          <w:marBottom w:val="0"/>
          <w:divBdr>
            <w:top w:val="none" w:sz="0" w:space="0" w:color="auto"/>
            <w:left w:val="none" w:sz="0" w:space="0" w:color="auto"/>
            <w:bottom w:val="none" w:sz="0" w:space="0" w:color="auto"/>
            <w:right w:val="none" w:sz="0" w:space="0" w:color="auto"/>
          </w:divBdr>
        </w:div>
      </w:divsChild>
    </w:div>
    <w:div w:id="21398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tu.int/dms_pub/itu-r/md/00/ca/cir/R00-CA-CIR-0226!!MSW-E.doc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87D4-4425-4E74-ACF7-05F5CBE5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27</Pages>
  <Words>9938</Words>
  <Characters>62611</Characters>
  <Application>Microsoft Office Word</Application>
  <DocSecurity>0</DocSecurity>
  <Lines>521</Lines>
  <Paragraphs>144</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Rubrik</vt:lpstr>
      </vt:variant>
      <vt:variant>
        <vt:i4>1</vt:i4>
      </vt:variant>
      <vt:variant>
        <vt:lpstr>Название</vt:lpstr>
      </vt:variant>
      <vt:variant>
        <vt:i4>1</vt:i4>
      </vt:variant>
    </vt:vector>
  </HeadingPairs>
  <TitlesOfParts>
    <vt:vector size="5" baseType="lpstr">
      <vt:lpstr>Draft CEPT Brief on AI XX</vt: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72405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Auteur</dc:creator>
  <cp:keywords>CPG; WRC-19; CEPT Brief</cp:keywords>
  <dc:description>Output CPG19-6</dc:description>
  <cp:lastModifiedBy>CPG</cp:lastModifiedBy>
  <cp:revision>2</cp:revision>
  <cp:lastPrinted>1901-01-01T00:00:00Z</cp:lastPrinted>
  <dcterms:created xsi:type="dcterms:W3CDTF">2018-12-12T14:20:00Z</dcterms:created>
  <dcterms:modified xsi:type="dcterms:W3CDTF">2018-12-12T14:20:00Z</dcterms:modified>
  <cp:category>protected templates</cp:category>
  <cp:contentStatus>Draft</cp:contentStatus>
</cp:coreProperties>
</file>