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7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2914"/>
        <w:gridCol w:w="5048"/>
      </w:tblGrid>
      <w:tr w:rsidR="00263FFB" w:rsidRPr="00A3755D" w:rsidTr="00CD4D61">
        <w:trPr>
          <w:trHeight w:val="1134"/>
        </w:trPr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FF0E5A" w:rsidP="001B0583">
            <w:pPr>
              <w:pStyle w:val="ECCLetterHead"/>
            </w:pPr>
            <w:r w:rsidRPr="00FC4F6F">
              <w:rPr>
                <w:noProof/>
                <w:lang w:val="de-DE" w:eastAsia="de-DE"/>
              </w:rPr>
              <w:drawing>
                <wp:inline distT="0" distB="0" distL="0" distR="0">
                  <wp:extent cx="1623695" cy="826770"/>
                  <wp:effectExtent l="0" t="0" r="0" b="0"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583">
              <w:t>CPG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</w:tcPr>
          <w:p w:rsidR="00263FFB" w:rsidRPr="00263FFB" w:rsidRDefault="00263FFB" w:rsidP="009252FB">
            <w:pPr>
              <w:pStyle w:val="ECCLetterHead"/>
            </w:pPr>
            <w:r w:rsidRPr="00A3755D">
              <w:tab/>
              <w:t xml:space="preserve">Doc. </w:t>
            </w:r>
            <w:r w:rsidR="00BA68BE">
              <w:t>CPG</w:t>
            </w:r>
            <w:r w:rsidRPr="00263FFB">
              <w:t>(</w:t>
            </w:r>
            <w:r w:rsidR="00BA68BE">
              <w:t>1</w:t>
            </w:r>
            <w:r w:rsidR="00CE1260">
              <w:t>9</w:t>
            </w:r>
            <w:r w:rsidRPr="00263FFB">
              <w:t>)</w:t>
            </w:r>
            <w:r w:rsidR="009252FB">
              <w:t>115</w:t>
            </w:r>
          </w:p>
        </w:tc>
      </w:tr>
      <w:tr w:rsidR="00BA68BE" w:rsidRPr="00A3755D" w:rsidTr="007A5FE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8BE" w:rsidRPr="00BA68BE" w:rsidRDefault="00BA68BE" w:rsidP="00B36FA6">
            <w:pPr>
              <w:pStyle w:val="ECCLetterHead"/>
            </w:pPr>
            <w:r w:rsidRPr="005627AB">
              <w:t>CPG19-</w:t>
            </w:r>
            <w:r w:rsidR="00CE1260">
              <w:t>9</w:t>
            </w:r>
          </w:p>
        </w:tc>
      </w:tr>
      <w:tr w:rsidR="00BA68BE" w:rsidRPr="00A3755D" w:rsidTr="007A5FE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8BE" w:rsidRPr="00BA68BE" w:rsidRDefault="00CE1260" w:rsidP="00CE1260">
            <w:pPr>
              <w:pStyle w:val="ECCLetterHead"/>
            </w:pPr>
            <w:r>
              <w:t>Ankara, Turkey</w:t>
            </w:r>
            <w:r w:rsidR="00BA68BE" w:rsidRPr="00BA68BE">
              <w:t>, 2</w:t>
            </w:r>
            <w:r>
              <w:t>6</w:t>
            </w:r>
            <w:r w:rsidR="00BA68BE" w:rsidRPr="00BA68BE">
              <w:rPr>
                <w:vertAlign w:val="superscript"/>
              </w:rPr>
              <w:t>th</w:t>
            </w:r>
            <w:r w:rsidR="00BA68BE">
              <w:t xml:space="preserve"> </w:t>
            </w:r>
            <w:r w:rsidR="00BA68BE" w:rsidRPr="00BA68BE">
              <w:t xml:space="preserve">- </w:t>
            </w:r>
            <w:r>
              <w:t>30</w:t>
            </w:r>
            <w:r w:rsidR="00BA68BE" w:rsidRPr="00BA68BE">
              <w:rPr>
                <w:vertAlign w:val="superscript"/>
              </w:rPr>
              <w:t>th</w:t>
            </w:r>
            <w:r w:rsidR="00BA68BE">
              <w:t xml:space="preserve"> </w:t>
            </w:r>
            <w:r>
              <w:t>August</w:t>
            </w:r>
            <w:r w:rsidR="00BA68BE" w:rsidRPr="00BA68BE">
              <w:t xml:space="preserve"> 201</w:t>
            </w:r>
            <w:r w:rsidR="00B36FA6">
              <w:t>9</w:t>
            </w:r>
          </w:p>
        </w:tc>
      </w:tr>
      <w:tr w:rsidR="00263FFB" w:rsidRPr="00A3755D" w:rsidTr="007A5FE9">
        <w:tblPrEx>
          <w:tblCellMar>
            <w:left w:w="108" w:type="dxa"/>
            <w:right w:w="108" w:type="dxa"/>
          </w:tblCellMar>
        </w:tblPrEx>
        <w:trPr>
          <w:trHeight w:hRule="exact" w:val="23"/>
        </w:trPr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A3755D" w:rsidRDefault="00263FFB" w:rsidP="00263FFB">
            <w:pPr>
              <w:pStyle w:val="ECCLetterHead"/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A3755D" w:rsidRDefault="00263FFB" w:rsidP="00263FFB">
            <w:pPr>
              <w:pStyle w:val="ECCLetterHead"/>
            </w:pPr>
          </w:p>
        </w:tc>
      </w:tr>
      <w:tr w:rsidR="00263FFB" w:rsidRPr="00A3755D" w:rsidTr="007A5FE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Date issued: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46661F" w:rsidP="00CE1260">
            <w:pPr>
              <w:pStyle w:val="ECCLetterHead"/>
            </w:pPr>
            <w:r>
              <w:t>14</w:t>
            </w:r>
            <w:r w:rsidR="009252FB">
              <w:t xml:space="preserve">th </w:t>
            </w:r>
            <w:r w:rsidR="00CE1260">
              <w:t>August</w:t>
            </w:r>
            <w:r w:rsidR="00564DE1">
              <w:t xml:space="preserve"> 201</w:t>
            </w:r>
            <w:r w:rsidR="00CE1260">
              <w:t>9</w:t>
            </w:r>
          </w:p>
        </w:tc>
      </w:tr>
      <w:tr w:rsidR="00263FFB" w:rsidRPr="00A3755D" w:rsidTr="007A5FE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Source: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8235DC" w:rsidP="00263FFB">
            <w:pPr>
              <w:pStyle w:val="ECCLetterHead"/>
            </w:pPr>
            <w:r w:rsidRPr="008235DC">
              <w:t>International Amateur Radio Union (IARU)</w:t>
            </w:r>
          </w:p>
        </w:tc>
      </w:tr>
      <w:tr w:rsidR="00263FFB" w:rsidRPr="00A3755D" w:rsidTr="007A5FE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Subject: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387127" w:rsidP="00C1536F">
            <w:pPr>
              <w:pStyle w:val="ECCLetterHead"/>
            </w:pPr>
            <w:r>
              <w:t xml:space="preserve">AI-10: </w:t>
            </w:r>
            <w:r w:rsidR="008235DC">
              <w:t xml:space="preserve">Regarding </w:t>
            </w:r>
            <w:r>
              <w:t xml:space="preserve">proposed non-safety </w:t>
            </w:r>
            <w:r w:rsidR="008235DC">
              <w:t xml:space="preserve">aeronautical mobile </w:t>
            </w:r>
            <w:r>
              <w:t xml:space="preserve">studies </w:t>
            </w:r>
            <w:r w:rsidR="00C1536F">
              <w:t>in</w:t>
            </w:r>
            <w:r w:rsidR="008235DC">
              <w:t xml:space="preserve"> </w:t>
            </w:r>
            <w:r w:rsidR="00C1536F">
              <w:t xml:space="preserve">the </w:t>
            </w:r>
            <w:r w:rsidR="00734D91">
              <w:t xml:space="preserve">144-146 MHz </w:t>
            </w:r>
            <w:r w:rsidR="00D8116C">
              <w:t xml:space="preserve">primary </w:t>
            </w:r>
            <w:r w:rsidR="008235DC">
              <w:t xml:space="preserve">amateur and amateur satellite </w:t>
            </w:r>
            <w:r w:rsidR="00C1536F">
              <w:t>allocation</w:t>
            </w:r>
          </w:p>
        </w:tc>
      </w:tr>
      <w:tr w:rsidR="00263FFB" w:rsidRPr="00A3755D" w:rsidTr="009252FB">
        <w:tblPrEx>
          <w:tblCellMar>
            <w:left w:w="108" w:type="dxa"/>
            <w:right w:w="108" w:type="dxa"/>
          </w:tblCellMar>
        </w:tblPrEx>
        <w:trPr>
          <w:trHeight w:val="1126"/>
        </w:trPr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9252FB" w:rsidP="00263FFB">
            <w:pPr>
              <w:pStyle w:val="ECCTabletext"/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0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226060</wp:posOffset>
                      </wp:positionV>
                      <wp:extent cx="457200" cy="269875"/>
                      <wp:effectExtent l="0" t="0" r="0" b="0"/>
                      <wp:wrapTight wrapText="bothSides">
                        <wp:wrapPolygon edited="0">
                          <wp:start x="0" y="0"/>
                          <wp:lineTo x="0" y="21346"/>
                          <wp:lineTo x="21600" y="21346"/>
                          <wp:lineTo x="21600" y="0"/>
                          <wp:lineTo x="0" y="0"/>
                        </wp:wrapPolygon>
                      </wp:wrapTight>
                      <wp:docPr id="2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4F2" w:rsidRPr="00F45561" w:rsidRDefault="006024F2" w:rsidP="00F45561">
                                  <w:pPr>
                                    <w:pStyle w:val="ECCTabletext"/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43200" tIns="28800" rIns="36000" bIns="72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4" o:spid="_x0000_s1026" type="#_x0000_t202" style="position:absolute;left:0;text-align:left;margin-left:199.55pt;margin-top:17.8pt;width:36pt;height:2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" o:allowincell="f">
                      <v:textbox inset="1.2mm,.8mm,1mm,2mm">
                        <w:txbxContent>
                          <w:p w:rsidR="006024F2" w:rsidRPr="00F45561" w:rsidRDefault="006024F2" w:rsidP="00F45561">
                            <w:pPr>
                              <w:pStyle w:val="ECCTabletext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63FFB" w:rsidRPr="00263FFB">
              <w:t>Group membership required to read? (Y/N)</w:t>
            </w:r>
          </w:p>
        </w:tc>
      </w:tr>
      <w:tr w:rsidR="00263FFB" w:rsidRPr="00A3755D" w:rsidTr="007A5FE9">
        <w:tblPrEx>
          <w:tblCellMar>
            <w:left w:w="108" w:type="dxa"/>
            <w:right w:w="108" w:type="dxa"/>
          </w:tblCellMar>
        </w:tblPrEx>
        <w:trPr>
          <w:trHeight w:hRule="exact" w:val="21"/>
        </w:trPr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F32DEC" w:rsidRDefault="00263FFB" w:rsidP="00263FFB">
            <w:pPr>
              <w:rPr>
                <w:rStyle w:val="ECCParagraph"/>
              </w:rPr>
            </w:pPr>
          </w:p>
          <w:p w:rsidR="00263FFB" w:rsidRPr="00A3755D" w:rsidRDefault="00263FFB" w:rsidP="00263FFB"/>
        </w:tc>
      </w:tr>
      <w:tr w:rsidR="00263FFB" w:rsidRPr="00A3755D" w:rsidTr="007A5F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"/>
        </w:trPr>
        <w:tc>
          <w:tcPr>
            <w:tcW w:w="9773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Summary: </w:t>
            </w:r>
          </w:p>
        </w:tc>
      </w:tr>
      <w:tr w:rsidR="00263FFB" w:rsidRPr="00A3755D" w:rsidTr="009252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11"/>
        </w:trPr>
        <w:tc>
          <w:tcPr>
            <w:tcW w:w="9773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87127" w:rsidRDefault="007950AC" w:rsidP="009252FB">
            <w:pPr>
              <w:pStyle w:val="ECCTabletext"/>
            </w:pPr>
            <w:r>
              <w:t xml:space="preserve">IARU opposes </w:t>
            </w:r>
            <w:r w:rsidRPr="00387127">
              <w:t>the inclusion of the 1</w:t>
            </w:r>
            <w:r w:rsidRPr="007950AC">
              <w:t xml:space="preserve">44-146 MHz primary amateur service and amateur satellite service allocations </w:t>
            </w:r>
            <w:r>
              <w:t>in</w:t>
            </w:r>
            <w:r w:rsidR="00387127" w:rsidRPr="00387127">
              <w:t xml:space="preserve"> the proposed WRC-23 agenda item on new non-safety aeronautical mobile applications</w:t>
            </w:r>
            <w:r w:rsidR="00733FD8">
              <w:t>.</w:t>
            </w:r>
            <w:r w:rsidR="00387127" w:rsidRPr="00387127">
              <w:t xml:space="preserve"> </w:t>
            </w:r>
            <w:r w:rsidR="002857C2">
              <w:t xml:space="preserve"> </w:t>
            </w:r>
          </w:p>
          <w:p w:rsidR="002857C2" w:rsidRPr="00387127" w:rsidRDefault="002857C2" w:rsidP="009252FB">
            <w:pPr>
              <w:pStyle w:val="ECCTabletext"/>
            </w:pPr>
            <w:r w:rsidRPr="002857C2">
              <w:t>The proposal provides no justification for addressi</w:t>
            </w:r>
            <w:r w:rsidR="00915433">
              <w:t xml:space="preserve">ng the 144-146 MHz band and </w:t>
            </w:r>
            <w:r w:rsidRPr="002857C2">
              <w:t>IARU believes that sharing with airborne systems is likely to be difficult and will lead to constraints on the development of the amateur and amateur satellite services in this band</w:t>
            </w:r>
            <w:r w:rsidR="00D45681">
              <w:t>.</w:t>
            </w:r>
          </w:p>
          <w:p w:rsidR="00387127" w:rsidRPr="00387127" w:rsidRDefault="00387127" w:rsidP="009252FB">
            <w:pPr>
              <w:pStyle w:val="ECCTabletext"/>
            </w:pPr>
            <w:r w:rsidRPr="00387127">
              <w:t xml:space="preserve">Having reviewed </w:t>
            </w:r>
            <w:r w:rsidR="00734D91">
              <w:t>the proposal</w:t>
            </w:r>
            <w:r w:rsidRPr="00387127">
              <w:t xml:space="preserve"> from both regulatory and technical standpoints, IARU does not foresee any realistic possibility of developing a sharing scenario</w:t>
            </w:r>
            <w:r w:rsidR="009252FB">
              <w:t>,</w:t>
            </w:r>
            <w:r w:rsidRPr="00387127">
              <w:t xml:space="preserve"> which does not seriously degrade</w:t>
            </w:r>
            <w:r w:rsidR="00915433">
              <w:t xml:space="preserve"> or impede amateur usage of </w:t>
            </w:r>
            <w:r w:rsidR="00B36DA2">
              <w:t xml:space="preserve">144-146 MHz </w:t>
            </w:r>
            <w:r w:rsidRPr="00387127">
              <w:t>spectrum</w:t>
            </w:r>
            <w:r w:rsidR="00C53D5D">
              <w:t>. This arises from a combination of basic antenna and propagation factors</w:t>
            </w:r>
            <w:r w:rsidR="007014F3">
              <w:t>,</w:t>
            </w:r>
            <w:r w:rsidRPr="00387127">
              <w:t xml:space="preserve"> the extent and complexity of current amateur services’ usage</w:t>
            </w:r>
            <w:r w:rsidR="007014F3">
              <w:t xml:space="preserve"> -</w:t>
            </w:r>
            <w:r w:rsidRPr="00387127">
              <w:t xml:space="preserve"> and the requirement to ensure the continued operation and the protection of existing services </w:t>
            </w:r>
            <w:r w:rsidR="00C53D5D">
              <w:t xml:space="preserve">and not </w:t>
            </w:r>
            <w:r w:rsidRPr="00387127">
              <w:t>constraining future development of these services</w:t>
            </w:r>
            <w:r w:rsidR="002857C2">
              <w:t>.</w:t>
            </w:r>
            <w:r w:rsidRPr="00387127">
              <w:t xml:space="preserve"> </w:t>
            </w:r>
          </w:p>
          <w:p w:rsidR="007014F3" w:rsidRPr="007014F3" w:rsidRDefault="007014F3" w:rsidP="009252FB">
            <w:pPr>
              <w:pStyle w:val="ECCTabletext"/>
            </w:pPr>
            <w:r w:rsidRPr="007014F3">
              <w:t>Furthermore</w:t>
            </w:r>
            <w:r w:rsidR="00477779">
              <w:t>,</w:t>
            </w:r>
            <w:r w:rsidRPr="007014F3">
              <w:t xml:space="preserve"> IARU asserts that the </w:t>
            </w:r>
            <w:r w:rsidR="00D8116C" w:rsidRPr="007014F3">
              <w:t xml:space="preserve">aeronautical mobile </w:t>
            </w:r>
            <w:r w:rsidRPr="007014F3">
              <w:t xml:space="preserve">spectrum requirements have not been assessed in any quantitative analysis that justifies consideration of an allocation in the 144-146 MHz </w:t>
            </w:r>
            <w:r w:rsidR="00D8116C">
              <w:t xml:space="preserve">frequency </w:t>
            </w:r>
            <w:r w:rsidRPr="007014F3">
              <w:t>band</w:t>
            </w:r>
            <w:r w:rsidR="00D8116C">
              <w:t>.</w:t>
            </w:r>
            <w:r w:rsidRPr="007014F3">
              <w:t xml:space="preserve"> </w:t>
            </w:r>
          </w:p>
          <w:p w:rsidR="007014F3" w:rsidRDefault="007014F3" w:rsidP="009252FB">
            <w:pPr>
              <w:pStyle w:val="ECCTabletext"/>
            </w:pPr>
            <w:r w:rsidRPr="007014F3">
              <w:t>Likewise</w:t>
            </w:r>
            <w:r w:rsidR="009252FB">
              <w:t>,</w:t>
            </w:r>
            <w:r w:rsidRPr="007014F3">
              <w:t xml:space="preserve"> we cannot envisage any ‘innovative sharing methods’ that would not inevitably constrain both incumbent </w:t>
            </w:r>
            <w:r w:rsidR="009D028F">
              <w:t xml:space="preserve">amateur </w:t>
            </w:r>
            <w:r w:rsidRPr="007014F3">
              <w:t xml:space="preserve">and </w:t>
            </w:r>
            <w:r w:rsidR="009D028F">
              <w:t xml:space="preserve">proposed </w:t>
            </w:r>
            <w:r w:rsidRPr="007014F3">
              <w:t xml:space="preserve">new services. </w:t>
            </w:r>
          </w:p>
          <w:p w:rsidR="00387127" w:rsidRPr="00263FFB" w:rsidRDefault="00387127" w:rsidP="009252FB">
            <w:pPr>
              <w:pStyle w:val="ECCTabletext"/>
            </w:pPr>
            <w:r w:rsidRPr="00387127">
              <w:t xml:space="preserve">Inclusion of 144-146 MHz in the study is likely to involve </w:t>
            </w:r>
            <w:r w:rsidR="004C2788">
              <w:t>interested parties</w:t>
            </w:r>
            <w:r w:rsidRPr="00387127">
              <w:t xml:space="preserve"> in </w:t>
            </w:r>
            <w:r w:rsidR="007014F3">
              <w:t xml:space="preserve">considerable </w:t>
            </w:r>
            <w:r w:rsidRPr="00387127">
              <w:t>work, when the outcome can be sensibly predicted at this stage</w:t>
            </w:r>
            <w:r w:rsidR="007014F3">
              <w:t>.</w:t>
            </w:r>
            <w:r w:rsidR="003041AF">
              <w:t xml:space="preserve"> </w:t>
            </w:r>
            <w:r w:rsidR="00734D91">
              <w:t>Our review and basic studies that support this are attached.</w:t>
            </w:r>
          </w:p>
        </w:tc>
      </w:tr>
      <w:tr w:rsidR="00263FFB" w:rsidRPr="00A3755D" w:rsidTr="007A5F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9773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9252FB">
            <w:pPr>
              <w:pStyle w:val="ECCLetterHead"/>
            </w:pPr>
            <w:r w:rsidRPr="00A3755D">
              <w:t>Proposal</w:t>
            </w:r>
            <w:r w:rsidR="00C53D5D">
              <w:t>s</w:t>
            </w:r>
            <w:r w:rsidRPr="00A3755D">
              <w:t>:</w:t>
            </w:r>
          </w:p>
        </w:tc>
      </w:tr>
      <w:tr w:rsidR="00263FFB" w:rsidRPr="00A3755D" w:rsidTr="009252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9"/>
        </w:trPr>
        <w:tc>
          <w:tcPr>
            <w:tcW w:w="9773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9252FB" w:rsidRPr="009252FB" w:rsidRDefault="009252FB" w:rsidP="009252FB">
            <w:pPr>
              <w:pStyle w:val="ECCTabletext"/>
            </w:pPr>
            <w:r>
              <w:t xml:space="preserve">to </w:t>
            </w:r>
            <w:r w:rsidRPr="009252FB">
              <w:t>CPG19-9 to</w:t>
            </w:r>
            <w:r>
              <w:t>:</w:t>
            </w:r>
          </w:p>
          <w:p w:rsidR="00263FFB" w:rsidRPr="00C53D5D" w:rsidRDefault="004C66F1" w:rsidP="009252FB">
            <w:pPr>
              <w:pStyle w:val="ECCBulletsLv2"/>
            </w:pPr>
            <w:r>
              <w:t>the attached</w:t>
            </w:r>
            <w:r w:rsidR="008235DC" w:rsidRPr="00C53D5D">
              <w:t>, information</w:t>
            </w:r>
            <w:r w:rsidR="00B36DA2">
              <w:t>,</w:t>
            </w:r>
            <w:r w:rsidR="008235DC" w:rsidRPr="00C53D5D">
              <w:t xml:space="preserve"> </w:t>
            </w:r>
            <w:r>
              <w:t xml:space="preserve">basic </w:t>
            </w:r>
            <w:r w:rsidRPr="004C66F1">
              <w:t xml:space="preserve">technical studies </w:t>
            </w:r>
            <w:r>
              <w:t xml:space="preserve">and </w:t>
            </w:r>
            <w:r w:rsidR="008235DC" w:rsidRPr="00C53D5D">
              <w:t>regulatory</w:t>
            </w:r>
            <w:r w:rsidR="00B36DA2">
              <w:t xml:space="preserve"> concerns with the draft Resolution</w:t>
            </w:r>
            <w:r w:rsidR="008D240E">
              <w:t xml:space="preserve"> [</w:t>
            </w:r>
            <w:r w:rsidR="008D240E" w:rsidRPr="008D240E">
              <w:t>EUR-B10-2]</w:t>
            </w:r>
          </w:p>
          <w:p w:rsidR="007738D1" w:rsidRPr="00C53D5D" w:rsidRDefault="007738D1" w:rsidP="009252FB">
            <w:pPr>
              <w:pStyle w:val="ECCBulletsLv2"/>
            </w:pPr>
            <w:r w:rsidRPr="00C53D5D">
              <w:t xml:space="preserve">Recognise the difficulties that would arise when sharing </w:t>
            </w:r>
            <w:r w:rsidR="002857C2">
              <w:t xml:space="preserve">aeronautical mobile services </w:t>
            </w:r>
            <w:r w:rsidRPr="00C53D5D">
              <w:t xml:space="preserve">with the incumbent </w:t>
            </w:r>
            <w:r w:rsidR="00D71898">
              <w:t xml:space="preserve">primary </w:t>
            </w:r>
            <w:r w:rsidRPr="00C53D5D">
              <w:t>amateur and amateur satellite</w:t>
            </w:r>
            <w:r w:rsidR="00C53D5D">
              <w:t xml:space="preserve"> </w:t>
            </w:r>
            <w:r w:rsidRPr="00C53D5D">
              <w:t>ser</w:t>
            </w:r>
            <w:r w:rsidR="008235DC" w:rsidRPr="00C53D5D">
              <w:t>vice</w:t>
            </w:r>
            <w:r w:rsidR="00734D91">
              <w:t>,</w:t>
            </w:r>
            <w:r w:rsidRPr="00C53D5D">
              <w:t xml:space="preserve"> given the re</w:t>
            </w:r>
            <w:r w:rsidR="008235DC" w:rsidRPr="00C53D5D">
              <w:t>q</w:t>
            </w:r>
            <w:r w:rsidRPr="00C53D5D">
              <w:t>uirement to ensure the</w:t>
            </w:r>
            <w:r w:rsidR="00B512A2">
              <w:t>ir</w:t>
            </w:r>
            <w:r w:rsidRPr="00C53D5D">
              <w:t xml:space="preserve"> continued operation and not constraining future development of these</w:t>
            </w:r>
            <w:r w:rsidR="008235DC" w:rsidRPr="00C53D5D">
              <w:t xml:space="preserve"> services</w:t>
            </w:r>
          </w:p>
          <w:p w:rsidR="007A5FE9" w:rsidRPr="00263FFB" w:rsidRDefault="003127AA" w:rsidP="009252FB">
            <w:pPr>
              <w:pStyle w:val="ECCBulletsLv2"/>
            </w:pPr>
            <w:r>
              <w:t>Remove</w:t>
            </w:r>
            <w:r w:rsidR="007738D1" w:rsidRPr="00C53D5D">
              <w:t xml:space="preserve"> the 144-146 MHz frequency band from </w:t>
            </w:r>
            <w:r>
              <w:t xml:space="preserve">the WRC-23 </w:t>
            </w:r>
            <w:r w:rsidR="00D71898">
              <w:t>n</w:t>
            </w:r>
            <w:r w:rsidR="008235DC" w:rsidRPr="00C53D5D">
              <w:t xml:space="preserve">on-safety aeronautical </w:t>
            </w:r>
            <w:r w:rsidR="00D71898">
              <w:t>proposal</w:t>
            </w:r>
          </w:p>
        </w:tc>
      </w:tr>
      <w:tr w:rsidR="00263FFB" w:rsidRPr="00A3755D" w:rsidTr="007A5F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9773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>Background:</w:t>
            </w:r>
          </w:p>
        </w:tc>
      </w:tr>
      <w:tr w:rsidR="00263FFB" w:rsidRPr="00A3755D" w:rsidTr="009252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6"/>
        </w:trPr>
        <w:tc>
          <w:tcPr>
            <w:tcW w:w="9773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63FFB" w:rsidRPr="00263FFB" w:rsidRDefault="00C53D5D" w:rsidP="009252FB">
            <w:pPr>
              <w:pStyle w:val="ECCTabletext"/>
            </w:pPr>
            <w:r>
              <w:t xml:space="preserve">See attached covering </w:t>
            </w:r>
            <w:r w:rsidRPr="00C53D5D">
              <w:rPr>
                <w:rStyle w:val="ECCParagraph"/>
              </w:rPr>
              <w:t>Amateur P</w:t>
            </w:r>
            <w:r w:rsidR="00DD2824">
              <w:rPr>
                <w:rStyle w:val="ECCParagraph"/>
              </w:rPr>
              <w:t>erspective</w:t>
            </w:r>
            <w:r w:rsidR="00B125A8">
              <w:rPr>
                <w:rStyle w:val="ECCParagraph"/>
              </w:rPr>
              <w:t xml:space="preserve"> &amp; Background</w:t>
            </w:r>
            <w:r w:rsidR="00B36DA2">
              <w:rPr>
                <w:rStyle w:val="ECCParagraph"/>
              </w:rPr>
              <w:t>, Regu</w:t>
            </w:r>
            <w:r w:rsidR="00DA0356">
              <w:rPr>
                <w:rStyle w:val="ECCParagraph"/>
              </w:rPr>
              <w:t>la</w:t>
            </w:r>
            <w:r w:rsidR="00B36DA2">
              <w:rPr>
                <w:rStyle w:val="ECCParagraph"/>
              </w:rPr>
              <w:t xml:space="preserve">tory concerns </w:t>
            </w:r>
            <w:r w:rsidRPr="00C53D5D">
              <w:rPr>
                <w:rStyle w:val="ECCParagraph"/>
              </w:rPr>
              <w:t>and</w:t>
            </w:r>
            <w:r w:rsidR="00B36DA2">
              <w:rPr>
                <w:rStyle w:val="ECCParagraph"/>
              </w:rPr>
              <w:t xml:space="preserve"> </w:t>
            </w:r>
            <w:r w:rsidR="008D240E">
              <w:rPr>
                <w:rStyle w:val="ECCParagraph"/>
              </w:rPr>
              <w:t xml:space="preserve">basic </w:t>
            </w:r>
            <w:r w:rsidR="00B36DA2">
              <w:rPr>
                <w:rStyle w:val="ECCParagraph"/>
              </w:rPr>
              <w:t xml:space="preserve">technical studies </w:t>
            </w:r>
            <w:r w:rsidRPr="00C53D5D">
              <w:rPr>
                <w:rStyle w:val="ECCParagraph"/>
              </w:rPr>
              <w:t>regarding 144-146 MHz</w:t>
            </w:r>
            <w:r w:rsidR="00B36DA2">
              <w:rPr>
                <w:rStyle w:val="ECCParagraph"/>
              </w:rPr>
              <w:t xml:space="preserve"> </w:t>
            </w:r>
          </w:p>
        </w:tc>
      </w:tr>
    </w:tbl>
    <w:p w:rsidR="00CE1260" w:rsidRDefault="00547070" w:rsidP="0003305D">
      <w:pPr>
        <w:pStyle w:val="ECCAnnexheading1"/>
        <w:rPr>
          <w:rStyle w:val="ECCParagraph"/>
        </w:rPr>
      </w:pPr>
      <w:r>
        <w:rPr>
          <w:rStyle w:val="ECCParagraph"/>
        </w:rPr>
        <w:lastRenderedPageBreak/>
        <w:t xml:space="preserve">Amateur </w:t>
      </w:r>
      <w:r w:rsidR="008A0282">
        <w:rPr>
          <w:rStyle w:val="ECCParagraph"/>
        </w:rPr>
        <w:t>PERSPECTIVE &amp; BACKGROUND</w:t>
      </w:r>
      <w:r>
        <w:rPr>
          <w:rStyle w:val="ECCParagraph"/>
        </w:rPr>
        <w:t xml:space="preserve"> </w:t>
      </w:r>
    </w:p>
    <w:p w:rsidR="0003305D" w:rsidRDefault="0003305D" w:rsidP="00547070">
      <w:r w:rsidRPr="0003305D">
        <w:t xml:space="preserve">The 144-146 MHz band is strategically important to the amateur </w:t>
      </w:r>
      <w:r>
        <w:t>and amateur</w:t>
      </w:r>
      <w:r w:rsidR="000C4682">
        <w:t>-</w:t>
      </w:r>
      <w:r>
        <w:t xml:space="preserve">satellite </w:t>
      </w:r>
      <w:r w:rsidRPr="0003305D">
        <w:t>service.</w:t>
      </w:r>
      <w:r>
        <w:t xml:space="preserve"> In brief:-</w:t>
      </w:r>
    </w:p>
    <w:p w:rsidR="00547070" w:rsidRDefault="00547070" w:rsidP="00C53D5D">
      <w:pPr>
        <w:pStyle w:val="ECCLetteredList"/>
        <w:numPr>
          <w:ilvl w:val="1"/>
          <w:numId w:val="12"/>
        </w:numPr>
      </w:pPr>
      <w:r w:rsidRPr="00547070">
        <w:t xml:space="preserve">The 144-146 MHz </w:t>
      </w:r>
      <w:r w:rsidR="000C4682">
        <w:t xml:space="preserve">frequency </w:t>
      </w:r>
      <w:r w:rsidRPr="00547070">
        <w:t xml:space="preserve">band is the only globally harmonised spectrum allocated to the amateur service in the VHF range. This spectrum is the most heavily used VHF band and </w:t>
      </w:r>
      <w:r w:rsidR="00AC7C0A">
        <w:t xml:space="preserve">hosts </w:t>
      </w:r>
      <w:r w:rsidR="00AC7C0A" w:rsidRPr="00547070">
        <w:t xml:space="preserve">a </w:t>
      </w:r>
      <w:r w:rsidR="00AC7C0A">
        <w:t xml:space="preserve">wide </w:t>
      </w:r>
      <w:r w:rsidR="00AC7C0A" w:rsidRPr="00547070">
        <w:t>range of terrestrial tropospheric communications</w:t>
      </w:r>
      <w:r w:rsidR="00AC7C0A">
        <w:t xml:space="preserve">, </w:t>
      </w:r>
      <w:r w:rsidRPr="00547070">
        <w:t>many hundreds of repeater links (often used for public communications at times of emergency), EME (Earth-moon-Earth) traffic, digital and analogue narrow and medium bandwidth signals</w:t>
      </w:r>
      <w:r w:rsidR="00AC7C0A">
        <w:t>, 24/7</w:t>
      </w:r>
      <w:r w:rsidRPr="00547070">
        <w:t xml:space="preserve"> </w:t>
      </w:r>
      <w:r w:rsidR="00AC7C0A" w:rsidRPr="00547070">
        <w:t xml:space="preserve">propagation beacons, </w:t>
      </w:r>
      <w:r w:rsidR="004C66F1">
        <w:t xml:space="preserve">and </w:t>
      </w:r>
      <w:r w:rsidR="00AC7C0A" w:rsidRPr="00547070">
        <w:t>includes space and satellite communication links</w:t>
      </w:r>
      <w:r w:rsidR="006B1637">
        <w:t>.</w:t>
      </w:r>
    </w:p>
    <w:p w:rsidR="00922DC2" w:rsidRDefault="00AC7C0A" w:rsidP="00922DC2">
      <w:pPr>
        <w:pStyle w:val="ECCLetteredList"/>
      </w:pPr>
      <w:r w:rsidRPr="00AC7C0A">
        <w:t>The 14</w:t>
      </w:r>
      <w:r w:rsidR="000C4682">
        <w:t>4-146</w:t>
      </w:r>
      <w:r w:rsidRPr="00AC7C0A">
        <w:t xml:space="preserve"> MHz </w:t>
      </w:r>
      <w:r w:rsidR="000C4682">
        <w:t xml:space="preserve">frequency </w:t>
      </w:r>
      <w:r w:rsidRPr="00AC7C0A">
        <w:t>band is the only VHF band with an amateur</w:t>
      </w:r>
      <w:r w:rsidR="000C4682">
        <w:t>-</w:t>
      </w:r>
      <w:r w:rsidRPr="00AC7C0A">
        <w:t>satellite service allocation and provides a vital low-Doppler resource for low earth orbit</w:t>
      </w:r>
      <w:r w:rsidR="004C66F1">
        <w:t>ing spacecraft</w:t>
      </w:r>
      <w:r>
        <w:t>. It is accomodating sub</w:t>
      </w:r>
      <w:r w:rsidR="000C4682">
        <w:t>s</w:t>
      </w:r>
      <w:r>
        <w:t>tantial growth from small satellites</w:t>
      </w:r>
      <w:r w:rsidR="008D240E">
        <w:t xml:space="preserve"> </w:t>
      </w:r>
      <w:r>
        <w:t>(</w:t>
      </w:r>
      <w:r w:rsidR="00922DC2">
        <w:t>notably Cubesats</w:t>
      </w:r>
      <w:r>
        <w:t xml:space="preserve">) with </w:t>
      </w:r>
      <w:r w:rsidR="00922DC2">
        <w:t>around 4</w:t>
      </w:r>
      <w:r>
        <w:t xml:space="preserve">0 systems currently </w:t>
      </w:r>
      <w:r w:rsidR="00922DC2">
        <w:t xml:space="preserve">active </w:t>
      </w:r>
      <w:r>
        <w:t>in orbit</w:t>
      </w:r>
      <w:r w:rsidR="00922DC2">
        <w:t xml:space="preserve">. Spaceborne systems include those on the </w:t>
      </w:r>
      <w:r w:rsidR="00922DC2" w:rsidRPr="00922DC2">
        <w:t xml:space="preserve">International Space Station (ISS) </w:t>
      </w:r>
      <w:r w:rsidR="00922DC2">
        <w:t>which are</w:t>
      </w:r>
      <w:r w:rsidR="00922DC2" w:rsidRPr="00922DC2">
        <w:t xml:space="preserve"> used for educational and demonstration traffic </w:t>
      </w:r>
      <w:r w:rsidR="00922DC2">
        <w:t>and</w:t>
      </w:r>
      <w:r w:rsidR="00922DC2" w:rsidRPr="00922DC2">
        <w:t xml:space="preserve"> can be requested to provide emergency back-up communications</w:t>
      </w:r>
      <w:r w:rsidR="006B1637">
        <w:t>.</w:t>
      </w:r>
      <w:r w:rsidR="00922DC2" w:rsidRPr="00922DC2">
        <w:t xml:space="preserve"> </w:t>
      </w:r>
    </w:p>
    <w:p w:rsidR="00DD184A" w:rsidRPr="00922DC2" w:rsidRDefault="0081157D" w:rsidP="00922DC2">
      <w:pPr>
        <w:pStyle w:val="ECCLetteredList"/>
      </w:pPr>
      <w:r>
        <w:t>Amateur spectrum needs in the 144-146 MHz frequency band comprise transmitting and receiving amateur stations. As</w:t>
      </w:r>
      <w:r w:rsidR="00C90D4C">
        <w:t xml:space="preserve"> </w:t>
      </w:r>
      <w:r>
        <w:t xml:space="preserve">a consequence of </w:t>
      </w:r>
      <w:r w:rsidR="00C90D4C">
        <w:t>multiple emerging new technology applications, n</w:t>
      </w:r>
      <w:r>
        <w:t xml:space="preserve">o decrease in these </w:t>
      </w:r>
      <w:r w:rsidR="00C90D4C">
        <w:t xml:space="preserve">spectrum </w:t>
      </w:r>
      <w:r>
        <w:t>needs is envisaged in the forseeable future</w:t>
      </w:r>
      <w:r w:rsidR="006B1637">
        <w:t>.</w:t>
      </w:r>
    </w:p>
    <w:p w:rsidR="0003305D" w:rsidRDefault="0003305D" w:rsidP="0003305D">
      <w:pPr>
        <w:pStyle w:val="ECCLetteredList"/>
      </w:pPr>
      <w:r w:rsidRPr="00547070">
        <w:t xml:space="preserve">There is some 24 MHz of additional spectrum that could be made available to the aeronautical service between 138 and 174 MHz if </w:t>
      </w:r>
      <w:r>
        <w:t xml:space="preserve">spectrum needs are justified and </w:t>
      </w:r>
      <w:r w:rsidRPr="00547070">
        <w:t>aeronautical restrictions are removed</w:t>
      </w:r>
      <w:r>
        <w:t xml:space="preserve"> from</w:t>
      </w:r>
      <w:r w:rsidRPr="0003305D">
        <w:t xml:space="preserve"> spectrum already allocated to the mobile and fixed services </w:t>
      </w:r>
      <w:r w:rsidRPr="00547070">
        <w:t>in this frequency range</w:t>
      </w:r>
      <w:r w:rsidR="001A0037">
        <w:t>.</w:t>
      </w:r>
      <w:r w:rsidRPr="00547070">
        <w:t xml:space="preserve"> </w:t>
      </w:r>
    </w:p>
    <w:p w:rsidR="00547070" w:rsidRPr="00547070" w:rsidRDefault="00922DC2" w:rsidP="0003305D">
      <w:pPr>
        <w:pStyle w:val="ECCLetteredList"/>
      </w:pPr>
      <w:r>
        <w:t>L</w:t>
      </w:r>
      <w:r w:rsidR="00547070" w:rsidRPr="00547070">
        <w:t xml:space="preserve">ong distance terrestrial communications rely on low-noise receive techniques which are especially vulnerable to co-channel interference. </w:t>
      </w:r>
      <w:r>
        <w:t>Additonally amateur tran</w:t>
      </w:r>
      <w:r w:rsidR="00AA1D46">
        <w:t>s</w:t>
      </w:r>
      <w:r>
        <w:t>mission</w:t>
      </w:r>
      <w:r w:rsidR="009F6E95">
        <w:t>s</w:t>
      </w:r>
      <w:r>
        <w:t xml:space="preserve"> can involve high gain antennas and </w:t>
      </w:r>
      <w:r w:rsidR="001A0037">
        <w:t xml:space="preserve">consequently high </w:t>
      </w:r>
      <w:r>
        <w:t>EIRP</w:t>
      </w:r>
      <w:r w:rsidR="006B1637">
        <w:t>.</w:t>
      </w:r>
      <w:r>
        <w:t xml:space="preserve"> </w:t>
      </w:r>
    </w:p>
    <w:p w:rsidR="007950AC" w:rsidRDefault="00547070" w:rsidP="0003305D">
      <w:pPr>
        <w:pStyle w:val="ECCLetteredList"/>
      </w:pPr>
      <w:r w:rsidRPr="00547070">
        <w:t xml:space="preserve">It is a core band for initiatives </w:t>
      </w:r>
      <w:r w:rsidR="007950AC">
        <w:t xml:space="preserve">and training </w:t>
      </w:r>
      <w:r w:rsidRPr="00547070">
        <w:t xml:space="preserve">that encourage young persons and new engineers in the field of radiocommunications. </w:t>
      </w:r>
      <w:r w:rsidR="007950AC">
        <w:t>This is particularly important in many countries where entry or novice amateur radio licence condtions have fewer alternative frequency bands</w:t>
      </w:r>
      <w:r w:rsidR="006B1637">
        <w:t>.</w:t>
      </w:r>
    </w:p>
    <w:p w:rsidR="00547070" w:rsidRPr="00547070" w:rsidRDefault="00547070" w:rsidP="0003305D">
      <w:pPr>
        <w:pStyle w:val="ECCLetteredList"/>
      </w:pPr>
      <w:r w:rsidRPr="00547070">
        <w:t xml:space="preserve">The </w:t>
      </w:r>
      <w:r w:rsidR="0003305D">
        <w:t>144</w:t>
      </w:r>
      <w:r w:rsidR="000C4682">
        <w:t>-146</w:t>
      </w:r>
      <w:r w:rsidR="0003305D">
        <w:t xml:space="preserve"> M</w:t>
      </w:r>
      <w:r w:rsidR="001A0037">
        <w:t>H</w:t>
      </w:r>
      <w:r w:rsidR="0003305D">
        <w:t>z</w:t>
      </w:r>
      <w:r w:rsidR="001A0037">
        <w:t xml:space="preserve"> </w:t>
      </w:r>
      <w:r w:rsidR="000C4682">
        <w:t xml:space="preserve">frequency </w:t>
      </w:r>
      <w:r w:rsidR="0003305D">
        <w:t xml:space="preserve"> </w:t>
      </w:r>
      <w:r w:rsidRPr="00547070">
        <w:t xml:space="preserve">band is also used in many countries to provide communications links at times of natural and man-made disasters e.g. in Turkey amateur systems in the 144-146 MHz band provide an essential alternative for the distribution of observational information to the Black Sea, Aegean Sea and </w:t>
      </w:r>
      <w:r w:rsidR="006B1637">
        <w:t>eastern Mediterranean countries.</w:t>
      </w:r>
    </w:p>
    <w:p w:rsidR="00547070" w:rsidRPr="00547070" w:rsidRDefault="00547070" w:rsidP="0003305D">
      <w:pPr>
        <w:pStyle w:val="ECCLetteredList"/>
      </w:pPr>
      <w:r w:rsidRPr="00547070">
        <w:t xml:space="preserve">It is estimated that more than 75% of all stations in the amateur service are equipped </w:t>
      </w:r>
      <w:r w:rsidR="00C0764B">
        <w:t xml:space="preserve">to operate in the 144-146 MHz band. Globally this </w:t>
      </w:r>
      <w:r w:rsidRPr="00547070">
        <w:t>amount</w:t>
      </w:r>
      <w:r w:rsidR="00C0764B">
        <w:t>s</w:t>
      </w:r>
      <w:r w:rsidRPr="00547070">
        <w:t xml:space="preserve"> to 2.25 million stations with an estimated </w:t>
      </w:r>
      <w:r w:rsidR="00C0764B" w:rsidRPr="00547070">
        <w:t xml:space="preserve">investment by private individuals </w:t>
      </w:r>
      <w:r w:rsidRPr="00547070">
        <w:t>of circa EUR 450 million</w:t>
      </w:r>
      <w:r w:rsidR="009F6E95">
        <w:t>. This has also supported the deployment of the most widespread and carefully coordinated infrastructure of repeaters, gateways</w:t>
      </w:r>
      <w:r w:rsidR="00C0764B">
        <w:t xml:space="preserve">, </w:t>
      </w:r>
      <w:r w:rsidR="009F6E95">
        <w:t>data links</w:t>
      </w:r>
      <w:r w:rsidR="00C0764B">
        <w:t xml:space="preserve"> and satellites</w:t>
      </w:r>
      <w:r w:rsidR="006B1637">
        <w:t>.</w:t>
      </w:r>
    </w:p>
    <w:p w:rsidR="00547070" w:rsidRPr="00547070" w:rsidRDefault="00547070" w:rsidP="0003305D">
      <w:pPr>
        <w:pStyle w:val="ECCLetteredList"/>
      </w:pPr>
      <w:r w:rsidRPr="00547070">
        <w:t>An evaluation shows that ensuring</w:t>
      </w:r>
      <w:r w:rsidR="006B1637">
        <w:t xml:space="preserve"> an</w:t>
      </w:r>
      <w:r w:rsidRPr="00547070">
        <w:t xml:space="preserve"> </w:t>
      </w:r>
      <w:r>
        <w:t>I/N</w:t>
      </w:r>
      <w:r w:rsidRPr="00547070">
        <w:t xml:space="preserve"> protection of -6dB (the commonly accepted criteria) will be virtually impossible given that the proposed application is for aeronautical </w:t>
      </w:r>
      <w:r w:rsidR="0003305D">
        <w:t>(</w:t>
      </w:r>
      <w:r w:rsidRPr="00547070">
        <w:t>or HAPs</w:t>
      </w:r>
      <w:r w:rsidR="0003305D">
        <w:t>)</w:t>
      </w:r>
      <w:r w:rsidRPr="00547070">
        <w:t xml:space="preserve"> use, the path from an aircraft in </w:t>
      </w:r>
      <w:r w:rsidR="006B1637">
        <w:t>flight</w:t>
      </w:r>
      <w:r w:rsidRPr="00547070">
        <w:t xml:space="preserve"> being such that ranges of hundreds of k</w:t>
      </w:r>
      <w:r w:rsidR="006B1637">
        <w:t>ilometres</w:t>
      </w:r>
      <w:r w:rsidRPr="00547070">
        <w:t xml:space="preserve"> are certain with low attenuation. </w:t>
      </w:r>
      <w:r w:rsidR="006B1637">
        <w:br/>
      </w:r>
      <w:r w:rsidRPr="00547070">
        <w:t>A basic technical analysis of paths at this frequency range shows this to be the case</w:t>
      </w:r>
      <w:r w:rsidR="006B1637">
        <w:t>.</w:t>
      </w:r>
    </w:p>
    <w:p w:rsidR="00CE1260" w:rsidRDefault="00CE1260" w:rsidP="005B40DB">
      <w:pPr>
        <w:pStyle w:val="ECCAnnexheading1"/>
        <w:rPr>
          <w:rStyle w:val="ECCParagraph"/>
        </w:rPr>
      </w:pPr>
      <w:r>
        <w:rPr>
          <w:rStyle w:val="ECCParagraph"/>
        </w:rPr>
        <w:lastRenderedPageBreak/>
        <w:t>Regul</w:t>
      </w:r>
      <w:r w:rsidR="00C216A0">
        <w:rPr>
          <w:rStyle w:val="ECCParagraph"/>
        </w:rPr>
        <w:t>ATo</w:t>
      </w:r>
      <w:r>
        <w:rPr>
          <w:rStyle w:val="ECCParagraph"/>
        </w:rPr>
        <w:t>ry MAtters</w:t>
      </w:r>
      <w:r w:rsidR="00C53D5D">
        <w:rPr>
          <w:rStyle w:val="ECCParagraph"/>
        </w:rPr>
        <w:t xml:space="preserve"> &amp; Concerns</w:t>
      </w:r>
    </w:p>
    <w:p w:rsidR="0090401A" w:rsidRDefault="0017170D" w:rsidP="0090401A">
      <w:pPr>
        <w:rPr>
          <w:rStyle w:val="ECCParagraph"/>
        </w:rPr>
      </w:pPr>
      <w:r>
        <w:rPr>
          <w:rStyle w:val="ECCParagraph"/>
        </w:rPr>
        <w:t xml:space="preserve">Regarding the </w:t>
      </w:r>
      <w:r w:rsidR="0090401A">
        <w:rPr>
          <w:rStyle w:val="ECCParagraph"/>
        </w:rPr>
        <w:t>current proposal</w:t>
      </w:r>
      <w:r w:rsidR="00C23C3C">
        <w:rPr>
          <w:rStyle w:val="ECCParagraph"/>
        </w:rPr>
        <w:t xml:space="preserve"> and its draft Resolution</w:t>
      </w:r>
      <w:r w:rsidR="0090401A">
        <w:rPr>
          <w:rStyle w:val="ECCParagraph"/>
        </w:rPr>
        <w:t>:-</w:t>
      </w:r>
    </w:p>
    <w:p w:rsidR="00463E2C" w:rsidRPr="00463E2C" w:rsidRDefault="00463E2C" w:rsidP="00CD4D61">
      <w:pPr>
        <w:pStyle w:val="ECCLetteredList"/>
        <w:numPr>
          <w:ilvl w:val="1"/>
          <w:numId w:val="13"/>
        </w:numPr>
        <w:rPr>
          <w:rStyle w:val="ECCParagraph"/>
          <w:rFonts w:eastAsia="Calibri"/>
          <w:szCs w:val="22"/>
        </w:rPr>
      </w:pPr>
      <w:r w:rsidRPr="00463E2C">
        <w:rPr>
          <w:rStyle w:val="ECCParagraph"/>
        </w:rPr>
        <w:t>The aeronautical mobile spectrum requirements have not been assessed in any quantitative analysis that justifies consideration of an allocation in the 144-146 MHz band alongside the amateur and amateur s</w:t>
      </w:r>
      <w:r w:rsidR="006024F2">
        <w:rPr>
          <w:rStyle w:val="ECCParagraph"/>
        </w:rPr>
        <w:t>atellite service which is currently limited to</w:t>
      </w:r>
      <w:r w:rsidRPr="00463E2C">
        <w:rPr>
          <w:rStyle w:val="ECCParagraph"/>
        </w:rPr>
        <w:t xml:space="preserve"> this 2 MHz of primary </w:t>
      </w:r>
      <w:r w:rsidR="006024F2">
        <w:rPr>
          <w:rStyle w:val="ECCParagraph"/>
        </w:rPr>
        <w:t xml:space="preserve">VHF </w:t>
      </w:r>
      <w:r w:rsidRPr="00463E2C">
        <w:rPr>
          <w:rStyle w:val="ECCParagraph"/>
        </w:rPr>
        <w:t>spectrum</w:t>
      </w:r>
      <w:r w:rsidR="006024F2">
        <w:rPr>
          <w:rStyle w:val="ECCParagraph"/>
        </w:rPr>
        <w:t>, when there are many MHz of alternative VHF spectrum which could be utilised for this aeronautical requirement</w:t>
      </w:r>
      <w:r w:rsidR="006B1637">
        <w:rPr>
          <w:rStyle w:val="ECCParagraph"/>
        </w:rPr>
        <w:t>.</w:t>
      </w:r>
    </w:p>
    <w:p w:rsidR="0090401A" w:rsidRDefault="0090401A" w:rsidP="00CD4D61">
      <w:pPr>
        <w:pStyle w:val="ECCLetteredList"/>
        <w:numPr>
          <w:ilvl w:val="1"/>
          <w:numId w:val="13"/>
        </w:numPr>
        <w:rPr>
          <w:rStyle w:val="ECCParagraph"/>
        </w:rPr>
      </w:pPr>
      <w:r>
        <w:rPr>
          <w:rStyle w:val="ECCParagraph"/>
        </w:rPr>
        <w:t>There is little evidence of prior process or studies that justify the nominat</w:t>
      </w:r>
      <w:r w:rsidR="00463E2C">
        <w:rPr>
          <w:rStyle w:val="ECCParagraph"/>
        </w:rPr>
        <w:t>ion of</w:t>
      </w:r>
      <w:r>
        <w:rPr>
          <w:rStyle w:val="ECCParagraph"/>
        </w:rPr>
        <w:t xml:space="preserve"> new allocations such as 144-146 MHz</w:t>
      </w:r>
      <w:r w:rsidR="00463E2C">
        <w:rPr>
          <w:rStyle w:val="ECCParagraph"/>
        </w:rPr>
        <w:t>. Likewise little detail has been provided of the applications envisaged</w:t>
      </w:r>
      <w:r w:rsidR="006B1637">
        <w:rPr>
          <w:rStyle w:val="ECCParagraph"/>
        </w:rPr>
        <w:t>.</w:t>
      </w:r>
    </w:p>
    <w:p w:rsidR="0090401A" w:rsidRDefault="006024F2" w:rsidP="0090401A">
      <w:pPr>
        <w:pStyle w:val="ECCLetteredList"/>
        <w:rPr>
          <w:rStyle w:val="ECCParagraph"/>
        </w:rPr>
      </w:pPr>
      <w:r>
        <w:rPr>
          <w:rStyle w:val="ECCParagraph"/>
        </w:rPr>
        <w:t>IARU</w:t>
      </w:r>
      <w:r w:rsidR="0090401A">
        <w:rPr>
          <w:rStyle w:val="ECCParagraph"/>
        </w:rPr>
        <w:t xml:space="preserve"> observe</w:t>
      </w:r>
      <w:r>
        <w:rPr>
          <w:rStyle w:val="ECCParagraph"/>
        </w:rPr>
        <w:t>s</w:t>
      </w:r>
      <w:r w:rsidR="0090401A">
        <w:rPr>
          <w:rStyle w:val="ECCParagraph"/>
        </w:rPr>
        <w:t xml:space="preserve"> that the </w:t>
      </w:r>
      <w:r w:rsidR="00885316">
        <w:rPr>
          <w:rStyle w:val="ECCParagraph"/>
        </w:rPr>
        <w:t xml:space="preserve">144-146 MHz </w:t>
      </w:r>
      <w:r w:rsidR="0090401A">
        <w:rPr>
          <w:rStyle w:val="ECCParagraph"/>
        </w:rPr>
        <w:t xml:space="preserve">amateur </w:t>
      </w:r>
      <w:r w:rsidR="001A374E">
        <w:rPr>
          <w:rStyle w:val="ECCParagraph"/>
        </w:rPr>
        <w:t>allocation</w:t>
      </w:r>
      <w:r w:rsidR="0090401A">
        <w:rPr>
          <w:rStyle w:val="ECCParagraph"/>
        </w:rPr>
        <w:t xml:space="preserve"> </w:t>
      </w:r>
      <w:r w:rsidR="001A374E">
        <w:rPr>
          <w:rStyle w:val="ECCParagraph"/>
        </w:rPr>
        <w:t xml:space="preserve">has been </w:t>
      </w:r>
      <w:r w:rsidR="0090401A">
        <w:rPr>
          <w:rStyle w:val="ECCParagraph"/>
        </w:rPr>
        <w:t>chosen</w:t>
      </w:r>
      <w:r w:rsidR="00C23C3C">
        <w:rPr>
          <w:rStyle w:val="ECCParagraph"/>
        </w:rPr>
        <w:t xml:space="preserve"> without detailed consideration of </w:t>
      </w:r>
      <w:r w:rsidR="0090401A">
        <w:rPr>
          <w:rStyle w:val="ECCParagraph"/>
        </w:rPr>
        <w:t xml:space="preserve">all existing mobile allocations </w:t>
      </w:r>
      <w:r w:rsidR="00463E2C">
        <w:rPr>
          <w:rStyle w:val="ECCParagraph"/>
        </w:rPr>
        <w:t xml:space="preserve">in VHF, </w:t>
      </w:r>
      <w:r w:rsidR="0090401A">
        <w:rPr>
          <w:rStyle w:val="ECCParagraph"/>
        </w:rPr>
        <w:t xml:space="preserve">as </w:t>
      </w:r>
      <w:r w:rsidR="00463E2C">
        <w:rPr>
          <w:rStyle w:val="ECCParagraph"/>
        </w:rPr>
        <w:t xml:space="preserve">well as </w:t>
      </w:r>
      <w:r w:rsidR="0090401A">
        <w:rPr>
          <w:rStyle w:val="ECCParagraph"/>
        </w:rPr>
        <w:t>existing and possible usage by UAS in UHF</w:t>
      </w:r>
      <w:r>
        <w:rPr>
          <w:rStyle w:val="ECCParagraph"/>
        </w:rPr>
        <w:t xml:space="preserve"> bands</w:t>
      </w:r>
      <w:r w:rsidR="006B1637">
        <w:rPr>
          <w:rStyle w:val="ECCParagraph"/>
        </w:rPr>
        <w:t>.</w:t>
      </w:r>
      <w:r w:rsidR="0090401A">
        <w:rPr>
          <w:rStyle w:val="ECCParagraph"/>
        </w:rPr>
        <w:t xml:space="preserve"> </w:t>
      </w:r>
    </w:p>
    <w:p w:rsidR="0090401A" w:rsidRDefault="0090401A" w:rsidP="009F6E95">
      <w:pPr>
        <w:pStyle w:val="ECCLetteredList"/>
        <w:rPr>
          <w:rStyle w:val="ECCParagraph"/>
        </w:rPr>
      </w:pPr>
      <w:r w:rsidRPr="0090401A">
        <w:rPr>
          <w:rStyle w:val="ECCParagraph"/>
        </w:rPr>
        <w:t xml:space="preserve">The resolves part </w:t>
      </w:r>
      <w:r>
        <w:rPr>
          <w:rStyle w:val="ECCParagraph"/>
        </w:rPr>
        <w:t xml:space="preserve">fails to clearly </w:t>
      </w:r>
      <w:r w:rsidRPr="0090401A">
        <w:rPr>
          <w:rStyle w:val="ECCParagraph"/>
        </w:rPr>
        <w:t>indicate that spectrum demand need</w:t>
      </w:r>
      <w:r w:rsidR="0017170D">
        <w:rPr>
          <w:rStyle w:val="ECCParagraph"/>
        </w:rPr>
        <w:t>s</w:t>
      </w:r>
      <w:r w:rsidRPr="0090401A">
        <w:rPr>
          <w:rStyle w:val="ECCParagraph"/>
        </w:rPr>
        <w:t xml:space="preserve"> to be estimated</w:t>
      </w:r>
      <w:r>
        <w:rPr>
          <w:rStyle w:val="ECCParagraph"/>
        </w:rPr>
        <w:t xml:space="preserve"> first</w:t>
      </w:r>
      <w:r w:rsidR="0017170D">
        <w:rPr>
          <w:rStyle w:val="ECCParagraph"/>
        </w:rPr>
        <w:t>;</w:t>
      </w:r>
      <w:r>
        <w:rPr>
          <w:rStyle w:val="ECCParagraph"/>
        </w:rPr>
        <w:t xml:space="preserve"> then secondly whether that demand can be fulfilled in all bands already allocated to the mobile service (including by modifications to aeronautical restrictions)</w:t>
      </w:r>
      <w:r w:rsidR="0017170D">
        <w:rPr>
          <w:rStyle w:val="ECCParagraph"/>
        </w:rPr>
        <w:t>;</w:t>
      </w:r>
      <w:r>
        <w:rPr>
          <w:rStyle w:val="ECCParagraph"/>
        </w:rPr>
        <w:t xml:space="preserve"> and third only if that demand cannot be accommodated</w:t>
      </w:r>
      <w:r w:rsidR="0017170D">
        <w:rPr>
          <w:rStyle w:val="ECCParagraph"/>
        </w:rPr>
        <w:t>,</w:t>
      </w:r>
      <w:r>
        <w:rPr>
          <w:rStyle w:val="ECCParagraph"/>
        </w:rPr>
        <w:t xml:space="preserve"> should any new allocation be studied</w:t>
      </w:r>
      <w:r w:rsidR="006B1637">
        <w:rPr>
          <w:rStyle w:val="ECCParagraph"/>
        </w:rPr>
        <w:t>.</w:t>
      </w:r>
    </w:p>
    <w:p w:rsidR="005F0C61" w:rsidRDefault="005F0C61" w:rsidP="005F0C61">
      <w:pPr>
        <w:pStyle w:val="ECCLetteredList"/>
        <w:rPr>
          <w:rStyle w:val="ECCParagraph"/>
        </w:rPr>
      </w:pPr>
      <w:r>
        <w:rPr>
          <w:rStyle w:val="ECCParagraph"/>
        </w:rPr>
        <w:t>There is no explanation of ‘innovative sharing methods’. Instead t</w:t>
      </w:r>
      <w:r w:rsidR="005607A8">
        <w:rPr>
          <w:rStyle w:val="ECCParagraph"/>
        </w:rPr>
        <w:t>here should be a recognition that airborne systems will utilise</w:t>
      </w:r>
      <w:r w:rsidR="0090401A">
        <w:rPr>
          <w:rStyle w:val="ECCParagraph"/>
        </w:rPr>
        <w:t xml:space="preserve"> </w:t>
      </w:r>
      <w:r w:rsidR="00C23C3C">
        <w:rPr>
          <w:rStyle w:val="ECCParagraph"/>
        </w:rPr>
        <w:t>omni</w:t>
      </w:r>
      <w:r w:rsidR="0090401A">
        <w:rPr>
          <w:rStyle w:val="ECCParagraph"/>
        </w:rPr>
        <w:t>directional and not directive VHF antennas, making mitigation of interfer</w:t>
      </w:r>
      <w:r w:rsidR="00C23C3C">
        <w:rPr>
          <w:rStyle w:val="ECCParagraph"/>
        </w:rPr>
        <w:t>e</w:t>
      </w:r>
      <w:r w:rsidR="0090401A">
        <w:rPr>
          <w:rStyle w:val="ECCParagraph"/>
        </w:rPr>
        <w:t>n</w:t>
      </w:r>
      <w:r w:rsidR="00C23C3C">
        <w:rPr>
          <w:rStyle w:val="ECCParagraph"/>
        </w:rPr>
        <w:t>c</w:t>
      </w:r>
      <w:r w:rsidR="0090401A">
        <w:rPr>
          <w:rStyle w:val="ECCParagraph"/>
        </w:rPr>
        <w:t xml:space="preserve">e </w:t>
      </w:r>
      <w:r w:rsidR="00C23C3C">
        <w:rPr>
          <w:rStyle w:val="ECCParagraph"/>
        </w:rPr>
        <w:t>to</w:t>
      </w:r>
      <w:r w:rsidR="0090401A">
        <w:rPr>
          <w:rStyle w:val="ECCParagraph"/>
        </w:rPr>
        <w:t xml:space="preserve"> </w:t>
      </w:r>
      <w:r w:rsidR="0017170D">
        <w:rPr>
          <w:rStyle w:val="ECCParagraph"/>
        </w:rPr>
        <w:t xml:space="preserve">the </w:t>
      </w:r>
      <w:r w:rsidR="0090401A">
        <w:rPr>
          <w:rStyle w:val="ECCParagraph"/>
        </w:rPr>
        <w:t xml:space="preserve">incumbent </w:t>
      </w:r>
      <w:r w:rsidR="0017170D">
        <w:rPr>
          <w:rStyle w:val="ECCParagraph"/>
        </w:rPr>
        <w:t xml:space="preserve">primary </w:t>
      </w:r>
      <w:r w:rsidR="0090401A">
        <w:rPr>
          <w:rStyle w:val="ECCParagraph"/>
        </w:rPr>
        <w:t xml:space="preserve">amateur </w:t>
      </w:r>
      <w:r>
        <w:rPr>
          <w:rStyle w:val="ECCParagraph"/>
        </w:rPr>
        <w:t xml:space="preserve">and amateur satellite </w:t>
      </w:r>
      <w:r w:rsidR="0090401A">
        <w:rPr>
          <w:rStyle w:val="ECCParagraph"/>
        </w:rPr>
        <w:t xml:space="preserve">services far </w:t>
      </w:r>
      <w:r w:rsidR="005607A8">
        <w:rPr>
          <w:rStyle w:val="ECCParagraph"/>
        </w:rPr>
        <w:t>more difficult</w:t>
      </w:r>
      <w:r w:rsidR="006B1637">
        <w:rPr>
          <w:rStyle w:val="ECCParagraph"/>
        </w:rPr>
        <w:t>.</w:t>
      </w:r>
      <w:r w:rsidR="00C53D5D">
        <w:rPr>
          <w:rStyle w:val="ECCParagraph"/>
        </w:rPr>
        <w:t xml:space="preserve"> </w:t>
      </w:r>
    </w:p>
    <w:p w:rsidR="005F0C61" w:rsidRPr="005F0C61" w:rsidRDefault="005F0C61" w:rsidP="005F0C61">
      <w:pPr>
        <w:pStyle w:val="ECCLetteredList"/>
        <w:rPr>
          <w:rStyle w:val="ECCParagraph"/>
        </w:rPr>
      </w:pPr>
      <w:r w:rsidRPr="005F0C61">
        <w:rPr>
          <w:rStyle w:val="ECCParagraph"/>
        </w:rPr>
        <w:t>T</w:t>
      </w:r>
      <w:r w:rsidRPr="005F0C61">
        <w:t xml:space="preserve">here is no recognition that any aeronautical application will </w:t>
      </w:r>
      <w:r w:rsidR="005607A8">
        <w:t xml:space="preserve">generally </w:t>
      </w:r>
      <w:r w:rsidRPr="005F0C61">
        <w:t xml:space="preserve">have </w:t>
      </w:r>
      <w:r w:rsidR="005607A8">
        <w:t xml:space="preserve">to contend with </w:t>
      </w:r>
      <w:r w:rsidRPr="005F0C61">
        <w:t>free sp</w:t>
      </w:r>
      <w:r w:rsidR="005607A8">
        <w:t xml:space="preserve">ace low-loss paths which would likely </w:t>
      </w:r>
      <w:r w:rsidRPr="005F0C61">
        <w:t xml:space="preserve">have a severely negative impact on incumbent services. The feasibility </w:t>
      </w:r>
      <w:r w:rsidR="005607A8">
        <w:t>of implementing successful sharing scenarios would thus be extremely challenging and would</w:t>
      </w:r>
      <w:r w:rsidRPr="005F0C61">
        <w:t xml:space="preserve"> require</w:t>
      </w:r>
      <w:r w:rsidRPr="005F0C61">
        <w:rPr>
          <w:rStyle w:val="ECCParagraph"/>
        </w:rPr>
        <w:t xml:space="preserve"> the use of significant protection distances</w:t>
      </w:r>
      <w:r w:rsidR="006B1637">
        <w:rPr>
          <w:rStyle w:val="ECCParagraph"/>
        </w:rPr>
        <w:t>.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>There is no consideration of using existing airborne</w:t>
      </w:r>
      <w:r w:rsidR="0017170D">
        <w:rPr>
          <w:rStyle w:val="ECCParagraph"/>
        </w:rPr>
        <w:t>/</w:t>
      </w:r>
      <w:r>
        <w:rPr>
          <w:rStyle w:val="ECCParagraph"/>
        </w:rPr>
        <w:t>telemetry bands for more general purpose downlinks</w:t>
      </w:r>
      <w:r w:rsidR="0017170D">
        <w:rPr>
          <w:rStyle w:val="ECCParagraph"/>
        </w:rPr>
        <w:t>. The Resolution refers to kHz data</w:t>
      </w:r>
      <w:r w:rsidR="001025F1">
        <w:rPr>
          <w:rStyle w:val="ECCParagraph"/>
        </w:rPr>
        <w:t xml:space="preserve"> </w:t>
      </w:r>
      <w:r w:rsidR="0017170D">
        <w:rPr>
          <w:rStyle w:val="ECCParagraph"/>
        </w:rPr>
        <w:t xml:space="preserve">rates which could be easily accommodated </w:t>
      </w:r>
      <w:r w:rsidR="004C48D3">
        <w:rPr>
          <w:rStyle w:val="ECCParagraph"/>
        </w:rPr>
        <w:t xml:space="preserve">in </w:t>
      </w:r>
      <w:r w:rsidR="0017170D">
        <w:rPr>
          <w:rStyle w:val="ECCParagraph"/>
        </w:rPr>
        <w:t>such</w:t>
      </w:r>
      <w:r w:rsidR="004C48D3">
        <w:rPr>
          <w:rStyle w:val="ECCParagraph"/>
        </w:rPr>
        <w:t xml:space="preserve"> bands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 xml:space="preserve">There is no consideration or recognition of using existing ‘Direct Air to Ground Comms’ (DA2GC) frequency identifications which have been extensively studied and harmonised to satisfy some of the </w:t>
      </w:r>
      <w:r w:rsidR="0017170D">
        <w:rPr>
          <w:rStyle w:val="ECCParagraph"/>
        </w:rPr>
        <w:t xml:space="preserve">broader bandwidth </w:t>
      </w:r>
      <w:r>
        <w:rPr>
          <w:rStyle w:val="ECCParagraph"/>
        </w:rPr>
        <w:t>requirement</w:t>
      </w:r>
      <w:r w:rsidR="0017170D">
        <w:rPr>
          <w:rStyle w:val="ECCParagraph"/>
        </w:rPr>
        <w:t>s</w:t>
      </w:r>
      <w:r w:rsidR="006B1637">
        <w:rPr>
          <w:rStyle w:val="ECCParagraph"/>
        </w:rPr>
        <w:t>.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>Despite some assertion</w:t>
      </w:r>
      <w:r w:rsidR="00C23C3C">
        <w:rPr>
          <w:rStyle w:val="ECCParagraph"/>
        </w:rPr>
        <w:t>s</w:t>
      </w:r>
      <w:r>
        <w:rPr>
          <w:rStyle w:val="ECCParagraph"/>
        </w:rPr>
        <w:t xml:space="preserve"> by the original proponents that this would be for limited (largely professional/ governmenta</w:t>
      </w:r>
      <w:r w:rsidR="0017170D">
        <w:rPr>
          <w:rStyle w:val="ECCParagraph"/>
        </w:rPr>
        <w:t>l)</w:t>
      </w:r>
      <w:r>
        <w:rPr>
          <w:rStyle w:val="ECCParagraph"/>
        </w:rPr>
        <w:t xml:space="preserve"> </w:t>
      </w:r>
      <w:r w:rsidR="001025F1">
        <w:rPr>
          <w:rStyle w:val="ECCParagraph"/>
        </w:rPr>
        <w:t xml:space="preserve">aeronautical </w:t>
      </w:r>
      <w:r>
        <w:rPr>
          <w:rStyle w:val="ECCParagraph"/>
        </w:rPr>
        <w:t>use, as drafted it open</w:t>
      </w:r>
      <w:r w:rsidR="00A16C08">
        <w:rPr>
          <w:rStyle w:val="ECCParagraph"/>
        </w:rPr>
        <w:t>s</w:t>
      </w:r>
      <w:r>
        <w:rPr>
          <w:rStyle w:val="ECCParagraph"/>
        </w:rPr>
        <w:t xml:space="preserve"> all bands to </w:t>
      </w:r>
      <w:r w:rsidR="001025F1">
        <w:rPr>
          <w:rStyle w:val="ECCParagraph"/>
        </w:rPr>
        <w:t xml:space="preserve">general </w:t>
      </w:r>
      <w:r>
        <w:rPr>
          <w:rStyle w:val="ECCParagraph"/>
        </w:rPr>
        <w:t>aviation use</w:t>
      </w:r>
      <w:r w:rsidR="0017170D">
        <w:rPr>
          <w:rStyle w:val="ECCParagraph"/>
        </w:rPr>
        <w:t xml:space="preserve"> under the RR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>The Resolution mis</w:t>
      </w:r>
      <w:r w:rsidR="005F0C61">
        <w:rPr>
          <w:rStyle w:val="ECCParagraph"/>
        </w:rPr>
        <w:t>represents</w:t>
      </w:r>
      <w:r>
        <w:rPr>
          <w:rStyle w:val="ECCParagraph"/>
        </w:rPr>
        <w:t xml:space="preserve"> the ‘tuning range concept’ whose express purpose is actually to accommodate more flexible </w:t>
      </w:r>
      <w:r w:rsidR="001025F1">
        <w:rPr>
          <w:rStyle w:val="ECCParagraph"/>
        </w:rPr>
        <w:t xml:space="preserve">spectrum </w:t>
      </w:r>
      <w:r>
        <w:rPr>
          <w:rStyle w:val="ECCParagraph"/>
        </w:rPr>
        <w:t>use when harmonisation is not possible (and is facilitated by modularity and modern software defined radios)</w:t>
      </w:r>
      <w:r w:rsidR="006B1637">
        <w:rPr>
          <w:rStyle w:val="ECCParagraph"/>
        </w:rPr>
        <w:t>.</w:t>
      </w:r>
      <w:r>
        <w:rPr>
          <w:rStyle w:val="ECCParagraph"/>
        </w:rPr>
        <w:t xml:space="preserve"> 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 xml:space="preserve">There is little evidence of widespread international support from the wider aviation industry and regulatory organisations (in contrast to the well-supported </w:t>
      </w:r>
      <w:r w:rsidR="0017170D">
        <w:rPr>
          <w:rStyle w:val="ECCParagraph"/>
        </w:rPr>
        <w:t xml:space="preserve">AI-10 </w:t>
      </w:r>
      <w:r>
        <w:rPr>
          <w:rStyle w:val="ECCParagraph"/>
        </w:rPr>
        <w:t>Proposal for enhancements to existing VHF aeronautical allocations)</w:t>
      </w:r>
      <w:r w:rsidR="006B1637">
        <w:rPr>
          <w:rStyle w:val="ECCParagraph"/>
        </w:rPr>
        <w:t>.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 xml:space="preserve">Given that HAPS has already got a number of harmonised allocations with spare capacity and is </w:t>
      </w:r>
      <w:r w:rsidR="005724D7">
        <w:rPr>
          <w:rStyle w:val="ECCParagraph"/>
        </w:rPr>
        <w:t>being addressed by</w:t>
      </w:r>
      <w:r>
        <w:rPr>
          <w:rStyle w:val="ECCParagraph"/>
        </w:rPr>
        <w:t xml:space="preserve"> WRC-19 AI-1.4, the proposed Resolution should be clarified to explicitly only consider aviation below 20km altitude and exclude all HAPS requirements, applications and platforms (such as stratospheric airships and solar powered planes) – noting the accepted ITU definition for HAPS being 20-50 km altitude</w:t>
      </w:r>
      <w:r w:rsidR="006B1637">
        <w:rPr>
          <w:rStyle w:val="ECCParagraph"/>
        </w:rPr>
        <w:t>.</w:t>
      </w:r>
    </w:p>
    <w:p w:rsidR="0090401A" w:rsidRDefault="0090401A" w:rsidP="0090401A">
      <w:pPr>
        <w:pStyle w:val="ECCLetteredList"/>
        <w:rPr>
          <w:rStyle w:val="ECCParagraph"/>
        </w:rPr>
      </w:pPr>
      <w:r>
        <w:rPr>
          <w:rStyle w:val="ECCParagraph"/>
        </w:rPr>
        <w:t xml:space="preserve">There is no recognition of the complexities involved in protecting the amateur satellite service (including </w:t>
      </w:r>
      <w:r w:rsidR="001E51F1">
        <w:rPr>
          <w:rStyle w:val="ECCParagraph"/>
        </w:rPr>
        <w:t>14</w:t>
      </w:r>
      <w:r w:rsidR="00E105D5">
        <w:rPr>
          <w:rStyle w:val="ECCParagraph"/>
        </w:rPr>
        <w:t>4 - 146</w:t>
      </w:r>
      <w:r w:rsidR="001E51F1">
        <w:rPr>
          <w:rStyle w:val="ECCParagraph"/>
        </w:rPr>
        <w:t xml:space="preserve"> MHz systems on </w:t>
      </w:r>
      <w:r>
        <w:rPr>
          <w:rStyle w:val="ECCParagraph"/>
        </w:rPr>
        <w:t xml:space="preserve">the International Space Station and future Lunar Gateway), and indeed other satellite services, in the proposed frequency ranges. </w:t>
      </w:r>
    </w:p>
    <w:p w:rsidR="001E51F1" w:rsidRPr="001E51F1" w:rsidRDefault="001E51F1" w:rsidP="001E51F1">
      <w:pPr>
        <w:pStyle w:val="ECCLetteredList"/>
        <w:rPr>
          <w:rStyle w:val="ECCParagraph"/>
        </w:rPr>
      </w:pPr>
      <w:r>
        <w:rPr>
          <w:rStyle w:val="ECCParagraph"/>
        </w:rPr>
        <w:t xml:space="preserve">Any </w:t>
      </w:r>
      <w:r w:rsidRPr="001E51F1">
        <w:rPr>
          <w:rStyle w:val="ECCParagraph"/>
        </w:rPr>
        <w:t xml:space="preserve">proposed protection technique </w:t>
      </w:r>
      <w:r w:rsidR="0017170D">
        <w:rPr>
          <w:rStyle w:val="ECCParagraph"/>
        </w:rPr>
        <w:t xml:space="preserve">for the incumbent amateur services </w:t>
      </w:r>
      <w:r w:rsidRPr="001E51F1">
        <w:rPr>
          <w:rStyle w:val="ECCParagraph"/>
        </w:rPr>
        <w:t xml:space="preserve">by the new </w:t>
      </w:r>
      <w:r w:rsidR="0017170D">
        <w:rPr>
          <w:rStyle w:val="ECCParagraph"/>
        </w:rPr>
        <w:t xml:space="preserve">aeronautical </w:t>
      </w:r>
      <w:r w:rsidRPr="001E51F1">
        <w:rPr>
          <w:rStyle w:val="ECCParagraph"/>
        </w:rPr>
        <w:t>service may fail in future given the rapid technological change that can typically occur in the amateur and amateur satellite services</w:t>
      </w:r>
      <w:r w:rsidR="006B1637">
        <w:rPr>
          <w:rStyle w:val="ECCParagraph"/>
        </w:rPr>
        <w:t>.</w:t>
      </w:r>
    </w:p>
    <w:p w:rsidR="00CE1260" w:rsidRDefault="008A6A4A" w:rsidP="005B40DB">
      <w:pPr>
        <w:pStyle w:val="ECCAnnexheading1"/>
        <w:rPr>
          <w:rStyle w:val="ECCParagraph"/>
        </w:rPr>
      </w:pPr>
      <w:r>
        <w:rPr>
          <w:rStyle w:val="ECCParagraph"/>
        </w:rPr>
        <w:lastRenderedPageBreak/>
        <w:t xml:space="preserve">BASIC </w:t>
      </w:r>
      <w:r w:rsidR="00CE1260">
        <w:rPr>
          <w:rStyle w:val="ECCParagraph"/>
        </w:rPr>
        <w:t>TEchn</w:t>
      </w:r>
      <w:r w:rsidR="005F0C61">
        <w:rPr>
          <w:rStyle w:val="ECCParagraph"/>
        </w:rPr>
        <w:t>IC</w:t>
      </w:r>
      <w:r w:rsidR="00CE1260">
        <w:rPr>
          <w:rStyle w:val="ECCParagraph"/>
        </w:rPr>
        <w:t xml:space="preserve">al </w:t>
      </w:r>
      <w:r>
        <w:rPr>
          <w:rStyle w:val="ECCParagraph"/>
        </w:rPr>
        <w:t>STUDY</w:t>
      </w:r>
    </w:p>
    <w:p w:rsidR="00A1602F" w:rsidRDefault="00A1602F" w:rsidP="00A1602F">
      <w:r>
        <w:t>T</w:t>
      </w:r>
      <w:r w:rsidRPr="00A1602F">
        <w:t xml:space="preserve">he WRC </w:t>
      </w:r>
      <w:r>
        <w:t>process typically involve</w:t>
      </w:r>
      <w:r w:rsidR="00E074E6">
        <w:t>s</w:t>
      </w:r>
      <w:r>
        <w:t xml:space="preserve"> </w:t>
      </w:r>
      <w:r w:rsidR="005F0C61">
        <w:t xml:space="preserve">lengthy </w:t>
      </w:r>
      <w:r>
        <w:t xml:space="preserve">studies and associated </w:t>
      </w:r>
      <w:r w:rsidR="00C216A0">
        <w:t>international</w:t>
      </w:r>
      <w:r>
        <w:t xml:space="preserve"> </w:t>
      </w:r>
      <w:r w:rsidR="00C216A0">
        <w:t>preparatory</w:t>
      </w:r>
      <w:r>
        <w:t xml:space="preserve"> meeting</w:t>
      </w:r>
      <w:r w:rsidR="005F0C61">
        <w:t>s</w:t>
      </w:r>
      <w:r>
        <w:t xml:space="preserve"> </w:t>
      </w:r>
      <w:r w:rsidR="005F0C61">
        <w:t xml:space="preserve">which </w:t>
      </w:r>
      <w:r w:rsidR="00E074E6">
        <w:t xml:space="preserve">may take years to arrive at </w:t>
      </w:r>
      <w:r>
        <w:t xml:space="preserve">a conclusion. IARU </w:t>
      </w:r>
      <w:r w:rsidR="00C216A0">
        <w:t>contends</w:t>
      </w:r>
      <w:r>
        <w:t xml:space="preserve"> that </w:t>
      </w:r>
      <w:r w:rsidR="00E074E6">
        <w:t xml:space="preserve">a </w:t>
      </w:r>
      <w:r w:rsidR="00C216A0">
        <w:t>consideration</w:t>
      </w:r>
      <w:r>
        <w:t xml:space="preserve"> </w:t>
      </w:r>
      <w:r w:rsidR="00C216A0">
        <w:t>of</w:t>
      </w:r>
      <w:r>
        <w:t xml:space="preserve"> </w:t>
      </w:r>
      <w:r w:rsidR="009756BA">
        <w:t xml:space="preserve">fundamental </w:t>
      </w:r>
      <w:r w:rsidR="00E074E6">
        <w:t xml:space="preserve">propagation issues </w:t>
      </w:r>
      <w:r>
        <w:t xml:space="preserve">can </w:t>
      </w:r>
      <w:r w:rsidR="009756BA">
        <w:t xml:space="preserve">quickly </w:t>
      </w:r>
      <w:r>
        <w:t>indicate the viabili</w:t>
      </w:r>
      <w:r w:rsidR="00E074E6">
        <w:t xml:space="preserve">ty of undertaking such studies </w:t>
      </w:r>
      <w:r>
        <w:t>and th</w:t>
      </w:r>
      <w:r w:rsidR="00C216A0">
        <w:t>u</w:t>
      </w:r>
      <w:r>
        <w:t xml:space="preserve">s save </w:t>
      </w:r>
      <w:r w:rsidR="009756BA">
        <w:t>all parties concerned c</w:t>
      </w:r>
      <w:r>
        <w:t xml:space="preserve">onsiderable </w:t>
      </w:r>
      <w:r w:rsidR="00C216A0">
        <w:t>time</w:t>
      </w:r>
      <w:r w:rsidR="009756BA">
        <w:t>,</w:t>
      </w:r>
      <w:r>
        <w:t xml:space="preserve"> effo</w:t>
      </w:r>
      <w:r w:rsidR="00C216A0">
        <w:t>r</w:t>
      </w:r>
      <w:r>
        <w:t>t</w:t>
      </w:r>
      <w:r w:rsidR="00C216A0">
        <w:t xml:space="preserve"> and uncertainty</w:t>
      </w:r>
      <w:r w:rsidR="009D028F">
        <w:t>.</w:t>
      </w:r>
    </w:p>
    <w:p w:rsidR="009756BA" w:rsidRDefault="009756BA" w:rsidP="009756BA">
      <w:pPr>
        <w:pStyle w:val="ECCAnnexheading2"/>
      </w:pPr>
      <w:r>
        <w:t>Free Space Path Loss</w:t>
      </w:r>
    </w:p>
    <w:p w:rsidR="00A10C69" w:rsidRDefault="009756BA" w:rsidP="00A10C69">
      <w:r>
        <w:t xml:space="preserve">Airborne platforms will in general have clear </w:t>
      </w:r>
      <w:r w:rsidR="00E074E6">
        <w:t>line of sight (until</w:t>
      </w:r>
      <w:r>
        <w:t xml:space="preserve"> limit</w:t>
      </w:r>
      <w:r w:rsidR="00E074E6">
        <w:t>ed by the E</w:t>
      </w:r>
      <w:r>
        <w:t>arth’s radio horizon). Therefore a key factor in any study will be free space path loss. This</w:t>
      </w:r>
      <w:r w:rsidR="005B62FA">
        <w:t xml:space="preserve"> can be </w:t>
      </w:r>
      <w:r w:rsidR="005B62FA" w:rsidRPr="00A10C69">
        <w:t>calculated</w:t>
      </w:r>
      <w:r w:rsidR="005B62FA">
        <w:t xml:space="preserve"> b</w:t>
      </w:r>
      <w:r w:rsidR="00A10C69">
        <w:t>y</w:t>
      </w:r>
      <w:r w:rsidR="005B62FA">
        <w:t xml:space="preserve"> the well-known equation:</w:t>
      </w:r>
      <w:r w:rsidR="00AB7133">
        <w:t>-</w:t>
      </w:r>
    </w:p>
    <w:p w:rsidR="00286E62" w:rsidRDefault="00286E62" w:rsidP="00A10C69">
      <w:pPr>
        <w:pStyle w:val="ECCFiguregraphcentered"/>
      </w:pPr>
      <w:r w:rsidRPr="00286E62">
        <w:drawing>
          <wp:inline distT="0" distB="0" distL="0" distR="0">
            <wp:extent cx="1903095" cy="44757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771" b="16924"/>
                    <a:stretch/>
                  </pic:blipFill>
                  <pic:spPr bwMode="auto">
                    <a:xfrm>
                      <a:off x="0" y="0"/>
                      <a:ext cx="1908843" cy="44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33" w:rsidRPr="009252FB" w:rsidRDefault="00286E62" w:rsidP="00A10C69">
      <w:pPr>
        <w:pStyle w:val="ECCFiguregraphcentered"/>
        <w:rPr>
          <w:lang w:val="en-GB"/>
        </w:rPr>
      </w:pPr>
      <w:r w:rsidRPr="009252FB">
        <w:rPr>
          <w:lang w:val="en-GB"/>
        </w:rPr>
        <w:t>– where F=frequency, d=distance and c=speed of light</w:t>
      </w:r>
    </w:p>
    <w:p w:rsidR="00E83D7D" w:rsidRDefault="00AB7133" w:rsidP="009756BA">
      <w:r>
        <w:t xml:space="preserve">It may be noted that the equation </w:t>
      </w:r>
      <w:r w:rsidR="009756BA">
        <w:t>is i</w:t>
      </w:r>
      <w:r w:rsidR="00312D84">
        <w:t>n</w:t>
      </w:r>
      <w:r w:rsidR="009756BA">
        <w:t>de</w:t>
      </w:r>
      <w:r w:rsidR="00312D84">
        <w:t>pe</w:t>
      </w:r>
      <w:r w:rsidR="009756BA">
        <w:t>n</w:t>
      </w:r>
      <w:r w:rsidR="00312D84">
        <w:t>d</w:t>
      </w:r>
      <w:r w:rsidR="009756BA">
        <w:t>ent of waveform/bandwidth</w:t>
      </w:r>
      <w:r>
        <w:t>. Th</w:t>
      </w:r>
      <w:r w:rsidR="009D028F">
        <w:t>is</w:t>
      </w:r>
      <w:r>
        <w:t xml:space="preserve"> equation is </w:t>
      </w:r>
      <w:r w:rsidR="00E83D7D">
        <w:t xml:space="preserve">plotted </w:t>
      </w:r>
      <w:r w:rsidR="006B1637">
        <w:t xml:space="preserve">in </w:t>
      </w:r>
      <w:r w:rsidR="007467D2">
        <w:fldChar w:fldCharType="begin"/>
      </w:r>
      <w:r w:rsidR="006B1637">
        <w:instrText xml:space="preserve"> REF _Ref16075554 \h </w:instrText>
      </w:r>
      <w:r w:rsidR="007467D2">
        <w:fldChar w:fldCharType="separate"/>
      </w:r>
      <w:r w:rsidR="00476166">
        <w:t xml:space="preserve">Figure </w:t>
      </w:r>
      <w:r w:rsidR="00476166">
        <w:rPr>
          <w:noProof/>
        </w:rPr>
        <w:t>1</w:t>
      </w:r>
      <w:r w:rsidR="007467D2">
        <w:fldChar w:fldCharType="end"/>
      </w:r>
      <w:r w:rsidR="006B1637">
        <w:t xml:space="preserve"> </w:t>
      </w:r>
      <w:r w:rsidR="00E83D7D">
        <w:t xml:space="preserve">for </w:t>
      </w:r>
      <w:r w:rsidR="00E83D7D" w:rsidRPr="009756BA">
        <w:t>both</w:t>
      </w:r>
      <w:r w:rsidR="00E83D7D">
        <w:t xml:space="preserve"> 144MHz and som</w:t>
      </w:r>
      <w:r w:rsidR="009756BA">
        <w:t>e</w:t>
      </w:r>
      <w:r w:rsidR="00E83D7D">
        <w:t xml:space="preserve"> oth</w:t>
      </w:r>
      <w:r w:rsidR="009756BA">
        <w:t>e</w:t>
      </w:r>
      <w:r w:rsidR="00E83D7D">
        <w:t>r r</w:t>
      </w:r>
      <w:r w:rsidR="009756BA">
        <w:t>e</w:t>
      </w:r>
      <w:r w:rsidR="00E83D7D">
        <w:t>l</w:t>
      </w:r>
      <w:r w:rsidR="009756BA">
        <w:t>e</w:t>
      </w:r>
      <w:r w:rsidR="00E83D7D">
        <w:t>v</w:t>
      </w:r>
      <w:r w:rsidR="009756BA">
        <w:t>a</w:t>
      </w:r>
      <w:r w:rsidR="00E83D7D">
        <w:t xml:space="preserve">nt </w:t>
      </w:r>
      <w:r w:rsidR="009756BA">
        <w:t>frequencies</w:t>
      </w:r>
      <w:r w:rsidR="00E83D7D">
        <w:t xml:space="preserve"> in the</w:t>
      </w:r>
      <w:r w:rsidR="008A6A4A">
        <w:t xml:space="preserve"> AI-10</w:t>
      </w:r>
      <w:r w:rsidR="00E83D7D">
        <w:t xml:space="preserve"> </w:t>
      </w:r>
      <w:r w:rsidR="006B1637">
        <w:t xml:space="preserve">aeronautical </w:t>
      </w:r>
      <w:r w:rsidR="009756BA">
        <w:t>proposal</w:t>
      </w:r>
      <w:r w:rsidR="006B1637">
        <w:t>.</w:t>
      </w:r>
    </w:p>
    <w:p w:rsidR="009756BA" w:rsidRDefault="009756BA" w:rsidP="009756BA">
      <w:pPr>
        <w:pStyle w:val="ECCFiguregraphcentered"/>
        <w:keepNext/>
      </w:pPr>
      <w:r>
        <w:drawing>
          <wp:inline distT="0" distB="0" distL="0" distR="0">
            <wp:extent cx="6467475" cy="3348481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eespace-loss-graph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2203"/>
                    <a:stretch/>
                  </pic:blipFill>
                  <pic:spPr bwMode="auto">
                    <a:xfrm>
                      <a:off x="0" y="0"/>
                      <a:ext cx="6483265" cy="335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D7D" w:rsidRDefault="009756BA" w:rsidP="009756BA">
      <w:pPr>
        <w:pStyle w:val="Beschriftung"/>
      </w:pPr>
      <w:bookmarkStart w:id="0" w:name="_Ref16075554"/>
      <w:r>
        <w:t xml:space="preserve">Figure </w:t>
      </w:r>
      <w:fldSimple w:instr=" SEQ Figure \* ARABIC ">
        <w:r w:rsidR="00476166">
          <w:rPr>
            <w:noProof/>
          </w:rPr>
          <w:t>1</w:t>
        </w:r>
      </w:fldSimple>
      <w:bookmarkEnd w:id="0"/>
      <w:r>
        <w:t xml:space="preserve"> Freespace path loss vs distance and frequency</w:t>
      </w:r>
    </w:p>
    <w:p w:rsidR="009756BA" w:rsidRDefault="009D028F" w:rsidP="00CD4D61">
      <w:pPr>
        <w:pStyle w:val="ECCAnnexheading2"/>
      </w:pPr>
      <w:r>
        <w:t>AIRBORNE VHF ANTENNAS</w:t>
      </w:r>
    </w:p>
    <w:p w:rsidR="009D028F" w:rsidRDefault="009D028F" w:rsidP="009D028F">
      <w:r>
        <w:t xml:space="preserve">The 144-146 MHz band has an approximate wavelength of 2 metres. Directive antennas such as Yagis would involve substantial size booms or elements that in general would not be practical on most airborne platforms. </w:t>
      </w:r>
    </w:p>
    <w:p w:rsidR="009D028F" w:rsidRDefault="009D028F" w:rsidP="009D028F">
      <w:r>
        <w:t xml:space="preserve">In practice the most common form of airborne VHF antenna are relatively short </w:t>
      </w:r>
      <w:r w:rsidR="004A63CD">
        <w:t xml:space="preserve">loaded or </w:t>
      </w:r>
      <w:r>
        <w:t>quarterwave  ‘blades’ that are typically vertically polarised, with an omnidirectional pattern</w:t>
      </w:r>
      <w:r w:rsidR="004A63CD">
        <w:t xml:space="preserve"> in azimuth.</w:t>
      </w:r>
    </w:p>
    <w:p w:rsidR="009D028F" w:rsidRDefault="009D028F" w:rsidP="009D028F">
      <w:r>
        <w:t xml:space="preserve"> </w:t>
      </w:r>
    </w:p>
    <w:p w:rsidR="004A63CD" w:rsidRPr="00CD4D61" w:rsidRDefault="004A63CD" w:rsidP="00CD4D61">
      <w:pPr>
        <w:pStyle w:val="ECCAnnexheading2"/>
      </w:pPr>
      <w:r w:rsidRPr="002857C2">
        <w:t>BASIC ANALYSI</w:t>
      </w:r>
      <w:r w:rsidR="00327CC1" w:rsidRPr="002857C2">
        <w:t>S</w:t>
      </w:r>
    </w:p>
    <w:p w:rsidR="004A63CD" w:rsidRDefault="004A63CD" w:rsidP="004A63CD">
      <w:r>
        <w:lastRenderedPageBreak/>
        <w:t>The c</w:t>
      </w:r>
      <w:r w:rsidRPr="004A63CD">
        <w:t>haracteristics of systems operating in</w:t>
      </w:r>
      <w:r>
        <w:t xml:space="preserve"> </w:t>
      </w:r>
      <w:r w:rsidRPr="004A63CD">
        <w:t>the amateur and amateur-satellite</w:t>
      </w:r>
      <w:r>
        <w:t xml:space="preserve"> </w:t>
      </w:r>
      <w:r w:rsidRPr="004A63CD">
        <w:t>services for use in sharing studies</w:t>
      </w:r>
      <w:r>
        <w:t xml:space="preserve"> can be found in ITU-R recommendation M.1732-2</w:t>
      </w:r>
      <w:r w:rsidR="006B1637">
        <w:t>.</w:t>
      </w:r>
    </w:p>
    <w:p w:rsidR="004A63CD" w:rsidRDefault="0040170C">
      <w:r>
        <w:t>For the purposes of this basic study t</w:t>
      </w:r>
      <w:r w:rsidR="004A63CD">
        <w:t>he most common amateur receivers in the 144-146 MHz band can be consider</w:t>
      </w:r>
      <w:r>
        <w:t>ed</w:t>
      </w:r>
      <w:r w:rsidR="004A63CD">
        <w:t xml:space="preserve"> to be in two categories</w:t>
      </w:r>
      <w:r w:rsidR="009F0285">
        <w:t xml:space="preserve"> for which</w:t>
      </w:r>
      <w:r w:rsidR="004A63CD">
        <w:t xml:space="preserve"> we have used the following parameters</w:t>
      </w:r>
      <w:r w:rsidR="0051673A">
        <w:t>:-</w:t>
      </w:r>
    </w:p>
    <w:p w:rsidR="0051673A" w:rsidRDefault="0051673A"/>
    <w:tbl>
      <w:tblPr>
        <w:tblStyle w:val="ECCTable-redheader"/>
        <w:tblW w:w="0" w:type="auto"/>
        <w:tblInd w:w="0" w:type="dxa"/>
        <w:tblLook w:val="0020" w:firstRow="1" w:lastRow="0" w:firstColumn="0" w:lastColumn="0" w:noHBand="0" w:noVBand="0"/>
      </w:tblPr>
      <w:tblGrid>
        <w:gridCol w:w="1838"/>
        <w:gridCol w:w="1134"/>
        <w:gridCol w:w="992"/>
        <w:gridCol w:w="1560"/>
        <w:gridCol w:w="2124"/>
        <w:gridCol w:w="1981"/>
      </w:tblGrid>
      <w:tr w:rsidR="0051673A" w:rsidRPr="00FE59D2" w:rsidTr="00327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:rsidR="004A63CD" w:rsidRPr="00FE59D2" w:rsidRDefault="00327CC1" w:rsidP="00327CC1">
            <w:pPr>
              <w:pStyle w:val="ECCTableHeaderwhitefont"/>
            </w:pPr>
            <w:r>
              <w:t>Amateur Station Category</w:t>
            </w:r>
          </w:p>
        </w:tc>
        <w:tc>
          <w:tcPr>
            <w:tcW w:w="1134" w:type="dxa"/>
          </w:tcPr>
          <w:p w:rsidR="004A63CD" w:rsidRPr="00FE59D2" w:rsidRDefault="004A63CD" w:rsidP="00FE59D2">
            <w:pPr>
              <w:pStyle w:val="ECCTableHeaderwhitefont"/>
            </w:pPr>
            <w:r w:rsidRPr="00FE59D2">
              <w:t>Rx BW</w:t>
            </w:r>
          </w:p>
        </w:tc>
        <w:tc>
          <w:tcPr>
            <w:tcW w:w="992" w:type="dxa"/>
          </w:tcPr>
          <w:p w:rsidR="004A63CD" w:rsidRPr="00FE59D2" w:rsidRDefault="004A63CD" w:rsidP="00FE59D2">
            <w:pPr>
              <w:pStyle w:val="ECCTableHeaderwhitefont"/>
            </w:pPr>
            <w:r w:rsidRPr="00FE59D2">
              <w:t>NF</w:t>
            </w:r>
          </w:p>
        </w:tc>
        <w:tc>
          <w:tcPr>
            <w:tcW w:w="1560" w:type="dxa"/>
          </w:tcPr>
          <w:p w:rsidR="004A63CD" w:rsidRPr="00FE59D2" w:rsidRDefault="004A63CD" w:rsidP="00FE59D2">
            <w:pPr>
              <w:pStyle w:val="ECCTableHeaderwhitefont"/>
            </w:pPr>
            <w:r w:rsidRPr="00FE59D2">
              <w:t>SINR/SINAD</w:t>
            </w:r>
          </w:p>
        </w:tc>
        <w:tc>
          <w:tcPr>
            <w:tcW w:w="2124" w:type="dxa"/>
          </w:tcPr>
          <w:p w:rsidR="004A63CD" w:rsidRPr="00FE59D2" w:rsidRDefault="0051673A" w:rsidP="00FE59D2">
            <w:pPr>
              <w:pStyle w:val="ECCTableHeaderwhitefont"/>
            </w:pPr>
            <w:r w:rsidRPr="00FE59D2">
              <w:t>Rx Sensitivity</w:t>
            </w:r>
          </w:p>
        </w:tc>
        <w:tc>
          <w:tcPr>
            <w:tcW w:w="1981" w:type="dxa"/>
          </w:tcPr>
          <w:p w:rsidR="004A63CD" w:rsidRPr="00FE59D2" w:rsidRDefault="004A63CD" w:rsidP="00FE59D2">
            <w:pPr>
              <w:pStyle w:val="ECCTableHeaderwhitefont"/>
            </w:pPr>
            <w:r w:rsidRPr="00FE59D2">
              <w:t>Antenna gain</w:t>
            </w:r>
            <w:r w:rsidR="0051673A" w:rsidRPr="00FE59D2">
              <w:t>, dB</w:t>
            </w:r>
            <w:r w:rsidR="006E18B5">
              <w:t>i</w:t>
            </w:r>
          </w:p>
        </w:tc>
      </w:tr>
      <w:tr w:rsidR="00327CC1" w:rsidTr="00327CC1">
        <w:tc>
          <w:tcPr>
            <w:tcW w:w="1838" w:type="dxa"/>
          </w:tcPr>
          <w:p w:rsidR="004A63CD" w:rsidRDefault="004A63CD" w:rsidP="0051673A">
            <w:pPr>
              <w:pStyle w:val="ECCTabletext"/>
            </w:pPr>
            <w:r>
              <w:t>CW/SSB</w:t>
            </w:r>
          </w:p>
        </w:tc>
        <w:tc>
          <w:tcPr>
            <w:tcW w:w="1134" w:type="dxa"/>
          </w:tcPr>
          <w:p w:rsidR="004A63CD" w:rsidRDefault="004A63CD" w:rsidP="0051673A">
            <w:pPr>
              <w:pStyle w:val="ECCTabletext"/>
            </w:pPr>
            <w:r>
              <w:t>2.7 kHz</w:t>
            </w:r>
          </w:p>
        </w:tc>
        <w:tc>
          <w:tcPr>
            <w:tcW w:w="992" w:type="dxa"/>
          </w:tcPr>
          <w:p w:rsidR="004A63CD" w:rsidRDefault="004A63CD" w:rsidP="0051673A">
            <w:pPr>
              <w:pStyle w:val="ECCTabletext"/>
            </w:pPr>
            <w:r>
              <w:t>2dB</w:t>
            </w:r>
          </w:p>
        </w:tc>
        <w:tc>
          <w:tcPr>
            <w:tcW w:w="1560" w:type="dxa"/>
          </w:tcPr>
          <w:p w:rsidR="004A63CD" w:rsidRDefault="004A63CD" w:rsidP="0051673A">
            <w:pPr>
              <w:pStyle w:val="ECCTabletext"/>
            </w:pPr>
            <w:r>
              <w:t>10dB</w:t>
            </w:r>
          </w:p>
        </w:tc>
        <w:tc>
          <w:tcPr>
            <w:tcW w:w="2124" w:type="dxa"/>
          </w:tcPr>
          <w:p w:rsidR="004A63CD" w:rsidRDefault="0051673A" w:rsidP="0051673A">
            <w:pPr>
              <w:pStyle w:val="ECCTabletext"/>
            </w:pPr>
            <w:r>
              <w:t>-127.7dBm / 0.1 uV</w:t>
            </w:r>
          </w:p>
        </w:tc>
        <w:tc>
          <w:tcPr>
            <w:tcW w:w="1981" w:type="dxa"/>
          </w:tcPr>
          <w:p w:rsidR="004A63CD" w:rsidRDefault="0051673A" w:rsidP="0051673A">
            <w:pPr>
              <w:pStyle w:val="ECCTabletext"/>
            </w:pPr>
            <w:r>
              <w:t>12</w:t>
            </w:r>
          </w:p>
        </w:tc>
      </w:tr>
      <w:tr w:rsidR="00327CC1" w:rsidTr="00327CC1">
        <w:tc>
          <w:tcPr>
            <w:tcW w:w="1838" w:type="dxa"/>
          </w:tcPr>
          <w:p w:rsidR="004A63CD" w:rsidRDefault="0051673A" w:rsidP="0051673A">
            <w:pPr>
              <w:pStyle w:val="ECCTabletext"/>
            </w:pPr>
            <w:r>
              <w:t>FM</w:t>
            </w:r>
            <w:r w:rsidR="000F103E">
              <w:t>/Digital Voice</w:t>
            </w:r>
          </w:p>
        </w:tc>
        <w:tc>
          <w:tcPr>
            <w:tcW w:w="1134" w:type="dxa"/>
          </w:tcPr>
          <w:p w:rsidR="004A63CD" w:rsidRDefault="004A63CD" w:rsidP="0051673A">
            <w:pPr>
              <w:pStyle w:val="ECCTabletext"/>
            </w:pPr>
            <w:r>
              <w:t>9</w:t>
            </w:r>
            <w:r w:rsidR="0052476D">
              <w:t xml:space="preserve"> </w:t>
            </w:r>
            <w:r>
              <w:t>kHz</w:t>
            </w:r>
          </w:p>
        </w:tc>
        <w:tc>
          <w:tcPr>
            <w:tcW w:w="992" w:type="dxa"/>
          </w:tcPr>
          <w:p w:rsidR="004A63CD" w:rsidRDefault="004A63CD" w:rsidP="0051673A">
            <w:pPr>
              <w:pStyle w:val="ECCTabletext"/>
            </w:pPr>
            <w:r>
              <w:t>2dB</w:t>
            </w:r>
          </w:p>
        </w:tc>
        <w:tc>
          <w:tcPr>
            <w:tcW w:w="1560" w:type="dxa"/>
          </w:tcPr>
          <w:p w:rsidR="004A63CD" w:rsidRDefault="004A63CD" w:rsidP="0051673A">
            <w:pPr>
              <w:pStyle w:val="ECCTabletext"/>
            </w:pPr>
            <w:r>
              <w:t>12dB</w:t>
            </w:r>
          </w:p>
        </w:tc>
        <w:tc>
          <w:tcPr>
            <w:tcW w:w="2124" w:type="dxa"/>
          </w:tcPr>
          <w:p w:rsidR="004A63CD" w:rsidRDefault="0051673A" w:rsidP="0051673A">
            <w:pPr>
              <w:pStyle w:val="ECCTabletext"/>
            </w:pPr>
            <w:r>
              <w:t>-120.4dBm / 0.2uV</w:t>
            </w:r>
          </w:p>
        </w:tc>
        <w:tc>
          <w:tcPr>
            <w:tcW w:w="1981" w:type="dxa"/>
          </w:tcPr>
          <w:p w:rsidR="004A63CD" w:rsidRDefault="006E18B5" w:rsidP="0051673A">
            <w:pPr>
              <w:pStyle w:val="ECCTabletext"/>
            </w:pPr>
            <w:r>
              <w:t xml:space="preserve"> </w:t>
            </w:r>
            <w:r w:rsidR="004A63CD">
              <w:t>3</w:t>
            </w:r>
          </w:p>
        </w:tc>
      </w:tr>
    </w:tbl>
    <w:p w:rsidR="004A63CD" w:rsidRDefault="004A63CD"/>
    <w:p w:rsidR="004A63CD" w:rsidRDefault="0051673A">
      <w:r>
        <w:t>An aeronautical mobile source is assumed to have 1 Watt transmitter power and 3dB</w:t>
      </w:r>
      <w:r w:rsidR="006E18B5">
        <w:t>i</w:t>
      </w:r>
      <w:r>
        <w:t xml:space="preserve"> antenna gain, which gives a radiated emission level of +33dBm </w:t>
      </w:r>
      <w:r w:rsidR="0052476D">
        <w:t>E</w:t>
      </w:r>
      <w:r w:rsidR="006E18B5">
        <w:t>I</w:t>
      </w:r>
      <w:r w:rsidR="0052476D">
        <w:t>RP</w:t>
      </w:r>
      <w:r w:rsidR="009F0285">
        <w:t>.</w:t>
      </w:r>
      <w:r>
        <w:t xml:space="preserve"> </w:t>
      </w:r>
    </w:p>
    <w:p w:rsidR="0040170C" w:rsidRDefault="0040170C">
      <w:r>
        <w:t xml:space="preserve">From the free space path loss curves for 144 MHz we consider </w:t>
      </w:r>
      <w:r w:rsidR="00D70026">
        <w:t>some</w:t>
      </w:r>
      <w:r>
        <w:t xml:space="preserve"> example separation distances:-</w:t>
      </w:r>
    </w:p>
    <w:p w:rsidR="00D70026" w:rsidRDefault="00D70026" w:rsidP="0040170C">
      <w:pPr>
        <w:pStyle w:val="ECCBulletsLv2"/>
      </w:pPr>
      <w:r>
        <w:t>10 km</w:t>
      </w:r>
      <w:r>
        <w:tab/>
        <w:t>Freespace Loss, Lfs =   95.6 dB</w:t>
      </w:r>
    </w:p>
    <w:p w:rsidR="0040170C" w:rsidRDefault="0040170C" w:rsidP="0040170C">
      <w:pPr>
        <w:pStyle w:val="ECCBulletsLv2"/>
      </w:pPr>
      <w:r>
        <w:t>100 km</w:t>
      </w:r>
      <w:r>
        <w:tab/>
        <w:t>Freespace Loss, Lfs = 115.6 dB</w:t>
      </w:r>
    </w:p>
    <w:p w:rsidR="0040170C" w:rsidRDefault="0040170C" w:rsidP="0040170C">
      <w:pPr>
        <w:pStyle w:val="ECCBulletsLv2"/>
      </w:pPr>
      <w:r>
        <w:t>1000 km</w:t>
      </w:r>
      <w:r>
        <w:tab/>
        <w:t>Freespace Loss, Lfs = 135.6 dB</w:t>
      </w:r>
    </w:p>
    <w:p w:rsidR="0040170C" w:rsidRDefault="0040170C">
      <w:r>
        <w:t xml:space="preserve">Given the </w:t>
      </w:r>
      <w:r w:rsidR="00D70026">
        <w:t>data above</w:t>
      </w:r>
      <w:r w:rsidR="002C037B">
        <w:t>,</w:t>
      </w:r>
      <w:r w:rsidR="00E074E6">
        <w:t xml:space="preserve"> the incident signal strength present at</w:t>
      </w:r>
      <w:r w:rsidR="00D70026">
        <w:t xml:space="preserve"> an amateur station can be readily determined from the transmitter </w:t>
      </w:r>
      <w:r w:rsidR="0052476D">
        <w:t>ERP</w:t>
      </w:r>
      <w:r w:rsidR="00D70026">
        <w:t xml:space="preserve"> minus the path loss. Taking into account the </w:t>
      </w:r>
      <w:r>
        <w:t>antenna gains above and the common</w:t>
      </w:r>
      <w:r w:rsidR="00FE59D2">
        <w:t>ly</w:t>
      </w:r>
      <w:r>
        <w:t xml:space="preserve"> used I/N protection requirement of -6dB we </w:t>
      </w:r>
      <w:r w:rsidR="00D70026">
        <w:t>can determine the excess interference level in the amateur station receiver f</w:t>
      </w:r>
      <w:r w:rsidR="002C037B">
        <w:t>rom</w:t>
      </w:r>
      <w:r w:rsidR="00D70026">
        <w:t xml:space="preserve"> an aeronautical mobile </w:t>
      </w:r>
      <w:r w:rsidR="002C037B">
        <w:t>transmitter when co-channel and in line of sight:-</w:t>
      </w:r>
    </w:p>
    <w:p w:rsidR="0040170C" w:rsidRDefault="0040170C"/>
    <w:tbl>
      <w:tblPr>
        <w:tblStyle w:val="ECCTable-redheader"/>
        <w:tblW w:w="0" w:type="auto"/>
        <w:tblInd w:w="0" w:type="dxa"/>
        <w:tblLook w:val="0020" w:firstRow="1" w:lastRow="0" w:firstColumn="0" w:lastColumn="0" w:noHBand="0" w:noVBand="0"/>
      </w:tblPr>
      <w:tblGrid>
        <w:gridCol w:w="3210"/>
        <w:gridCol w:w="2030"/>
        <w:gridCol w:w="1843"/>
      </w:tblGrid>
      <w:tr w:rsidR="0040170C" w:rsidTr="00FE5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10" w:type="dxa"/>
          </w:tcPr>
          <w:p w:rsidR="0040170C" w:rsidRDefault="00327CC1" w:rsidP="00327CC1">
            <w:pPr>
              <w:pStyle w:val="ECCTableHeaderwhitefont"/>
            </w:pPr>
            <w:r>
              <w:t>Distance</w:t>
            </w:r>
          </w:p>
        </w:tc>
        <w:tc>
          <w:tcPr>
            <w:tcW w:w="2030" w:type="dxa"/>
          </w:tcPr>
          <w:p w:rsidR="0040170C" w:rsidRDefault="0040170C" w:rsidP="00FE59D2">
            <w:pPr>
              <w:pStyle w:val="ECCTableHeaderwhitefont"/>
            </w:pPr>
            <w:r>
              <w:t>CW/SSB</w:t>
            </w:r>
          </w:p>
        </w:tc>
        <w:tc>
          <w:tcPr>
            <w:tcW w:w="1843" w:type="dxa"/>
          </w:tcPr>
          <w:p w:rsidR="0040170C" w:rsidRDefault="0040170C" w:rsidP="00FE59D2">
            <w:pPr>
              <w:pStyle w:val="ECCTableHeaderwhitefont"/>
            </w:pPr>
            <w:r>
              <w:t>FM</w:t>
            </w:r>
            <w:r w:rsidR="006E62C9">
              <w:t>/DV</w:t>
            </w:r>
          </w:p>
        </w:tc>
      </w:tr>
      <w:tr w:rsidR="00D70026" w:rsidTr="00FE59D2">
        <w:tc>
          <w:tcPr>
            <w:tcW w:w="3210" w:type="dxa"/>
          </w:tcPr>
          <w:p w:rsidR="00D70026" w:rsidRPr="00D70026" w:rsidRDefault="00D70026" w:rsidP="00D70026">
            <w:pPr>
              <w:pStyle w:val="ECCTabletext"/>
              <w:rPr>
                <w:rStyle w:val="ECCHLbold"/>
              </w:rPr>
            </w:pPr>
            <w:r w:rsidRPr="00FE59D2">
              <w:rPr>
                <w:rStyle w:val="ECCHLbold"/>
              </w:rPr>
              <w:t>A</w:t>
            </w:r>
            <w:r w:rsidRPr="00D70026">
              <w:rPr>
                <w:rStyle w:val="ECCHLbold"/>
              </w:rPr>
              <w:t>t 10km:</w:t>
            </w:r>
          </w:p>
          <w:p w:rsidR="00D70026" w:rsidRPr="00D70026" w:rsidRDefault="00D70026" w:rsidP="00D70026">
            <w:pPr>
              <w:pStyle w:val="ECCTabletext"/>
            </w:pPr>
            <w:r>
              <w:t>Incident</w:t>
            </w:r>
            <w:r w:rsidRPr="00D70026">
              <w:t xml:space="preserve"> Signal Strength </w:t>
            </w:r>
          </w:p>
          <w:p w:rsidR="00D70026" w:rsidRPr="00327CC1" w:rsidRDefault="00D70026" w:rsidP="00D70026">
            <w:pPr>
              <w:pStyle w:val="ECCTabletext"/>
              <w:rPr>
                <w:rStyle w:val="ECCHLbold"/>
              </w:rPr>
            </w:pPr>
            <w:r w:rsidRPr="00327CC1">
              <w:rPr>
                <w:rStyle w:val="ECCHLbold"/>
              </w:rPr>
              <w:t>Interference Level</w:t>
            </w:r>
          </w:p>
        </w:tc>
        <w:tc>
          <w:tcPr>
            <w:tcW w:w="2030" w:type="dxa"/>
          </w:tcPr>
          <w:p w:rsidR="00D70026" w:rsidRDefault="00D70026" w:rsidP="00D70026">
            <w:pPr>
              <w:pStyle w:val="ECCTabletext"/>
            </w:pPr>
          </w:p>
          <w:p w:rsidR="00D70026" w:rsidRPr="00D70026" w:rsidRDefault="00D70026" w:rsidP="00D70026">
            <w:pPr>
              <w:pStyle w:val="ECCTabletext"/>
            </w:pPr>
            <w:r>
              <w:t>-62.6</w:t>
            </w:r>
            <w:r w:rsidRPr="00D70026">
              <w:t xml:space="preserve"> dBm</w:t>
            </w:r>
          </w:p>
          <w:p w:rsidR="00D70026" w:rsidRDefault="00D70026" w:rsidP="00D70026">
            <w:pPr>
              <w:pStyle w:val="ECCTabletext"/>
            </w:pPr>
            <w:r w:rsidRPr="00FE59D2">
              <w:rPr>
                <w:rStyle w:val="ECCHLbold"/>
              </w:rPr>
              <w:t>+</w:t>
            </w:r>
            <w:r>
              <w:rPr>
                <w:rStyle w:val="ECCHLbold"/>
              </w:rPr>
              <w:t>8</w:t>
            </w:r>
            <w:r w:rsidRPr="00D70026">
              <w:rPr>
                <w:rStyle w:val="ECCHLbold"/>
              </w:rPr>
              <w:t>3 dB</w:t>
            </w:r>
          </w:p>
        </w:tc>
        <w:tc>
          <w:tcPr>
            <w:tcW w:w="1843" w:type="dxa"/>
          </w:tcPr>
          <w:p w:rsidR="002C037B" w:rsidRDefault="002C037B" w:rsidP="00FE59D2">
            <w:pPr>
              <w:pStyle w:val="ECCTabletext"/>
            </w:pPr>
          </w:p>
          <w:p w:rsidR="00D70026" w:rsidRDefault="002C037B" w:rsidP="00FE59D2">
            <w:pPr>
              <w:pStyle w:val="ECCTabletext"/>
            </w:pPr>
            <w:r>
              <w:t>-62.6dBm</w:t>
            </w:r>
          </w:p>
          <w:p w:rsidR="002C037B" w:rsidRPr="002C037B" w:rsidRDefault="002C037B" w:rsidP="00FE59D2">
            <w:pPr>
              <w:pStyle w:val="ECCTabletext"/>
              <w:rPr>
                <w:rStyle w:val="ECCHLbold"/>
              </w:rPr>
            </w:pPr>
            <w:r w:rsidRPr="002C037B">
              <w:rPr>
                <w:rStyle w:val="ECCHLbold"/>
              </w:rPr>
              <w:t>+65.8 dB</w:t>
            </w:r>
          </w:p>
        </w:tc>
      </w:tr>
      <w:tr w:rsidR="0040170C" w:rsidTr="00FE59D2">
        <w:tc>
          <w:tcPr>
            <w:tcW w:w="3210" w:type="dxa"/>
          </w:tcPr>
          <w:p w:rsidR="0040170C" w:rsidRPr="00FE59D2" w:rsidRDefault="0040170C" w:rsidP="00FE59D2">
            <w:pPr>
              <w:pStyle w:val="ECCTabletext"/>
              <w:rPr>
                <w:rStyle w:val="ECCHLbold"/>
              </w:rPr>
            </w:pPr>
            <w:r w:rsidRPr="00FE59D2">
              <w:rPr>
                <w:rStyle w:val="ECCHLbold"/>
              </w:rPr>
              <w:t>At 100km</w:t>
            </w:r>
            <w:r w:rsidR="00FE59D2" w:rsidRPr="00FE59D2">
              <w:rPr>
                <w:rStyle w:val="ECCHLbold"/>
              </w:rPr>
              <w:t>:</w:t>
            </w:r>
          </w:p>
          <w:p w:rsidR="0040170C" w:rsidRDefault="00FE59D2" w:rsidP="00FE59D2">
            <w:pPr>
              <w:pStyle w:val="ECCTabletext"/>
            </w:pPr>
            <w:r>
              <w:t xml:space="preserve">Incident </w:t>
            </w:r>
            <w:r w:rsidR="0040170C">
              <w:t xml:space="preserve">Signal </w:t>
            </w:r>
            <w:r>
              <w:t>S</w:t>
            </w:r>
            <w:r w:rsidR="0040170C">
              <w:t>trength</w:t>
            </w:r>
            <w:r w:rsidR="00D70026">
              <w:t xml:space="preserve"> </w:t>
            </w:r>
          </w:p>
          <w:p w:rsidR="0040170C" w:rsidRPr="00327CC1" w:rsidRDefault="0040170C" w:rsidP="00FE59D2">
            <w:pPr>
              <w:pStyle w:val="ECCTabletext"/>
              <w:rPr>
                <w:rStyle w:val="ECCHLbold"/>
              </w:rPr>
            </w:pPr>
            <w:r w:rsidRPr="00327CC1">
              <w:rPr>
                <w:rStyle w:val="ECCHLbold"/>
              </w:rPr>
              <w:t>Interference Leve</w:t>
            </w:r>
            <w:r w:rsidR="00FE59D2" w:rsidRPr="00327CC1">
              <w:rPr>
                <w:rStyle w:val="ECCHLbold"/>
              </w:rPr>
              <w:t>l</w:t>
            </w:r>
          </w:p>
        </w:tc>
        <w:tc>
          <w:tcPr>
            <w:tcW w:w="2030" w:type="dxa"/>
          </w:tcPr>
          <w:p w:rsidR="0040170C" w:rsidRDefault="0040170C" w:rsidP="00FE59D2">
            <w:pPr>
              <w:pStyle w:val="ECCTabletext"/>
            </w:pPr>
          </w:p>
          <w:p w:rsidR="0040170C" w:rsidRDefault="0040170C" w:rsidP="00FE59D2">
            <w:pPr>
              <w:pStyle w:val="ECCTabletext"/>
            </w:pPr>
            <w:r>
              <w:t>-82.6</w:t>
            </w:r>
            <w:r w:rsidR="00FE59D2">
              <w:t xml:space="preserve"> </w:t>
            </w:r>
            <w:r>
              <w:t>dBm</w:t>
            </w:r>
          </w:p>
          <w:p w:rsidR="0040170C" w:rsidRPr="00FE59D2" w:rsidRDefault="0040170C" w:rsidP="00FE59D2">
            <w:pPr>
              <w:pStyle w:val="ECCTabletext"/>
              <w:rPr>
                <w:rStyle w:val="ECCHLbold"/>
              </w:rPr>
            </w:pPr>
            <w:r w:rsidRPr="00FE59D2">
              <w:rPr>
                <w:rStyle w:val="ECCHLbold"/>
              </w:rPr>
              <w:t>+63</w:t>
            </w:r>
            <w:r w:rsidR="00FE59D2">
              <w:rPr>
                <w:rStyle w:val="ECCHLbold"/>
              </w:rPr>
              <w:t xml:space="preserve"> </w:t>
            </w:r>
            <w:r w:rsidRPr="00FE59D2">
              <w:rPr>
                <w:rStyle w:val="ECCHLbold"/>
              </w:rPr>
              <w:t>dB</w:t>
            </w:r>
          </w:p>
        </w:tc>
        <w:tc>
          <w:tcPr>
            <w:tcW w:w="1843" w:type="dxa"/>
          </w:tcPr>
          <w:p w:rsidR="00FE59D2" w:rsidRDefault="00FE59D2" w:rsidP="00FE59D2">
            <w:pPr>
              <w:pStyle w:val="ECCTabletext"/>
            </w:pPr>
          </w:p>
          <w:p w:rsidR="0040170C" w:rsidRDefault="00FE59D2" w:rsidP="00FE59D2">
            <w:pPr>
              <w:pStyle w:val="ECCTabletext"/>
            </w:pPr>
            <w:r>
              <w:t>-82.6 dBm</w:t>
            </w:r>
          </w:p>
          <w:p w:rsidR="00FE59D2" w:rsidRPr="002C037B" w:rsidRDefault="00FE59D2" w:rsidP="00FE59D2">
            <w:pPr>
              <w:pStyle w:val="ECCTabletext"/>
              <w:rPr>
                <w:rStyle w:val="ECCHLbold"/>
              </w:rPr>
            </w:pPr>
            <w:r w:rsidRPr="002C037B">
              <w:rPr>
                <w:rStyle w:val="ECCHLbold"/>
              </w:rPr>
              <w:t>+45.8 dB</w:t>
            </w:r>
          </w:p>
        </w:tc>
      </w:tr>
      <w:tr w:rsidR="0040170C" w:rsidTr="00FE59D2">
        <w:tc>
          <w:tcPr>
            <w:tcW w:w="3210" w:type="dxa"/>
          </w:tcPr>
          <w:p w:rsidR="0040170C" w:rsidRPr="00D70026" w:rsidRDefault="0040170C" w:rsidP="00FE59D2">
            <w:pPr>
              <w:pStyle w:val="ECCTabletext"/>
              <w:rPr>
                <w:rStyle w:val="ECCHLbold"/>
              </w:rPr>
            </w:pPr>
            <w:r w:rsidRPr="00D70026">
              <w:rPr>
                <w:rStyle w:val="ECCHLbold"/>
              </w:rPr>
              <w:t>At 1000km</w:t>
            </w:r>
            <w:r w:rsidR="00D70026">
              <w:rPr>
                <w:rStyle w:val="ECCHLbold"/>
              </w:rPr>
              <w:t>:</w:t>
            </w:r>
            <w:r w:rsidRPr="00D70026">
              <w:rPr>
                <w:rStyle w:val="ECCHLbold"/>
              </w:rPr>
              <w:t xml:space="preserve"> </w:t>
            </w:r>
          </w:p>
          <w:p w:rsidR="00FE59D2" w:rsidRDefault="00FE59D2" w:rsidP="00FE59D2">
            <w:pPr>
              <w:pStyle w:val="ECCTabletext"/>
            </w:pPr>
            <w:r>
              <w:t>Incident Signal Strength</w:t>
            </w:r>
          </w:p>
          <w:p w:rsidR="00FE59D2" w:rsidRPr="00327CC1" w:rsidRDefault="00FE59D2" w:rsidP="00FE59D2">
            <w:pPr>
              <w:pStyle w:val="ECCTabletext"/>
              <w:rPr>
                <w:rStyle w:val="ECCHLbold"/>
              </w:rPr>
            </w:pPr>
            <w:r w:rsidRPr="00327CC1">
              <w:rPr>
                <w:rStyle w:val="ECCHLbold"/>
              </w:rPr>
              <w:t>Interference Level</w:t>
            </w:r>
          </w:p>
        </w:tc>
        <w:tc>
          <w:tcPr>
            <w:tcW w:w="2030" w:type="dxa"/>
          </w:tcPr>
          <w:p w:rsidR="002C037B" w:rsidRDefault="002C037B" w:rsidP="00FE59D2">
            <w:pPr>
              <w:pStyle w:val="ECCTabletext"/>
            </w:pPr>
          </w:p>
          <w:p w:rsidR="0040170C" w:rsidRDefault="00FE59D2" w:rsidP="00FE59D2">
            <w:pPr>
              <w:pStyle w:val="ECCTabletext"/>
            </w:pPr>
            <w:r>
              <w:t>-102.6 dBm</w:t>
            </w:r>
          </w:p>
          <w:p w:rsidR="00FE59D2" w:rsidRPr="00D70026" w:rsidRDefault="00D70026" w:rsidP="00FE59D2">
            <w:pPr>
              <w:pStyle w:val="ECCTabletext"/>
              <w:rPr>
                <w:rStyle w:val="ECCHLbold"/>
              </w:rPr>
            </w:pPr>
            <w:r w:rsidRPr="00D70026">
              <w:rPr>
                <w:rStyle w:val="ECCHLbold"/>
              </w:rPr>
              <w:t>+</w:t>
            </w:r>
            <w:r w:rsidR="00FE59D2" w:rsidRPr="00D70026">
              <w:rPr>
                <w:rStyle w:val="ECCHLbold"/>
              </w:rPr>
              <w:t>43 dB</w:t>
            </w:r>
          </w:p>
        </w:tc>
        <w:tc>
          <w:tcPr>
            <w:tcW w:w="1843" w:type="dxa"/>
          </w:tcPr>
          <w:p w:rsidR="002C037B" w:rsidRDefault="002C037B" w:rsidP="00FE59D2">
            <w:pPr>
              <w:pStyle w:val="ECCTabletext"/>
            </w:pPr>
          </w:p>
          <w:p w:rsidR="0040170C" w:rsidRDefault="002C037B" w:rsidP="00FE59D2">
            <w:pPr>
              <w:pStyle w:val="ECCTabletext"/>
            </w:pPr>
            <w:r>
              <w:t>-102.6dBm</w:t>
            </w:r>
          </w:p>
          <w:p w:rsidR="002C037B" w:rsidRPr="002C037B" w:rsidRDefault="002C037B" w:rsidP="00FE59D2">
            <w:pPr>
              <w:pStyle w:val="ECCTabletext"/>
              <w:rPr>
                <w:rStyle w:val="ECCHLbold"/>
              </w:rPr>
            </w:pPr>
            <w:r w:rsidRPr="002C037B">
              <w:rPr>
                <w:rStyle w:val="ECCHLbold"/>
              </w:rPr>
              <w:t>+25.8 dB</w:t>
            </w:r>
          </w:p>
        </w:tc>
      </w:tr>
    </w:tbl>
    <w:p w:rsidR="002C037B" w:rsidRDefault="002C037B"/>
    <w:p w:rsidR="002C037B" w:rsidRDefault="002C037B" w:rsidP="009756BA">
      <w:r>
        <w:t xml:space="preserve">In practice the line of sight will be dependent on the altitude of the aeronautical mobile station and local geography (which is modelled in more detail in the next section). </w:t>
      </w:r>
      <w:r w:rsidR="00327CC1">
        <w:t>However f</w:t>
      </w:r>
      <w:r>
        <w:t xml:space="preserve">or </w:t>
      </w:r>
      <w:r w:rsidR="00327CC1">
        <w:t xml:space="preserve">orbiting </w:t>
      </w:r>
      <w:r>
        <w:t>amateur satellite receiver</w:t>
      </w:r>
      <w:r w:rsidR="00327CC1">
        <w:t>s</w:t>
      </w:r>
      <w:r>
        <w:t xml:space="preserve"> there </w:t>
      </w:r>
      <w:r w:rsidR="00327CC1">
        <w:t>would be</w:t>
      </w:r>
      <w:r>
        <w:t xml:space="preserve"> no geographic screening. </w:t>
      </w:r>
    </w:p>
    <w:p w:rsidR="002C037B" w:rsidRDefault="00327CC1" w:rsidP="009756BA">
      <w:r>
        <w:t>In summary i</w:t>
      </w:r>
      <w:r w:rsidR="002C037B">
        <w:t>t is clear that the interference levels from a modest</w:t>
      </w:r>
      <w:r w:rsidR="00E074E6">
        <w:t>ly</w:t>
      </w:r>
      <w:r w:rsidR="002C037B">
        <w:t xml:space="preserve"> power</w:t>
      </w:r>
      <w:r w:rsidR="00E074E6">
        <w:t>ed</w:t>
      </w:r>
      <w:r w:rsidR="002C037B">
        <w:t xml:space="preserve"> aeronautical mobile source </w:t>
      </w:r>
      <w:r w:rsidR="00E074E6">
        <w:t>could</w:t>
      </w:r>
      <w:r>
        <w:t xml:space="preserve"> be </w:t>
      </w:r>
      <w:r w:rsidR="002C037B">
        <w:t>severe</w:t>
      </w:r>
      <w:r w:rsidR="00E074E6">
        <w:t xml:space="preserve"> and may repeatedly disrupt amateur service traffic</w:t>
      </w:r>
      <w:r w:rsidR="002C037B">
        <w:t>. It is also quite probabl</w:t>
      </w:r>
      <w:r>
        <w:t>e</w:t>
      </w:r>
      <w:r w:rsidR="002C037B">
        <w:t xml:space="preserve"> that these </w:t>
      </w:r>
      <w:r>
        <w:t xml:space="preserve">strong </w:t>
      </w:r>
      <w:r w:rsidR="002C037B">
        <w:t>levels would also result in adjacent channel interference as well as co-channel</w:t>
      </w:r>
      <w:r w:rsidR="00E074E6">
        <w:t xml:space="preserve"> interference</w:t>
      </w:r>
      <w:r w:rsidR="002C037B">
        <w:t>.</w:t>
      </w:r>
    </w:p>
    <w:p w:rsidR="00A1602F" w:rsidRDefault="00DD2824" w:rsidP="005B40DB">
      <w:pPr>
        <w:pStyle w:val="ECCAnnexheading1"/>
      </w:pPr>
      <w:r>
        <w:lastRenderedPageBreak/>
        <w:t>FUrther Techncial cOnsiDerAtion</w:t>
      </w:r>
      <w:r w:rsidR="005B40DB">
        <w:t xml:space="preserve"> </w:t>
      </w:r>
      <w:r w:rsidR="009756BA">
        <w:t xml:space="preserve">  </w:t>
      </w:r>
    </w:p>
    <w:p w:rsidR="005B40DB" w:rsidRDefault="005B40DB" w:rsidP="005B40DB">
      <w:r w:rsidRPr="005B40DB">
        <w:t xml:space="preserve">This </w:t>
      </w:r>
      <w:r>
        <w:t>annex</w:t>
      </w:r>
      <w:r w:rsidRPr="005B40DB">
        <w:t xml:space="preserve"> shows that even with a low transmission power of 1 </w:t>
      </w:r>
      <w:r>
        <w:t>W</w:t>
      </w:r>
      <w:r w:rsidRPr="005B40DB">
        <w:t>att</w:t>
      </w:r>
      <w:r w:rsidR="003D754C">
        <w:t xml:space="preserve">, </w:t>
      </w:r>
      <w:r w:rsidRPr="005B40DB">
        <w:t xml:space="preserve">the transmission </w:t>
      </w:r>
      <w:r w:rsidR="00EF5EB5">
        <w:t>from an</w:t>
      </w:r>
      <w:r w:rsidRPr="005B40DB">
        <w:t xml:space="preserve"> air</w:t>
      </w:r>
      <w:r w:rsidR="00EF5EB5">
        <w:t>borne platform</w:t>
      </w:r>
      <w:r w:rsidRPr="005B40DB">
        <w:t xml:space="preserve"> at a height of 1000m covers a range with radius 200km at levels between -65 and -119 dBm. At a height of 10000m, a</w:t>
      </w:r>
      <w:r w:rsidR="003D754C">
        <w:t>n affected</w:t>
      </w:r>
      <w:r w:rsidRPr="005B40DB">
        <w:t xml:space="preserve"> area of almost 500 km radius results</w:t>
      </w:r>
      <w:r w:rsidR="003D754C">
        <w:t>, within which there would be numerous amateur systems</w:t>
      </w:r>
      <w:r w:rsidRPr="005B40DB">
        <w:t>.</w:t>
      </w:r>
    </w:p>
    <w:p w:rsidR="003D754C" w:rsidRDefault="003D754C" w:rsidP="005B40DB">
      <w:r>
        <w:t>For the reverse direction an example calculation is included for an</w:t>
      </w:r>
      <w:r w:rsidR="005B40DB" w:rsidRPr="005B40DB">
        <w:t xml:space="preserve"> average amateur radio </w:t>
      </w:r>
      <w:r>
        <w:t xml:space="preserve">SSB </w:t>
      </w:r>
      <w:r w:rsidR="005B40DB" w:rsidRPr="005B40DB">
        <w:t>station produc</w:t>
      </w:r>
      <w:r>
        <w:t>ing</w:t>
      </w:r>
      <w:r w:rsidR="005B40DB" w:rsidRPr="005B40DB">
        <w:t xml:space="preserve"> a level of -66 dBm at the </w:t>
      </w:r>
      <w:r>
        <w:t xml:space="preserve">aircraft </w:t>
      </w:r>
      <w:r w:rsidR="005B40DB" w:rsidRPr="005B40DB">
        <w:t xml:space="preserve">antenna even at 500 km distance. </w:t>
      </w:r>
    </w:p>
    <w:p w:rsidR="003D754C" w:rsidRDefault="0086726B" w:rsidP="003D754C">
      <w:r>
        <w:t>For this reason the</w:t>
      </w:r>
      <w:r w:rsidR="005B40DB" w:rsidRPr="005B40DB">
        <w:t xml:space="preserve"> parallel operation of</w:t>
      </w:r>
      <w:r>
        <w:t xml:space="preserve"> a</w:t>
      </w:r>
      <w:r w:rsidR="005B40DB" w:rsidRPr="005B40DB">
        <w:t xml:space="preserve"> </w:t>
      </w:r>
      <w:r w:rsidR="003D754C">
        <w:t>new aeronautical mobile</w:t>
      </w:r>
      <w:r w:rsidR="005B40DB" w:rsidRPr="005B40DB">
        <w:t xml:space="preserve"> </w:t>
      </w:r>
      <w:r>
        <w:t xml:space="preserve">application and amateur radio in the </w:t>
      </w:r>
      <w:r w:rsidR="005B40DB" w:rsidRPr="005B40DB">
        <w:t>144-146 MHz</w:t>
      </w:r>
      <w:r>
        <w:t xml:space="preserve"> frequency band without </w:t>
      </w:r>
      <w:r w:rsidR="005B40DB" w:rsidRPr="005B40DB">
        <w:t>mutual interference</w:t>
      </w:r>
      <w:r>
        <w:t xml:space="preserve"> resulting</w:t>
      </w:r>
      <w:r w:rsidR="005B40DB" w:rsidRPr="005B40DB">
        <w:t xml:space="preserve"> is </w:t>
      </w:r>
      <w:r>
        <w:t xml:space="preserve">likely </w:t>
      </w:r>
      <w:r w:rsidR="005B40DB" w:rsidRPr="005B40DB">
        <w:t>not</w:t>
      </w:r>
      <w:r>
        <w:t xml:space="preserve"> to be</w:t>
      </w:r>
      <w:r w:rsidR="005B40DB" w:rsidRPr="005B40DB">
        <w:t xml:space="preserve"> </w:t>
      </w:r>
      <w:r>
        <w:t>feasible</w:t>
      </w:r>
      <w:r w:rsidR="007C4E2C">
        <w:t>.</w:t>
      </w:r>
    </w:p>
    <w:p w:rsidR="005B40DB" w:rsidRPr="005B40DB" w:rsidRDefault="005B40DB" w:rsidP="000371FB">
      <w:pPr>
        <w:pStyle w:val="ECCAnnexheading2"/>
      </w:pPr>
      <w:r w:rsidRPr="005B40DB">
        <w:t xml:space="preserve">Coverage area </w:t>
      </w:r>
      <w:r w:rsidR="000371FB">
        <w:t>From an Aeronautical</w:t>
      </w:r>
      <w:r w:rsidRPr="005B40DB">
        <w:t xml:space="preserve"> transmitter</w:t>
      </w:r>
    </w:p>
    <w:p w:rsidR="005B40DB" w:rsidRPr="005B40DB" w:rsidRDefault="005B40DB" w:rsidP="005B40DB">
      <w:r w:rsidRPr="005B40DB">
        <w:t xml:space="preserve">For an </w:t>
      </w:r>
      <w:r w:rsidR="000371FB">
        <w:t xml:space="preserve">aeronautical </w:t>
      </w:r>
      <w:r w:rsidRPr="005B40DB">
        <w:t xml:space="preserve">transmitter with 1 W output power </w:t>
      </w:r>
      <w:r w:rsidR="000371FB">
        <w:t>and an omnidirectional antenna</w:t>
      </w:r>
      <w:r w:rsidRPr="005B40DB">
        <w:t xml:space="preserve">, the respective coverage area was determined for different heights, using the </w:t>
      </w:r>
      <w:r w:rsidR="000371FB">
        <w:t>‘</w:t>
      </w:r>
      <w:r w:rsidRPr="005B40DB">
        <w:t>Radio Mobile</w:t>
      </w:r>
      <w:r w:rsidR="000371FB">
        <w:t>’</w:t>
      </w:r>
      <w:r w:rsidRPr="005B40DB">
        <w:t xml:space="preserve"> software. This calculates range maps and field strength values between two or more stations, taking into account topography, frequency and transmission power. </w:t>
      </w:r>
    </w:p>
    <w:p w:rsidR="005B40DB" w:rsidRDefault="000371FB" w:rsidP="005B40DB">
      <w:r>
        <w:t>In the following examples, t</w:t>
      </w:r>
      <w:r w:rsidR="005B40DB" w:rsidRPr="005B40DB">
        <w:t xml:space="preserve">he location of the </w:t>
      </w:r>
      <w:r>
        <w:t xml:space="preserve">1W aeronautical </w:t>
      </w:r>
      <w:r w:rsidR="005B40DB" w:rsidRPr="005B40DB">
        <w:t xml:space="preserve">transmitter was set as </w:t>
      </w:r>
      <w:r>
        <w:t xml:space="preserve">over </w:t>
      </w:r>
      <w:r w:rsidR="005B40DB" w:rsidRPr="005B40DB">
        <w:t>Berlin-Mitte</w:t>
      </w:r>
      <w:r>
        <w:t xml:space="preserve">. Coverage </w:t>
      </w:r>
      <w:r w:rsidR="005B40DB" w:rsidRPr="005B40DB">
        <w:t xml:space="preserve">maps </w:t>
      </w:r>
      <w:r>
        <w:t>are</w:t>
      </w:r>
      <w:r w:rsidR="005B40DB" w:rsidRPr="005B40DB">
        <w:t xml:space="preserve"> calculated for </w:t>
      </w:r>
      <w:r w:rsidR="00275270">
        <w:t xml:space="preserve">airborne altitudes of </w:t>
      </w:r>
      <w:r w:rsidR="005B40DB" w:rsidRPr="005B40DB">
        <w:t>100, 1000 and 10000m.</w:t>
      </w:r>
      <w:r w:rsidR="00542BD6">
        <w:t xml:space="preserve"> </w:t>
      </w:r>
      <w:r w:rsidR="00974A24">
        <w:t>The maps have a circular overlays at multiples of 100km</w:t>
      </w:r>
      <w:r w:rsidR="007C4E2C">
        <w:t xml:space="preserve"> radius</w:t>
      </w:r>
      <w:r w:rsidR="009F0285">
        <w:t>.</w:t>
      </w:r>
    </w:p>
    <w:p w:rsidR="00542BD6" w:rsidRDefault="00974A24" w:rsidP="000371FB">
      <w:r>
        <w:t>I</w:t>
      </w:r>
      <w:r w:rsidR="00542BD6">
        <w:t>t can be seen that a</w:t>
      </w:r>
      <w:r w:rsidR="000371FB" w:rsidRPr="005B40DB">
        <w:t xml:space="preserve">t a height of only 100m, an area within a radius of 100 km is covered by </w:t>
      </w:r>
      <w:r>
        <w:t>a</w:t>
      </w:r>
      <w:r w:rsidR="000371FB" w:rsidRPr="005B40DB">
        <w:t xml:space="preserve"> transmitter at levels of -65 to -119 dBm, in individual cases even 200km distance can be achieved due to topography. </w:t>
      </w:r>
    </w:p>
    <w:p w:rsidR="005B40DB" w:rsidRDefault="000371FB" w:rsidP="005B40DB">
      <w:r w:rsidRPr="005B40DB">
        <w:t>At a</w:t>
      </w:r>
      <w:r w:rsidR="00542BD6">
        <w:t>n altitude</w:t>
      </w:r>
      <w:r w:rsidRPr="005B40DB">
        <w:t xml:space="preserve"> of 1000m, this reception area expands from the Baltic Sea to the Czech border, and consequently approximately 200km from Berlin-Mitte. At 10000m, the reception area reaches to Copenhagen and Prague, almost 500km. </w:t>
      </w:r>
    </w:p>
    <w:p w:rsidR="00275270" w:rsidRPr="005B40DB" w:rsidRDefault="00275270" w:rsidP="005B40DB">
      <w:r>
        <w:t>It is clear these large areas would have many active amateurs and VHF infrastructure systems within range leading to multiple cases of harmful interference</w:t>
      </w:r>
      <w:r w:rsidR="00974A24">
        <w:t xml:space="preserve"> to the amateur service</w:t>
      </w:r>
      <w:r>
        <w:t xml:space="preserve">.  </w:t>
      </w:r>
    </w:p>
    <w:p w:rsidR="005B40DB" w:rsidRPr="005B40DB" w:rsidRDefault="000371FB" w:rsidP="00383F20">
      <w:pPr>
        <w:pStyle w:val="ECCFiguregraphcentered"/>
      </w:pPr>
      <w:r>
        <w:drawing>
          <wp:inline distT="0" distB="0" distL="0" distR="0">
            <wp:extent cx="3960000" cy="31678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6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0DB" w:rsidRDefault="005B40DB" w:rsidP="000371FB">
      <w:pPr>
        <w:pStyle w:val="Beschriftung"/>
      </w:pPr>
      <w:r w:rsidRPr="005B40DB">
        <w:t xml:space="preserve">Figure </w:t>
      </w:r>
      <w:r w:rsidR="00311A89">
        <w:t>2</w:t>
      </w:r>
      <w:r w:rsidRPr="005B40DB">
        <w:t xml:space="preserve">: Coverage area </w:t>
      </w:r>
      <w:r w:rsidR="000371FB">
        <w:t>from a 1 Watt</w:t>
      </w:r>
      <w:r w:rsidRPr="005B40DB">
        <w:t xml:space="preserve"> </w:t>
      </w:r>
      <w:r w:rsidR="00DC4F58" w:rsidRPr="00DC4F58">
        <w:t xml:space="preserve">Aeronautical </w:t>
      </w:r>
      <w:r w:rsidRPr="005B40DB">
        <w:t>transmitter at a height of 100m</w:t>
      </w:r>
    </w:p>
    <w:p w:rsidR="005B40DB" w:rsidRPr="005B40DB" w:rsidRDefault="005B40DB" w:rsidP="00542BD6">
      <w:pPr>
        <w:pStyle w:val="Beschriftung"/>
      </w:pPr>
    </w:p>
    <w:p w:rsidR="005B40DB" w:rsidRPr="005B40DB" w:rsidRDefault="00542BD6" w:rsidP="00383F20">
      <w:pPr>
        <w:pStyle w:val="ECCFiguregraphcentered"/>
      </w:pPr>
      <w:r>
        <w:lastRenderedPageBreak/>
        <w:drawing>
          <wp:inline distT="0" distB="0" distL="0" distR="0">
            <wp:extent cx="3960000" cy="316782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6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0DB" w:rsidRPr="005B40DB" w:rsidRDefault="005B40DB" w:rsidP="00542BD6">
      <w:pPr>
        <w:pStyle w:val="Beschriftung"/>
      </w:pPr>
      <w:r w:rsidRPr="005B40DB">
        <w:t xml:space="preserve">Figure </w:t>
      </w:r>
      <w:r w:rsidR="00311A89">
        <w:t>3</w:t>
      </w:r>
      <w:r w:rsidRPr="005B40DB">
        <w:t xml:space="preserve">: Coverage area </w:t>
      </w:r>
      <w:r w:rsidR="00542BD6" w:rsidRPr="00542BD6">
        <w:t>from a 1 Watt Aeronautical transmitter</w:t>
      </w:r>
      <w:r w:rsidRPr="005B40DB">
        <w:t xml:space="preserve"> at a height of 1000 m</w:t>
      </w:r>
    </w:p>
    <w:p w:rsidR="005B40DB" w:rsidRPr="005B40DB" w:rsidRDefault="005B40DB" w:rsidP="009252FB">
      <w:pPr>
        <w:pStyle w:val="ECCFiguregraphcentered"/>
        <w:jc w:val="both"/>
      </w:pPr>
      <w:r w:rsidRPr="009252FB">
        <w:rPr>
          <w:lang w:val="en-GB"/>
        </w:rPr>
        <w:t xml:space="preserve"> </w:t>
      </w:r>
      <w:bookmarkStart w:id="1" w:name="_GoBack"/>
      <w:bookmarkEnd w:id="1"/>
      <w:r w:rsidRPr="005B40DB">
        <w:t xml:space="preserve"> </w:t>
      </w:r>
    </w:p>
    <w:p w:rsidR="00383F20" w:rsidRDefault="00383F20" w:rsidP="00383F20">
      <w:pPr>
        <w:pStyle w:val="ECCFiguregraphcentered"/>
      </w:pPr>
      <w:r w:rsidRPr="00383F20">
        <w:drawing>
          <wp:inline distT="0" distB="0" distL="0" distR="0">
            <wp:extent cx="3960000" cy="3168172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one 10000m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DB" w:rsidRPr="005B40DB" w:rsidRDefault="005B40DB" w:rsidP="00383F20">
      <w:pPr>
        <w:pStyle w:val="Beschriftung"/>
      </w:pPr>
      <w:r w:rsidRPr="005B40DB">
        <w:t xml:space="preserve">Figure </w:t>
      </w:r>
      <w:r w:rsidR="00311A89">
        <w:t>4</w:t>
      </w:r>
      <w:r w:rsidRPr="005B40DB">
        <w:t xml:space="preserve">: Coverage area </w:t>
      </w:r>
      <w:r w:rsidR="007C4E2C" w:rsidRPr="007C4E2C">
        <w:t xml:space="preserve">from a 1 Watt Aeronautical </w:t>
      </w:r>
      <w:r w:rsidR="007C4E2C">
        <w:t xml:space="preserve">transmitter </w:t>
      </w:r>
      <w:r w:rsidRPr="005B40DB">
        <w:t>at a height of 10</w:t>
      </w:r>
      <w:r w:rsidR="00383F20">
        <w:t>000</w:t>
      </w:r>
      <w:r w:rsidRPr="005B40DB">
        <w:t>m</w:t>
      </w:r>
    </w:p>
    <w:p w:rsidR="00327CC1" w:rsidRDefault="00327CC1">
      <w:r>
        <w:br w:type="page"/>
      </w:r>
    </w:p>
    <w:p w:rsidR="00327CC1" w:rsidRDefault="00327CC1" w:rsidP="00594F60">
      <w:pPr>
        <w:pStyle w:val="ECCAnnexheading2"/>
      </w:pPr>
      <w:r>
        <w:lastRenderedPageBreak/>
        <w:t xml:space="preserve">AFFECTED </w:t>
      </w:r>
      <w:r w:rsidR="00594F60">
        <w:t xml:space="preserve">AMATEUR </w:t>
      </w:r>
      <w:r>
        <w:t>STATIONS</w:t>
      </w:r>
    </w:p>
    <w:p w:rsidR="00327CC1" w:rsidRDefault="00327CC1">
      <w:r>
        <w:t>Given the radius of a</w:t>
      </w:r>
      <w:r w:rsidR="00594F60">
        <w:t xml:space="preserve"> coverage </w:t>
      </w:r>
      <w:r>
        <w:t xml:space="preserve">area </w:t>
      </w:r>
      <w:r w:rsidR="00594F60">
        <w:t>from the maps</w:t>
      </w:r>
      <w:r w:rsidR="008A6A4A">
        <w:t xml:space="preserve"> in the previous section</w:t>
      </w:r>
      <w:r w:rsidR="00594F60">
        <w:t xml:space="preserve">, </w:t>
      </w:r>
      <w:r>
        <w:t xml:space="preserve">it is feasible to estimate the number of affected amateur stations under the footprint of an aeronautical mobile </w:t>
      </w:r>
      <w:r w:rsidR="00594F60">
        <w:t>station</w:t>
      </w:r>
      <w:r w:rsidR="000A362A">
        <w:t>.</w:t>
      </w:r>
    </w:p>
    <w:p w:rsidR="002416A1" w:rsidRDefault="00327CC1">
      <w:r>
        <w:t>For WRC-19 Agenda Item 1.1, statistics were gathered on the num</w:t>
      </w:r>
      <w:r w:rsidR="00594F60">
        <w:t>b</w:t>
      </w:r>
      <w:r>
        <w:t xml:space="preserve">er </w:t>
      </w:r>
      <w:r w:rsidR="00594F60">
        <w:t xml:space="preserve">and density </w:t>
      </w:r>
      <w:r>
        <w:t>o</w:t>
      </w:r>
      <w:r w:rsidR="00594F60">
        <w:t>f</w:t>
      </w:r>
      <w:r>
        <w:t xml:space="preserve"> amateur licensees </w:t>
      </w:r>
      <w:r w:rsidR="00594F60">
        <w:t>across most of the European/CEPT area</w:t>
      </w:r>
      <w:r w:rsidR="002416A1">
        <w:t>:-</w:t>
      </w:r>
    </w:p>
    <w:p w:rsidR="00594F60" w:rsidRPr="00594F60" w:rsidRDefault="006379E5" w:rsidP="00594F60">
      <w:pPr>
        <w:pStyle w:val="ECCBulletsLv1"/>
      </w:pPr>
      <w:r>
        <w:t>A</w:t>
      </w:r>
      <w:r w:rsidR="00594F60">
        <w:t>rea</w:t>
      </w:r>
      <w:r w:rsidR="00790F32">
        <w:t xml:space="preserve"> considered</w:t>
      </w:r>
      <w:r w:rsidR="00594F60">
        <w:t>: ~5.1m km</w:t>
      </w:r>
      <w:r w:rsidR="00594F60" w:rsidRPr="00594F60">
        <w:rPr>
          <w:rStyle w:val="ECCHLsuperscript"/>
        </w:rPr>
        <w:t>2</w:t>
      </w:r>
      <w:r w:rsidR="00594F60">
        <w:rPr>
          <w:rStyle w:val="ECCHLsuperscript"/>
        </w:rPr>
        <w:t xml:space="preserve">     </w:t>
      </w:r>
    </w:p>
    <w:p w:rsidR="00594F60" w:rsidRDefault="00594F60" w:rsidP="00594F60">
      <w:pPr>
        <w:pStyle w:val="ECCBulletsLv1"/>
      </w:pPr>
      <w:r>
        <w:t>Total Licenses: 356488</w:t>
      </w:r>
    </w:p>
    <w:p w:rsidR="00594F60" w:rsidRDefault="00752EEA" w:rsidP="00752EEA">
      <w:pPr>
        <w:pStyle w:val="ECCBulletsLv1"/>
      </w:pPr>
      <w:r>
        <w:t xml:space="preserve">Densities: Average - </w:t>
      </w:r>
      <w:r w:rsidR="00594F60">
        <w:t>0.07 amateurs/km</w:t>
      </w:r>
      <w:r w:rsidR="00594F60" w:rsidRPr="00594F60">
        <w:rPr>
          <w:rStyle w:val="ECCHLsuperscript"/>
        </w:rPr>
        <w:t>2</w:t>
      </w:r>
      <w:r>
        <w:t xml:space="preserve"> ;   </w:t>
      </w:r>
      <w:r w:rsidR="00594F60">
        <w:t>Peak</w:t>
      </w:r>
      <w:r w:rsidR="006E62C9">
        <w:t xml:space="preserve"> </w:t>
      </w:r>
      <w:r>
        <w:t>-</w:t>
      </w:r>
      <w:r w:rsidR="00594F60">
        <w:t xml:space="preserve">  &gt;0.2 </w:t>
      </w:r>
      <w:r w:rsidR="002416A1">
        <w:t>amateurs/km</w:t>
      </w:r>
      <w:r w:rsidR="002416A1" w:rsidRPr="00594F60">
        <w:rPr>
          <w:rStyle w:val="ECCHLsuperscript"/>
        </w:rPr>
        <w:t>2</w:t>
      </w:r>
      <w:r w:rsidR="00594F60">
        <w:t xml:space="preserve">  (e</w:t>
      </w:r>
      <w:r w:rsidR="00716300">
        <w:t>.</w:t>
      </w:r>
      <w:r w:rsidR="00594F60">
        <w:t>g</w:t>
      </w:r>
      <w:r w:rsidR="00716300">
        <w:t>.</w:t>
      </w:r>
      <w:r w:rsidR="00594F60">
        <w:t xml:space="preserve"> in Germany, Netherlands</w:t>
      </w:r>
      <w:r w:rsidR="002416A1">
        <w:t>, UK</w:t>
      </w:r>
      <w:r w:rsidR="00594F60">
        <w:t>)</w:t>
      </w:r>
    </w:p>
    <w:p w:rsidR="0011054B" w:rsidRDefault="002416A1">
      <w:r>
        <w:t xml:space="preserve">The geographic modelling </w:t>
      </w:r>
      <w:r w:rsidR="0011054B">
        <w:t xml:space="preserve">in the previous section </w:t>
      </w:r>
      <w:r>
        <w:t>gave radii of 100, 200 and 500km. Th</w:t>
      </w:r>
      <w:r w:rsidR="0011054B">
        <w:t>ese radii involve areas of between 31400 – 785400 km</w:t>
      </w:r>
      <w:r w:rsidR="0011054B" w:rsidRPr="00594F60">
        <w:rPr>
          <w:rStyle w:val="ECCHLsuperscript"/>
        </w:rPr>
        <w:t>2</w:t>
      </w:r>
      <w:r w:rsidR="0011054B">
        <w:t>. Thi</w:t>
      </w:r>
      <w:r w:rsidR="00790F32">
        <w:t xml:space="preserve">s </w:t>
      </w:r>
      <w:r w:rsidR="0011054B">
        <w:t xml:space="preserve">then </w:t>
      </w:r>
      <w:r w:rsidR="00790F32">
        <w:t>enable</w:t>
      </w:r>
      <w:r w:rsidR="0011054B">
        <w:t>s</w:t>
      </w:r>
      <w:r w:rsidR="00790F32">
        <w:t xml:space="preserve"> estimates of</w:t>
      </w:r>
      <w:r>
        <w:t xml:space="preserve"> the potential number of affected amateur stations within a given </w:t>
      </w:r>
      <w:r w:rsidR="0011054B">
        <w:t>area.</w:t>
      </w:r>
    </w:p>
    <w:p w:rsidR="00974A24" w:rsidRDefault="002416A1">
      <w:r>
        <w:t xml:space="preserve">Assuming a 75% ownership level for VHF equipment, the densities give a range </w:t>
      </w:r>
      <w:r w:rsidR="0011054B">
        <w:t xml:space="preserve">of </w:t>
      </w:r>
      <w:r>
        <w:t xml:space="preserve">1600 – </w:t>
      </w:r>
      <w:r w:rsidR="006E62C9">
        <w:t>4</w:t>
      </w:r>
      <w:r>
        <w:t>1000 licensees</w:t>
      </w:r>
      <w:r w:rsidR="00C341CA">
        <w:t xml:space="preserve">, </w:t>
      </w:r>
      <w:r w:rsidR="004139E7">
        <w:t xml:space="preserve">within the coverage footprints of aeronautical stations </w:t>
      </w:r>
      <w:r w:rsidR="00790F32">
        <w:t xml:space="preserve">and thus a </w:t>
      </w:r>
      <w:r>
        <w:t xml:space="preserve">high </w:t>
      </w:r>
      <w:r w:rsidR="00790F32">
        <w:t xml:space="preserve">probability that significant </w:t>
      </w:r>
      <w:r>
        <w:t>incidence</w:t>
      </w:r>
      <w:r w:rsidR="00790F32">
        <w:t>s</w:t>
      </w:r>
      <w:r>
        <w:t xml:space="preserve"> of harmful interference</w:t>
      </w:r>
      <w:r w:rsidR="00790F32">
        <w:t xml:space="preserve"> to numerous amateur stations would occur</w:t>
      </w:r>
      <w:r w:rsidR="00C341CA">
        <w:t>.</w:t>
      </w:r>
    </w:p>
    <w:p w:rsidR="00734D91" w:rsidRDefault="00734D91" w:rsidP="008F4510">
      <w:pPr>
        <w:pStyle w:val="ECCAnnexheading2"/>
      </w:pPr>
      <w:r>
        <w:t xml:space="preserve">Reverse Direction </w:t>
      </w:r>
      <w:r w:rsidR="008F4510">
        <w:t>–</w:t>
      </w:r>
      <w:r>
        <w:t xml:space="preserve"> </w:t>
      </w:r>
      <w:r w:rsidR="008F4510">
        <w:t>Signal Levels at an aeronautical receiver</w:t>
      </w:r>
    </w:p>
    <w:p w:rsidR="008F4510" w:rsidRDefault="00752EEA" w:rsidP="00752EEA">
      <w:r>
        <w:t>The receivers for any</w:t>
      </w:r>
      <w:r w:rsidR="008F4510">
        <w:t xml:space="preserve"> new </w:t>
      </w:r>
      <w:r>
        <w:t xml:space="preserve">aeronautical </w:t>
      </w:r>
      <w:r w:rsidR="008F4510">
        <w:t xml:space="preserve">application would need to take into account the transmitter powers and antenna gains </w:t>
      </w:r>
      <w:r>
        <w:t>of</w:t>
      </w:r>
      <w:r w:rsidR="008F4510">
        <w:t xml:space="preserve"> </w:t>
      </w:r>
      <w:r w:rsidR="0011054B">
        <w:t xml:space="preserve">incumbent primary </w:t>
      </w:r>
      <w:r w:rsidR="008F4510">
        <w:t>amateur stations</w:t>
      </w:r>
      <w:r>
        <w:t xml:space="preserve"> – again using low free-space path losses.</w:t>
      </w:r>
    </w:p>
    <w:p w:rsidR="008F4510" w:rsidRDefault="00A53E8D">
      <w:r>
        <w:t xml:space="preserve">As the 144-146 MHz frequency band is a global primary amateur allocation, </w:t>
      </w:r>
      <w:r w:rsidR="004139E7">
        <w:t>CEPT Administrations</w:t>
      </w:r>
      <w:r w:rsidR="008F4510">
        <w:t xml:space="preserve"> typically per</w:t>
      </w:r>
      <w:r w:rsidR="004139E7">
        <w:t>m</w:t>
      </w:r>
      <w:r w:rsidR="008F4510">
        <w:t xml:space="preserve">it </w:t>
      </w:r>
      <w:r>
        <w:t xml:space="preserve">amateur </w:t>
      </w:r>
      <w:r w:rsidR="004139E7">
        <w:t xml:space="preserve">transmitter power levels of </w:t>
      </w:r>
      <w:r w:rsidR="0020469F">
        <w:t>250</w:t>
      </w:r>
      <w:r w:rsidR="008F4510">
        <w:t>-750W</w:t>
      </w:r>
      <w:r w:rsidR="0020469F">
        <w:t>, whilst other countries permit</w:t>
      </w:r>
      <w:r w:rsidR="008F4510">
        <w:t xml:space="preserve"> </w:t>
      </w:r>
      <w:r w:rsidR="0020469F">
        <w:t>up to 1.5</w:t>
      </w:r>
      <w:r w:rsidR="008F4510">
        <w:t>k</w:t>
      </w:r>
      <w:r w:rsidR="004139E7">
        <w:t>W</w:t>
      </w:r>
      <w:r w:rsidR="008F4510">
        <w:t xml:space="preserve">. As indicated in </w:t>
      </w:r>
      <w:r w:rsidR="004139E7">
        <w:t>I</w:t>
      </w:r>
      <w:r w:rsidR="008F4510">
        <w:t>TU</w:t>
      </w:r>
      <w:r w:rsidR="0020469F">
        <w:t>-R</w:t>
      </w:r>
      <w:r w:rsidR="008F4510">
        <w:t xml:space="preserve"> M</w:t>
      </w:r>
      <w:r w:rsidR="004139E7">
        <w:t>.</w:t>
      </w:r>
      <w:r w:rsidR="008F4510">
        <w:t xml:space="preserve">1732 - this </w:t>
      </w:r>
      <w:r w:rsidR="0020469F">
        <w:t xml:space="preserve">can </w:t>
      </w:r>
      <w:r w:rsidR="000D67D8">
        <w:t>lead to</w:t>
      </w:r>
      <w:r w:rsidR="0020469F">
        <w:t xml:space="preserve"> typical </w:t>
      </w:r>
      <w:r>
        <w:t xml:space="preserve">levels </w:t>
      </w:r>
      <w:r w:rsidR="0020469F">
        <w:t>of &gt;30dBW</w:t>
      </w:r>
      <w:r w:rsidR="0020469F" w:rsidRPr="0020469F">
        <w:t xml:space="preserve"> </w:t>
      </w:r>
      <w:r w:rsidR="002133D3">
        <w:t>EIRP</w:t>
      </w:r>
      <w:r w:rsidR="0020469F">
        <w:t xml:space="preserve"> (or 40dBW for EME stations).</w:t>
      </w:r>
    </w:p>
    <w:p w:rsidR="004139E7" w:rsidRDefault="0020469F">
      <w:r>
        <w:t>T</w:t>
      </w:r>
      <w:r w:rsidR="008F4510">
        <w:t xml:space="preserve">he amateur repeater network may typically be 25W </w:t>
      </w:r>
      <w:r w:rsidR="002133D3">
        <w:t>EIRP</w:t>
      </w:r>
      <w:r w:rsidR="008F4510">
        <w:t xml:space="preserve"> </w:t>
      </w:r>
      <w:r w:rsidR="0011054B">
        <w:t xml:space="preserve">with omnidirectional radiation patterns </w:t>
      </w:r>
      <w:r w:rsidR="008F4510">
        <w:t xml:space="preserve">and operate with high duty cycles </w:t>
      </w:r>
      <w:r w:rsidR="0011054B">
        <w:t>use</w:t>
      </w:r>
      <w:r>
        <w:t>d</w:t>
      </w:r>
      <w:r w:rsidR="0011054B">
        <w:t xml:space="preserve"> for events or collectively linked (sometimes referred to as reflectors or talk</w:t>
      </w:r>
      <w:r>
        <w:t>-</w:t>
      </w:r>
      <w:r w:rsidR="0011054B">
        <w:t>groups)</w:t>
      </w:r>
      <w:r>
        <w:t>.</w:t>
      </w:r>
      <w:r w:rsidR="004139E7">
        <w:t xml:space="preserve"> </w:t>
      </w:r>
    </w:p>
    <w:p w:rsidR="008F4510" w:rsidRDefault="004139E7">
      <w:r>
        <w:t xml:space="preserve">Any aeronautical receiver would have to allow for </w:t>
      </w:r>
      <w:r w:rsidR="0020469F">
        <w:t xml:space="preserve">potentially very high received signal strengths and the probability that there may be </w:t>
      </w:r>
      <w:r>
        <w:t xml:space="preserve">multiple </w:t>
      </w:r>
      <w:r w:rsidR="0020469F">
        <w:t xml:space="preserve">active </w:t>
      </w:r>
      <w:r>
        <w:t xml:space="preserve">amateur systems inside its </w:t>
      </w:r>
      <w:r w:rsidR="0020469F">
        <w:t xml:space="preserve">antenna </w:t>
      </w:r>
      <w:r>
        <w:t>coverage</w:t>
      </w:r>
      <w:r w:rsidR="0020469F">
        <w:t xml:space="preserve"> area.</w:t>
      </w:r>
    </w:p>
    <w:p w:rsidR="005B40DB" w:rsidRPr="005B40DB" w:rsidRDefault="00AA3094" w:rsidP="00AA3094">
      <w:pPr>
        <w:pStyle w:val="ECCAnnexheading2"/>
      </w:pPr>
      <w:r>
        <w:t>SUMMARY</w:t>
      </w:r>
    </w:p>
    <w:p w:rsidR="00EF5EB5" w:rsidRDefault="00790F32" w:rsidP="00EA02BE">
      <w:r>
        <w:t>Basic t</w:t>
      </w:r>
      <w:r w:rsidR="00EF5EB5">
        <w:t xml:space="preserve">echnical studies </w:t>
      </w:r>
      <w:r w:rsidR="005B40DB" w:rsidRPr="00EA02BE">
        <w:t xml:space="preserve">of the </w:t>
      </w:r>
      <w:r w:rsidRPr="00EA02BE">
        <w:t xml:space="preserve">144-146 MHz </w:t>
      </w:r>
      <w:r w:rsidR="005B40DB" w:rsidRPr="00EA02BE">
        <w:t xml:space="preserve">frequency range </w:t>
      </w:r>
      <w:r w:rsidR="00EF5EB5">
        <w:t xml:space="preserve">show that sharing of the current amateur </w:t>
      </w:r>
      <w:r w:rsidR="00AA3094">
        <w:t>service</w:t>
      </w:r>
      <w:r w:rsidR="00EF5EB5">
        <w:t xml:space="preserve"> allocation with </w:t>
      </w:r>
      <w:r w:rsidR="005B40DB" w:rsidRPr="00EA02BE">
        <w:t>non-safety-related a</w:t>
      </w:r>
      <w:r w:rsidR="00EF5EB5">
        <w:t>eronautical mobile r</w:t>
      </w:r>
      <w:r w:rsidR="005B40DB" w:rsidRPr="00EA02BE">
        <w:t>adio</w:t>
      </w:r>
      <w:r w:rsidR="003513F3">
        <w:t xml:space="preserve"> </w:t>
      </w:r>
      <w:r w:rsidR="00EF5EB5">
        <w:t xml:space="preserve">systems </w:t>
      </w:r>
      <w:r w:rsidR="005B40DB" w:rsidRPr="00EA02BE">
        <w:t xml:space="preserve">is not possible </w:t>
      </w:r>
      <w:r w:rsidR="00AA3094">
        <w:t xml:space="preserve">at a range of altitudes </w:t>
      </w:r>
      <w:r w:rsidR="00716300">
        <w:t>without a significant likelihood of</w:t>
      </w:r>
      <w:r w:rsidR="005B40DB" w:rsidRPr="00EA02BE">
        <w:t xml:space="preserve"> mutual interference</w:t>
      </w:r>
      <w:r w:rsidR="00716300">
        <w:t xml:space="preserve"> occurring</w:t>
      </w:r>
      <w:r w:rsidR="005B40DB" w:rsidRPr="00EA02BE">
        <w:t xml:space="preserve">. </w:t>
      </w:r>
      <w:r w:rsidR="00EF5EB5">
        <w:t xml:space="preserve">This is not surprising given the low path losses </w:t>
      </w:r>
      <w:r w:rsidR="000D67D8">
        <w:t xml:space="preserve">that inherently occur </w:t>
      </w:r>
      <w:r w:rsidR="00EF5EB5">
        <w:t xml:space="preserve">at VHF </w:t>
      </w:r>
      <w:r w:rsidR="00974A24">
        <w:t xml:space="preserve">and </w:t>
      </w:r>
      <w:r w:rsidR="00716300">
        <w:t>to mitigate this problem</w:t>
      </w:r>
      <w:r w:rsidR="000D67D8">
        <w:t xml:space="preserve"> </w:t>
      </w:r>
      <w:r w:rsidR="00974A24">
        <w:t>would require impractically large separation distances.</w:t>
      </w:r>
    </w:p>
    <w:p w:rsidR="005B40DB" w:rsidRPr="00EA02BE" w:rsidRDefault="005B40DB" w:rsidP="00EA02BE">
      <w:r w:rsidRPr="00EA02BE">
        <w:t xml:space="preserve">Even at low altitudes </w:t>
      </w:r>
      <w:r w:rsidR="00AA3094">
        <w:t>an aeronautical mobile system</w:t>
      </w:r>
      <w:r w:rsidRPr="00EA02BE">
        <w:t xml:space="preserve">, with </w:t>
      </w:r>
      <w:r w:rsidR="00AA3094">
        <w:t>just 1W</w:t>
      </w:r>
      <w:r w:rsidRPr="00EA02BE">
        <w:t xml:space="preserve"> EIRP </w:t>
      </w:r>
      <w:r w:rsidR="00974A24">
        <w:t xml:space="preserve">covers a </w:t>
      </w:r>
      <w:r w:rsidRPr="00EA02BE">
        <w:t xml:space="preserve">range of several 100 km distance from the transmitter with high field strengths. At 10000m altitude, the </w:t>
      </w:r>
      <w:r w:rsidR="00974A24">
        <w:t>affected area exceeds</w:t>
      </w:r>
      <w:r w:rsidRPr="00EA02BE">
        <w:t xml:space="preserve"> a radius of more than 500km.</w:t>
      </w:r>
      <w:r w:rsidR="00974A24">
        <w:t xml:space="preserve"> The </w:t>
      </w:r>
      <w:r w:rsidR="00FA3AAD">
        <w:t xml:space="preserve">affected </w:t>
      </w:r>
      <w:r w:rsidR="00974A24">
        <w:t>area</w:t>
      </w:r>
      <w:r w:rsidR="00FA3AAD">
        <w:t>s</w:t>
      </w:r>
      <w:r w:rsidR="00974A24">
        <w:t xml:space="preserve"> are many 1000s km</w:t>
      </w:r>
      <w:r w:rsidR="00974A24" w:rsidRPr="00FA3AAD">
        <w:rPr>
          <w:rStyle w:val="ECCHLsuperscript"/>
        </w:rPr>
        <w:t>2</w:t>
      </w:r>
      <w:r w:rsidR="00974A24">
        <w:t xml:space="preserve"> and would contain numerous amateur systems. </w:t>
      </w:r>
    </w:p>
    <w:p w:rsidR="005B40DB" w:rsidRPr="00EA02BE" w:rsidRDefault="00EA02BE" w:rsidP="00EA02BE">
      <w:r>
        <w:t>I</w:t>
      </w:r>
      <w:r w:rsidR="005B40DB" w:rsidRPr="00EA02BE">
        <w:t xml:space="preserve">n the reverse case, signals from a technically average amateur radio station </w:t>
      </w:r>
      <w:r w:rsidR="000D67D8">
        <w:t xml:space="preserve">arriving </w:t>
      </w:r>
      <w:r w:rsidR="005B40DB" w:rsidRPr="00EA02BE">
        <w:t xml:space="preserve">at the </w:t>
      </w:r>
      <w:r w:rsidR="000D67D8">
        <w:t xml:space="preserve">aeronautical </w:t>
      </w:r>
      <w:r w:rsidR="005B40DB" w:rsidRPr="00EA02BE">
        <w:t>receive</w:t>
      </w:r>
      <w:r w:rsidR="000D67D8">
        <w:t>r</w:t>
      </w:r>
      <w:r w:rsidR="005B40DB" w:rsidRPr="00EA02BE">
        <w:t xml:space="preserve"> are at such high levels that operation of the aircraft </w:t>
      </w:r>
      <w:r>
        <w:t xml:space="preserve">datalink </w:t>
      </w:r>
      <w:r w:rsidR="0020469F">
        <w:t>may not be</w:t>
      </w:r>
      <w:r w:rsidR="005B40DB" w:rsidRPr="00EA02BE">
        <w:t xml:space="preserve"> guaranteed. In areas with high</w:t>
      </w:r>
      <w:r w:rsidR="00790F32">
        <w:t>er</w:t>
      </w:r>
      <w:r w:rsidR="005B40DB" w:rsidRPr="00EA02BE">
        <w:t xml:space="preserve"> densit</w:t>
      </w:r>
      <w:r w:rsidR="00790F32">
        <w:t>ies</w:t>
      </w:r>
      <w:r w:rsidR="005B40DB" w:rsidRPr="00EA02BE">
        <w:t xml:space="preserve"> of amateur radio stations, the </w:t>
      </w:r>
      <w:r w:rsidR="0020469F">
        <w:t>mutual interference</w:t>
      </w:r>
      <w:r w:rsidR="005B40DB" w:rsidRPr="00EA02BE">
        <w:t xml:space="preserve"> w</w:t>
      </w:r>
      <w:r w:rsidR="000D67D8">
        <w:t>ould</w:t>
      </w:r>
      <w:r w:rsidR="005B40DB" w:rsidRPr="00EA02BE">
        <w:t xml:space="preserve"> be even more pronounced.</w:t>
      </w:r>
    </w:p>
    <w:p w:rsidR="003513F3" w:rsidRDefault="00FA3AAD" w:rsidP="005B40DB">
      <w:r>
        <w:t>Whilst not analysed in detail here</w:t>
      </w:r>
      <w:r w:rsidR="000D67D8">
        <w:t>,</w:t>
      </w:r>
      <w:r>
        <w:t xml:space="preserve"> the low free space losses and clear line-of-sight paths would also affect 14</w:t>
      </w:r>
      <w:r w:rsidR="000B1D64">
        <w:t>4-146</w:t>
      </w:r>
      <w:r w:rsidR="00424057">
        <w:t xml:space="preserve"> </w:t>
      </w:r>
      <w:r>
        <w:t xml:space="preserve">MHz amateur satellite receivers, including systems on the International Space Station. </w:t>
      </w:r>
    </w:p>
    <w:p w:rsidR="00CE1260" w:rsidRDefault="003513F3" w:rsidP="005B40DB">
      <w:r>
        <w:t>In conclusion</w:t>
      </w:r>
      <w:r w:rsidR="005B40DB" w:rsidRPr="005B40DB">
        <w:t xml:space="preserve">, the proposal to include the </w:t>
      </w:r>
      <w:r w:rsidR="00752EEA">
        <w:t xml:space="preserve">primary </w:t>
      </w:r>
      <w:r w:rsidR="00752EEA" w:rsidRPr="005B40DB">
        <w:t>144-146 MHz</w:t>
      </w:r>
      <w:r w:rsidR="00752EEA">
        <w:t xml:space="preserve"> amateur and amateur satellite allocation </w:t>
      </w:r>
      <w:r w:rsidR="00FA3AAD">
        <w:t xml:space="preserve">in </w:t>
      </w:r>
      <w:r>
        <w:t xml:space="preserve">new aeronautical mobile </w:t>
      </w:r>
      <w:r w:rsidR="00FA3AAD">
        <w:t>studies is unsound</w:t>
      </w:r>
      <w:r>
        <w:t>. T</w:t>
      </w:r>
      <w:r w:rsidR="00FA3AAD">
        <w:t xml:space="preserve">here is no need for a </w:t>
      </w:r>
      <w:r>
        <w:t xml:space="preserve">lengthy WRC </w:t>
      </w:r>
      <w:r w:rsidR="00FA3AAD">
        <w:t>study cy</w:t>
      </w:r>
      <w:r>
        <w:t>c</w:t>
      </w:r>
      <w:r w:rsidR="00FA3AAD">
        <w:t>le to dete</w:t>
      </w:r>
      <w:r>
        <w:t>r</w:t>
      </w:r>
      <w:r w:rsidR="00FA3AAD">
        <w:t>mine this</w:t>
      </w:r>
      <w:r>
        <w:t>. C</w:t>
      </w:r>
      <w:r w:rsidR="00FA3AAD">
        <w:t>on</w:t>
      </w:r>
      <w:r>
        <w:t>se</w:t>
      </w:r>
      <w:r w:rsidR="00FA3AAD">
        <w:t>qu</w:t>
      </w:r>
      <w:r>
        <w:t>e</w:t>
      </w:r>
      <w:r w:rsidR="00FA3AAD">
        <w:t xml:space="preserve">ntly </w:t>
      </w:r>
      <w:r>
        <w:t xml:space="preserve">the 144-146 MHz </w:t>
      </w:r>
      <w:r w:rsidR="00752EEA">
        <w:t xml:space="preserve">frequency band </w:t>
      </w:r>
      <w:r>
        <w:t xml:space="preserve">should be withdrawn from the </w:t>
      </w:r>
      <w:r w:rsidR="009116C7">
        <w:t xml:space="preserve">WRC-23 non-safety aeronautical </w:t>
      </w:r>
      <w:r>
        <w:t>proposal</w:t>
      </w:r>
      <w:r w:rsidR="00B125A8">
        <w:t>.</w:t>
      </w:r>
    </w:p>
    <w:sectPr w:rsidR="00CE1260" w:rsidSect="0091543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4F2" w:rsidRDefault="006024F2" w:rsidP="00DB17F9">
      <w:r>
        <w:separator/>
      </w:r>
    </w:p>
    <w:p w:rsidR="006024F2" w:rsidRDefault="006024F2"/>
  </w:endnote>
  <w:endnote w:type="continuationSeparator" w:id="0">
    <w:p w:rsidR="006024F2" w:rsidRDefault="006024F2" w:rsidP="00DB17F9">
      <w:r>
        <w:continuationSeparator/>
      </w:r>
    </w:p>
    <w:p w:rsidR="006024F2" w:rsidRDefault="006024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2FB" w:rsidRDefault="009252FB">
    <w:pPr>
      <w:spacing w:before="0"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2FB" w:rsidRDefault="009252FB">
    <w:pPr>
      <w:spacing w:before="0"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2FB" w:rsidRDefault="009252FB">
    <w:pPr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4F2" w:rsidRPr="00F51BD6" w:rsidRDefault="006024F2" w:rsidP="00CD07E7">
      <w:pPr>
        <w:spacing w:before="120" w:after="0"/>
      </w:pPr>
      <w:r>
        <w:separator/>
      </w:r>
    </w:p>
  </w:footnote>
  <w:footnote w:type="continuationSeparator" w:id="0">
    <w:p w:rsidR="006024F2" w:rsidRDefault="006024F2" w:rsidP="00CD07E7">
      <w:pPr>
        <w:spacing w:before="120" w:after="0"/>
      </w:pPr>
      <w:r>
        <w:continuationSeparator/>
      </w:r>
    </w:p>
  </w:footnote>
  <w:footnote w:type="continuationNotice" w:id="1">
    <w:p w:rsidR="006024F2" w:rsidRPr="00CD07E7" w:rsidRDefault="006024F2" w:rsidP="00CD07E7">
      <w:pPr>
        <w:spacing w:before="12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4F2" w:rsidRPr="00AD1BE1" w:rsidRDefault="006024F2" w:rsidP="00AD1BE1">
    <w:pPr>
      <w:pStyle w:val="ECCpageHeader"/>
    </w:pPr>
    <w:r w:rsidRPr="00AD1BE1">
      <w:t xml:space="preserve">ECC REPORT &lt;No&gt; - Page </w:t>
    </w:r>
    <w:r w:rsidR="009252FB">
      <w:fldChar w:fldCharType="begin"/>
    </w:r>
    <w:r w:rsidR="009252FB">
      <w:instrText xml:space="preserve"> PAGE  \* Arabic  \* MERGEFORMAT </w:instrText>
    </w:r>
    <w:r w:rsidR="009252FB">
      <w:fldChar w:fldCharType="separate"/>
    </w:r>
    <w:r>
      <w:rPr>
        <w:noProof/>
      </w:rPr>
      <w:t>2</w:t>
    </w:r>
    <w:r w:rsidR="009252F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4F2" w:rsidRPr="00714F0F" w:rsidRDefault="006024F2" w:rsidP="00714F0F">
    <w:pPr>
      <w:pStyle w:val="ECCpageHeader"/>
    </w:pPr>
    <w:r w:rsidRPr="00714F0F">
      <w:tab/>
      <w:t xml:space="preserve">Page </w:t>
    </w:r>
    <w:r w:rsidR="009252FB">
      <w:fldChar w:fldCharType="begin"/>
    </w:r>
    <w:r w:rsidR="009252FB">
      <w:instrText xml:space="preserve"> PAGE  \* Arabic  \* MERGEFORMAT </w:instrText>
    </w:r>
    <w:r w:rsidR="009252FB">
      <w:fldChar w:fldCharType="separate"/>
    </w:r>
    <w:r w:rsidR="009252FB">
      <w:rPr>
        <w:noProof/>
      </w:rPr>
      <w:t>6</w:t>
    </w:r>
    <w:r w:rsidR="009252FB">
      <w:rPr>
        <w:noProof/>
      </w:rPr>
      <w:fldChar w:fldCharType="end"/>
    </w:r>
  </w:p>
  <w:p w:rsidR="006024F2" w:rsidRDefault="006024F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2FB" w:rsidRDefault="009252FB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.75pt;height:59.25pt" o:bullet="t">
        <v:imagedata r:id="rId1" o:title="Editor's Note"/>
      </v:shape>
    </w:pict>
  </w:numPicBullet>
  <w:abstractNum w:abstractNumId="0" w15:restartNumberingAfterBreak="0">
    <w:nsid w:val="0FEB4A7C"/>
    <w:multiLevelType w:val="hybridMultilevel"/>
    <w:tmpl w:val="B96CE56A"/>
    <w:lvl w:ilvl="0" w:tplc="91C4760E">
      <w:start w:val="1"/>
      <w:numFmt w:val="bullet"/>
      <w:pStyle w:val="ECCBulletsLv1"/>
      <w:lvlText w:val=""/>
      <w:lvlJc w:val="left"/>
      <w:pPr>
        <w:ind w:left="360" w:hanging="360"/>
      </w:pPr>
      <w:rPr>
        <w:rFonts w:ascii="Wingdings" w:hAnsi="Wingdings" w:hint="default"/>
        <w:color w:val="D2232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4188"/>
    <w:multiLevelType w:val="multilevel"/>
    <w:tmpl w:val="9FC6F354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A0A7C33"/>
    <w:multiLevelType w:val="hybridMultilevel"/>
    <w:tmpl w:val="81E804EC"/>
    <w:lvl w:ilvl="0" w:tplc="F3F6E784">
      <w:start w:val="1"/>
      <w:numFmt w:val="decimal"/>
      <w:pStyle w:val="ECCEditorsNote"/>
      <w:lvlText w:val="Editor's Note %1:"/>
      <w:lvlJc w:val="left"/>
      <w:pPr>
        <w:tabs>
          <w:tab w:val="num" w:pos="1559"/>
        </w:tabs>
        <w:ind w:left="1559" w:hanging="1559"/>
      </w:pPr>
      <w:rPr>
        <w:rFonts w:hint="default"/>
        <w:caps w:val="0"/>
        <w:strike w:val="0"/>
        <w:dstrike w:val="0"/>
        <w:vanish w:val="0"/>
        <w:color w:val="auto"/>
        <w:u w:color="FFFF0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D2CAF"/>
    <w:multiLevelType w:val="multilevel"/>
    <w:tmpl w:val="E9225C14"/>
    <w:lvl w:ilvl="0">
      <w:start w:val="1"/>
      <w:numFmt w:val="decimal"/>
      <w:pStyle w:val="ECCNumberedList"/>
      <w:lvlText w:val="%1"/>
      <w:lvlJc w:val="left"/>
      <w:pPr>
        <w:ind w:left="360" w:hanging="36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4" w15:restartNumberingAfterBreak="0">
    <w:nsid w:val="3D163F7A"/>
    <w:multiLevelType w:val="multilevel"/>
    <w:tmpl w:val="E26E2DD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46937F3"/>
    <w:multiLevelType w:val="hybridMultilevel"/>
    <w:tmpl w:val="602CDC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E532EA"/>
    <w:multiLevelType w:val="hybridMultilevel"/>
    <w:tmpl w:val="5810E2A4"/>
    <w:lvl w:ilvl="0" w:tplc="20B4FF9A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155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FFFF00"/>
        <w:effect w:val="none"/>
        <w:vertAlign w:val="baseline"/>
        <w:em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E4C9A"/>
    <w:multiLevelType w:val="multilevel"/>
    <w:tmpl w:val="0602F95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2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ocumentProtection w:formatting="1" w:enforcement="1" w:cryptProviderType="rsaFull" w:cryptAlgorithmClass="hash" w:cryptAlgorithmType="typeAny" w:cryptAlgorithmSid="4" w:cryptSpinCount="100000" w:hash="HYCfdKjtWAu32LyyocChwwPX2Is=" w:salt="ndXx5tEcY3IzzIFTbETjYQ=="/>
  <w:styleLockQFSet/>
  <w:defaultTabStop w:val="567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BE"/>
    <w:rsid w:val="0001112E"/>
    <w:rsid w:val="00012E3B"/>
    <w:rsid w:val="0003305D"/>
    <w:rsid w:val="000371FB"/>
    <w:rsid w:val="00041A18"/>
    <w:rsid w:val="00067793"/>
    <w:rsid w:val="00080D4D"/>
    <w:rsid w:val="00082DD7"/>
    <w:rsid w:val="00085E65"/>
    <w:rsid w:val="00095620"/>
    <w:rsid w:val="000A362A"/>
    <w:rsid w:val="000A3940"/>
    <w:rsid w:val="000B1D64"/>
    <w:rsid w:val="000B6D45"/>
    <w:rsid w:val="000C028F"/>
    <w:rsid w:val="000C4682"/>
    <w:rsid w:val="000D1710"/>
    <w:rsid w:val="000D43BB"/>
    <w:rsid w:val="000D67D8"/>
    <w:rsid w:val="000E1868"/>
    <w:rsid w:val="000E3E67"/>
    <w:rsid w:val="000E42F5"/>
    <w:rsid w:val="000F0594"/>
    <w:rsid w:val="000F0CA8"/>
    <w:rsid w:val="000F103E"/>
    <w:rsid w:val="000F24F5"/>
    <w:rsid w:val="000F2ED9"/>
    <w:rsid w:val="001006CA"/>
    <w:rsid w:val="00100F8B"/>
    <w:rsid w:val="00102172"/>
    <w:rsid w:val="001025F1"/>
    <w:rsid w:val="00102A95"/>
    <w:rsid w:val="0011054B"/>
    <w:rsid w:val="00110652"/>
    <w:rsid w:val="001526A2"/>
    <w:rsid w:val="00154F16"/>
    <w:rsid w:val="00156314"/>
    <w:rsid w:val="0017170D"/>
    <w:rsid w:val="00172B28"/>
    <w:rsid w:val="00183FE0"/>
    <w:rsid w:val="0018553F"/>
    <w:rsid w:val="00194792"/>
    <w:rsid w:val="001A0037"/>
    <w:rsid w:val="001A374E"/>
    <w:rsid w:val="001A745D"/>
    <w:rsid w:val="001B0583"/>
    <w:rsid w:val="001C30A8"/>
    <w:rsid w:val="001E2949"/>
    <w:rsid w:val="001E51F1"/>
    <w:rsid w:val="0020079A"/>
    <w:rsid w:val="0020469F"/>
    <w:rsid w:val="002133D3"/>
    <w:rsid w:val="00222F9E"/>
    <w:rsid w:val="002302A9"/>
    <w:rsid w:val="002416A1"/>
    <w:rsid w:val="00263FFB"/>
    <w:rsid w:val="00274F84"/>
    <w:rsid w:val="00275270"/>
    <w:rsid w:val="0027787F"/>
    <w:rsid w:val="0028060B"/>
    <w:rsid w:val="0028120C"/>
    <w:rsid w:val="00283417"/>
    <w:rsid w:val="002857C2"/>
    <w:rsid w:val="00286E62"/>
    <w:rsid w:val="00295827"/>
    <w:rsid w:val="00295F16"/>
    <w:rsid w:val="00296C44"/>
    <w:rsid w:val="002A033F"/>
    <w:rsid w:val="002C037B"/>
    <w:rsid w:val="002C6DC3"/>
    <w:rsid w:val="002D1FA9"/>
    <w:rsid w:val="002D204E"/>
    <w:rsid w:val="002D50A3"/>
    <w:rsid w:val="003007C0"/>
    <w:rsid w:val="003041AF"/>
    <w:rsid w:val="00307A79"/>
    <w:rsid w:val="00311A89"/>
    <w:rsid w:val="003127AA"/>
    <w:rsid w:val="00312D84"/>
    <w:rsid w:val="003204D5"/>
    <w:rsid w:val="00320ED0"/>
    <w:rsid w:val="00322E6A"/>
    <w:rsid w:val="00327CC1"/>
    <w:rsid w:val="003314A0"/>
    <w:rsid w:val="003372A3"/>
    <w:rsid w:val="003513F3"/>
    <w:rsid w:val="0036313E"/>
    <w:rsid w:val="00381169"/>
    <w:rsid w:val="0038287C"/>
    <w:rsid w:val="0038358E"/>
    <w:rsid w:val="00383F20"/>
    <w:rsid w:val="00387127"/>
    <w:rsid w:val="00387DDE"/>
    <w:rsid w:val="00391A01"/>
    <w:rsid w:val="00397582"/>
    <w:rsid w:val="003A0EB5"/>
    <w:rsid w:val="003A5711"/>
    <w:rsid w:val="003B6383"/>
    <w:rsid w:val="003C64D9"/>
    <w:rsid w:val="003D754C"/>
    <w:rsid w:val="003E2E42"/>
    <w:rsid w:val="003E70E0"/>
    <w:rsid w:val="0040170C"/>
    <w:rsid w:val="00403CE6"/>
    <w:rsid w:val="004110CA"/>
    <w:rsid w:val="0041160E"/>
    <w:rsid w:val="004139E7"/>
    <w:rsid w:val="00424057"/>
    <w:rsid w:val="0042761F"/>
    <w:rsid w:val="00431162"/>
    <w:rsid w:val="004373CB"/>
    <w:rsid w:val="00441EE0"/>
    <w:rsid w:val="00443482"/>
    <w:rsid w:val="00450308"/>
    <w:rsid w:val="00457AD1"/>
    <w:rsid w:val="0046160D"/>
    <w:rsid w:val="00463E2C"/>
    <w:rsid w:val="0046427F"/>
    <w:rsid w:val="0046661F"/>
    <w:rsid w:val="00476166"/>
    <w:rsid w:val="00477779"/>
    <w:rsid w:val="00485665"/>
    <w:rsid w:val="00491977"/>
    <w:rsid w:val="004A1329"/>
    <w:rsid w:val="004A63CD"/>
    <w:rsid w:val="004B15A2"/>
    <w:rsid w:val="004C2788"/>
    <w:rsid w:val="004C48D3"/>
    <w:rsid w:val="004C4A2E"/>
    <w:rsid w:val="004C66F1"/>
    <w:rsid w:val="004E057E"/>
    <w:rsid w:val="004E44C8"/>
    <w:rsid w:val="004E53BE"/>
    <w:rsid w:val="004E7F82"/>
    <w:rsid w:val="004F3EA9"/>
    <w:rsid w:val="00501992"/>
    <w:rsid w:val="0051673A"/>
    <w:rsid w:val="0052476D"/>
    <w:rsid w:val="0053062A"/>
    <w:rsid w:val="00535050"/>
    <w:rsid w:val="00536F3C"/>
    <w:rsid w:val="0054260E"/>
    <w:rsid w:val="00542BD6"/>
    <w:rsid w:val="00547070"/>
    <w:rsid w:val="00550D79"/>
    <w:rsid w:val="005559AC"/>
    <w:rsid w:val="00555FB3"/>
    <w:rsid w:val="00557B5A"/>
    <w:rsid w:val="005607A8"/>
    <w:rsid w:val="005611D0"/>
    <w:rsid w:val="00564DE1"/>
    <w:rsid w:val="00566BD4"/>
    <w:rsid w:val="005724D7"/>
    <w:rsid w:val="00576411"/>
    <w:rsid w:val="00577CAF"/>
    <w:rsid w:val="00580223"/>
    <w:rsid w:val="00593ADB"/>
    <w:rsid w:val="00594186"/>
    <w:rsid w:val="00594F60"/>
    <w:rsid w:val="005A05D1"/>
    <w:rsid w:val="005A53B8"/>
    <w:rsid w:val="005B202B"/>
    <w:rsid w:val="005B40DB"/>
    <w:rsid w:val="005B62FA"/>
    <w:rsid w:val="005C10EB"/>
    <w:rsid w:val="005C2301"/>
    <w:rsid w:val="005C5A96"/>
    <w:rsid w:val="005D371D"/>
    <w:rsid w:val="005E7495"/>
    <w:rsid w:val="005F0C61"/>
    <w:rsid w:val="006024F2"/>
    <w:rsid w:val="00621C12"/>
    <w:rsid w:val="00623E18"/>
    <w:rsid w:val="00625C5D"/>
    <w:rsid w:val="00635A22"/>
    <w:rsid w:val="006379E5"/>
    <w:rsid w:val="00642083"/>
    <w:rsid w:val="0065550D"/>
    <w:rsid w:val="00662A57"/>
    <w:rsid w:val="00664295"/>
    <w:rsid w:val="00665364"/>
    <w:rsid w:val="00667B35"/>
    <w:rsid w:val="00673A9B"/>
    <w:rsid w:val="006876A8"/>
    <w:rsid w:val="006A44E4"/>
    <w:rsid w:val="006A49E3"/>
    <w:rsid w:val="006B1637"/>
    <w:rsid w:val="006B1EFD"/>
    <w:rsid w:val="006B3EEC"/>
    <w:rsid w:val="006C14E4"/>
    <w:rsid w:val="006C6DA8"/>
    <w:rsid w:val="006C7F61"/>
    <w:rsid w:val="006D407F"/>
    <w:rsid w:val="006E18B5"/>
    <w:rsid w:val="006E62C9"/>
    <w:rsid w:val="006F0442"/>
    <w:rsid w:val="007014F3"/>
    <w:rsid w:val="00714F0F"/>
    <w:rsid w:val="007160BE"/>
    <w:rsid w:val="00716300"/>
    <w:rsid w:val="00722F65"/>
    <w:rsid w:val="007257CD"/>
    <w:rsid w:val="00733FD8"/>
    <w:rsid w:val="00734A4F"/>
    <w:rsid w:val="00734D91"/>
    <w:rsid w:val="007414C6"/>
    <w:rsid w:val="007467D2"/>
    <w:rsid w:val="00752AF1"/>
    <w:rsid w:val="00752EEA"/>
    <w:rsid w:val="00762BCC"/>
    <w:rsid w:val="00763BA3"/>
    <w:rsid w:val="00765B66"/>
    <w:rsid w:val="00767BB2"/>
    <w:rsid w:val="0077159C"/>
    <w:rsid w:val="00772F84"/>
    <w:rsid w:val="007738D1"/>
    <w:rsid w:val="00776D23"/>
    <w:rsid w:val="00780376"/>
    <w:rsid w:val="00780EE3"/>
    <w:rsid w:val="00790F32"/>
    <w:rsid w:val="00791AAC"/>
    <w:rsid w:val="007950AC"/>
    <w:rsid w:val="00797D4C"/>
    <w:rsid w:val="00797DEE"/>
    <w:rsid w:val="007A5FE9"/>
    <w:rsid w:val="007C0E7E"/>
    <w:rsid w:val="007C4098"/>
    <w:rsid w:val="007C4E2C"/>
    <w:rsid w:val="007D17C5"/>
    <w:rsid w:val="007D52EC"/>
    <w:rsid w:val="007F1CEE"/>
    <w:rsid w:val="0081157D"/>
    <w:rsid w:val="008235DC"/>
    <w:rsid w:val="00837537"/>
    <w:rsid w:val="00842766"/>
    <w:rsid w:val="00851024"/>
    <w:rsid w:val="00854EBF"/>
    <w:rsid w:val="0086094D"/>
    <w:rsid w:val="0086726B"/>
    <w:rsid w:val="00872382"/>
    <w:rsid w:val="00885316"/>
    <w:rsid w:val="00886906"/>
    <w:rsid w:val="008912FE"/>
    <w:rsid w:val="008A0282"/>
    <w:rsid w:val="008A245D"/>
    <w:rsid w:val="008A54FC"/>
    <w:rsid w:val="008A6A4A"/>
    <w:rsid w:val="008B70CD"/>
    <w:rsid w:val="008D141C"/>
    <w:rsid w:val="008D240E"/>
    <w:rsid w:val="008D2C13"/>
    <w:rsid w:val="008E6109"/>
    <w:rsid w:val="008F4510"/>
    <w:rsid w:val="008F47AB"/>
    <w:rsid w:val="0090401A"/>
    <w:rsid w:val="009116C7"/>
    <w:rsid w:val="00915433"/>
    <w:rsid w:val="009170EA"/>
    <w:rsid w:val="00920635"/>
    <w:rsid w:val="0092076F"/>
    <w:rsid w:val="00922DC2"/>
    <w:rsid w:val="009252FB"/>
    <w:rsid w:val="00930439"/>
    <w:rsid w:val="00937AEB"/>
    <w:rsid w:val="00954E8A"/>
    <w:rsid w:val="009662E3"/>
    <w:rsid w:val="00966DD9"/>
    <w:rsid w:val="00974A24"/>
    <w:rsid w:val="009756BA"/>
    <w:rsid w:val="00986677"/>
    <w:rsid w:val="0099421C"/>
    <w:rsid w:val="009A2F3A"/>
    <w:rsid w:val="009A7A45"/>
    <w:rsid w:val="009C31BE"/>
    <w:rsid w:val="009C3803"/>
    <w:rsid w:val="009C47DA"/>
    <w:rsid w:val="009D028F"/>
    <w:rsid w:val="009D2C13"/>
    <w:rsid w:val="009D3BA5"/>
    <w:rsid w:val="009D4BA1"/>
    <w:rsid w:val="009D7D5A"/>
    <w:rsid w:val="009E47EB"/>
    <w:rsid w:val="009F0285"/>
    <w:rsid w:val="009F11BE"/>
    <w:rsid w:val="009F3A37"/>
    <w:rsid w:val="009F6E95"/>
    <w:rsid w:val="009F6EA2"/>
    <w:rsid w:val="00A02090"/>
    <w:rsid w:val="00A03731"/>
    <w:rsid w:val="00A061CE"/>
    <w:rsid w:val="00A076B5"/>
    <w:rsid w:val="00A10C69"/>
    <w:rsid w:val="00A1602F"/>
    <w:rsid w:val="00A16C08"/>
    <w:rsid w:val="00A17F69"/>
    <w:rsid w:val="00A23870"/>
    <w:rsid w:val="00A274DB"/>
    <w:rsid w:val="00A41E1E"/>
    <w:rsid w:val="00A53E8D"/>
    <w:rsid w:val="00A6411D"/>
    <w:rsid w:val="00A73298"/>
    <w:rsid w:val="00A751C0"/>
    <w:rsid w:val="00A85853"/>
    <w:rsid w:val="00A95ACB"/>
    <w:rsid w:val="00A97942"/>
    <w:rsid w:val="00AA079B"/>
    <w:rsid w:val="00AA086A"/>
    <w:rsid w:val="00AA1D46"/>
    <w:rsid w:val="00AA3094"/>
    <w:rsid w:val="00AB7133"/>
    <w:rsid w:val="00AC0EA5"/>
    <w:rsid w:val="00AC2686"/>
    <w:rsid w:val="00AC7C0A"/>
    <w:rsid w:val="00AD1BE1"/>
    <w:rsid w:val="00AD7257"/>
    <w:rsid w:val="00AF2D0C"/>
    <w:rsid w:val="00AF4C0E"/>
    <w:rsid w:val="00B125A8"/>
    <w:rsid w:val="00B14E5E"/>
    <w:rsid w:val="00B218EF"/>
    <w:rsid w:val="00B25910"/>
    <w:rsid w:val="00B26973"/>
    <w:rsid w:val="00B30C99"/>
    <w:rsid w:val="00B30D3B"/>
    <w:rsid w:val="00B36DA2"/>
    <w:rsid w:val="00B36FA6"/>
    <w:rsid w:val="00B432D4"/>
    <w:rsid w:val="00B512A2"/>
    <w:rsid w:val="00B5315C"/>
    <w:rsid w:val="00B576D7"/>
    <w:rsid w:val="00B80892"/>
    <w:rsid w:val="00B82735"/>
    <w:rsid w:val="00B92306"/>
    <w:rsid w:val="00B92861"/>
    <w:rsid w:val="00BA68BE"/>
    <w:rsid w:val="00BA7A69"/>
    <w:rsid w:val="00BB15E2"/>
    <w:rsid w:val="00BD28DF"/>
    <w:rsid w:val="00BD6876"/>
    <w:rsid w:val="00BE2864"/>
    <w:rsid w:val="00BE4183"/>
    <w:rsid w:val="00C00565"/>
    <w:rsid w:val="00C0764B"/>
    <w:rsid w:val="00C076BF"/>
    <w:rsid w:val="00C1536F"/>
    <w:rsid w:val="00C212B5"/>
    <w:rsid w:val="00C216A0"/>
    <w:rsid w:val="00C23C3C"/>
    <w:rsid w:val="00C25F81"/>
    <w:rsid w:val="00C27F02"/>
    <w:rsid w:val="00C341CA"/>
    <w:rsid w:val="00C44908"/>
    <w:rsid w:val="00C504F4"/>
    <w:rsid w:val="00C512DE"/>
    <w:rsid w:val="00C53D5D"/>
    <w:rsid w:val="00C57E85"/>
    <w:rsid w:val="00C65BB4"/>
    <w:rsid w:val="00C8071C"/>
    <w:rsid w:val="00C816CB"/>
    <w:rsid w:val="00C82461"/>
    <w:rsid w:val="00C90D4C"/>
    <w:rsid w:val="00C91E3B"/>
    <w:rsid w:val="00CA07CC"/>
    <w:rsid w:val="00CA25B5"/>
    <w:rsid w:val="00CA4FCE"/>
    <w:rsid w:val="00CA5F8F"/>
    <w:rsid w:val="00CC5A6F"/>
    <w:rsid w:val="00CD07E7"/>
    <w:rsid w:val="00CD4D61"/>
    <w:rsid w:val="00CE1260"/>
    <w:rsid w:val="00CE271A"/>
    <w:rsid w:val="00CE2BE7"/>
    <w:rsid w:val="00CE6FF5"/>
    <w:rsid w:val="00CF5245"/>
    <w:rsid w:val="00D04FE4"/>
    <w:rsid w:val="00D06683"/>
    <w:rsid w:val="00D07B1A"/>
    <w:rsid w:val="00D115DD"/>
    <w:rsid w:val="00D1167E"/>
    <w:rsid w:val="00D234E7"/>
    <w:rsid w:val="00D30E46"/>
    <w:rsid w:val="00D3663D"/>
    <w:rsid w:val="00D4349F"/>
    <w:rsid w:val="00D45681"/>
    <w:rsid w:val="00D47EF6"/>
    <w:rsid w:val="00D50AC8"/>
    <w:rsid w:val="00D5537D"/>
    <w:rsid w:val="00D60A44"/>
    <w:rsid w:val="00D70026"/>
    <w:rsid w:val="00D71898"/>
    <w:rsid w:val="00D7390F"/>
    <w:rsid w:val="00D74F04"/>
    <w:rsid w:val="00D8116C"/>
    <w:rsid w:val="00D90913"/>
    <w:rsid w:val="00D92BEC"/>
    <w:rsid w:val="00DA0356"/>
    <w:rsid w:val="00DA18F2"/>
    <w:rsid w:val="00DB17F9"/>
    <w:rsid w:val="00DC4F58"/>
    <w:rsid w:val="00DD184A"/>
    <w:rsid w:val="00DD2824"/>
    <w:rsid w:val="00DD6973"/>
    <w:rsid w:val="00DF2C67"/>
    <w:rsid w:val="00DF3AE2"/>
    <w:rsid w:val="00DF71DA"/>
    <w:rsid w:val="00DF7D21"/>
    <w:rsid w:val="00E03771"/>
    <w:rsid w:val="00E059C5"/>
    <w:rsid w:val="00E074E6"/>
    <w:rsid w:val="00E105D5"/>
    <w:rsid w:val="00E11D7E"/>
    <w:rsid w:val="00E14334"/>
    <w:rsid w:val="00E2303A"/>
    <w:rsid w:val="00E343BD"/>
    <w:rsid w:val="00E348D9"/>
    <w:rsid w:val="00E36601"/>
    <w:rsid w:val="00E46600"/>
    <w:rsid w:val="00E60351"/>
    <w:rsid w:val="00E668CE"/>
    <w:rsid w:val="00E71AE7"/>
    <w:rsid w:val="00E752E6"/>
    <w:rsid w:val="00E83D7D"/>
    <w:rsid w:val="00E97190"/>
    <w:rsid w:val="00EA02BE"/>
    <w:rsid w:val="00EA2ED5"/>
    <w:rsid w:val="00EA6088"/>
    <w:rsid w:val="00EC1A2C"/>
    <w:rsid w:val="00ED2C10"/>
    <w:rsid w:val="00EF5EB5"/>
    <w:rsid w:val="00F212EB"/>
    <w:rsid w:val="00F23D13"/>
    <w:rsid w:val="00F32DEC"/>
    <w:rsid w:val="00F43E24"/>
    <w:rsid w:val="00F45561"/>
    <w:rsid w:val="00F465D3"/>
    <w:rsid w:val="00F51BD6"/>
    <w:rsid w:val="00F56F06"/>
    <w:rsid w:val="00F56F62"/>
    <w:rsid w:val="00F62D48"/>
    <w:rsid w:val="00F73815"/>
    <w:rsid w:val="00F7770D"/>
    <w:rsid w:val="00F905E7"/>
    <w:rsid w:val="00F91FDD"/>
    <w:rsid w:val="00F93115"/>
    <w:rsid w:val="00FA3AAD"/>
    <w:rsid w:val="00FA4E32"/>
    <w:rsid w:val="00FA5792"/>
    <w:rsid w:val="00FB04BE"/>
    <w:rsid w:val="00FB200D"/>
    <w:rsid w:val="00FB3571"/>
    <w:rsid w:val="00FB4F1D"/>
    <w:rsid w:val="00FE59D2"/>
    <w:rsid w:val="00FE7EEC"/>
    <w:rsid w:val="00FF0E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B9BCA"/>
  <w15:docId w15:val="{24191EA7-F2BE-44E0-9083-FC149230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240" w:after="60"/>
        <w:jc w:val="both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0" w:qFormat="1"/>
    <w:lsdException w:name="Emphasis" w:locked="0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uiPriority="21" w:qFormat="1"/>
    <w:lsdException w:name="Subtle Reference" w:uiPriority="31" w:qFormat="1"/>
    <w:lsdException w:name="Intense Reference" w:uiPriority="0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aliases w:val="ECC Base"/>
    <w:semiHidden/>
    <w:qFormat/>
    <w:rsid w:val="00714F0F"/>
    <w:rPr>
      <w:rFonts w:eastAsia="Calibri"/>
      <w:szCs w:val="22"/>
      <w:lang w:val="en-GB"/>
    </w:rPr>
  </w:style>
  <w:style w:type="paragraph" w:styleId="berschrift1">
    <w:name w:val="heading 1"/>
    <w:aliases w:val="ECC Heading 1"/>
    <w:next w:val="Standard"/>
    <w:qFormat/>
    <w:rsid w:val="00A751C0"/>
    <w:pPr>
      <w:keepNext/>
      <w:numPr>
        <w:numId w:val="6"/>
      </w:numPr>
      <w:spacing w:before="600"/>
      <w:ind w:left="431" w:hanging="431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berschrift2">
    <w:name w:val="heading 2"/>
    <w:aliases w:val="ECC Heading 2"/>
    <w:next w:val="Standard"/>
    <w:qFormat/>
    <w:rsid w:val="00F51BD6"/>
    <w:pPr>
      <w:keepNext/>
      <w:numPr>
        <w:ilvl w:val="1"/>
        <w:numId w:val="6"/>
      </w:numPr>
      <w:spacing w:before="480"/>
      <w:ind w:left="578" w:hanging="578"/>
      <w:outlineLvl w:val="1"/>
    </w:pPr>
    <w:rPr>
      <w:rFonts w:cs="Arial"/>
      <w:b/>
      <w:bCs/>
      <w:iCs/>
      <w:caps/>
      <w:szCs w:val="28"/>
    </w:rPr>
  </w:style>
  <w:style w:type="paragraph" w:styleId="berschrift3">
    <w:name w:val="heading 3"/>
    <w:aliases w:val="ECC Heading 3"/>
    <w:next w:val="Standard"/>
    <w:qFormat/>
    <w:rsid w:val="00E2303A"/>
    <w:pPr>
      <w:keepNext/>
      <w:numPr>
        <w:ilvl w:val="2"/>
        <w:numId w:val="6"/>
      </w:numPr>
      <w:spacing w:before="360"/>
      <w:outlineLvl w:val="2"/>
    </w:pPr>
    <w:rPr>
      <w:rFonts w:cs="Arial"/>
      <w:b/>
      <w:bCs/>
      <w:szCs w:val="26"/>
    </w:rPr>
  </w:style>
  <w:style w:type="paragraph" w:styleId="berschrift4">
    <w:name w:val="heading 4"/>
    <w:aliases w:val="ECC Heading 4"/>
    <w:next w:val="Standard"/>
    <w:qFormat/>
    <w:rsid w:val="00F51BD6"/>
    <w:pPr>
      <w:numPr>
        <w:ilvl w:val="3"/>
        <w:numId w:val="6"/>
      </w:numPr>
      <w:spacing w:before="360"/>
      <w:ind w:left="862" w:hanging="862"/>
      <w:outlineLvl w:val="3"/>
    </w:pPr>
    <w:rPr>
      <w:rFonts w:cs="Arial"/>
      <w:bCs/>
      <w:i/>
      <w:color w:val="D2232A"/>
      <w:szCs w:val="26"/>
    </w:rPr>
  </w:style>
  <w:style w:type="paragraph" w:styleId="berschrift5">
    <w:name w:val="heading 5"/>
    <w:basedOn w:val="Standard"/>
    <w:next w:val="Standard"/>
    <w:semiHidden/>
    <w:qFormat/>
    <w:locked/>
    <w:rsid w:val="009E47EB"/>
    <w:pPr>
      <w:numPr>
        <w:ilvl w:val="4"/>
        <w:numId w:val="6"/>
      </w:numPr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semiHidden/>
    <w:qFormat/>
    <w:locked/>
    <w:rsid w:val="009E47EB"/>
    <w:pPr>
      <w:numPr>
        <w:ilvl w:val="5"/>
        <w:numId w:val="6"/>
      </w:numPr>
      <w:outlineLvl w:val="5"/>
    </w:pPr>
    <w:rPr>
      <w:b/>
      <w:bCs/>
      <w:sz w:val="22"/>
    </w:rPr>
  </w:style>
  <w:style w:type="paragraph" w:styleId="berschrift7">
    <w:name w:val="heading 7"/>
    <w:basedOn w:val="Standard"/>
    <w:next w:val="Standard"/>
    <w:semiHidden/>
    <w:qFormat/>
    <w:locked/>
    <w:rsid w:val="009E47EB"/>
    <w:pPr>
      <w:numPr>
        <w:ilvl w:val="6"/>
        <w:numId w:val="6"/>
      </w:numPr>
      <w:outlineLvl w:val="6"/>
    </w:pPr>
    <w:rPr>
      <w:sz w:val="24"/>
    </w:rPr>
  </w:style>
  <w:style w:type="paragraph" w:styleId="berschrift8">
    <w:name w:val="heading 8"/>
    <w:basedOn w:val="Standard"/>
    <w:next w:val="Standard"/>
    <w:semiHidden/>
    <w:qFormat/>
    <w:locked/>
    <w:rsid w:val="009E47EB"/>
    <w:pPr>
      <w:numPr>
        <w:ilvl w:val="7"/>
        <w:numId w:val="6"/>
      </w:numPr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semiHidden/>
    <w:qFormat/>
    <w:locked/>
    <w:rsid w:val="009E47EB"/>
    <w:pPr>
      <w:numPr>
        <w:ilvl w:val="8"/>
        <w:numId w:val="6"/>
      </w:numPr>
      <w:outlineLvl w:val="8"/>
    </w:pPr>
    <w:rPr>
      <w:rFonts w:cs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CCBulletsLv1">
    <w:name w:val="ECC Bullets Lv1"/>
    <w:basedOn w:val="Standard"/>
    <w:rsid w:val="00714F0F"/>
    <w:pPr>
      <w:numPr>
        <w:numId w:val="2"/>
      </w:numPr>
      <w:tabs>
        <w:tab w:val="left" w:pos="340"/>
      </w:tabs>
      <w:spacing w:before="60" w:after="0" w:line="288" w:lineRule="auto"/>
      <w:ind w:left="340" w:hanging="340"/>
      <w:contextualSpacing/>
    </w:pPr>
  </w:style>
  <w:style w:type="paragraph" w:styleId="Kopfzeile">
    <w:name w:val="header"/>
    <w:basedOn w:val="Standard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customStyle="1" w:styleId="ECCBox">
    <w:name w:val="ECC Box"/>
    <w:link w:val="ECCBoxZchn"/>
    <w:uiPriority w:val="99"/>
    <w:rsid w:val="0042761F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before="60"/>
    </w:pPr>
    <w:rPr>
      <w:lang w:eastAsia="de-DE"/>
    </w:rPr>
  </w:style>
  <w:style w:type="paragraph" w:customStyle="1" w:styleId="ECCAnnexheading1">
    <w:name w:val="ECC Annex heading1"/>
    <w:next w:val="Standard"/>
    <w:rsid w:val="00E2303A"/>
    <w:pPr>
      <w:keepNext/>
      <w:pageBreakBefore/>
      <w:numPr>
        <w:numId w:val="1"/>
      </w:numPr>
    </w:pPr>
    <w:rPr>
      <w:b/>
      <w:caps/>
      <w:color w:val="D2232A"/>
    </w:rPr>
  </w:style>
  <w:style w:type="paragraph" w:styleId="Verzeichnis1">
    <w:name w:val="toc 1"/>
    <w:aliases w:val="ECC Index 1"/>
    <w:basedOn w:val="Standard"/>
    <w:link w:val="Verzeichnis1Zchn"/>
    <w:uiPriority w:val="39"/>
    <w:semiHidden/>
    <w:qFormat/>
    <w:rsid w:val="0038287C"/>
    <w:pPr>
      <w:tabs>
        <w:tab w:val="left" w:pos="425"/>
        <w:tab w:val="right" w:leader="dot" w:pos="9639"/>
      </w:tabs>
      <w:spacing w:after="0"/>
      <w:ind w:left="425" w:hanging="425"/>
    </w:pPr>
    <w:rPr>
      <w:b/>
      <w:noProof/>
      <w:szCs w:val="20"/>
      <w:lang w:val="da-DK"/>
    </w:rPr>
  </w:style>
  <w:style w:type="paragraph" w:styleId="Funotentext">
    <w:name w:val="footnote text"/>
    <w:aliases w:val="ECC Footnote"/>
    <w:basedOn w:val="Standard"/>
    <w:link w:val="FunotentextZchn"/>
    <w:rsid w:val="001526A2"/>
    <w:pPr>
      <w:widowControl w:val="0"/>
      <w:tabs>
        <w:tab w:val="left" w:pos="284"/>
      </w:tabs>
      <w:spacing w:after="0"/>
      <w:ind w:left="284" w:hanging="284"/>
    </w:pPr>
    <w:rPr>
      <w:sz w:val="16"/>
      <w:szCs w:val="16"/>
      <w:lang w:val="da-DK"/>
    </w:rPr>
  </w:style>
  <w:style w:type="paragraph" w:styleId="Verzeichnis2">
    <w:name w:val="toc 2"/>
    <w:aliases w:val="ECC Index 2"/>
    <w:basedOn w:val="Standard"/>
    <w:uiPriority w:val="39"/>
    <w:semiHidden/>
    <w:qFormat/>
    <w:rsid w:val="0038287C"/>
    <w:pPr>
      <w:tabs>
        <w:tab w:val="left" w:pos="993"/>
        <w:tab w:val="right" w:leader="dot" w:pos="9639"/>
      </w:tabs>
      <w:spacing w:before="0" w:after="0"/>
      <w:ind w:left="992" w:hanging="567"/>
    </w:pPr>
    <w:rPr>
      <w:noProof/>
      <w:szCs w:val="20"/>
      <w:lang w:val="da-DK"/>
    </w:rPr>
  </w:style>
  <w:style w:type="paragraph" w:styleId="Verzeichnis3">
    <w:name w:val="toc 3"/>
    <w:aliases w:val="ECC Index 3"/>
    <w:basedOn w:val="Standard"/>
    <w:uiPriority w:val="39"/>
    <w:semiHidden/>
    <w:qFormat/>
    <w:rsid w:val="0038287C"/>
    <w:pPr>
      <w:tabs>
        <w:tab w:val="left" w:pos="1701"/>
        <w:tab w:val="right" w:leader="dot" w:pos="9639"/>
      </w:tabs>
      <w:spacing w:before="0" w:after="0"/>
      <w:ind w:left="1701" w:hanging="709"/>
    </w:pPr>
    <w:rPr>
      <w:noProof/>
      <w:szCs w:val="20"/>
      <w:lang w:val="da-DK"/>
    </w:rPr>
  </w:style>
  <w:style w:type="paragraph" w:styleId="Verzeichnis4">
    <w:name w:val="toc 4"/>
    <w:aliases w:val="ECC Index 4"/>
    <w:basedOn w:val="Standard"/>
    <w:uiPriority w:val="39"/>
    <w:semiHidden/>
    <w:rsid w:val="0038287C"/>
    <w:pPr>
      <w:tabs>
        <w:tab w:val="left" w:pos="2552"/>
        <w:tab w:val="right" w:leader="dot" w:pos="9639"/>
      </w:tabs>
      <w:spacing w:before="0" w:after="0"/>
      <w:ind w:left="2552" w:hanging="851"/>
    </w:pPr>
    <w:rPr>
      <w:noProof/>
      <w:szCs w:val="20"/>
      <w:lang w:val="da-DK"/>
    </w:rPr>
  </w:style>
  <w:style w:type="character" w:customStyle="1" w:styleId="ECCHLgreen">
    <w:name w:val="ECC HL green"/>
    <w:basedOn w:val="Absatz-Standardschriftart"/>
    <w:uiPriority w:val="1"/>
    <w:qFormat/>
    <w:rsid w:val="0038287C"/>
    <w:rPr>
      <w:bdr w:val="none" w:sz="0" w:space="0" w:color="auto"/>
      <w:shd w:val="solid" w:color="92D050" w:fill="auto"/>
      <w:lang w:val="en-GB"/>
    </w:rPr>
  </w:style>
  <w:style w:type="character" w:customStyle="1" w:styleId="FunotentextZchn">
    <w:name w:val="Fußnotentext Zchn"/>
    <w:aliases w:val="ECC Footnote Zchn"/>
    <w:basedOn w:val="Absatz-Standardschriftart"/>
    <w:link w:val="Funotentext"/>
    <w:rsid w:val="001526A2"/>
    <w:rPr>
      <w:rFonts w:eastAsia="Calibri"/>
      <w:sz w:val="16"/>
      <w:szCs w:val="16"/>
    </w:rPr>
  </w:style>
  <w:style w:type="character" w:styleId="Funotenzeichen">
    <w:name w:val="footnote reference"/>
    <w:aliases w:val="ECC Footnote number"/>
    <w:basedOn w:val="Absatz-Standardschriftart"/>
    <w:rsid w:val="00DB17F9"/>
    <w:rPr>
      <w:rFonts w:ascii="Arial" w:hAnsi="Arial"/>
      <w:sz w:val="20"/>
      <w:vertAlign w:val="superscript"/>
    </w:rPr>
  </w:style>
  <w:style w:type="paragraph" w:styleId="Beschriftung">
    <w:name w:val="caption"/>
    <w:aliases w:val="ECC Caption"/>
    <w:next w:val="Standard"/>
    <w:qFormat/>
    <w:rsid w:val="0038287C"/>
    <w:pPr>
      <w:keepLines/>
      <w:tabs>
        <w:tab w:val="left" w:pos="0"/>
        <w:tab w:val="center" w:pos="4820"/>
        <w:tab w:val="right" w:pos="9639"/>
      </w:tabs>
      <w:spacing w:after="240"/>
      <w:contextualSpacing/>
      <w:jc w:val="center"/>
    </w:pPr>
    <w:rPr>
      <w:b/>
      <w:bCs/>
      <w:color w:val="D2232A"/>
    </w:rPr>
  </w:style>
  <w:style w:type="paragraph" w:customStyle="1" w:styleId="ECCTablenote">
    <w:name w:val="ECC Table note"/>
    <w:qFormat/>
    <w:rsid w:val="00714F0F"/>
    <w:pPr>
      <w:spacing w:before="0"/>
      <w:ind w:left="284" w:hanging="284"/>
    </w:pPr>
    <w:rPr>
      <w:sz w:val="16"/>
      <w:szCs w:val="16"/>
      <w:lang w:val="en-GB"/>
    </w:rPr>
  </w:style>
  <w:style w:type="paragraph" w:customStyle="1" w:styleId="ECCBulletsLv2">
    <w:name w:val="ECC Bullets Lv2"/>
    <w:basedOn w:val="ECCBulletsLv1"/>
    <w:rsid w:val="00E36601"/>
    <w:pPr>
      <w:tabs>
        <w:tab w:val="clear" w:pos="340"/>
        <w:tab w:val="left" w:pos="680"/>
      </w:tabs>
      <w:ind w:left="680"/>
    </w:pPr>
  </w:style>
  <w:style w:type="paragraph" w:customStyle="1" w:styleId="ECCAnnexheading2">
    <w:name w:val="ECC Annex heading2"/>
    <w:next w:val="Standard"/>
    <w:rsid w:val="00E2303A"/>
    <w:pPr>
      <w:numPr>
        <w:ilvl w:val="1"/>
        <w:numId w:val="1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Standard"/>
    <w:rsid w:val="0001112E"/>
    <w:pPr>
      <w:numPr>
        <w:ilvl w:val="2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Standard"/>
    <w:rsid w:val="00E2303A"/>
    <w:pPr>
      <w:numPr>
        <w:ilvl w:val="3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1"/>
    <w:rsid w:val="00E36601"/>
    <w:pPr>
      <w:tabs>
        <w:tab w:val="clear" w:pos="340"/>
        <w:tab w:val="left" w:pos="1021"/>
      </w:tabs>
      <w:ind w:left="1020"/>
    </w:pPr>
  </w:style>
  <w:style w:type="paragraph" w:customStyle="1" w:styleId="ECCStatement">
    <w:name w:val="ECC Statement"/>
    <w:basedOn w:val="Standard"/>
    <w:rsid w:val="0038287C"/>
    <w:rPr>
      <w:i/>
    </w:rPr>
  </w:style>
  <w:style w:type="paragraph" w:customStyle="1" w:styleId="ECCLetteredList">
    <w:name w:val="ECC Lettered List"/>
    <w:rsid w:val="00F51BD6"/>
    <w:pPr>
      <w:numPr>
        <w:ilvl w:val="1"/>
        <w:numId w:val="3"/>
      </w:numPr>
      <w:spacing w:after="0"/>
    </w:pPr>
  </w:style>
  <w:style w:type="paragraph" w:customStyle="1" w:styleId="ECCNumberedList">
    <w:name w:val="ECC Numbered List"/>
    <w:basedOn w:val="Standard"/>
    <w:rsid w:val="00714F0F"/>
    <w:pPr>
      <w:numPr>
        <w:numId w:val="4"/>
      </w:numPr>
      <w:spacing w:after="0"/>
    </w:pPr>
    <w:rPr>
      <w:szCs w:val="20"/>
    </w:rPr>
  </w:style>
  <w:style w:type="paragraph" w:customStyle="1" w:styleId="ECCReference">
    <w:name w:val="ECC Reference"/>
    <w:basedOn w:val="Standard"/>
    <w:rsid w:val="0038287C"/>
    <w:pPr>
      <w:numPr>
        <w:numId w:val="5"/>
      </w:numPr>
      <w:spacing w:before="0" w:after="0"/>
    </w:pPr>
    <w:rPr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EditorsNote">
    <w:name w:val="ECC Editor's Note"/>
    <w:next w:val="Standard"/>
    <w:rsid w:val="00C512DE"/>
    <w:pPr>
      <w:numPr>
        <w:numId w:val="9"/>
      </w:numPr>
      <w:shd w:val="solid" w:color="FFFF00" w:fill="auto"/>
      <w:spacing w:before="120"/>
    </w:pPr>
    <w:rPr>
      <w:rFonts w:eastAsia="Calibri"/>
      <w:szCs w:val="22"/>
      <w:lang w:eastAsia="de-DE"/>
    </w:rPr>
  </w:style>
  <w:style w:type="paragraph" w:customStyle="1" w:styleId="ECCpageHeader">
    <w:name w:val="ECC page Head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</w:rPr>
  </w:style>
  <w:style w:type="paragraph" w:customStyle="1" w:styleId="ECCFiguregraphcentered">
    <w:name w:val="ECC Figure/graph centered"/>
    <w:next w:val="Standard"/>
    <w:rsid w:val="00283417"/>
    <w:pPr>
      <w:spacing w:after="240"/>
      <w:jc w:val="center"/>
    </w:pPr>
    <w:rPr>
      <w:noProof/>
      <w:lang w:val="de-DE" w:eastAsia="de-DE"/>
    </w:rPr>
  </w:style>
  <w:style w:type="paragraph" w:customStyle="1" w:styleId="ECCLetterHead">
    <w:name w:val="ECC Letter Head"/>
    <w:basedOn w:val="Standard"/>
    <w:link w:val="ECCLetterHeadZchn"/>
    <w:qFormat/>
    <w:rsid w:val="0038287C"/>
    <w:pPr>
      <w:tabs>
        <w:tab w:val="right" w:pos="4750"/>
      </w:tabs>
      <w:spacing w:before="120"/>
    </w:pPr>
    <w:rPr>
      <w:b/>
      <w:sz w:val="22"/>
      <w:szCs w:val="20"/>
    </w:rPr>
  </w:style>
  <w:style w:type="character" w:customStyle="1" w:styleId="ECCHLyellow">
    <w:name w:val="ECC HL yellow"/>
    <w:basedOn w:val="Absatz-Standardschriftart"/>
    <w:uiPriority w:val="1"/>
    <w:qFormat/>
    <w:rsid w:val="0038287C"/>
    <w:rPr>
      <w:rFonts w:eastAsia="Calibri"/>
      <w:i w:val="0"/>
      <w:szCs w:val="22"/>
      <w:bdr w:val="none" w:sz="0" w:space="0" w:color="auto"/>
      <w:shd w:val="solid" w:color="FFFF00" w:fill="auto"/>
      <w:lang w:val="en-GB"/>
    </w:rPr>
  </w:style>
  <w:style w:type="paragraph" w:customStyle="1" w:styleId="ECCTableHeaderwhitefont">
    <w:name w:val="ECC Table Header white font"/>
    <w:basedOn w:val="ECCTableHeaderredfont"/>
    <w:qFormat/>
    <w:rsid w:val="0038287C"/>
    <w:pPr>
      <w:spacing w:after="120"/>
      <w:jc w:val="center"/>
    </w:pPr>
    <w:rPr>
      <w:color w:val="FFFFFF" w:themeColor="background1"/>
    </w:rPr>
  </w:style>
  <w:style w:type="paragraph" w:customStyle="1" w:styleId="ECCTabletext">
    <w:name w:val="ECC Table text"/>
    <w:basedOn w:val="Standard"/>
    <w:qFormat/>
    <w:rsid w:val="00714F0F"/>
    <w:pPr>
      <w:spacing w:before="60"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7D52EC"/>
    <w:pPr>
      <w:spacing w:before="0" w:after="0"/>
      <w:ind w:left="4252"/>
    </w:pPr>
  </w:style>
  <w:style w:type="paragraph" w:customStyle="1" w:styleId="ECCTableHeaderredfont">
    <w:name w:val="ECC Table Header red font"/>
    <w:qFormat/>
    <w:rsid w:val="0038287C"/>
    <w:pPr>
      <w:spacing w:before="120"/>
    </w:pPr>
    <w:rPr>
      <w:bCs/>
      <w:color w:val="D2232A"/>
      <w:lang w:val="en-GB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D52EC"/>
  </w:style>
  <w:style w:type="paragraph" w:customStyle="1" w:styleId="ECCpageFooter">
    <w:name w:val="ECC page Foot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  <w:szCs w:val="22"/>
      <w:lang w:val="de-DE" w:eastAsia="de-DE"/>
    </w:rPr>
  </w:style>
  <w:style w:type="character" w:customStyle="1" w:styleId="ECCBoxZchn">
    <w:name w:val="ECC Box Zchn"/>
    <w:link w:val="ECCBox"/>
    <w:uiPriority w:val="99"/>
    <w:rsid w:val="0042761F"/>
    <w:rPr>
      <w:szCs w:val="22"/>
      <w:lang w:val="en-GB" w:eastAsia="de-DE"/>
    </w:rPr>
  </w:style>
  <w:style w:type="character" w:customStyle="1" w:styleId="ECCHLbold">
    <w:name w:val="ECC HL bold"/>
    <w:basedOn w:val="Fett"/>
    <w:uiPriority w:val="1"/>
    <w:qFormat/>
    <w:rsid w:val="0038287C"/>
    <w:rPr>
      <w:b/>
      <w:bCs/>
    </w:rPr>
  </w:style>
  <w:style w:type="character" w:styleId="Hervorhebung">
    <w:name w:val="Emphasis"/>
    <w:aliases w:val="ECC HL italics"/>
    <w:basedOn w:val="Absatz-Standardschriftart"/>
    <w:uiPriority w:val="1"/>
    <w:qFormat/>
    <w:rsid w:val="00DB17F9"/>
    <w:rPr>
      <w:i/>
    </w:rPr>
  </w:style>
  <w:style w:type="character" w:customStyle="1" w:styleId="Verzeichnis1Zchn">
    <w:name w:val="Verzeichnis 1 Zchn"/>
    <w:aliases w:val="ECC Index 1 Zchn"/>
    <w:basedOn w:val="Absatz-Standardschriftart"/>
    <w:link w:val="Verzeichnis1"/>
    <w:uiPriority w:val="39"/>
    <w:semiHidden/>
    <w:rsid w:val="00D3663D"/>
    <w:rPr>
      <w:rFonts w:eastAsia="Calibri"/>
      <w:b/>
      <w:noProof/>
    </w:rPr>
  </w:style>
  <w:style w:type="paragraph" w:styleId="Inhaltsverzeichnisberschrift">
    <w:name w:val="TOC Heading"/>
    <w:basedOn w:val="berschrift1"/>
    <w:next w:val="Standard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basedOn w:val="Absatz-Standardschriftart"/>
    <w:uiPriority w:val="1"/>
    <w:qFormat/>
    <w:rsid w:val="0038287C"/>
    <w:rPr>
      <w:iCs w:val="0"/>
      <w:bdr w:val="none" w:sz="0" w:space="0" w:color="auto"/>
      <w:shd w:val="solid" w:color="00FFFF" w:fill="auto"/>
      <w:lang w:val="en-GB"/>
    </w:rPr>
  </w:style>
  <w:style w:type="character" w:customStyle="1" w:styleId="ECCHLorange">
    <w:name w:val="ECC HL orange"/>
    <w:basedOn w:val="Absatz-Standardschriftart"/>
    <w:uiPriority w:val="1"/>
    <w:qFormat/>
    <w:rsid w:val="0038287C"/>
    <w:rPr>
      <w:bdr w:val="none" w:sz="0" w:space="0" w:color="auto"/>
      <w:shd w:val="solid" w:color="FFC000" w:fill="auto"/>
    </w:rPr>
  </w:style>
  <w:style w:type="character" w:customStyle="1" w:styleId="ECCHLblue">
    <w:name w:val="ECC HL blue"/>
    <w:basedOn w:val="Absatz-Standardschriftart"/>
    <w:uiPriority w:val="1"/>
    <w:qFormat/>
    <w:rsid w:val="0038287C"/>
    <w:rPr>
      <w:rFonts w:eastAsia="Calibri"/>
      <w:color w:val="FFFF00"/>
      <w:szCs w:val="22"/>
      <w:bdr w:val="none" w:sz="0" w:space="0" w:color="auto"/>
      <w:shd w:val="solid" w:color="4F81BD" w:themeColor="accent1" w:fill="auto"/>
      <w:lang w:val="en-GB"/>
    </w:rPr>
  </w:style>
  <w:style w:type="character" w:customStyle="1" w:styleId="ECCHLpetrol">
    <w:name w:val="ECC HL petrol"/>
    <w:basedOn w:val="Absatz-Standardschriftart"/>
    <w:uiPriority w:val="1"/>
    <w:qFormat/>
    <w:rsid w:val="0038287C"/>
    <w:rPr>
      <w:iCs w:val="0"/>
      <w:color w:val="FFFFFF" w:themeColor="background1"/>
      <w:bdr w:val="none" w:sz="0" w:space="0" w:color="auto"/>
      <w:shd w:val="solid" w:color="008080" w:fill="auto"/>
    </w:rPr>
  </w:style>
  <w:style w:type="paragraph" w:styleId="Listenabsatz">
    <w:name w:val="List Paragraph"/>
    <w:basedOn w:val="Standard"/>
    <w:uiPriority w:val="34"/>
    <w:semiHidden/>
    <w:qFormat/>
    <w:locked/>
    <w:rsid w:val="005C5A96"/>
    <w:pPr>
      <w:ind w:left="720"/>
      <w:contextualSpacing/>
    </w:pPr>
  </w:style>
  <w:style w:type="character" w:customStyle="1" w:styleId="ECCHLsubscript">
    <w:name w:val="ECC HL subscript"/>
    <w:uiPriority w:val="1"/>
    <w:qFormat/>
    <w:rsid w:val="0038287C"/>
    <w:rPr>
      <w:vertAlign w:val="subscript"/>
    </w:rPr>
  </w:style>
  <w:style w:type="character" w:customStyle="1" w:styleId="ECCHLsuperscript">
    <w:name w:val="ECC HL superscript"/>
    <w:uiPriority w:val="1"/>
    <w:qFormat/>
    <w:rsid w:val="0038287C"/>
    <w:rPr>
      <w:vertAlign w:val="superscript"/>
    </w:rPr>
  </w:style>
  <w:style w:type="character" w:customStyle="1" w:styleId="ECCLetterHeadZchn">
    <w:name w:val="ECC Letter Head Zchn"/>
    <w:basedOn w:val="Absatz-Standardschriftart"/>
    <w:link w:val="ECCLetterHead"/>
    <w:rsid w:val="00263FFB"/>
    <w:rPr>
      <w:rFonts w:eastAsia="Calibri"/>
      <w:b/>
      <w:sz w:val="22"/>
      <w:lang w:val="en-GB"/>
    </w:rPr>
  </w:style>
  <w:style w:type="character" w:customStyle="1" w:styleId="ECCHLmagenta">
    <w:name w:val="ECC HL magenta"/>
    <w:basedOn w:val="Absatz-Standardschriftart"/>
    <w:uiPriority w:val="1"/>
    <w:qFormat/>
    <w:rsid w:val="0038287C"/>
    <w:rPr>
      <w:color w:val="auto"/>
      <w:bdr w:val="none" w:sz="0" w:space="0" w:color="auto"/>
      <w:shd w:val="solid" w:color="FF3399" w:fill="auto"/>
      <w:lang w:val="en-GB"/>
    </w:rPr>
  </w:style>
  <w:style w:type="character" w:customStyle="1" w:styleId="ECCHLbrown">
    <w:name w:val="ECC HL brown"/>
    <w:basedOn w:val="Absatz-Standardschriftart"/>
    <w:uiPriority w:val="1"/>
    <w:qFormat/>
    <w:rsid w:val="0038287C"/>
    <w:rPr>
      <w:color w:val="D9D9D9" w:themeColor="background1" w:themeShade="D9"/>
      <w:bdr w:val="none" w:sz="0" w:space="0" w:color="auto"/>
      <w:shd w:val="solid" w:color="B95807" w:fill="auto"/>
    </w:rPr>
  </w:style>
  <w:style w:type="character" w:styleId="Hyperlink">
    <w:name w:val="Hyperlink"/>
    <w:aliases w:val="ECC Hyperlink"/>
    <w:basedOn w:val="Absatz-Standardschriftart"/>
    <w:uiPriority w:val="99"/>
    <w:rsid w:val="00DB17F9"/>
    <w:rPr>
      <w:color w:val="0000FF" w:themeColor="hyperlink"/>
      <w:u w:val="single"/>
    </w:rPr>
  </w:style>
  <w:style w:type="paragraph" w:customStyle="1" w:styleId="ECCHeadingnonumbering">
    <w:name w:val="ECC Heading no numbering"/>
    <w:basedOn w:val="berschrift1"/>
    <w:rsid w:val="00DB17F9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customStyle="1" w:styleId="ECCParagraph">
    <w:name w:val="ECC Paragraph"/>
    <w:basedOn w:val="Absatz-Standardschriftart"/>
    <w:uiPriority w:val="1"/>
    <w:qFormat/>
    <w:rsid w:val="0038287C"/>
    <w:rPr>
      <w:rFonts w:ascii="Arial" w:hAnsi="Arial"/>
      <w:noProof w:val="0"/>
      <w:sz w:val="20"/>
      <w:bdr w:val="none" w:sz="0" w:space="0" w:color="auto"/>
      <w:lang w:val="en-GB"/>
    </w:rPr>
  </w:style>
  <w:style w:type="character" w:customStyle="1" w:styleId="ECCHLunderlined">
    <w:name w:val="ECC HL underlined"/>
    <w:uiPriority w:val="1"/>
    <w:qFormat/>
    <w:rsid w:val="0038287C"/>
    <w:rPr>
      <w:u w:val="single"/>
    </w:rPr>
  </w:style>
  <w:style w:type="table" w:styleId="FarbigesRaster">
    <w:name w:val="Colorful Grid"/>
    <w:basedOn w:val="NormaleTabelle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elleEinfach1">
    <w:name w:val="Table Simple 1"/>
    <w:basedOn w:val="NormaleTabelle"/>
    <w:uiPriority w:val="99"/>
    <w:semiHidden/>
    <w:unhideWhenUsed/>
    <w:locked/>
    <w:rsid w:val="00DB17F9"/>
    <w:pPr>
      <w:shd w:val="clear" w:color="FFFFFF" w:themeColor="background1" w:fill="auto"/>
      <w:spacing w:after="240"/>
      <w:textboxTightWrap w:val="allLines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FarbigesRaster-Akzent6">
    <w:name w:val="Colorful Grid Accent 6"/>
    <w:basedOn w:val="NormaleTabelle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CCTable-whiteheader">
    <w:name w:val="ECC Table - white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Autospacing="0" w:afterLines="0" w:afterAutospacing="0" w:line="240" w:lineRule="auto"/>
        <w:jc w:val="left"/>
      </w:pPr>
      <w:rPr>
        <w:rFonts w:ascii="Arial" w:hAnsi="Arial"/>
        <w:b/>
        <w:i/>
        <w:color w:val="D22A23"/>
        <w:sz w:val="20"/>
      </w:rPr>
      <w:tblPr/>
      <w:trPr>
        <w:tblHeader/>
      </w:trPr>
      <w:tcPr>
        <w:shd w:val="clear" w:color="auto" w:fill="FFFFFF" w:themeFill="background1"/>
      </w:tcPr>
    </w:tblStylePr>
    <w:tblStylePr w:type="lastRow">
      <w:rPr>
        <w:b w:val="0"/>
      </w:rPr>
    </w:tblStylePr>
  </w:style>
  <w:style w:type="table" w:customStyle="1" w:styleId="ECCTable-redheader">
    <w:name w:val="ECC Table - red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b/>
        <w:i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  <w:vAlign w:val="center"/>
      </w:tcPr>
    </w:tblStylePr>
  </w:style>
  <w:style w:type="table" w:customStyle="1" w:styleId="ECCTable-clean">
    <w:name w:val="ECC Table - clean"/>
    <w:uiPriority w:val="99"/>
    <w:rsid w:val="0038287C"/>
    <w:pPr>
      <w:spacing w:before="60"/>
    </w:pPr>
    <w:rPr>
      <w:rFonts w:eastAsia="Calibri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jc w:val="left"/>
      </w:pPr>
      <w:rPr>
        <w:i/>
      </w:rPr>
      <w:tblPr/>
      <w:trPr>
        <w:tblHeader/>
      </w:trPr>
    </w:tblStylePr>
  </w:style>
  <w:style w:type="character" w:customStyle="1" w:styleId="ECCHLgrey">
    <w:name w:val="ECC HL grey"/>
    <w:uiPriority w:val="1"/>
    <w:qFormat/>
    <w:rsid w:val="0038287C"/>
    <w:rPr>
      <w:bdr w:val="none" w:sz="0" w:space="0" w:color="auto"/>
      <w:shd w:val="solid" w:color="BFBFBF" w:themeColor="background1" w:themeShade="BF" w:fill="auto"/>
    </w:rPr>
  </w:style>
  <w:style w:type="table" w:styleId="Tabellenraster">
    <w:name w:val="Table Grid"/>
    <w:basedOn w:val="NormaleTabelle"/>
    <w:locked/>
    <w:rsid w:val="00D066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semiHidden/>
    <w:qFormat/>
    <w:locked/>
    <w:rsid w:val="0038287C"/>
    <w:rPr>
      <w:b/>
      <w:bCs/>
    </w:rPr>
  </w:style>
  <w:style w:type="paragraph" w:customStyle="1" w:styleId="ECCBreak">
    <w:name w:val="ECC Break"/>
    <w:link w:val="ECCBreakZchn"/>
    <w:rsid w:val="0042761F"/>
    <w:pPr>
      <w:spacing w:before="360"/>
      <w:jc w:val="left"/>
    </w:pPr>
    <w:rPr>
      <w:b/>
      <w:bCs/>
      <w:iCs/>
      <w:caps/>
      <w:szCs w:val="28"/>
    </w:rPr>
  </w:style>
  <w:style w:type="character" w:customStyle="1" w:styleId="ECCBreakZchn">
    <w:name w:val="ECC Break Zchn"/>
    <w:basedOn w:val="Absatz-Standardschriftart"/>
    <w:link w:val="ECCBreak"/>
    <w:rsid w:val="0042761F"/>
    <w:rPr>
      <w:b/>
      <w:bCs/>
      <w:iCs/>
      <w:caps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0C46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C4682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4682"/>
    <w:rPr>
      <w:rFonts w:eastAsia="Calibri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C46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4682"/>
    <w:rPr>
      <w:rFonts w:eastAsia="Calibri"/>
      <w:b/>
      <w:bCs/>
      <w:lang w:val="en-GB"/>
    </w:rPr>
  </w:style>
  <w:style w:type="paragraph" w:styleId="berarbeitung">
    <w:name w:val="Revision"/>
    <w:hidden/>
    <w:uiPriority w:val="99"/>
    <w:semiHidden/>
    <w:rsid w:val="007C4E2C"/>
    <w:pPr>
      <w:spacing w:before="0" w:after="0"/>
      <w:jc w:val="left"/>
    </w:pPr>
    <w:rPr>
      <w:rFonts w:eastAsia="Calibri"/>
      <w:szCs w:val="22"/>
      <w:lang w:val="en-GB"/>
    </w:rPr>
  </w:style>
  <w:style w:type="character" w:styleId="SchwacheHervorhebung">
    <w:name w:val="Subtle Emphasis"/>
    <w:basedOn w:val="Absatz-Standardschriftart"/>
    <w:uiPriority w:val="19"/>
    <w:qFormat/>
    <w:rsid w:val="00FE59D2"/>
    <w:rPr>
      <w:i/>
      <w:iCs/>
      <w:color w:val="404040" w:themeColor="text1" w:themeTint="BF"/>
    </w:rPr>
  </w:style>
  <w:style w:type="paragraph" w:styleId="Fuzeile">
    <w:name w:val="footer"/>
    <w:basedOn w:val="Standard"/>
    <w:link w:val="FuzeileZchn"/>
    <w:uiPriority w:val="99"/>
    <w:semiHidden/>
    <w:unhideWhenUsed/>
    <w:locked/>
    <w:rsid w:val="009252FB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252FB"/>
    <w:rPr>
      <w:rFonts w:eastAsia="Calibr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0A5DB6-331E-48AA-8718-6DB0DDF02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2651</Words>
  <Characters>16708</Characters>
  <Application>Microsoft Office Word</Application>
  <DocSecurity>4</DocSecurity>
  <Lines>139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CPG(19)XX - Source - Content</vt:lpstr>
      <vt:lpstr>CPG(19)XX - Source - Content</vt:lpstr>
    </vt:vector>
  </TitlesOfParts>
  <Company>IARU</Company>
  <LinksUpToDate>false</LinksUpToDate>
  <CharactersWithSpaces>19321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2049</vt:i4>
      </vt:variant>
      <vt:variant>
        <vt:i4>1</vt:i4>
      </vt:variant>
      <vt:variant>
        <vt:lpwstr>cept logo</vt:lpwstr>
      </vt:variant>
      <vt:variant>
        <vt:lpwstr/>
      </vt:variant>
      <vt:variant>
        <vt:i4>3932173</vt:i4>
      </vt:variant>
      <vt:variant>
        <vt:i4>-1</vt:i4>
      </vt:variant>
      <vt:variant>
        <vt:i4>2050</vt:i4>
      </vt:variant>
      <vt:variant>
        <vt:i4>1</vt:i4>
      </vt:variant>
      <vt:variant>
        <vt:lpwstr>ecc_logo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CPG(19)XX - Source - Content</dc:title>
  <dc:subject>AI-10: Regarding proposed non-safety aeronautical mobile studies in the 144-146 MHz primary amateur and amateur satellite allocation</dc:subject>
  <dc:creator>IARU</dc:creator>
  <dc:description>This template is used as guidance to draft generic contributions to CEPT</dc:description>
  <cp:lastModifiedBy>CPG Secretary</cp:lastModifiedBy>
  <cp:revision>2</cp:revision>
  <cp:lastPrinted>2019-08-09T19:38:00Z</cp:lastPrinted>
  <dcterms:created xsi:type="dcterms:W3CDTF">2019-08-13T22:00:00Z</dcterms:created>
  <dcterms:modified xsi:type="dcterms:W3CDTF">2019-08-13T22:00:00Z</dcterms:modified>
  <cp:category>protected templates</cp:category>
  <cp:contentStatus>Revision 19.10.2014</cp:contentStatus>
</cp:coreProperties>
</file>