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97"/>
        <w:gridCol w:w="1731"/>
        <w:gridCol w:w="3569"/>
      </w:tblGrid>
      <w:tr w:rsidR="00346C62" w:rsidRPr="0098621D">
        <w:trPr>
          <w:cantSplit/>
        </w:trPr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C62" w:rsidRPr="0098621D" w:rsidRDefault="001C5966" w:rsidP="00215746">
            <w:pPr>
              <w:pStyle w:val="Kopfzeile1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CA0FD89" wp14:editId="372B28D1">
                  <wp:extent cx="1619250" cy="8286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7AEC">
              <w:t>Plenary</w:t>
            </w:r>
          </w:p>
          <w:p w:rsidR="00346C62" w:rsidRPr="0098621D" w:rsidRDefault="00346C62" w:rsidP="00215746">
            <w:pPr>
              <w:pStyle w:val="Kopfzeile1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346C62" w:rsidRPr="00346C62" w:rsidRDefault="0098621D" w:rsidP="00421AAC">
            <w:pPr>
              <w:pStyle w:val="Kopfzeile1"/>
              <w:tabs>
                <w:tab w:val="clear" w:pos="4536"/>
                <w:tab w:val="right" w:pos="3357"/>
              </w:tabs>
            </w:pPr>
            <w:r>
              <w:tab/>
            </w:r>
            <w:r w:rsidR="00DF18E2" w:rsidRPr="00DF18E2">
              <w:t>ECC(17)117 Annex 24</w:t>
            </w:r>
            <w:bookmarkStart w:id="0" w:name="_GoBack"/>
            <w:bookmarkEnd w:id="0"/>
          </w:p>
        </w:tc>
      </w:tr>
      <w:tr w:rsidR="00346C62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D149DA" w:rsidRDefault="005C5DFA" w:rsidP="005E49F4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5E49F4">
              <w:rPr>
                <w:lang w:val="en-GB"/>
              </w:rPr>
              <w:t>6</w:t>
            </w:r>
            <w:r w:rsidR="005E49F4" w:rsidRPr="005E49F4">
              <w:rPr>
                <w:vertAlign w:val="superscript"/>
                <w:lang w:val="en-GB"/>
              </w:rPr>
              <w:t>th</w:t>
            </w:r>
            <w:r w:rsidR="005E49F4">
              <w:rPr>
                <w:lang w:val="en-GB"/>
              </w:rPr>
              <w:t xml:space="preserve"> </w:t>
            </w:r>
            <w:r w:rsidR="001E0E49" w:rsidRPr="00D149DA">
              <w:rPr>
                <w:lang w:val="en-GB"/>
              </w:rPr>
              <w:t>Meeting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346C62" w:rsidP="00215746">
            <w:pPr>
              <w:pStyle w:val="Kopfzeile1"/>
              <w:rPr>
                <w:lang w:val="en-GB"/>
              </w:rPr>
            </w:pPr>
          </w:p>
        </w:tc>
      </w:tr>
      <w:tr w:rsidR="00346C62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D149DA" w:rsidRDefault="005E49F4" w:rsidP="005E49F4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 xml:space="preserve">Bucharest, </w:t>
            </w:r>
            <w:r w:rsidR="00427DBF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="00427DBF">
              <w:rPr>
                <w:lang w:val="en-GB"/>
              </w:rPr>
              <w:t xml:space="preserve"> </w:t>
            </w:r>
            <w:r w:rsidR="005C5DFA">
              <w:rPr>
                <w:lang w:val="en-GB"/>
              </w:rPr>
              <w:t xml:space="preserve">– </w:t>
            </w:r>
            <w:r w:rsidR="00427DBF">
              <w:rPr>
                <w:lang w:val="en-GB"/>
              </w:rPr>
              <w:t>1</w:t>
            </w:r>
            <w:r>
              <w:rPr>
                <w:lang w:val="en-GB"/>
              </w:rPr>
              <w:t>7</w:t>
            </w:r>
            <w:r w:rsidR="00427DBF">
              <w:rPr>
                <w:lang w:val="en-GB"/>
              </w:rPr>
              <w:t xml:space="preserve"> November 201</w:t>
            </w:r>
            <w:r>
              <w:rPr>
                <w:lang w:val="en-GB"/>
              </w:rPr>
              <w:t>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346C62" w:rsidP="00215746">
            <w:pPr>
              <w:pStyle w:val="Kopfzeile1"/>
              <w:rPr>
                <w:lang w:val="en-GB"/>
              </w:rPr>
            </w:pPr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sz w:val="8"/>
                <w:lang w:val="en-GB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Kopfzeile1"/>
              <w:rPr>
                <w:sz w:val="8"/>
                <w:lang w:val="en-GB"/>
              </w:rPr>
            </w:pPr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lang w:val="en-GB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08436E">
            <w:pPr>
              <w:pStyle w:val="Kopfzeile1"/>
              <w:rPr>
                <w:lang w:val="en-GB"/>
              </w:rPr>
            </w:pPr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lang w:val="en-GB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Kopfzeile1"/>
              <w:rPr>
                <w:lang w:val="en-GB"/>
              </w:rPr>
            </w:pPr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lang w:val="en-GB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1E0E49" w:rsidRDefault="00F05B26" w:rsidP="006D4FA1">
            <w:pPr>
              <w:pStyle w:val="Kopfzeile1"/>
              <w:rPr>
                <w:lang w:val="en-GB"/>
              </w:rPr>
            </w:pPr>
          </w:p>
        </w:tc>
      </w:tr>
      <w:tr w:rsidR="00493F86" w:rsidRPr="0098621D" w:rsidTr="00FF320E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86" w:rsidRPr="00DD103C" w:rsidRDefault="00493F86" w:rsidP="00FF320E">
            <w:pPr>
              <w:pStyle w:val="Header1"/>
              <w:rPr>
                <w:lang w:val="en-GB"/>
              </w:rPr>
            </w:pPr>
          </w:p>
        </w:tc>
      </w:tr>
    </w:tbl>
    <w:p w:rsidR="00421AAC" w:rsidRDefault="00421AAC" w:rsidP="00CF72A8">
      <w:pPr>
        <w:rPr>
          <w:szCs w:val="22"/>
        </w:rPr>
      </w:pPr>
    </w:p>
    <w:p w:rsidR="00421AAC" w:rsidRPr="00421AAC" w:rsidRDefault="00421AAC" w:rsidP="00421AAC">
      <w:pPr>
        <w:jc w:val="center"/>
        <w:rPr>
          <w:b/>
          <w:szCs w:val="22"/>
        </w:rPr>
      </w:pPr>
      <w:r w:rsidRPr="00421AAC">
        <w:rPr>
          <w:b/>
          <w:szCs w:val="22"/>
        </w:rPr>
        <w:t xml:space="preserve">Actions to address the issue of </w:t>
      </w:r>
      <w:r w:rsidRPr="00421AAC">
        <w:rPr>
          <w:rFonts w:cs="Arial"/>
          <w:b/>
          <w:szCs w:val="22"/>
        </w:rPr>
        <w:t>Interference from 5 GHz WAS/RLAN to meteorological radars in the 5600-5650 MHz bands</w:t>
      </w:r>
      <w:r w:rsidR="000D68CD">
        <w:rPr>
          <w:rFonts w:cs="Arial"/>
          <w:b/>
          <w:szCs w:val="22"/>
        </w:rPr>
        <w:t xml:space="preserve"> (version 2, November 2017)</w:t>
      </w:r>
    </w:p>
    <w:p w:rsidR="00421AAC" w:rsidRDefault="00421AAC" w:rsidP="00CF72A8">
      <w:pPr>
        <w:rPr>
          <w:szCs w:val="22"/>
        </w:rPr>
      </w:pPr>
    </w:p>
    <w:p w:rsidR="00421AAC" w:rsidRDefault="00421AAC" w:rsidP="00CF72A8">
      <w:pPr>
        <w:rPr>
          <w:szCs w:val="22"/>
        </w:rPr>
      </w:pPr>
      <w:r>
        <w:rPr>
          <w:bCs/>
        </w:rPr>
        <w:t xml:space="preserve">During its 44th meeting (28 February-3 March 2017), ECC </w:t>
      </w:r>
      <w:r>
        <w:rPr>
          <w:szCs w:val="22"/>
        </w:rPr>
        <w:t xml:space="preserve">addressed the issue of </w:t>
      </w:r>
      <w:r>
        <w:rPr>
          <w:rFonts w:cs="Arial"/>
          <w:szCs w:val="22"/>
        </w:rPr>
        <w:t>Interference from 5 GHz WAS/RLAN to meteorological radars in response to information provided by EUMETNET</w:t>
      </w:r>
      <w:r w:rsidRPr="002E35B6">
        <w:rPr>
          <w:bCs/>
          <w:lang w:val="en-US"/>
        </w:rPr>
        <w:t>.</w:t>
      </w:r>
      <w:r>
        <w:rPr>
          <w:bCs/>
          <w:lang w:val="en-US"/>
        </w:rPr>
        <w:t xml:space="preserve"> As a result, ECC agreed an initial list of actions to be undertaken, available </w:t>
      </w:r>
      <w:hyperlink r:id="rId9" w:history="1">
        <w:r w:rsidRPr="006D4FA1">
          <w:rPr>
            <w:rStyle w:val="Lienhypertexte"/>
            <w:bCs/>
            <w:lang w:val="en-US"/>
          </w:rPr>
          <w:t>here</w:t>
        </w:r>
      </w:hyperlink>
      <w:r>
        <w:rPr>
          <w:bCs/>
          <w:lang w:val="en-US"/>
        </w:rPr>
        <w:t>.</w:t>
      </w:r>
    </w:p>
    <w:p w:rsidR="00421AAC" w:rsidRDefault="00421AAC" w:rsidP="00CF72A8">
      <w:pPr>
        <w:rPr>
          <w:szCs w:val="22"/>
        </w:rPr>
      </w:pPr>
      <w:r>
        <w:rPr>
          <w:szCs w:val="22"/>
        </w:rPr>
        <w:t>During its 46th meeting (</w:t>
      </w:r>
      <w:r w:rsidR="00A62BAD">
        <w:rPr>
          <w:szCs w:val="22"/>
        </w:rPr>
        <w:t>14</w:t>
      </w:r>
      <w:r>
        <w:rPr>
          <w:szCs w:val="22"/>
        </w:rPr>
        <w:t xml:space="preserve">-17 November 2017), ECC </w:t>
      </w:r>
      <w:r w:rsidR="000D68CD">
        <w:rPr>
          <w:szCs w:val="22"/>
        </w:rPr>
        <w:t xml:space="preserve">considered </w:t>
      </w:r>
      <w:r w:rsidR="000D68CD">
        <w:rPr>
          <w:lang w:val="en-GB"/>
        </w:rPr>
        <w:t>the status report of the activities carried out in relation to</w:t>
      </w:r>
      <w:r>
        <w:rPr>
          <w:szCs w:val="22"/>
        </w:rPr>
        <w:t xml:space="preserve"> </w:t>
      </w:r>
      <w:r w:rsidR="000D68CD">
        <w:rPr>
          <w:szCs w:val="22"/>
        </w:rPr>
        <w:t>the existing actions and agreed to amend the action plan as shown below:</w:t>
      </w:r>
    </w:p>
    <w:p w:rsidR="00421AAC" w:rsidRDefault="00421AAC" w:rsidP="00CF72A8">
      <w:pPr>
        <w:rPr>
          <w:szCs w:val="22"/>
        </w:rPr>
      </w:pPr>
    </w:p>
    <w:tbl>
      <w:tblPr>
        <w:tblStyle w:val="ECCTable-redheader"/>
        <w:tblW w:w="10560" w:type="dxa"/>
        <w:jc w:val="left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5774"/>
      </w:tblGrid>
      <w:tr w:rsidR="00D00666" w:rsidRPr="00562B6A" w:rsidTr="00A32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392" w:type="dxa"/>
          </w:tcPr>
          <w:p w:rsidR="00D00666" w:rsidRDefault="00D00666" w:rsidP="00D30A09">
            <w:pPr>
              <w:spacing w:after="0"/>
              <w:jc w:val="left"/>
              <w:rPr>
                <w:rFonts w:cs="Arial"/>
                <w:bCs/>
                <w:i w:val="0"/>
                <w:lang w:val="en-US" w:eastAsia="da-DK"/>
              </w:rPr>
            </w:pPr>
          </w:p>
        </w:tc>
        <w:tc>
          <w:tcPr>
            <w:tcW w:w="4394" w:type="dxa"/>
            <w:hideMark/>
          </w:tcPr>
          <w:p w:rsidR="00D00666" w:rsidRPr="00562B6A" w:rsidRDefault="00D00666" w:rsidP="00D30A09">
            <w:pPr>
              <w:spacing w:after="0"/>
              <w:jc w:val="left"/>
              <w:rPr>
                <w:rFonts w:cs="Arial"/>
                <w:b w:val="0"/>
                <w:bCs/>
                <w:i w:val="0"/>
                <w:lang w:val="en-US" w:eastAsia="da-DK"/>
              </w:rPr>
            </w:pPr>
            <w:r>
              <w:rPr>
                <w:rFonts w:cs="Arial"/>
                <w:bCs/>
                <w:i w:val="0"/>
                <w:lang w:val="en-US" w:eastAsia="da-DK"/>
              </w:rPr>
              <w:t>Actions</w:t>
            </w:r>
            <w:r w:rsidRPr="00562B6A">
              <w:rPr>
                <w:rFonts w:cs="Arial"/>
                <w:bCs/>
                <w:i w:val="0"/>
                <w:lang w:val="en-US" w:eastAsia="da-DK"/>
              </w:rPr>
              <w:t xml:space="preserve"> </w:t>
            </w:r>
          </w:p>
        </w:tc>
        <w:tc>
          <w:tcPr>
            <w:tcW w:w="5774" w:type="dxa"/>
            <w:hideMark/>
          </w:tcPr>
          <w:p w:rsidR="00D00666" w:rsidRPr="00562B6A" w:rsidRDefault="00D00666" w:rsidP="00D30A09">
            <w:pPr>
              <w:spacing w:after="0"/>
              <w:jc w:val="left"/>
              <w:rPr>
                <w:rFonts w:cs="Arial"/>
                <w:b w:val="0"/>
                <w:bCs/>
                <w:i w:val="0"/>
                <w:lang w:val="en-US" w:eastAsia="da-DK"/>
              </w:rPr>
            </w:pPr>
            <w:r>
              <w:rPr>
                <w:rFonts w:cs="Arial"/>
                <w:bCs/>
                <w:i w:val="0"/>
                <w:lang w:val="en-US" w:eastAsia="da-DK"/>
              </w:rPr>
              <w:t>Status report</w:t>
            </w:r>
            <w:r w:rsidR="00421AAC">
              <w:rPr>
                <w:rFonts w:cs="Arial"/>
                <w:bCs/>
                <w:i w:val="0"/>
                <w:lang w:val="en-US" w:eastAsia="da-DK"/>
              </w:rPr>
              <w:t>/comments</w:t>
            </w:r>
            <w:r w:rsidRPr="00562B6A">
              <w:rPr>
                <w:rFonts w:cs="Arial"/>
                <w:bCs/>
                <w:i w:val="0"/>
                <w:lang w:val="en-US" w:eastAsia="da-DK"/>
              </w:rPr>
              <w:t xml:space="preserve"> </w:t>
            </w:r>
          </w:p>
        </w:tc>
      </w:tr>
      <w:tr w:rsidR="00D00666" w:rsidRPr="00176E6E" w:rsidTr="00A32FE8">
        <w:trPr>
          <w:jc w:val="left"/>
        </w:trPr>
        <w:tc>
          <w:tcPr>
            <w:tcW w:w="392" w:type="dxa"/>
          </w:tcPr>
          <w:p w:rsidR="00D00666" w:rsidRPr="00D00666" w:rsidRDefault="00D00666" w:rsidP="00D00666">
            <w:pPr>
              <w:spacing w:after="0"/>
              <w:ind w:left="1608" w:hanging="1608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394" w:type="dxa"/>
          </w:tcPr>
          <w:p w:rsidR="00D00666" w:rsidRPr="00D00666" w:rsidRDefault="00D00666" w:rsidP="00F85494">
            <w:pPr>
              <w:spacing w:after="0"/>
              <w:jc w:val="left"/>
              <w:rPr>
                <w:rFonts w:cs="Arial"/>
              </w:rPr>
            </w:pPr>
            <w:r>
              <w:rPr>
                <w:szCs w:val="22"/>
              </w:rPr>
              <w:t>Make sure that ECC Report 192 findings and guidelines are from now fully applied by national enforcement authorities, with particular stress on the fact of not leaving any non-compliant equipment in use</w:t>
            </w:r>
          </w:p>
        </w:tc>
        <w:tc>
          <w:tcPr>
            <w:tcW w:w="5774" w:type="dxa"/>
          </w:tcPr>
          <w:p w:rsidR="0096366F" w:rsidRDefault="00795FDD" w:rsidP="00795FDD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Conclusions from ECC Report 192 </w:t>
            </w:r>
            <w:r w:rsidR="0096366F">
              <w:rPr>
                <w:rFonts w:cs="Arial"/>
              </w:rPr>
              <w:t xml:space="preserve">annexed to the </w:t>
            </w:r>
            <w:hyperlink r:id="rId10" w:history="1">
              <w:r w:rsidR="0096366F" w:rsidRPr="0096366F">
                <w:rPr>
                  <w:rStyle w:val="Lienhypertexte"/>
                  <w:rFonts w:cs="Arial"/>
                </w:rPr>
                <w:t>ECC list of actions</w:t>
              </w:r>
            </w:hyperlink>
            <w:r w:rsidR="0096366F">
              <w:rPr>
                <w:rFonts w:cs="Arial"/>
              </w:rPr>
              <w:t xml:space="preserve"> and brought to the attention of relevant groups.</w:t>
            </w:r>
          </w:p>
          <w:p w:rsidR="00795FDD" w:rsidRDefault="0096366F" w:rsidP="00795FDD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>Additional discussions on the guidelines in FM22 based on the responses from the questionnaire (see action 3 below)</w:t>
            </w:r>
            <w:r w:rsidR="00795FDD">
              <w:rPr>
                <w:rFonts w:cs="Arial"/>
              </w:rPr>
              <w:t xml:space="preserve">. </w:t>
            </w:r>
          </w:p>
          <w:p w:rsidR="00D00666" w:rsidRPr="00D00666" w:rsidRDefault="00D00666" w:rsidP="00D30A09">
            <w:pPr>
              <w:spacing w:after="0"/>
              <w:jc w:val="left"/>
              <w:rPr>
                <w:rFonts w:cs="Arial"/>
              </w:rPr>
            </w:pPr>
          </w:p>
        </w:tc>
      </w:tr>
      <w:tr w:rsidR="00D00666" w:rsidRPr="00795FDD" w:rsidTr="00A32FE8">
        <w:trPr>
          <w:trHeight w:val="1766"/>
          <w:jc w:val="left"/>
        </w:trPr>
        <w:tc>
          <w:tcPr>
            <w:tcW w:w="392" w:type="dxa"/>
          </w:tcPr>
          <w:p w:rsidR="00D00666" w:rsidRPr="00D00666" w:rsidRDefault="00D00666" w:rsidP="00D00666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394" w:type="dxa"/>
            <w:hideMark/>
          </w:tcPr>
          <w:p w:rsidR="00D00666" w:rsidRPr="00D00666" w:rsidRDefault="00D00666" w:rsidP="00D00666">
            <w:pPr>
              <w:spacing w:after="0"/>
              <w:jc w:val="left"/>
              <w:rPr>
                <w:rFonts w:cs="Arial"/>
              </w:rPr>
            </w:pPr>
            <w:r>
              <w:rPr>
                <w:szCs w:val="22"/>
              </w:rPr>
              <w:t>Prepare awareness and information actions from National radio administrations as well as in the CEPT web-site</w:t>
            </w:r>
          </w:p>
        </w:tc>
        <w:tc>
          <w:tcPr>
            <w:tcW w:w="5774" w:type="dxa"/>
            <w:hideMark/>
          </w:tcPr>
          <w:p w:rsidR="00795FDD" w:rsidRDefault="00795FDD" w:rsidP="00795FDD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Information on the topic and on ECC actions included on the </w:t>
            </w:r>
            <w:hyperlink r:id="rId11" w:anchor="6%20interference" w:history="1">
              <w:r w:rsidRPr="00795FDD">
                <w:rPr>
                  <w:rStyle w:val="Lienhypertexte"/>
                  <w:rFonts w:cs="Arial"/>
                </w:rPr>
                <w:t>WAS/RLAN</w:t>
              </w:r>
            </w:hyperlink>
            <w:r>
              <w:rPr>
                <w:rFonts w:cs="Arial"/>
              </w:rPr>
              <w:t xml:space="preserve"> page of the website. </w:t>
            </w:r>
          </w:p>
          <w:p w:rsidR="0096366F" w:rsidRDefault="0096366F" w:rsidP="00795FDD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Initiatives from national administrations reported during the discussions at the joint RSCom-TCAM meeting. </w:t>
            </w:r>
          </w:p>
          <w:p w:rsidR="0096366F" w:rsidRDefault="0096366F" w:rsidP="00795FDD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Administrations are invited to provide any </w:t>
            </w:r>
            <w:r w:rsidR="00AB2FD9">
              <w:rPr>
                <w:rFonts w:cs="Arial"/>
              </w:rPr>
              <w:t xml:space="preserve">available </w:t>
            </w:r>
            <w:r>
              <w:rPr>
                <w:rFonts w:cs="Arial"/>
              </w:rPr>
              <w:t xml:space="preserve">information to ECO for inclusion on the </w:t>
            </w:r>
            <w:hyperlink r:id="rId12" w:anchor="6%20interference" w:history="1">
              <w:r w:rsidRPr="00795FDD">
                <w:rPr>
                  <w:rStyle w:val="Lienhypertexte"/>
                  <w:rFonts w:cs="Arial"/>
                </w:rPr>
                <w:t>WAS/RLAN</w:t>
              </w:r>
            </w:hyperlink>
            <w:r>
              <w:rPr>
                <w:rFonts w:cs="Arial"/>
              </w:rPr>
              <w:t xml:space="preserve"> page of the website.</w:t>
            </w:r>
          </w:p>
          <w:p w:rsidR="00D00666" w:rsidRPr="00D00666" w:rsidRDefault="00D00666" w:rsidP="00D30A09">
            <w:pPr>
              <w:spacing w:after="0"/>
              <w:jc w:val="left"/>
              <w:rPr>
                <w:rFonts w:cs="Arial"/>
              </w:rPr>
            </w:pPr>
          </w:p>
        </w:tc>
      </w:tr>
      <w:tr w:rsidR="00D00666" w:rsidRPr="003167AE" w:rsidTr="00A32FE8">
        <w:trPr>
          <w:jc w:val="left"/>
        </w:trPr>
        <w:tc>
          <w:tcPr>
            <w:tcW w:w="392" w:type="dxa"/>
          </w:tcPr>
          <w:p w:rsidR="00D00666" w:rsidRPr="00D00666" w:rsidRDefault="00D00666" w:rsidP="00D30A09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394" w:type="dxa"/>
            <w:hideMark/>
          </w:tcPr>
          <w:p w:rsidR="00D00666" w:rsidRPr="00D00666" w:rsidRDefault="00D00666" w:rsidP="00DE7CCC">
            <w:pPr>
              <w:spacing w:after="0"/>
              <w:jc w:val="left"/>
              <w:rPr>
                <w:rFonts w:cs="Arial"/>
              </w:rPr>
            </w:pPr>
            <w:r>
              <w:rPr>
                <w:szCs w:val="22"/>
              </w:rPr>
              <w:t>Asking, through WGFM, that the issue of 5 GHz meteorological radar interference be specifically monitored in FM22</w:t>
            </w:r>
            <w:r w:rsidR="00DE7CCC">
              <w:rPr>
                <w:szCs w:val="22"/>
              </w:rPr>
              <w:t xml:space="preserve">, including exchanges between administrations in FM22 </w:t>
            </w:r>
            <w:r w:rsidR="00DE7CCC">
              <w:rPr>
                <w:rFonts w:cs="Arial"/>
              </w:rPr>
              <w:t xml:space="preserve">on the classification of interference </w:t>
            </w:r>
            <w:r w:rsidR="00DE7CCC">
              <w:rPr>
                <w:rFonts w:cs="Arial"/>
              </w:rPr>
              <w:lastRenderedPageBreak/>
              <w:t>scenarios and methods to solve them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774" w:type="dxa"/>
            <w:hideMark/>
          </w:tcPr>
          <w:p w:rsidR="00D00666" w:rsidRDefault="003167AE" w:rsidP="003167AE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Dedicated </w:t>
            </w:r>
            <w:hyperlink r:id="rId13" w:history="1">
              <w:r w:rsidRPr="003167AE">
                <w:rPr>
                  <w:rStyle w:val="Lienhypertexte"/>
                  <w:rFonts w:cs="Arial"/>
                </w:rPr>
                <w:t>questionnaire</w:t>
              </w:r>
            </w:hyperlink>
            <w:r>
              <w:rPr>
                <w:rFonts w:cs="Arial"/>
              </w:rPr>
              <w:t xml:space="preserve"> developed by FM22 and approved by WGFM in May 2017.</w:t>
            </w:r>
          </w:p>
          <w:p w:rsidR="00A32FE8" w:rsidRDefault="00E45F25" w:rsidP="00F85494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686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37 CEPT administrations responded to the questionnaire. </w:t>
            </w:r>
          </w:p>
          <w:p w:rsidR="003167AE" w:rsidRPr="00A32FE8" w:rsidRDefault="00DB2916" w:rsidP="00A32FE8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hyperlink r:id="rId14" w:history="1">
              <w:r w:rsidR="00F85494" w:rsidRPr="00A32FE8">
                <w:rPr>
                  <w:rStyle w:val="Lienhypertexte"/>
                  <w:rFonts w:cs="Arial"/>
                </w:rPr>
                <w:t xml:space="preserve">Assessment </w:t>
              </w:r>
            </w:hyperlink>
            <w:r w:rsidR="00E45F25" w:rsidRPr="00A32FE8">
              <w:rPr>
                <w:rFonts w:cs="Arial"/>
              </w:rPr>
              <w:t xml:space="preserve"> approved by WG FM in October 2017 </w:t>
            </w:r>
            <w:r w:rsidR="00E45F25" w:rsidRPr="00A32FE8">
              <w:rPr>
                <w:rFonts w:cs="Arial"/>
              </w:rPr>
              <w:lastRenderedPageBreak/>
              <w:t>and brought to the attention of relevant groups (joint RSCom/TCAM, ADCO RED).</w:t>
            </w:r>
            <w:r w:rsidR="00F85494" w:rsidRPr="00A32FE8">
              <w:rPr>
                <w:rFonts w:cs="Arial"/>
              </w:rPr>
              <w:t xml:space="preserve"> A reference to the agreed assessment will be included in ECC Report 192.</w:t>
            </w:r>
          </w:p>
          <w:p w:rsidR="00E45F25" w:rsidRPr="00E45F25" w:rsidRDefault="00E45F25" w:rsidP="00E45F25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WG FM </w:t>
            </w:r>
            <w:hyperlink r:id="rId15" w:history="1">
              <w:r w:rsidRPr="00E45F25">
                <w:rPr>
                  <w:rStyle w:val="Lienhypertexte"/>
                  <w:rFonts w:cs="Arial"/>
                </w:rPr>
                <w:t>invited ADCO RED</w:t>
              </w:r>
            </w:hyperlink>
            <w:r>
              <w:rPr>
                <w:rFonts w:cs="Arial"/>
              </w:rPr>
              <w:t xml:space="preserve"> </w:t>
            </w:r>
            <w:r>
              <w:rPr>
                <w:lang w:eastAsia="fr-FR"/>
              </w:rPr>
              <w:t xml:space="preserve">to </w:t>
            </w:r>
            <w:r>
              <w:t>conduct</w:t>
            </w:r>
            <w:r>
              <w:rPr>
                <w:lang w:eastAsia="fr-FR"/>
              </w:rPr>
              <w:t xml:space="preserve"> a new market surveillance campaign for RLAN 5 GHz.</w:t>
            </w:r>
          </w:p>
          <w:p w:rsidR="00795FDD" w:rsidRDefault="00E45F25" w:rsidP="00E45F25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Interference cases from 5 GHz </w:t>
            </w:r>
            <w:r w:rsidR="00F85494">
              <w:rPr>
                <w:rFonts w:cs="Arial"/>
              </w:rPr>
              <w:t>WAS/</w:t>
            </w:r>
            <w:r>
              <w:rPr>
                <w:rFonts w:cs="Arial"/>
              </w:rPr>
              <w:t xml:space="preserve">RLAN into radars are now explicitly covered in the new version of the </w:t>
            </w:r>
            <w:hyperlink r:id="rId16" w:history="1">
              <w:r w:rsidRPr="00795FDD">
                <w:rPr>
                  <w:rStyle w:val="Lienhypertexte"/>
                  <w:rFonts w:cs="Arial"/>
                </w:rPr>
                <w:t>annual questionnaire for interference cases</w:t>
              </w:r>
            </w:hyperlink>
            <w:r w:rsidR="00795FDD">
              <w:rPr>
                <w:rFonts w:cs="Arial"/>
              </w:rPr>
              <w:t>. Questionnaire for the 2017 interference statistics will be issued in 2018.</w:t>
            </w:r>
          </w:p>
          <w:p w:rsidR="00E45F25" w:rsidRDefault="00AB2FD9" w:rsidP="00AB2FD9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color w:val="000000" w:themeColor="text1"/>
                <w:lang w:val="en-GB"/>
              </w:rPr>
              <w:t>In October 2017, WG FM invited a</w:t>
            </w:r>
            <w:r w:rsidRPr="00270697">
              <w:rPr>
                <w:color w:val="000000" w:themeColor="text1"/>
                <w:lang w:val="en-GB"/>
              </w:rPr>
              <w:t xml:space="preserve">dministrations </w:t>
            </w:r>
            <w:r w:rsidR="00795FDD" w:rsidRPr="00270697">
              <w:rPr>
                <w:color w:val="000000" w:themeColor="text1"/>
                <w:lang w:val="en-GB"/>
              </w:rPr>
              <w:t xml:space="preserve">to provide contributions </w:t>
            </w:r>
            <w:r w:rsidR="00795FDD">
              <w:rPr>
                <w:color w:val="000000" w:themeColor="text1"/>
                <w:lang w:val="en-GB"/>
              </w:rPr>
              <w:t>to FM22 in relation to</w:t>
            </w:r>
            <w:r w:rsidR="00795FDD" w:rsidRPr="00270697">
              <w:rPr>
                <w:color w:val="000000" w:themeColor="text1"/>
                <w:lang w:val="en-GB"/>
              </w:rPr>
              <w:t xml:space="preserve"> Annex 2 of ECC Report 192 which contains information about national examples how to deal with the interference situation.</w:t>
            </w:r>
            <w:r w:rsidR="00795FDD">
              <w:rPr>
                <w:rFonts w:cs="Arial"/>
              </w:rPr>
              <w:t xml:space="preserve"> </w:t>
            </w:r>
          </w:p>
          <w:p w:rsidR="00F85494" w:rsidRDefault="00F85494" w:rsidP="00F85494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 w:rsidRPr="00F85494">
              <w:rPr>
                <w:rFonts w:cs="Arial"/>
              </w:rPr>
              <w:t xml:space="preserve">FM22 will continue to monitor the situation and the work item </w:t>
            </w:r>
            <w:hyperlink r:id="rId17" w:history="1">
              <w:r w:rsidRPr="00F85494">
                <w:rPr>
                  <w:rStyle w:val="Lienhypertexte"/>
                  <w:rFonts w:cs="Arial"/>
                </w:rPr>
                <w:t>FM22_32</w:t>
              </w:r>
            </w:hyperlink>
            <w:r w:rsidRPr="00F85494">
              <w:rPr>
                <w:rFonts w:cs="Arial"/>
              </w:rPr>
              <w:t xml:space="preserve"> is continued.</w:t>
            </w:r>
          </w:p>
          <w:p w:rsidR="00DE7CCC" w:rsidRPr="00DE7CCC" w:rsidRDefault="00DE7CCC" w:rsidP="00DE7CCC">
            <w:pPr>
              <w:spacing w:after="0"/>
              <w:ind w:left="34"/>
              <w:jc w:val="left"/>
              <w:rPr>
                <w:rFonts w:cs="Arial"/>
              </w:rPr>
            </w:pPr>
          </w:p>
        </w:tc>
      </w:tr>
      <w:tr w:rsidR="00863E46" w:rsidRPr="0096366F" w:rsidTr="00A32FE8">
        <w:trPr>
          <w:jc w:val="left"/>
        </w:trPr>
        <w:tc>
          <w:tcPr>
            <w:tcW w:w="392" w:type="dxa"/>
          </w:tcPr>
          <w:p w:rsidR="00863E46" w:rsidRDefault="00863E46" w:rsidP="00D00666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4394" w:type="dxa"/>
          </w:tcPr>
          <w:p w:rsidR="00863E46" w:rsidRPr="00D00666" w:rsidRDefault="00186F3E">
            <w:pPr>
              <w:snapToGrid w:val="0"/>
              <w:spacing w:before="120" w:after="0"/>
              <w:rPr>
                <w:szCs w:val="22"/>
              </w:rPr>
            </w:pPr>
            <w:r>
              <w:rPr>
                <w:szCs w:val="22"/>
              </w:rPr>
              <w:t>Request</w:t>
            </w:r>
            <w:r w:rsidR="004B2F57">
              <w:rPr>
                <w:szCs w:val="22"/>
              </w:rPr>
              <w:t xml:space="preserve"> interference management authorities </w:t>
            </w:r>
            <w:r>
              <w:rPr>
                <w:szCs w:val="22"/>
              </w:rPr>
              <w:t xml:space="preserve">to collect </w:t>
            </w:r>
            <w:r w:rsidR="00EA7E44">
              <w:rPr>
                <w:szCs w:val="22"/>
              </w:rPr>
              <w:t>appropriate information on the equipment</w:t>
            </w:r>
            <w:r>
              <w:rPr>
                <w:szCs w:val="22"/>
              </w:rPr>
              <w:t xml:space="preserve"> </w:t>
            </w:r>
            <w:r w:rsidR="00515A48">
              <w:rPr>
                <w:szCs w:val="22"/>
              </w:rPr>
              <w:t xml:space="preserve">which caused interference </w:t>
            </w:r>
            <w:r>
              <w:rPr>
                <w:szCs w:val="22"/>
              </w:rPr>
              <w:t xml:space="preserve">(e.g. </w:t>
            </w:r>
            <w:r w:rsidR="00515A48" w:rsidRPr="00515A48">
              <w:rPr>
                <w:szCs w:val="22"/>
              </w:rPr>
              <w:t>brand name, type and serial number of the equipment</w:t>
            </w:r>
            <w:r w:rsidR="00515A48">
              <w:rPr>
                <w:szCs w:val="22"/>
              </w:rPr>
              <w:t xml:space="preserve"> </w:t>
            </w:r>
            <w:r>
              <w:rPr>
                <w:szCs w:val="22"/>
              </w:rPr>
              <w:t>version of the HS used for demonstrating compliance)</w:t>
            </w:r>
            <w:r w:rsidR="00EA7E44">
              <w:rPr>
                <w:szCs w:val="22"/>
              </w:rPr>
              <w:t xml:space="preserve"> </w:t>
            </w:r>
          </w:p>
        </w:tc>
        <w:tc>
          <w:tcPr>
            <w:tcW w:w="5774" w:type="dxa"/>
          </w:tcPr>
          <w:p w:rsidR="00A6519D" w:rsidRDefault="00D730C1" w:rsidP="0096366F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ADCO RED is </w:t>
            </w:r>
            <w:hyperlink r:id="rId18" w:history="1">
              <w:r w:rsidRPr="00A62BAD">
                <w:rPr>
                  <w:rStyle w:val="Lienhypertexte"/>
                  <w:rFonts w:cs="Arial"/>
                </w:rPr>
                <w:t>planning a campaign in 2018</w:t>
              </w:r>
            </w:hyperlink>
            <w:r>
              <w:rPr>
                <w:rFonts w:cs="Arial"/>
              </w:rPr>
              <w:t xml:space="preserve"> covering both interference management and market surveillance aspects</w:t>
            </w:r>
            <w:r w:rsidR="00A6519D">
              <w:rPr>
                <w:rFonts w:cs="Arial"/>
              </w:rPr>
              <w:t>;</w:t>
            </w:r>
          </w:p>
          <w:p w:rsidR="00D730C1" w:rsidRDefault="00A6519D" w:rsidP="0096366F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ECC </w:t>
            </w:r>
            <w:r w:rsidR="00186F3E">
              <w:rPr>
                <w:rFonts w:cs="Arial"/>
              </w:rPr>
              <w:t xml:space="preserve">participants </w:t>
            </w:r>
            <w:r>
              <w:rPr>
                <w:rFonts w:cs="Arial"/>
              </w:rPr>
              <w:t xml:space="preserve">are invited to </w:t>
            </w:r>
            <w:r w:rsidR="00186F3E">
              <w:rPr>
                <w:rFonts w:cs="Arial"/>
              </w:rPr>
              <w:t xml:space="preserve">convey this request to </w:t>
            </w:r>
            <w:r>
              <w:rPr>
                <w:rFonts w:cs="Arial"/>
              </w:rPr>
              <w:t xml:space="preserve">their national interference management authorities  </w:t>
            </w:r>
            <w:r w:rsidR="00D730C1">
              <w:rPr>
                <w:rFonts w:cs="Arial"/>
              </w:rPr>
              <w:t xml:space="preserve">  </w:t>
            </w:r>
          </w:p>
          <w:p w:rsidR="00863E46" w:rsidRDefault="00D730C1" w:rsidP="0096366F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FM22 </w:t>
            </w:r>
            <w:r w:rsidR="000D68CD">
              <w:rPr>
                <w:rFonts w:cs="Arial"/>
              </w:rPr>
              <w:t>will assist ADCO RED in the campaign</w:t>
            </w:r>
            <w:r w:rsidR="00186F3E">
              <w:rPr>
                <w:rFonts w:cs="Arial"/>
              </w:rPr>
              <w:t xml:space="preserve"> and will exchange on best practice to collect this information</w:t>
            </w:r>
          </w:p>
        </w:tc>
      </w:tr>
      <w:tr w:rsidR="00D00666" w:rsidRPr="0096366F" w:rsidTr="00A32FE8">
        <w:trPr>
          <w:jc w:val="left"/>
        </w:trPr>
        <w:tc>
          <w:tcPr>
            <w:tcW w:w="392" w:type="dxa"/>
          </w:tcPr>
          <w:p w:rsidR="00D00666" w:rsidRPr="00D00666" w:rsidRDefault="00863E46" w:rsidP="00D00666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394" w:type="dxa"/>
            <w:hideMark/>
          </w:tcPr>
          <w:p w:rsidR="00D00666" w:rsidRPr="00D00666" w:rsidRDefault="00D00666" w:rsidP="00D00666">
            <w:pPr>
              <w:snapToGrid w:val="0"/>
              <w:spacing w:before="120" w:after="0"/>
              <w:rPr>
                <w:szCs w:val="22"/>
              </w:rPr>
            </w:pPr>
            <w:r w:rsidRPr="00D00666">
              <w:rPr>
                <w:szCs w:val="22"/>
              </w:rPr>
              <w:t>Consider the possibility to release a “Name and Blame” list of non-compliant 5 GHz RLAN equipment:</w:t>
            </w:r>
          </w:p>
          <w:p w:rsidR="00D00666" w:rsidRDefault="00D00666" w:rsidP="00D00666">
            <w:pPr>
              <w:pStyle w:val="Paragraphedeliste"/>
              <w:numPr>
                <w:ilvl w:val="1"/>
                <w:numId w:val="21"/>
              </w:numPr>
              <w:snapToGrid w:val="0"/>
              <w:spacing w:before="120" w:after="0"/>
              <w:ind w:left="317" w:hanging="283"/>
              <w:contextualSpacing w:val="0"/>
              <w:rPr>
                <w:szCs w:val="22"/>
              </w:rPr>
            </w:pPr>
            <w:r>
              <w:rPr>
                <w:szCs w:val="22"/>
              </w:rPr>
              <w:t>at each national level (e.g. Germany informed ECC about their plan)</w:t>
            </w:r>
          </w:p>
          <w:p w:rsidR="00D00666" w:rsidRDefault="00D00666" w:rsidP="00D00666">
            <w:pPr>
              <w:pStyle w:val="Paragraphedeliste"/>
              <w:numPr>
                <w:ilvl w:val="1"/>
                <w:numId w:val="21"/>
              </w:numPr>
              <w:snapToGrid w:val="0"/>
              <w:spacing w:before="120" w:after="0"/>
              <w:ind w:left="317" w:hanging="283"/>
              <w:contextualSpacing w:val="0"/>
              <w:rPr>
                <w:szCs w:val="22"/>
              </w:rPr>
            </w:pPr>
            <w:r>
              <w:rPr>
                <w:szCs w:val="22"/>
              </w:rPr>
              <w:t>at CEPT level, for which WGFM is tasked to undertake the relevant studies</w:t>
            </w:r>
          </w:p>
          <w:p w:rsidR="00D00666" w:rsidRPr="00D00666" w:rsidRDefault="00D00666" w:rsidP="00D00666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5774" w:type="dxa"/>
            <w:hideMark/>
          </w:tcPr>
          <w:p w:rsidR="0096366F" w:rsidRDefault="0096366F" w:rsidP="0096366F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>No activity carried out yet at the ECC level.</w:t>
            </w:r>
          </w:p>
          <w:p w:rsidR="0096366F" w:rsidRDefault="00AB2FD9" w:rsidP="0096366F">
            <w:pPr>
              <w:pStyle w:val="Paragraphedeliste"/>
              <w:numPr>
                <w:ilvl w:val="0"/>
                <w:numId w:val="22"/>
              </w:numPr>
              <w:spacing w:after="0"/>
              <w:ind w:left="176" w:hanging="142"/>
              <w:jc w:val="left"/>
              <w:rPr>
                <w:rFonts w:cs="Arial"/>
              </w:rPr>
            </w:pPr>
            <w:r>
              <w:rPr>
                <w:rFonts w:cs="Arial"/>
              </w:rPr>
              <w:t>No information made available since March 2017 by a</w:t>
            </w:r>
            <w:r w:rsidR="0096366F">
              <w:rPr>
                <w:rFonts w:cs="Arial"/>
              </w:rPr>
              <w:t>dministrations about any relevant intitiative.</w:t>
            </w:r>
          </w:p>
          <w:p w:rsidR="00D00666" w:rsidRPr="00D00666" w:rsidRDefault="00D00666" w:rsidP="0096366F">
            <w:pPr>
              <w:pStyle w:val="Paragraphedeliste"/>
              <w:spacing w:after="0"/>
              <w:ind w:left="176"/>
              <w:jc w:val="left"/>
              <w:rPr>
                <w:rFonts w:cs="Arial"/>
              </w:rPr>
            </w:pPr>
          </w:p>
        </w:tc>
      </w:tr>
      <w:tr w:rsidR="00D00666" w:rsidRPr="003167AE" w:rsidTr="00A32FE8">
        <w:trPr>
          <w:jc w:val="left"/>
        </w:trPr>
        <w:tc>
          <w:tcPr>
            <w:tcW w:w="392" w:type="dxa"/>
          </w:tcPr>
          <w:p w:rsidR="00D00666" w:rsidRPr="00D00666" w:rsidRDefault="00863E46" w:rsidP="00D30A09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394" w:type="dxa"/>
            <w:hideMark/>
          </w:tcPr>
          <w:p w:rsidR="00D00666" w:rsidRPr="00D00666" w:rsidRDefault="008F524E" w:rsidP="00863E46">
            <w:pPr>
              <w:spacing w:after="0"/>
              <w:jc w:val="left"/>
              <w:rPr>
                <w:rFonts w:cs="Arial"/>
              </w:rPr>
            </w:pPr>
            <w:r>
              <w:rPr>
                <w:szCs w:val="22"/>
              </w:rPr>
              <w:t xml:space="preserve">Collect information in order to assess the level of compliance of 5 GHz RLAN. This </w:t>
            </w:r>
            <w:r w:rsidR="00863E46">
              <w:rPr>
                <w:szCs w:val="22"/>
              </w:rPr>
              <w:t xml:space="preserve">would assist future discussions on whether it would be appropriate </w:t>
            </w:r>
            <w:r w:rsidR="00D00666">
              <w:rPr>
                <w:szCs w:val="22"/>
              </w:rPr>
              <w:t>to activate Article 5 of the RE Directive for 5 GHz RLAN, under which manufacturers will have to register their radio equipment, providing relevant elements of the technical documentation and getting from the EC a registration number before putting on the market.</w:t>
            </w:r>
          </w:p>
        </w:tc>
        <w:tc>
          <w:tcPr>
            <w:tcW w:w="5774" w:type="dxa"/>
            <w:hideMark/>
          </w:tcPr>
          <w:p w:rsidR="00863E46" w:rsidRPr="00CC4BBB" w:rsidRDefault="00863E46" w:rsidP="003167AE">
            <w:pPr>
              <w:spacing w:after="0"/>
              <w:jc w:val="left"/>
              <w:rPr>
                <w:i/>
                <w:lang w:val="en-US"/>
              </w:rPr>
            </w:pPr>
            <w:r>
              <w:t>Article 5 of the RE Directive states that ‘</w:t>
            </w:r>
            <w:r w:rsidRPr="00CC4BBB">
              <w:rPr>
                <w:i/>
                <w:lang w:val="en-US"/>
              </w:rPr>
              <w:t>manufacturers shall register radio equipment types within categories of radio equipment affected by a low level of compliance with the essential requirements set out in Article 3 within a central system referred to in paragraph 4 of this Article prior to radio equipment within those categories being placed on the market.’</w:t>
            </w:r>
          </w:p>
          <w:p w:rsidR="00D00666" w:rsidRPr="00D00666" w:rsidRDefault="003167AE" w:rsidP="003167AE">
            <w:pPr>
              <w:spacing w:after="0"/>
              <w:jc w:val="left"/>
              <w:rPr>
                <w:rFonts w:cs="Arial"/>
              </w:rPr>
            </w:pPr>
            <w:r>
              <w:t>The option to apply measures based on the Article 5 of the RE Directive was considered at the joint RSCom-TCAM meeting on 19 October 2017. Discussions outlined that not all member states were convinced that it was the right time to apply such measures</w:t>
            </w:r>
            <w:r w:rsidR="00863E46">
              <w:t xml:space="preserve"> and that information was missing on the extent of the level of compliance of 5 GHz RLAN</w:t>
            </w:r>
            <w:r>
              <w:t xml:space="preserve">. </w:t>
            </w:r>
          </w:p>
        </w:tc>
      </w:tr>
    </w:tbl>
    <w:p w:rsidR="00D00666" w:rsidRDefault="00D00666" w:rsidP="00CF72A8">
      <w:pPr>
        <w:rPr>
          <w:szCs w:val="22"/>
        </w:rPr>
      </w:pPr>
    </w:p>
    <w:p w:rsidR="00D00666" w:rsidRDefault="00D00666" w:rsidP="00CF72A8">
      <w:pPr>
        <w:rPr>
          <w:szCs w:val="22"/>
        </w:rPr>
      </w:pPr>
    </w:p>
    <w:sectPr w:rsidR="00D00666" w:rsidSect="00D00666">
      <w:footerReference w:type="even" r:id="rId19"/>
      <w:footerReference w:type="default" r:id="rId20"/>
      <w:pgSz w:w="11907" w:h="16840" w:code="9"/>
      <w:pgMar w:top="1134" w:right="1275" w:bottom="1134" w:left="1276" w:header="720" w:footer="72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16" w:rsidRDefault="00DB2916">
      <w:r>
        <w:separator/>
      </w:r>
    </w:p>
  </w:endnote>
  <w:endnote w:type="continuationSeparator" w:id="0">
    <w:p w:rsidR="00DB2916" w:rsidRDefault="00D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69EA" w:rsidRDefault="005269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framePr w:wrap="around" w:vAnchor="text" w:hAnchor="margin" w:xAlign="center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DF18E2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:rsidR="005269EA" w:rsidRDefault="00526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16" w:rsidRDefault="00DB2916">
      <w:r>
        <w:separator/>
      </w:r>
    </w:p>
  </w:footnote>
  <w:footnote w:type="continuationSeparator" w:id="0">
    <w:p w:rsidR="00DB2916" w:rsidRDefault="00DB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1236"/>
    <w:multiLevelType w:val="hybridMultilevel"/>
    <w:tmpl w:val="25FA2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5">
    <w:nsid w:val="309B6106"/>
    <w:multiLevelType w:val="hybridMultilevel"/>
    <w:tmpl w:val="9864D4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602E"/>
    <w:multiLevelType w:val="hybridMultilevel"/>
    <w:tmpl w:val="32CAE5E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0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A43C5"/>
    <w:multiLevelType w:val="hybridMultilevel"/>
    <w:tmpl w:val="DE9EC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FB425C"/>
    <w:multiLevelType w:val="hybridMultilevel"/>
    <w:tmpl w:val="8D5EB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767BF"/>
    <w:multiLevelType w:val="multilevel"/>
    <w:tmpl w:val="7060B3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3C93E3C"/>
    <w:multiLevelType w:val="hybridMultilevel"/>
    <w:tmpl w:val="29D40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6"/>
  </w:num>
  <w:num w:numId="5">
    <w:abstractNumId w:val="16"/>
  </w:num>
  <w:num w:numId="6">
    <w:abstractNumId w:val="15"/>
  </w:num>
  <w:num w:numId="7">
    <w:abstractNumId w:val="16"/>
  </w:num>
  <w:num w:numId="8">
    <w:abstractNumId w:val="16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  <w:num w:numId="15">
    <w:abstractNumId w:val="12"/>
  </w:num>
  <w:num w:numId="16">
    <w:abstractNumId w:val="1"/>
  </w:num>
  <w:num w:numId="17">
    <w:abstractNumId w:val="9"/>
  </w:num>
  <w:num w:numId="18">
    <w:abstractNumId w:val="14"/>
  </w:num>
  <w:num w:numId="19">
    <w:abstractNumId w:val="2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8"/>
    <w:rsid w:val="000024DF"/>
    <w:rsid w:val="000164C6"/>
    <w:rsid w:val="00017416"/>
    <w:rsid w:val="000233C6"/>
    <w:rsid w:val="00033112"/>
    <w:rsid w:val="000364E2"/>
    <w:rsid w:val="00042E6D"/>
    <w:rsid w:val="000641A7"/>
    <w:rsid w:val="0008436E"/>
    <w:rsid w:val="00086867"/>
    <w:rsid w:val="00095D52"/>
    <w:rsid w:val="00097E34"/>
    <w:rsid w:val="000B0905"/>
    <w:rsid w:val="000D0F3C"/>
    <w:rsid w:val="000D68CD"/>
    <w:rsid w:val="000E223C"/>
    <w:rsid w:val="000E346F"/>
    <w:rsid w:val="000F1373"/>
    <w:rsid w:val="00106047"/>
    <w:rsid w:val="00113B49"/>
    <w:rsid w:val="00135FE7"/>
    <w:rsid w:val="00161D26"/>
    <w:rsid w:val="00162CBB"/>
    <w:rsid w:val="0016435A"/>
    <w:rsid w:val="00186F3E"/>
    <w:rsid w:val="001C5966"/>
    <w:rsid w:val="001D181E"/>
    <w:rsid w:val="001D3563"/>
    <w:rsid w:val="001E0E49"/>
    <w:rsid w:val="001F2614"/>
    <w:rsid w:val="00215746"/>
    <w:rsid w:val="00222F7B"/>
    <w:rsid w:val="00260D98"/>
    <w:rsid w:val="0026766F"/>
    <w:rsid w:val="00277BC1"/>
    <w:rsid w:val="0028051D"/>
    <w:rsid w:val="00292368"/>
    <w:rsid w:val="00294331"/>
    <w:rsid w:val="002A02A3"/>
    <w:rsid w:val="002B169D"/>
    <w:rsid w:val="002B47FC"/>
    <w:rsid w:val="002B683F"/>
    <w:rsid w:val="002E65F3"/>
    <w:rsid w:val="00314E5E"/>
    <w:rsid w:val="003167AE"/>
    <w:rsid w:val="00326C68"/>
    <w:rsid w:val="003451A3"/>
    <w:rsid w:val="00346C62"/>
    <w:rsid w:val="00357A5F"/>
    <w:rsid w:val="0039030E"/>
    <w:rsid w:val="003A57CC"/>
    <w:rsid w:val="003B1654"/>
    <w:rsid w:val="003C2268"/>
    <w:rsid w:val="003C4848"/>
    <w:rsid w:val="003C53D0"/>
    <w:rsid w:val="003E76E9"/>
    <w:rsid w:val="003F73E2"/>
    <w:rsid w:val="004002F7"/>
    <w:rsid w:val="00421AAC"/>
    <w:rsid w:val="00427DBF"/>
    <w:rsid w:val="00430369"/>
    <w:rsid w:val="00431D12"/>
    <w:rsid w:val="004369DC"/>
    <w:rsid w:val="00443C40"/>
    <w:rsid w:val="004648A4"/>
    <w:rsid w:val="004662F9"/>
    <w:rsid w:val="00483D13"/>
    <w:rsid w:val="00486369"/>
    <w:rsid w:val="00493F86"/>
    <w:rsid w:val="004A099D"/>
    <w:rsid w:val="004A47FF"/>
    <w:rsid w:val="004B23D3"/>
    <w:rsid w:val="004B2F57"/>
    <w:rsid w:val="004C1CC2"/>
    <w:rsid w:val="004F061E"/>
    <w:rsid w:val="004F2824"/>
    <w:rsid w:val="004F2E89"/>
    <w:rsid w:val="00500553"/>
    <w:rsid w:val="00515A48"/>
    <w:rsid w:val="005269EA"/>
    <w:rsid w:val="0053015C"/>
    <w:rsid w:val="00533846"/>
    <w:rsid w:val="005348B2"/>
    <w:rsid w:val="005434C4"/>
    <w:rsid w:val="00554550"/>
    <w:rsid w:val="005549FF"/>
    <w:rsid w:val="00562E1E"/>
    <w:rsid w:val="005761BB"/>
    <w:rsid w:val="005C5DFA"/>
    <w:rsid w:val="005E49F4"/>
    <w:rsid w:val="005F1C1F"/>
    <w:rsid w:val="00616265"/>
    <w:rsid w:val="00616AB4"/>
    <w:rsid w:val="0063524D"/>
    <w:rsid w:val="006542C3"/>
    <w:rsid w:val="0065588F"/>
    <w:rsid w:val="00662842"/>
    <w:rsid w:val="00664805"/>
    <w:rsid w:val="00684589"/>
    <w:rsid w:val="006845C9"/>
    <w:rsid w:val="006902F9"/>
    <w:rsid w:val="00690B4B"/>
    <w:rsid w:val="0069180A"/>
    <w:rsid w:val="006C4BCC"/>
    <w:rsid w:val="006D1EAC"/>
    <w:rsid w:val="006D4FA1"/>
    <w:rsid w:val="006E1FA9"/>
    <w:rsid w:val="0070740D"/>
    <w:rsid w:val="007408B0"/>
    <w:rsid w:val="007538DB"/>
    <w:rsid w:val="0075560F"/>
    <w:rsid w:val="007704AA"/>
    <w:rsid w:val="00782F34"/>
    <w:rsid w:val="007925CA"/>
    <w:rsid w:val="00793843"/>
    <w:rsid w:val="00795FDD"/>
    <w:rsid w:val="007A1831"/>
    <w:rsid w:val="007A49AD"/>
    <w:rsid w:val="007B3F2F"/>
    <w:rsid w:val="007E2E34"/>
    <w:rsid w:val="00802521"/>
    <w:rsid w:val="00807AA2"/>
    <w:rsid w:val="00807F54"/>
    <w:rsid w:val="00820168"/>
    <w:rsid w:val="00852708"/>
    <w:rsid w:val="00863E46"/>
    <w:rsid w:val="00884205"/>
    <w:rsid w:val="008A37BA"/>
    <w:rsid w:val="008D2718"/>
    <w:rsid w:val="008D4942"/>
    <w:rsid w:val="008D763E"/>
    <w:rsid w:val="008F33D5"/>
    <w:rsid w:val="008F524E"/>
    <w:rsid w:val="008F5596"/>
    <w:rsid w:val="008F5ECB"/>
    <w:rsid w:val="008F677F"/>
    <w:rsid w:val="00914341"/>
    <w:rsid w:val="0096366F"/>
    <w:rsid w:val="00966316"/>
    <w:rsid w:val="009852E6"/>
    <w:rsid w:val="0098621D"/>
    <w:rsid w:val="00997A4D"/>
    <w:rsid w:val="009B3CB6"/>
    <w:rsid w:val="009C2F3B"/>
    <w:rsid w:val="009D242F"/>
    <w:rsid w:val="009D4B2F"/>
    <w:rsid w:val="00A024A8"/>
    <w:rsid w:val="00A235AB"/>
    <w:rsid w:val="00A267CE"/>
    <w:rsid w:val="00A32FE8"/>
    <w:rsid w:val="00A456A8"/>
    <w:rsid w:val="00A477F3"/>
    <w:rsid w:val="00A62BAD"/>
    <w:rsid w:val="00A64930"/>
    <w:rsid w:val="00A6519D"/>
    <w:rsid w:val="00A77E89"/>
    <w:rsid w:val="00A87C8C"/>
    <w:rsid w:val="00A95309"/>
    <w:rsid w:val="00AA26E7"/>
    <w:rsid w:val="00AA3CFD"/>
    <w:rsid w:val="00AA59E8"/>
    <w:rsid w:val="00AB2FD9"/>
    <w:rsid w:val="00AC0304"/>
    <w:rsid w:val="00AC345D"/>
    <w:rsid w:val="00AD241F"/>
    <w:rsid w:val="00AE7906"/>
    <w:rsid w:val="00B0161E"/>
    <w:rsid w:val="00B1073A"/>
    <w:rsid w:val="00B1660B"/>
    <w:rsid w:val="00B6512A"/>
    <w:rsid w:val="00B70CD3"/>
    <w:rsid w:val="00B72E8D"/>
    <w:rsid w:val="00B80BBC"/>
    <w:rsid w:val="00B90507"/>
    <w:rsid w:val="00BB27C5"/>
    <w:rsid w:val="00BC2918"/>
    <w:rsid w:val="00BE4CC9"/>
    <w:rsid w:val="00BF2999"/>
    <w:rsid w:val="00C154C2"/>
    <w:rsid w:val="00C309B1"/>
    <w:rsid w:val="00C32585"/>
    <w:rsid w:val="00C4326F"/>
    <w:rsid w:val="00C43796"/>
    <w:rsid w:val="00C47BE9"/>
    <w:rsid w:val="00C5418E"/>
    <w:rsid w:val="00C60D46"/>
    <w:rsid w:val="00C62218"/>
    <w:rsid w:val="00C75E0E"/>
    <w:rsid w:val="00C76C32"/>
    <w:rsid w:val="00C82BC5"/>
    <w:rsid w:val="00C831FF"/>
    <w:rsid w:val="00C91C98"/>
    <w:rsid w:val="00CB0BBB"/>
    <w:rsid w:val="00CB228E"/>
    <w:rsid w:val="00CC4BBB"/>
    <w:rsid w:val="00CD4FA2"/>
    <w:rsid w:val="00CD51FD"/>
    <w:rsid w:val="00CE40EE"/>
    <w:rsid w:val="00CE6591"/>
    <w:rsid w:val="00CF72A8"/>
    <w:rsid w:val="00D004D0"/>
    <w:rsid w:val="00D00666"/>
    <w:rsid w:val="00D00B4F"/>
    <w:rsid w:val="00D14191"/>
    <w:rsid w:val="00D149DA"/>
    <w:rsid w:val="00D34708"/>
    <w:rsid w:val="00D53B5D"/>
    <w:rsid w:val="00D671A5"/>
    <w:rsid w:val="00D730C1"/>
    <w:rsid w:val="00DB1062"/>
    <w:rsid w:val="00DB2916"/>
    <w:rsid w:val="00DD08BA"/>
    <w:rsid w:val="00DE5E01"/>
    <w:rsid w:val="00DE7CCC"/>
    <w:rsid w:val="00DF18E2"/>
    <w:rsid w:val="00DF2A80"/>
    <w:rsid w:val="00E232D3"/>
    <w:rsid w:val="00E2796D"/>
    <w:rsid w:val="00E27C6A"/>
    <w:rsid w:val="00E30823"/>
    <w:rsid w:val="00E40873"/>
    <w:rsid w:val="00E45F25"/>
    <w:rsid w:val="00E561B8"/>
    <w:rsid w:val="00E577A4"/>
    <w:rsid w:val="00E779E2"/>
    <w:rsid w:val="00E82385"/>
    <w:rsid w:val="00E87AEF"/>
    <w:rsid w:val="00E91A36"/>
    <w:rsid w:val="00E93323"/>
    <w:rsid w:val="00E95CFE"/>
    <w:rsid w:val="00EA7E44"/>
    <w:rsid w:val="00ED7AEC"/>
    <w:rsid w:val="00EE07DC"/>
    <w:rsid w:val="00EE6D93"/>
    <w:rsid w:val="00EF1568"/>
    <w:rsid w:val="00F05B26"/>
    <w:rsid w:val="00F22950"/>
    <w:rsid w:val="00F311FB"/>
    <w:rsid w:val="00F37A73"/>
    <w:rsid w:val="00F43BE8"/>
    <w:rsid w:val="00F44F68"/>
    <w:rsid w:val="00F53012"/>
    <w:rsid w:val="00F85494"/>
    <w:rsid w:val="00FA15BA"/>
    <w:rsid w:val="00FA6EBF"/>
    <w:rsid w:val="00FA7FC5"/>
    <w:rsid w:val="00FD0B6D"/>
    <w:rsid w:val="00FD7E46"/>
    <w:rsid w:val="00FE1DCB"/>
    <w:rsid w:val="00FE61C8"/>
    <w:rsid w:val="00FF320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Textedebulles">
    <w:name w:val="Balloon Text"/>
    <w:basedOn w:val="Normal"/>
    <w:link w:val="TextedebullesC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Paragraphedeliste">
    <w:name w:val="List Paragraph"/>
    <w:basedOn w:val="Normal"/>
    <w:uiPriority w:val="34"/>
    <w:qFormat/>
    <w:rsid w:val="007408B0"/>
    <w:pPr>
      <w:ind w:left="720"/>
      <w:contextualSpacing/>
    </w:pPr>
  </w:style>
  <w:style w:type="paragraph" w:customStyle="1" w:styleId="ECCBulletsLv1">
    <w:name w:val="ECC Bullets Lv1"/>
    <w:basedOn w:val="Normal"/>
    <w:rsid w:val="007408B0"/>
    <w:pPr>
      <w:numPr>
        <w:numId w:val="16"/>
      </w:num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Tablenote">
    <w:name w:val="ECC Table note"/>
    <w:qFormat/>
    <w:rsid w:val="007408B0"/>
    <w:pPr>
      <w:spacing w:after="60"/>
      <w:ind w:left="284" w:hanging="284"/>
      <w:jc w:val="both"/>
    </w:pPr>
    <w:rPr>
      <w:rFonts w:ascii="Arial" w:hAnsi="Arial"/>
      <w:sz w:val="16"/>
      <w:szCs w:val="16"/>
      <w:lang w:val="en-GB" w:eastAsia="en-US"/>
    </w:rPr>
  </w:style>
  <w:style w:type="paragraph" w:customStyle="1" w:styleId="ECCBulletsLv2">
    <w:name w:val="ECC Bullets Lv2"/>
    <w:basedOn w:val="ECCBulletsLv1"/>
    <w:rsid w:val="007408B0"/>
    <w:pPr>
      <w:tabs>
        <w:tab w:val="clear" w:pos="340"/>
        <w:tab w:val="left" w:pos="680"/>
      </w:tabs>
      <w:ind w:left="360" w:hanging="360"/>
    </w:pPr>
  </w:style>
  <w:style w:type="paragraph" w:customStyle="1" w:styleId="ECCLetteredList">
    <w:name w:val="ECC Lettered List"/>
    <w:rsid w:val="007408B0"/>
    <w:pPr>
      <w:numPr>
        <w:ilvl w:val="1"/>
        <w:numId w:val="17"/>
      </w:numPr>
      <w:spacing w:before="240"/>
      <w:jc w:val="both"/>
    </w:pPr>
    <w:rPr>
      <w:rFonts w:ascii="Arial" w:hAnsi="Arial"/>
      <w:lang w:val="da-DK" w:eastAsia="en-US"/>
    </w:rPr>
  </w:style>
  <w:style w:type="character" w:customStyle="1" w:styleId="ECCParagraph">
    <w:name w:val="ECC Paragraph"/>
    <w:basedOn w:val="Policepardfaut"/>
    <w:uiPriority w:val="1"/>
    <w:qFormat/>
    <w:rsid w:val="007408B0"/>
    <w:rPr>
      <w:rFonts w:ascii="Arial" w:hAnsi="Arial"/>
      <w:noProof w:val="0"/>
      <w:sz w:val="20"/>
      <w:bdr w:val="none" w:sz="0" w:space="0" w:color="auto"/>
      <w:lang w:val="en-GB"/>
    </w:rPr>
  </w:style>
  <w:style w:type="table" w:styleId="Grilledutableau">
    <w:name w:val="Table Grid"/>
    <w:basedOn w:val="TableauNormal"/>
    <w:rsid w:val="00D0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Table-redheader">
    <w:name w:val="ECC Table - red header"/>
    <w:basedOn w:val="TableauNormal"/>
    <w:uiPriority w:val="99"/>
    <w:rsid w:val="00D00666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styleId="Pieddepage">
    <w:name w:val="footer"/>
    <w:basedOn w:val="Normal"/>
    <w:link w:val="PieddepageCar"/>
    <w:rsid w:val="00186F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186F3E"/>
    <w:rPr>
      <w:rFonts w:ascii="Arial" w:hAnsi="Arial"/>
      <w:sz w:val="22"/>
      <w:lang w:val="nb-NO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Textedebulles">
    <w:name w:val="Balloon Text"/>
    <w:basedOn w:val="Normal"/>
    <w:link w:val="TextedebullesC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Paragraphedeliste">
    <w:name w:val="List Paragraph"/>
    <w:basedOn w:val="Normal"/>
    <w:uiPriority w:val="34"/>
    <w:qFormat/>
    <w:rsid w:val="007408B0"/>
    <w:pPr>
      <w:ind w:left="720"/>
      <w:contextualSpacing/>
    </w:pPr>
  </w:style>
  <w:style w:type="paragraph" w:customStyle="1" w:styleId="ECCBulletsLv1">
    <w:name w:val="ECC Bullets Lv1"/>
    <w:basedOn w:val="Normal"/>
    <w:rsid w:val="007408B0"/>
    <w:pPr>
      <w:numPr>
        <w:numId w:val="16"/>
      </w:num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Tablenote">
    <w:name w:val="ECC Table note"/>
    <w:qFormat/>
    <w:rsid w:val="007408B0"/>
    <w:pPr>
      <w:spacing w:after="60"/>
      <w:ind w:left="284" w:hanging="284"/>
      <w:jc w:val="both"/>
    </w:pPr>
    <w:rPr>
      <w:rFonts w:ascii="Arial" w:hAnsi="Arial"/>
      <w:sz w:val="16"/>
      <w:szCs w:val="16"/>
      <w:lang w:val="en-GB" w:eastAsia="en-US"/>
    </w:rPr>
  </w:style>
  <w:style w:type="paragraph" w:customStyle="1" w:styleId="ECCBulletsLv2">
    <w:name w:val="ECC Bullets Lv2"/>
    <w:basedOn w:val="ECCBulletsLv1"/>
    <w:rsid w:val="007408B0"/>
    <w:pPr>
      <w:tabs>
        <w:tab w:val="clear" w:pos="340"/>
        <w:tab w:val="left" w:pos="680"/>
      </w:tabs>
      <w:ind w:left="360" w:hanging="360"/>
    </w:pPr>
  </w:style>
  <w:style w:type="paragraph" w:customStyle="1" w:styleId="ECCLetteredList">
    <w:name w:val="ECC Lettered List"/>
    <w:rsid w:val="007408B0"/>
    <w:pPr>
      <w:numPr>
        <w:ilvl w:val="1"/>
        <w:numId w:val="17"/>
      </w:numPr>
      <w:spacing w:before="240"/>
      <w:jc w:val="both"/>
    </w:pPr>
    <w:rPr>
      <w:rFonts w:ascii="Arial" w:hAnsi="Arial"/>
      <w:lang w:val="da-DK" w:eastAsia="en-US"/>
    </w:rPr>
  </w:style>
  <w:style w:type="character" w:customStyle="1" w:styleId="ECCParagraph">
    <w:name w:val="ECC Paragraph"/>
    <w:basedOn w:val="Policepardfaut"/>
    <w:uiPriority w:val="1"/>
    <w:qFormat/>
    <w:rsid w:val="007408B0"/>
    <w:rPr>
      <w:rFonts w:ascii="Arial" w:hAnsi="Arial"/>
      <w:noProof w:val="0"/>
      <w:sz w:val="20"/>
      <w:bdr w:val="none" w:sz="0" w:space="0" w:color="auto"/>
      <w:lang w:val="en-GB"/>
    </w:rPr>
  </w:style>
  <w:style w:type="table" w:styleId="Grilledutableau">
    <w:name w:val="Table Grid"/>
    <w:basedOn w:val="TableauNormal"/>
    <w:rsid w:val="00D0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Table-redheader">
    <w:name w:val="ECC Table - red header"/>
    <w:basedOn w:val="TableauNormal"/>
    <w:uiPriority w:val="99"/>
    <w:rsid w:val="00D00666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styleId="Pieddepage">
    <w:name w:val="footer"/>
    <w:basedOn w:val="Normal"/>
    <w:link w:val="PieddepageCar"/>
    <w:rsid w:val="00186F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186F3E"/>
    <w:rPr>
      <w:rFonts w:ascii="Arial" w:hAnsi="Arial"/>
      <w:sz w:val="22"/>
      <w:lang w:val="nb-NO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cept.org/Documents/wg-fm/36815/fm-17-127-annex-13_questionnaire-to-cept-administrations-on-interferences-at-met-radars-caused-by-5-ghz-rlans" TargetMode="External"/><Relationship Id="rId18" Type="http://schemas.openxmlformats.org/officeDocument/2006/relationships/hyperlink" Target="https://cept.org/Documents/ecc/39437/ecc-17-116_ls-to-ecc-on-the-adco-red-answer-to-ecc-ls-on-5ghz-rlan-interference-to-weather-rada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pt.org/ecc/topics/wireless-access-systems-and-radiolan-wasrlan" TargetMode="External"/><Relationship Id="rId17" Type="http://schemas.openxmlformats.org/officeDocument/2006/relationships/hyperlink" Target="http://eccwp.cept.org/WI_Detail.aspx?wiid=6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pt.org/Documents/wg-fm/39082/fm-17-177-annex-08_questionnaire-for-interference-cases-in-2017-approve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ept.org/ecc/topics/wireless-access-systems-and-radiolan-wasrl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pt.org/Documents/wg-fm/38988/fm-17-177-annex-07_ls-to-adco-red-on-5ghz-rlan-interference-to-weather-radars" TargetMode="External"/><Relationship Id="rId10" Type="http://schemas.openxmlformats.org/officeDocument/2006/relationships/hyperlink" Target="https://cept.org/Documents/ecc/35311/ecc-17-034-annex-14_ecc-actions-on-met-radar-interference-issu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ept.org/Documents/ecc/35311/ecc-17-034-annex-14_ecc-actions-on-met-radar-interference-issue" TargetMode="External"/><Relationship Id="rId14" Type="http://schemas.openxmlformats.org/officeDocument/2006/relationships/hyperlink" Target="https://cept.org/Documents/wg-fm/38987/fm-17-177-annex-05_assessment-was_rlan-into-weather-radar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21-1c\Lokale%20Einstellungen\Temporary%20Internet%20Files\Content.IE5\39AY32B9\FORM01_Input_contribution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FORM01_Input_contribution[1]</Template>
  <TotalTime>2</TotalTime>
  <Pages>2</Pages>
  <Words>938</Words>
  <Characters>5163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Cover page</vt:lpstr>
      <vt:lpstr>Cover page</vt:lpstr>
      <vt:lpstr>Cover page</vt:lpstr>
    </vt:vector>
  </TitlesOfParts>
  <Company>BNetzA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ECC Template</dc:subject>
  <dc:creator>221-1c</dc:creator>
  <cp:keywords>ECC, CEPT, Template</cp:keywords>
  <cp:lastModifiedBy>RISSONE Christian</cp:lastModifiedBy>
  <cp:revision>3</cp:revision>
  <cp:lastPrinted>1999-09-27T13:20:00Z</cp:lastPrinted>
  <dcterms:created xsi:type="dcterms:W3CDTF">2017-11-16T20:56:00Z</dcterms:created>
  <dcterms:modified xsi:type="dcterms:W3CDTF">2017-11-21T16:37:00Z</dcterms:modified>
</cp:coreProperties>
</file>