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23" w:type="dxa"/>
        <w:tblInd w:w="-72" w:type="dxa"/>
        <w:tblLayout w:type="fixed"/>
        <w:tblCellMar>
          <w:left w:w="70" w:type="dxa"/>
          <w:right w:w="70" w:type="dxa"/>
        </w:tblCellMar>
        <w:tblLook w:val="0000" w:firstRow="0" w:lastRow="0" w:firstColumn="0" w:lastColumn="0" w:noHBand="0" w:noVBand="0"/>
      </w:tblPr>
      <w:tblGrid>
        <w:gridCol w:w="1978"/>
        <w:gridCol w:w="2893"/>
        <w:gridCol w:w="1060"/>
        <w:gridCol w:w="3954"/>
        <w:gridCol w:w="38"/>
      </w:tblGrid>
      <w:tr w:rsidR="00AF290F" w:rsidRPr="00680C17" w:rsidTr="00FA21BE">
        <w:trPr>
          <w:cantSplit/>
          <w:trHeight w:val="1426"/>
        </w:trPr>
        <w:tc>
          <w:tcPr>
            <w:tcW w:w="5931" w:type="dxa"/>
            <w:gridSpan w:val="3"/>
            <w:tcBorders>
              <w:top w:val="nil"/>
              <w:left w:val="nil"/>
              <w:bottom w:val="nil"/>
              <w:right w:val="nil"/>
            </w:tcBorders>
            <w:vAlign w:val="center"/>
          </w:tcPr>
          <w:p w:rsidR="00AF290F" w:rsidRPr="00680C17" w:rsidRDefault="00545C4B" w:rsidP="00B8086D">
            <w:pPr>
              <w:pStyle w:val="En-tte1"/>
            </w:pPr>
            <w:r w:rsidRPr="00F86DBC">
              <w:rPr>
                <w:noProof/>
                <w:lang w:val="fr-FR" w:eastAsia="fr-FR"/>
              </w:rPr>
              <w:drawing>
                <wp:inline distT="0" distB="0" distL="0" distR="0" wp14:anchorId="02C68267" wp14:editId="14854BD0">
                  <wp:extent cx="1630680" cy="791845"/>
                  <wp:effectExtent l="0" t="0" r="0" b="0"/>
                  <wp:docPr id="1" name="Image 1" descr="E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680" cy="791845"/>
                          </a:xfrm>
                          <a:prstGeom prst="rect">
                            <a:avLst/>
                          </a:prstGeom>
                          <a:noFill/>
                          <a:ln>
                            <a:noFill/>
                          </a:ln>
                        </pic:spPr>
                      </pic:pic>
                    </a:graphicData>
                  </a:graphic>
                </wp:inline>
              </w:drawing>
            </w:r>
            <w:r w:rsidR="00C55706" w:rsidRPr="00680C17">
              <w:t xml:space="preserve"> </w:t>
            </w:r>
            <w:r w:rsidR="00A4025D" w:rsidRPr="00680C17">
              <w:t>Plenary</w:t>
            </w:r>
          </w:p>
        </w:tc>
        <w:tc>
          <w:tcPr>
            <w:tcW w:w="3992" w:type="dxa"/>
            <w:gridSpan w:val="2"/>
            <w:tcBorders>
              <w:top w:val="nil"/>
              <w:left w:val="nil"/>
              <w:bottom w:val="nil"/>
              <w:right w:val="nil"/>
            </w:tcBorders>
          </w:tcPr>
          <w:p w:rsidR="008B59DF" w:rsidRDefault="00C81C36" w:rsidP="00882CF2">
            <w:pPr>
              <w:pStyle w:val="En-tte1"/>
              <w:tabs>
                <w:tab w:val="clear" w:pos="4536"/>
                <w:tab w:val="right" w:pos="3829"/>
              </w:tabs>
              <w:jc w:val="right"/>
            </w:pPr>
            <w:r w:rsidRPr="00680C17">
              <w:t xml:space="preserve">Doc. </w:t>
            </w:r>
            <w:r w:rsidR="00AF290F" w:rsidRPr="00680C17">
              <w:t>ECC(</w:t>
            </w:r>
            <w:r w:rsidR="00E13937" w:rsidRPr="00680C17">
              <w:t>1</w:t>
            </w:r>
            <w:r w:rsidR="006534CF">
              <w:t>7</w:t>
            </w:r>
            <w:r w:rsidR="00AF290F" w:rsidRPr="00680C17">
              <w:t>)</w:t>
            </w:r>
            <w:r w:rsidR="00462AFF">
              <w:t>1</w:t>
            </w:r>
            <w:r w:rsidR="00801D4E">
              <w:t>17</w:t>
            </w:r>
            <w:r w:rsidR="00433448">
              <w:t xml:space="preserve"> Rev2</w:t>
            </w:r>
            <w:r w:rsidR="00462AFF">
              <w:t xml:space="preserve"> </w:t>
            </w:r>
            <w:r w:rsidR="006534CF">
              <w:t xml:space="preserve"> </w:t>
            </w:r>
            <w:r w:rsidR="00244D50" w:rsidRPr="00680C17">
              <w:t xml:space="preserve"> </w:t>
            </w:r>
            <w:r w:rsidR="000B1AE6" w:rsidRPr="00680C17">
              <w:t xml:space="preserve"> </w:t>
            </w:r>
            <w:r w:rsidR="007C38CF" w:rsidRPr="00680C17">
              <w:t xml:space="preserve"> </w:t>
            </w:r>
          </w:p>
          <w:p w:rsidR="00AF290F" w:rsidRPr="008B59DF" w:rsidRDefault="00AF290F" w:rsidP="008B59DF">
            <w:pPr>
              <w:jc w:val="right"/>
            </w:pPr>
          </w:p>
        </w:tc>
      </w:tr>
      <w:tr w:rsidR="009664B8" w:rsidRPr="00680C17" w:rsidTr="00FA21BE">
        <w:tblPrEx>
          <w:tblCellMar>
            <w:left w:w="108" w:type="dxa"/>
            <w:right w:w="108" w:type="dxa"/>
          </w:tblCellMar>
        </w:tblPrEx>
        <w:trPr>
          <w:gridAfter w:val="1"/>
          <w:wAfter w:w="38" w:type="dxa"/>
          <w:cantSplit/>
          <w:trHeight w:val="405"/>
        </w:trPr>
        <w:tc>
          <w:tcPr>
            <w:tcW w:w="4871" w:type="dxa"/>
            <w:gridSpan w:val="2"/>
            <w:tcBorders>
              <w:top w:val="nil"/>
              <w:left w:val="nil"/>
              <w:bottom w:val="nil"/>
              <w:right w:val="nil"/>
            </w:tcBorders>
          </w:tcPr>
          <w:p w:rsidR="009664B8" w:rsidRPr="00680C17" w:rsidRDefault="00FA21BE" w:rsidP="00A32F37">
            <w:pPr>
              <w:pStyle w:val="En-tte1"/>
            </w:pPr>
            <w:r w:rsidRPr="00680C17">
              <w:t>4</w:t>
            </w:r>
            <w:r w:rsidR="00A32F37">
              <w:t>6</w:t>
            </w:r>
            <w:r w:rsidR="00D70770" w:rsidRPr="00D70770">
              <w:rPr>
                <w:vertAlign w:val="superscript"/>
              </w:rPr>
              <w:t>th</w:t>
            </w:r>
            <w:r w:rsidR="00D70770">
              <w:t xml:space="preserve"> </w:t>
            </w:r>
            <w:r w:rsidR="009664B8" w:rsidRPr="00680C17">
              <w:t>ECC Meeting</w:t>
            </w:r>
          </w:p>
        </w:tc>
        <w:tc>
          <w:tcPr>
            <w:tcW w:w="5014" w:type="dxa"/>
            <w:gridSpan w:val="2"/>
            <w:tcBorders>
              <w:top w:val="nil"/>
              <w:left w:val="nil"/>
              <w:bottom w:val="nil"/>
              <w:right w:val="nil"/>
            </w:tcBorders>
            <w:vAlign w:val="center"/>
          </w:tcPr>
          <w:p w:rsidR="009664B8" w:rsidRPr="00680C17" w:rsidRDefault="009664B8" w:rsidP="009664B8">
            <w:pPr>
              <w:pStyle w:val="En-tte1"/>
            </w:pPr>
          </w:p>
        </w:tc>
      </w:tr>
      <w:tr w:rsidR="00FA21BE" w:rsidRPr="00680C17" w:rsidTr="00FA21BE">
        <w:tblPrEx>
          <w:tblCellMar>
            <w:left w:w="108" w:type="dxa"/>
            <w:right w:w="108" w:type="dxa"/>
          </w:tblCellMar>
        </w:tblPrEx>
        <w:trPr>
          <w:gridAfter w:val="1"/>
          <w:wAfter w:w="38" w:type="dxa"/>
          <w:cantSplit/>
          <w:trHeight w:val="405"/>
        </w:trPr>
        <w:tc>
          <w:tcPr>
            <w:tcW w:w="4871" w:type="dxa"/>
            <w:gridSpan w:val="2"/>
            <w:tcBorders>
              <w:top w:val="nil"/>
              <w:left w:val="nil"/>
              <w:bottom w:val="nil"/>
              <w:right w:val="nil"/>
            </w:tcBorders>
            <w:vAlign w:val="center"/>
          </w:tcPr>
          <w:p w:rsidR="00FA21BE" w:rsidRPr="00680C17" w:rsidRDefault="00A32F37" w:rsidP="00A32F37">
            <w:pPr>
              <w:pStyle w:val="Kopfzeile1"/>
            </w:pPr>
            <w:r>
              <w:t>Bucharest, 14</w:t>
            </w:r>
            <w:r w:rsidR="00D70770" w:rsidRPr="00E655A9">
              <w:rPr>
                <w:vertAlign w:val="superscript"/>
              </w:rPr>
              <w:t>th</w:t>
            </w:r>
            <w:r w:rsidR="00D70770">
              <w:t xml:space="preserve"> – </w:t>
            </w:r>
            <w:r>
              <w:t>17</w:t>
            </w:r>
            <w:r w:rsidR="00D70770" w:rsidRPr="0082036C">
              <w:rPr>
                <w:vertAlign w:val="superscript"/>
              </w:rPr>
              <w:t>th</w:t>
            </w:r>
            <w:r w:rsidR="00D70770">
              <w:t xml:space="preserve"> </w:t>
            </w:r>
            <w:r>
              <w:t xml:space="preserve">November </w:t>
            </w:r>
            <w:r w:rsidR="00D70770">
              <w:t>2017</w:t>
            </w:r>
          </w:p>
        </w:tc>
        <w:tc>
          <w:tcPr>
            <w:tcW w:w="5014" w:type="dxa"/>
            <w:gridSpan w:val="2"/>
            <w:tcBorders>
              <w:top w:val="nil"/>
              <w:left w:val="nil"/>
              <w:bottom w:val="nil"/>
              <w:right w:val="nil"/>
            </w:tcBorders>
            <w:vAlign w:val="center"/>
          </w:tcPr>
          <w:p w:rsidR="00FA21BE" w:rsidRPr="00680C17" w:rsidRDefault="00FA21BE" w:rsidP="007D710D">
            <w:pPr>
              <w:pStyle w:val="En-tte1"/>
              <w:rPr>
                <w:sz w:val="40"/>
                <w:szCs w:val="40"/>
              </w:rPr>
            </w:pPr>
          </w:p>
        </w:tc>
      </w:tr>
      <w:tr w:rsidR="009664B8" w:rsidRPr="00680C17" w:rsidTr="00FA21BE">
        <w:tblPrEx>
          <w:tblCellMar>
            <w:left w:w="108" w:type="dxa"/>
            <w:right w:w="108" w:type="dxa"/>
          </w:tblCellMar>
        </w:tblPrEx>
        <w:trPr>
          <w:gridAfter w:val="1"/>
          <w:wAfter w:w="38" w:type="dxa"/>
          <w:cantSplit/>
          <w:trHeight w:hRule="exact" w:val="71"/>
        </w:trPr>
        <w:tc>
          <w:tcPr>
            <w:tcW w:w="9885" w:type="dxa"/>
            <w:gridSpan w:val="4"/>
            <w:tcBorders>
              <w:top w:val="nil"/>
              <w:left w:val="nil"/>
              <w:bottom w:val="nil"/>
              <w:right w:val="nil"/>
            </w:tcBorders>
          </w:tcPr>
          <w:p w:rsidR="009664B8" w:rsidRPr="00680C17" w:rsidRDefault="009664B8" w:rsidP="009664B8">
            <w:pPr>
              <w:pStyle w:val="En-tte1"/>
            </w:pPr>
          </w:p>
        </w:tc>
      </w:tr>
      <w:tr w:rsidR="009664B8" w:rsidRPr="00680C17" w:rsidTr="00FA21BE">
        <w:tblPrEx>
          <w:tblCellMar>
            <w:left w:w="108" w:type="dxa"/>
            <w:right w:w="108" w:type="dxa"/>
          </w:tblCellMar>
        </w:tblPrEx>
        <w:trPr>
          <w:gridAfter w:val="1"/>
          <w:wAfter w:w="38" w:type="dxa"/>
          <w:cantSplit/>
          <w:trHeight w:val="437"/>
        </w:trPr>
        <w:tc>
          <w:tcPr>
            <w:tcW w:w="1978" w:type="dxa"/>
            <w:tcBorders>
              <w:top w:val="nil"/>
              <w:left w:val="nil"/>
              <w:bottom w:val="nil"/>
              <w:right w:val="nil"/>
            </w:tcBorders>
            <w:vAlign w:val="center"/>
          </w:tcPr>
          <w:p w:rsidR="009664B8" w:rsidRPr="00680C17" w:rsidRDefault="009664B8" w:rsidP="009664B8">
            <w:pPr>
              <w:pStyle w:val="En-tte1"/>
            </w:pPr>
            <w:r w:rsidRPr="00680C17">
              <w:t>Date issued:</w:t>
            </w:r>
            <w:r w:rsidRPr="00680C17">
              <w:tab/>
              <w:t xml:space="preserve"> </w:t>
            </w:r>
          </w:p>
        </w:tc>
        <w:tc>
          <w:tcPr>
            <w:tcW w:w="7907" w:type="dxa"/>
            <w:gridSpan w:val="3"/>
            <w:tcBorders>
              <w:top w:val="nil"/>
              <w:left w:val="nil"/>
              <w:bottom w:val="nil"/>
              <w:right w:val="nil"/>
            </w:tcBorders>
            <w:vAlign w:val="center"/>
          </w:tcPr>
          <w:p w:rsidR="009664B8" w:rsidRPr="00680C17" w:rsidRDefault="00433448" w:rsidP="00B06041">
            <w:pPr>
              <w:pStyle w:val="En-tte1"/>
            </w:pPr>
            <w:r>
              <w:t>2</w:t>
            </w:r>
            <w:r w:rsidR="00B06041">
              <w:t>2</w:t>
            </w:r>
            <w:r w:rsidR="00B06041" w:rsidRPr="00B06041">
              <w:rPr>
                <w:vertAlign w:val="superscript"/>
              </w:rPr>
              <w:t>nd</w:t>
            </w:r>
            <w:r w:rsidR="00B06041">
              <w:t xml:space="preserve"> </w:t>
            </w:r>
            <w:r w:rsidR="00A32F37">
              <w:t xml:space="preserve">November </w:t>
            </w:r>
            <w:r w:rsidR="006534CF">
              <w:t>2017</w:t>
            </w:r>
          </w:p>
        </w:tc>
      </w:tr>
      <w:tr w:rsidR="009664B8" w:rsidRPr="00680C17" w:rsidTr="00FA21BE">
        <w:tblPrEx>
          <w:tblCellMar>
            <w:left w:w="108" w:type="dxa"/>
            <w:right w:w="108" w:type="dxa"/>
          </w:tblCellMar>
        </w:tblPrEx>
        <w:trPr>
          <w:gridAfter w:val="1"/>
          <w:wAfter w:w="38" w:type="dxa"/>
          <w:cantSplit/>
          <w:trHeight w:val="437"/>
        </w:trPr>
        <w:tc>
          <w:tcPr>
            <w:tcW w:w="1978" w:type="dxa"/>
            <w:tcBorders>
              <w:top w:val="nil"/>
              <w:left w:val="nil"/>
              <w:bottom w:val="nil"/>
              <w:right w:val="nil"/>
            </w:tcBorders>
            <w:vAlign w:val="center"/>
          </w:tcPr>
          <w:p w:rsidR="009664B8" w:rsidRPr="00680C17" w:rsidRDefault="009664B8" w:rsidP="009664B8">
            <w:pPr>
              <w:pStyle w:val="En-tte1"/>
            </w:pPr>
            <w:r w:rsidRPr="00680C17">
              <w:t xml:space="preserve">Source: </w:t>
            </w:r>
          </w:p>
        </w:tc>
        <w:tc>
          <w:tcPr>
            <w:tcW w:w="7907" w:type="dxa"/>
            <w:gridSpan w:val="3"/>
            <w:tcBorders>
              <w:top w:val="nil"/>
              <w:left w:val="nil"/>
              <w:bottom w:val="nil"/>
              <w:right w:val="nil"/>
            </w:tcBorders>
            <w:vAlign w:val="center"/>
          </w:tcPr>
          <w:p w:rsidR="009664B8" w:rsidRPr="00680C17" w:rsidRDefault="009664B8" w:rsidP="009664B8">
            <w:pPr>
              <w:pStyle w:val="En-tte1"/>
            </w:pPr>
            <w:r w:rsidRPr="00680C17">
              <w:t>ECC Chairman</w:t>
            </w:r>
          </w:p>
        </w:tc>
      </w:tr>
      <w:tr w:rsidR="009664B8" w:rsidRPr="00680C17" w:rsidTr="00FA21BE">
        <w:tblPrEx>
          <w:tblCellMar>
            <w:left w:w="108" w:type="dxa"/>
            <w:right w:w="108" w:type="dxa"/>
          </w:tblCellMar>
        </w:tblPrEx>
        <w:trPr>
          <w:gridAfter w:val="1"/>
          <w:wAfter w:w="38" w:type="dxa"/>
          <w:cantSplit/>
          <w:trHeight w:val="437"/>
        </w:trPr>
        <w:tc>
          <w:tcPr>
            <w:tcW w:w="1978" w:type="dxa"/>
            <w:tcBorders>
              <w:top w:val="nil"/>
              <w:left w:val="nil"/>
              <w:right w:val="nil"/>
            </w:tcBorders>
            <w:vAlign w:val="center"/>
          </w:tcPr>
          <w:p w:rsidR="009664B8" w:rsidRPr="00680C17" w:rsidRDefault="009664B8" w:rsidP="009664B8">
            <w:pPr>
              <w:pStyle w:val="En-tte1"/>
            </w:pPr>
            <w:r w:rsidRPr="00680C17">
              <w:t>Subject:</w:t>
            </w:r>
          </w:p>
        </w:tc>
        <w:tc>
          <w:tcPr>
            <w:tcW w:w="7907" w:type="dxa"/>
            <w:gridSpan w:val="3"/>
            <w:tcBorders>
              <w:top w:val="nil"/>
              <w:left w:val="nil"/>
              <w:right w:val="nil"/>
            </w:tcBorders>
            <w:vAlign w:val="center"/>
          </w:tcPr>
          <w:p w:rsidR="009664B8" w:rsidRPr="00680C17" w:rsidRDefault="00017A57" w:rsidP="00A32F37">
            <w:pPr>
              <w:pStyle w:val="En-tte1"/>
            </w:pPr>
            <w:r w:rsidRPr="00680C17">
              <w:t>M</w:t>
            </w:r>
            <w:r w:rsidR="005D520A" w:rsidRPr="00680C17">
              <w:t>inutes of the</w:t>
            </w:r>
            <w:r w:rsidR="009664B8" w:rsidRPr="00680C17">
              <w:t xml:space="preserve"> </w:t>
            </w:r>
            <w:r w:rsidR="00091019" w:rsidRPr="00680C17">
              <w:t>4</w:t>
            </w:r>
            <w:r w:rsidR="00A32F37">
              <w:t>6</w:t>
            </w:r>
            <w:r w:rsidR="006534CF" w:rsidRPr="00D70770">
              <w:rPr>
                <w:vertAlign w:val="superscript"/>
              </w:rPr>
              <w:t>th</w:t>
            </w:r>
            <w:r w:rsidR="00D70770">
              <w:t xml:space="preserve"> </w:t>
            </w:r>
            <w:r w:rsidR="009664B8" w:rsidRPr="00680C17">
              <w:t>ECC Meeting</w:t>
            </w:r>
          </w:p>
        </w:tc>
      </w:tr>
      <w:tr w:rsidR="009664B8" w:rsidRPr="00916D06" w:rsidTr="00FA21BE">
        <w:tblPrEx>
          <w:tblCellMar>
            <w:left w:w="108" w:type="dxa"/>
            <w:right w:w="108" w:type="dxa"/>
          </w:tblCellMar>
        </w:tblPrEx>
        <w:trPr>
          <w:gridAfter w:val="1"/>
          <w:wAfter w:w="38" w:type="dxa"/>
          <w:cantSplit/>
          <w:trHeight w:val="968"/>
        </w:trPr>
        <w:tc>
          <w:tcPr>
            <w:tcW w:w="9885" w:type="dxa"/>
            <w:gridSpan w:val="4"/>
            <w:tcBorders>
              <w:top w:val="nil"/>
              <w:left w:val="nil"/>
              <w:right w:val="nil"/>
            </w:tcBorders>
            <w:vAlign w:val="center"/>
          </w:tcPr>
          <w:p w:rsidR="009664B8" w:rsidRPr="00916D06" w:rsidRDefault="009664B8" w:rsidP="00183AB4">
            <w:pPr>
              <w:rPr>
                <w:sz w:val="24"/>
                <w:szCs w:val="24"/>
              </w:rPr>
            </w:pPr>
            <w:r w:rsidRPr="00916D06">
              <w:rPr>
                <w:sz w:val="24"/>
                <w:szCs w:val="24"/>
              </w:rPr>
              <w:t>Group membership required</w:t>
            </w:r>
            <w:r w:rsidR="00B6064E" w:rsidRPr="00916D06">
              <w:rPr>
                <w:sz w:val="24"/>
                <w:szCs w:val="24"/>
              </w:rPr>
              <w:t xml:space="preserve"> </w:t>
            </w:r>
            <w:proofErr w:type="gramStart"/>
            <w:r w:rsidR="00B6064E" w:rsidRPr="00916D06">
              <w:rPr>
                <w:sz w:val="24"/>
                <w:szCs w:val="24"/>
              </w:rPr>
              <w:t>to read</w:t>
            </w:r>
            <w:proofErr w:type="gramEnd"/>
            <w:r w:rsidR="00BA6A87" w:rsidRPr="00916D06">
              <w:rPr>
                <w:sz w:val="24"/>
                <w:szCs w:val="24"/>
              </w:rPr>
              <w:t>?</w:t>
            </w:r>
            <w:r w:rsidR="00183AB4" w:rsidRPr="00916D06">
              <w:rPr>
                <w:sz w:val="24"/>
                <w:szCs w:val="24"/>
              </w:rPr>
              <w:t xml:space="preserve">   </w:t>
            </w:r>
            <w:r w:rsidR="00183AB4" w:rsidRPr="00916D06">
              <w:rPr>
                <w:sz w:val="28"/>
                <w:szCs w:val="28"/>
                <w:bdr w:val="single" w:sz="4" w:space="0" w:color="auto"/>
              </w:rPr>
              <w:t>N</w:t>
            </w:r>
            <w:r w:rsidRPr="00916D06">
              <w:rPr>
                <w:sz w:val="24"/>
                <w:szCs w:val="24"/>
              </w:rPr>
              <w:t xml:space="preserve"> </w:t>
            </w:r>
          </w:p>
        </w:tc>
      </w:tr>
    </w:tbl>
    <w:p w:rsidR="00A51F23" w:rsidRPr="00FE082B" w:rsidRDefault="00A51F23" w:rsidP="00A51F23">
      <w:pPr>
        <w:rPr>
          <w:rFonts w:cs="Arial"/>
        </w:rPr>
      </w:pPr>
      <w:r w:rsidRPr="00FE082B">
        <w:rPr>
          <w:rFonts w:cs="Arial"/>
          <w:szCs w:val="22"/>
        </w:rPr>
        <w:t>The 4</w:t>
      </w:r>
      <w:r w:rsidR="00A32F37" w:rsidRPr="00FE082B">
        <w:rPr>
          <w:rFonts w:cs="Arial"/>
          <w:szCs w:val="22"/>
        </w:rPr>
        <w:t>6</w:t>
      </w:r>
      <w:r w:rsidR="006534CF" w:rsidRPr="00FE082B">
        <w:rPr>
          <w:rFonts w:cs="Arial"/>
          <w:szCs w:val="22"/>
          <w:vertAlign w:val="superscript"/>
        </w:rPr>
        <w:t>th</w:t>
      </w:r>
      <w:r w:rsidR="006534CF" w:rsidRPr="00FE082B">
        <w:rPr>
          <w:rFonts w:cs="Arial"/>
          <w:szCs w:val="22"/>
        </w:rPr>
        <w:t xml:space="preserve"> </w:t>
      </w:r>
      <w:r w:rsidRPr="00FE082B">
        <w:rPr>
          <w:rFonts w:cs="Arial"/>
          <w:szCs w:val="22"/>
        </w:rPr>
        <w:t xml:space="preserve">meeting of the Electronic Communications Committee (ECC) was held in the city of </w:t>
      </w:r>
      <w:r w:rsidR="00A32F37" w:rsidRPr="00FE082B">
        <w:rPr>
          <w:rFonts w:cs="Arial"/>
          <w:szCs w:val="22"/>
        </w:rPr>
        <w:t xml:space="preserve">Bucharest, Romania, </w:t>
      </w:r>
      <w:r w:rsidRPr="00FE082B">
        <w:rPr>
          <w:rFonts w:cs="Arial"/>
          <w:szCs w:val="22"/>
        </w:rPr>
        <w:t>at the kind invitation of the</w:t>
      </w:r>
      <w:r w:rsidR="00A32F37" w:rsidRPr="00FE082B">
        <w:rPr>
          <w:rFonts w:cs="Arial"/>
          <w:szCs w:val="22"/>
        </w:rPr>
        <w:t xml:space="preserve"> National Authority for Management and Regulation in Communications of Romania</w:t>
      </w:r>
      <w:r w:rsidRPr="00FE082B">
        <w:rPr>
          <w:rFonts w:cs="Arial"/>
          <w:szCs w:val="22"/>
        </w:rPr>
        <w:t xml:space="preserve"> </w:t>
      </w:r>
      <w:r w:rsidR="00200096" w:rsidRPr="00FE082B">
        <w:rPr>
          <w:lang w:val="en-US"/>
        </w:rPr>
        <w:t>(A</w:t>
      </w:r>
      <w:r w:rsidR="00A32F37" w:rsidRPr="00FE082B">
        <w:rPr>
          <w:lang w:val="en-US"/>
        </w:rPr>
        <w:t>NCOM</w:t>
      </w:r>
      <w:r w:rsidR="00200096" w:rsidRPr="00FE082B">
        <w:rPr>
          <w:lang w:val="en-US"/>
        </w:rPr>
        <w:t>).</w:t>
      </w:r>
    </w:p>
    <w:p w:rsidR="00A51F23" w:rsidRPr="00FE082B" w:rsidRDefault="00A51F23" w:rsidP="00A51F23">
      <w:pPr>
        <w:pStyle w:val="Textebrut"/>
        <w:jc w:val="both"/>
        <w:rPr>
          <w:rFonts w:ascii="Arial" w:hAnsi="Arial" w:cs="Arial"/>
          <w:szCs w:val="22"/>
          <w:lang w:val="en-GB"/>
        </w:rPr>
      </w:pPr>
    </w:p>
    <w:p w:rsidR="00A51F23" w:rsidRPr="00FE082B" w:rsidRDefault="00A51F23" w:rsidP="0000668C">
      <w:pPr>
        <w:pStyle w:val="Titre1"/>
        <w:spacing w:before="0" w:line="276" w:lineRule="auto"/>
        <w:rPr>
          <w:szCs w:val="28"/>
        </w:rPr>
      </w:pPr>
      <w:r w:rsidRPr="00FE082B">
        <w:rPr>
          <w:color w:val="C00000"/>
          <w:szCs w:val="28"/>
        </w:rPr>
        <w:t>Opening of the meeting</w:t>
      </w:r>
    </w:p>
    <w:p w:rsidR="00A51F23" w:rsidRPr="00FE082B" w:rsidRDefault="00A51F23" w:rsidP="00C61D84">
      <w:pPr>
        <w:spacing w:after="0" w:line="276" w:lineRule="auto"/>
        <w:rPr>
          <w:rFonts w:cs="Arial"/>
          <w:szCs w:val="22"/>
        </w:rPr>
      </w:pPr>
      <w:r w:rsidRPr="00FE082B">
        <w:rPr>
          <w:rFonts w:cs="Arial"/>
          <w:szCs w:val="22"/>
        </w:rPr>
        <w:t>The ECC Chairman, Mr Eric Fournier (F), opened the meeting and welcomed the participants.</w:t>
      </w:r>
    </w:p>
    <w:p w:rsidR="001627D1" w:rsidRPr="00FE082B" w:rsidRDefault="001627D1" w:rsidP="00C61D84">
      <w:pPr>
        <w:pStyle w:val="Textebrut"/>
        <w:spacing w:line="276" w:lineRule="auto"/>
        <w:jc w:val="both"/>
        <w:rPr>
          <w:rFonts w:ascii="Arial" w:hAnsi="Arial" w:cs="Arial"/>
          <w:lang w:val="en-GB"/>
        </w:rPr>
      </w:pPr>
      <w:r w:rsidRPr="00FE082B">
        <w:rPr>
          <w:rFonts w:ascii="Arial" w:hAnsi="Arial" w:cs="Arial"/>
          <w:lang w:val="en-GB"/>
        </w:rPr>
        <w:t>Th</w:t>
      </w:r>
      <w:r w:rsidR="00882CF2" w:rsidRPr="00FE082B">
        <w:rPr>
          <w:rFonts w:ascii="Arial" w:hAnsi="Arial" w:cs="Arial"/>
          <w:lang w:val="en-GB"/>
        </w:rPr>
        <w:t xml:space="preserve">e Chairman gave the floor to </w:t>
      </w:r>
      <w:r w:rsidR="00200096" w:rsidRPr="00FE082B">
        <w:rPr>
          <w:rFonts w:ascii="Arial" w:hAnsi="Arial" w:cs="Arial"/>
          <w:lang w:val="en-GB"/>
        </w:rPr>
        <w:t>Mr</w:t>
      </w:r>
      <w:r w:rsidR="00A32F37" w:rsidRPr="00FE082B">
        <w:rPr>
          <w:rFonts w:ascii="Arial" w:hAnsi="Arial" w:cs="Arial"/>
          <w:lang w:val="en-GB"/>
        </w:rPr>
        <w:t xml:space="preserve"> Bogdan </w:t>
      </w:r>
      <w:proofErr w:type="spellStart"/>
      <w:r w:rsidR="00A32F37" w:rsidRPr="00FE082B">
        <w:rPr>
          <w:rFonts w:ascii="Arial" w:hAnsi="Arial" w:cs="Arial"/>
          <w:lang w:val="en-GB"/>
        </w:rPr>
        <w:t>Iana</w:t>
      </w:r>
      <w:proofErr w:type="spellEnd"/>
      <w:r w:rsidR="00A32F37" w:rsidRPr="00FE082B">
        <w:rPr>
          <w:rFonts w:ascii="Arial" w:hAnsi="Arial" w:cs="Arial"/>
          <w:lang w:val="en-GB"/>
        </w:rPr>
        <w:t xml:space="preserve">, </w:t>
      </w:r>
      <w:r w:rsidR="004C4D17" w:rsidRPr="00FE082B">
        <w:rPr>
          <w:rFonts w:ascii="Arial" w:hAnsi="Arial" w:cs="Arial"/>
          <w:lang w:val="en-GB"/>
        </w:rPr>
        <w:t xml:space="preserve">Vice President </w:t>
      </w:r>
      <w:r w:rsidR="00A32F37" w:rsidRPr="00FE082B">
        <w:rPr>
          <w:rFonts w:ascii="Arial" w:hAnsi="Arial" w:cs="Arial"/>
          <w:lang w:val="en-GB"/>
        </w:rPr>
        <w:t>of ANCOM</w:t>
      </w:r>
      <w:r w:rsidR="001275F6" w:rsidRPr="00FE082B">
        <w:rPr>
          <w:rFonts w:ascii="Arial" w:hAnsi="Arial" w:cs="Arial"/>
          <w:lang w:val="en-GB"/>
        </w:rPr>
        <w:t>.</w:t>
      </w:r>
      <w:r w:rsidR="000855BB" w:rsidRPr="00FE082B">
        <w:rPr>
          <w:rFonts w:ascii="Arial" w:hAnsi="Arial" w:cs="Arial"/>
          <w:lang w:val="en-GB"/>
        </w:rPr>
        <w:t xml:space="preserve"> </w:t>
      </w:r>
    </w:p>
    <w:p w:rsidR="00EA4544" w:rsidRPr="00FE082B" w:rsidRDefault="00EA4544" w:rsidP="00C61D84">
      <w:pPr>
        <w:spacing w:before="240" w:after="120" w:line="276" w:lineRule="auto"/>
        <w:rPr>
          <w:rFonts w:cs="Arial"/>
          <w:szCs w:val="22"/>
        </w:rPr>
      </w:pPr>
      <w:r w:rsidRPr="00FE082B">
        <w:rPr>
          <w:rFonts w:cs="Arial"/>
          <w:szCs w:val="22"/>
        </w:rPr>
        <w:t xml:space="preserve">Mr </w:t>
      </w:r>
      <w:proofErr w:type="spellStart"/>
      <w:r w:rsidRPr="00FE082B">
        <w:rPr>
          <w:rFonts w:cs="Arial"/>
          <w:szCs w:val="22"/>
        </w:rPr>
        <w:t>Iana</w:t>
      </w:r>
      <w:proofErr w:type="spellEnd"/>
      <w:r w:rsidRPr="00FE082B">
        <w:rPr>
          <w:rFonts w:cs="Arial"/>
          <w:szCs w:val="22"/>
        </w:rPr>
        <w:t xml:space="preserve"> state</w:t>
      </w:r>
      <w:r w:rsidR="00443386" w:rsidRPr="00FE082B">
        <w:rPr>
          <w:rFonts w:cs="Arial"/>
          <w:szCs w:val="22"/>
        </w:rPr>
        <w:t>d</w:t>
      </w:r>
      <w:r w:rsidRPr="00FE082B">
        <w:rPr>
          <w:rFonts w:cs="Arial"/>
          <w:szCs w:val="22"/>
        </w:rPr>
        <w:t xml:space="preserve"> that the Romanian Authority </w:t>
      </w:r>
      <w:r w:rsidR="003606A9" w:rsidRPr="00FE082B">
        <w:rPr>
          <w:rFonts w:cs="Arial"/>
          <w:szCs w:val="22"/>
        </w:rPr>
        <w:t xml:space="preserve">is </w:t>
      </w:r>
      <w:r w:rsidRPr="00FE082B">
        <w:rPr>
          <w:rFonts w:cs="Arial"/>
          <w:szCs w:val="22"/>
        </w:rPr>
        <w:t>proud to host such an important meeting, as the Electronic Communications Committee is Europe’s focal point for information on electronic communications, with extensive expertise in managing scarce resources, where the CEPT positions are achieved for the work in ITU, as well as in cooperation with the European Commission, ETSI, and other relevant international organisations.</w:t>
      </w:r>
    </w:p>
    <w:p w:rsidR="00EA4544" w:rsidRPr="00FE082B" w:rsidRDefault="00443386" w:rsidP="00C61D84">
      <w:pPr>
        <w:spacing w:before="120" w:after="120" w:line="276" w:lineRule="auto"/>
        <w:rPr>
          <w:rFonts w:cs="Arial"/>
          <w:szCs w:val="22"/>
        </w:rPr>
      </w:pPr>
      <w:r w:rsidRPr="00FE082B">
        <w:rPr>
          <w:rFonts w:cs="Arial"/>
          <w:szCs w:val="22"/>
        </w:rPr>
        <w:t xml:space="preserve">Mr </w:t>
      </w:r>
      <w:proofErr w:type="spellStart"/>
      <w:r w:rsidRPr="00FE082B">
        <w:rPr>
          <w:rFonts w:cs="Arial"/>
          <w:szCs w:val="22"/>
        </w:rPr>
        <w:t>Iana</w:t>
      </w:r>
      <w:proofErr w:type="spellEnd"/>
      <w:r w:rsidRPr="00FE082B">
        <w:rPr>
          <w:rFonts w:cs="Arial"/>
          <w:szCs w:val="22"/>
        </w:rPr>
        <w:t xml:space="preserve"> emphasized the</w:t>
      </w:r>
      <w:r w:rsidR="00EA4544" w:rsidRPr="00FE082B">
        <w:rPr>
          <w:rFonts w:cs="Arial"/>
          <w:szCs w:val="22"/>
        </w:rPr>
        <w:t xml:space="preserve"> busy agenda and</w:t>
      </w:r>
      <w:r w:rsidRPr="00FE082B">
        <w:rPr>
          <w:rFonts w:cs="Arial"/>
          <w:szCs w:val="22"/>
        </w:rPr>
        <w:t xml:space="preserve"> the important issues that the meeting will have to address with many CEPT</w:t>
      </w:r>
      <w:r w:rsidR="00EA4544" w:rsidRPr="00FE082B">
        <w:rPr>
          <w:rFonts w:cs="Arial"/>
          <w:szCs w:val="22"/>
        </w:rPr>
        <w:t xml:space="preserve"> reports and </w:t>
      </w:r>
      <w:r w:rsidRPr="00FE082B">
        <w:rPr>
          <w:rFonts w:cs="Arial"/>
          <w:szCs w:val="22"/>
        </w:rPr>
        <w:t xml:space="preserve">ECC </w:t>
      </w:r>
      <w:r w:rsidR="00EA4544" w:rsidRPr="00FE082B">
        <w:rPr>
          <w:rFonts w:cs="Arial"/>
          <w:szCs w:val="22"/>
        </w:rPr>
        <w:t>decisions</w:t>
      </w:r>
      <w:r w:rsidRPr="00FE082B">
        <w:rPr>
          <w:rFonts w:cs="Arial"/>
          <w:szCs w:val="22"/>
        </w:rPr>
        <w:t xml:space="preserve"> for adoption or sending into Public consultation. He also mentioned the </w:t>
      </w:r>
      <w:r w:rsidR="00EA4544" w:rsidRPr="00FE082B">
        <w:rPr>
          <w:rFonts w:cs="Arial"/>
          <w:szCs w:val="22"/>
        </w:rPr>
        <w:t>CEPT roadmap on 5G</w:t>
      </w:r>
      <w:r w:rsidRPr="00FE082B">
        <w:rPr>
          <w:rFonts w:cs="Arial"/>
          <w:szCs w:val="22"/>
        </w:rPr>
        <w:t xml:space="preserve"> and stressed that </w:t>
      </w:r>
      <w:r w:rsidR="00EA4544" w:rsidRPr="00FE082B">
        <w:rPr>
          <w:rFonts w:cs="Arial"/>
          <w:szCs w:val="22"/>
        </w:rPr>
        <w:t>the complex work done in t</w:t>
      </w:r>
      <w:r w:rsidRPr="00FE082B">
        <w:rPr>
          <w:rFonts w:cs="Arial"/>
          <w:szCs w:val="22"/>
        </w:rPr>
        <w:t>he ECC working groups and</w:t>
      </w:r>
      <w:r w:rsidR="00EA4544" w:rsidRPr="00FE082B">
        <w:rPr>
          <w:rFonts w:cs="Arial"/>
          <w:szCs w:val="22"/>
        </w:rPr>
        <w:t xml:space="preserve"> project teams </w:t>
      </w:r>
      <w:r w:rsidR="006209CA">
        <w:rPr>
          <w:rFonts w:cs="Arial"/>
          <w:szCs w:val="22"/>
        </w:rPr>
        <w:t>is</w:t>
      </w:r>
      <w:r w:rsidR="00EA4544" w:rsidRPr="00FE082B">
        <w:rPr>
          <w:rFonts w:cs="Arial"/>
          <w:szCs w:val="22"/>
        </w:rPr>
        <w:t xml:space="preserve"> paving the way towards an increasingly interconnected ecosystem of co</w:t>
      </w:r>
      <w:r w:rsidRPr="00FE082B">
        <w:rPr>
          <w:rFonts w:cs="Arial"/>
          <w:szCs w:val="22"/>
        </w:rPr>
        <w:t>mmunications throughout Europe.</w:t>
      </w:r>
    </w:p>
    <w:p w:rsidR="003606A9" w:rsidRPr="00FE082B" w:rsidRDefault="00443386" w:rsidP="00C61D84">
      <w:pPr>
        <w:spacing w:before="120" w:after="120" w:line="276" w:lineRule="auto"/>
        <w:rPr>
          <w:rFonts w:cs="Arial"/>
          <w:szCs w:val="22"/>
        </w:rPr>
      </w:pPr>
      <w:r w:rsidRPr="00FE082B">
        <w:rPr>
          <w:rFonts w:cs="Arial"/>
          <w:szCs w:val="22"/>
        </w:rPr>
        <w:t xml:space="preserve">Mr </w:t>
      </w:r>
      <w:proofErr w:type="spellStart"/>
      <w:r w:rsidRPr="00FE082B">
        <w:rPr>
          <w:rFonts w:cs="Arial"/>
          <w:szCs w:val="22"/>
        </w:rPr>
        <w:t>Iana</w:t>
      </w:r>
      <w:proofErr w:type="spellEnd"/>
      <w:r w:rsidRPr="00FE082B">
        <w:rPr>
          <w:rFonts w:cs="Arial"/>
          <w:szCs w:val="22"/>
        </w:rPr>
        <w:t xml:space="preserve"> concluded</w:t>
      </w:r>
      <w:r w:rsidR="003606A9" w:rsidRPr="00FE082B">
        <w:rPr>
          <w:rFonts w:cs="Arial"/>
          <w:szCs w:val="22"/>
        </w:rPr>
        <w:t xml:space="preserve"> by wishing</w:t>
      </w:r>
      <w:r w:rsidR="00C61D84" w:rsidRPr="00FE082B">
        <w:rPr>
          <w:rFonts w:cs="Arial"/>
          <w:szCs w:val="22"/>
        </w:rPr>
        <w:t xml:space="preserve"> to all</w:t>
      </w:r>
      <w:r w:rsidRPr="00FE082B">
        <w:rPr>
          <w:rFonts w:cs="Arial"/>
          <w:szCs w:val="22"/>
        </w:rPr>
        <w:t xml:space="preserve"> participants</w:t>
      </w:r>
      <w:r w:rsidR="00C61D84" w:rsidRPr="00FE082B">
        <w:rPr>
          <w:rFonts w:cs="Arial"/>
          <w:szCs w:val="22"/>
        </w:rPr>
        <w:t xml:space="preserve"> </w:t>
      </w:r>
      <w:r w:rsidR="003606A9" w:rsidRPr="00FE082B">
        <w:rPr>
          <w:rFonts w:cs="Arial"/>
          <w:szCs w:val="22"/>
        </w:rPr>
        <w:t>a successful</w:t>
      </w:r>
      <w:r w:rsidRPr="00FE082B">
        <w:rPr>
          <w:rFonts w:cs="Arial"/>
          <w:szCs w:val="22"/>
        </w:rPr>
        <w:t xml:space="preserve"> ECC</w:t>
      </w:r>
      <w:r w:rsidR="003606A9" w:rsidRPr="00FE082B">
        <w:rPr>
          <w:rFonts w:cs="Arial"/>
          <w:szCs w:val="22"/>
        </w:rPr>
        <w:t xml:space="preserve"> plenary</w:t>
      </w:r>
      <w:r w:rsidRPr="00FE082B">
        <w:rPr>
          <w:rFonts w:cs="Arial"/>
          <w:szCs w:val="22"/>
        </w:rPr>
        <w:t xml:space="preserve"> and by stating that they will try </w:t>
      </w:r>
      <w:r w:rsidR="003606A9" w:rsidRPr="00FE082B">
        <w:rPr>
          <w:rFonts w:cs="Arial"/>
          <w:szCs w:val="22"/>
        </w:rPr>
        <w:t>to make</w:t>
      </w:r>
      <w:r w:rsidRPr="00FE082B">
        <w:rPr>
          <w:rFonts w:cs="Arial"/>
          <w:szCs w:val="22"/>
        </w:rPr>
        <w:t xml:space="preserve"> the meeting</w:t>
      </w:r>
      <w:r w:rsidR="003606A9" w:rsidRPr="00FE082B">
        <w:rPr>
          <w:rFonts w:cs="Arial"/>
          <w:szCs w:val="22"/>
        </w:rPr>
        <w:t xml:space="preserve"> as pleasant as possib</w:t>
      </w:r>
      <w:r w:rsidRPr="00FE082B">
        <w:rPr>
          <w:rFonts w:cs="Arial"/>
          <w:szCs w:val="22"/>
        </w:rPr>
        <w:t>le for all participants</w:t>
      </w:r>
      <w:r w:rsidR="003606A9" w:rsidRPr="00FE082B">
        <w:rPr>
          <w:rFonts w:cs="Arial"/>
          <w:szCs w:val="22"/>
        </w:rPr>
        <w:t xml:space="preserve">. </w:t>
      </w:r>
      <w:r w:rsidR="00C61D84" w:rsidRPr="00FE082B">
        <w:rPr>
          <w:rFonts w:cs="Arial"/>
          <w:szCs w:val="22"/>
        </w:rPr>
        <w:t>He wish</w:t>
      </w:r>
      <w:r w:rsidRPr="00FE082B">
        <w:rPr>
          <w:rFonts w:cs="Arial"/>
          <w:szCs w:val="22"/>
        </w:rPr>
        <w:t>ed</w:t>
      </w:r>
      <w:r w:rsidR="00C61D84" w:rsidRPr="00FE082B">
        <w:rPr>
          <w:rFonts w:cs="Arial"/>
          <w:szCs w:val="22"/>
        </w:rPr>
        <w:t xml:space="preserve"> to all </w:t>
      </w:r>
      <w:r w:rsidR="003606A9" w:rsidRPr="00FE082B">
        <w:rPr>
          <w:rFonts w:cs="Arial"/>
          <w:szCs w:val="22"/>
        </w:rPr>
        <w:t>a fruitful working experience and a nice stay in Bucharest!</w:t>
      </w:r>
    </w:p>
    <w:p w:rsidR="001627D1" w:rsidRPr="00FE082B" w:rsidRDefault="00A51F23" w:rsidP="00C61D84">
      <w:pPr>
        <w:spacing w:line="276" w:lineRule="auto"/>
        <w:rPr>
          <w:rFonts w:cs="Arial"/>
          <w:szCs w:val="22"/>
        </w:rPr>
      </w:pPr>
      <w:r w:rsidRPr="00FE082B">
        <w:rPr>
          <w:rFonts w:cs="Arial"/>
          <w:szCs w:val="22"/>
        </w:rPr>
        <w:t xml:space="preserve">Mr Fournier thanked </w:t>
      </w:r>
      <w:r w:rsidR="00BF0BBB" w:rsidRPr="00FE082B">
        <w:rPr>
          <w:rFonts w:cs="Arial"/>
          <w:szCs w:val="22"/>
        </w:rPr>
        <w:t>Mr</w:t>
      </w:r>
      <w:r w:rsidR="004C4D17" w:rsidRPr="00FE082B">
        <w:rPr>
          <w:rFonts w:cs="Arial"/>
          <w:szCs w:val="22"/>
        </w:rPr>
        <w:t xml:space="preserve"> </w:t>
      </w:r>
      <w:proofErr w:type="spellStart"/>
      <w:r w:rsidR="004C4D17" w:rsidRPr="00FE082B">
        <w:rPr>
          <w:rFonts w:cs="Arial"/>
          <w:szCs w:val="22"/>
        </w:rPr>
        <w:t>Iana</w:t>
      </w:r>
      <w:proofErr w:type="spellEnd"/>
      <w:r w:rsidR="004C4D17" w:rsidRPr="00FE082B">
        <w:rPr>
          <w:rFonts w:cs="Arial"/>
          <w:szCs w:val="22"/>
        </w:rPr>
        <w:t xml:space="preserve"> </w:t>
      </w:r>
      <w:r w:rsidRPr="00FE082B">
        <w:rPr>
          <w:rFonts w:cs="Arial"/>
          <w:szCs w:val="22"/>
        </w:rPr>
        <w:t>for h</w:t>
      </w:r>
      <w:r w:rsidR="004C4D17" w:rsidRPr="00FE082B">
        <w:rPr>
          <w:rFonts w:cs="Arial"/>
          <w:szCs w:val="22"/>
        </w:rPr>
        <w:t xml:space="preserve">is </w:t>
      </w:r>
      <w:r w:rsidRPr="00FE082B">
        <w:rPr>
          <w:rFonts w:cs="Arial"/>
          <w:szCs w:val="22"/>
        </w:rPr>
        <w:t xml:space="preserve">kind words and for the invitation in </w:t>
      </w:r>
      <w:r w:rsidR="004C4D17" w:rsidRPr="00FE082B">
        <w:rPr>
          <w:rFonts w:cs="Arial"/>
          <w:szCs w:val="22"/>
        </w:rPr>
        <w:t>Bucharest.</w:t>
      </w:r>
      <w:r w:rsidR="00DA1831" w:rsidRPr="00FE082B">
        <w:rPr>
          <w:rFonts w:cs="Arial"/>
          <w:szCs w:val="22"/>
        </w:rPr>
        <w:t xml:space="preserve"> He stressed his experience of the Romanian sense of hospitality he enjoy</w:t>
      </w:r>
      <w:r w:rsidR="00DD3E65" w:rsidRPr="00FE082B">
        <w:rPr>
          <w:rFonts w:cs="Arial"/>
          <w:szCs w:val="22"/>
        </w:rPr>
        <w:t>ed in previous meetings and thanked for the support and expertise that ANCOM is bringing in the ECC activities.</w:t>
      </w:r>
    </w:p>
    <w:p w:rsidR="00A51F23" w:rsidRPr="00FE082B" w:rsidRDefault="00A51F23" w:rsidP="00C61D84">
      <w:pPr>
        <w:spacing w:before="240" w:line="276" w:lineRule="auto"/>
        <w:rPr>
          <w:szCs w:val="22"/>
        </w:rPr>
      </w:pPr>
      <w:r w:rsidRPr="00FE082B">
        <w:rPr>
          <w:rFonts w:cs="Arial"/>
          <w:szCs w:val="22"/>
        </w:rPr>
        <w:t xml:space="preserve">The meeting was attended by </w:t>
      </w:r>
      <w:r w:rsidR="00200096" w:rsidRPr="00FE082B">
        <w:rPr>
          <w:rFonts w:cs="Arial"/>
          <w:szCs w:val="22"/>
        </w:rPr>
        <w:t>7</w:t>
      </w:r>
      <w:r w:rsidR="00BF0BBB" w:rsidRPr="00FE082B">
        <w:rPr>
          <w:rFonts w:cs="Arial"/>
          <w:szCs w:val="22"/>
        </w:rPr>
        <w:t>8</w:t>
      </w:r>
      <w:r w:rsidR="006D0F43" w:rsidRPr="00FE082B">
        <w:rPr>
          <w:rFonts w:cs="Arial"/>
          <w:szCs w:val="22"/>
        </w:rPr>
        <w:t xml:space="preserve"> </w:t>
      </w:r>
      <w:r w:rsidRPr="00FE082B">
        <w:rPr>
          <w:rFonts w:cs="Arial"/>
          <w:szCs w:val="22"/>
        </w:rPr>
        <w:t xml:space="preserve">delegates representing </w:t>
      </w:r>
      <w:r w:rsidR="00810EA2" w:rsidRPr="00FE082B">
        <w:rPr>
          <w:rFonts w:cs="Arial"/>
          <w:szCs w:val="22"/>
        </w:rPr>
        <w:t>3</w:t>
      </w:r>
      <w:r w:rsidR="00A32F37" w:rsidRPr="00FE082B">
        <w:rPr>
          <w:rFonts w:cs="Arial"/>
          <w:szCs w:val="22"/>
        </w:rPr>
        <w:t>1</w:t>
      </w:r>
      <w:r w:rsidRPr="00FE082B">
        <w:rPr>
          <w:rFonts w:cs="Arial"/>
          <w:szCs w:val="22"/>
        </w:rPr>
        <w:t xml:space="preserve"> Administrations, the European Commission, the Office and </w:t>
      </w:r>
      <w:r w:rsidR="00A32F37" w:rsidRPr="00FE082B">
        <w:rPr>
          <w:rFonts w:cs="Arial"/>
          <w:szCs w:val="22"/>
        </w:rPr>
        <w:t>9</w:t>
      </w:r>
      <w:r w:rsidR="00DE3F2D" w:rsidRPr="00FE082B">
        <w:rPr>
          <w:rFonts w:cs="Arial"/>
          <w:szCs w:val="22"/>
        </w:rPr>
        <w:t xml:space="preserve"> </w:t>
      </w:r>
      <w:r w:rsidRPr="00FE082B">
        <w:rPr>
          <w:rFonts w:cs="Arial"/>
          <w:szCs w:val="22"/>
        </w:rPr>
        <w:t xml:space="preserve">observers. The list of participants can be found in </w:t>
      </w:r>
      <w:r w:rsidRPr="00FE082B">
        <w:rPr>
          <w:rStyle w:val="HeaderZchnZchn"/>
          <w:szCs w:val="22"/>
          <w:lang w:val="en-GB"/>
        </w:rPr>
        <w:t xml:space="preserve">Annex 02. </w:t>
      </w:r>
      <w:r w:rsidRPr="00FE082B">
        <w:rPr>
          <w:rFonts w:cs="Arial"/>
          <w:szCs w:val="22"/>
        </w:rPr>
        <w:t>The list of</w:t>
      </w:r>
      <w:r w:rsidRPr="00FE082B">
        <w:rPr>
          <w:szCs w:val="22"/>
        </w:rPr>
        <w:t xml:space="preserve"> output documents is given in </w:t>
      </w:r>
      <w:r w:rsidRPr="00FE082B">
        <w:rPr>
          <w:rStyle w:val="HeaderZchnZchn"/>
          <w:szCs w:val="22"/>
          <w:lang w:val="en-GB"/>
        </w:rPr>
        <w:t>Annex 01</w:t>
      </w:r>
    </w:p>
    <w:p w:rsidR="00A51F23" w:rsidRPr="00FE082B" w:rsidRDefault="00A51F23" w:rsidP="00A51F23">
      <w:pPr>
        <w:spacing w:line="240" w:lineRule="auto"/>
        <w:rPr>
          <w:szCs w:val="22"/>
        </w:rPr>
      </w:pPr>
    </w:p>
    <w:p w:rsidR="00A51F23" w:rsidRPr="00FE082B" w:rsidRDefault="00A51F23" w:rsidP="0000668C">
      <w:pPr>
        <w:pStyle w:val="Titre1"/>
        <w:spacing w:before="0"/>
        <w:rPr>
          <w:color w:val="C00000"/>
        </w:rPr>
      </w:pPr>
      <w:r w:rsidRPr="00FE082B">
        <w:rPr>
          <w:color w:val="C00000"/>
        </w:rPr>
        <w:lastRenderedPageBreak/>
        <w:t>Adoption of the Agenda, Schedule of work</w:t>
      </w:r>
    </w:p>
    <w:p w:rsidR="00A51F23" w:rsidRPr="00FE082B" w:rsidRDefault="00A51F23" w:rsidP="00C61D84">
      <w:pPr>
        <w:spacing w:line="276" w:lineRule="auto"/>
        <w:rPr>
          <w:szCs w:val="22"/>
        </w:rPr>
      </w:pPr>
      <w:r w:rsidRPr="00FE082B">
        <w:rPr>
          <w:szCs w:val="22"/>
        </w:rPr>
        <w:t xml:space="preserve">The Chairman informed the meeting about the last update of the draft agenda. The meeting adopted the agenda as given in </w:t>
      </w:r>
      <w:r w:rsidRPr="00FE082B">
        <w:rPr>
          <w:rStyle w:val="HeaderZchnZchn"/>
          <w:szCs w:val="22"/>
          <w:lang w:val="en-GB"/>
        </w:rPr>
        <w:t>Annex 03</w:t>
      </w:r>
      <w:r w:rsidRPr="00FE082B">
        <w:rPr>
          <w:szCs w:val="22"/>
        </w:rPr>
        <w:t>.</w:t>
      </w:r>
    </w:p>
    <w:p w:rsidR="00402939" w:rsidRPr="00FE082B" w:rsidRDefault="00402939" w:rsidP="00B1275E">
      <w:pPr>
        <w:rPr>
          <w:szCs w:val="22"/>
        </w:rPr>
      </w:pPr>
      <w:r w:rsidRPr="00FE082B">
        <w:rPr>
          <w:szCs w:val="22"/>
        </w:rPr>
        <w:t xml:space="preserve">  </w:t>
      </w:r>
    </w:p>
    <w:p w:rsidR="00A51F23" w:rsidRPr="00FE082B" w:rsidRDefault="00A51F23" w:rsidP="0000668C">
      <w:pPr>
        <w:pStyle w:val="Titre1"/>
        <w:spacing w:before="0"/>
      </w:pPr>
      <w:r w:rsidRPr="00FE082B">
        <w:rPr>
          <w:color w:val="C00000"/>
        </w:rPr>
        <w:t>Reports on ECC and other activities</w:t>
      </w:r>
    </w:p>
    <w:p w:rsidR="00A51F23" w:rsidRPr="00FE082B" w:rsidRDefault="00C35518" w:rsidP="0000668C">
      <w:pPr>
        <w:pStyle w:val="Titre2"/>
        <w:tabs>
          <w:tab w:val="clear" w:pos="851"/>
          <w:tab w:val="clear" w:pos="993"/>
          <w:tab w:val="clear" w:pos="1135"/>
          <w:tab w:val="num" w:pos="709"/>
        </w:tabs>
        <w:spacing w:before="0"/>
        <w:ind w:left="0" w:firstLine="0"/>
        <w:jc w:val="both"/>
        <w:rPr>
          <w:b w:val="0"/>
          <w:sz w:val="22"/>
          <w:szCs w:val="22"/>
        </w:rPr>
      </w:pPr>
      <w:r w:rsidRPr="00FE082B">
        <w:rPr>
          <w:b w:val="0"/>
          <w:sz w:val="22"/>
          <w:szCs w:val="22"/>
        </w:rPr>
        <w:t xml:space="preserve">   </w:t>
      </w:r>
      <w:r w:rsidR="00A51F23" w:rsidRPr="00FE082B">
        <w:rPr>
          <w:b w:val="0"/>
          <w:sz w:val="22"/>
          <w:szCs w:val="22"/>
        </w:rPr>
        <w:t xml:space="preserve">Minutes of the </w:t>
      </w:r>
      <w:r w:rsidR="002877BC" w:rsidRPr="00FE082B">
        <w:rPr>
          <w:b w:val="0"/>
          <w:sz w:val="22"/>
          <w:szCs w:val="22"/>
        </w:rPr>
        <w:t>4</w:t>
      </w:r>
      <w:r w:rsidR="00462AFF" w:rsidRPr="00FE082B">
        <w:rPr>
          <w:b w:val="0"/>
          <w:sz w:val="22"/>
          <w:szCs w:val="22"/>
        </w:rPr>
        <w:t>5</w:t>
      </w:r>
      <w:r w:rsidR="00D70770" w:rsidRPr="00FE082B">
        <w:rPr>
          <w:b w:val="0"/>
          <w:sz w:val="22"/>
          <w:szCs w:val="22"/>
          <w:vertAlign w:val="superscript"/>
        </w:rPr>
        <w:t>th</w:t>
      </w:r>
      <w:r w:rsidR="00D70770" w:rsidRPr="00FE082B">
        <w:rPr>
          <w:b w:val="0"/>
          <w:sz w:val="22"/>
          <w:szCs w:val="22"/>
        </w:rPr>
        <w:t xml:space="preserve"> </w:t>
      </w:r>
      <w:r w:rsidR="00A51F23" w:rsidRPr="00FE082B">
        <w:rPr>
          <w:b w:val="0"/>
          <w:sz w:val="22"/>
          <w:szCs w:val="22"/>
        </w:rPr>
        <w:t>Steering Group meeting</w:t>
      </w:r>
    </w:p>
    <w:p w:rsidR="00DD3E65" w:rsidRPr="00FE082B" w:rsidRDefault="00DD3E65" w:rsidP="00217310">
      <w:pPr>
        <w:spacing w:line="276" w:lineRule="auto"/>
        <w:rPr>
          <w:szCs w:val="22"/>
        </w:rPr>
      </w:pPr>
    </w:p>
    <w:p w:rsidR="00217310" w:rsidRPr="00FE082B" w:rsidRDefault="00217310" w:rsidP="00217310">
      <w:pPr>
        <w:spacing w:line="276" w:lineRule="auto"/>
        <w:rPr>
          <w:szCs w:val="22"/>
        </w:rPr>
      </w:pPr>
      <w:r w:rsidRPr="00FE082B">
        <w:rPr>
          <w:szCs w:val="22"/>
        </w:rPr>
        <w:t>The Chairman presented the minutes of the 4</w:t>
      </w:r>
      <w:r w:rsidR="00462AFF" w:rsidRPr="00FE082B">
        <w:rPr>
          <w:szCs w:val="22"/>
        </w:rPr>
        <w:t>5</w:t>
      </w:r>
      <w:r w:rsidR="00773295" w:rsidRPr="00FE082B">
        <w:rPr>
          <w:szCs w:val="22"/>
          <w:vertAlign w:val="superscript"/>
        </w:rPr>
        <w:t>th</w:t>
      </w:r>
      <w:r w:rsidR="00773295" w:rsidRPr="00FE082B">
        <w:rPr>
          <w:szCs w:val="22"/>
        </w:rPr>
        <w:t xml:space="preserve"> </w:t>
      </w:r>
      <w:r w:rsidRPr="00FE082B">
        <w:rPr>
          <w:szCs w:val="22"/>
        </w:rPr>
        <w:t xml:space="preserve">Steering Group meeting (document </w:t>
      </w:r>
      <w:proofErr w:type="gramStart"/>
      <w:r w:rsidRPr="00FE082B">
        <w:rPr>
          <w:szCs w:val="22"/>
        </w:rPr>
        <w:t>ECC(</w:t>
      </w:r>
      <w:proofErr w:type="gramEnd"/>
      <w:r w:rsidRPr="00FE082B">
        <w:rPr>
          <w:szCs w:val="22"/>
        </w:rPr>
        <w:t>17)0</w:t>
      </w:r>
      <w:r w:rsidR="00E54AC7" w:rsidRPr="00FE082B">
        <w:rPr>
          <w:szCs w:val="22"/>
        </w:rPr>
        <w:t>80</w:t>
      </w:r>
      <w:r w:rsidRPr="00FE082B">
        <w:rPr>
          <w:szCs w:val="22"/>
        </w:rPr>
        <w:t>) drawing the attention of the meet</w:t>
      </w:r>
      <w:r w:rsidR="00DD3E65" w:rsidRPr="00FE082B">
        <w:rPr>
          <w:szCs w:val="22"/>
        </w:rPr>
        <w:t>ing on several issues</w:t>
      </w:r>
      <w:r w:rsidRPr="00FE082B">
        <w:rPr>
          <w:szCs w:val="22"/>
        </w:rPr>
        <w:t>:</w:t>
      </w:r>
    </w:p>
    <w:p w:rsidR="00DD3E65" w:rsidRPr="00FE082B" w:rsidRDefault="00DD3E65" w:rsidP="00DD3E65">
      <w:pPr>
        <w:pStyle w:val="Liste1"/>
        <w:numPr>
          <w:ilvl w:val="0"/>
          <w:numId w:val="15"/>
        </w:numPr>
        <w:tabs>
          <w:tab w:val="left" w:pos="708"/>
        </w:tabs>
        <w:spacing w:line="276" w:lineRule="auto"/>
      </w:pPr>
      <w:r w:rsidRPr="00FE082B">
        <w:t>The next ECC/PT1 meeting being in December</w:t>
      </w:r>
      <w:r w:rsidR="00374D2F">
        <w:t xml:space="preserve"> 2017</w:t>
      </w:r>
      <w:r w:rsidRPr="00FE082B">
        <w:t>, the public consultation for</w:t>
      </w:r>
      <w:r w:rsidR="00374D2F">
        <w:t xml:space="preserve"> ECC/</w:t>
      </w:r>
      <w:r w:rsidRPr="00FE082B">
        <w:t xml:space="preserve"> PT1 deliverables will end after the next ECC/PT1 meeting. However, it is expected that the resolution of comments could be carried out by correspondence.</w:t>
      </w:r>
    </w:p>
    <w:p w:rsidR="00DD3E65" w:rsidRPr="00FE082B" w:rsidRDefault="00DD3E65" w:rsidP="00DD3E65">
      <w:pPr>
        <w:pStyle w:val="Liste1"/>
        <w:numPr>
          <w:ilvl w:val="0"/>
          <w:numId w:val="15"/>
        </w:numPr>
        <w:tabs>
          <w:tab w:val="left" w:pos="708"/>
        </w:tabs>
        <w:spacing w:line="276" w:lineRule="auto"/>
      </w:pPr>
      <w:r w:rsidRPr="00FE082B">
        <w:t xml:space="preserve">The ECC SG agreed, on the basis of an input from ECO, a draft revision of the CEPT </w:t>
      </w:r>
      <w:proofErr w:type="gramStart"/>
      <w:r w:rsidRPr="00FE082B">
        <w:t>5G</w:t>
      </w:r>
      <w:r w:rsidR="006209CA">
        <w:t xml:space="preserve"> </w:t>
      </w:r>
      <w:r w:rsidRPr="00FE082B">
        <w:t>roadmap</w:t>
      </w:r>
      <w:proofErr w:type="gramEnd"/>
      <w:r w:rsidRPr="00FE082B">
        <w:t xml:space="preserve">. In addition, the SG discussed the need to update the list of bands for priority studies for WRC-19 and concluded that this issue of substance should be dealt through a multi-country proposal to ECC. </w:t>
      </w:r>
    </w:p>
    <w:p w:rsidR="00DD3E65" w:rsidRPr="00FE082B" w:rsidRDefault="00DD3E65" w:rsidP="00DD3E65">
      <w:pPr>
        <w:pStyle w:val="Liste1"/>
        <w:numPr>
          <w:ilvl w:val="0"/>
          <w:numId w:val="15"/>
        </w:numPr>
        <w:tabs>
          <w:tab w:val="left" w:pos="708"/>
        </w:tabs>
        <w:spacing w:line="276" w:lineRule="auto"/>
      </w:pPr>
      <w:r w:rsidRPr="00FE082B">
        <w:t xml:space="preserve">The proposed arrangement to enable CEPT to provide elements of response to the technical questions </w:t>
      </w:r>
      <w:r w:rsidR="006209CA">
        <w:t xml:space="preserve">raised following the RSC#61 meeting </w:t>
      </w:r>
      <w:r w:rsidRPr="00FE082B">
        <w:t>on railways issue</w:t>
      </w:r>
      <w:r w:rsidR="00BF1620" w:rsidRPr="00FE082B">
        <w:t>s</w:t>
      </w:r>
      <w:r w:rsidRPr="00FE082B">
        <w:t xml:space="preserve"> in the context of </w:t>
      </w:r>
      <w:r w:rsidR="00374D2F">
        <w:t xml:space="preserve">consideration of SRD in </w:t>
      </w:r>
      <w:r w:rsidRPr="00FE082B">
        <w:t xml:space="preserve">the 800/900 MHz </w:t>
      </w:r>
      <w:r w:rsidR="00374D2F">
        <w:t>band</w:t>
      </w:r>
      <w:r w:rsidRPr="00FE082B">
        <w:t xml:space="preserve">, </w:t>
      </w:r>
    </w:p>
    <w:p w:rsidR="00DD3E65" w:rsidRPr="00FE082B" w:rsidRDefault="00DD3E65" w:rsidP="00DD3E65">
      <w:pPr>
        <w:pStyle w:val="Liste1"/>
        <w:numPr>
          <w:ilvl w:val="0"/>
          <w:numId w:val="15"/>
        </w:numPr>
        <w:tabs>
          <w:tab w:val="left" w:pos="708"/>
        </w:tabs>
        <w:spacing w:line="276" w:lineRule="auto"/>
      </w:pPr>
      <w:r w:rsidRPr="00FE082B">
        <w:t>The ECC Report 272</w:t>
      </w:r>
      <w:r w:rsidR="006209CA">
        <w:t>, currently</w:t>
      </w:r>
      <w:r w:rsidRPr="00FE082B">
        <w:t xml:space="preserve"> in public consultation which will replace ECC Report 66 and lead to a revision of several ECC decisions including restrictions on VSAT around airports</w:t>
      </w:r>
    </w:p>
    <w:p w:rsidR="00DD3E65" w:rsidRPr="00FE082B" w:rsidRDefault="00BF1620" w:rsidP="00DD3E65">
      <w:pPr>
        <w:pStyle w:val="Liste1"/>
        <w:numPr>
          <w:ilvl w:val="0"/>
          <w:numId w:val="15"/>
        </w:numPr>
        <w:tabs>
          <w:tab w:val="left" w:pos="708"/>
        </w:tabs>
        <w:spacing w:line="276" w:lineRule="auto"/>
      </w:pPr>
      <w:r w:rsidRPr="00FE082B">
        <w:t>The need to liaise with ETSI in relation with the studies and the sharing solutions needed to respond t</w:t>
      </w:r>
      <w:r w:rsidR="00DD3E65" w:rsidRPr="00FE082B">
        <w:t>o the new ITS mandate</w:t>
      </w:r>
    </w:p>
    <w:p w:rsidR="00DD3E65" w:rsidRPr="00FE082B" w:rsidRDefault="00BF1620" w:rsidP="00DD3E65">
      <w:pPr>
        <w:pStyle w:val="Liste1"/>
        <w:numPr>
          <w:ilvl w:val="0"/>
          <w:numId w:val="15"/>
        </w:numPr>
        <w:tabs>
          <w:tab w:val="left" w:pos="708"/>
        </w:tabs>
        <w:spacing w:line="276" w:lineRule="auto"/>
      </w:pPr>
      <w:r w:rsidRPr="00FE082B">
        <w:t>The task give</w:t>
      </w:r>
      <w:r w:rsidR="006209CA">
        <w:t>n</w:t>
      </w:r>
      <w:r w:rsidR="00DD3E65" w:rsidRPr="00FE082B">
        <w:t xml:space="preserve"> to ECO</w:t>
      </w:r>
      <w:r w:rsidRPr="00FE082B">
        <w:t xml:space="preserve"> to prepare </w:t>
      </w:r>
      <w:r w:rsidR="00DD3E65" w:rsidRPr="00FE082B">
        <w:t xml:space="preserve">a document to </w:t>
      </w:r>
      <w:r w:rsidRPr="00FE082B">
        <w:t xml:space="preserve">review </w:t>
      </w:r>
      <w:r w:rsidR="00DD3E65" w:rsidRPr="00FE082B">
        <w:t xml:space="preserve">the </w:t>
      </w:r>
      <w:r w:rsidRPr="00FE082B">
        <w:t xml:space="preserve">previously agreed </w:t>
      </w:r>
      <w:r w:rsidR="00DD3E65" w:rsidRPr="00FE082B">
        <w:t>action points on interference</w:t>
      </w:r>
      <w:r w:rsidRPr="00FE082B">
        <w:t xml:space="preserve"> from RLAN</w:t>
      </w:r>
      <w:r w:rsidR="00DD3E65" w:rsidRPr="00FE082B">
        <w:t xml:space="preserve"> to 5 GHz meteorological radars</w:t>
      </w:r>
    </w:p>
    <w:p w:rsidR="00DD3E65" w:rsidRPr="00FE082B" w:rsidRDefault="00BF1620" w:rsidP="00DD3E65">
      <w:pPr>
        <w:pStyle w:val="Liste1"/>
        <w:numPr>
          <w:ilvl w:val="0"/>
          <w:numId w:val="15"/>
        </w:numPr>
        <w:tabs>
          <w:tab w:val="left" w:pos="708"/>
        </w:tabs>
        <w:spacing w:line="276" w:lineRule="auto"/>
      </w:pPr>
      <w:r w:rsidRPr="00FE082B">
        <w:t>The process of r</w:t>
      </w:r>
      <w:r w:rsidR="00DD3E65" w:rsidRPr="00FE082B">
        <w:t xml:space="preserve">evision of </w:t>
      </w:r>
      <w:r w:rsidRPr="00FE082B">
        <w:t>ERC Rec.</w:t>
      </w:r>
      <w:r w:rsidR="00DD3E65" w:rsidRPr="00FE082B">
        <w:t>74-01</w:t>
      </w:r>
      <w:r w:rsidRPr="00FE082B">
        <w:t xml:space="preserve"> and </w:t>
      </w:r>
      <w:r w:rsidR="00DD3E65" w:rsidRPr="00FE082B">
        <w:t xml:space="preserve">the </w:t>
      </w:r>
      <w:r w:rsidRPr="00FE082B">
        <w:t>request to WGSE/ECC PT1 chairmen to prepare a liaison statement to ETSI to address the discrepancy between ERC Rec.74-01 limits and 3GPP assumptions on spurious emissions for 5G equipment.</w:t>
      </w:r>
    </w:p>
    <w:p w:rsidR="00DD3E65" w:rsidRPr="00FE082B" w:rsidRDefault="00DD3E65" w:rsidP="00DD3E65">
      <w:pPr>
        <w:pStyle w:val="Liste1"/>
        <w:numPr>
          <w:ilvl w:val="0"/>
          <w:numId w:val="15"/>
        </w:numPr>
        <w:tabs>
          <w:tab w:val="left" w:pos="708"/>
        </w:tabs>
        <w:spacing w:line="276" w:lineRule="auto"/>
      </w:pPr>
      <w:r w:rsidRPr="00FE082B">
        <w:t xml:space="preserve">The suggestion for a workshop on </w:t>
      </w:r>
      <w:r w:rsidR="00BF1620" w:rsidRPr="00FE082B">
        <w:t xml:space="preserve">spectrum for </w:t>
      </w:r>
      <w:r w:rsidRPr="00FE082B">
        <w:t>drones in June 2018</w:t>
      </w:r>
    </w:p>
    <w:p w:rsidR="00DD3E65" w:rsidRPr="00FE082B" w:rsidRDefault="00BF1620" w:rsidP="00DD3E65">
      <w:pPr>
        <w:pStyle w:val="Liste1"/>
        <w:numPr>
          <w:ilvl w:val="0"/>
          <w:numId w:val="15"/>
        </w:numPr>
        <w:tabs>
          <w:tab w:val="left" w:pos="708"/>
        </w:tabs>
        <w:spacing w:line="276" w:lineRule="auto"/>
      </w:pPr>
      <w:r w:rsidRPr="00FE082B">
        <w:t>The agreement in the Steering Group for a draft update of the Working Method, on the basis of a document submitted by ECO.</w:t>
      </w:r>
    </w:p>
    <w:p w:rsidR="00DD3E65" w:rsidRPr="00FE082B" w:rsidRDefault="00DD3E65" w:rsidP="00DD3E65">
      <w:pPr>
        <w:pStyle w:val="Liste1"/>
        <w:numPr>
          <w:ilvl w:val="0"/>
          <w:numId w:val="15"/>
        </w:numPr>
        <w:tabs>
          <w:tab w:val="left" w:pos="708"/>
        </w:tabs>
        <w:spacing w:line="276" w:lineRule="auto"/>
      </w:pPr>
      <w:r w:rsidRPr="00FE082B">
        <w:t>The review by ECO of the MoU/</w:t>
      </w:r>
      <w:proofErr w:type="spellStart"/>
      <w:r w:rsidRPr="00FE082B">
        <w:t>LoU</w:t>
      </w:r>
      <w:proofErr w:type="spellEnd"/>
      <w:r w:rsidRPr="00FE082B">
        <w:t xml:space="preserve"> and the partnership with Forum Europe on 5G conference</w:t>
      </w:r>
    </w:p>
    <w:p w:rsidR="00BF1620" w:rsidRPr="00FE082B" w:rsidRDefault="00DD3E65" w:rsidP="00DD3E65">
      <w:pPr>
        <w:pStyle w:val="Liste1"/>
        <w:numPr>
          <w:ilvl w:val="0"/>
          <w:numId w:val="15"/>
        </w:numPr>
        <w:tabs>
          <w:tab w:val="left" w:pos="708"/>
        </w:tabs>
        <w:spacing w:line="276" w:lineRule="auto"/>
      </w:pPr>
      <w:r w:rsidRPr="00FE082B">
        <w:t xml:space="preserve">The survey on </w:t>
      </w:r>
      <w:r w:rsidR="00BF1620" w:rsidRPr="00FE082B">
        <w:t>the new ECO website and the proposal</w:t>
      </w:r>
      <w:r w:rsidRPr="00FE082B">
        <w:t xml:space="preserve"> to change the meeting registration options</w:t>
      </w:r>
      <w:r w:rsidR="00BF1620" w:rsidRPr="00FE082B">
        <w:t xml:space="preserve">. </w:t>
      </w:r>
    </w:p>
    <w:p w:rsidR="00BF1620" w:rsidRPr="00FE082B" w:rsidRDefault="00BF1620" w:rsidP="00BF1620">
      <w:pPr>
        <w:pStyle w:val="Liste1"/>
        <w:tabs>
          <w:tab w:val="clear" w:pos="502"/>
          <w:tab w:val="left" w:pos="708"/>
        </w:tabs>
        <w:spacing w:line="276" w:lineRule="auto"/>
      </w:pPr>
    </w:p>
    <w:p w:rsidR="00217310" w:rsidRPr="00FE082B" w:rsidRDefault="007F297C" w:rsidP="006209CA">
      <w:pPr>
        <w:pStyle w:val="Liste1"/>
        <w:tabs>
          <w:tab w:val="clear" w:pos="502"/>
          <w:tab w:val="left" w:pos="142"/>
        </w:tabs>
        <w:spacing w:line="276" w:lineRule="auto"/>
        <w:ind w:left="142" w:firstLine="0"/>
      </w:pPr>
      <w:r w:rsidRPr="00FE082B">
        <w:t>These elements as well as s</w:t>
      </w:r>
      <w:r w:rsidR="00217310" w:rsidRPr="00FE082B">
        <w:t>ome other elements discussed within the Steering Group are addressed in the relevant sections.</w:t>
      </w:r>
    </w:p>
    <w:p w:rsidR="007F297C" w:rsidRPr="00FE082B" w:rsidRDefault="007F297C" w:rsidP="00217310">
      <w:pPr>
        <w:pStyle w:val="Liste1"/>
        <w:tabs>
          <w:tab w:val="clear" w:pos="502"/>
          <w:tab w:val="left" w:pos="708"/>
        </w:tabs>
        <w:spacing w:line="276" w:lineRule="auto"/>
        <w:ind w:left="0" w:firstLine="0"/>
      </w:pPr>
    </w:p>
    <w:p w:rsidR="00A51F23" w:rsidRPr="00FE082B" w:rsidRDefault="00C83858" w:rsidP="0000668C">
      <w:pPr>
        <w:pStyle w:val="Titre2"/>
        <w:tabs>
          <w:tab w:val="clear" w:pos="851"/>
          <w:tab w:val="clear" w:pos="993"/>
        </w:tabs>
        <w:spacing w:before="0"/>
        <w:jc w:val="both"/>
        <w:rPr>
          <w:b w:val="0"/>
          <w:sz w:val="22"/>
          <w:szCs w:val="22"/>
        </w:rPr>
      </w:pPr>
      <w:r w:rsidRPr="00FE082B">
        <w:rPr>
          <w:b w:val="0"/>
          <w:sz w:val="22"/>
          <w:szCs w:val="22"/>
        </w:rPr>
        <w:t>Minutes of the ECC-E</w:t>
      </w:r>
      <w:r w:rsidR="00773295" w:rsidRPr="00FE082B">
        <w:rPr>
          <w:b w:val="0"/>
          <w:sz w:val="22"/>
          <w:szCs w:val="22"/>
        </w:rPr>
        <w:t xml:space="preserve">C </w:t>
      </w:r>
      <w:r w:rsidRPr="00FE082B">
        <w:rPr>
          <w:b w:val="0"/>
          <w:sz w:val="22"/>
          <w:szCs w:val="22"/>
        </w:rPr>
        <w:t>meeting</w:t>
      </w:r>
    </w:p>
    <w:p w:rsidR="00217310" w:rsidRPr="00FE082B" w:rsidRDefault="00217310" w:rsidP="00217310">
      <w:pPr>
        <w:rPr>
          <w:rFonts w:cs="Arial"/>
        </w:rPr>
      </w:pPr>
      <w:r w:rsidRPr="00FE082B">
        <w:rPr>
          <w:rFonts w:cs="Arial"/>
        </w:rPr>
        <w:t>The ECC Chairman introduced document ECC(17)0</w:t>
      </w:r>
      <w:r w:rsidR="00E54AC7" w:rsidRPr="00FE082B">
        <w:rPr>
          <w:rFonts w:cs="Arial"/>
        </w:rPr>
        <w:t>81</w:t>
      </w:r>
      <w:r w:rsidR="00221C2C" w:rsidRPr="00FE082B">
        <w:rPr>
          <w:rFonts w:cs="Arial"/>
        </w:rPr>
        <w:t xml:space="preserve">, containing </w:t>
      </w:r>
      <w:r w:rsidRPr="00FE082B">
        <w:rPr>
          <w:rFonts w:cs="Arial"/>
        </w:rPr>
        <w:t xml:space="preserve">the minutes </w:t>
      </w:r>
      <w:r w:rsidR="00221C2C" w:rsidRPr="00FE082B">
        <w:rPr>
          <w:rFonts w:cs="Arial"/>
        </w:rPr>
        <w:t>of the EC-ECC consultation meeting, he</w:t>
      </w:r>
      <w:r w:rsidRPr="00FE082B">
        <w:rPr>
          <w:rFonts w:cs="Arial"/>
        </w:rPr>
        <w:t xml:space="preserve">ld in </w:t>
      </w:r>
      <w:r w:rsidR="00221C2C" w:rsidRPr="00FE082B">
        <w:rPr>
          <w:rFonts w:cs="Arial"/>
        </w:rPr>
        <w:t>Brussels on 2</w:t>
      </w:r>
      <w:r w:rsidR="00E54AC7" w:rsidRPr="00FE082B">
        <w:rPr>
          <w:rFonts w:cs="Arial"/>
        </w:rPr>
        <w:t xml:space="preserve">4 October </w:t>
      </w:r>
      <w:r w:rsidR="00187FDE" w:rsidRPr="00FE082B">
        <w:rPr>
          <w:rFonts w:cs="Arial"/>
        </w:rPr>
        <w:t xml:space="preserve">2017, </w:t>
      </w:r>
      <w:r w:rsidR="006209CA" w:rsidRPr="00FE082B">
        <w:rPr>
          <w:rFonts w:cs="Arial"/>
        </w:rPr>
        <w:t xml:space="preserve">which </w:t>
      </w:r>
      <w:r w:rsidR="006209CA">
        <w:rPr>
          <w:rFonts w:cs="Arial"/>
        </w:rPr>
        <w:t xml:space="preserve">mainly dealt with the </w:t>
      </w:r>
      <w:r w:rsidR="006209CA" w:rsidRPr="00FE082B">
        <w:rPr>
          <w:rFonts w:cs="Arial"/>
        </w:rPr>
        <w:t>detail</w:t>
      </w:r>
      <w:r w:rsidR="006209CA">
        <w:rPr>
          <w:rFonts w:cs="Arial"/>
        </w:rPr>
        <w:t>s and</w:t>
      </w:r>
      <w:r w:rsidR="006209CA" w:rsidRPr="00FE082B">
        <w:rPr>
          <w:rFonts w:cs="Arial"/>
        </w:rPr>
        <w:t xml:space="preserve"> the arrangement</w:t>
      </w:r>
      <w:r w:rsidR="006209CA">
        <w:rPr>
          <w:rFonts w:cs="Arial"/>
        </w:rPr>
        <w:t>s</w:t>
      </w:r>
      <w:r w:rsidR="006209CA" w:rsidRPr="00FE082B">
        <w:rPr>
          <w:rFonts w:cs="Arial"/>
        </w:rPr>
        <w:t xml:space="preserve"> to respond to </w:t>
      </w:r>
      <w:r w:rsidR="006209CA">
        <w:rPr>
          <w:rFonts w:cs="Arial"/>
        </w:rPr>
        <w:t xml:space="preserve">the various </w:t>
      </w:r>
      <w:r w:rsidR="006209CA" w:rsidRPr="00FE082B">
        <w:rPr>
          <w:rFonts w:cs="Arial"/>
        </w:rPr>
        <w:t>EC mandate</w:t>
      </w:r>
      <w:r w:rsidR="006209CA">
        <w:rPr>
          <w:rFonts w:cs="Arial"/>
        </w:rPr>
        <w:t>s</w:t>
      </w:r>
      <w:r w:rsidR="006209CA" w:rsidRPr="00FE082B">
        <w:rPr>
          <w:rFonts w:cs="Arial"/>
        </w:rPr>
        <w:t xml:space="preserve">, most of them being covered within the Agenda of this ECC meeting. </w:t>
      </w:r>
      <w:r w:rsidRPr="00FE082B">
        <w:rPr>
          <w:rFonts w:cs="Arial"/>
        </w:rPr>
        <w:t xml:space="preserve"> </w:t>
      </w:r>
    </w:p>
    <w:p w:rsidR="00217310" w:rsidRPr="00FE082B" w:rsidRDefault="00217310" w:rsidP="00217310">
      <w:pPr>
        <w:rPr>
          <w:rFonts w:cs="Arial"/>
        </w:rPr>
      </w:pPr>
    </w:p>
    <w:p w:rsidR="00A51F23" w:rsidRPr="00FE082B" w:rsidRDefault="00A51F23" w:rsidP="0000668C">
      <w:pPr>
        <w:pStyle w:val="Titre2"/>
        <w:tabs>
          <w:tab w:val="clear" w:pos="851"/>
          <w:tab w:val="clear" w:pos="993"/>
        </w:tabs>
        <w:spacing w:before="0" w:line="276" w:lineRule="auto"/>
        <w:jc w:val="both"/>
        <w:rPr>
          <w:b w:val="0"/>
          <w:sz w:val="22"/>
          <w:szCs w:val="22"/>
        </w:rPr>
      </w:pPr>
      <w:r w:rsidRPr="00FE082B">
        <w:rPr>
          <w:b w:val="0"/>
          <w:sz w:val="22"/>
          <w:szCs w:val="22"/>
        </w:rPr>
        <w:t>ECO Bulletin on on-going/new issues in other regions or organisations</w:t>
      </w:r>
    </w:p>
    <w:p w:rsidR="00734857" w:rsidRPr="00FE082B" w:rsidRDefault="00734857" w:rsidP="00734857">
      <w:pPr>
        <w:rPr>
          <w:szCs w:val="22"/>
        </w:rPr>
      </w:pPr>
      <w:r w:rsidRPr="00FE082B">
        <w:rPr>
          <w:szCs w:val="22"/>
        </w:rPr>
        <w:t xml:space="preserve">The ECO introduced document </w:t>
      </w:r>
      <w:proofErr w:type="gramStart"/>
      <w:r w:rsidRPr="00FE082B">
        <w:rPr>
          <w:szCs w:val="22"/>
        </w:rPr>
        <w:t>ECC(</w:t>
      </w:r>
      <w:proofErr w:type="gramEnd"/>
      <w:r w:rsidRPr="00FE082B">
        <w:rPr>
          <w:szCs w:val="22"/>
        </w:rPr>
        <w:t>17)082 the ECO’s regular bulletin on developments outside the ECC. Particular attention was drawn to the following issues:</w:t>
      </w:r>
    </w:p>
    <w:p w:rsidR="00734857" w:rsidRPr="00FE082B" w:rsidRDefault="00734857" w:rsidP="00734857">
      <w:pPr>
        <w:numPr>
          <w:ilvl w:val="0"/>
          <w:numId w:val="9"/>
        </w:numPr>
        <w:rPr>
          <w:szCs w:val="22"/>
          <w:lang w:val="en-US"/>
        </w:rPr>
      </w:pPr>
      <w:r w:rsidRPr="00FE082B">
        <w:rPr>
          <w:szCs w:val="22"/>
          <w:lang w:val="en-US"/>
        </w:rPr>
        <w:lastRenderedPageBreak/>
        <w:t>Update from APT;</w:t>
      </w:r>
    </w:p>
    <w:p w:rsidR="00734857" w:rsidRPr="00FE082B" w:rsidRDefault="00734857" w:rsidP="00734857">
      <w:pPr>
        <w:numPr>
          <w:ilvl w:val="0"/>
          <w:numId w:val="9"/>
        </w:numPr>
        <w:rPr>
          <w:szCs w:val="22"/>
          <w:lang w:val="en-US"/>
        </w:rPr>
      </w:pPr>
      <w:r w:rsidRPr="00FE082B">
        <w:rPr>
          <w:szCs w:val="22"/>
          <w:lang w:val="en-US"/>
        </w:rPr>
        <w:t>Net neutrality in the US;</w:t>
      </w:r>
    </w:p>
    <w:p w:rsidR="00734857" w:rsidRPr="00FE082B" w:rsidRDefault="00734857" w:rsidP="00734857">
      <w:pPr>
        <w:numPr>
          <w:ilvl w:val="0"/>
          <w:numId w:val="9"/>
        </w:numPr>
        <w:rPr>
          <w:szCs w:val="22"/>
          <w:lang w:val="en-US"/>
        </w:rPr>
      </w:pPr>
      <w:r w:rsidRPr="00FE082B">
        <w:rPr>
          <w:szCs w:val="22"/>
          <w:lang w:val="en-US"/>
        </w:rPr>
        <w:t>Additional 1700 MHz of spectrum in support of 5G innovation in the US;</w:t>
      </w:r>
    </w:p>
    <w:p w:rsidR="00734857" w:rsidRPr="00FE082B" w:rsidRDefault="00734857" w:rsidP="00734857">
      <w:pPr>
        <w:numPr>
          <w:ilvl w:val="0"/>
          <w:numId w:val="9"/>
        </w:numPr>
        <w:rPr>
          <w:szCs w:val="22"/>
          <w:lang w:val="en-US"/>
        </w:rPr>
      </w:pPr>
      <w:r w:rsidRPr="00FE082B">
        <w:rPr>
          <w:szCs w:val="22"/>
          <w:lang w:val="en-US"/>
        </w:rPr>
        <w:t>The FCC consultation on spectrum for WAS/RLAN.</w:t>
      </w:r>
    </w:p>
    <w:p w:rsidR="00734857" w:rsidRPr="00FE082B" w:rsidRDefault="00734857" w:rsidP="00734857">
      <w:pPr>
        <w:rPr>
          <w:szCs w:val="22"/>
          <w:lang w:val="en-US"/>
        </w:rPr>
      </w:pPr>
      <w:r w:rsidRPr="00FE082B">
        <w:rPr>
          <w:szCs w:val="22"/>
          <w:lang w:val="en-US"/>
        </w:rPr>
        <w:t>The relevant ECC entities were identified and they will be invited, via the relevant ECO expert, to consider the ECO Bulletin in more detail.</w:t>
      </w:r>
    </w:p>
    <w:p w:rsidR="00E54AC7" w:rsidRPr="00FE082B" w:rsidRDefault="00E54AC7" w:rsidP="00E54AC7">
      <w:pPr>
        <w:pStyle w:val="Titre1"/>
        <w:rPr>
          <w:color w:val="C00000"/>
        </w:rPr>
      </w:pPr>
      <w:r w:rsidRPr="00FE082B">
        <w:rPr>
          <w:color w:val="C00000"/>
        </w:rPr>
        <w:t>Report from RSCOM, RSPG and TCAM</w:t>
      </w:r>
    </w:p>
    <w:p w:rsidR="00687040" w:rsidRPr="00FE082B" w:rsidRDefault="00687040" w:rsidP="00687040">
      <w:r w:rsidRPr="00FE082B">
        <w:rPr>
          <w:rFonts w:cs="Arial"/>
          <w:szCs w:val="22"/>
        </w:rPr>
        <w:t>The EC Coun</w:t>
      </w:r>
      <w:r w:rsidR="002779E5">
        <w:rPr>
          <w:rFonts w:cs="Arial"/>
          <w:szCs w:val="22"/>
        </w:rPr>
        <w:t>se</w:t>
      </w:r>
      <w:r w:rsidRPr="00FE082B">
        <w:rPr>
          <w:rFonts w:cs="Arial"/>
          <w:szCs w:val="22"/>
        </w:rPr>
        <w:t xml:space="preserve">llor presented document </w:t>
      </w:r>
      <w:proofErr w:type="gramStart"/>
      <w:r w:rsidRPr="00FE082B">
        <w:rPr>
          <w:rFonts w:cs="Arial"/>
          <w:szCs w:val="22"/>
        </w:rPr>
        <w:t>ECC(</w:t>
      </w:r>
      <w:proofErr w:type="gramEnd"/>
      <w:r w:rsidRPr="00FE082B">
        <w:rPr>
          <w:rFonts w:cs="Arial"/>
          <w:szCs w:val="22"/>
        </w:rPr>
        <w:t>17)088 covering the activities of the European Commission since the last meeting.</w:t>
      </w:r>
      <w:r w:rsidRPr="00FE082B">
        <w:rPr>
          <w:rFonts w:cs="Arial"/>
          <w:szCs w:val="22"/>
          <w:lang w:val="en-US"/>
        </w:rPr>
        <w:t xml:space="preserve"> Most elements presented were discussed in the relevant sections of the minutes.</w:t>
      </w:r>
    </w:p>
    <w:p w:rsidR="00E54AC7" w:rsidRPr="00FE082B" w:rsidRDefault="00E54AC7" w:rsidP="00687040"/>
    <w:p w:rsidR="00E54AC7" w:rsidRPr="00FE082B" w:rsidRDefault="00B66C9A" w:rsidP="00E54AC7">
      <w:pPr>
        <w:pStyle w:val="Titre1"/>
        <w:spacing w:before="0"/>
        <w:rPr>
          <w:color w:val="C00000"/>
        </w:rPr>
      </w:pPr>
      <w:r w:rsidRPr="00FE082B">
        <w:rPr>
          <w:color w:val="C00000"/>
        </w:rPr>
        <w:t>Report f</w:t>
      </w:r>
      <w:r w:rsidR="001B21E6" w:rsidRPr="00FE082B">
        <w:rPr>
          <w:color w:val="C00000"/>
        </w:rPr>
        <w:t>rom</w:t>
      </w:r>
      <w:r w:rsidRPr="00FE082B">
        <w:rPr>
          <w:color w:val="C00000"/>
        </w:rPr>
        <w:t xml:space="preserve"> ETSI</w:t>
      </w:r>
    </w:p>
    <w:p w:rsidR="00276388" w:rsidRPr="00FE082B" w:rsidRDefault="00276388" w:rsidP="00276388">
      <w:r w:rsidRPr="00FE082B">
        <w:t>Michael Sharpe and Georges de Brito presented the ETSI Technical Activities Report to CEPT/ECC (document</w:t>
      </w:r>
      <w:r w:rsidR="006209CA">
        <w:t xml:space="preserve"> </w:t>
      </w:r>
      <w:proofErr w:type="gramStart"/>
      <w:r w:rsidR="006209CA">
        <w:t>ECC(</w:t>
      </w:r>
      <w:proofErr w:type="gramEnd"/>
      <w:r w:rsidR="006209CA">
        <w:t>17)0</w:t>
      </w:r>
      <w:r w:rsidRPr="00FE082B">
        <w:t>89), emphasising the following points:</w:t>
      </w:r>
    </w:p>
    <w:p w:rsidR="00276388" w:rsidRPr="00FE082B" w:rsidRDefault="00276388" w:rsidP="00276388">
      <w:r w:rsidRPr="00FE082B">
        <w:t xml:space="preserve">ETSI has published Harmonised Standards implementing the majority of the work programme under the Radio Equipment Directive (RED), which have been cited in the OJEU in most cases.  Document </w:t>
      </w:r>
      <w:proofErr w:type="gramStart"/>
      <w:r w:rsidR="006209CA">
        <w:t>ECC(</w:t>
      </w:r>
      <w:proofErr w:type="gramEnd"/>
      <w:r w:rsidR="006209CA">
        <w:t>17)0</w:t>
      </w:r>
      <w:r w:rsidRPr="00FE082B">
        <w:t>89 summarises the schedule of those Harmonised Standards which have not yet been published, and those which are under review. It also provides links to where the Harmonised Standards can be downloaded.</w:t>
      </w:r>
    </w:p>
    <w:p w:rsidR="00276388" w:rsidRPr="00FE082B" w:rsidRDefault="00276388" w:rsidP="00276388">
      <w:r w:rsidRPr="00FE082B">
        <w:t>ETSI reported that the issue of Harmonised Standards not being cited in the OJEU is a general issue covering many Directives under the New Legislative Framework (including the RED). The central standardisation unit (DG GROW B.3) has agreed an Action Plan with the three European</w:t>
      </w:r>
      <w:r w:rsidR="006209CA">
        <w:t xml:space="preserve"> Standardisation Organisations. </w:t>
      </w:r>
      <w:r w:rsidRPr="00FE082B">
        <w:t>The central unit will set up a centralised system of Harmonised Standards Technical Consultants (HASTAC) who will represent the Commission within the ESOs during the drafting of Harmonised Standards and will also carry out the evaluation of the Harmonised Standards representing the Commission with the ESOs.</w:t>
      </w:r>
    </w:p>
    <w:p w:rsidR="00276388" w:rsidRPr="00FE082B" w:rsidRDefault="00276388" w:rsidP="00276388">
      <w:r w:rsidRPr="00FE082B">
        <w:t xml:space="preserve">Regarding the specific issues affecting the RED, ETSI reported on a specific meeting that Commission had organised with ETSI, CENELEC and the TCAM delegations to identify specific issues affecting the RED.  The issues affecting ETSI Harmonised Standards affect primarily the treatment of measurement uncertainty, the selection of parameters to characterise receivers and revisions of standards where parameters had been “worsened” (made less technically constraining). ETSI reported that measurement uncertainty had been studied in detail, including meetings with the ADCO group, and significant progress seems to have been made. Regarding “worsening requirements”, it was recognised that standards resulting on less technically constraining limits may be appropriate in some cases (for example, where it reflects a similar evolution of CEPT/ECC deliverables) – this needs to be considered in a case-by-case basis (via special meetings with TCAM &amp; RSCOM as necessary).  ETSI reported that many of the issues regarding the selection of receiver parameters affect Ultra-Wide Band systems (including “short-range radar”) which are “underlay” systems which need to be specified using different parameters to those used for traditional radio. ETSI announced that it had started </w:t>
      </w:r>
      <w:r w:rsidRPr="00FE082B">
        <w:rPr>
          <w:b/>
        </w:rPr>
        <w:t xml:space="preserve">Specialist Task Force 541 </w:t>
      </w:r>
      <w:r w:rsidRPr="00FE082B">
        <w:t>to develop “signal interferer handling” to characterise such receivers. ETSI specifically invited ECC Administrations to monitor the work of this group to be sure that UWB receivers meets the requirements for efficient and effective use of the spectrum to the satisfaction of radio spectrum managers.</w:t>
      </w:r>
    </w:p>
    <w:p w:rsidR="00B40F9A" w:rsidRPr="00FE082B" w:rsidRDefault="00B40F9A" w:rsidP="00B40F9A">
      <w:r w:rsidRPr="00FE082B">
        <w:t xml:space="preserve">ECC noted that ETSI is inviting administrations to be more engaged in the standardisation activity and that Harmonised Standards Technical Consultants (HASTAC) could intervene in future ETSI drafting process of Harmonised Standards supporting the assessment of conformity to the RE-Directive. During the discussion, it had been mentioned that the ETSI </w:t>
      </w:r>
      <w:r w:rsidR="00284B22">
        <w:t>Technical Working Procedure (</w:t>
      </w:r>
      <w:r w:rsidRPr="00FE082B">
        <w:t>TWP</w:t>
      </w:r>
      <w:r w:rsidR="00284B22">
        <w:t>)</w:t>
      </w:r>
      <w:r w:rsidRPr="00FE082B">
        <w:t xml:space="preserve"> are under a revision process. This could be an opportunity to improve the TWP in order to incorporate the </w:t>
      </w:r>
      <w:r w:rsidRPr="00FE082B">
        <w:lastRenderedPageBreak/>
        <w:t>existing provisions of the CEPT-ETSI MoU</w:t>
      </w:r>
      <w:r w:rsidR="00284B22">
        <w:t>, in particular</w:t>
      </w:r>
      <w:r w:rsidRPr="00FE082B">
        <w:t xml:space="preserve"> that ETSI shall respect the results of CEPT sharing studies when the drafting an HS and to clarify the final evaluation process in ETSI of the Harmonised Standards before publication at the OJUE. This process involves the Commission with ETSI. The recent discussions between ETSI, the Commission and the Member states on the need to resolve the Commission’s comments on proposed HS before submission for publication in the OJEU</w:t>
      </w:r>
      <w:r w:rsidR="00284B22">
        <w:t xml:space="preserve"> were noted</w:t>
      </w:r>
      <w:r w:rsidRPr="00FE082B">
        <w:t xml:space="preserve">. The ECC chairman invited the administrations to consider, when appropriate, the above issues when contributing to the ETSI process to revise to ETSI TWP.    </w:t>
      </w:r>
    </w:p>
    <w:p w:rsidR="00B40F9A" w:rsidRPr="00FE082B" w:rsidRDefault="00B40F9A" w:rsidP="00B40F9A">
      <w:r w:rsidRPr="00FE082B">
        <w:t>ETSI identified the status of System Reference Documents under preparation within ETSI, some of which are referred to under specific agenda items, and also presented liaison statements that had been agreed at the recent TC ERM.</w:t>
      </w:r>
    </w:p>
    <w:p w:rsidR="004C4D17" w:rsidRPr="00FE082B" w:rsidRDefault="004C4D17" w:rsidP="004C4D17">
      <w:pPr>
        <w:pStyle w:val="Titre2"/>
        <w:jc w:val="both"/>
        <w:rPr>
          <w:b w:val="0"/>
          <w:sz w:val="22"/>
          <w:szCs w:val="22"/>
        </w:rPr>
      </w:pPr>
      <w:r w:rsidRPr="00FE082B">
        <w:rPr>
          <w:b w:val="0"/>
          <w:sz w:val="22"/>
          <w:szCs w:val="22"/>
        </w:rPr>
        <w:t>ETSI-ECC cooperation</w:t>
      </w:r>
    </w:p>
    <w:p w:rsidR="00734857" w:rsidRPr="00FE082B" w:rsidRDefault="00734857" w:rsidP="00734857">
      <w:r w:rsidRPr="00FE082B">
        <w:t xml:space="preserve">ECO presented in document </w:t>
      </w:r>
      <w:proofErr w:type="gramStart"/>
      <w:r w:rsidRPr="00FE082B">
        <w:t>ECC(</w:t>
      </w:r>
      <w:proofErr w:type="gramEnd"/>
      <w:r w:rsidRPr="00FE082B">
        <w:t xml:space="preserve">17)110 a proposed update of the ECC-ETSI brochure on the introduction to the regulatory environment in Europe for radio equipment and spectrum. ECC endorsed the proposed changes and tasked the ECO to finalise the publication of the new version of the brochure. </w:t>
      </w:r>
    </w:p>
    <w:p w:rsidR="00734857" w:rsidRPr="00FE082B" w:rsidRDefault="00734857" w:rsidP="00734857">
      <w:r w:rsidRPr="00FE082B">
        <w:t xml:space="preserve">Furthermore, the ECC noted the additional information on the ECC-ETSI cooperation as contained in document </w:t>
      </w:r>
      <w:proofErr w:type="gramStart"/>
      <w:r w:rsidRPr="00FE082B">
        <w:t>ECC(</w:t>
      </w:r>
      <w:proofErr w:type="gramEnd"/>
      <w:r w:rsidRPr="00FE082B">
        <w:t xml:space="preserve">17)110. In particular, the meeting outlined the importance of the process set up for the monitoring of ETSI harmonised standards and the corresponding </w:t>
      </w:r>
      <w:hyperlink r:id="rId10" w:history="1">
        <w:r w:rsidRPr="00FE082B">
          <w:rPr>
            <w:rStyle w:val="Lienhypertexte"/>
          </w:rPr>
          <w:t>spreadsheet</w:t>
        </w:r>
      </w:hyperlink>
      <w:r w:rsidRPr="00FE082B">
        <w:t xml:space="preserve"> (last update in October 2017), in order to support the consistency between ETSI Harmonised Standards and related ECC deliverables, with the involvement of the concerned ECC groups (in particular WG SE and its Project Teams and also ECC/PT1 when appropriate).</w:t>
      </w:r>
    </w:p>
    <w:p w:rsidR="00773295" w:rsidRPr="00FE082B" w:rsidRDefault="00773295" w:rsidP="00773295">
      <w:pPr>
        <w:rPr>
          <w:szCs w:val="22"/>
        </w:rPr>
      </w:pPr>
    </w:p>
    <w:p w:rsidR="009664B8" w:rsidRPr="00FE082B" w:rsidRDefault="009664B8" w:rsidP="00501D5C">
      <w:pPr>
        <w:pStyle w:val="Titre1"/>
        <w:spacing w:before="0"/>
        <w:rPr>
          <w:color w:val="C00000"/>
        </w:rPr>
      </w:pPr>
      <w:r w:rsidRPr="00FE082B">
        <w:rPr>
          <w:color w:val="C00000"/>
        </w:rPr>
        <w:t>Draft ECC Decisions</w:t>
      </w:r>
    </w:p>
    <w:p w:rsidR="00A51F23" w:rsidRPr="00FE082B" w:rsidRDefault="00A51F23" w:rsidP="00A51F23">
      <w:pPr>
        <w:pStyle w:val="Titre2"/>
        <w:jc w:val="both"/>
        <w:rPr>
          <w:b w:val="0"/>
          <w:sz w:val="22"/>
          <w:szCs w:val="22"/>
        </w:rPr>
      </w:pPr>
      <w:r w:rsidRPr="00FE082B">
        <w:rPr>
          <w:sz w:val="22"/>
          <w:szCs w:val="22"/>
        </w:rPr>
        <w:t xml:space="preserve">Final Approval </w:t>
      </w:r>
      <w:r w:rsidRPr="00FE082B">
        <w:rPr>
          <w:rStyle w:val="HeaderZchn"/>
          <w:szCs w:val="22"/>
          <w:lang w:val="en-GB"/>
        </w:rPr>
        <w:t>of</w:t>
      </w:r>
      <w:r w:rsidR="00773295" w:rsidRPr="00FE082B">
        <w:rPr>
          <w:rStyle w:val="HeaderZchn"/>
          <w:szCs w:val="22"/>
          <w:lang w:val="en-GB"/>
        </w:rPr>
        <w:t xml:space="preserve"> </w:t>
      </w:r>
      <w:r w:rsidR="00773295" w:rsidRPr="00FE082B">
        <w:rPr>
          <w:b w:val="0"/>
          <w:sz w:val="22"/>
          <w:szCs w:val="22"/>
        </w:rPr>
        <w:t xml:space="preserve">Draft new </w:t>
      </w:r>
      <w:r w:rsidR="00B66C9A" w:rsidRPr="00FE082B">
        <w:rPr>
          <w:b w:val="0"/>
          <w:sz w:val="22"/>
        </w:rPr>
        <w:t xml:space="preserve">ECC Decision (17)06 on </w:t>
      </w:r>
      <w:r w:rsidR="00B66C9A" w:rsidRPr="00FE082B">
        <w:rPr>
          <w:rStyle w:val="HeaderZchn"/>
          <w:szCs w:val="22"/>
        </w:rPr>
        <w:t>the</w:t>
      </w:r>
      <w:r w:rsidR="00B66C9A" w:rsidRPr="00FE082B">
        <w:rPr>
          <w:rStyle w:val="HeaderZchn"/>
          <w:b/>
          <w:szCs w:val="22"/>
        </w:rPr>
        <w:t xml:space="preserve"> </w:t>
      </w:r>
      <w:r w:rsidR="00B66C9A" w:rsidRPr="00FE082B">
        <w:rPr>
          <w:b w:val="0"/>
          <w:sz w:val="22"/>
          <w:szCs w:val="22"/>
        </w:rPr>
        <w:t>harmonised use of the frequency bands 1427-1452 MHz and 1492-1518 MHz for Mobile/Fixed Communications Networks Supplemental Downlink (MFCN SDL)</w:t>
      </w:r>
    </w:p>
    <w:p w:rsidR="001B21E6" w:rsidRPr="00FE082B" w:rsidRDefault="001B21E6" w:rsidP="001B21E6">
      <w:r w:rsidRPr="00FE082B">
        <w:t xml:space="preserve">The ECC PT1 Chairman presented </w:t>
      </w:r>
      <w:proofErr w:type="gramStart"/>
      <w:r w:rsidRPr="00FE082B">
        <w:t>ECC(</w:t>
      </w:r>
      <w:proofErr w:type="gramEnd"/>
      <w:r w:rsidRPr="00FE082B">
        <w:t>17)087 Annex 2. This draft ECC Decision is for the use of MFCN in the freq</w:t>
      </w:r>
      <w:r w:rsidR="009A5950" w:rsidRPr="00FE082B">
        <w:t>uency bands 1427-1452 MHz and 14</w:t>
      </w:r>
      <w:r w:rsidRPr="00FE082B">
        <w:t>92-1518 MHz, which were identified for IMT at WRC-15. This was discussed alongside draft ECC Report 269 and draft CEPT Report 65.</w:t>
      </w:r>
    </w:p>
    <w:p w:rsidR="001B21E6" w:rsidRPr="00FE082B" w:rsidRDefault="001B21E6" w:rsidP="001B21E6">
      <w:r w:rsidRPr="00FE082B">
        <w:t>The Decision provides a frequency arrangement based on extension of the 5 MHz raster from the 1452-1492 MHz band with national flexibility for partial availability of either frequency band to respond to national needs and market demand. In addition, it implements the block edge masks from the accompanying draft ECC Report 269 and includes specific conditions to address compatibility with other services in the 1400-1427 MHz and 1518-1525 MHz bands. The ECC PT1 Chairman noted that Annex 3 contained the resolution table, showing how the comments had been considered by ECC PT1.</w:t>
      </w:r>
    </w:p>
    <w:p w:rsidR="00C93F3C" w:rsidRPr="00FE082B" w:rsidRDefault="00C93F3C" w:rsidP="00C93F3C">
      <w:pPr>
        <w:pBdr>
          <w:top w:val="single" w:sz="4" w:space="1" w:color="auto"/>
          <w:left w:val="single" w:sz="4" w:space="4" w:color="auto"/>
          <w:bottom w:val="single" w:sz="4" w:space="1" w:color="auto"/>
          <w:right w:val="single" w:sz="4" w:space="4" w:color="auto"/>
        </w:pBdr>
      </w:pPr>
      <w:r w:rsidRPr="00FE082B">
        <w:t xml:space="preserve">The ECC finally approved ECC Decision (17)06 on </w:t>
      </w:r>
      <w:r w:rsidRPr="00FE082B">
        <w:rPr>
          <w:rStyle w:val="HeaderZchn"/>
          <w:b w:val="0"/>
          <w:szCs w:val="22"/>
        </w:rPr>
        <w:t>the</w:t>
      </w:r>
      <w:r w:rsidRPr="00FE082B">
        <w:rPr>
          <w:rStyle w:val="HeaderZchn"/>
          <w:szCs w:val="22"/>
        </w:rPr>
        <w:t xml:space="preserve"> </w:t>
      </w:r>
      <w:r w:rsidRPr="00FE082B">
        <w:rPr>
          <w:szCs w:val="22"/>
        </w:rPr>
        <w:t>harmonised use of the frequency bands 1427-1452 MHz and 1492-1518 MHz for Mobile/Fixed Communications Networks Supplemental Downlink (MFCN SDL)</w:t>
      </w:r>
      <w:r w:rsidRPr="00FE082B">
        <w:t xml:space="preserve"> (</w:t>
      </w:r>
      <w:r w:rsidRPr="00FE082B">
        <w:rPr>
          <w:b/>
        </w:rPr>
        <w:t xml:space="preserve">Annex </w:t>
      </w:r>
      <w:r w:rsidR="000E5D53">
        <w:rPr>
          <w:b/>
        </w:rPr>
        <w:t>05</w:t>
      </w:r>
      <w:r w:rsidRPr="00FE082B">
        <w:t xml:space="preserve"> / </w:t>
      </w:r>
      <w:r w:rsidRPr="00FE082B">
        <w:rPr>
          <w:b/>
        </w:rPr>
        <w:t>Temp 03 Rev1</w:t>
      </w:r>
      <w:r w:rsidRPr="00FE082B">
        <w:t>) and tasked the Office to publish it.</w:t>
      </w:r>
    </w:p>
    <w:p w:rsidR="00C93F3C" w:rsidRPr="00FE082B" w:rsidRDefault="00C93F3C" w:rsidP="00C93F3C">
      <w:r w:rsidRPr="00FE082B">
        <w:t xml:space="preserve">24 administrations indicated that they will implement this ECC Decision. 5 administrations informed the meeting why this ECC Decision cannot be implemented; </w:t>
      </w:r>
    </w:p>
    <w:p w:rsidR="00E72AA4" w:rsidRPr="00FE082B" w:rsidRDefault="00E72AA4" w:rsidP="00E72AA4">
      <w:r w:rsidRPr="00FE082B">
        <w:t xml:space="preserve">Germany </w:t>
      </w:r>
      <w:r w:rsidR="009A5950" w:rsidRPr="00FE082B">
        <w:t>explained that they have</w:t>
      </w:r>
      <w:r w:rsidRPr="00FE082B">
        <w:t xml:space="preserve"> implemented the current version of ECC Decision (13)03, related to the band 1452 - 1492 MHz, but </w:t>
      </w:r>
      <w:r w:rsidR="009A5950" w:rsidRPr="00FE082B">
        <w:t xml:space="preserve">they </w:t>
      </w:r>
      <w:r w:rsidRPr="00FE082B">
        <w:t xml:space="preserve">will not be able to implement ECC Decision (17)06 because of military radio applications below 1452 MHz and above 1492 </w:t>
      </w:r>
      <w:proofErr w:type="spellStart"/>
      <w:r w:rsidRPr="00FE082B">
        <w:t>MHz.</w:t>
      </w:r>
      <w:proofErr w:type="spellEnd"/>
    </w:p>
    <w:p w:rsidR="00E72AA4" w:rsidRPr="00FE082B" w:rsidRDefault="00E72AA4" w:rsidP="00E72AA4">
      <w:r w:rsidRPr="00FE082B">
        <w:t>The Netherlands indicat</w:t>
      </w:r>
      <w:r w:rsidR="009A5950" w:rsidRPr="00FE082B">
        <w:t>ed</w:t>
      </w:r>
      <w:r w:rsidRPr="00FE082B">
        <w:t xml:space="preserve"> that it is not able to implement the decision because of the use in these bands for national security purposes.</w:t>
      </w:r>
    </w:p>
    <w:p w:rsidR="00E72AA4" w:rsidRPr="00FE082B" w:rsidRDefault="009A5950" w:rsidP="00E72AA4">
      <w:pPr>
        <w:rPr>
          <w:color w:val="auto"/>
        </w:rPr>
      </w:pPr>
      <w:r w:rsidRPr="00FE082B">
        <w:rPr>
          <w:iCs/>
          <w:color w:val="auto"/>
        </w:rPr>
        <w:lastRenderedPageBreak/>
        <w:t>The UK welcomed</w:t>
      </w:r>
      <w:r w:rsidR="00757F1B" w:rsidRPr="00FE082B">
        <w:rPr>
          <w:iCs/>
          <w:color w:val="auto"/>
        </w:rPr>
        <w:t xml:space="preserve"> the adoption</w:t>
      </w:r>
      <w:r w:rsidRPr="00FE082B">
        <w:rPr>
          <w:iCs/>
          <w:color w:val="auto"/>
        </w:rPr>
        <w:t xml:space="preserve"> of</w:t>
      </w:r>
      <w:r w:rsidR="00757F1B" w:rsidRPr="00FE082B">
        <w:rPr>
          <w:iCs/>
          <w:color w:val="auto"/>
        </w:rPr>
        <w:t xml:space="preserve"> this ECC Decision. However the UK is not able to implement</w:t>
      </w:r>
      <w:r w:rsidRPr="00FE082B">
        <w:rPr>
          <w:iCs/>
          <w:color w:val="auto"/>
        </w:rPr>
        <w:t xml:space="preserve"> it</w:t>
      </w:r>
      <w:r w:rsidR="00757F1B" w:rsidRPr="00FE082B">
        <w:rPr>
          <w:iCs/>
          <w:color w:val="auto"/>
        </w:rPr>
        <w:t xml:space="preserve"> as it cannot designate the bands for MFCN due to military use in 1427 – 1452 MHz and </w:t>
      </w:r>
      <w:r w:rsidRPr="00FE082B">
        <w:rPr>
          <w:iCs/>
          <w:color w:val="auto"/>
        </w:rPr>
        <w:t xml:space="preserve">fixed links in 1492 – 1518 </w:t>
      </w:r>
      <w:proofErr w:type="spellStart"/>
      <w:r w:rsidRPr="00FE082B">
        <w:rPr>
          <w:iCs/>
          <w:color w:val="auto"/>
        </w:rPr>
        <w:t>MHz.</w:t>
      </w:r>
      <w:proofErr w:type="spellEnd"/>
    </w:p>
    <w:p w:rsidR="00374D2F" w:rsidRDefault="00374D2F" w:rsidP="00374D2F">
      <w:pPr>
        <w:rPr>
          <w:iCs/>
          <w:color w:val="00000A"/>
        </w:rPr>
      </w:pPr>
      <w:r>
        <w:rPr>
          <w:iCs/>
          <w:color w:val="00000A"/>
        </w:rPr>
        <w:t xml:space="preserve">The </w:t>
      </w:r>
      <w:r>
        <w:rPr>
          <w:iCs/>
          <w:color w:val="00000A"/>
          <w:lang w:val="en-US"/>
        </w:rPr>
        <w:t>Russian Federation</w:t>
      </w:r>
      <w:r>
        <w:rPr>
          <w:iCs/>
          <w:color w:val="00000A"/>
        </w:rPr>
        <w:t xml:space="preserve"> indicated that it is not able to implement the decision because of the use in these bands for </w:t>
      </w:r>
      <w:r>
        <w:rPr>
          <w:iCs/>
          <w:color w:val="00000A"/>
          <w:lang w:val="en-US"/>
        </w:rPr>
        <w:t>aeronautical telemetry.</w:t>
      </w:r>
    </w:p>
    <w:p w:rsidR="007A735B" w:rsidRPr="00FE082B" w:rsidRDefault="007A735B" w:rsidP="00773295"/>
    <w:p w:rsidR="00A51F23" w:rsidRPr="00FE082B" w:rsidRDefault="00A51F23" w:rsidP="00D6260C">
      <w:pPr>
        <w:pStyle w:val="Titre2"/>
        <w:spacing w:line="276" w:lineRule="auto"/>
        <w:rPr>
          <w:b w:val="0"/>
          <w:sz w:val="22"/>
        </w:rPr>
      </w:pPr>
      <w:r w:rsidRPr="00FE082B">
        <w:rPr>
          <w:rStyle w:val="HeaderZchn"/>
          <w:b/>
          <w:szCs w:val="22"/>
          <w:lang w:val="en-GB"/>
        </w:rPr>
        <w:t>Final Approval</w:t>
      </w:r>
      <w:r w:rsidRPr="00FE082B">
        <w:rPr>
          <w:rStyle w:val="HeaderZchn"/>
          <w:szCs w:val="22"/>
          <w:lang w:val="en-GB"/>
        </w:rPr>
        <w:t xml:space="preserve"> </w:t>
      </w:r>
      <w:r w:rsidR="00145DF0" w:rsidRPr="00FE082B">
        <w:rPr>
          <w:rStyle w:val="HeaderZchn"/>
          <w:szCs w:val="22"/>
          <w:lang w:val="en-GB"/>
        </w:rPr>
        <w:t xml:space="preserve">of </w:t>
      </w:r>
      <w:r w:rsidR="00B66C9A" w:rsidRPr="00FE082B">
        <w:rPr>
          <w:b w:val="0"/>
          <w:sz w:val="22"/>
          <w:szCs w:val="22"/>
        </w:rPr>
        <w:t>draft amended ECC Decision (01)03 on ECO Frequency Information System (EFIS)</w:t>
      </w:r>
    </w:p>
    <w:p w:rsidR="001F5438" w:rsidRPr="00FE082B" w:rsidRDefault="001F5438" w:rsidP="001F5438">
      <w:r w:rsidRPr="00FE082B">
        <w:t>ECC considered the following input documents:</w:t>
      </w:r>
    </w:p>
    <w:p w:rsidR="001F5438" w:rsidRPr="00FE082B" w:rsidRDefault="001F5438" w:rsidP="001F5438">
      <w:proofErr w:type="gramStart"/>
      <w:r w:rsidRPr="00FE082B">
        <w:t>ECC(</w:t>
      </w:r>
      <w:proofErr w:type="gramEnd"/>
      <w:r w:rsidRPr="00FE082B">
        <w:t>17)096, outcome of the public consultation (ECO);</w:t>
      </w:r>
    </w:p>
    <w:p w:rsidR="001F5438" w:rsidRPr="00FE082B" w:rsidRDefault="001F5438" w:rsidP="001F5438">
      <w:proofErr w:type="gramStart"/>
      <w:r w:rsidRPr="00FE082B">
        <w:t>ECC(</w:t>
      </w:r>
      <w:proofErr w:type="gramEnd"/>
      <w:r w:rsidRPr="00FE082B">
        <w:t>17)084 - Section 1.1 (WG FM progress report);</w:t>
      </w:r>
    </w:p>
    <w:p w:rsidR="001F5438" w:rsidRPr="00FE082B" w:rsidRDefault="001F5438" w:rsidP="001F5438">
      <w:proofErr w:type="gramStart"/>
      <w:r w:rsidRPr="00FE082B">
        <w:t>ECC(</w:t>
      </w:r>
      <w:proofErr w:type="gramEnd"/>
      <w:r w:rsidRPr="00FE082B">
        <w:t>17)084 - Annex 1, draft amended ECC Decision (01)03, provided by WG FM.</w:t>
      </w:r>
    </w:p>
    <w:p w:rsidR="001F5438" w:rsidRPr="00FE082B" w:rsidRDefault="001F5438" w:rsidP="001F5438">
      <w:r w:rsidRPr="00FE082B">
        <w:t>Annexes 2 (list of searchable applications) and 5 (EFIS harmonised interface, data formats) of ECC Decision (01)03 on EFIS were approved by WG FM for public consultation in May 2017 (in this case for public consultation because of the additional revisions of the main body of the ECC Decision).</w:t>
      </w:r>
    </w:p>
    <w:p w:rsidR="00284B22" w:rsidRPr="00FE082B" w:rsidRDefault="00284B22" w:rsidP="00284B22">
      <w:r w:rsidRPr="00FE082B">
        <w:t xml:space="preserve">WG FM, during its meeting in October 2017, agreed on a stable draft version and approved Annexes 2 and 5 again for administration consultation because of additional amendments which were needed. No comments were </w:t>
      </w:r>
      <w:r>
        <w:t xml:space="preserve">received </w:t>
      </w:r>
      <w:r w:rsidRPr="00B4171C">
        <w:rPr>
          <w:rStyle w:val="ECCHLbold"/>
          <w:b w:val="0"/>
        </w:rPr>
        <w:t>neith</w:t>
      </w:r>
      <w:r w:rsidRPr="00DD0B05">
        <w:rPr>
          <w:rStyle w:val="ECCHLbold"/>
          <w:b w:val="0"/>
        </w:rPr>
        <w:t>er</w:t>
      </w:r>
      <w:r w:rsidRPr="00284B22">
        <w:rPr>
          <w:rStyle w:val="ECCHLbold"/>
          <w:b w:val="0"/>
        </w:rPr>
        <w:t xml:space="preserve"> during the public consultation before the WG FM meeting nor during the additional</w:t>
      </w:r>
      <w:r w:rsidRPr="00B4171C">
        <w:rPr>
          <w:rStyle w:val="ECCHLbold"/>
          <w:b w:val="0"/>
        </w:rPr>
        <w:t xml:space="preserve"> administration consultation</w:t>
      </w:r>
      <w:r w:rsidRPr="00284B22">
        <w:rPr>
          <w:b/>
        </w:rPr>
        <w:t>.</w:t>
      </w:r>
    </w:p>
    <w:p w:rsidR="001F5438" w:rsidRPr="00FE082B" w:rsidRDefault="001F5438" w:rsidP="001F5438">
      <w:r w:rsidRPr="00FE082B">
        <w:t>No further amendments were proposed during the ECC meeting.</w:t>
      </w:r>
    </w:p>
    <w:p w:rsidR="001F5438" w:rsidRPr="00FE082B" w:rsidRDefault="001F5438" w:rsidP="001F5438">
      <w:pPr>
        <w:pBdr>
          <w:top w:val="single" w:sz="4" w:space="1" w:color="auto"/>
          <w:left w:val="single" w:sz="4" w:space="4" w:color="auto"/>
          <w:bottom w:val="single" w:sz="4" w:space="1" w:color="auto"/>
          <w:right w:val="single" w:sz="4" w:space="4" w:color="auto"/>
        </w:pBdr>
      </w:pPr>
      <w:r w:rsidRPr="00FE082B">
        <w:t>The ECC finally approved the amended ECC Decision (01)03 on ‘ECO Frequency Information System (EFIS)’ (</w:t>
      </w:r>
      <w:r w:rsidRPr="00FE082B">
        <w:rPr>
          <w:b/>
        </w:rPr>
        <w:t xml:space="preserve">Annex </w:t>
      </w:r>
      <w:r w:rsidR="007130A4">
        <w:rPr>
          <w:b/>
        </w:rPr>
        <w:t>08</w:t>
      </w:r>
      <w:r w:rsidRPr="00FE082B">
        <w:rPr>
          <w:b/>
        </w:rPr>
        <w:t xml:space="preserve"> / Temp 06</w:t>
      </w:r>
      <w:r w:rsidRPr="00FE082B">
        <w:t>) and tasked the Office to publish it.</w:t>
      </w:r>
    </w:p>
    <w:p w:rsidR="001F5438" w:rsidRPr="00FE082B" w:rsidRDefault="001F5438" w:rsidP="001F5438">
      <w:r w:rsidRPr="00FE082B">
        <w:t>The information on the implementation of this ECC Decision will be retained.</w:t>
      </w:r>
    </w:p>
    <w:p w:rsidR="00024599" w:rsidRPr="00FE082B" w:rsidRDefault="00024599" w:rsidP="00773295"/>
    <w:p w:rsidR="00460C6E" w:rsidRPr="00FE082B" w:rsidRDefault="00460C6E" w:rsidP="00BA59CA">
      <w:pPr>
        <w:pStyle w:val="Titre2"/>
        <w:jc w:val="both"/>
        <w:rPr>
          <w:b w:val="0"/>
          <w:sz w:val="22"/>
          <w:szCs w:val="22"/>
        </w:rPr>
      </w:pPr>
      <w:r w:rsidRPr="00FE082B">
        <w:rPr>
          <w:rStyle w:val="HeaderZchn"/>
          <w:szCs w:val="22"/>
        </w:rPr>
        <w:t xml:space="preserve">Draft </w:t>
      </w:r>
      <w:r w:rsidR="00B66C9A" w:rsidRPr="00FE082B">
        <w:rPr>
          <w:rStyle w:val="HeaderZchn"/>
          <w:szCs w:val="22"/>
        </w:rPr>
        <w:t xml:space="preserve">revision of ECC Decision (13)03 on MFCN in 1452-1492 MHz for </w:t>
      </w:r>
      <w:r w:rsidR="00B66C9A" w:rsidRPr="00FE082B">
        <w:rPr>
          <w:b w:val="0"/>
          <w:sz w:val="22"/>
          <w:szCs w:val="22"/>
        </w:rPr>
        <w:t>public consultation</w:t>
      </w:r>
      <w:r w:rsidRPr="00FE082B">
        <w:rPr>
          <w:b w:val="0"/>
          <w:sz w:val="22"/>
          <w:szCs w:val="22"/>
        </w:rPr>
        <w:t xml:space="preserve"> </w:t>
      </w:r>
    </w:p>
    <w:p w:rsidR="001B21E6" w:rsidRPr="00FE082B" w:rsidRDefault="001B21E6" w:rsidP="001B21E6">
      <w:r w:rsidRPr="00FE082B">
        <w:t xml:space="preserve">The ECC PT1 Chairman presented </w:t>
      </w:r>
      <w:proofErr w:type="gramStart"/>
      <w:r w:rsidRPr="00FE082B">
        <w:t>ECC(</w:t>
      </w:r>
      <w:proofErr w:type="gramEnd"/>
      <w:r w:rsidRPr="00FE082B">
        <w:t xml:space="preserve">17)087 Annex 9. This was developed in response to the request from ECC to ensure that the revised ECC Decision (13)03 would specify what measures are to be followed if MFCN is deployed immediately below 1452 MHz or immediately above 1492 </w:t>
      </w:r>
      <w:proofErr w:type="spellStart"/>
      <w:r w:rsidRPr="00FE082B">
        <w:t>MHz.</w:t>
      </w:r>
      <w:proofErr w:type="spellEnd"/>
    </w:p>
    <w:p w:rsidR="001B21E6" w:rsidRPr="00FE082B" w:rsidRDefault="001B21E6" w:rsidP="001B21E6">
      <w:r w:rsidRPr="00FE082B">
        <w:t xml:space="preserve">The main changes concern Annex 2 within the Decision and the applicability of the </w:t>
      </w:r>
      <w:proofErr w:type="spellStart"/>
      <w:r w:rsidRPr="00FE082B">
        <w:t>e.i.r.p</w:t>
      </w:r>
      <w:proofErr w:type="spellEnd"/>
      <w:r w:rsidRPr="00FE082B">
        <w:t>. limits outside the 1452-1492 MHz band.</w:t>
      </w:r>
    </w:p>
    <w:p w:rsidR="005C3DB2" w:rsidRPr="00FE082B" w:rsidRDefault="001B21E6" w:rsidP="001B21E6">
      <w:r w:rsidRPr="00FE082B">
        <w:t xml:space="preserve">The meeting </w:t>
      </w:r>
      <w:r w:rsidR="005C3DB2" w:rsidRPr="00FE082B">
        <w:t xml:space="preserve">clarified that the more stringent </w:t>
      </w:r>
      <w:proofErr w:type="spellStart"/>
      <w:r w:rsidR="005C3DB2" w:rsidRPr="00FE082B">
        <w:t>e.i.r.p</w:t>
      </w:r>
      <w:proofErr w:type="spellEnd"/>
      <w:r w:rsidR="005C3DB2" w:rsidRPr="00FE082B">
        <w:t>. limits are deactivated only when the blocks immediately adjacent to 1452 MHz and/or 1492 MHz are used by MFCN.</w:t>
      </w:r>
    </w:p>
    <w:p w:rsidR="00C93F3C" w:rsidRPr="00FE082B" w:rsidRDefault="00C93F3C" w:rsidP="00C93F3C">
      <w:pPr>
        <w:pBdr>
          <w:top w:val="single" w:sz="4" w:space="1" w:color="auto"/>
          <w:left w:val="single" w:sz="4" w:space="4" w:color="auto"/>
          <w:bottom w:val="single" w:sz="4" w:space="1" w:color="auto"/>
          <w:right w:val="single" w:sz="4" w:space="4" w:color="auto"/>
        </w:pBdr>
      </w:pPr>
      <w:r w:rsidRPr="00FE082B">
        <w:t>The ECC approved for public consultation the draft revision of ECC decision (13)03 on MFCN in 1452-1492 MHz (</w:t>
      </w:r>
      <w:r w:rsidRPr="00FE082B">
        <w:rPr>
          <w:b/>
        </w:rPr>
        <w:t xml:space="preserve">Annex </w:t>
      </w:r>
      <w:r w:rsidR="00870C32">
        <w:rPr>
          <w:b/>
        </w:rPr>
        <w:t>09</w:t>
      </w:r>
      <w:r w:rsidR="00A91AB6" w:rsidRPr="00FE082B">
        <w:rPr>
          <w:b/>
        </w:rPr>
        <w:t xml:space="preserve"> </w:t>
      </w:r>
      <w:r w:rsidRPr="00FE082B">
        <w:t>/</w:t>
      </w:r>
      <w:r w:rsidR="00A91AB6" w:rsidRPr="00FE082B">
        <w:t xml:space="preserve"> </w:t>
      </w:r>
      <w:r w:rsidRPr="00FE082B">
        <w:rPr>
          <w:b/>
        </w:rPr>
        <w:t>Temp 07 Rev1</w:t>
      </w:r>
      <w:r w:rsidRPr="00FE082B">
        <w:t>)</w:t>
      </w:r>
    </w:p>
    <w:p w:rsidR="001B21E6" w:rsidRPr="00FE082B" w:rsidRDefault="001B21E6" w:rsidP="001B21E6">
      <w:r w:rsidRPr="00FE082B">
        <w:t>The meeting noted that due to the short time frame before the next ECC PT1 meeting, it is planned that ECC PT1 will do the review of public consultation comments by correspondence.</w:t>
      </w:r>
    </w:p>
    <w:p w:rsidR="004E63C5" w:rsidRPr="00FE082B" w:rsidRDefault="004E63C5" w:rsidP="004E63C5"/>
    <w:p w:rsidR="003D5283" w:rsidRPr="00FE082B" w:rsidRDefault="00B66C9A" w:rsidP="003D5283">
      <w:pPr>
        <w:pStyle w:val="Titre2"/>
        <w:jc w:val="both"/>
        <w:rPr>
          <w:sz w:val="22"/>
          <w:szCs w:val="22"/>
        </w:rPr>
      </w:pPr>
      <w:r w:rsidRPr="00FE082B">
        <w:rPr>
          <w:rStyle w:val="HeaderZchn"/>
          <w:szCs w:val="22"/>
        </w:rPr>
        <w:t>Draft revision of ECC Decision (06)13 on 900-1800 MHz</w:t>
      </w:r>
      <w:r w:rsidRPr="00FE082B">
        <w:rPr>
          <w:rStyle w:val="HeaderZchn"/>
          <w:b/>
          <w:szCs w:val="22"/>
        </w:rPr>
        <w:t xml:space="preserve"> </w:t>
      </w:r>
      <w:r w:rsidRPr="00FE082B">
        <w:rPr>
          <w:rStyle w:val="HeaderZchn"/>
          <w:szCs w:val="22"/>
        </w:rPr>
        <w:t xml:space="preserve">for </w:t>
      </w:r>
      <w:r w:rsidRPr="00FE082B">
        <w:rPr>
          <w:b w:val="0"/>
          <w:sz w:val="22"/>
          <w:szCs w:val="22"/>
        </w:rPr>
        <w:t>public consultation</w:t>
      </w:r>
    </w:p>
    <w:p w:rsidR="001B21E6" w:rsidRPr="00FE082B" w:rsidRDefault="001B21E6" w:rsidP="001B21E6">
      <w:r w:rsidRPr="00FE082B">
        <w:t xml:space="preserve">The ECC PT1 Chairman presented </w:t>
      </w:r>
      <w:proofErr w:type="gramStart"/>
      <w:r w:rsidRPr="00FE082B">
        <w:t>ECC(</w:t>
      </w:r>
      <w:proofErr w:type="gramEnd"/>
      <w:r w:rsidRPr="00FE082B">
        <w:t xml:space="preserve">17)087 Annex 10, which was developed in response to the ECC request, following publication of ECC Report 266. This draft revision of ECC Decision (06)13 includes technical conditions for the use of </w:t>
      </w:r>
      <w:proofErr w:type="spellStart"/>
      <w:r w:rsidRPr="00FE082B">
        <w:t>IoT</w:t>
      </w:r>
      <w:proofErr w:type="spellEnd"/>
      <w:r w:rsidRPr="00FE082B">
        <w:t xml:space="preserve"> cellular systems in the 900/1800 MHz bands. In particular, it includes the additional technical conditions to accommodate the introduction of standalone and guard band NB-</w:t>
      </w:r>
      <w:proofErr w:type="spellStart"/>
      <w:r w:rsidRPr="00FE082B">
        <w:t>IoT</w:t>
      </w:r>
      <w:proofErr w:type="spellEnd"/>
      <w:r w:rsidRPr="00FE082B">
        <w:t xml:space="preserve"> in the bands covered by this </w:t>
      </w:r>
      <w:r w:rsidR="00374D2F">
        <w:t xml:space="preserve">ECC </w:t>
      </w:r>
      <w:r w:rsidRPr="00FE082B">
        <w:t>Decision.</w:t>
      </w:r>
    </w:p>
    <w:p w:rsidR="001B21E6" w:rsidRPr="00FE082B" w:rsidRDefault="001B21E6" w:rsidP="001B21E6">
      <w:bookmarkStart w:id="0" w:name="_Hlk498618304"/>
      <w:r w:rsidRPr="00FE082B">
        <w:lastRenderedPageBreak/>
        <w:t xml:space="preserve">Some corrections were made to replace the reference to the harmonised standard for WCDMA repeaters with the correct reference to the harmonised standard for LTE repeaters. </w:t>
      </w:r>
      <w:bookmarkEnd w:id="0"/>
      <w:r w:rsidRPr="00FE082B">
        <w:t xml:space="preserve">In addition, the title was revised to refer to </w:t>
      </w:r>
      <w:proofErr w:type="spellStart"/>
      <w:r w:rsidRPr="00FE082B">
        <w:t>IoT</w:t>
      </w:r>
      <w:proofErr w:type="spellEnd"/>
      <w:r w:rsidRPr="00FE082B">
        <w:t xml:space="preserve"> cellular systems; this change was also reflected in Decides 4. </w:t>
      </w:r>
    </w:p>
    <w:p w:rsidR="00C93F3C" w:rsidRPr="00FE082B" w:rsidRDefault="001B21E6" w:rsidP="00C93F3C">
      <w:r w:rsidRPr="00FE082B">
        <w:t>In respect of the question of whether there is a need to maintain technical conditions for WiMAX in this ECC Decision, the meeting decided to highlight it in the covering letter</w:t>
      </w:r>
      <w:r w:rsidR="00F068EC" w:rsidRPr="00FE082B">
        <w:t xml:space="preserve"> of the public consultation</w:t>
      </w:r>
      <w:r w:rsidRPr="00FE082B">
        <w:t xml:space="preserve"> and</w:t>
      </w:r>
      <w:r w:rsidR="00F068EC" w:rsidRPr="00FE082B">
        <w:t xml:space="preserve"> to</w:t>
      </w:r>
      <w:r w:rsidRPr="00FE082B">
        <w:t xml:space="preserve"> invite views on whether WiMAX should be kept in this </w:t>
      </w:r>
      <w:r w:rsidR="00374D2F">
        <w:t xml:space="preserve">ECC </w:t>
      </w:r>
      <w:r w:rsidRPr="00FE082B">
        <w:t>Decision.</w:t>
      </w:r>
      <w:r w:rsidR="00C93F3C" w:rsidRPr="00FE082B">
        <w:t xml:space="preserve"> The covering letter for the public consultation is contained in </w:t>
      </w:r>
      <w:r w:rsidR="00C93F3C" w:rsidRPr="00FE082B">
        <w:rPr>
          <w:b/>
        </w:rPr>
        <w:t xml:space="preserve">Annex </w:t>
      </w:r>
      <w:r w:rsidR="00945CD2">
        <w:rPr>
          <w:b/>
        </w:rPr>
        <w:t>10</w:t>
      </w:r>
      <w:r w:rsidR="00A91AB6" w:rsidRPr="00FE082B">
        <w:rPr>
          <w:b/>
        </w:rPr>
        <w:t xml:space="preserve"> </w:t>
      </w:r>
      <w:r w:rsidR="00C93F3C" w:rsidRPr="00FE082B">
        <w:rPr>
          <w:b/>
        </w:rPr>
        <w:t>/</w:t>
      </w:r>
      <w:r w:rsidR="00A91AB6" w:rsidRPr="00FE082B">
        <w:rPr>
          <w:b/>
        </w:rPr>
        <w:t xml:space="preserve"> </w:t>
      </w:r>
      <w:r w:rsidR="00C93F3C" w:rsidRPr="00FE082B">
        <w:rPr>
          <w:b/>
        </w:rPr>
        <w:t>Temp 14</w:t>
      </w:r>
      <w:r w:rsidR="00C93F3C" w:rsidRPr="00FE082B">
        <w:t>.</w:t>
      </w:r>
    </w:p>
    <w:p w:rsidR="001B21E6" w:rsidRPr="00FE082B" w:rsidRDefault="001B21E6" w:rsidP="001B21E6">
      <w:r w:rsidRPr="00FE082B">
        <w:t xml:space="preserve">In addition, a question was raised on whether the current cross-border conditions are also applicable for the new </w:t>
      </w:r>
      <w:proofErr w:type="spellStart"/>
      <w:r w:rsidRPr="00FE082B">
        <w:t>IoT</w:t>
      </w:r>
      <w:proofErr w:type="spellEnd"/>
      <w:r w:rsidRPr="00FE082B">
        <w:t xml:space="preserve"> technologies. ECC PT1 was asked to consider this.</w:t>
      </w:r>
    </w:p>
    <w:p w:rsidR="001B21E6" w:rsidRPr="00FE082B" w:rsidRDefault="001B21E6" w:rsidP="001B21E6"/>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138"/>
      </w:tblGrid>
      <w:tr w:rsidR="001B21E6" w:rsidRPr="00FE082B" w:rsidTr="00FE082B">
        <w:tc>
          <w:tcPr>
            <w:tcW w:w="10138" w:type="dxa"/>
          </w:tcPr>
          <w:p w:rsidR="001B21E6" w:rsidRPr="00FE082B" w:rsidRDefault="001B21E6" w:rsidP="00B80D90">
            <w:r w:rsidRPr="00FE082B">
              <w:t xml:space="preserve">ECC PT1 is asked to look at whether the current cross-border conditions are also applicable for the new </w:t>
            </w:r>
            <w:proofErr w:type="spellStart"/>
            <w:r w:rsidRPr="00FE082B">
              <w:t>IoT</w:t>
            </w:r>
            <w:proofErr w:type="spellEnd"/>
            <w:r w:rsidRPr="00FE082B">
              <w:t xml:space="preserve"> technologies</w:t>
            </w:r>
          </w:p>
        </w:tc>
      </w:tr>
    </w:tbl>
    <w:p w:rsidR="00C93F3C" w:rsidRPr="00FE082B" w:rsidRDefault="00C93F3C" w:rsidP="001B21E6"/>
    <w:p w:rsidR="00C93F3C" w:rsidRPr="00FE082B" w:rsidRDefault="00C93F3C" w:rsidP="00C93F3C">
      <w:pPr>
        <w:pBdr>
          <w:top w:val="single" w:sz="4" w:space="1" w:color="auto"/>
          <w:left w:val="single" w:sz="4" w:space="4" w:color="auto"/>
          <w:bottom w:val="single" w:sz="4" w:space="1" w:color="auto"/>
          <w:right w:val="single" w:sz="4" w:space="4" w:color="auto"/>
        </w:pBdr>
      </w:pPr>
      <w:r w:rsidRPr="00FE082B">
        <w:t xml:space="preserve">The ECC approved for public consultation the draft revision of ECC </w:t>
      </w:r>
      <w:r w:rsidR="00374D2F">
        <w:t>D</w:t>
      </w:r>
      <w:r w:rsidRPr="00FE082B">
        <w:t>ecision (06)03 on 900-1800 MHz (</w:t>
      </w:r>
      <w:r w:rsidRPr="00FE082B">
        <w:rPr>
          <w:b/>
        </w:rPr>
        <w:t xml:space="preserve">Annex </w:t>
      </w:r>
      <w:r w:rsidR="00945CD2">
        <w:rPr>
          <w:b/>
        </w:rPr>
        <w:t>11</w:t>
      </w:r>
      <w:r w:rsidR="00A91AB6" w:rsidRPr="00FE082B">
        <w:rPr>
          <w:b/>
        </w:rPr>
        <w:t xml:space="preserve"> </w:t>
      </w:r>
      <w:r w:rsidRPr="00FE082B">
        <w:t>/</w:t>
      </w:r>
      <w:r w:rsidR="00A91AB6" w:rsidRPr="00FE082B">
        <w:t xml:space="preserve"> </w:t>
      </w:r>
      <w:r w:rsidRPr="00FE082B">
        <w:rPr>
          <w:b/>
        </w:rPr>
        <w:t>Temp 09 Rev</w:t>
      </w:r>
      <w:r w:rsidR="00C579E3">
        <w:rPr>
          <w:b/>
        </w:rPr>
        <w:t>2</w:t>
      </w:r>
      <w:r w:rsidRPr="00FE082B">
        <w:t>)</w:t>
      </w:r>
    </w:p>
    <w:p w:rsidR="001B21E6" w:rsidRPr="00FE082B" w:rsidRDefault="001B21E6" w:rsidP="001B21E6">
      <w:pPr>
        <w:rPr>
          <w:rFonts w:ascii="Calibri" w:hAnsi="Calibri"/>
          <w:color w:val="1F497D"/>
          <w:szCs w:val="22"/>
          <w:lang w:eastAsia="en-US"/>
        </w:rPr>
      </w:pPr>
      <w:r w:rsidRPr="00FE082B">
        <w:t>The meeting noted that due to the short time frame before the next ECC PT1 meeting, it is planned that ECC PT1 will do the review of public consultation comments by correspondence.</w:t>
      </w:r>
    </w:p>
    <w:p w:rsidR="00610A48" w:rsidRPr="00FE082B" w:rsidRDefault="00610A48" w:rsidP="00610A48">
      <w:pPr>
        <w:rPr>
          <w:rFonts w:ascii="Calibri" w:hAnsi="Calibri"/>
          <w:color w:val="1F497D"/>
          <w:szCs w:val="22"/>
          <w:lang w:eastAsia="en-US"/>
        </w:rPr>
      </w:pPr>
    </w:p>
    <w:p w:rsidR="00B66C9A" w:rsidRPr="00FE082B" w:rsidRDefault="00B66C9A" w:rsidP="00B66C9A">
      <w:pPr>
        <w:pStyle w:val="Titre2"/>
        <w:jc w:val="both"/>
        <w:rPr>
          <w:b w:val="0"/>
          <w:sz w:val="22"/>
          <w:szCs w:val="22"/>
        </w:rPr>
      </w:pPr>
      <w:r w:rsidRPr="00FE082B">
        <w:rPr>
          <w:b w:val="0"/>
          <w:sz w:val="22"/>
          <w:szCs w:val="22"/>
        </w:rPr>
        <w:t xml:space="preserve">Editorial update of </w:t>
      </w:r>
      <w:r w:rsidR="00B73A33" w:rsidRPr="00FE082B">
        <w:rPr>
          <w:b w:val="0"/>
          <w:sz w:val="22"/>
          <w:szCs w:val="22"/>
        </w:rPr>
        <w:t>ECC Decision (05)02 on a harmonised frequency plan for the use of the band 169.4-169.8125 MHz</w:t>
      </w:r>
    </w:p>
    <w:p w:rsidR="001F5438" w:rsidRPr="00FE082B" w:rsidRDefault="001F5438" w:rsidP="001F5438">
      <w:r w:rsidRPr="00FE082B">
        <w:t>ECC considered the following input documents:</w:t>
      </w:r>
    </w:p>
    <w:p w:rsidR="001F5438" w:rsidRPr="00FE082B" w:rsidRDefault="001F5438" w:rsidP="001F5438">
      <w:proofErr w:type="gramStart"/>
      <w:r w:rsidRPr="00FE082B">
        <w:t>ECC(</w:t>
      </w:r>
      <w:proofErr w:type="gramEnd"/>
      <w:r w:rsidRPr="00FE082B">
        <w:t>17)084 - Section 1.2 (WG FM progress report);</w:t>
      </w:r>
    </w:p>
    <w:p w:rsidR="001F5438" w:rsidRPr="00FE082B" w:rsidRDefault="001F5438" w:rsidP="001F5438">
      <w:proofErr w:type="gramStart"/>
      <w:r w:rsidRPr="00FE082B">
        <w:t>ECC(</w:t>
      </w:r>
      <w:proofErr w:type="gramEnd"/>
      <w:r w:rsidRPr="00FE082B">
        <w:t>17)084 - Annex 2, draft amended ECC Decision (05)02, provided by WG FM.</w:t>
      </w:r>
    </w:p>
    <w:p w:rsidR="001F5438" w:rsidRPr="00FE082B" w:rsidRDefault="001F5438" w:rsidP="001F5438">
      <w:r w:rsidRPr="00FE082B">
        <w:t>WG FM had adopted updates of various ECC Decisions, including ECC Decision (05)02. The editorial changes include updates to the new format for ECC Decisions, changes following the transition from the R&amp;TTE Directive to the RE Directive, updating the references to harmonised standards or adding a footnote on the cover page to inform about EC Decisions with equivalent technical requirements, where applicable.</w:t>
      </w:r>
    </w:p>
    <w:p w:rsidR="001F5438" w:rsidRPr="00FE082B" w:rsidRDefault="001F5438" w:rsidP="001F5438">
      <w:r w:rsidRPr="00FE082B">
        <w:t xml:space="preserve">A public consultation was not needed for such an update according to the ECC </w:t>
      </w:r>
      <w:proofErr w:type="spellStart"/>
      <w:r w:rsidRPr="00FE082B">
        <w:t>RoP</w:t>
      </w:r>
      <w:proofErr w:type="spellEnd"/>
      <w:r w:rsidRPr="00FE082B">
        <w:t>.</w:t>
      </w:r>
    </w:p>
    <w:p w:rsidR="001F5438" w:rsidRPr="00FE082B" w:rsidRDefault="001F5438" w:rsidP="001F5438">
      <w:r w:rsidRPr="00FE082B">
        <w:t xml:space="preserve">The ECC meeting </w:t>
      </w:r>
      <w:r w:rsidR="00CD351D" w:rsidRPr="00FE082B">
        <w:t>agreed on a new considering</w:t>
      </w:r>
      <w:r w:rsidRPr="00FE082B">
        <w:t xml:space="preserve"> in ECC Decision (05)02, to clarify that the former EC Decision 2005/928/EC had been repealed (transferred into the EC Decision on SRD).</w:t>
      </w:r>
    </w:p>
    <w:p w:rsidR="001F5438" w:rsidRPr="00FE082B" w:rsidRDefault="001F5438" w:rsidP="001F5438">
      <w:pPr>
        <w:pBdr>
          <w:top w:val="single" w:sz="4" w:space="1" w:color="auto"/>
          <w:left w:val="single" w:sz="4" w:space="4" w:color="auto"/>
          <w:bottom w:val="single" w:sz="4" w:space="1" w:color="auto"/>
          <w:right w:val="single" w:sz="4" w:space="4" w:color="auto"/>
        </w:pBdr>
      </w:pPr>
      <w:r w:rsidRPr="00FE082B">
        <w:t>The ECC finally approved the updated ECC Decision (05)02 on ‘a harmonised frequency plan for the use of the band 169.4-169.8125 MHz’ (</w:t>
      </w:r>
      <w:r w:rsidRPr="00FE082B">
        <w:rPr>
          <w:b/>
        </w:rPr>
        <w:t xml:space="preserve">Annex </w:t>
      </w:r>
      <w:r w:rsidR="00A573F1">
        <w:rPr>
          <w:b/>
        </w:rPr>
        <w:t>12</w:t>
      </w:r>
      <w:r w:rsidRPr="00FE082B">
        <w:rPr>
          <w:b/>
        </w:rPr>
        <w:t xml:space="preserve"> / Temp 08</w:t>
      </w:r>
      <w:r w:rsidR="00A91AB6" w:rsidRPr="00FE082B">
        <w:rPr>
          <w:b/>
        </w:rPr>
        <w:t xml:space="preserve"> Rev</w:t>
      </w:r>
      <w:r w:rsidRPr="00FE082B">
        <w:rPr>
          <w:b/>
        </w:rPr>
        <w:t>1</w:t>
      </w:r>
      <w:r w:rsidRPr="00FE082B">
        <w:t>) and tasked the Office to publish it.</w:t>
      </w:r>
    </w:p>
    <w:p w:rsidR="001F5438" w:rsidRPr="00FE082B" w:rsidRDefault="001F5438" w:rsidP="001F5438">
      <w:r w:rsidRPr="00FE082B">
        <w:t>There is no impact on the implementation of this ECC Decision.</w:t>
      </w:r>
    </w:p>
    <w:p w:rsidR="00B66C9A" w:rsidRPr="00FE082B" w:rsidRDefault="00B66C9A" w:rsidP="00B66C9A">
      <w:pPr>
        <w:pStyle w:val="Titre2"/>
        <w:jc w:val="both"/>
        <w:rPr>
          <w:b w:val="0"/>
          <w:sz w:val="22"/>
          <w:szCs w:val="22"/>
        </w:rPr>
      </w:pPr>
      <w:r w:rsidRPr="00FE082B">
        <w:rPr>
          <w:b w:val="0"/>
          <w:sz w:val="22"/>
          <w:szCs w:val="22"/>
        </w:rPr>
        <w:t xml:space="preserve">Editorial update of </w:t>
      </w:r>
      <w:r w:rsidR="00B73A33" w:rsidRPr="00FE082B">
        <w:rPr>
          <w:b w:val="0"/>
          <w:sz w:val="22"/>
          <w:szCs w:val="22"/>
        </w:rPr>
        <w:t>ERC Decision (01)11 on harmonised frequencies, technical characteristics and exemption from individual licensing of SRD used for Flying Model control operating in the frequency band 34.995-35.225</w:t>
      </w:r>
      <w:r w:rsidR="00B73A33" w:rsidRPr="00FE082B">
        <w:rPr>
          <w:sz w:val="22"/>
          <w:szCs w:val="22"/>
        </w:rPr>
        <w:t xml:space="preserve"> </w:t>
      </w:r>
      <w:r w:rsidR="00B73A33" w:rsidRPr="00FE082B">
        <w:rPr>
          <w:b w:val="0"/>
          <w:sz w:val="22"/>
          <w:szCs w:val="22"/>
        </w:rPr>
        <w:t>MHz</w:t>
      </w:r>
    </w:p>
    <w:p w:rsidR="001F5438" w:rsidRPr="00FE082B" w:rsidRDefault="001F5438" w:rsidP="001F5438">
      <w:r w:rsidRPr="00FE082B">
        <w:t>ECC considered the following input documents:</w:t>
      </w:r>
    </w:p>
    <w:p w:rsidR="001F5438" w:rsidRPr="00FE082B" w:rsidRDefault="001F5438" w:rsidP="001F5438">
      <w:proofErr w:type="gramStart"/>
      <w:r w:rsidRPr="00FE082B">
        <w:t>ECC(</w:t>
      </w:r>
      <w:proofErr w:type="gramEnd"/>
      <w:r w:rsidRPr="00FE082B">
        <w:t>17)084 - Section 1.3 (WG FM progress report);</w:t>
      </w:r>
    </w:p>
    <w:p w:rsidR="001F5438" w:rsidRPr="00FE082B" w:rsidRDefault="001F5438" w:rsidP="001F5438">
      <w:proofErr w:type="gramStart"/>
      <w:r w:rsidRPr="00FE082B">
        <w:t>ECC(</w:t>
      </w:r>
      <w:proofErr w:type="gramEnd"/>
      <w:r w:rsidRPr="00FE082B">
        <w:t>17)084 - Annex 3, draft amended ERC Decision (01)11, provided by WG FM.</w:t>
      </w:r>
    </w:p>
    <w:p w:rsidR="001F5438" w:rsidRPr="00FE082B" w:rsidRDefault="001F5438" w:rsidP="001F5438">
      <w:r w:rsidRPr="00FE082B">
        <w:t>For the same reasons as mentioned under agenda item 6.5</w:t>
      </w:r>
      <w:r w:rsidR="00284B22">
        <w:t>,</w:t>
      </w:r>
      <w:r w:rsidRPr="00FE082B">
        <w:t xml:space="preserve"> WG FM had adopted an updated version of ERC Decision (01)11.</w:t>
      </w:r>
    </w:p>
    <w:p w:rsidR="001F5438" w:rsidRPr="00FE082B" w:rsidRDefault="001F5438" w:rsidP="001F5438">
      <w:r w:rsidRPr="00FE082B">
        <w:t>The ECC meeting agreed on some additional editorial amendments.</w:t>
      </w:r>
    </w:p>
    <w:p w:rsidR="001F5438" w:rsidRPr="00FE082B" w:rsidRDefault="001F5438" w:rsidP="001F5438">
      <w:pPr>
        <w:pBdr>
          <w:top w:val="single" w:sz="4" w:space="1" w:color="auto"/>
          <w:left w:val="single" w:sz="4" w:space="4" w:color="auto"/>
          <w:bottom w:val="single" w:sz="4" w:space="1" w:color="auto"/>
          <w:right w:val="single" w:sz="4" w:space="4" w:color="auto"/>
        </w:pBdr>
      </w:pPr>
      <w:r w:rsidRPr="00FE082B">
        <w:lastRenderedPageBreak/>
        <w:t>The ECC finally approved the updated ERC Decision (01)11 on ‘Harmonised frequencies, technical characteristics and exemption from individual licensing of Short Range Devices used for Flying Model control operating in the frequency band 34.995 - 35.225 MHz’ (</w:t>
      </w:r>
      <w:r w:rsidRPr="00FE082B">
        <w:rPr>
          <w:b/>
        </w:rPr>
        <w:t xml:space="preserve">Annex </w:t>
      </w:r>
      <w:r w:rsidR="00A573F1">
        <w:rPr>
          <w:b/>
        </w:rPr>
        <w:t>13</w:t>
      </w:r>
      <w:r w:rsidRPr="00FE082B">
        <w:rPr>
          <w:b/>
        </w:rPr>
        <w:t xml:space="preserve"> / Temp 10</w:t>
      </w:r>
      <w:r w:rsidRPr="00FE082B">
        <w:t>) and tasked the Office to publish it.</w:t>
      </w:r>
    </w:p>
    <w:p w:rsidR="001F5438" w:rsidRPr="00FE082B" w:rsidRDefault="001F5438" w:rsidP="001F5438">
      <w:r w:rsidRPr="00FE082B">
        <w:t>There is no impact on the implementation of this ERC Decision.</w:t>
      </w:r>
    </w:p>
    <w:p w:rsidR="00B66C9A" w:rsidRPr="00FE082B" w:rsidRDefault="00B66C9A" w:rsidP="00610A48">
      <w:pPr>
        <w:rPr>
          <w:rFonts w:ascii="Calibri" w:hAnsi="Calibri"/>
          <w:color w:val="1F497D"/>
          <w:szCs w:val="22"/>
          <w:lang w:eastAsia="en-US"/>
        </w:rPr>
      </w:pPr>
    </w:p>
    <w:p w:rsidR="00B66C9A" w:rsidRPr="00FE082B" w:rsidRDefault="00B66C9A" w:rsidP="00B66C9A">
      <w:pPr>
        <w:pStyle w:val="Titre2"/>
        <w:jc w:val="both"/>
        <w:rPr>
          <w:b w:val="0"/>
          <w:sz w:val="22"/>
          <w:szCs w:val="22"/>
        </w:rPr>
      </w:pPr>
      <w:r w:rsidRPr="00FE082B">
        <w:rPr>
          <w:b w:val="0"/>
          <w:sz w:val="22"/>
          <w:szCs w:val="22"/>
        </w:rPr>
        <w:t xml:space="preserve">Editorial update of </w:t>
      </w:r>
      <w:r w:rsidR="00B73A33" w:rsidRPr="00FE082B">
        <w:rPr>
          <w:b w:val="0"/>
          <w:sz w:val="22"/>
          <w:szCs w:val="22"/>
        </w:rPr>
        <w:t>ERC Decision (01)12 on harmonised frequencies, technical characteristics and exemption from individual licensing of SRD used for Model control operating on the frequencies 40.665, 40.675, 40.685 and 40.695 MHz</w:t>
      </w:r>
    </w:p>
    <w:p w:rsidR="001F5438" w:rsidRPr="00FE082B" w:rsidRDefault="001F5438" w:rsidP="001F5438">
      <w:r w:rsidRPr="00FE082B">
        <w:t>ECC considered the following input documents:</w:t>
      </w:r>
    </w:p>
    <w:p w:rsidR="001F5438" w:rsidRPr="00FE082B" w:rsidRDefault="001F5438" w:rsidP="001F5438">
      <w:proofErr w:type="gramStart"/>
      <w:r w:rsidRPr="00FE082B">
        <w:t>ECC(</w:t>
      </w:r>
      <w:proofErr w:type="gramEnd"/>
      <w:r w:rsidRPr="00FE082B">
        <w:t>17)084 - Section 1.4 (WG FM progress report);</w:t>
      </w:r>
    </w:p>
    <w:p w:rsidR="001F5438" w:rsidRPr="00FE082B" w:rsidRDefault="001F5438" w:rsidP="001F5438">
      <w:proofErr w:type="gramStart"/>
      <w:r w:rsidRPr="00FE082B">
        <w:t>ECC(</w:t>
      </w:r>
      <w:proofErr w:type="gramEnd"/>
      <w:r w:rsidRPr="00FE082B">
        <w:t>17)084 - Annex 4, draft amended ERC Decision (01)12, provided by WG FM.</w:t>
      </w:r>
    </w:p>
    <w:p w:rsidR="001F5438" w:rsidRPr="00FE082B" w:rsidRDefault="001F5438" w:rsidP="001F5438">
      <w:r w:rsidRPr="00FE082B">
        <w:t>For the same reasons as mentioned under agenda item 6.5 WG FM had adopted an updated version of ERC Decision (01)12.</w:t>
      </w:r>
    </w:p>
    <w:p w:rsidR="001F5438" w:rsidRPr="00FE082B" w:rsidRDefault="001F5438" w:rsidP="001F5438">
      <w:r w:rsidRPr="00FE082B">
        <w:t>The ECC meeting agreed on some additional editorial amendments.</w:t>
      </w:r>
    </w:p>
    <w:p w:rsidR="001F5438" w:rsidRPr="00FE082B" w:rsidRDefault="001F5438" w:rsidP="001F5438">
      <w:pPr>
        <w:pBdr>
          <w:top w:val="single" w:sz="4" w:space="1" w:color="auto"/>
          <w:left w:val="single" w:sz="4" w:space="4" w:color="auto"/>
          <w:bottom w:val="single" w:sz="4" w:space="1" w:color="auto"/>
          <w:right w:val="single" w:sz="4" w:space="4" w:color="auto"/>
        </w:pBdr>
      </w:pPr>
      <w:r w:rsidRPr="00FE082B">
        <w:t>The ECC finally approved the updated ERC Decision (01)12 on ‘Harmonised frequencies, technical characteristics and exemption from individual licensing of Short Range Devices used for Model control operating on the frequencies 40.665, 40.675, 40.685 and 40.695 MHz’ (</w:t>
      </w:r>
      <w:r w:rsidRPr="00FE082B">
        <w:rPr>
          <w:b/>
        </w:rPr>
        <w:t xml:space="preserve">Annex </w:t>
      </w:r>
      <w:r w:rsidR="00242796">
        <w:rPr>
          <w:b/>
        </w:rPr>
        <w:t>14</w:t>
      </w:r>
      <w:r w:rsidRPr="00FE082B">
        <w:rPr>
          <w:b/>
        </w:rPr>
        <w:t xml:space="preserve"> / Temp 11</w:t>
      </w:r>
      <w:r w:rsidRPr="00FE082B">
        <w:t>) and tasked the Office to publish it.</w:t>
      </w:r>
    </w:p>
    <w:p w:rsidR="001F5438" w:rsidRPr="00FE082B" w:rsidRDefault="001F5438" w:rsidP="001F5438">
      <w:r w:rsidRPr="00FE082B">
        <w:t>There is no impact on the implementation of this ERC Decision.</w:t>
      </w:r>
    </w:p>
    <w:p w:rsidR="00B66C9A" w:rsidRPr="00FE082B" w:rsidRDefault="00B66C9A" w:rsidP="00B66C9A">
      <w:pPr>
        <w:pStyle w:val="Titre2"/>
        <w:jc w:val="both"/>
        <w:rPr>
          <w:b w:val="0"/>
          <w:sz w:val="22"/>
          <w:szCs w:val="22"/>
        </w:rPr>
      </w:pPr>
      <w:r w:rsidRPr="00FE082B">
        <w:rPr>
          <w:b w:val="0"/>
          <w:sz w:val="22"/>
          <w:szCs w:val="22"/>
        </w:rPr>
        <w:t xml:space="preserve">Editorial update of </w:t>
      </w:r>
      <w:r w:rsidR="00B73A33" w:rsidRPr="00FE082B">
        <w:rPr>
          <w:b w:val="0"/>
          <w:sz w:val="22"/>
          <w:szCs w:val="22"/>
        </w:rPr>
        <w:t>ERC Decision (01)17 on harmonised frequencies, technical characteristics and exemption from individual licensing of Ultra Low Power Active Medical Implant (ULP-AMI) communication systems operating in the frequency band 401-406 MHz on a secondary basis</w:t>
      </w:r>
    </w:p>
    <w:p w:rsidR="001F5438" w:rsidRPr="00FE082B" w:rsidRDefault="001F5438" w:rsidP="001F5438">
      <w:r w:rsidRPr="00FE082B">
        <w:t>ECC considered the following input documents:</w:t>
      </w:r>
    </w:p>
    <w:p w:rsidR="001F5438" w:rsidRPr="00FE082B" w:rsidRDefault="001F5438" w:rsidP="001F5438">
      <w:proofErr w:type="gramStart"/>
      <w:r w:rsidRPr="00FE082B">
        <w:t>ECC(</w:t>
      </w:r>
      <w:proofErr w:type="gramEnd"/>
      <w:r w:rsidRPr="00FE082B">
        <w:t>17)084 - Section 1.5 (WG FM progress report);</w:t>
      </w:r>
    </w:p>
    <w:p w:rsidR="001F5438" w:rsidRPr="00FE082B" w:rsidRDefault="001F5438" w:rsidP="001F5438">
      <w:proofErr w:type="gramStart"/>
      <w:r w:rsidRPr="00FE082B">
        <w:t>ECC(</w:t>
      </w:r>
      <w:proofErr w:type="gramEnd"/>
      <w:r w:rsidRPr="00FE082B">
        <w:t>17)084 - Annex 5, draft amended ERC Decision (01)17, provided by WG FM.</w:t>
      </w:r>
    </w:p>
    <w:p w:rsidR="001F5438" w:rsidRPr="00FE082B" w:rsidRDefault="001F5438" w:rsidP="001F5438">
      <w:r w:rsidRPr="00FE082B">
        <w:t>For the same reasons as mentioned under agenda item 6.5 WG FM had adopted an updated version of ERC Decision (01)17.</w:t>
      </w:r>
    </w:p>
    <w:p w:rsidR="001F5438" w:rsidRPr="00FE082B" w:rsidRDefault="001F5438" w:rsidP="001F5438">
      <w:r w:rsidRPr="00FE082B">
        <w:t>The ECC meeting agreed on some additional editorial amendments.</w:t>
      </w:r>
    </w:p>
    <w:p w:rsidR="001F5438" w:rsidRPr="00FE082B" w:rsidRDefault="001F5438" w:rsidP="001F5438">
      <w:pPr>
        <w:pBdr>
          <w:top w:val="single" w:sz="4" w:space="1" w:color="auto"/>
          <w:left w:val="single" w:sz="4" w:space="4" w:color="auto"/>
          <w:bottom w:val="single" w:sz="4" w:space="1" w:color="auto"/>
          <w:right w:val="single" w:sz="4" w:space="4" w:color="auto"/>
        </w:pBdr>
      </w:pPr>
      <w:r w:rsidRPr="00FE082B">
        <w:t>The ECC finally approved the updated ERC Decision (01)17 on ‘Harmonised frequencies, technical characteristics and exemption from individual licensing of Ultra Low Power Active Medical Implant (ULP-AMI) communication systems operating in the frequency band 401 - 406 MHz on a secondary basis’ (</w:t>
      </w:r>
      <w:r w:rsidRPr="00FE082B">
        <w:rPr>
          <w:b/>
        </w:rPr>
        <w:t xml:space="preserve">Annex </w:t>
      </w:r>
      <w:r w:rsidR="00242796">
        <w:rPr>
          <w:b/>
        </w:rPr>
        <w:t>15</w:t>
      </w:r>
      <w:r w:rsidRPr="00FE082B">
        <w:rPr>
          <w:b/>
        </w:rPr>
        <w:t xml:space="preserve"> / Temp 12</w:t>
      </w:r>
      <w:r w:rsidRPr="00FE082B">
        <w:t>) and tasked the Office to publish it.</w:t>
      </w:r>
    </w:p>
    <w:p w:rsidR="001F5438" w:rsidRPr="00FE082B" w:rsidRDefault="001F5438" w:rsidP="001F5438">
      <w:r w:rsidRPr="00FE082B">
        <w:t>There is no impact on the implementation of this ERC Decision.</w:t>
      </w:r>
    </w:p>
    <w:p w:rsidR="00B73A33" w:rsidRPr="00FE082B" w:rsidRDefault="00B73A33" w:rsidP="00B73A33">
      <w:pPr>
        <w:pStyle w:val="Titre2"/>
        <w:jc w:val="both"/>
        <w:rPr>
          <w:b w:val="0"/>
          <w:sz w:val="22"/>
          <w:szCs w:val="22"/>
        </w:rPr>
      </w:pPr>
      <w:r w:rsidRPr="00FE082B">
        <w:rPr>
          <w:b w:val="0"/>
          <w:sz w:val="22"/>
          <w:szCs w:val="22"/>
        </w:rPr>
        <w:t xml:space="preserve">Editorial update of </w:t>
      </w:r>
      <w:r w:rsidR="00A3602F" w:rsidRPr="00FE082B">
        <w:rPr>
          <w:b w:val="0"/>
          <w:sz w:val="22"/>
          <w:szCs w:val="22"/>
        </w:rPr>
        <w:t>ECC Decision (11)02 on Industrial Level Probing Radars (LPR) operating in frequency bands 6-8.5 GHz, 24.05-26.5 GHz, 57-64 GHz and 75-85 GHz</w:t>
      </w:r>
    </w:p>
    <w:p w:rsidR="001F5438" w:rsidRPr="00FE082B" w:rsidRDefault="001F5438" w:rsidP="001F5438">
      <w:r w:rsidRPr="00FE082B">
        <w:t>ECC considered the following input documents:</w:t>
      </w:r>
    </w:p>
    <w:p w:rsidR="001F5438" w:rsidRPr="00FE082B" w:rsidRDefault="001F5438" w:rsidP="001F5438">
      <w:proofErr w:type="gramStart"/>
      <w:r w:rsidRPr="00FE082B">
        <w:t>ECC(</w:t>
      </w:r>
      <w:proofErr w:type="gramEnd"/>
      <w:r w:rsidRPr="00FE082B">
        <w:t>17)084 - Section 1.6 (WG FM progress report);</w:t>
      </w:r>
    </w:p>
    <w:p w:rsidR="001F5438" w:rsidRPr="00FE082B" w:rsidRDefault="001F5438" w:rsidP="001F5438">
      <w:proofErr w:type="gramStart"/>
      <w:r w:rsidRPr="00FE082B">
        <w:t>ECC(</w:t>
      </w:r>
      <w:proofErr w:type="gramEnd"/>
      <w:r w:rsidRPr="00FE082B">
        <w:t>17)084 - Annex 6, draft amended ECC Decision (11)02, provided by WG FM.</w:t>
      </w:r>
    </w:p>
    <w:p w:rsidR="001F5438" w:rsidRPr="00FE082B" w:rsidRDefault="001F5438" w:rsidP="001F5438">
      <w:r w:rsidRPr="00FE082B">
        <w:t>For the same reasons as mentioned under agenda item 6.5 WG FM had adopted an updated version of ECC Decision (11)02.</w:t>
      </w:r>
    </w:p>
    <w:p w:rsidR="001F5438" w:rsidRPr="00FE082B" w:rsidRDefault="001F5438" w:rsidP="001F5438">
      <w:pPr>
        <w:pBdr>
          <w:top w:val="single" w:sz="4" w:space="1" w:color="auto"/>
          <w:left w:val="single" w:sz="4" w:space="4" w:color="auto"/>
          <w:bottom w:val="single" w:sz="4" w:space="1" w:color="auto"/>
          <w:right w:val="single" w:sz="4" w:space="4" w:color="auto"/>
        </w:pBdr>
      </w:pPr>
      <w:r w:rsidRPr="00FE082B">
        <w:lastRenderedPageBreak/>
        <w:t>The ECC finally approved the updated ECC Decision (11)02 on ‘Industrial Level Probing Radars (LPR) operating in frequency bands 6 - 8.5 GHz, 24.05 - 26.5 GHz, 57 - 64 GHz and 75 - 85 GHz’ (</w:t>
      </w:r>
      <w:r w:rsidR="00817E52" w:rsidRPr="00FE082B">
        <w:rPr>
          <w:b/>
        </w:rPr>
        <w:t xml:space="preserve">Annex </w:t>
      </w:r>
      <w:r w:rsidR="00242796">
        <w:rPr>
          <w:b/>
        </w:rPr>
        <w:t>16</w:t>
      </w:r>
      <w:r w:rsidR="00A91AB6" w:rsidRPr="00FE082B">
        <w:rPr>
          <w:b/>
        </w:rPr>
        <w:t xml:space="preserve"> </w:t>
      </w:r>
      <w:r w:rsidR="00817E52" w:rsidRPr="00FE082B">
        <w:rPr>
          <w:b/>
        </w:rPr>
        <w:t>/</w:t>
      </w:r>
      <w:r w:rsidR="00A91AB6" w:rsidRPr="00FE082B">
        <w:rPr>
          <w:b/>
        </w:rPr>
        <w:t xml:space="preserve"> </w:t>
      </w:r>
      <w:r w:rsidRPr="00FE082B">
        <w:rPr>
          <w:b/>
        </w:rPr>
        <w:t>Temp 13</w:t>
      </w:r>
      <w:r w:rsidRPr="00FE082B">
        <w:t>) and tasked the Office to publish it.</w:t>
      </w:r>
    </w:p>
    <w:p w:rsidR="001F5438" w:rsidRPr="00FE082B" w:rsidRDefault="001F5438" w:rsidP="001F5438">
      <w:r w:rsidRPr="00FE082B">
        <w:t>There is no impact on the implementation of this ECC Decision.</w:t>
      </w:r>
    </w:p>
    <w:p w:rsidR="00B66C9A" w:rsidRPr="00FE082B" w:rsidRDefault="00B66C9A" w:rsidP="00610A48">
      <w:pPr>
        <w:rPr>
          <w:rFonts w:ascii="Calibri" w:hAnsi="Calibri"/>
          <w:color w:val="1F497D"/>
          <w:szCs w:val="22"/>
          <w:lang w:eastAsia="en-US"/>
        </w:rPr>
      </w:pPr>
    </w:p>
    <w:p w:rsidR="00CA4549" w:rsidRPr="00FE082B" w:rsidRDefault="00A3602F" w:rsidP="00D6260C">
      <w:pPr>
        <w:pStyle w:val="Titre1"/>
        <w:spacing w:before="0" w:line="276" w:lineRule="auto"/>
        <w:rPr>
          <w:color w:val="C00000"/>
          <w:szCs w:val="28"/>
        </w:rPr>
      </w:pPr>
      <w:r w:rsidRPr="00FE082B">
        <w:rPr>
          <w:color w:val="C00000"/>
          <w:szCs w:val="28"/>
        </w:rPr>
        <w:t xml:space="preserve">CEPT Reports in response to </w:t>
      </w:r>
      <w:r w:rsidR="00EC6612" w:rsidRPr="00FE082B">
        <w:rPr>
          <w:color w:val="C00000"/>
          <w:szCs w:val="28"/>
        </w:rPr>
        <w:t>EC Mandate</w:t>
      </w:r>
      <w:r w:rsidR="00CA4549" w:rsidRPr="00FE082B">
        <w:rPr>
          <w:color w:val="C00000"/>
          <w:szCs w:val="28"/>
        </w:rPr>
        <w:t xml:space="preserve"> </w:t>
      </w:r>
    </w:p>
    <w:p w:rsidR="00561D19" w:rsidRPr="00FE082B" w:rsidRDefault="00EC6612" w:rsidP="00561D19">
      <w:pPr>
        <w:pStyle w:val="Titre2"/>
        <w:autoSpaceDE w:val="0"/>
        <w:autoSpaceDN w:val="0"/>
        <w:spacing w:before="60" w:line="276" w:lineRule="auto"/>
        <w:jc w:val="both"/>
        <w:rPr>
          <w:color w:val="auto"/>
          <w:sz w:val="22"/>
          <w:szCs w:val="22"/>
        </w:rPr>
      </w:pPr>
      <w:r w:rsidRPr="00FE082B">
        <w:rPr>
          <w:b w:val="0"/>
          <w:color w:val="auto"/>
          <w:sz w:val="22"/>
          <w:szCs w:val="22"/>
          <w:lang w:val="en-US"/>
        </w:rPr>
        <w:t xml:space="preserve">EC mandate </w:t>
      </w:r>
      <w:r w:rsidRPr="00FE082B">
        <w:rPr>
          <w:b w:val="0"/>
          <w:color w:val="auto"/>
          <w:sz w:val="22"/>
          <w:szCs w:val="22"/>
        </w:rPr>
        <w:t>L band 1427-1452 MHz and 1492-1518 MHz</w:t>
      </w:r>
      <w:r w:rsidRPr="00FE082B">
        <w:rPr>
          <w:color w:val="auto"/>
          <w:sz w:val="22"/>
          <w:szCs w:val="22"/>
        </w:rPr>
        <w:t xml:space="preserve"> </w:t>
      </w:r>
    </w:p>
    <w:p w:rsidR="00A3602F" w:rsidRPr="00FE082B" w:rsidRDefault="00A3602F" w:rsidP="00A3602F"/>
    <w:p w:rsidR="00A3602F" w:rsidRPr="00FE082B" w:rsidRDefault="00A3602F" w:rsidP="00A3602F">
      <w:pPr>
        <w:pStyle w:val="Titre3"/>
      </w:pPr>
      <w:r w:rsidRPr="00FE082B">
        <w:rPr>
          <w:rFonts w:cs="Times New Roman"/>
          <w:bCs w:val="0"/>
          <w:i w:val="0"/>
          <w:color w:val="auto"/>
          <w:kern w:val="0"/>
          <w:szCs w:val="22"/>
          <w:lang w:eastAsia="en-US"/>
        </w:rPr>
        <w:t>Final approval</w:t>
      </w:r>
      <w:r w:rsidRPr="00FE082B">
        <w:rPr>
          <w:rFonts w:cs="Times New Roman"/>
          <w:b w:val="0"/>
          <w:bCs w:val="0"/>
          <w:i w:val="0"/>
          <w:color w:val="auto"/>
          <w:kern w:val="0"/>
          <w:szCs w:val="22"/>
          <w:lang w:eastAsia="en-US"/>
        </w:rPr>
        <w:t xml:space="preserve"> of CEPT Report 65</w:t>
      </w:r>
      <w:r w:rsidRPr="00FE082B">
        <w:rPr>
          <w:bCs w:val="0"/>
          <w:i w:val="0"/>
          <w:color w:val="auto"/>
          <w:kern w:val="0"/>
          <w:szCs w:val="22"/>
          <w:lang w:val="nb-NO"/>
        </w:rPr>
        <w:t xml:space="preserve"> </w:t>
      </w:r>
      <w:r w:rsidRPr="00FE082B">
        <w:rPr>
          <w:rFonts w:cs="Times New Roman"/>
          <w:b w:val="0"/>
          <w:bCs w:val="0"/>
          <w:i w:val="0"/>
          <w:color w:val="auto"/>
          <w:kern w:val="0"/>
          <w:szCs w:val="22"/>
          <w:lang w:eastAsia="nl-NL"/>
        </w:rPr>
        <w:t xml:space="preserve">“to develop harmonised technical conditions in additional frequency bands in the 1.5 GHz range for their use for terrestrial wireless broadband electronic communications services in the Union” </w:t>
      </w:r>
      <w:r w:rsidRPr="00FE082B">
        <w:t xml:space="preserve"> </w:t>
      </w:r>
    </w:p>
    <w:p w:rsidR="001B21E6" w:rsidRPr="00FE082B" w:rsidRDefault="001B21E6" w:rsidP="001B21E6">
      <w:r w:rsidRPr="00FE082B">
        <w:t xml:space="preserve">The ECC PT1 Chairman presented </w:t>
      </w:r>
      <w:proofErr w:type="gramStart"/>
      <w:r w:rsidRPr="00FE082B">
        <w:t>ECC(</w:t>
      </w:r>
      <w:proofErr w:type="gramEnd"/>
      <w:r w:rsidRPr="00FE082B">
        <w:t xml:space="preserve">17)087 Annex 4 in response to the EC mandate. This version followed the review of public consultation comments. The resolution table was provided in </w:t>
      </w:r>
      <w:proofErr w:type="gramStart"/>
      <w:r w:rsidRPr="00FE082B">
        <w:t>ECC(</w:t>
      </w:r>
      <w:proofErr w:type="gramEnd"/>
      <w:r w:rsidRPr="00FE082B">
        <w:t xml:space="preserve">17)087 Annex 5. </w:t>
      </w:r>
      <w:bookmarkStart w:id="1" w:name="_Hlk498616441"/>
      <w:r w:rsidRPr="00FE082B">
        <w:t>This was discussed alongside draft ECC Decision (17)06 and draft ECC Report 269</w:t>
      </w:r>
      <w:bookmarkEnd w:id="1"/>
      <w:r w:rsidRPr="00FE082B">
        <w:t>.</w:t>
      </w:r>
    </w:p>
    <w:p w:rsidR="001B21E6" w:rsidRPr="00FE082B" w:rsidRDefault="001B21E6" w:rsidP="001B21E6">
      <w:r w:rsidRPr="00FE082B">
        <w:t xml:space="preserve">Draft CEPT Report 65 concludes on a harmonised frequency arrangement based on 5 MHz blocks. National flexibility is afforded by the use of the downlink-only frequency arrangement, which allows Member States to decide whether to make some or </w:t>
      </w:r>
      <w:r w:rsidR="00284B22" w:rsidRPr="00FE082B">
        <w:t>the entire</w:t>
      </w:r>
      <w:r w:rsidRPr="00FE082B">
        <w:t xml:space="preserve"> spectrum from these bands available for wireless broadband communications.</w:t>
      </w:r>
    </w:p>
    <w:p w:rsidR="001B21E6" w:rsidRPr="00FE082B" w:rsidRDefault="001B21E6" w:rsidP="001B21E6">
      <w:r w:rsidRPr="00FE082B">
        <w:t>In response to a question from the Commission about the partial use of 1</w:t>
      </w:r>
      <w:r w:rsidR="00284B22">
        <w:t xml:space="preserve"> </w:t>
      </w:r>
      <w:r w:rsidRPr="00FE082B">
        <w:t>427-1</w:t>
      </w:r>
      <w:r w:rsidR="00284B22">
        <w:t xml:space="preserve"> </w:t>
      </w:r>
      <w:r w:rsidRPr="00FE082B">
        <w:t>452 MHz or 1</w:t>
      </w:r>
      <w:r w:rsidR="00284B22">
        <w:t xml:space="preserve"> </w:t>
      </w:r>
      <w:r w:rsidRPr="00FE082B">
        <w:t>492-1</w:t>
      </w:r>
      <w:r w:rsidR="00284B22">
        <w:t xml:space="preserve"> </w:t>
      </w:r>
      <w:r w:rsidRPr="00FE082B">
        <w:t xml:space="preserve">518 MHz, ECC PT1 had provided separate clarification in </w:t>
      </w:r>
      <w:proofErr w:type="gramStart"/>
      <w:r w:rsidRPr="00FE082B">
        <w:t>ECC(</w:t>
      </w:r>
      <w:proofErr w:type="gramEnd"/>
      <w:r w:rsidRPr="00FE082B">
        <w:t xml:space="preserve">17)087 Annex 6. The meeting decided to provide the necessary clarification in the draft </w:t>
      </w:r>
      <w:r w:rsidR="00374D2F">
        <w:t xml:space="preserve">CEPT </w:t>
      </w:r>
      <w:r w:rsidRPr="00FE082B">
        <w:t>Report on the conditions to be applied when WBB ECS is used immediately below 1</w:t>
      </w:r>
      <w:r w:rsidR="00284B22">
        <w:t xml:space="preserve"> </w:t>
      </w:r>
      <w:r w:rsidRPr="00FE082B">
        <w:t>452 MHz or immediately above 1</w:t>
      </w:r>
      <w:r w:rsidR="00284B22">
        <w:t xml:space="preserve"> </w:t>
      </w:r>
      <w:r w:rsidRPr="00FE082B">
        <w:t>492 </w:t>
      </w:r>
      <w:proofErr w:type="spellStart"/>
      <w:r w:rsidRPr="00FE082B">
        <w:t>MHz.</w:t>
      </w:r>
      <w:proofErr w:type="spellEnd"/>
      <w:r w:rsidR="00F068EC" w:rsidRPr="00FE082B">
        <w:t xml:space="preserve"> The meeting also concluded that an administration should have the flexibility to introduce wireless broadband communications only on some blocks, taking into account</w:t>
      </w:r>
      <w:r w:rsidR="003B3CCA">
        <w:t xml:space="preserve"> that there is a clear preference for contiguous use and that there should be considerations at</w:t>
      </w:r>
      <w:r w:rsidR="00F068EC" w:rsidRPr="00FE082B">
        <w:t xml:space="preserve"> national level such as the need for sufficiently wide blocks.  </w:t>
      </w:r>
    </w:p>
    <w:p w:rsidR="001B21E6" w:rsidRPr="00FE082B" w:rsidRDefault="001B21E6" w:rsidP="001B21E6">
      <w:r w:rsidRPr="00FE082B">
        <w:t xml:space="preserve">The meeting agreed to include some text provided in </w:t>
      </w:r>
      <w:r w:rsidR="00F068EC" w:rsidRPr="00FE082B">
        <w:t>a contribution from France (</w:t>
      </w:r>
      <w:proofErr w:type="gramStart"/>
      <w:r w:rsidRPr="00FE082B">
        <w:t>ECC(</w:t>
      </w:r>
      <w:proofErr w:type="gramEnd"/>
      <w:r w:rsidRPr="00FE082B">
        <w:t>17)112</w:t>
      </w:r>
      <w:r w:rsidR="00F068EC" w:rsidRPr="00FE082B">
        <w:t>)</w:t>
      </w:r>
      <w:r w:rsidRPr="00FE082B">
        <w:t xml:space="preserve"> referring to the need to limit the maximum in-band power in the top 5 MHz block. It was also clarified that this requirement applies in all locations, not just in the vicinity of ports and airports.</w:t>
      </w:r>
      <w:r w:rsidR="00F068EC" w:rsidRPr="00FE082B">
        <w:t xml:space="preserve"> </w:t>
      </w:r>
      <w:r w:rsidRPr="00FE082B">
        <w:t>Sweden</w:t>
      </w:r>
      <w:r w:rsidR="00F068EC" w:rsidRPr="00FE082B">
        <w:t xml:space="preserve"> requested to </w:t>
      </w:r>
      <w:r w:rsidRPr="00FE082B">
        <w:t xml:space="preserve">maintain such flexibility </w:t>
      </w:r>
      <w:r w:rsidR="00F068EC" w:rsidRPr="00FE082B">
        <w:t>in the CEPT Report,</w:t>
      </w:r>
      <w:r w:rsidRPr="00FE082B">
        <w:t xml:space="preserve"> but this</w:t>
      </w:r>
      <w:r w:rsidR="00F068EC" w:rsidRPr="00FE082B">
        <w:t xml:space="preserve"> comment, already made during the public consultation</w:t>
      </w:r>
      <w:r w:rsidRPr="00FE082B">
        <w:t xml:space="preserve"> had not been agreed during the resolution of comments</w:t>
      </w:r>
      <w:r w:rsidR="00F068EC" w:rsidRPr="00FE082B">
        <w:t xml:space="preserve"> and could not be agreed by the ECC</w:t>
      </w:r>
      <w:r w:rsidRPr="00FE082B">
        <w:t>.</w:t>
      </w:r>
    </w:p>
    <w:p w:rsidR="00F068EC" w:rsidRPr="00FE082B" w:rsidRDefault="00F068EC" w:rsidP="00F068EC">
      <w:r w:rsidRPr="00FE082B">
        <w:t xml:space="preserve">The meeting considered the proposal from Slovenia in </w:t>
      </w:r>
      <w:proofErr w:type="gramStart"/>
      <w:r w:rsidRPr="00FE082B">
        <w:t>ECC(</w:t>
      </w:r>
      <w:proofErr w:type="gramEnd"/>
      <w:r w:rsidRPr="00FE082B">
        <w:t>17)115 for a different measurement bandwidth for the out-of-block limits. ECC/PT1 already considered this proposal and had not been able to agree to modify it. There was opposition in ECC to this proposed change from a number of administrations and so it was not accepted.</w:t>
      </w:r>
    </w:p>
    <w:p w:rsidR="00C93F3C" w:rsidRPr="00FE082B" w:rsidRDefault="00C93F3C" w:rsidP="00C93F3C">
      <w:pPr>
        <w:pBdr>
          <w:top w:val="single" w:sz="4" w:space="1" w:color="auto"/>
          <w:left w:val="single" w:sz="4" w:space="4" w:color="auto"/>
          <w:bottom w:val="single" w:sz="4" w:space="1" w:color="auto"/>
          <w:right w:val="single" w:sz="4" w:space="4" w:color="auto"/>
        </w:pBdr>
      </w:pPr>
      <w:r w:rsidRPr="00FE082B">
        <w:t>The ECC approved the CEPT Report 65 “to develop harmonised technical conditions in additional frequency bands in the 1.5 GHz range for their use for terrestrial wireless broadband electronic communications services in the Union “</w:t>
      </w:r>
      <w:r w:rsidR="00C579E3">
        <w:t xml:space="preserve"> </w:t>
      </w:r>
      <w:r w:rsidRPr="00FE082B">
        <w:t>(</w:t>
      </w:r>
      <w:r w:rsidRPr="00FE082B">
        <w:rPr>
          <w:b/>
        </w:rPr>
        <w:t xml:space="preserve">Annex </w:t>
      </w:r>
      <w:r w:rsidR="00CC37A1">
        <w:rPr>
          <w:b/>
        </w:rPr>
        <w:t>06</w:t>
      </w:r>
      <w:r w:rsidRPr="00FE082B">
        <w:rPr>
          <w:b/>
        </w:rPr>
        <w:t xml:space="preserve"> / Temp 04 Rev2</w:t>
      </w:r>
      <w:r w:rsidRPr="00FE082B">
        <w:t>) and tasked the Office to publish it.</w:t>
      </w:r>
    </w:p>
    <w:p w:rsidR="00C93F3C" w:rsidRPr="00FE082B" w:rsidRDefault="00C93F3C" w:rsidP="00C93F3C"/>
    <w:p w:rsidR="00376ECD" w:rsidRPr="00FE082B" w:rsidRDefault="00376ECD" w:rsidP="00376ECD">
      <w:pPr>
        <w:rPr>
          <w:u w:val="single"/>
          <w:lang w:val="en-US"/>
        </w:rPr>
      </w:pPr>
      <w:r w:rsidRPr="00FE082B">
        <w:rPr>
          <w:u w:val="single"/>
          <w:lang w:val="en-US"/>
        </w:rPr>
        <w:t>Statement from Sweden</w:t>
      </w:r>
    </w:p>
    <w:p w:rsidR="00376ECD" w:rsidRPr="00FE082B" w:rsidRDefault="00376ECD" w:rsidP="00376ECD">
      <w:pPr>
        <w:rPr>
          <w:lang w:val="en-US"/>
        </w:rPr>
      </w:pPr>
      <w:r w:rsidRPr="00FE082B">
        <w:rPr>
          <w:lang w:val="en-US"/>
        </w:rPr>
        <w:t>Sweden is of the view that the level of protection of the reception of a service in a country is a national decision, provided that no other country is affected. The requirement on in</w:t>
      </w:r>
      <w:r w:rsidR="00284B22">
        <w:rPr>
          <w:lang w:val="en-US"/>
        </w:rPr>
        <w:t xml:space="preserve"> band </w:t>
      </w:r>
      <w:proofErr w:type="spellStart"/>
      <w:r w:rsidR="00284B22">
        <w:rPr>
          <w:lang w:val="en-US"/>
        </w:rPr>
        <w:t>e.i.r.p</w:t>
      </w:r>
      <w:proofErr w:type="spellEnd"/>
      <w:r w:rsidR="00284B22">
        <w:rPr>
          <w:lang w:val="en-US"/>
        </w:rPr>
        <w:t xml:space="preserve">. within the block </w:t>
      </w:r>
      <w:r w:rsidRPr="00FE082B">
        <w:rPr>
          <w:lang w:val="en-US"/>
        </w:rPr>
        <w:t>1</w:t>
      </w:r>
      <w:r w:rsidR="00284B22">
        <w:rPr>
          <w:lang w:val="en-US"/>
        </w:rPr>
        <w:t> </w:t>
      </w:r>
      <w:r w:rsidRPr="00FE082B">
        <w:rPr>
          <w:lang w:val="en-US"/>
        </w:rPr>
        <w:t>512</w:t>
      </w:r>
      <w:r w:rsidR="00284B22">
        <w:rPr>
          <w:lang w:val="en-US"/>
        </w:rPr>
        <w:t>–</w:t>
      </w:r>
      <w:r w:rsidRPr="00FE082B">
        <w:rPr>
          <w:lang w:val="en-US"/>
        </w:rPr>
        <w:t>1</w:t>
      </w:r>
      <w:r w:rsidR="00284B22">
        <w:rPr>
          <w:lang w:val="en-US"/>
        </w:rPr>
        <w:t xml:space="preserve"> </w:t>
      </w:r>
      <w:r w:rsidRPr="00FE082B">
        <w:rPr>
          <w:lang w:val="en-US"/>
        </w:rPr>
        <w:t xml:space="preserve">517 MHz in CEPT Report 65 intends to ensure </w:t>
      </w:r>
      <w:r w:rsidRPr="00FE082B">
        <w:rPr>
          <w:lang w:val="en-US" w:eastAsia="ja-JP"/>
        </w:rPr>
        <w:t>compatibility between wireless broadband electronic communication services in the block and mobile satellite services (downlink) operating in the frequency band 1</w:t>
      </w:r>
      <w:r w:rsidR="00284B22">
        <w:rPr>
          <w:lang w:val="en-US" w:eastAsia="ja-JP"/>
        </w:rPr>
        <w:t xml:space="preserve"> </w:t>
      </w:r>
      <w:r w:rsidRPr="00FE082B">
        <w:rPr>
          <w:lang w:val="en-US" w:eastAsia="ja-JP"/>
        </w:rPr>
        <w:t>518-1</w:t>
      </w:r>
      <w:r w:rsidR="00284B22">
        <w:rPr>
          <w:lang w:val="en-US" w:eastAsia="ja-JP"/>
        </w:rPr>
        <w:t xml:space="preserve"> </w:t>
      </w:r>
      <w:r w:rsidRPr="00FE082B">
        <w:rPr>
          <w:lang w:val="en-US" w:eastAsia="ja-JP"/>
        </w:rPr>
        <w:t xml:space="preserve">525 </w:t>
      </w:r>
      <w:proofErr w:type="spellStart"/>
      <w:r w:rsidRPr="00FE082B">
        <w:rPr>
          <w:lang w:val="en-US" w:eastAsia="ja-JP"/>
        </w:rPr>
        <w:t>MHz.</w:t>
      </w:r>
      <w:proofErr w:type="spellEnd"/>
      <w:r w:rsidRPr="00FE082B">
        <w:rPr>
          <w:lang w:val="en-US" w:eastAsia="ja-JP"/>
        </w:rPr>
        <w:t xml:space="preserve"> Thus, our view is that regulations should provide </w:t>
      </w:r>
      <w:r w:rsidRPr="00FE082B">
        <w:rPr>
          <w:lang w:val="en-US" w:eastAsia="ja-JP"/>
        </w:rPr>
        <w:lastRenderedPageBreak/>
        <w:t>national flexibility with regard to the in band power limit in consideration of national as well as cross-border circumstances.</w:t>
      </w:r>
    </w:p>
    <w:p w:rsidR="007B76CD" w:rsidRPr="00FE082B" w:rsidRDefault="007B76CD" w:rsidP="00EC6612"/>
    <w:p w:rsidR="00EC6612" w:rsidRPr="00FE082B" w:rsidRDefault="00A3602F" w:rsidP="00EC6612">
      <w:pPr>
        <w:pStyle w:val="Titre2"/>
        <w:autoSpaceDE w:val="0"/>
        <w:autoSpaceDN w:val="0"/>
        <w:spacing w:before="60" w:line="276" w:lineRule="auto"/>
        <w:jc w:val="both"/>
        <w:rPr>
          <w:b w:val="0"/>
          <w:color w:val="auto"/>
          <w:sz w:val="22"/>
          <w:szCs w:val="22"/>
        </w:rPr>
      </w:pPr>
      <w:r w:rsidRPr="00FE082B">
        <w:rPr>
          <w:b w:val="0"/>
          <w:sz w:val="22"/>
          <w:szCs w:val="22"/>
        </w:rPr>
        <w:t>EC mandate on 5G – 3.5 GHz and 26 GHz</w:t>
      </w:r>
      <w:r w:rsidR="00EC6612" w:rsidRPr="00FE082B">
        <w:rPr>
          <w:b w:val="0"/>
          <w:sz w:val="22"/>
          <w:szCs w:val="22"/>
        </w:rPr>
        <w:t xml:space="preserve"> </w:t>
      </w:r>
      <w:r w:rsidR="00EC6612" w:rsidRPr="00FE082B">
        <w:rPr>
          <w:b w:val="0"/>
          <w:color w:val="auto"/>
          <w:sz w:val="22"/>
          <w:szCs w:val="22"/>
        </w:rPr>
        <w:t xml:space="preserve"> </w:t>
      </w:r>
    </w:p>
    <w:p w:rsidR="002E78C3" w:rsidRPr="00FE082B" w:rsidRDefault="002E78C3" w:rsidP="002E78C3">
      <w:r w:rsidRPr="00FE082B">
        <w:t>The ECC PT1 Chairman reported that the current schedule will require ECC PT1 to produce two draft CEPT Reports at its December ECC PT1 meeting for adoption at the February meeting of ECC for public consultation. ECC PT1 is currently developing two working documents towards draft CEPT Report A (3</w:t>
      </w:r>
      <w:r w:rsidR="00284B22">
        <w:t xml:space="preserve"> </w:t>
      </w:r>
      <w:r w:rsidRPr="00FE082B">
        <w:t>400-3</w:t>
      </w:r>
      <w:r w:rsidR="00284B22">
        <w:t xml:space="preserve"> </w:t>
      </w:r>
      <w:r w:rsidRPr="00FE082B">
        <w:t>800 MHz) and draft CEPT Report B (24.25-27.5 GHz) in response to the mandate.</w:t>
      </w:r>
    </w:p>
    <w:p w:rsidR="00100562" w:rsidRPr="00FE082B" w:rsidRDefault="00100562" w:rsidP="00100562"/>
    <w:p w:rsidR="00100562" w:rsidRPr="00FE082B" w:rsidRDefault="002B2598" w:rsidP="00100562">
      <w:pPr>
        <w:pStyle w:val="Titre2"/>
        <w:autoSpaceDE w:val="0"/>
        <w:autoSpaceDN w:val="0"/>
        <w:spacing w:before="60" w:line="276" w:lineRule="auto"/>
        <w:jc w:val="both"/>
        <w:rPr>
          <w:b w:val="0"/>
          <w:szCs w:val="22"/>
          <w:lang w:val="en-US"/>
        </w:rPr>
      </w:pPr>
      <w:r w:rsidRPr="00FE082B">
        <w:rPr>
          <w:b w:val="0"/>
          <w:color w:val="auto"/>
          <w:sz w:val="22"/>
          <w:szCs w:val="22"/>
        </w:rPr>
        <w:t xml:space="preserve">EC mandate on </w:t>
      </w:r>
      <w:proofErr w:type="spellStart"/>
      <w:r w:rsidRPr="00FE082B">
        <w:rPr>
          <w:b w:val="0"/>
          <w:color w:val="auto"/>
          <w:sz w:val="22"/>
          <w:szCs w:val="22"/>
        </w:rPr>
        <w:t>IoT</w:t>
      </w:r>
      <w:proofErr w:type="spellEnd"/>
      <w:r w:rsidRPr="00FE082B">
        <w:rPr>
          <w:b w:val="0"/>
          <w:color w:val="auto"/>
          <w:sz w:val="22"/>
          <w:szCs w:val="22"/>
        </w:rPr>
        <w:t>/M2M 900/1800 MHz</w:t>
      </w:r>
    </w:p>
    <w:p w:rsidR="002B2598" w:rsidRPr="00FE082B" w:rsidRDefault="002B2598" w:rsidP="002B2598">
      <w:pPr>
        <w:pStyle w:val="Titre3"/>
        <w:rPr>
          <w:b w:val="0"/>
          <w:i w:val="0"/>
          <w:lang w:val="en-US"/>
        </w:rPr>
      </w:pPr>
      <w:r w:rsidRPr="00FE082B">
        <w:rPr>
          <w:b w:val="0"/>
          <w:i w:val="0"/>
          <w:szCs w:val="22"/>
          <w:lang w:eastAsia="en-US"/>
        </w:rPr>
        <w:t>Draft CEPT Report</w:t>
      </w:r>
      <w:r w:rsidRPr="00FE082B">
        <w:rPr>
          <w:rStyle w:val="HeaderZchn"/>
          <w:i w:val="0"/>
          <w:szCs w:val="22"/>
        </w:rPr>
        <w:t xml:space="preserve"> “</w:t>
      </w:r>
      <w:r w:rsidRPr="00FE082B">
        <w:rPr>
          <w:b w:val="0"/>
          <w:i w:val="0"/>
          <w:szCs w:val="22"/>
        </w:rPr>
        <w:t>to review the harmonised technical conditions for use of the 900 MHz and 1800 MHz frequency bands for terrestrial wireless broadband electronic communications services in support of the Internet of Things in the Union” for adoption for public consultation</w:t>
      </w:r>
    </w:p>
    <w:p w:rsidR="002E78C3" w:rsidRPr="00FE082B" w:rsidRDefault="002E78C3" w:rsidP="002E78C3">
      <w:r w:rsidRPr="00FE082B">
        <w:t xml:space="preserve">The ECC PT1 Chairman presented </w:t>
      </w:r>
      <w:proofErr w:type="gramStart"/>
      <w:r w:rsidRPr="00FE082B">
        <w:t>ECC(</w:t>
      </w:r>
      <w:proofErr w:type="gramEnd"/>
      <w:r w:rsidRPr="00FE082B">
        <w:t>17)087 Annex 11 in response to the EC mandate. This had been produced alongside the draft revision of ECC Decision (06)13. The draft Report includes the additional technical conditions to accommodate the introduction of standalone and guard band NB-</w:t>
      </w:r>
      <w:proofErr w:type="spellStart"/>
      <w:r w:rsidRPr="00FE082B">
        <w:t>IoT</w:t>
      </w:r>
      <w:proofErr w:type="spellEnd"/>
      <w:r w:rsidRPr="00FE082B">
        <w:t xml:space="preserve"> in the bands covered by this </w:t>
      </w:r>
      <w:r w:rsidR="00374D2F">
        <w:t xml:space="preserve">ECC </w:t>
      </w:r>
      <w:r w:rsidRPr="00FE082B">
        <w:t>Decision.</w:t>
      </w:r>
    </w:p>
    <w:p w:rsidR="002E78C3" w:rsidRPr="00FE082B" w:rsidRDefault="002E78C3" w:rsidP="002E78C3">
      <w:pPr>
        <w:rPr>
          <w:lang w:val="en-US"/>
        </w:rPr>
      </w:pPr>
      <w:r w:rsidRPr="00FE082B">
        <w:t xml:space="preserve">Some corrections were made to replace the reference to the harmonised standard for WCDMA repeaters with the correct reference to the harmonised standard for LTE repeaters. The meeting agreed to highlight the question of whether there is a need to maintain technical conditions for WiMAX in these frequency bands in the covering letter to the Commission </w:t>
      </w:r>
      <w:r w:rsidR="00C93F3C" w:rsidRPr="00FE082B">
        <w:t>(</w:t>
      </w:r>
      <w:r w:rsidR="00C93F3C" w:rsidRPr="00FE082B">
        <w:rPr>
          <w:b/>
        </w:rPr>
        <w:t xml:space="preserve">Annex </w:t>
      </w:r>
      <w:r w:rsidR="00934B80">
        <w:rPr>
          <w:b/>
        </w:rPr>
        <w:t>17</w:t>
      </w:r>
      <w:r w:rsidR="00A91AB6" w:rsidRPr="00FE082B">
        <w:rPr>
          <w:b/>
        </w:rPr>
        <w:t xml:space="preserve"> </w:t>
      </w:r>
      <w:r w:rsidR="00C93F3C" w:rsidRPr="00FE082B">
        <w:rPr>
          <w:b/>
        </w:rPr>
        <w:t>/</w:t>
      </w:r>
      <w:r w:rsidR="00A91AB6" w:rsidRPr="00FE082B">
        <w:rPr>
          <w:b/>
        </w:rPr>
        <w:t xml:space="preserve"> </w:t>
      </w:r>
      <w:r w:rsidR="00C93F3C" w:rsidRPr="00FE082B">
        <w:rPr>
          <w:b/>
        </w:rPr>
        <w:t>Temp 17 Rev</w:t>
      </w:r>
      <w:r w:rsidR="00A61975">
        <w:rPr>
          <w:b/>
        </w:rPr>
        <w:t>1</w:t>
      </w:r>
      <w:r w:rsidR="00C93F3C" w:rsidRPr="00FE082B">
        <w:t xml:space="preserve">) </w:t>
      </w:r>
      <w:r w:rsidRPr="00FE082B">
        <w:t xml:space="preserve"> and</w:t>
      </w:r>
      <w:r w:rsidR="00183D1B" w:rsidRPr="00FE082B">
        <w:t xml:space="preserve"> </w:t>
      </w:r>
      <w:r w:rsidR="00744DE2" w:rsidRPr="00FE082B">
        <w:t xml:space="preserve">in the cover note for </w:t>
      </w:r>
      <w:r w:rsidRPr="00FE082B">
        <w:t>the public consultation</w:t>
      </w:r>
      <w:r w:rsidR="00744DE2" w:rsidRPr="00FE082B">
        <w:t xml:space="preserve"> </w:t>
      </w:r>
      <w:r w:rsidR="00C93F3C" w:rsidRPr="00FE082B">
        <w:t>(</w:t>
      </w:r>
      <w:r w:rsidR="00C93F3C" w:rsidRPr="00FE082B">
        <w:rPr>
          <w:b/>
        </w:rPr>
        <w:t xml:space="preserve">Annex </w:t>
      </w:r>
      <w:r w:rsidR="00934B80">
        <w:rPr>
          <w:b/>
        </w:rPr>
        <w:t>18</w:t>
      </w:r>
      <w:r w:rsidR="00A91AB6" w:rsidRPr="00FE082B">
        <w:rPr>
          <w:b/>
        </w:rPr>
        <w:t xml:space="preserve"> </w:t>
      </w:r>
      <w:r w:rsidR="00C93F3C" w:rsidRPr="00FE082B">
        <w:rPr>
          <w:b/>
        </w:rPr>
        <w:t>/</w:t>
      </w:r>
      <w:r w:rsidR="00A91AB6" w:rsidRPr="00FE082B">
        <w:rPr>
          <w:b/>
        </w:rPr>
        <w:t xml:space="preserve"> </w:t>
      </w:r>
      <w:r w:rsidR="00C93F3C" w:rsidRPr="00FE082B">
        <w:rPr>
          <w:b/>
        </w:rPr>
        <w:t xml:space="preserve">Temp 17 </w:t>
      </w:r>
      <w:proofErr w:type="spellStart"/>
      <w:r w:rsidR="00817E52" w:rsidRPr="00FE082B">
        <w:rPr>
          <w:b/>
        </w:rPr>
        <w:t>Bis</w:t>
      </w:r>
      <w:proofErr w:type="spellEnd"/>
      <w:r w:rsidR="00C93F3C" w:rsidRPr="00FE082B">
        <w:t>)</w:t>
      </w:r>
      <w:r w:rsidRPr="00FE082B">
        <w:t>.</w:t>
      </w:r>
      <w:r w:rsidR="00C93F3C" w:rsidRPr="00FE082B">
        <w:t xml:space="preserve"> </w:t>
      </w:r>
    </w:p>
    <w:p w:rsidR="001347BA" w:rsidRPr="00FE082B" w:rsidRDefault="001347BA" w:rsidP="0039783D">
      <w:pPr>
        <w:pBdr>
          <w:top w:val="single" w:sz="4" w:space="1" w:color="auto"/>
          <w:left w:val="single" w:sz="4" w:space="4" w:color="auto"/>
          <w:bottom w:val="single" w:sz="4" w:space="0" w:color="auto"/>
          <w:right w:val="single" w:sz="4" w:space="4" w:color="auto"/>
        </w:pBdr>
      </w:pPr>
      <w:r w:rsidRPr="0039783D">
        <w:t xml:space="preserve">The ECC approved for public consultation the draft new CEPT Report </w:t>
      </w:r>
      <w:r w:rsidRPr="0039783D">
        <w:rPr>
          <w:rStyle w:val="HeaderZchn"/>
          <w:szCs w:val="22"/>
        </w:rPr>
        <w:t>“</w:t>
      </w:r>
      <w:r w:rsidRPr="0039783D">
        <w:rPr>
          <w:szCs w:val="22"/>
        </w:rPr>
        <w:t>to review the harmonised technical conditions for use of the 900 MHz and 1</w:t>
      </w:r>
      <w:r w:rsidR="00284B22" w:rsidRPr="0039783D">
        <w:rPr>
          <w:szCs w:val="22"/>
        </w:rPr>
        <w:t xml:space="preserve"> </w:t>
      </w:r>
      <w:r w:rsidRPr="0039783D">
        <w:rPr>
          <w:szCs w:val="22"/>
        </w:rPr>
        <w:t xml:space="preserve">800 MHz frequency bands for terrestrial wireless broadband electronic communications services in support of the Internet of Things in the Union” </w:t>
      </w:r>
      <w:r w:rsidRPr="0039783D">
        <w:t>(</w:t>
      </w:r>
      <w:r w:rsidRPr="0039783D">
        <w:rPr>
          <w:b/>
        </w:rPr>
        <w:t xml:space="preserve">Annex </w:t>
      </w:r>
      <w:r w:rsidR="00934B80" w:rsidRPr="0039783D">
        <w:rPr>
          <w:b/>
        </w:rPr>
        <w:t>19</w:t>
      </w:r>
      <w:r w:rsidR="00A91AB6" w:rsidRPr="0039783D">
        <w:rPr>
          <w:b/>
        </w:rPr>
        <w:t xml:space="preserve"> </w:t>
      </w:r>
      <w:r w:rsidRPr="0039783D">
        <w:t>/</w:t>
      </w:r>
      <w:r w:rsidR="00A91AB6" w:rsidRPr="0039783D">
        <w:t xml:space="preserve"> </w:t>
      </w:r>
      <w:r w:rsidRPr="0039783D">
        <w:rPr>
          <w:b/>
        </w:rPr>
        <w:t>Temp 15 Rev2</w:t>
      </w:r>
      <w:r w:rsidRPr="0039783D">
        <w:t>)</w:t>
      </w:r>
    </w:p>
    <w:p w:rsidR="001347BA" w:rsidRPr="00FE082B" w:rsidRDefault="001347BA" w:rsidP="002E78C3"/>
    <w:p w:rsidR="002E78C3" w:rsidRPr="00FE082B" w:rsidRDefault="002E78C3" w:rsidP="002E78C3">
      <w:r w:rsidRPr="00FE082B">
        <w:t>The meeting noted that due to the short time frame before the next ECC PT1 meeting, it is planned that ECC PT1 will do the review of public consultation comments by correspondence.</w:t>
      </w:r>
    </w:p>
    <w:p w:rsidR="002E78C3" w:rsidRPr="00FE082B" w:rsidRDefault="002E78C3" w:rsidP="002E78C3"/>
    <w:p w:rsidR="00A3602F" w:rsidRPr="00FE082B" w:rsidRDefault="002B2598" w:rsidP="00A3602F">
      <w:pPr>
        <w:pStyle w:val="Titre2"/>
        <w:autoSpaceDE w:val="0"/>
        <w:autoSpaceDN w:val="0"/>
        <w:spacing w:before="60" w:line="276" w:lineRule="auto"/>
        <w:jc w:val="both"/>
        <w:rPr>
          <w:b w:val="0"/>
          <w:color w:val="auto"/>
          <w:sz w:val="22"/>
          <w:szCs w:val="22"/>
        </w:rPr>
      </w:pPr>
      <w:r w:rsidRPr="00FE082B">
        <w:rPr>
          <w:b w:val="0"/>
          <w:color w:val="auto"/>
          <w:sz w:val="22"/>
          <w:szCs w:val="22"/>
        </w:rPr>
        <w:t>EC Mandate on ITS</w:t>
      </w:r>
    </w:p>
    <w:p w:rsidR="00734857" w:rsidRPr="00FE082B" w:rsidRDefault="00734857" w:rsidP="00734857">
      <w:r w:rsidRPr="00FE082B">
        <w:t>The new Mandate on ITS (“Mandate to CEPT to study the extension of the Intelligent Transport Systems (ITS) safety-related band at 5.9 GHz”) was introduced by the Coun</w:t>
      </w:r>
      <w:r w:rsidR="002779E5">
        <w:t>se</w:t>
      </w:r>
      <w:r w:rsidRPr="00FE082B">
        <w:t>llor of the European Commission, Mr Andreas Geiss (ECC(17)098 and 099).</w:t>
      </w:r>
    </w:p>
    <w:p w:rsidR="00734857" w:rsidRPr="00FE082B" w:rsidRDefault="00734857" w:rsidP="00734857">
      <w:r w:rsidRPr="00FE082B">
        <w:t>The WG FM chairman introduced the latest activities within WG FM and SRD/MG (</w:t>
      </w:r>
      <w:proofErr w:type="gramStart"/>
      <w:r w:rsidRPr="00FE082B">
        <w:t>ECC(</w:t>
      </w:r>
      <w:proofErr w:type="gramEnd"/>
      <w:r w:rsidRPr="00FE082B">
        <w:t>17)084 - sec. 1.7).</w:t>
      </w:r>
    </w:p>
    <w:p w:rsidR="00734857" w:rsidRPr="00FE082B" w:rsidRDefault="00734857" w:rsidP="00734857">
      <w:r w:rsidRPr="00FE082B">
        <w:t xml:space="preserve">Work on the extension of the frequency band for </w:t>
      </w:r>
      <w:proofErr w:type="gramStart"/>
      <w:r w:rsidRPr="00FE082B">
        <w:t>ITS had</w:t>
      </w:r>
      <w:proofErr w:type="gramEnd"/>
      <w:r w:rsidRPr="00FE082B">
        <w:t xml:space="preserve"> been initiated already some time ago, triggered by the ETSI </w:t>
      </w:r>
      <w:proofErr w:type="spellStart"/>
      <w:r w:rsidRPr="00FE082B">
        <w:t>SRdoc</w:t>
      </w:r>
      <w:proofErr w:type="spellEnd"/>
      <w:r w:rsidRPr="00FE082B">
        <w:t xml:space="preserve"> on Urban Rail (CBTC). The working assumptions as defined by WG FM and set out in the liaison statement to ETSI from WGFM#87 (February 2017) are still valid with regard to shared spectrum use. The new Mandate on ITS had already been expected by WG FM. Work arrangements had been set up, an SRD/MG web-meeting had been planned for 20 November 2017 and an extraordinary SRD/MG meeting for 11 - 12 January 2018, focussing on this subject. The interim report is required until March 2018 according to the Mandate. The schedule for the revision of ECC/DEC</w:t>
      </w:r>
      <w:proofErr w:type="gramStart"/>
      <w:r w:rsidRPr="00FE082B">
        <w:t>/(</w:t>
      </w:r>
      <w:proofErr w:type="gramEnd"/>
      <w:r w:rsidRPr="00FE082B">
        <w:t>08)01 on ITS needs to be aligned with the schedule of the EC Mandate.</w:t>
      </w:r>
    </w:p>
    <w:p w:rsidR="00734857" w:rsidRPr="00FE082B" w:rsidRDefault="00734857" w:rsidP="00734857">
      <w:r w:rsidRPr="00FE082B">
        <w:t xml:space="preserve">As requested by the ECC SG, a contribution from the SRD/MG, WG SE and WG FM chairmen was introduced by the WG FM chairman (ECC(17)114). It provided a proposal for a liaison statement from ECC to ETSI, describing which contributions are expected from ETSI to support the development of the response to the Mandate. Detailed information was provided in two Annexes (short action plan </w:t>
      </w:r>
      <w:r w:rsidRPr="00FE082B">
        <w:lastRenderedPageBreak/>
        <w:t>and background document), which were proposed for submission to ETSI as part of the intended liaison statement.</w:t>
      </w:r>
    </w:p>
    <w:p w:rsidR="00734857" w:rsidRPr="00FE082B" w:rsidRDefault="00734857" w:rsidP="00734857">
      <w:r w:rsidRPr="00FE082B">
        <w:t>During the discussion it was concluded that the liaison statement to ETSI should encompass the most relevant aspects, but should neither describe too many details nor cause the impression that any solution may be prejudged. The major aim is to trigger the work at ETSI. A further exchange of information is anyway possible based on the usual working process between the ECC working groups, project teams and ETSI.</w:t>
      </w:r>
    </w:p>
    <w:p w:rsidR="00734857" w:rsidRDefault="00734857" w:rsidP="00734857">
      <w:r w:rsidRPr="00FE082B">
        <w:t>The chairman of WG SE highlighted that the schedule according to the Mandate is rather tight and therefore challenging. The work within SE24 will start after the expected liaison statement from WG FM in February will have been received.</w:t>
      </w:r>
    </w:p>
    <w:p w:rsidR="00D91F04" w:rsidRPr="00560171" w:rsidRDefault="00D91F04" w:rsidP="00D91F04">
      <w:pPr>
        <w:spacing w:after="0" w:line="240" w:lineRule="auto"/>
        <w:rPr>
          <w:rFonts w:cs="Arial"/>
          <w:bCs/>
          <w:color w:val="000000" w:themeColor="text1"/>
        </w:rPr>
      </w:pPr>
      <w:r>
        <w:rPr>
          <w:rFonts w:cs="Arial"/>
          <w:bCs/>
          <w:color w:val="000000" w:themeColor="text1"/>
        </w:rPr>
        <w:t>The meeting</w:t>
      </w:r>
      <w:r w:rsidRPr="00560171">
        <w:rPr>
          <w:rFonts w:cs="Arial"/>
          <w:bCs/>
          <w:color w:val="000000" w:themeColor="text1"/>
        </w:rPr>
        <w:t xml:space="preserve"> agreed that the interim report to the European Commission due by March 2018 should aim to be concise and provide a focus on the following items:</w:t>
      </w:r>
    </w:p>
    <w:p w:rsidR="00D91F04" w:rsidRPr="00560171" w:rsidRDefault="00D91F04" w:rsidP="00D91F04">
      <w:pPr>
        <w:pStyle w:val="Paragraphedeliste"/>
        <w:numPr>
          <w:ilvl w:val="0"/>
          <w:numId w:val="21"/>
        </w:numPr>
        <w:spacing w:after="0" w:line="240" w:lineRule="auto"/>
        <w:rPr>
          <w:rFonts w:cs="Arial"/>
          <w:bCs/>
          <w:color w:val="000000" w:themeColor="text1"/>
        </w:rPr>
      </w:pPr>
      <w:r w:rsidRPr="00560171">
        <w:rPr>
          <w:rFonts w:cs="Arial"/>
          <w:bCs/>
          <w:color w:val="000000" w:themeColor="text1"/>
        </w:rPr>
        <w:t>technology neutrality for road ITS and Urban Rail and its consequences;</w:t>
      </w:r>
    </w:p>
    <w:p w:rsidR="00D91F04" w:rsidRPr="00560171" w:rsidRDefault="00D91F04" w:rsidP="00D91F04">
      <w:pPr>
        <w:pStyle w:val="Paragraphedeliste"/>
        <w:numPr>
          <w:ilvl w:val="0"/>
          <w:numId w:val="21"/>
        </w:numPr>
        <w:spacing w:after="0" w:line="240" w:lineRule="auto"/>
        <w:rPr>
          <w:rFonts w:cs="Arial"/>
          <w:bCs/>
          <w:color w:val="000000" w:themeColor="text1"/>
        </w:rPr>
      </w:pPr>
      <w:r w:rsidRPr="00560171">
        <w:rPr>
          <w:rFonts w:cs="Arial"/>
          <w:bCs/>
          <w:color w:val="000000" w:themeColor="text1"/>
        </w:rPr>
        <w:t>safety-related requirements for road ITS and Urban Rail;</w:t>
      </w:r>
    </w:p>
    <w:p w:rsidR="00D91F04" w:rsidRPr="00433448" w:rsidRDefault="00D91F04" w:rsidP="00433448">
      <w:pPr>
        <w:pStyle w:val="Paragraphedeliste"/>
        <w:numPr>
          <w:ilvl w:val="0"/>
          <w:numId w:val="21"/>
        </w:numPr>
        <w:spacing w:after="0" w:line="240" w:lineRule="auto"/>
        <w:rPr>
          <w:rFonts w:cs="Arial"/>
          <w:bCs/>
          <w:color w:val="000000" w:themeColor="text1"/>
        </w:rPr>
      </w:pPr>
      <w:proofErr w:type="gramStart"/>
      <w:r w:rsidRPr="00560171">
        <w:rPr>
          <w:rFonts w:cs="Arial"/>
          <w:bCs/>
          <w:color w:val="000000" w:themeColor="text1"/>
        </w:rPr>
        <w:t>preliminary</w:t>
      </w:r>
      <w:proofErr w:type="gramEnd"/>
      <w:r w:rsidRPr="00560171">
        <w:rPr>
          <w:rFonts w:cs="Arial"/>
          <w:bCs/>
          <w:color w:val="000000" w:themeColor="text1"/>
        </w:rPr>
        <w:t xml:space="preserve"> elements on coexistence scenario</w:t>
      </w:r>
      <w:r>
        <w:rPr>
          <w:rFonts w:cs="Arial"/>
          <w:bCs/>
          <w:color w:val="000000" w:themeColor="text1"/>
        </w:rPr>
        <w:t>s</w:t>
      </w:r>
      <w:r w:rsidRPr="00560171">
        <w:rPr>
          <w:rFonts w:cs="Arial"/>
          <w:bCs/>
          <w:color w:val="000000" w:themeColor="text1"/>
        </w:rPr>
        <w:t xml:space="preserve"> and mitigation techniques.</w:t>
      </w:r>
    </w:p>
    <w:p w:rsidR="00D91F04" w:rsidRDefault="00D91F04" w:rsidP="00734857"/>
    <w:p w:rsidR="00734857" w:rsidRPr="00FE082B" w:rsidRDefault="00734857" w:rsidP="00734857">
      <w:r w:rsidRPr="00FE082B">
        <w:t>It was also indicated during the discussion that the outcome of WG SE will not be needed for the interim report to the Commission.</w:t>
      </w:r>
    </w:p>
    <w:p w:rsidR="00734857" w:rsidRPr="00FE082B" w:rsidRDefault="00734857" w:rsidP="00734857">
      <w:pPr>
        <w:pBdr>
          <w:top w:val="single" w:sz="4" w:space="1" w:color="auto"/>
          <w:left w:val="single" w:sz="4" w:space="4" w:color="auto"/>
          <w:bottom w:val="single" w:sz="4" w:space="1" w:color="auto"/>
          <w:right w:val="single" w:sz="4" w:space="4" w:color="auto"/>
        </w:pBdr>
      </w:pPr>
      <w:r w:rsidRPr="00FE082B">
        <w:t xml:space="preserve">The meeting agreed on the liaison statement to ETSI as provided in </w:t>
      </w:r>
      <w:r w:rsidRPr="00FE082B">
        <w:rPr>
          <w:b/>
        </w:rPr>
        <w:t xml:space="preserve">Annex </w:t>
      </w:r>
      <w:r w:rsidR="00F779A8">
        <w:rPr>
          <w:b/>
        </w:rPr>
        <w:t>20</w:t>
      </w:r>
      <w:r w:rsidR="00A91AB6" w:rsidRPr="00FE082B">
        <w:rPr>
          <w:b/>
        </w:rPr>
        <w:t xml:space="preserve"> </w:t>
      </w:r>
      <w:r w:rsidRPr="00FE082B">
        <w:rPr>
          <w:b/>
        </w:rPr>
        <w:t>/ Temp 18</w:t>
      </w:r>
      <w:r w:rsidRPr="00FE082B">
        <w:t>.</w:t>
      </w:r>
    </w:p>
    <w:p w:rsidR="00734857" w:rsidRPr="00FE082B" w:rsidRDefault="00734857" w:rsidP="00734857">
      <w:r w:rsidRPr="00FE082B">
        <w:t xml:space="preserve">The ETSI representative, Dr Michael Sharpe, highlighted the need </w:t>
      </w:r>
      <w:r w:rsidR="00473F9C">
        <w:t xml:space="preserve">for </w:t>
      </w:r>
      <w:r w:rsidRPr="00FE082B">
        <w:t>th</w:t>
      </w:r>
      <w:r w:rsidR="00473F9C">
        <w:t>e members of ECC delegations to also</w:t>
      </w:r>
      <w:r w:rsidRPr="00FE082B">
        <w:t xml:space="preserve"> contribut</w:t>
      </w:r>
      <w:r w:rsidR="00473F9C">
        <w:t xml:space="preserve">e </w:t>
      </w:r>
      <w:r w:rsidRPr="00FE082B">
        <w:t>to the ETSI work.</w:t>
      </w:r>
    </w:p>
    <w:p w:rsidR="00734857" w:rsidRPr="00FE082B" w:rsidRDefault="00734857" w:rsidP="00734857">
      <w:r w:rsidRPr="00FE082B">
        <w:t>WG FM and SRD/MG may also further consider an action plan, similar to the one as proposed in Annex 1 to doc. ECC(17)114, until the next ECC meeting in March 2018.</w:t>
      </w:r>
    </w:p>
    <w:p w:rsidR="00A3602F" w:rsidRPr="00FE082B" w:rsidRDefault="00A3602F" w:rsidP="00100562"/>
    <w:p w:rsidR="00A3602F" w:rsidRPr="00FE082B" w:rsidRDefault="002B2598" w:rsidP="00A3602F">
      <w:pPr>
        <w:pStyle w:val="Titre2"/>
        <w:autoSpaceDE w:val="0"/>
        <w:autoSpaceDN w:val="0"/>
        <w:spacing w:before="60" w:line="276" w:lineRule="auto"/>
        <w:jc w:val="both"/>
        <w:rPr>
          <w:color w:val="auto"/>
          <w:sz w:val="22"/>
          <w:szCs w:val="22"/>
        </w:rPr>
      </w:pPr>
      <w:r w:rsidRPr="00FE082B">
        <w:rPr>
          <w:b w:val="0"/>
          <w:szCs w:val="22"/>
          <w:lang w:eastAsia="en-US"/>
        </w:rPr>
        <w:t>G</w:t>
      </w:r>
      <w:r w:rsidRPr="00FE082B">
        <w:rPr>
          <w:b w:val="0"/>
        </w:rPr>
        <w:t>uidance letter to CEPT on the 7</w:t>
      </w:r>
      <w:r w:rsidRPr="00FE082B">
        <w:rPr>
          <w:b w:val="0"/>
          <w:vertAlign w:val="superscript"/>
        </w:rPr>
        <w:t>th</w:t>
      </w:r>
      <w:r w:rsidRPr="00FE082B">
        <w:rPr>
          <w:b w:val="0"/>
        </w:rPr>
        <w:t xml:space="preserve"> update of the SRD Decision</w:t>
      </w:r>
    </w:p>
    <w:p w:rsidR="001347BA" w:rsidRPr="00FE082B" w:rsidRDefault="001347BA" w:rsidP="001347BA">
      <w:r w:rsidRPr="00FE082B">
        <w:t>The WG FM chairman provided an update regarding the 7</w:t>
      </w:r>
      <w:r w:rsidRPr="00FE082B">
        <w:rPr>
          <w:vertAlign w:val="superscript"/>
        </w:rPr>
        <w:t>th</w:t>
      </w:r>
      <w:r w:rsidRPr="00FE082B">
        <w:t xml:space="preserve"> update of the EC Decision on SRD. Elements for the 7</w:t>
      </w:r>
      <w:r w:rsidRPr="00FE082B">
        <w:rPr>
          <w:vertAlign w:val="superscript"/>
        </w:rPr>
        <w:t>th</w:t>
      </w:r>
      <w:r w:rsidRPr="00FE082B">
        <w:t xml:space="preserve"> update of the EC Decision on SRD were already identified in CEPT Report 59.</w:t>
      </w:r>
    </w:p>
    <w:p w:rsidR="001347BA" w:rsidRPr="00FE082B" w:rsidRDefault="001347BA" w:rsidP="001347BA">
      <w:r w:rsidRPr="00FE082B">
        <w:t xml:space="preserve">The </w:t>
      </w:r>
      <w:hyperlink r:id="rId11" w:history="1">
        <w:r w:rsidRPr="00FE082B">
          <w:rPr>
            <w:rStyle w:val="Lienhypertexte"/>
          </w:rPr>
          <w:t>guidance letter</w:t>
        </w:r>
      </w:hyperlink>
      <w:r w:rsidRPr="00FE082B">
        <w:t xml:space="preserve"> for the 7</w:t>
      </w:r>
      <w:r w:rsidRPr="00FE082B">
        <w:rPr>
          <w:vertAlign w:val="superscript"/>
        </w:rPr>
        <w:t>th</w:t>
      </w:r>
      <w:r w:rsidRPr="00FE082B">
        <w:t xml:space="preserve"> update cycle was endorsed by the RSC meeting in October 2017 (after the WG FM meeting) and was submitted to CEPT. WG FM and SRD/MG will immediately start with the related work. See also agenda item 8.15.</w:t>
      </w:r>
    </w:p>
    <w:p w:rsidR="00A3602F" w:rsidRPr="00FE082B" w:rsidRDefault="00A3602F" w:rsidP="00100562"/>
    <w:p w:rsidR="00B10436" w:rsidRPr="00FE082B" w:rsidRDefault="002B2598" w:rsidP="00E53ED9">
      <w:pPr>
        <w:pStyle w:val="Titre1"/>
        <w:rPr>
          <w:color w:val="C00000"/>
        </w:rPr>
      </w:pPr>
      <w:r w:rsidRPr="00FE082B">
        <w:rPr>
          <w:color w:val="C00000"/>
          <w:szCs w:val="22"/>
        </w:rPr>
        <w:t>Decisions on ECC Decisions in progress, newly proposed or under review and other issues from the subordinate bodies</w:t>
      </w:r>
    </w:p>
    <w:p w:rsidR="00E95F6F" w:rsidRPr="00FE082B" w:rsidRDefault="00E95F6F" w:rsidP="00E95F6F"/>
    <w:p w:rsidR="00E95F6F" w:rsidRPr="00FE082B" w:rsidRDefault="002B2598" w:rsidP="00E95F6F">
      <w:pPr>
        <w:pStyle w:val="Titre2"/>
        <w:autoSpaceDE w:val="0"/>
        <w:autoSpaceDN w:val="0"/>
        <w:spacing w:before="60" w:line="276" w:lineRule="auto"/>
        <w:jc w:val="both"/>
        <w:rPr>
          <w:b w:val="0"/>
          <w:color w:val="auto"/>
          <w:sz w:val="22"/>
          <w:szCs w:val="22"/>
        </w:rPr>
      </w:pPr>
      <w:r w:rsidRPr="00FE082B">
        <w:rPr>
          <w:b w:val="0"/>
          <w:sz w:val="22"/>
          <w:szCs w:val="22"/>
        </w:rPr>
        <w:t>Update on Final Approval of draft amended ECC Decision (15)05 on the harmonised frequency range 446.0-446.2 MHz, technical characteristics, exemption from individual licensing and free carriage and use of analogue and digital PMR 446 applications based on the results of the public consultation</w:t>
      </w:r>
    </w:p>
    <w:p w:rsidR="001347BA" w:rsidRPr="00FE082B" w:rsidRDefault="001347BA" w:rsidP="001347BA">
      <w:r w:rsidRPr="00FE082B">
        <w:t>The WG FM chairman informed the ECC meeting about the discussions at the WGFM#89 meeting (</w:t>
      </w:r>
      <w:proofErr w:type="gramStart"/>
      <w:r w:rsidRPr="00FE082B">
        <w:t>ECC(</w:t>
      </w:r>
      <w:proofErr w:type="gramEnd"/>
      <w:r w:rsidRPr="00FE082B">
        <w:t>17)084 - sec. 1.9).</w:t>
      </w:r>
    </w:p>
    <w:p w:rsidR="001347BA" w:rsidRPr="00FE082B" w:rsidRDefault="001347BA" w:rsidP="001347BA">
      <w:r w:rsidRPr="00FE082B">
        <w:t>WG FM had decided to wait with the final approval of ECC Decision (15)05 on PMR446 for one meeting cycle as requested by ETSI (because the new harmonised standard EN 303 405 had not been listed in the OJEU) with the understanding that the proposed changes in the ECC Decision are considered as adopted and will not be re-discussed at the next WG FM meeting. Taking into account the results of the public consultation, the content of the draft revised ECC Decision had been considered as stable.</w:t>
      </w:r>
    </w:p>
    <w:p w:rsidR="001347BA" w:rsidRPr="00FE082B" w:rsidRDefault="001347BA" w:rsidP="001347BA">
      <w:r w:rsidRPr="00FE082B">
        <w:lastRenderedPageBreak/>
        <w:t>The ECC endorsed this way forward.</w:t>
      </w:r>
    </w:p>
    <w:p w:rsidR="001347BA" w:rsidRPr="00FE082B" w:rsidRDefault="001347BA" w:rsidP="001347BA">
      <w:r w:rsidRPr="00FE082B">
        <w:t>The ECC noted the decision of WG FM not to increase the power limit for PMR 446 in the regulation.</w:t>
      </w:r>
    </w:p>
    <w:p w:rsidR="001347BA" w:rsidRPr="00FE082B" w:rsidRDefault="001347BA" w:rsidP="001347BA">
      <w:r w:rsidRPr="00FE082B">
        <w:t>During the discussion it was emphasised that the current problem regarding the ECC Decision (15)05 on PMR446, caused by the fact that the</w:t>
      </w:r>
      <w:r w:rsidR="00A4780C">
        <w:t xml:space="preserve"> specific</w:t>
      </w:r>
      <w:r w:rsidRPr="00FE082B">
        <w:t xml:space="preserve"> harmonised standard</w:t>
      </w:r>
      <w:r w:rsidR="00A4780C">
        <w:t xml:space="preserve"> for PMR 446</w:t>
      </w:r>
      <w:r w:rsidRPr="00FE082B">
        <w:t xml:space="preserve"> had not been cited in the OJEU, is only one example. There are similar cases with regard to other radio applications.</w:t>
      </w:r>
    </w:p>
    <w:p w:rsidR="001347BA" w:rsidRPr="00FE082B" w:rsidRDefault="001347BA" w:rsidP="001347BA">
      <w:r w:rsidRPr="00FE082B">
        <w:t>The WG FM chairman informed the meeting that the new harmonised standard EN 303 405 is also relevant for achieving more robust receiver capabilities.</w:t>
      </w:r>
    </w:p>
    <w:p w:rsidR="00A70AB4" w:rsidRPr="00FE082B" w:rsidRDefault="00A70AB4" w:rsidP="00A70AB4"/>
    <w:p w:rsidR="00E8537F" w:rsidRPr="00FE082B" w:rsidRDefault="002B2598" w:rsidP="00E8537F">
      <w:pPr>
        <w:pStyle w:val="Titre2"/>
        <w:autoSpaceDE w:val="0"/>
        <w:autoSpaceDN w:val="0"/>
        <w:spacing w:before="60" w:line="276" w:lineRule="auto"/>
        <w:jc w:val="both"/>
        <w:rPr>
          <w:b w:val="0"/>
          <w:color w:val="auto"/>
          <w:sz w:val="22"/>
          <w:szCs w:val="22"/>
        </w:rPr>
      </w:pPr>
      <w:r w:rsidRPr="00FE082B">
        <w:rPr>
          <w:b w:val="0"/>
          <w:color w:val="auto"/>
          <w:sz w:val="22"/>
          <w:szCs w:val="22"/>
        </w:rPr>
        <w:t>Update on Final Approval of draft new ECC Decision (17</w:t>
      </w:r>
      <w:proofErr w:type="gramStart"/>
      <w:r w:rsidRPr="00FE082B">
        <w:rPr>
          <w:b w:val="0"/>
          <w:color w:val="auto"/>
          <w:sz w:val="22"/>
          <w:szCs w:val="22"/>
        </w:rPr>
        <w:t>)EE</w:t>
      </w:r>
      <w:proofErr w:type="gramEnd"/>
      <w:r w:rsidRPr="00FE082B">
        <w:rPr>
          <w:b w:val="0"/>
          <w:color w:val="auto"/>
          <w:sz w:val="22"/>
          <w:szCs w:val="22"/>
        </w:rPr>
        <w:t xml:space="preserve"> on harmonised prefixes and short codes in national numbering plans based on the results of the public consultation</w:t>
      </w:r>
    </w:p>
    <w:p w:rsidR="00734857" w:rsidRPr="00FE082B" w:rsidRDefault="00734857" w:rsidP="00734857">
      <w:r w:rsidRPr="00FE082B">
        <w:t xml:space="preserve">ECO presented in document </w:t>
      </w:r>
      <w:proofErr w:type="gramStart"/>
      <w:r w:rsidRPr="00FE082B">
        <w:t>ECC(</w:t>
      </w:r>
      <w:proofErr w:type="gramEnd"/>
      <w:r w:rsidRPr="00FE082B">
        <w:t xml:space="preserve">17)109 the results of the public consultation on draft ECC Decision 17(EE). One response has been received and has been considered at the recent meeting of </w:t>
      </w:r>
      <w:proofErr w:type="spellStart"/>
      <w:r w:rsidRPr="00FE082B">
        <w:t>NaN</w:t>
      </w:r>
      <w:proofErr w:type="spellEnd"/>
      <w:r w:rsidRPr="00FE082B">
        <w:t xml:space="preserve"> PT FNI. The revised version of the draft Decision(17)EE will be further considered at the coming WG </w:t>
      </w:r>
      <w:proofErr w:type="spellStart"/>
      <w:r w:rsidRPr="00FE082B">
        <w:t>NaN</w:t>
      </w:r>
      <w:proofErr w:type="spellEnd"/>
      <w:r w:rsidRPr="00FE082B">
        <w:t xml:space="preserve"> meeting, 21-23 November 2017 and is expected to be considered at the 47</w:t>
      </w:r>
      <w:r w:rsidRPr="00FE082B">
        <w:rPr>
          <w:vertAlign w:val="superscript"/>
        </w:rPr>
        <w:t>th</w:t>
      </w:r>
      <w:r w:rsidRPr="00FE082B">
        <w:t xml:space="preserve"> ECC Plenary in February 2018 for approval for publication.</w:t>
      </w:r>
    </w:p>
    <w:p w:rsidR="002B2598" w:rsidRPr="00FE082B" w:rsidRDefault="002B2598" w:rsidP="002B2598"/>
    <w:p w:rsidR="002B2598" w:rsidRPr="00FE082B" w:rsidRDefault="002B2598" w:rsidP="002B2598">
      <w:pPr>
        <w:pStyle w:val="Titre2"/>
        <w:autoSpaceDE w:val="0"/>
        <w:autoSpaceDN w:val="0"/>
        <w:spacing w:before="60" w:line="276" w:lineRule="auto"/>
        <w:jc w:val="both"/>
        <w:rPr>
          <w:b w:val="0"/>
          <w:color w:val="auto"/>
          <w:sz w:val="22"/>
          <w:szCs w:val="22"/>
        </w:rPr>
      </w:pPr>
      <w:r w:rsidRPr="00FE082B">
        <w:rPr>
          <w:b w:val="0"/>
          <w:color w:val="auto"/>
          <w:sz w:val="22"/>
          <w:szCs w:val="22"/>
        </w:rPr>
        <w:t>Final approval of the ECC Report 269 on “Least restrictive technical conditions for Mobile/Fixed Communications Networks in 1427-1452 MHz and 1492-1518 MHz” based on the results of the Public Consultation</w:t>
      </w:r>
    </w:p>
    <w:p w:rsidR="002E78C3" w:rsidRPr="00FE082B" w:rsidRDefault="002E78C3" w:rsidP="002E78C3">
      <w:r w:rsidRPr="00FE082B">
        <w:t xml:space="preserve">The ECC PT1 Chairman presented </w:t>
      </w:r>
      <w:proofErr w:type="gramStart"/>
      <w:r w:rsidRPr="00FE082B">
        <w:t>ECC(</w:t>
      </w:r>
      <w:proofErr w:type="gramEnd"/>
      <w:r w:rsidRPr="00FE082B">
        <w:t xml:space="preserve">17)087 Annex 7. This version followed the review of public consultation comments. The resolution table was provided in </w:t>
      </w:r>
      <w:proofErr w:type="gramStart"/>
      <w:r w:rsidRPr="00FE082B">
        <w:t>ECC(</w:t>
      </w:r>
      <w:proofErr w:type="gramEnd"/>
      <w:r w:rsidRPr="00FE082B">
        <w:t>17)087 Annex 8. This ECC Report was discussed alongside draft ECC Decision (17)06 and draft CEPT Report 65.</w:t>
      </w:r>
    </w:p>
    <w:p w:rsidR="002E78C3" w:rsidRPr="00FE082B" w:rsidRDefault="002E78C3" w:rsidP="002E78C3">
      <w:r w:rsidRPr="00FE082B">
        <w:t>This ECC Report provides the technical analysis in support of the technical conditions in the new ECC Decision (17)06.</w:t>
      </w:r>
    </w:p>
    <w:p w:rsidR="002E78C3" w:rsidRPr="00FE082B" w:rsidRDefault="002E78C3" w:rsidP="002E78C3">
      <w:r w:rsidRPr="00FE082B">
        <w:t>The meeting approved ECC Report 269 on “Least restrictive technical conditions for Mobile/Fixed Communications Networks in 1</w:t>
      </w:r>
      <w:r w:rsidR="00284B22">
        <w:t xml:space="preserve"> </w:t>
      </w:r>
      <w:r w:rsidRPr="00FE082B">
        <w:t>427-1</w:t>
      </w:r>
      <w:r w:rsidR="00284B22">
        <w:t xml:space="preserve"> </w:t>
      </w:r>
      <w:r w:rsidRPr="00FE082B">
        <w:t>452 MHz and 1</w:t>
      </w:r>
      <w:r w:rsidR="00284B22">
        <w:t xml:space="preserve"> </w:t>
      </w:r>
      <w:r w:rsidRPr="00FE082B">
        <w:t>492-1</w:t>
      </w:r>
      <w:r w:rsidR="00284B22">
        <w:t xml:space="preserve"> </w:t>
      </w:r>
      <w:r w:rsidRPr="00FE082B">
        <w:t xml:space="preserve">518 MHz” for publication. This can be found in </w:t>
      </w:r>
      <w:r w:rsidRPr="00FE082B">
        <w:rPr>
          <w:b/>
        </w:rPr>
        <w:t>Annex</w:t>
      </w:r>
      <w:r w:rsidR="001347BA" w:rsidRPr="00FE082B">
        <w:rPr>
          <w:b/>
        </w:rPr>
        <w:t xml:space="preserve"> </w:t>
      </w:r>
      <w:r w:rsidR="00B0697C">
        <w:rPr>
          <w:b/>
        </w:rPr>
        <w:t>04</w:t>
      </w:r>
      <w:r w:rsidR="00A91AB6" w:rsidRPr="00FE082B">
        <w:rPr>
          <w:b/>
        </w:rPr>
        <w:t xml:space="preserve"> </w:t>
      </w:r>
      <w:r w:rsidR="001347BA" w:rsidRPr="00FE082B">
        <w:rPr>
          <w:b/>
        </w:rPr>
        <w:t>/</w:t>
      </w:r>
      <w:r w:rsidR="00A91AB6" w:rsidRPr="00FE082B">
        <w:rPr>
          <w:b/>
        </w:rPr>
        <w:t xml:space="preserve"> </w:t>
      </w:r>
      <w:r w:rsidRPr="00FE082B">
        <w:rPr>
          <w:b/>
        </w:rPr>
        <w:t xml:space="preserve">Temp </w:t>
      </w:r>
      <w:r w:rsidR="001347BA" w:rsidRPr="00FE082B">
        <w:rPr>
          <w:b/>
        </w:rPr>
        <w:t>02</w:t>
      </w:r>
      <w:r w:rsidRPr="00FE082B">
        <w:t>.</w:t>
      </w:r>
    </w:p>
    <w:p w:rsidR="002B2598" w:rsidRPr="00FE082B" w:rsidRDefault="002B2598" w:rsidP="002B2598"/>
    <w:p w:rsidR="002B2598" w:rsidRPr="00FE082B" w:rsidRDefault="002B2598" w:rsidP="002B2598">
      <w:pPr>
        <w:pStyle w:val="Titre2"/>
        <w:autoSpaceDE w:val="0"/>
        <w:autoSpaceDN w:val="0"/>
        <w:spacing w:before="60" w:line="276" w:lineRule="auto"/>
        <w:jc w:val="both"/>
        <w:rPr>
          <w:b w:val="0"/>
          <w:color w:val="auto"/>
          <w:sz w:val="22"/>
          <w:szCs w:val="22"/>
        </w:rPr>
      </w:pPr>
      <w:r w:rsidRPr="00FE082B">
        <w:rPr>
          <w:b w:val="0"/>
          <w:color w:val="auto"/>
          <w:sz w:val="22"/>
          <w:szCs w:val="22"/>
        </w:rPr>
        <w:t>3.4-3.8 GHz:</w:t>
      </w:r>
    </w:p>
    <w:p w:rsidR="00F86002" w:rsidRPr="00FE082B" w:rsidRDefault="00284B22" w:rsidP="00F86002">
      <w:pPr>
        <w:ind w:left="709"/>
      </w:pPr>
      <w:r>
        <w:t>•</w:t>
      </w:r>
      <w:r>
        <w:tab/>
        <w:t>defragmentation</w:t>
      </w:r>
    </w:p>
    <w:p w:rsidR="002E78C3" w:rsidRPr="00FE082B" w:rsidRDefault="002E78C3" w:rsidP="002E78C3">
      <w:pPr>
        <w:ind w:left="709"/>
      </w:pPr>
      <w:r w:rsidRPr="00FE082B">
        <w:t xml:space="preserve">The meeting noted </w:t>
      </w:r>
      <w:r w:rsidR="00374D2F">
        <w:t>the demand</w:t>
      </w:r>
      <w:r w:rsidRPr="00FE082B">
        <w:t xml:space="preserve"> of inputs into ECC PT1 on this</w:t>
      </w:r>
      <w:r w:rsidR="009C2564" w:rsidRPr="00FE082B">
        <w:t xml:space="preserve"> matter</w:t>
      </w:r>
      <w:r w:rsidRPr="00FE082B">
        <w:t xml:space="preserve">. The Steering Group had emphasised the </w:t>
      </w:r>
      <w:r w:rsidR="009C2564" w:rsidRPr="00FE082B">
        <w:t xml:space="preserve">importance of </w:t>
      </w:r>
      <w:r w:rsidR="00374D2F">
        <w:t>ECC R</w:t>
      </w:r>
      <w:r w:rsidRPr="00FE082B">
        <w:t xml:space="preserve">eport on defragmentation and also indicated that it should include an analysis of the possibilities for synchronisation between LTE and 5G NR, and any technical implications. </w:t>
      </w:r>
    </w:p>
    <w:p w:rsidR="00284B22" w:rsidRPr="00FE082B" w:rsidRDefault="00284B22" w:rsidP="00284B22">
      <w:pPr>
        <w:ind w:left="709"/>
      </w:pPr>
      <w:r w:rsidRPr="00FE082B">
        <w:t>The meeting concluded that ECC/PT1 should develop this report on defragmentation as a technical toolbox. ECC/PT1 will need to remain cautious in regard to possible proposal</w:t>
      </w:r>
      <w:r>
        <w:t xml:space="preserve">s outside the competence of CEPT, e.g. </w:t>
      </w:r>
      <w:r w:rsidRPr="00FE082B">
        <w:t xml:space="preserve">related </w:t>
      </w:r>
      <w:r>
        <w:t xml:space="preserve">to </w:t>
      </w:r>
      <w:r w:rsidRPr="00FE082B">
        <w:t xml:space="preserve">competition issues. </w:t>
      </w:r>
    </w:p>
    <w:p w:rsidR="002E78C3" w:rsidRPr="00FE082B" w:rsidRDefault="002E78C3" w:rsidP="002E78C3">
      <w:pPr>
        <w:ind w:left="709"/>
      </w:pPr>
      <w:r w:rsidRPr="00FE082B">
        <w:t xml:space="preserve">The Russian Federation </w:t>
      </w:r>
      <w:r w:rsidR="009C2564" w:rsidRPr="00FE082B">
        <w:t>stressed</w:t>
      </w:r>
      <w:r w:rsidRPr="00FE082B">
        <w:t xml:space="preserve"> that </w:t>
      </w:r>
      <w:r w:rsidR="009C2564" w:rsidRPr="00FE082B">
        <w:t>cross-</w:t>
      </w:r>
      <w:r w:rsidRPr="00FE082B">
        <w:t xml:space="preserve">border coordination agreements should be taken into account when developing defragmentation guidance, since existing agreements may impact on the possibility of defragmentation. </w:t>
      </w:r>
    </w:p>
    <w:p w:rsidR="002E78C3" w:rsidRPr="00FE082B" w:rsidRDefault="002E78C3" w:rsidP="002E78C3">
      <w:pPr>
        <w:ind w:left="709"/>
      </w:pPr>
      <w:r w:rsidRPr="00FE082B">
        <w:t xml:space="preserve">The Commission encouraged the ECC to give concrete guidance and </w:t>
      </w:r>
      <w:r w:rsidR="009C2564" w:rsidRPr="00FE082B">
        <w:t xml:space="preserve">to clarify in the </w:t>
      </w:r>
      <w:r w:rsidR="00755A78">
        <w:t>ECC R</w:t>
      </w:r>
      <w:r w:rsidR="009C2564" w:rsidRPr="00FE082B">
        <w:t xml:space="preserve">eport the objectives that </w:t>
      </w:r>
      <w:r w:rsidRPr="00FE082B">
        <w:t xml:space="preserve">administrations </w:t>
      </w:r>
      <w:r w:rsidR="009C2564" w:rsidRPr="00FE082B">
        <w:t>should aim</w:t>
      </w:r>
      <w:r w:rsidRPr="00FE082B">
        <w:t xml:space="preserve"> to achieve at technical level by this defragmentation.</w:t>
      </w:r>
    </w:p>
    <w:p w:rsidR="00F86002" w:rsidRPr="00FE082B" w:rsidRDefault="00F86002" w:rsidP="00F86002">
      <w:pPr>
        <w:ind w:left="709"/>
      </w:pPr>
    </w:p>
    <w:p w:rsidR="00F86002" w:rsidRPr="00FE082B" w:rsidRDefault="00F86002" w:rsidP="00F86002">
      <w:pPr>
        <w:ind w:left="709"/>
      </w:pPr>
      <w:r w:rsidRPr="00FE082B">
        <w:t>•</w:t>
      </w:r>
      <w:r w:rsidRPr="00FE082B">
        <w:tab/>
      </w:r>
      <w:proofErr w:type="gramStart"/>
      <w:r w:rsidRPr="00FE082B">
        <w:t>revision</w:t>
      </w:r>
      <w:proofErr w:type="gramEnd"/>
      <w:r w:rsidRPr="00FE082B">
        <w:t xml:space="preserve"> ECC Decision (11) 06   </w:t>
      </w:r>
    </w:p>
    <w:p w:rsidR="002E78C3" w:rsidRPr="00FE082B" w:rsidRDefault="002E78C3" w:rsidP="002E78C3">
      <w:pPr>
        <w:ind w:left="709"/>
      </w:pPr>
      <w:r w:rsidRPr="00FE082B">
        <w:lastRenderedPageBreak/>
        <w:t xml:space="preserve">The ECC PT1 Chairman reported that ECC PT1 is currently documenting all of its technical analysis on the suitability of the current technical conditions in ECC Decision (11)06 to 5G. ECC PT1 is examining the implications of moving from </w:t>
      </w:r>
      <w:proofErr w:type="spellStart"/>
      <w:r w:rsidRPr="00FE082B">
        <w:t>e.i.r.p</w:t>
      </w:r>
      <w:proofErr w:type="spellEnd"/>
      <w:r w:rsidRPr="00FE082B">
        <w:t xml:space="preserve">. to Total Radiated Power (TRP) for out-of-block emission limits from antenna array systems. This reflects the way that away from the wanted channel the correlation between the antenna elements does not apply and </w:t>
      </w:r>
      <w:r w:rsidR="002779E5">
        <w:rPr>
          <w:lang w:val="en-US"/>
        </w:rPr>
        <w:t>so emissions directivity is assumed to be similar to the one of a single element gain</w:t>
      </w:r>
      <w:r w:rsidRPr="00FE082B">
        <w:t>. However, ECC PT1 needs to confirm whether there is any additional impact on adjacent band systems.</w:t>
      </w:r>
    </w:p>
    <w:p w:rsidR="002E78C3" w:rsidRPr="00FE082B" w:rsidRDefault="002E78C3" w:rsidP="002E78C3">
      <w:pPr>
        <w:ind w:left="709"/>
      </w:pPr>
      <w:r w:rsidRPr="00FE082B">
        <w:t>The material is in a working document based on the ECC Report template. The meeting confirmed that the deliverable for this work item is an ECC Report. The work item description was modified accordingly.</w:t>
      </w:r>
    </w:p>
    <w:p w:rsidR="002E78C3" w:rsidRPr="00FE082B" w:rsidRDefault="002E78C3" w:rsidP="002E78C3">
      <w:pPr>
        <w:ind w:left="709"/>
      </w:pPr>
      <w:r w:rsidRPr="00FE082B">
        <w:t>The meeting considered the option for revision of ECC Decision (11)06 or development of a new ECC Decision and concluded that ECC PT</w:t>
      </w:r>
      <w:r w:rsidR="00284B22">
        <w:t xml:space="preserve">1 should develop a revision of </w:t>
      </w:r>
      <w:r w:rsidRPr="00FE082B">
        <w:t>ECC Decision (11)06. The corresponding work item in Annex [Temp 24] was approved with a large number of supporting administrations.</w:t>
      </w:r>
    </w:p>
    <w:p w:rsidR="002E78C3" w:rsidRPr="00FE082B" w:rsidRDefault="002E78C3" w:rsidP="00755A78">
      <w:pPr>
        <w:ind w:left="709"/>
        <w:rPr>
          <w:i/>
        </w:rPr>
      </w:pPr>
      <w:r w:rsidRPr="00FE082B">
        <w:rPr>
          <w:i/>
        </w:rPr>
        <w:t>Statement from the Russian Federation</w:t>
      </w:r>
    </w:p>
    <w:p w:rsidR="00755A78" w:rsidRDefault="00755A78" w:rsidP="00755A78">
      <w:pPr>
        <w:ind w:left="709"/>
      </w:pPr>
      <w:r>
        <w:rPr>
          <w:i/>
        </w:rPr>
        <w:t xml:space="preserve">The Russian Federation would like to stress that development of new ECC Decision with the view to harmonise frequency band 3400-3800 MHz for IMT-2020 (5G) deployment in CEPT countries contradicts to and violates </w:t>
      </w:r>
      <w:r>
        <w:rPr>
          <w:i/>
          <w:lang w:val="en-US"/>
        </w:rPr>
        <w:t>of</w:t>
      </w:r>
      <w:r>
        <w:rPr>
          <w:i/>
        </w:rPr>
        <w:t xml:space="preserve"> ITU-R Radio regulation as the band 3600-3800 MHz </w:t>
      </w:r>
      <w:r>
        <w:rPr>
          <w:i/>
          <w:lang w:val="en-US"/>
        </w:rPr>
        <w:t xml:space="preserve">in accordance with this regulations </w:t>
      </w:r>
      <w:r>
        <w:rPr>
          <w:i/>
        </w:rPr>
        <w:t xml:space="preserve">was not identified for the IMT deployment in any of CEPT countries. </w:t>
      </w:r>
      <w:r>
        <w:rPr>
          <w:i/>
          <w:lang w:val="en-US"/>
        </w:rPr>
        <w:t xml:space="preserve">For this reason the Russian Federation object to the development of new ECC Decision. </w:t>
      </w:r>
      <w:r>
        <w:rPr>
          <w:i/>
        </w:rPr>
        <w:t xml:space="preserve">Moreover mobile service has secondary status in the frequency band 3600-3800 MHz in CEPT countries and as a result any IMT deployment in </w:t>
      </w:r>
      <w:r>
        <w:rPr>
          <w:i/>
          <w:lang w:val="en-US"/>
        </w:rPr>
        <w:t>the</w:t>
      </w:r>
      <w:r>
        <w:rPr>
          <w:i/>
        </w:rPr>
        <w:t xml:space="preserve"> band </w:t>
      </w:r>
      <w:r>
        <w:rPr>
          <w:i/>
          <w:lang w:val="en-US"/>
        </w:rPr>
        <w:t xml:space="preserve">3400-3800 MHz </w:t>
      </w:r>
      <w:r>
        <w:rPr>
          <w:i/>
        </w:rPr>
        <w:t xml:space="preserve">in CEPT countries based on this new ECC Decision should not affect FSS (s-E) </w:t>
      </w:r>
      <w:r>
        <w:rPr>
          <w:i/>
          <w:lang w:val="en-US"/>
        </w:rPr>
        <w:t>which has primary status and</w:t>
      </w:r>
      <w:r>
        <w:rPr>
          <w:i/>
        </w:rPr>
        <w:t xml:space="preserve"> used in the Russian Federation.   </w:t>
      </w:r>
    </w:p>
    <w:p w:rsidR="00F86002" w:rsidRPr="00FE082B" w:rsidRDefault="00F86002" w:rsidP="00F86002">
      <w:pPr>
        <w:ind w:left="709"/>
      </w:pPr>
    </w:p>
    <w:p w:rsidR="002B2598" w:rsidRPr="00FE082B" w:rsidRDefault="00F86002" w:rsidP="00F86002">
      <w:pPr>
        <w:ind w:left="709"/>
      </w:pPr>
      <w:r w:rsidRPr="00FE082B">
        <w:t>•</w:t>
      </w:r>
      <w:r w:rsidRPr="00FE082B">
        <w:tab/>
        <w:t xml:space="preserve">ECC Decision (07)02  </w:t>
      </w:r>
    </w:p>
    <w:p w:rsidR="0063082E" w:rsidRPr="00FE082B" w:rsidRDefault="0063082E" w:rsidP="00A91AB6">
      <w:pPr>
        <w:ind w:left="709"/>
      </w:pPr>
      <w:r w:rsidRPr="00FE082B">
        <w:t xml:space="preserve">WG FM had agreed, following previous correspondence with </w:t>
      </w:r>
      <w:r w:rsidR="003B7097">
        <w:t>ECC/</w:t>
      </w:r>
      <w:r w:rsidRPr="00FE082B">
        <w:t>PT1 and following a review, that ECC/DEC/(07)02 (ECC Decision on availability of frequency bands between 3400 - 3800 MHz for the harmonised implementation of Broadband Wireless Access systems (BWA)) which addresses the same bands as ECC Decision (11)06, could be withdrawn.</w:t>
      </w:r>
    </w:p>
    <w:p w:rsidR="0063082E" w:rsidRPr="00433448" w:rsidRDefault="0063082E" w:rsidP="00A91AB6">
      <w:pPr>
        <w:ind w:left="709"/>
      </w:pPr>
      <w:r w:rsidRPr="00FE082B">
        <w:t xml:space="preserve">The ECC endorsed the proposed withdrawal. The ECO will provide a draft ECC Decision on the withdrawal of ECC Decision (07)02 for the next WG FM meeting in February 2018. The WG FM chairman referred to the fact that there may be a need for WG SE to consider a possible impact on ECC Recommendation (04)05 (on guidelines for accommodation and </w:t>
      </w:r>
      <w:r w:rsidRPr="00433448">
        <w:t>assignment of multipoint fixed wireless systems in frequency bands 3.4 - 3.6 GHz and 3.6 - 3.8 GHz), which is referenced in ECC Decision (07)02.</w:t>
      </w:r>
    </w:p>
    <w:p w:rsidR="002B2598" w:rsidRPr="00433448" w:rsidRDefault="002B2598" w:rsidP="0063082E">
      <w:pPr>
        <w:ind w:left="709"/>
      </w:pPr>
    </w:p>
    <w:p w:rsidR="002B2598" w:rsidRPr="00433448" w:rsidRDefault="00F86002" w:rsidP="002B2598">
      <w:pPr>
        <w:pStyle w:val="Titre2"/>
        <w:autoSpaceDE w:val="0"/>
        <w:autoSpaceDN w:val="0"/>
        <w:spacing w:before="60" w:line="276" w:lineRule="auto"/>
        <w:jc w:val="both"/>
        <w:rPr>
          <w:color w:val="auto"/>
          <w:sz w:val="22"/>
          <w:szCs w:val="22"/>
        </w:rPr>
      </w:pPr>
      <w:r w:rsidRPr="00433448">
        <w:rPr>
          <w:rStyle w:val="HeaderZchn"/>
          <w:szCs w:val="22"/>
        </w:rPr>
        <w:t>26 GHz fixed links and 5G</w:t>
      </w:r>
    </w:p>
    <w:p w:rsidR="002E78C3" w:rsidRPr="00433448" w:rsidRDefault="002E78C3" w:rsidP="002E78C3">
      <w:r w:rsidRPr="00433448">
        <w:t>Following the addition of a new task in the 5G roadmap to develop a toolbox for national administrations to manage the coexistence of 5G and fixed services, the ECC PT1 Chairman provided a new Work Item</w:t>
      </w:r>
      <w:r w:rsidR="00A4780C" w:rsidRPr="00433448">
        <w:t xml:space="preserve"> which was agreed by the meeting</w:t>
      </w:r>
      <w:r w:rsidRPr="00433448">
        <w:t xml:space="preserve"> </w:t>
      </w:r>
      <w:r w:rsidR="00A91AB6" w:rsidRPr="00433448">
        <w:t xml:space="preserve">as contained in </w:t>
      </w:r>
      <w:r w:rsidR="00A91AB6" w:rsidRPr="00433448">
        <w:rPr>
          <w:b/>
        </w:rPr>
        <w:t xml:space="preserve">Annex </w:t>
      </w:r>
      <w:r w:rsidR="0098197C">
        <w:rPr>
          <w:b/>
        </w:rPr>
        <w:t>21</w:t>
      </w:r>
      <w:r w:rsidR="00A91AB6" w:rsidRPr="00433448">
        <w:rPr>
          <w:b/>
        </w:rPr>
        <w:t xml:space="preserve"> / Temp 26</w:t>
      </w:r>
      <w:r w:rsidRPr="00433448">
        <w:t>.</w:t>
      </w:r>
    </w:p>
    <w:p w:rsidR="00A4780C" w:rsidRPr="00433448" w:rsidRDefault="00A4780C" w:rsidP="002E78C3"/>
    <w:p w:rsidR="002B2598" w:rsidRPr="00FE082B" w:rsidRDefault="00F86002" w:rsidP="002B2598">
      <w:pPr>
        <w:pStyle w:val="Titre2"/>
        <w:autoSpaceDE w:val="0"/>
        <w:autoSpaceDN w:val="0"/>
        <w:spacing w:before="60" w:line="276" w:lineRule="auto"/>
        <w:jc w:val="both"/>
        <w:rPr>
          <w:color w:val="auto"/>
          <w:sz w:val="22"/>
          <w:szCs w:val="22"/>
        </w:rPr>
      </w:pPr>
      <w:r w:rsidRPr="00433448">
        <w:rPr>
          <w:rStyle w:val="HeaderZchn"/>
          <w:szCs w:val="22"/>
        </w:rPr>
        <w:t>CEPT roadmap on</w:t>
      </w:r>
      <w:r w:rsidRPr="00FE082B">
        <w:rPr>
          <w:rStyle w:val="HeaderZchn"/>
          <w:szCs w:val="22"/>
        </w:rPr>
        <w:t xml:space="preserve"> 5G</w:t>
      </w:r>
    </w:p>
    <w:p w:rsidR="00734857" w:rsidRPr="00FE082B" w:rsidRDefault="00734857" w:rsidP="00734857">
      <w:r w:rsidRPr="00FE082B">
        <w:t xml:space="preserve">ECO presented in document </w:t>
      </w:r>
      <w:proofErr w:type="gramStart"/>
      <w:r w:rsidRPr="00FE082B">
        <w:t>ECC(</w:t>
      </w:r>
      <w:proofErr w:type="gramEnd"/>
      <w:r w:rsidRPr="00FE082B">
        <w:t>17)080Annex3 the revised version agreed by the Steering Group of the CEPT roadmap on 5G. This version includes a change of the roadmap as proposed by ECC/PT1.</w:t>
      </w:r>
    </w:p>
    <w:p w:rsidR="003B3CCA" w:rsidRDefault="00734857" w:rsidP="00734857">
      <w:pPr>
        <w:rPr>
          <w:lang w:val="nb-NO"/>
        </w:rPr>
      </w:pPr>
      <w:r w:rsidRPr="00FE082B">
        <w:t xml:space="preserve">The Netherlands introduced document ECC(17)108, a multi-country proposal aiming at revising the actions B1 to B4 related to WRC-19 </w:t>
      </w:r>
      <w:r w:rsidRPr="00FE082B">
        <w:rPr>
          <w:lang w:val="nb-NO"/>
        </w:rPr>
        <w:t xml:space="preserve">in order to reflect the progress of the studies and other considerations regarding </w:t>
      </w:r>
      <w:r w:rsidR="00B80D90" w:rsidRPr="00FE082B">
        <w:rPr>
          <w:lang w:val="nb-NO"/>
        </w:rPr>
        <w:t xml:space="preserve">priorities for studying </w:t>
      </w:r>
      <w:r w:rsidRPr="00FE082B">
        <w:rPr>
          <w:lang w:val="nb-NO"/>
        </w:rPr>
        <w:t xml:space="preserve">future 5G bands in Europe. </w:t>
      </w:r>
    </w:p>
    <w:p w:rsidR="003B3CCA" w:rsidRDefault="003B3CCA" w:rsidP="00734857">
      <w:pPr>
        <w:rPr>
          <w:lang w:val="nb-NO"/>
        </w:rPr>
      </w:pPr>
      <w:r>
        <w:rPr>
          <w:lang w:val="nb-NO"/>
        </w:rPr>
        <w:lastRenderedPageBreak/>
        <w:t>The document emphasized in particular that all technical studies in TG5/1</w:t>
      </w:r>
      <w:r w:rsidRPr="003B3CCA">
        <w:rPr>
          <w:lang w:val="nb-NO"/>
        </w:rPr>
        <w:t xml:space="preserve"> have shown the incompatibility between IMT and radionavigat</w:t>
      </w:r>
      <w:r>
        <w:rPr>
          <w:lang w:val="nb-NO"/>
        </w:rPr>
        <w:t>ion service in the 32 GHz band and industry did not show support to</w:t>
      </w:r>
      <w:r w:rsidRPr="003B3CCA">
        <w:rPr>
          <w:lang w:val="nb-NO"/>
        </w:rPr>
        <w:t xml:space="preserve"> this frequency band for IMT.</w:t>
      </w:r>
    </w:p>
    <w:p w:rsidR="00734857" w:rsidRPr="00FE082B" w:rsidRDefault="00734857" w:rsidP="00734857">
      <w:pPr>
        <w:rPr>
          <w:lang w:val="nb-NO"/>
        </w:rPr>
      </w:pPr>
      <w:r w:rsidRPr="00FE082B">
        <w:rPr>
          <w:lang w:val="nb-NO"/>
        </w:rPr>
        <w:t>Th</w:t>
      </w:r>
      <w:r w:rsidR="003B3CCA">
        <w:rPr>
          <w:lang w:val="nb-NO"/>
        </w:rPr>
        <w:t>e proposal (ie, modifying the bands for priority studies by deleting 32 GHz and adding 66-71 GHz)</w:t>
      </w:r>
      <w:r w:rsidRPr="00FE082B">
        <w:rPr>
          <w:lang w:val="nb-NO"/>
        </w:rPr>
        <w:t>was endorsed by the meeting.</w:t>
      </w:r>
    </w:p>
    <w:p w:rsidR="00734857" w:rsidRPr="00FE082B" w:rsidRDefault="00734857" w:rsidP="00734857">
      <w:pPr>
        <w:rPr>
          <w:lang w:val="nb-NO"/>
        </w:rPr>
      </w:pPr>
      <w:r w:rsidRPr="00FE082B">
        <w:rPr>
          <w:lang w:val="nb-NO"/>
        </w:rPr>
        <w:t xml:space="preserve">In addition, ECC agreed to include a new action A3.2 </w:t>
      </w:r>
      <w:r w:rsidRPr="00FE082B">
        <w:t>on the development of a toolbox supporting introduction of 5G in 26 GHz with FS in operation.</w:t>
      </w:r>
      <w:r w:rsidRPr="00FE082B">
        <w:rPr>
          <w:lang w:val="nb-NO"/>
        </w:rPr>
        <w:t xml:space="preserve"> </w:t>
      </w:r>
    </w:p>
    <w:p w:rsidR="002C2E51" w:rsidRPr="00FE082B" w:rsidRDefault="002C2E51" w:rsidP="002C2E51">
      <w:r w:rsidRPr="00FE082B">
        <w:t xml:space="preserve">With regard to item D.4 of the Roadmap (60 GHz band) Switzerland asked for clarification of the current activities in relation with </w:t>
      </w:r>
      <w:proofErr w:type="gramStart"/>
      <w:r w:rsidRPr="00FE082B">
        <w:t>ITS</w:t>
      </w:r>
      <w:proofErr w:type="gramEnd"/>
      <w:r w:rsidRPr="00FE082B">
        <w:t xml:space="preserve"> in this range. </w:t>
      </w:r>
      <w:r w:rsidR="00A4780C">
        <w:t>It was</w:t>
      </w:r>
      <w:r w:rsidRPr="00FE082B">
        <w:t xml:space="preserve"> stressed that there are some considerations on modifying the </w:t>
      </w:r>
      <w:proofErr w:type="gramStart"/>
      <w:r w:rsidRPr="00FE082B">
        <w:t>ITS</w:t>
      </w:r>
      <w:proofErr w:type="gramEnd"/>
      <w:r w:rsidRPr="00FE082B">
        <w:t xml:space="preserve"> designation in 63-64 GHz band and that CEPT needs to be careful with the messages which are given to the outside world at a time when CPM report is being completed. The WG FM chairman explained that the activities regarding the band 57 - 66 GHz are ongoing within SRD/MG and SE19 and the target is to finalise a regulatory approach in the second half of 2018. This band overlaps with the 63 GHz ITS band, therefore also ECC Decision (09)01 will be considered. </w:t>
      </w:r>
      <w:r w:rsidR="00CC43AB" w:rsidRPr="00FE082B">
        <w:t xml:space="preserve">Dr Michael Sharpe, </w:t>
      </w:r>
      <w:r w:rsidR="00A4780C">
        <w:t xml:space="preserve">as </w:t>
      </w:r>
      <w:r w:rsidR="00A4780C" w:rsidRPr="00FE082B">
        <w:t xml:space="preserve">ETSI representative, </w:t>
      </w:r>
      <w:r w:rsidR="00CC43AB" w:rsidRPr="00FE082B">
        <w:t xml:space="preserve">informed the meeting about the recently-adopted </w:t>
      </w:r>
      <w:r w:rsidR="00A4780C">
        <w:t xml:space="preserve">Work Item for the </w:t>
      </w:r>
      <w:r w:rsidR="00CC43AB" w:rsidRPr="00FE082B">
        <w:t>System Reference document (</w:t>
      </w:r>
      <w:proofErr w:type="spellStart"/>
      <w:r w:rsidR="00CC43AB" w:rsidRPr="00FE082B">
        <w:t>SRdoc</w:t>
      </w:r>
      <w:proofErr w:type="spellEnd"/>
      <w:r w:rsidR="00CC43AB" w:rsidRPr="00FE082B">
        <w:t xml:space="preserve">), TR 103 583 on “Technical characteristics of multiple gigabit wireless systems (MGWS) in radio spectrum between 57 GHz and 71 GHz”, which updates and replaces </w:t>
      </w:r>
      <w:r w:rsidR="00CC43AB" w:rsidRPr="00FE082B">
        <w:rPr>
          <w:lang w:val="en-US"/>
        </w:rPr>
        <w:t>TR 102 555 (2007) and TR 102 400 (2006)</w:t>
      </w:r>
      <w:r w:rsidR="00CC43AB" w:rsidRPr="00FE082B">
        <w:t>.</w:t>
      </w:r>
      <w:r w:rsidRPr="00FE082B">
        <w:t xml:space="preserve"> The ECC Chairman also mentioned considerations on having communication channels in the SRR bands, so as to reuse the same antennas and components in a car. The meeting decided to soften the reference to the ITS frequency band.</w:t>
      </w:r>
    </w:p>
    <w:p w:rsidR="00734857" w:rsidRPr="00FE082B" w:rsidRDefault="00734857" w:rsidP="00734857">
      <w:r w:rsidRPr="00FE082B">
        <w:rPr>
          <w:lang w:val="nb-NO"/>
        </w:rPr>
        <w:t xml:space="preserve">As a result, ECC approved the revised version of the CEPT Roadmap for 5G as contained in </w:t>
      </w:r>
      <w:r w:rsidR="00A91AB6" w:rsidRPr="00FE082B">
        <w:rPr>
          <w:b/>
          <w:lang w:val="nb-NO"/>
        </w:rPr>
        <w:t xml:space="preserve">Annex </w:t>
      </w:r>
      <w:r w:rsidR="00BE1640">
        <w:rPr>
          <w:b/>
          <w:lang w:val="nb-NO"/>
        </w:rPr>
        <w:t>22</w:t>
      </w:r>
      <w:r w:rsidR="00A91AB6" w:rsidRPr="00FE082B">
        <w:rPr>
          <w:b/>
          <w:lang w:val="nb-NO"/>
        </w:rPr>
        <w:t xml:space="preserve"> / </w:t>
      </w:r>
      <w:r w:rsidRPr="00FE082B">
        <w:rPr>
          <w:b/>
          <w:lang w:val="nb-NO"/>
        </w:rPr>
        <w:t>T</w:t>
      </w:r>
      <w:r w:rsidR="00A91AB6" w:rsidRPr="00FE082B">
        <w:rPr>
          <w:b/>
          <w:lang w:val="nb-NO"/>
        </w:rPr>
        <w:t xml:space="preserve">emp </w:t>
      </w:r>
      <w:r w:rsidRPr="00FE082B">
        <w:rPr>
          <w:b/>
          <w:lang w:val="nb-NO"/>
        </w:rPr>
        <w:t>16).</w:t>
      </w:r>
    </w:p>
    <w:p w:rsidR="002B2598" w:rsidRPr="00FE082B" w:rsidRDefault="002B2598" w:rsidP="002B2598"/>
    <w:p w:rsidR="002B2598" w:rsidRPr="00FE082B" w:rsidRDefault="00F86002" w:rsidP="002B2598">
      <w:pPr>
        <w:pStyle w:val="Titre2"/>
        <w:autoSpaceDE w:val="0"/>
        <w:autoSpaceDN w:val="0"/>
        <w:spacing w:before="60" w:line="276" w:lineRule="auto"/>
        <w:jc w:val="both"/>
        <w:rPr>
          <w:b w:val="0"/>
          <w:color w:val="auto"/>
          <w:sz w:val="22"/>
          <w:szCs w:val="22"/>
        </w:rPr>
      </w:pPr>
      <w:r w:rsidRPr="00FE082B">
        <w:rPr>
          <w:b w:val="0"/>
          <w:color w:val="auto"/>
          <w:sz w:val="22"/>
          <w:szCs w:val="22"/>
        </w:rPr>
        <w:t>WI MES above 1518 MHz + Letter from ICAO</w:t>
      </w:r>
    </w:p>
    <w:p w:rsidR="002E78C3" w:rsidRPr="00FE082B" w:rsidRDefault="002E78C3" w:rsidP="002E78C3">
      <w:r w:rsidRPr="00FE082B">
        <w:t xml:space="preserve">The United Kingdom presented </w:t>
      </w:r>
      <w:proofErr w:type="gramStart"/>
      <w:r w:rsidRPr="00FE082B">
        <w:t>ECC(</w:t>
      </w:r>
      <w:proofErr w:type="gramEnd"/>
      <w:r w:rsidRPr="00FE082B">
        <w:t>17)111 which proposed to revise the Work Item on potential blocking of MSS terminals. The intention was to indicate that studies could consider locations on approaches to ports. France presented ECC(17)INFO 9, which considered the situation</w:t>
      </w:r>
      <w:r w:rsidR="00B80D90" w:rsidRPr="00FE082B">
        <w:t xml:space="preserve"> in the United States</w:t>
      </w:r>
      <w:r w:rsidRPr="00FE082B">
        <w:t xml:space="preserve"> where part of the L-band MSS spectrum is used for a terrestrial network and noted that the studies under this work item could benefit from understanding what solutions had been applied to deal with coexistence</w:t>
      </w:r>
      <w:r w:rsidR="00C14A89">
        <w:t xml:space="preserve"> </w:t>
      </w:r>
      <w:r w:rsidRPr="00FE082B">
        <w:t>between the terrestr</w:t>
      </w:r>
      <w:r w:rsidR="00B80D90" w:rsidRPr="00FE082B">
        <w:t>ial network and MSS in that country</w:t>
      </w:r>
      <w:r w:rsidRPr="00FE082B">
        <w:t>.</w:t>
      </w:r>
    </w:p>
    <w:p w:rsidR="002E78C3" w:rsidRPr="00FE082B" w:rsidRDefault="002E78C3" w:rsidP="002E78C3">
      <w:r w:rsidRPr="00FE082B">
        <w:t xml:space="preserve">The meeting did not conclude on any changes to the Work Item at </w:t>
      </w:r>
      <w:r w:rsidR="00B80D90" w:rsidRPr="00FE082B">
        <w:t xml:space="preserve">this stage. </w:t>
      </w:r>
    </w:p>
    <w:p w:rsidR="002E78C3" w:rsidRPr="00FE082B" w:rsidRDefault="002E78C3" w:rsidP="002E78C3">
      <w:r w:rsidRPr="00FE082B">
        <w:t xml:space="preserve">The meeting agreed that ECC PT1 should clarify the situation in response to inputs from the UK and France: what solutions are in place in other parts of the world to deal with </w:t>
      </w:r>
      <w:r w:rsidR="00B84F81">
        <w:t>coexistence between</w:t>
      </w:r>
      <w:r w:rsidRPr="00FE082B">
        <w:t xml:space="preserve"> L-band MSS</w:t>
      </w:r>
      <w:r w:rsidR="00B84F81">
        <w:t xml:space="preserve"> operations and mobile networks in certain areas</w:t>
      </w:r>
      <w:r w:rsidRPr="00FE082B">
        <w:t>, and wh</w:t>
      </w:r>
      <w:r w:rsidR="00A4780C">
        <w:t xml:space="preserve">ether administrations have </w:t>
      </w:r>
      <w:r w:rsidRPr="00FE082B">
        <w:t>specific</w:t>
      </w:r>
      <w:r w:rsidR="00B80D90" w:rsidRPr="00FE082B">
        <w:t xml:space="preserve"> MES </w:t>
      </w:r>
      <w:r w:rsidR="00A4780C">
        <w:t>operational</w:t>
      </w:r>
      <w:r w:rsidRPr="00FE082B">
        <w:t xml:space="preserve"> requirements</w:t>
      </w:r>
      <w:r w:rsidR="00284B22">
        <w:t>,</w:t>
      </w:r>
      <w:r w:rsidRPr="00FE082B">
        <w:t xml:space="preserve"> e.g. regarding inland waterways.</w:t>
      </w:r>
    </w:p>
    <w:p w:rsidR="002E78C3" w:rsidRPr="00FE082B" w:rsidRDefault="002E78C3" w:rsidP="002E78C3"/>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138"/>
      </w:tblGrid>
      <w:tr w:rsidR="002E78C3" w:rsidRPr="00FE082B" w:rsidTr="00FE082B">
        <w:tc>
          <w:tcPr>
            <w:tcW w:w="10138" w:type="dxa"/>
          </w:tcPr>
          <w:p w:rsidR="002E78C3" w:rsidRPr="00FE082B" w:rsidRDefault="002E78C3">
            <w:r w:rsidRPr="00FE082B">
              <w:t xml:space="preserve">ECC PT1 is tasked to clarify the situation </w:t>
            </w:r>
            <w:r w:rsidR="00B84F81" w:rsidRPr="00FE082B">
              <w:t xml:space="preserve">in other parts of the world </w:t>
            </w:r>
            <w:r w:rsidRPr="00FE082B">
              <w:t xml:space="preserve">regarding </w:t>
            </w:r>
            <w:r w:rsidR="00B84F81">
              <w:t>coexistence between</w:t>
            </w:r>
            <w:r w:rsidRPr="00FE082B">
              <w:t xml:space="preserve"> L-band MSS</w:t>
            </w:r>
            <w:r w:rsidR="00B84F81">
              <w:t xml:space="preserve"> operations and mobile in certain areas</w:t>
            </w:r>
            <w:r w:rsidRPr="00FE082B">
              <w:t xml:space="preserve"> networks and to also clarify </w:t>
            </w:r>
            <w:r w:rsidR="00B84F81">
              <w:t xml:space="preserve">any </w:t>
            </w:r>
            <w:r w:rsidRPr="00FE082B">
              <w:t>specific</w:t>
            </w:r>
            <w:r w:rsidR="00B80D90" w:rsidRPr="00FE082B">
              <w:t xml:space="preserve"> MES </w:t>
            </w:r>
            <w:r w:rsidR="00B84F81">
              <w:t>operational</w:t>
            </w:r>
            <w:r w:rsidRPr="00FE082B">
              <w:t xml:space="preserve"> requirements of administrations e.g. regarding inland waterways, and report back to the next ECC meeting.</w:t>
            </w:r>
          </w:p>
        </w:tc>
      </w:tr>
    </w:tbl>
    <w:p w:rsidR="002E78C3" w:rsidRDefault="002E78C3" w:rsidP="002E78C3"/>
    <w:p w:rsidR="00B84F81" w:rsidRDefault="00B84F81" w:rsidP="002E78C3">
      <w:r>
        <w:t>The meeting decided that there was no need at this meeting to respond to ICAO. This might be reconsidered at the next ECC meeting.</w:t>
      </w:r>
    </w:p>
    <w:p w:rsidR="00B84F81" w:rsidRPr="00FE082B" w:rsidRDefault="00B84F81" w:rsidP="002E78C3"/>
    <w:p w:rsidR="002B2598" w:rsidRPr="00F841E7" w:rsidRDefault="00F86002" w:rsidP="002B2598">
      <w:pPr>
        <w:pStyle w:val="Titre2"/>
        <w:autoSpaceDE w:val="0"/>
        <w:autoSpaceDN w:val="0"/>
        <w:spacing w:before="60" w:line="276" w:lineRule="auto"/>
        <w:jc w:val="both"/>
        <w:rPr>
          <w:rStyle w:val="HeaderZchn"/>
          <w:szCs w:val="22"/>
        </w:rPr>
      </w:pPr>
      <w:r w:rsidRPr="00F841E7">
        <w:rPr>
          <w:rStyle w:val="HeaderZchn"/>
          <w:szCs w:val="22"/>
        </w:rPr>
        <w:t>WiMAX in 900/1</w:t>
      </w:r>
      <w:r w:rsidR="00284B22" w:rsidRPr="00F841E7">
        <w:rPr>
          <w:rStyle w:val="HeaderZchn"/>
          <w:szCs w:val="22"/>
        </w:rPr>
        <w:t xml:space="preserve"> </w:t>
      </w:r>
      <w:r w:rsidRPr="00F841E7">
        <w:rPr>
          <w:rStyle w:val="HeaderZchn"/>
          <w:szCs w:val="22"/>
        </w:rPr>
        <w:t>800 MHz</w:t>
      </w:r>
    </w:p>
    <w:p w:rsidR="002E78C3" w:rsidRPr="00FE082B" w:rsidRDefault="002E78C3" w:rsidP="002E78C3">
      <w:r w:rsidRPr="00FE082B">
        <w:t xml:space="preserve">The meeting </w:t>
      </w:r>
      <w:r w:rsidR="00B80D90" w:rsidRPr="00FE082B">
        <w:t xml:space="preserve">considered that although there is no known WiMAX development in this frequency band, there is a need for administrations and stakeholders to carefully consider the impact of withdrawing </w:t>
      </w:r>
      <w:proofErr w:type="spellStart"/>
      <w:r w:rsidR="00B80D90" w:rsidRPr="00FE082B">
        <w:lastRenderedPageBreak/>
        <w:t>WiMax</w:t>
      </w:r>
      <w:proofErr w:type="spellEnd"/>
      <w:r w:rsidR="00B80D90" w:rsidRPr="00FE082B">
        <w:t xml:space="preserve"> from the list of technologies in these 2 frequency bands. Therefore, ECC </w:t>
      </w:r>
      <w:r w:rsidRPr="00FE082B">
        <w:t>developed a cover note (</w:t>
      </w:r>
      <w:r w:rsidRPr="00284B22">
        <w:rPr>
          <w:b/>
        </w:rPr>
        <w:t>Annex</w:t>
      </w:r>
      <w:r w:rsidR="00284B22" w:rsidRPr="00284B22">
        <w:rPr>
          <w:b/>
        </w:rPr>
        <w:t xml:space="preserve"> </w:t>
      </w:r>
      <w:r w:rsidR="00D404DC">
        <w:rPr>
          <w:b/>
        </w:rPr>
        <w:t>10</w:t>
      </w:r>
      <w:r w:rsidR="00284B22" w:rsidRPr="00284B22">
        <w:rPr>
          <w:b/>
        </w:rPr>
        <w:t xml:space="preserve"> / Temp 14</w:t>
      </w:r>
      <w:r w:rsidRPr="00FE082B">
        <w:t xml:space="preserve">) to highlight the need for comments on whether there is a need to continue to include WiMAX in ECC Decision (06)13, as part of the public consultation on the draft revision of that Decision. </w:t>
      </w:r>
    </w:p>
    <w:p w:rsidR="002E78C3" w:rsidRPr="00FE082B" w:rsidRDefault="002E78C3" w:rsidP="002E78C3">
      <w:r w:rsidRPr="00FE082B">
        <w:t xml:space="preserve">The meeting agreed to include the same request in the cover for the PC on draft CEPT Report in response to the EC mandate on </w:t>
      </w:r>
      <w:proofErr w:type="spellStart"/>
      <w:r w:rsidRPr="00FE082B">
        <w:t>IoT</w:t>
      </w:r>
      <w:proofErr w:type="spellEnd"/>
      <w:r w:rsidRPr="00FE082B">
        <w:t xml:space="preserve"> in the 900 MHz and 1800 MHz bands</w:t>
      </w:r>
      <w:r w:rsidR="007F7AA9">
        <w:t xml:space="preserve"> (</w:t>
      </w:r>
      <w:r w:rsidR="007F7AA9" w:rsidRPr="007F7AA9">
        <w:rPr>
          <w:b/>
        </w:rPr>
        <w:t xml:space="preserve">Annex </w:t>
      </w:r>
      <w:r w:rsidR="00D404DC">
        <w:rPr>
          <w:b/>
        </w:rPr>
        <w:t>18</w:t>
      </w:r>
      <w:r w:rsidR="007F7AA9" w:rsidRPr="007F7AA9">
        <w:rPr>
          <w:b/>
        </w:rPr>
        <w:t xml:space="preserve"> / Temp 17 </w:t>
      </w:r>
      <w:proofErr w:type="spellStart"/>
      <w:r w:rsidR="007F7AA9">
        <w:rPr>
          <w:b/>
        </w:rPr>
        <w:t>Bis</w:t>
      </w:r>
      <w:proofErr w:type="spellEnd"/>
      <w:r w:rsidR="007F7AA9">
        <w:t>)</w:t>
      </w:r>
      <w:r w:rsidRPr="00FE082B">
        <w:t>.</w:t>
      </w:r>
    </w:p>
    <w:p w:rsidR="002B2598" w:rsidRPr="00FE082B" w:rsidRDefault="002B2598" w:rsidP="002B2598"/>
    <w:p w:rsidR="002B2598" w:rsidRPr="00FE082B" w:rsidRDefault="00F86002" w:rsidP="002B2598">
      <w:pPr>
        <w:pStyle w:val="Titre2"/>
        <w:autoSpaceDE w:val="0"/>
        <w:autoSpaceDN w:val="0"/>
        <w:spacing w:before="60" w:line="276" w:lineRule="auto"/>
        <w:jc w:val="both"/>
        <w:rPr>
          <w:b w:val="0"/>
          <w:color w:val="auto"/>
          <w:sz w:val="22"/>
          <w:szCs w:val="22"/>
        </w:rPr>
      </w:pPr>
      <w:r w:rsidRPr="00FE082B">
        <w:rPr>
          <w:b w:val="0"/>
          <w:sz w:val="22"/>
          <w:szCs w:val="22"/>
        </w:rPr>
        <w:t>GSM-R and future of railways</w:t>
      </w:r>
    </w:p>
    <w:p w:rsidR="00C100CA" w:rsidRPr="00FE082B" w:rsidRDefault="00C100CA" w:rsidP="00C100CA">
      <w:r w:rsidRPr="00FE082B">
        <w:t>The WG FM chairman informed the ECC meeting about the current status of work. FM56 had held two meetings so far. The latest version of draft ECC “Report A” on spectrum needs for future railway communication had been presented at the WG FM meeting. WG FM had also noted the liaison statements between CPG PTD and FM56 related to WRC-19 AI 1.11. The next meeting of FM56 will be from 4 - 5 December 2017.</w:t>
      </w:r>
    </w:p>
    <w:p w:rsidR="00C100CA" w:rsidRPr="00FE082B" w:rsidRDefault="00C100CA" w:rsidP="00C100CA">
      <w:r w:rsidRPr="00FE082B">
        <w:t xml:space="preserve">The ECC chairman introduced document </w:t>
      </w:r>
      <w:proofErr w:type="gramStart"/>
      <w:r w:rsidRPr="00FE082B">
        <w:t>ECC(</w:t>
      </w:r>
      <w:proofErr w:type="gramEnd"/>
      <w:r w:rsidRPr="00FE082B">
        <w:t>17)100 which had been submitted by the ECC SG.</w:t>
      </w:r>
    </w:p>
    <w:p w:rsidR="00C100CA" w:rsidRPr="00FE082B" w:rsidRDefault="00C100CA" w:rsidP="00C100CA">
      <w:r w:rsidRPr="00FE082B">
        <w:t>It was decided during the RSC#61 meeting in October 2017 that Germany would provide three questions related to railway issues, which then would be distributed to the other member states by the European Commission. The responses and comments from the member states will be discussed at the RSC#62 meeting from 6 - 7 December 2017. During the latest ECC-EC meeting</w:t>
      </w:r>
      <w:r w:rsidR="007F7AA9">
        <w:t>,</w:t>
      </w:r>
      <w:r w:rsidRPr="00FE082B">
        <w:t xml:space="preserve"> the ECC proposed to give the opportunity to the FM56 meeting from 4 - 5 December to provide support with regard to these questions.</w:t>
      </w:r>
    </w:p>
    <w:p w:rsidR="00C100CA" w:rsidRPr="00FE082B" w:rsidRDefault="00C100CA" w:rsidP="00C100CA">
      <w:r w:rsidRPr="00FE082B">
        <w:t xml:space="preserve">There were controversial discussions during the ECC meeting on the way forward with regard to doc. </w:t>
      </w:r>
      <w:proofErr w:type="gramStart"/>
      <w:r w:rsidRPr="00FE082B">
        <w:t>ECC(</w:t>
      </w:r>
      <w:proofErr w:type="gramEnd"/>
      <w:r w:rsidRPr="00FE082B">
        <w:t>17)100. Some administrations, e.g. France, supported to task FM56 to consider the questions and to provide a response to the RSC meeting already in December. Other administrations, e.g. Germany and Switzerland, did not agree to this and emphasised that CEPT contributions to the European Commission should be submitted via the working group and plenary levels.</w:t>
      </w:r>
    </w:p>
    <w:p w:rsidR="00C100CA" w:rsidRPr="00FE082B" w:rsidRDefault="00C100CA" w:rsidP="00C100CA">
      <w:r w:rsidRPr="00FE082B">
        <w:t xml:space="preserve">Germany highlighted that doc. </w:t>
      </w:r>
      <w:proofErr w:type="gramStart"/>
      <w:r w:rsidRPr="00FE082B">
        <w:t>ECC(</w:t>
      </w:r>
      <w:proofErr w:type="gramEnd"/>
      <w:r w:rsidRPr="00FE082B">
        <w:t xml:space="preserve">17)100 was not submitted to the ECC by Germany and there was no intention to discuss this RSC follow-up issue at CEPT level. </w:t>
      </w:r>
      <w:r w:rsidR="007F7AA9">
        <w:t xml:space="preserve">Also, it </w:t>
      </w:r>
      <w:r w:rsidRPr="00FE082B">
        <w:t xml:space="preserve">should </w:t>
      </w:r>
      <w:r w:rsidR="007F7AA9">
        <w:t xml:space="preserve">have </w:t>
      </w:r>
      <w:r w:rsidRPr="00FE082B">
        <w:t>been taken into account that no Mandate exists with regard to railway issues.</w:t>
      </w:r>
    </w:p>
    <w:p w:rsidR="00C100CA" w:rsidRPr="00FE082B" w:rsidRDefault="00C100CA" w:rsidP="00C100CA">
      <w:r w:rsidRPr="00FE082B">
        <w:t>Switzerland had a similar view as Germany and highlighted that, although the planned new Commission Implementing Decision on SRDs and RFIDs in parts of the ranges 870 - 876 MHz and 915 - 921 MHz would not be mandatory in its country, Switzerland would be affected by the implementation of this Decision in neighbouring countries.</w:t>
      </w:r>
    </w:p>
    <w:p w:rsidR="002C2E51" w:rsidRPr="00FE082B" w:rsidRDefault="00716B39" w:rsidP="00C100CA">
      <w:r w:rsidRPr="00FE082B">
        <w:t>France stressed</w:t>
      </w:r>
      <w:r w:rsidR="002C2E51" w:rsidRPr="00FE082B">
        <w:t xml:space="preserve"> that</w:t>
      </w:r>
      <w:r w:rsidRPr="00FE082B">
        <w:t xml:space="preserve"> the technical expertise on these questions is</w:t>
      </w:r>
      <w:r w:rsidR="002C2E51" w:rsidRPr="00FE082B">
        <w:t xml:space="preserve"> </w:t>
      </w:r>
      <w:r w:rsidRPr="00FE082B">
        <w:t>in FM56 and, since some administrations are considering that responses are necessary before RSC can conclude on the SRD harmonisation decision, the proposal from the ECC-EC and ECC SG meetings to send them to FM56 is the most efficient solution and would avoid undue procedural delays.</w:t>
      </w:r>
    </w:p>
    <w:p w:rsidR="00C100CA" w:rsidRPr="00FE082B" w:rsidRDefault="00C100CA" w:rsidP="00C100CA">
      <w:r w:rsidRPr="00FE082B">
        <w:t>From Portugal’s point of view this issue regarding the questions from Germany, which had been required by the European Commission, is mainly an RSC matter and based on the RSC#61 follow-up activities.</w:t>
      </w:r>
    </w:p>
    <w:p w:rsidR="00C100CA" w:rsidRPr="00FE082B" w:rsidRDefault="00C100CA" w:rsidP="00C100CA">
      <w:r w:rsidRPr="00FE082B">
        <w:t>Finally the meeting decided</w:t>
      </w:r>
      <w:r w:rsidR="002C2E51" w:rsidRPr="00FE082B">
        <w:t xml:space="preserve"> that: </w:t>
      </w:r>
    </w:p>
    <w:p w:rsidR="002C2E51" w:rsidRPr="00FE082B" w:rsidRDefault="002C2E51" w:rsidP="002C2E51">
      <w:pPr>
        <w:pStyle w:val="Paragraphedeliste"/>
        <w:numPr>
          <w:ilvl w:val="0"/>
          <w:numId w:val="20"/>
        </w:numPr>
      </w:pPr>
      <w:r w:rsidRPr="00FE082B">
        <w:t>The EC may wish to consider, taking into account the responses from MS to the RSC activities in relation with the possible adoption of the EC decision on SRD in the 800/900 MHz band, a list of technical questions relevant to the FM56 work item.</w:t>
      </w:r>
    </w:p>
    <w:p w:rsidR="002C2E51" w:rsidRPr="00FE082B" w:rsidRDefault="002C2E51" w:rsidP="002C2E51">
      <w:pPr>
        <w:pStyle w:val="Paragraphedeliste"/>
        <w:numPr>
          <w:ilvl w:val="0"/>
          <w:numId w:val="20"/>
        </w:numPr>
      </w:pPr>
      <w:r w:rsidRPr="00FE082B">
        <w:t>FM56 will consider these questions at its December and January meetings and will provide the outcome to the WGFM meeting in February. WGFM will then report to ECC. FM56 and WGFM will also address other considerations if raised by administrations.</w:t>
      </w:r>
    </w:p>
    <w:p w:rsidR="002B2598" w:rsidRDefault="002C2E51" w:rsidP="002C2E51">
      <w:pPr>
        <w:pStyle w:val="Paragraphedeliste"/>
        <w:numPr>
          <w:ilvl w:val="0"/>
          <w:numId w:val="20"/>
        </w:numPr>
      </w:pPr>
      <w:r w:rsidRPr="00FE082B">
        <w:t>ECC will therefore be responsible for sending the responses to the EC at its March meeting.</w:t>
      </w:r>
    </w:p>
    <w:p w:rsidR="00FE082B" w:rsidRPr="00FE082B" w:rsidRDefault="00FE082B" w:rsidP="00FE082B">
      <w:pPr>
        <w:pStyle w:val="Paragraphedeliste"/>
      </w:pPr>
    </w:p>
    <w:p w:rsidR="002B2598" w:rsidRPr="00FE082B" w:rsidRDefault="00F86002" w:rsidP="002B2598">
      <w:pPr>
        <w:pStyle w:val="Titre2"/>
        <w:autoSpaceDE w:val="0"/>
        <w:autoSpaceDN w:val="0"/>
        <w:spacing w:before="60" w:line="276" w:lineRule="auto"/>
        <w:jc w:val="both"/>
        <w:rPr>
          <w:b w:val="0"/>
          <w:color w:val="auto"/>
          <w:sz w:val="22"/>
          <w:szCs w:val="22"/>
        </w:rPr>
      </w:pPr>
      <w:r w:rsidRPr="00FE082B">
        <w:rPr>
          <w:b w:val="0"/>
          <w:sz w:val="22"/>
          <w:szCs w:val="22"/>
        </w:rPr>
        <w:lastRenderedPageBreak/>
        <w:t>Spectrum for drones</w:t>
      </w:r>
    </w:p>
    <w:p w:rsidR="00C100CA" w:rsidRPr="00FE082B" w:rsidRDefault="00C100CA" w:rsidP="00C100CA">
      <w:r w:rsidRPr="00FE082B">
        <w:t>The WG FM chairman introduced the latest activities related to spectrum for drones (</w:t>
      </w:r>
      <w:proofErr w:type="gramStart"/>
      <w:r w:rsidRPr="00FE082B">
        <w:t>ECC(</w:t>
      </w:r>
      <w:proofErr w:type="gramEnd"/>
      <w:r w:rsidRPr="00FE082B">
        <w:t>17)084 - sec. 1.12).</w:t>
      </w:r>
    </w:p>
    <w:p w:rsidR="00C100CA" w:rsidRPr="00FE082B" w:rsidRDefault="00C100CA" w:rsidP="00C100CA">
      <w:r w:rsidRPr="00FE082B">
        <w:t>The outcome of the public consultation of draft ECC Report 268 had been considered by WG FM. WG FM had also been informed that the EASA public consultation (NPA 2017-05 (A)) for the new regulatory approach for UAS in the European Union had been extended to the deadline on 15 September 2017. The results of this consultation were unknown for WG FM, and hence, the application of the RE Directive for UAS was not clear. Therefore, WG FM had decided to wait with the final approval of draft ECC Report 268 until this aspect would be clarified.</w:t>
      </w:r>
    </w:p>
    <w:p w:rsidR="00C100CA" w:rsidRPr="00FE082B" w:rsidRDefault="00C100CA" w:rsidP="00C100CA">
      <w:r w:rsidRPr="00FE082B">
        <w:t xml:space="preserve">Regarding the liaison statement from WG FM to ECC PT1, the </w:t>
      </w:r>
      <w:r w:rsidR="003B7097">
        <w:t xml:space="preserve">ECC </w:t>
      </w:r>
      <w:r w:rsidRPr="00FE082B">
        <w:t>PT1 chairman informed the ECC meeting that the possibility to use MFCN for UAS operations will be discussed at the next PT1 meeting in December 2017.</w:t>
      </w:r>
    </w:p>
    <w:p w:rsidR="00C100CA" w:rsidRPr="00FE082B" w:rsidRDefault="00C100CA" w:rsidP="00C100CA">
      <w:r w:rsidRPr="00FE082B">
        <w:t>ETSI informed the meeting that with regard to the applicability of the RE Directive and the EASA regulation this is not only related to drones, but also e.g. to wingtip radars, radars for helicopters, etc.</w:t>
      </w:r>
    </w:p>
    <w:p w:rsidR="00C100CA" w:rsidRPr="00FE082B" w:rsidRDefault="00C100CA" w:rsidP="00C100CA">
      <w:r w:rsidRPr="00FE082B">
        <w:t>During the discussion also other aspects related to drones were highlighted, e.g. drone detection and jammers.</w:t>
      </w:r>
    </w:p>
    <w:p w:rsidR="00B21893" w:rsidRPr="00FE082B" w:rsidRDefault="00C100CA" w:rsidP="00734857">
      <w:r w:rsidRPr="00FE082B">
        <w:t>The ECC SG suggested that a specific workshop on spectrum for drones may be appropriate. Such a workshop could also be supportive with regard to the considerations of frequency bands to be used for drones (</w:t>
      </w:r>
      <w:proofErr w:type="gramStart"/>
      <w:r w:rsidRPr="00FE082B">
        <w:t>ECC(</w:t>
      </w:r>
      <w:proofErr w:type="gramEnd"/>
      <w:r w:rsidRPr="00FE082B">
        <w:t>17)080). Additional contributions from stakeholders to the WG FM CG would be needed to finalise the considerations on the frequency bands</w:t>
      </w:r>
      <w:r w:rsidR="00B21893" w:rsidRPr="00FE082B">
        <w:t xml:space="preserve">. </w:t>
      </w:r>
    </w:p>
    <w:p w:rsidR="00734857" w:rsidRPr="00FE082B" w:rsidRDefault="00734857" w:rsidP="00734857">
      <w:r w:rsidRPr="00FE082B">
        <w:t>ECC tasked WG FM together with the Office to start organising a dedicated workshop on spectrum issues related to drones. It is foreseen that the workshop would be held mid-2018 in Copenhagen.</w:t>
      </w:r>
    </w:p>
    <w:p w:rsidR="00734857" w:rsidRPr="00FE082B" w:rsidRDefault="00734857" w:rsidP="00734857"/>
    <w:p w:rsidR="002B2598" w:rsidRPr="00FE082B" w:rsidRDefault="00F86002" w:rsidP="002B2598">
      <w:pPr>
        <w:pStyle w:val="Titre2"/>
        <w:autoSpaceDE w:val="0"/>
        <w:autoSpaceDN w:val="0"/>
        <w:spacing w:before="60" w:line="276" w:lineRule="auto"/>
        <w:jc w:val="both"/>
        <w:rPr>
          <w:b w:val="0"/>
          <w:color w:val="auto"/>
          <w:sz w:val="22"/>
          <w:szCs w:val="22"/>
        </w:rPr>
      </w:pPr>
      <w:r w:rsidRPr="00FE082B">
        <w:rPr>
          <w:b w:val="0"/>
          <w:sz w:val="22"/>
          <w:szCs w:val="22"/>
        </w:rPr>
        <w:t>PMSE (Video and Audio)</w:t>
      </w:r>
    </w:p>
    <w:p w:rsidR="008557BD" w:rsidRPr="00FE082B" w:rsidRDefault="008557BD" w:rsidP="008557BD">
      <w:r w:rsidRPr="00FE082B">
        <w:t xml:space="preserve">WG SE had tasked SE7 to study the possible use of low power audio PMSE (excluding airborne use) in the aeronautical frequency band 960 </w:t>
      </w:r>
      <w:r w:rsidR="003B7097">
        <w:t>–</w:t>
      </w:r>
      <w:r w:rsidRPr="00FE082B">
        <w:t xml:space="preserve"> 1164</w:t>
      </w:r>
      <w:r w:rsidR="003B7097">
        <w:t xml:space="preserve"> </w:t>
      </w:r>
      <w:proofErr w:type="spellStart"/>
      <w:r w:rsidRPr="00FE082B">
        <w:t>MHz.</w:t>
      </w:r>
      <w:proofErr w:type="spellEnd"/>
      <w:r w:rsidRPr="00FE082B">
        <w:t xml:space="preserve"> The deadline is May 2019. SE7 had scheduled dedicated meetings to take into account the great interest of the conce</w:t>
      </w:r>
      <w:r w:rsidR="009910D0" w:rsidRPr="00FE082B">
        <w:t>rned parties in this controversial</w:t>
      </w:r>
      <w:r w:rsidRPr="00FE082B">
        <w:t xml:space="preserve"> topic.</w:t>
      </w:r>
    </w:p>
    <w:p w:rsidR="008557BD" w:rsidRPr="00FE082B" w:rsidRDefault="008557BD" w:rsidP="008557BD">
      <w:r w:rsidRPr="00FE082B">
        <w:t>With regard to low power audio PMSE in the band 960 - 1164 MHz WG FM had agreed on guidance to FM51 (ECC(17)084 - sec. 1.13). The internal report from FM51 to WG FM should be completed until May 2018.</w:t>
      </w:r>
    </w:p>
    <w:p w:rsidR="008557BD" w:rsidRPr="00FE082B" w:rsidRDefault="008557BD" w:rsidP="008557BD">
      <w:r w:rsidRPr="00FE082B">
        <w:t xml:space="preserve">WG FM had received a liaison statement from ETSI informing about a new </w:t>
      </w:r>
      <w:proofErr w:type="spellStart"/>
      <w:r w:rsidRPr="00FE082B">
        <w:t>SRdoc</w:t>
      </w:r>
      <w:proofErr w:type="spellEnd"/>
      <w:r w:rsidRPr="00FE082B">
        <w:t xml:space="preserve"> TR 103 450 on ‘Technical characteristics and parameters for Wireless Multichannel Audio Systems (WMAS)’.</w:t>
      </w:r>
    </w:p>
    <w:p w:rsidR="008557BD" w:rsidRPr="00FE082B" w:rsidRDefault="008557BD" w:rsidP="008557BD">
      <w:r w:rsidRPr="00FE082B">
        <w:t>It was explained that these systems comply with the provisions currently included in ERC Recommendations 70-03 and 25-10, however some CEPT administrations limit the bandwidth to 200 </w:t>
      </w:r>
      <w:proofErr w:type="gramStart"/>
      <w:r w:rsidRPr="00FE082B">
        <w:t>kHz</w:t>
      </w:r>
      <w:proofErr w:type="gramEnd"/>
      <w:r w:rsidRPr="00FE082B">
        <w:t xml:space="preserve"> or may have other restrictions in their national radio interface.</w:t>
      </w:r>
    </w:p>
    <w:p w:rsidR="008557BD" w:rsidRPr="00FE082B" w:rsidRDefault="008557BD" w:rsidP="008557BD">
      <w:r w:rsidRPr="00FE082B">
        <w:t>It had been concluded by WG FM that, as a first step, it should be investigated and confirmed whether the existing ERC Recommendations 70-03 and 25-10 can be used by these wide band WMAS systems.</w:t>
      </w:r>
    </w:p>
    <w:p w:rsidR="00B312C6" w:rsidRPr="00FE082B" w:rsidRDefault="00B312C6" w:rsidP="002B2598"/>
    <w:p w:rsidR="00B312C6" w:rsidRPr="00FE082B" w:rsidRDefault="00B312C6" w:rsidP="00B312C6">
      <w:pPr>
        <w:pStyle w:val="Titre2"/>
        <w:autoSpaceDE w:val="0"/>
        <w:autoSpaceDN w:val="0"/>
        <w:spacing w:before="60" w:line="276" w:lineRule="auto"/>
        <w:jc w:val="both"/>
        <w:rPr>
          <w:b w:val="0"/>
          <w:color w:val="auto"/>
          <w:sz w:val="22"/>
          <w:szCs w:val="22"/>
        </w:rPr>
      </w:pPr>
      <w:r w:rsidRPr="00FE082B">
        <w:rPr>
          <w:b w:val="0"/>
          <w:sz w:val="22"/>
          <w:szCs w:val="22"/>
        </w:rPr>
        <w:t>PMR /PAMR and Review of ECC Decisions (04)06 and (06)06</w:t>
      </w:r>
    </w:p>
    <w:p w:rsidR="008557BD" w:rsidRPr="00FE082B" w:rsidRDefault="008557BD" w:rsidP="008557BD">
      <w:r w:rsidRPr="00FE082B">
        <w:t>The WG SE chairman informed on the progress of the technical studies related to “Broadband PMR/PAMR and NB-</w:t>
      </w:r>
      <w:proofErr w:type="spellStart"/>
      <w:r w:rsidRPr="00FE082B">
        <w:t>IoT</w:t>
      </w:r>
      <w:proofErr w:type="spellEnd"/>
      <w:r w:rsidRPr="00FE082B">
        <w:t xml:space="preserve"> sharing and compatibility studies in the bands 410-430 and 450-470 MHz” and “Complementary compatibility and sharing studies for BB-PPDR systems operating in the frequency band 410-430 MHz”. Whereas the BB-PPDR studies are well advanced, further work is required for PMR/PAMR following the request of ECC (45</w:t>
      </w:r>
      <w:r w:rsidRPr="00FE082B">
        <w:rPr>
          <w:vertAlign w:val="superscript"/>
        </w:rPr>
        <w:t>th</w:t>
      </w:r>
      <w:r w:rsidRPr="00FE082B">
        <w:t xml:space="preserve"> </w:t>
      </w:r>
      <w:r w:rsidR="003B7097">
        <w:t xml:space="preserve">ECC </w:t>
      </w:r>
      <w:r w:rsidRPr="00FE082B">
        <w:t xml:space="preserve">meeting) to extend the scope of the </w:t>
      </w:r>
      <w:r w:rsidRPr="00FE082B">
        <w:lastRenderedPageBreak/>
        <w:t>studies to include LPWAN systems to comply with the technology neutrality principle. The draft ECC Report is expected to be submitted for adoption for public consultation in January 2018.</w:t>
      </w:r>
    </w:p>
    <w:p w:rsidR="008557BD" w:rsidRPr="00FE082B" w:rsidRDefault="008557BD" w:rsidP="008557BD">
      <w:r w:rsidRPr="00FE082B">
        <w:t>WG FM had planned to finalise the draft new ECC Decision, which will replace ECC Decisions (04)06 and (06)06, and to approve it for public consultation together with the draft new ECC Report (400 MHz PMR/PAMR frequencies) and the draft revised version of T/R 25-08 during its meeting in May 2018, if WG SE provides stable results (approved for public consultation) on the relevant compatibility and sharing studies until the WG FM meeting in February 2018.</w:t>
      </w:r>
    </w:p>
    <w:p w:rsidR="008557BD" w:rsidRPr="00FE082B" w:rsidRDefault="008557BD" w:rsidP="008557BD">
      <w:r w:rsidRPr="00FE082B">
        <w:t>Regarding the planned withdrawal of ECC Decision (11)04, see agenda item 8.13.</w:t>
      </w:r>
    </w:p>
    <w:p w:rsidR="00B312C6" w:rsidRPr="00FE082B" w:rsidRDefault="00B312C6" w:rsidP="002B2598"/>
    <w:p w:rsidR="002B2598" w:rsidRPr="00FE082B" w:rsidRDefault="00F86002" w:rsidP="002B2598">
      <w:pPr>
        <w:pStyle w:val="Titre2"/>
        <w:autoSpaceDE w:val="0"/>
        <w:autoSpaceDN w:val="0"/>
        <w:spacing w:before="60" w:line="276" w:lineRule="auto"/>
        <w:jc w:val="both"/>
        <w:rPr>
          <w:b w:val="0"/>
          <w:color w:val="auto"/>
          <w:sz w:val="22"/>
          <w:szCs w:val="22"/>
        </w:rPr>
      </w:pPr>
      <w:r w:rsidRPr="00FE082B">
        <w:rPr>
          <w:b w:val="0"/>
          <w:color w:val="auto"/>
          <w:sz w:val="22"/>
          <w:szCs w:val="22"/>
        </w:rPr>
        <w:t>Review of ECC/ERC/ECTRA Decision</w:t>
      </w:r>
      <w:r w:rsidR="002B2598" w:rsidRPr="00FE082B">
        <w:rPr>
          <w:b w:val="0"/>
          <w:color w:val="auto"/>
          <w:sz w:val="22"/>
          <w:szCs w:val="22"/>
        </w:rPr>
        <w:t>:</w:t>
      </w:r>
    </w:p>
    <w:p w:rsidR="00503365" w:rsidRPr="00FE082B" w:rsidRDefault="00B312C6" w:rsidP="00503365">
      <w:pPr>
        <w:ind w:left="993" w:hanging="284"/>
        <w:rPr>
          <w:b/>
        </w:rPr>
      </w:pPr>
      <w:r w:rsidRPr="00FE082B">
        <w:t>•</w:t>
      </w:r>
      <w:r w:rsidRPr="00FE082B">
        <w:tab/>
      </w:r>
      <w:r w:rsidR="008557BD" w:rsidRPr="00FE082B">
        <w:rPr>
          <w:b/>
        </w:rPr>
        <w:t>ECC Decisions on satellite earth stations (after ECC Report 66)</w:t>
      </w:r>
    </w:p>
    <w:p w:rsidR="008557BD" w:rsidRPr="00FE082B" w:rsidRDefault="008557BD" w:rsidP="00503365">
      <w:pPr>
        <w:ind w:left="993"/>
      </w:pPr>
      <w:r w:rsidRPr="00FE082B">
        <w:t xml:space="preserve">WG SE had adopted draft ECC Report 272 on “Earth stations in the frequency ranges 4-6 GHz, 12-18 GHz and 18-40 GHz in the vicinity of aircraft” for public consultation. This Report will supersede ECC Report 66, which was approved in 2005. The new Report contains a set of </w:t>
      </w:r>
      <w:proofErr w:type="spellStart"/>
      <w:r w:rsidRPr="00FE082B">
        <w:t>e.i.r.p</w:t>
      </w:r>
      <w:proofErr w:type="spellEnd"/>
      <w:r w:rsidRPr="00FE082B">
        <w:t>. limits for earth stations, which comply with HIRF levels established by EASA to protect aircraft systems. WG FM had decided that, based on the new ECC Report 272, FM44 should revise the related ECC Decisions dealing with satellite terminals as appropriate. This way forward was endorsed by the ECC.</w:t>
      </w:r>
    </w:p>
    <w:p w:rsidR="008557BD" w:rsidRPr="00FE082B" w:rsidRDefault="008557BD" w:rsidP="008557BD">
      <w:pPr>
        <w:ind w:left="993" w:hanging="284"/>
        <w:jc w:val="left"/>
      </w:pPr>
    </w:p>
    <w:p w:rsidR="00503365" w:rsidRPr="00FE082B" w:rsidRDefault="008557BD" w:rsidP="00503365">
      <w:pPr>
        <w:spacing w:before="240"/>
        <w:ind w:left="993" w:hanging="284"/>
        <w:rPr>
          <w:b/>
        </w:rPr>
      </w:pPr>
      <w:r w:rsidRPr="00FE082B">
        <w:t>•</w:t>
      </w:r>
      <w:r w:rsidRPr="00FE082B">
        <w:tab/>
      </w:r>
      <w:r w:rsidRPr="00FE082B">
        <w:rPr>
          <w:b/>
        </w:rPr>
        <w:t>Withdrawal of ECC Decision (15)02 on DA2GC</w:t>
      </w:r>
    </w:p>
    <w:p w:rsidR="008557BD" w:rsidRPr="00FE082B" w:rsidRDefault="008557BD" w:rsidP="00503365">
      <w:pPr>
        <w:ind w:left="993"/>
      </w:pPr>
      <w:r w:rsidRPr="00FE082B">
        <w:t>The need for ECC Decisions (15)02 and (15)03 on Broadband DA2GC had been discussed during the latest WG FM meeting. The ECC#45 meeting had tasked WG FM to have a look especially at ECC Decision (15)02. WG FM had concluded that, also by considering the information provided in the latest ECO Bulletin, there seemed to be a case to retain the ECC Decision (15)03 on Broadband DA2GC in the 5855 - 5875 MHz band for the time being. For ECC Decision (15)02 on Broadband DA2GC in 1900 - 1920 MHz WG FM proposed the withdrawal to the ECC. The band 1900 - 1920 MHz is also under discussion with regard to other radio applications. The ECC endorsed the withdrawal of ECC Decision (15)02. The ECO will provide a draft ECC Decision on the withdrawal for the next meeting of WG FM.</w:t>
      </w:r>
    </w:p>
    <w:p w:rsidR="00AB39B4" w:rsidRPr="00FE082B" w:rsidRDefault="00AB39B4" w:rsidP="00AB39B4">
      <w:pPr>
        <w:ind w:left="993"/>
      </w:pPr>
      <w:r w:rsidRPr="00FE082B">
        <w:t xml:space="preserve">Michael Sharpe (ETSI) reminded the meeting that ETSI had forwarded the </w:t>
      </w:r>
      <w:proofErr w:type="spellStart"/>
      <w:r w:rsidRPr="00FE082B">
        <w:t>SRDoc</w:t>
      </w:r>
      <w:proofErr w:type="spellEnd"/>
      <w:r w:rsidRPr="00FE082B">
        <w:t xml:space="preserve"> TR 103 149 proposing that this band should be used for DECT, extending the existing use of the band 1880 to 1900 </w:t>
      </w:r>
      <w:proofErr w:type="spellStart"/>
      <w:r w:rsidRPr="00FE082B">
        <w:t>MHz.</w:t>
      </w:r>
      <w:proofErr w:type="spellEnd"/>
    </w:p>
    <w:p w:rsidR="008557BD" w:rsidRPr="00FE082B" w:rsidRDefault="008557BD" w:rsidP="00AB39B4">
      <w:pPr>
        <w:ind w:left="993"/>
        <w:jc w:val="left"/>
      </w:pPr>
    </w:p>
    <w:p w:rsidR="00503365" w:rsidRPr="00FE082B" w:rsidRDefault="008557BD" w:rsidP="00503365">
      <w:pPr>
        <w:ind w:left="993" w:hanging="284"/>
        <w:rPr>
          <w:b/>
        </w:rPr>
      </w:pPr>
      <w:r w:rsidRPr="00FE082B">
        <w:t>•</w:t>
      </w:r>
      <w:r w:rsidRPr="00FE082B">
        <w:tab/>
      </w:r>
      <w:r w:rsidRPr="00FE082B">
        <w:rPr>
          <w:b/>
        </w:rPr>
        <w:t>Withdrawal of ERC Decision (01)08 on harmonised frequencies, technical characteristics and exemption from individual licensing of Short Range Devices used for Movement Detection and Alert operating in the frequency band 2400 - 2483.5 MHz</w:t>
      </w:r>
    </w:p>
    <w:p w:rsidR="008557BD" w:rsidRPr="00FE082B" w:rsidRDefault="008557BD" w:rsidP="00503365">
      <w:pPr>
        <w:ind w:left="993"/>
      </w:pPr>
      <w:r w:rsidRPr="00FE082B">
        <w:t>WG FM had decided to withdraw ERC/DEC</w:t>
      </w:r>
      <w:proofErr w:type="gramStart"/>
      <w:r w:rsidRPr="00FE082B">
        <w:t>/(</w:t>
      </w:r>
      <w:proofErr w:type="gramEnd"/>
      <w:r w:rsidRPr="00FE082B">
        <w:t>01)08 for 2.4 GHz movement detectors (also covered by ERC/REC 70-03 - Annex 6 and the EC Decision for SRD, and implemented nearly throughout the CEPT). The ECC endorsed the withdrawal of ERC/DEC</w:t>
      </w:r>
      <w:proofErr w:type="gramStart"/>
      <w:r w:rsidRPr="00FE082B">
        <w:t>/(</w:t>
      </w:r>
      <w:proofErr w:type="gramEnd"/>
      <w:r w:rsidRPr="00FE082B">
        <w:t>01)08. The ECO will provide a draft ECC Decision on the withdrawal for the next meeting of WG FM.</w:t>
      </w:r>
    </w:p>
    <w:p w:rsidR="008557BD" w:rsidRPr="00FE082B" w:rsidRDefault="008557BD" w:rsidP="008557BD">
      <w:pPr>
        <w:ind w:left="993" w:hanging="284"/>
        <w:jc w:val="left"/>
      </w:pPr>
    </w:p>
    <w:p w:rsidR="00503365" w:rsidRPr="00FE082B" w:rsidRDefault="008557BD" w:rsidP="00503365">
      <w:pPr>
        <w:pStyle w:val="Paragraphedeliste"/>
        <w:numPr>
          <w:ilvl w:val="0"/>
          <w:numId w:val="19"/>
        </w:numPr>
        <w:spacing w:line="360" w:lineRule="auto"/>
        <w:ind w:left="993" w:hanging="284"/>
      </w:pPr>
      <w:r w:rsidRPr="00FE082B">
        <w:rPr>
          <w:b/>
        </w:rPr>
        <w:t>Withdrawal of ECC Decision (11)04 (PMR/PAMR/PPDR terminals)</w:t>
      </w:r>
    </w:p>
    <w:p w:rsidR="008557BD" w:rsidRPr="00FE082B" w:rsidRDefault="008557BD" w:rsidP="00503365">
      <w:pPr>
        <w:pStyle w:val="Paragraphedeliste"/>
        <w:ind w:left="993"/>
      </w:pPr>
      <w:r w:rsidRPr="00FE082B">
        <w:t>The WG FM chairman informed the ECC meeting that WG FM and FM54 are looking for information from external bodies and relevant stakeholders about the possible withdrawal of ECC/DEC</w:t>
      </w:r>
      <w:proofErr w:type="gramStart"/>
      <w:r w:rsidRPr="00FE082B">
        <w:t>/(</w:t>
      </w:r>
      <w:proofErr w:type="gramEnd"/>
      <w:r w:rsidRPr="00FE082B">
        <w:t xml:space="preserve">11)04 (“Exemption from individual licensing of digital terminals of narrowband and wideband PMR/PAMR/PPDR systems and free circulation and use of digital terminals </w:t>
      </w:r>
      <w:r w:rsidRPr="00FE082B">
        <w:lastRenderedPageBreak/>
        <w:t>of narrowband and wideband PPDR systems operating in the 80 MHz, 160 MHz, 380-470 MHz and 800/900 MHz bands”). This will be further discussed by WG FM in February 2018. It is intended to draft a Decision for the withdrawal of ECC/DEC</w:t>
      </w:r>
      <w:proofErr w:type="gramStart"/>
      <w:r w:rsidRPr="00FE082B">
        <w:t>/(</w:t>
      </w:r>
      <w:proofErr w:type="gramEnd"/>
      <w:r w:rsidRPr="00FE082B">
        <w:t>11)04 with the aim to send it out for public consultation by WG FM in May 2018. The ECC endorsed this way forward.</w:t>
      </w:r>
    </w:p>
    <w:p w:rsidR="008557BD" w:rsidRPr="00FE082B" w:rsidRDefault="008557BD" w:rsidP="008557BD">
      <w:pPr>
        <w:jc w:val="left"/>
      </w:pPr>
      <w:r w:rsidRPr="00FE082B">
        <w:t xml:space="preserve">Also by taking into account the conclusions as described above the ECC endorsed the updated list on the review of ECC/ERC/ECTRA Decisions as provided in </w:t>
      </w:r>
      <w:r w:rsidRPr="00FE082B">
        <w:rPr>
          <w:b/>
        </w:rPr>
        <w:t xml:space="preserve">Annex </w:t>
      </w:r>
      <w:r w:rsidR="00D404DC">
        <w:rPr>
          <w:b/>
        </w:rPr>
        <w:t>23</w:t>
      </w:r>
      <w:r w:rsidRPr="00FE082B">
        <w:rPr>
          <w:b/>
        </w:rPr>
        <w:t xml:space="preserve"> / Temp 23</w:t>
      </w:r>
      <w:r w:rsidRPr="00FE082B">
        <w:t>.</w:t>
      </w:r>
    </w:p>
    <w:p w:rsidR="008557BD" w:rsidRPr="00FE082B" w:rsidRDefault="008557BD" w:rsidP="008557BD">
      <w:pPr>
        <w:jc w:val="left"/>
      </w:pPr>
    </w:p>
    <w:p w:rsidR="002B2598" w:rsidRPr="00FE082B" w:rsidRDefault="00B312C6" w:rsidP="002B2598">
      <w:pPr>
        <w:pStyle w:val="Titre2"/>
        <w:autoSpaceDE w:val="0"/>
        <w:autoSpaceDN w:val="0"/>
        <w:spacing w:before="60" w:line="276" w:lineRule="auto"/>
        <w:jc w:val="both"/>
        <w:rPr>
          <w:b w:val="0"/>
          <w:color w:val="auto"/>
          <w:sz w:val="22"/>
          <w:szCs w:val="22"/>
        </w:rPr>
      </w:pPr>
      <w:r w:rsidRPr="00FE082B">
        <w:rPr>
          <w:b w:val="0"/>
          <w:sz w:val="22"/>
          <w:szCs w:val="22"/>
        </w:rPr>
        <w:t>Interference from 5 GHz RLAN to meteorological radars</w:t>
      </w:r>
    </w:p>
    <w:p w:rsidR="00C100CA" w:rsidRPr="00FE082B" w:rsidRDefault="00C100CA" w:rsidP="00C100CA">
      <w:r w:rsidRPr="00FE082B">
        <w:t xml:space="preserve">WG FM had discussed the outcome of the responses to the questionnaire based on the summary from the ECO and the conclusions from FM22. WG FM had also decided to send a liaison statement to ADCO/RED. ADCO/RED was invited to conduct a new market surveillance campaign for 5 GHz RLANs, considering various types of equipment, including a focus on equipment used for fixed outdoor installations. ADCO/RED already had a meeting after the WG FM meeting in October and the response was provided in document </w:t>
      </w:r>
      <w:proofErr w:type="gramStart"/>
      <w:r w:rsidRPr="00FE082B">
        <w:t>ECC(</w:t>
      </w:r>
      <w:proofErr w:type="gramEnd"/>
      <w:r w:rsidRPr="00FE082B">
        <w:t>17)116, which was also sent to WG FM, FM22 and to the ECO.</w:t>
      </w:r>
    </w:p>
    <w:p w:rsidR="00C100CA" w:rsidRPr="00FE082B" w:rsidRDefault="00C100CA" w:rsidP="00C100CA">
      <w:r w:rsidRPr="00FE082B">
        <w:t>The WG FM chairman introduced the analysis of WG FM (</w:t>
      </w:r>
      <w:proofErr w:type="gramStart"/>
      <w:r w:rsidRPr="00FE082B">
        <w:t>ECC(</w:t>
      </w:r>
      <w:proofErr w:type="gramEnd"/>
      <w:r w:rsidRPr="00FE082B">
        <w:t>17)084 - Annex 08), which had also been submitted to the Joint RSC/TCAM meeting on 19 October 2017, and the response from ADCO/RED.</w:t>
      </w:r>
    </w:p>
    <w:p w:rsidR="009D139A" w:rsidRPr="00FE082B" w:rsidRDefault="009D139A" w:rsidP="009D139A">
      <w:r w:rsidRPr="00FE082B">
        <w:t>ETSI (</w:t>
      </w:r>
      <w:r w:rsidR="003B7097">
        <w:t xml:space="preserve">Mr </w:t>
      </w:r>
      <w:r w:rsidRPr="00FE082B">
        <w:t xml:space="preserve">Georges de Brito) informed the meeting that </w:t>
      </w:r>
      <w:r w:rsidR="00473F9C">
        <w:t xml:space="preserve">ETSI has developed a couple of template report form, one of which is </w:t>
      </w:r>
      <w:r w:rsidRPr="00FE082B">
        <w:t>TR 102</w:t>
      </w:r>
      <w:r w:rsidR="00473F9C">
        <w:t> </w:t>
      </w:r>
      <w:r w:rsidRPr="00FE082B">
        <w:t>741</w:t>
      </w:r>
      <w:r w:rsidR="00473F9C">
        <w:t>, and DFS is mentioned in this TR. I</w:t>
      </w:r>
      <w:r w:rsidRPr="00FE082B">
        <w:t>t may provide useful information on the features implemented in specific equipment.</w:t>
      </w:r>
    </w:p>
    <w:p w:rsidR="00734857" w:rsidRPr="00FE082B" w:rsidRDefault="00734857" w:rsidP="00734857">
      <w:r w:rsidRPr="00FE082B">
        <w:t xml:space="preserve">As instructed by the ECC Steering Group, ECO presented in document </w:t>
      </w:r>
      <w:proofErr w:type="gramStart"/>
      <w:r w:rsidRPr="00FE082B">
        <w:t>ECC(</w:t>
      </w:r>
      <w:proofErr w:type="gramEnd"/>
      <w:r w:rsidRPr="00FE082B">
        <w:t xml:space="preserve">17)101 an overview of the activities carried out in response to the actions identified by ECC in March 2017 to address the </w:t>
      </w:r>
      <w:proofErr w:type="spellStart"/>
      <w:r w:rsidRPr="00FE082B">
        <w:t>the</w:t>
      </w:r>
      <w:proofErr w:type="spellEnd"/>
      <w:r w:rsidRPr="00FE082B">
        <w:t xml:space="preserve"> issue of </w:t>
      </w:r>
      <w:r w:rsidR="007F7AA9">
        <w:t>i</w:t>
      </w:r>
      <w:r w:rsidRPr="00FE082B">
        <w:t xml:space="preserve">nterference from 5 GHz WAS/RLAN to meteorological radars. </w:t>
      </w:r>
    </w:p>
    <w:p w:rsidR="00E75862" w:rsidRPr="00FE082B" w:rsidRDefault="00E75862" w:rsidP="00734857">
      <w:r w:rsidRPr="00FE082B">
        <w:t>ECC also considered the Liaison statement from ADCO RED (</w:t>
      </w:r>
      <w:proofErr w:type="gramStart"/>
      <w:r w:rsidRPr="00FE082B">
        <w:t>ECC(</w:t>
      </w:r>
      <w:proofErr w:type="gramEnd"/>
      <w:r w:rsidRPr="00FE082B">
        <w:t>17)101) and the meeting expressed its support to the proposed course of actions from ADCO RED.</w:t>
      </w:r>
    </w:p>
    <w:p w:rsidR="00734857" w:rsidRDefault="00734857" w:rsidP="00734857">
      <w:pPr>
        <w:rPr>
          <w:szCs w:val="22"/>
        </w:rPr>
      </w:pPr>
      <w:r w:rsidRPr="00FE082B">
        <w:t>On the basis of the discussion</w:t>
      </w:r>
      <w:r w:rsidR="007F7AA9">
        <w:t xml:space="preserve">, </w:t>
      </w:r>
      <w:r w:rsidRPr="00FE082B">
        <w:t>ECC identified the need to revise the ECC action pla</w:t>
      </w:r>
      <w:r w:rsidR="00E75862" w:rsidRPr="00FE082B">
        <w:t>n</w:t>
      </w:r>
      <w:r w:rsidRPr="00FE082B">
        <w:t xml:space="preserve">. Specifically, ECC participants were invited to </w:t>
      </w:r>
      <w:r w:rsidR="00E75862" w:rsidRPr="00FE082B">
        <w:t xml:space="preserve">request </w:t>
      </w:r>
      <w:r w:rsidRPr="00FE082B">
        <w:t xml:space="preserve">their national authorities responsible for interference management in order to </w:t>
      </w:r>
      <w:r w:rsidRPr="00FE082B">
        <w:rPr>
          <w:szCs w:val="22"/>
        </w:rPr>
        <w:t>collect appropriate information on the equipment which caused interference. The need for additional activities within FM22 was also emphasised.</w:t>
      </w:r>
    </w:p>
    <w:p w:rsidR="00F232BE" w:rsidRDefault="00F232BE" w:rsidP="00734857">
      <w:pPr>
        <w:rPr>
          <w:szCs w:val="22"/>
        </w:rPr>
      </w:pPr>
      <w:r>
        <w:rPr>
          <w:szCs w:val="22"/>
        </w:rPr>
        <w:t xml:space="preserve">The meeting discussed national solutions for implementing the “name and blame” action. Germany explained that a database has been made publicly available in order to provide information on non-compliant radio equipment, including 5 GHz RLANs. </w:t>
      </w:r>
    </w:p>
    <w:p w:rsidR="0045438A" w:rsidRPr="00433448" w:rsidRDefault="00987523" w:rsidP="00734857">
      <w:pPr>
        <w:rPr>
          <w:rFonts w:cs="Arial"/>
          <w:color w:val="002060"/>
          <w:lang w:val="en-US"/>
        </w:rPr>
      </w:pPr>
      <w:hyperlink r:id="rId12" w:history="1">
        <w:r w:rsidR="0045438A">
          <w:rPr>
            <w:rStyle w:val="Lienhypertexte"/>
            <w:rFonts w:cs="Arial"/>
            <w:lang w:val="en-US"/>
          </w:rPr>
          <w:t>https://www.bundesnetzagentur.de/DE/Sachgebiete/Telekommunikation/Unternehmen_Institutionen/Technik/InverkehrbringenvonProdukten/EuropaeischeVertriebsverbote/EuVertriebsverbote.html?nn=719186</w:t>
        </w:r>
      </w:hyperlink>
      <w:r w:rsidR="0045438A">
        <w:rPr>
          <w:rFonts w:cs="Arial"/>
          <w:color w:val="002060"/>
          <w:lang w:val="en-US"/>
        </w:rPr>
        <w:t xml:space="preserve"> </w:t>
      </w:r>
    </w:p>
    <w:p w:rsidR="00F232BE" w:rsidRDefault="00F232BE" w:rsidP="00734857">
      <w:pPr>
        <w:rPr>
          <w:szCs w:val="22"/>
        </w:rPr>
      </w:pPr>
      <w:r>
        <w:rPr>
          <w:szCs w:val="22"/>
        </w:rPr>
        <w:t xml:space="preserve">Hungary </w:t>
      </w:r>
      <w:r w:rsidR="0045438A">
        <w:rPr>
          <w:szCs w:val="22"/>
        </w:rPr>
        <w:t xml:space="preserve">also </w:t>
      </w:r>
      <w:r>
        <w:rPr>
          <w:szCs w:val="22"/>
        </w:rPr>
        <w:t>explained th</w:t>
      </w:r>
      <w:r w:rsidR="0045438A">
        <w:rPr>
          <w:szCs w:val="22"/>
        </w:rPr>
        <w:t>at it has</w:t>
      </w:r>
      <w:r>
        <w:rPr>
          <w:szCs w:val="22"/>
        </w:rPr>
        <w:t xml:space="preserve"> made publicly available similar database: </w:t>
      </w:r>
    </w:p>
    <w:p w:rsidR="00F232BE" w:rsidRDefault="00987523" w:rsidP="00734857">
      <w:pPr>
        <w:rPr>
          <w:szCs w:val="22"/>
        </w:rPr>
      </w:pPr>
      <w:hyperlink r:id="rId13" w:anchor="?kategoria=165&amp;gyarto=&amp;orderBy=&amp;order=1" w:history="1">
        <w:r w:rsidR="00F232BE" w:rsidRPr="003361C1">
          <w:rPr>
            <w:rStyle w:val="Lienhypertexte"/>
            <w:szCs w:val="22"/>
          </w:rPr>
          <w:t>http://emirpub-prod.nmhh.hu/pubrendszer-web/berendezes-piacfelugyelet/vizsgaltBerendezesList.jhtml#?kategoria=165&amp;gyarto=&amp;orderBy=&amp;order=1</w:t>
        </w:r>
      </w:hyperlink>
    </w:p>
    <w:p w:rsidR="00F232BE" w:rsidRPr="00FE082B" w:rsidRDefault="00F232BE" w:rsidP="00734857">
      <w:pPr>
        <w:rPr>
          <w:szCs w:val="22"/>
        </w:rPr>
      </w:pPr>
      <w:r>
        <w:rPr>
          <w:szCs w:val="22"/>
        </w:rPr>
        <w:t xml:space="preserve">All administrations are invited to provide detailed information on such action, including the legal basis when relevant. Information </w:t>
      </w:r>
      <w:proofErr w:type="gramStart"/>
      <w:r>
        <w:rPr>
          <w:szCs w:val="22"/>
        </w:rPr>
        <w:t>are</w:t>
      </w:r>
      <w:proofErr w:type="gramEnd"/>
      <w:r>
        <w:rPr>
          <w:szCs w:val="22"/>
        </w:rPr>
        <w:t xml:space="preserve"> also welcomed on any national initiatives regarding communication/awareness action</w:t>
      </w:r>
      <w:r w:rsidR="00473F9C">
        <w:rPr>
          <w:szCs w:val="22"/>
        </w:rPr>
        <w:t>.</w:t>
      </w:r>
    </w:p>
    <w:p w:rsidR="00C100CA" w:rsidRPr="00FE082B" w:rsidRDefault="00C100CA" w:rsidP="00C100CA">
      <w:pPr>
        <w:rPr>
          <w:szCs w:val="22"/>
        </w:rPr>
      </w:pPr>
      <w:r w:rsidRPr="00FE082B">
        <w:rPr>
          <w:szCs w:val="22"/>
        </w:rPr>
        <w:t>The WG FM chairman informed the meeting that FM22 will initiate the relevant activities immediately after the ECC meeting by using electronic means; the next physical FM22 meeting is scheduled for April 201</w:t>
      </w:r>
      <w:r w:rsidR="002152BF">
        <w:rPr>
          <w:szCs w:val="22"/>
        </w:rPr>
        <w:t>8</w:t>
      </w:r>
      <w:r w:rsidRPr="00FE082B">
        <w:rPr>
          <w:szCs w:val="22"/>
        </w:rPr>
        <w:t>.</w:t>
      </w:r>
    </w:p>
    <w:p w:rsidR="00734857" w:rsidRPr="00FE082B" w:rsidRDefault="00734857" w:rsidP="00734857">
      <w:pPr>
        <w:rPr>
          <w:b/>
        </w:rPr>
      </w:pPr>
      <w:r w:rsidRPr="00FE082B">
        <w:t xml:space="preserve">As a result, ECC agreed the revised list of actions as available in </w:t>
      </w:r>
      <w:r w:rsidRPr="00FE082B">
        <w:rPr>
          <w:b/>
        </w:rPr>
        <w:t xml:space="preserve">Annex </w:t>
      </w:r>
      <w:r w:rsidR="00F643DD">
        <w:rPr>
          <w:b/>
        </w:rPr>
        <w:t>24</w:t>
      </w:r>
      <w:r w:rsidR="00A91AB6" w:rsidRPr="00FE082B">
        <w:rPr>
          <w:b/>
        </w:rPr>
        <w:t xml:space="preserve"> </w:t>
      </w:r>
      <w:r w:rsidR="00981EED" w:rsidRPr="00FE082B">
        <w:rPr>
          <w:b/>
        </w:rPr>
        <w:t>/</w:t>
      </w:r>
      <w:r w:rsidR="00A91AB6" w:rsidRPr="00FE082B">
        <w:rPr>
          <w:b/>
        </w:rPr>
        <w:t xml:space="preserve"> </w:t>
      </w:r>
      <w:r w:rsidRPr="00FE082B">
        <w:rPr>
          <w:b/>
        </w:rPr>
        <w:t>T</w:t>
      </w:r>
      <w:r w:rsidR="00981EED" w:rsidRPr="00FE082B">
        <w:rPr>
          <w:b/>
        </w:rPr>
        <w:t xml:space="preserve">emp </w:t>
      </w:r>
      <w:r w:rsidRPr="00FE082B">
        <w:rPr>
          <w:b/>
        </w:rPr>
        <w:t>25</w:t>
      </w:r>
      <w:r w:rsidR="00981EED" w:rsidRPr="00FE082B">
        <w:rPr>
          <w:b/>
        </w:rPr>
        <w:t xml:space="preserve"> Rev</w:t>
      </w:r>
      <w:r w:rsidRPr="00FE082B">
        <w:rPr>
          <w:b/>
        </w:rPr>
        <w:t>2.</w:t>
      </w:r>
    </w:p>
    <w:p w:rsidR="00E75862" w:rsidRPr="00FE082B" w:rsidRDefault="00E75862" w:rsidP="00E75862">
      <w:pPr>
        <w:rPr>
          <w:b/>
        </w:rPr>
      </w:pPr>
      <w:r w:rsidRPr="00FE082B">
        <w:lastRenderedPageBreak/>
        <w:t xml:space="preserve">ECC also agreed a response to the ADCO RED liaison statement as available in </w:t>
      </w:r>
      <w:r w:rsidRPr="00FE082B">
        <w:rPr>
          <w:b/>
        </w:rPr>
        <w:t xml:space="preserve">Annex </w:t>
      </w:r>
      <w:r w:rsidR="00F643DD">
        <w:rPr>
          <w:b/>
        </w:rPr>
        <w:t>25</w:t>
      </w:r>
      <w:r w:rsidR="00A91AB6" w:rsidRPr="00FE082B">
        <w:rPr>
          <w:b/>
        </w:rPr>
        <w:t xml:space="preserve"> </w:t>
      </w:r>
      <w:r w:rsidR="00981EED" w:rsidRPr="00FE082B">
        <w:rPr>
          <w:b/>
        </w:rPr>
        <w:t>/</w:t>
      </w:r>
      <w:r w:rsidR="00A91AB6" w:rsidRPr="00FE082B">
        <w:rPr>
          <w:b/>
        </w:rPr>
        <w:t xml:space="preserve"> </w:t>
      </w:r>
      <w:r w:rsidRPr="00FE082B">
        <w:rPr>
          <w:b/>
        </w:rPr>
        <w:t>T</w:t>
      </w:r>
      <w:r w:rsidR="00981EED" w:rsidRPr="00FE082B">
        <w:rPr>
          <w:b/>
        </w:rPr>
        <w:t xml:space="preserve">emp </w:t>
      </w:r>
      <w:r w:rsidRPr="00FE082B">
        <w:rPr>
          <w:b/>
        </w:rPr>
        <w:t>21.</w:t>
      </w:r>
    </w:p>
    <w:p w:rsidR="00734857" w:rsidRPr="00FE082B" w:rsidRDefault="00734857" w:rsidP="00734857"/>
    <w:p w:rsidR="002B2598" w:rsidRPr="00DE6EED" w:rsidRDefault="00B312C6" w:rsidP="002B2598">
      <w:pPr>
        <w:pStyle w:val="Titre2"/>
        <w:autoSpaceDE w:val="0"/>
        <w:autoSpaceDN w:val="0"/>
        <w:spacing w:before="60" w:line="276" w:lineRule="auto"/>
        <w:jc w:val="both"/>
        <w:rPr>
          <w:b w:val="0"/>
          <w:color w:val="auto"/>
          <w:sz w:val="22"/>
          <w:szCs w:val="22"/>
        </w:rPr>
      </w:pPr>
      <w:r w:rsidRPr="00DE6EED">
        <w:rPr>
          <w:b w:val="0"/>
          <w:sz w:val="22"/>
          <w:szCs w:val="22"/>
        </w:rPr>
        <w:t>Smart tachograph, weight and dimension applications</w:t>
      </w:r>
    </w:p>
    <w:p w:rsidR="002B2598" w:rsidRPr="00FE082B" w:rsidRDefault="00C100CA" w:rsidP="002B2598">
      <w:r w:rsidRPr="00DE6EED">
        <w:t xml:space="preserve">The WG FM chairman informed the ECC meeting that during the latest WG FM meeting the ETSI Liaison Officer had informed the meeting that already in early 2016, ETSI had approved a new work item to develop an </w:t>
      </w:r>
      <w:proofErr w:type="spellStart"/>
      <w:r w:rsidRPr="00DE6EED">
        <w:t>SRdoc</w:t>
      </w:r>
      <w:proofErr w:type="spellEnd"/>
      <w:r w:rsidRPr="00DE6EED">
        <w:t xml:space="preserve"> for both Smart Tachograph and Weight and Dimension applications (TR 103 441) in 5 GHz. But the work had never started as the person that initially proposed to be the rapporteur could not take the role. Finally, a new rapporteur had presented himself (Mr Dieter </w:t>
      </w:r>
      <w:proofErr w:type="spellStart"/>
      <w:r w:rsidRPr="00DE6EED">
        <w:t>Smely</w:t>
      </w:r>
      <w:proofErr w:type="spellEnd"/>
      <w:r w:rsidRPr="00DE6EED">
        <w:t xml:space="preserve"> from </w:t>
      </w:r>
      <w:proofErr w:type="spellStart"/>
      <w:r w:rsidRPr="00DE6EED">
        <w:t>Kapsch</w:t>
      </w:r>
      <w:proofErr w:type="spellEnd"/>
      <w:r w:rsidRPr="00DE6EED">
        <w:t>) and the work would start within ERM TG37</w:t>
      </w:r>
    </w:p>
    <w:p w:rsidR="002B2598" w:rsidRPr="00FE082B" w:rsidRDefault="002B2598" w:rsidP="002B2598"/>
    <w:p w:rsidR="002B2598" w:rsidRPr="00FE082B" w:rsidRDefault="00B312C6" w:rsidP="002B2598">
      <w:pPr>
        <w:pStyle w:val="Titre2"/>
        <w:autoSpaceDE w:val="0"/>
        <w:autoSpaceDN w:val="0"/>
        <w:spacing w:before="60" w:line="276" w:lineRule="auto"/>
        <w:jc w:val="both"/>
        <w:rPr>
          <w:b w:val="0"/>
          <w:color w:val="auto"/>
          <w:sz w:val="22"/>
          <w:szCs w:val="22"/>
        </w:rPr>
      </w:pPr>
      <w:r w:rsidRPr="00FE082B">
        <w:rPr>
          <w:b w:val="0"/>
          <w:sz w:val="22"/>
          <w:szCs w:val="22"/>
        </w:rPr>
        <w:t>Feasibility study on RLAN in 6 GHz</w:t>
      </w:r>
    </w:p>
    <w:p w:rsidR="00503365" w:rsidRPr="00FE082B" w:rsidRDefault="00503365" w:rsidP="00503365">
      <w:r w:rsidRPr="00FE082B">
        <w:t>The WG SE reported about the progress of the compatibility and sharing studies with WAS/RLANs in the frequency range 5925 – 6425 MHz, which were carried out by SE24. The primary goal is to protect FS and FSS. There was discussion about the additional consideration of other systems inside or outside of the band and whether Urban Rail systems (such as Communication-Based Train Control (CBTC)) should be considered as a national matter. WG FM had been invited by WG SE to provide guide and confirmed that CBTC should be taken into account in the studies.</w:t>
      </w:r>
    </w:p>
    <w:p w:rsidR="00503365" w:rsidRPr="00FE082B" w:rsidRDefault="00503365" w:rsidP="00503365">
      <w:r w:rsidRPr="00FE082B">
        <w:t xml:space="preserve">WG SE had reconsidered the organisation of the work and decided to create a new PT SE45 which will continue these studies. The chairman is Dr Ivica </w:t>
      </w:r>
      <w:proofErr w:type="spellStart"/>
      <w:r w:rsidRPr="00FE082B">
        <w:t>Stevanovic</w:t>
      </w:r>
      <w:proofErr w:type="spellEnd"/>
      <w:r w:rsidRPr="00FE082B">
        <w:t xml:space="preserve"> (OFCOM, CH). The Work Item is transferred from SE24 to SE45. WG FM had been informed about the change of the responsibility. </w:t>
      </w:r>
    </w:p>
    <w:p w:rsidR="00503365" w:rsidRPr="00FE082B" w:rsidRDefault="00503365" w:rsidP="00503365">
      <w:r w:rsidRPr="00FE082B">
        <w:t>WG FM had also created a new PT, which is FM57. The chairman is Mr Stephen Talbot (Ofcom UK). The relevant work item now is FM57_01 (former FM_52).</w:t>
      </w:r>
    </w:p>
    <w:p w:rsidR="00503365" w:rsidRPr="00FE082B" w:rsidRDefault="00503365" w:rsidP="00503365">
      <w:r w:rsidRPr="00FE082B">
        <w:t>SE45 and FM57 will co-operate closely, e.g. by having subsequent meetings at the same place.</w:t>
      </w:r>
    </w:p>
    <w:p w:rsidR="00503365" w:rsidRPr="00FE082B" w:rsidRDefault="00503365" w:rsidP="00503365">
      <w:r w:rsidRPr="00FE082B">
        <w:t>The ECC chairman emphasised that firstly the feasibility study should be carried out, as agreed at the ECC meeting in March 2017, then it could be decided how to proceed.</w:t>
      </w:r>
    </w:p>
    <w:p w:rsidR="002B2598" w:rsidRPr="00FE082B" w:rsidRDefault="00AB39B4" w:rsidP="002B2598">
      <w:r w:rsidRPr="00FE082B">
        <w:t>It was noted that a new System Reference document (</w:t>
      </w:r>
      <w:proofErr w:type="spellStart"/>
      <w:r w:rsidRPr="00FE082B">
        <w:t>SRdoc</w:t>
      </w:r>
      <w:proofErr w:type="spellEnd"/>
      <w:r w:rsidRPr="00FE082B">
        <w:t xml:space="preserve">, TR 103 524) is under development within ETSI and a draft Mandate is under discussion in the Radio Spectrum Committee (RSC). The ETSI representative, Dr Michael Sharpe, informed the meeting that the work item to draft the </w:t>
      </w:r>
      <w:proofErr w:type="spellStart"/>
      <w:r w:rsidRPr="00FE082B">
        <w:t>SRdoc</w:t>
      </w:r>
      <w:proofErr w:type="spellEnd"/>
      <w:r w:rsidRPr="00FE082B">
        <w:t xml:space="preserve"> had been modified at the recent meeting of TC ERM to address the frequency band 5925 - 6725 </w:t>
      </w:r>
      <w:proofErr w:type="spellStart"/>
      <w:r w:rsidRPr="00FE082B">
        <w:t>MHz.</w:t>
      </w:r>
      <w:proofErr w:type="spellEnd"/>
      <w:r w:rsidRPr="00FE082B">
        <w:t xml:space="preserve"> The Counsellor of the European Commission, Mr Andreas Geiss, informed the meeting that it is planned to approve the Mandate at the next RSC meeting in December 2017.</w:t>
      </w:r>
    </w:p>
    <w:p w:rsidR="00AB39B4" w:rsidRPr="00FE082B" w:rsidRDefault="00AB39B4" w:rsidP="002B2598"/>
    <w:p w:rsidR="002B2598" w:rsidRPr="00FE082B" w:rsidRDefault="00B312C6" w:rsidP="002B2598">
      <w:pPr>
        <w:pStyle w:val="Titre2"/>
        <w:autoSpaceDE w:val="0"/>
        <w:autoSpaceDN w:val="0"/>
        <w:spacing w:before="60" w:line="276" w:lineRule="auto"/>
        <w:jc w:val="both"/>
        <w:rPr>
          <w:b w:val="0"/>
          <w:color w:val="auto"/>
          <w:sz w:val="22"/>
          <w:szCs w:val="22"/>
        </w:rPr>
      </w:pPr>
      <w:r w:rsidRPr="00FE082B">
        <w:rPr>
          <w:b w:val="0"/>
          <w:sz w:val="22"/>
          <w:szCs w:val="22"/>
        </w:rPr>
        <w:t>Review of ERC Recommendation 74-01</w:t>
      </w:r>
    </w:p>
    <w:p w:rsidR="00734857" w:rsidRPr="00FE082B" w:rsidRDefault="00734857" w:rsidP="00734857">
      <w:r w:rsidRPr="00FE082B">
        <w:t xml:space="preserve">The WG SE informed that SE21 has started the review of the ERC Rec 74-01 (Unwanted emissions in the spurious domain). </w:t>
      </w:r>
    </w:p>
    <w:p w:rsidR="00734857" w:rsidRPr="00FE082B" w:rsidRDefault="00734857" w:rsidP="00734857">
      <w:r w:rsidRPr="00FE082B">
        <w:t>Active Antenna Systems (AAS) for beamforming and MIMO are important features in the future 5G systems. ECC noted that intensive exchanges of the technical concept and characteristics are ongoing within ECC PT1 and SE21 but also with ETSI and 3GPP, in particular about the concept of total radiated power (TRP) used for integral antennas and related limits for the unwanted emissions.</w:t>
      </w:r>
    </w:p>
    <w:p w:rsidR="00734857" w:rsidRPr="00FE082B" w:rsidRDefault="00734857" w:rsidP="00734857">
      <w:r w:rsidRPr="00FE082B">
        <w:t>The limits of the spurious emissions are determined by conducted measurements at an antenna connector. However, such measurements are not possible for AAS because the active element is integrated in the antenna.</w:t>
      </w:r>
    </w:p>
    <w:p w:rsidR="00E75862" w:rsidRPr="00FE082B" w:rsidRDefault="00734857" w:rsidP="00734857">
      <w:r w:rsidRPr="00FE082B">
        <w:t xml:space="preserve">ECC notes further the discussion about the limits of the unwanted emissions in the spurious domain from 5G systems (IMT-2020) which is currently ongoing in ITU-R TG5/1 and WP5D. The considered limit in ITU-R WP5D is −13dBm/MHz, which deviates 17 dB from the generic limit defined in ERC Recommendation 74-01: -30dBm/MHz for all frequencies above 1 GHz. </w:t>
      </w:r>
    </w:p>
    <w:p w:rsidR="00734857" w:rsidRPr="00FE082B" w:rsidRDefault="00473F9C" w:rsidP="00734857">
      <w:r>
        <w:lastRenderedPageBreak/>
        <w:t>GSA representative informed</w:t>
      </w:r>
      <w:r w:rsidR="00E75862" w:rsidRPr="00FE082B">
        <w:t xml:space="preserve"> that some more stringent unwanted emission limits are under study for protecting specific services (</w:t>
      </w:r>
      <w:proofErr w:type="spellStart"/>
      <w:r w:rsidR="00E75862" w:rsidRPr="00FE082B">
        <w:t>eg</w:t>
      </w:r>
      <w:proofErr w:type="spellEnd"/>
      <w:r w:rsidR="00E75862" w:rsidRPr="00FE082B">
        <w:t xml:space="preserve">, EESS at 24 GHz or radars below 3.4 GHz). However, </w:t>
      </w:r>
      <w:r>
        <w:t xml:space="preserve">administrations also expressed </w:t>
      </w:r>
      <w:r w:rsidR="00E75862" w:rsidRPr="00FE082B">
        <w:t>c</w:t>
      </w:r>
      <w:r w:rsidR="00734857" w:rsidRPr="00FE082B">
        <w:t xml:space="preserve">oncerns that a significant relaxation of </w:t>
      </w:r>
      <w:r w:rsidR="00E75862" w:rsidRPr="00FE082B">
        <w:t xml:space="preserve">generic </w:t>
      </w:r>
      <w:r w:rsidR="00734857" w:rsidRPr="00FE082B">
        <w:t>spurious limits for 5G systems</w:t>
      </w:r>
      <w:r w:rsidR="00E75862" w:rsidRPr="00FE082B">
        <w:t xml:space="preserve"> could result into </w:t>
      </w:r>
      <w:r w:rsidR="00734857" w:rsidRPr="00FE082B">
        <w:t>harmful interference t</w:t>
      </w:r>
      <w:r w:rsidR="00E75862" w:rsidRPr="00FE082B">
        <w:t>o other systems.</w:t>
      </w:r>
    </w:p>
    <w:p w:rsidR="00E75862" w:rsidRPr="00FE082B" w:rsidRDefault="00E75862" w:rsidP="00E75862">
      <w:r w:rsidRPr="00FE082B">
        <w:t>During the discussion, it appeared that there is a</w:t>
      </w:r>
      <w:r w:rsidR="001C6F15" w:rsidRPr="00FE082B">
        <w:t>n urgent</w:t>
      </w:r>
      <w:r w:rsidRPr="00FE082B">
        <w:t xml:space="preserve"> need for ETSI and CEPT to cooperate </w:t>
      </w:r>
      <w:r w:rsidR="001C6F15" w:rsidRPr="00FE082B">
        <w:t>in order</w:t>
      </w:r>
      <w:r w:rsidRPr="00FE082B">
        <w:t xml:space="preserve"> to avoid a situation where harmonised standard using the 3GPP specifications would not comply with the CEPT regulation on the generic limits for unwanted emission in the spurious domain, as provided in ERC Rec 74-01. ETSI should consider the existing European limits </w:t>
      </w:r>
      <w:r w:rsidR="002A7807" w:rsidRPr="00FE082B">
        <w:t xml:space="preserve">and </w:t>
      </w:r>
      <w:r w:rsidRPr="00FE082B">
        <w:t>contribute to the work of SE21 in order to assess the need and the impact of any relaxation of generic spurious emission limits.</w:t>
      </w:r>
    </w:p>
    <w:p w:rsidR="00E75862" w:rsidRPr="00FE082B" w:rsidRDefault="00E75862" w:rsidP="00734857"/>
    <w:p w:rsidR="00734857" w:rsidRPr="00FE082B" w:rsidRDefault="00734857" w:rsidP="00734857">
      <w:pPr>
        <w:pBdr>
          <w:top w:val="single" w:sz="4" w:space="1" w:color="auto"/>
          <w:left w:val="single" w:sz="4" w:space="4" w:color="auto"/>
          <w:bottom w:val="single" w:sz="4" w:space="1" w:color="auto"/>
          <w:right w:val="single" w:sz="4" w:space="4" w:color="auto"/>
        </w:pBdr>
      </w:pPr>
      <w:r w:rsidRPr="00FE082B">
        <w:t xml:space="preserve">The meeting agreed on the liaison statement to ETSI as provided in </w:t>
      </w:r>
      <w:r w:rsidRPr="00FE082B">
        <w:rPr>
          <w:b/>
        </w:rPr>
        <w:t xml:space="preserve">Annex </w:t>
      </w:r>
      <w:r w:rsidR="00471B68">
        <w:rPr>
          <w:b/>
        </w:rPr>
        <w:t>26</w:t>
      </w:r>
      <w:r w:rsidRPr="00FE082B">
        <w:rPr>
          <w:b/>
        </w:rPr>
        <w:t xml:space="preserve"> / Temp 22 </w:t>
      </w:r>
    </w:p>
    <w:p w:rsidR="002B2598" w:rsidRPr="00FE082B" w:rsidRDefault="002B2598" w:rsidP="002B2598"/>
    <w:p w:rsidR="002B2598" w:rsidRPr="00FE082B" w:rsidRDefault="00B312C6" w:rsidP="002B2598">
      <w:pPr>
        <w:pStyle w:val="Titre2"/>
        <w:autoSpaceDE w:val="0"/>
        <w:autoSpaceDN w:val="0"/>
        <w:spacing w:before="60" w:line="276" w:lineRule="auto"/>
        <w:jc w:val="both"/>
        <w:rPr>
          <w:b w:val="0"/>
          <w:color w:val="auto"/>
          <w:sz w:val="22"/>
          <w:szCs w:val="22"/>
        </w:rPr>
      </w:pPr>
      <w:r w:rsidRPr="00FE082B">
        <w:rPr>
          <w:b w:val="0"/>
          <w:sz w:val="22"/>
          <w:szCs w:val="22"/>
        </w:rPr>
        <w:t>Update of ERC Report 25 (ECA Table)</w:t>
      </w:r>
    </w:p>
    <w:p w:rsidR="001B21E6" w:rsidRPr="00FE082B" w:rsidRDefault="001B21E6" w:rsidP="001B21E6">
      <w:r w:rsidRPr="00FE082B">
        <w:t>The WG FM chairman informed the ECC meeting that WG FM had provided some guidance to the EFIS/MG regarding the update process of ERC Report 25 (ECA Table); see section 3.8.3 in doc. ECC(17)084. The revised ERC Report 25 (ECA Table) was approved by WGFM#89 for publication. Publication by the ECO will take place after the ECC#46 meeting in November 2017. Deliverables planned for final approval at the ECC#46 meeting had already been taken into account by WG FM.</w:t>
      </w:r>
    </w:p>
    <w:p w:rsidR="002B2598" w:rsidRPr="00FE082B" w:rsidRDefault="002B2598" w:rsidP="002B2598"/>
    <w:p w:rsidR="002B2598" w:rsidRPr="00FE082B" w:rsidRDefault="00B312C6" w:rsidP="002B2598">
      <w:pPr>
        <w:pStyle w:val="Titre2"/>
        <w:autoSpaceDE w:val="0"/>
        <w:autoSpaceDN w:val="0"/>
        <w:spacing w:before="60" w:line="276" w:lineRule="auto"/>
        <w:jc w:val="both"/>
        <w:rPr>
          <w:b w:val="0"/>
          <w:color w:val="auto"/>
          <w:sz w:val="22"/>
          <w:szCs w:val="22"/>
        </w:rPr>
      </w:pPr>
      <w:r w:rsidRPr="00FE082B">
        <w:rPr>
          <w:b w:val="0"/>
          <w:color w:val="auto"/>
          <w:sz w:val="22"/>
          <w:szCs w:val="22"/>
        </w:rPr>
        <w:t>New ECC Decision(s) on frequencies for the utilisation of VDES</w:t>
      </w:r>
    </w:p>
    <w:p w:rsidR="001C6F15" w:rsidRPr="00FE082B" w:rsidRDefault="001B21E6" w:rsidP="001B21E6">
      <w:r w:rsidRPr="00FE082B">
        <w:t xml:space="preserve">WG FM agreed to the proposal from the FM Maritime Forum Group (MAR FG) to develop two new ECC Decisions for the ‘Harmonised usage of frequencies in the VHF maritime mobile band for vessels’ and on ‘The use of the VHF Data Exchange System (VDES) terrestrial component’. Alternatively only one new ECC Decision covering all related items could be developed. With the new task the Work Item FG_08 is wider than originally proposed. </w:t>
      </w:r>
    </w:p>
    <w:p w:rsidR="001B21E6" w:rsidRPr="00FE082B" w:rsidRDefault="001B21E6" w:rsidP="001B21E6">
      <w:r w:rsidRPr="00FE082B">
        <w:t>The ECC meeting endorsed the development of these two new ECC Decisions or - alternatively - one single ECC Decision and the amendment of the work item.</w:t>
      </w:r>
    </w:p>
    <w:p w:rsidR="001B21E6" w:rsidRPr="00FE082B" w:rsidRDefault="001B21E6" w:rsidP="001B21E6">
      <w:r w:rsidRPr="00FE082B">
        <w:t xml:space="preserve">The WG FM chairman informed the ECC meeting that the </w:t>
      </w:r>
      <w:r w:rsidR="003B7097">
        <w:t xml:space="preserve">MAR FG </w:t>
      </w:r>
      <w:r w:rsidRPr="00FE082B">
        <w:t>would have two physical meetings in 2018 to progress the related work.</w:t>
      </w:r>
    </w:p>
    <w:p w:rsidR="00E8537F" w:rsidRPr="00FE082B" w:rsidRDefault="00B312C6" w:rsidP="00E8537F">
      <w:pPr>
        <w:pStyle w:val="Titre1"/>
        <w:rPr>
          <w:color w:val="C00000"/>
        </w:rPr>
      </w:pPr>
      <w:r w:rsidRPr="00FE082B">
        <w:rPr>
          <w:color w:val="C00000"/>
          <w:szCs w:val="22"/>
        </w:rPr>
        <w:t>Work Programme of the ECC and its subordinated bodies</w:t>
      </w:r>
      <w:r w:rsidRPr="00FE082B">
        <w:rPr>
          <w:color w:val="C00000"/>
        </w:rPr>
        <w:t xml:space="preserve"> </w:t>
      </w:r>
      <w:r w:rsidR="00E8537F" w:rsidRPr="00FE082B">
        <w:rPr>
          <w:color w:val="C00000"/>
        </w:rPr>
        <w:t xml:space="preserve"> </w:t>
      </w:r>
    </w:p>
    <w:p w:rsidR="001B21E6" w:rsidRPr="00FE082B" w:rsidRDefault="001B21E6" w:rsidP="001B21E6">
      <w:r w:rsidRPr="00FE082B">
        <w:t>With regard to new and amended work items within the scope of WG FM, the WG FM chairman referred to section 1.21 of the WG FM progress report (ECC(17)084).</w:t>
      </w:r>
    </w:p>
    <w:p w:rsidR="006A4E90" w:rsidRPr="00FE082B" w:rsidRDefault="006A4E90" w:rsidP="006A4E90">
      <w:r w:rsidRPr="00FE082B">
        <w:t>With regard to new and amended work</w:t>
      </w:r>
      <w:r>
        <w:t xml:space="preserve"> items within the scope of WG SE, the WG SE</w:t>
      </w:r>
      <w:r w:rsidRPr="00FE082B">
        <w:t xml:space="preserve"> chairman refer</w:t>
      </w:r>
      <w:r>
        <w:t>red to section 5 of the WG SE progress report (ECC(17)085</w:t>
      </w:r>
      <w:r w:rsidRPr="00FE082B">
        <w:t>).</w:t>
      </w:r>
    </w:p>
    <w:p w:rsidR="00C33513" w:rsidRPr="00FE082B" w:rsidRDefault="00C33513" w:rsidP="00C33513">
      <w:r w:rsidRPr="00FE082B">
        <w:t>With regard to new and amended work items within the scope of ECC/PT1, the ECC/PT1 chairman referred to annex 15 of the ECC/PT1 progress report (</w:t>
      </w:r>
      <w:proofErr w:type="gramStart"/>
      <w:r w:rsidRPr="00FE082B">
        <w:t>ECC(</w:t>
      </w:r>
      <w:proofErr w:type="gramEnd"/>
      <w:r w:rsidRPr="00FE082B">
        <w:t>17)087).</w:t>
      </w:r>
    </w:p>
    <w:p w:rsidR="00C33513" w:rsidRPr="00FE082B" w:rsidRDefault="00C33513" w:rsidP="00C33513">
      <w:r w:rsidRPr="00FE082B">
        <w:t>For new or revised work items see the relevant sections above.</w:t>
      </w:r>
    </w:p>
    <w:p w:rsidR="00C33513" w:rsidRPr="00FE082B" w:rsidRDefault="00C33513" w:rsidP="001B21E6"/>
    <w:p w:rsidR="00657F62" w:rsidRPr="00FE082B" w:rsidRDefault="004A4985" w:rsidP="0000668C">
      <w:pPr>
        <w:pStyle w:val="Titre1"/>
        <w:spacing w:before="0" w:line="276" w:lineRule="auto"/>
        <w:rPr>
          <w:color w:val="C00000"/>
          <w:szCs w:val="28"/>
        </w:rPr>
      </w:pPr>
      <w:r w:rsidRPr="00FE082B">
        <w:rPr>
          <w:color w:val="C00000"/>
          <w:szCs w:val="22"/>
        </w:rPr>
        <w:t>Matters related to European Communications Office, ECO</w:t>
      </w:r>
    </w:p>
    <w:p w:rsidR="00657F62" w:rsidRPr="00FE082B" w:rsidRDefault="0029536A" w:rsidP="00CD3E6F">
      <w:pPr>
        <w:pStyle w:val="Titre2"/>
        <w:spacing w:before="0" w:after="0" w:line="276" w:lineRule="auto"/>
        <w:jc w:val="both"/>
        <w:rPr>
          <w:rStyle w:val="HeaderZchn"/>
          <w:szCs w:val="22"/>
          <w:lang w:val="en-GB"/>
        </w:rPr>
      </w:pPr>
      <w:r w:rsidRPr="00FE082B">
        <w:rPr>
          <w:rStyle w:val="HeaderZchn"/>
          <w:szCs w:val="22"/>
        </w:rPr>
        <w:t xml:space="preserve">ECC Communication </w:t>
      </w:r>
    </w:p>
    <w:p w:rsidR="00734857" w:rsidRPr="00FE082B" w:rsidRDefault="00734857" w:rsidP="00734857">
      <w:pPr>
        <w:spacing w:after="0" w:line="276" w:lineRule="auto"/>
      </w:pPr>
      <w:r w:rsidRPr="00FE082B">
        <w:t>The ECC noted the update on the last edition of the ECC newsletter published in September 2017 and the proposal for the next release of the newsletter with two articles: spectrum for M2M/</w:t>
      </w:r>
      <w:proofErr w:type="spellStart"/>
      <w:r w:rsidRPr="00FE082B">
        <w:t>IoT</w:t>
      </w:r>
      <w:proofErr w:type="spellEnd"/>
      <w:r w:rsidRPr="00FE082B">
        <w:t xml:space="preserve"> and update on frequency information covering EFIS and the new </w:t>
      </w:r>
      <w:proofErr w:type="spellStart"/>
      <w:r w:rsidRPr="00FE082B">
        <w:t>DocDb</w:t>
      </w:r>
      <w:proofErr w:type="spellEnd"/>
      <w:r w:rsidRPr="00FE082B">
        <w:t xml:space="preserve"> scheduled for November/December 2017.</w:t>
      </w:r>
    </w:p>
    <w:p w:rsidR="00734857" w:rsidRPr="00FE082B" w:rsidRDefault="00734857" w:rsidP="00734857">
      <w:pPr>
        <w:spacing w:after="0" w:line="276" w:lineRule="auto"/>
      </w:pPr>
    </w:p>
    <w:p w:rsidR="00734857" w:rsidRPr="00FE082B" w:rsidRDefault="00734857" w:rsidP="00734857">
      <w:pPr>
        <w:spacing w:after="0" w:line="276" w:lineRule="auto"/>
      </w:pPr>
      <w:r w:rsidRPr="00FE082B">
        <w:t>ECC participants were invited to suggest proposals for articles for the 2018 editions of the ECC newsletter.</w:t>
      </w:r>
    </w:p>
    <w:p w:rsidR="00734857" w:rsidRPr="00FE082B" w:rsidRDefault="00734857" w:rsidP="00734857">
      <w:pPr>
        <w:spacing w:after="0" w:line="276" w:lineRule="auto"/>
      </w:pPr>
    </w:p>
    <w:p w:rsidR="00734857" w:rsidRPr="00FE082B" w:rsidRDefault="00734857" w:rsidP="00734857">
      <w:pPr>
        <w:spacing w:after="0" w:line="276" w:lineRule="auto"/>
      </w:pPr>
      <w:r w:rsidRPr="00FE082B">
        <w:t xml:space="preserve">Furthermore the ECC noted the information on the recent workshops organised by ECO and informed about the scheduled workshops/trainings sessions planned for 2018 (see document </w:t>
      </w:r>
      <w:proofErr w:type="gramStart"/>
      <w:r w:rsidRPr="00FE082B">
        <w:t>ECC(</w:t>
      </w:r>
      <w:proofErr w:type="gramEnd"/>
      <w:r w:rsidRPr="00FE082B">
        <w:t xml:space="preserve">17)102).  </w:t>
      </w:r>
    </w:p>
    <w:p w:rsidR="00734857" w:rsidRPr="00FE082B" w:rsidRDefault="00734857" w:rsidP="00734857">
      <w:pPr>
        <w:spacing w:after="0" w:line="276" w:lineRule="auto"/>
      </w:pPr>
    </w:p>
    <w:p w:rsidR="00E8537F" w:rsidRPr="00FE082B" w:rsidRDefault="0029536A" w:rsidP="00E8537F">
      <w:pPr>
        <w:pStyle w:val="Titre2"/>
        <w:spacing w:before="0" w:after="0" w:line="276" w:lineRule="auto"/>
        <w:jc w:val="both"/>
        <w:rPr>
          <w:rStyle w:val="HeaderZchn"/>
          <w:szCs w:val="22"/>
        </w:rPr>
      </w:pPr>
      <w:r w:rsidRPr="00FE082B">
        <w:rPr>
          <w:rStyle w:val="HeaderZchn"/>
          <w:szCs w:val="22"/>
        </w:rPr>
        <w:t>Other matters on ECO support to ECC</w:t>
      </w:r>
    </w:p>
    <w:p w:rsidR="00734857" w:rsidRPr="00FE082B" w:rsidRDefault="00734857" w:rsidP="00734857">
      <w:pPr>
        <w:rPr>
          <w:lang w:val="nb-NO"/>
        </w:rPr>
      </w:pPr>
      <w:r w:rsidRPr="00FE082B">
        <w:rPr>
          <w:lang w:val="nb-NO"/>
        </w:rPr>
        <w:t>The ECO presented in document ECC(17)103 an overview of the ECO activities in support of ECC with an emphasis on the following points:</w:t>
      </w:r>
    </w:p>
    <w:p w:rsidR="00734857" w:rsidRPr="00FE082B" w:rsidRDefault="00734857" w:rsidP="00734857">
      <w:pPr>
        <w:pStyle w:val="Paragraphedeliste"/>
        <w:numPr>
          <w:ilvl w:val="0"/>
          <w:numId w:val="16"/>
        </w:numPr>
        <w:rPr>
          <w:lang w:val="nb-NO"/>
        </w:rPr>
      </w:pPr>
      <w:r w:rsidRPr="00FE082B">
        <w:rPr>
          <w:lang w:val="nb-NO"/>
        </w:rPr>
        <w:t xml:space="preserve">ECO thanked all the ECC participants who responded to the survey on the CEPT portal. </w:t>
      </w:r>
      <w:r w:rsidRPr="00FE082B">
        <w:t>The responses to the survey were generally very positive and constructive. The range of comments, observations and suggestions provided a good basis for the further improvements of the portal, in particular on the meeting documents area.</w:t>
      </w:r>
    </w:p>
    <w:p w:rsidR="00734857" w:rsidRPr="00FE082B" w:rsidRDefault="00734857" w:rsidP="00734857">
      <w:pPr>
        <w:pStyle w:val="Paragraphedeliste"/>
        <w:numPr>
          <w:ilvl w:val="0"/>
          <w:numId w:val="16"/>
        </w:numPr>
        <w:rPr>
          <w:lang w:val="nb-NO"/>
        </w:rPr>
      </w:pPr>
      <w:r w:rsidRPr="00FE082B">
        <w:rPr>
          <w:lang w:val="nb-NO"/>
        </w:rPr>
        <w:t xml:space="preserve">ECO reminded that the new Documentation Database has been available live for testing since the end of May at: </w:t>
      </w:r>
      <w:r w:rsidRPr="00FE082B">
        <w:fldChar w:fldCharType="begin"/>
      </w:r>
      <w:r w:rsidRPr="00FE082B">
        <w:instrText xml:space="preserve"> HYPERLINK "http://test.ecodocdb.dk/docdb/" </w:instrText>
      </w:r>
      <w:r w:rsidRPr="00FE082B">
        <w:fldChar w:fldCharType="separate"/>
      </w:r>
      <w:r w:rsidRPr="00FE082B">
        <w:rPr>
          <w:rStyle w:val="Lienhypertexte"/>
          <w:lang w:val="nb-NO"/>
        </w:rPr>
        <w:t>http://test.ecodocdb.dk/docdb/</w:t>
      </w:r>
      <w:r w:rsidRPr="00FE082B">
        <w:rPr>
          <w:rStyle w:val="Lienhypertexte"/>
          <w:lang w:val="nb-NO"/>
        </w:rPr>
        <w:fldChar w:fldCharType="end"/>
      </w:r>
      <w:r w:rsidRPr="00FE082B">
        <w:rPr>
          <w:lang w:val="nb-NO"/>
        </w:rPr>
        <w:t xml:space="preserve">. It will replace the current official version of </w:t>
      </w:r>
      <w:r w:rsidRPr="00FE082B">
        <w:rPr>
          <w:lang w:val="nb-NO"/>
        </w:rPr>
        <w:fldChar w:fldCharType="begin"/>
      </w:r>
      <w:r w:rsidRPr="00FE082B">
        <w:rPr>
          <w:lang w:val="nb-NO"/>
        </w:rPr>
        <w:instrText xml:space="preserve"> HYPERLINK "http://www.ecodocdb.dk/" </w:instrText>
      </w:r>
      <w:r w:rsidRPr="00FE082B">
        <w:rPr>
          <w:lang w:val="nb-NO"/>
        </w:rPr>
        <w:fldChar w:fldCharType="separate"/>
      </w:r>
      <w:r w:rsidRPr="00FE082B">
        <w:rPr>
          <w:rStyle w:val="Lienhypertexte"/>
          <w:lang w:val="nb-NO"/>
        </w:rPr>
        <w:t>ECO DocDB</w:t>
      </w:r>
      <w:r w:rsidRPr="00FE082B">
        <w:rPr>
          <w:lang w:val="nb-NO"/>
        </w:rPr>
        <w:fldChar w:fldCharType="end"/>
      </w:r>
      <w:r w:rsidRPr="00FE082B">
        <w:rPr>
          <w:lang w:val="nb-NO"/>
        </w:rPr>
        <w:t xml:space="preserve"> in January 2018. </w:t>
      </w:r>
    </w:p>
    <w:p w:rsidR="00734857" w:rsidRPr="00FE082B" w:rsidRDefault="00734857" w:rsidP="00734857">
      <w:pPr>
        <w:pStyle w:val="Paragraphedeliste"/>
        <w:numPr>
          <w:ilvl w:val="0"/>
          <w:numId w:val="16"/>
        </w:numPr>
        <w:rPr>
          <w:lang w:val="nb-NO"/>
        </w:rPr>
      </w:pPr>
      <w:r w:rsidRPr="00FE082B">
        <w:rPr>
          <w:lang w:val="nb-NO"/>
        </w:rPr>
        <w:t>The good cooperation with ECC PT1 was highlighted for the implementation of 5G systems into SEAMCAT.</w:t>
      </w:r>
    </w:p>
    <w:p w:rsidR="00734857" w:rsidRPr="00FE082B" w:rsidRDefault="00734857" w:rsidP="00734857">
      <w:pPr>
        <w:pStyle w:val="Paragraphedeliste"/>
        <w:numPr>
          <w:ilvl w:val="0"/>
          <w:numId w:val="16"/>
        </w:numPr>
        <w:rPr>
          <w:lang w:val="nb-NO"/>
        </w:rPr>
      </w:pPr>
      <w:r w:rsidRPr="00FE082B">
        <w:rPr>
          <w:lang w:val="nb-NO"/>
        </w:rPr>
        <w:t>ECO informed that, as the result of fe</w:t>
      </w:r>
      <w:r w:rsidR="00473F9C">
        <w:rPr>
          <w:lang w:val="nb-NO"/>
        </w:rPr>
        <w:t>e</w:t>
      </w:r>
      <w:r w:rsidRPr="00FE082B">
        <w:rPr>
          <w:lang w:val="nb-NO"/>
        </w:rPr>
        <w:t xml:space="preserve">dback received in particular during the recent EFIS workshop, it is planned to develop in 2018 a new application programming interface (API), which would facilitate the future use and developments of </w:t>
      </w:r>
      <w:r w:rsidR="006A4E90">
        <w:rPr>
          <w:lang w:val="nb-NO"/>
        </w:rPr>
        <w:t>the existing</w:t>
      </w:r>
      <w:r w:rsidRPr="00FE082B">
        <w:rPr>
          <w:lang w:val="nb-NO"/>
        </w:rPr>
        <w:t xml:space="preserve"> databases (in particular EFIS and Doc DB). </w:t>
      </w:r>
    </w:p>
    <w:p w:rsidR="00E7587A" w:rsidRPr="00FE082B" w:rsidRDefault="00E7587A" w:rsidP="00697451"/>
    <w:p w:rsidR="0029536A" w:rsidRPr="00FE082B" w:rsidRDefault="0029536A" w:rsidP="0029536A">
      <w:pPr>
        <w:pStyle w:val="Titre1"/>
        <w:rPr>
          <w:color w:val="C00000"/>
        </w:rPr>
      </w:pPr>
      <w:r w:rsidRPr="00FE082B">
        <w:rPr>
          <w:color w:val="C00000"/>
        </w:rPr>
        <w:t>Remaining issues from the CPG, WG FM, WG SE, WG </w:t>
      </w:r>
      <w:proofErr w:type="spellStart"/>
      <w:proofErr w:type="gramStart"/>
      <w:r w:rsidRPr="00FE082B">
        <w:rPr>
          <w:color w:val="C00000"/>
        </w:rPr>
        <w:t>NaN</w:t>
      </w:r>
      <w:proofErr w:type="spellEnd"/>
      <w:proofErr w:type="gramEnd"/>
      <w:r w:rsidRPr="00FE082B">
        <w:rPr>
          <w:color w:val="C00000"/>
        </w:rPr>
        <w:t>, ECC PT1</w:t>
      </w:r>
    </w:p>
    <w:p w:rsidR="0029536A" w:rsidRPr="00FE082B" w:rsidRDefault="001A78F8" w:rsidP="0029536A">
      <w:pPr>
        <w:rPr>
          <w:b/>
        </w:rPr>
      </w:pPr>
      <w:r w:rsidRPr="00FE082B">
        <w:rPr>
          <w:b/>
        </w:rPr>
        <w:t>CPG</w:t>
      </w:r>
    </w:p>
    <w:p w:rsidR="00801D4E" w:rsidRPr="00FE082B" w:rsidRDefault="00801D4E" w:rsidP="00801D4E">
      <w:r w:rsidRPr="00FE082B">
        <w:t xml:space="preserve">Mr Thomas Ewers introduced, on behalf of the Chairman of CPG, doc </w:t>
      </w:r>
      <w:proofErr w:type="gramStart"/>
      <w:r w:rsidR="00FE082B">
        <w:t>ECC(</w:t>
      </w:r>
      <w:proofErr w:type="gramEnd"/>
      <w:r w:rsidR="00FE082B">
        <w:t>17)0</w:t>
      </w:r>
      <w:r w:rsidRPr="00FE082B">
        <w:t>83 which contained the progress report of CPG since ECC#45. The meeting noted the progress regarding the preparatory activities towards WRC-19. Specific attention was given to the information on the current procedure within ITU regarding the venue of RA-19 and WRC-19 as the administration of Egypt provided a formal invitation taking full account of the fact that CEPTs preparation</w:t>
      </w:r>
      <w:r w:rsidR="00CD351D" w:rsidRPr="00FE082B">
        <w:t xml:space="preserve"> of the Council</w:t>
      </w:r>
      <w:r w:rsidRPr="00FE082B">
        <w:t xml:space="preserve"> is within the remit of </w:t>
      </w:r>
      <w:proofErr w:type="spellStart"/>
      <w:r w:rsidRPr="00FE082B">
        <w:t>ComITU</w:t>
      </w:r>
      <w:proofErr w:type="spellEnd"/>
      <w:r w:rsidRPr="00FE082B">
        <w:t>.</w:t>
      </w:r>
    </w:p>
    <w:p w:rsidR="00801D4E" w:rsidRPr="00FE082B" w:rsidRDefault="00801D4E" w:rsidP="00801D4E">
      <w:r w:rsidRPr="00FE082B">
        <w:t xml:space="preserve">The meeting noted the current vacancy of the position of a Vice-Chairman of CPG due to the change of Mr Alexandre </w:t>
      </w:r>
      <w:proofErr w:type="spellStart"/>
      <w:r w:rsidRPr="00FE082B">
        <w:t>Vallet</w:t>
      </w:r>
      <w:proofErr w:type="spellEnd"/>
      <w:r w:rsidRPr="00FE082B">
        <w:t xml:space="preserve"> from ANFR to ITU. CPG provided its sincere thanks to Mr </w:t>
      </w:r>
      <w:proofErr w:type="spellStart"/>
      <w:r w:rsidRPr="00FE082B">
        <w:t>Vallet</w:t>
      </w:r>
      <w:proofErr w:type="spellEnd"/>
      <w:r w:rsidRPr="00FE082B">
        <w:t xml:space="preserve"> for all his tremendous efforts to the preparation of many WRC´s.</w:t>
      </w:r>
    </w:p>
    <w:p w:rsidR="00801D4E" w:rsidRDefault="00801D4E" w:rsidP="00801D4E">
      <w:r w:rsidRPr="00FE082B">
        <w:t>The next meeting of CPG (CPG19-5) will be held from 8-11 January 2018 in Budapest, Hungary</w:t>
      </w:r>
      <w:r w:rsidR="006A4E90">
        <w:t xml:space="preserve">. </w:t>
      </w:r>
    </w:p>
    <w:p w:rsidR="006A4E90" w:rsidRPr="00C105AB" w:rsidRDefault="006A4E90" w:rsidP="006A4E90">
      <w:r>
        <w:t>ECC administrations were informed that CPG still needs hosting offers for the tentative meetings in 2018 (</w:t>
      </w:r>
      <w:proofErr w:type="gramStart"/>
      <w:r>
        <w:t>Autumn</w:t>
      </w:r>
      <w:proofErr w:type="gramEnd"/>
      <w:r>
        <w:t>) and 2019.</w:t>
      </w:r>
    </w:p>
    <w:p w:rsidR="006A4E90" w:rsidRPr="00FE082B" w:rsidRDefault="006A4E90" w:rsidP="00801D4E"/>
    <w:p w:rsidR="001A78F8" w:rsidRPr="00FE082B" w:rsidRDefault="001A78F8" w:rsidP="0029536A"/>
    <w:p w:rsidR="001B21E6" w:rsidRPr="00FE082B" w:rsidRDefault="001B21E6" w:rsidP="001B21E6">
      <w:pPr>
        <w:rPr>
          <w:b/>
        </w:rPr>
      </w:pPr>
      <w:r w:rsidRPr="00FE082B">
        <w:rPr>
          <w:b/>
        </w:rPr>
        <w:t>WG FM:</w:t>
      </w:r>
    </w:p>
    <w:p w:rsidR="001B21E6" w:rsidRPr="00FE082B" w:rsidRDefault="001B21E6" w:rsidP="001B21E6">
      <w:r w:rsidRPr="00FE082B">
        <w:t>The WG FM chairman referred to part 2 of the WG FM progress report (</w:t>
      </w:r>
      <w:proofErr w:type="gramStart"/>
      <w:r w:rsidRPr="00FE082B">
        <w:t>ECC(</w:t>
      </w:r>
      <w:proofErr w:type="gramEnd"/>
      <w:r w:rsidRPr="00FE082B">
        <w:t>17)084). He introduced the following items:</w:t>
      </w:r>
    </w:p>
    <w:p w:rsidR="001B21E6" w:rsidRPr="00FE082B" w:rsidRDefault="001B21E6" w:rsidP="001B21E6">
      <w:r w:rsidRPr="00FE082B">
        <w:t xml:space="preserve">LS (response) from WG FM to ITU-R WP 5A on the revision of Recommendation ITU-R M.2015-1 with proposed amendments on the draft revised Recommendation ITU-R M.2015-1 on frequency </w:t>
      </w:r>
      <w:r w:rsidRPr="00FE082B">
        <w:lastRenderedPageBreak/>
        <w:t xml:space="preserve">arrangements for public protection and disaster relief </w:t>
      </w:r>
      <w:proofErr w:type="spellStart"/>
      <w:r w:rsidRPr="00FE082B">
        <w:t>radiocommunication</w:t>
      </w:r>
      <w:proofErr w:type="spellEnd"/>
      <w:r w:rsidRPr="00FE082B">
        <w:t xml:space="preserve"> systems in accordance with Resolution 646 (Rev.WRC-15).</w:t>
      </w:r>
    </w:p>
    <w:p w:rsidR="001B21E6" w:rsidRPr="00FE082B" w:rsidRDefault="001B21E6" w:rsidP="001B21E6">
      <w:r w:rsidRPr="00FE082B">
        <w:t>Input to ITU-R WP 1A, CEPT contribution on PMR/PAMR issues to Report ITU-R SM.2351-2; submitted by the United Kingdom (Ofcom) on behalf of CEPT.</w:t>
      </w:r>
    </w:p>
    <w:p w:rsidR="001B21E6" w:rsidRPr="00FE082B" w:rsidRDefault="001B21E6" w:rsidP="001B21E6">
      <w:r w:rsidRPr="00FE082B">
        <w:t xml:space="preserve">Presentation by the WG FM Chairman at the General Conference of IARU-R1 in September 2017 in Landshut (Germany), opening plenary on Sunday, 17 September 2017; see </w:t>
      </w:r>
      <w:hyperlink r:id="rId14" w:history="1">
        <w:r w:rsidRPr="00FE082B">
          <w:rPr>
            <w:rStyle w:val="Lienhypertexte"/>
          </w:rPr>
          <w:t>https://cept.org/ecc/deliverables/ecc-presentation-page</w:t>
        </w:r>
      </w:hyperlink>
      <w:r w:rsidRPr="00FE082B">
        <w:t xml:space="preserve"> ; 142 individual papers were submitted for consideration at the Conference. There were 53 countries represented and in total 130 people were present. The Conference is triennial and the venue was a banking training college on the edge of the town of Landshut.</w:t>
      </w:r>
    </w:p>
    <w:p w:rsidR="00FE082B" w:rsidRDefault="001B21E6" w:rsidP="001B21E6">
      <w:proofErr w:type="gramStart"/>
      <w:r w:rsidRPr="00FE082B">
        <w:t>Presentation by the WG FM Chairman at the Wi-Fi Alliance meeting, Bucharest (Romania), 25 October 2017; see</w:t>
      </w:r>
      <w:proofErr w:type="gramEnd"/>
      <w:r w:rsidRPr="00FE082B">
        <w:t xml:space="preserve"> </w:t>
      </w:r>
      <w:hyperlink r:id="rId15" w:history="1">
        <w:r w:rsidRPr="00FE082B">
          <w:rPr>
            <w:rStyle w:val="Lienhypertexte"/>
          </w:rPr>
          <w:t>https://cept.org/ecc/deliverables/ecc-presentation-page</w:t>
        </w:r>
      </w:hyperlink>
    </w:p>
    <w:p w:rsidR="001B21E6" w:rsidRPr="00FE082B" w:rsidRDefault="001B21E6" w:rsidP="001B21E6">
      <w:r w:rsidRPr="00FE082B">
        <w:t>During the Wi-Fi Alliance meeting there was great interest in Work Item FM57_01 (former WI FM_52).</w:t>
      </w:r>
    </w:p>
    <w:p w:rsidR="001B21E6" w:rsidRPr="00FE082B" w:rsidRDefault="001B21E6" w:rsidP="001B21E6">
      <w:r w:rsidRPr="00FE082B">
        <w:t>WG FM approved a reply liaison statement to ECC PT1, related to draft CEPT Brief on issue 9.1.8 (Narrowband and broadband machine-type communication infrastructures), by taking into account proposals from FM44, FM54 and SRD/MG.</w:t>
      </w:r>
    </w:p>
    <w:p w:rsidR="001B21E6" w:rsidRPr="00FE082B" w:rsidRDefault="001B21E6" w:rsidP="001B21E6">
      <w:r w:rsidRPr="00FE082B">
        <w:t>WG FM, based on the SRD/MG output, agreed that WPT non-beam applications should be included in ERC/REC 70-03. WPT non-beam applications are considered as radio applications within ERC/REC 70-03, either in a separate new Annex or in Annex 9 (inductive applications) to ERC/REC 70-03.</w:t>
      </w:r>
    </w:p>
    <w:p w:rsidR="001B21E6" w:rsidRPr="00FE082B" w:rsidRDefault="001B21E6" w:rsidP="001B21E6">
      <w:r w:rsidRPr="00FE082B">
        <w:t>WG FM has to appoint a new Vice Chairman. A call for nominations was sent out after the WG FM meeting in October 2017. CEPT members are invited to consider submitting a candidate for the vacant post of the WG FM Vice Chairman. It is planned to appoint a new Vice Chairman of WG FM at the 90</w:t>
      </w:r>
      <w:r w:rsidRPr="00FE082B">
        <w:rPr>
          <w:vertAlign w:val="superscript"/>
        </w:rPr>
        <w:t>th</w:t>
      </w:r>
      <w:r w:rsidRPr="00FE082B">
        <w:t xml:space="preserve"> WG FM meeting in February 2018.</w:t>
      </w:r>
    </w:p>
    <w:p w:rsidR="001B21E6" w:rsidRPr="00FE082B" w:rsidRDefault="001B21E6" w:rsidP="001B21E6">
      <w:r w:rsidRPr="00FE082B">
        <w:t>The Chairmen of FM22, FM44, FM51, SRD/MG, EFIS/MG, RA FG, MAR FG need to be appointed / re-appointed in consequence of the changes in the ECC Rules of Procedure (</w:t>
      </w:r>
      <w:proofErr w:type="spellStart"/>
      <w:r w:rsidRPr="00FE082B">
        <w:t>RoP</w:t>
      </w:r>
      <w:proofErr w:type="spellEnd"/>
      <w:r w:rsidRPr="00FE082B">
        <w:t>). Because it might be necessary for the current Chairmen / for the candidates to firstly clarify the endorsement within the relevant national administration, the appointment / re-appointment will be done at the 90</w:t>
      </w:r>
      <w:r w:rsidRPr="00FE082B">
        <w:rPr>
          <w:vertAlign w:val="superscript"/>
        </w:rPr>
        <w:t>th</w:t>
      </w:r>
      <w:r w:rsidRPr="00FE082B">
        <w:t xml:space="preserve"> WG FM meeting in February 2018.</w:t>
      </w:r>
    </w:p>
    <w:p w:rsidR="001B21E6" w:rsidRPr="00FE082B" w:rsidRDefault="001B21E6" w:rsidP="001B21E6">
      <w:r w:rsidRPr="00FE082B">
        <w:t>The next WG FM meeting will be held from 05 - 09 February 2018 in Birmingham / United Kingdom. In the year 2019 only two WG FM meetings are planned because of the WRC-19, overlapping with the CPM meeting in 2019 should be avoided. Administrations are invited to host future WG FM meetings in the years 2019 and 2020.</w:t>
      </w:r>
    </w:p>
    <w:p w:rsidR="001A78F8" w:rsidRPr="00FE082B" w:rsidRDefault="001A78F8" w:rsidP="0029536A"/>
    <w:p w:rsidR="003012A7" w:rsidRPr="00FE082B" w:rsidRDefault="003012A7" w:rsidP="003012A7">
      <w:pPr>
        <w:spacing w:line="276" w:lineRule="auto"/>
        <w:rPr>
          <w:rFonts w:cs="Arial"/>
          <w:b/>
          <w:szCs w:val="22"/>
          <w:lang w:val="en-US"/>
        </w:rPr>
      </w:pPr>
      <w:r w:rsidRPr="00FE082B">
        <w:rPr>
          <w:rFonts w:cs="Arial"/>
          <w:b/>
          <w:szCs w:val="22"/>
          <w:lang w:val="en-US"/>
        </w:rPr>
        <w:t>WG SE</w:t>
      </w:r>
    </w:p>
    <w:p w:rsidR="003012A7" w:rsidRPr="00FE082B" w:rsidRDefault="003012A7" w:rsidP="003012A7">
      <w:pPr>
        <w:spacing w:line="276" w:lineRule="auto"/>
        <w:rPr>
          <w:rFonts w:cs="Arial"/>
          <w:szCs w:val="22"/>
          <w:lang w:val="en-US"/>
        </w:rPr>
      </w:pPr>
      <w:r w:rsidRPr="00FE082B">
        <w:rPr>
          <w:rFonts w:cs="Arial"/>
          <w:szCs w:val="22"/>
          <w:lang w:val="en-US"/>
        </w:rPr>
        <w:t xml:space="preserve">The WG SE Chairman reported briefly about the remaining issues from WG SE contained in </w:t>
      </w:r>
      <w:proofErr w:type="gramStart"/>
      <w:r w:rsidRPr="00FE082B">
        <w:rPr>
          <w:rFonts w:cs="Arial"/>
          <w:szCs w:val="22"/>
          <w:lang w:val="en-US"/>
        </w:rPr>
        <w:t>ECC(</w:t>
      </w:r>
      <w:proofErr w:type="gramEnd"/>
      <w:r w:rsidRPr="00FE082B">
        <w:rPr>
          <w:rFonts w:cs="Arial"/>
          <w:szCs w:val="22"/>
          <w:lang w:val="en-US"/>
        </w:rPr>
        <w:t>17)085. He highlighted the following points:</w:t>
      </w:r>
    </w:p>
    <w:p w:rsidR="003012A7" w:rsidRPr="00FE082B" w:rsidRDefault="003012A7" w:rsidP="003012A7">
      <w:pPr>
        <w:pStyle w:val="Paragraphedeliste"/>
        <w:numPr>
          <w:ilvl w:val="0"/>
          <w:numId w:val="18"/>
        </w:numPr>
        <w:overflowPunct w:val="0"/>
        <w:autoSpaceDE w:val="0"/>
        <w:autoSpaceDN w:val="0"/>
        <w:adjustRightInd w:val="0"/>
        <w:spacing w:after="0" w:line="276" w:lineRule="auto"/>
        <w:ind w:left="357" w:hanging="357"/>
        <w:contextualSpacing w:val="0"/>
        <w:textAlignment w:val="baseline"/>
        <w:outlineLvl w:val="0"/>
        <w:rPr>
          <w:rFonts w:cs="Arial"/>
          <w:szCs w:val="22"/>
        </w:rPr>
      </w:pPr>
      <w:r w:rsidRPr="00FE082B">
        <w:rPr>
          <w:rFonts w:cs="Arial"/>
          <w:szCs w:val="22"/>
        </w:rPr>
        <w:t xml:space="preserve">WG SE adopted one ECC Report for publication: </w:t>
      </w:r>
    </w:p>
    <w:p w:rsidR="003012A7" w:rsidRPr="00FE082B" w:rsidRDefault="003012A7" w:rsidP="003012A7">
      <w:pPr>
        <w:numPr>
          <w:ilvl w:val="0"/>
          <w:numId w:val="17"/>
        </w:numPr>
        <w:spacing w:after="120" w:line="276" w:lineRule="auto"/>
        <w:rPr>
          <w:rFonts w:cs="Arial"/>
          <w:szCs w:val="22"/>
          <w:lang w:val="en-US"/>
        </w:rPr>
      </w:pPr>
      <w:r w:rsidRPr="00FE082B">
        <w:rPr>
          <w:rFonts w:cs="Arial"/>
          <w:szCs w:val="22"/>
          <w:lang w:val="en-US"/>
        </w:rPr>
        <w:t>ECC Report 267: Coexistence of Wideband Ultra-Low Power Wireless Medical Capsule Endoscopy Application operating in the frequency band 430-440 MHz</w:t>
      </w:r>
    </w:p>
    <w:p w:rsidR="003012A7" w:rsidRPr="00FE082B" w:rsidRDefault="003012A7" w:rsidP="003012A7">
      <w:pPr>
        <w:pStyle w:val="Paragraphedeliste"/>
        <w:numPr>
          <w:ilvl w:val="0"/>
          <w:numId w:val="18"/>
        </w:numPr>
        <w:overflowPunct w:val="0"/>
        <w:autoSpaceDE w:val="0"/>
        <w:autoSpaceDN w:val="0"/>
        <w:adjustRightInd w:val="0"/>
        <w:spacing w:after="0" w:line="276" w:lineRule="auto"/>
        <w:ind w:left="357" w:hanging="357"/>
        <w:contextualSpacing w:val="0"/>
        <w:textAlignment w:val="baseline"/>
        <w:outlineLvl w:val="0"/>
        <w:rPr>
          <w:rFonts w:cs="Arial"/>
          <w:szCs w:val="22"/>
        </w:rPr>
      </w:pPr>
      <w:r w:rsidRPr="00FE082B">
        <w:rPr>
          <w:rFonts w:cs="Arial"/>
          <w:szCs w:val="22"/>
        </w:rPr>
        <w:t xml:space="preserve">WG SE adopted three Draft ECC Reports for public consultation: </w:t>
      </w:r>
    </w:p>
    <w:p w:rsidR="003012A7" w:rsidRPr="00FE082B" w:rsidRDefault="003012A7" w:rsidP="003012A7">
      <w:pPr>
        <w:numPr>
          <w:ilvl w:val="0"/>
          <w:numId w:val="17"/>
        </w:numPr>
        <w:spacing w:after="120" w:line="276" w:lineRule="auto"/>
        <w:rPr>
          <w:rFonts w:cs="Arial"/>
          <w:szCs w:val="22"/>
          <w:lang w:val="en-US"/>
        </w:rPr>
      </w:pPr>
      <w:r w:rsidRPr="00FE082B">
        <w:rPr>
          <w:rFonts w:cs="Arial"/>
          <w:szCs w:val="22"/>
          <w:lang w:val="en-US"/>
        </w:rPr>
        <w:t xml:space="preserve">Draft ECC Report 270: Sharing studies between </w:t>
      </w:r>
      <w:proofErr w:type="spellStart"/>
      <w:r w:rsidRPr="00FE082B">
        <w:rPr>
          <w:rFonts w:cs="Arial"/>
          <w:szCs w:val="22"/>
          <w:lang w:val="en-US"/>
        </w:rPr>
        <w:t>Telecoil</w:t>
      </w:r>
      <w:proofErr w:type="spellEnd"/>
      <w:r w:rsidRPr="00FE082B">
        <w:rPr>
          <w:rFonts w:cs="Arial"/>
          <w:szCs w:val="22"/>
          <w:lang w:val="en-US"/>
        </w:rPr>
        <w:t xml:space="preserve"> Replacement Systems (TRS) and MSS in the frequency range 1656.5-1660.5 MHz</w:t>
      </w:r>
    </w:p>
    <w:p w:rsidR="003012A7" w:rsidRPr="00FE082B" w:rsidRDefault="003012A7" w:rsidP="003012A7">
      <w:pPr>
        <w:numPr>
          <w:ilvl w:val="0"/>
          <w:numId w:val="17"/>
        </w:numPr>
        <w:spacing w:after="120" w:line="276" w:lineRule="auto"/>
        <w:rPr>
          <w:rFonts w:cs="Arial"/>
          <w:szCs w:val="22"/>
          <w:lang w:val="en-US"/>
        </w:rPr>
      </w:pPr>
      <w:r w:rsidRPr="00FE082B">
        <w:rPr>
          <w:rFonts w:cs="Arial"/>
          <w:szCs w:val="22"/>
          <w:lang w:val="en-US"/>
        </w:rPr>
        <w:t>Draft ECC Report 271: Compatibility and sharing studies on NGSO ESOMPs operating in the 14 - 14.5 GHz FSS (Earth-to-space) and 10.7-12.75 GHz (space-to-Earth) allocations</w:t>
      </w:r>
    </w:p>
    <w:p w:rsidR="003012A7" w:rsidRPr="00FE082B" w:rsidRDefault="003012A7" w:rsidP="003012A7">
      <w:pPr>
        <w:numPr>
          <w:ilvl w:val="0"/>
          <w:numId w:val="17"/>
        </w:numPr>
        <w:spacing w:after="120" w:line="276" w:lineRule="auto"/>
        <w:rPr>
          <w:rFonts w:cs="Arial"/>
          <w:szCs w:val="22"/>
          <w:lang w:val="en-US"/>
        </w:rPr>
      </w:pPr>
      <w:r w:rsidRPr="00FE082B">
        <w:rPr>
          <w:rFonts w:cs="Arial"/>
          <w:szCs w:val="22"/>
          <w:lang w:val="en-US"/>
        </w:rPr>
        <w:t>Draft ECC Report 272: Earth stations in the frequency ranges 4-6 GHz, 12-18 GHz and 18-40 GHz in the vicinity of aircraft</w:t>
      </w:r>
    </w:p>
    <w:p w:rsidR="003012A7" w:rsidRPr="00FE082B" w:rsidRDefault="003012A7" w:rsidP="003012A7">
      <w:pPr>
        <w:pStyle w:val="Paragraphedeliste"/>
        <w:numPr>
          <w:ilvl w:val="0"/>
          <w:numId w:val="18"/>
        </w:numPr>
        <w:overflowPunct w:val="0"/>
        <w:autoSpaceDE w:val="0"/>
        <w:autoSpaceDN w:val="0"/>
        <w:adjustRightInd w:val="0"/>
        <w:spacing w:after="60" w:line="276" w:lineRule="auto"/>
        <w:contextualSpacing w:val="0"/>
        <w:textAlignment w:val="baseline"/>
        <w:outlineLvl w:val="0"/>
        <w:rPr>
          <w:rFonts w:cs="Arial"/>
          <w:szCs w:val="22"/>
        </w:rPr>
      </w:pPr>
      <w:r w:rsidRPr="00FE082B">
        <w:rPr>
          <w:rFonts w:cs="Arial"/>
          <w:szCs w:val="22"/>
        </w:rPr>
        <w:lastRenderedPageBreak/>
        <w:t>SE19 is preparing a revision of the ECC Report 173 on Fixed Service in Europe - Current use and future trends post 2016, which</w:t>
      </w:r>
      <w:r w:rsidRPr="00FE082B">
        <w:t xml:space="preserve"> </w:t>
      </w:r>
      <w:r w:rsidRPr="00FE082B">
        <w:rPr>
          <w:rFonts w:cs="Arial"/>
          <w:szCs w:val="22"/>
        </w:rPr>
        <w:t>is based on a Questionnaire which was issued about 2 years ago. The revision of the Report is expected for adoption for public consultation in January 2018.</w:t>
      </w:r>
    </w:p>
    <w:p w:rsidR="003012A7" w:rsidRPr="00FE082B" w:rsidRDefault="003012A7" w:rsidP="003012A7">
      <w:pPr>
        <w:pStyle w:val="Paragraphedeliste"/>
        <w:numPr>
          <w:ilvl w:val="0"/>
          <w:numId w:val="18"/>
        </w:numPr>
        <w:overflowPunct w:val="0"/>
        <w:autoSpaceDE w:val="0"/>
        <w:autoSpaceDN w:val="0"/>
        <w:adjustRightInd w:val="0"/>
        <w:spacing w:after="60" w:line="276" w:lineRule="auto"/>
        <w:contextualSpacing w:val="0"/>
        <w:textAlignment w:val="baseline"/>
        <w:outlineLvl w:val="0"/>
        <w:rPr>
          <w:rFonts w:cs="Arial"/>
          <w:szCs w:val="22"/>
        </w:rPr>
      </w:pPr>
      <w:r w:rsidRPr="00FE082B">
        <w:rPr>
          <w:rFonts w:cs="Arial"/>
          <w:szCs w:val="22"/>
        </w:rPr>
        <w:t xml:space="preserve">SE24 is performing supplementary studies on NBN SRDs operating in the band 915-921 MHz, in particular on the first RFID interrogator channels at 916.3 </w:t>
      </w:r>
      <w:proofErr w:type="spellStart"/>
      <w:r w:rsidRPr="00FE082B">
        <w:rPr>
          <w:rFonts w:cs="Arial"/>
          <w:szCs w:val="22"/>
        </w:rPr>
        <w:t>MHz.</w:t>
      </w:r>
      <w:proofErr w:type="spellEnd"/>
      <w:r w:rsidRPr="00FE082B">
        <w:rPr>
          <w:rFonts w:cs="Arial"/>
          <w:szCs w:val="22"/>
        </w:rPr>
        <w:t xml:space="preserve"> The studies are not restricted to narrowband systems but also open for LPWAN, when a </w:t>
      </w:r>
      <w:proofErr w:type="spellStart"/>
      <w:r w:rsidRPr="00FE082B">
        <w:rPr>
          <w:rFonts w:cs="Arial"/>
          <w:szCs w:val="22"/>
        </w:rPr>
        <w:t>SRdoc</w:t>
      </w:r>
      <w:proofErr w:type="spellEnd"/>
      <w:r w:rsidRPr="00FE082B">
        <w:rPr>
          <w:rFonts w:cs="Arial"/>
          <w:szCs w:val="22"/>
        </w:rPr>
        <w:t xml:space="preserve"> is available. For LPWAN-CSS, a </w:t>
      </w:r>
      <w:proofErr w:type="spellStart"/>
      <w:r w:rsidRPr="00FE082B">
        <w:rPr>
          <w:rFonts w:cs="Arial"/>
          <w:szCs w:val="22"/>
        </w:rPr>
        <w:t>SRdoc</w:t>
      </w:r>
      <w:proofErr w:type="spellEnd"/>
      <w:r w:rsidRPr="00FE082B">
        <w:rPr>
          <w:rFonts w:cs="Arial"/>
          <w:szCs w:val="22"/>
        </w:rPr>
        <w:t xml:space="preserve"> is currently developed by ETSI TC ERM TG28.</w:t>
      </w:r>
    </w:p>
    <w:p w:rsidR="003012A7" w:rsidRPr="00FE082B" w:rsidRDefault="003012A7" w:rsidP="003012A7">
      <w:pPr>
        <w:pStyle w:val="Paragraphedeliste"/>
        <w:numPr>
          <w:ilvl w:val="0"/>
          <w:numId w:val="18"/>
        </w:numPr>
        <w:overflowPunct w:val="0"/>
        <w:autoSpaceDE w:val="0"/>
        <w:autoSpaceDN w:val="0"/>
        <w:adjustRightInd w:val="0"/>
        <w:spacing w:after="120" w:line="276" w:lineRule="auto"/>
        <w:contextualSpacing w:val="0"/>
        <w:textAlignment w:val="baseline"/>
        <w:outlineLvl w:val="0"/>
        <w:rPr>
          <w:rFonts w:cs="Arial"/>
          <w:szCs w:val="22"/>
        </w:rPr>
      </w:pPr>
      <w:r w:rsidRPr="00FE082B">
        <w:rPr>
          <w:rFonts w:cs="Arial"/>
          <w:szCs w:val="22"/>
        </w:rPr>
        <w:t xml:space="preserve">SE40 was informed that measurements of 8 Iridium NEXT satellites were carried out in July by </w:t>
      </w:r>
      <w:proofErr w:type="spellStart"/>
      <w:r w:rsidRPr="00FE082B">
        <w:rPr>
          <w:rFonts w:cs="Arial"/>
          <w:szCs w:val="22"/>
        </w:rPr>
        <w:t>Leeheim</w:t>
      </w:r>
      <w:proofErr w:type="spellEnd"/>
      <w:r w:rsidRPr="00FE082B">
        <w:rPr>
          <w:rFonts w:cs="Arial"/>
          <w:szCs w:val="22"/>
        </w:rPr>
        <w:t xml:space="preserve"> station through </w:t>
      </w:r>
      <w:proofErr w:type="spellStart"/>
      <w:r w:rsidRPr="00FE082B">
        <w:rPr>
          <w:rFonts w:cs="Arial"/>
          <w:szCs w:val="22"/>
        </w:rPr>
        <w:t>SatMoU</w:t>
      </w:r>
      <w:proofErr w:type="spellEnd"/>
      <w:r w:rsidRPr="00FE082B">
        <w:rPr>
          <w:rFonts w:cs="Arial"/>
          <w:szCs w:val="22"/>
        </w:rPr>
        <w:t xml:space="preserve"> funding. The results have not yet been available at the previous SE40 meeting. It is expected that a summary and results of the measurements could be considered by WG SE in January 2018.</w:t>
      </w:r>
    </w:p>
    <w:p w:rsidR="003012A7" w:rsidRPr="00FE082B" w:rsidRDefault="003012A7" w:rsidP="003012A7">
      <w:pPr>
        <w:pStyle w:val="Paragraphedeliste"/>
        <w:numPr>
          <w:ilvl w:val="0"/>
          <w:numId w:val="18"/>
        </w:numPr>
        <w:overflowPunct w:val="0"/>
        <w:autoSpaceDE w:val="0"/>
        <w:autoSpaceDN w:val="0"/>
        <w:adjustRightInd w:val="0"/>
        <w:spacing w:after="120" w:line="276" w:lineRule="auto"/>
        <w:contextualSpacing w:val="0"/>
        <w:textAlignment w:val="baseline"/>
        <w:outlineLvl w:val="0"/>
        <w:rPr>
          <w:rFonts w:cs="Arial"/>
          <w:szCs w:val="22"/>
        </w:rPr>
      </w:pPr>
      <w:r w:rsidRPr="00FE082B">
        <w:rPr>
          <w:rFonts w:cs="Arial"/>
          <w:szCs w:val="22"/>
        </w:rPr>
        <w:t>WG SE agreed on a new Work Item for SE19 on 57-66 GHz. It is addressed the feasibility of establishing a common set of technical conditions under which fixed service applications (e.g. backhauling) and other outdoor envisaged uses/applications (e.g. SRDs (</w:t>
      </w:r>
      <w:proofErr w:type="spellStart"/>
      <w:r w:rsidRPr="00FE082B">
        <w:rPr>
          <w:rFonts w:cs="Arial"/>
          <w:szCs w:val="22"/>
        </w:rPr>
        <w:t>WiGig</w:t>
      </w:r>
      <w:proofErr w:type="spellEnd"/>
      <w:r w:rsidRPr="00FE082B">
        <w:rPr>
          <w:rFonts w:cs="Arial"/>
          <w:szCs w:val="22"/>
        </w:rPr>
        <w:t>) and ITS) may coexist within this frequency range. (see also CEPT Roadmap for 5G, item D.4)</w:t>
      </w:r>
    </w:p>
    <w:p w:rsidR="003012A7" w:rsidRPr="00FE082B" w:rsidRDefault="003012A7" w:rsidP="003012A7">
      <w:pPr>
        <w:pStyle w:val="Paragraphedeliste"/>
        <w:numPr>
          <w:ilvl w:val="0"/>
          <w:numId w:val="18"/>
        </w:numPr>
        <w:overflowPunct w:val="0"/>
        <w:autoSpaceDE w:val="0"/>
        <w:autoSpaceDN w:val="0"/>
        <w:adjustRightInd w:val="0"/>
        <w:spacing w:after="0" w:line="276" w:lineRule="auto"/>
        <w:ind w:left="357" w:hanging="357"/>
        <w:contextualSpacing w:val="0"/>
        <w:textAlignment w:val="baseline"/>
        <w:outlineLvl w:val="0"/>
        <w:rPr>
          <w:rFonts w:cs="Arial"/>
          <w:szCs w:val="22"/>
        </w:rPr>
      </w:pPr>
      <w:r w:rsidRPr="00FE082B">
        <w:rPr>
          <w:rFonts w:cs="Arial"/>
          <w:szCs w:val="22"/>
        </w:rPr>
        <w:t>WG SE organisation</w:t>
      </w:r>
    </w:p>
    <w:p w:rsidR="003012A7" w:rsidRPr="00FE082B" w:rsidRDefault="003012A7" w:rsidP="003012A7">
      <w:pPr>
        <w:numPr>
          <w:ilvl w:val="0"/>
          <w:numId w:val="17"/>
        </w:numPr>
        <w:spacing w:after="0" w:line="276" w:lineRule="auto"/>
      </w:pPr>
      <w:r w:rsidRPr="00FE082B">
        <w:rPr>
          <w:rFonts w:cs="Arial"/>
          <w:szCs w:val="22"/>
          <w:lang w:val="en-US"/>
        </w:rPr>
        <w:t xml:space="preserve">Creation of a new PT SE45, chaired by </w:t>
      </w:r>
      <w:proofErr w:type="spellStart"/>
      <w:r w:rsidRPr="00FE082B">
        <w:rPr>
          <w:rFonts w:cs="Arial"/>
          <w:szCs w:val="22"/>
          <w:lang w:val="en-US"/>
        </w:rPr>
        <w:t>Dr</w:t>
      </w:r>
      <w:proofErr w:type="spellEnd"/>
      <w:r w:rsidRPr="00FE082B">
        <w:rPr>
          <w:rFonts w:cs="Arial"/>
          <w:szCs w:val="22"/>
          <w:lang w:val="en-US"/>
        </w:rPr>
        <w:t xml:space="preserve"> Ivica </w:t>
      </w:r>
      <w:proofErr w:type="spellStart"/>
      <w:r w:rsidRPr="00FE082B">
        <w:rPr>
          <w:rFonts w:cs="Arial"/>
          <w:szCs w:val="22"/>
          <w:lang w:val="en-US"/>
        </w:rPr>
        <w:t>Stevanovic</w:t>
      </w:r>
      <w:proofErr w:type="spellEnd"/>
      <w:r w:rsidRPr="00FE082B">
        <w:rPr>
          <w:rFonts w:cs="Arial"/>
          <w:szCs w:val="22"/>
          <w:lang w:val="en-US"/>
        </w:rPr>
        <w:t xml:space="preserve"> (OFCOM, CH)</w:t>
      </w:r>
    </w:p>
    <w:p w:rsidR="003012A7" w:rsidRPr="00FE082B" w:rsidRDefault="003012A7" w:rsidP="003012A7">
      <w:pPr>
        <w:numPr>
          <w:ilvl w:val="0"/>
          <w:numId w:val="17"/>
        </w:numPr>
        <w:spacing w:after="0" w:line="276" w:lineRule="auto"/>
        <w:rPr>
          <w:rFonts w:cs="Arial"/>
          <w:szCs w:val="22"/>
          <w:lang w:val="en-US"/>
        </w:rPr>
      </w:pPr>
      <w:r w:rsidRPr="00FE082B">
        <w:rPr>
          <w:rFonts w:cs="Arial"/>
          <w:szCs w:val="22"/>
          <w:lang w:val="en-US"/>
        </w:rPr>
        <w:t xml:space="preserve">Re-appointment of the SE7 chairman for a new term: </w:t>
      </w:r>
      <w:proofErr w:type="spellStart"/>
      <w:r w:rsidRPr="00FE082B">
        <w:rPr>
          <w:rFonts w:cs="Arial"/>
          <w:szCs w:val="22"/>
          <w:lang w:val="en-US"/>
        </w:rPr>
        <w:t>Mr</w:t>
      </w:r>
      <w:proofErr w:type="spellEnd"/>
      <w:r w:rsidRPr="00FE082B">
        <w:rPr>
          <w:rFonts w:cs="Arial"/>
          <w:szCs w:val="22"/>
          <w:lang w:val="en-US"/>
        </w:rPr>
        <w:t xml:space="preserve"> Petteri </w:t>
      </w:r>
      <w:proofErr w:type="spellStart"/>
      <w:r w:rsidRPr="00FE082B">
        <w:rPr>
          <w:rFonts w:cs="Arial"/>
          <w:szCs w:val="22"/>
          <w:lang w:val="en-US"/>
        </w:rPr>
        <w:t>Jokela</w:t>
      </w:r>
      <w:proofErr w:type="spellEnd"/>
      <w:r w:rsidRPr="00FE082B">
        <w:rPr>
          <w:rFonts w:cs="Arial"/>
          <w:szCs w:val="22"/>
          <w:lang w:val="en-US"/>
        </w:rPr>
        <w:t>, FICORA, Finland</w:t>
      </w:r>
    </w:p>
    <w:p w:rsidR="003012A7" w:rsidRPr="00FE082B" w:rsidRDefault="003012A7" w:rsidP="003012A7">
      <w:pPr>
        <w:numPr>
          <w:ilvl w:val="0"/>
          <w:numId w:val="17"/>
        </w:numPr>
        <w:spacing w:after="0" w:line="276" w:lineRule="auto"/>
      </w:pPr>
      <w:r w:rsidRPr="00FE082B">
        <w:rPr>
          <w:rFonts w:cs="Arial"/>
          <w:szCs w:val="22"/>
          <w:lang w:val="en-US"/>
        </w:rPr>
        <w:t xml:space="preserve">Re-appointment of the SE21 chairperson for a new term: </w:t>
      </w:r>
      <w:proofErr w:type="spellStart"/>
      <w:r w:rsidRPr="00FE082B">
        <w:rPr>
          <w:rFonts w:cs="Arial"/>
          <w:szCs w:val="22"/>
          <w:lang w:val="en-US"/>
        </w:rPr>
        <w:t>Ms</w:t>
      </w:r>
      <w:proofErr w:type="spellEnd"/>
      <w:r w:rsidRPr="00FE082B">
        <w:rPr>
          <w:rFonts w:cs="Arial"/>
          <w:szCs w:val="22"/>
          <w:lang w:val="en-US"/>
        </w:rPr>
        <w:t xml:space="preserve"> Meta </w:t>
      </w:r>
      <w:proofErr w:type="spellStart"/>
      <w:r w:rsidRPr="00FE082B">
        <w:rPr>
          <w:rFonts w:cs="Arial"/>
          <w:szCs w:val="22"/>
          <w:lang w:val="en-US"/>
        </w:rPr>
        <w:t>Pavšek</w:t>
      </w:r>
      <w:proofErr w:type="spellEnd"/>
      <w:r w:rsidRPr="00FE082B">
        <w:rPr>
          <w:rFonts w:cs="Arial"/>
          <w:szCs w:val="22"/>
          <w:lang w:val="en-US"/>
        </w:rPr>
        <w:t xml:space="preserve"> </w:t>
      </w:r>
      <w:proofErr w:type="spellStart"/>
      <w:r w:rsidRPr="00FE082B">
        <w:rPr>
          <w:rFonts w:cs="Arial"/>
          <w:szCs w:val="22"/>
          <w:lang w:val="en-US"/>
        </w:rPr>
        <w:t>Taškov</w:t>
      </w:r>
      <w:proofErr w:type="spellEnd"/>
      <w:r w:rsidRPr="00FE082B">
        <w:rPr>
          <w:rFonts w:cs="Arial"/>
          <w:szCs w:val="22"/>
          <w:lang w:val="en-US"/>
        </w:rPr>
        <w:t>, AKOS, Slovenia</w:t>
      </w:r>
    </w:p>
    <w:p w:rsidR="001A78F8" w:rsidRPr="00FE082B" w:rsidRDefault="001A78F8" w:rsidP="0029536A"/>
    <w:p w:rsidR="008E3722" w:rsidRPr="00FE082B" w:rsidRDefault="008E3722" w:rsidP="008E3722">
      <w:pPr>
        <w:spacing w:line="276" w:lineRule="auto"/>
        <w:rPr>
          <w:b/>
          <w:szCs w:val="22"/>
        </w:rPr>
      </w:pPr>
      <w:r w:rsidRPr="00FE082B">
        <w:rPr>
          <w:b/>
          <w:szCs w:val="22"/>
        </w:rPr>
        <w:t xml:space="preserve">WG </w:t>
      </w:r>
      <w:proofErr w:type="spellStart"/>
      <w:proofErr w:type="gramStart"/>
      <w:r w:rsidRPr="00FE082B">
        <w:rPr>
          <w:b/>
          <w:szCs w:val="22"/>
        </w:rPr>
        <w:t>NaN</w:t>
      </w:r>
      <w:proofErr w:type="spellEnd"/>
      <w:proofErr w:type="gramEnd"/>
    </w:p>
    <w:p w:rsidR="008E3722" w:rsidRPr="00FE082B" w:rsidRDefault="008E3722" w:rsidP="008E3722">
      <w:pPr>
        <w:spacing w:line="276" w:lineRule="auto"/>
        <w:rPr>
          <w:rFonts w:cs="Arial"/>
          <w:szCs w:val="22"/>
        </w:rPr>
      </w:pPr>
      <w:r w:rsidRPr="00FE082B">
        <w:rPr>
          <w:szCs w:val="22"/>
        </w:rPr>
        <w:t xml:space="preserve">On behalf of the WG </w:t>
      </w:r>
      <w:proofErr w:type="spellStart"/>
      <w:r w:rsidRPr="00FE082B">
        <w:rPr>
          <w:szCs w:val="22"/>
        </w:rPr>
        <w:t>NaN</w:t>
      </w:r>
      <w:proofErr w:type="spellEnd"/>
      <w:r w:rsidRPr="00FE082B">
        <w:rPr>
          <w:szCs w:val="22"/>
        </w:rPr>
        <w:t xml:space="preserve"> Chairman (Mr. Johannes Vallesverd) t</w:t>
      </w:r>
      <w:r w:rsidRPr="00FE082B">
        <w:rPr>
          <w:rFonts w:cs="Arial"/>
          <w:szCs w:val="22"/>
        </w:rPr>
        <w:t xml:space="preserve">he Vice-Chairman (Mr. Florin Dragomir) informed the assembly on the WG </w:t>
      </w:r>
      <w:proofErr w:type="spellStart"/>
      <w:r w:rsidRPr="00FE082B">
        <w:rPr>
          <w:rFonts w:cs="Arial"/>
          <w:szCs w:val="22"/>
        </w:rPr>
        <w:t>NaN</w:t>
      </w:r>
      <w:proofErr w:type="spellEnd"/>
      <w:r w:rsidRPr="00FE082B">
        <w:rPr>
          <w:rFonts w:cs="Arial"/>
          <w:szCs w:val="22"/>
        </w:rPr>
        <w:t xml:space="preserve"> related activities since the previous ECC Plenary meeting (document </w:t>
      </w:r>
      <w:r w:rsidRPr="00FE082B">
        <w:rPr>
          <w:szCs w:val="22"/>
        </w:rPr>
        <w:t>ECC(17)086)</w:t>
      </w:r>
      <w:r w:rsidRPr="00FE082B">
        <w:rPr>
          <w:rFonts w:cs="Arial"/>
          <w:szCs w:val="22"/>
        </w:rPr>
        <w:t>.</w:t>
      </w:r>
    </w:p>
    <w:p w:rsidR="008E3722" w:rsidRPr="00FE082B" w:rsidRDefault="008E3722" w:rsidP="008E3722">
      <w:pPr>
        <w:pStyle w:val="Default"/>
        <w:spacing w:line="276" w:lineRule="auto"/>
        <w:jc w:val="both"/>
        <w:rPr>
          <w:rFonts w:ascii="Arial" w:hAnsi="Arial" w:cs="Times New Roman"/>
          <w:sz w:val="22"/>
          <w:szCs w:val="20"/>
          <w:lang w:val="en-GB" w:eastAsia="de-DE"/>
        </w:rPr>
      </w:pPr>
      <w:r w:rsidRPr="00FE082B">
        <w:rPr>
          <w:rFonts w:ascii="Arial" w:hAnsi="Arial" w:cs="Times New Roman"/>
          <w:sz w:val="22"/>
          <w:szCs w:val="20"/>
          <w:lang w:val="en-GB" w:eastAsia="de-DE"/>
        </w:rPr>
        <w:t xml:space="preserve">WG </w:t>
      </w:r>
      <w:proofErr w:type="spellStart"/>
      <w:proofErr w:type="gramStart"/>
      <w:r w:rsidRPr="00FE082B">
        <w:rPr>
          <w:rFonts w:ascii="Arial" w:hAnsi="Arial" w:cs="Times New Roman"/>
          <w:sz w:val="22"/>
          <w:szCs w:val="20"/>
          <w:lang w:val="en-GB" w:eastAsia="de-DE"/>
        </w:rPr>
        <w:t>NaN</w:t>
      </w:r>
      <w:proofErr w:type="spellEnd"/>
      <w:proofErr w:type="gramEnd"/>
      <w:r w:rsidRPr="00FE082B">
        <w:rPr>
          <w:rFonts w:ascii="Arial" w:hAnsi="Arial" w:cs="Times New Roman"/>
          <w:sz w:val="22"/>
          <w:szCs w:val="20"/>
          <w:lang w:val="en-GB" w:eastAsia="de-DE"/>
        </w:rPr>
        <w:t xml:space="preserve"> has not met since June 2017. Its next (15th) meeting is scheduled for 21-23 November 2017, in Bucharest, Romania, at the kind invitation of the National Authority for Management and Regulation in Communications of Romania (ANCOM).</w:t>
      </w:r>
    </w:p>
    <w:p w:rsidR="008E3722" w:rsidRPr="00FE082B" w:rsidRDefault="008E3722" w:rsidP="008E3722">
      <w:pPr>
        <w:spacing w:after="0" w:line="276" w:lineRule="auto"/>
        <w:rPr>
          <w:rFonts w:cs="Arial"/>
          <w:szCs w:val="22"/>
        </w:rPr>
      </w:pPr>
      <w:r w:rsidRPr="00FE082B">
        <w:rPr>
          <w:rFonts w:cs="Arial"/>
          <w:szCs w:val="22"/>
        </w:rPr>
        <w:t>The next meeting’s agenda includes items for approval</w:t>
      </w:r>
      <w:r w:rsidRPr="00FE082B">
        <w:rPr>
          <w:rFonts w:cs="Arial"/>
          <w:szCs w:val="22"/>
          <w:lang w:val="en-US"/>
        </w:rPr>
        <w:t>:</w:t>
      </w:r>
    </w:p>
    <w:p w:rsidR="008E3722" w:rsidRPr="00FE082B" w:rsidRDefault="008E3722" w:rsidP="008E3722">
      <w:pPr>
        <w:spacing w:after="0" w:line="276" w:lineRule="auto"/>
        <w:rPr>
          <w:rFonts w:cs="Arial"/>
          <w:szCs w:val="22"/>
          <w:lang w:val="en-US"/>
        </w:rPr>
      </w:pPr>
      <w:r w:rsidRPr="00FE082B">
        <w:rPr>
          <w:rFonts w:cs="Arial"/>
          <w:szCs w:val="22"/>
          <w:lang w:val="en-US"/>
        </w:rPr>
        <w:t>• Draft ECC Decision (17</w:t>
      </w:r>
      <w:proofErr w:type="gramStart"/>
      <w:r w:rsidRPr="00FE082B">
        <w:rPr>
          <w:rFonts w:cs="Arial"/>
          <w:szCs w:val="22"/>
          <w:lang w:val="en-US"/>
        </w:rPr>
        <w:t>)EE</w:t>
      </w:r>
      <w:proofErr w:type="gramEnd"/>
      <w:r w:rsidRPr="00FE082B">
        <w:rPr>
          <w:rFonts w:cs="Arial"/>
          <w:szCs w:val="22"/>
          <w:lang w:val="en-US"/>
        </w:rPr>
        <w:t xml:space="preserve"> – </w:t>
      </w:r>
      <w:proofErr w:type="spellStart"/>
      <w:r w:rsidRPr="00FE082B">
        <w:rPr>
          <w:rFonts w:cs="Arial"/>
          <w:szCs w:val="22"/>
          <w:lang w:val="en-US"/>
        </w:rPr>
        <w:t>Harmonised</w:t>
      </w:r>
      <w:proofErr w:type="spellEnd"/>
      <w:r w:rsidRPr="00FE082B">
        <w:rPr>
          <w:rFonts w:cs="Arial"/>
          <w:szCs w:val="22"/>
          <w:lang w:val="en-US"/>
        </w:rPr>
        <w:t xml:space="preserve"> prefixes and short codes in National Numbering Plans,</w:t>
      </w:r>
    </w:p>
    <w:p w:rsidR="008E3722" w:rsidRPr="00FE082B" w:rsidRDefault="008E3722" w:rsidP="008E3722">
      <w:pPr>
        <w:spacing w:after="0" w:line="276" w:lineRule="auto"/>
        <w:rPr>
          <w:rFonts w:cs="Arial"/>
          <w:szCs w:val="22"/>
        </w:rPr>
      </w:pPr>
      <w:r w:rsidRPr="00FE082B">
        <w:rPr>
          <w:rFonts w:cs="Arial"/>
          <w:szCs w:val="22"/>
          <w:lang w:val="en-US"/>
        </w:rPr>
        <w:t xml:space="preserve">• Draft ECC Recommendation (17)04 – Numbering for </w:t>
      </w:r>
      <w:proofErr w:type="spellStart"/>
      <w:r w:rsidRPr="00FE082B">
        <w:rPr>
          <w:rFonts w:cs="Arial"/>
          <w:szCs w:val="22"/>
          <w:lang w:val="en-US"/>
        </w:rPr>
        <w:t>eCall</w:t>
      </w:r>
      <w:proofErr w:type="spellEnd"/>
      <w:r w:rsidRPr="00FE082B">
        <w:rPr>
          <w:rFonts w:cs="Arial"/>
          <w:szCs w:val="22"/>
          <w:lang w:val="en-US"/>
        </w:rPr>
        <w:t>,</w:t>
      </w:r>
    </w:p>
    <w:p w:rsidR="008E3722" w:rsidRPr="00FE082B" w:rsidRDefault="008E3722" w:rsidP="008E3722">
      <w:pPr>
        <w:spacing w:after="0" w:line="276" w:lineRule="auto"/>
        <w:contextualSpacing/>
        <w:rPr>
          <w:rFonts w:cs="Arial"/>
          <w:szCs w:val="22"/>
        </w:rPr>
      </w:pPr>
      <w:proofErr w:type="gramStart"/>
      <w:r w:rsidRPr="00FE082B">
        <w:rPr>
          <w:rFonts w:cs="Arial"/>
          <w:szCs w:val="22"/>
        </w:rPr>
        <w:t>as</w:t>
      </w:r>
      <w:proofErr w:type="gramEnd"/>
      <w:r w:rsidRPr="00FE082B">
        <w:rPr>
          <w:rFonts w:cs="Arial"/>
          <w:szCs w:val="22"/>
        </w:rPr>
        <w:t xml:space="preserve"> well as items for adoption for public consultation:</w:t>
      </w:r>
    </w:p>
    <w:p w:rsidR="008E3722" w:rsidRPr="00FE082B" w:rsidRDefault="008E3722" w:rsidP="008E3722">
      <w:pPr>
        <w:spacing w:after="0" w:line="276" w:lineRule="auto"/>
        <w:rPr>
          <w:rFonts w:cs="Arial"/>
          <w:szCs w:val="22"/>
          <w:lang w:val="en-US"/>
        </w:rPr>
      </w:pPr>
      <w:r w:rsidRPr="00FE082B">
        <w:rPr>
          <w:rFonts w:cs="Arial"/>
          <w:szCs w:val="22"/>
          <w:lang w:val="en-US"/>
        </w:rPr>
        <w:t>• Draft ECC Report on the role of E.164 numbers in international fraud and misuse of electronic communications services,</w:t>
      </w:r>
    </w:p>
    <w:p w:rsidR="008E3722" w:rsidRPr="00FE082B" w:rsidRDefault="008E3722" w:rsidP="008E3722">
      <w:pPr>
        <w:spacing w:after="0" w:line="276" w:lineRule="auto"/>
        <w:rPr>
          <w:rFonts w:cs="Arial"/>
          <w:szCs w:val="22"/>
          <w:lang w:val="en-US"/>
        </w:rPr>
      </w:pPr>
      <w:r w:rsidRPr="00FE082B">
        <w:rPr>
          <w:rFonts w:cs="Arial"/>
          <w:szCs w:val="22"/>
          <w:lang w:val="en-US"/>
        </w:rPr>
        <w:t>• Draft ECC Report on E.164 Numbering and Over-The-Top (OTT) Services,</w:t>
      </w:r>
    </w:p>
    <w:p w:rsidR="008E3722" w:rsidRPr="00FE082B" w:rsidRDefault="008E3722" w:rsidP="008E3722">
      <w:pPr>
        <w:spacing w:after="0" w:line="276" w:lineRule="auto"/>
        <w:rPr>
          <w:rFonts w:cs="Arial"/>
          <w:szCs w:val="22"/>
        </w:rPr>
      </w:pPr>
      <w:r w:rsidRPr="00FE082B">
        <w:rPr>
          <w:rFonts w:cs="Arial"/>
          <w:szCs w:val="22"/>
          <w:lang w:val="en-US"/>
        </w:rPr>
        <w:t>• Draft ECC Report on Regulatory Analysis of Over-The-Air Provisioning of E.212 and E.118 Resources</w:t>
      </w:r>
      <w:r w:rsidRPr="00FE082B">
        <w:rPr>
          <w:rFonts w:cs="Arial"/>
          <w:szCs w:val="22"/>
        </w:rPr>
        <w:t>.</w:t>
      </w:r>
    </w:p>
    <w:p w:rsidR="008E3722" w:rsidRPr="00FE082B" w:rsidRDefault="008E3722" w:rsidP="008E3722">
      <w:pPr>
        <w:spacing w:after="0" w:line="276" w:lineRule="auto"/>
        <w:contextualSpacing/>
        <w:rPr>
          <w:rFonts w:cs="Arial"/>
          <w:szCs w:val="22"/>
        </w:rPr>
      </w:pPr>
      <w:r w:rsidRPr="00FE082B">
        <w:rPr>
          <w:rFonts w:cs="Arial"/>
          <w:szCs w:val="22"/>
        </w:rPr>
        <w:t xml:space="preserve">The WG </w:t>
      </w:r>
      <w:proofErr w:type="spellStart"/>
      <w:r w:rsidRPr="00FE082B">
        <w:rPr>
          <w:rFonts w:cs="Arial"/>
          <w:szCs w:val="22"/>
        </w:rPr>
        <w:t>NaN</w:t>
      </w:r>
      <w:proofErr w:type="spellEnd"/>
      <w:r w:rsidRPr="00FE082B">
        <w:rPr>
          <w:rFonts w:cs="Arial"/>
          <w:szCs w:val="22"/>
        </w:rPr>
        <w:t xml:space="preserve"> Vice-Chairman also highlighted the main activities happened since the previous meeting, the </w:t>
      </w:r>
      <w:r w:rsidRPr="00FE082B">
        <w:t xml:space="preserve">WG </w:t>
      </w:r>
      <w:proofErr w:type="spellStart"/>
      <w:r w:rsidRPr="00FE082B">
        <w:t>NaN</w:t>
      </w:r>
      <w:proofErr w:type="spellEnd"/>
      <w:r w:rsidRPr="00FE082B">
        <w:t xml:space="preserve"> SFG, the joint ETSI EMTEL - PT ES workshop and the communications with EC and CFCA on specific numbering related issues. Main activities developed inside its PT’s were also highlighted.</w:t>
      </w:r>
    </w:p>
    <w:p w:rsidR="001A78F8" w:rsidRPr="00FE082B" w:rsidRDefault="001A78F8" w:rsidP="0029536A"/>
    <w:p w:rsidR="001A78F8" w:rsidRPr="00FE082B" w:rsidRDefault="001A78F8" w:rsidP="0029536A">
      <w:pPr>
        <w:rPr>
          <w:b/>
        </w:rPr>
      </w:pPr>
      <w:r w:rsidRPr="00FE082B">
        <w:rPr>
          <w:b/>
        </w:rPr>
        <w:t>ECC PT1</w:t>
      </w:r>
    </w:p>
    <w:p w:rsidR="002E78C3" w:rsidRPr="00FE082B" w:rsidRDefault="002E78C3" w:rsidP="002E78C3">
      <w:pPr>
        <w:rPr>
          <w:u w:val="single"/>
        </w:rPr>
      </w:pPr>
      <w:r w:rsidRPr="00FE082B">
        <w:rPr>
          <w:u w:val="single"/>
        </w:rPr>
        <w:t>Review of ECC Decision (06)01</w:t>
      </w:r>
    </w:p>
    <w:p w:rsidR="002E78C3" w:rsidRPr="00FE082B" w:rsidRDefault="002E78C3" w:rsidP="002E78C3">
      <w:r w:rsidRPr="00FE082B">
        <w:t xml:space="preserve">The meeting noted that ECC PT1 will consider in December whether there is a need to revise ECC Decision (06)01. The Netherlands indicated that it had raised a point in RSCOM about the technical conditions in the EC Decision which are specified as per-antenna limits, applicable up to 4 antennas </w:t>
      </w:r>
      <w:r w:rsidRPr="00FE082B">
        <w:lastRenderedPageBreak/>
        <w:t>per sector. There is a need to consider updating the requirement to take account of</w:t>
      </w:r>
      <w:r w:rsidR="001C6F15" w:rsidRPr="00FE082B">
        <w:t xml:space="preserve"> massive</w:t>
      </w:r>
      <w:r w:rsidRPr="00FE082B">
        <w:t xml:space="preserve"> MIMO deployments.</w:t>
      </w:r>
    </w:p>
    <w:p w:rsidR="002E78C3" w:rsidRPr="00FE082B" w:rsidRDefault="002E78C3" w:rsidP="002E78C3">
      <w:r w:rsidRPr="00FE082B">
        <w:t>In addition, the WG SE Chairman raised the question of whether there is any need to review the technical conditions in Dec (06)01, bearing in mind the adjacency to MSS and the discussion on unwanted emissions of AAS</w:t>
      </w:r>
      <w:r w:rsidR="001C6F15" w:rsidRPr="00FE082B">
        <w:t>.</w:t>
      </w:r>
    </w:p>
    <w:p w:rsidR="002E78C3" w:rsidRPr="00FE082B" w:rsidRDefault="002E78C3" w:rsidP="002E78C3">
      <w:pPr>
        <w:rPr>
          <w:u w:val="single"/>
        </w:rPr>
      </w:pPr>
      <w:r w:rsidRPr="00FE082B">
        <w:rPr>
          <w:u w:val="single"/>
        </w:rPr>
        <w:t>Cross-border coordination of MFCN systems with aeronautical telemetry systems</w:t>
      </w:r>
    </w:p>
    <w:p w:rsidR="002E78C3" w:rsidRPr="00FE082B" w:rsidRDefault="002E78C3" w:rsidP="002E78C3">
      <w:r w:rsidRPr="00FE082B">
        <w:t xml:space="preserve">ECC PT1 had requested guidance on the appropriate deliverable for the work on bilateral agreements for coordination between MFCN and ATS in L-band: The meeting indicated that ECC PT1 should develop a working document to share information on progress of bilateral negotiations. The work on the coordination framework in preparation for WRC-15 Agenda item 1.2 was recalled. If it becomes apparent that there is a lack of progress, then ECC PT1 can look at what </w:t>
      </w:r>
      <w:r w:rsidR="001C6F15" w:rsidRPr="00FE082B">
        <w:t xml:space="preserve">deliverables could provide further </w:t>
      </w:r>
      <w:r w:rsidRPr="00FE082B">
        <w:t>assist</w:t>
      </w:r>
      <w:r w:rsidR="001C6F15" w:rsidRPr="00FE082B">
        <w:t>ance or advice</w:t>
      </w:r>
      <w:r w:rsidRPr="00FE082B">
        <w:t xml:space="preserve">. </w:t>
      </w:r>
    </w:p>
    <w:p w:rsidR="002E78C3" w:rsidRPr="00FE082B" w:rsidRDefault="002E78C3" w:rsidP="002E78C3">
      <w:pPr>
        <w:rPr>
          <w:u w:val="single"/>
        </w:rPr>
      </w:pPr>
      <w:r w:rsidRPr="00FE082B">
        <w:rPr>
          <w:u w:val="single"/>
        </w:rPr>
        <w:t xml:space="preserve">Other issues </w:t>
      </w:r>
    </w:p>
    <w:p w:rsidR="002E78C3" w:rsidRPr="00FE082B" w:rsidRDefault="002E78C3" w:rsidP="002E78C3">
      <w:r w:rsidRPr="00FE082B">
        <w:t>The meeting noted the progress of ECC PT1 on review of ECC Recommendation (08)02 on cross-border coordination, the ongoing interaction with STG and the work towards WRC-19 Agenda item 1.13 and Issue 9.1.8.</w:t>
      </w:r>
    </w:p>
    <w:p w:rsidR="0029536A" w:rsidRPr="00FE082B" w:rsidRDefault="0029536A" w:rsidP="0029536A"/>
    <w:p w:rsidR="00CA4549" w:rsidRPr="00FE082B" w:rsidRDefault="0029536A" w:rsidP="00BF7D5A">
      <w:pPr>
        <w:pStyle w:val="Titre1"/>
        <w:spacing w:before="0" w:line="276" w:lineRule="auto"/>
        <w:rPr>
          <w:color w:val="C00000"/>
          <w:szCs w:val="28"/>
        </w:rPr>
      </w:pPr>
      <w:proofErr w:type="spellStart"/>
      <w:r w:rsidRPr="00FE082B">
        <w:rPr>
          <w:color w:val="C00000"/>
          <w:szCs w:val="22"/>
        </w:rPr>
        <w:t>RoP</w:t>
      </w:r>
      <w:proofErr w:type="spellEnd"/>
      <w:r w:rsidRPr="00FE082B">
        <w:rPr>
          <w:color w:val="C00000"/>
          <w:szCs w:val="22"/>
        </w:rPr>
        <w:t xml:space="preserve"> and Working Methods</w:t>
      </w:r>
    </w:p>
    <w:p w:rsidR="001A78F8" w:rsidRPr="00FE082B" w:rsidRDefault="001A78F8" w:rsidP="001A78F8">
      <w:pPr>
        <w:pStyle w:val="Titre2"/>
        <w:spacing w:before="0" w:after="0" w:line="276" w:lineRule="auto"/>
        <w:jc w:val="both"/>
        <w:rPr>
          <w:rStyle w:val="HeaderZchn"/>
          <w:szCs w:val="22"/>
          <w:lang w:val="en-GB"/>
        </w:rPr>
      </w:pPr>
      <w:r w:rsidRPr="00FE082B">
        <w:rPr>
          <w:b w:val="0"/>
        </w:rPr>
        <w:t>Revised</w:t>
      </w:r>
      <w:r w:rsidR="006805F4" w:rsidRPr="00FE082B">
        <w:rPr>
          <w:b w:val="0"/>
        </w:rPr>
        <w:t xml:space="preserve"> </w:t>
      </w:r>
      <w:r w:rsidRPr="00FE082B">
        <w:rPr>
          <w:rStyle w:val="HeaderZchn"/>
          <w:szCs w:val="22"/>
        </w:rPr>
        <w:t xml:space="preserve">ECC Working Methods </w:t>
      </w:r>
    </w:p>
    <w:p w:rsidR="00734857" w:rsidRPr="00FE082B" w:rsidRDefault="00734857" w:rsidP="00734857">
      <w:r w:rsidRPr="00FE082B">
        <w:t>ECC considered the revised version of the ECC Working Methods as agreed by the Steering Group in Annex 4 to document ECC(17)080. The purpose of the modifications is mainly to align the Working Methods with the most recent edition of the ECC Rules of Procedure.</w:t>
      </w:r>
    </w:p>
    <w:p w:rsidR="00734857" w:rsidRPr="00FE082B" w:rsidRDefault="00734857" w:rsidP="00734857">
      <w:r w:rsidRPr="00FE082B">
        <w:t xml:space="preserve">ECC approved the revised version of the ECC Working Methods as contained </w:t>
      </w:r>
      <w:r w:rsidRPr="00FE082B">
        <w:rPr>
          <w:b/>
        </w:rPr>
        <w:t>in Annex</w:t>
      </w:r>
      <w:r w:rsidR="00981EED" w:rsidRPr="00FE082B">
        <w:rPr>
          <w:b/>
        </w:rPr>
        <w:t xml:space="preserve"> </w:t>
      </w:r>
      <w:r w:rsidR="00471B68">
        <w:rPr>
          <w:b/>
        </w:rPr>
        <w:t>27</w:t>
      </w:r>
      <w:r w:rsidR="00A91AB6" w:rsidRPr="00FE082B">
        <w:rPr>
          <w:b/>
        </w:rPr>
        <w:t xml:space="preserve"> </w:t>
      </w:r>
      <w:r w:rsidR="00981EED" w:rsidRPr="00FE082B">
        <w:rPr>
          <w:b/>
        </w:rPr>
        <w:t>/</w:t>
      </w:r>
      <w:r w:rsidR="00A91AB6" w:rsidRPr="00FE082B">
        <w:rPr>
          <w:b/>
        </w:rPr>
        <w:t xml:space="preserve"> </w:t>
      </w:r>
      <w:r w:rsidRPr="00FE082B">
        <w:rPr>
          <w:b/>
        </w:rPr>
        <w:t>T</w:t>
      </w:r>
      <w:r w:rsidR="00981EED" w:rsidRPr="00FE082B">
        <w:rPr>
          <w:b/>
        </w:rPr>
        <w:t xml:space="preserve">emp </w:t>
      </w:r>
      <w:r w:rsidRPr="00FE082B">
        <w:rPr>
          <w:b/>
        </w:rPr>
        <w:t>19.</w:t>
      </w:r>
    </w:p>
    <w:p w:rsidR="006805F4" w:rsidRPr="00FE082B" w:rsidRDefault="006805F4" w:rsidP="006805F4"/>
    <w:p w:rsidR="001A78F8" w:rsidRPr="00FE082B" w:rsidRDefault="001A78F8" w:rsidP="001A78F8">
      <w:pPr>
        <w:pStyle w:val="Titre2"/>
        <w:spacing w:before="0" w:after="0" w:line="276" w:lineRule="auto"/>
        <w:jc w:val="both"/>
        <w:rPr>
          <w:rStyle w:val="HeaderZchn"/>
          <w:szCs w:val="22"/>
          <w:lang w:val="en-GB"/>
        </w:rPr>
      </w:pPr>
      <w:r w:rsidRPr="00FE082B">
        <w:rPr>
          <w:rStyle w:val="HeaderZchn"/>
          <w:szCs w:val="22"/>
        </w:rPr>
        <w:t xml:space="preserve">ECC working arrangements </w:t>
      </w:r>
    </w:p>
    <w:p w:rsidR="007D44E4" w:rsidRPr="00FE082B" w:rsidRDefault="007D44E4" w:rsidP="007D44E4">
      <w:r w:rsidRPr="00FE082B">
        <w:t>In the context of the update of the Working Methods, ECO reviewed the current status of the various ECC distribution lists and made some proposals to streamline the process. These proposals were endorsed by ECC.</w:t>
      </w:r>
    </w:p>
    <w:p w:rsidR="007D44E4" w:rsidRPr="00FE082B" w:rsidRDefault="007D44E4" w:rsidP="007D44E4">
      <w:r w:rsidRPr="00FE082B">
        <w:t>In addition, a</w:t>
      </w:r>
      <w:proofErr w:type="spellStart"/>
      <w:r w:rsidRPr="00FE082B">
        <w:rPr>
          <w:lang w:val="en-US"/>
        </w:rPr>
        <w:t>dministrations</w:t>
      </w:r>
      <w:proofErr w:type="spellEnd"/>
      <w:r w:rsidRPr="00FE082B">
        <w:rPr>
          <w:lang w:val="en-US"/>
        </w:rPr>
        <w:t xml:space="preserve"> were invited to check in the Annex of document </w:t>
      </w:r>
      <w:proofErr w:type="gramStart"/>
      <w:r w:rsidRPr="00FE082B">
        <w:rPr>
          <w:lang w:val="en-US"/>
        </w:rPr>
        <w:t>ECC(</w:t>
      </w:r>
      <w:proofErr w:type="gramEnd"/>
      <w:r w:rsidRPr="00FE082B">
        <w:rPr>
          <w:lang w:val="en-US"/>
        </w:rPr>
        <w:t xml:space="preserve">17)104 the national </w:t>
      </w:r>
      <w:r w:rsidRPr="00FE082B">
        <w:rPr>
          <w:color w:val="auto"/>
          <w:lang w:val="en-US"/>
        </w:rPr>
        <w:t xml:space="preserve">contacts included in ECC List A (list of Members, i.e. representatives of CEPT administrations), ECC List C (contact </w:t>
      </w:r>
      <w:r w:rsidRPr="00FE082B">
        <w:rPr>
          <w:lang w:val="en-US"/>
        </w:rPr>
        <w:t>person within each administration) and ECC List D (contact person for questionnaires) and to report any required update to ECO.</w:t>
      </w:r>
    </w:p>
    <w:p w:rsidR="006F1994" w:rsidRPr="00FE082B" w:rsidRDefault="006F1994" w:rsidP="006F1994">
      <w:pPr>
        <w:pStyle w:val="Titre1"/>
        <w:rPr>
          <w:color w:val="C00000"/>
          <w:szCs w:val="28"/>
        </w:rPr>
      </w:pPr>
      <w:r w:rsidRPr="00FE082B">
        <w:rPr>
          <w:color w:val="C00000"/>
          <w:szCs w:val="28"/>
        </w:rPr>
        <w:t>Contacts and co-operation with outside bodies</w:t>
      </w:r>
    </w:p>
    <w:p w:rsidR="006F1994" w:rsidRPr="00FE082B" w:rsidRDefault="001A78F8" w:rsidP="006F1994">
      <w:pPr>
        <w:pStyle w:val="Titre2"/>
        <w:spacing w:line="276" w:lineRule="auto"/>
        <w:rPr>
          <w:b w:val="0"/>
        </w:rPr>
      </w:pPr>
      <w:r w:rsidRPr="00FE082B">
        <w:rPr>
          <w:b w:val="0"/>
        </w:rPr>
        <w:t xml:space="preserve">Review of </w:t>
      </w:r>
      <w:proofErr w:type="spellStart"/>
      <w:r w:rsidR="00117410" w:rsidRPr="00FE082B">
        <w:rPr>
          <w:b w:val="0"/>
        </w:rPr>
        <w:t>LoU</w:t>
      </w:r>
      <w:proofErr w:type="spellEnd"/>
      <w:r w:rsidRPr="00FE082B">
        <w:rPr>
          <w:b w:val="0"/>
        </w:rPr>
        <w:t>/MoU</w:t>
      </w:r>
    </w:p>
    <w:p w:rsidR="007D44E4" w:rsidRPr="00FE082B" w:rsidRDefault="007D44E4" w:rsidP="007D44E4">
      <w:r w:rsidRPr="00FE082B">
        <w:t xml:space="preserve">ECO informed about the outcome of the process of review and assessment of the existing </w:t>
      </w:r>
      <w:proofErr w:type="spellStart"/>
      <w:r w:rsidRPr="00FE082B">
        <w:t>LoU</w:t>
      </w:r>
      <w:proofErr w:type="spellEnd"/>
      <w:r w:rsidRPr="00FE082B">
        <w:t xml:space="preserve">/MoUs, following the instructions from the ECC Steering Group (document </w:t>
      </w:r>
      <w:proofErr w:type="gramStart"/>
      <w:r w:rsidRPr="00FE082B">
        <w:t>ECC(</w:t>
      </w:r>
      <w:proofErr w:type="gramEnd"/>
      <w:r w:rsidRPr="00FE082B">
        <w:t>17)106).</w:t>
      </w:r>
    </w:p>
    <w:p w:rsidR="007D44E4" w:rsidRPr="00FE082B" w:rsidRDefault="007D44E4" w:rsidP="007D44E4">
      <w:r w:rsidRPr="00FE082B">
        <w:t xml:space="preserve">The ECC noted the outcome of the assessment of the existing </w:t>
      </w:r>
      <w:proofErr w:type="spellStart"/>
      <w:r w:rsidRPr="00FE082B">
        <w:t>LoU</w:t>
      </w:r>
      <w:proofErr w:type="spellEnd"/>
      <w:r w:rsidRPr="00FE082B">
        <w:t xml:space="preserve">/MoUs and endorsed to close 4 obsolete </w:t>
      </w:r>
      <w:proofErr w:type="spellStart"/>
      <w:r w:rsidRPr="00FE082B">
        <w:t>LoU’s</w:t>
      </w:r>
      <w:proofErr w:type="spellEnd"/>
      <w:r w:rsidRPr="00FE082B">
        <w:t>.</w:t>
      </w:r>
    </w:p>
    <w:p w:rsidR="007D44E4" w:rsidRPr="00FE082B" w:rsidRDefault="007D44E4" w:rsidP="007D44E4">
      <w:r w:rsidRPr="00FE082B">
        <w:t xml:space="preserve">The ECC also noted the ongoing process regarding future </w:t>
      </w:r>
      <w:proofErr w:type="spellStart"/>
      <w:r w:rsidRPr="00FE082B">
        <w:t>LoUs</w:t>
      </w:r>
      <w:proofErr w:type="spellEnd"/>
      <w:r w:rsidRPr="00FE082B">
        <w:t xml:space="preserve"> with ESA, EUMETSAT and EUROCONTROL. The meeting was informed that the texts of the </w:t>
      </w:r>
      <w:proofErr w:type="spellStart"/>
      <w:r w:rsidRPr="00FE082B">
        <w:t>LoUs</w:t>
      </w:r>
      <w:proofErr w:type="spellEnd"/>
      <w:r w:rsidRPr="00FE082B">
        <w:t xml:space="preserve"> with EUROCONTROL (Info11) and ESA (Info08) were almost finalised.</w:t>
      </w:r>
    </w:p>
    <w:p w:rsidR="007D44E4" w:rsidRPr="00FE082B" w:rsidRDefault="007D44E4" w:rsidP="007D44E4">
      <w:r w:rsidRPr="00FE082B">
        <w:t xml:space="preserve">The ECC Chairman informed about a proposal for a new </w:t>
      </w:r>
      <w:proofErr w:type="spellStart"/>
      <w:r w:rsidRPr="00FE082B">
        <w:t>LoU</w:t>
      </w:r>
      <w:proofErr w:type="spellEnd"/>
      <w:r w:rsidRPr="00FE082B">
        <w:t xml:space="preserve"> from RAIN RFID (Info10), a global alliance promoting UHF RFID. Taking into account the issues of mutual interest, ECC gave the authority to the Chairman to agree such </w:t>
      </w:r>
      <w:proofErr w:type="gramStart"/>
      <w:r w:rsidRPr="00FE082B">
        <w:t>an</w:t>
      </w:r>
      <w:proofErr w:type="gramEnd"/>
      <w:r w:rsidRPr="00FE082B">
        <w:t xml:space="preserve"> </w:t>
      </w:r>
      <w:proofErr w:type="spellStart"/>
      <w:r w:rsidRPr="00FE082B">
        <w:t>LoU</w:t>
      </w:r>
      <w:proofErr w:type="spellEnd"/>
      <w:r w:rsidRPr="00FE082B">
        <w:t xml:space="preserve"> with RAIN.</w:t>
      </w:r>
    </w:p>
    <w:p w:rsidR="006808A6" w:rsidRPr="00FE082B" w:rsidRDefault="006808A6" w:rsidP="00D36EB1">
      <w:pPr>
        <w:spacing w:after="0"/>
      </w:pPr>
      <w:r w:rsidRPr="00FE082B">
        <w:lastRenderedPageBreak/>
        <w:t xml:space="preserve"> </w:t>
      </w:r>
    </w:p>
    <w:p w:rsidR="0059600A" w:rsidRPr="00FE082B" w:rsidRDefault="0065001D" w:rsidP="00D36EB1">
      <w:pPr>
        <w:pStyle w:val="Titre2"/>
        <w:spacing w:before="0" w:line="276" w:lineRule="auto"/>
        <w:rPr>
          <w:b w:val="0"/>
        </w:rPr>
      </w:pPr>
      <w:r w:rsidRPr="00FE082B">
        <w:rPr>
          <w:b w:val="0"/>
          <w:lang w:val="en-US"/>
        </w:rPr>
        <w:t>Co-operation on RED activities (ADCO RED, RED CA, TCAM WG)</w:t>
      </w:r>
    </w:p>
    <w:p w:rsidR="007D44E4" w:rsidRPr="00FE082B" w:rsidRDefault="007D44E4" w:rsidP="007D44E4">
      <w:r w:rsidRPr="00FE082B">
        <w:rPr>
          <w:lang w:val="en-US"/>
        </w:rPr>
        <w:t xml:space="preserve">ECO introduced in document </w:t>
      </w:r>
      <w:proofErr w:type="gramStart"/>
      <w:r w:rsidRPr="00FE082B">
        <w:rPr>
          <w:lang w:val="en-US"/>
        </w:rPr>
        <w:t>ECC(</w:t>
      </w:r>
      <w:proofErr w:type="gramEnd"/>
      <w:r w:rsidRPr="00FE082B">
        <w:rPr>
          <w:lang w:val="en-US"/>
        </w:rPr>
        <w:t xml:space="preserve">17)107 an overview of the </w:t>
      </w:r>
      <w:r w:rsidRPr="00FE082B">
        <w:t>recent activities related to the Radio Equipment Directive (RE-D) in which ECO was involved. It covers relevant activities within ADCO RED, RE-D CA and TCAM.</w:t>
      </w:r>
    </w:p>
    <w:p w:rsidR="007D44E4" w:rsidRPr="00FE082B" w:rsidRDefault="001C6F15" w:rsidP="007D44E4">
      <w:pPr>
        <w:rPr>
          <w:lang w:val="en-US"/>
        </w:rPr>
      </w:pPr>
      <w:r w:rsidRPr="00FE082B">
        <w:rPr>
          <w:lang w:val="en-US"/>
        </w:rPr>
        <w:t>The activity</w:t>
      </w:r>
      <w:r w:rsidR="007D44E4" w:rsidRPr="00FE082B">
        <w:rPr>
          <w:lang w:val="en-US"/>
        </w:rPr>
        <w:t xml:space="preserve"> was noted by ECC. See section 8.14 for additional information on the cooperation with ADCO RED on the topic of interference from 5 GHz RLANs into meteorological radars.</w:t>
      </w:r>
    </w:p>
    <w:p w:rsidR="008675B4" w:rsidRPr="00FE082B" w:rsidRDefault="008675B4" w:rsidP="006F1994">
      <w:pPr>
        <w:spacing w:line="276" w:lineRule="auto"/>
        <w:rPr>
          <w:szCs w:val="22"/>
          <w:lang w:val="en-US"/>
        </w:rPr>
      </w:pPr>
    </w:p>
    <w:p w:rsidR="006F1994" w:rsidRPr="00FE082B" w:rsidRDefault="006F1994" w:rsidP="006F1994">
      <w:pPr>
        <w:pStyle w:val="Titre1"/>
        <w:spacing w:before="0" w:after="0" w:line="276" w:lineRule="auto"/>
        <w:contextualSpacing w:val="0"/>
        <w:rPr>
          <w:color w:val="C00000"/>
          <w:szCs w:val="28"/>
        </w:rPr>
      </w:pPr>
      <w:r w:rsidRPr="00FE082B">
        <w:rPr>
          <w:color w:val="C00000"/>
          <w:szCs w:val="28"/>
        </w:rPr>
        <w:t>Schedule of Meetings</w:t>
      </w:r>
    </w:p>
    <w:p w:rsidR="006F1994" w:rsidRPr="00FE082B" w:rsidRDefault="006F1994" w:rsidP="006F1994">
      <w:pPr>
        <w:spacing w:line="276" w:lineRule="auto"/>
        <w:rPr>
          <w:szCs w:val="22"/>
        </w:rPr>
      </w:pPr>
      <w:r w:rsidRPr="00FE082B">
        <w:rPr>
          <w:szCs w:val="22"/>
        </w:rPr>
        <w:t>The schedule of meeting for WG’s and PT for the year</w:t>
      </w:r>
      <w:r w:rsidR="0075746B" w:rsidRPr="00FE082B">
        <w:rPr>
          <w:szCs w:val="22"/>
        </w:rPr>
        <w:t>s</w:t>
      </w:r>
      <w:r w:rsidRPr="00FE082B">
        <w:rPr>
          <w:szCs w:val="22"/>
        </w:rPr>
        <w:t xml:space="preserve"> 2017</w:t>
      </w:r>
      <w:r w:rsidR="0075746B" w:rsidRPr="00FE082B">
        <w:rPr>
          <w:szCs w:val="22"/>
        </w:rPr>
        <w:t>-2018</w:t>
      </w:r>
      <w:r w:rsidRPr="00FE082B">
        <w:rPr>
          <w:szCs w:val="22"/>
        </w:rPr>
        <w:t xml:space="preserve"> could be found in </w:t>
      </w:r>
      <w:r w:rsidRPr="00FE082B">
        <w:rPr>
          <w:b/>
          <w:szCs w:val="22"/>
        </w:rPr>
        <w:t xml:space="preserve">Annex </w:t>
      </w:r>
      <w:r w:rsidR="00624922">
        <w:rPr>
          <w:b/>
          <w:szCs w:val="22"/>
        </w:rPr>
        <w:t>07</w:t>
      </w:r>
      <w:r w:rsidRPr="00FE082B">
        <w:rPr>
          <w:szCs w:val="22"/>
        </w:rPr>
        <w:t xml:space="preserve">. </w:t>
      </w:r>
    </w:p>
    <w:p w:rsidR="006F1994" w:rsidRPr="00FE082B" w:rsidRDefault="006F1994" w:rsidP="006F1994">
      <w:pPr>
        <w:pStyle w:val="Titre1"/>
        <w:spacing w:line="276" w:lineRule="auto"/>
        <w:rPr>
          <w:color w:val="C00000"/>
          <w:szCs w:val="28"/>
        </w:rPr>
      </w:pPr>
      <w:r w:rsidRPr="00FE082B">
        <w:rPr>
          <w:color w:val="C00000"/>
          <w:szCs w:val="28"/>
        </w:rPr>
        <w:t>Date and Place of next meetings</w:t>
      </w:r>
    </w:p>
    <w:p w:rsidR="006F1994" w:rsidRPr="00FE082B" w:rsidRDefault="006F1994" w:rsidP="006F1994">
      <w:pPr>
        <w:tabs>
          <w:tab w:val="left" w:pos="1418"/>
          <w:tab w:val="left" w:pos="3544"/>
          <w:tab w:val="left" w:pos="5245"/>
        </w:tabs>
        <w:spacing w:line="276" w:lineRule="auto"/>
        <w:rPr>
          <w:rFonts w:cs="Arial"/>
          <w:szCs w:val="22"/>
        </w:rPr>
      </w:pPr>
      <w:r w:rsidRPr="00FE082B">
        <w:rPr>
          <w:rFonts w:cs="Arial"/>
          <w:szCs w:val="22"/>
        </w:rPr>
        <w:t>The following meetings of the ECC are scheduled:</w:t>
      </w:r>
    </w:p>
    <w:tbl>
      <w:tblPr>
        <w:tblW w:w="9356" w:type="dxa"/>
        <w:tblInd w:w="70" w:type="dxa"/>
        <w:tblLayout w:type="fixed"/>
        <w:tblCellMar>
          <w:left w:w="70" w:type="dxa"/>
          <w:right w:w="70" w:type="dxa"/>
        </w:tblCellMar>
        <w:tblLook w:val="0000" w:firstRow="0" w:lastRow="0" w:firstColumn="0" w:lastColumn="0" w:noHBand="0" w:noVBand="0"/>
      </w:tblPr>
      <w:tblGrid>
        <w:gridCol w:w="3544"/>
        <w:gridCol w:w="5812"/>
      </w:tblGrid>
      <w:tr w:rsidR="006F1994" w:rsidRPr="00FE082B" w:rsidTr="00024EF4">
        <w:trPr>
          <w:trHeight w:val="356"/>
        </w:trPr>
        <w:tc>
          <w:tcPr>
            <w:tcW w:w="3544" w:type="dxa"/>
          </w:tcPr>
          <w:p w:rsidR="006F1994" w:rsidRPr="00FE082B" w:rsidRDefault="006F1994" w:rsidP="009907B3">
            <w:pPr>
              <w:pStyle w:val="En-tte1"/>
              <w:spacing w:line="240" w:lineRule="auto"/>
              <w:rPr>
                <w:szCs w:val="22"/>
              </w:rPr>
            </w:pPr>
            <w:r w:rsidRPr="00FE082B">
              <w:rPr>
                <w:szCs w:val="22"/>
              </w:rPr>
              <w:t>Date:</w:t>
            </w:r>
          </w:p>
        </w:tc>
        <w:tc>
          <w:tcPr>
            <w:tcW w:w="5812" w:type="dxa"/>
          </w:tcPr>
          <w:p w:rsidR="006F1994" w:rsidRPr="00FE082B" w:rsidRDefault="006F1994" w:rsidP="009907B3">
            <w:pPr>
              <w:pStyle w:val="En-tte1"/>
              <w:spacing w:line="240" w:lineRule="auto"/>
              <w:rPr>
                <w:szCs w:val="22"/>
              </w:rPr>
            </w:pPr>
            <w:r w:rsidRPr="00FE082B">
              <w:rPr>
                <w:szCs w:val="22"/>
              </w:rPr>
              <w:t>Country:</w:t>
            </w:r>
          </w:p>
        </w:tc>
      </w:tr>
      <w:tr w:rsidR="0075746B" w:rsidRPr="00FE082B" w:rsidTr="00024EF4">
        <w:tc>
          <w:tcPr>
            <w:tcW w:w="3544" w:type="dxa"/>
            <w:vAlign w:val="center"/>
          </w:tcPr>
          <w:p w:rsidR="0075746B" w:rsidRPr="00FE082B" w:rsidRDefault="00895AFA" w:rsidP="009907B3">
            <w:pPr>
              <w:tabs>
                <w:tab w:val="left" w:pos="1843"/>
                <w:tab w:val="left" w:pos="4678"/>
              </w:tabs>
              <w:spacing w:after="120" w:line="240" w:lineRule="auto"/>
              <w:rPr>
                <w:szCs w:val="22"/>
              </w:rPr>
            </w:pPr>
            <w:r w:rsidRPr="00FE082B">
              <w:rPr>
                <w:szCs w:val="22"/>
              </w:rPr>
              <w:t>27 February – 2 March 2018</w:t>
            </w:r>
          </w:p>
        </w:tc>
        <w:tc>
          <w:tcPr>
            <w:tcW w:w="5812" w:type="dxa"/>
            <w:vAlign w:val="center"/>
          </w:tcPr>
          <w:p w:rsidR="0075746B" w:rsidRPr="00FE082B" w:rsidRDefault="00816D4B" w:rsidP="00816D4B">
            <w:pPr>
              <w:spacing w:line="240" w:lineRule="auto"/>
              <w:rPr>
                <w:szCs w:val="22"/>
              </w:rPr>
            </w:pPr>
            <w:r w:rsidRPr="00FE082B">
              <w:rPr>
                <w:szCs w:val="22"/>
              </w:rPr>
              <w:t xml:space="preserve">Lisbon, </w:t>
            </w:r>
            <w:r w:rsidR="004C4D17" w:rsidRPr="00FE082B">
              <w:rPr>
                <w:szCs w:val="22"/>
              </w:rPr>
              <w:t>Portugal</w:t>
            </w:r>
          </w:p>
        </w:tc>
      </w:tr>
      <w:tr w:rsidR="0075746B" w:rsidRPr="00FE082B" w:rsidTr="00024EF4">
        <w:tc>
          <w:tcPr>
            <w:tcW w:w="3544" w:type="dxa"/>
            <w:vAlign w:val="center"/>
          </w:tcPr>
          <w:p w:rsidR="0075746B" w:rsidRPr="00FE082B" w:rsidRDefault="00895AFA" w:rsidP="009907B3">
            <w:pPr>
              <w:tabs>
                <w:tab w:val="left" w:pos="1843"/>
                <w:tab w:val="left" w:pos="4678"/>
              </w:tabs>
              <w:spacing w:after="120" w:line="240" w:lineRule="auto"/>
              <w:rPr>
                <w:szCs w:val="22"/>
              </w:rPr>
            </w:pPr>
            <w:r w:rsidRPr="00FE082B">
              <w:rPr>
                <w:szCs w:val="22"/>
              </w:rPr>
              <w:t>12 – 15 June 2018</w:t>
            </w:r>
          </w:p>
        </w:tc>
        <w:tc>
          <w:tcPr>
            <w:tcW w:w="5812" w:type="dxa"/>
            <w:vAlign w:val="center"/>
          </w:tcPr>
          <w:p w:rsidR="0075746B" w:rsidRPr="00FE082B" w:rsidRDefault="00B14783" w:rsidP="00B14783">
            <w:pPr>
              <w:spacing w:line="240" w:lineRule="auto"/>
              <w:rPr>
                <w:szCs w:val="22"/>
              </w:rPr>
            </w:pPr>
            <w:r w:rsidRPr="00FE082B">
              <w:rPr>
                <w:szCs w:val="22"/>
              </w:rPr>
              <w:t xml:space="preserve">Roma, </w:t>
            </w:r>
            <w:r w:rsidR="001A78F8" w:rsidRPr="00FE082B">
              <w:rPr>
                <w:szCs w:val="22"/>
              </w:rPr>
              <w:t>Italy</w:t>
            </w:r>
          </w:p>
        </w:tc>
      </w:tr>
      <w:tr w:rsidR="0075746B" w:rsidRPr="00FE082B" w:rsidTr="00024EF4">
        <w:tc>
          <w:tcPr>
            <w:tcW w:w="3544" w:type="dxa"/>
            <w:vAlign w:val="center"/>
          </w:tcPr>
          <w:p w:rsidR="0075746B" w:rsidRPr="00FE082B" w:rsidRDefault="00895AFA" w:rsidP="009907B3">
            <w:pPr>
              <w:tabs>
                <w:tab w:val="left" w:pos="1843"/>
                <w:tab w:val="left" w:pos="4678"/>
              </w:tabs>
              <w:spacing w:after="120" w:line="240" w:lineRule="auto"/>
              <w:rPr>
                <w:szCs w:val="22"/>
              </w:rPr>
            </w:pPr>
            <w:r w:rsidRPr="00FE082B">
              <w:rPr>
                <w:szCs w:val="22"/>
              </w:rPr>
              <w:t>23 – 26 October 2018</w:t>
            </w:r>
          </w:p>
        </w:tc>
        <w:tc>
          <w:tcPr>
            <w:tcW w:w="5812" w:type="dxa"/>
            <w:vAlign w:val="center"/>
          </w:tcPr>
          <w:p w:rsidR="0075746B" w:rsidRPr="00FE082B" w:rsidRDefault="00895AFA" w:rsidP="009907B3">
            <w:pPr>
              <w:spacing w:line="240" w:lineRule="auto"/>
              <w:rPr>
                <w:szCs w:val="22"/>
              </w:rPr>
            </w:pPr>
            <w:r w:rsidRPr="00FE082B">
              <w:rPr>
                <w:szCs w:val="22"/>
              </w:rPr>
              <w:t xml:space="preserve">[City], </w:t>
            </w:r>
            <w:r w:rsidR="0075746B" w:rsidRPr="00FE082B">
              <w:rPr>
                <w:szCs w:val="22"/>
              </w:rPr>
              <w:t>France</w:t>
            </w:r>
          </w:p>
        </w:tc>
      </w:tr>
    </w:tbl>
    <w:p w:rsidR="006F1994" w:rsidRPr="00FE082B" w:rsidRDefault="006F1994" w:rsidP="006F1994">
      <w:pPr>
        <w:pStyle w:val="Titre1"/>
        <w:spacing w:line="276" w:lineRule="auto"/>
        <w:rPr>
          <w:color w:val="C00000"/>
          <w:szCs w:val="28"/>
        </w:rPr>
      </w:pPr>
      <w:r w:rsidRPr="00FE082B">
        <w:rPr>
          <w:color w:val="C00000"/>
          <w:szCs w:val="28"/>
        </w:rPr>
        <w:t>Any other business</w:t>
      </w:r>
    </w:p>
    <w:p w:rsidR="006F1994" w:rsidRPr="00FE082B" w:rsidRDefault="006F1994" w:rsidP="006F1994">
      <w:pPr>
        <w:spacing w:line="276" w:lineRule="auto"/>
        <w:rPr>
          <w:rFonts w:cs="Arial"/>
          <w:szCs w:val="22"/>
        </w:rPr>
      </w:pPr>
      <w:r w:rsidRPr="00FE082B">
        <w:rPr>
          <w:rFonts w:cs="Arial"/>
          <w:szCs w:val="22"/>
        </w:rPr>
        <w:t xml:space="preserve"> None</w:t>
      </w:r>
    </w:p>
    <w:p w:rsidR="006F1994" w:rsidRPr="00FE082B" w:rsidRDefault="006F1994" w:rsidP="006F1994">
      <w:pPr>
        <w:pStyle w:val="Titre1"/>
        <w:spacing w:line="276" w:lineRule="auto"/>
        <w:rPr>
          <w:color w:val="C00000"/>
          <w:szCs w:val="28"/>
        </w:rPr>
      </w:pPr>
      <w:r w:rsidRPr="00FE082B">
        <w:rPr>
          <w:color w:val="C00000"/>
          <w:szCs w:val="28"/>
        </w:rPr>
        <w:t>Approval of the minutes of the 4</w:t>
      </w:r>
      <w:r w:rsidR="004C4D17" w:rsidRPr="00FE082B">
        <w:rPr>
          <w:color w:val="C00000"/>
          <w:szCs w:val="28"/>
        </w:rPr>
        <w:t>6</w:t>
      </w:r>
      <w:r w:rsidR="0075746B" w:rsidRPr="00FE082B">
        <w:rPr>
          <w:color w:val="C00000"/>
          <w:szCs w:val="28"/>
          <w:vertAlign w:val="superscript"/>
        </w:rPr>
        <w:t>th</w:t>
      </w:r>
      <w:r w:rsidR="0075746B" w:rsidRPr="00FE082B">
        <w:rPr>
          <w:color w:val="C00000"/>
          <w:szCs w:val="28"/>
        </w:rPr>
        <w:t xml:space="preserve"> </w:t>
      </w:r>
      <w:r w:rsidRPr="00FE082B">
        <w:rPr>
          <w:color w:val="C00000"/>
          <w:szCs w:val="28"/>
        </w:rPr>
        <w:t>ECC meeting</w:t>
      </w:r>
    </w:p>
    <w:p w:rsidR="006F1994" w:rsidRPr="00FE082B" w:rsidRDefault="006F1994" w:rsidP="006F1994">
      <w:pPr>
        <w:keepLines/>
        <w:pBdr>
          <w:top w:val="single" w:sz="12" w:space="4" w:color="auto"/>
          <w:left w:val="single" w:sz="12" w:space="4" w:color="auto"/>
          <w:bottom w:val="single" w:sz="12" w:space="4" w:color="auto"/>
          <w:right w:val="single" w:sz="12" w:space="4" w:color="auto"/>
        </w:pBdr>
        <w:spacing w:line="276" w:lineRule="auto"/>
        <w:rPr>
          <w:szCs w:val="22"/>
        </w:rPr>
      </w:pPr>
      <w:r w:rsidRPr="00FE082B">
        <w:rPr>
          <w:szCs w:val="22"/>
        </w:rPr>
        <w:t>The ECC approved the minutes of the 4</w:t>
      </w:r>
      <w:r w:rsidR="004C4D17" w:rsidRPr="00FE082B">
        <w:rPr>
          <w:szCs w:val="22"/>
        </w:rPr>
        <w:t>6</w:t>
      </w:r>
      <w:r w:rsidR="0075746B" w:rsidRPr="00FE082B">
        <w:rPr>
          <w:szCs w:val="22"/>
          <w:vertAlign w:val="superscript"/>
        </w:rPr>
        <w:t>th</w:t>
      </w:r>
      <w:r w:rsidR="0075746B" w:rsidRPr="00FE082B">
        <w:rPr>
          <w:szCs w:val="22"/>
        </w:rPr>
        <w:t xml:space="preserve"> </w:t>
      </w:r>
      <w:r w:rsidRPr="00FE082B">
        <w:rPr>
          <w:szCs w:val="22"/>
        </w:rPr>
        <w:t xml:space="preserve">ECC meeting as given in Document </w:t>
      </w:r>
      <w:proofErr w:type="gramStart"/>
      <w:r w:rsidR="007330D7" w:rsidRPr="00FE082B">
        <w:rPr>
          <w:b/>
          <w:szCs w:val="22"/>
        </w:rPr>
        <w:t>ECC(</w:t>
      </w:r>
      <w:proofErr w:type="gramEnd"/>
      <w:r w:rsidR="007330D7" w:rsidRPr="00FE082B">
        <w:rPr>
          <w:b/>
          <w:szCs w:val="22"/>
        </w:rPr>
        <w:t>1</w:t>
      </w:r>
      <w:r w:rsidR="0075746B" w:rsidRPr="00FE082B">
        <w:rPr>
          <w:b/>
          <w:szCs w:val="22"/>
        </w:rPr>
        <w:t>7</w:t>
      </w:r>
      <w:r w:rsidR="007330D7" w:rsidRPr="00FE082B">
        <w:rPr>
          <w:b/>
          <w:szCs w:val="22"/>
        </w:rPr>
        <w:t>)</w:t>
      </w:r>
      <w:r w:rsidR="004C4D17" w:rsidRPr="00FE082B">
        <w:rPr>
          <w:b/>
          <w:szCs w:val="22"/>
        </w:rPr>
        <w:t>1</w:t>
      </w:r>
      <w:r w:rsidR="00B14783" w:rsidRPr="00FE082B">
        <w:rPr>
          <w:b/>
          <w:szCs w:val="22"/>
        </w:rPr>
        <w:t>17</w:t>
      </w:r>
      <w:r w:rsidR="004C4D17" w:rsidRPr="00FE082B">
        <w:rPr>
          <w:b/>
          <w:szCs w:val="22"/>
        </w:rPr>
        <w:t xml:space="preserve"> </w:t>
      </w:r>
      <w:r w:rsidR="009907B3" w:rsidRPr="00FE082B">
        <w:rPr>
          <w:b/>
          <w:szCs w:val="22"/>
        </w:rPr>
        <w:t xml:space="preserve"> </w:t>
      </w:r>
      <w:r w:rsidR="00D11808">
        <w:rPr>
          <w:b/>
          <w:szCs w:val="22"/>
        </w:rPr>
        <w:t>Rev 2</w:t>
      </w:r>
      <w:bookmarkStart w:id="2" w:name="_GoBack"/>
      <w:bookmarkEnd w:id="2"/>
    </w:p>
    <w:p w:rsidR="006F1994" w:rsidRPr="00FE082B" w:rsidRDefault="006F1994" w:rsidP="006F1994">
      <w:pPr>
        <w:pStyle w:val="Titre1"/>
        <w:spacing w:line="276" w:lineRule="auto"/>
        <w:rPr>
          <w:color w:val="C00000"/>
          <w:szCs w:val="28"/>
        </w:rPr>
      </w:pPr>
      <w:r w:rsidRPr="00FE082B">
        <w:rPr>
          <w:color w:val="C00000"/>
          <w:szCs w:val="28"/>
        </w:rPr>
        <w:t>Closure of the meeting</w:t>
      </w:r>
    </w:p>
    <w:p w:rsidR="001F0608" w:rsidRPr="00FE082B" w:rsidRDefault="001F0608" w:rsidP="00816D4B">
      <w:pPr>
        <w:pStyle w:val="Textebrut"/>
        <w:spacing w:line="276" w:lineRule="auto"/>
        <w:jc w:val="both"/>
        <w:rPr>
          <w:rFonts w:ascii="Arial" w:hAnsi="Arial" w:cs="Arial"/>
          <w:szCs w:val="22"/>
          <w:lang w:val="en-GB"/>
        </w:rPr>
      </w:pPr>
      <w:r w:rsidRPr="00FE082B">
        <w:rPr>
          <w:rFonts w:ascii="Arial" w:hAnsi="Arial" w:cs="Arial"/>
          <w:szCs w:val="22"/>
          <w:lang w:val="en-GB"/>
        </w:rPr>
        <w:t xml:space="preserve">The Chairman expressed his gratitude to </w:t>
      </w:r>
      <w:r w:rsidR="000E758F" w:rsidRPr="00FE082B">
        <w:rPr>
          <w:rFonts w:ascii="Arial" w:hAnsi="Arial" w:cs="Arial"/>
          <w:szCs w:val="22"/>
          <w:lang w:val="en-GB"/>
        </w:rPr>
        <w:t>the National Authority for Management and Regulation in Communications of Romania</w:t>
      </w:r>
      <w:r w:rsidR="00CD351D" w:rsidRPr="00FE082B">
        <w:rPr>
          <w:rFonts w:ascii="Arial" w:hAnsi="Arial" w:cs="Arial"/>
          <w:szCs w:val="22"/>
          <w:lang w:val="en-GB"/>
        </w:rPr>
        <w:t xml:space="preserve"> (ANCOM)</w:t>
      </w:r>
      <w:r w:rsidR="000E758F" w:rsidRPr="00FE082B">
        <w:rPr>
          <w:rFonts w:ascii="Arial" w:hAnsi="Arial" w:cs="Arial"/>
          <w:szCs w:val="22"/>
          <w:lang w:val="en-GB"/>
        </w:rPr>
        <w:t xml:space="preserve"> </w:t>
      </w:r>
      <w:r w:rsidRPr="00FE082B">
        <w:rPr>
          <w:rFonts w:ascii="Arial" w:hAnsi="Arial" w:cs="Arial"/>
          <w:szCs w:val="22"/>
          <w:lang w:val="en-GB"/>
        </w:rPr>
        <w:t xml:space="preserve">for hosting the meeting in the beautiful city of </w:t>
      </w:r>
      <w:r w:rsidR="000E758F" w:rsidRPr="00FE082B">
        <w:rPr>
          <w:rFonts w:ascii="Arial" w:hAnsi="Arial" w:cs="Arial"/>
          <w:szCs w:val="22"/>
          <w:lang w:val="en-GB"/>
        </w:rPr>
        <w:t xml:space="preserve">Bucharest </w:t>
      </w:r>
      <w:r w:rsidRPr="00FE082B">
        <w:rPr>
          <w:rFonts w:ascii="Arial" w:hAnsi="Arial" w:cs="Arial"/>
          <w:szCs w:val="22"/>
          <w:lang w:val="en-GB"/>
        </w:rPr>
        <w:t>and for having organized a momentous social event</w:t>
      </w:r>
      <w:r w:rsidR="000E758F" w:rsidRPr="00FE082B">
        <w:rPr>
          <w:rFonts w:ascii="Arial" w:hAnsi="Arial" w:cs="Arial"/>
          <w:szCs w:val="22"/>
          <w:lang w:val="en-GB"/>
        </w:rPr>
        <w:t>.</w:t>
      </w:r>
      <w:r w:rsidRPr="00FE082B">
        <w:rPr>
          <w:rFonts w:ascii="Arial" w:hAnsi="Arial" w:cs="Arial"/>
          <w:szCs w:val="22"/>
          <w:lang w:val="en-GB"/>
        </w:rPr>
        <w:t xml:space="preserve"> </w:t>
      </w:r>
    </w:p>
    <w:p w:rsidR="001F0608" w:rsidRPr="00FE082B" w:rsidRDefault="001F0608" w:rsidP="00816D4B">
      <w:pPr>
        <w:pStyle w:val="NormalWeb"/>
        <w:spacing w:line="276" w:lineRule="auto"/>
        <w:jc w:val="both"/>
        <w:rPr>
          <w:rFonts w:ascii="Arial" w:eastAsia="Calibri" w:hAnsi="Arial" w:cs="Arial"/>
          <w:sz w:val="22"/>
          <w:szCs w:val="22"/>
          <w:lang w:val="en-GB" w:eastAsia="en-US"/>
        </w:rPr>
      </w:pPr>
      <w:r w:rsidRPr="00FE082B">
        <w:rPr>
          <w:rFonts w:ascii="Arial" w:eastAsia="Calibri" w:hAnsi="Arial" w:cs="Arial"/>
          <w:sz w:val="22"/>
          <w:szCs w:val="22"/>
          <w:lang w:val="en-GB" w:eastAsia="en-US"/>
        </w:rPr>
        <w:t xml:space="preserve">He thanked one more time Mr. </w:t>
      </w:r>
      <w:r w:rsidR="000E758F" w:rsidRPr="00FE082B">
        <w:rPr>
          <w:rFonts w:ascii="Arial" w:eastAsia="Calibri" w:hAnsi="Arial" w:cs="Arial"/>
          <w:sz w:val="22"/>
          <w:szCs w:val="22"/>
          <w:lang w:val="en-GB" w:eastAsia="en-US"/>
        </w:rPr>
        <w:t xml:space="preserve">Bogdan </w:t>
      </w:r>
      <w:proofErr w:type="spellStart"/>
      <w:r w:rsidR="000E758F" w:rsidRPr="00FE082B">
        <w:rPr>
          <w:rFonts w:ascii="Arial" w:eastAsia="Calibri" w:hAnsi="Arial" w:cs="Arial"/>
          <w:sz w:val="22"/>
          <w:szCs w:val="22"/>
          <w:lang w:val="en-GB" w:eastAsia="en-US"/>
        </w:rPr>
        <w:t>Iana</w:t>
      </w:r>
      <w:proofErr w:type="spellEnd"/>
      <w:r w:rsidR="000E758F" w:rsidRPr="00FE082B">
        <w:rPr>
          <w:rFonts w:ascii="Arial" w:eastAsia="Calibri" w:hAnsi="Arial" w:cs="Arial"/>
          <w:sz w:val="22"/>
          <w:szCs w:val="22"/>
          <w:lang w:val="en-GB" w:eastAsia="en-US"/>
        </w:rPr>
        <w:t xml:space="preserve"> </w:t>
      </w:r>
      <w:r w:rsidR="00CD351D" w:rsidRPr="00FE082B">
        <w:rPr>
          <w:rFonts w:ascii="Arial" w:eastAsia="Calibri" w:hAnsi="Arial" w:cs="Arial"/>
          <w:sz w:val="22"/>
          <w:szCs w:val="22"/>
          <w:lang w:val="en-GB" w:eastAsia="en-US"/>
        </w:rPr>
        <w:t>for his</w:t>
      </w:r>
      <w:r w:rsidRPr="00FE082B">
        <w:rPr>
          <w:rFonts w:ascii="Arial" w:eastAsia="Calibri" w:hAnsi="Arial" w:cs="Arial"/>
          <w:sz w:val="22"/>
          <w:szCs w:val="22"/>
          <w:lang w:val="en-GB" w:eastAsia="en-US"/>
        </w:rPr>
        <w:t xml:space="preserve"> kind words of welcome and Mr. </w:t>
      </w:r>
      <w:proofErr w:type="spellStart"/>
      <w:r w:rsidR="000E758F" w:rsidRPr="00FE082B">
        <w:rPr>
          <w:rFonts w:ascii="Arial" w:eastAsia="Calibri" w:hAnsi="Arial" w:cs="Arial"/>
          <w:sz w:val="22"/>
          <w:szCs w:val="22"/>
          <w:lang w:val="en-GB" w:eastAsia="en-US"/>
        </w:rPr>
        <w:t>Sorinel</w:t>
      </w:r>
      <w:proofErr w:type="spellEnd"/>
      <w:r w:rsidR="000E758F" w:rsidRPr="00FE082B">
        <w:rPr>
          <w:rFonts w:ascii="Arial" w:eastAsia="Calibri" w:hAnsi="Arial" w:cs="Arial"/>
          <w:sz w:val="22"/>
          <w:szCs w:val="22"/>
          <w:lang w:val="en-GB" w:eastAsia="en-US"/>
        </w:rPr>
        <w:t xml:space="preserve"> </w:t>
      </w:r>
      <w:proofErr w:type="spellStart"/>
      <w:r w:rsidR="000E758F" w:rsidRPr="00FE082B">
        <w:rPr>
          <w:rFonts w:ascii="Arial" w:eastAsia="Calibri" w:hAnsi="Arial" w:cs="Arial"/>
          <w:sz w:val="22"/>
          <w:szCs w:val="22"/>
          <w:lang w:val="en-GB" w:eastAsia="en-US"/>
        </w:rPr>
        <w:t>Calinciuc</w:t>
      </w:r>
      <w:proofErr w:type="spellEnd"/>
      <w:r w:rsidR="000E758F" w:rsidRPr="00FE082B">
        <w:rPr>
          <w:rFonts w:ascii="Arial" w:eastAsia="Calibri" w:hAnsi="Arial" w:cs="Arial"/>
          <w:sz w:val="22"/>
          <w:szCs w:val="22"/>
          <w:lang w:val="en-GB" w:eastAsia="en-US"/>
        </w:rPr>
        <w:t xml:space="preserve"> </w:t>
      </w:r>
      <w:r w:rsidRPr="00FE082B">
        <w:rPr>
          <w:rFonts w:ascii="Arial" w:eastAsia="Calibri" w:hAnsi="Arial" w:cs="Arial"/>
          <w:sz w:val="22"/>
          <w:szCs w:val="22"/>
          <w:lang w:val="en-GB" w:eastAsia="en-US"/>
        </w:rPr>
        <w:t>our delightful host</w:t>
      </w:r>
    </w:p>
    <w:p w:rsidR="001F0608" w:rsidRPr="00FE082B" w:rsidRDefault="001F0608" w:rsidP="00816D4B">
      <w:pPr>
        <w:spacing w:after="0" w:line="276" w:lineRule="auto"/>
        <w:jc w:val="left"/>
        <w:rPr>
          <w:lang w:eastAsia="cs-CZ"/>
        </w:rPr>
      </w:pPr>
      <w:r w:rsidRPr="00FE082B">
        <w:rPr>
          <w:rFonts w:cs="Arial"/>
          <w:szCs w:val="22"/>
        </w:rPr>
        <w:t xml:space="preserve">He conveyed special thanks to Mrs. </w:t>
      </w:r>
      <w:r w:rsidR="000E758F" w:rsidRPr="00FE082B">
        <w:rPr>
          <w:lang w:eastAsia="en-US"/>
        </w:rPr>
        <w:t xml:space="preserve">Iulia </w:t>
      </w:r>
      <w:proofErr w:type="spellStart"/>
      <w:r w:rsidR="000E758F" w:rsidRPr="00FE082B">
        <w:rPr>
          <w:lang w:eastAsia="en-US"/>
        </w:rPr>
        <w:t>Iancu</w:t>
      </w:r>
      <w:proofErr w:type="spellEnd"/>
      <w:r w:rsidR="000E758F" w:rsidRPr="00FE082B">
        <w:rPr>
          <w:lang w:eastAsia="en-US"/>
        </w:rPr>
        <w:t xml:space="preserve"> and Catalina </w:t>
      </w:r>
      <w:proofErr w:type="spellStart"/>
      <w:r w:rsidR="000E758F" w:rsidRPr="00FE082B">
        <w:rPr>
          <w:lang w:eastAsia="en-US"/>
        </w:rPr>
        <w:t>Toma</w:t>
      </w:r>
      <w:proofErr w:type="spellEnd"/>
      <w:r w:rsidR="000E758F" w:rsidRPr="00FE082B">
        <w:rPr>
          <w:lang w:eastAsia="en-US"/>
        </w:rPr>
        <w:t xml:space="preserve"> </w:t>
      </w:r>
      <w:r w:rsidRPr="00FE082B">
        <w:rPr>
          <w:rFonts w:cs="Arial"/>
          <w:szCs w:val="22"/>
        </w:rPr>
        <w:t xml:space="preserve">for the perfect organisation, without forgetting </w:t>
      </w:r>
      <w:r w:rsidRPr="00FE082B">
        <w:rPr>
          <w:lang w:eastAsia="cs-CZ"/>
        </w:rPr>
        <w:t>Mrs.</w:t>
      </w:r>
      <w:r w:rsidR="000E758F" w:rsidRPr="00FE082B">
        <w:rPr>
          <w:lang w:eastAsia="en-US"/>
        </w:rPr>
        <w:t xml:space="preserve"> </w:t>
      </w:r>
      <w:proofErr w:type="spellStart"/>
      <w:r w:rsidR="000E758F" w:rsidRPr="00FE082B">
        <w:rPr>
          <w:lang w:eastAsia="en-US"/>
        </w:rPr>
        <w:t>Mihaela</w:t>
      </w:r>
      <w:proofErr w:type="spellEnd"/>
      <w:r w:rsidR="000E758F" w:rsidRPr="00FE082B">
        <w:rPr>
          <w:lang w:eastAsia="en-US"/>
        </w:rPr>
        <w:t xml:space="preserve"> </w:t>
      </w:r>
      <w:proofErr w:type="spellStart"/>
      <w:r w:rsidR="000E758F" w:rsidRPr="00FE082B">
        <w:rPr>
          <w:lang w:eastAsia="en-US"/>
        </w:rPr>
        <w:t>Tanos</w:t>
      </w:r>
      <w:proofErr w:type="spellEnd"/>
      <w:r w:rsidR="000E758F" w:rsidRPr="00FE082B">
        <w:rPr>
          <w:lang w:eastAsia="en-US"/>
        </w:rPr>
        <w:t xml:space="preserve"> </w:t>
      </w:r>
      <w:r w:rsidRPr="00FE082B">
        <w:rPr>
          <w:rFonts w:cs="Arial"/>
          <w:szCs w:val="22"/>
        </w:rPr>
        <w:t>for the overall organisation.</w:t>
      </w:r>
    </w:p>
    <w:p w:rsidR="006F1994" w:rsidRPr="00FE082B" w:rsidRDefault="006F1994" w:rsidP="00D36EB1">
      <w:pPr>
        <w:spacing w:before="240" w:line="276" w:lineRule="auto"/>
        <w:rPr>
          <w:color w:val="auto"/>
          <w:szCs w:val="22"/>
        </w:rPr>
      </w:pPr>
      <w:r w:rsidRPr="00FE082B">
        <w:rPr>
          <w:color w:val="auto"/>
          <w:szCs w:val="22"/>
        </w:rPr>
        <w:t xml:space="preserve">He also expressed his </w:t>
      </w:r>
      <w:r w:rsidR="008A568E" w:rsidRPr="00FE082B">
        <w:rPr>
          <w:color w:val="auto"/>
          <w:szCs w:val="22"/>
        </w:rPr>
        <w:t xml:space="preserve">special </w:t>
      </w:r>
      <w:r w:rsidRPr="00FE082B">
        <w:rPr>
          <w:color w:val="auto"/>
          <w:szCs w:val="22"/>
        </w:rPr>
        <w:t xml:space="preserve">appreciation to the </w:t>
      </w:r>
      <w:r w:rsidR="008A568E" w:rsidRPr="00FE082B">
        <w:rPr>
          <w:color w:val="auto"/>
          <w:szCs w:val="22"/>
        </w:rPr>
        <w:t>excellent</w:t>
      </w:r>
      <w:r w:rsidR="00CD351D" w:rsidRPr="00FE082B">
        <w:rPr>
          <w:color w:val="auto"/>
          <w:szCs w:val="22"/>
        </w:rPr>
        <w:t xml:space="preserve"> support of</w:t>
      </w:r>
      <w:r w:rsidR="008A568E" w:rsidRPr="00FE082B">
        <w:rPr>
          <w:color w:val="auto"/>
          <w:szCs w:val="22"/>
        </w:rPr>
        <w:t xml:space="preserve"> </w:t>
      </w:r>
      <w:r w:rsidRPr="00FE082B">
        <w:rPr>
          <w:color w:val="auto"/>
          <w:szCs w:val="22"/>
        </w:rPr>
        <w:t>ECC Vice-Chairmen Mr</w:t>
      </w:r>
      <w:r w:rsidR="00F21485" w:rsidRPr="00FE082B">
        <w:rPr>
          <w:color w:val="auto"/>
          <w:szCs w:val="22"/>
        </w:rPr>
        <w:t xml:space="preserve">. </w:t>
      </w:r>
      <w:r w:rsidRPr="00FE082B">
        <w:rPr>
          <w:color w:val="auto"/>
          <w:szCs w:val="22"/>
        </w:rPr>
        <w:t xml:space="preserve">Jaime </w:t>
      </w:r>
      <w:proofErr w:type="spellStart"/>
      <w:r w:rsidRPr="00FE082B">
        <w:rPr>
          <w:color w:val="auto"/>
          <w:szCs w:val="22"/>
        </w:rPr>
        <w:t>Afonso</w:t>
      </w:r>
      <w:proofErr w:type="spellEnd"/>
      <w:r w:rsidRPr="00FE082B">
        <w:rPr>
          <w:color w:val="auto"/>
          <w:szCs w:val="22"/>
        </w:rPr>
        <w:t xml:space="preserve"> and Mr</w:t>
      </w:r>
      <w:r w:rsidR="00F21485" w:rsidRPr="00FE082B">
        <w:rPr>
          <w:color w:val="auto"/>
          <w:szCs w:val="22"/>
        </w:rPr>
        <w:t xml:space="preserve">. </w:t>
      </w:r>
      <w:r w:rsidRPr="00FE082B">
        <w:rPr>
          <w:color w:val="auto"/>
          <w:szCs w:val="22"/>
        </w:rPr>
        <w:t xml:space="preserve">Sergey </w:t>
      </w:r>
      <w:proofErr w:type="spellStart"/>
      <w:r w:rsidRPr="00FE082B">
        <w:rPr>
          <w:color w:val="auto"/>
          <w:szCs w:val="22"/>
        </w:rPr>
        <w:t>Pastukh</w:t>
      </w:r>
      <w:proofErr w:type="spellEnd"/>
      <w:r w:rsidR="00117410" w:rsidRPr="00FE082B">
        <w:rPr>
          <w:color w:val="auto"/>
          <w:szCs w:val="22"/>
        </w:rPr>
        <w:t xml:space="preserve"> and to the Working Group and Project Team Cha</w:t>
      </w:r>
      <w:r w:rsidR="00FE17F3" w:rsidRPr="00FE082B">
        <w:rPr>
          <w:color w:val="auto"/>
          <w:szCs w:val="22"/>
        </w:rPr>
        <w:t>ir</w:t>
      </w:r>
      <w:r w:rsidR="00117410" w:rsidRPr="00FE082B">
        <w:rPr>
          <w:color w:val="auto"/>
          <w:szCs w:val="22"/>
        </w:rPr>
        <w:t>men</w:t>
      </w:r>
      <w:r w:rsidRPr="00FE082B">
        <w:rPr>
          <w:color w:val="auto"/>
          <w:szCs w:val="22"/>
        </w:rPr>
        <w:t>. He stressed the key role of the Secretary, Mr</w:t>
      </w:r>
      <w:r w:rsidR="00F21485" w:rsidRPr="00FE082B">
        <w:rPr>
          <w:color w:val="auto"/>
          <w:szCs w:val="22"/>
        </w:rPr>
        <w:t>.</w:t>
      </w:r>
      <w:r w:rsidRPr="00FE082B">
        <w:rPr>
          <w:color w:val="auto"/>
          <w:szCs w:val="22"/>
        </w:rPr>
        <w:t xml:space="preserve"> Christian Rissone, before, during and after the meeting to facilitate the work of all ECC delegates and </w:t>
      </w:r>
      <w:r w:rsidR="00117410" w:rsidRPr="00FE082B">
        <w:rPr>
          <w:color w:val="auto"/>
          <w:szCs w:val="22"/>
        </w:rPr>
        <w:t>make the meeting successful</w:t>
      </w:r>
      <w:r w:rsidRPr="00FE082B">
        <w:rPr>
          <w:color w:val="auto"/>
          <w:szCs w:val="22"/>
        </w:rPr>
        <w:t xml:space="preserve">. </w:t>
      </w:r>
    </w:p>
    <w:p w:rsidR="006F1994" w:rsidRPr="00FE082B" w:rsidRDefault="006F1994" w:rsidP="006F1994">
      <w:pPr>
        <w:spacing w:line="276" w:lineRule="auto"/>
        <w:rPr>
          <w:color w:val="auto"/>
          <w:szCs w:val="22"/>
        </w:rPr>
      </w:pPr>
      <w:r w:rsidRPr="00FE082B">
        <w:rPr>
          <w:color w:val="auto"/>
          <w:szCs w:val="22"/>
        </w:rPr>
        <w:t>At the end, he thanked the ECC participants for their contributions and their willingness to compromise. With that he wished all participants a safe trip home.</w:t>
      </w:r>
    </w:p>
    <w:p w:rsidR="006F1994" w:rsidRPr="00680C17" w:rsidRDefault="006F1994" w:rsidP="006F1994">
      <w:pPr>
        <w:pStyle w:val="NormalWeb"/>
        <w:pBdr>
          <w:top w:val="single" w:sz="4" w:space="1" w:color="auto"/>
          <w:left w:val="single" w:sz="4" w:space="4" w:color="auto"/>
          <w:bottom w:val="single" w:sz="4" w:space="1" w:color="auto"/>
          <w:right w:val="single" w:sz="4" w:space="4" w:color="auto"/>
        </w:pBdr>
        <w:tabs>
          <w:tab w:val="right" w:pos="9922"/>
        </w:tabs>
        <w:spacing w:line="276" w:lineRule="auto"/>
        <w:jc w:val="both"/>
        <w:rPr>
          <w:rFonts w:ascii="Arial" w:hAnsi="Arial" w:cs="Arial"/>
          <w:sz w:val="22"/>
          <w:szCs w:val="22"/>
          <w:lang w:val="en-GB"/>
        </w:rPr>
      </w:pPr>
      <w:r w:rsidRPr="00FE082B">
        <w:rPr>
          <w:rFonts w:ascii="Arial" w:hAnsi="Arial" w:cs="Arial"/>
          <w:sz w:val="22"/>
          <w:szCs w:val="22"/>
          <w:lang w:val="en-GB"/>
        </w:rPr>
        <w:t>The Chairman then closed the 4</w:t>
      </w:r>
      <w:r w:rsidR="004C4D17" w:rsidRPr="00FE082B">
        <w:rPr>
          <w:rFonts w:ascii="Arial" w:hAnsi="Arial" w:cs="Arial"/>
          <w:sz w:val="22"/>
          <w:szCs w:val="22"/>
          <w:lang w:val="en-GB"/>
        </w:rPr>
        <w:t>6</w:t>
      </w:r>
      <w:r w:rsidR="0075746B" w:rsidRPr="00FE082B">
        <w:rPr>
          <w:rFonts w:ascii="Arial" w:hAnsi="Arial" w:cs="Arial"/>
          <w:sz w:val="22"/>
          <w:szCs w:val="22"/>
          <w:vertAlign w:val="superscript"/>
          <w:lang w:val="en-GB"/>
        </w:rPr>
        <w:t>th</w:t>
      </w:r>
      <w:r w:rsidR="0075746B" w:rsidRPr="00FE082B">
        <w:rPr>
          <w:rFonts w:ascii="Arial" w:hAnsi="Arial" w:cs="Arial"/>
          <w:sz w:val="22"/>
          <w:szCs w:val="22"/>
          <w:lang w:val="en-GB"/>
        </w:rPr>
        <w:t xml:space="preserve"> </w:t>
      </w:r>
      <w:r w:rsidRPr="00FE082B">
        <w:rPr>
          <w:rFonts w:ascii="Arial" w:hAnsi="Arial" w:cs="Arial"/>
          <w:sz w:val="22"/>
          <w:szCs w:val="22"/>
          <w:lang w:val="en-GB"/>
        </w:rPr>
        <w:t>ECC meeting.</w:t>
      </w:r>
    </w:p>
    <w:sectPr w:rsidR="006F1994" w:rsidRPr="00680C17" w:rsidSect="009907B3">
      <w:footerReference w:type="even" r:id="rId16"/>
      <w:footerReference w:type="default" r:id="rId17"/>
      <w:headerReference w:type="first" r:id="rId18"/>
      <w:footerReference w:type="first" r:id="rId19"/>
      <w:pgSz w:w="11907" w:h="16840" w:code="9"/>
      <w:pgMar w:top="851" w:right="992" w:bottom="709" w:left="993" w:header="720" w:footer="358"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523" w:rsidRDefault="00987523">
      <w:r>
        <w:separator/>
      </w:r>
    </w:p>
  </w:endnote>
  <w:endnote w:type="continuationSeparator" w:id="0">
    <w:p w:rsidR="00987523" w:rsidRDefault="0098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ED" w:rsidRDefault="00DE6EED">
    <w:pPr>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DE6EED" w:rsidRDefault="00DE6E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54111"/>
      <w:docPartObj>
        <w:docPartGallery w:val="Page Numbers (Bottom of Page)"/>
        <w:docPartUnique/>
      </w:docPartObj>
    </w:sdtPr>
    <w:sdtEndPr/>
    <w:sdtContent>
      <w:p w:rsidR="00DE6EED" w:rsidRDefault="00DE6EED">
        <w:pPr>
          <w:pStyle w:val="Pieddepage"/>
          <w:jc w:val="center"/>
        </w:pPr>
        <w:r>
          <w:fldChar w:fldCharType="begin"/>
        </w:r>
        <w:r>
          <w:instrText>PAGE   \* MERGEFORMAT</w:instrText>
        </w:r>
        <w:r>
          <w:fldChar w:fldCharType="separate"/>
        </w:r>
        <w:r w:rsidR="00D11808" w:rsidRPr="00D11808">
          <w:rPr>
            <w:noProof/>
            <w:lang w:val="fr-FR"/>
          </w:rPr>
          <w:t>2</w:t>
        </w:r>
        <w:r>
          <w:rPr>
            <w:noProof/>
            <w:lang w:val="fr-FR"/>
          </w:rPr>
          <w:fldChar w:fldCharType="end"/>
        </w:r>
      </w:p>
    </w:sdtContent>
  </w:sdt>
  <w:p w:rsidR="00DE6EED" w:rsidRDefault="00DE6EED" w:rsidP="006A52EF">
    <w:pPr>
      <w:pStyle w:val="En-tte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ED" w:rsidRDefault="00DE6EED">
    <w:pPr>
      <w:pStyle w:val="Pieddepage"/>
      <w:rPr>
        <w:lang w:val="de-DE"/>
      </w:rPr>
    </w:pPr>
  </w:p>
  <w:p w:rsidR="00DE6EED" w:rsidRPr="00BA09A5" w:rsidRDefault="00DE6EED" w:rsidP="00BA09A5">
    <w:pPr>
      <w:pStyle w:val="Pieddepage"/>
      <w:jc w:val="center"/>
      <w:rPr>
        <w:lang w:val="de-DE"/>
      </w:rPr>
    </w:pPr>
    <w:r>
      <w:rPr>
        <w:rStyle w:val="Numrodepage"/>
      </w:rPr>
      <w:fldChar w:fldCharType="begin"/>
    </w:r>
    <w:r>
      <w:rPr>
        <w:rStyle w:val="Numrodepage"/>
      </w:rPr>
      <w:instrText xml:space="preserve"> PAGE </w:instrText>
    </w:r>
    <w:r>
      <w:rPr>
        <w:rStyle w:val="Numrodepage"/>
      </w:rPr>
      <w:fldChar w:fldCharType="separate"/>
    </w:r>
    <w:r w:rsidR="00D11808">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523" w:rsidRDefault="00987523">
      <w:r>
        <w:separator/>
      </w:r>
    </w:p>
  </w:footnote>
  <w:footnote w:type="continuationSeparator" w:id="0">
    <w:p w:rsidR="00987523" w:rsidRDefault="00987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ED" w:rsidRPr="00E87B77" w:rsidRDefault="00DE6EED" w:rsidP="00E87B77">
    <w:pPr>
      <w:pStyle w:val="En-tte"/>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name w:val="WWNum4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054880"/>
    <w:multiLevelType w:val="hybridMultilevel"/>
    <w:tmpl w:val="43BC12A8"/>
    <w:lvl w:ilvl="0" w:tplc="0409000B">
      <w:start w:val="1"/>
      <w:numFmt w:val="bullet"/>
      <w:lvlText w:val=""/>
      <w:lvlJc w:val="left"/>
      <w:pPr>
        <w:ind w:left="55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51C08"/>
    <w:multiLevelType w:val="hybridMultilevel"/>
    <w:tmpl w:val="2BDA9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9356A4"/>
    <w:multiLevelType w:val="hybridMultilevel"/>
    <w:tmpl w:val="239A49EC"/>
    <w:lvl w:ilvl="0" w:tplc="5450D8F4">
      <w:start w:val="1"/>
      <w:numFmt w:val="decimal"/>
      <w:pStyle w:val="123-Lis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65B3276"/>
    <w:multiLevelType w:val="hybridMultilevel"/>
    <w:tmpl w:val="E1BEE4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F14B0F"/>
    <w:multiLevelType w:val="hybridMultilevel"/>
    <w:tmpl w:val="718695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D55A07"/>
    <w:multiLevelType w:val="hybridMultilevel"/>
    <w:tmpl w:val="E1AE80D8"/>
    <w:lvl w:ilvl="0" w:tplc="88D4B5EE">
      <w:start w:val="1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8932A34"/>
    <w:multiLevelType w:val="hybridMultilevel"/>
    <w:tmpl w:val="222A03C0"/>
    <w:lvl w:ilvl="0" w:tplc="219E2DF8">
      <w:start w:val="1"/>
      <w:numFmt w:val="lowerLetter"/>
      <w:pStyle w:val="ABCList"/>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nsid w:val="3C55536E"/>
    <w:multiLevelType w:val="hybridMultilevel"/>
    <w:tmpl w:val="DEE0F6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D4841F6"/>
    <w:multiLevelType w:val="hybridMultilevel"/>
    <w:tmpl w:val="60B20A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nsid w:val="4030247B"/>
    <w:multiLevelType w:val="hybridMultilevel"/>
    <w:tmpl w:val="E4E02668"/>
    <w:lvl w:ilvl="0" w:tplc="E4B6DAB0">
      <w:start w:val="1"/>
      <w:numFmt w:val="bullet"/>
      <w:pStyle w:val="TableList"/>
      <w:lvlText w:val=""/>
      <w:lvlJc w:val="left"/>
      <w:pPr>
        <w:tabs>
          <w:tab w:val="num" w:pos="1222"/>
        </w:tabs>
        <w:ind w:left="1222" w:hanging="360"/>
      </w:pPr>
      <w:rPr>
        <w:rFonts w:ascii="Wingdings" w:hAnsi="Wingdings" w:hint="default"/>
      </w:rPr>
    </w:lvl>
    <w:lvl w:ilvl="1" w:tplc="04070003">
      <w:start w:val="1"/>
      <w:numFmt w:val="bullet"/>
      <w:lvlText w:val="o"/>
      <w:lvlJc w:val="left"/>
      <w:pPr>
        <w:tabs>
          <w:tab w:val="num" w:pos="1941"/>
        </w:tabs>
        <w:ind w:left="1941" w:hanging="360"/>
      </w:pPr>
      <w:rPr>
        <w:rFonts w:ascii="Courier New" w:hAnsi="Courier New" w:hint="default"/>
      </w:rPr>
    </w:lvl>
    <w:lvl w:ilvl="2" w:tplc="04070005" w:tentative="1">
      <w:start w:val="1"/>
      <w:numFmt w:val="bullet"/>
      <w:lvlText w:val=""/>
      <w:lvlJc w:val="left"/>
      <w:pPr>
        <w:tabs>
          <w:tab w:val="num" w:pos="2661"/>
        </w:tabs>
        <w:ind w:left="2661" w:hanging="360"/>
      </w:pPr>
      <w:rPr>
        <w:rFonts w:ascii="Wingdings" w:hAnsi="Wingdings" w:hint="default"/>
      </w:rPr>
    </w:lvl>
    <w:lvl w:ilvl="3" w:tplc="04070001" w:tentative="1">
      <w:start w:val="1"/>
      <w:numFmt w:val="bullet"/>
      <w:lvlText w:val=""/>
      <w:lvlJc w:val="left"/>
      <w:pPr>
        <w:tabs>
          <w:tab w:val="num" w:pos="3381"/>
        </w:tabs>
        <w:ind w:left="3381" w:hanging="360"/>
      </w:pPr>
      <w:rPr>
        <w:rFonts w:ascii="Symbol" w:hAnsi="Symbol" w:hint="default"/>
      </w:rPr>
    </w:lvl>
    <w:lvl w:ilvl="4" w:tplc="04070003" w:tentative="1">
      <w:start w:val="1"/>
      <w:numFmt w:val="bullet"/>
      <w:lvlText w:val="o"/>
      <w:lvlJc w:val="left"/>
      <w:pPr>
        <w:tabs>
          <w:tab w:val="num" w:pos="4101"/>
        </w:tabs>
        <w:ind w:left="4101" w:hanging="360"/>
      </w:pPr>
      <w:rPr>
        <w:rFonts w:ascii="Courier New" w:hAnsi="Courier New" w:hint="default"/>
      </w:rPr>
    </w:lvl>
    <w:lvl w:ilvl="5" w:tplc="04070005" w:tentative="1">
      <w:start w:val="1"/>
      <w:numFmt w:val="bullet"/>
      <w:lvlText w:val=""/>
      <w:lvlJc w:val="left"/>
      <w:pPr>
        <w:tabs>
          <w:tab w:val="num" w:pos="4821"/>
        </w:tabs>
        <w:ind w:left="4821" w:hanging="360"/>
      </w:pPr>
      <w:rPr>
        <w:rFonts w:ascii="Wingdings" w:hAnsi="Wingdings" w:hint="default"/>
      </w:rPr>
    </w:lvl>
    <w:lvl w:ilvl="6" w:tplc="04070001" w:tentative="1">
      <w:start w:val="1"/>
      <w:numFmt w:val="bullet"/>
      <w:lvlText w:val=""/>
      <w:lvlJc w:val="left"/>
      <w:pPr>
        <w:tabs>
          <w:tab w:val="num" w:pos="5541"/>
        </w:tabs>
        <w:ind w:left="5541" w:hanging="360"/>
      </w:pPr>
      <w:rPr>
        <w:rFonts w:ascii="Symbol" w:hAnsi="Symbol" w:hint="default"/>
      </w:rPr>
    </w:lvl>
    <w:lvl w:ilvl="7" w:tplc="04070003" w:tentative="1">
      <w:start w:val="1"/>
      <w:numFmt w:val="bullet"/>
      <w:lvlText w:val="o"/>
      <w:lvlJc w:val="left"/>
      <w:pPr>
        <w:tabs>
          <w:tab w:val="num" w:pos="6261"/>
        </w:tabs>
        <w:ind w:left="6261" w:hanging="360"/>
      </w:pPr>
      <w:rPr>
        <w:rFonts w:ascii="Courier New" w:hAnsi="Courier New" w:hint="default"/>
      </w:rPr>
    </w:lvl>
    <w:lvl w:ilvl="8" w:tplc="04070005" w:tentative="1">
      <w:start w:val="1"/>
      <w:numFmt w:val="bullet"/>
      <w:lvlText w:val=""/>
      <w:lvlJc w:val="left"/>
      <w:pPr>
        <w:tabs>
          <w:tab w:val="num" w:pos="6981"/>
        </w:tabs>
        <w:ind w:left="6981" w:hanging="360"/>
      </w:pPr>
      <w:rPr>
        <w:rFonts w:ascii="Wingdings" w:hAnsi="Wingdings" w:hint="default"/>
      </w:rPr>
    </w:lvl>
  </w:abstractNum>
  <w:abstractNum w:abstractNumId="12">
    <w:nsid w:val="42E870B0"/>
    <w:multiLevelType w:val="hybridMultilevel"/>
    <w:tmpl w:val="D40C77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6529B5"/>
    <w:multiLevelType w:val="hybridMultilevel"/>
    <w:tmpl w:val="6DBAFE0C"/>
    <w:lvl w:ilvl="0" w:tplc="74BCDDF8">
      <w:start w:val="1"/>
      <w:numFmt w:val="bullet"/>
      <w:pStyle w:val="Liste"/>
      <w:lvlText w:val=""/>
      <w:lvlJc w:val="left"/>
      <w:pPr>
        <w:tabs>
          <w:tab w:val="num" w:pos="360"/>
        </w:tabs>
        <w:ind w:left="360" w:hanging="360"/>
      </w:pPr>
      <w:rPr>
        <w:rFonts w:ascii="Symbol" w:hAnsi="Symbol" w:hint="default"/>
      </w:rPr>
    </w:lvl>
    <w:lvl w:ilvl="1" w:tplc="20B2956A">
      <w:start w:val="1"/>
      <w:numFmt w:val="bullet"/>
      <w:lvlText w:val=""/>
      <w:lvlJc w:val="left"/>
      <w:pPr>
        <w:tabs>
          <w:tab w:val="num" w:pos="928"/>
        </w:tabs>
        <w:ind w:left="928" w:hanging="360"/>
      </w:pPr>
      <w:rPr>
        <w:rFonts w:ascii="Symbol" w:hAnsi="Symbol" w:hint="default"/>
      </w:rPr>
    </w:lvl>
    <w:lvl w:ilvl="2" w:tplc="85E66D92" w:tentative="1">
      <w:start w:val="1"/>
      <w:numFmt w:val="bullet"/>
      <w:lvlText w:val=""/>
      <w:lvlJc w:val="left"/>
      <w:pPr>
        <w:tabs>
          <w:tab w:val="num" w:pos="3011"/>
        </w:tabs>
        <w:ind w:left="3011" w:hanging="360"/>
      </w:pPr>
      <w:rPr>
        <w:rFonts w:ascii="Wingdings" w:hAnsi="Wingdings" w:hint="default"/>
      </w:rPr>
    </w:lvl>
    <w:lvl w:ilvl="3" w:tplc="F5100502" w:tentative="1">
      <w:start w:val="1"/>
      <w:numFmt w:val="bullet"/>
      <w:lvlText w:val=""/>
      <w:lvlJc w:val="left"/>
      <w:pPr>
        <w:tabs>
          <w:tab w:val="num" w:pos="3731"/>
        </w:tabs>
        <w:ind w:left="3731" w:hanging="360"/>
      </w:pPr>
      <w:rPr>
        <w:rFonts w:ascii="Symbol" w:hAnsi="Symbol" w:hint="default"/>
      </w:rPr>
    </w:lvl>
    <w:lvl w:ilvl="4" w:tplc="73B42ED6" w:tentative="1">
      <w:start w:val="1"/>
      <w:numFmt w:val="bullet"/>
      <w:lvlText w:val="o"/>
      <w:lvlJc w:val="left"/>
      <w:pPr>
        <w:tabs>
          <w:tab w:val="num" w:pos="4451"/>
        </w:tabs>
        <w:ind w:left="4451" w:hanging="360"/>
      </w:pPr>
      <w:rPr>
        <w:rFonts w:ascii="Courier New" w:hAnsi="Courier New" w:cs="Courier New" w:hint="default"/>
      </w:rPr>
    </w:lvl>
    <w:lvl w:ilvl="5" w:tplc="3A065BFA" w:tentative="1">
      <w:start w:val="1"/>
      <w:numFmt w:val="bullet"/>
      <w:lvlText w:val=""/>
      <w:lvlJc w:val="left"/>
      <w:pPr>
        <w:tabs>
          <w:tab w:val="num" w:pos="5171"/>
        </w:tabs>
        <w:ind w:left="5171" w:hanging="360"/>
      </w:pPr>
      <w:rPr>
        <w:rFonts w:ascii="Wingdings" w:hAnsi="Wingdings" w:hint="default"/>
      </w:rPr>
    </w:lvl>
    <w:lvl w:ilvl="6" w:tplc="11B0DCE0" w:tentative="1">
      <w:start w:val="1"/>
      <w:numFmt w:val="bullet"/>
      <w:lvlText w:val=""/>
      <w:lvlJc w:val="left"/>
      <w:pPr>
        <w:tabs>
          <w:tab w:val="num" w:pos="5891"/>
        </w:tabs>
        <w:ind w:left="5891" w:hanging="360"/>
      </w:pPr>
      <w:rPr>
        <w:rFonts w:ascii="Symbol" w:hAnsi="Symbol" w:hint="default"/>
      </w:rPr>
    </w:lvl>
    <w:lvl w:ilvl="7" w:tplc="345C1154" w:tentative="1">
      <w:start w:val="1"/>
      <w:numFmt w:val="bullet"/>
      <w:lvlText w:val="o"/>
      <w:lvlJc w:val="left"/>
      <w:pPr>
        <w:tabs>
          <w:tab w:val="num" w:pos="6611"/>
        </w:tabs>
        <w:ind w:left="6611" w:hanging="360"/>
      </w:pPr>
      <w:rPr>
        <w:rFonts w:ascii="Courier New" w:hAnsi="Courier New" w:cs="Courier New" w:hint="default"/>
      </w:rPr>
    </w:lvl>
    <w:lvl w:ilvl="8" w:tplc="09F08454" w:tentative="1">
      <w:start w:val="1"/>
      <w:numFmt w:val="bullet"/>
      <w:lvlText w:val=""/>
      <w:lvlJc w:val="left"/>
      <w:pPr>
        <w:tabs>
          <w:tab w:val="num" w:pos="7331"/>
        </w:tabs>
        <w:ind w:left="7331" w:hanging="360"/>
      </w:pPr>
      <w:rPr>
        <w:rFonts w:ascii="Wingdings" w:hAnsi="Wingdings" w:hint="default"/>
      </w:rPr>
    </w:lvl>
  </w:abstractNum>
  <w:abstractNum w:abstractNumId="14">
    <w:nsid w:val="49F16945"/>
    <w:multiLevelType w:val="hybridMultilevel"/>
    <w:tmpl w:val="ED487046"/>
    <w:lvl w:ilvl="0" w:tplc="A92A22A0">
      <w:start w:val="8"/>
      <w:numFmt w:val="bullet"/>
      <w:pStyle w:val="List2"/>
      <w:lvlText w:val="•"/>
      <w:lvlJc w:val="left"/>
      <w:pPr>
        <w:ind w:left="786" w:hanging="360"/>
      </w:pPr>
      <w:rPr>
        <w:rFonts w:ascii="Arial" w:eastAsia="Times New Roman" w:hAnsi="Arial" w:cs="Aria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5">
    <w:nsid w:val="4F46005A"/>
    <w:multiLevelType w:val="hybridMultilevel"/>
    <w:tmpl w:val="3B92A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B150564"/>
    <w:multiLevelType w:val="hybridMultilevel"/>
    <w:tmpl w:val="FB0EDC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nsid w:val="62D6750F"/>
    <w:multiLevelType w:val="hybridMultilevel"/>
    <w:tmpl w:val="4132A300"/>
    <w:lvl w:ilvl="0" w:tplc="040C0003">
      <w:start w:val="1"/>
      <w:numFmt w:val="bullet"/>
      <w:lvlText w:val="o"/>
      <w:lvlJc w:val="left"/>
      <w:pPr>
        <w:ind w:left="1222" w:hanging="360"/>
      </w:pPr>
      <w:rPr>
        <w:rFonts w:ascii="Courier New" w:hAnsi="Courier New" w:cs="Courier New"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8">
    <w:nsid w:val="6BA90BC3"/>
    <w:multiLevelType w:val="multilevel"/>
    <w:tmpl w:val="2D2C60EA"/>
    <w:lvl w:ilvl="0">
      <w:start w:val="1"/>
      <w:numFmt w:val="decimal"/>
      <w:pStyle w:val="Titre1"/>
      <w:lvlText w:val="%1"/>
      <w:lvlJc w:val="left"/>
      <w:pPr>
        <w:tabs>
          <w:tab w:val="num" w:pos="1419"/>
        </w:tabs>
        <w:ind w:left="1419" w:hanging="709"/>
      </w:pPr>
      <w:rPr>
        <w:rFonts w:hint="default"/>
        <w:b/>
        <w:i w:val="0"/>
        <w:color w:val="C00000"/>
        <w:sz w:val="28"/>
        <w:szCs w:val="28"/>
      </w:rPr>
    </w:lvl>
    <w:lvl w:ilvl="1">
      <w:start w:val="1"/>
      <w:numFmt w:val="decimal"/>
      <w:pStyle w:val="Titre2"/>
      <w:lvlText w:val="%1.%2"/>
      <w:lvlJc w:val="left"/>
      <w:pPr>
        <w:tabs>
          <w:tab w:val="num" w:pos="4537"/>
        </w:tabs>
        <w:ind w:left="4690" w:hanging="862"/>
      </w:pPr>
      <w:rPr>
        <w:rFonts w:ascii="Arial" w:hAnsi="Arial" w:hint="default"/>
        <w:b/>
        <w:i w:val="0"/>
        <w:caps w:val="0"/>
        <w:strike w:val="0"/>
        <w:dstrike w:val="0"/>
        <w:vanish w:val="0"/>
        <w:color w:val="C00000"/>
        <w:sz w:val="24"/>
        <w:szCs w:val="24"/>
        <w:vertAlign w:val="baseline"/>
      </w:rPr>
    </w:lvl>
    <w:lvl w:ilvl="2">
      <w:start w:val="1"/>
      <w:numFmt w:val="decimal"/>
      <w:pStyle w:val="Titre3"/>
      <w:lvlText w:val="%1.%2.%3"/>
      <w:lvlJc w:val="left"/>
      <w:pPr>
        <w:tabs>
          <w:tab w:val="num" w:pos="862"/>
        </w:tabs>
        <w:ind w:left="862" w:hanging="720"/>
      </w:pPr>
      <w:rPr>
        <w:rFonts w:ascii="Arial" w:hAnsi="Arial" w:cs="Arial" w:hint="default"/>
        <w:b/>
        <w:bCs w:val="0"/>
        <w:i w:val="0"/>
        <w:iCs w:val="0"/>
        <w:caps w:val="0"/>
        <w:smallCaps w:val="0"/>
        <w:strike w:val="0"/>
        <w:dstrike w:val="0"/>
        <w:vanish w:val="0"/>
        <w:color w:val="C00000"/>
        <w:spacing w:val="0"/>
        <w:kern w:val="0"/>
        <w:position w:val="0"/>
        <w:sz w:val="24"/>
        <w:szCs w:val="24"/>
        <w:u w:val="none"/>
        <w:vertAlign w:val="baseline"/>
        <w:em w:val="none"/>
      </w:rPr>
    </w:lvl>
    <w:lvl w:ilvl="3">
      <w:start w:val="1"/>
      <w:numFmt w:val="decimal"/>
      <w:pStyle w:val="Titre4"/>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pStyle w:val="Titre6"/>
      <w:lvlText w:val="%1.%2.%3.%4.%5.%6"/>
      <w:lvlJc w:val="left"/>
      <w:pPr>
        <w:tabs>
          <w:tab w:val="num" w:pos="1294"/>
        </w:tabs>
        <w:ind w:left="1294" w:hanging="1152"/>
      </w:pPr>
      <w:rPr>
        <w:rFonts w:hint="default"/>
      </w:rPr>
    </w:lvl>
    <w:lvl w:ilvl="6">
      <w:start w:val="1"/>
      <w:numFmt w:val="decimal"/>
      <w:pStyle w:val="Titre7"/>
      <w:lvlText w:val="%1.%2.%3.%4.%5.%6.%7"/>
      <w:lvlJc w:val="left"/>
      <w:pPr>
        <w:tabs>
          <w:tab w:val="num" w:pos="1438"/>
        </w:tabs>
        <w:ind w:left="1438" w:hanging="1296"/>
      </w:pPr>
      <w:rPr>
        <w:rFonts w:hint="default"/>
      </w:rPr>
    </w:lvl>
    <w:lvl w:ilvl="7">
      <w:start w:val="1"/>
      <w:numFmt w:val="decimal"/>
      <w:pStyle w:val="Titre8"/>
      <w:lvlText w:val="%1.%2.%3.%4.%5.%6.%7.%8"/>
      <w:lvlJc w:val="left"/>
      <w:pPr>
        <w:tabs>
          <w:tab w:val="num" w:pos="1582"/>
        </w:tabs>
        <w:ind w:left="1582" w:hanging="1440"/>
      </w:pPr>
      <w:rPr>
        <w:rFonts w:hint="default"/>
      </w:rPr>
    </w:lvl>
    <w:lvl w:ilvl="8">
      <w:start w:val="1"/>
      <w:numFmt w:val="decimal"/>
      <w:pStyle w:val="Titre9"/>
      <w:lvlText w:val="%1.%2.%3.%4.%5.%6.%7.%8.%9"/>
      <w:lvlJc w:val="left"/>
      <w:pPr>
        <w:tabs>
          <w:tab w:val="num" w:pos="1726"/>
        </w:tabs>
        <w:ind w:left="1726" w:hanging="1584"/>
      </w:pPr>
      <w:rPr>
        <w:rFonts w:hint="default"/>
      </w:rPr>
    </w:lvl>
  </w:abstractNum>
  <w:abstractNum w:abstractNumId="19">
    <w:nsid w:val="76DC2807"/>
    <w:multiLevelType w:val="multilevel"/>
    <w:tmpl w:val="9D82F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86213F1"/>
    <w:multiLevelType w:val="hybridMultilevel"/>
    <w:tmpl w:val="6F0A5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DE62D87"/>
    <w:multiLevelType w:val="hybridMultilevel"/>
    <w:tmpl w:val="ADA8A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8"/>
  </w:num>
  <w:num w:numId="4">
    <w:abstractNumId w:val="14"/>
  </w:num>
  <w:num w:numId="5">
    <w:abstractNumId w:val="11"/>
  </w:num>
  <w:num w:numId="6">
    <w:abstractNumId w:val="18"/>
  </w:num>
  <w:num w:numId="7">
    <w:abstractNumId w:val="12"/>
  </w:num>
  <w:num w:numId="8">
    <w:abstractNumId w:val="1"/>
  </w:num>
  <w:num w:numId="9">
    <w:abstractNumId w:val="16"/>
  </w:num>
  <w:num w:numId="10">
    <w:abstractNumId w:val="2"/>
  </w:num>
  <w:num w:numId="11">
    <w:abstractNumId w:val="5"/>
  </w:num>
  <w:num w:numId="12">
    <w:abstractNumId w:val="19"/>
  </w:num>
  <w:num w:numId="13">
    <w:abstractNumId w:val="17"/>
  </w:num>
  <w:num w:numId="14">
    <w:abstractNumId w:val="6"/>
  </w:num>
  <w:num w:numId="15">
    <w:abstractNumId w:val="3"/>
  </w:num>
  <w:num w:numId="16">
    <w:abstractNumId w:val="9"/>
  </w:num>
  <w:num w:numId="17">
    <w:abstractNumId w:val="7"/>
  </w:num>
  <w:num w:numId="18">
    <w:abstractNumId w:val="21"/>
  </w:num>
  <w:num w:numId="19">
    <w:abstractNumId w:val="10"/>
  </w:num>
  <w:num w:numId="20">
    <w:abstractNumId w:val="15"/>
  </w:num>
  <w:num w:numId="21">
    <w:abstractNumId w:val="2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com">
    <w15:presenceInfo w15:providerId="None" w15:userId="Ana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TrueTypeFonts/>
  <w:saveSubsetFonts/>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IE"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onsecutiveHyphenLimit w:val="1"/>
  <w:hyphenationZone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EE"/>
    <w:rsid w:val="000001E9"/>
    <w:rsid w:val="000004B2"/>
    <w:rsid w:val="0000118A"/>
    <w:rsid w:val="00001515"/>
    <w:rsid w:val="00001D53"/>
    <w:rsid w:val="00002243"/>
    <w:rsid w:val="000022FC"/>
    <w:rsid w:val="000023F6"/>
    <w:rsid w:val="00002E4F"/>
    <w:rsid w:val="00004370"/>
    <w:rsid w:val="00005102"/>
    <w:rsid w:val="000052BB"/>
    <w:rsid w:val="0000586F"/>
    <w:rsid w:val="00005F19"/>
    <w:rsid w:val="0000668C"/>
    <w:rsid w:val="00006889"/>
    <w:rsid w:val="0000692B"/>
    <w:rsid w:val="00006B3E"/>
    <w:rsid w:val="00006BC8"/>
    <w:rsid w:val="00006ED1"/>
    <w:rsid w:val="00006F8B"/>
    <w:rsid w:val="00007505"/>
    <w:rsid w:val="0000752E"/>
    <w:rsid w:val="000075CD"/>
    <w:rsid w:val="000077A9"/>
    <w:rsid w:val="00010A07"/>
    <w:rsid w:val="0001128F"/>
    <w:rsid w:val="00011290"/>
    <w:rsid w:val="0001158C"/>
    <w:rsid w:val="00011756"/>
    <w:rsid w:val="00011990"/>
    <w:rsid w:val="00011EBD"/>
    <w:rsid w:val="00012499"/>
    <w:rsid w:val="000127E0"/>
    <w:rsid w:val="00013823"/>
    <w:rsid w:val="000139D2"/>
    <w:rsid w:val="00013B59"/>
    <w:rsid w:val="00013DDF"/>
    <w:rsid w:val="00013DF5"/>
    <w:rsid w:val="00014001"/>
    <w:rsid w:val="00014BD9"/>
    <w:rsid w:val="00014E7E"/>
    <w:rsid w:val="000151FD"/>
    <w:rsid w:val="000154E0"/>
    <w:rsid w:val="000165AA"/>
    <w:rsid w:val="000167DC"/>
    <w:rsid w:val="0001698B"/>
    <w:rsid w:val="00016A62"/>
    <w:rsid w:val="00017484"/>
    <w:rsid w:val="0001777C"/>
    <w:rsid w:val="00017A57"/>
    <w:rsid w:val="000201CD"/>
    <w:rsid w:val="000207FA"/>
    <w:rsid w:val="00020AEC"/>
    <w:rsid w:val="00020F81"/>
    <w:rsid w:val="00021393"/>
    <w:rsid w:val="00021592"/>
    <w:rsid w:val="000215A9"/>
    <w:rsid w:val="00021664"/>
    <w:rsid w:val="0002169A"/>
    <w:rsid w:val="0002226E"/>
    <w:rsid w:val="00023388"/>
    <w:rsid w:val="000233C6"/>
    <w:rsid w:val="00023CD5"/>
    <w:rsid w:val="00023E2D"/>
    <w:rsid w:val="00023FA4"/>
    <w:rsid w:val="00024251"/>
    <w:rsid w:val="00024599"/>
    <w:rsid w:val="000247B4"/>
    <w:rsid w:val="00024B56"/>
    <w:rsid w:val="00024EF4"/>
    <w:rsid w:val="00025161"/>
    <w:rsid w:val="00026286"/>
    <w:rsid w:val="00026752"/>
    <w:rsid w:val="000267F8"/>
    <w:rsid w:val="00026F4F"/>
    <w:rsid w:val="00027AC5"/>
    <w:rsid w:val="0003000E"/>
    <w:rsid w:val="0003032F"/>
    <w:rsid w:val="000305E3"/>
    <w:rsid w:val="000306BA"/>
    <w:rsid w:val="0003070E"/>
    <w:rsid w:val="00030BBA"/>
    <w:rsid w:val="00030D08"/>
    <w:rsid w:val="00031009"/>
    <w:rsid w:val="0003117F"/>
    <w:rsid w:val="00031419"/>
    <w:rsid w:val="000315A9"/>
    <w:rsid w:val="00031F2B"/>
    <w:rsid w:val="00032049"/>
    <w:rsid w:val="000321DC"/>
    <w:rsid w:val="00032493"/>
    <w:rsid w:val="000325AD"/>
    <w:rsid w:val="00032726"/>
    <w:rsid w:val="00032B45"/>
    <w:rsid w:val="00033036"/>
    <w:rsid w:val="00033112"/>
    <w:rsid w:val="000332F9"/>
    <w:rsid w:val="000338A7"/>
    <w:rsid w:val="00035560"/>
    <w:rsid w:val="00035707"/>
    <w:rsid w:val="00035D67"/>
    <w:rsid w:val="00035FC7"/>
    <w:rsid w:val="000364A9"/>
    <w:rsid w:val="000364E2"/>
    <w:rsid w:val="0003697E"/>
    <w:rsid w:val="00036A94"/>
    <w:rsid w:val="00036C2D"/>
    <w:rsid w:val="00036E74"/>
    <w:rsid w:val="00037235"/>
    <w:rsid w:val="00037594"/>
    <w:rsid w:val="00037629"/>
    <w:rsid w:val="00037747"/>
    <w:rsid w:val="00037CC4"/>
    <w:rsid w:val="000407E5"/>
    <w:rsid w:val="000413AD"/>
    <w:rsid w:val="00041734"/>
    <w:rsid w:val="00042387"/>
    <w:rsid w:val="0004284A"/>
    <w:rsid w:val="00042986"/>
    <w:rsid w:val="00042D0B"/>
    <w:rsid w:val="00042E6D"/>
    <w:rsid w:val="00042F9C"/>
    <w:rsid w:val="00042FDB"/>
    <w:rsid w:val="0004361F"/>
    <w:rsid w:val="00043F54"/>
    <w:rsid w:val="000442A5"/>
    <w:rsid w:val="000442E6"/>
    <w:rsid w:val="0004519A"/>
    <w:rsid w:val="000451CD"/>
    <w:rsid w:val="000451F2"/>
    <w:rsid w:val="0004579A"/>
    <w:rsid w:val="00045A5A"/>
    <w:rsid w:val="00045EFB"/>
    <w:rsid w:val="00045F28"/>
    <w:rsid w:val="00047429"/>
    <w:rsid w:val="00047ACF"/>
    <w:rsid w:val="00047CD3"/>
    <w:rsid w:val="00047F1C"/>
    <w:rsid w:val="00047FB5"/>
    <w:rsid w:val="00050DF6"/>
    <w:rsid w:val="000511AD"/>
    <w:rsid w:val="00051BEB"/>
    <w:rsid w:val="00052562"/>
    <w:rsid w:val="0005275C"/>
    <w:rsid w:val="00052790"/>
    <w:rsid w:val="00052819"/>
    <w:rsid w:val="00052F99"/>
    <w:rsid w:val="000530FB"/>
    <w:rsid w:val="00053453"/>
    <w:rsid w:val="00053BAD"/>
    <w:rsid w:val="00053C74"/>
    <w:rsid w:val="00054141"/>
    <w:rsid w:val="00054273"/>
    <w:rsid w:val="00054A9F"/>
    <w:rsid w:val="000550A4"/>
    <w:rsid w:val="000553EB"/>
    <w:rsid w:val="00057124"/>
    <w:rsid w:val="00057846"/>
    <w:rsid w:val="00060412"/>
    <w:rsid w:val="000607E8"/>
    <w:rsid w:val="00060A77"/>
    <w:rsid w:val="0006166B"/>
    <w:rsid w:val="000616C2"/>
    <w:rsid w:val="00061852"/>
    <w:rsid w:val="0006193D"/>
    <w:rsid w:val="00061A19"/>
    <w:rsid w:val="000626CE"/>
    <w:rsid w:val="00062BC5"/>
    <w:rsid w:val="00062CEB"/>
    <w:rsid w:val="00063781"/>
    <w:rsid w:val="00063963"/>
    <w:rsid w:val="00063D89"/>
    <w:rsid w:val="00063E98"/>
    <w:rsid w:val="0006408F"/>
    <w:rsid w:val="000641A7"/>
    <w:rsid w:val="000642B2"/>
    <w:rsid w:val="00064434"/>
    <w:rsid w:val="0006454C"/>
    <w:rsid w:val="000645D9"/>
    <w:rsid w:val="000648DD"/>
    <w:rsid w:val="00064F2A"/>
    <w:rsid w:val="00065BF4"/>
    <w:rsid w:val="00065DBC"/>
    <w:rsid w:val="0006658E"/>
    <w:rsid w:val="000666C1"/>
    <w:rsid w:val="00066B39"/>
    <w:rsid w:val="00066BB8"/>
    <w:rsid w:val="00066EC2"/>
    <w:rsid w:val="0006704D"/>
    <w:rsid w:val="000674EB"/>
    <w:rsid w:val="00067E18"/>
    <w:rsid w:val="00070A7B"/>
    <w:rsid w:val="000712BB"/>
    <w:rsid w:val="00071DA2"/>
    <w:rsid w:val="00072B53"/>
    <w:rsid w:val="00073599"/>
    <w:rsid w:val="0007494A"/>
    <w:rsid w:val="000749AE"/>
    <w:rsid w:val="00074BC2"/>
    <w:rsid w:val="00074DF2"/>
    <w:rsid w:val="000763A7"/>
    <w:rsid w:val="00076462"/>
    <w:rsid w:val="00076A28"/>
    <w:rsid w:val="00076AE4"/>
    <w:rsid w:val="00077048"/>
    <w:rsid w:val="0007711A"/>
    <w:rsid w:val="00077C4D"/>
    <w:rsid w:val="0008091F"/>
    <w:rsid w:val="00080AA7"/>
    <w:rsid w:val="00080C1C"/>
    <w:rsid w:val="00080E54"/>
    <w:rsid w:val="00081249"/>
    <w:rsid w:val="000813B5"/>
    <w:rsid w:val="00081937"/>
    <w:rsid w:val="00081D7E"/>
    <w:rsid w:val="0008201C"/>
    <w:rsid w:val="00082A82"/>
    <w:rsid w:val="00083C2C"/>
    <w:rsid w:val="00084C6E"/>
    <w:rsid w:val="00084CE9"/>
    <w:rsid w:val="000855BB"/>
    <w:rsid w:val="000855CB"/>
    <w:rsid w:val="00085A26"/>
    <w:rsid w:val="000862A1"/>
    <w:rsid w:val="00086539"/>
    <w:rsid w:val="000865E8"/>
    <w:rsid w:val="00086867"/>
    <w:rsid w:val="00086CF0"/>
    <w:rsid w:val="00086E2F"/>
    <w:rsid w:val="00086EAF"/>
    <w:rsid w:val="0008750C"/>
    <w:rsid w:val="00087B02"/>
    <w:rsid w:val="000904FA"/>
    <w:rsid w:val="00090797"/>
    <w:rsid w:val="00090878"/>
    <w:rsid w:val="00090CE6"/>
    <w:rsid w:val="00091019"/>
    <w:rsid w:val="0009194F"/>
    <w:rsid w:val="00091AEA"/>
    <w:rsid w:val="00091DBF"/>
    <w:rsid w:val="00092022"/>
    <w:rsid w:val="00092567"/>
    <w:rsid w:val="00092801"/>
    <w:rsid w:val="000928E5"/>
    <w:rsid w:val="0009292D"/>
    <w:rsid w:val="000929CE"/>
    <w:rsid w:val="00092A0A"/>
    <w:rsid w:val="00093B7A"/>
    <w:rsid w:val="00093DFE"/>
    <w:rsid w:val="00093F69"/>
    <w:rsid w:val="0009511E"/>
    <w:rsid w:val="000953F7"/>
    <w:rsid w:val="00095D52"/>
    <w:rsid w:val="00096067"/>
    <w:rsid w:val="000962EA"/>
    <w:rsid w:val="000965DF"/>
    <w:rsid w:val="000968C5"/>
    <w:rsid w:val="0009725C"/>
    <w:rsid w:val="000977F6"/>
    <w:rsid w:val="00097E34"/>
    <w:rsid w:val="000A0030"/>
    <w:rsid w:val="000A0C28"/>
    <w:rsid w:val="000A13E1"/>
    <w:rsid w:val="000A16EF"/>
    <w:rsid w:val="000A276C"/>
    <w:rsid w:val="000A2A46"/>
    <w:rsid w:val="000A2FAB"/>
    <w:rsid w:val="000A3231"/>
    <w:rsid w:val="000A38B6"/>
    <w:rsid w:val="000A3954"/>
    <w:rsid w:val="000A3C1B"/>
    <w:rsid w:val="000A3D09"/>
    <w:rsid w:val="000A44E1"/>
    <w:rsid w:val="000A453F"/>
    <w:rsid w:val="000A4D44"/>
    <w:rsid w:val="000A4F8C"/>
    <w:rsid w:val="000A50C3"/>
    <w:rsid w:val="000A5483"/>
    <w:rsid w:val="000A5C7D"/>
    <w:rsid w:val="000A5F0C"/>
    <w:rsid w:val="000A6087"/>
    <w:rsid w:val="000A60BD"/>
    <w:rsid w:val="000A612D"/>
    <w:rsid w:val="000A6656"/>
    <w:rsid w:val="000A6DCF"/>
    <w:rsid w:val="000A6EEA"/>
    <w:rsid w:val="000A6FED"/>
    <w:rsid w:val="000A7105"/>
    <w:rsid w:val="000A76FA"/>
    <w:rsid w:val="000A7B95"/>
    <w:rsid w:val="000B002C"/>
    <w:rsid w:val="000B007E"/>
    <w:rsid w:val="000B0905"/>
    <w:rsid w:val="000B0C84"/>
    <w:rsid w:val="000B0CCD"/>
    <w:rsid w:val="000B0F20"/>
    <w:rsid w:val="000B109F"/>
    <w:rsid w:val="000B128A"/>
    <w:rsid w:val="000B160F"/>
    <w:rsid w:val="000B184A"/>
    <w:rsid w:val="000B18CD"/>
    <w:rsid w:val="000B1AE6"/>
    <w:rsid w:val="000B202E"/>
    <w:rsid w:val="000B2356"/>
    <w:rsid w:val="000B2588"/>
    <w:rsid w:val="000B266C"/>
    <w:rsid w:val="000B28CB"/>
    <w:rsid w:val="000B2D32"/>
    <w:rsid w:val="000B2EA9"/>
    <w:rsid w:val="000B306C"/>
    <w:rsid w:val="000B39E9"/>
    <w:rsid w:val="000B3C24"/>
    <w:rsid w:val="000B40C0"/>
    <w:rsid w:val="000B4766"/>
    <w:rsid w:val="000B489E"/>
    <w:rsid w:val="000B4D8B"/>
    <w:rsid w:val="000B5025"/>
    <w:rsid w:val="000B527D"/>
    <w:rsid w:val="000B55AB"/>
    <w:rsid w:val="000B5798"/>
    <w:rsid w:val="000B598C"/>
    <w:rsid w:val="000B5B39"/>
    <w:rsid w:val="000B5B50"/>
    <w:rsid w:val="000B64F4"/>
    <w:rsid w:val="000B69B2"/>
    <w:rsid w:val="000B74CF"/>
    <w:rsid w:val="000B7643"/>
    <w:rsid w:val="000B7E46"/>
    <w:rsid w:val="000B7F00"/>
    <w:rsid w:val="000B7F5E"/>
    <w:rsid w:val="000C02A3"/>
    <w:rsid w:val="000C02DC"/>
    <w:rsid w:val="000C042D"/>
    <w:rsid w:val="000C0A23"/>
    <w:rsid w:val="000C0C0D"/>
    <w:rsid w:val="000C0D01"/>
    <w:rsid w:val="000C1A5E"/>
    <w:rsid w:val="000C1C81"/>
    <w:rsid w:val="000C1F84"/>
    <w:rsid w:val="000C3820"/>
    <w:rsid w:val="000C38FA"/>
    <w:rsid w:val="000C3AA9"/>
    <w:rsid w:val="000C3CFB"/>
    <w:rsid w:val="000C4102"/>
    <w:rsid w:val="000C4C75"/>
    <w:rsid w:val="000C4FA9"/>
    <w:rsid w:val="000C6260"/>
    <w:rsid w:val="000C68C6"/>
    <w:rsid w:val="000C6D68"/>
    <w:rsid w:val="000C71E4"/>
    <w:rsid w:val="000C7589"/>
    <w:rsid w:val="000D0190"/>
    <w:rsid w:val="000D022D"/>
    <w:rsid w:val="000D0342"/>
    <w:rsid w:val="000D04BC"/>
    <w:rsid w:val="000D0F3C"/>
    <w:rsid w:val="000D1253"/>
    <w:rsid w:val="000D17F5"/>
    <w:rsid w:val="000D20DB"/>
    <w:rsid w:val="000D23DF"/>
    <w:rsid w:val="000D23EE"/>
    <w:rsid w:val="000D2419"/>
    <w:rsid w:val="000D2C2E"/>
    <w:rsid w:val="000D2F74"/>
    <w:rsid w:val="000D3158"/>
    <w:rsid w:val="000D39BD"/>
    <w:rsid w:val="000D3FC2"/>
    <w:rsid w:val="000D4BEC"/>
    <w:rsid w:val="000D500C"/>
    <w:rsid w:val="000D50DD"/>
    <w:rsid w:val="000D52C4"/>
    <w:rsid w:val="000D55C0"/>
    <w:rsid w:val="000D591C"/>
    <w:rsid w:val="000D667E"/>
    <w:rsid w:val="000D685E"/>
    <w:rsid w:val="000D71EC"/>
    <w:rsid w:val="000D78EC"/>
    <w:rsid w:val="000D795B"/>
    <w:rsid w:val="000E0019"/>
    <w:rsid w:val="000E03C5"/>
    <w:rsid w:val="000E193C"/>
    <w:rsid w:val="000E1D6F"/>
    <w:rsid w:val="000E21E0"/>
    <w:rsid w:val="000E2644"/>
    <w:rsid w:val="000E2749"/>
    <w:rsid w:val="000E2B58"/>
    <w:rsid w:val="000E3134"/>
    <w:rsid w:val="000E3302"/>
    <w:rsid w:val="000E346F"/>
    <w:rsid w:val="000E36B5"/>
    <w:rsid w:val="000E3BED"/>
    <w:rsid w:val="000E405E"/>
    <w:rsid w:val="000E489E"/>
    <w:rsid w:val="000E4ED7"/>
    <w:rsid w:val="000E5295"/>
    <w:rsid w:val="000E5A59"/>
    <w:rsid w:val="000E5C3D"/>
    <w:rsid w:val="000E5D53"/>
    <w:rsid w:val="000E5EC5"/>
    <w:rsid w:val="000E63DA"/>
    <w:rsid w:val="000E650C"/>
    <w:rsid w:val="000E758F"/>
    <w:rsid w:val="000E7A25"/>
    <w:rsid w:val="000E7ACD"/>
    <w:rsid w:val="000E7B08"/>
    <w:rsid w:val="000E7C66"/>
    <w:rsid w:val="000E7DCF"/>
    <w:rsid w:val="000E7E79"/>
    <w:rsid w:val="000E7F7F"/>
    <w:rsid w:val="000F1056"/>
    <w:rsid w:val="000F1373"/>
    <w:rsid w:val="000F14CE"/>
    <w:rsid w:val="000F15B6"/>
    <w:rsid w:val="000F1941"/>
    <w:rsid w:val="000F2229"/>
    <w:rsid w:val="000F24A0"/>
    <w:rsid w:val="000F2AC7"/>
    <w:rsid w:val="000F3226"/>
    <w:rsid w:val="000F32D4"/>
    <w:rsid w:val="000F3357"/>
    <w:rsid w:val="000F34A0"/>
    <w:rsid w:val="000F3EF9"/>
    <w:rsid w:val="000F40E0"/>
    <w:rsid w:val="000F4BF9"/>
    <w:rsid w:val="000F4E83"/>
    <w:rsid w:val="000F516A"/>
    <w:rsid w:val="000F6450"/>
    <w:rsid w:val="000F77AF"/>
    <w:rsid w:val="000F7803"/>
    <w:rsid w:val="001004D8"/>
    <w:rsid w:val="00100515"/>
    <w:rsid w:val="0010053E"/>
    <w:rsid w:val="00100562"/>
    <w:rsid w:val="00100C78"/>
    <w:rsid w:val="00100E33"/>
    <w:rsid w:val="0010174D"/>
    <w:rsid w:val="0010211A"/>
    <w:rsid w:val="00102405"/>
    <w:rsid w:val="00102A7B"/>
    <w:rsid w:val="00103B5C"/>
    <w:rsid w:val="00103CA0"/>
    <w:rsid w:val="00103D3A"/>
    <w:rsid w:val="00104142"/>
    <w:rsid w:val="00104291"/>
    <w:rsid w:val="00105359"/>
    <w:rsid w:val="00105868"/>
    <w:rsid w:val="00105D0A"/>
    <w:rsid w:val="00105E20"/>
    <w:rsid w:val="00106047"/>
    <w:rsid w:val="0010703B"/>
    <w:rsid w:val="0010717A"/>
    <w:rsid w:val="0010723E"/>
    <w:rsid w:val="00107C0F"/>
    <w:rsid w:val="00110352"/>
    <w:rsid w:val="001105DB"/>
    <w:rsid w:val="00110DCF"/>
    <w:rsid w:val="00111115"/>
    <w:rsid w:val="00111210"/>
    <w:rsid w:val="001119ED"/>
    <w:rsid w:val="00111DA4"/>
    <w:rsid w:val="00111F60"/>
    <w:rsid w:val="001122C0"/>
    <w:rsid w:val="00112344"/>
    <w:rsid w:val="0011239B"/>
    <w:rsid w:val="00112400"/>
    <w:rsid w:val="001126CC"/>
    <w:rsid w:val="00112AFB"/>
    <w:rsid w:val="0011382A"/>
    <w:rsid w:val="0011398B"/>
    <w:rsid w:val="00113AA3"/>
    <w:rsid w:val="00113B49"/>
    <w:rsid w:val="00114526"/>
    <w:rsid w:val="001149A0"/>
    <w:rsid w:val="00114AE6"/>
    <w:rsid w:val="00114D7E"/>
    <w:rsid w:val="00114F62"/>
    <w:rsid w:val="00115251"/>
    <w:rsid w:val="0011563B"/>
    <w:rsid w:val="00115ADE"/>
    <w:rsid w:val="00115E0C"/>
    <w:rsid w:val="00115E8A"/>
    <w:rsid w:val="00116322"/>
    <w:rsid w:val="001165A0"/>
    <w:rsid w:val="00116BF7"/>
    <w:rsid w:val="00116D85"/>
    <w:rsid w:val="0011726A"/>
    <w:rsid w:val="00117410"/>
    <w:rsid w:val="001204AB"/>
    <w:rsid w:val="0012054E"/>
    <w:rsid w:val="00120563"/>
    <w:rsid w:val="0012066B"/>
    <w:rsid w:val="00120F47"/>
    <w:rsid w:val="0012111E"/>
    <w:rsid w:val="00121F1F"/>
    <w:rsid w:val="00122257"/>
    <w:rsid w:val="001223AB"/>
    <w:rsid w:val="0012296C"/>
    <w:rsid w:val="001234BB"/>
    <w:rsid w:val="00123986"/>
    <w:rsid w:val="00123B84"/>
    <w:rsid w:val="0012446B"/>
    <w:rsid w:val="00124C84"/>
    <w:rsid w:val="001250F3"/>
    <w:rsid w:val="0012558A"/>
    <w:rsid w:val="0012707D"/>
    <w:rsid w:val="00127191"/>
    <w:rsid w:val="0012732D"/>
    <w:rsid w:val="001275F6"/>
    <w:rsid w:val="0012764E"/>
    <w:rsid w:val="00127B58"/>
    <w:rsid w:val="00127B8A"/>
    <w:rsid w:val="00127CF6"/>
    <w:rsid w:val="00127F69"/>
    <w:rsid w:val="001301F3"/>
    <w:rsid w:val="001304D4"/>
    <w:rsid w:val="00130D0F"/>
    <w:rsid w:val="00130F18"/>
    <w:rsid w:val="0013108A"/>
    <w:rsid w:val="00131412"/>
    <w:rsid w:val="001314FB"/>
    <w:rsid w:val="00131EE8"/>
    <w:rsid w:val="00131F61"/>
    <w:rsid w:val="00132056"/>
    <w:rsid w:val="00132B24"/>
    <w:rsid w:val="001330EF"/>
    <w:rsid w:val="0013311D"/>
    <w:rsid w:val="00133141"/>
    <w:rsid w:val="001334C8"/>
    <w:rsid w:val="00133B9A"/>
    <w:rsid w:val="00133C0A"/>
    <w:rsid w:val="00133C91"/>
    <w:rsid w:val="00134036"/>
    <w:rsid w:val="001344A5"/>
    <w:rsid w:val="00134514"/>
    <w:rsid w:val="001345A3"/>
    <w:rsid w:val="001346C6"/>
    <w:rsid w:val="001347BA"/>
    <w:rsid w:val="0013499C"/>
    <w:rsid w:val="00135346"/>
    <w:rsid w:val="001353C0"/>
    <w:rsid w:val="00135449"/>
    <w:rsid w:val="00135505"/>
    <w:rsid w:val="00135FE7"/>
    <w:rsid w:val="00136002"/>
    <w:rsid w:val="00136334"/>
    <w:rsid w:val="00136E79"/>
    <w:rsid w:val="00137149"/>
    <w:rsid w:val="00137289"/>
    <w:rsid w:val="0013754A"/>
    <w:rsid w:val="0013765F"/>
    <w:rsid w:val="00140034"/>
    <w:rsid w:val="001403DD"/>
    <w:rsid w:val="001408A0"/>
    <w:rsid w:val="00140969"/>
    <w:rsid w:val="00140B6C"/>
    <w:rsid w:val="00140F50"/>
    <w:rsid w:val="00141D6F"/>
    <w:rsid w:val="0014220A"/>
    <w:rsid w:val="00142464"/>
    <w:rsid w:val="00142775"/>
    <w:rsid w:val="00143605"/>
    <w:rsid w:val="0014369E"/>
    <w:rsid w:val="00143925"/>
    <w:rsid w:val="00143B67"/>
    <w:rsid w:val="001440CF"/>
    <w:rsid w:val="00144162"/>
    <w:rsid w:val="001443F5"/>
    <w:rsid w:val="00144546"/>
    <w:rsid w:val="00144F20"/>
    <w:rsid w:val="0014501B"/>
    <w:rsid w:val="0014514E"/>
    <w:rsid w:val="0014544D"/>
    <w:rsid w:val="001455DA"/>
    <w:rsid w:val="00145C1D"/>
    <w:rsid w:val="00145DF0"/>
    <w:rsid w:val="00145F77"/>
    <w:rsid w:val="00146409"/>
    <w:rsid w:val="0014677E"/>
    <w:rsid w:val="00146A8A"/>
    <w:rsid w:val="001474FB"/>
    <w:rsid w:val="00147771"/>
    <w:rsid w:val="00147FE3"/>
    <w:rsid w:val="00150A59"/>
    <w:rsid w:val="00150E71"/>
    <w:rsid w:val="00151398"/>
    <w:rsid w:val="00151839"/>
    <w:rsid w:val="00151A68"/>
    <w:rsid w:val="001520F5"/>
    <w:rsid w:val="001524EF"/>
    <w:rsid w:val="00152552"/>
    <w:rsid w:val="00152817"/>
    <w:rsid w:val="00152958"/>
    <w:rsid w:val="00152AD6"/>
    <w:rsid w:val="00152D5B"/>
    <w:rsid w:val="00152F1D"/>
    <w:rsid w:val="00153CAF"/>
    <w:rsid w:val="00153CB0"/>
    <w:rsid w:val="00153CF2"/>
    <w:rsid w:val="00153F98"/>
    <w:rsid w:val="00154180"/>
    <w:rsid w:val="00154625"/>
    <w:rsid w:val="00154CF0"/>
    <w:rsid w:val="0015507F"/>
    <w:rsid w:val="00155133"/>
    <w:rsid w:val="00155BF8"/>
    <w:rsid w:val="001567CD"/>
    <w:rsid w:val="001567E8"/>
    <w:rsid w:val="00156E99"/>
    <w:rsid w:val="001573AD"/>
    <w:rsid w:val="0015776D"/>
    <w:rsid w:val="00160338"/>
    <w:rsid w:val="00160ADD"/>
    <w:rsid w:val="00160EB3"/>
    <w:rsid w:val="00161870"/>
    <w:rsid w:val="00161D26"/>
    <w:rsid w:val="0016200C"/>
    <w:rsid w:val="0016239A"/>
    <w:rsid w:val="001627D1"/>
    <w:rsid w:val="001628CB"/>
    <w:rsid w:val="00162CBB"/>
    <w:rsid w:val="001633F6"/>
    <w:rsid w:val="001639B6"/>
    <w:rsid w:val="00163DCE"/>
    <w:rsid w:val="0016435A"/>
    <w:rsid w:val="001644F7"/>
    <w:rsid w:val="0016467F"/>
    <w:rsid w:val="00164A7C"/>
    <w:rsid w:val="00164F9A"/>
    <w:rsid w:val="001650FA"/>
    <w:rsid w:val="001655E8"/>
    <w:rsid w:val="0016577B"/>
    <w:rsid w:val="00165B75"/>
    <w:rsid w:val="00165ED1"/>
    <w:rsid w:val="00165EE0"/>
    <w:rsid w:val="0016615D"/>
    <w:rsid w:val="001661A9"/>
    <w:rsid w:val="00166B56"/>
    <w:rsid w:val="001671AF"/>
    <w:rsid w:val="001673CA"/>
    <w:rsid w:val="001675F5"/>
    <w:rsid w:val="00167B6A"/>
    <w:rsid w:val="001703FA"/>
    <w:rsid w:val="00170411"/>
    <w:rsid w:val="00170ABF"/>
    <w:rsid w:val="00170F93"/>
    <w:rsid w:val="00171B48"/>
    <w:rsid w:val="00171B4B"/>
    <w:rsid w:val="00171FE0"/>
    <w:rsid w:val="001726A2"/>
    <w:rsid w:val="0017289A"/>
    <w:rsid w:val="00172CDD"/>
    <w:rsid w:val="00172DDE"/>
    <w:rsid w:val="00172F9C"/>
    <w:rsid w:val="001731CC"/>
    <w:rsid w:val="0017322B"/>
    <w:rsid w:val="00173521"/>
    <w:rsid w:val="00173617"/>
    <w:rsid w:val="00173E3C"/>
    <w:rsid w:val="00174316"/>
    <w:rsid w:val="001743F0"/>
    <w:rsid w:val="00174B52"/>
    <w:rsid w:val="00174BCD"/>
    <w:rsid w:val="00174E74"/>
    <w:rsid w:val="00175A47"/>
    <w:rsid w:val="00175F15"/>
    <w:rsid w:val="001767A5"/>
    <w:rsid w:val="00176B4D"/>
    <w:rsid w:val="00176E7E"/>
    <w:rsid w:val="00176EC3"/>
    <w:rsid w:val="00177301"/>
    <w:rsid w:val="0017775C"/>
    <w:rsid w:val="00177C7D"/>
    <w:rsid w:val="00177E64"/>
    <w:rsid w:val="00177FEE"/>
    <w:rsid w:val="00181950"/>
    <w:rsid w:val="00181B37"/>
    <w:rsid w:val="0018203C"/>
    <w:rsid w:val="00182517"/>
    <w:rsid w:val="001826BA"/>
    <w:rsid w:val="0018278A"/>
    <w:rsid w:val="00182A58"/>
    <w:rsid w:val="00182CFE"/>
    <w:rsid w:val="0018305A"/>
    <w:rsid w:val="0018327C"/>
    <w:rsid w:val="00183AB4"/>
    <w:rsid w:val="00183CBE"/>
    <w:rsid w:val="00183D1B"/>
    <w:rsid w:val="00183EEB"/>
    <w:rsid w:val="00184170"/>
    <w:rsid w:val="00184EC9"/>
    <w:rsid w:val="0018539C"/>
    <w:rsid w:val="001855FA"/>
    <w:rsid w:val="00186CDB"/>
    <w:rsid w:val="001871F7"/>
    <w:rsid w:val="001876B2"/>
    <w:rsid w:val="00187BDB"/>
    <w:rsid w:val="00187FDE"/>
    <w:rsid w:val="001905CA"/>
    <w:rsid w:val="0019088E"/>
    <w:rsid w:val="00190956"/>
    <w:rsid w:val="00190CF4"/>
    <w:rsid w:val="00191051"/>
    <w:rsid w:val="0019165E"/>
    <w:rsid w:val="001919CB"/>
    <w:rsid w:val="00191B53"/>
    <w:rsid w:val="00192564"/>
    <w:rsid w:val="00192D6E"/>
    <w:rsid w:val="00192DBB"/>
    <w:rsid w:val="001935D7"/>
    <w:rsid w:val="00193ABF"/>
    <w:rsid w:val="001942C8"/>
    <w:rsid w:val="001947AF"/>
    <w:rsid w:val="00194BE1"/>
    <w:rsid w:val="00194F8A"/>
    <w:rsid w:val="001950DB"/>
    <w:rsid w:val="00195602"/>
    <w:rsid w:val="00195FC5"/>
    <w:rsid w:val="001968DB"/>
    <w:rsid w:val="00196979"/>
    <w:rsid w:val="00196A02"/>
    <w:rsid w:val="00196E93"/>
    <w:rsid w:val="001971AA"/>
    <w:rsid w:val="00197BD3"/>
    <w:rsid w:val="00197C9C"/>
    <w:rsid w:val="00197F2A"/>
    <w:rsid w:val="001A02C4"/>
    <w:rsid w:val="001A134C"/>
    <w:rsid w:val="001A21DD"/>
    <w:rsid w:val="001A2596"/>
    <w:rsid w:val="001A25F8"/>
    <w:rsid w:val="001A2D67"/>
    <w:rsid w:val="001A2E79"/>
    <w:rsid w:val="001A3065"/>
    <w:rsid w:val="001A375E"/>
    <w:rsid w:val="001A506D"/>
    <w:rsid w:val="001A52CE"/>
    <w:rsid w:val="001A530A"/>
    <w:rsid w:val="001A56F1"/>
    <w:rsid w:val="001A5BA4"/>
    <w:rsid w:val="001A5E06"/>
    <w:rsid w:val="001A62DF"/>
    <w:rsid w:val="001A6ACC"/>
    <w:rsid w:val="001A7473"/>
    <w:rsid w:val="001A78F8"/>
    <w:rsid w:val="001A7F89"/>
    <w:rsid w:val="001A7FD3"/>
    <w:rsid w:val="001B118F"/>
    <w:rsid w:val="001B129F"/>
    <w:rsid w:val="001B19DC"/>
    <w:rsid w:val="001B1A2E"/>
    <w:rsid w:val="001B1D37"/>
    <w:rsid w:val="001B2053"/>
    <w:rsid w:val="001B21E6"/>
    <w:rsid w:val="001B2D2C"/>
    <w:rsid w:val="001B2DCF"/>
    <w:rsid w:val="001B3048"/>
    <w:rsid w:val="001B3431"/>
    <w:rsid w:val="001B466E"/>
    <w:rsid w:val="001B51A2"/>
    <w:rsid w:val="001B53F3"/>
    <w:rsid w:val="001B58A1"/>
    <w:rsid w:val="001B5C96"/>
    <w:rsid w:val="001B5D22"/>
    <w:rsid w:val="001B60EE"/>
    <w:rsid w:val="001B615C"/>
    <w:rsid w:val="001B637B"/>
    <w:rsid w:val="001B6654"/>
    <w:rsid w:val="001B720D"/>
    <w:rsid w:val="001B75B2"/>
    <w:rsid w:val="001B7968"/>
    <w:rsid w:val="001B7AE5"/>
    <w:rsid w:val="001C0217"/>
    <w:rsid w:val="001C0986"/>
    <w:rsid w:val="001C0B19"/>
    <w:rsid w:val="001C0BC8"/>
    <w:rsid w:val="001C0D00"/>
    <w:rsid w:val="001C167A"/>
    <w:rsid w:val="001C1AB1"/>
    <w:rsid w:val="001C2745"/>
    <w:rsid w:val="001C2897"/>
    <w:rsid w:val="001C28B7"/>
    <w:rsid w:val="001C2EC6"/>
    <w:rsid w:val="001C3290"/>
    <w:rsid w:val="001C337A"/>
    <w:rsid w:val="001C36C3"/>
    <w:rsid w:val="001C3AA4"/>
    <w:rsid w:val="001C3E6C"/>
    <w:rsid w:val="001C418D"/>
    <w:rsid w:val="001C434D"/>
    <w:rsid w:val="001C44C2"/>
    <w:rsid w:val="001C4550"/>
    <w:rsid w:val="001C5179"/>
    <w:rsid w:val="001C524D"/>
    <w:rsid w:val="001C5BBB"/>
    <w:rsid w:val="001C621E"/>
    <w:rsid w:val="001C6946"/>
    <w:rsid w:val="001C6F15"/>
    <w:rsid w:val="001C6FA3"/>
    <w:rsid w:val="001C789D"/>
    <w:rsid w:val="001C7AF9"/>
    <w:rsid w:val="001D0292"/>
    <w:rsid w:val="001D0B25"/>
    <w:rsid w:val="001D1280"/>
    <w:rsid w:val="001D18BB"/>
    <w:rsid w:val="001D20BF"/>
    <w:rsid w:val="001D26C4"/>
    <w:rsid w:val="001D282D"/>
    <w:rsid w:val="001D28BC"/>
    <w:rsid w:val="001D2D89"/>
    <w:rsid w:val="001D3367"/>
    <w:rsid w:val="001D33E6"/>
    <w:rsid w:val="001D35E3"/>
    <w:rsid w:val="001D3822"/>
    <w:rsid w:val="001D3B67"/>
    <w:rsid w:val="001D49D5"/>
    <w:rsid w:val="001D4F9F"/>
    <w:rsid w:val="001D5423"/>
    <w:rsid w:val="001D5B93"/>
    <w:rsid w:val="001D5D48"/>
    <w:rsid w:val="001D6A16"/>
    <w:rsid w:val="001E0D2E"/>
    <w:rsid w:val="001E12D7"/>
    <w:rsid w:val="001E1328"/>
    <w:rsid w:val="001E1A1B"/>
    <w:rsid w:val="001E1AE4"/>
    <w:rsid w:val="001E1B3A"/>
    <w:rsid w:val="001E2009"/>
    <w:rsid w:val="001E24B6"/>
    <w:rsid w:val="001E2733"/>
    <w:rsid w:val="001E2F94"/>
    <w:rsid w:val="001E334A"/>
    <w:rsid w:val="001E33BF"/>
    <w:rsid w:val="001E348D"/>
    <w:rsid w:val="001E37A3"/>
    <w:rsid w:val="001E38AC"/>
    <w:rsid w:val="001E42C5"/>
    <w:rsid w:val="001E4587"/>
    <w:rsid w:val="001E46FF"/>
    <w:rsid w:val="001E4FDA"/>
    <w:rsid w:val="001E5788"/>
    <w:rsid w:val="001E5907"/>
    <w:rsid w:val="001E5EF9"/>
    <w:rsid w:val="001E6FFC"/>
    <w:rsid w:val="001E710B"/>
    <w:rsid w:val="001E7429"/>
    <w:rsid w:val="001F0306"/>
    <w:rsid w:val="001F0608"/>
    <w:rsid w:val="001F11FA"/>
    <w:rsid w:val="001F145D"/>
    <w:rsid w:val="001F1B34"/>
    <w:rsid w:val="001F1DA4"/>
    <w:rsid w:val="001F2589"/>
    <w:rsid w:val="001F2614"/>
    <w:rsid w:val="001F2649"/>
    <w:rsid w:val="001F2E28"/>
    <w:rsid w:val="001F347E"/>
    <w:rsid w:val="001F37A6"/>
    <w:rsid w:val="001F3B1E"/>
    <w:rsid w:val="001F3F15"/>
    <w:rsid w:val="001F4232"/>
    <w:rsid w:val="001F47E6"/>
    <w:rsid w:val="001F4C5F"/>
    <w:rsid w:val="001F5205"/>
    <w:rsid w:val="001F5438"/>
    <w:rsid w:val="001F5513"/>
    <w:rsid w:val="001F59C3"/>
    <w:rsid w:val="001F5B33"/>
    <w:rsid w:val="001F6605"/>
    <w:rsid w:val="001F6E0B"/>
    <w:rsid w:val="001F6E59"/>
    <w:rsid w:val="001F70CA"/>
    <w:rsid w:val="001F7E31"/>
    <w:rsid w:val="001F7EBD"/>
    <w:rsid w:val="00200096"/>
    <w:rsid w:val="00200285"/>
    <w:rsid w:val="00200BE2"/>
    <w:rsid w:val="00200FBE"/>
    <w:rsid w:val="002013F8"/>
    <w:rsid w:val="002019C3"/>
    <w:rsid w:val="0020237C"/>
    <w:rsid w:val="00202D17"/>
    <w:rsid w:val="002034A8"/>
    <w:rsid w:val="002035EA"/>
    <w:rsid w:val="00203735"/>
    <w:rsid w:val="00204177"/>
    <w:rsid w:val="002042D8"/>
    <w:rsid w:val="0020454C"/>
    <w:rsid w:val="002045D2"/>
    <w:rsid w:val="00205558"/>
    <w:rsid w:val="00205E5C"/>
    <w:rsid w:val="00205FBE"/>
    <w:rsid w:val="00206815"/>
    <w:rsid w:val="0020691C"/>
    <w:rsid w:val="00210539"/>
    <w:rsid w:val="0021073F"/>
    <w:rsid w:val="00210E03"/>
    <w:rsid w:val="00210EA7"/>
    <w:rsid w:val="002113CD"/>
    <w:rsid w:val="002115CD"/>
    <w:rsid w:val="0021172C"/>
    <w:rsid w:val="002121E5"/>
    <w:rsid w:val="00212D68"/>
    <w:rsid w:val="00212E3B"/>
    <w:rsid w:val="0021339F"/>
    <w:rsid w:val="002133DD"/>
    <w:rsid w:val="00213C4C"/>
    <w:rsid w:val="00213E50"/>
    <w:rsid w:val="002144BE"/>
    <w:rsid w:val="002149FE"/>
    <w:rsid w:val="00214CCA"/>
    <w:rsid w:val="00214ECD"/>
    <w:rsid w:val="00215206"/>
    <w:rsid w:val="002152BF"/>
    <w:rsid w:val="00215746"/>
    <w:rsid w:val="00216199"/>
    <w:rsid w:val="00216347"/>
    <w:rsid w:val="00216E83"/>
    <w:rsid w:val="00217310"/>
    <w:rsid w:val="00217A63"/>
    <w:rsid w:val="00217ABA"/>
    <w:rsid w:val="00217F30"/>
    <w:rsid w:val="00220D0C"/>
    <w:rsid w:val="00221253"/>
    <w:rsid w:val="00221C2C"/>
    <w:rsid w:val="00222175"/>
    <w:rsid w:val="00222300"/>
    <w:rsid w:val="00222454"/>
    <w:rsid w:val="0022272E"/>
    <w:rsid w:val="00222F34"/>
    <w:rsid w:val="00222F7B"/>
    <w:rsid w:val="0022320B"/>
    <w:rsid w:val="00223606"/>
    <w:rsid w:val="00223B6E"/>
    <w:rsid w:val="00223DC6"/>
    <w:rsid w:val="00223ED8"/>
    <w:rsid w:val="0022411A"/>
    <w:rsid w:val="00224169"/>
    <w:rsid w:val="00224580"/>
    <w:rsid w:val="002247B4"/>
    <w:rsid w:val="002253A4"/>
    <w:rsid w:val="0022575C"/>
    <w:rsid w:val="002257CE"/>
    <w:rsid w:val="00226DF9"/>
    <w:rsid w:val="00226FCD"/>
    <w:rsid w:val="002279C2"/>
    <w:rsid w:val="002279F6"/>
    <w:rsid w:val="00227B87"/>
    <w:rsid w:val="0023083A"/>
    <w:rsid w:val="00230FD2"/>
    <w:rsid w:val="002316DD"/>
    <w:rsid w:val="0023172F"/>
    <w:rsid w:val="00231821"/>
    <w:rsid w:val="00231D8C"/>
    <w:rsid w:val="00231DC9"/>
    <w:rsid w:val="00232595"/>
    <w:rsid w:val="002326BF"/>
    <w:rsid w:val="00233B11"/>
    <w:rsid w:val="00233C37"/>
    <w:rsid w:val="002351FF"/>
    <w:rsid w:val="002352BE"/>
    <w:rsid w:val="00235608"/>
    <w:rsid w:val="00235640"/>
    <w:rsid w:val="002357AF"/>
    <w:rsid w:val="002357E5"/>
    <w:rsid w:val="002359C6"/>
    <w:rsid w:val="00235A4A"/>
    <w:rsid w:val="00235E5E"/>
    <w:rsid w:val="00235FE4"/>
    <w:rsid w:val="002360D2"/>
    <w:rsid w:val="0023664D"/>
    <w:rsid w:val="002375E6"/>
    <w:rsid w:val="00237866"/>
    <w:rsid w:val="00237DED"/>
    <w:rsid w:val="00240615"/>
    <w:rsid w:val="0024197C"/>
    <w:rsid w:val="00242796"/>
    <w:rsid w:val="00242A28"/>
    <w:rsid w:val="002430E1"/>
    <w:rsid w:val="0024315D"/>
    <w:rsid w:val="00243332"/>
    <w:rsid w:val="00243BF6"/>
    <w:rsid w:val="00243C3F"/>
    <w:rsid w:val="002447F1"/>
    <w:rsid w:val="00244947"/>
    <w:rsid w:val="00244D50"/>
    <w:rsid w:val="00244F35"/>
    <w:rsid w:val="00245222"/>
    <w:rsid w:val="00245898"/>
    <w:rsid w:val="00245F0C"/>
    <w:rsid w:val="0024647F"/>
    <w:rsid w:val="00246BB5"/>
    <w:rsid w:val="00246DD2"/>
    <w:rsid w:val="00247284"/>
    <w:rsid w:val="0024749E"/>
    <w:rsid w:val="00247910"/>
    <w:rsid w:val="00247EBA"/>
    <w:rsid w:val="00250933"/>
    <w:rsid w:val="00250E36"/>
    <w:rsid w:val="00251DF8"/>
    <w:rsid w:val="0025209D"/>
    <w:rsid w:val="00252325"/>
    <w:rsid w:val="00252380"/>
    <w:rsid w:val="002525CB"/>
    <w:rsid w:val="00252C53"/>
    <w:rsid w:val="00252DAB"/>
    <w:rsid w:val="002533AC"/>
    <w:rsid w:val="00253E90"/>
    <w:rsid w:val="002541CC"/>
    <w:rsid w:val="0025447C"/>
    <w:rsid w:val="00254C8A"/>
    <w:rsid w:val="00254CFE"/>
    <w:rsid w:val="002558C9"/>
    <w:rsid w:val="00256CF3"/>
    <w:rsid w:val="00256D3A"/>
    <w:rsid w:val="00256EAC"/>
    <w:rsid w:val="00256F60"/>
    <w:rsid w:val="00257608"/>
    <w:rsid w:val="00260045"/>
    <w:rsid w:val="00260097"/>
    <w:rsid w:val="002601A6"/>
    <w:rsid w:val="00260B0C"/>
    <w:rsid w:val="00260D98"/>
    <w:rsid w:val="00261617"/>
    <w:rsid w:val="00261F71"/>
    <w:rsid w:val="00262037"/>
    <w:rsid w:val="00262449"/>
    <w:rsid w:val="0026291A"/>
    <w:rsid w:val="00263502"/>
    <w:rsid w:val="00263605"/>
    <w:rsid w:val="00263792"/>
    <w:rsid w:val="00263989"/>
    <w:rsid w:val="002640E8"/>
    <w:rsid w:val="0026411C"/>
    <w:rsid w:val="00264239"/>
    <w:rsid w:val="0026424C"/>
    <w:rsid w:val="0026426F"/>
    <w:rsid w:val="0026538B"/>
    <w:rsid w:val="002654A0"/>
    <w:rsid w:val="002655D4"/>
    <w:rsid w:val="002659A8"/>
    <w:rsid w:val="00265BFA"/>
    <w:rsid w:val="00265C22"/>
    <w:rsid w:val="00265C82"/>
    <w:rsid w:val="00265EEF"/>
    <w:rsid w:val="00266B0F"/>
    <w:rsid w:val="0026725C"/>
    <w:rsid w:val="0026747E"/>
    <w:rsid w:val="0026748B"/>
    <w:rsid w:val="002674B1"/>
    <w:rsid w:val="00267666"/>
    <w:rsid w:val="0026766F"/>
    <w:rsid w:val="00267690"/>
    <w:rsid w:val="00267B77"/>
    <w:rsid w:val="00270798"/>
    <w:rsid w:val="00270E05"/>
    <w:rsid w:val="00270ECD"/>
    <w:rsid w:val="002719F5"/>
    <w:rsid w:val="00271C30"/>
    <w:rsid w:val="002720B6"/>
    <w:rsid w:val="00272275"/>
    <w:rsid w:val="0027267B"/>
    <w:rsid w:val="00272822"/>
    <w:rsid w:val="00272AD0"/>
    <w:rsid w:val="00272AFA"/>
    <w:rsid w:val="00272B6A"/>
    <w:rsid w:val="00272BE5"/>
    <w:rsid w:val="002733A9"/>
    <w:rsid w:val="00274040"/>
    <w:rsid w:val="0027438C"/>
    <w:rsid w:val="00275295"/>
    <w:rsid w:val="002752B9"/>
    <w:rsid w:val="002755E8"/>
    <w:rsid w:val="002758BC"/>
    <w:rsid w:val="002760E7"/>
    <w:rsid w:val="00276151"/>
    <w:rsid w:val="002761E6"/>
    <w:rsid w:val="00276388"/>
    <w:rsid w:val="00276E7B"/>
    <w:rsid w:val="002772C8"/>
    <w:rsid w:val="00277586"/>
    <w:rsid w:val="002779E5"/>
    <w:rsid w:val="00277A13"/>
    <w:rsid w:val="0028051D"/>
    <w:rsid w:val="00280559"/>
    <w:rsid w:val="00280BA3"/>
    <w:rsid w:val="00280E09"/>
    <w:rsid w:val="0028104E"/>
    <w:rsid w:val="00281459"/>
    <w:rsid w:val="0028186E"/>
    <w:rsid w:val="002823BF"/>
    <w:rsid w:val="0028282C"/>
    <w:rsid w:val="00282982"/>
    <w:rsid w:val="00282B80"/>
    <w:rsid w:val="00282F04"/>
    <w:rsid w:val="00283248"/>
    <w:rsid w:val="0028343B"/>
    <w:rsid w:val="0028346B"/>
    <w:rsid w:val="002834C4"/>
    <w:rsid w:val="00283997"/>
    <w:rsid w:val="00283A56"/>
    <w:rsid w:val="0028413F"/>
    <w:rsid w:val="00284283"/>
    <w:rsid w:val="00284949"/>
    <w:rsid w:val="00284A19"/>
    <w:rsid w:val="00284B22"/>
    <w:rsid w:val="00284D6F"/>
    <w:rsid w:val="00284E97"/>
    <w:rsid w:val="0028583F"/>
    <w:rsid w:val="00285CB7"/>
    <w:rsid w:val="00285DD4"/>
    <w:rsid w:val="00285F25"/>
    <w:rsid w:val="002860D2"/>
    <w:rsid w:val="0028639C"/>
    <w:rsid w:val="002863BD"/>
    <w:rsid w:val="0028708F"/>
    <w:rsid w:val="00287412"/>
    <w:rsid w:val="0028754F"/>
    <w:rsid w:val="00287618"/>
    <w:rsid w:val="002877BC"/>
    <w:rsid w:val="00287BA9"/>
    <w:rsid w:val="00290011"/>
    <w:rsid w:val="00290138"/>
    <w:rsid w:val="002907C0"/>
    <w:rsid w:val="00290846"/>
    <w:rsid w:val="00291279"/>
    <w:rsid w:val="002915CC"/>
    <w:rsid w:val="00291793"/>
    <w:rsid w:val="002918ED"/>
    <w:rsid w:val="002924C0"/>
    <w:rsid w:val="002926C6"/>
    <w:rsid w:val="0029392A"/>
    <w:rsid w:val="002939CD"/>
    <w:rsid w:val="00293CB4"/>
    <w:rsid w:val="00293DA9"/>
    <w:rsid w:val="00294059"/>
    <w:rsid w:val="002942B4"/>
    <w:rsid w:val="00294331"/>
    <w:rsid w:val="0029452A"/>
    <w:rsid w:val="002947F9"/>
    <w:rsid w:val="002948AF"/>
    <w:rsid w:val="00294C05"/>
    <w:rsid w:val="0029536A"/>
    <w:rsid w:val="002957A3"/>
    <w:rsid w:val="00295E46"/>
    <w:rsid w:val="002961A5"/>
    <w:rsid w:val="00296390"/>
    <w:rsid w:val="00296FCB"/>
    <w:rsid w:val="00297322"/>
    <w:rsid w:val="00297D48"/>
    <w:rsid w:val="002A0283"/>
    <w:rsid w:val="002A029E"/>
    <w:rsid w:val="002A02A3"/>
    <w:rsid w:val="002A0B66"/>
    <w:rsid w:val="002A0D55"/>
    <w:rsid w:val="002A1612"/>
    <w:rsid w:val="002A17D4"/>
    <w:rsid w:val="002A1C13"/>
    <w:rsid w:val="002A259F"/>
    <w:rsid w:val="002A283B"/>
    <w:rsid w:val="002A29A2"/>
    <w:rsid w:val="002A2D4A"/>
    <w:rsid w:val="002A34B1"/>
    <w:rsid w:val="002A3542"/>
    <w:rsid w:val="002A4097"/>
    <w:rsid w:val="002A425A"/>
    <w:rsid w:val="002A45BD"/>
    <w:rsid w:val="002A4800"/>
    <w:rsid w:val="002A4DB4"/>
    <w:rsid w:val="002A4DC3"/>
    <w:rsid w:val="002A5789"/>
    <w:rsid w:val="002A587E"/>
    <w:rsid w:val="002A58AC"/>
    <w:rsid w:val="002A5B2B"/>
    <w:rsid w:val="002A5C3C"/>
    <w:rsid w:val="002A6643"/>
    <w:rsid w:val="002A6FEB"/>
    <w:rsid w:val="002A7080"/>
    <w:rsid w:val="002A7807"/>
    <w:rsid w:val="002A782E"/>
    <w:rsid w:val="002A78FC"/>
    <w:rsid w:val="002A7CB0"/>
    <w:rsid w:val="002B04EF"/>
    <w:rsid w:val="002B0603"/>
    <w:rsid w:val="002B0A9C"/>
    <w:rsid w:val="002B0DC7"/>
    <w:rsid w:val="002B157C"/>
    <w:rsid w:val="002B169D"/>
    <w:rsid w:val="002B1C94"/>
    <w:rsid w:val="002B2003"/>
    <w:rsid w:val="002B2598"/>
    <w:rsid w:val="002B3336"/>
    <w:rsid w:val="002B3D90"/>
    <w:rsid w:val="002B47FC"/>
    <w:rsid w:val="002B4CD8"/>
    <w:rsid w:val="002B4D6F"/>
    <w:rsid w:val="002B4DE1"/>
    <w:rsid w:val="002B4E43"/>
    <w:rsid w:val="002B5A58"/>
    <w:rsid w:val="002B6311"/>
    <w:rsid w:val="002B6386"/>
    <w:rsid w:val="002B6541"/>
    <w:rsid w:val="002B66EB"/>
    <w:rsid w:val="002B683F"/>
    <w:rsid w:val="002B6A6E"/>
    <w:rsid w:val="002B6BCE"/>
    <w:rsid w:val="002B731D"/>
    <w:rsid w:val="002B798C"/>
    <w:rsid w:val="002C052C"/>
    <w:rsid w:val="002C0B4D"/>
    <w:rsid w:val="002C10EF"/>
    <w:rsid w:val="002C17C2"/>
    <w:rsid w:val="002C18F5"/>
    <w:rsid w:val="002C18FC"/>
    <w:rsid w:val="002C1CDB"/>
    <w:rsid w:val="002C1F2D"/>
    <w:rsid w:val="002C233E"/>
    <w:rsid w:val="002C2389"/>
    <w:rsid w:val="002C2836"/>
    <w:rsid w:val="002C2E51"/>
    <w:rsid w:val="002C2E86"/>
    <w:rsid w:val="002C37CA"/>
    <w:rsid w:val="002C3B0A"/>
    <w:rsid w:val="002C456A"/>
    <w:rsid w:val="002C4B59"/>
    <w:rsid w:val="002C4D10"/>
    <w:rsid w:val="002C539C"/>
    <w:rsid w:val="002C551A"/>
    <w:rsid w:val="002C571F"/>
    <w:rsid w:val="002C5C14"/>
    <w:rsid w:val="002C5F06"/>
    <w:rsid w:val="002C6126"/>
    <w:rsid w:val="002C64DD"/>
    <w:rsid w:val="002C6B0F"/>
    <w:rsid w:val="002C7A49"/>
    <w:rsid w:val="002C7D05"/>
    <w:rsid w:val="002D0583"/>
    <w:rsid w:val="002D0F0A"/>
    <w:rsid w:val="002D17C7"/>
    <w:rsid w:val="002D19C9"/>
    <w:rsid w:val="002D1A52"/>
    <w:rsid w:val="002D1A5A"/>
    <w:rsid w:val="002D1CC3"/>
    <w:rsid w:val="002D21F6"/>
    <w:rsid w:val="002D24FC"/>
    <w:rsid w:val="002D2D6C"/>
    <w:rsid w:val="002D2F02"/>
    <w:rsid w:val="002D38E9"/>
    <w:rsid w:val="002D3FAE"/>
    <w:rsid w:val="002D441A"/>
    <w:rsid w:val="002D477F"/>
    <w:rsid w:val="002D492D"/>
    <w:rsid w:val="002D4E52"/>
    <w:rsid w:val="002D6748"/>
    <w:rsid w:val="002D67C3"/>
    <w:rsid w:val="002D6A3B"/>
    <w:rsid w:val="002D741E"/>
    <w:rsid w:val="002D74E7"/>
    <w:rsid w:val="002D7C3E"/>
    <w:rsid w:val="002E061C"/>
    <w:rsid w:val="002E176E"/>
    <w:rsid w:val="002E1817"/>
    <w:rsid w:val="002E287A"/>
    <w:rsid w:val="002E29BC"/>
    <w:rsid w:val="002E30A6"/>
    <w:rsid w:val="002E3141"/>
    <w:rsid w:val="002E3D31"/>
    <w:rsid w:val="002E4984"/>
    <w:rsid w:val="002E53DF"/>
    <w:rsid w:val="002E5685"/>
    <w:rsid w:val="002E58E5"/>
    <w:rsid w:val="002E5BE5"/>
    <w:rsid w:val="002E5DBA"/>
    <w:rsid w:val="002E60B9"/>
    <w:rsid w:val="002E6362"/>
    <w:rsid w:val="002E640E"/>
    <w:rsid w:val="002E6473"/>
    <w:rsid w:val="002E65DA"/>
    <w:rsid w:val="002E6A8A"/>
    <w:rsid w:val="002E6DF4"/>
    <w:rsid w:val="002E773D"/>
    <w:rsid w:val="002E78C3"/>
    <w:rsid w:val="002F0F39"/>
    <w:rsid w:val="002F0FAF"/>
    <w:rsid w:val="002F13B2"/>
    <w:rsid w:val="002F15D6"/>
    <w:rsid w:val="002F1820"/>
    <w:rsid w:val="002F19EB"/>
    <w:rsid w:val="002F22CF"/>
    <w:rsid w:val="002F25B5"/>
    <w:rsid w:val="002F2799"/>
    <w:rsid w:val="002F2A68"/>
    <w:rsid w:val="002F2F56"/>
    <w:rsid w:val="002F36E9"/>
    <w:rsid w:val="002F37ED"/>
    <w:rsid w:val="002F3929"/>
    <w:rsid w:val="002F4225"/>
    <w:rsid w:val="002F428D"/>
    <w:rsid w:val="002F4BC0"/>
    <w:rsid w:val="002F4FC2"/>
    <w:rsid w:val="002F573A"/>
    <w:rsid w:val="002F5760"/>
    <w:rsid w:val="002F5A01"/>
    <w:rsid w:val="002F5B67"/>
    <w:rsid w:val="002F5BB9"/>
    <w:rsid w:val="002F6C28"/>
    <w:rsid w:val="002F6C42"/>
    <w:rsid w:val="002F6D99"/>
    <w:rsid w:val="002F6F37"/>
    <w:rsid w:val="002F7038"/>
    <w:rsid w:val="002F7AF4"/>
    <w:rsid w:val="003001B3"/>
    <w:rsid w:val="003008D8"/>
    <w:rsid w:val="00300A8A"/>
    <w:rsid w:val="00301028"/>
    <w:rsid w:val="003012A7"/>
    <w:rsid w:val="00301B4F"/>
    <w:rsid w:val="00301FDA"/>
    <w:rsid w:val="00302078"/>
    <w:rsid w:val="00302D8F"/>
    <w:rsid w:val="00302FC1"/>
    <w:rsid w:val="00303342"/>
    <w:rsid w:val="00303C7B"/>
    <w:rsid w:val="00303FEB"/>
    <w:rsid w:val="003049BF"/>
    <w:rsid w:val="00304A85"/>
    <w:rsid w:val="003051F3"/>
    <w:rsid w:val="00305529"/>
    <w:rsid w:val="00305828"/>
    <w:rsid w:val="00305BE3"/>
    <w:rsid w:val="00305F26"/>
    <w:rsid w:val="00306070"/>
    <w:rsid w:val="00306655"/>
    <w:rsid w:val="00306784"/>
    <w:rsid w:val="003067D0"/>
    <w:rsid w:val="00306DE4"/>
    <w:rsid w:val="00306F1A"/>
    <w:rsid w:val="00307657"/>
    <w:rsid w:val="003077DD"/>
    <w:rsid w:val="00307831"/>
    <w:rsid w:val="00307A7B"/>
    <w:rsid w:val="00307BCB"/>
    <w:rsid w:val="00307E09"/>
    <w:rsid w:val="003100BA"/>
    <w:rsid w:val="00310344"/>
    <w:rsid w:val="0031079C"/>
    <w:rsid w:val="003109DC"/>
    <w:rsid w:val="00310B03"/>
    <w:rsid w:val="00310BF8"/>
    <w:rsid w:val="00311872"/>
    <w:rsid w:val="00311D28"/>
    <w:rsid w:val="00312100"/>
    <w:rsid w:val="00312453"/>
    <w:rsid w:val="00313014"/>
    <w:rsid w:val="0031355D"/>
    <w:rsid w:val="003138E5"/>
    <w:rsid w:val="00313D3B"/>
    <w:rsid w:val="00313DFD"/>
    <w:rsid w:val="00313EF4"/>
    <w:rsid w:val="003143BE"/>
    <w:rsid w:val="00314E5E"/>
    <w:rsid w:val="0031513A"/>
    <w:rsid w:val="0031513F"/>
    <w:rsid w:val="0031555F"/>
    <w:rsid w:val="0031602B"/>
    <w:rsid w:val="003162A6"/>
    <w:rsid w:val="00316378"/>
    <w:rsid w:val="00317892"/>
    <w:rsid w:val="003212F9"/>
    <w:rsid w:val="00321528"/>
    <w:rsid w:val="00322408"/>
    <w:rsid w:val="003224F7"/>
    <w:rsid w:val="00322817"/>
    <w:rsid w:val="0032330B"/>
    <w:rsid w:val="00323460"/>
    <w:rsid w:val="003238C6"/>
    <w:rsid w:val="00324007"/>
    <w:rsid w:val="0032410E"/>
    <w:rsid w:val="003242B5"/>
    <w:rsid w:val="00324721"/>
    <w:rsid w:val="003252BF"/>
    <w:rsid w:val="00325455"/>
    <w:rsid w:val="00325753"/>
    <w:rsid w:val="003259E4"/>
    <w:rsid w:val="0032632C"/>
    <w:rsid w:val="0032642D"/>
    <w:rsid w:val="00326446"/>
    <w:rsid w:val="003265C8"/>
    <w:rsid w:val="00326A4C"/>
    <w:rsid w:val="00326AE5"/>
    <w:rsid w:val="00327010"/>
    <w:rsid w:val="0032701B"/>
    <w:rsid w:val="00327774"/>
    <w:rsid w:val="00327CBC"/>
    <w:rsid w:val="003309FF"/>
    <w:rsid w:val="00330DCD"/>
    <w:rsid w:val="00331049"/>
    <w:rsid w:val="003312EA"/>
    <w:rsid w:val="003312F8"/>
    <w:rsid w:val="003314D4"/>
    <w:rsid w:val="00331659"/>
    <w:rsid w:val="00331DE4"/>
    <w:rsid w:val="00332078"/>
    <w:rsid w:val="003324BB"/>
    <w:rsid w:val="00332BCB"/>
    <w:rsid w:val="00332DEF"/>
    <w:rsid w:val="003330BD"/>
    <w:rsid w:val="003338F7"/>
    <w:rsid w:val="00334101"/>
    <w:rsid w:val="00334EE8"/>
    <w:rsid w:val="00334F6D"/>
    <w:rsid w:val="00334FC0"/>
    <w:rsid w:val="0033500A"/>
    <w:rsid w:val="00335640"/>
    <w:rsid w:val="00335728"/>
    <w:rsid w:val="00335C63"/>
    <w:rsid w:val="00335CD5"/>
    <w:rsid w:val="00335CFB"/>
    <w:rsid w:val="003367E6"/>
    <w:rsid w:val="00336956"/>
    <w:rsid w:val="00336CE9"/>
    <w:rsid w:val="00337091"/>
    <w:rsid w:val="00337328"/>
    <w:rsid w:val="003375ED"/>
    <w:rsid w:val="00337E36"/>
    <w:rsid w:val="00340678"/>
    <w:rsid w:val="00340D4D"/>
    <w:rsid w:val="003412ED"/>
    <w:rsid w:val="0034249B"/>
    <w:rsid w:val="003424C4"/>
    <w:rsid w:val="003425D7"/>
    <w:rsid w:val="00342614"/>
    <w:rsid w:val="003428DC"/>
    <w:rsid w:val="003430C9"/>
    <w:rsid w:val="003431F1"/>
    <w:rsid w:val="00343D50"/>
    <w:rsid w:val="00343ED8"/>
    <w:rsid w:val="0034420F"/>
    <w:rsid w:val="0034449C"/>
    <w:rsid w:val="003448D9"/>
    <w:rsid w:val="003452D1"/>
    <w:rsid w:val="0034556C"/>
    <w:rsid w:val="00345A2C"/>
    <w:rsid w:val="00345AA3"/>
    <w:rsid w:val="00345B82"/>
    <w:rsid w:val="00345DB5"/>
    <w:rsid w:val="00346177"/>
    <w:rsid w:val="00346C62"/>
    <w:rsid w:val="00346DCE"/>
    <w:rsid w:val="00347298"/>
    <w:rsid w:val="003477B9"/>
    <w:rsid w:val="003479DA"/>
    <w:rsid w:val="00347D9E"/>
    <w:rsid w:val="00350116"/>
    <w:rsid w:val="00350C24"/>
    <w:rsid w:val="00351412"/>
    <w:rsid w:val="003516F8"/>
    <w:rsid w:val="00351AA1"/>
    <w:rsid w:val="0035373B"/>
    <w:rsid w:val="00353A82"/>
    <w:rsid w:val="00354337"/>
    <w:rsid w:val="003543AF"/>
    <w:rsid w:val="003548D6"/>
    <w:rsid w:val="0035496B"/>
    <w:rsid w:val="003552D8"/>
    <w:rsid w:val="00355311"/>
    <w:rsid w:val="00355A19"/>
    <w:rsid w:val="00355C7E"/>
    <w:rsid w:val="00355CAD"/>
    <w:rsid w:val="00355EEF"/>
    <w:rsid w:val="00355F8A"/>
    <w:rsid w:val="00356158"/>
    <w:rsid w:val="003563EC"/>
    <w:rsid w:val="00356B70"/>
    <w:rsid w:val="003576E3"/>
    <w:rsid w:val="003577A4"/>
    <w:rsid w:val="0035786E"/>
    <w:rsid w:val="00357A5F"/>
    <w:rsid w:val="00357E9C"/>
    <w:rsid w:val="00357F78"/>
    <w:rsid w:val="00360239"/>
    <w:rsid w:val="003603F9"/>
    <w:rsid w:val="003606A9"/>
    <w:rsid w:val="00360703"/>
    <w:rsid w:val="0036073D"/>
    <w:rsid w:val="0036083B"/>
    <w:rsid w:val="00360CE5"/>
    <w:rsid w:val="00360DBF"/>
    <w:rsid w:val="00360F5D"/>
    <w:rsid w:val="0036192E"/>
    <w:rsid w:val="00361AA2"/>
    <w:rsid w:val="00361D46"/>
    <w:rsid w:val="00362458"/>
    <w:rsid w:val="00362475"/>
    <w:rsid w:val="00362515"/>
    <w:rsid w:val="00362C0D"/>
    <w:rsid w:val="00362DF9"/>
    <w:rsid w:val="00362DFD"/>
    <w:rsid w:val="003630CE"/>
    <w:rsid w:val="0036367E"/>
    <w:rsid w:val="00363A4D"/>
    <w:rsid w:val="003645A8"/>
    <w:rsid w:val="00364B4E"/>
    <w:rsid w:val="00364B9D"/>
    <w:rsid w:val="00364CF2"/>
    <w:rsid w:val="00365008"/>
    <w:rsid w:val="00365133"/>
    <w:rsid w:val="003659CF"/>
    <w:rsid w:val="003671E9"/>
    <w:rsid w:val="00367B22"/>
    <w:rsid w:val="00367D5D"/>
    <w:rsid w:val="00367DBD"/>
    <w:rsid w:val="0037020E"/>
    <w:rsid w:val="00370292"/>
    <w:rsid w:val="00370AAC"/>
    <w:rsid w:val="00371803"/>
    <w:rsid w:val="00371B45"/>
    <w:rsid w:val="00371FA3"/>
    <w:rsid w:val="00372530"/>
    <w:rsid w:val="00372697"/>
    <w:rsid w:val="003727BB"/>
    <w:rsid w:val="003729EF"/>
    <w:rsid w:val="00372D13"/>
    <w:rsid w:val="00372F27"/>
    <w:rsid w:val="00373101"/>
    <w:rsid w:val="003736A3"/>
    <w:rsid w:val="00373B73"/>
    <w:rsid w:val="00373C15"/>
    <w:rsid w:val="00373C4E"/>
    <w:rsid w:val="00373F2A"/>
    <w:rsid w:val="00374431"/>
    <w:rsid w:val="003744C9"/>
    <w:rsid w:val="00374B3A"/>
    <w:rsid w:val="00374D2F"/>
    <w:rsid w:val="00374E35"/>
    <w:rsid w:val="003751E9"/>
    <w:rsid w:val="00375576"/>
    <w:rsid w:val="00375A81"/>
    <w:rsid w:val="00376ECD"/>
    <w:rsid w:val="00377150"/>
    <w:rsid w:val="00377A22"/>
    <w:rsid w:val="0038087C"/>
    <w:rsid w:val="0038180A"/>
    <w:rsid w:val="00381B14"/>
    <w:rsid w:val="00381BA7"/>
    <w:rsid w:val="00381E34"/>
    <w:rsid w:val="003822A4"/>
    <w:rsid w:val="00382487"/>
    <w:rsid w:val="003824D6"/>
    <w:rsid w:val="003825BE"/>
    <w:rsid w:val="00382B73"/>
    <w:rsid w:val="00382F0E"/>
    <w:rsid w:val="0038376A"/>
    <w:rsid w:val="00383B46"/>
    <w:rsid w:val="00383BCD"/>
    <w:rsid w:val="00383E86"/>
    <w:rsid w:val="003840B7"/>
    <w:rsid w:val="00384323"/>
    <w:rsid w:val="00384E2F"/>
    <w:rsid w:val="00385222"/>
    <w:rsid w:val="003855BE"/>
    <w:rsid w:val="00385B1F"/>
    <w:rsid w:val="0038618A"/>
    <w:rsid w:val="003862E9"/>
    <w:rsid w:val="00386666"/>
    <w:rsid w:val="0038718A"/>
    <w:rsid w:val="00387410"/>
    <w:rsid w:val="00387E84"/>
    <w:rsid w:val="0039030E"/>
    <w:rsid w:val="00390735"/>
    <w:rsid w:val="003907DC"/>
    <w:rsid w:val="00390A1E"/>
    <w:rsid w:val="00390A8C"/>
    <w:rsid w:val="00390C1E"/>
    <w:rsid w:val="003913B9"/>
    <w:rsid w:val="00391846"/>
    <w:rsid w:val="00392782"/>
    <w:rsid w:val="00392F49"/>
    <w:rsid w:val="003934CE"/>
    <w:rsid w:val="0039389B"/>
    <w:rsid w:val="0039471A"/>
    <w:rsid w:val="00394CC5"/>
    <w:rsid w:val="003954E9"/>
    <w:rsid w:val="00395CE0"/>
    <w:rsid w:val="003962A5"/>
    <w:rsid w:val="0039653E"/>
    <w:rsid w:val="00396E95"/>
    <w:rsid w:val="003977F3"/>
    <w:rsid w:val="0039783D"/>
    <w:rsid w:val="00397FFA"/>
    <w:rsid w:val="003A00D2"/>
    <w:rsid w:val="003A0361"/>
    <w:rsid w:val="003A043F"/>
    <w:rsid w:val="003A0582"/>
    <w:rsid w:val="003A06E3"/>
    <w:rsid w:val="003A092F"/>
    <w:rsid w:val="003A09FE"/>
    <w:rsid w:val="003A0D5C"/>
    <w:rsid w:val="003A1884"/>
    <w:rsid w:val="003A2167"/>
    <w:rsid w:val="003A2885"/>
    <w:rsid w:val="003A2A55"/>
    <w:rsid w:val="003A3142"/>
    <w:rsid w:val="003A376A"/>
    <w:rsid w:val="003A3A46"/>
    <w:rsid w:val="003A3A7A"/>
    <w:rsid w:val="003A3ABA"/>
    <w:rsid w:val="003A3C42"/>
    <w:rsid w:val="003A3C6B"/>
    <w:rsid w:val="003A3DC0"/>
    <w:rsid w:val="003A4575"/>
    <w:rsid w:val="003A46C2"/>
    <w:rsid w:val="003A4A30"/>
    <w:rsid w:val="003A4D0E"/>
    <w:rsid w:val="003A50CE"/>
    <w:rsid w:val="003A52FA"/>
    <w:rsid w:val="003A57CC"/>
    <w:rsid w:val="003A5C3C"/>
    <w:rsid w:val="003A60B8"/>
    <w:rsid w:val="003A73BC"/>
    <w:rsid w:val="003A7AFE"/>
    <w:rsid w:val="003B0FA3"/>
    <w:rsid w:val="003B1607"/>
    <w:rsid w:val="003B1654"/>
    <w:rsid w:val="003B1C25"/>
    <w:rsid w:val="003B233D"/>
    <w:rsid w:val="003B25B4"/>
    <w:rsid w:val="003B3642"/>
    <w:rsid w:val="003B3CC6"/>
    <w:rsid w:val="003B3CCA"/>
    <w:rsid w:val="003B3D09"/>
    <w:rsid w:val="003B3FDC"/>
    <w:rsid w:val="003B4375"/>
    <w:rsid w:val="003B44B6"/>
    <w:rsid w:val="003B4D2A"/>
    <w:rsid w:val="003B554D"/>
    <w:rsid w:val="003B59B3"/>
    <w:rsid w:val="003B5CB8"/>
    <w:rsid w:val="003B5D4F"/>
    <w:rsid w:val="003B5F17"/>
    <w:rsid w:val="003B5FE4"/>
    <w:rsid w:val="003B64DA"/>
    <w:rsid w:val="003B65FB"/>
    <w:rsid w:val="003B6B34"/>
    <w:rsid w:val="003B6EA5"/>
    <w:rsid w:val="003B7097"/>
    <w:rsid w:val="003B70D2"/>
    <w:rsid w:val="003B7B06"/>
    <w:rsid w:val="003B7CA9"/>
    <w:rsid w:val="003C073B"/>
    <w:rsid w:val="003C127B"/>
    <w:rsid w:val="003C1471"/>
    <w:rsid w:val="003C1D08"/>
    <w:rsid w:val="003C2268"/>
    <w:rsid w:val="003C2805"/>
    <w:rsid w:val="003C297B"/>
    <w:rsid w:val="003C379F"/>
    <w:rsid w:val="003C4848"/>
    <w:rsid w:val="003C48B7"/>
    <w:rsid w:val="003C4A9A"/>
    <w:rsid w:val="003C51CE"/>
    <w:rsid w:val="003C5341"/>
    <w:rsid w:val="003C53D0"/>
    <w:rsid w:val="003C583B"/>
    <w:rsid w:val="003C5B03"/>
    <w:rsid w:val="003C608E"/>
    <w:rsid w:val="003C63E7"/>
    <w:rsid w:val="003C740B"/>
    <w:rsid w:val="003C7582"/>
    <w:rsid w:val="003C7825"/>
    <w:rsid w:val="003D06C9"/>
    <w:rsid w:val="003D0DF6"/>
    <w:rsid w:val="003D147E"/>
    <w:rsid w:val="003D2F43"/>
    <w:rsid w:val="003D3654"/>
    <w:rsid w:val="003D3776"/>
    <w:rsid w:val="003D396E"/>
    <w:rsid w:val="003D3CBA"/>
    <w:rsid w:val="003D3E7C"/>
    <w:rsid w:val="003D42F3"/>
    <w:rsid w:val="003D4315"/>
    <w:rsid w:val="003D4431"/>
    <w:rsid w:val="003D4452"/>
    <w:rsid w:val="003D46E8"/>
    <w:rsid w:val="003D4EAC"/>
    <w:rsid w:val="003D5283"/>
    <w:rsid w:val="003D528C"/>
    <w:rsid w:val="003D598C"/>
    <w:rsid w:val="003D5BA1"/>
    <w:rsid w:val="003D5CF8"/>
    <w:rsid w:val="003D5DC3"/>
    <w:rsid w:val="003D6DE4"/>
    <w:rsid w:val="003D6EAF"/>
    <w:rsid w:val="003D7379"/>
    <w:rsid w:val="003D7753"/>
    <w:rsid w:val="003D7A74"/>
    <w:rsid w:val="003E0250"/>
    <w:rsid w:val="003E1314"/>
    <w:rsid w:val="003E165D"/>
    <w:rsid w:val="003E1662"/>
    <w:rsid w:val="003E18F0"/>
    <w:rsid w:val="003E1C66"/>
    <w:rsid w:val="003E1EE8"/>
    <w:rsid w:val="003E277B"/>
    <w:rsid w:val="003E2864"/>
    <w:rsid w:val="003E28D6"/>
    <w:rsid w:val="003E293F"/>
    <w:rsid w:val="003E2971"/>
    <w:rsid w:val="003E3133"/>
    <w:rsid w:val="003E3949"/>
    <w:rsid w:val="003E3F3A"/>
    <w:rsid w:val="003E4245"/>
    <w:rsid w:val="003E4C4F"/>
    <w:rsid w:val="003E4DF9"/>
    <w:rsid w:val="003E4F85"/>
    <w:rsid w:val="003E4FE5"/>
    <w:rsid w:val="003E524A"/>
    <w:rsid w:val="003E5755"/>
    <w:rsid w:val="003E5C4B"/>
    <w:rsid w:val="003E5CE2"/>
    <w:rsid w:val="003E66F8"/>
    <w:rsid w:val="003E6849"/>
    <w:rsid w:val="003E6DA3"/>
    <w:rsid w:val="003E76E9"/>
    <w:rsid w:val="003E7735"/>
    <w:rsid w:val="003E7F2F"/>
    <w:rsid w:val="003F017B"/>
    <w:rsid w:val="003F03F6"/>
    <w:rsid w:val="003F0F49"/>
    <w:rsid w:val="003F1328"/>
    <w:rsid w:val="003F1845"/>
    <w:rsid w:val="003F19BE"/>
    <w:rsid w:val="003F1B66"/>
    <w:rsid w:val="003F1ED9"/>
    <w:rsid w:val="003F1F4C"/>
    <w:rsid w:val="003F236D"/>
    <w:rsid w:val="003F277C"/>
    <w:rsid w:val="003F2B54"/>
    <w:rsid w:val="003F302C"/>
    <w:rsid w:val="003F363A"/>
    <w:rsid w:val="003F3E2A"/>
    <w:rsid w:val="003F3EA4"/>
    <w:rsid w:val="003F3FCA"/>
    <w:rsid w:val="003F45D1"/>
    <w:rsid w:val="003F4A20"/>
    <w:rsid w:val="003F6142"/>
    <w:rsid w:val="003F6528"/>
    <w:rsid w:val="003F676F"/>
    <w:rsid w:val="003F6EB7"/>
    <w:rsid w:val="003F73E2"/>
    <w:rsid w:val="003F7CDA"/>
    <w:rsid w:val="00400485"/>
    <w:rsid w:val="00400A89"/>
    <w:rsid w:val="00400C1E"/>
    <w:rsid w:val="00400D3A"/>
    <w:rsid w:val="004012CD"/>
    <w:rsid w:val="00401ACC"/>
    <w:rsid w:val="004021C3"/>
    <w:rsid w:val="004026F8"/>
    <w:rsid w:val="00402939"/>
    <w:rsid w:val="00403567"/>
    <w:rsid w:val="00403AE3"/>
    <w:rsid w:val="004046B0"/>
    <w:rsid w:val="004047D3"/>
    <w:rsid w:val="00404B25"/>
    <w:rsid w:val="00404CA4"/>
    <w:rsid w:val="00404CEB"/>
    <w:rsid w:val="00404D08"/>
    <w:rsid w:val="004053A1"/>
    <w:rsid w:val="00405EDE"/>
    <w:rsid w:val="00405F54"/>
    <w:rsid w:val="00405FFD"/>
    <w:rsid w:val="00406386"/>
    <w:rsid w:val="00406B4E"/>
    <w:rsid w:val="00407574"/>
    <w:rsid w:val="00407F7B"/>
    <w:rsid w:val="0041011D"/>
    <w:rsid w:val="00410383"/>
    <w:rsid w:val="004112CF"/>
    <w:rsid w:val="00411AA4"/>
    <w:rsid w:val="00411DE5"/>
    <w:rsid w:val="00411E18"/>
    <w:rsid w:val="00411E91"/>
    <w:rsid w:val="0041202B"/>
    <w:rsid w:val="00412A10"/>
    <w:rsid w:val="00412C93"/>
    <w:rsid w:val="00412F5F"/>
    <w:rsid w:val="00412FD9"/>
    <w:rsid w:val="00413260"/>
    <w:rsid w:val="00414263"/>
    <w:rsid w:val="004148C4"/>
    <w:rsid w:val="00414A5C"/>
    <w:rsid w:val="00414E9C"/>
    <w:rsid w:val="0041567A"/>
    <w:rsid w:val="00415D71"/>
    <w:rsid w:val="00416208"/>
    <w:rsid w:val="004163EE"/>
    <w:rsid w:val="004167D2"/>
    <w:rsid w:val="00416953"/>
    <w:rsid w:val="004169F1"/>
    <w:rsid w:val="00420A99"/>
    <w:rsid w:val="00420AAC"/>
    <w:rsid w:val="00420B8A"/>
    <w:rsid w:val="00420C5F"/>
    <w:rsid w:val="00420E28"/>
    <w:rsid w:val="004210D1"/>
    <w:rsid w:val="00421D3C"/>
    <w:rsid w:val="00421E8E"/>
    <w:rsid w:val="00422029"/>
    <w:rsid w:val="004220D3"/>
    <w:rsid w:val="00423545"/>
    <w:rsid w:val="00423CFF"/>
    <w:rsid w:val="00424570"/>
    <w:rsid w:val="0042560E"/>
    <w:rsid w:val="004262B9"/>
    <w:rsid w:val="00426591"/>
    <w:rsid w:val="0042699E"/>
    <w:rsid w:val="00426F01"/>
    <w:rsid w:val="0042724F"/>
    <w:rsid w:val="00427798"/>
    <w:rsid w:val="004279DE"/>
    <w:rsid w:val="00427F3D"/>
    <w:rsid w:val="00430369"/>
    <w:rsid w:val="004304D9"/>
    <w:rsid w:val="00430AAC"/>
    <w:rsid w:val="00430D07"/>
    <w:rsid w:val="00431277"/>
    <w:rsid w:val="00431C78"/>
    <w:rsid w:val="00431D12"/>
    <w:rsid w:val="00431E9B"/>
    <w:rsid w:val="00431FE5"/>
    <w:rsid w:val="00432408"/>
    <w:rsid w:val="0043251F"/>
    <w:rsid w:val="004325C7"/>
    <w:rsid w:val="004328C8"/>
    <w:rsid w:val="00432A80"/>
    <w:rsid w:val="00432D69"/>
    <w:rsid w:val="00432EAC"/>
    <w:rsid w:val="0043300C"/>
    <w:rsid w:val="0043309D"/>
    <w:rsid w:val="004331FF"/>
    <w:rsid w:val="00433448"/>
    <w:rsid w:val="00433692"/>
    <w:rsid w:val="00433CF3"/>
    <w:rsid w:val="00433F0C"/>
    <w:rsid w:val="0043545F"/>
    <w:rsid w:val="00436033"/>
    <w:rsid w:val="00436164"/>
    <w:rsid w:val="004366AD"/>
    <w:rsid w:val="004369DC"/>
    <w:rsid w:val="00437081"/>
    <w:rsid w:val="00437238"/>
    <w:rsid w:val="00437461"/>
    <w:rsid w:val="0043791D"/>
    <w:rsid w:val="00437C00"/>
    <w:rsid w:val="00437D4E"/>
    <w:rsid w:val="00440026"/>
    <w:rsid w:val="0044028E"/>
    <w:rsid w:val="00440C66"/>
    <w:rsid w:val="00440D59"/>
    <w:rsid w:val="00440D79"/>
    <w:rsid w:val="0044103B"/>
    <w:rsid w:val="004412D2"/>
    <w:rsid w:val="004416C4"/>
    <w:rsid w:val="00441F7A"/>
    <w:rsid w:val="004428A4"/>
    <w:rsid w:val="00442D5C"/>
    <w:rsid w:val="0044336A"/>
    <w:rsid w:val="00443386"/>
    <w:rsid w:val="00443479"/>
    <w:rsid w:val="00443AB7"/>
    <w:rsid w:val="00443C40"/>
    <w:rsid w:val="00444213"/>
    <w:rsid w:val="00444ED4"/>
    <w:rsid w:val="00445A7D"/>
    <w:rsid w:val="00445E84"/>
    <w:rsid w:val="00445FFB"/>
    <w:rsid w:val="00446AF6"/>
    <w:rsid w:val="00447290"/>
    <w:rsid w:val="0044743F"/>
    <w:rsid w:val="00447CAF"/>
    <w:rsid w:val="00447CC0"/>
    <w:rsid w:val="004500EA"/>
    <w:rsid w:val="0045032A"/>
    <w:rsid w:val="00450389"/>
    <w:rsid w:val="00450C55"/>
    <w:rsid w:val="00451F9F"/>
    <w:rsid w:val="004523CE"/>
    <w:rsid w:val="00452CFD"/>
    <w:rsid w:val="00453276"/>
    <w:rsid w:val="0045355A"/>
    <w:rsid w:val="00453F72"/>
    <w:rsid w:val="0045403B"/>
    <w:rsid w:val="0045438A"/>
    <w:rsid w:val="00454657"/>
    <w:rsid w:val="00454923"/>
    <w:rsid w:val="00454A53"/>
    <w:rsid w:val="00454D5A"/>
    <w:rsid w:val="004556E5"/>
    <w:rsid w:val="00455DC7"/>
    <w:rsid w:val="00455E99"/>
    <w:rsid w:val="004562EE"/>
    <w:rsid w:val="00456882"/>
    <w:rsid w:val="00456E4B"/>
    <w:rsid w:val="00457395"/>
    <w:rsid w:val="0045761B"/>
    <w:rsid w:val="00457EDF"/>
    <w:rsid w:val="00457F1A"/>
    <w:rsid w:val="0046006F"/>
    <w:rsid w:val="004604A6"/>
    <w:rsid w:val="00460575"/>
    <w:rsid w:val="00460C6E"/>
    <w:rsid w:val="00461BCB"/>
    <w:rsid w:val="00461E17"/>
    <w:rsid w:val="0046283E"/>
    <w:rsid w:val="00462AFF"/>
    <w:rsid w:val="00462EAB"/>
    <w:rsid w:val="00463265"/>
    <w:rsid w:val="004636DC"/>
    <w:rsid w:val="004642B0"/>
    <w:rsid w:val="0046466E"/>
    <w:rsid w:val="00464672"/>
    <w:rsid w:val="004648A4"/>
    <w:rsid w:val="00464984"/>
    <w:rsid w:val="00464A1A"/>
    <w:rsid w:val="00465680"/>
    <w:rsid w:val="004662F9"/>
    <w:rsid w:val="004663CA"/>
    <w:rsid w:val="00466B51"/>
    <w:rsid w:val="00466D04"/>
    <w:rsid w:val="00466DA1"/>
    <w:rsid w:val="00466FB1"/>
    <w:rsid w:val="00467768"/>
    <w:rsid w:val="00467A91"/>
    <w:rsid w:val="00470490"/>
    <w:rsid w:val="00470EFE"/>
    <w:rsid w:val="00471499"/>
    <w:rsid w:val="00471649"/>
    <w:rsid w:val="00471899"/>
    <w:rsid w:val="00471928"/>
    <w:rsid w:val="00471B68"/>
    <w:rsid w:val="00471FC1"/>
    <w:rsid w:val="00472332"/>
    <w:rsid w:val="0047286F"/>
    <w:rsid w:val="00472C83"/>
    <w:rsid w:val="00472F3B"/>
    <w:rsid w:val="004731FA"/>
    <w:rsid w:val="00473358"/>
    <w:rsid w:val="00473A83"/>
    <w:rsid w:val="00473F38"/>
    <w:rsid w:val="00473F9C"/>
    <w:rsid w:val="00474360"/>
    <w:rsid w:val="004749AB"/>
    <w:rsid w:val="0047524A"/>
    <w:rsid w:val="004752BA"/>
    <w:rsid w:val="00475611"/>
    <w:rsid w:val="00475DF9"/>
    <w:rsid w:val="00475FC7"/>
    <w:rsid w:val="00476C3F"/>
    <w:rsid w:val="00476C61"/>
    <w:rsid w:val="00477911"/>
    <w:rsid w:val="004800A7"/>
    <w:rsid w:val="00480814"/>
    <w:rsid w:val="0048099C"/>
    <w:rsid w:val="00480D61"/>
    <w:rsid w:val="00480FF7"/>
    <w:rsid w:val="00481044"/>
    <w:rsid w:val="00481C4B"/>
    <w:rsid w:val="0048225A"/>
    <w:rsid w:val="00482583"/>
    <w:rsid w:val="0048302E"/>
    <w:rsid w:val="0048321F"/>
    <w:rsid w:val="004836F8"/>
    <w:rsid w:val="00483D49"/>
    <w:rsid w:val="00484B92"/>
    <w:rsid w:val="00485AEB"/>
    <w:rsid w:val="00486369"/>
    <w:rsid w:val="004863BC"/>
    <w:rsid w:val="004868B9"/>
    <w:rsid w:val="00486F8A"/>
    <w:rsid w:val="00487225"/>
    <w:rsid w:val="00487631"/>
    <w:rsid w:val="00487A23"/>
    <w:rsid w:val="00487D35"/>
    <w:rsid w:val="004900DE"/>
    <w:rsid w:val="00490739"/>
    <w:rsid w:val="004907B3"/>
    <w:rsid w:val="004907EB"/>
    <w:rsid w:val="004909A1"/>
    <w:rsid w:val="00490F52"/>
    <w:rsid w:val="00491109"/>
    <w:rsid w:val="004915E9"/>
    <w:rsid w:val="004917BC"/>
    <w:rsid w:val="004919B7"/>
    <w:rsid w:val="00491B81"/>
    <w:rsid w:val="00491F58"/>
    <w:rsid w:val="0049226E"/>
    <w:rsid w:val="004925F2"/>
    <w:rsid w:val="0049290F"/>
    <w:rsid w:val="00492CD8"/>
    <w:rsid w:val="00493336"/>
    <w:rsid w:val="004939A4"/>
    <w:rsid w:val="0049497B"/>
    <w:rsid w:val="00494E00"/>
    <w:rsid w:val="00495583"/>
    <w:rsid w:val="004955E0"/>
    <w:rsid w:val="00495743"/>
    <w:rsid w:val="004957D8"/>
    <w:rsid w:val="0049588C"/>
    <w:rsid w:val="00496331"/>
    <w:rsid w:val="00496469"/>
    <w:rsid w:val="00496669"/>
    <w:rsid w:val="00496711"/>
    <w:rsid w:val="0049675B"/>
    <w:rsid w:val="00496AE4"/>
    <w:rsid w:val="00496D84"/>
    <w:rsid w:val="00496E32"/>
    <w:rsid w:val="004978F2"/>
    <w:rsid w:val="004A0947"/>
    <w:rsid w:val="004A099D"/>
    <w:rsid w:val="004A0D17"/>
    <w:rsid w:val="004A1022"/>
    <w:rsid w:val="004A114A"/>
    <w:rsid w:val="004A12C3"/>
    <w:rsid w:val="004A12E8"/>
    <w:rsid w:val="004A16FA"/>
    <w:rsid w:val="004A183F"/>
    <w:rsid w:val="004A1B62"/>
    <w:rsid w:val="004A26AE"/>
    <w:rsid w:val="004A2C15"/>
    <w:rsid w:val="004A2D28"/>
    <w:rsid w:val="004A3623"/>
    <w:rsid w:val="004A3AED"/>
    <w:rsid w:val="004A4500"/>
    <w:rsid w:val="004A47FF"/>
    <w:rsid w:val="004A4985"/>
    <w:rsid w:val="004A4AB7"/>
    <w:rsid w:val="004A4C15"/>
    <w:rsid w:val="004A5029"/>
    <w:rsid w:val="004A56FA"/>
    <w:rsid w:val="004A590C"/>
    <w:rsid w:val="004A59D0"/>
    <w:rsid w:val="004A5A6F"/>
    <w:rsid w:val="004A5CAE"/>
    <w:rsid w:val="004A605C"/>
    <w:rsid w:val="004A64A2"/>
    <w:rsid w:val="004A6AB5"/>
    <w:rsid w:val="004A6BB4"/>
    <w:rsid w:val="004A6DC8"/>
    <w:rsid w:val="004A6FA3"/>
    <w:rsid w:val="004A6FC2"/>
    <w:rsid w:val="004A7D41"/>
    <w:rsid w:val="004B0065"/>
    <w:rsid w:val="004B0CBC"/>
    <w:rsid w:val="004B0D27"/>
    <w:rsid w:val="004B0D4B"/>
    <w:rsid w:val="004B131C"/>
    <w:rsid w:val="004B1516"/>
    <w:rsid w:val="004B2277"/>
    <w:rsid w:val="004B23D3"/>
    <w:rsid w:val="004B2523"/>
    <w:rsid w:val="004B29DB"/>
    <w:rsid w:val="004B2CCC"/>
    <w:rsid w:val="004B2F54"/>
    <w:rsid w:val="004B3AE7"/>
    <w:rsid w:val="004B3DCA"/>
    <w:rsid w:val="004B4B68"/>
    <w:rsid w:val="004B4DEF"/>
    <w:rsid w:val="004B53A0"/>
    <w:rsid w:val="004B65F1"/>
    <w:rsid w:val="004B6A89"/>
    <w:rsid w:val="004B7464"/>
    <w:rsid w:val="004B76F2"/>
    <w:rsid w:val="004B7AD8"/>
    <w:rsid w:val="004B7C74"/>
    <w:rsid w:val="004C0477"/>
    <w:rsid w:val="004C051D"/>
    <w:rsid w:val="004C085D"/>
    <w:rsid w:val="004C08FE"/>
    <w:rsid w:val="004C0D0A"/>
    <w:rsid w:val="004C0D79"/>
    <w:rsid w:val="004C1005"/>
    <w:rsid w:val="004C101B"/>
    <w:rsid w:val="004C1140"/>
    <w:rsid w:val="004C15BF"/>
    <w:rsid w:val="004C1663"/>
    <w:rsid w:val="004C2ACF"/>
    <w:rsid w:val="004C2ADD"/>
    <w:rsid w:val="004C2AE6"/>
    <w:rsid w:val="004C394C"/>
    <w:rsid w:val="004C4A80"/>
    <w:rsid w:val="004C4D17"/>
    <w:rsid w:val="004C4D90"/>
    <w:rsid w:val="004C5888"/>
    <w:rsid w:val="004C5C58"/>
    <w:rsid w:val="004C5CC2"/>
    <w:rsid w:val="004C6252"/>
    <w:rsid w:val="004C6336"/>
    <w:rsid w:val="004C6813"/>
    <w:rsid w:val="004C6C28"/>
    <w:rsid w:val="004C7294"/>
    <w:rsid w:val="004C7350"/>
    <w:rsid w:val="004C73CD"/>
    <w:rsid w:val="004C7F54"/>
    <w:rsid w:val="004D05AB"/>
    <w:rsid w:val="004D0D6B"/>
    <w:rsid w:val="004D171E"/>
    <w:rsid w:val="004D1AF1"/>
    <w:rsid w:val="004D2A21"/>
    <w:rsid w:val="004D31A3"/>
    <w:rsid w:val="004D3426"/>
    <w:rsid w:val="004D3567"/>
    <w:rsid w:val="004D3987"/>
    <w:rsid w:val="004D3BD4"/>
    <w:rsid w:val="004D463C"/>
    <w:rsid w:val="004D489B"/>
    <w:rsid w:val="004D55CC"/>
    <w:rsid w:val="004D57D9"/>
    <w:rsid w:val="004D58B7"/>
    <w:rsid w:val="004D59A8"/>
    <w:rsid w:val="004D59DD"/>
    <w:rsid w:val="004D5CB9"/>
    <w:rsid w:val="004D602F"/>
    <w:rsid w:val="004D72A0"/>
    <w:rsid w:val="004D760B"/>
    <w:rsid w:val="004D7F45"/>
    <w:rsid w:val="004E013C"/>
    <w:rsid w:val="004E0AA1"/>
    <w:rsid w:val="004E0AE9"/>
    <w:rsid w:val="004E0BD0"/>
    <w:rsid w:val="004E0CB1"/>
    <w:rsid w:val="004E0F4B"/>
    <w:rsid w:val="004E111D"/>
    <w:rsid w:val="004E13EB"/>
    <w:rsid w:val="004E1BD1"/>
    <w:rsid w:val="004E1E4A"/>
    <w:rsid w:val="004E25D9"/>
    <w:rsid w:val="004E316A"/>
    <w:rsid w:val="004E31DA"/>
    <w:rsid w:val="004E3583"/>
    <w:rsid w:val="004E38B5"/>
    <w:rsid w:val="004E3C25"/>
    <w:rsid w:val="004E47B5"/>
    <w:rsid w:val="004E48C9"/>
    <w:rsid w:val="004E4C07"/>
    <w:rsid w:val="004E4E45"/>
    <w:rsid w:val="004E54BC"/>
    <w:rsid w:val="004E6245"/>
    <w:rsid w:val="004E63C5"/>
    <w:rsid w:val="004E651A"/>
    <w:rsid w:val="004E76E3"/>
    <w:rsid w:val="004E779F"/>
    <w:rsid w:val="004E7922"/>
    <w:rsid w:val="004E7B6F"/>
    <w:rsid w:val="004E7F88"/>
    <w:rsid w:val="004F010D"/>
    <w:rsid w:val="004F02D1"/>
    <w:rsid w:val="004F061E"/>
    <w:rsid w:val="004F0630"/>
    <w:rsid w:val="004F0B83"/>
    <w:rsid w:val="004F0D9E"/>
    <w:rsid w:val="004F1BBE"/>
    <w:rsid w:val="004F23B1"/>
    <w:rsid w:val="004F2424"/>
    <w:rsid w:val="004F2824"/>
    <w:rsid w:val="004F2E89"/>
    <w:rsid w:val="004F2F16"/>
    <w:rsid w:val="004F2FDF"/>
    <w:rsid w:val="004F3484"/>
    <w:rsid w:val="004F3534"/>
    <w:rsid w:val="004F456A"/>
    <w:rsid w:val="004F4977"/>
    <w:rsid w:val="004F4FE2"/>
    <w:rsid w:val="004F568D"/>
    <w:rsid w:val="004F5B4C"/>
    <w:rsid w:val="004F6088"/>
    <w:rsid w:val="004F657B"/>
    <w:rsid w:val="004F7435"/>
    <w:rsid w:val="004F7591"/>
    <w:rsid w:val="004F7823"/>
    <w:rsid w:val="004F7BCD"/>
    <w:rsid w:val="0050043D"/>
    <w:rsid w:val="00500651"/>
    <w:rsid w:val="0050069A"/>
    <w:rsid w:val="00500E17"/>
    <w:rsid w:val="005014AF"/>
    <w:rsid w:val="0050153C"/>
    <w:rsid w:val="0050168F"/>
    <w:rsid w:val="00501A41"/>
    <w:rsid w:val="00501D5C"/>
    <w:rsid w:val="00503150"/>
    <w:rsid w:val="005032D7"/>
    <w:rsid w:val="00503365"/>
    <w:rsid w:val="0050357B"/>
    <w:rsid w:val="00503697"/>
    <w:rsid w:val="005037AA"/>
    <w:rsid w:val="0050382B"/>
    <w:rsid w:val="00503FDE"/>
    <w:rsid w:val="005040E8"/>
    <w:rsid w:val="0050430B"/>
    <w:rsid w:val="00505B7E"/>
    <w:rsid w:val="0050665E"/>
    <w:rsid w:val="00507299"/>
    <w:rsid w:val="005074B5"/>
    <w:rsid w:val="00507584"/>
    <w:rsid w:val="00507622"/>
    <w:rsid w:val="005078A2"/>
    <w:rsid w:val="005101AC"/>
    <w:rsid w:val="00510B74"/>
    <w:rsid w:val="00510F4E"/>
    <w:rsid w:val="00511E81"/>
    <w:rsid w:val="005120AC"/>
    <w:rsid w:val="0051279B"/>
    <w:rsid w:val="005129D0"/>
    <w:rsid w:val="00512CA2"/>
    <w:rsid w:val="00513994"/>
    <w:rsid w:val="00513CF9"/>
    <w:rsid w:val="005141A3"/>
    <w:rsid w:val="005144D5"/>
    <w:rsid w:val="005152F0"/>
    <w:rsid w:val="0051536A"/>
    <w:rsid w:val="00515444"/>
    <w:rsid w:val="00515878"/>
    <w:rsid w:val="00515D98"/>
    <w:rsid w:val="00515F2B"/>
    <w:rsid w:val="00516989"/>
    <w:rsid w:val="00516CBF"/>
    <w:rsid w:val="00516CE8"/>
    <w:rsid w:val="00516D04"/>
    <w:rsid w:val="005170BF"/>
    <w:rsid w:val="0051776F"/>
    <w:rsid w:val="0051799B"/>
    <w:rsid w:val="00517A32"/>
    <w:rsid w:val="00517DCD"/>
    <w:rsid w:val="005201F5"/>
    <w:rsid w:val="005203C7"/>
    <w:rsid w:val="005208C6"/>
    <w:rsid w:val="00520D5A"/>
    <w:rsid w:val="005212D2"/>
    <w:rsid w:val="00521D81"/>
    <w:rsid w:val="00522072"/>
    <w:rsid w:val="00522413"/>
    <w:rsid w:val="0052267A"/>
    <w:rsid w:val="00522C49"/>
    <w:rsid w:val="00522EFA"/>
    <w:rsid w:val="00522FA3"/>
    <w:rsid w:val="00523ABC"/>
    <w:rsid w:val="00523E96"/>
    <w:rsid w:val="00524475"/>
    <w:rsid w:val="005245E9"/>
    <w:rsid w:val="00524D88"/>
    <w:rsid w:val="0052502D"/>
    <w:rsid w:val="00525429"/>
    <w:rsid w:val="005254C5"/>
    <w:rsid w:val="00525579"/>
    <w:rsid w:val="00525585"/>
    <w:rsid w:val="0052567A"/>
    <w:rsid w:val="005269EA"/>
    <w:rsid w:val="0052720D"/>
    <w:rsid w:val="0052789D"/>
    <w:rsid w:val="00527E12"/>
    <w:rsid w:val="0053015C"/>
    <w:rsid w:val="00530897"/>
    <w:rsid w:val="00530FBA"/>
    <w:rsid w:val="0053111D"/>
    <w:rsid w:val="00531159"/>
    <w:rsid w:val="0053123A"/>
    <w:rsid w:val="00531781"/>
    <w:rsid w:val="00531947"/>
    <w:rsid w:val="00531ADA"/>
    <w:rsid w:val="00531C9B"/>
    <w:rsid w:val="00532638"/>
    <w:rsid w:val="00532E76"/>
    <w:rsid w:val="00533846"/>
    <w:rsid w:val="00533BF9"/>
    <w:rsid w:val="00534093"/>
    <w:rsid w:val="00534528"/>
    <w:rsid w:val="005348B2"/>
    <w:rsid w:val="005350B9"/>
    <w:rsid w:val="00535474"/>
    <w:rsid w:val="00535794"/>
    <w:rsid w:val="0053594D"/>
    <w:rsid w:val="00536681"/>
    <w:rsid w:val="00537242"/>
    <w:rsid w:val="00537708"/>
    <w:rsid w:val="00537974"/>
    <w:rsid w:val="00537D8B"/>
    <w:rsid w:val="00537ED1"/>
    <w:rsid w:val="00540211"/>
    <w:rsid w:val="00540463"/>
    <w:rsid w:val="0054052E"/>
    <w:rsid w:val="00540CAA"/>
    <w:rsid w:val="00540E38"/>
    <w:rsid w:val="0054170E"/>
    <w:rsid w:val="00541C17"/>
    <w:rsid w:val="00542194"/>
    <w:rsid w:val="00542DE7"/>
    <w:rsid w:val="00542F7E"/>
    <w:rsid w:val="0054342A"/>
    <w:rsid w:val="005434C4"/>
    <w:rsid w:val="005442A5"/>
    <w:rsid w:val="0054443A"/>
    <w:rsid w:val="00544628"/>
    <w:rsid w:val="005448D6"/>
    <w:rsid w:val="005456C6"/>
    <w:rsid w:val="00545AEF"/>
    <w:rsid w:val="00545C4B"/>
    <w:rsid w:val="00546036"/>
    <w:rsid w:val="00546362"/>
    <w:rsid w:val="0054648B"/>
    <w:rsid w:val="005465E7"/>
    <w:rsid w:val="0054677F"/>
    <w:rsid w:val="00546825"/>
    <w:rsid w:val="0054688A"/>
    <w:rsid w:val="0054791E"/>
    <w:rsid w:val="00547F04"/>
    <w:rsid w:val="0055004A"/>
    <w:rsid w:val="00550684"/>
    <w:rsid w:val="005507B0"/>
    <w:rsid w:val="00550D6D"/>
    <w:rsid w:val="005519E8"/>
    <w:rsid w:val="00551F6A"/>
    <w:rsid w:val="00551F79"/>
    <w:rsid w:val="00552108"/>
    <w:rsid w:val="0055282D"/>
    <w:rsid w:val="00552B5A"/>
    <w:rsid w:val="00552ED8"/>
    <w:rsid w:val="005531CD"/>
    <w:rsid w:val="0055330C"/>
    <w:rsid w:val="00553A02"/>
    <w:rsid w:val="00553A7B"/>
    <w:rsid w:val="00554346"/>
    <w:rsid w:val="005543FC"/>
    <w:rsid w:val="00554550"/>
    <w:rsid w:val="005550BB"/>
    <w:rsid w:val="00555277"/>
    <w:rsid w:val="00555497"/>
    <w:rsid w:val="005557C2"/>
    <w:rsid w:val="005559A9"/>
    <w:rsid w:val="00555BE1"/>
    <w:rsid w:val="005561C1"/>
    <w:rsid w:val="005563E9"/>
    <w:rsid w:val="0055650C"/>
    <w:rsid w:val="0055667C"/>
    <w:rsid w:val="00556839"/>
    <w:rsid w:val="00556E7E"/>
    <w:rsid w:val="00556FBC"/>
    <w:rsid w:val="0055755F"/>
    <w:rsid w:val="00557CE3"/>
    <w:rsid w:val="0056029E"/>
    <w:rsid w:val="005608AE"/>
    <w:rsid w:val="00560949"/>
    <w:rsid w:val="005616E0"/>
    <w:rsid w:val="00561ACE"/>
    <w:rsid w:val="00561B77"/>
    <w:rsid w:val="00561D19"/>
    <w:rsid w:val="00561EA9"/>
    <w:rsid w:val="00561F66"/>
    <w:rsid w:val="00562970"/>
    <w:rsid w:val="00562E1E"/>
    <w:rsid w:val="00562F2F"/>
    <w:rsid w:val="00563104"/>
    <w:rsid w:val="005637E6"/>
    <w:rsid w:val="0056388A"/>
    <w:rsid w:val="00563DAC"/>
    <w:rsid w:val="00563DEC"/>
    <w:rsid w:val="005640FC"/>
    <w:rsid w:val="005641EA"/>
    <w:rsid w:val="00564849"/>
    <w:rsid w:val="005648AB"/>
    <w:rsid w:val="00564EB0"/>
    <w:rsid w:val="00565101"/>
    <w:rsid w:val="00565A90"/>
    <w:rsid w:val="00565B18"/>
    <w:rsid w:val="00565EF7"/>
    <w:rsid w:val="005664B5"/>
    <w:rsid w:val="00566A74"/>
    <w:rsid w:val="00566C04"/>
    <w:rsid w:val="00566EF2"/>
    <w:rsid w:val="00567153"/>
    <w:rsid w:val="00567247"/>
    <w:rsid w:val="00567533"/>
    <w:rsid w:val="005707E4"/>
    <w:rsid w:val="0057099B"/>
    <w:rsid w:val="00570C5F"/>
    <w:rsid w:val="00570CB6"/>
    <w:rsid w:val="00570F3A"/>
    <w:rsid w:val="00571365"/>
    <w:rsid w:val="00571484"/>
    <w:rsid w:val="00571624"/>
    <w:rsid w:val="005719BF"/>
    <w:rsid w:val="0057224B"/>
    <w:rsid w:val="005722EF"/>
    <w:rsid w:val="00573019"/>
    <w:rsid w:val="0057385F"/>
    <w:rsid w:val="00573ECA"/>
    <w:rsid w:val="00574231"/>
    <w:rsid w:val="00574D48"/>
    <w:rsid w:val="00574E9E"/>
    <w:rsid w:val="00574F06"/>
    <w:rsid w:val="00575178"/>
    <w:rsid w:val="005754D3"/>
    <w:rsid w:val="00575546"/>
    <w:rsid w:val="00575921"/>
    <w:rsid w:val="00575D6D"/>
    <w:rsid w:val="005761BB"/>
    <w:rsid w:val="0057621D"/>
    <w:rsid w:val="00576234"/>
    <w:rsid w:val="00576861"/>
    <w:rsid w:val="005768B4"/>
    <w:rsid w:val="00576AAE"/>
    <w:rsid w:val="00576CFC"/>
    <w:rsid w:val="0057704D"/>
    <w:rsid w:val="005775F8"/>
    <w:rsid w:val="0058006E"/>
    <w:rsid w:val="005804A5"/>
    <w:rsid w:val="00580700"/>
    <w:rsid w:val="005812F8"/>
    <w:rsid w:val="005815B9"/>
    <w:rsid w:val="0058168E"/>
    <w:rsid w:val="005820F7"/>
    <w:rsid w:val="00582252"/>
    <w:rsid w:val="005824D9"/>
    <w:rsid w:val="00582518"/>
    <w:rsid w:val="00582C7E"/>
    <w:rsid w:val="00582EE9"/>
    <w:rsid w:val="00584372"/>
    <w:rsid w:val="00584764"/>
    <w:rsid w:val="00584A52"/>
    <w:rsid w:val="0058508F"/>
    <w:rsid w:val="005850F9"/>
    <w:rsid w:val="00586509"/>
    <w:rsid w:val="00586A1B"/>
    <w:rsid w:val="00586B41"/>
    <w:rsid w:val="00587442"/>
    <w:rsid w:val="005874B4"/>
    <w:rsid w:val="00587E56"/>
    <w:rsid w:val="00587E6E"/>
    <w:rsid w:val="005901D4"/>
    <w:rsid w:val="005902F6"/>
    <w:rsid w:val="005903D6"/>
    <w:rsid w:val="00590F95"/>
    <w:rsid w:val="0059118D"/>
    <w:rsid w:val="005913F9"/>
    <w:rsid w:val="00591843"/>
    <w:rsid w:val="00591C58"/>
    <w:rsid w:val="00591F75"/>
    <w:rsid w:val="00592130"/>
    <w:rsid w:val="005921C8"/>
    <w:rsid w:val="005927DD"/>
    <w:rsid w:val="0059290D"/>
    <w:rsid w:val="00592B88"/>
    <w:rsid w:val="00592C89"/>
    <w:rsid w:val="00592E0E"/>
    <w:rsid w:val="00592EC5"/>
    <w:rsid w:val="00592F65"/>
    <w:rsid w:val="00593401"/>
    <w:rsid w:val="00593688"/>
    <w:rsid w:val="005939EA"/>
    <w:rsid w:val="00594541"/>
    <w:rsid w:val="00594724"/>
    <w:rsid w:val="00595028"/>
    <w:rsid w:val="00595373"/>
    <w:rsid w:val="005957AD"/>
    <w:rsid w:val="0059600A"/>
    <w:rsid w:val="00597B97"/>
    <w:rsid w:val="00597C0E"/>
    <w:rsid w:val="00597E9C"/>
    <w:rsid w:val="005A030C"/>
    <w:rsid w:val="005A0A16"/>
    <w:rsid w:val="005A0C51"/>
    <w:rsid w:val="005A0E4B"/>
    <w:rsid w:val="005A1ABC"/>
    <w:rsid w:val="005A1D05"/>
    <w:rsid w:val="005A2309"/>
    <w:rsid w:val="005A2D95"/>
    <w:rsid w:val="005A3188"/>
    <w:rsid w:val="005A335A"/>
    <w:rsid w:val="005A34E6"/>
    <w:rsid w:val="005A38C5"/>
    <w:rsid w:val="005A3989"/>
    <w:rsid w:val="005A3990"/>
    <w:rsid w:val="005A3CB6"/>
    <w:rsid w:val="005A3CC2"/>
    <w:rsid w:val="005A3D8F"/>
    <w:rsid w:val="005A49C6"/>
    <w:rsid w:val="005A4E11"/>
    <w:rsid w:val="005A5CCE"/>
    <w:rsid w:val="005A5D03"/>
    <w:rsid w:val="005A5D81"/>
    <w:rsid w:val="005A64F5"/>
    <w:rsid w:val="005A6B5A"/>
    <w:rsid w:val="005A6F13"/>
    <w:rsid w:val="005A78F1"/>
    <w:rsid w:val="005A7A16"/>
    <w:rsid w:val="005A7AD2"/>
    <w:rsid w:val="005A7FFB"/>
    <w:rsid w:val="005B08CE"/>
    <w:rsid w:val="005B0D33"/>
    <w:rsid w:val="005B1016"/>
    <w:rsid w:val="005B14D6"/>
    <w:rsid w:val="005B248C"/>
    <w:rsid w:val="005B26A2"/>
    <w:rsid w:val="005B2722"/>
    <w:rsid w:val="005B3393"/>
    <w:rsid w:val="005B41D3"/>
    <w:rsid w:val="005B5493"/>
    <w:rsid w:val="005B5579"/>
    <w:rsid w:val="005B5BA2"/>
    <w:rsid w:val="005B6E4A"/>
    <w:rsid w:val="005B7007"/>
    <w:rsid w:val="005B7392"/>
    <w:rsid w:val="005B752B"/>
    <w:rsid w:val="005B758E"/>
    <w:rsid w:val="005C03B5"/>
    <w:rsid w:val="005C04ED"/>
    <w:rsid w:val="005C0B72"/>
    <w:rsid w:val="005C0BC5"/>
    <w:rsid w:val="005C130F"/>
    <w:rsid w:val="005C15A4"/>
    <w:rsid w:val="005C15BE"/>
    <w:rsid w:val="005C21A3"/>
    <w:rsid w:val="005C23CE"/>
    <w:rsid w:val="005C33D7"/>
    <w:rsid w:val="005C3497"/>
    <w:rsid w:val="005C385C"/>
    <w:rsid w:val="005C3DB2"/>
    <w:rsid w:val="005C3DE1"/>
    <w:rsid w:val="005C40F1"/>
    <w:rsid w:val="005C419A"/>
    <w:rsid w:val="005C4232"/>
    <w:rsid w:val="005C4301"/>
    <w:rsid w:val="005C4D16"/>
    <w:rsid w:val="005C5263"/>
    <w:rsid w:val="005C52B8"/>
    <w:rsid w:val="005C5521"/>
    <w:rsid w:val="005C5637"/>
    <w:rsid w:val="005C5ACE"/>
    <w:rsid w:val="005C6217"/>
    <w:rsid w:val="005C637F"/>
    <w:rsid w:val="005C6748"/>
    <w:rsid w:val="005C6762"/>
    <w:rsid w:val="005C7352"/>
    <w:rsid w:val="005C76C7"/>
    <w:rsid w:val="005C7ED5"/>
    <w:rsid w:val="005D0143"/>
    <w:rsid w:val="005D0534"/>
    <w:rsid w:val="005D0943"/>
    <w:rsid w:val="005D15D6"/>
    <w:rsid w:val="005D177A"/>
    <w:rsid w:val="005D1A84"/>
    <w:rsid w:val="005D1EDD"/>
    <w:rsid w:val="005D2906"/>
    <w:rsid w:val="005D2ACA"/>
    <w:rsid w:val="005D3539"/>
    <w:rsid w:val="005D3A6D"/>
    <w:rsid w:val="005D3FD8"/>
    <w:rsid w:val="005D4113"/>
    <w:rsid w:val="005D520A"/>
    <w:rsid w:val="005D56BC"/>
    <w:rsid w:val="005D58B6"/>
    <w:rsid w:val="005D59F4"/>
    <w:rsid w:val="005D5F08"/>
    <w:rsid w:val="005D6523"/>
    <w:rsid w:val="005D696E"/>
    <w:rsid w:val="005D6B61"/>
    <w:rsid w:val="005D7509"/>
    <w:rsid w:val="005D7563"/>
    <w:rsid w:val="005D7EC6"/>
    <w:rsid w:val="005E02AF"/>
    <w:rsid w:val="005E03E6"/>
    <w:rsid w:val="005E05D2"/>
    <w:rsid w:val="005E06D2"/>
    <w:rsid w:val="005E14EB"/>
    <w:rsid w:val="005E1740"/>
    <w:rsid w:val="005E2160"/>
    <w:rsid w:val="005E2DF8"/>
    <w:rsid w:val="005E4634"/>
    <w:rsid w:val="005E4C17"/>
    <w:rsid w:val="005E5CCB"/>
    <w:rsid w:val="005E5CD3"/>
    <w:rsid w:val="005E70B3"/>
    <w:rsid w:val="005E7298"/>
    <w:rsid w:val="005E7A3D"/>
    <w:rsid w:val="005F0487"/>
    <w:rsid w:val="005F0C0C"/>
    <w:rsid w:val="005F1C1F"/>
    <w:rsid w:val="005F1F86"/>
    <w:rsid w:val="005F2274"/>
    <w:rsid w:val="005F2322"/>
    <w:rsid w:val="005F2AD2"/>
    <w:rsid w:val="005F2BFE"/>
    <w:rsid w:val="005F3151"/>
    <w:rsid w:val="005F3211"/>
    <w:rsid w:val="005F3C9A"/>
    <w:rsid w:val="005F4215"/>
    <w:rsid w:val="005F4228"/>
    <w:rsid w:val="005F4307"/>
    <w:rsid w:val="005F4618"/>
    <w:rsid w:val="005F4695"/>
    <w:rsid w:val="005F4A69"/>
    <w:rsid w:val="005F51FE"/>
    <w:rsid w:val="005F5B91"/>
    <w:rsid w:val="005F6E20"/>
    <w:rsid w:val="005F7659"/>
    <w:rsid w:val="006003A5"/>
    <w:rsid w:val="00600595"/>
    <w:rsid w:val="00600BAF"/>
    <w:rsid w:val="00600DB1"/>
    <w:rsid w:val="00601289"/>
    <w:rsid w:val="006019FA"/>
    <w:rsid w:val="0060208A"/>
    <w:rsid w:val="0060257E"/>
    <w:rsid w:val="006026BD"/>
    <w:rsid w:val="006028A2"/>
    <w:rsid w:val="006028CE"/>
    <w:rsid w:val="00602B18"/>
    <w:rsid w:val="00602F69"/>
    <w:rsid w:val="00602F7F"/>
    <w:rsid w:val="0060378F"/>
    <w:rsid w:val="00603881"/>
    <w:rsid w:val="00603DDE"/>
    <w:rsid w:val="0060402A"/>
    <w:rsid w:val="00604696"/>
    <w:rsid w:val="00604B7F"/>
    <w:rsid w:val="00605323"/>
    <w:rsid w:val="00605AF6"/>
    <w:rsid w:val="00605E86"/>
    <w:rsid w:val="00606891"/>
    <w:rsid w:val="00606B72"/>
    <w:rsid w:val="00606D39"/>
    <w:rsid w:val="00606EDE"/>
    <w:rsid w:val="006073F2"/>
    <w:rsid w:val="0061076A"/>
    <w:rsid w:val="00610A48"/>
    <w:rsid w:val="00610A74"/>
    <w:rsid w:val="006115BF"/>
    <w:rsid w:val="00611861"/>
    <w:rsid w:val="00611ED0"/>
    <w:rsid w:val="006120CA"/>
    <w:rsid w:val="00612255"/>
    <w:rsid w:val="0061227A"/>
    <w:rsid w:val="006127EA"/>
    <w:rsid w:val="00612A7E"/>
    <w:rsid w:val="00612F50"/>
    <w:rsid w:val="00612F88"/>
    <w:rsid w:val="0061352F"/>
    <w:rsid w:val="0061378B"/>
    <w:rsid w:val="0061386A"/>
    <w:rsid w:val="00613A03"/>
    <w:rsid w:val="00614339"/>
    <w:rsid w:val="00614592"/>
    <w:rsid w:val="00614652"/>
    <w:rsid w:val="006146BF"/>
    <w:rsid w:val="00615148"/>
    <w:rsid w:val="006151DA"/>
    <w:rsid w:val="0061613E"/>
    <w:rsid w:val="00616265"/>
    <w:rsid w:val="006166A1"/>
    <w:rsid w:val="006169A4"/>
    <w:rsid w:val="0061702F"/>
    <w:rsid w:val="00617165"/>
    <w:rsid w:val="0061724D"/>
    <w:rsid w:val="00617518"/>
    <w:rsid w:val="006177BA"/>
    <w:rsid w:val="00617824"/>
    <w:rsid w:val="00620047"/>
    <w:rsid w:val="006201CE"/>
    <w:rsid w:val="00620403"/>
    <w:rsid w:val="006209CA"/>
    <w:rsid w:val="00620A75"/>
    <w:rsid w:val="006217ED"/>
    <w:rsid w:val="00621DDE"/>
    <w:rsid w:val="006221D3"/>
    <w:rsid w:val="0062221A"/>
    <w:rsid w:val="00622CFA"/>
    <w:rsid w:val="0062358F"/>
    <w:rsid w:val="006235D5"/>
    <w:rsid w:val="00623C98"/>
    <w:rsid w:val="00623F57"/>
    <w:rsid w:val="0062425C"/>
    <w:rsid w:val="00624922"/>
    <w:rsid w:val="00624F06"/>
    <w:rsid w:val="00625110"/>
    <w:rsid w:val="00625173"/>
    <w:rsid w:val="00625EC0"/>
    <w:rsid w:val="00626110"/>
    <w:rsid w:val="006275CB"/>
    <w:rsid w:val="006276BC"/>
    <w:rsid w:val="006278B2"/>
    <w:rsid w:val="00627B8F"/>
    <w:rsid w:val="0063007E"/>
    <w:rsid w:val="0063082E"/>
    <w:rsid w:val="00630977"/>
    <w:rsid w:val="00631622"/>
    <w:rsid w:val="00631769"/>
    <w:rsid w:val="00631AAE"/>
    <w:rsid w:val="0063292F"/>
    <w:rsid w:val="00632B49"/>
    <w:rsid w:val="00632B93"/>
    <w:rsid w:val="0063381D"/>
    <w:rsid w:val="00633DE1"/>
    <w:rsid w:val="0063475F"/>
    <w:rsid w:val="0063481B"/>
    <w:rsid w:val="00634994"/>
    <w:rsid w:val="00634C11"/>
    <w:rsid w:val="0063524D"/>
    <w:rsid w:val="00635681"/>
    <w:rsid w:val="00635989"/>
    <w:rsid w:val="00635AB5"/>
    <w:rsid w:val="00635AF5"/>
    <w:rsid w:val="00635B35"/>
    <w:rsid w:val="00635F04"/>
    <w:rsid w:val="006361E4"/>
    <w:rsid w:val="00636287"/>
    <w:rsid w:val="006362DE"/>
    <w:rsid w:val="006363CD"/>
    <w:rsid w:val="0063646D"/>
    <w:rsid w:val="00636583"/>
    <w:rsid w:val="00636A7C"/>
    <w:rsid w:val="00637DF6"/>
    <w:rsid w:val="00637FF2"/>
    <w:rsid w:val="00640FAB"/>
    <w:rsid w:val="00641451"/>
    <w:rsid w:val="00642236"/>
    <w:rsid w:val="006426C7"/>
    <w:rsid w:val="00642942"/>
    <w:rsid w:val="00642BFA"/>
    <w:rsid w:val="00642CED"/>
    <w:rsid w:val="00643242"/>
    <w:rsid w:val="00643360"/>
    <w:rsid w:val="00643AF1"/>
    <w:rsid w:val="00644167"/>
    <w:rsid w:val="006442A2"/>
    <w:rsid w:val="006443D3"/>
    <w:rsid w:val="00644597"/>
    <w:rsid w:val="00644F3E"/>
    <w:rsid w:val="006451CC"/>
    <w:rsid w:val="0064567A"/>
    <w:rsid w:val="00645A86"/>
    <w:rsid w:val="00646DFA"/>
    <w:rsid w:val="00647378"/>
    <w:rsid w:val="006478DF"/>
    <w:rsid w:val="0065001D"/>
    <w:rsid w:val="006500F0"/>
    <w:rsid w:val="006501C1"/>
    <w:rsid w:val="0065058F"/>
    <w:rsid w:val="00650B53"/>
    <w:rsid w:val="00650BDE"/>
    <w:rsid w:val="00650F16"/>
    <w:rsid w:val="00651127"/>
    <w:rsid w:val="006515E4"/>
    <w:rsid w:val="006516F5"/>
    <w:rsid w:val="0065187B"/>
    <w:rsid w:val="0065238A"/>
    <w:rsid w:val="00652804"/>
    <w:rsid w:val="00652856"/>
    <w:rsid w:val="00652D1E"/>
    <w:rsid w:val="00653418"/>
    <w:rsid w:val="006534CF"/>
    <w:rsid w:val="0065359F"/>
    <w:rsid w:val="00653AD7"/>
    <w:rsid w:val="006542C3"/>
    <w:rsid w:val="006542E0"/>
    <w:rsid w:val="006543C6"/>
    <w:rsid w:val="00654E79"/>
    <w:rsid w:val="0065556B"/>
    <w:rsid w:val="00655772"/>
    <w:rsid w:val="00655829"/>
    <w:rsid w:val="0065588F"/>
    <w:rsid w:val="00655D43"/>
    <w:rsid w:val="00655F39"/>
    <w:rsid w:val="00656807"/>
    <w:rsid w:val="0065714D"/>
    <w:rsid w:val="0065772B"/>
    <w:rsid w:val="00657764"/>
    <w:rsid w:val="00657B74"/>
    <w:rsid w:val="00657F62"/>
    <w:rsid w:val="006604AF"/>
    <w:rsid w:val="0066092C"/>
    <w:rsid w:val="00660D8F"/>
    <w:rsid w:val="00660EDB"/>
    <w:rsid w:val="00661491"/>
    <w:rsid w:val="00661EA9"/>
    <w:rsid w:val="00661EE0"/>
    <w:rsid w:val="006626FC"/>
    <w:rsid w:val="00662897"/>
    <w:rsid w:val="006645C0"/>
    <w:rsid w:val="006647BD"/>
    <w:rsid w:val="00664805"/>
    <w:rsid w:val="00664BD2"/>
    <w:rsid w:val="00664FA1"/>
    <w:rsid w:val="006652CF"/>
    <w:rsid w:val="00665AC7"/>
    <w:rsid w:val="0066617C"/>
    <w:rsid w:val="00666D20"/>
    <w:rsid w:val="006708C3"/>
    <w:rsid w:val="00670984"/>
    <w:rsid w:val="00670C10"/>
    <w:rsid w:val="00671775"/>
    <w:rsid w:val="006720EB"/>
    <w:rsid w:val="00672523"/>
    <w:rsid w:val="006730B0"/>
    <w:rsid w:val="00673AEC"/>
    <w:rsid w:val="00673CF7"/>
    <w:rsid w:val="006743E8"/>
    <w:rsid w:val="00674445"/>
    <w:rsid w:val="00674C41"/>
    <w:rsid w:val="0067521F"/>
    <w:rsid w:val="00675440"/>
    <w:rsid w:val="006755B5"/>
    <w:rsid w:val="00675935"/>
    <w:rsid w:val="00676527"/>
    <w:rsid w:val="006767F0"/>
    <w:rsid w:val="00676B17"/>
    <w:rsid w:val="006770B0"/>
    <w:rsid w:val="006772B4"/>
    <w:rsid w:val="006777BA"/>
    <w:rsid w:val="00677DC2"/>
    <w:rsid w:val="006805F4"/>
    <w:rsid w:val="006808A6"/>
    <w:rsid w:val="00680C17"/>
    <w:rsid w:val="00681182"/>
    <w:rsid w:val="00681206"/>
    <w:rsid w:val="006814D1"/>
    <w:rsid w:val="006817BB"/>
    <w:rsid w:val="00681885"/>
    <w:rsid w:val="006822B0"/>
    <w:rsid w:val="0068271B"/>
    <w:rsid w:val="0068283B"/>
    <w:rsid w:val="006828E4"/>
    <w:rsid w:val="00682CCC"/>
    <w:rsid w:val="00682DFC"/>
    <w:rsid w:val="00683349"/>
    <w:rsid w:val="006835A3"/>
    <w:rsid w:val="0068430A"/>
    <w:rsid w:val="00684589"/>
    <w:rsid w:val="006845C0"/>
    <w:rsid w:val="006845C9"/>
    <w:rsid w:val="00684738"/>
    <w:rsid w:val="00684C8D"/>
    <w:rsid w:val="00685916"/>
    <w:rsid w:val="00685994"/>
    <w:rsid w:val="00685FE5"/>
    <w:rsid w:val="00686260"/>
    <w:rsid w:val="006862A6"/>
    <w:rsid w:val="0068699B"/>
    <w:rsid w:val="00686C73"/>
    <w:rsid w:val="00686E50"/>
    <w:rsid w:val="00687040"/>
    <w:rsid w:val="00687289"/>
    <w:rsid w:val="0068738A"/>
    <w:rsid w:val="00687896"/>
    <w:rsid w:val="006878F8"/>
    <w:rsid w:val="00687B7F"/>
    <w:rsid w:val="00687FFC"/>
    <w:rsid w:val="006902F9"/>
    <w:rsid w:val="00690B07"/>
    <w:rsid w:val="00690B4B"/>
    <w:rsid w:val="0069179E"/>
    <w:rsid w:val="0069180A"/>
    <w:rsid w:val="00691C50"/>
    <w:rsid w:val="006928B3"/>
    <w:rsid w:val="006932C2"/>
    <w:rsid w:val="0069350F"/>
    <w:rsid w:val="006935E9"/>
    <w:rsid w:val="00693800"/>
    <w:rsid w:val="00693B37"/>
    <w:rsid w:val="00693E69"/>
    <w:rsid w:val="00694031"/>
    <w:rsid w:val="0069426B"/>
    <w:rsid w:val="00694297"/>
    <w:rsid w:val="006944D1"/>
    <w:rsid w:val="0069465D"/>
    <w:rsid w:val="00694677"/>
    <w:rsid w:val="00694786"/>
    <w:rsid w:val="00694DA1"/>
    <w:rsid w:val="00694E7F"/>
    <w:rsid w:val="00695006"/>
    <w:rsid w:val="0069524B"/>
    <w:rsid w:val="0069537C"/>
    <w:rsid w:val="006956D2"/>
    <w:rsid w:val="00696749"/>
    <w:rsid w:val="00696983"/>
    <w:rsid w:val="00696C0A"/>
    <w:rsid w:val="00697451"/>
    <w:rsid w:val="006974AB"/>
    <w:rsid w:val="00697D1C"/>
    <w:rsid w:val="006A0ABA"/>
    <w:rsid w:val="006A129E"/>
    <w:rsid w:val="006A16C8"/>
    <w:rsid w:val="006A1D20"/>
    <w:rsid w:val="006A2E4E"/>
    <w:rsid w:val="006A32A3"/>
    <w:rsid w:val="006A3483"/>
    <w:rsid w:val="006A34A2"/>
    <w:rsid w:val="006A35E0"/>
    <w:rsid w:val="006A38C8"/>
    <w:rsid w:val="006A391D"/>
    <w:rsid w:val="006A39EC"/>
    <w:rsid w:val="006A3A75"/>
    <w:rsid w:val="006A4E90"/>
    <w:rsid w:val="006A52EF"/>
    <w:rsid w:val="006A53E5"/>
    <w:rsid w:val="006A53E8"/>
    <w:rsid w:val="006A5C72"/>
    <w:rsid w:val="006A5DDA"/>
    <w:rsid w:val="006A6773"/>
    <w:rsid w:val="006A6AED"/>
    <w:rsid w:val="006A6CD0"/>
    <w:rsid w:val="006A6F1A"/>
    <w:rsid w:val="006A6F2D"/>
    <w:rsid w:val="006A7435"/>
    <w:rsid w:val="006A77B0"/>
    <w:rsid w:val="006B09C0"/>
    <w:rsid w:val="006B0D39"/>
    <w:rsid w:val="006B1247"/>
    <w:rsid w:val="006B1556"/>
    <w:rsid w:val="006B1766"/>
    <w:rsid w:val="006B1840"/>
    <w:rsid w:val="006B1A54"/>
    <w:rsid w:val="006B1A5B"/>
    <w:rsid w:val="006B21DF"/>
    <w:rsid w:val="006B2A97"/>
    <w:rsid w:val="006B2B0E"/>
    <w:rsid w:val="006B3076"/>
    <w:rsid w:val="006B339F"/>
    <w:rsid w:val="006B3DF1"/>
    <w:rsid w:val="006B42F9"/>
    <w:rsid w:val="006B4AD1"/>
    <w:rsid w:val="006B4DE6"/>
    <w:rsid w:val="006B518E"/>
    <w:rsid w:val="006B5779"/>
    <w:rsid w:val="006B5AE3"/>
    <w:rsid w:val="006B5DB8"/>
    <w:rsid w:val="006B6186"/>
    <w:rsid w:val="006B64F4"/>
    <w:rsid w:val="006B665E"/>
    <w:rsid w:val="006B6967"/>
    <w:rsid w:val="006B69D3"/>
    <w:rsid w:val="006B75AD"/>
    <w:rsid w:val="006B7724"/>
    <w:rsid w:val="006B785C"/>
    <w:rsid w:val="006C0104"/>
    <w:rsid w:val="006C1758"/>
    <w:rsid w:val="006C2423"/>
    <w:rsid w:val="006C2907"/>
    <w:rsid w:val="006C2A2A"/>
    <w:rsid w:val="006C2BC9"/>
    <w:rsid w:val="006C30AD"/>
    <w:rsid w:val="006C3A63"/>
    <w:rsid w:val="006C3DF0"/>
    <w:rsid w:val="006C3E3E"/>
    <w:rsid w:val="006C4836"/>
    <w:rsid w:val="006C4BCC"/>
    <w:rsid w:val="006C50E9"/>
    <w:rsid w:val="006C55F4"/>
    <w:rsid w:val="006C584E"/>
    <w:rsid w:val="006C5C91"/>
    <w:rsid w:val="006C637B"/>
    <w:rsid w:val="006C69EE"/>
    <w:rsid w:val="006C6B5A"/>
    <w:rsid w:val="006C6D98"/>
    <w:rsid w:val="006C6E10"/>
    <w:rsid w:val="006C6EFE"/>
    <w:rsid w:val="006C700E"/>
    <w:rsid w:val="006C77FC"/>
    <w:rsid w:val="006C7D0E"/>
    <w:rsid w:val="006C7F0E"/>
    <w:rsid w:val="006D025C"/>
    <w:rsid w:val="006D033C"/>
    <w:rsid w:val="006D0642"/>
    <w:rsid w:val="006D0744"/>
    <w:rsid w:val="006D09F8"/>
    <w:rsid w:val="006D0C05"/>
    <w:rsid w:val="006D0DEB"/>
    <w:rsid w:val="006D0F43"/>
    <w:rsid w:val="006D1B4D"/>
    <w:rsid w:val="006D23F4"/>
    <w:rsid w:val="006D2471"/>
    <w:rsid w:val="006D27A7"/>
    <w:rsid w:val="006D2824"/>
    <w:rsid w:val="006D28E7"/>
    <w:rsid w:val="006D2979"/>
    <w:rsid w:val="006D3353"/>
    <w:rsid w:val="006D35A7"/>
    <w:rsid w:val="006D398F"/>
    <w:rsid w:val="006D3BD1"/>
    <w:rsid w:val="006D4143"/>
    <w:rsid w:val="006D435B"/>
    <w:rsid w:val="006D4B88"/>
    <w:rsid w:val="006D4D87"/>
    <w:rsid w:val="006D5360"/>
    <w:rsid w:val="006D58FB"/>
    <w:rsid w:val="006D59EE"/>
    <w:rsid w:val="006D5E2B"/>
    <w:rsid w:val="006D5FA2"/>
    <w:rsid w:val="006D6800"/>
    <w:rsid w:val="006D6CF6"/>
    <w:rsid w:val="006D73CC"/>
    <w:rsid w:val="006E0384"/>
    <w:rsid w:val="006E0B19"/>
    <w:rsid w:val="006E1090"/>
    <w:rsid w:val="006E1FA9"/>
    <w:rsid w:val="006E28A5"/>
    <w:rsid w:val="006E2973"/>
    <w:rsid w:val="006E2DD1"/>
    <w:rsid w:val="006E348E"/>
    <w:rsid w:val="006E35D9"/>
    <w:rsid w:val="006E3611"/>
    <w:rsid w:val="006E3678"/>
    <w:rsid w:val="006E3734"/>
    <w:rsid w:val="006E3B2F"/>
    <w:rsid w:val="006E50FE"/>
    <w:rsid w:val="006E5470"/>
    <w:rsid w:val="006E5D95"/>
    <w:rsid w:val="006E62F7"/>
    <w:rsid w:val="006E690E"/>
    <w:rsid w:val="006E7E46"/>
    <w:rsid w:val="006F0024"/>
    <w:rsid w:val="006F040B"/>
    <w:rsid w:val="006F0AF3"/>
    <w:rsid w:val="006F0CC1"/>
    <w:rsid w:val="006F1994"/>
    <w:rsid w:val="006F1A6C"/>
    <w:rsid w:val="006F1ABA"/>
    <w:rsid w:val="006F1D87"/>
    <w:rsid w:val="006F20CE"/>
    <w:rsid w:val="006F2133"/>
    <w:rsid w:val="006F2244"/>
    <w:rsid w:val="006F2401"/>
    <w:rsid w:val="006F2C8D"/>
    <w:rsid w:val="006F2CD1"/>
    <w:rsid w:val="006F3008"/>
    <w:rsid w:val="006F34BD"/>
    <w:rsid w:val="006F3C8A"/>
    <w:rsid w:val="006F479E"/>
    <w:rsid w:val="006F4E70"/>
    <w:rsid w:val="006F4FEA"/>
    <w:rsid w:val="006F504B"/>
    <w:rsid w:val="006F56BD"/>
    <w:rsid w:val="006F5F7A"/>
    <w:rsid w:val="006F6AC5"/>
    <w:rsid w:val="006F7279"/>
    <w:rsid w:val="006F7285"/>
    <w:rsid w:val="006F77F4"/>
    <w:rsid w:val="006F7B98"/>
    <w:rsid w:val="006F7F03"/>
    <w:rsid w:val="007000F0"/>
    <w:rsid w:val="00701187"/>
    <w:rsid w:val="00701403"/>
    <w:rsid w:val="00701D45"/>
    <w:rsid w:val="00701F53"/>
    <w:rsid w:val="007039CD"/>
    <w:rsid w:val="0070406F"/>
    <w:rsid w:val="007042CB"/>
    <w:rsid w:val="007048BD"/>
    <w:rsid w:val="00704979"/>
    <w:rsid w:val="00704A87"/>
    <w:rsid w:val="0070520C"/>
    <w:rsid w:val="00705DAE"/>
    <w:rsid w:val="00706411"/>
    <w:rsid w:val="007064C4"/>
    <w:rsid w:val="0070696F"/>
    <w:rsid w:val="00706FB3"/>
    <w:rsid w:val="007070FC"/>
    <w:rsid w:val="0070740D"/>
    <w:rsid w:val="007075D5"/>
    <w:rsid w:val="00707B32"/>
    <w:rsid w:val="007106DB"/>
    <w:rsid w:val="00711939"/>
    <w:rsid w:val="0071195F"/>
    <w:rsid w:val="00711A3A"/>
    <w:rsid w:val="00711B2D"/>
    <w:rsid w:val="00712D10"/>
    <w:rsid w:val="00713088"/>
    <w:rsid w:val="007130A4"/>
    <w:rsid w:val="00713364"/>
    <w:rsid w:val="0071381D"/>
    <w:rsid w:val="00713826"/>
    <w:rsid w:val="00713860"/>
    <w:rsid w:val="0071425C"/>
    <w:rsid w:val="007142D7"/>
    <w:rsid w:val="0071469B"/>
    <w:rsid w:val="00715002"/>
    <w:rsid w:val="0071506C"/>
    <w:rsid w:val="0071545C"/>
    <w:rsid w:val="0071560B"/>
    <w:rsid w:val="007157BA"/>
    <w:rsid w:val="007159FD"/>
    <w:rsid w:val="00715B61"/>
    <w:rsid w:val="0071634A"/>
    <w:rsid w:val="00716B30"/>
    <w:rsid w:val="00716B39"/>
    <w:rsid w:val="00716BAE"/>
    <w:rsid w:val="007173F9"/>
    <w:rsid w:val="007175F2"/>
    <w:rsid w:val="00717A74"/>
    <w:rsid w:val="00717D09"/>
    <w:rsid w:val="00717F75"/>
    <w:rsid w:val="0072014E"/>
    <w:rsid w:val="00720333"/>
    <w:rsid w:val="007203E7"/>
    <w:rsid w:val="007209AE"/>
    <w:rsid w:val="00720A61"/>
    <w:rsid w:val="007211D7"/>
    <w:rsid w:val="007215AF"/>
    <w:rsid w:val="007219BD"/>
    <w:rsid w:val="00721B1A"/>
    <w:rsid w:val="007220E4"/>
    <w:rsid w:val="00722D60"/>
    <w:rsid w:val="0072342A"/>
    <w:rsid w:val="00724178"/>
    <w:rsid w:val="007241CC"/>
    <w:rsid w:val="00724F08"/>
    <w:rsid w:val="0072543F"/>
    <w:rsid w:val="007256E1"/>
    <w:rsid w:val="007262E7"/>
    <w:rsid w:val="007265AD"/>
    <w:rsid w:val="00726711"/>
    <w:rsid w:val="00726D17"/>
    <w:rsid w:val="00726FFF"/>
    <w:rsid w:val="00727239"/>
    <w:rsid w:val="00727A42"/>
    <w:rsid w:val="00727CA2"/>
    <w:rsid w:val="00727D19"/>
    <w:rsid w:val="007301E5"/>
    <w:rsid w:val="00730953"/>
    <w:rsid w:val="00730A59"/>
    <w:rsid w:val="007318C7"/>
    <w:rsid w:val="007320ED"/>
    <w:rsid w:val="00732209"/>
    <w:rsid w:val="0073244B"/>
    <w:rsid w:val="00732482"/>
    <w:rsid w:val="007329F5"/>
    <w:rsid w:val="00732D1B"/>
    <w:rsid w:val="007330A8"/>
    <w:rsid w:val="007330D7"/>
    <w:rsid w:val="0073314C"/>
    <w:rsid w:val="007333E6"/>
    <w:rsid w:val="0073366E"/>
    <w:rsid w:val="00733DFC"/>
    <w:rsid w:val="00733F0E"/>
    <w:rsid w:val="00734471"/>
    <w:rsid w:val="007344E9"/>
    <w:rsid w:val="007345E9"/>
    <w:rsid w:val="00734798"/>
    <w:rsid w:val="00734857"/>
    <w:rsid w:val="00735EB3"/>
    <w:rsid w:val="00736A7B"/>
    <w:rsid w:val="0073708B"/>
    <w:rsid w:val="007373D0"/>
    <w:rsid w:val="00737664"/>
    <w:rsid w:val="00737836"/>
    <w:rsid w:val="00740198"/>
    <w:rsid w:val="007401E9"/>
    <w:rsid w:val="00740261"/>
    <w:rsid w:val="00740A3F"/>
    <w:rsid w:val="007413B4"/>
    <w:rsid w:val="0074151E"/>
    <w:rsid w:val="00741697"/>
    <w:rsid w:val="00741743"/>
    <w:rsid w:val="007418FD"/>
    <w:rsid w:val="0074190F"/>
    <w:rsid w:val="00741F57"/>
    <w:rsid w:val="00742516"/>
    <w:rsid w:val="00742C05"/>
    <w:rsid w:val="00742F66"/>
    <w:rsid w:val="00742F93"/>
    <w:rsid w:val="00743141"/>
    <w:rsid w:val="007431AC"/>
    <w:rsid w:val="0074329C"/>
    <w:rsid w:val="007435B6"/>
    <w:rsid w:val="00743718"/>
    <w:rsid w:val="0074375D"/>
    <w:rsid w:val="00743C11"/>
    <w:rsid w:val="00743C1C"/>
    <w:rsid w:val="007441D8"/>
    <w:rsid w:val="0074455D"/>
    <w:rsid w:val="00744B41"/>
    <w:rsid w:val="00744DE2"/>
    <w:rsid w:val="0074574F"/>
    <w:rsid w:val="007457AA"/>
    <w:rsid w:val="00745940"/>
    <w:rsid w:val="00745E92"/>
    <w:rsid w:val="00745F7C"/>
    <w:rsid w:val="00746019"/>
    <w:rsid w:val="007462F9"/>
    <w:rsid w:val="007469E1"/>
    <w:rsid w:val="00746A11"/>
    <w:rsid w:val="00746BBC"/>
    <w:rsid w:val="007472A9"/>
    <w:rsid w:val="00747564"/>
    <w:rsid w:val="007476B7"/>
    <w:rsid w:val="00747DA0"/>
    <w:rsid w:val="0075034B"/>
    <w:rsid w:val="00750593"/>
    <w:rsid w:val="00750E4F"/>
    <w:rsid w:val="007510E0"/>
    <w:rsid w:val="00751139"/>
    <w:rsid w:val="0075118A"/>
    <w:rsid w:val="007515F0"/>
    <w:rsid w:val="007516CA"/>
    <w:rsid w:val="00751AEF"/>
    <w:rsid w:val="007520E0"/>
    <w:rsid w:val="00752158"/>
    <w:rsid w:val="00752526"/>
    <w:rsid w:val="00752CAC"/>
    <w:rsid w:val="00752D99"/>
    <w:rsid w:val="007534D7"/>
    <w:rsid w:val="007538DB"/>
    <w:rsid w:val="00753C11"/>
    <w:rsid w:val="00754393"/>
    <w:rsid w:val="007545F3"/>
    <w:rsid w:val="0075490C"/>
    <w:rsid w:val="0075500E"/>
    <w:rsid w:val="0075560F"/>
    <w:rsid w:val="00755A78"/>
    <w:rsid w:val="00755B53"/>
    <w:rsid w:val="007561B4"/>
    <w:rsid w:val="00756C61"/>
    <w:rsid w:val="007572EE"/>
    <w:rsid w:val="007573B1"/>
    <w:rsid w:val="0075746B"/>
    <w:rsid w:val="007579DA"/>
    <w:rsid w:val="00757F1B"/>
    <w:rsid w:val="00757FE1"/>
    <w:rsid w:val="0076033C"/>
    <w:rsid w:val="007606D8"/>
    <w:rsid w:val="00760B0C"/>
    <w:rsid w:val="00760DD2"/>
    <w:rsid w:val="007611D6"/>
    <w:rsid w:val="00761C8E"/>
    <w:rsid w:val="00761CB8"/>
    <w:rsid w:val="00762CAC"/>
    <w:rsid w:val="00762CEC"/>
    <w:rsid w:val="00763434"/>
    <w:rsid w:val="00763AC2"/>
    <w:rsid w:val="007644EE"/>
    <w:rsid w:val="00764BD2"/>
    <w:rsid w:val="00765F04"/>
    <w:rsid w:val="00766569"/>
    <w:rsid w:val="00766721"/>
    <w:rsid w:val="00766878"/>
    <w:rsid w:val="00766CB3"/>
    <w:rsid w:val="007672A1"/>
    <w:rsid w:val="007678BA"/>
    <w:rsid w:val="00767A49"/>
    <w:rsid w:val="0077015A"/>
    <w:rsid w:val="0077058C"/>
    <w:rsid w:val="00770A1F"/>
    <w:rsid w:val="007714C4"/>
    <w:rsid w:val="00771AFE"/>
    <w:rsid w:val="00771CEA"/>
    <w:rsid w:val="00772953"/>
    <w:rsid w:val="00772ACE"/>
    <w:rsid w:val="00772D73"/>
    <w:rsid w:val="00772E99"/>
    <w:rsid w:val="00773295"/>
    <w:rsid w:val="00773877"/>
    <w:rsid w:val="00773AE3"/>
    <w:rsid w:val="00774413"/>
    <w:rsid w:val="0077469B"/>
    <w:rsid w:val="00774A37"/>
    <w:rsid w:val="0077522C"/>
    <w:rsid w:val="007754EA"/>
    <w:rsid w:val="007755FB"/>
    <w:rsid w:val="00775D81"/>
    <w:rsid w:val="00775EB5"/>
    <w:rsid w:val="007761B0"/>
    <w:rsid w:val="00776683"/>
    <w:rsid w:val="007768E5"/>
    <w:rsid w:val="007768F8"/>
    <w:rsid w:val="007769F1"/>
    <w:rsid w:val="00776D54"/>
    <w:rsid w:val="00777503"/>
    <w:rsid w:val="0077763A"/>
    <w:rsid w:val="00777921"/>
    <w:rsid w:val="00780C51"/>
    <w:rsid w:val="00780CB7"/>
    <w:rsid w:val="007817FA"/>
    <w:rsid w:val="00781805"/>
    <w:rsid w:val="00781C01"/>
    <w:rsid w:val="00781EA7"/>
    <w:rsid w:val="0078201C"/>
    <w:rsid w:val="0078227E"/>
    <w:rsid w:val="00782436"/>
    <w:rsid w:val="00782796"/>
    <w:rsid w:val="00782F34"/>
    <w:rsid w:val="007830DC"/>
    <w:rsid w:val="007830DD"/>
    <w:rsid w:val="0078355E"/>
    <w:rsid w:val="00783FCD"/>
    <w:rsid w:val="00784226"/>
    <w:rsid w:val="00784848"/>
    <w:rsid w:val="00784BE9"/>
    <w:rsid w:val="00784EA9"/>
    <w:rsid w:val="007856E4"/>
    <w:rsid w:val="007857D5"/>
    <w:rsid w:val="00785D23"/>
    <w:rsid w:val="00785F8A"/>
    <w:rsid w:val="007866E1"/>
    <w:rsid w:val="00787245"/>
    <w:rsid w:val="00787D90"/>
    <w:rsid w:val="0079016C"/>
    <w:rsid w:val="007903D2"/>
    <w:rsid w:val="007906D6"/>
    <w:rsid w:val="00790A5C"/>
    <w:rsid w:val="0079123E"/>
    <w:rsid w:val="00791380"/>
    <w:rsid w:val="007916D8"/>
    <w:rsid w:val="0079171C"/>
    <w:rsid w:val="007919A7"/>
    <w:rsid w:val="00792016"/>
    <w:rsid w:val="0079203E"/>
    <w:rsid w:val="0079209E"/>
    <w:rsid w:val="007920FC"/>
    <w:rsid w:val="007925CA"/>
    <w:rsid w:val="00793843"/>
    <w:rsid w:val="00793C1B"/>
    <w:rsid w:val="00793C4E"/>
    <w:rsid w:val="00793C82"/>
    <w:rsid w:val="00793FF8"/>
    <w:rsid w:val="007946CE"/>
    <w:rsid w:val="00794AFD"/>
    <w:rsid w:val="00794C64"/>
    <w:rsid w:val="007954DB"/>
    <w:rsid w:val="007958CE"/>
    <w:rsid w:val="00795ABC"/>
    <w:rsid w:val="00795C47"/>
    <w:rsid w:val="007960F5"/>
    <w:rsid w:val="0079642D"/>
    <w:rsid w:val="00796E32"/>
    <w:rsid w:val="00797337"/>
    <w:rsid w:val="00797764"/>
    <w:rsid w:val="00797975"/>
    <w:rsid w:val="007A0D05"/>
    <w:rsid w:val="007A17AC"/>
    <w:rsid w:val="007A1831"/>
    <w:rsid w:val="007A1E19"/>
    <w:rsid w:val="007A216F"/>
    <w:rsid w:val="007A21B9"/>
    <w:rsid w:val="007A2448"/>
    <w:rsid w:val="007A2476"/>
    <w:rsid w:val="007A2618"/>
    <w:rsid w:val="007A2BC3"/>
    <w:rsid w:val="007A30A0"/>
    <w:rsid w:val="007A3A46"/>
    <w:rsid w:val="007A455D"/>
    <w:rsid w:val="007A49AD"/>
    <w:rsid w:val="007A49DE"/>
    <w:rsid w:val="007A4DB6"/>
    <w:rsid w:val="007A4DD3"/>
    <w:rsid w:val="007A61F7"/>
    <w:rsid w:val="007A67F7"/>
    <w:rsid w:val="007A6EF5"/>
    <w:rsid w:val="007A6F98"/>
    <w:rsid w:val="007A7351"/>
    <w:rsid w:val="007A735B"/>
    <w:rsid w:val="007A73CE"/>
    <w:rsid w:val="007B0500"/>
    <w:rsid w:val="007B0A0E"/>
    <w:rsid w:val="007B148B"/>
    <w:rsid w:val="007B152C"/>
    <w:rsid w:val="007B1661"/>
    <w:rsid w:val="007B1756"/>
    <w:rsid w:val="007B211D"/>
    <w:rsid w:val="007B2260"/>
    <w:rsid w:val="007B22A1"/>
    <w:rsid w:val="007B2457"/>
    <w:rsid w:val="007B2931"/>
    <w:rsid w:val="007B29A6"/>
    <w:rsid w:val="007B2C76"/>
    <w:rsid w:val="007B2D41"/>
    <w:rsid w:val="007B2DFA"/>
    <w:rsid w:val="007B2E10"/>
    <w:rsid w:val="007B386B"/>
    <w:rsid w:val="007B395A"/>
    <w:rsid w:val="007B3AB8"/>
    <w:rsid w:val="007B3B20"/>
    <w:rsid w:val="007B44A8"/>
    <w:rsid w:val="007B4E2B"/>
    <w:rsid w:val="007B4F2C"/>
    <w:rsid w:val="007B6131"/>
    <w:rsid w:val="007B63B5"/>
    <w:rsid w:val="007B65E8"/>
    <w:rsid w:val="007B676A"/>
    <w:rsid w:val="007B6833"/>
    <w:rsid w:val="007B76CD"/>
    <w:rsid w:val="007B77BB"/>
    <w:rsid w:val="007B7A7D"/>
    <w:rsid w:val="007B7D5D"/>
    <w:rsid w:val="007C003B"/>
    <w:rsid w:val="007C03BE"/>
    <w:rsid w:val="007C05DB"/>
    <w:rsid w:val="007C065E"/>
    <w:rsid w:val="007C0891"/>
    <w:rsid w:val="007C0AA9"/>
    <w:rsid w:val="007C1104"/>
    <w:rsid w:val="007C142A"/>
    <w:rsid w:val="007C169A"/>
    <w:rsid w:val="007C17F7"/>
    <w:rsid w:val="007C1979"/>
    <w:rsid w:val="007C1C07"/>
    <w:rsid w:val="007C247D"/>
    <w:rsid w:val="007C38CF"/>
    <w:rsid w:val="007C3FAD"/>
    <w:rsid w:val="007C43D6"/>
    <w:rsid w:val="007C499D"/>
    <w:rsid w:val="007C5489"/>
    <w:rsid w:val="007C596F"/>
    <w:rsid w:val="007C5AEE"/>
    <w:rsid w:val="007C6149"/>
    <w:rsid w:val="007C644B"/>
    <w:rsid w:val="007C6AFC"/>
    <w:rsid w:val="007C6D9E"/>
    <w:rsid w:val="007C7226"/>
    <w:rsid w:val="007C725D"/>
    <w:rsid w:val="007C74BF"/>
    <w:rsid w:val="007D0227"/>
    <w:rsid w:val="007D0393"/>
    <w:rsid w:val="007D0449"/>
    <w:rsid w:val="007D059C"/>
    <w:rsid w:val="007D0B77"/>
    <w:rsid w:val="007D1EFD"/>
    <w:rsid w:val="007D209E"/>
    <w:rsid w:val="007D278D"/>
    <w:rsid w:val="007D354F"/>
    <w:rsid w:val="007D393B"/>
    <w:rsid w:val="007D399A"/>
    <w:rsid w:val="007D3FFE"/>
    <w:rsid w:val="007D437B"/>
    <w:rsid w:val="007D44E4"/>
    <w:rsid w:val="007D46D4"/>
    <w:rsid w:val="007D4FB2"/>
    <w:rsid w:val="007D5A14"/>
    <w:rsid w:val="007D5E8A"/>
    <w:rsid w:val="007D5F69"/>
    <w:rsid w:val="007D6938"/>
    <w:rsid w:val="007D6C04"/>
    <w:rsid w:val="007D6D82"/>
    <w:rsid w:val="007D6DE4"/>
    <w:rsid w:val="007D7070"/>
    <w:rsid w:val="007D710D"/>
    <w:rsid w:val="007D731D"/>
    <w:rsid w:val="007D7693"/>
    <w:rsid w:val="007D7EA7"/>
    <w:rsid w:val="007D7F3D"/>
    <w:rsid w:val="007E0065"/>
    <w:rsid w:val="007E03E7"/>
    <w:rsid w:val="007E0A50"/>
    <w:rsid w:val="007E17B5"/>
    <w:rsid w:val="007E1FEF"/>
    <w:rsid w:val="007E40CC"/>
    <w:rsid w:val="007E4502"/>
    <w:rsid w:val="007E45F2"/>
    <w:rsid w:val="007E46A1"/>
    <w:rsid w:val="007E5606"/>
    <w:rsid w:val="007E57BC"/>
    <w:rsid w:val="007E5D95"/>
    <w:rsid w:val="007E623F"/>
    <w:rsid w:val="007E67A8"/>
    <w:rsid w:val="007E6A25"/>
    <w:rsid w:val="007E6D66"/>
    <w:rsid w:val="007E7898"/>
    <w:rsid w:val="007E791D"/>
    <w:rsid w:val="007E7BB3"/>
    <w:rsid w:val="007F02AC"/>
    <w:rsid w:val="007F0370"/>
    <w:rsid w:val="007F1271"/>
    <w:rsid w:val="007F1887"/>
    <w:rsid w:val="007F1F32"/>
    <w:rsid w:val="007F21D9"/>
    <w:rsid w:val="007F27E8"/>
    <w:rsid w:val="007F297C"/>
    <w:rsid w:val="007F2AE3"/>
    <w:rsid w:val="007F3361"/>
    <w:rsid w:val="007F3DFC"/>
    <w:rsid w:val="007F40AD"/>
    <w:rsid w:val="007F43C4"/>
    <w:rsid w:val="007F47FF"/>
    <w:rsid w:val="007F4886"/>
    <w:rsid w:val="007F48CE"/>
    <w:rsid w:val="007F4A1C"/>
    <w:rsid w:val="007F4E3C"/>
    <w:rsid w:val="007F4FBA"/>
    <w:rsid w:val="007F5B30"/>
    <w:rsid w:val="007F63D8"/>
    <w:rsid w:val="007F6568"/>
    <w:rsid w:val="007F6A67"/>
    <w:rsid w:val="007F6F85"/>
    <w:rsid w:val="007F7AA9"/>
    <w:rsid w:val="0080018A"/>
    <w:rsid w:val="00800237"/>
    <w:rsid w:val="00800482"/>
    <w:rsid w:val="008010A3"/>
    <w:rsid w:val="00801B55"/>
    <w:rsid w:val="00801D3F"/>
    <w:rsid w:val="00801D4E"/>
    <w:rsid w:val="00802095"/>
    <w:rsid w:val="008023ED"/>
    <w:rsid w:val="00802521"/>
    <w:rsid w:val="00802737"/>
    <w:rsid w:val="008028D7"/>
    <w:rsid w:val="00803ABB"/>
    <w:rsid w:val="00803B16"/>
    <w:rsid w:val="00803E1D"/>
    <w:rsid w:val="008041CC"/>
    <w:rsid w:val="00804866"/>
    <w:rsid w:val="00804B35"/>
    <w:rsid w:val="0080514F"/>
    <w:rsid w:val="0080571D"/>
    <w:rsid w:val="00806594"/>
    <w:rsid w:val="00806632"/>
    <w:rsid w:val="00806798"/>
    <w:rsid w:val="0080688A"/>
    <w:rsid w:val="00806952"/>
    <w:rsid w:val="00806C69"/>
    <w:rsid w:val="00806CE1"/>
    <w:rsid w:val="00806FF1"/>
    <w:rsid w:val="00807433"/>
    <w:rsid w:val="00807AA2"/>
    <w:rsid w:val="00807E39"/>
    <w:rsid w:val="00807F54"/>
    <w:rsid w:val="00810EA2"/>
    <w:rsid w:val="008110BC"/>
    <w:rsid w:val="008111CF"/>
    <w:rsid w:val="0081174B"/>
    <w:rsid w:val="0081246F"/>
    <w:rsid w:val="00812C33"/>
    <w:rsid w:val="008134AE"/>
    <w:rsid w:val="008134CA"/>
    <w:rsid w:val="0081366D"/>
    <w:rsid w:val="00813C5D"/>
    <w:rsid w:val="00813DE9"/>
    <w:rsid w:val="00814319"/>
    <w:rsid w:val="008144F9"/>
    <w:rsid w:val="00814933"/>
    <w:rsid w:val="00815CA2"/>
    <w:rsid w:val="00815F49"/>
    <w:rsid w:val="0081625C"/>
    <w:rsid w:val="00816366"/>
    <w:rsid w:val="00816D4B"/>
    <w:rsid w:val="00817021"/>
    <w:rsid w:val="00817ADE"/>
    <w:rsid w:val="00817E52"/>
    <w:rsid w:val="00820168"/>
    <w:rsid w:val="008201CB"/>
    <w:rsid w:val="008206C4"/>
    <w:rsid w:val="008208F1"/>
    <w:rsid w:val="00821008"/>
    <w:rsid w:val="0082104E"/>
    <w:rsid w:val="00821246"/>
    <w:rsid w:val="008214D5"/>
    <w:rsid w:val="008215AF"/>
    <w:rsid w:val="00821DCB"/>
    <w:rsid w:val="00822702"/>
    <w:rsid w:val="0082309F"/>
    <w:rsid w:val="008230D5"/>
    <w:rsid w:val="008237AC"/>
    <w:rsid w:val="00824220"/>
    <w:rsid w:val="008246A8"/>
    <w:rsid w:val="0082526E"/>
    <w:rsid w:val="00825569"/>
    <w:rsid w:val="00825BAF"/>
    <w:rsid w:val="0082667D"/>
    <w:rsid w:val="00826A3A"/>
    <w:rsid w:val="00826E6E"/>
    <w:rsid w:val="00826E79"/>
    <w:rsid w:val="00827012"/>
    <w:rsid w:val="008270C8"/>
    <w:rsid w:val="00827D7C"/>
    <w:rsid w:val="008300B9"/>
    <w:rsid w:val="0083095F"/>
    <w:rsid w:val="00830D24"/>
    <w:rsid w:val="00830DA5"/>
    <w:rsid w:val="00830E04"/>
    <w:rsid w:val="00830F68"/>
    <w:rsid w:val="0083116A"/>
    <w:rsid w:val="00831469"/>
    <w:rsid w:val="00831A27"/>
    <w:rsid w:val="00831E9D"/>
    <w:rsid w:val="00831F51"/>
    <w:rsid w:val="008321D5"/>
    <w:rsid w:val="008322C5"/>
    <w:rsid w:val="008323C5"/>
    <w:rsid w:val="00832569"/>
    <w:rsid w:val="00832747"/>
    <w:rsid w:val="008329CF"/>
    <w:rsid w:val="008336B0"/>
    <w:rsid w:val="00833B53"/>
    <w:rsid w:val="008342BA"/>
    <w:rsid w:val="00834338"/>
    <w:rsid w:val="008347A8"/>
    <w:rsid w:val="008347F5"/>
    <w:rsid w:val="00834983"/>
    <w:rsid w:val="00834CBA"/>
    <w:rsid w:val="00834D6D"/>
    <w:rsid w:val="00834F36"/>
    <w:rsid w:val="00835949"/>
    <w:rsid w:val="00836689"/>
    <w:rsid w:val="00836C18"/>
    <w:rsid w:val="0083728A"/>
    <w:rsid w:val="0083744E"/>
    <w:rsid w:val="00837679"/>
    <w:rsid w:val="00837761"/>
    <w:rsid w:val="00837A08"/>
    <w:rsid w:val="00837BAE"/>
    <w:rsid w:val="00837C18"/>
    <w:rsid w:val="008405C7"/>
    <w:rsid w:val="00841DC9"/>
    <w:rsid w:val="008420DA"/>
    <w:rsid w:val="0084244A"/>
    <w:rsid w:val="00842BC3"/>
    <w:rsid w:val="00843013"/>
    <w:rsid w:val="00844090"/>
    <w:rsid w:val="00844122"/>
    <w:rsid w:val="0084445E"/>
    <w:rsid w:val="00844E27"/>
    <w:rsid w:val="0084581F"/>
    <w:rsid w:val="008459E5"/>
    <w:rsid w:val="00846041"/>
    <w:rsid w:val="008461A5"/>
    <w:rsid w:val="008461D4"/>
    <w:rsid w:val="008462EB"/>
    <w:rsid w:val="00846534"/>
    <w:rsid w:val="008468F6"/>
    <w:rsid w:val="008469E6"/>
    <w:rsid w:val="00846AF0"/>
    <w:rsid w:val="00846B63"/>
    <w:rsid w:val="00846D88"/>
    <w:rsid w:val="008501A8"/>
    <w:rsid w:val="00850438"/>
    <w:rsid w:val="00850590"/>
    <w:rsid w:val="008509AF"/>
    <w:rsid w:val="00851A71"/>
    <w:rsid w:val="0085210B"/>
    <w:rsid w:val="00852469"/>
    <w:rsid w:val="00852535"/>
    <w:rsid w:val="00852B42"/>
    <w:rsid w:val="00853B42"/>
    <w:rsid w:val="00853C98"/>
    <w:rsid w:val="008545D4"/>
    <w:rsid w:val="00854928"/>
    <w:rsid w:val="008557BD"/>
    <w:rsid w:val="0085638F"/>
    <w:rsid w:val="008567B5"/>
    <w:rsid w:val="0085703F"/>
    <w:rsid w:val="0085739B"/>
    <w:rsid w:val="008575D6"/>
    <w:rsid w:val="00857FDD"/>
    <w:rsid w:val="00860028"/>
    <w:rsid w:val="008604AD"/>
    <w:rsid w:val="00860698"/>
    <w:rsid w:val="00860761"/>
    <w:rsid w:val="00861489"/>
    <w:rsid w:val="00861764"/>
    <w:rsid w:val="008619E1"/>
    <w:rsid w:val="00861F45"/>
    <w:rsid w:val="00862361"/>
    <w:rsid w:val="008624CE"/>
    <w:rsid w:val="00862B46"/>
    <w:rsid w:val="00863348"/>
    <w:rsid w:val="00863F17"/>
    <w:rsid w:val="00864E2B"/>
    <w:rsid w:val="00865160"/>
    <w:rsid w:val="00865BAB"/>
    <w:rsid w:val="00866341"/>
    <w:rsid w:val="008667E2"/>
    <w:rsid w:val="00866BD9"/>
    <w:rsid w:val="00866BFC"/>
    <w:rsid w:val="00867059"/>
    <w:rsid w:val="008671C3"/>
    <w:rsid w:val="008675B4"/>
    <w:rsid w:val="00867693"/>
    <w:rsid w:val="00867957"/>
    <w:rsid w:val="00867BBC"/>
    <w:rsid w:val="00867C19"/>
    <w:rsid w:val="00867F6F"/>
    <w:rsid w:val="00867FC7"/>
    <w:rsid w:val="00870340"/>
    <w:rsid w:val="00870370"/>
    <w:rsid w:val="008703AA"/>
    <w:rsid w:val="008706BB"/>
    <w:rsid w:val="00870815"/>
    <w:rsid w:val="0087085E"/>
    <w:rsid w:val="00870C32"/>
    <w:rsid w:val="00870C54"/>
    <w:rsid w:val="008710CE"/>
    <w:rsid w:val="0087232A"/>
    <w:rsid w:val="0087234D"/>
    <w:rsid w:val="008723BE"/>
    <w:rsid w:val="008723E7"/>
    <w:rsid w:val="00872FB3"/>
    <w:rsid w:val="00873535"/>
    <w:rsid w:val="00873859"/>
    <w:rsid w:val="00873F16"/>
    <w:rsid w:val="0087412A"/>
    <w:rsid w:val="00874350"/>
    <w:rsid w:val="00874F7C"/>
    <w:rsid w:val="00875220"/>
    <w:rsid w:val="0087525D"/>
    <w:rsid w:val="00875833"/>
    <w:rsid w:val="0087597D"/>
    <w:rsid w:val="00875CB9"/>
    <w:rsid w:val="00875EC4"/>
    <w:rsid w:val="00876837"/>
    <w:rsid w:val="00877161"/>
    <w:rsid w:val="0087776E"/>
    <w:rsid w:val="00877816"/>
    <w:rsid w:val="00877A03"/>
    <w:rsid w:val="00877A04"/>
    <w:rsid w:val="00877AA4"/>
    <w:rsid w:val="0088013A"/>
    <w:rsid w:val="00880222"/>
    <w:rsid w:val="0088022D"/>
    <w:rsid w:val="00880673"/>
    <w:rsid w:val="008808A8"/>
    <w:rsid w:val="0088107E"/>
    <w:rsid w:val="00881A72"/>
    <w:rsid w:val="00882593"/>
    <w:rsid w:val="00882CF2"/>
    <w:rsid w:val="00883B3D"/>
    <w:rsid w:val="00883B8E"/>
    <w:rsid w:val="00884054"/>
    <w:rsid w:val="00884205"/>
    <w:rsid w:val="008843E6"/>
    <w:rsid w:val="00884C2D"/>
    <w:rsid w:val="00884E85"/>
    <w:rsid w:val="0088541D"/>
    <w:rsid w:val="00885455"/>
    <w:rsid w:val="0088554B"/>
    <w:rsid w:val="00885662"/>
    <w:rsid w:val="00885A37"/>
    <w:rsid w:val="00885D52"/>
    <w:rsid w:val="00886987"/>
    <w:rsid w:val="00886E6A"/>
    <w:rsid w:val="008877D9"/>
    <w:rsid w:val="00887B5B"/>
    <w:rsid w:val="00887F62"/>
    <w:rsid w:val="00890727"/>
    <w:rsid w:val="00890820"/>
    <w:rsid w:val="0089175D"/>
    <w:rsid w:val="0089184E"/>
    <w:rsid w:val="008922AD"/>
    <w:rsid w:val="00892341"/>
    <w:rsid w:val="00892668"/>
    <w:rsid w:val="008931A1"/>
    <w:rsid w:val="0089390C"/>
    <w:rsid w:val="00893F2C"/>
    <w:rsid w:val="00893F76"/>
    <w:rsid w:val="00894371"/>
    <w:rsid w:val="00894799"/>
    <w:rsid w:val="00894921"/>
    <w:rsid w:val="00894F65"/>
    <w:rsid w:val="00894F98"/>
    <w:rsid w:val="00895AFA"/>
    <w:rsid w:val="00895EA8"/>
    <w:rsid w:val="00895FE8"/>
    <w:rsid w:val="008968AA"/>
    <w:rsid w:val="00896C09"/>
    <w:rsid w:val="00896DCE"/>
    <w:rsid w:val="00897300"/>
    <w:rsid w:val="0089749F"/>
    <w:rsid w:val="00897EDC"/>
    <w:rsid w:val="008A1670"/>
    <w:rsid w:val="008A168E"/>
    <w:rsid w:val="008A17EF"/>
    <w:rsid w:val="008A19E7"/>
    <w:rsid w:val="008A2081"/>
    <w:rsid w:val="008A2329"/>
    <w:rsid w:val="008A37BA"/>
    <w:rsid w:val="008A39E0"/>
    <w:rsid w:val="008A39F8"/>
    <w:rsid w:val="008A3D85"/>
    <w:rsid w:val="008A3E2C"/>
    <w:rsid w:val="008A3F62"/>
    <w:rsid w:val="008A4496"/>
    <w:rsid w:val="008A488A"/>
    <w:rsid w:val="008A4C63"/>
    <w:rsid w:val="008A4FD8"/>
    <w:rsid w:val="008A568E"/>
    <w:rsid w:val="008A5811"/>
    <w:rsid w:val="008A5918"/>
    <w:rsid w:val="008A62DD"/>
    <w:rsid w:val="008A717E"/>
    <w:rsid w:val="008A750D"/>
    <w:rsid w:val="008A7755"/>
    <w:rsid w:val="008B09EE"/>
    <w:rsid w:val="008B0C1E"/>
    <w:rsid w:val="008B0C58"/>
    <w:rsid w:val="008B0E5D"/>
    <w:rsid w:val="008B12AA"/>
    <w:rsid w:val="008B1674"/>
    <w:rsid w:val="008B1AEF"/>
    <w:rsid w:val="008B1DB8"/>
    <w:rsid w:val="008B26E8"/>
    <w:rsid w:val="008B3205"/>
    <w:rsid w:val="008B3324"/>
    <w:rsid w:val="008B38FB"/>
    <w:rsid w:val="008B45B1"/>
    <w:rsid w:val="008B4666"/>
    <w:rsid w:val="008B489E"/>
    <w:rsid w:val="008B4CF5"/>
    <w:rsid w:val="008B4D3A"/>
    <w:rsid w:val="008B5064"/>
    <w:rsid w:val="008B57B3"/>
    <w:rsid w:val="008B58F5"/>
    <w:rsid w:val="008B59DF"/>
    <w:rsid w:val="008B6032"/>
    <w:rsid w:val="008B6117"/>
    <w:rsid w:val="008B6390"/>
    <w:rsid w:val="008B67C8"/>
    <w:rsid w:val="008B6937"/>
    <w:rsid w:val="008B6CA5"/>
    <w:rsid w:val="008B71B3"/>
    <w:rsid w:val="008B72EC"/>
    <w:rsid w:val="008C02BD"/>
    <w:rsid w:val="008C04B6"/>
    <w:rsid w:val="008C050D"/>
    <w:rsid w:val="008C0525"/>
    <w:rsid w:val="008C0632"/>
    <w:rsid w:val="008C07E8"/>
    <w:rsid w:val="008C0C29"/>
    <w:rsid w:val="008C0E83"/>
    <w:rsid w:val="008C0F50"/>
    <w:rsid w:val="008C0F56"/>
    <w:rsid w:val="008C1054"/>
    <w:rsid w:val="008C17B7"/>
    <w:rsid w:val="008C17D2"/>
    <w:rsid w:val="008C18D5"/>
    <w:rsid w:val="008C1940"/>
    <w:rsid w:val="008C19B8"/>
    <w:rsid w:val="008C19FA"/>
    <w:rsid w:val="008C25C3"/>
    <w:rsid w:val="008C27BC"/>
    <w:rsid w:val="008C2E87"/>
    <w:rsid w:val="008C3009"/>
    <w:rsid w:val="008C30E4"/>
    <w:rsid w:val="008C3331"/>
    <w:rsid w:val="008C3E6E"/>
    <w:rsid w:val="008C4323"/>
    <w:rsid w:val="008C461D"/>
    <w:rsid w:val="008C5FD4"/>
    <w:rsid w:val="008C61F8"/>
    <w:rsid w:val="008C6726"/>
    <w:rsid w:val="008C69B3"/>
    <w:rsid w:val="008C6A49"/>
    <w:rsid w:val="008C7211"/>
    <w:rsid w:val="008C78CC"/>
    <w:rsid w:val="008C7CA3"/>
    <w:rsid w:val="008D04B6"/>
    <w:rsid w:val="008D0546"/>
    <w:rsid w:val="008D0DC6"/>
    <w:rsid w:val="008D1194"/>
    <w:rsid w:val="008D20D9"/>
    <w:rsid w:val="008D23D1"/>
    <w:rsid w:val="008D2718"/>
    <w:rsid w:val="008D28F2"/>
    <w:rsid w:val="008D297C"/>
    <w:rsid w:val="008D2C55"/>
    <w:rsid w:val="008D2FA3"/>
    <w:rsid w:val="008D315D"/>
    <w:rsid w:val="008D3326"/>
    <w:rsid w:val="008D3EC5"/>
    <w:rsid w:val="008D42D6"/>
    <w:rsid w:val="008D4793"/>
    <w:rsid w:val="008D4E61"/>
    <w:rsid w:val="008D4EA6"/>
    <w:rsid w:val="008D4F12"/>
    <w:rsid w:val="008D5012"/>
    <w:rsid w:val="008D5040"/>
    <w:rsid w:val="008D596A"/>
    <w:rsid w:val="008D5B4C"/>
    <w:rsid w:val="008D6316"/>
    <w:rsid w:val="008D676C"/>
    <w:rsid w:val="008D733E"/>
    <w:rsid w:val="008D75CF"/>
    <w:rsid w:val="008D763E"/>
    <w:rsid w:val="008D7F5A"/>
    <w:rsid w:val="008E0030"/>
    <w:rsid w:val="008E0111"/>
    <w:rsid w:val="008E047D"/>
    <w:rsid w:val="008E0553"/>
    <w:rsid w:val="008E07B8"/>
    <w:rsid w:val="008E115B"/>
    <w:rsid w:val="008E131F"/>
    <w:rsid w:val="008E14A8"/>
    <w:rsid w:val="008E1B02"/>
    <w:rsid w:val="008E21A9"/>
    <w:rsid w:val="008E26F9"/>
    <w:rsid w:val="008E34A2"/>
    <w:rsid w:val="008E354E"/>
    <w:rsid w:val="008E3722"/>
    <w:rsid w:val="008E3793"/>
    <w:rsid w:val="008E3915"/>
    <w:rsid w:val="008E3D33"/>
    <w:rsid w:val="008E47E0"/>
    <w:rsid w:val="008E4CBD"/>
    <w:rsid w:val="008E500C"/>
    <w:rsid w:val="008E5512"/>
    <w:rsid w:val="008E5996"/>
    <w:rsid w:val="008E5BD1"/>
    <w:rsid w:val="008E5CF6"/>
    <w:rsid w:val="008E5DB8"/>
    <w:rsid w:val="008E5E06"/>
    <w:rsid w:val="008E6034"/>
    <w:rsid w:val="008E621B"/>
    <w:rsid w:val="008E6DD3"/>
    <w:rsid w:val="008E77B3"/>
    <w:rsid w:val="008E792C"/>
    <w:rsid w:val="008F025E"/>
    <w:rsid w:val="008F0369"/>
    <w:rsid w:val="008F0826"/>
    <w:rsid w:val="008F093F"/>
    <w:rsid w:val="008F19AA"/>
    <w:rsid w:val="008F1E69"/>
    <w:rsid w:val="008F23DB"/>
    <w:rsid w:val="008F2855"/>
    <w:rsid w:val="008F324D"/>
    <w:rsid w:val="008F33D5"/>
    <w:rsid w:val="008F340F"/>
    <w:rsid w:val="008F3893"/>
    <w:rsid w:val="008F433E"/>
    <w:rsid w:val="008F480B"/>
    <w:rsid w:val="008F5596"/>
    <w:rsid w:val="008F5717"/>
    <w:rsid w:val="008F57BE"/>
    <w:rsid w:val="008F59E0"/>
    <w:rsid w:val="008F5AEA"/>
    <w:rsid w:val="008F5B19"/>
    <w:rsid w:val="008F5BA7"/>
    <w:rsid w:val="008F5ECB"/>
    <w:rsid w:val="008F5FDA"/>
    <w:rsid w:val="008F677F"/>
    <w:rsid w:val="008F679F"/>
    <w:rsid w:val="008F6BF3"/>
    <w:rsid w:val="008F6C31"/>
    <w:rsid w:val="008F6ED3"/>
    <w:rsid w:val="008F7079"/>
    <w:rsid w:val="008F712C"/>
    <w:rsid w:val="009005F9"/>
    <w:rsid w:val="00900B1A"/>
    <w:rsid w:val="00900CD7"/>
    <w:rsid w:val="00900E7C"/>
    <w:rsid w:val="00901065"/>
    <w:rsid w:val="00902071"/>
    <w:rsid w:val="009020FC"/>
    <w:rsid w:val="009021BA"/>
    <w:rsid w:val="00902425"/>
    <w:rsid w:val="00902673"/>
    <w:rsid w:val="00903053"/>
    <w:rsid w:val="0090349F"/>
    <w:rsid w:val="009035E0"/>
    <w:rsid w:val="009036A5"/>
    <w:rsid w:val="009044A8"/>
    <w:rsid w:val="00904582"/>
    <w:rsid w:val="00904810"/>
    <w:rsid w:val="009062FF"/>
    <w:rsid w:val="009066E3"/>
    <w:rsid w:val="00906FD3"/>
    <w:rsid w:val="00907216"/>
    <w:rsid w:val="00907467"/>
    <w:rsid w:val="00910257"/>
    <w:rsid w:val="0091076E"/>
    <w:rsid w:val="009109DB"/>
    <w:rsid w:val="00910AE3"/>
    <w:rsid w:val="00910F80"/>
    <w:rsid w:val="00911550"/>
    <w:rsid w:val="00911646"/>
    <w:rsid w:val="00912DDF"/>
    <w:rsid w:val="00912E3C"/>
    <w:rsid w:val="009135CA"/>
    <w:rsid w:val="0091376D"/>
    <w:rsid w:val="00913A2B"/>
    <w:rsid w:val="00913A3F"/>
    <w:rsid w:val="00913B0C"/>
    <w:rsid w:val="00913B30"/>
    <w:rsid w:val="00913FE0"/>
    <w:rsid w:val="0091409F"/>
    <w:rsid w:val="00914169"/>
    <w:rsid w:val="0091452C"/>
    <w:rsid w:val="00914CD1"/>
    <w:rsid w:val="00914F99"/>
    <w:rsid w:val="0091554C"/>
    <w:rsid w:val="00915A38"/>
    <w:rsid w:val="00915D2F"/>
    <w:rsid w:val="00915DCF"/>
    <w:rsid w:val="00915EC0"/>
    <w:rsid w:val="009165A7"/>
    <w:rsid w:val="00916D06"/>
    <w:rsid w:val="009171B8"/>
    <w:rsid w:val="009171F4"/>
    <w:rsid w:val="009173A1"/>
    <w:rsid w:val="00917B11"/>
    <w:rsid w:val="00917C74"/>
    <w:rsid w:val="0092037A"/>
    <w:rsid w:val="00920A00"/>
    <w:rsid w:val="00920BDA"/>
    <w:rsid w:val="00920E66"/>
    <w:rsid w:val="0092133E"/>
    <w:rsid w:val="00921712"/>
    <w:rsid w:val="009218D0"/>
    <w:rsid w:val="0092196D"/>
    <w:rsid w:val="00921C50"/>
    <w:rsid w:val="009226DA"/>
    <w:rsid w:val="00922EE3"/>
    <w:rsid w:val="0092459D"/>
    <w:rsid w:val="00924837"/>
    <w:rsid w:val="00924D7C"/>
    <w:rsid w:val="00924DB6"/>
    <w:rsid w:val="00925544"/>
    <w:rsid w:val="00925882"/>
    <w:rsid w:val="00925898"/>
    <w:rsid w:val="00925CFF"/>
    <w:rsid w:val="00925F3E"/>
    <w:rsid w:val="0092605F"/>
    <w:rsid w:val="009261D9"/>
    <w:rsid w:val="009265F0"/>
    <w:rsid w:val="00926912"/>
    <w:rsid w:val="00926CC4"/>
    <w:rsid w:val="00927158"/>
    <w:rsid w:val="00927198"/>
    <w:rsid w:val="009276D2"/>
    <w:rsid w:val="009276EF"/>
    <w:rsid w:val="0092779E"/>
    <w:rsid w:val="00927D99"/>
    <w:rsid w:val="009308C6"/>
    <w:rsid w:val="00930C4B"/>
    <w:rsid w:val="009311AF"/>
    <w:rsid w:val="0093168A"/>
    <w:rsid w:val="00931E8A"/>
    <w:rsid w:val="00932261"/>
    <w:rsid w:val="009326A6"/>
    <w:rsid w:val="00932E83"/>
    <w:rsid w:val="009332DC"/>
    <w:rsid w:val="00933359"/>
    <w:rsid w:val="009333CE"/>
    <w:rsid w:val="00933B18"/>
    <w:rsid w:val="00933BE9"/>
    <w:rsid w:val="00934607"/>
    <w:rsid w:val="009349DC"/>
    <w:rsid w:val="00934B80"/>
    <w:rsid w:val="00934FCA"/>
    <w:rsid w:val="00935183"/>
    <w:rsid w:val="00935CAA"/>
    <w:rsid w:val="00935F13"/>
    <w:rsid w:val="0093636A"/>
    <w:rsid w:val="0093636E"/>
    <w:rsid w:val="00936387"/>
    <w:rsid w:val="00936424"/>
    <w:rsid w:val="00936710"/>
    <w:rsid w:val="00936A1C"/>
    <w:rsid w:val="00936ED6"/>
    <w:rsid w:val="00937951"/>
    <w:rsid w:val="00937D36"/>
    <w:rsid w:val="00940016"/>
    <w:rsid w:val="00940575"/>
    <w:rsid w:val="009406E9"/>
    <w:rsid w:val="00941C93"/>
    <w:rsid w:val="00941EBA"/>
    <w:rsid w:val="00941F77"/>
    <w:rsid w:val="00942631"/>
    <w:rsid w:val="00942A41"/>
    <w:rsid w:val="009433F6"/>
    <w:rsid w:val="00943574"/>
    <w:rsid w:val="00943632"/>
    <w:rsid w:val="00943CE0"/>
    <w:rsid w:val="00944BA4"/>
    <w:rsid w:val="00944D1B"/>
    <w:rsid w:val="00945CD2"/>
    <w:rsid w:val="00945D59"/>
    <w:rsid w:val="00946240"/>
    <w:rsid w:val="00946D32"/>
    <w:rsid w:val="009472E7"/>
    <w:rsid w:val="009477D8"/>
    <w:rsid w:val="00950E58"/>
    <w:rsid w:val="0095133F"/>
    <w:rsid w:val="00951CC8"/>
    <w:rsid w:val="009521C0"/>
    <w:rsid w:val="009527BC"/>
    <w:rsid w:val="009533DE"/>
    <w:rsid w:val="009537CA"/>
    <w:rsid w:val="00954438"/>
    <w:rsid w:val="00954D94"/>
    <w:rsid w:val="00955286"/>
    <w:rsid w:val="00955EFF"/>
    <w:rsid w:val="00956013"/>
    <w:rsid w:val="009561E9"/>
    <w:rsid w:val="00956655"/>
    <w:rsid w:val="00956A9A"/>
    <w:rsid w:val="00956CF7"/>
    <w:rsid w:val="0095703C"/>
    <w:rsid w:val="0095706A"/>
    <w:rsid w:val="00957549"/>
    <w:rsid w:val="00957565"/>
    <w:rsid w:val="009603A7"/>
    <w:rsid w:val="00960687"/>
    <w:rsid w:val="00960C17"/>
    <w:rsid w:val="00960F06"/>
    <w:rsid w:val="0096149E"/>
    <w:rsid w:val="0096161E"/>
    <w:rsid w:val="00961777"/>
    <w:rsid w:val="00961A22"/>
    <w:rsid w:val="00961DFA"/>
    <w:rsid w:val="00961F86"/>
    <w:rsid w:val="00963029"/>
    <w:rsid w:val="009630F7"/>
    <w:rsid w:val="009641D6"/>
    <w:rsid w:val="009648F8"/>
    <w:rsid w:val="00964E2D"/>
    <w:rsid w:val="00964E6B"/>
    <w:rsid w:val="009653C0"/>
    <w:rsid w:val="00965487"/>
    <w:rsid w:val="009664B8"/>
    <w:rsid w:val="00966695"/>
    <w:rsid w:val="00967194"/>
    <w:rsid w:val="00967754"/>
    <w:rsid w:val="009700A9"/>
    <w:rsid w:val="00970742"/>
    <w:rsid w:val="00970746"/>
    <w:rsid w:val="00971176"/>
    <w:rsid w:val="00971A6C"/>
    <w:rsid w:val="00971B50"/>
    <w:rsid w:val="00972101"/>
    <w:rsid w:val="00972770"/>
    <w:rsid w:val="00972B85"/>
    <w:rsid w:val="009730D3"/>
    <w:rsid w:val="00973759"/>
    <w:rsid w:val="009739E1"/>
    <w:rsid w:val="00973FD8"/>
    <w:rsid w:val="00974444"/>
    <w:rsid w:val="00974918"/>
    <w:rsid w:val="0097559C"/>
    <w:rsid w:val="009755AD"/>
    <w:rsid w:val="00977290"/>
    <w:rsid w:val="009774BD"/>
    <w:rsid w:val="009779DC"/>
    <w:rsid w:val="00977C8D"/>
    <w:rsid w:val="009810A6"/>
    <w:rsid w:val="00981249"/>
    <w:rsid w:val="0098197C"/>
    <w:rsid w:val="00981EED"/>
    <w:rsid w:val="00982892"/>
    <w:rsid w:val="00982930"/>
    <w:rsid w:val="00982950"/>
    <w:rsid w:val="0098295C"/>
    <w:rsid w:val="00982A1B"/>
    <w:rsid w:val="00982A3F"/>
    <w:rsid w:val="00982BB9"/>
    <w:rsid w:val="00982F69"/>
    <w:rsid w:val="0098399B"/>
    <w:rsid w:val="009840E2"/>
    <w:rsid w:val="009840F4"/>
    <w:rsid w:val="009841E7"/>
    <w:rsid w:val="009852E6"/>
    <w:rsid w:val="0098621D"/>
    <w:rsid w:val="00987190"/>
    <w:rsid w:val="00987419"/>
    <w:rsid w:val="00987523"/>
    <w:rsid w:val="00987A66"/>
    <w:rsid w:val="00987AFB"/>
    <w:rsid w:val="00987EEE"/>
    <w:rsid w:val="00987F25"/>
    <w:rsid w:val="009907B3"/>
    <w:rsid w:val="009908B5"/>
    <w:rsid w:val="009910D0"/>
    <w:rsid w:val="00991229"/>
    <w:rsid w:val="00991488"/>
    <w:rsid w:val="00991FEB"/>
    <w:rsid w:val="00992640"/>
    <w:rsid w:val="00992CFA"/>
    <w:rsid w:val="00992F02"/>
    <w:rsid w:val="009939CC"/>
    <w:rsid w:val="00993C49"/>
    <w:rsid w:val="009943F8"/>
    <w:rsid w:val="0099474B"/>
    <w:rsid w:val="0099482F"/>
    <w:rsid w:val="009949EF"/>
    <w:rsid w:val="0099532F"/>
    <w:rsid w:val="00995D8B"/>
    <w:rsid w:val="00995F36"/>
    <w:rsid w:val="00996231"/>
    <w:rsid w:val="00996A30"/>
    <w:rsid w:val="00996A98"/>
    <w:rsid w:val="00997166"/>
    <w:rsid w:val="00997A4D"/>
    <w:rsid w:val="00997E2E"/>
    <w:rsid w:val="00997E75"/>
    <w:rsid w:val="009A063D"/>
    <w:rsid w:val="009A0BB3"/>
    <w:rsid w:val="009A1971"/>
    <w:rsid w:val="009A1A74"/>
    <w:rsid w:val="009A1AEE"/>
    <w:rsid w:val="009A229C"/>
    <w:rsid w:val="009A2554"/>
    <w:rsid w:val="009A282B"/>
    <w:rsid w:val="009A2CA2"/>
    <w:rsid w:val="009A3943"/>
    <w:rsid w:val="009A3BCC"/>
    <w:rsid w:val="009A3BF0"/>
    <w:rsid w:val="009A44D7"/>
    <w:rsid w:val="009A5763"/>
    <w:rsid w:val="009A5828"/>
    <w:rsid w:val="009A5950"/>
    <w:rsid w:val="009A5D41"/>
    <w:rsid w:val="009A5ED8"/>
    <w:rsid w:val="009A642F"/>
    <w:rsid w:val="009A6523"/>
    <w:rsid w:val="009A693F"/>
    <w:rsid w:val="009A7071"/>
    <w:rsid w:val="009A7665"/>
    <w:rsid w:val="009B01EE"/>
    <w:rsid w:val="009B0705"/>
    <w:rsid w:val="009B09FE"/>
    <w:rsid w:val="009B0EB3"/>
    <w:rsid w:val="009B1910"/>
    <w:rsid w:val="009B1C47"/>
    <w:rsid w:val="009B2026"/>
    <w:rsid w:val="009B20B3"/>
    <w:rsid w:val="009B2AAE"/>
    <w:rsid w:val="009B3235"/>
    <w:rsid w:val="009B3CB6"/>
    <w:rsid w:val="009B3D5F"/>
    <w:rsid w:val="009B485C"/>
    <w:rsid w:val="009B490F"/>
    <w:rsid w:val="009B59BC"/>
    <w:rsid w:val="009B5D8B"/>
    <w:rsid w:val="009B6820"/>
    <w:rsid w:val="009B7063"/>
    <w:rsid w:val="009B7D55"/>
    <w:rsid w:val="009C0B81"/>
    <w:rsid w:val="009C0BE0"/>
    <w:rsid w:val="009C15C3"/>
    <w:rsid w:val="009C179A"/>
    <w:rsid w:val="009C1939"/>
    <w:rsid w:val="009C1CD4"/>
    <w:rsid w:val="009C1F84"/>
    <w:rsid w:val="009C238D"/>
    <w:rsid w:val="009C24CA"/>
    <w:rsid w:val="009C2564"/>
    <w:rsid w:val="009C2631"/>
    <w:rsid w:val="009C29AC"/>
    <w:rsid w:val="009C2F3B"/>
    <w:rsid w:val="009C33E7"/>
    <w:rsid w:val="009C3764"/>
    <w:rsid w:val="009C3E3C"/>
    <w:rsid w:val="009C4071"/>
    <w:rsid w:val="009C5291"/>
    <w:rsid w:val="009C59DB"/>
    <w:rsid w:val="009C6595"/>
    <w:rsid w:val="009C6B70"/>
    <w:rsid w:val="009C6DFF"/>
    <w:rsid w:val="009C7145"/>
    <w:rsid w:val="009C7214"/>
    <w:rsid w:val="009C743E"/>
    <w:rsid w:val="009C7E13"/>
    <w:rsid w:val="009D03BB"/>
    <w:rsid w:val="009D139A"/>
    <w:rsid w:val="009D14D9"/>
    <w:rsid w:val="009D253E"/>
    <w:rsid w:val="009D376B"/>
    <w:rsid w:val="009D39AB"/>
    <w:rsid w:val="009D3DCE"/>
    <w:rsid w:val="009D41C1"/>
    <w:rsid w:val="009D4499"/>
    <w:rsid w:val="009D47D9"/>
    <w:rsid w:val="009D4F45"/>
    <w:rsid w:val="009D52EB"/>
    <w:rsid w:val="009D57BE"/>
    <w:rsid w:val="009D57FA"/>
    <w:rsid w:val="009D5BAB"/>
    <w:rsid w:val="009D5D8E"/>
    <w:rsid w:val="009D664C"/>
    <w:rsid w:val="009D791A"/>
    <w:rsid w:val="009E05E0"/>
    <w:rsid w:val="009E0891"/>
    <w:rsid w:val="009E0B0C"/>
    <w:rsid w:val="009E10D1"/>
    <w:rsid w:val="009E1161"/>
    <w:rsid w:val="009E149E"/>
    <w:rsid w:val="009E1784"/>
    <w:rsid w:val="009E18D8"/>
    <w:rsid w:val="009E1A18"/>
    <w:rsid w:val="009E29A3"/>
    <w:rsid w:val="009E2F7B"/>
    <w:rsid w:val="009E2FCA"/>
    <w:rsid w:val="009E3587"/>
    <w:rsid w:val="009E35CD"/>
    <w:rsid w:val="009E3F20"/>
    <w:rsid w:val="009E4751"/>
    <w:rsid w:val="009E4A7D"/>
    <w:rsid w:val="009E4FC1"/>
    <w:rsid w:val="009E5687"/>
    <w:rsid w:val="009E5D3F"/>
    <w:rsid w:val="009E6053"/>
    <w:rsid w:val="009E6274"/>
    <w:rsid w:val="009E632A"/>
    <w:rsid w:val="009E638B"/>
    <w:rsid w:val="009E664D"/>
    <w:rsid w:val="009E666D"/>
    <w:rsid w:val="009E6692"/>
    <w:rsid w:val="009E7045"/>
    <w:rsid w:val="009E752A"/>
    <w:rsid w:val="009F04C6"/>
    <w:rsid w:val="009F0718"/>
    <w:rsid w:val="009F07BF"/>
    <w:rsid w:val="009F10C1"/>
    <w:rsid w:val="009F113E"/>
    <w:rsid w:val="009F26FA"/>
    <w:rsid w:val="009F2731"/>
    <w:rsid w:val="009F28DB"/>
    <w:rsid w:val="009F31F5"/>
    <w:rsid w:val="009F39DC"/>
    <w:rsid w:val="009F41F7"/>
    <w:rsid w:val="009F4961"/>
    <w:rsid w:val="009F4F81"/>
    <w:rsid w:val="009F57C6"/>
    <w:rsid w:val="009F5D8C"/>
    <w:rsid w:val="009F5DC0"/>
    <w:rsid w:val="009F633D"/>
    <w:rsid w:val="009F661F"/>
    <w:rsid w:val="009F6B83"/>
    <w:rsid w:val="009F7736"/>
    <w:rsid w:val="009F7AF6"/>
    <w:rsid w:val="00A00199"/>
    <w:rsid w:val="00A00305"/>
    <w:rsid w:val="00A00B6E"/>
    <w:rsid w:val="00A00E29"/>
    <w:rsid w:val="00A00F10"/>
    <w:rsid w:val="00A01334"/>
    <w:rsid w:val="00A016E1"/>
    <w:rsid w:val="00A017D9"/>
    <w:rsid w:val="00A01AAC"/>
    <w:rsid w:val="00A0240F"/>
    <w:rsid w:val="00A02620"/>
    <w:rsid w:val="00A0321E"/>
    <w:rsid w:val="00A0382F"/>
    <w:rsid w:val="00A03B99"/>
    <w:rsid w:val="00A047A8"/>
    <w:rsid w:val="00A049DE"/>
    <w:rsid w:val="00A04DE0"/>
    <w:rsid w:val="00A04F79"/>
    <w:rsid w:val="00A052D1"/>
    <w:rsid w:val="00A05AD4"/>
    <w:rsid w:val="00A05B64"/>
    <w:rsid w:val="00A05DE0"/>
    <w:rsid w:val="00A06607"/>
    <w:rsid w:val="00A06A4B"/>
    <w:rsid w:val="00A06C4E"/>
    <w:rsid w:val="00A07DA8"/>
    <w:rsid w:val="00A10131"/>
    <w:rsid w:val="00A10456"/>
    <w:rsid w:val="00A1074E"/>
    <w:rsid w:val="00A10800"/>
    <w:rsid w:val="00A112C0"/>
    <w:rsid w:val="00A1156C"/>
    <w:rsid w:val="00A11D48"/>
    <w:rsid w:val="00A11E54"/>
    <w:rsid w:val="00A1228D"/>
    <w:rsid w:val="00A1298B"/>
    <w:rsid w:val="00A13446"/>
    <w:rsid w:val="00A1380C"/>
    <w:rsid w:val="00A148D8"/>
    <w:rsid w:val="00A16007"/>
    <w:rsid w:val="00A16078"/>
    <w:rsid w:val="00A16506"/>
    <w:rsid w:val="00A166B9"/>
    <w:rsid w:val="00A17591"/>
    <w:rsid w:val="00A17DC5"/>
    <w:rsid w:val="00A2004B"/>
    <w:rsid w:val="00A20AC8"/>
    <w:rsid w:val="00A20BD3"/>
    <w:rsid w:val="00A20F36"/>
    <w:rsid w:val="00A221E4"/>
    <w:rsid w:val="00A22D77"/>
    <w:rsid w:val="00A230CE"/>
    <w:rsid w:val="00A2336E"/>
    <w:rsid w:val="00A23EFB"/>
    <w:rsid w:val="00A247A9"/>
    <w:rsid w:val="00A24950"/>
    <w:rsid w:val="00A24D6C"/>
    <w:rsid w:val="00A2538B"/>
    <w:rsid w:val="00A2599C"/>
    <w:rsid w:val="00A25D01"/>
    <w:rsid w:val="00A25F33"/>
    <w:rsid w:val="00A26370"/>
    <w:rsid w:val="00A2646A"/>
    <w:rsid w:val="00A26998"/>
    <w:rsid w:val="00A26C2D"/>
    <w:rsid w:val="00A27452"/>
    <w:rsid w:val="00A2754A"/>
    <w:rsid w:val="00A275B6"/>
    <w:rsid w:val="00A27AE6"/>
    <w:rsid w:val="00A304A8"/>
    <w:rsid w:val="00A30A06"/>
    <w:rsid w:val="00A30F6D"/>
    <w:rsid w:val="00A31071"/>
    <w:rsid w:val="00A312F3"/>
    <w:rsid w:val="00A321EB"/>
    <w:rsid w:val="00A32588"/>
    <w:rsid w:val="00A32E48"/>
    <w:rsid w:val="00A32F37"/>
    <w:rsid w:val="00A32F75"/>
    <w:rsid w:val="00A3312C"/>
    <w:rsid w:val="00A33661"/>
    <w:rsid w:val="00A33F85"/>
    <w:rsid w:val="00A344C5"/>
    <w:rsid w:val="00A3495E"/>
    <w:rsid w:val="00A34E4F"/>
    <w:rsid w:val="00A35B61"/>
    <w:rsid w:val="00A35DAE"/>
    <w:rsid w:val="00A3602F"/>
    <w:rsid w:val="00A3609B"/>
    <w:rsid w:val="00A36A08"/>
    <w:rsid w:val="00A36A0F"/>
    <w:rsid w:val="00A3795F"/>
    <w:rsid w:val="00A37AC8"/>
    <w:rsid w:val="00A37BD2"/>
    <w:rsid w:val="00A37EAF"/>
    <w:rsid w:val="00A4025D"/>
    <w:rsid w:val="00A4030B"/>
    <w:rsid w:val="00A407FD"/>
    <w:rsid w:val="00A40850"/>
    <w:rsid w:val="00A4189F"/>
    <w:rsid w:val="00A41B48"/>
    <w:rsid w:val="00A42184"/>
    <w:rsid w:val="00A42D72"/>
    <w:rsid w:val="00A435CF"/>
    <w:rsid w:val="00A4366B"/>
    <w:rsid w:val="00A43BEF"/>
    <w:rsid w:val="00A43D80"/>
    <w:rsid w:val="00A44206"/>
    <w:rsid w:val="00A44583"/>
    <w:rsid w:val="00A44750"/>
    <w:rsid w:val="00A44DD5"/>
    <w:rsid w:val="00A45237"/>
    <w:rsid w:val="00A45651"/>
    <w:rsid w:val="00A4574A"/>
    <w:rsid w:val="00A45BF1"/>
    <w:rsid w:val="00A46217"/>
    <w:rsid w:val="00A46327"/>
    <w:rsid w:val="00A470D9"/>
    <w:rsid w:val="00A47124"/>
    <w:rsid w:val="00A47380"/>
    <w:rsid w:val="00A4754F"/>
    <w:rsid w:val="00A477F3"/>
    <w:rsid w:val="00A4780C"/>
    <w:rsid w:val="00A47985"/>
    <w:rsid w:val="00A500B2"/>
    <w:rsid w:val="00A50358"/>
    <w:rsid w:val="00A5052B"/>
    <w:rsid w:val="00A50755"/>
    <w:rsid w:val="00A5111A"/>
    <w:rsid w:val="00A51464"/>
    <w:rsid w:val="00A517B4"/>
    <w:rsid w:val="00A5193A"/>
    <w:rsid w:val="00A51F23"/>
    <w:rsid w:val="00A52275"/>
    <w:rsid w:val="00A5249A"/>
    <w:rsid w:val="00A526EA"/>
    <w:rsid w:val="00A52CB6"/>
    <w:rsid w:val="00A52EE7"/>
    <w:rsid w:val="00A5330F"/>
    <w:rsid w:val="00A540F1"/>
    <w:rsid w:val="00A54723"/>
    <w:rsid w:val="00A547E9"/>
    <w:rsid w:val="00A54BAB"/>
    <w:rsid w:val="00A54F4C"/>
    <w:rsid w:val="00A55098"/>
    <w:rsid w:val="00A551B2"/>
    <w:rsid w:val="00A55403"/>
    <w:rsid w:val="00A558FA"/>
    <w:rsid w:val="00A5590D"/>
    <w:rsid w:val="00A55F20"/>
    <w:rsid w:val="00A563BA"/>
    <w:rsid w:val="00A564F6"/>
    <w:rsid w:val="00A56510"/>
    <w:rsid w:val="00A56C73"/>
    <w:rsid w:val="00A56C88"/>
    <w:rsid w:val="00A5731D"/>
    <w:rsid w:val="00A573F1"/>
    <w:rsid w:val="00A573F6"/>
    <w:rsid w:val="00A57462"/>
    <w:rsid w:val="00A57776"/>
    <w:rsid w:val="00A57D11"/>
    <w:rsid w:val="00A57EF4"/>
    <w:rsid w:val="00A60262"/>
    <w:rsid w:val="00A6140D"/>
    <w:rsid w:val="00A61666"/>
    <w:rsid w:val="00A61975"/>
    <w:rsid w:val="00A629F4"/>
    <w:rsid w:val="00A62CE5"/>
    <w:rsid w:val="00A62DF7"/>
    <w:rsid w:val="00A637E9"/>
    <w:rsid w:val="00A63804"/>
    <w:rsid w:val="00A643DE"/>
    <w:rsid w:val="00A64603"/>
    <w:rsid w:val="00A64B47"/>
    <w:rsid w:val="00A64BAD"/>
    <w:rsid w:val="00A64FF8"/>
    <w:rsid w:val="00A6559F"/>
    <w:rsid w:val="00A65978"/>
    <w:rsid w:val="00A65ACC"/>
    <w:rsid w:val="00A65AD3"/>
    <w:rsid w:val="00A65B25"/>
    <w:rsid w:val="00A65BF9"/>
    <w:rsid w:val="00A660AF"/>
    <w:rsid w:val="00A66114"/>
    <w:rsid w:val="00A66956"/>
    <w:rsid w:val="00A6753A"/>
    <w:rsid w:val="00A6794B"/>
    <w:rsid w:val="00A701CC"/>
    <w:rsid w:val="00A701D3"/>
    <w:rsid w:val="00A70347"/>
    <w:rsid w:val="00A70595"/>
    <w:rsid w:val="00A70992"/>
    <w:rsid w:val="00A70AB4"/>
    <w:rsid w:val="00A70E6A"/>
    <w:rsid w:val="00A7123D"/>
    <w:rsid w:val="00A715CD"/>
    <w:rsid w:val="00A73AB3"/>
    <w:rsid w:val="00A73FEC"/>
    <w:rsid w:val="00A74406"/>
    <w:rsid w:val="00A7504D"/>
    <w:rsid w:val="00A76044"/>
    <w:rsid w:val="00A76BD8"/>
    <w:rsid w:val="00A76FE3"/>
    <w:rsid w:val="00A77053"/>
    <w:rsid w:val="00A77436"/>
    <w:rsid w:val="00A77A7C"/>
    <w:rsid w:val="00A77E89"/>
    <w:rsid w:val="00A77F10"/>
    <w:rsid w:val="00A80126"/>
    <w:rsid w:val="00A80CB8"/>
    <w:rsid w:val="00A81872"/>
    <w:rsid w:val="00A818AF"/>
    <w:rsid w:val="00A8199F"/>
    <w:rsid w:val="00A8269B"/>
    <w:rsid w:val="00A82AB0"/>
    <w:rsid w:val="00A82C25"/>
    <w:rsid w:val="00A82CA2"/>
    <w:rsid w:val="00A82F3A"/>
    <w:rsid w:val="00A83441"/>
    <w:rsid w:val="00A841C0"/>
    <w:rsid w:val="00A843E1"/>
    <w:rsid w:val="00A8467D"/>
    <w:rsid w:val="00A84832"/>
    <w:rsid w:val="00A84D46"/>
    <w:rsid w:val="00A84FA3"/>
    <w:rsid w:val="00A85382"/>
    <w:rsid w:val="00A853DD"/>
    <w:rsid w:val="00A85707"/>
    <w:rsid w:val="00A8590E"/>
    <w:rsid w:val="00A85A22"/>
    <w:rsid w:val="00A865D3"/>
    <w:rsid w:val="00A8674B"/>
    <w:rsid w:val="00A86F92"/>
    <w:rsid w:val="00A874F8"/>
    <w:rsid w:val="00A87C8C"/>
    <w:rsid w:val="00A91700"/>
    <w:rsid w:val="00A91AB6"/>
    <w:rsid w:val="00A91C91"/>
    <w:rsid w:val="00A920FE"/>
    <w:rsid w:val="00A925D0"/>
    <w:rsid w:val="00A92656"/>
    <w:rsid w:val="00A9281B"/>
    <w:rsid w:val="00A928CB"/>
    <w:rsid w:val="00A92F71"/>
    <w:rsid w:val="00A934BD"/>
    <w:rsid w:val="00A93B9B"/>
    <w:rsid w:val="00A93BDC"/>
    <w:rsid w:val="00A93D93"/>
    <w:rsid w:val="00A94524"/>
    <w:rsid w:val="00A945BE"/>
    <w:rsid w:val="00A95309"/>
    <w:rsid w:val="00A95737"/>
    <w:rsid w:val="00A96439"/>
    <w:rsid w:val="00A9649A"/>
    <w:rsid w:val="00A96694"/>
    <w:rsid w:val="00A967D0"/>
    <w:rsid w:val="00A9768B"/>
    <w:rsid w:val="00A97BF9"/>
    <w:rsid w:val="00AA0951"/>
    <w:rsid w:val="00AA147B"/>
    <w:rsid w:val="00AA1C84"/>
    <w:rsid w:val="00AA1D9A"/>
    <w:rsid w:val="00AA26E7"/>
    <w:rsid w:val="00AA2A56"/>
    <w:rsid w:val="00AA2C83"/>
    <w:rsid w:val="00AA303D"/>
    <w:rsid w:val="00AA30C0"/>
    <w:rsid w:val="00AA315C"/>
    <w:rsid w:val="00AA3296"/>
    <w:rsid w:val="00AA34BC"/>
    <w:rsid w:val="00AA387F"/>
    <w:rsid w:val="00AA39BC"/>
    <w:rsid w:val="00AA3B10"/>
    <w:rsid w:val="00AA3CFD"/>
    <w:rsid w:val="00AA41CD"/>
    <w:rsid w:val="00AA4411"/>
    <w:rsid w:val="00AA44E1"/>
    <w:rsid w:val="00AA47E0"/>
    <w:rsid w:val="00AA4D4C"/>
    <w:rsid w:val="00AA4DA5"/>
    <w:rsid w:val="00AA5296"/>
    <w:rsid w:val="00AA5612"/>
    <w:rsid w:val="00AA567E"/>
    <w:rsid w:val="00AA59E8"/>
    <w:rsid w:val="00AA5BED"/>
    <w:rsid w:val="00AA5D82"/>
    <w:rsid w:val="00AA64C7"/>
    <w:rsid w:val="00AA6530"/>
    <w:rsid w:val="00AA6B42"/>
    <w:rsid w:val="00AA6BA8"/>
    <w:rsid w:val="00AA6E2B"/>
    <w:rsid w:val="00AA6F07"/>
    <w:rsid w:val="00AA7033"/>
    <w:rsid w:val="00AA7D0D"/>
    <w:rsid w:val="00AA7D7D"/>
    <w:rsid w:val="00AA7EEE"/>
    <w:rsid w:val="00AB0B4D"/>
    <w:rsid w:val="00AB108C"/>
    <w:rsid w:val="00AB1117"/>
    <w:rsid w:val="00AB1A31"/>
    <w:rsid w:val="00AB2095"/>
    <w:rsid w:val="00AB22B3"/>
    <w:rsid w:val="00AB24FF"/>
    <w:rsid w:val="00AB2F09"/>
    <w:rsid w:val="00AB2FB8"/>
    <w:rsid w:val="00AB36E0"/>
    <w:rsid w:val="00AB377C"/>
    <w:rsid w:val="00AB39B4"/>
    <w:rsid w:val="00AB3D3C"/>
    <w:rsid w:val="00AB3D72"/>
    <w:rsid w:val="00AB45BC"/>
    <w:rsid w:val="00AB4AC1"/>
    <w:rsid w:val="00AB5862"/>
    <w:rsid w:val="00AB638C"/>
    <w:rsid w:val="00AB649F"/>
    <w:rsid w:val="00AB6713"/>
    <w:rsid w:val="00AB68E4"/>
    <w:rsid w:val="00AB6B38"/>
    <w:rsid w:val="00AB70D4"/>
    <w:rsid w:val="00AC0304"/>
    <w:rsid w:val="00AC035E"/>
    <w:rsid w:val="00AC0D9F"/>
    <w:rsid w:val="00AC19CA"/>
    <w:rsid w:val="00AC21B8"/>
    <w:rsid w:val="00AC2692"/>
    <w:rsid w:val="00AC28B2"/>
    <w:rsid w:val="00AC28BA"/>
    <w:rsid w:val="00AC29BE"/>
    <w:rsid w:val="00AC31B3"/>
    <w:rsid w:val="00AC3280"/>
    <w:rsid w:val="00AC345D"/>
    <w:rsid w:val="00AC3674"/>
    <w:rsid w:val="00AC389B"/>
    <w:rsid w:val="00AC3989"/>
    <w:rsid w:val="00AC3BB2"/>
    <w:rsid w:val="00AC3E7E"/>
    <w:rsid w:val="00AC46F4"/>
    <w:rsid w:val="00AC4C7B"/>
    <w:rsid w:val="00AC4E2E"/>
    <w:rsid w:val="00AC5431"/>
    <w:rsid w:val="00AC59CE"/>
    <w:rsid w:val="00AC5D24"/>
    <w:rsid w:val="00AC5F91"/>
    <w:rsid w:val="00AC621F"/>
    <w:rsid w:val="00AC6DBB"/>
    <w:rsid w:val="00AC707B"/>
    <w:rsid w:val="00AC74A2"/>
    <w:rsid w:val="00AC7699"/>
    <w:rsid w:val="00AC777A"/>
    <w:rsid w:val="00AC7E90"/>
    <w:rsid w:val="00AC7F5D"/>
    <w:rsid w:val="00AD0010"/>
    <w:rsid w:val="00AD00A8"/>
    <w:rsid w:val="00AD07AC"/>
    <w:rsid w:val="00AD0DBB"/>
    <w:rsid w:val="00AD1862"/>
    <w:rsid w:val="00AD1B65"/>
    <w:rsid w:val="00AD1E62"/>
    <w:rsid w:val="00AD1FA2"/>
    <w:rsid w:val="00AD241F"/>
    <w:rsid w:val="00AD29EA"/>
    <w:rsid w:val="00AD2B4E"/>
    <w:rsid w:val="00AD2B98"/>
    <w:rsid w:val="00AD3AD8"/>
    <w:rsid w:val="00AD3F8A"/>
    <w:rsid w:val="00AD4C73"/>
    <w:rsid w:val="00AD4C95"/>
    <w:rsid w:val="00AD4FC5"/>
    <w:rsid w:val="00AD58AF"/>
    <w:rsid w:val="00AD5CB3"/>
    <w:rsid w:val="00AD62E0"/>
    <w:rsid w:val="00AD658E"/>
    <w:rsid w:val="00AD6615"/>
    <w:rsid w:val="00AD6940"/>
    <w:rsid w:val="00AD6EA1"/>
    <w:rsid w:val="00AD6EAE"/>
    <w:rsid w:val="00AD6FC0"/>
    <w:rsid w:val="00AD71F2"/>
    <w:rsid w:val="00AD725F"/>
    <w:rsid w:val="00AD7DD1"/>
    <w:rsid w:val="00AD7EA7"/>
    <w:rsid w:val="00AE02A7"/>
    <w:rsid w:val="00AE0390"/>
    <w:rsid w:val="00AE0967"/>
    <w:rsid w:val="00AE0C10"/>
    <w:rsid w:val="00AE0CCF"/>
    <w:rsid w:val="00AE0F1B"/>
    <w:rsid w:val="00AE0F63"/>
    <w:rsid w:val="00AE139D"/>
    <w:rsid w:val="00AE1847"/>
    <w:rsid w:val="00AE1898"/>
    <w:rsid w:val="00AE1983"/>
    <w:rsid w:val="00AE1F24"/>
    <w:rsid w:val="00AE2077"/>
    <w:rsid w:val="00AE2627"/>
    <w:rsid w:val="00AE29CE"/>
    <w:rsid w:val="00AE2D2D"/>
    <w:rsid w:val="00AE3EB6"/>
    <w:rsid w:val="00AE4C26"/>
    <w:rsid w:val="00AE52BC"/>
    <w:rsid w:val="00AE532D"/>
    <w:rsid w:val="00AE561B"/>
    <w:rsid w:val="00AE569A"/>
    <w:rsid w:val="00AE594D"/>
    <w:rsid w:val="00AE5D60"/>
    <w:rsid w:val="00AE5FE0"/>
    <w:rsid w:val="00AE63BD"/>
    <w:rsid w:val="00AE6514"/>
    <w:rsid w:val="00AE6D17"/>
    <w:rsid w:val="00AE765C"/>
    <w:rsid w:val="00AE7906"/>
    <w:rsid w:val="00AE7DA5"/>
    <w:rsid w:val="00AE7E5A"/>
    <w:rsid w:val="00AF066A"/>
    <w:rsid w:val="00AF096E"/>
    <w:rsid w:val="00AF104A"/>
    <w:rsid w:val="00AF1AAE"/>
    <w:rsid w:val="00AF2243"/>
    <w:rsid w:val="00AF28AE"/>
    <w:rsid w:val="00AF290F"/>
    <w:rsid w:val="00AF34ED"/>
    <w:rsid w:val="00AF3626"/>
    <w:rsid w:val="00AF391A"/>
    <w:rsid w:val="00AF3D84"/>
    <w:rsid w:val="00AF3E71"/>
    <w:rsid w:val="00AF44CB"/>
    <w:rsid w:val="00AF4B1F"/>
    <w:rsid w:val="00AF4B37"/>
    <w:rsid w:val="00AF4C1E"/>
    <w:rsid w:val="00AF5132"/>
    <w:rsid w:val="00AF5155"/>
    <w:rsid w:val="00AF5A52"/>
    <w:rsid w:val="00AF5E0E"/>
    <w:rsid w:val="00AF6233"/>
    <w:rsid w:val="00AF6776"/>
    <w:rsid w:val="00AF6B56"/>
    <w:rsid w:val="00AF720E"/>
    <w:rsid w:val="00AF7256"/>
    <w:rsid w:val="00AF7560"/>
    <w:rsid w:val="00AF787F"/>
    <w:rsid w:val="00B00A7C"/>
    <w:rsid w:val="00B016A2"/>
    <w:rsid w:val="00B01740"/>
    <w:rsid w:val="00B01900"/>
    <w:rsid w:val="00B01981"/>
    <w:rsid w:val="00B01EAE"/>
    <w:rsid w:val="00B0280D"/>
    <w:rsid w:val="00B0288A"/>
    <w:rsid w:val="00B03C5A"/>
    <w:rsid w:val="00B03E13"/>
    <w:rsid w:val="00B0434F"/>
    <w:rsid w:val="00B044AC"/>
    <w:rsid w:val="00B04579"/>
    <w:rsid w:val="00B047DB"/>
    <w:rsid w:val="00B04B15"/>
    <w:rsid w:val="00B053FE"/>
    <w:rsid w:val="00B06041"/>
    <w:rsid w:val="00B061DC"/>
    <w:rsid w:val="00B0679F"/>
    <w:rsid w:val="00B0695C"/>
    <w:rsid w:val="00B0697C"/>
    <w:rsid w:val="00B06BAF"/>
    <w:rsid w:val="00B06CD2"/>
    <w:rsid w:val="00B06D67"/>
    <w:rsid w:val="00B06F51"/>
    <w:rsid w:val="00B070EE"/>
    <w:rsid w:val="00B071A5"/>
    <w:rsid w:val="00B07206"/>
    <w:rsid w:val="00B07571"/>
    <w:rsid w:val="00B07BB6"/>
    <w:rsid w:val="00B10436"/>
    <w:rsid w:val="00B1052A"/>
    <w:rsid w:val="00B105CA"/>
    <w:rsid w:val="00B1073A"/>
    <w:rsid w:val="00B107C2"/>
    <w:rsid w:val="00B1085A"/>
    <w:rsid w:val="00B1098D"/>
    <w:rsid w:val="00B109A3"/>
    <w:rsid w:val="00B1123A"/>
    <w:rsid w:val="00B11761"/>
    <w:rsid w:val="00B12277"/>
    <w:rsid w:val="00B1274F"/>
    <w:rsid w:val="00B1275E"/>
    <w:rsid w:val="00B129DA"/>
    <w:rsid w:val="00B12DD8"/>
    <w:rsid w:val="00B12EB5"/>
    <w:rsid w:val="00B12FB2"/>
    <w:rsid w:val="00B1339C"/>
    <w:rsid w:val="00B1352A"/>
    <w:rsid w:val="00B13D3A"/>
    <w:rsid w:val="00B1410F"/>
    <w:rsid w:val="00B14738"/>
    <w:rsid w:val="00B14783"/>
    <w:rsid w:val="00B14C61"/>
    <w:rsid w:val="00B152E2"/>
    <w:rsid w:val="00B15613"/>
    <w:rsid w:val="00B158D9"/>
    <w:rsid w:val="00B15DAD"/>
    <w:rsid w:val="00B15F29"/>
    <w:rsid w:val="00B1660B"/>
    <w:rsid w:val="00B17111"/>
    <w:rsid w:val="00B17217"/>
    <w:rsid w:val="00B17463"/>
    <w:rsid w:val="00B17AD4"/>
    <w:rsid w:val="00B17BA3"/>
    <w:rsid w:val="00B17BEB"/>
    <w:rsid w:val="00B17EE1"/>
    <w:rsid w:val="00B17F13"/>
    <w:rsid w:val="00B2009D"/>
    <w:rsid w:val="00B2070E"/>
    <w:rsid w:val="00B20BDB"/>
    <w:rsid w:val="00B21118"/>
    <w:rsid w:val="00B21893"/>
    <w:rsid w:val="00B21D94"/>
    <w:rsid w:val="00B2236B"/>
    <w:rsid w:val="00B228CF"/>
    <w:rsid w:val="00B2366B"/>
    <w:rsid w:val="00B23E82"/>
    <w:rsid w:val="00B23F07"/>
    <w:rsid w:val="00B243D3"/>
    <w:rsid w:val="00B245F3"/>
    <w:rsid w:val="00B2505E"/>
    <w:rsid w:val="00B251DA"/>
    <w:rsid w:val="00B25603"/>
    <w:rsid w:val="00B25688"/>
    <w:rsid w:val="00B257F8"/>
    <w:rsid w:val="00B25E1E"/>
    <w:rsid w:val="00B261EC"/>
    <w:rsid w:val="00B26493"/>
    <w:rsid w:val="00B267CA"/>
    <w:rsid w:val="00B26C44"/>
    <w:rsid w:val="00B30630"/>
    <w:rsid w:val="00B30D27"/>
    <w:rsid w:val="00B31059"/>
    <w:rsid w:val="00B312C6"/>
    <w:rsid w:val="00B31DD7"/>
    <w:rsid w:val="00B32733"/>
    <w:rsid w:val="00B328C0"/>
    <w:rsid w:val="00B3378A"/>
    <w:rsid w:val="00B33D21"/>
    <w:rsid w:val="00B3477D"/>
    <w:rsid w:val="00B34B03"/>
    <w:rsid w:val="00B34FC0"/>
    <w:rsid w:val="00B3519A"/>
    <w:rsid w:val="00B3565F"/>
    <w:rsid w:val="00B35DCA"/>
    <w:rsid w:val="00B3616A"/>
    <w:rsid w:val="00B362A0"/>
    <w:rsid w:val="00B367A4"/>
    <w:rsid w:val="00B37173"/>
    <w:rsid w:val="00B37CF2"/>
    <w:rsid w:val="00B4018A"/>
    <w:rsid w:val="00B40CEC"/>
    <w:rsid w:val="00B40F9A"/>
    <w:rsid w:val="00B42E06"/>
    <w:rsid w:val="00B4359E"/>
    <w:rsid w:val="00B43838"/>
    <w:rsid w:val="00B43CDD"/>
    <w:rsid w:val="00B44176"/>
    <w:rsid w:val="00B444A8"/>
    <w:rsid w:val="00B44717"/>
    <w:rsid w:val="00B44CA3"/>
    <w:rsid w:val="00B44FE1"/>
    <w:rsid w:val="00B45304"/>
    <w:rsid w:val="00B456DF"/>
    <w:rsid w:val="00B458C5"/>
    <w:rsid w:val="00B458F6"/>
    <w:rsid w:val="00B45C1D"/>
    <w:rsid w:val="00B46111"/>
    <w:rsid w:val="00B46247"/>
    <w:rsid w:val="00B4671B"/>
    <w:rsid w:val="00B4673E"/>
    <w:rsid w:val="00B4683D"/>
    <w:rsid w:val="00B46BA5"/>
    <w:rsid w:val="00B46E20"/>
    <w:rsid w:val="00B46E58"/>
    <w:rsid w:val="00B46E91"/>
    <w:rsid w:val="00B46EAD"/>
    <w:rsid w:val="00B4740C"/>
    <w:rsid w:val="00B4762A"/>
    <w:rsid w:val="00B47760"/>
    <w:rsid w:val="00B507BA"/>
    <w:rsid w:val="00B50CBE"/>
    <w:rsid w:val="00B518B2"/>
    <w:rsid w:val="00B51F2F"/>
    <w:rsid w:val="00B52099"/>
    <w:rsid w:val="00B520A7"/>
    <w:rsid w:val="00B52295"/>
    <w:rsid w:val="00B5276E"/>
    <w:rsid w:val="00B53486"/>
    <w:rsid w:val="00B54039"/>
    <w:rsid w:val="00B54076"/>
    <w:rsid w:val="00B540A7"/>
    <w:rsid w:val="00B54357"/>
    <w:rsid w:val="00B54359"/>
    <w:rsid w:val="00B54395"/>
    <w:rsid w:val="00B54ABA"/>
    <w:rsid w:val="00B54BB6"/>
    <w:rsid w:val="00B55871"/>
    <w:rsid w:val="00B55B34"/>
    <w:rsid w:val="00B569C5"/>
    <w:rsid w:val="00B56C25"/>
    <w:rsid w:val="00B56D91"/>
    <w:rsid w:val="00B5744B"/>
    <w:rsid w:val="00B574D0"/>
    <w:rsid w:val="00B6064E"/>
    <w:rsid w:val="00B6086C"/>
    <w:rsid w:val="00B60F34"/>
    <w:rsid w:val="00B60F85"/>
    <w:rsid w:val="00B61722"/>
    <w:rsid w:val="00B6185C"/>
    <w:rsid w:val="00B61F89"/>
    <w:rsid w:val="00B628FC"/>
    <w:rsid w:val="00B62D07"/>
    <w:rsid w:val="00B63317"/>
    <w:rsid w:val="00B63942"/>
    <w:rsid w:val="00B63D77"/>
    <w:rsid w:val="00B643C4"/>
    <w:rsid w:val="00B64C01"/>
    <w:rsid w:val="00B64D8A"/>
    <w:rsid w:val="00B6512A"/>
    <w:rsid w:val="00B65248"/>
    <w:rsid w:val="00B65607"/>
    <w:rsid w:val="00B65944"/>
    <w:rsid w:val="00B6631A"/>
    <w:rsid w:val="00B6644D"/>
    <w:rsid w:val="00B665CA"/>
    <w:rsid w:val="00B6672A"/>
    <w:rsid w:val="00B66920"/>
    <w:rsid w:val="00B66C9A"/>
    <w:rsid w:val="00B66DC1"/>
    <w:rsid w:val="00B67ACB"/>
    <w:rsid w:val="00B67BC0"/>
    <w:rsid w:val="00B70BFB"/>
    <w:rsid w:val="00B70C7D"/>
    <w:rsid w:val="00B718A4"/>
    <w:rsid w:val="00B71F37"/>
    <w:rsid w:val="00B72382"/>
    <w:rsid w:val="00B72986"/>
    <w:rsid w:val="00B73216"/>
    <w:rsid w:val="00B7331C"/>
    <w:rsid w:val="00B736C3"/>
    <w:rsid w:val="00B7385C"/>
    <w:rsid w:val="00B73862"/>
    <w:rsid w:val="00B73A33"/>
    <w:rsid w:val="00B73C76"/>
    <w:rsid w:val="00B740CE"/>
    <w:rsid w:val="00B74466"/>
    <w:rsid w:val="00B74872"/>
    <w:rsid w:val="00B74EB0"/>
    <w:rsid w:val="00B7607C"/>
    <w:rsid w:val="00B766F6"/>
    <w:rsid w:val="00B776A5"/>
    <w:rsid w:val="00B801D6"/>
    <w:rsid w:val="00B805AA"/>
    <w:rsid w:val="00B807D4"/>
    <w:rsid w:val="00B8086D"/>
    <w:rsid w:val="00B80BF8"/>
    <w:rsid w:val="00B80D90"/>
    <w:rsid w:val="00B81287"/>
    <w:rsid w:val="00B81800"/>
    <w:rsid w:val="00B81F85"/>
    <w:rsid w:val="00B82536"/>
    <w:rsid w:val="00B829F5"/>
    <w:rsid w:val="00B82A04"/>
    <w:rsid w:val="00B82C64"/>
    <w:rsid w:val="00B8349B"/>
    <w:rsid w:val="00B83B44"/>
    <w:rsid w:val="00B83D77"/>
    <w:rsid w:val="00B84035"/>
    <w:rsid w:val="00B84251"/>
    <w:rsid w:val="00B8487A"/>
    <w:rsid w:val="00B84B5B"/>
    <w:rsid w:val="00B84E11"/>
    <w:rsid w:val="00B84F81"/>
    <w:rsid w:val="00B85AD9"/>
    <w:rsid w:val="00B864CF"/>
    <w:rsid w:val="00B86667"/>
    <w:rsid w:val="00B8681D"/>
    <w:rsid w:val="00B86E4D"/>
    <w:rsid w:val="00B86E4E"/>
    <w:rsid w:val="00B873CA"/>
    <w:rsid w:val="00B879C4"/>
    <w:rsid w:val="00B87B9F"/>
    <w:rsid w:val="00B87EF6"/>
    <w:rsid w:val="00B901CA"/>
    <w:rsid w:val="00B90507"/>
    <w:rsid w:val="00B9069D"/>
    <w:rsid w:val="00B90C59"/>
    <w:rsid w:val="00B91A68"/>
    <w:rsid w:val="00B91EB4"/>
    <w:rsid w:val="00B927D6"/>
    <w:rsid w:val="00B92CBD"/>
    <w:rsid w:val="00B93E4A"/>
    <w:rsid w:val="00B93FEB"/>
    <w:rsid w:val="00B942E6"/>
    <w:rsid w:val="00B9467A"/>
    <w:rsid w:val="00B946B0"/>
    <w:rsid w:val="00B94776"/>
    <w:rsid w:val="00B94CE3"/>
    <w:rsid w:val="00B95104"/>
    <w:rsid w:val="00B9512B"/>
    <w:rsid w:val="00B951D6"/>
    <w:rsid w:val="00B9584C"/>
    <w:rsid w:val="00B95F6E"/>
    <w:rsid w:val="00B964A6"/>
    <w:rsid w:val="00B96616"/>
    <w:rsid w:val="00B969D2"/>
    <w:rsid w:val="00B96B04"/>
    <w:rsid w:val="00B978BB"/>
    <w:rsid w:val="00B978DA"/>
    <w:rsid w:val="00BA09A5"/>
    <w:rsid w:val="00BA0E07"/>
    <w:rsid w:val="00BA1531"/>
    <w:rsid w:val="00BA2339"/>
    <w:rsid w:val="00BA2ECF"/>
    <w:rsid w:val="00BA3478"/>
    <w:rsid w:val="00BA37C8"/>
    <w:rsid w:val="00BA431F"/>
    <w:rsid w:val="00BA4607"/>
    <w:rsid w:val="00BA4BBF"/>
    <w:rsid w:val="00BA58F8"/>
    <w:rsid w:val="00BA59A7"/>
    <w:rsid w:val="00BA59CA"/>
    <w:rsid w:val="00BA5EE0"/>
    <w:rsid w:val="00BA62DD"/>
    <w:rsid w:val="00BA6A87"/>
    <w:rsid w:val="00BA6C7E"/>
    <w:rsid w:val="00BA6F09"/>
    <w:rsid w:val="00BA7C49"/>
    <w:rsid w:val="00BA7FEB"/>
    <w:rsid w:val="00BB0169"/>
    <w:rsid w:val="00BB017A"/>
    <w:rsid w:val="00BB0572"/>
    <w:rsid w:val="00BB0676"/>
    <w:rsid w:val="00BB0B0C"/>
    <w:rsid w:val="00BB0F3C"/>
    <w:rsid w:val="00BB1568"/>
    <w:rsid w:val="00BB26D7"/>
    <w:rsid w:val="00BB2C28"/>
    <w:rsid w:val="00BB2DC9"/>
    <w:rsid w:val="00BB32ED"/>
    <w:rsid w:val="00BB384B"/>
    <w:rsid w:val="00BB3DE3"/>
    <w:rsid w:val="00BB3DF4"/>
    <w:rsid w:val="00BB423B"/>
    <w:rsid w:val="00BB4441"/>
    <w:rsid w:val="00BB4B2E"/>
    <w:rsid w:val="00BB4B92"/>
    <w:rsid w:val="00BB4C09"/>
    <w:rsid w:val="00BB608B"/>
    <w:rsid w:val="00BB63BD"/>
    <w:rsid w:val="00BB6530"/>
    <w:rsid w:val="00BB65C5"/>
    <w:rsid w:val="00BB69C3"/>
    <w:rsid w:val="00BB6B3D"/>
    <w:rsid w:val="00BB6ED8"/>
    <w:rsid w:val="00BB7067"/>
    <w:rsid w:val="00BB70A7"/>
    <w:rsid w:val="00BB7EF6"/>
    <w:rsid w:val="00BC02DE"/>
    <w:rsid w:val="00BC04B9"/>
    <w:rsid w:val="00BC0B7C"/>
    <w:rsid w:val="00BC0F3B"/>
    <w:rsid w:val="00BC1414"/>
    <w:rsid w:val="00BC14EF"/>
    <w:rsid w:val="00BC234B"/>
    <w:rsid w:val="00BC287D"/>
    <w:rsid w:val="00BC2918"/>
    <w:rsid w:val="00BC2D3F"/>
    <w:rsid w:val="00BC32B2"/>
    <w:rsid w:val="00BC35A1"/>
    <w:rsid w:val="00BC3978"/>
    <w:rsid w:val="00BC408D"/>
    <w:rsid w:val="00BC4449"/>
    <w:rsid w:val="00BC46B8"/>
    <w:rsid w:val="00BC48A8"/>
    <w:rsid w:val="00BC4A5C"/>
    <w:rsid w:val="00BC4B41"/>
    <w:rsid w:val="00BC5221"/>
    <w:rsid w:val="00BC5A20"/>
    <w:rsid w:val="00BC5ECA"/>
    <w:rsid w:val="00BC61C0"/>
    <w:rsid w:val="00BC699C"/>
    <w:rsid w:val="00BC70DC"/>
    <w:rsid w:val="00BC779C"/>
    <w:rsid w:val="00BC77B7"/>
    <w:rsid w:val="00BC7952"/>
    <w:rsid w:val="00BD0008"/>
    <w:rsid w:val="00BD00C3"/>
    <w:rsid w:val="00BD03BB"/>
    <w:rsid w:val="00BD0E41"/>
    <w:rsid w:val="00BD139C"/>
    <w:rsid w:val="00BD1718"/>
    <w:rsid w:val="00BD19E9"/>
    <w:rsid w:val="00BD1FC3"/>
    <w:rsid w:val="00BD2342"/>
    <w:rsid w:val="00BD2BAD"/>
    <w:rsid w:val="00BD2ED1"/>
    <w:rsid w:val="00BD30F6"/>
    <w:rsid w:val="00BD3139"/>
    <w:rsid w:val="00BD3173"/>
    <w:rsid w:val="00BD378D"/>
    <w:rsid w:val="00BD3BB8"/>
    <w:rsid w:val="00BD3EDE"/>
    <w:rsid w:val="00BD3F4C"/>
    <w:rsid w:val="00BD40AA"/>
    <w:rsid w:val="00BD40AF"/>
    <w:rsid w:val="00BD40DF"/>
    <w:rsid w:val="00BD40F9"/>
    <w:rsid w:val="00BD4105"/>
    <w:rsid w:val="00BD5B5C"/>
    <w:rsid w:val="00BD60A6"/>
    <w:rsid w:val="00BD64C7"/>
    <w:rsid w:val="00BD67E7"/>
    <w:rsid w:val="00BD706F"/>
    <w:rsid w:val="00BD7ADF"/>
    <w:rsid w:val="00BD7F73"/>
    <w:rsid w:val="00BE0279"/>
    <w:rsid w:val="00BE0503"/>
    <w:rsid w:val="00BE0B30"/>
    <w:rsid w:val="00BE1640"/>
    <w:rsid w:val="00BE22E4"/>
    <w:rsid w:val="00BE2D61"/>
    <w:rsid w:val="00BE33C7"/>
    <w:rsid w:val="00BE3515"/>
    <w:rsid w:val="00BE3B9B"/>
    <w:rsid w:val="00BE3E0B"/>
    <w:rsid w:val="00BE4425"/>
    <w:rsid w:val="00BE45B7"/>
    <w:rsid w:val="00BE46BB"/>
    <w:rsid w:val="00BE4B77"/>
    <w:rsid w:val="00BE4C84"/>
    <w:rsid w:val="00BE4CC9"/>
    <w:rsid w:val="00BE507B"/>
    <w:rsid w:val="00BE54CC"/>
    <w:rsid w:val="00BE5B15"/>
    <w:rsid w:val="00BE60F7"/>
    <w:rsid w:val="00BE6215"/>
    <w:rsid w:val="00BE6845"/>
    <w:rsid w:val="00BE6F99"/>
    <w:rsid w:val="00BE715A"/>
    <w:rsid w:val="00BE74E3"/>
    <w:rsid w:val="00BE7897"/>
    <w:rsid w:val="00BE7A1C"/>
    <w:rsid w:val="00BE7C5C"/>
    <w:rsid w:val="00BE7F32"/>
    <w:rsid w:val="00BF0175"/>
    <w:rsid w:val="00BF04B8"/>
    <w:rsid w:val="00BF053C"/>
    <w:rsid w:val="00BF08C0"/>
    <w:rsid w:val="00BF0BBB"/>
    <w:rsid w:val="00BF0FC8"/>
    <w:rsid w:val="00BF1620"/>
    <w:rsid w:val="00BF259D"/>
    <w:rsid w:val="00BF2739"/>
    <w:rsid w:val="00BF2999"/>
    <w:rsid w:val="00BF3A58"/>
    <w:rsid w:val="00BF3DA3"/>
    <w:rsid w:val="00BF442C"/>
    <w:rsid w:val="00BF49AE"/>
    <w:rsid w:val="00BF4AF2"/>
    <w:rsid w:val="00BF4FAF"/>
    <w:rsid w:val="00BF6BD5"/>
    <w:rsid w:val="00BF6CA3"/>
    <w:rsid w:val="00BF6D76"/>
    <w:rsid w:val="00BF6FA9"/>
    <w:rsid w:val="00BF7474"/>
    <w:rsid w:val="00BF76E3"/>
    <w:rsid w:val="00BF79DD"/>
    <w:rsid w:val="00BF7AD8"/>
    <w:rsid w:val="00BF7D5A"/>
    <w:rsid w:val="00C001AE"/>
    <w:rsid w:val="00C0043F"/>
    <w:rsid w:val="00C00957"/>
    <w:rsid w:val="00C00EFA"/>
    <w:rsid w:val="00C010B6"/>
    <w:rsid w:val="00C0163D"/>
    <w:rsid w:val="00C019E0"/>
    <w:rsid w:val="00C025B8"/>
    <w:rsid w:val="00C02EF4"/>
    <w:rsid w:val="00C0301A"/>
    <w:rsid w:val="00C03795"/>
    <w:rsid w:val="00C04339"/>
    <w:rsid w:val="00C04484"/>
    <w:rsid w:val="00C04741"/>
    <w:rsid w:val="00C05010"/>
    <w:rsid w:val="00C050B4"/>
    <w:rsid w:val="00C0598C"/>
    <w:rsid w:val="00C05D35"/>
    <w:rsid w:val="00C0611C"/>
    <w:rsid w:val="00C06188"/>
    <w:rsid w:val="00C0644E"/>
    <w:rsid w:val="00C07518"/>
    <w:rsid w:val="00C0752D"/>
    <w:rsid w:val="00C100CA"/>
    <w:rsid w:val="00C108BF"/>
    <w:rsid w:val="00C10C15"/>
    <w:rsid w:val="00C10CBA"/>
    <w:rsid w:val="00C10E46"/>
    <w:rsid w:val="00C10FA7"/>
    <w:rsid w:val="00C11604"/>
    <w:rsid w:val="00C11698"/>
    <w:rsid w:val="00C11848"/>
    <w:rsid w:val="00C1186C"/>
    <w:rsid w:val="00C12E21"/>
    <w:rsid w:val="00C136B8"/>
    <w:rsid w:val="00C1427B"/>
    <w:rsid w:val="00C1427D"/>
    <w:rsid w:val="00C14565"/>
    <w:rsid w:val="00C14A89"/>
    <w:rsid w:val="00C14B9D"/>
    <w:rsid w:val="00C14E18"/>
    <w:rsid w:val="00C152A4"/>
    <w:rsid w:val="00C154C2"/>
    <w:rsid w:val="00C155A6"/>
    <w:rsid w:val="00C1562A"/>
    <w:rsid w:val="00C1576D"/>
    <w:rsid w:val="00C15DE5"/>
    <w:rsid w:val="00C16258"/>
    <w:rsid w:val="00C16614"/>
    <w:rsid w:val="00C16747"/>
    <w:rsid w:val="00C1692C"/>
    <w:rsid w:val="00C169D5"/>
    <w:rsid w:val="00C16BE9"/>
    <w:rsid w:val="00C16C67"/>
    <w:rsid w:val="00C17318"/>
    <w:rsid w:val="00C177F6"/>
    <w:rsid w:val="00C17AAB"/>
    <w:rsid w:val="00C20153"/>
    <w:rsid w:val="00C204B7"/>
    <w:rsid w:val="00C20814"/>
    <w:rsid w:val="00C20DE7"/>
    <w:rsid w:val="00C213B6"/>
    <w:rsid w:val="00C217FC"/>
    <w:rsid w:val="00C219D6"/>
    <w:rsid w:val="00C21C86"/>
    <w:rsid w:val="00C21FFB"/>
    <w:rsid w:val="00C2214B"/>
    <w:rsid w:val="00C22865"/>
    <w:rsid w:val="00C22A94"/>
    <w:rsid w:val="00C22E68"/>
    <w:rsid w:val="00C22ED2"/>
    <w:rsid w:val="00C233B7"/>
    <w:rsid w:val="00C23A2E"/>
    <w:rsid w:val="00C23CC9"/>
    <w:rsid w:val="00C24BDF"/>
    <w:rsid w:val="00C25006"/>
    <w:rsid w:val="00C25D12"/>
    <w:rsid w:val="00C25E9C"/>
    <w:rsid w:val="00C260A1"/>
    <w:rsid w:val="00C2611A"/>
    <w:rsid w:val="00C2659F"/>
    <w:rsid w:val="00C2682F"/>
    <w:rsid w:val="00C268A6"/>
    <w:rsid w:val="00C27B3E"/>
    <w:rsid w:val="00C27BF8"/>
    <w:rsid w:val="00C27C91"/>
    <w:rsid w:val="00C27D90"/>
    <w:rsid w:val="00C30274"/>
    <w:rsid w:val="00C3037F"/>
    <w:rsid w:val="00C309B1"/>
    <w:rsid w:val="00C31481"/>
    <w:rsid w:val="00C31740"/>
    <w:rsid w:val="00C31B12"/>
    <w:rsid w:val="00C31FD9"/>
    <w:rsid w:val="00C326FC"/>
    <w:rsid w:val="00C3288C"/>
    <w:rsid w:val="00C32FAB"/>
    <w:rsid w:val="00C33513"/>
    <w:rsid w:val="00C33551"/>
    <w:rsid w:val="00C336FD"/>
    <w:rsid w:val="00C3406B"/>
    <w:rsid w:val="00C34085"/>
    <w:rsid w:val="00C345EC"/>
    <w:rsid w:val="00C34A87"/>
    <w:rsid w:val="00C34D23"/>
    <w:rsid w:val="00C35518"/>
    <w:rsid w:val="00C35553"/>
    <w:rsid w:val="00C35A0D"/>
    <w:rsid w:val="00C362A9"/>
    <w:rsid w:val="00C36774"/>
    <w:rsid w:val="00C36862"/>
    <w:rsid w:val="00C36B09"/>
    <w:rsid w:val="00C36D83"/>
    <w:rsid w:val="00C36DE3"/>
    <w:rsid w:val="00C377F6"/>
    <w:rsid w:val="00C4002C"/>
    <w:rsid w:val="00C4010E"/>
    <w:rsid w:val="00C4199C"/>
    <w:rsid w:val="00C42179"/>
    <w:rsid w:val="00C42577"/>
    <w:rsid w:val="00C42599"/>
    <w:rsid w:val="00C42673"/>
    <w:rsid w:val="00C42D87"/>
    <w:rsid w:val="00C43796"/>
    <w:rsid w:val="00C43CD1"/>
    <w:rsid w:val="00C43E5A"/>
    <w:rsid w:val="00C44681"/>
    <w:rsid w:val="00C44B10"/>
    <w:rsid w:val="00C4513A"/>
    <w:rsid w:val="00C455DD"/>
    <w:rsid w:val="00C46649"/>
    <w:rsid w:val="00C47379"/>
    <w:rsid w:val="00C4783C"/>
    <w:rsid w:val="00C47BE9"/>
    <w:rsid w:val="00C47C82"/>
    <w:rsid w:val="00C47C9B"/>
    <w:rsid w:val="00C500F1"/>
    <w:rsid w:val="00C5025B"/>
    <w:rsid w:val="00C5090C"/>
    <w:rsid w:val="00C50A3A"/>
    <w:rsid w:val="00C50C1E"/>
    <w:rsid w:val="00C50F16"/>
    <w:rsid w:val="00C50F96"/>
    <w:rsid w:val="00C5186C"/>
    <w:rsid w:val="00C51EE0"/>
    <w:rsid w:val="00C52682"/>
    <w:rsid w:val="00C52CCB"/>
    <w:rsid w:val="00C53365"/>
    <w:rsid w:val="00C53A6A"/>
    <w:rsid w:val="00C53CA2"/>
    <w:rsid w:val="00C5418E"/>
    <w:rsid w:val="00C546AA"/>
    <w:rsid w:val="00C546DE"/>
    <w:rsid w:val="00C54AE8"/>
    <w:rsid w:val="00C54D3F"/>
    <w:rsid w:val="00C550E2"/>
    <w:rsid w:val="00C553DC"/>
    <w:rsid w:val="00C55706"/>
    <w:rsid w:val="00C55CE2"/>
    <w:rsid w:val="00C56204"/>
    <w:rsid w:val="00C562FD"/>
    <w:rsid w:val="00C56F10"/>
    <w:rsid w:val="00C57484"/>
    <w:rsid w:val="00C579E3"/>
    <w:rsid w:val="00C57AE7"/>
    <w:rsid w:val="00C57BDA"/>
    <w:rsid w:val="00C57F9A"/>
    <w:rsid w:val="00C601F8"/>
    <w:rsid w:val="00C60763"/>
    <w:rsid w:val="00C60D46"/>
    <w:rsid w:val="00C61453"/>
    <w:rsid w:val="00C6178C"/>
    <w:rsid w:val="00C6181C"/>
    <w:rsid w:val="00C61951"/>
    <w:rsid w:val="00C61D84"/>
    <w:rsid w:val="00C62218"/>
    <w:rsid w:val="00C623E0"/>
    <w:rsid w:val="00C62612"/>
    <w:rsid w:val="00C63A44"/>
    <w:rsid w:val="00C63C48"/>
    <w:rsid w:val="00C63CDB"/>
    <w:rsid w:val="00C64AB6"/>
    <w:rsid w:val="00C64B1E"/>
    <w:rsid w:val="00C64BD1"/>
    <w:rsid w:val="00C64F4E"/>
    <w:rsid w:val="00C6511E"/>
    <w:rsid w:val="00C65A35"/>
    <w:rsid w:val="00C65B30"/>
    <w:rsid w:val="00C66269"/>
    <w:rsid w:val="00C664A1"/>
    <w:rsid w:val="00C667E5"/>
    <w:rsid w:val="00C670B1"/>
    <w:rsid w:val="00C672C1"/>
    <w:rsid w:val="00C6754D"/>
    <w:rsid w:val="00C67AF8"/>
    <w:rsid w:val="00C70392"/>
    <w:rsid w:val="00C70762"/>
    <w:rsid w:val="00C70D7E"/>
    <w:rsid w:val="00C7108E"/>
    <w:rsid w:val="00C712A1"/>
    <w:rsid w:val="00C71693"/>
    <w:rsid w:val="00C720D0"/>
    <w:rsid w:val="00C722DA"/>
    <w:rsid w:val="00C74443"/>
    <w:rsid w:val="00C7448C"/>
    <w:rsid w:val="00C7494C"/>
    <w:rsid w:val="00C74AF5"/>
    <w:rsid w:val="00C74B42"/>
    <w:rsid w:val="00C74DB8"/>
    <w:rsid w:val="00C74FF0"/>
    <w:rsid w:val="00C75101"/>
    <w:rsid w:val="00C7513A"/>
    <w:rsid w:val="00C7560E"/>
    <w:rsid w:val="00C7582B"/>
    <w:rsid w:val="00C75B01"/>
    <w:rsid w:val="00C75E0E"/>
    <w:rsid w:val="00C76B2C"/>
    <w:rsid w:val="00C76EA8"/>
    <w:rsid w:val="00C77033"/>
    <w:rsid w:val="00C770A9"/>
    <w:rsid w:val="00C770C0"/>
    <w:rsid w:val="00C774F1"/>
    <w:rsid w:val="00C80449"/>
    <w:rsid w:val="00C807E4"/>
    <w:rsid w:val="00C80B66"/>
    <w:rsid w:val="00C80D7F"/>
    <w:rsid w:val="00C80E55"/>
    <w:rsid w:val="00C81AA7"/>
    <w:rsid w:val="00C81C36"/>
    <w:rsid w:val="00C8244D"/>
    <w:rsid w:val="00C8249F"/>
    <w:rsid w:val="00C8288C"/>
    <w:rsid w:val="00C82BC5"/>
    <w:rsid w:val="00C83037"/>
    <w:rsid w:val="00C83858"/>
    <w:rsid w:val="00C83F86"/>
    <w:rsid w:val="00C84404"/>
    <w:rsid w:val="00C84B3A"/>
    <w:rsid w:val="00C84E7C"/>
    <w:rsid w:val="00C84EBF"/>
    <w:rsid w:val="00C8568F"/>
    <w:rsid w:val="00C858E5"/>
    <w:rsid w:val="00C85B01"/>
    <w:rsid w:val="00C86943"/>
    <w:rsid w:val="00C90559"/>
    <w:rsid w:val="00C905E5"/>
    <w:rsid w:val="00C907DD"/>
    <w:rsid w:val="00C90843"/>
    <w:rsid w:val="00C90E11"/>
    <w:rsid w:val="00C9166E"/>
    <w:rsid w:val="00C91766"/>
    <w:rsid w:val="00C920E5"/>
    <w:rsid w:val="00C92594"/>
    <w:rsid w:val="00C92699"/>
    <w:rsid w:val="00C92B52"/>
    <w:rsid w:val="00C92B91"/>
    <w:rsid w:val="00C92F8B"/>
    <w:rsid w:val="00C9316F"/>
    <w:rsid w:val="00C936CF"/>
    <w:rsid w:val="00C93729"/>
    <w:rsid w:val="00C93A5B"/>
    <w:rsid w:val="00C93F3C"/>
    <w:rsid w:val="00C942CF"/>
    <w:rsid w:val="00C94884"/>
    <w:rsid w:val="00C94C43"/>
    <w:rsid w:val="00C94FBD"/>
    <w:rsid w:val="00C950B1"/>
    <w:rsid w:val="00C95911"/>
    <w:rsid w:val="00C95CD5"/>
    <w:rsid w:val="00C95FF8"/>
    <w:rsid w:val="00C968D2"/>
    <w:rsid w:val="00C96E8D"/>
    <w:rsid w:val="00C9712B"/>
    <w:rsid w:val="00C97866"/>
    <w:rsid w:val="00CA03AA"/>
    <w:rsid w:val="00CA15A4"/>
    <w:rsid w:val="00CA1BAE"/>
    <w:rsid w:val="00CA1DCC"/>
    <w:rsid w:val="00CA25CF"/>
    <w:rsid w:val="00CA2688"/>
    <w:rsid w:val="00CA2950"/>
    <w:rsid w:val="00CA3706"/>
    <w:rsid w:val="00CA3724"/>
    <w:rsid w:val="00CA39C7"/>
    <w:rsid w:val="00CA3B3B"/>
    <w:rsid w:val="00CA3CAF"/>
    <w:rsid w:val="00CA3CE5"/>
    <w:rsid w:val="00CA3F7C"/>
    <w:rsid w:val="00CA4549"/>
    <w:rsid w:val="00CA48D3"/>
    <w:rsid w:val="00CA4ED8"/>
    <w:rsid w:val="00CA5394"/>
    <w:rsid w:val="00CA5437"/>
    <w:rsid w:val="00CA56A7"/>
    <w:rsid w:val="00CA5F6E"/>
    <w:rsid w:val="00CA6411"/>
    <w:rsid w:val="00CA694A"/>
    <w:rsid w:val="00CA6AAA"/>
    <w:rsid w:val="00CA6BBC"/>
    <w:rsid w:val="00CA74DA"/>
    <w:rsid w:val="00CA7F2B"/>
    <w:rsid w:val="00CB050A"/>
    <w:rsid w:val="00CB0BBB"/>
    <w:rsid w:val="00CB1106"/>
    <w:rsid w:val="00CB14FE"/>
    <w:rsid w:val="00CB199F"/>
    <w:rsid w:val="00CB1F2A"/>
    <w:rsid w:val="00CB2390"/>
    <w:rsid w:val="00CB287D"/>
    <w:rsid w:val="00CB3294"/>
    <w:rsid w:val="00CB3331"/>
    <w:rsid w:val="00CB38D3"/>
    <w:rsid w:val="00CB395D"/>
    <w:rsid w:val="00CB3A03"/>
    <w:rsid w:val="00CB3ECD"/>
    <w:rsid w:val="00CB4951"/>
    <w:rsid w:val="00CB51C5"/>
    <w:rsid w:val="00CB54AF"/>
    <w:rsid w:val="00CB5E66"/>
    <w:rsid w:val="00CB6016"/>
    <w:rsid w:val="00CB6E7B"/>
    <w:rsid w:val="00CB76DB"/>
    <w:rsid w:val="00CB77EC"/>
    <w:rsid w:val="00CB7A2B"/>
    <w:rsid w:val="00CC04A9"/>
    <w:rsid w:val="00CC06F7"/>
    <w:rsid w:val="00CC0773"/>
    <w:rsid w:val="00CC0D81"/>
    <w:rsid w:val="00CC10FE"/>
    <w:rsid w:val="00CC13EC"/>
    <w:rsid w:val="00CC1403"/>
    <w:rsid w:val="00CC1D79"/>
    <w:rsid w:val="00CC2AB7"/>
    <w:rsid w:val="00CC3685"/>
    <w:rsid w:val="00CC37A1"/>
    <w:rsid w:val="00CC391A"/>
    <w:rsid w:val="00CC4383"/>
    <w:rsid w:val="00CC43AB"/>
    <w:rsid w:val="00CC4456"/>
    <w:rsid w:val="00CC4DE1"/>
    <w:rsid w:val="00CC58D3"/>
    <w:rsid w:val="00CC58F5"/>
    <w:rsid w:val="00CC5BC7"/>
    <w:rsid w:val="00CC64A4"/>
    <w:rsid w:val="00CC6649"/>
    <w:rsid w:val="00CC6F92"/>
    <w:rsid w:val="00CC6FCB"/>
    <w:rsid w:val="00CC7132"/>
    <w:rsid w:val="00CC7415"/>
    <w:rsid w:val="00CC74A1"/>
    <w:rsid w:val="00CC7A2F"/>
    <w:rsid w:val="00CC7C49"/>
    <w:rsid w:val="00CD0266"/>
    <w:rsid w:val="00CD03B1"/>
    <w:rsid w:val="00CD0698"/>
    <w:rsid w:val="00CD0ACA"/>
    <w:rsid w:val="00CD10E6"/>
    <w:rsid w:val="00CD15F6"/>
    <w:rsid w:val="00CD1A5D"/>
    <w:rsid w:val="00CD2133"/>
    <w:rsid w:val="00CD2A28"/>
    <w:rsid w:val="00CD2CFF"/>
    <w:rsid w:val="00CD31F0"/>
    <w:rsid w:val="00CD31F3"/>
    <w:rsid w:val="00CD3426"/>
    <w:rsid w:val="00CD351D"/>
    <w:rsid w:val="00CD38D4"/>
    <w:rsid w:val="00CD3E6F"/>
    <w:rsid w:val="00CD3F46"/>
    <w:rsid w:val="00CD3FDA"/>
    <w:rsid w:val="00CD4012"/>
    <w:rsid w:val="00CD4048"/>
    <w:rsid w:val="00CD416C"/>
    <w:rsid w:val="00CD4276"/>
    <w:rsid w:val="00CD499C"/>
    <w:rsid w:val="00CD4B38"/>
    <w:rsid w:val="00CD4FA2"/>
    <w:rsid w:val="00CD51FD"/>
    <w:rsid w:val="00CD5233"/>
    <w:rsid w:val="00CD59EB"/>
    <w:rsid w:val="00CD6D7F"/>
    <w:rsid w:val="00CD6DF4"/>
    <w:rsid w:val="00CD7404"/>
    <w:rsid w:val="00CD7764"/>
    <w:rsid w:val="00CD7AE5"/>
    <w:rsid w:val="00CD7D97"/>
    <w:rsid w:val="00CE0292"/>
    <w:rsid w:val="00CE02B1"/>
    <w:rsid w:val="00CE07BE"/>
    <w:rsid w:val="00CE0B2E"/>
    <w:rsid w:val="00CE0CAC"/>
    <w:rsid w:val="00CE0CBD"/>
    <w:rsid w:val="00CE0CEE"/>
    <w:rsid w:val="00CE0EF8"/>
    <w:rsid w:val="00CE132E"/>
    <w:rsid w:val="00CE1485"/>
    <w:rsid w:val="00CE1F2D"/>
    <w:rsid w:val="00CE276D"/>
    <w:rsid w:val="00CE2CB6"/>
    <w:rsid w:val="00CE3203"/>
    <w:rsid w:val="00CE32E1"/>
    <w:rsid w:val="00CE361C"/>
    <w:rsid w:val="00CE3A2A"/>
    <w:rsid w:val="00CE3D37"/>
    <w:rsid w:val="00CE40EE"/>
    <w:rsid w:val="00CE477F"/>
    <w:rsid w:val="00CE53F7"/>
    <w:rsid w:val="00CE5AE0"/>
    <w:rsid w:val="00CE5BF5"/>
    <w:rsid w:val="00CE61DD"/>
    <w:rsid w:val="00CE626E"/>
    <w:rsid w:val="00CE6591"/>
    <w:rsid w:val="00CE6985"/>
    <w:rsid w:val="00CE69B4"/>
    <w:rsid w:val="00CE72EC"/>
    <w:rsid w:val="00CE7575"/>
    <w:rsid w:val="00CE7BBC"/>
    <w:rsid w:val="00CF0A03"/>
    <w:rsid w:val="00CF0C3C"/>
    <w:rsid w:val="00CF0E3D"/>
    <w:rsid w:val="00CF1573"/>
    <w:rsid w:val="00CF15AD"/>
    <w:rsid w:val="00CF1BC7"/>
    <w:rsid w:val="00CF209A"/>
    <w:rsid w:val="00CF2B91"/>
    <w:rsid w:val="00CF2D7D"/>
    <w:rsid w:val="00CF34A1"/>
    <w:rsid w:val="00CF373D"/>
    <w:rsid w:val="00CF388B"/>
    <w:rsid w:val="00CF3AB9"/>
    <w:rsid w:val="00CF3C24"/>
    <w:rsid w:val="00CF462C"/>
    <w:rsid w:val="00CF467B"/>
    <w:rsid w:val="00CF5759"/>
    <w:rsid w:val="00CF5BB5"/>
    <w:rsid w:val="00CF5E81"/>
    <w:rsid w:val="00CF5EAF"/>
    <w:rsid w:val="00CF630E"/>
    <w:rsid w:val="00CF63D3"/>
    <w:rsid w:val="00CF659B"/>
    <w:rsid w:val="00CF6CE7"/>
    <w:rsid w:val="00CF7661"/>
    <w:rsid w:val="00CF77B8"/>
    <w:rsid w:val="00CF7890"/>
    <w:rsid w:val="00CF78FA"/>
    <w:rsid w:val="00CF7920"/>
    <w:rsid w:val="00CF7F69"/>
    <w:rsid w:val="00D00176"/>
    <w:rsid w:val="00D0038C"/>
    <w:rsid w:val="00D00884"/>
    <w:rsid w:val="00D00B4F"/>
    <w:rsid w:val="00D011E6"/>
    <w:rsid w:val="00D0120F"/>
    <w:rsid w:val="00D01B3E"/>
    <w:rsid w:val="00D01DE6"/>
    <w:rsid w:val="00D02297"/>
    <w:rsid w:val="00D028E7"/>
    <w:rsid w:val="00D029B5"/>
    <w:rsid w:val="00D02B18"/>
    <w:rsid w:val="00D03313"/>
    <w:rsid w:val="00D0336B"/>
    <w:rsid w:val="00D0377A"/>
    <w:rsid w:val="00D039E7"/>
    <w:rsid w:val="00D03C1C"/>
    <w:rsid w:val="00D048C9"/>
    <w:rsid w:val="00D04A8A"/>
    <w:rsid w:val="00D04BC3"/>
    <w:rsid w:val="00D04E10"/>
    <w:rsid w:val="00D055E3"/>
    <w:rsid w:val="00D05B38"/>
    <w:rsid w:val="00D05B9F"/>
    <w:rsid w:val="00D05CDB"/>
    <w:rsid w:val="00D05DDB"/>
    <w:rsid w:val="00D06138"/>
    <w:rsid w:val="00D06E73"/>
    <w:rsid w:val="00D07694"/>
    <w:rsid w:val="00D07947"/>
    <w:rsid w:val="00D10230"/>
    <w:rsid w:val="00D1037B"/>
    <w:rsid w:val="00D104D7"/>
    <w:rsid w:val="00D10C0D"/>
    <w:rsid w:val="00D10F5A"/>
    <w:rsid w:val="00D11343"/>
    <w:rsid w:val="00D113D5"/>
    <w:rsid w:val="00D11808"/>
    <w:rsid w:val="00D12E16"/>
    <w:rsid w:val="00D12E44"/>
    <w:rsid w:val="00D12F65"/>
    <w:rsid w:val="00D13194"/>
    <w:rsid w:val="00D135FB"/>
    <w:rsid w:val="00D136ED"/>
    <w:rsid w:val="00D139D4"/>
    <w:rsid w:val="00D13C3F"/>
    <w:rsid w:val="00D13E79"/>
    <w:rsid w:val="00D14191"/>
    <w:rsid w:val="00D1426C"/>
    <w:rsid w:val="00D1495D"/>
    <w:rsid w:val="00D14C15"/>
    <w:rsid w:val="00D15049"/>
    <w:rsid w:val="00D1578A"/>
    <w:rsid w:val="00D1613D"/>
    <w:rsid w:val="00D16194"/>
    <w:rsid w:val="00D16216"/>
    <w:rsid w:val="00D16220"/>
    <w:rsid w:val="00D16A4A"/>
    <w:rsid w:val="00D16B0C"/>
    <w:rsid w:val="00D171E4"/>
    <w:rsid w:val="00D17238"/>
    <w:rsid w:val="00D17328"/>
    <w:rsid w:val="00D1755C"/>
    <w:rsid w:val="00D17ACC"/>
    <w:rsid w:val="00D17B9B"/>
    <w:rsid w:val="00D17CD5"/>
    <w:rsid w:val="00D2039F"/>
    <w:rsid w:val="00D20651"/>
    <w:rsid w:val="00D20803"/>
    <w:rsid w:val="00D21BD6"/>
    <w:rsid w:val="00D2227F"/>
    <w:rsid w:val="00D224B2"/>
    <w:rsid w:val="00D227D2"/>
    <w:rsid w:val="00D22921"/>
    <w:rsid w:val="00D2296F"/>
    <w:rsid w:val="00D22A44"/>
    <w:rsid w:val="00D22FB3"/>
    <w:rsid w:val="00D231C1"/>
    <w:rsid w:val="00D23364"/>
    <w:rsid w:val="00D247F6"/>
    <w:rsid w:val="00D250A4"/>
    <w:rsid w:val="00D26467"/>
    <w:rsid w:val="00D267BC"/>
    <w:rsid w:val="00D26867"/>
    <w:rsid w:val="00D2689C"/>
    <w:rsid w:val="00D26E1D"/>
    <w:rsid w:val="00D26E4E"/>
    <w:rsid w:val="00D26F7D"/>
    <w:rsid w:val="00D276BA"/>
    <w:rsid w:val="00D277EA"/>
    <w:rsid w:val="00D278CA"/>
    <w:rsid w:val="00D27AA4"/>
    <w:rsid w:val="00D27B9A"/>
    <w:rsid w:val="00D30086"/>
    <w:rsid w:val="00D309F9"/>
    <w:rsid w:val="00D3172D"/>
    <w:rsid w:val="00D3174F"/>
    <w:rsid w:val="00D31806"/>
    <w:rsid w:val="00D31B0A"/>
    <w:rsid w:val="00D32489"/>
    <w:rsid w:val="00D325C7"/>
    <w:rsid w:val="00D3280F"/>
    <w:rsid w:val="00D32820"/>
    <w:rsid w:val="00D33067"/>
    <w:rsid w:val="00D33190"/>
    <w:rsid w:val="00D33A05"/>
    <w:rsid w:val="00D33ECB"/>
    <w:rsid w:val="00D3408F"/>
    <w:rsid w:val="00D342E9"/>
    <w:rsid w:val="00D34708"/>
    <w:rsid w:val="00D34E05"/>
    <w:rsid w:val="00D35888"/>
    <w:rsid w:val="00D35AF1"/>
    <w:rsid w:val="00D35B5E"/>
    <w:rsid w:val="00D35F45"/>
    <w:rsid w:val="00D36A8C"/>
    <w:rsid w:val="00D36BD7"/>
    <w:rsid w:val="00D36EB1"/>
    <w:rsid w:val="00D3702F"/>
    <w:rsid w:val="00D379CE"/>
    <w:rsid w:val="00D404DC"/>
    <w:rsid w:val="00D40986"/>
    <w:rsid w:val="00D40F27"/>
    <w:rsid w:val="00D41220"/>
    <w:rsid w:val="00D4158D"/>
    <w:rsid w:val="00D41915"/>
    <w:rsid w:val="00D41978"/>
    <w:rsid w:val="00D42812"/>
    <w:rsid w:val="00D42B42"/>
    <w:rsid w:val="00D42FB9"/>
    <w:rsid w:val="00D435FC"/>
    <w:rsid w:val="00D441D2"/>
    <w:rsid w:val="00D442AA"/>
    <w:rsid w:val="00D44804"/>
    <w:rsid w:val="00D44C4F"/>
    <w:rsid w:val="00D44F29"/>
    <w:rsid w:val="00D45612"/>
    <w:rsid w:val="00D45ACD"/>
    <w:rsid w:val="00D46EFF"/>
    <w:rsid w:val="00D47230"/>
    <w:rsid w:val="00D47B69"/>
    <w:rsid w:val="00D47C60"/>
    <w:rsid w:val="00D47F5B"/>
    <w:rsid w:val="00D50A53"/>
    <w:rsid w:val="00D50AEC"/>
    <w:rsid w:val="00D50D7D"/>
    <w:rsid w:val="00D5107A"/>
    <w:rsid w:val="00D5143C"/>
    <w:rsid w:val="00D51503"/>
    <w:rsid w:val="00D51814"/>
    <w:rsid w:val="00D519B7"/>
    <w:rsid w:val="00D51BC9"/>
    <w:rsid w:val="00D5277C"/>
    <w:rsid w:val="00D52825"/>
    <w:rsid w:val="00D52DED"/>
    <w:rsid w:val="00D53678"/>
    <w:rsid w:val="00D5369E"/>
    <w:rsid w:val="00D53B5D"/>
    <w:rsid w:val="00D53D1F"/>
    <w:rsid w:val="00D54AC7"/>
    <w:rsid w:val="00D54C18"/>
    <w:rsid w:val="00D54C77"/>
    <w:rsid w:val="00D54C96"/>
    <w:rsid w:val="00D551FF"/>
    <w:rsid w:val="00D55508"/>
    <w:rsid w:val="00D55BD9"/>
    <w:rsid w:val="00D55C8D"/>
    <w:rsid w:val="00D56008"/>
    <w:rsid w:val="00D56B04"/>
    <w:rsid w:val="00D573E3"/>
    <w:rsid w:val="00D573EA"/>
    <w:rsid w:val="00D57528"/>
    <w:rsid w:val="00D57940"/>
    <w:rsid w:val="00D57C6B"/>
    <w:rsid w:val="00D57E30"/>
    <w:rsid w:val="00D6010B"/>
    <w:rsid w:val="00D6066C"/>
    <w:rsid w:val="00D60BB0"/>
    <w:rsid w:val="00D60C3A"/>
    <w:rsid w:val="00D60D59"/>
    <w:rsid w:val="00D60D8B"/>
    <w:rsid w:val="00D61071"/>
    <w:rsid w:val="00D616AC"/>
    <w:rsid w:val="00D61E91"/>
    <w:rsid w:val="00D62413"/>
    <w:rsid w:val="00D6245F"/>
    <w:rsid w:val="00D6260C"/>
    <w:rsid w:val="00D62920"/>
    <w:rsid w:val="00D62E57"/>
    <w:rsid w:val="00D62E5A"/>
    <w:rsid w:val="00D6341E"/>
    <w:rsid w:val="00D63509"/>
    <w:rsid w:val="00D63853"/>
    <w:rsid w:val="00D63A46"/>
    <w:rsid w:val="00D63B1C"/>
    <w:rsid w:val="00D644D6"/>
    <w:rsid w:val="00D64503"/>
    <w:rsid w:val="00D6451B"/>
    <w:rsid w:val="00D6486C"/>
    <w:rsid w:val="00D64AA4"/>
    <w:rsid w:val="00D64D3B"/>
    <w:rsid w:val="00D65026"/>
    <w:rsid w:val="00D65434"/>
    <w:rsid w:val="00D6560E"/>
    <w:rsid w:val="00D658B7"/>
    <w:rsid w:val="00D65A2B"/>
    <w:rsid w:val="00D661B3"/>
    <w:rsid w:val="00D6623C"/>
    <w:rsid w:val="00D6626E"/>
    <w:rsid w:val="00D6681D"/>
    <w:rsid w:val="00D66CAE"/>
    <w:rsid w:val="00D671A5"/>
    <w:rsid w:val="00D677BD"/>
    <w:rsid w:val="00D67FDA"/>
    <w:rsid w:val="00D701EB"/>
    <w:rsid w:val="00D7035D"/>
    <w:rsid w:val="00D70770"/>
    <w:rsid w:val="00D709A2"/>
    <w:rsid w:val="00D70A04"/>
    <w:rsid w:val="00D7166E"/>
    <w:rsid w:val="00D71A5E"/>
    <w:rsid w:val="00D72726"/>
    <w:rsid w:val="00D72A09"/>
    <w:rsid w:val="00D72CE5"/>
    <w:rsid w:val="00D72EC0"/>
    <w:rsid w:val="00D73492"/>
    <w:rsid w:val="00D734F0"/>
    <w:rsid w:val="00D735D8"/>
    <w:rsid w:val="00D73665"/>
    <w:rsid w:val="00D73DF4"/>
    <w:rsid w:val="00D740D3"/>
    <w:rsid w:val="00D7467B"/>
    <w:rsid w:val="00D74B4B"/>
    <w:rsid w:val="00D7533B"/>
    <w:rsid w:val="00D75575"/>
    <w:rsid w:val="00D75DAD"/>
    <w:rsid w:val="00D75F5C"/>
    <w:rsid w:val="00D76270"/>
    <w:rsid w:val="00D76597"/>
    <w:rsid w:val="00D766A6"/>
    <w:rsid w:val="00D769E8"/>
    <w:rsid w:val="00D76D53"/>
    <w:rsid w:val="00D770AD"/>
    <w:rsid w:val="00D778B4"/>
    <w:rsid w:val="00D77B9D"/>
    <w:rsid w:val="00D8059F"/>
    <w:rsid w:val="00D809C3"/>
    <w:rsid w:val="00D8155D"/>
    <w:rsid w:val="00D81592"/>
    <w:rsid w:val="00D8222F"/>
    <w:rsid w:val="00D82702"/>
    <w:rsid w:val="00D82856"/>
    <w:rsid w:val="00D82A4A"/>
    <w:rsid w:val="00D832A0"/>
    <w:rsid w:val="00D84364"/>
    <w:rsid w:val="00D844A1"/>
    <w:rsid w:val="00D85166"/>
    <w:rsid w:val="00D8535C"/>
    <w:rsid w:val="00D85688"/>
    <w:rsid w:val="00D85BC1"/>
    <w:rsid w:val="00D85E6A"/>
    <w:rsid w:val="00D86371"/>
    <w:rsid w:val="00D86E7C"/>
    <w:rsid w:val="00D870A8"/>
    <w:rsid w:val="00D876CD"/>
    <w:rsid w:val="00D877F5"/>
    <w:rsid w:val="00D87B00"/>
    <w:rsid w:val="00D87B33"/>
    <w:rsid w:val="00D902C3"/>
    <w:rsid w:val="00D911C9"/>
    <w:rsid w:val="00D914A2"/>
    <w:rsid w:val="00D91774"/>
    <w:rsid w:val="00D918B3"/>
    <w:rsid w:val="00D91AE0"/>
    <w:rsid w:val="00D91BC8"/>
    <w:rsid w:val="00D91C94"/>
    <w:rsid w:val="00D91CCB"/>
    <w:rsid w:val="00D91D9A"/>
    <w:rsid w:val="00D91F04"/>
    <w:rsid w:val="00D920F2"/>
    <w:rsid w:val="00D92AEF"/>
    <w:rsid w:val="00D93DEB"/>
    <w:rsid w:val="00D9465E"/>
    <w:rsid w:val="00D950B3"/>
    <w:rsid w:val="00D952F3"/>
    <w:rsid w:val="00D953EA"/>
    <w:rsid w:val="00D95A72"/>
    <w:rsid w:val="00D95A97"/>
    <w:rsid w:val="00D95D26"/>
    <w:rsid w:val="00D9769E"/>
    <w:rsid w:val="00DA1153"/>
    <w:rsid w:val="00DA1439"/>
    <w:rsid w:val="00DA1831"/>
    <w:rsid w:val="00DA21C9"/>
    <w:rsid w:val="00DA26B3"/>
    <w:rsid w:val="00DA2783"/>
    <w:rsid w:val="00DA27C1"/>
    <w:rsid w:val="00DA36B8"/>
    <w:rsid w:val="00DA38E0"/>
    <w:rsid w:val="00DA3E15"/>
    <w:rsid w:val="00DA3F36"/>
    <w:rsid w:val="00DA3FF4"/>
    <w:rsid w:val="00DA40D8"/>
    <w:rsid w:val="00DA4D92"/>
    <w:rsid w:val="00DA5188"/>
    <w:rsid w:val="00DA5711"/>
    <w:rsid w:val="00DA5763"/>
    <w:rsid w:val="00DA5B75"/>
    <w:rsid w:val="00DA610A"/>
    <w:rsid w:val="00DA6BC0"/>
    <w:rsid w:val="00DA6CD2"/>
    <w:rsid w:val="00DA6EA1"/>
    <w:rsid w:val="00DA7040"/>
    <w:rsid w:val="00DA7692"/>
    <w:rsid w:val="00DA7DBC"/>
    <w:rsid w:val="00DB0217"/>
    <w:rsid w:val="00DB054D"/>
    <w:rsid w:val="00DB0B16"/>
    <w:rsid w:val="00DB13A5"/>
    <w:rsid w:val="00DB1D2D"/>
    <w:rsid w:val="00DB2A20"/>
    <w:rsid w:val="00DB2F8F"/>
    <w:rsid w:val="00DB315D"/>
    <w:rsid w:val="00DB3451"/>
    <w:rsid w:val="00DB354F"/>
    <w:rsid w:val="00DB47D4"/>
    <w:rsid w:val="00DB4815"/>
    <w:rsid w:val="00DB5015"/>
    <w:rsid w:val="00DB5254"/>
    <w:rsid w:val="00DB60CF"/>
    <w:rsid w:val="00DB66EC"/>
    <w:rsid w:val="00DB691A"/>
    <w:rsid w:val="00DB6D6E"/>
    <w:rsid w:val="00DB7617"/>
    <w:rsid w:val="00DB78E0"/>
    <w:rsid w:val="00DC0834"/>
    <w:rsid w:val="00DC0936"/>
    <w:rsid w:val="00DC0DDF"/>
    <w:rsid w:val="00DC11FF"/>
    <w:rsid w:val="00DC12BF"/>
    <w:rsid w:val="00DC2563"/>
    <w:rsid w:val="00DC26D1"/>
    <w:rsid w:val="00DC2A93"/>
    <w:rsid w:val="00DC2A95"/>
    <w:rsid w:val="00DC2F99"/>
    <w:rsid w:val="00DC3049"/>
    <w:rsid w:val="00DC316C"/>
    <w:rsid w:val="00DC3792"/>
    <w:rsid w:val="00DC413F"/>
    <w:rsid w:val="00DC46CF"/>
    <w:rsid w:val="00DC4A50"/>
    <w:rsid w:val="00DC4BCA"/>
    <w:rsid w:val="00DC5322"/>
    <w:rsid w:val="00DC5813"/>
    <w:rsid w:val="00DC6175"/>
    <w:rsid w:val="00DC708D"/>
    <w:rsid w:val="00DC7427"/>
    <w:rsid w:val="00DC76C5"/>
    <w:rsid w:val="00DC78C8"/>
    <w:rsid w:val="00DC7DA8"/>
    <w:rsid w:val="00DD08BA"/>
    <w:rsid w:val="00DD0B6C"/>
    <w:rsid w:val="00DD0DA0"/>
    <w:rsid w:val="00DD1118"/>
    <w:rsid w:val="00DD1427"/>
    <w:rsid w:val="00DD1A6E"/>
    <w:rsid w:val="00DD38CC"/>
    <w:rsid w:val="00DD39DA"/>
    <w:rsid w:val="00DD3A34"/>
    <w:rsid w:val="00DD3BCD"/>
    <w:rsid w:val="00DD3C6D"/>
    <w:rsid w:val="00DD3E65"/>
    <w:rsid w:val="00DD3EA9"/>
    <w:rsid w:val="00DD42F9"/>
    <w:rsid w:val="00DD45D9"/>
    <w:rsid w:val="00DD4778"/>
    <w:rsid w:val="00DD549C"/>
    <w:rsid w:val="00DD6422"/>
    <w:rsid w:val="00DD662A"/>
    <w:rsid w:val="00DD665E"/>
    <w:rsid w:val="00DD693B"/>
    <w:rsid w:val="00DD6BDE"/>
    <w:rsid w:val="00DD6E6A"/>
    <w:rsid w:val="00DD6F08"/>
    <w:rsid w:val="00DD710C"/>
    <w:rsid w:val="00DD77FA"/>
    <w:rsid w:val="00DD7D33"/>
    <w:rsid w:val="00DE0A7A"/>
    <w:rsid w:val="00DE0CE5"/>
    <w:rsid w:val="00DE0F8D"/>
    <w:rsid w:val="00DE0F9D"/>
    <w:rsid w:val="00DE14D5"/>
    <w:rsid w:val="00DE185E"/>
    <w:rsid w:val="00DE25AF"/>
    <w:rsid w:val="00DE2C4E"/>
    <w:rsid w:val="00DE3E5E"/>
    <w:rsid w:val="00DE3F2D"/>
    <w:rsid w:val="00DE448A"/>
    <w:rsid w:val="00DE460E"/>
    <w:rsid w:val="00DE4843"/>
    <w:rsid w:val="00DE4B63"/>
    <w:rsid w:val="00DE4C5D"/>
    <w:rsid w:val="00DE5416"/>
    <w:rsid w:val="00DE54CB"/>
    <w:rsid w:val="00DE56CC"/>
    <w:rsid w:val="00DE57D5"/>
    <w:rsid w:val="00DE5FEB"/>
    <w:rsid w:val="00DE6264"/>
    <w:rsid w:val="00DE6EED"/>
    <w:rsid w:val="00DE7373"/>
    <w:rsid w:val="00DF004A"/>
    <w:rsid w:val="00DF0946"/>
    <w:rsid w:val="00DF13B6"/>
    <w:rsid w:val="00DF1844"/>
    <w:rsid w:val="00DF19E5"/>
    <w:rsid w:val="00DF1A5B"/>
    <w:rsid w:val="00DF2A80"/>
    <w:rsid w:val="00DF2C13"/>
    <w:rsid w:val="00DF343D"/>
    <w:rsid w:val="00DF490A"/>
    <w:rsid w:val="00DF497A"/>
    <w:rsid w:val="00DF517A"/>
    <w:rsid w:val="00DF5627"/>
    <w:rsid w:val="00DF5A33"/>
    <w:rsid w:val="00DF5DB9"/>
    <w:rsid w:val="00DF617F"/>
    <w:rsid w:val="00DF647F"/>
    <w:rsid w:val="00DF6A9C"/>
    <w:rsid w:val="00DF6BA5"/>
    <w:rsid w:val="00DF6C0A"/>
    <w:rsid w:val="00DF7013"/>
    <w:rsid w:val="00DF7808"/>
    <w:rsid w:val="00E00139"/>
    <w:rsid w:val="00E004BC"/>
    <w:rsid w:val="00E00509"/>
    <w:rsid w:val="00E008BE"/>
    <w:rsid w:val="00E00C1D"/>
    <w:rsid w:val="00E0152C"/>
    <w:rsid w:val="00E0208B"/>
    <w:rsid w:val="00E02215"/>
    <w:rsid w:val="00E024C6"/>
    <w:rsid w:val="00E02753"/>
    <w:rsid w:val="00E02F85"/>
    <w:rsid w:val="00E03550"/>
    <w:rsid w:val="00E0408C"/>
    <w:rsid w:val="00E0433C"/>
    <w:rsid w:val="00E055D7"/>
    <w:rsid w:val="00E055F7"/>
    <w:rsid w:val="00E05ED9"/>
    <w:rsid w:val="00E06046"/>
    <w:rsid w:val="00E06B3F"/>
    <w:rsid w:val="00E06FA5"/>
    <w:rsid w:val="00E06FB2"/>
    <w:rsid w:val="00E0722F"/>
    <w:rsid w:val="00E0797B"/>
    <w:rsid w:val="00E07A2D"/>
    <w:rsid w:val="00E07B3C"/>
    <w:rsid w:val="00E07DB9"/>
    <w:rsid w:val="00E10141"/>
    <w:rsid w:val="00E10609"/>
    <w:rsid w:val="00E10979"/>
    <w:rsid w:val="00E10A0F"/>
    <w:rsid w:val="00E12064"/>
    <w:rsid w:val="00E12234"/>
    <w:rsid w:val="00E1281D"/>
    <w:rsid w:val="00E132EF"/>
    <w:rsid w:val="00E13306"/>
    <w:rsid w:val="00E1375D"/>
    <w:rsid w:val="00E13937"/>
    <w:rsid w:val="00E143DF"/>
    <w:rsid w:val="00E144BA"/>
    <w:rsid w:val="00E145A5"/>
    <w:rsid w:val="00E145ED"/>
    <w:rsid w:val="00E14B33"/>
    <w:rsid w:val="00E14ED6"/>
    <w:rsid w:val="00E1564F"/>
    <w:rsid w:val="00E159DA"/>
    <w:rsid w:val="00E15B60"/>
    <w:rsid w:val="00E16068"/>
    <w:rsid w:val="00E16325"/>
    <w:rsid w:val="00E16563"/>
    <w:rsid w:val="00E16AE0"/>
    <w:rsid w:val="00E16D51"/>
    <w:rsid w:val="00E1716F"/>
    <w:rsid w:val="00E17BA6"/>
    <w:rsid w:val="00E207D6"/>
    <w:rsid w:val="00E20806"/>
    <w:rsid w:val="00E212CC"/>
    <w:rsid w:val="00E21B2B"/>
    <w:rsid w:val="00E21E97"/>
    <w:rsid w:val="00E21F17"/>
    <w:rsid w:val="00E2212B"/>
    <w:rsid w:val="00E22250"/>
    <w:rsid w:val="00E22792"/>
    <w:rsid w:val="00E2289B"/>
    <w:rsid w:val="00E22FA4"/>
    <w:rsid w:val="00E22FB8"/>
    <w:rsid w:val="00E232D3"/>
    <w:rsid w:val="00E232DD"/>
    <w:rsid w:val="00E2337C"/>
    <w:rsid w:val="00E23694"/>
    <w:rsid w:val="00E238FD"/>
    <w:rsid w:val="00E23959"/>
    <w:rsid w:val="00E24109"/>
    <w:rsid w:val="00E2421B"/>
    <w:rsid w:val="00E247E0"/>
    <w:rsid w:val="00E2625B"/>
    <w:rsid w:val="00E26696"/>
    <w:rsid w:val="00E2676E"/>
    <w:rsid w:val="00E26BD5"/>
    <w:rsid w:val="00E26CD8"/>
    <w:rsid w:val="00E2755C"/>
    <w:rsid w:val="00E27623"/>
    <w:rsid w:val="00E2796D"/>
    <w:rsid w:val="00E27C6A"/>
    <w:rsid w:val="00E303FD"/>
    <w:rsid w:val="00E30FB0"/>
    <w:rsid w:val="00E311CD"/>
    <w:rsid w:val="00E312EB"/>
    <w:rsid w:val="00E318BC"/>
    <w:rsid w:val="00E318D0"/>
    <w:rsid w:val="00E31C81"/>
    <w:rsid w:val="00E31CA6"/>
    <w:rsid w:val="00E32896"/>
    <w:rsid w:val="00E32D98"/>
    <w:rsid w:val="00E33119"/>
    <w:rsid w:val="00E334FF"/>
    <w:rsid w:val="00E33B6E"/>
    <w:rsid w:val="00E33F70"/>
    <w:rsid w:val="00E3435D"/>
    <w:rsid w:val="00E34659"/>
    <w:rsid w:val="00E34B4B"/>
    <w:rsid w:val="00E3519E"/>
    <w:rsid w:val="00E357B8"/>
    <w:rsid w:val="00E35894"/>
    <w:rsid w:val="00E36756"/>
    <w:rsid w:val="00E36F57"/>
    <w:rsid w:val="00E3700A"/>
    <w:rsid w:val="00E377C1"/>
    <w:rsid w:val="00E37814"/>
    <w:rsid w:val="00E4003A"/>
    <w:rsid w:val="00E40292"/>
    <w:rsid w:val="00E404E5"/>
    <w:rsid w:val="00E40873"/>
    <w:rsid w:val="00E40D5F"/>
    <w:rsid w:val="00E41139"/>
    <w:rsid w:val="00E4137A"/>
    <w:rsid w:val="00E4149C"/>
    <w:rsid w:val="00E414C8"/>
    <w:rsid w:val="00E41EDD"/>
    <w:rsid w:val="00E4278E"/>
    <w:rsid w:val="00E427A8"/>
    <w:rsid w:val="00E42E87"/>
    <w:rsid w:val="00E42E8E"/>
    <w:rsid w:val="00E42EB2"/>
    <w:rsid w:val="00E4336B"/>
    <w:rsid w:val="00E43A65"/>
    <w:rsid w:val="00E440B8"/>
    <w:rsid w:val="00E44100"/>
    <w:rsid w:val="00E442D5"/>
    <w:rsid w:val="00E44537"/>
    <w:rsid w:val="00E4487E"/>
    <w:rsid w:val="00E44B78"/>
    <w:rsid w:val="00E453F4"/>
    <w:rsid w:val="00E4553E"/>
    <w:rsid w:val="00E4572C"/>
    <w:rsid w:val="00E4582A"/>
    <w:rsid w:val="00E45D73"/>
    <w:rsid w:val="00E45DCC"/>
    <w:rsid w:val="00E46496"/>
    <w:rsid w:val="00E46ACA"/>
    <w:rsid w:val="00E46B8C"/>
    <w:rsid w:val="00E47E4E"/>
    <w:rsid w:val="00E502CF"/>
    <w:rsid w:val="00E50C74"/>
    <w:rsid w:val="00E50C7C"/>
    <w:rsid w:val="00E50D11"/>
    <w:rsid w:val="00E50F12"/>
    <w:rsid w:val="00E513D0"/>
    <w:rsid w:val="00E51797"/>
    <w:rsid w:val="00E517AD"/>
    <w:rsid w:val="00E51929"/>
    <w:rsid w:val="00E52194"/>
    <w:rsid w:val="00E522CD"/>
    <w:rsid w:val="00E525FE"/>
    <w:rsid w:val="00E52776"/>
    <w:rsid w:val="00E52C90"/>
    <w:rsid w:val="00E53927"/>
    <w:rsid w:val="00E53ED9"/>
    <w:rsid w:val="00E54109"/>
    <w:rsid w:val="00E54AC7"/>
    <w:rsid w:val="00E561B8"/>
    <w:rsid w:val="00E563EF"/>
    <w:rsid w:val="00E5683F"/>
    <w:rsid w:val="00E56C8E"/>
    <w:rsid w:val="00E56E2B"/>
    <w:rsid w:val="00E56FF6"/>
    <w:rsid w:val="00E57008"/>
    <w:rsid w:val="00E570AD"/>
    <w:rsid w:val="00E577A4"/>
    <w:rsid w:val="00E57E30"/>
    <w:rsid w:val="00E606FB"/>
    <w:rsid w:val="00E60A54"/>
    <w:rsid w:val="00E61096"/>
    <w:rsid w:val="00E612D0"/>
    <w:rsid w:val="00E6168C"/>
    <w:rsid w:val="00E62C45"/>
    <w:rsid w:val="00E64117"/>
    <w:rsid w:val="00E6496C"/>
    <w:rsid w:val="00E649F6"/>
    <w:rsid w:val="00E65D5D"/>
    <w:rsid w:val="00E65DDF"/>
    <w:rsid w:val="00E676AD"/>
    <w:rsid w:val="00E67CC6"/>
    <w:rsid w:val="00E67D1A"/>
    <w:rsid w:val="00E701B4"/>
    <w:rsid w:val="00E70594"/>
    <w:rsid w:val="00E70AD2"/>
    <w:rsid w:val="00E70E43"/>
    <w:rsid w:val="00E71528"/>
    <w:rsid w:val="00E7191A"/>
    <w:rsid w:val="00E71C83"/>
    <w:rsid w:val="00E71E27"/>
    <w:rsid w:val="00E72AA4"/>
    <w:rsid w:val="00E72F6E"/>
    <w:rsid w:val="00E733F8"/>
    <w:rsid w:val="00E7347B"/>
    <w:rsid w:val="00E739B6"/>
    <w:rsid w:val="00E74225"/>
    <w:rsid w:val="00E7459C"/>
    <w:rsid w:val="00E7525B"/>
    <w:rsid w:val="00E753CC"/>
    <w:rsid w:val="00E753F5"/>
    <w:rsid w:val="00E756E7"/>
    <w:rsid w:val="00E75862"/>
    <w:rsid w:val="00E7587A"/>
    <w:rsid w:val="00E75969"/>
    <w:rsid w:val="00E76917"/>
    <w:rsid w:val="00E76DE4"/>
    <w:rsid w:val="00E771BC"/>
    <w:rsid w:val="00E77889"/>
    <w:rsid w:val="00E80542"/>
    <w:rsid w:val="00E80628"/>
    <w:rsid w:val="00E80629"/>
    <w:rsid w:val="00E812CF"/>
    <w:rsid w:val="00E81366"/>
    <w:rsid w:val="00E815A9"/>
    <w:rsid w:val="00E8174A"/>
    <w:rsid w:val="00E81EE4"/>
    <w:rsid w:val="00E81F69"/>
    <w:rsid w:val="00E81FA8"/>
    <w:rsid w:val="00E8210D"/>
    <w:rsid w:val="00E822B6"/>
    <w:rsid w:val="00E825F5"/>
    <w:rsid w:val="00E826C5"/>
    <w:rsid w:val="00E83275"/>
    <w:rsid w:val="00E8354A"/>
    <w:rsid w:val="00E83594"/>
    <w:rsid w:val="00E835A7"/>
    <w:rsid w:val="00E83B54"/>
    <w:rsid w:val="00E83DA6"/>
    <w:rsid w:val="00E83E87"/>
    <w:rsid w:val="00E8465E"/>
    <w:rsid w:val="00E84860"/>
    <w:rsid w:val="00E848B7"/>
    <w:rsid w:val="00E84E78"/>
    <w:rsid w:val="00E84F76"/>
    <w:rsid w:val="00E8537F"/>
    <w:rsid w:val="00E85866"/>
    <w:rsid w:val="00E85B51"/>
    <w:rsid w:val="00E85FB5"/>
    <w:rsid w:val="00E863D5"/>
    <w:rsid w:val="00E86898"/>
    <w:rsid w:val="00E86FDB"/>
    <w:rsid w:val="00E870F1"/>
    <w:rsid w:val="00E87825"/>
    <w:rsid w:val="00E879EE"/>
    <w:rsid w:val="00E87AEF"/>
    <w:rsid w:val="00E87B26"/>
    <w:rsid w:val="00E87B77"/>
    <w:rsid w:val="00E87BE1"/>
    <w:rsid w:val="00E87C1D"/>
    <w:rsid w:val="00E87DB3"/>
    <w:rsid w:val="00E908C7"/>
    <w:rsid w:val="00E9092A"/>
    <w:rsid w:val="00E90B4C"/>
    <w:rsid w:val="00E90CDA"/>
    <w:rsid w:val="00E910A2"/>
    <w:rsid w:val="00E911C4"/>
    <w:rsid w:val="00E91259"/>
    <w:rsid w:val="00E91596"/>
    <w:rsid w:val="00E916B6"/>
    <w:rsid w:val="00E92804"/>
    <w:rsid w:val="00E93075"/>
    <w:rsid w:val="00E932C5"/>
    <w:rsid w:val="00E93323"/>
    <w:rsid w:val="00E93926"/>
    <w:rsid w:val="00E93984"/>
    <w:rsid w:val="00E93A0A"/>
    <w:rsid w:val="00E93A5F"/>
    <w:rsid w:val="00E94243"/>
    <w:rsid w:val="00E943EB"/>
    <w:rsid w:val="00E94495"/>
    <w:rsid w:val="00E94856"/>
    <w:rsid w:val="00E94C5A"/>
    <w:rsid w:val="00E94E61"/>
    <w:rsid w:val="00E95087"/>
    <w:rsid w:val="00E95303"/>
    <w:rsid w:val="00E9547E"/>
    <w:rsid w:val="00E954CA"/>
    <w:rsid w:val="00E958BF"/>
    <w:rsid w:val="00E95B26"/>
    <w:rsid w:val="00E95CFE"/>
    <w:rsid w:val="00E95F6F"/>
    <w:rsid w:val="00E96685"/>
    <w:rsid w:val="00E978D2"/>
    <w:rsid w:val="00E97C09"/>
    <w:rsid w:val="00EA00BA"/>
    <w:rsid w:val="00EA01D5"/>
    <w:rsid w:val="00EA0413"/>
    <w:rsid w:val="00EA0521"/>
    <w:rsid w:val="00EA0D24"/>
    <w:rsid w:val="00EA0FE2"/>
    <w:rsid w:val="00EA17EF"/>
    <w:rsid w:val="00EA26F5"/>
    <w:rsid w:val="00EA2843"/>
    <w:rsid w:val="00EA2A40"/>
    <w:rsid w:val="00EA2B17"/>
    <w:rsid w:val="00EA2C13"/>
    <w:rsid w:val="00EA4544"/>
    <w:rsid w:val="00EA46B0"/>
    <w:rsid w:val="00EA4B96"/>
    <w:rsid w:val="00EA50A3"/>
    <w:rsid w:val="00EA524F"/>
    <w:rsid w:val="00EA53DD"/>
    <w:rsid w:val="00EA5416"/>
    <w:rsid w:val="00EA5790"/>
    <w:rsid w:val="00EA5B8F"/>
    <w:rsid w:val="00EA605F"/>
    <w:rsid w:val="00EA619D"/>
    <w:rsid w:val="00EA72B3"/>
    <w:rsid w:val="00EA7B6F"/>
    <w:rsid w:val="00EA7CA1"/>
    <w:rsid w:val="00EB0680"/>
    <w:rsid w:val="00EB0DFB"/>
    <w:rsid w:val="00EB1035"/>
    <w:rsid w:val="00EB1228"/>
    <w:rsid w:val="00EB187F"/>
    <w:rsid w:val="00EB30A0"/>
    <w:rsid w:val="00EB496F"/>
    <w:rsid w:val="00EB4976"/>
    <w:rsid w:val="00EB4BE9"/>
    <w:rsid w:val="00EB4F1B"/>
    <w:rsid w:val="00EB5072"/>
    <w:rsid w:val="00EB5437"/>
    <w:rsid w:val="00EB5500"/>
    <w:rsid w:val="00EB5997"/>
    <w:rsid w:val="00EB635D"/>
    <w:rsid w:val="00EB67B4"/>
    <w:rsid w:val="00EB67DC"/>
    <w:rsid w:val="00EB6A7B"/>
    <w:rsid w:val="00EB71F2"/>
    <w:rsid w:val="00EB72EA"/>
    <w:rsid w:val="00EB73E2"/>
    <w:rsid w:val="00EB785B"/>
    <w:rsid w:val="00EC024F"/>
    <w:rsid w:val="00EC0D8D"/>
    <w:rsid w:val="00EC1323"/>
    <w:rsid w:val="00EC146E"/>
    <w:rsid w:val="00EC1B30"/>
    <w:rsid w:val="00EC1BD5"/>
    <w:rsid w:val="00EC213F"/>
    <w:rsid w:val="00EC2B92"/>
    <w:rsid w:val="00EC37AB"/>
    <w:rsid w:val="00EC3883"/>
    <w:rsid w:val="00EC4208"/>
    <w:rsid w:val="00EC4FF1"/>
    <w:rsid w:val="00EC51AC"/>
    <w:rsid w:val="00EC5B57"/>
    <w:rsid w:val="00EC6030"/>
    <w:rsid w:val="00EC6612"/>
    <w:rsid w:val="00EC6715"/>
    <w:rsid w:val="00EC6726"/>
    <w:rsid w:val="00EC6730"/>
    <w:rsid w:val="00EC7227"/>
    <w:rsid w:val="00EC7771"/>
    <w:rsid w:val="00EC7E5F"/>
    <w:rsid w:val="00ED045A"/>
    <w:rsid w:val="00ED0B49"/>
    <w:rsid w:val="00ED0F91"/>
    <w:rsid w:val="00ED1040"/>
    <w:rsid w:val="00ED197B"/>
    <w:rsid w:val="00ED228D"/>
    <w:rsid w:val="00ED2384"/>
    <w:rsid w:val="00ED2500"/>
    <w:rsid w:val="00ED2D7E"/>
    <w:rsid w:val="00ED2D95"/>
    <w:rsid w:val="00ED2EAC"/>
    <w:rsid w:val="00ED2ED7"/>
    <w:rsid w:val="00ED31C9"/>
    <w:rsid w:val="00ED3633"/>
    <w:rsid w:val="00ED4102"/>
    <w:rsid w:val="00ED44B6"/>
    <w:rsid w:val="00ED44CC"/>
    <w:rsid w:val="00ED4A12"/>
    <w:rsid w:val="00ED4A79"/>
    <w:rsid w:val="00ED4EB0"/>
    <w:rsid w:val="00ED555C"/>
    <w:rsid w:val="00ED578E"/>
    <w:rsid w:val="00ED5E0A"/>
    <w:rsid w:val="00ED6639"/>
    <w:rsid w:val="00ED6B54"/>
    <w:rsid w:val="00ED6C2F"/>
    <w:rsid w:val="00ED737F"/>
    <w:rsid w:val="00ED7A83"/>
    <w:rsid w:val="00EE020E"/>
    <w:rsid w:val="00EE0337"/>
    <w:rsid w:val="00EE07DC"/>
    <w:rsid w:val="00EE14FA"/>
    <w:rsid w:val="00EE15C7"/>
    <w:rsid w:val="00EE165F"/>
    <w:rsid w:val="00EE1E99"/>
    <w:rsid w:val="00EE2451"/>
    <w:rsid w:val="00EE273D"/>
    <w:rsid w:val="00EE2E7D"/>
    <w:rsid w:val="00EE31A3"/>
    <w:rsid w:val="00EE35C8"/>
    <w:rsid w:val="00EE35CF"/>
    <w:rsid w:val="00EE3C4C"/>
    <w:rsid w:val="00EE3ED6"/>
    <w:rsid w:val="00EE427C"/>
    <w:rsid w:val="00EE4E62"/>
    <w:rsid w:val="00EE4F2E"/>
    <w:rsid w:val="00EE50EA"/>
    <w:rsid w:val="00EE510B"/>
    <w:rsid w:val="00EE5F25"/>
    <w:rsid w:val="00EE60F9"/>
    <w:rsid w:val="00EE6406"/>
    <w:rsid w:val="00EE68C4"/>
    <w:rsid w:val="00EE6C48"/>
    <w:rsid w:val="00EE6D93"/>
    <w:rsid w:val="00EE6FE9"/>
    <w:rsid w:val="00EE732A"/>
    <w:rsid w:val="00EF0661"/>
    <w:rsid w:val="00EF0D18"/>
    <w:rsid w:val="00EF0DE6"/>
    <w:rsid w:val="00EF11C3"/>
    <w:rsid w:val="00EF1340"/>
    <w:rsid w:val="00EF14C4"/>
    <w:rsid w:val="00EF1568"/>
    <w:rsid w:val="00EF1707"/>
    <w:rsid w:val="00EF188F"/>
    <w:rsid w:val="00EF194E"/>
    <w:rsid w:val="00EF1FE2"/>
    <w:rsid w:val="00EF23A8"/>
    <w:rsid w:val="00EF33ED"/>
    <w:rsid w:val="00EF37B0"/>
    <w:rsid w:val="00EF3C99"/>
    <w:rsid w:val="00EF3F21"/>
    <w:rsid w:val="00EF40ED"/>
    <w:rsid w:val="00EF42D4"/>
    <w:rsid w:val="00EF4AA1"/>
    <w:rsid w:val="00EF5068"/>
    <w:rsid w:val="00EF572C"/>
    <w:rsid w:val="00EF5B62"/>
    <w:rsid w:val="00EF60D2"/>
    <w:rsid w:val="00EF6300"/>
    <w:rsid w:val="00EF6A14"/>
    <w:rsid w:val="00EF7434"/>
    <w:rsid w:val="00EF74A8"/>
    <w:rsid w:val="00EF75C6"/>
    <w:rsid w:val="00EF7B50"/>
    <w:rsid w:val="00F00CBC"/>
    <w:rsid w:val="00F00F56"/>
    <w:rsid w:val="00F01462"/>
    <w:rsid w:val="00F014CB"/>
    <w:rsid w:val="00F01714"/>
    <w:rsid w:val="00F0189B"/>
    <w:rsid w:val="00F01A1D"/>
    <w:rsid w:val="00F01BC8"/>
    <w:rsid w:val="00F0207B"/>
    <w:rsid w:val="00F0290D"/>
    <w:rsid w:val="00F02AC5"/>
    <w:rsid w:val="00F02E1C"/>
    <w:rsid w:val="00F02ECA"/>
    <w:rsid w:val="00F02FEE"/>
    <w:rsid w:val="00F03048"/>
    <w:rsid w:val="00F03382"/>
    <w:rsid w:val="00F03631"/>
    <w:rsid w:val="00F043DA"/>
    <w:rsid w:val="00F047B6"/>
    <w:rsid w:val="00F04A79"/>
    <w:rsid w:val="00F04AA9"/>
    <w:rsid w:val="00F04CB0"/>
    <w:rsid w:val="00F050C4"/>
    <w:rsid w:val="00F058DD"/>
    <w:rsid w:val="00F05A27"/>
    <w:rsid w:val="00F05B26"/>
    <w:rsid w:val="00F06658"/>
    <w:rsid w:val="00F068EC"/>
    <w:rsid w:val="00F06A5F"/>
    <w:rsid w:val="00F06C9C"/>
    <w:rsid w:val="00F06DC5"/>
    <w:rsid w:val="00F06FBF"/>
    <w:rsid w:val="00F07432"/>
    <w:rsid w:val="00F07830"/>
    <w:rsid w:val="00F07918"/>
    <w:rsid w:val="00F07BD9"/>
    <w:rsid w:val="00F07C8C"/>
    <w:rsid w:val="00F07CDC"/>
    <w:rsid w:val="00F10841"/>
    <w:rsid w:val="00F1109B"/>
    <w:rsid w:val="00F110B4"/>
    <w:rsid w:val="00F11EA2"/>
    <w:rsid w:val="00F12107"/>
    <w:rsid w:val="00F1281A"/>
    <w:rsid w:val="00F12B78"/>
    <w:rsid w:val="00F12FF4"/>
    <w:rsid w:val="00F130BF"/>
    <w:rsid w:val="00F13221"/>
    <w:rsid w:val="00F134CA"/>
    <w:rsid w:val="00F13B53"/>
    <w:rsid w:val="00F13DA5"/>
    <w:rsid w:val="00F1436D"/>
    <w:rsid w:val="00F14B58"/>
    <w:rsid w:val="00F14CAE"/>
    <w:rsid w:val="00F14EA7"/>
    <w:rsid w:val="00F150AD"/>
    <w:rsid w:val="00F15230"/>
    <w:rsid w:val="00F15398"/>
    <w:rsid w:val="00F15897"/>
    <w:rsid w:val="00F1594B"/>
    <w:rsid w:val="00F1599C"/>
    <w:rsid w:val="00F15DA2"/>
    <w:rsid w:val="00F15F77"/>
    <w:rsid w:val="00F15F96"/>
    <w:rsid w:val="00F16011"/>
    <w:rsid w:val="00F16027"/>
    <w:rsid w:val="00F1672D"/>
    <w:rsid w:val="00F1682A"/>
    <w:rsid w:val="00F1759E"/>
    <w:rsid w:val="00F17B76"/>
    <w:rsid w:val="00F17BD6"/>
    <w:rsid w:val="00F17D6C"/>
    <w:rsid w:val="00F21485"/>
    <w:rsid w:val="00F21837"/>
    <w:rsid w:val="00F21F92"/>
    <w:rsid w:val="00F21FB6"/>
    <w:rsid w:val="00F223E1"/>
    <w:rsid w:val="00F2257E"/>
    <w:rsid w:val="00F22950"/>
    <w:rsid w:val="00F22A25"/>
    <w:rsid w:val="00F232BE"/>
    <w:rsid w:val="00F23582"/>
    <w:rsid w:val="00F23766"/>
    <w:rsid w:val="00F238D5"/>
    <w:rsid w:val="00F23D95"/>
    <w:rsid w:val="00F241DC"/>
    <w:rsid w:val="00F24532"/>
    <w:rsid w:val="00F24857"/>
    <w:rsid w:val="00F24A0B"/>
    <w:rsid w:val="00F25287"/>
    <w:rsid w:val="00F2559B"/>
    <w:rsid w:val="00F25633"/>
    <w:rsid w:val="00F25CE5"/>
    <w:rsid w:val="00F269F9"/>
    <w:rsid w:val="00F26DFA"/>
    <w:rsid w:val="00F27145"/>
    <w:rsid w:val="00F27317"/>
    <w:rsid w:val="00F2752D"/>
    <w:rsid w:val="00F2784D"/>
    <w:rsid w:val="00F27B2C"/>
    <w:rsid w:val="00F27DA3"/>
    <w:rsid w:val="00F27F47"/>
    <w:rsid w:val="00F30366"/>
    <w:rsid w:val="00F30BE2"/>
    <w:rsid w:val="00F30C9B"/>
    <w:rsid w:val="00F31017"/>
    <w:rsid w:val="00F311FB"/>
    <w:rsid w:val="00F314AC"/>
    <w:rsid w:val="00F31A38"/>
    <w:rsid w:val="00F320A9"/>
    <w:rsid w:val="00F3248E"/>
    <w:rsid w:val="00F32498"/>
    <w:rsid w:val="00F324E1"/>
    <w:rsid w:val="00F33114"/>
    <w:rsid w:val="00F33DC8"/>
    <w:rsid w:val="00F33DD0"/>
    <w:rsid w:val="00F342F0"/>
    <w:rsid w:val="00F34810"/>
    <w:rsid w:val="00F3578D"/>
    <w:rsid w:val="00F362A3"/>
    <w:rsid w:val="00F372BB"/>
    <w:rsid w:val="00F374FE"/>
    <w:rsid w:val="00F37880"/>
    <w:rsid w:val="00F379F0"/>
    <w:rsid w:val="00F37A73"/>
    <w:rsid w:val="00F40219"/>
    <w:rsid w:val="00F40850"/>
    <w:rsid w:val="00F413D1"/>
    <w:rsid w:val="00F419C0"/>
    <w:rsid w:val="00F41CEB"/>
    <w:rsid w:val="00F42158"/>
    <w:rsid w:val="00F42331"/>
    <w:rsid w:val="00F4275B"/>
    <w:rsid w:val="00F42881"/>
    <w:rsid w:val="00F42C75"/>
    <w:rsid w:val="00F434D6"/>
    <w:rsid w:val="00F4376F"/>
    <w:rsid w:val="00F43877"/>
    <w:rsid w:val="00F438BE"/>
    <w:rsid w:val="00F43BB4"/>
    <w:rsid w:val="00F43BE8"/>
    <w:rsid w:val="00F43C6F"/>
    <w:rsid w:val="00F44619"/>
    <w:rsid w:val="00F45B36"/>
    <w:rsid w:val="00F45E66"/>
    <w:rsid w:val="00F46219"/>
    <w:rsid w:val="00F4636D"/>
    <w:rsid w:val="00F46A55"/>
    <w:rsid w:val="00F46B54"/>
    <w:rsid w:val="00F47562"/>
    <w:rsid w:val="00F47596"/>
    <w:rsid w:val="00F47A99"/>
    <w:rsid w:val="00F47D88"/>
    <w:rsid w:val="00F47E63"/>
    <w:rsid w:val="00F503ED"/>
    <w:rsid w:val="00F504DD"/>
    <w:rsid w:val="00F5093D"/>
    <w:rsid w:val="00F50BA3"/>
    <w:rsid w:val="00F5133A"/>
    <w:rsid w:val="00F513DF"/>
    <w:rsid w:val="00F514DF"/>
    <w:rsid w:val="00F5158B"/>
    <w:rsid w:val="00F51775"/>
    <w:rsid w:val="00F51998"/>
    <w:rsid w:val="00F51DDA"/>
    <w:rsid w:val="00F520DD"/>
    <w:rsid w:val="00F52147"/>
    <w:rsid w:val="00F52352"/>
    <w:rsid w:val="00F52589"/>
    <w:rsid w:val="00F525D9"/>
    <w:rsid w:val="00F52AA8"/>
    <w:rsid w:val="00F53012"/>
    <w:rsid w:val="00F53163"/>
    <w:rsid w:val="00F53640"/>
    <w:rsid w:val="00F541C0"/>
    <w:rsid w:val="00F54274"/>
    <w:rsid w:val="00F544FA"/>
    <w:rsid w:val="00F547D3"/>
    <w:rsid w:val="00F54D98"/>
    <w:rsid w:val="00F5575D"/>
    <w:rsid w:val="00F55AD1"/>
    <w:rsid w:val="00F55DCB"/>
    <w:rsid w:val="00F56B13"/>
    <w:rsid w:val="00F570AA"/>
    <w:rsid w:val="00F60BA9"/>
    <w:rsid w:val="00F60C44"/>
    <w:rsid w:val="00F60FA9"/>
    <w:rsid w:val="00F61108"/>
    <w:rsid w:val="00F61B9B"/>
    <w:rsid w:val="00F61C34"/>
    <w:rsid w:val="00F61F2D"/>
    <w:rsid w:val="00F62001"/>
    <w:rsid w:val="00F6215A"/>
    <w:rsid w:val="00F62199"/>
    <w:rsid w:val="00F6234F"/>
    <w:rsid w:val="00F623C3"/>
    <w:rsid w:val="00F63972"/>
    <w:rsid w:val="00F63B12"/>
    <w:rsid w:val="00F63B38"/>
    <w:rsid w:val="00F63BCF"/>
    <w:rsid w:val="00F63EF8"/>
    <w:rsid w:val="00F643DD"/>
    <w:rsid w:val="00F647D6"/>
    <w:rsid w:val="00F648D0"/>
    <w:rsid w:val="00F64D1A"/>
    <w:rsid w:val="00F6519A"/>
    <w:rsid w:val="00F6583D"/>
    <w:rsid w:val="00F65954"/>
    <w:rsid w:val="00F65C73"/>
    <w:rsid w:val="00F65F7B"/>
    <w:rsid w:val="00F66349"/>
    <w:rsid w:val="00F66582"/>
    <w:rsid w:val="00F6675A"/>
    <w:rsid w:val="00F67142"/>
    <w:rsid w:val="00F67485"/>
    <w:rsid w:val="00F67E84"/>
    <w:rsid w:val="00F67FA1"/>
    <w:rsid w:val="00F67FEE"/>
    <w:rsid w:val="00F70869"/>
    <w:rsid w:val="00F7099C"/>
    <w:rsid w:val="00F70C17"/>
    <w:rsid w:val="00F70C43"/>
    <w:rsid w:val="00F7114F"/>
    <w:rsid w:val="00F71298"/>
    <w:rsid w:val="00F716C7"/>
    <w:rsid w:val="00F71901"/>
    <w:rsid w:val="00F71EB4"/>
    <w:rsid w:val="00F72464"/>
    <w:rsid w:val="00F724FD"/>
    <w:rsid w:val="00F72E20"/>
    <w:rsid w:val="00F73894"/>
    <w:rsid w:val="00F73912"/>
    <w:rsid w:val="00F74123"/>
    <w:rsid w:val="00F75146"/>
    <w:rsid w:val="00F756B2"/>
    <w:rsid w:val="00F757EF"/>
    <w:rsid w:val="00F75B37"/>
    <w:rsid w:val="00F762D4"/>
    <w:rsid w:val="00F774C1"/>
    <w:rsid w:val="00F778F3"/>
    <w:rsid w:val="00F77922"/>
    <w:rsid w:val="00F779A8"/>
    <w:rsid w:val="00F77AF7"/>
    <w:rsid w:val="00F80460"/>
    <w:rsid w:val="00F80E10"/>
    <w:rsid w:val="00F815CC"/>
    <w:rsid w:val="00F8197B"/>
    <w:rsid w:val="00F81AD0"/>
    <w:rsid w:val="00F81CA0"/>
    <w:rsid w:val="00F81E21"/>
    <w:rsid w:val="00F82571"/>
    <w:rsid w:val="00F82D14"/>
    <w:rsid w:val="00F82E2E"/>
    <w:rsid w:val="00F83A8F"/>
    <w:rsid w:val="00F841E7"/>
    <w:rsid w:val="00F84632"/>
    <w:rsid w:val="00F8488F"/>
    <w:rsid w:val="00F84D18"/>
    <w:rsid w:val="00F8532E"/>
    <w:rsid w:val="00F85F9E"/>
    <w:rsid w:val="00F86002"/>
    <w:rsid w:val="00F8609B"/>
    <w:rsid w:val="00F8622F"/>
    <w:rsid w:val="00F86500"/>
    <w:rsid w:val="00F86B40"/>
    <w:rsid w:val="00F86DBC"/>
    <w:rsid w:val="00F8748E"/>
    <w:rsid w:val="00F87A0F"/>
    <w:rsid w:val="00F87CD1"/>
    <w:rsid w:val="00F90501"/>
    <w:rsid w:val="00F90AE0"/>
    <w:rsid w:val="00F910C2"/>
    <w:rsid w:val="00F916F2"/>
    <w:rsid w:val="00F92D08"/>
    <w:rsid w:val="00F92D13"/>
    <w:rsid w:val="00F92E7C"/>
    <w:rsid w:val="00F933DF"/>
    <w:rsid w:val="00F938FB"/>
    <w:rsid w:val="00F94556"/>
    <w:rsid w:val="00F94AF2"/>
    <w:rsid w:val="00F95085"/>
    <w:rsid w:val="00F969C8"/>
    <w:rsid w:val="00F96D2A"/>
    <w:rsid w:val="00F970C9"/>
    <w:rsid w:val="00F9728D"/>
    <w:rsid w:val="00F9732C"/>
    <w:rsid w:val="00F979E5"/>
    <w:rsid w:val="00F97ADF"/>
    <w:rsid w:val="00F97C65"/>
    <w:rsid w:val="00F97E10"/>
    <w:rsid w:val="00FA0389"/>
    <w:rsid w:val="00FA11F1"/>
    <w:rsid w:val="00FA1489"/>
    <w:rsid w:val="00FA15BA"/>
    <w:rsid w:val="00FA16A2"/>
    <w:rsid w:val="00FA21BE"/>
    <w:rsid w:val="00FA226A"/>
    <w:rsid w:val="00FA268F"/>
    <w:rsid w:val="00FA2827"/>
    <w:rsid w:val="00FA3596"/>
    <w:rsid w:val="00FA3867"/>
    <w:rsid w:val="00FA393A"/>
    <w:rsid w:val="00FA44B8"/>
    <w:rsid w:val="00FA4557"/>
    <w:rsid w:val="00FA4A36"/>
    <w:rsid w:val="00FA4B95"/>
    <w:rsid w:val="00FA4C27"/>
    <w:rsid w:val="00FA4F83"/>
    <w:rsid w:val="00FA539F"/>
    <w:rsid w:val="00FA56D0"/>
    <w:rsid w:val="00FA5B18"/>
    <w:rsid w:val="00FA5D84"/>
    <w:rsid w:val="00FA5E7D"/>
    <w:rsid w:val="00FA5FA6"/>
    <w:rsid w:val="00FA6123"/>
    <w:rsid w:val="00FA6907"/>
    <w:rsid w:val="00FA6EBF"/>
    <w:rsid w:val="00FA7570"/>
    <w:rsid w:val="00FA785C"/>
    <w:rsid w:val="00FA7B44"/>
    <w:rsid w:val="00FA7FC5"/>
    <w:rsid w:val="00FB00F4"/>
    <w:rsid w:val="00FB1420"/>
    <w:rsid w:val="00FB16E3"/>
    <w:rsid w:val="00FB18E1"/>
    <w:rsid w:val="00FB19FB"/>
    <w:rsid w:val="00FB1D0C"/>
    <w:rsid w:val="00FB201B"/>
    <w:rsid w:val="00FB216F"/>
    <w:rsid w:val="00FB32E9"/>
    <w:rsid w:val="00FB36CB"/>
    <w:rsid w:val="00FB3AA4"/>
    <w:rsid w:val="00FB3E37"/>
    <w:rsid w:val="00FB477B"/>
    <w:rsid w:val="00FB60B3"/>
    <w:rsid w:val="00FB625C"/>
    <w:rsid w:val="00FB6768"/>
    <w:rsid w:val="00FB6B78"/>
    <w:rsid w:val="00FB6C24"/>
    <w:rsid w:val="00FB6E3E"/>
    <w:rsid w:val="00FB702F"/>
    <w:rsid w:val="00FB7B1D"/>
    <w:rsid w:val="00FB7EDE"/>
    <w:rsid w:val="00FC02C3"/>
    <w:rsid w:val="00FC09D3"/>
    <w:rsid w:val="00FC0F36"/>
    <w:rsid w:val="00FC19CE"/>
    <w:rsid w:val="00FC1C27"/>
    <w:rsid w:val="00FC23FD"/>
    <w:rsid w:val="00FC25FD"/>
    <w:rsid w:val="00FC27D2"/>
    <w:rsid w:val="00FC2AA8"/>
    <w:rsid w:val="00FC3032"/>
    <w:rsid w:val="00FC4375"/>
    <w:rsid w:val="00FC5197"/>
    <w:rsid w:val="00FC5B22"/>
    <w:rsid w:val="00FC634B"/>
    <w:rsid w:val="00FC64B4"/>
    <w:rsid w:val="00FC6BF1"/>
    <w:rsid w:val="00FC71E1"/>
    <w:rsid w:val="00FC72F7"/>
    <w:rsid w:val="00FC740A"/>
    <w:rsid w:val="00FC7852"/>
    <w:rsid w:val="00FC791C"/>
    <w:rsid w:val="00FC7B45"/>
    <w:rsid w:val="00FC7DCB"/>
    <w:rsid w:val="00FD08CD"/>
    <w:rsid w:val="00FD0B6D"/>
    <w:rsid w:val="00FD161C"/>
    <w:rsid w:val="00FD1B06"/>
    <w:rsid w:val="00FD1F3C"/>
    <w:rsid w:val="00FD20B5"/>
    <w:rsid w:val="00FD255B"/>
    <w:rsid w:val="00FD3582"/>
    <w:rsid w:val="00FD3A1E"/>
    <w:rsid w:val="00FD3E3C"/>
    <w:rsid w:val="00FD3F16"/>
    <w:rsid w:val="00FD4405"/>
    <w:rsid w:val="00FD463B"/>
    <w:rsid w:val="00FD474F"/>
    <w:rsid w:val="00FD4E67"/>
    <w:rsid w:val="00FD4F29"/>
    <w:rsid w:val="00FD50B0"/>
    <w:rsid w:val="00FD5970"/>
    <w:rsid w:val="00FD63C5"/>
    <w:rsid w:val="00FD6829"/>
    <w:rsid w:val="00FD6945"/>
    <w:rsid w:val="00FD6B06"/>
    <w:rsid w:val="00FD6FD1"/>
    <w:rsid w:val="00FD73E8"/>
    <w:rsid w:val="00FD7E46"/>
    <w:rsid w:val="00FE0569"/>
    <w:rsid w:val="00FE082B"/>
    <w:rsid w:val="00FE0B35"/>
    <w:rsid w:val="00FE0D92"/>
    <w:rsid w:val="00FE0E64"/>
    <w:rsid w:val="00FE1194"/>
    <w:rsid w:val="00FE1346"/>
    <w:rsid w:val="00FE1508"/>
    <w:rsid w:val="00FE17F3"/>
    <w:rsid w:val="00FE194C"/>
    <w:rsid w:val="00FE19E3"/>
    <w:rsid w:val="00FE1DCB"/>
    <w:rsid w:val="00FE2BA4"/>
    <w:rsid w:val="00FE2C93"/>
    <w:rsid w:val="00FE2E53"/>
    <w:rsid w:val="00FE2FDB"/>
    <w:rsid w:val="00FE307D"/>
    <w:rsid w:val="00FE3497"/>
    <w:rsid w:val="00FE3D96"/>
    <w:rsid w:val="00FE4105"/>
    <w:rsid w:val="00FE4498"/>
    <w:rsid w:val="00FE4F7D"/>
    <w:rsid w:val="00FE51F2"/>
    <w:rsid w:val="00FE54FD"/>
    <w:rsid w:val="00FE5985"/>
    <w:rsid w:val="00FE60CD"/>
    <w:rsid w:val="00FE61C8"/>
    <w:rsid w:val="00FE63E2"/>
    <w:rsid w:val="00FE6AF2"/>
    <w:rsid w:val="00FE6B2B"/>
    <w:rsid w:val="00FE6F2B"/>
    <w:rsid w:val="00FE7AFA"/>
    <w:rsid w:val="00FF08D0"/>
    <w:rsid w:val="00FF096A"/>
    <w:rsid w:val="00FF0B86"/>
    <w:rsid w:val="00FF12C1"/>
    <w:rsid w:val="00FF15DB"/>
    <w:rsid w:val="00FF1649"/>
    <w:rsid w:val="00FF1754"/>
    <w:rsid w:val="00FF183F"/>
    <w:rsid w:val="00FF1E83"/>
    <w:rsid w:val="00FF241C"/>
    <w:rsid w:val="00FF24EC"/>
    <w:rsid w:val="00FF25A2"/>
    <w:rsid w:val="00FF28E4"/>
    <w:rsid w:val="00FF2CAB"/>
    <w:rsid w:val="00FF318F"/>
    <w:rsid w:val="00FF377F"/>
    <w:rsid w:val="00FF3C29"/>
    <w:rsid w:val="00FF3DC6"/>
    <w:rsid w:val="00FF3FE3"/>
    <w:rsid w:val="00FF40A1"/>
    <w:rsid w:val="00FF4506"/>
    <w:rsid w:val="00FF46B8"/>
    <w:rsid w:val="00FF4817"/>
    <w:rsid w:val="00FF49DF"/>
    <w:rsid w:val="00FF4D19"/>
    <w:rsid w:val="00FF4D30"/>
    <w:rsid w:val="00FF5459"/>
    <w:rsid w:val="00FF55F1"/>
    <w:rsid w:val="00FF5C6C"/>
    <w:rsid w:val="00FF5E03"/>
    <w:rsid w:val="00FF5FAC"/>
    <w:rsid w:val="00FF6606"/>
    <w:rsid w:val="00FF666D"/>
    <w:rsid w:val="00FF67C4"/>
    <w:rsid w:val="00FF6A68"/>
    <w:rsid w:val="00FF6EE1"/>
    <w:rsid w:val="00FF6F45"/>
    <w:rsid w:val="00FF7238"/>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5A"/>
    <w:pPr>
      <w:spacing w:after="100" w:line="264" w:lineRule="auto"/>
      <w:jc w:val="both"/>
    </w:pPr>
    <w:rPr>
      <w:rFonts w:ascii="Arial" w:hAnsi="Arial"/>
      <w:color w:val="000000"/>
      <w:sz w:val="22"/>
      <w:lang w:val="en-GB" w:eastAsia="de-DE"/>
    </w:rPr>
  </w:style>
  <w:style w:type="paragraph" w:styleId="Titre1">
    <w:name w:val="heading 1"/>
    <w:next w:val="Normal"/>
    <w:link w:val="Titre1Car"/>
    <w:qFormat/>
    <w:rsid w:val="00A96694"/>
    <w:pPr>
      <w:keepNext/>
      <w:keepLines/>
      <w:numPr>
        <w:numId w:val="6"/>
      </w:numPr>
      <w:tabs>
        <w:tab w:val="clear" w:pos="1419"/>
        <w:tab w:val="num" w:pos="993"/>
      </w:tabs>
      <w:spacing w:before="300" w:after="60"/>
      <w:ind w:left="993"/>
      <w:contextualSpacing/>
      <w:outlineLvl w:val="0"/>
    </w:pPr>
    <w:rPr>
      <w:rFonts w:ascii="Arial" w:hAnsi="Arial" w:cs="Arial"/>
      <w:b/>
      <w:bCs/>
      <w:color w:val="000000"/>
      <w:kern w:val="32"/>
      <w:sz w:val="28"/>
      <w:szCs w:val="32"/>
      <w:lang w:val="en-GB" w:eastAsia="de-DE"/>
    </w:rPr>
  </w:style>
  <w:style w:type="paragraph" w:styleId="Titre2">
    <w:name w:val="heading 2"/>
    <w:basedOn w:val="Titre1"/>
    <w:next w:val="Normal"/>
    <w:link w:val="Titre2Car"/>
    <w:qFormat/>
    <w:rsid w:val="00A96694"/>
    <w:pPr>
      <w:numPr>
        <w:ilvl w:val="1"/>
      </w:numPr>
      <w:tabs>
        <w:tab w:val="clear" w:pos="4537"/>
        <w:tab w:val="num" w:pos="851"/>
        <w:tab w:val="num" w:pos="993"/>
        <w:tab w:val="num" w:pos="1135"/>
        <w:tab w:val="num" w:pos="4821"/>
      </w:tabs>
      <w:spacing w:before="240"/>
      <w:ind w:left="709" w:hanging="709"/>
      <w:contextualSpacing w:val="0"/>
      <w:outlineLvl w:val="1"/>
    </w:pPr>
    <w:rPr>
      <w:sz w:val="24"/>
      <w:szCs w:val="24"/>
    </w:rPr>
  </w:style>
  <w:style w:type="paragraph" w:styleId="Titre3">
    <w:name w:val="heading 3"/>
    <w:basedOn w:val="Titre2"/>
    <w:next w:val="Normal"/>
    <w:qFormat/>
    <w:rsid w:val="00946D32"/>
    <w:pPr>
      <w:numPr>
        <w:ilvl w:val="2"/>
      </w:numPr>
      <w:spacing w:before="0"/>
      <w:outlineLvl w:val="2"/>
    </w:pPr>
    <w:rPr>
      <w:i/>
      <w:sz w:val="22"/>
    </w:rPr>
  </w:style>
  <w:style w:type="paragraph" w:styleId="Titre4">
    <w:name w:val="heading 4"/>
    <w:aliases w:val="ECC Heading 4"/>
    <w:basedOn w:val="Normal"/>
    <w:next w:val="Normal"/>
    <w:uiPriority w:val="99"/>
    <w:qFormat/>
    <w:rsid w:val="00946D32"/>
    <w:pPr>
      <w:numPr>
        <w:ilvl w:val="3"/>
        <w:numId w:val="6"/>
      </w:numPr>
      <w:outlineLvl w:val="3"/>
    </w:pPr>
    <w:rPr>
      <w:u w:val="single"/>
    </w:rPr>
  </w:style>
  <w:style w:type="paragraph" w:styleId="Titre5">
    <w:name w:val="heading 5"/>
    <w:basedOn w:val="Normal"/>
    <w:next w:val="Normal"/>
    <w:qFormat/>
    <w:pPr>
      <w:ind w:left="709"/>
      <w:outlineLvl w:val="4"/>
    </w:pPr>
    <w:rPr>
      <w:b/>
      <w:sz w:val="20"/>
    </w:rPr>
  </w:style>
  <w:style w:type="paragraph" w:styleId="Titre6">
    <w:name w:val="heading 6"/>
    <w:basedOn w:val="Normal"/>
    <w:next w:val="Normal"/>
    <w:qFormat/>
    <w:rsid w:val="00946D32"/>
    <w:pPr>
      <w:numPr>
        <w:ilvl w:val="5"/>
        <w:numId w:val="6"/>
      </w:numPr>
      <w:outlineLvl w:val="5"/>
    </w:pPr>
    <w:rPr>
      <w:sz w:val="20"/>
      <w:u w:val="single"/>
    </w:rPr>
  </w:style>
  <w:style w:type="paragraph" w:styleId="Titre7">
    <w:name w:val="heading 7"/>
    <w:basedOn w:val="Normal"/>
    <w:next w:val="Normal"/>
    <w:qFormat/>
    <w:rsid w:val="00946D32"/>
    <w:pPr>
      <w:numPr>
        <w:ilvl w:val="6"/>
        <w:numId w:val="6"/>
      </w:numPr>
      <w:outlineLvl w:val="6"/>
    </w:pPr>
    <w:rPr>
      <w:i/>
      <w:sz w:val="20"/>
    </w:rPr>
  </w:style>
  <w:style w:type="paragraph" w:styleId="Titre8">
    <w:name w:val="heading 8"/>
    <w:basedOn w:val="Normal"/>
    <w:next w:val="Normal"/>
    <w:qFormat/>
    <w:rsid w:val="00946D32"/>
    <w:pPr>
      <w:numPr>
        <w:ilvl w:val="7"/>
        <w:numId w:val="6"/>
      </w:numPr>
      <w:outlineLvl w:val="7"/>
    </w:pPr>
    <w:rPr>
      <w:i/>
      <w:sz w:val="20"/>
    </w:rPr>
  </w:style>
  <w:style w:type="paragraph" w:styleId="Titre9">
    <w:name w:val="heading 9"/>
    <w:basedOn w:val="Normal"/>
    <w:next w:val="Normal"/>
    <w:qFormat/>
    <w:rsid w:val="00946D32"/>
    <w:pPr>
      <w:numPr>
        <w:ilvl w:val="8"/>
        <w:numId w:val="6"/>
      </w:numPr>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C7E5F"/>
    <w:pPr>
      <w:tabs>
        <w:tab w:val="center" w:pos="4536"/>
        <w:tab w:val="right" w:pos="9072"/>
      </w:tabs>
    </w:pPr>
  </w:style>
  <w:style w:type="paragraph" w:styleId="Liste">
    <w:name w:val="List"/>
    <w:basedOn w:val="Normal"/>
    <w:rsid w:val="005A335A"/>
    <w:pPr>
      <w:numPr>
        <w:numId w:val="1"/>
      </w:numPr>
      <w:tabs>
        <w:tab w:val="clear" w:pos="360"/>
        <w:tab w:val="left" w:pos="567"/>
      </w:tabs>
      <w:spacing w:before="120" w:line="288" w:lineRule="auto"/>
      <w:ind w:left="568" w:hanging="284"/>
      <w:contextualSpacing/>
      <w:jc w:val="left"/>
    </w:pPr>
  </w:style>
  <w:style w:type="paragraph" w:customStyle="1" w:styleId="En-tte1">
    <w:name w:val="En-tête1"/>
    <w:basedOn w:val="Normal"/>
    <w:link w:val="HeaderZchnZchn"/>
    <w:rsid w:val="00EC7E5F"/>
    <w:pPr>
      <w:tabs>
        <w:tab w:val="center" w:pos="4536"/>
        <w:tab w:val="right" w:pos="9072"/>
      </w:tabs>
      <w:spacing w:after="0"/>
      <w:jc w:val="left"/>
    </w:pPr>
    <w:rPr>
      <w:b/>
    </w:rPr>
  </w:style>
  <w:style w:type="character" w:styleId="Appelnotedebasdep">
    <w:name w:val="footnote reference"/>
    <w:aliases w:val="Appel note de bas de p,Footnote Reference/,Footnote,Footnote symbol,Style 12,(NECG) Footnote Reference,Style 124,o,fr,Style 13,FR,Style 17,Style 3,Appel note de bas de p + 11 pt,Italic,Appel note de bas de p1,Black,Bla"/>
    <w:uiPriority w:val="99"/>
    <w:rPr>
      <w:position w:val="6"/>
      <w:sz w:val="16"/>
    </w:rPr>
  </w:style>
  <w:style w:type="paragraph" w:styleId="Notedebasdepage">
    <w:name w:val="footnote text"/>
    <w:aliases w:val="ALTS FOOTNOTE,Footnote Text Char1,Footnote Text Char Char1,Footnote Text Char4 Char Char,Footnote Text Char1 Char1 Char1 Char,Footnote Text Char Char1 Char1 Char Char,Footnote Text Char1 Char1 Char1 Char Char Char1,DNV-FT,DN,f"/>
    <w:basedOn w:val="Normal"/>
    <w:link w:val="NotedebasdepageCar"/>
    <w:uiPriority w:val="99"/>
    <w:rPr>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Tabledesillustrations">
    <w:name w:val="table of figures"/>
    <w:basedOn w:val="Normal"/>
    <w:next w:val="Normal"/>
    <w:semiHidden/>
    <w:pPr>
      <w:ind w:left="400" w:hanging="400"/>
    </w:pPr>
    <w:rPr>
      <w:sz w:val="20"/>
      <w:lang w:val="de-DE"/>
    </w:rPr>
  </w:style>
  <w:style w:type="paragraph" w:styleId="Titre">
    <w:name w:val="Title"/>
    <w:basedOn w:val="Normal"/>
    <w:qFormat/>
    <w:rsid w:val="00EF1568"/>
    <w:pPr>
      <w:jc w:val="center"/>
    </w:pPr>
    <w:rPr>
      <w:b/>
      <w:caps/>
      <w:sz w:val="32"/>
      <w:lang w:val="de-DE"/>
    </w:rPr>
  </w:style>
  <w:style w:type="paragraph" w:customStyle="1" w:styleId="Box">
    <w:name w:val="Box"/>
    <w:basedOn w:val="Normal"/>
    <w:link w:val="BoxZchn1"/>
    <w:uiPriority w:val="99"/>
    <w:rsid w:val="009326A6"/>
    <w:pPr>
      <w:keepLines/>
      <w:pBdr>
        <w:top w:val="single" w:sz="12" w:space="4" w:color="auto"/>
        <w:left w:val="single" w:sz="12" w:space="4" w:color="auto"/>
        <w:bottom w:val="single" w:sz="12" w:space="4" w:color="auto"/>
        <w:right w:val="single" w:sz="12" w:space="4" w:color="auto"/>
      </w:pBdr>
    </w:pPr>
  </w:style>
  <w:style w:type="character" w:styleId="Lienhypertexte">
    <w:name w:val="Hyperlink"/>
    <w:rsid w:val="003C53D0"/>
    <w:rPr>
      <w:color w:val="0000FF"/>
      <w:u w:val="single"/>
    </w:rPr>
  </w:style>
  <w:style w:type="paragraph" w:styleId="Pieddepage">
    <w:name w:val="footer"/>
    <w:basedOn w:val="Normal"/>
    <w:link w:val="PieddepageCar"/>
    <w:uiPriority w:val="99"/>
    <w:rsid w:val="00EC7E5F"/>
    <w:pPr>
      <w:tabs>
        <w:tab w:val="center" w:pos="4536"/>
        <w:tab w:val="right" w:pos="9072"/>
      </w:tabs>
    </w:pPr>
  </w:style>
  <w:style w:type="character" w:customStyle="1" w:styleId="HeaderZchnZchn">
    <w:name w:val="Header Zchn Zchn"/>
    <w:link w:val="En-tte1"/>
    <w:rsid w:val="00745E92"/>
    <w:rPr>
      <w:rFonts w:ascii="Arial" w:hAnsi="Arial"/>
      <w:b/>
      <w:sz w:val="22"/>
      <w:lang w:val="nb-NO" w:eastAsia="de-DE" w:bidi="ar-SA"/>
    </w:rPr>
  </w:style>
  <w:style w:type="table" w:styleId="Grilledutableau">
    <w:name w:val="Table Grid"/>
    <w:basedOn w:val="TableauNormal"/>
    <w:rsid w:val="0066149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link w:val="NoteZchn"/>
    <w:rsid w:val="00DF343D"/>
    <w:rPr>
      <w:i/>
    </w:rPr>
  </w:style>
  <w:style w:type="character" w:customStyle="1" w:styleId="BoxZchn">
    <w:name w:val="Box Zchn"/>
    <w:uiPriority w:val="99"/>
    <w:rsid w:val="00FE6B2B"/>
    <w:rPr>
      <w:rFonts w:ascii="Arial" w:hAnsi="Arial"/>
      <w:color w:val="000000"/>
      <w:sz w:val="22"/>
      <w:lang w:val="en-GB" w:eastAsia="de-DE" w:bidi="ar-SA"/>
    </w:rPr>
  </w:style>
  <w:style w:type="character" w:customStyle="1" w:styleId="NoteZchn">
    <w:name w:val="Note Zchn"/>
    <w:link w:val="Note"/>
    <w:rsid w:val="00B7331C"/>
    <w:rPr>
      <w:rFonts w:ascii="Arial" w:hAnsi="Arial"/>
      <w:i/>
      <w:color w:val="000000"/>
      <w:sz w:val="22"/>
      <w:lang w:val="en-GB" w:eastAsia="de-DE" w:bidi="ar-SA"/>
    </w:rPr>
  </w:style>
  <w:style w:type="paragraph" w:customStyle="1" w:styleId="Break">
    <w:name w:val="Break"/>
    <w:basedOn w:val="Titre2"/>
    <w:next w:val="Normal"/>
    <w:link w:val="BreakZchn"/>
    <w:rsid w:val="005A6F13"/>
    <w:pPr>
      <w:numPr>
        <w:ilvl w:val="0"/>
        <w:numId w:val="0"/>
      </w:numPr>
      <w:tabs>
        <w:tab w:val="clear" w:pos="1419"/>
        <w:tab w:val="num" w:pos="993"/>
      </w:tabs>
      <w:spacing w:before="200"/>
    </w:pPr>
  </w:style>
  <w:style w:type="character" w:customStyle="1" w:styleId="Titre1Car">
    <w:name w:val="Titre 1 Car"/>
    <w:link w:val="Titre1"/>
    <w:rsid w:val="00FE6B2B"/>
    <w:rPr>
      <w:rFonts w:ascii="Arial" w:hAnsi="Arial" w:cs="Arial"/>
      <w:b/>
      <w:bCs/>
      <w:color w:val="000000"/>
      <w:kern w:val="32"/>
      <w:sz w:val="28"/>
      <w:szCs w:val="32"/>
      <w:lang w:val="en-GB" w:eastAsia="de-DE"/>
    </w:rPr>
  </w:style>
  <w:style w:type="character" w:customStyle="1" w:styleId="Titre2Car">
    <w:name w:val="Titre 2 Car"/>
    <w:link w:val="Titre2"/>
    <w:rsid w:val="00A96694"/>
    <w:rPr>
      <w:rFonts w:ascii="Arial" w:hAnsi="Arial" w:cs="Arial"/>
      <w:b/>
      <w:bCs/>
      <w:color w:val="000000"/>
      <w:kern w:val="32"/>
      <w:sz w:val="24"/>
      <w:szCs w:val="24"/>
      <w:lang w:val="en-GB" w:eastAsia="de-DE"/>
    </w:rPr>
  </w:style>
  <w:style w:type="character" w:customStyle="1" w:styleId="BreakZchn">
    <w:name w:val="Break Zchn"/>
    <w:basedOn w:val="Titre2Car"/>
    <w:link w:val="Break"/>
    <w:rsid w:val="005A6F13"/>
    <w:rPr>
      <w:rFonts w:ascii="Arial" w:hAnsi="Arial" w:cs="Arial"/>
      <w:b/>
      <w:bCs/>
      <w:color w:val="000000"/>
      <w:kern w:val="32"/>
      <w:sz w:val="24"/>
      <w:szCs w:val="24"/>
      <w:lang w:val="en-GB" w:eastAsia="de-DE"/>
    </w:rPr>
  </w:style>
  <w:style w:type="paragraph" w:customStyle="1" w:styleId="ABCList">
    <w:name w:val="ABC List"/>
    <w:basedOn w:val="Normal"/>
    <w:rsid w:val="00FC71E1"/>
    <w:pPr>
      <w:numPr>
        <w:numId w:val="3"/>
      </w:numPr>
      <w:tabs>
        <w:tab w:val="left" w:pos="709"/>
      </w:tabs>
      <w:ind w:left="709" w:hanging="357"/>
      <w:contextualSpacing/>
    </w:pPr>
  </w:style>
  <w:style w:type="paragraph" w:styleId="Corpsdetexte">
    <w:name w:val="Body Text"/>
    <w:basedOn w:val="Normal"/>
    <w:rsid w:val="00854928"/>
    <w:pPr>
      <w:overflowPunct w:val="0"/>
      <w:autoSpaceDE w:val="0"/>
      <w:autoSpaceDN w:val="0"/>
      <w:adjustRightInd w:val="0"/>
      <w:jc w:val="left"/>
      <w:textAlignment w:val="baseline"/>
    </w:pPr>
    <w:rPr>
      <w:rFonts w:ascii="Times New Roman" w:hAnsi="Times New Roman"/>
      <w:color w:val="auto"/>
      <w:sz w:val="20"/>
      <w:lang w:val="nl" w:eastAsia="nl-NL"/>
    </w:rPr>
  </w:style>
  <w:style w:type="character" w:customStyle="1" w:styleId="BoxZchn1">
    <w:name w:val="Box Zchn1"/>
    <w:link w:val="Box"/>
    <w:uiPriority w:val="99"/>
    <w:rsid w:val="002E6A8A"/>
    <w:rPr>
      <w:rFonts w:ascii="Arial" w:hAnsi="Arial"/>
      <w:color w:val="000000"/>
      <w:sz w:val="22"/>
      <w:lang w:val="en-GB" w:eastAsia="de-DE" w:bidi="ar-SA"/>
    </w:rPr>
  </w:style>
  <w:style w:type="paragraph" w:styleId="TM1">
    <w:name w:val="toc 1"/>
    <w:basedOn w:val="Titre1"/>
    <w:next w:val="Normal"/>
    <w:autoRedefine/>
    <w:semiHidden/>
    <w:rsid w:val="005A4E11"/>
    <w:pPr>
      <w:keepNext w:val="0"/>
      <w:keepLines w:val="0"/>
      <w:widowControl w:val="0"/>
      <w:tabs>
        <w:tab w:val="num" w:pos="28"/>
        <w:tab w:val="right" w:leader="dot" w:pos="10042"/>
      </w:tabs>
      <w:autoSpaceDE w:val="0"/>
      <w:autoSpaceDN w:val="0"/>
      <w:spacing w:before="60" w:after="0"/>
      <w:ind w:left="33" w:right="34" w:hanging="28"/>
      <w:contextualSpacing w:val="0"/>
      <w:outlineLvl w:val="9"/>
    </w:pPr>
    <w:rPr>
      <w:bCs w:val="0"/>
      <w:color w:val="auto"/>
      <w:kern w:val="0"/>
      <w:sz w:val="20"/>
      <w:szCs w:val="22"/>
      <w:lang w:val="fi-FI" w:eastAsia="nl-NL"/>
    </w:rPr>
  </w:style>
  <w:style w:type="character" w:customStyle="1" w:styleId="HeaderZchn">
    <w:name w:val="Header Zchn"/>
    <w:link w:val="En-tte11"/>
    <w:rsid w:val="00284949"/>
    <w:rPr>
      <w:rFonts w:ascii="Arial" w:hAnsi="Arial"/>
      <w:b/>
      <w:sz w:val="22"/>
      <w:lang w:val="nb-NO"/>
    </w:rPr>
  </w:style>
  <w:style w:type="paragraph" w:customStyle="1" w:styleId="SE">
    <w:name w:val="SE"/>
    <w:basedOn w:val="Normal"/>
    <w:rsid w:val="002C539C"/>
    <w:pPr>
      <w:spacing w:after="0" w:line="240" w:lineRule="auto"/>
      <w:ind w:right="283"/>
      <w:jc w:val="left"/>
    </w:pPr>
    <w:rPr>
      <w:color w:val="auto"/>
    </w:rPr>
  </w:style>
  <w:style w:type="paragraph" w:customStyle="1" w:styleId="123-List">
    <w:name w:val="123 - List"/>
    <w:basedOn w:val="Normal"/>
    <w:rsid w:val="00937951"/>
    <w:pPr>
      <w:numPr>
        <w:numId w:val="2"/>
      </w:numPr>
      <w:tabs>
        <w:tab w:val="left" w:pos="567"/>
      </w:tabs>
      <w:spacing w:after="120"/>
      <w:ind w:left="567" w:hanging="425"/>
      <w:contextualSpacing/>
    </w:pPr>
  </w:style>
  <w:style w:type="paragraph" w:customStyle="1" w:styleId="Kopfzeile1">
    <w:name w:val="Kopfzeile1"/>
    <w:basedOn w:val="Normal"/>
    <w:rsid w:val="00133C0A"/>
    <w:pPr>
      <w:tabs>
        <w:tab w:val="center" w:pos="4536"/>
        <w:tab w:val="right" w:pos="9072"/>
      </w:tabs>
      <w:spacing w:after="0"/>
      <w:jc w:val="left"/>
    </w:pPr>
    <w:rPr>
      <w:b/>
    </w:rPr>
  </w:style>
  <w:style w:type="paragraph" w:styleId="Textedebulles">
    <w:name w:val="Balloon Text"/>
    <w:basedOn w:val="Normal"/>
    <w:link w:val="TextedebullesCar"/>
    <w:rsid w:val="00BC14EF"/>
    <w:pPr>
      <w:spacing w:after="0" w:line="240" w:lineRule="auto"/>
    </w:pPr>
    <w:rPr>
      <w:rFonts w:ascii="Tahoma" w:hAnsi="Tahoma" w:cs="Tahoma"/>
      <w:sz w:val="16"/>
      <w:szCs w:val="16"/>
    </w:rPr>
  </w:style>
  <w:style w:type="character" w:customStyle="1" w:styleId="TextedebullesCar">
    <w:name w:val="Texte de bulles Car"/>
    <w:link w:val="Textedebulles"/>
    <w:rsid w:val="00BC14EF"/>
    <w:rPr>
      <w:rFonts w:ascii="Tahoma" w:hAnsi="Tahoma" w:cs="Tahoma"/>
      <w:color w:val="000000"/>
      <w:sz w:val="16"/>
      <w:szCs w:val="16"/>
      <w:lang w:val="en-GB"/>
    </w:rPr>
  </w:style>
  <w:style w:type="paragraph" w:styleId="Textebrut">
    <w:name w:val="Plain Text"/>
    <w:basedOn w:val="Normal"/>
    <w:link w:val="TextebrutCar"/>
    <w:uiPriority w:val="99"/>
    <w:unhideWhenUsed/>
    <w:rsid w:val="008F57BE"/>
    <w:pPr>
      <w:spacing w:after="0" w:line="240" w:lineRule="auto"/>
      <w:jc w:val="left"/>
    </w:pPr>
    <w:rPr>
      <w:rFonts w:ascii="Calibri" w:eastAsia="Calibri" w:hAnsi="Calibri"/>
      <w:color w:val="auto"/>
      <w:szCs w:val="21"/>
      <w:lang w:val="de-DE" w:eastAsia="en-US"/>
    </w:rPr>
  </w:style>
  <w:style w:type="character" w:customStyle="1" w:styleId="TextebrutCar">
    <w:name w:val="Texte brut Car"/>
    <w:link w:val="Textebrut"/>
    <w:uiPriority w:val="99"/>
    <w:rsid w:val="008F57BE"/>
    <w:rPr>
      <w:rFonts w:ascii="Calibri" w:eastAsia="Calibri" w:hAnsi="Calibri"/>
      <w:sz w:val="22"/>
      <w:szCs w:val="21"/>
      <w:lang w:eastAsia="en-US"/>
    </w:rPr>
  </w:style>
  <w:style w:type="paragraph" w:customStyle="1" w:styleId="En-tte11">
    <w:name w:val="En-tête11"/>
    <w:basedOn w:val="En-tte"/>
    <w:link w:val="HeaderZchn"/>
    <w:rsid w:val="00DC0936"/>
    <w:pPr>
      <w:spacing w:before="60" w:after="0"/>
      <w:ind w:left="57"/>
      <w:jc w:val="left"/>
    </w:pPr>
    <w:rPr>
      <w:b/>
      <w:color w:val="auto"/>
      <w:lang w:val="nb-NO" w:eastAsia="fr-FR"/>
    </w:rPr>
  </w:style>
  <w:style w:type="paragraph" w:customStyle="1" w:styleId="En-tte2">
    <w:name w:val="En-tête2"/>
    <w:basedOn w:val="Normal"/>
    <w:rsid w:val="00C3288C"/>
    <w:pPr>
      <w:tabs>
        <w:tab w:val="center" w:pos="4536"/>
        <w:tab w:val="right" w:pos="9072"/>
      </w:tabs>
      <w:spacing w:after="0"/>
      <w:jc w:val="left"/>
    </w:pPr>
    <w:rPr>
      <w:b/>
    </w:rPr>
  </w:style>
  <w:style w:type="paragraph" w:styleId="Paragraphedeliste">
    <w:name w:val="List Paragraph"/>
    <w:basedOn w:val="Normal"/>
    <w:uiPriority w:val="34"/>
    <w:qFormat/>
    <w:rsid w:val="005C5263"/>
    <w:pPr>
      <w:ind w:left="720"/>
      <w:contextualSpacing/>
    </w:pPr>
  </w:style>
  <w:style w:type="paragraph" w:styleId="NormalWeb">
    <w:name w:val="Normal (Web)"/>
    <w:basedOn w:val="Normal"/>
    <w:uiPriority w:val="99"/>
    <w:unhideWhenUsed/>
    <w:rsid w:val="00C2214B"/>
    <w:pPr>
      <w:spacing w:before="100" w:beforeAutospacing="1" w:afterAutospacing="1" w:line="240" w:lineRule="auto"/>
      <w:jc w:val="left"/>
    </w:pPr>
    <w:rPr>
      <w:rFonts w:ascii="Times New Roman" w:hAnsi="Times New Roman"/>
      <w:color w:val="auto"/>
      <w:sz w:val="24"/>
      <w:szCs w:val="24"/>
      <w:lang w:val="ru-RU" w:eastAsia="ru-RU"/>
    </w:rPr>
  </w:style>
  <w:style w:type="paragraph" w:customStyle="1" w:styleId="En-tte3">
    <w:name w:val="En-tête3"/>
    <w:basedOn w:val="Normal"/>
    <w:rsid w:val="004909A1"/>
    <w:pPr>
      <w:tabs>
        <w:tab w:val="center" w:pos="4536"/>
        <w:tab w:val="right" w:pos="9072"/>
      </w:tabs>
      <w:spacing w:after="0"/>
      <w:jc w:val="left"/>
    </w:pPr>
    <w:rPr>
      <w:rFonts w:cs="Arial"/>
      <w:b/>
    </w:rPr>
  </w:style>
  <w:style w:type="character" w:customStyle="1" w:styleId="En-tteCar">
    <w:name w:val="En-tête Car"/>
    <w:basedOn w:val="Policepardfaut"/>
    <w:link w:val="En-tte"/>
    <w:uiPriority w:val="99"/>
    <w:rsid w:val="006A52EF"/>
    <w:rPr>
      <w:rFonts w:ascii="Arial" w:hAnsi="Arial"/>
      <w:color w:val="000000"/>
      <w:sz w:val="22"/>
      <w:lang w:val="en-GB" w:eastAsia="de-DE"/>
    </w:rPr>
  </w:style>
  <w:style w:type="character" w:customStyle="1" w:styleId="PieddepageCar">
    <w:name w:val="Pied de page Car"/>
    <w:basedOn w:val="Policepardfaut"/>
    <w:link w:val="Pieddepage"/>
    <w:uiPriority w:val="99"/>
    <w:rsid w:val="006A52EF"/>
    <w:rPr>
      <w:rFonts w:ascii="Arial" w:hAnsi="Arial"/>
      <w:color w:val="000000"/>
      <w:sz w:val="22"/>
      <w:lang w:val="en-GB" w:eastAsia="de-DE"/>
    </w:rPr>
  </w:style>
  <w:style w:type="character" w:customStyle="1" w:styleId="NotedebasdepageCar">
    <w:name w:val="Note de bas de page Car"/>
    <w:aliases w:val="ALTS FOOTNOTE Car,Footnote Text Char1 Car,Footnote Text Char Char1 Car,Footnote Text Char4 Char Char Car,Footnote Text Char1 Char1 Char1 Char Car,Footnote Text Char Char1 Char1 Char Char Car,DNV-FT Car,DN Car,f Car"/>
    <w:basedOn w:val="Policepardfaut"/>
    <w:link w:val="Notedebasdepage"/>
    <w:uiPriority w:val="99"/>
    <w:rsid w:val="001E334A"/>
    <w:rPr>
      <w:rFonts w:ascii="Arial" w:hAnsi="Arial"/>
      <w:color w:val="000000"/>
      <w:lang w:val="en-GB" w:eastAsia="de-DE"/>
    </w:rPr>
  </w:style>
  <w:style w:type="paragraph" w:customStyle="1" w:styleId="bodyChar">
    <w:name w:val="body Char"/>
    <w:basedOn w:val="Normal"/>
    <w:link w:val="bodyCharCar"/>
    <w:rsid w:val="00A41B48"/>
    <w:pPr>
      <w:spacing w:after="0" w:line="360" w:lineRule="auto"/>
    </w:pPr>
    <w:rPr>
      <w:color w:val="auto"/>
      <w:szCs w:val="24"/>
      <w:lang w:val="en-US" w:eastAsia="en-US"/>
    </w:rPr>
  </w:style>
  <w:style w:type="character" w:customStyle="1" w:styleId="bodyCharCar">
    <w:name w:val="body Char Car"/>
    <w:link w:val="bodyChar"/>
    <w:rsid w:val="00A41B48"/>
    <w:rPr>
      <w:rFonts w:ascii="Arial" w:hAnsi="Arial"/>
      <w:sz w:val="22"/>
      <w:szCs w:val="24"/>
      <w:lang w:val="en-US" w:eastAsia="en-US"/>
    </w:rPr>
  </w:style>
  <w:style w:type="paragraph" w:styleId="Sansinterligne">
    <w:name w:val="No Spacing"/>
    <w:uiPriority w:val="1"/>
    <w:qFormat/>
    <w:rsid w:val="00922EE3"/>
    <w:rPr>
      <w:rFonts w:ascii="Arial" w:eastAsiaTheme="minorHAnsi" w:hAnsi="Arial"/>
      <w:sz w:val="24"/>
      <w:szCs w:val="24"/>
      <w:lang w:val="en-GB" w:eastAsia="en-US"/>
    </w:rPr>
  </w:style>
  <w:style w:type="character" w:styleId="Marquedecommentaire">
    <w:name w:val="annotation reference"/>
    <w:basedOn w:val="Policepardfaut"/>
    <w:uiPriority w:val="99"/>
    <w:rsid w:val="00D85E6A"/>
    <w:rPr>
      <w:sz w:val="16"/>
      <w:szCs w:val="16"/>
    </w:rPr>
  </w:style>
  <w:style w:type="paragraph" w:styleId="Commentaire">
    <w:name w:val="annotation text"/>
    <w:basedOn w:val="Normal"/>
    <w:link w:val="CommentaireCar"/>
    <w:uiPriority w:val="99"/>
    <w:rsid w:val="00D85E6A"/>
    <w:pPr>
      <w:spacing w:line="240" w:lineRule="auto"/>
    </w:pPr>
    <w:rPr>
      <w:sz w:val="20"/>
    </w:rPr>
  </w:style>
  <w:style w:type="character" w:customStyle="1" w:styleId="CommentaireCar">
    <w:name w:val="Commentaire Car"/>
    <w:basedOn w:val="Policepardfaut"/>
    <w:link w:val="Commentaire"/>
    <w:uiPriority w:val="99"/>
    <w:rsid w:val="00D85E6A"/>
    <w:rPr>
      <w:rFonts w:ascii="Arial" w:hAnsi="Arial"/>
      <w:color w:val="000000"/>
      <w:lang w:val="en-GB" w:eastAsia="de-DE"/>
    </w:rPr>
  </w:style>
  <w:style w:type="paragraph" w:styleId="Objetducommentaire">
    <w:name w:val="annotation subject"/>
    <w:basedOn w:val="Commentaire"/>
    <w:next w:val="Commentaire"/>
    <w:link w:val="ObjetducommentaireCar"/>
    <w:rsid w:val="00D85E6A"/>
    <w:rPr>
      <w:b/>
      <w:bCs/>
    </w:rPr>
  </w:style>
  <w:style w:type="character" w:customStyle="1" w:styleId="ObjetducommentaireCar">
    <w:name w:val="Objet du commentaire Car"/>
    <w:basedOn w:val="CommentaireCar"/>
    <w:link w:val="Objetducommentaire"/>
    <w:rsid w:val="00D85E6A"/>
    <w:rPr>
      <w:rFonts w:ascii="Arial" w:hAnsi="Arial"/>
      <w:b/>
      <w:bCs/>
      <w:color w:val="000000"/>
      <w:lang w:val="en-GB" w:eastAsia="de-DE"/>
    </w:rPr>
  </w:style>
  <w:style w:type="character" w:styleId="lev">
    <w:name w:val="Strong"/>
    <w:basedOn w:val="Policepardfaut"/>
    <w:uiPriority w:val="22"/>
    <w:qFormat/>
    <w:rsid w:val="00252C53"/>
    <w:rPr>
      <w:b/>
      <w:bCs/>
    </w:rPr>
  </w:style>
  <w:style w:type="paragraph" w:customStyle="1" w:styleId="WGNNA-text">
    <w:name w:val="WGNNA-text"/>
    <w:basedOn w:val="Normal"/>
    <w:rsid w:val="00E414C8"/>
    <w:pPr>
      <w:spacing w:before="120" w:after="120" w:line="240" w:lineRule="auto"/>
      <w:ind w:left="1134"/>
      <w:jc w:val="left"/>
    </w:pPr>
    <w:rPr>
      <w:color w:val="auto"/>
      <w:sz w:val="20"/>
      <w:lang w:val="en-US" w:eastAsia="en-US"/>
    </w:rPr>
  </w:style>
  <w:style w:type="character" w:styleId="Accentuation">
    <w:name w:val="Emphasis"/>
    <w:basedOn w:val="Policepardfaut"/>
    <w:uiPriority w:val="20"/>
    <w:qFormat/>
    <w:rsid w:val="009F6B83"/>
    <w:rPr>
      <w:i/>
      <w:iCs/>
    </w:rPr>
  </w:style>
  <w:style w:type="character" w:styleId="Lienhypertextesuivivisit">
    <w:name w:val="FollowedHyperlink"/>
    <w:basedOn w:val="Policepardfaut"/>
    <w:unhideWhenUsed/>
    <w:rsid w:val="00F544FA"/>
    <w:rPr>
      <w:color w:val="800080" w:themeColor="followedHyperlink"/>
      <w:u w:val="single"/>
    </w:rPr>
  </w:style>
  <w:style w:type="paragraph" w:customStyle="1" w:styleId="List2">
    <w:name w:val="List2"/>
    <w:basedOn w:val="Normal"/>
    <w:rsid w:val="006F7F03"/>
    <w:pPr>
      <w:numPr>
        <w:numId w:val="4"/>
      </w:numPr>
      <w:tabs>
        <w:tab w:val="left" w:pos="567"/>
      </w:tabs>
      <w:overflowPunct w:val="0"/>
      <w:autoSpaceDE w:val="0"/>
      <w:autoSpaceDN w:val="0"/>
      <w:adjustRightInd w:val="0"/>
      <w:spacing w:before="60" w:after="60"/>
      <w:contextualSpacing/>
      <w:jc w:val="left"/>
      <w:textAlignment w:val="baseline"/>
    </w:pPr>
    <w:rPr>
      <w:rFonts w:cs="Arial"/>
      <w:color w:val="auto"/>
      <w:szCs w:val="22"/>
    </w:rPr>
  </w:style>
  <w:style w:type="paragraph" w:customStyle="1" w:styleId="berarbeitung1">
    <w:name w:val="Überarbeitung1"/>
    <w:hidden/>
    <w:uiPriority w:val="99"/>
    <w:semiHidden/>
    <w:rsid w:val="000D667E"/>
    <w:rPr>
      <w:rFonts w:ascii="Arial" w:hAnsi="Arial"/>
      <w:lang w:val="en-GB" w:eastAsia="nl-NL"/>
    </w:rPr>
  </w:style>
  <w:style w:type="paragraph" w:customStyle="1" w:styleId="TableList">
    <w:name w:val="Table List"/>
    <w:basedOn w:val="List2"/>
    <w:rsid w:val="00092801"/>
    <w:pPr>
      <w:numPr>
        <w:numId w:val="5"/>
      </w:numPr>
      <w:tabs>
        <w:tab w:val="num" w:pos="1778"/>
      </w:tabs>
      <w:spacing w:line="288" w:lineRule="auto"/>
      <w:ind w:left="1778"/>
    </w:pPr>
  </w:style>
  <w:style w:type="paragraph" w:customStyle="1" w:styleId="Liste1">
    <w:name w:val="Liste1"/>
    <w:basedOn w:val="Normal"/>
    <w:rsid w:val="00092801"/>
    <w:pPr>
      <w:tabs>
        <w:tab w:val="num" w:pos="502"/>
      </w:tabs>
      <w:overflowPunct w:val="0"/>
      <w:autoSpaceDE w:val="0"/>
      <w:autoSpaceDN w:val="0"/>
      <w:adjustRightInd w:val="0"/>
      <w:spacing w:before="60" w:after="60" w:line="288" w:lineRule="auto"/>
      <w:ind w:left="502" w:hanging="360"/>
      <w:contextualSpacing/>
      <w:jc w:val="left"/>
      <w:textAlignment w:val="baseline"/>
    </w:pPr>
    <w:rPr>
      <w:rFonts w:cs="Arial"/>
      <w:color w:val="auto"/>
      <w:szCs w:val="22"/>
    </w:rPr>
  </w:style>
  <w:style w:type="paragraph" w:customStyle="1" w:styleId="Default">
    <w:name w:val="Default"/>
    <w:rsid w:val="00FB201B"/>
    <w:pPr>
      <w:autoSpaceDE w:val="0"/>
      <w:autoSpaceDN w:val="0"/>
      <w:adjustRightInd w:val="0"/>
    </w:pPr>
    <w:rPr>
      <w:rFonts w:ascii="Calibri" w:hAnsi="Calibri" w:cs="Calibri"/>
      <w:color w:val="000000"/>
      <w:sz w:val="24"/>
      <w:szCs w:val="24"/>
    </w:rPr>
  </w:style>
  <w:style w:type="character" w:customStyle="1" w:styleId="ECCHLyellow">
    <w:name w:val="ECC HL yellow"/>
    <w:basedOn w:val="Policepardfaut"/>
    <w:uiPriority w:val="1"/>
    <w:qFormat/>
    <w:rsid w:val="00DC2A95"/>
    <w:rPr>
      <w:i w:val="0"/>
      <w:bdr w:val="none" w:sz="0" w:space="0" w:color="auto"/>
      <w:shd w:val="clear" w:color="auto" w:fill="FFFF00"/>
      <w:lang w:val="en-GB"/>
    </w:rPr>
  </w:style>
  <w:style w:type="character" w:customStyle="1" w:styleId="hps">
    <w:name w:val="hps"/>
    <w:basedOn w:val="Policepardfaut"/>
    <w:rsid w:val="00FA4F83"/>
  </w:style>
  <w:style w:type="paragraph" w:customStyle="1" w:styleId="ECCBulletsLv1">
    <w:name w:val="ECC Bullets Lv1"/>
    <w:basedOn w:val="Normal"/>
    <w:qFormat/>
    <w:rsid w:val="00602F7F"/>
    <w:pPr>
      <w:numPr>
        <w:numId w:val="8"/>
      </w:numPr>
      <w:tabs>
        <w:tab w:val="left" w:pos="340"/>
      </w:tabs>
      <w:spacing w:before="60" w:after="0" w:line="240" w:lineRule="auto"/>
      <w:ind w:left="340" w:hanging="340"/>
    </w:pPr>
    <w:rPr>
      <w:rFonts w:eastAsia="Calibri"/>
      <w:color w:val="auto"/>
      <w:sz w:val="20"/>
      <w:szCs w:val="22"/>
      <w:lang w:eastAsia="en-US"/>
    </w:rPr>
  </w:style>
  <w:style w:type="paragraph" w:customStyle="1" w:styleId="ECCFootnote">
    <w:name w:val="ECC Footnote"/>
    <w:basedOn w:val="Normal"/>
    <w:autoRedefine/>
    <w:rsid w:val="00646DFA"/>
    <w:pPr>
      <w:spacing w:after="0" w:line="240" w:lineRule="auto"/>
      <w:ind w:left="454" w:hanging="454"/>
      <w:jc w:val="left"/>
    </w:pPr>
    <w:rPr>
      <w:color w:val="auto"/>
      <w:sz w:val="16"/>
      <w:szCs w:val="24"/>
      <w:lang w:val="en-US" w:eastAsia="en-US"/>
    </w:rPr>
  </w:style>
  <w:style w:type="character" w:customStyle="1" w:styleId="ECCParagraph">
    <w:name w:val="ECC Paragraph"/>
    <w:basedOn w:val="Policepardfaut"/>
    <w:qFormat/>
    <w:rsid w:val="00042FDB"/>
    <w:rPr>
      <w:rFonts w:ascii="Arial" w:hAnsi="Arial" w:cs="Arial" w:hint="default"/>
      <w:bdr w:val="none" w:sz="0" w:space="0" w:color="auto" w:frame="1"/>
    </w:rPr>
  </w:style>
  <w:style w:type="paragraph" w:styleId="Retraitcorpsdetexte2">
    <w:name w:val="Body Text Indent 2"/>
    <w:basedOn w:val="Normal"/>
    <w:link w:val="Retraitcorpsdetexte2Car"/>
    <w:semiHidden/>
    <w:unhideWhenUsed/>
    <w:rsid w:val="00CE0CAC"/>
    <w:pPr>
      <w:spacing w:after="120" w:line="480" w:lineRule="auto"/>
      <w:ind w:left="283"/>
    </w:pPr>
  </w:style>
  <w:style w:type="character" w:customStyle="1" w:styleId="Retraitcorpsdetexte2Car">
    <w:name w:val="Retrait corps de texte 2 Car"/>
    <w:basedOn w:val="Policepardfaut"/>
    <w:link w:val="Retraitcorpsdetexte2"/>
    <w:semiHidden/>
    <w:rsid w:val="00CE0CAC"/>
    <w:rPr>
      <w:rFonts w:ascii="Arial" w:hAnsi="Arial"/>
      <w:color w:val="000000"/>
      <w:sz w:val="22"/>
      <w:lang w:val="en-GB" w:eastAsia="de-DE"/>
    </w:rPr>
  </w:style>
  <w:style w:type="character" w:customStyle="1" w:styleId="ECCParagraphZchn">
    <w:name w:val="ECC Paragraph Zchn"/>
    <w:basedOn w:val="Policepardfaut"/>
    <w:rsid w:val="00F67485"/>
    <w:rPr>
      <w:rFonts w:ascii="Arial" w:eastAsia="Calibri" w:hAnsi="Arial"/>
      <w:szCs w:val="22"/>
      <w:lang w:val="en-GB" w:eastAsia="en-US"/>
    </w:rPr>
  </w:style>
  <w:style w:type="paragraph" w:customStyle="1" w:styleId="coverpageReporttitledescription">
    <w:name w:val="cover page 'Report title/description'"/>
    <w:rsid w:val="00C664A1"/>
    <w:pPr>
      <w:keepLines/>
      <w:spacing w:before="1800" w:after="60" w:line="288" w:lineRule="auto"/>
      <w:ind w:left="3402"/>
      <w:contextualSpacing/>
      <w:jc w:val="both"/>
      <w:textboxTightWrap w:val="firstLineOnly"/>
    </w:pPr>
    <w:rPr>
      <w:rFonts w:ascii="Arial" w:hAnsi="Arial"/>
      <w:sz w:val="24"/>
      <w:lang w:val="da-DK" w:eastAsia="en-US"/>
    </w:rPr>
  </w:style>
  <w:style w:type="paragraph" w:customStyle="1" w:styleId="Paragraphedeliste1">
    <w:name w:val="Paragraphe de liste1"/>
    <w:basedOn w:val="Normal"/>
    <w:rsid w:val="00C93A5B"/>
    <w:pPr>
      <w:suppressAutoHyphens/>
      <w:ind w:left="720"/>
      <w:contextualSpacing/>
    </w:pPr>
    <w:rPr>
      <w:kern w:val="1"/>
    </w:rPr>
  </w:style>
  <w:style w:type="paragraph" w:customStyle="1" w:styleId="Textebrut1">
    <w:name w:val="Texte brut1"/>
    <w:basedOn w:val="Normal"/>
    <w:rsid w:val="00697451"/>
    <w:pPr>
      <w:suppressAutoHyphens/>
      <w:spacing w:after="0" w:line="240" w:lineRule="auto"/>
      <w:jc w:val="left"/>
    </w:pPr>
    <w:rPr>
      <w:rFonts w:ascii="Calibri" w:eastAsia="Calibri" w:hAnsi="Calibri"/>
      <w:color w:val="00000A"/>
      <w:kern w:val="1"/>
      <w:szCs w:val="21"/>
      <w:lang w:val="de-DE" w:eastAsia="en-US"/>
    </w:rPr>
  </w:style>
  <w:style w:type="character" w:customStyle="1" w:styleId="ECCHLbold">
    <w:name w:val="ECC HL bold"/>
    <w:basedOn w:val="Policepardfaut"/>
    <w:uiPriority w:val="1"/>
    <w:qFormat/>
    <w:rsid w:val="00284B2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5A"/>
    <w:pPr>
      <w:spacing w:after="100" w:line="264" w:lineRule="auto"/>
      <w:jc w:val="both"/>
    </w:pPr>
    <w:rPr>
      <w:rFonts w:ascii="Arial" w:hAnsi="Arial"/>
      <w:color w:val="000000"/>
      <w:sz w:val="22"/>
      <w:lang w:val="en-GB" w:eastAsia="de-DE"/>
    </w:rPr>
  </w:style>
  <w:style w:type="paragraph" w:styleId="Titre1">
    <w:name w:val="heading 1"/>
    <w:next w:val="Normal"/>
    <w:link w:val="Titre1Car"/>
    <w:qFormat/>
    <w:rsid w:val="00A96694"/>
    <w:pPr>
      <w:keepNext/>
      <w:keepLines/>
      <w:numPr>
        <w:numId w:val="6"/>
      </w:numPr>
      <w:tabs>
        <w:tab w:val="clear" w:pos="1419"/>
        <w:tab w:val="num" w:pos="993"/>
      </w:tabs>
      <w:spacing w:before="300" w:after="60"/>
      <w:ind w:left="993"/>
      <w:contextualSpacing/>
      <w:outlineLvl w:val="0"/>
    </w:pPr>
    <w:rPr>
      <w:rFonts w:ascii="Arial" w:hAnsi="Arial" w:cs="Arial"/>
      <w:b/>
      <w:bCs/>
      <w:color w:val="000000"/>
      <w:kern w:val="32"/>
      <w:sz w:val="28"/>
      <w:szCs w:val="32"/>
      <w:lang w:val="en-GB" w:eastAsia="de-DE"/>
    </w:rPr>
  </w:style>
  <w:style w:type="paragraph" w:styleId="Titre2">
    <w:name w:val="heading 2"/>
    <w:basedOn w:val="Titre1"/>
    <w:next w:val="Normal"/>
    <w:link w:val="Titre2Car"/>
    <w:qFormat/>
    <w:rsid w:val="00A96694"/>
    <w:pPr>
      <w:numPr>
        <w:ilvl w:val="1"/>
      </w:numPr>
      <w:tabs>
        <w:tab w:val="clear" w:pos="4537"/>
        <w:tab w:val="num" w:pos="851"/>
        <w:tab w:val="num" w:pos="993"/>
        <w:tab w:val="num" w:pos="1135"/>
        <w:tab w:val="num" w:pos="4821"/>
      </w:tabs>
      <w:spacing w:before="240"/>
      <w:ind w:left="709" w:hanging="709"/>
      <w:contextualSpacing w:val="0"/>
      <w:outlineLvl w:val="1"/>
    </w:pPr>
    <w:rPr>
      <w:sz w:val="24"/>
      <w:szCs w:val="24"/>
    </w:rPr>
  </w:style>
  <w:style w:type="paragraph" w:styleId="Titre3">
    <w:name w:val="heading 3"/>
    <w:basedOn w:val="Titre2"/>
    <w:next w:val="Normal"/>
    <w:qFormat/>
    <w:rsid w:val="00946D32"/>
    <w:pPr>
      <w:numPr>
        <w:ilvl w:val="2"/>
      </w:numPr>
      <w:spacing w:before="0"/>
      <w:outlineLvl w:val="2"/>
    </w:pPr>
    <w:rPr>
      <w:i/>
      <w:sz w:val="22"/>
    </w:rPr>
  </w:style>
  <w:style w:type="paragraph" w:styleId="Titre4">
    <w:name w:val="heading 4"/>
    <w:aliases w:val="ECC Heading 4"/>
    <w:basedOn w:val="Normal"/>
    <w:next w:val="Normal"/>
    <w:uiPriority w:val="99"/>
    <w:qFormat/>
    <w:rsid w:val="00946D32"/>
    <w:pPr>
      <w:numPr>
        <w:ilvl w:val="3"/>
        <w:numId w:val="6"/>
      </w:numPr>
      <w:outlineLvl w:val="3"/>
    </w:pPr>
    <w:rPr>
      <w:u w:val="single"/>
    </w:rPr>
  </w:style>
  <w:style w:type="paragraph" w:styleId="Titre5">
    <w:name w:val="heading 5"/>
    <w:basedOn w:val="Normal"/>
    <w:next w:val="Normal"/>
    <w:qFormat/>
    <w:pPr>
      <w:ind w:left="709"/>
      <w:outlineLvl w:val="4"/>
    </w:pPr>
    <w:rPr>
      <w:b/>
      <w:sz w:val="20"/>
    </w:rPr>
  </w:style>
  <w:style w:type="paragraph" w:styleId="Titre6">
    <w:name w:val="heading 6"/>
    <w:basedOn w:val="Normal"/>
    <w:next w:val="Normal"/>
    <w:qFormat/>
    <w:rsid w:val="00946D32"/>
    <w:pPr>
      <w:numPr>
        <w:ilvl w:val="5"/>
        <w:numId w:val="6"/>
      </w:numPr>
      <w:outlineLvl w:val="5"/>
    </w:pPr>
    <w:rPr>
      <w:sz w:val="20"/>
      <w:u w:val="single"/>
    </w:rPr>
  </w:style>
  <w:style w:type="paragraph" w:styleId="Titre7">
    <w:name w:val="heading 7"/>
    <w:basedOn w:val="Normal"/>
    <w:next w:val="Normal"/>
    <w:qFormat/>
    <w:rsid w:val="00946D32"/>
    <w:pPr>
      <w:numPr>
        <w:ilvl w:val="6"/>
        <w:numId w:val="6"/>
      </w:numPr>
      <w:outlineLvl w:val="6"/>
    </w:pPr>
    <w:rPr>
      <w:i/>
      <w:sz w:val="20"/>
    </w:rPr>
  </w:style>
  <w:style w:type="paragraph" w:styleId="Titre8">
    <w:name w:val="heading 8"/>
    <w:basedOn w:val="Normal"/>
    <w:next w:val="Normal"/>
    <w:qFormat/>
    <w:rsid w:val="00946D32"/>
    <w:pPr>
      <w:numPr>
        <w:ilvl w:val="7"/>
        <w:numId w:val="6"/>
      </w:numPr>
      <w:outlineLvl w:val="7"/>
    </w:pPr>
    <w:rPr>
      <w:i/>
      <w:sz w:val="20"/>
    </w:rPr>
  </w:style>
  <w:style w:type="paragraph" w:styleId="Titre9">
    <w:name w:val="heading 9"/>
    <w:basedOn w:val="Normal"/>
    <w:next w:val="Normal"/>
    <w:qFormat/>
    <w:rsid w:val="00946D32"/>
    <w:pPr>
      <w:numPr>
        <w:ilvl w:val="8"/>
        <w:numId w:val="6"/>
      </w:numPr>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C7E5F"/>
    <w:pPr>
      <w:tabs>
        <w:tab w:val="center" w:pos="4536"/>
        <w:tab w:val="right" w:pos="9072"/>
      </w:tabs>
    </w:pPr>
  </w:style>
  <w:style w:type="paragraph" w:styleId="Liste">
    <w:name w:val="List"/>
    <w:basedOn w:val="Normal"/>
    <w:rsid w:val="005A335A"/>
    <w:pPr>
      <w:numPr>
        <w:numId w:val="1"/>
      </w:numPr>
      <w:tabs>
        <w:tab w:val="clear" w:pos="360"/>
        <w:tab w:val="left" w:pos="567"/>
      </w:tabs>
      <w:spacing w:before="120" w:line="288" w:lineRule="auto"/>
      <w:ind w:left="568" w:hanging="284"/>
      <w:contextualSpacing/>
      <w:jc w:val="left"/>
    </w:pPr>
  </w:style>
  <w:style w:type="paragraph" w:customStyle="1" w:styleId="En-tte1">
    <w:name w:val="En-tête1"/>
    <w:basedOn w:val="Normal"/>
    <w:link w:val="HeaderZchnZchn"/>
    <w:rsid w:val="00EC7E5F"/>
    <w:pPr>
      <w:tabs>
        <w:tab w:val="center" w:pos="4536"/>
        <w:tab w:val="right" w:pos="9072"/>
      </w:tabs>
      <w:spacing w:after="0"/>
      <w:jc w:val="left"/>
    </w:pPr>
    <w:rPr>
      <w:b/>
    </w:rPr>
  </w:style>
  <w:style w:type="character" w:styleId="Appelnotedebasdep">
    <w:name w:val="footnote reference"/>
    <w:aliases w:val="Appel note de bas de p,Footnote Reference/,Footnote,Footnote symbol,Style 12,(NECG) Footnote Reference,Style 124,o,fr,Style 13,FR,Style 17,Style 3,Appel note de bas de p + 11 pt,Italic,Appel note de bas de p1,Black,Bla"/>
    <w:uiPriority w:val="99"/>
    <w:rPr>
      <w:position w:val="6"/>
      <w:sz w:val="16"/>
    </w:rPr>
  </w:style>
  <w:style w:type="paragraph" w:styleId="Notedebasdepage">
    <w:name w:val="footnote text"/>
    <w:aliases w:val="ALTS FOOTNOTE,Footnote Text Char1,Footnote Text Char Char1,Footnote Text Char4 Char Char,Footnote Text Char1 Char1 Char1 Char,Footnote Text Char Char1 Char1 Char Char,Footnote Text Char1 Char1 Char1 Char Char Char1,DNV-FT,DN,f"/>
    <w:basedOn w:val="Normal"/>
    <w:link w:val="NotedebasdepageCar"/>
    <w:uiPriority w:val="99"/>
    <w:rPr>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Tabledesillustrations">
    <w:name w:val="table of figures"/>
    <w:basedOn w:val="Normal"/>
    <w:next w:val="Normal"/>
    <w:semiHidden/>
    <w:pPr>
      <w:ind w:left="400" w:hanging="400"/>
    </w:pPr>
    <w:rPr>
      <w:sz w:val="20"/>
      <w:lang w:val="de-DE"/>
    </w:rPr>
  </w:style>
  <w:style w:type="paragraph" w:styleId="Titre">
    <w:name w:val="Title"/>
    <w:basedOn w:val="Normal"/>
    <w:qFormat/>
    <w:rsid w:val="00EF1568"/>
    <w:pPr>
      <w:jc w:val="center"/>
    </w:pPr>
    <w:rPr>
      <w:b/>
      <w:caps/>
      <w:sz w:val="32"/>
      <w:lang w:val="de-DE"/>
    </w:rPr>
  </w:style>
  <w:style w:type="paragraph" w:customStyle="1" w:styleId="Box">
    <w:name w:val="Box"/>
    <w:basedOn w:val="Normal"/>
    <w:link w:val="BoxZchn1"/>
    <w:uiPriority w:val="99"/>
    <w:rsid w:val="009326A6"/>
    <w:pPr>
      <w:keepLines/>
      <w:pBdr>
        <w:top w:val="single" w:sz="12" w:space="4" w:color="auto"/>
        <w:left w:val="single" w:sz="12" w:space="4" w:color="auto"/>
        <w:bottom w:val="single" w:sz="12" w:space="4" w:color="auto"/>
        <w:right w:val="single" w:sz="12" w:space="4" w:color="auto"/>
      </w:pBdr>
    </w:pPr>
  </w:style>
  <w:style w:type="character" w:styleId="Lienhypertexte">
    <w:name w:val="Hyperlink"/>
    <w:rsid w:val="003C53D0"/>
    <w:rPr>
      <w:color w:val="0000FF"/>
      <w:u w:val="single"/>
    </w:rPr>
  </w:style>
  <w:style w:type="paragraph" w:styleId="Pieddepage">
    <w:name w:val="footer"/>
    <w:basedOn w:val="Normal"/>
    <w:link w:val="PieddepageCar"/>
    <w:uiPriority w:val="99"/>
    <w:rsid w:val="00EC7E5F"/>
    <w:pPr>
      <w:tabs>
        <w:tab w:val="center" w:pos="4536"/>
        <w:tab w:val="right" w:pos="9072"/>
      </w:tabs>
    </w:pPr>
  </w:style>
  <w:style w:type="character" w:customStyle="1" w:styleId="HeaderZchnZchn">
    <w:name w:val="Header Zchn Zchn"/>
    <w:link w:val="En-tte1"/>
    <w:rsid w:val="00745E92"/>
    <w:rPr>
      <w:rFonts w:ascii="Arial" w:hAnsi="Arial"/>
      <w:b/>
      <w:sz w:val="22"/>
      <w:lang w:val="nb-NO" w:eastAsia="de-DE" w:bidi="ar-SA"/>
    </w:rPr>
  </w:style>
  <w:style w:type="table" w:styleId="Grilledutableau">
    <w:name w:val="Table Grid"/>
    <w:basedOn w:val="TableauNormal"/>
    <w:rsid w:val="0066149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link w:val="NoteZchn"/>
    <w:rsid w:val="00DF343D"/>
    <w:rPr>
      <w:i/>
    </w:rPr>
  </w:style>
  <w:style w:type="character" w:customStyle="1" w:styleId="BoxZchn">
    <w:name w:val="Box Zchn"/>
    <w:uiPriority w:val="99"/>
    <w:rsid w:val="00FE6B2B"/>
    <w:rPr>
      <w:rFonts w:ascii="Arial" w:hAnsi="Arial"/>
      <w:color w:val="000000"/>
      <w:sz w:val="22"/>
      <w:lang w:val="en-GB" w:eastAsia="de-DE" w:bidi="ar-SA"/>
    </w:rPr>
  </w:style>
  <w:style w:type="character" w:customStyle="1" w:styleId="NoteZchn">
    <w:name w:val="Note Zchn"/>
    <w:link w:val="Note"/>
    <w:rsid w:val="00B7331C"/>
    <w:rPr>
      <w:rFonts w:ascii="Arial" w:hAnsi="Arial"/>
      <w:i/>
      <w:color w:val="000000"/>
      <w:sz w:val="22"/>
      <w:lang w:val="en-GB" w:eastAsia="de-DE" w:bidi="ar-SA"/>
    </w:rPr>
  </w:style>
  <w:style w:type="paragraph" w:customStyle="1" w:styleId="Break">
    <w:name w:val="Break"/>
    <w:basedOn w:val="Titre2"/>
    <w:next w:val="Normal"/>
    <w:link w:val="BreakZchn"/>
    <w:rsid w:val="005A6F13"/>
    <w:pPr>
      <w:numPr>
        <w:ilvl w:val="0"/>
        <w:numId w:val="0"/>
      </w:numPr>
      <w:tabs>
        <w:tab w:val="clear" w:pos="1419"/>
        <w:tab w:val="num" w:pos="993"/>
      </w:tabs>
      <w:spacing w:before="200"/>
    </w:pPr>
  </w:style>
  <w:style w:type="character" w:customStyle="1" w:styleId="Titre1Car">
    <w:name w:val="Titre 1 Car"/>
    <w:link w:val="Titre1"/>
    <w:rsid w:val="00FE6B2B"/>
    <w:rPr>
      <w:rFonts w:ascii="Arial" w:hAnsi="Arial" w:cs="Arial"/>
      <w:b/>
      <w:bCs/>
      <w:color w:val="000000"/>
      <w:kern w:val="32"/>
      <w:sz w:val="28"/>
      <w:szCs w:val="32"/>
      <w:lang w:val="en-GB" w:eastAsia="de-DE"/>
    </w:rPr>
  </w:style>
  <w:style w:type="character" w:customStyle="1" w:styleId="Titre2Car">
    <w:name w:val="Titre 2 Car"/>
    <w:link w:val="Titre2"/>
    <w:rsid w:val="00A96694"/>
    <w:rPr>
      <w:rFonts w:ascii="Arial" w:hAnsi="Arial" w:cs="Arial"/>
      <w:b/>
      <w:bCs/>
      <w:color w:val="000000"/>
      <w:kern w:val="32"/>
      <w:sz w:val="24"/>
      <w:szCs w:val="24"/>
      <w:lang w:val="en-GB" w:eastAsia="de-DE"/>
    </w:rPr>
  </w:style>
  <w:style w:type="character" w:customStyle="1" w:styleId="BreakZchn">
    <w:name w:val="Break Zchn"/>
    <w:basedOn w:val="Titre2Car"/>
    <w:link w:val="Break"/>
    <w:rsid w:val="005A6F13"/>
    <w:rPr>
      <w:rFonts w:ascii="Arial" w:hAnsi="Arial" w:cs="Arial"/>
      <w:b/>
      <w:bCs/>
      <w:color w:val="000000"/>
      <w:kern w:val="32"/>
      <w:sz w:val="24"/>
      <w:szCs w:val="24"/>
      <w:lang w:val="en-GB" w:eastAsia="de-DE"/>
    </w:rPr>
  </w:style>
  <w:style w:type="paragraph" w:customStyle="1" w:styleId="ABCList">
    <w:name w:val="ABC List"/>
    <w:basedOn w:val="Normal"/>
    <w:rsid w:val="00FC71E1"/>
    <w:pPr>
      <w:numPr>
        <w:numId w:val="3"/>
      </w:numPr>
      <w:tabs>
        <w:tab w:val="left" w:pos="709"/>
      </w:tabs>
      <w:ind w:left="709" w:hanging="357"/>
      <w:contextualSpacing/>
    </w:pPr>
  </w:style>
  <w:style w:type="paragraph" w:styleId="Corpsdetexte">
    <w:name w:val="Body Text"/>
    <w:basedOn w:val="Normal"/>
    <w:rsid w:val="00854928"/>
    <w:pPr>
      <w:overflowPunct w:val="0"/>
      <w:autoSpaceDE w:val="0"/>
      <w:autoSpaceDN w:val="0"/>
      <w:adjustRightInd w:val="0"/>
      <w:jc w:val="left"/>
      <w:textAlignment w:val="baseline"/>
    </w:pPr>
    <w:rPr>
      <w:rFonts w:ascii="Times New Roman" w:hAnsi="Times New Roman"/>
      <w:color w:val="auto"/>
      <w:sz w:val="20"/>
      <w:lang w:val="nl" w:eastAsia="nl-NL"/>
    </w:rPr>
  </w:style>
  <w:style w:type="character" w:customStyle="1" w:styleId="BoxZchn1">
    <w:name w:val="Box Zchn1"/>
    <w:link w:val="Box"/>
    <w:uiPriority w:val="99"/>
    <w:rsid w:val="002E6A8A"/>
    <w:rPr>
      <w:rFonts w:ascii="Arial" w:hAnsi="Arial"/>
      <w:color w:val="000000"/>
      <w:sz w:val="22"/>
      <w:lang w:val="en-GB" w:eastAsia="de-DE" w:bidi="ar-SA"/>
    </w:rPr>
  </w:style>
  <w:style w:type="paragraph" w:styleId="TM1">
    <w:name w:val="toc 1"/>
    <w:basedOn w:val="Titre1"/>
    <w:next w:val="Normal"/>
    <w:autoRedefine/>
    <w:semiHidden/>
    <w:rsid w:val="005A4E11"/>
    <w:pPr>
      <w:keepNext w:val="0"/>
      <w:keepLines w:val="0"/>
      <w:widowControl w:val="0"/>
      <w:tabs>
        <w:tab w:val="num" w:pos="28"/>
        <w:tab w:val="right" w:leader="dot" w:pos="10042"/>
      </w:tabs>
      <w:autoSpaceDE w:val="0"/>
      <w:autoSpaceDN w:val="0"/>
      <w:spacing w:before="60" w:after="0"/>
      <w:ind w:left="33" w:right="34" w:hanging="28"/>
      <w:contextualSpacing w:val="0"/>
      <w:outlineLvl w:val="9"/>
    </w:pPr>
    <w:rPr>
      <w:bCs w:val="0"/>
      <w:color w:val="auto"/>
      <w:kern w:val="0"/>
      <w:sz w:val="20"/>
      <w:szCs w:val="22"/>
      <w:lang w:val="fi-FI" w:eastAsia="nl-NL"/>
    </w:rPr>
  </w:style>
  <w:style w:type="character" w:customStyle="1" w:styleId="HeaderZchn">
    <w:name w:val="Header Zchn"/>
    <w:link w:val="En-tte11"/>
    <w:rsid w:val="00284949"/>
    <w:rPr>
      <w:rFonts w:ascii="Arial" w:hAnsi="Arial"/>
      <w:b/>
      <w:sz w:val="22"/>
      <w:lang w:val="nb-NO"/>
    </w:rPr>
  </w:style>
  <w:style w:type="paragraph" w:customStyle="1" w:styleId="SE">
    <w:name w:val="SE"/>
    <w:basedOn w:val="Normal"/>
    <w:rsid w:val="002C539C"/>
    <w:pPr>
      <w:spacing w:after="0" w:line="240" w:lineRule="auto"/>
      <w:ind w:right="283"/>
      <w:jc w:val="left"/>
    </w:pPr>
    <w:rPr>
      <w:color w:val="auto"/>
    </w:rPr>
  </w:style>
  <w:style w:type="paragraph" w:customStyle="1" w:styleId="123-List">
    <w:name w:val="123 - List"/>
    <w:basedOn w:val="Normal"/>
    <w:rsid w:val="00937951"/>
    <w:pPr>
      <w:numPr>
        <w:numId w:val="2"/>
      </w:numPr>
      <w:tabs>
        <w:tab w:val="left" w:pos="567"/>
      </w:tabs>
      <w:spacing w:after="120"/>
      <w:ind w:left="567" w:hanging="425"/>
      <w:contextualSpacing/>
    </w:pPr>
  </w:style>
  <w:style w:type="paragraph" w:customStyle="1" w:styleId="Kopfzeile1">
    <w:name w:val="Kopfzeile1"/>
    <w:basedOn w:val="Normal"/>
    <w:rsid w:val="00133C0A"/>
    <w:pPr>
      <w:tabs>
        <w:tab w:val="center" w:pos="4536"/>
        <w:tab w:val="right" w:pos="9072"/>
      </w:tabs>
      <w:spacing w:after="0"/>
      <w:jc w:val="left"/>
    </w:pPr>
    <w:rPr>
      <w:b/>
    </w:rPr>
  </w:style>
  <w:style w:type="paragraph" w:styleId="Textedebulles">
    <w:name w:val="Balloon Text"/>
    <w:basedOn w:val="Normal"/>
    <w:link w:val="TextedebullesCar"/>
    <w:rsid w:val="00BC14EF"/>
    <w:pPr>
      <w:spacing w:after="0" w:line="240" w:lineRule="auto"/>
    </w:pPr>
    <w:rPr>
      <w:rFonts w:ascii="Tahoma" w:hAnsi="Tahoma" w:cs="Tahoma"/>
      <w:sz w:val="16"/>
      <w:szCs w:val="16"/>
    </w:rPr>
  </w:style>
  <w:style w:type="character" w:customStyle="1" w:styleId="TextedebullesCar">
    <w:name w:val="Texte de bulles Car"/>
    <w:link w:val="Textedebulles"/>
    <w:rsid w:val="00BC14EF"/>
    <w:rPr>
      <w:rFonts w:ascii="Tahoma" w:hAnsi="Tahoma" w:cs="Tahoma"/>
      <w:color w:val="000000"/>
      <w:sz w:val="16"/>
      <w:szCs w:val="16"/>
      <w:lang w:val="en-GB"/>
    </w:rPr>
  </w:style>
  <w:style w:type="paragraph" w:styleId="Textebrut">
    <w:name w:val="Plain Text"/>
    <w:basedOn w:val="Normal"/>
    <w:link w:val="TextebrutCar"/>
    <w:uiPriority w:val="99"/>
    <w:unhideWhenUsed/>
    <w:rsid w:val="008F57BE"/>
    <w:pPr>
      <w:spacing w:after="0" w:line="240" w:lineRule="auto"/>
      <w:jc w:val="left"/>
    </w:pPr>
    <w:rPr>
      <w:rFonts w:ascii="Calibri" w:eastAsia="Calibri" w:hAnsi="Calibri"/>
      <w:color w:val="auto"/>
      <w:szCs w:val="21"/>
      <w:lang w:val="de-DE" w:eastAsia="en-US"/>
    </w:rPr>
  </w:style>
  <w:style w:type="character" w:customStyle="1" w:styleId="TextebrutCar">
    <w:name w:val="Texte brut Car"/>
    <w:link w:val="Textebrut"/>
    <w:uiPriority w:val="99"/>
    <w:rsid w:val="008F57BE"/>
    <w:rPr>
      <w:rFonts w:ascii="Calibri" w:eastAsia="Calibri" w:hAnsi="Calibri"/>
      <w:sz w:val="22"/>
      <w:szCs w:val="21"/>
      <w:lang w:eastAsia="en-US"/>
    </w:rPr>
  </w:style>
  <w:style w:type="paragraph" w:customStyle="1" w:styleId="En-tte11">
    <w:name w:val="En-tête11"/>
    <w:basedOn w:val="En-tte"/>
    <w:link w:val="HeaderZchn"/>
    <w:rsid w:val="00DC0936"/>
    <w:pPr>
      <w:spacing w:before="60" w:after="0"/>
      <w:ind w:left="57"/>
      <w:jc w:val="left"/>
    </w:pPr>
    <w:rPr>
      <w:b/>
      <w:color w:val="auto"/>
      <w:lang w:val="nb-NO" w:eastAsia="fr-FR"/>
    </w:rPr>
  </w:style>
  <w:style w:type="paragraph" w:customStyle="1" w:styleId="En-tte2">
    <w:name w:val="En-tête2"/>
    <w:basedOn w:val="Normal"/>
    <w:rsid w:val="00C3288C"/>
    <w:pPr>
      <w:tabs>
        <w:tab w:val="center" w:pos="4536"/>
        <w:tab w:val="right" w:pos="9072"/>
      </w:tabs>
      <w:spacing w:after="0"/>
      <w:jc w:val="left"/>
    </w:pPr>
    <w:rPr>
      <w:b/>
    </w:rPr>
  </w:style>
  <w:style w:type="paragraph" w:styleId="Paragraphedeliste">
    <w:name w:val="List Paragraph"/>
    <w:basedOn w:val="Normal"/>
    <w:uiPriority w:val="34"/>
    <w:qFormat/>
    <w:rsid w:val="005C5263"/>
    <w:pPr>
      <w:ind w:left="720"/>
      <w:contextualSpacing/>
    </w:pPr>
  </w:style>
  <w:style w:type="paragraph" w:styleId="NormalWeb">
    <w:name w:val="Normal (Web)"/>
    <w:basedOn w:val="Normal"/>
    <w:uiPriority w:val="99"/>
    <w:unhideWhenUsed/>
    <w:rsid w:val="00C2214B"/>
    <w:pPr>
      <w:spacing w:before="100" w:beforeAutospacing="1" w:afterAutospacing="1" w:line="240" w:lineRule="auto"/>
      <w:jc w:val="left"/>
    </w:pPr>
    <w:rPr>
      <w:rFonts w:ascii="Times New Roman" w:hAnsi="Times New Roman"/>
      <w:color w:val="auto"/>
      <w:sz w:val="24"/>
      <w:szCs w:val="24"/>
      <w:lang w:val="ru-RU" w:eastAsia="ru-RU"/>
    </w:rPr>
  </w:style>
  <w:style w:type="paragraph" w:customStyle="1" w:styleId="En-tte3">
    <w:name w:val="En-tête3"/>
    <w:basedOn w:val="Normal"/>
    <w:rsid w:val="004909A1"/>
    <w:pPr>
      <w:tabs>
        <w:tab w:val="center" w:pos="4536"/>
        <w:tab w:val="right" w:pos="9072"/>
      </w:tabs>
      <w:spacing w:after="0"/>
      <w:jc w:val="left"/>
    </w:pPr>
    <w:rPr>
      <w:rFonts w:cs="Arial"/>
      <w:b/>
    </w:rPr>
  </w:style>
  <w:style w:type="character" w:customStyle="1" w:styleId="En-tteCar">
    <w:name w:val="En-tête Car"/>
    <w:basedOn w:val="Policepardfaut"/>
    <w:link w:val="En-tte"/>
    <w:uiPriority w:val="99"/>
    <w:rsid w:val="006A52EF"/>
    <w:rPr>
      <w:rFonts w:ascii="Arial" w:hAnsi="Arial"/>
      <w:color w:val="000000"/>
      <w:sz w:val="22"/>
      <w:lang w:val="en-GB" w:eastAsia="de-DE"/>
    </w:rPr>
  </w:style>
  <w:style w:type="character" w:customStyle="1" w:styleId="PieddepageCar">
    <w:name w:val="Pied de page Car"/>
    <w:basedOn w:val="Policepardfaut"/>
    <w:link w:val="Pieddepage"/>
    <w:uiPriority w:val="99"/>
    <w:rsid w:val="006A52EF"/>
    <w:rPr>
      <w:rFonts w:ascii="Arial" w:hAnsi="Arial"/>
      <w:color w:val="000000"/>
      <w:sz w:val="22"/>
      <w:lang w:val="en-GB" w:eastAsia="de-DE"/>
    </w:rPr>
  </w:style>
  <w:style w:type="character" w:customStyle="1" w:styleId="NotedebasdepageCar">
    <w:name w:val="Note de bas de page Car"/>
    <w:aliases w:val="ALTS FOOTNOTE Car,Footnote Text Char1 Car,Footnote Text Char Char1 Car,Footnote Text Char4 Char Char Car,Footnote Text Char1 Char1 Char1 Char Car,Footnote Text Char Char1 Char1 Char Char Car,DNV-FT Car,DN Car,f Car"/>
    <w:basedOn w:val="Policepardfaut"/>
    <w:link w:val="Notedebasdepage"/>
    <w:uiPriority w:val="99"/>
    <w:rsid w:val="001E334A"/>
    <w:rPr>
      <w:rFonts w:ascii="Arial" w:hAnsi="Arial"/>
      <w:color w:val="000000"/>
      <w:lang w:val="en-GB" w:eastAsia="de-DE"/>
    </w:rPr>
  </w:style>
  <w:style w:type="paragraph" w:customStyle="1" w:styleId="bodyChar">
    <w:name w:val="body Char"/>
    <w:basedOn w:val="Normal"/>
    <w:link w:val="bodyCharCar"/>
    <w:rsid w:val="00A41B48"/>
    <w:pPr>
      <w:spacing w:after="0" w:line="360" w:lineRule="auto"/>
    </w:pPr>
    <w:rPr>
      <w:color w:val="auto"/>
      <w:szCs w:val="24"/>
      <w:lang w:val="en-US" w:eastAsia="en-US"/>
    </w:rPr>
  </w:style>
  <w:style w:type="character" w:customStyle="1" w:styleId="bodyCharCar">
    <w:name w:val="body Char Car"/>
    <w:link w:val="bodyChar"/>
    <w:rsid w:val="00A41B48"/>
    <w:rPr>
      <w:rFonts w:ascii="Arial" w:hAnsi="Arial"/>
      <w:sz w:val="22"/>
      <w:szCs w:val="24"/>
      <w:lang w:val="en-US" w:eastAsia="en-US"/>
    </w:rPr>
  </w:style>
  <w:style w:type="paragraph" w:styleId="Sansinterligne">
    <w:name w:val="No Spacing"/>
    <w:uiPriority w:val="1"/>
    <w:qFormat/>
    <w:rsid w:val="00922EE3"/>
    <w:rPr>
      <w:rFonts w:ascii="Arial" w:eastAsiaTheme="minorHAnsi" w:hAnsi="Arial"/>
      <w:sz w:val="24"/>
      <w:szCs w:val="24"/>
      <w:lang w:val="en-GB" w:eastAsia="en-US"/>
    </w:rPr>
  </w:style>
  <w:style w:type="character" w:styleId="Marquedecommentaire">
    <w:name w:val="annotation reference"/>
    <w:basedOn w:val="Policepardfaut"/>
    <w:uiPriority w:val="99"/>
    <w:rsid w:val="00D85E6A"/>
    <w:rPr>
      <w:sz w:val="16"/>
      <w:szCs w:val="16"/>
    </w:rPr>
  </w:style>
  <w:style w:type="paragraph" w:styleId="Commentaire">
    <w:name w:val="annotation text"/>
    <w:basedOn w:val="Normal"/>
    <w:link w:val="CommentaireCar"/>
    <w:uiPriority w:val="99"/>
    <w:rsid w:val="00D85E6A"/>
    <w:pPr>
      <w:spacing w:line="240" w:lineRule="auto"/>
    </w:pPr>
    <w:rPr>
      <w:sz w:val="20"/>
    </w:rPr>
  </w:style>
  <w:style w:type="character" w:customStyle="1" w:styleId="CommentaireCar">
    <w:name w:val="Commentaire Car"/>
    <w:basedOn w:val="Policepardfaut"/>
    <w:link w:val="Commentaire"/>
    <w:uiPriority w:val="99"/>
    <w:rsid w:val="00D85E6A"/>
    <w:rPr>
      <w:rFonts w:ascii="Arial" w:hAnsi="Arial"/>
      <w:color w:val="000000"/>
      <w:lang w:val="en-GB" w:eastAsia="de-DE"/>
    </w:rPr>
  </w:style>
  <w:style w:type="paragraph" w:styleId="Objetducommentaire">
    <w:name w:val="annotation subject"/>
    <w:basedOn w:val="Commentaire"/>
    <w:next w:val="Commentaire"/>
    <w:link w:val="ObjetducommentaireCar"/>
    <w:rsid w:val="00D85E6A"/>
    <w:rPr>
      <w:b/>
      <w:bCs/>
    </w:rPr>
  </w:style>
  <w:style w:type="character" w:customStyle="1" w:styleId="ObjetducommentaireCar">
    <w:name w:val="Objet du commentaire Car"/>
    <w:basedOn w:val="CommentaireCar"/>
    <w:link w:val="Objetducommentaire"/>
    <w:rsid w:val="00D85E6A"/>
    <w:rPr>
      <w:rFonts w:ascii="Arial" w:hAnsi="Arial"/>
      <w:b/>
      <w:bCs/>
      <w:color w:val="000000"/>
      <w:lang w:val="en-GB" w:eastAsia="de-DE"/>
    </w:rPr>
  </w:style>
  <w:style w:type="character" w:styleId="lev">
    <w:name w:val="Strong"/>
    <w:basedOn w:val="Policepardfaut"/>
    <w:uiPriority w:val="22"/>
    <w:qFormat/>
    <w:rsid w:val="00252C53"/>
    <w:rPr>
      <w:b/>
      <w:bCs/>
    </w:rPr>
  </w:style>
  <w:style w:type="paragraph" w:customStyle="1" w:styleId="WGNNA-text">
    <w:name w:val="WGNNA-text"/>
    <w:basedOn w:val="Normal"/>
    <w:rsid w:val="00E414C8"/>
    <w:pPr>
      <w:spacing w:before="120" w:after="120" w:line="240" w:lineRule="auto"/>
      <w:ind w:left="1134"/>
      <w:jc w:val="left"/>
    </w:pPr>
    <w:rPr>
      <w:color w:val="auto"/>
      <w:sz w:val="20"/>
      <w:lang w:val="en-US" w:eastAsia="en-US"/>
    </w:rPr>
  </w:style>
  <w:style w:type="character" w:styleId="Accentuation">
    <w:name w:val="Emphasis"/>
    <w:basedOn w:val="Policepardfaut"/>
    <w:uiPriority w:val="20"/>
    <w:qFormat/>
    <w:rsid w:val="009F6B83"/>
    <w:rPr>
      <w:i/>
      <w:iCs/>
    </w:rPr>
  </w:style>
  <w:style w:type="character" w:styleId="Lienhypertextesuivivisit">
    <w:name w:val="FollowedHyperlink"/>
    <w:basedOn w:val="Policepardfaut"/>
    <w:unhideWhenUsed/>
    <w:rsid w:val="00F544FA"/>
    <w:rPr>
      <w:color w:val="800080" w:themeColor="followedHyperlink"/>
      <w:u w:val="single"/>
    </w:rPr>
  </w:style>
  <w:style w:type="paragraph" w:customStyle="1" w:styleId="List2">
    <w:name w:val="List2"/>
    <w:basedOn w:val="Normal"/>
    <w:rsid w:val="006F7F03"/>
    <w:pPr>
      <w:numPr>
        <w:numId w:val="4"/>
      </w:numPr>
      <w:tabs>
        <w:tab w:val="left" w:pos="567"/>
      </w:tabs>
      <w:overflowPunct w:val="0"/>
      <w:autoSpaceDE w:val="0"/>
      <w:autoSpaceDN w:val="0"/>
      <w:adjustRightInd w:val="0"/>
      <w:spacing w:before="60" w:after="60"/>
      <w:contextualSpacing/>
      <w:jc w:val="left"/>
      <w:textAlignment w:val="baseline"/>
    </w:pPr>
    <w:rPr>
      <w:rFonts w:cs="Arial"/>
      <w:color w:val="auto"/>
      <w:szCs w:val="22"/>
    </w:rPr>
  </w:style>
  <w:style w:type="paragraph" w:customStyle="1" w:styleId="berarbeitung1">
    <w:name w:val="Überarbeitung1"/>
    <w:hidden/>
    <w:uiPriority w:val="99"/>
    <w:semiHidden/>
    <w:rsid w:val="000D667E"/>
    <w:rPr>
      <w:rFonts w:ascii="Arial" w:hAnsi="Arial"/>
      <w:lang w:val="en-GB" w:eastAsia="nl-NL"/>
    </w:rPr>
  </w:style>
  <w:style w:type="paragraph" w:customStyle="1" w:styleId="TableList">
    <w:name w:val="Table List"/>
    <w:basedOn w:val="List2"/>
    <w:rsid w:val="00092801"/>
    <w:pPr>
      <w:numPr>
        <w:numId w:val="5"/>
      </w:numPr>
      <w:tabs>
        <w:tab w:val="num" w:pos="1778"/>
      </w:tabs>
      <w:spacing w:line="288" w:lineRule="auto"/>
      <w:ind w:left="1778"/>
    </w:pPr>
  </w:style>
  <w:style w:type="paragraph" w:customStyle="1" w:styleId="Liste1">
    <w:name w:val="Liste1"/>
    <w:basedOn w:val="Normal"/>
    <w:rsid w:val="00092801"/>
    <w:pPr>
      <w:tabs>
        <w:tab w:val="num" w:pos="502"/>
      </w:tabs>
      <w:overflowPunct w:val="0"/>
      <w:autoSpaceDE w:val="0"/>
      <w:autoSpaceDN w:val="0"/>
      <w:adjustRightInd w:val="0"/>
      <w:spacing w:before="60" w:after="60" w:line="288" w:lineRule="auto"/>
      <w:ind w:left="502" w:hanging="360"/>
      <w:contextualSpacing/>
      <w:jc w:val="left"/>
      <w:textAlignment w:val="baseline"/>
    </w:pPr>
    <w:rPr>
      <w:rFonts w:cs="Arial"/>
      <w:color w:val="auto"/>
      <w:szCs w:val="22"/>
    </w:rPr>
  </w:style>
  <w:style w:type="paragraph" w:customStyle="1" w:styleId="Default">
    <w:name w:val="Default"/>
    <w:rsid w:val="00FB201B"/>
    <w:pPr>
      <w:autoSpaceDE w:val="0"/>
      <w:autoSpaceDN w:val="0"/>
      <w:adjustRightInd w:val="0"/>
    </w:pPr>
    <w:rPr>
      <w:rFonts w:ascii="Calibri" w:hAnsi="Calibri" w:cs="Calibri"/>
      <w:color w:val="000000"/>
      <w:sz w:val="24"/>
      <w:szCs w:val="24"/>
    </w:rPr>
  </w:style>
  <w:style w:type="character" w:customStyle="1" w:styleId="ECCHLyellow">
    <w:name w:val="ECC HL yellow"/>
    <w:basedOn w:val="Policepardfaut"/>
    <w:uiPriority w:val="1"/>
    <w:qFormat/>
    <w:rsid w:val="00DC2A95"/>
    <w:rPr>
      <w:i w:val="0"/>
      <w:bdr w:val="none" w:sz="0" w:space="0" w:color="auto"/>
      <w:shd w:val="clear" w:color="auto" w:fill="FFFF00"/>
      <w:lang w:val="en-GB"/>
    </w:rPr>
  </w:style>
  <w:style w:type="character" w:customStyle="1" w:styleId="hps">
    <w:name w:val="hps"/>
    <w:basedOn w:val="Policepardfaut"/>
    <w:rsid w:val="00FA4F83"/>
  </w:style>
  <w:style w:type="paragraph" w:customStyle="1" w:styleId="ECCBulletsLv1">
    <w:name w:val="ECC Bullets Lv1"/>
    <w:basedOn w:val="Normal"/>
    <w:qFormat/>
    <w:rsid w:val="00602F7F"/>
    <w:pPr>
      <w:numPr>
        <w:numId w:val="8"/>
      </w:numPr>
      <w:tabs>
        <w:tab w:val="left" w:pos="340"/>
      </w:tabs>
      <w:spacing w:before="60" w:after="0" w:line="240" w:lineRule="auto"/>
      <w:ind w:left="340" w:hanging="340"/>
    </w:pPr>
    <w:rPr>
      <w:rFonts w:eastAsia="Calibri"/>
      <w:color w:val="auto"/>
      <w:sz w:val="20"/>
      <w:szCs w:val="22"/>
      <w:lang w:eastAsia="en-US"/>
    </w:rPr>
  </w:style>
  <w:style w:type="paragraph" w:customStyle="1" w:styleId="ECCFootnote">
    <w:name w:val="ECC Footnote"/>
    <w:basedOn w:val="Normal"/>
    <w:autoRedefine/>
    <w:rsid w:val="00646DFA"/>
    <w:pPr>
      <w:spacing w:after="0" w:line="240" w:lineRule="auto"/>
      <w:ind w:left="454" w:hanging="454"/>
      <w:jc w:val="left"/>
    </w:pPr>
    <w:rPr>
      <w:color w:val="auto"/>
      <w:sz w:val="16"/>
      <w:szCs w:val="24"/>
      <w:lang w:val="en-US" w:eastAsia="en-US"/>
    </w:rPr>
  </w:style>
  <w:style w:type="character" w:customStyle="1" w:styleId="ECCParagraph">
    <w:name w:val="ECC Paragraph"/>
    <w:basedOn w:val="Policepardfaut"/>
    <w:qFormat/>
    <w:rsid w:val="00042FDB"/>
    <w:rPr>
      <w:rFonts w:ascii="Arial" w:hAnsi="Arial" w:cs="Arial" w:hint="default"/>
      <w:bdr w:val="none" w:sz="0" w:space="0" w:color="auto" w:frame="1"/>
    </w:rPr>
  </w:style>
  <w:style w:type="paragraph" w:styleId="Retraitcorpsdetexte2">
    <w:name w:val="Body Text Indent 2"/>
    <w:basedOn w:val="Normal"/>
    <w:link w:val="Retraitcorpsdetexte2Car"/>
    <w:semiHidden/>
    <w:unhideWhenUsed/>
    <w:rsid w:val="00CE0CAC"/>
    <w:pPr>
      <w:spacing w:after="120" w:line="480" w:lineRule="auto"/>
      <w:ind w:left="283"/>
    </w:pPr>
  </w:style>
  <w:style w:type="character" w:customStyle="1" w:styleId="Retraitcorpsdetexte2Car">
    <w:name w:val="Retrait corps de texte 2 Car"/>
    <w:basedOn w:val="Policepardfaut"/>
    <w:link w:val="Retraitcorpsdetexte2"/>
    <w:semiHidden/>
    <w:rsid w:val="00CE0CAC"/>
    <w:rPr>
      <w:rFonts w:ascii="Arial" w:hAnsi="Arial"/>
      <w:color w:val="000000"/>
      <w:sz w:val="22"/>
      <w:lang w:val="en-GB" w:eastAsia="de-DE"/>
    </w:rPr>
  </w:style>
  <w:style w:type="character" w:customStyle="1" w:styleId="ECCParagraphZchn">
    <w:name w:val="ECC Paragraph Zchn"/>
    <w:basedOn w:val="Policepardfaut"/>
    <w:rsid w:val="00F67485"/>
    <w:rPr>
      <w:rFonts w:ascii="Arial" w:eastAsia="Calibri" w:hAnsi="Arial"/>
      <w:szCs w:val="22"/>
      <w:lang w:val="en-GB" w:eastAsia="en-US"/>
    </w:rPr>
  </w:style>
  <w:style w:type="paragraph" w:customStyle="1" w:styleId="coverpageReporttitledescription">
    <w:name w:val="cover page 'Report title/description'"/>
    <w:rsid w:val="00C664A1"/>
    <w:pPr>
      <w:keepLines/>
      <w:spacing w:before="1800" w:after="60" w:line="288" w:lineRule="auto"/>
      <w:ind w:left="3402"/>
      <w:contextualSpacing/>
      <w:jc w:val="both"/>
      <w:textboxTightWrap w:val="firstLineOnly"/>
    </w:pPr>
    <w:rPr>
      <w:rFonts w:ascii="Arial" w:hAnsi="Arial"/>
      <w:sz w:val="24"/>
      <w:lang w:val="da-DK" w:eastAsia="en-US"/>
    </w:rPr>
  </w:style>
  <w:style w:type="paragraph" w:customStyle="1" w:styleId="Paragraphedeliste1">
    <w:name w:val="Paragraphe de liste1"/>
    <w:basedOn w:val="Normal"/>
    <w:rsid w:val="00C93A5B"/>
    <w:pPr>
      <w:suppressAutoHyphens/>
      <w:ind w:left="720"/>
      <w:contextualSpacing/>
    </w:pPr>
    <w:rPr>
      <w:kern w:val="1"/>
    </w:rPr>
  </w:style>
  <w:style w:type="paragraph" w:customStyle="1" w:styleId="Textebrut1">
    <w:name w:val="Texte brut1"/>
    <w:basedOn w:val="Normal"/>
    <w:rsid w:val="00697451"/>
    <w:pPr>
      <w:suppressAutoHyphens/>
      <w:spacing w:after="0" w:line="240" w:lineRule="auto"/>
      <w:jc w:val="left"/>
    </w:pPr>
    <w:rPr>
      <w:rFonts w:ascii="Calibri" w:eastAsia="Calibri" w:hAnsi="Calibri"/>
      <w:color w:val="00000A"/>
      <w:kern w:val="1"/>
      <w:szCs w:val="21"/>
      <w:lang w:val="de-DE" w:eastAsia="en-US"/>
    </w:rPr>
  </w:style>
  <w:style w:type="character" w:customStyle="1" w:styleId="ECCHLbold">
    <w:name w:val="ECC HL bold"/>
    <w:basedOn w:val="Policepardfaut"/>
    <w:uiPriority w:val="1"/>
    <w:qFormat/>
    <w:rsid w:val="00284B2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
      <w:bodyDiv w:val="1"/>
      <w:marLeft w:val="0"/>
      <w:marRight w:val="0"/>
      <w:marTop w:val="0"/>
      <w:marBottom w:val="0"/>
      <w:divBdr>
        <w:top w:val="none" w:sz="0" w:space="0" w:color="auto"/>
        <w:left w:val="none" w:sz="0" w:space="0" w:color="auto"/>
        <w:bottom w:val="none" w:sz="0" w:space="0" w:color="auto"/>
        <w:right w:val="none" w:sz="0" w:space="0" w:color="auto"/>
      </w:divBdr>
    </w:div>
    <w:div w:id="32507001">
      <w:bodyDiv w:val="1"/>
      <w:marLeft w:val="0"/>
      <w:marRight w:val="0"/>
      <w:marTop w:val="0"/>
      <w:marBottom w:val="0"/>
      <w:divBdr>
        <w:top w:val="none" w:sz="0" w:space="0" w:color="auto"/>
        <w:left w:val="none" w:sz="0" w:space="0" w:color="auto"/>
        <w:bottom w:val="none" w:sz="0" w:space="0" w:color="auto"/>
        <w:right w:val="none" w:sz="0" w:space="0" w:color="auto"/>
      </w:divBdr>
    </w:div>
    <w:div w:id="37515166">
      <w:bodyDiv w:val="1"/>
      <w:marLeft w:val="0"/>
      <w:marRight w:val="0"/>
      <w:marTop w:val="0"/>
      <w:marBottom w:val="0"/>
      <w:divBdr>
        <w:top w:val="none" w:sz="0" w:space="0" w:color="auto"/>
        <w:left w:val="none" w:sz="0" w:space="0" w:color="auto"/>
        <w:bottom w:val="none" w:sz="0" w:space="0" w:color="auto"/>
        <w:right w:val="none" w:sz="0" w:space="0" w:color="auto"/>
      </w:divBdr>
    </w:div>
    <w:div w:id="64375730">
      <w:bodyDiv w:val="1"/>
      <w:marLeft w:val="0"/>
      <w:marRight w:val="0"/>
      <w:marTop w:val="0"/>
      <w:marBottom w:val="0"/>
      <w:divBdr>
        <w:top w:val="none" w:sz="0" w:space="0" w:color="auto"/>
        <w:left w:val="none" w:sz="0" w:space="0" w:color="auto"/>
        <w:bottom w:val="none" w:sz="0" w:space="0" w:color="auto"/>
        <w:right w:val="none" w:sz="0" w:space="0" w:color="auto"/>
      </w:divBdr>
    </w:div>
    <w:div w:id="113523355">
      <w:bodyDiv w:val="1"/>
      <w:marLeft w:val="0"/>
      <w:marRight w:val="0"/>
      <w:marTop w:val="0"/>
      <w:marBottom w:val="0"/>
      <w:divBdr>
        <w:top w:val="none" w:sz="0" w:space="0" w:color="auto"/>
        <w:left w:val="none" w:sz="0" w:space="0" w:color="auto"/>
        <w:bottom w:val="none" w:sz="0" w:space="0" w:color="auto"/>
        <w:right w:val="none" w:sz="0" w:space="0" w:color="auto"/>
      </w:divBdr>
    </w:div>
    <w:div w:id="121771137">
      <w:bodyDiv w:val="1"/>
      <w:marLeft w:val="0"/>
      <w:marRight w:val="0"/>
      <w:marTop w:val="0"/>
      <w:marBottom w:val="0"/>
      <w:divBdr>
        <w:top w:val="none" w:sz="0" w:space="0" w:color="auto"/>
        <w:left w:val="none" w:sz="0" w:space="0" w:color="auto"/>
        <w:bottom w:val="none" w:sz="0" w:space="0" w:color="auto"/>
        <w:right w:val="none" w:sz="0" w:space="0" w:color="auto"/>
      </w:divBdr>
    </w:div>
    <w:div w:id="134153212">
      <w:bodyDiv w:val="1"/>
      <w:marLeft w:val="0"/>
      <w:marRight w:val="0"/>
      <w:marTop w:val="0"/>
      <w:marBottom w:val="0"/>
      <w:divBdr>
        <w:top w:val="none" w:sz="0" w:space="0" w:color="auto"/>
        <w:left w:val="none" w:sz="0" w:space="0" w:color="auto"/>
        <w:bottom w:val="none" w:sz="0" w:space="0" w:color="auto"/>
        <w:right w:val="none" w:sz="0" w:space="0" w:color="auto"/>
      </w:divBdr>
    </w:div>
    <w:div w:id="137722264">
      <w:bodyDiv w:val="1"/>
      <w:marLeft w:val="0"/>
      <w:marRight w:val="0"/>
      <w:marTop w:val="0"/>
      <w:marBottom w:val="0"/>
      <w:divBdr>
        <w:top w:val="none" w:sz="0" w:space="0" w:color="auto"/>
        <w:left w:val="none" w:sz="0" w:space="0" w:color="auto"/>
        <w:bottom w:val="none" w:sz="0" w:space="0" w:color="auto"/>
        <w:right w:val="none" w:sz="0" w:space="0" w:color="auto"/>
      </w:divBdr>
    </w:div>
    <w:div w:id="180903204">
      <w:bodyDiv w:val="1"/>
      <w:marLeft w:val="0"/>
      <w:marRight w:val="0"/>
      <w:marTop w:val="0"/>
      <w:marBottom w:val="0"/>
      <w:divBdr>
        <w:top w:val="none" w:sz="0" w:space="0" w:color="auto"/>
        <w:left w:val="none" w:sz="0" w:space="0" w:color="auto"/>
        <w:bottom w:val="none" w:sz="0" w:space="0" w:color="auto"/>
        <w:right w:val="none" w:sz="0" w:space="0" w:color="auto"/>
      </w:divBdr>
    </w:div>
    <w:div w:id="182476212">
      <w:bodyDiv w:val="1"/>
      <w:marLeft w:val="0"/>
      <w:marRight w:val="0"/>
      <w:marTop w:val="0"/>
      <w:marBottom w:val="0"/>
      <w:divBdr>
        <w:top w:val="none" w:sz="0" w:space="0" w:color="auto"/>
        <w:left w:val="none" w:sz="0" w:space="0" w:color="auto"/>
        <w:bottom w:val="none" w:sz="0" w:space="0" w:color="auto"/>
        <w:right w:val="none" w:sz="0" w:space="0" w:color="auto"/>
      </w:divBdr>
    </w:div>
    <w:div w:id="186985794">
      <w:bodyDiv w:val="1"/>
      <w:marLeft w:val="0"/>
      <w:marRight w:val="0"/>
      <w:marTop w:val="0"/>
      <w:marBottom w:val="0"/>
      <w:divBdr>
        <w:top w:val="none" w:sz="0" w:space="0" w:color="auto"/>
        <w:left w:val="none" w:sz="0" w:space="0" w:color="auto"/>
        <w:bottom w:val="none" w:sz="0" w:space="0" w:color="auto"/>
        <w:right w:val="none" w:sz="0" w:space="0" w:color="auto"/>
      </w:divBdr>
    </w:div>
    <w:div w:id="196897871">
      <w:bodyDiv w:val="1"/>
      <w:marLeft w:val="0"/>
      <w:marRight w:val="0"/>
      <w:marTop w:val="0"/>
      <w:marBottom w:val="0"/>
      <w:divBdr>
        <w:top w:val="none" w:sz="0" w:space="0" w:color="auto"/>
        <w:left w:val="none" w:sz="0" w:space="0" w:color="auto"/>
        <w:bottom w:val="none" w:sz="0" w:space="0" w:color="auto"/>
        <w:right w:val="none" w:sz="0" w:space="0" w:color="auto"/>
      </w:divBdr>
    </w:div>
    <w:div w:id="198203915">
      <w:bodyDiv w:val="1"/>
      <w:marLeft w:val="0"/>
      <w:marRight w:val="0"/>
      <w:marTop w:val="0"/>
      <w:marBottom w:val="0"/>
      <w:divBdr>
        <w:top w:val="none" w:sz="0" w:space="0" w:color="auto"/>
        <w:left w:val="none" w:sz="0" w:space="0" w:color="auto"/>
        <w:bottom w:val="none" w:sz="0" w:space="0" w:color="auto"/>
        <w:right w:val="none" w:sz="0" w:space="0" w:color="auto"/>
      </w:divBdr>
    </w:div>
    <w:div w:id="201788870">
      <w:bodyDiv w:val="1"/>
      <w:marLeft w:val="0"/>
      <w:marRight w:val="0"/>
      <w:marTop w:val="0"/>
      <w:marBottom w:val="0"/>
      <w:divBdr>
        <w:top w:val="none" w:sz="0" w:space="0" w:color="auto"/>
        <w:left w:val="none" w:sz="0" w:space="0" w:color="auto"/>
        <w:bottom w:val="none" w:sz="0" w:space="0" w:color="auto"/>
        <w:right w:val="none" w:sz="0" w:space="0" w:color="auto"/>
      </w:divBdr>
    </w:div>
    <w:div w:id="214775618">
      <w:bodyDiv w:val="1"/>
      <w:marLeft w:val="0"/>
      <w:marRight w:val="0"/>
      <w:marTop w:val="0"/>
      <w:marBottom w:val="0"/>
      <w:divBdr>
        <w:top w:val="none" w:sz="0" w:space="0" w:color="auto"/>
        <w:left w:val="none" w:sz="0" w:space="0" w:color="auto"/>
        <w:bottom w:val="none" w:sz="0" w:space="0" w:color="auto"/>
        <w:right w:val="none" w:sz="0" w:space="0" w:color="auto"/>
      </w:divBdr>
    </w:div>
    <w:div w:id="217210001">
      <w:bodyDiv w:val="1"/>
      <w:marLeft w:val="0"/>
      <w:marRight w:val="0"/>
      <w:marTop w:val="0"/>
      <w:marBottom w:val="0"/>
      <w:divBdr>
        <w:top w:val="none" w:sz="0" w:space="0" w:color="auto"/>
        <w:left w:val="none" w:sz="0" w:space="0" w:color="auto"/>
        <w:bottom w:val="none" w:sz="0" w:space="0" w:color="auto"/>
        <w:right w:val="none" w:sz="0" w:space="0" w:color="auto"/>
      </w:divBdr>
    </w:div>
    <w:div w:id="232736768">
      <w:bodyDiv w:val="1"/>
      <w:marLeft w:val="0"/>
      <w:marRight w:val="0"/>
      <w:marTop w:val="0"/>
      <w:marBottom w:val="0"/>
      <w:divBdr>
        <w:top w:val="none" w:sz="0" w:space="0" w:color="auto"/>
        <w:left w:val="none" w:sz="0" w:space="0" w:color="auto"/>
        <w:bottom w:val="none" w:sz="0" w:space="0" w:color="auto"/>
        <w:right w:val="none" w:sz="0" w:space="0" w:color="auto"/>
      </w:divBdr>
    </w:div>
    <w:div w:id="235433183">
      <w:bodyDiv w:val="1"/>
      <w:marLeft w:val="0"/>
      <w:marRight w:val="0"/>
      <w:marTop w:val="0"/>
      <w:marBottom w:val="0"/>
      <w:divBdr>
        <w:top w:val="none" w:sz="0" w:space="0" w:color="auto"/>
        <w:left w:val="none" w:sz="0" w:space="0" w:color="auto"/>
        <w:bottom w:val="none" w:sz="0" w:space="0" w:color="auto"/>
        <w:right w:val="none" w:sz="0" w:space="0" w:color="auto"/>
      </w:divBdr>
    </w:div>
    <w:div w:id="238558471">
      <w:bodyDiv w:val="1"/>
      <w:marLeft w:val="0"/>
      <w:marRight w:val="0"/>
      <w:marTop w:val="0"/>
      <w:marBottom w:val="0"/>
      <w:divBdr>
        <w:top w:val="none" w:sz="0" w:space="0" w:color="auto"/>
        <w:left w:val="none" w:sz="0" w:space="0" w:color="auto"/>
        <w:bottom w:val="none" w:sz="0" w:space="0" w:color="auto"/>
        <w:right w:val="none" w:sz="0" w:space="0" w:color="auto"/>
      </w:divBdr>
    </w:div>
    <w:div w:id="263077882">
      <w:bodyDiv w:val="1"/>
      <w:marLeft w:val="0"/>
      <w:marRight w:val="0"/>
      <w:marTop w:val="0"/>
      <w:marBottom w:val="0"/>
      <w:divBdr>
        <w:top w:val="none" w:sz="0" w:space="0" w:color="auto"/>
        <w:left w:val="none" w:sz="0" w:space="0" w:color="auto"/>
        <w:bottom w:val="none" w:sz="0" w:space="0" w:color="auto"/>
        <w:right w:val="none" w:sz="0" w:space="0" w:color="auto"/>
      </w:divBdr>
    </w:div>
    <w:div w:id="264264059">
      <w:bodyDiv w:val="1"/>
      <w:marLeft w:val="0"/>
      <w:marRight w:val="0"/>
      <w:marTop w:val="0"/>
      <w:marBottom w:val="0"/>
      <w:divBdr>
        <w:top w:val="none" w:sz="0" w:space="0" w:color="auto"/>
        <w:left w:val="none" w:sz="0" w:space="0" w:color="auto"/>
        <w:bottom w:val="none" w:sz="0" w:space="0" w:color="auto"/>
        <w:right w:val="none" w:sz="0" w:space="0" w:color="auto"/>
      </w:divBdr>
    </w:div>
    <w:div w:id="266432229">
      <w:bodyDiv w:val="1"/>
      <w:marLeft w:val="0"/>
      <w:marRight w:val="0"/>
      <w:marTop w:val="0"/>
      <w:marBottom w:val="0"/>
      <w:divBdr>
        <w:top w:val="none" w:sz="0" w:space="0" w:color="auto"/>
        <w:left w:val="none" w:sz="0" w:space="0" w:color="auto"/>
        <w:bottom w:val="none" w:sz="0" w:space="0" w:color="auto"/>
        <w:right w:val="none" w:sz="0" w:space="0" w:color="auto"/>
      </w:divBdr>
    </w:div>
    <w:div w:id="281108329">
      <w:bodyDiv w:val="1"/>
      <w:marLeft w:val="0"/>
      <w:marRight w:val="0"/>
      <w:marTop w:val="0"/>
      <w:marBottom w:val="0"/>
      <w:divBdr>
        <w:top w:val="none" w:sz="0" w:space="0" w:color="auto"/>
        <w:left w:val="none" w:sz="0" w:space="0" w:color="auto"/>
        <w:bottom w:val="none" w:sz="0" w:space="0" w:color="auto"/>
        <w:right w:val="none" w:sz="0" w:space="0" w:color="auto"/>
      </w:divBdr>
    </w:div>
    <w:div w:id="297882732">
      <w:bodyDiv w:val="1"/>
      <w:marLeft w:val="0"/>
      <w:marRight w:val="0"/>
      <w:marTop w:val="0"/>
      <w:marBottom w:val="0"/>
      <w:divBdr>
        <w:top w:val="none" w:sz="0" w:space="0" w:color="auto"/>
        <w:left w:val="none" w:sz="0" w:space="0" w:color="auto"/>
        <w:bottom w:val="none" w:sz="0" w:space="0" w:color="auto"/>
        <w:right w:val="none" w:sz="0" w:space="0" w:color="auto"/>
      </w:divBdr>
    </w:div>
    <w:div w:id="309214368">
      <w:bodyDiv w:val="1"/>
      <w:marLeft w:val="0"/>
      <w:marRight w:val="0"/>
      <w:marTop w:val="0"/>
      <w:marBottom w:val="0"/>
      <w:divBdr>
        <w:top w:val="none" w:sz="0" w:space="0" w:color="auto"/>
        <w:left w:val="none" w:sz="0" w:space="0" w:color="auto"/>
        <w:bottom w:val="none" w:sz="0" w:space="0" w:color="auto"/>
        <w:right w:val="none" w:sz="0" w:space="0" w:color="auto"/>
      </w:divBdr>
    </w:div>
    <w:div w:id="310641369">
      <w:bodyDiv w:val="1"/>
      <w:marLeft w:val="0"/>
      <w:marRight w:val="0"/>
      <w:marTop w:val="0"/>
      <w:marBottom w:val="0"/>
      <w:divBdr>
        <w:top w:val="none" w:sz="0" w:space="0" w:color="auto"/>
        <w:left w:val="none" w:sz="0" w:space="0" w:color="auto"/>
        <w:bottom w:val="none" w:sz="0" w:space="0" w:color="auto"/>
        <w:right w:val="none" w:sz="0" w:space="0" w:color="auto"/>
      </w:divBdr>
    </w:div>
    <w:div w:id="311060751">
      <w:bodyDiv w:val="1"/>
      <w:marLeft w:val="0"/>
      <w:marRight w:val="0"/>
      <w:marTop w:val="0"/>
      <w:marBottom w:val="0"/>
      <w:divBdr>
        <w:top w:val="none" w:sz="0" w:space="0" w:color="auto"/>
        <w:left w:val="none" w:sz="0" w:space="0" w:color="auto"/>
        <w:bottom w:val="none" w:sz="0" w:space="0" w:color="auto"/>
        <w:right w:val="none" w:sz="0" w:space="0" w:color="auto"/>
      </w:divBdr>
    </w:div>
    <w:div w:id="316108975">
      <w:bodyDiv w:val="1"/>
      <w:marLeft w:val="0"/>
      <w:marRight w:val="0"/>
      <w:marTop w:val="0"/>
      <w:marBottom w:val="0"/>
      <w:divBdr>
        <w:top w:val="none" w:sz="0" w:space="0" w:color="auto"/>
        <w:left w:val="none" w:sz="0" w:space="0" w:color="auto"/>
        <w:bottom w:val="none" w:sz="0" w:space="0" w:color="auto"/>
        <w:right w:val="none" w:sz="0" w:space="0" w:color="auto"/>
      </w:divBdr>
    </w:div>
    <w:div w:id="347758783">
      <w:bodyDiv w:val="1"/>
      <w:marLeft w:val="0"/>
      <w:marRight w:val="0"/>
      <w:marTop w:val="0"/>
      <w:marBottom w:val="0"/>
      <w:divBdr>
        <w:top w:val="none" w:sz="0" w:space="0" w:color="auto"/>
        <w:left w:val="none" w:sz="0" w:space="0" w:color="auto"/>
        <w:bottom w:val="none" w:sz="0" w:space="0" w:color="auto"/>
        <w:right w:val="none" w:sz="0" w:space="0" w:color="auto"/>
      </w:divBdr>
    </w:div>
    <w:div w:id="354429243">
      <w:bodyDiv w:val="1"/>
      <w:marLeft w:val="0"/>
      <w:marRight w:val="0"/>
      <w:marTop w:val="0"/>
      <w:marBottom w:val="0"/>
      <w:divBdr>
        <w:top w:val="none" w:sz="0" w:space="0" w:color="auto"/>
        <w:left w:val="none" w:sz="0" w:space="0" w:color="auto"/>
        <w:bottom w:val="none" w:sz="0" w:space="0" w:color="auto"/>
        <w:right w:val="none" w:sz="0" w:space="0" w:color="auto"/>
      </w:divBdr>
    </w:div>
    <w:div w:id="355350734">
      <w:bodyDiv w:val="1"/>
      <w:marLeft w:val="0"/>
      <w:marRight w:val="0"/>
      <w:marTop w:val="0"/>
      <w:marBottom w:val="0"/>
      <w:divBdr>
        <w:top w:val="none" w:sz="0" w:space="0" w:color="auto"/>
        <w:left w:val="none" w:sz="0" w:space="0" w:color="auto"/>
        <w:bottom w:val="none" w:sz="0" w:space="0" w:color="auto"/>
        <w:right w:val="none" w:sz="0" w:space="0" w:color="auto"/>
      </w:divBdr>
    </w:div>
    <w:div w:id="367874489">
      <w:bodyDiv w:val="1"/>
      <w:marLeft w:val="0"/>
      <w:marRight w:val="0"/>
      <w:marTop w:val="0"/>
      <w:marBottom w:val="0"/>
      <w:divBdr>
        <w:top w:val="none" w:sz="0" w:space="0" w:color="auto"/>
        <w:left w:val="none" w:sz="0" w:space="0" w:color="auto"/>
        <w:bottom w:val="none" w:sz="0" w:space="0" w:color="auto"/>
        <w:right w:val="none" w:sz="0" w:space="0" w:color="auto"/>
      </w:divBdr>
    </w:div>
    <w:div w:id="378746404">
      <w:bodyDiv w:val="1"/>
      <w:marLeft w:val="0"/>
      <w:marRight w:val="0"/>
      <w:marTop w:val="0"/>
      <w:marBottom w:val="0"/>
      <w:divBdr>
        <w:top w:val="none" w:sz="0" w:space="0" w:color="auto"/>
        <w:left w:val="none" w:sz="0" w:space="0" w:color="auto"/>
        <w:bottom w:val="none" w:sz="0" w:space="0" w:color="auto"/>
        <w:right w:val="none" w:sz="0" w:space="0" w:color="auto"/>
      </w:divBdr>
    </w:div>
    <w:div w:id="417144064">
      <w:bodyDiv w:val="1"/>
      <w:marLeft w:val="0"/>
      <w:marRight w:val="0"/>
      <w:marTop w:val="0"/>
      <w:marBottom w:val="0"/>
      <w:divBdr>
        <w:top w:val="none" w:sz="0" w:space="0" w:color="auto"/>
        <w:left w:val="none" w:sz="0" w:space="0" w:color="auto"/>
        <w:bottom w:val="none" w:sz="0" w:space="0" w:color="auto"/>
        <w:right w:val="none" w:sz="0" w:space="0" w:color="auto"/>
      </w:divBdr>
    </w:div>
    <w:div w:id="424308233">
      <w:bodyDiv w:val="1"/>
      <w:marLeft w:val="0"/>
      <w:marRight w:val="0"/>
      <w:marTop w:val="0"/>
      <w:marBottom w:val="0"/>
      <w:divBdr>
        <w:top w:val="none" w:sz="0" w:space="0" w:color="auto"/>
        <w:left w:val="none" w:sz="0" w:space="0" w:color="auto"/>
        <w:bottom w:val="none" w:sz="0" w:space="0" w:color="auto"/>
        <w:right w:val="none" w:sz="0" w:space="0" w:color="auto"/>
      </w:divBdr>
    </w:div>
    <w:div w:id="441531090">
      <w:bodyDiv w:val="1"/>
      <w:marLeft w:val="0"/>
      <w:marRight w:val="0"/>
      <w:marTop w:val="0"/>
      <w:marBottom w:val="0"/>
      <w:divBdr>
        <w:top w:val="none" w:sz="0" w:space="0" w:color="auto"/>
        <w:left w:val="none" w:sz="0" w:space="0" w:color="auto"/>
        <w:bottom w:val="none" w:sz="0" w:space="0" w:color="auto"/>
        <w:right w:val="none" w:sz="0" w:space="0" w:color="auto"/>
      </w:divBdr>
    </w:div>
    <w:div w:id="450324552">
      <w:bodyDiv w:val="1"/>
      <w:marLeft w:val="0"/>
      <w:marRight w:val="0"/>
      <w:marTop w:val="0"/>
      <w:marBottom w:val="0"/>
      <w:divBdr>
        <w:top w:val="none" w:sz="0" w:space="0" w:color="auto"/>
        <w:left w:val="none" w:sz="0" w:space="0" w:color="auto"/>
        <w:bottom w:val="none" w:sz="0" w:space="0" w:color="auto"/>
        <w:right w:val="none" w:sz="0" w:space="0" w:color="auto"/>
      </w:divBdr>
    </w:div>
    <w:div w:id="452871519">
      <w:bodyDiv w:val="1"/>
      <w:marLeft w:val="0"/>
      <w:marRight w:val="0"/>
      <w:marTop w:val="0"/>
      <w:marBottom w:val="0"/>
      <w:divBdr>
        <w:top w:val="none" w:sz="0" w:space="0" w:color="auto"/>
        <w:left w:val="none" w:sz="0" w:space="0" w:color="auto"/>
        <w:bottom w:val="none" w:sz="0" w:space="0" w:color="auto"/>
        <w:right w:val="none" w:sz="0" w:space="0" w:color="auto"/>
      </w:divBdr>
    </w:div>
    <w:div w:id="458455624">
      <w:bodyDiv w:val="1"/>
      <w:marLeft w:val="0"/>
      <w:marRight w:val="0"/>
      <w:marTop w:val="0"/>
      <w:marBottom w:val="0"/>
      <w:divBdr>
        <w:top w:val="none" w:sz="0" w:space="0" w:color="auto"/>
        <w:left w:val="none" w:sz="0" w:space="0" w:color="auto"/>
        <w:bottom w:val="none" w:sz="0" w:space="0" w:color="auto"/>
        <w:right w:val="none" w:sz="0" w:space="0" w:color="auto"/>
      </w:divBdr>
    </w:div>
    <w:div w:id="467817169">
      <w:bodyDiv w:val="1"/>
      <w:marLeft w:val="0"/>
      <w:marRight w:val="0"/>
      <w:marTop w:val="0"/>
      <w:marBottom w:val="0"/>
      <w:divBdr>
        <w:top w:val="none" w:sz="0" w:space="0" w:color="auto"/>
        <w:left w:val="none" w:sz="0" w:space="0" w:color="auto"/>
        <w:bottom w:val="none" w:sz="0" w:space="0" w:color="auto"/>
        <w:right w:val="none" w:sz="0" w:space="0" w:color="auto"/>
      </w:divBdr>
    </w:div>
    <w:div w:id="481580611">
      <w:bodyDiv w:val="1"/>
      <w:marLeft w:val="0"/>
      <w:marRight w:val="0"/>
      <w:marTop w:val="0"/>
      <w:marBottom w:val="0"/>
      <w:divBdr>
        <w:top w:val="none" w:sz="0" w:space="0" w:color="auto"/>
        <w:left w:val="none" w:sz="0" w:space="0" w:color="auto"/>
        <w:bottom w:val="none" w:sz="0" w:space="0" w:color="auto"/>
        <w:right w:val="none" w:sz="0" w:space="0" w:color="auto"/>
      </w:divBdr>
    </w:div>
    <w:div w:id="490754999">
      <w:bodyDiv w:val="1"/>
      <w:marLeft w:val="0"/>
      <w:marRight w:val="0"/>
      <w:marTop w:val="0"/>
      <w:marBottom w:val="0"/>
      <w:divBdr>
        <w:top w:val="none" w:sz="0" w:space="0" w:color="auto"/>
        <w:left w:val="none" w:sz="0" w:space="0" w:color="auto"/>
        <w:bottom w:val="none" w:sz="0" w:space="0" w:color="auto"/>
        <w:right w:val="none" w:sz="0" w:space="0" w:color="auto"/>
      </w:divBdr>
    </w:div>
    <w:div w:id="507404835">
      <w:bodyDiv w:val="1"/>
      <w:marLeft w:val="0"/>
      <w:marRight w:val="0"/>
      <w:marTop w:val="0"/>
      <w:marBottom w:val="0"/>
      <w:divBdr>
        <w:top w:val="none" w:sz="0" w:space="0" w:color="auto"/>
        <w:left w:val="none" w:sz="0" w:space="0" w:color="auto"/>
        <w:bottom w:val="none" w:sz="0" w:space="0" w:color="auto"/>
        <w:right w:val="none" w:sz="0" w:space="0" w:color="auto"/>
      </w:divBdr>
    </w:div>
    <w:div w:id="548153365">
      <w:bodyDiv w:val="1"/>
      <w:marLeft w:val="0"/>
      <w:marRight w:val="0"/>
      <w:marTop w:val="0"/>
      <w:marBottom w:val="0"/>
      <w:divBdr>
        <w:top w:val="none" w:sz="0" w:space="0" w:color="auto"/>
        <w:left w:val="none" w:sz="0" w:space="0" w:color="auto"/>
        <w:bottom w:val="none" w:sz="0" w:space="0" w:color="auto"/>
        <w:right w:val="none" w:sz="0" w:space="0" w:color="auto"/>
      </w:divBdr>
    </w:div>
    <w:div w:id="550993447">
      <w:bodyDiv w:val="1"/>
      <w:marLeft w:val="0"/>
      <w:marRight w:val="0"/>
      <w:marTop w:val="0"/>
      <w:marBottom w:val="0"/>
      <w:divBdr>
        <w:top w:val="none" w:sz="0" w:space="0" w:color="auto"/>
        <w:left w:val="none" w:sz="0" w:space="0" w:color="auto"/>
        <w:bottom w:val="none" w:sz="0" w:space="0" w:color="auto"/>
        <w:right w:val="none" w:sz="0" w:space="0" w:color="auto"/>
      </w:divBdr>
    </w:div>
    <w:div w:id="566692378">
      <w:bodyDiv w:val="1"/>
      <w:marLeft w:val="0"/>
      <w:marRight w:val="0"/>
      <w:marTop w:val="0"/>
      <w:marBottom w:val="0"/>
      <w:divBdr>
        <w:top w:val="none" w:sz="0" w:space="0" w:color="auto"/>
        <w:left w:val="none" w:sz="0" w:space="0" w:color="auto"/>
        <w:bottom w:val="none" w:sz="0" w:space="0" w:color="auto"/>
        <w:right w:val="none" w:sz="0" w:space="0" w:color="auto"/>
      </w:divBdr>
    </w:div>
    <w:div w:id="574049461">
      <w:bodyDiv w:val="1"/>
      <w:marLeft w:val="0"/>
      <w:marRight w:val="0"/>
      <w:marTop w:val="0"/>
      <w:marBottom w:val="0"/>
      <w:divBdr>
        <w:top w:val="none" w:sz="0" w:space="0" w:color="auto"/>
        <w:left w:val="none" w:sz="0" w:space="0" w:color="auto"/>
        <w:bottom w:val="none" w:sz="0" w:space="0" w:color="auto"/>
        <w:right w:val="none" w:sz="0" w:space="0" w:color="auto"/>
      </w:divBdr>
    </w:div>
    <w:div w:id="575744669">
      <w:bodyDiv w:val="1"/>
      <w:marLeft w:val="0"/>
      <w:marRight w:val="0"/>
      <w:marTop w:val="0"/>
      <w:marBottom w:val="0"/>
      <w:divBdr>
        <w:top w:val="none" w:sz="0" w:space="0" w:color="auto"/>
        <w:left w:val="none" w:sz="0" w:space="0" w:color="auto"/>
        <w:bottom w:val="none" w:sz="0" w:space="0" w:color="auto"/>
        <w:right w:val="none" w:sz="0" w:space="0" w:color="auto"/>
      </w:divBdr>
    </w:div>
    <w:div w:id="584655171">
      <w:bodyDiv w:val="1"/>
      <w:marLeft w:val="0"/>
      <w:marRight w:val="0"/>
      <w:marTop w:val="0"/>
      <w:marBottom w:val="0"/>
      <w:divBdr>
        <w:top w:val="none" w:sz="0" w:space="0" w:color="auto"/>
        <w:left w:val="none" w:sz="0" w:space="0" w:color="auto"/>
        <w:bottom w:val="none" w:sz="0" w:space="0" w:color="auto"/>
        <w:right w:val="none" w:sz="0" w:space="0" w:color="auto"/>
      </w:divBdr>
    </w:div>
    <w:div w:id="608044794">
      <w:bodyDiv w:val="1"/>
      <w:marLeft w:val="0"/>
      <w:marRight w:val="0"/>
      <w:marTop w:val="0"/>
      <w:marBottom w:val="0"/>
      <w:divBdr>
        <w:top w:val="none" w:sz="0" w:space="0" w:color="auto"/>
        <w:left w:val="none" w:sz="0" w:space="0" w:color="auto"/>
        <w:bottom w:val="none" w:sz="0" w:space="0" w:color="auto"/>
        <w:right w:val="none" w:sz="0" w:space="0" w:color="auto"/>
      </w:divBdr>
    </w:div>
    <w:div w:id="630020783">
      <w:bodyDiv w:val="1"/>
      <w:marLeft w:val="0"/>
      <w:marRight w:val="0"/>
      <w:marTop w:val="0"/>
      <w:marBottom w:val="0"/>
      <w:divBdr>
        <w:top w:val="none" w:sz="0" w:space="0" w:color="auto"/>
        <w:left w:val="none" w:sz="0" w:space="0" w:color="auto"/>
        <w:bottom w:val="none" w:sz="0" w:space="0" w:color="auto"/>
        <w:right w:val="none" w:sz="0" w:space="0" w:color="auto"/>
      </w:divBdr>
    </w:div>
    <w:div w:id="631641762">
      <w:bodyDiv w:val="1"/>
      <w:marLeft w:val="0"/>
      <w:marRight w:val="0"/>
      <w:marTop w:val="0"/>
      <w:marBottom w:val="0"/>
      <w:divBdr>
        <w:top w:val="none" w:sz="0" w:space="0" w:color="auto"/>
        <w:left w:val="none" w:sz="0" w:space="0" w:color="auto"/>
        <w:bottom w:val="none" w:sz="0" w:space="0" w:color="auto"/>
        <w:right w:val="none" w:sz="0" w:space="0" w:color="auto"/>
      </w:divBdr>
    </w:div>
    <w:div w:id="654408314">
      <w:bodyDiv w:val="1"/>
      <w:marLeft w:val="0"/>
      <w:marRight w:val="0"/>
      <w:marTop w:val="0"/>
      <w:marBottom w:val="0"/>
      <w:divBdr>
        <w:top w:val="none" w:sz="0" w:space="0" w:color="auto"/>
        <w:left w:val="none" w:sz="0" w:space="0" w:color="auto"/>
        <w:bottom w:val="none" w:sz="0" w:space="0" w:color="auto"/>
        <w:right w:val="none" w:sz="0" w:space="0" w:color="auto"/>
      </w:divBdr>
    </w:div>
    <w:div w:id="656615573">
      <w:bodyDiv w:val="1"/>
      <w:marLeft w:val="0"/>
      <w:marRight w:val="0"/>
      <w:marTop w:val="0"/>
      <w:marBottom w:val="0"/>
      <w:divBdr>
        <w:top w:val="none" w:sz="0" w:space="0" w:color="auto"/>
        <w:left w:val="none" w:sz="0" w:space="0" w:color="auto"/>
        <w:bottom w:val="none" w:sz="0" w:space="0" w:color="auto"/>
        <w:right w:val="none" w:sz="0" w:space="0" w:color="auto"/>
      </w:divBdr>
    </w:div>
    <w:div w:id="660082938">
      <w:bodyDiv w:val="1"/>
      <w:marLeft w:val="0"/>
      <w:marRight w:val="0"/>
      <w:marTop w:val="0"/>
      <w:marBottom w:val="0"/>
      <w:divBdr>
        <w:top w:val="none" w:sz="0" w:space="0" w:color="auto"/>
        <w:left w:val="none" w:sz="0" w:space="0" w:color="auto"/>
        <w:bottom w:val="none" w:sz="0" w:space="0" w:color="auto"/>
        <w:right w:val="none" w:sz="0" w:space="0" w:color="auto"/>
      </w:divBdr>
    </w:div>
    <w:div w:id="694501570">
      <w:bodyDiv w:val="1"/>
      <w:marLeft w:val="0"/>
      <w:marRight w:val="0"/>
      <w:marTop w:val="0"/>
      <w:marBottom w:val="0"/>
      <w:divBdr>
        <w:top w:val="none" w:sz="0" w:space="0" w:color="auto"/>
        <w:left w:val="none" w:sz="0" w:space="0" w:color="auto"/>
        <w:bottom w:val="none" w:sz="0" w:space="0" w:color="auto"/>
        <w:right w:val="none" w:sz="0" w:space="0" w:color="auto"/>
      </w:divBdr>
    </w:div>
    <w:div w:id="694690400">
      <w:bodyDiv w:val="1"/>
      <w:marLeft w:val="0"/>
      <w:marRight w:val="0"/>
      <w:marTop w:val="0"/>
      <w:marBottom w:val="0"/>
      <w:divBdr>
        <w:top w:val="none" w:sz="0" w:space="0" w:color="auto"/>
        <w:left w:val="none" w:sz="0" w:space="0" w:color="auto"/>
        <w:bottom w:val="none" w:sz="0" w:space="0" w:color="auto"/>
        <w:right w:val="none" w:sz="0" w:space="0" w:color="auto"/>
      </w:divBdr>
    </w:div>
    <w:div w:id="703023754">
      <w:bodyDiv w:val="1"/>
      <w:marLeft w:val="0"/>
      <w:marRight w:val="0"/>
      <w:marTop w:val="0"/>
      <w:marBottom w:val="0"/>
      <w:divBdr>
        <w:top w:val="none" w:sz="0" w:space="0" w:color="auto"/>
        <w:left w:val="none" w:sz="0" w:space="0" w:color="auto"/>
        <w:bottom w:val="none" w:sz="0" w:space="0" w:color="auto"/>
        <w:right w:val="none" w:sz="0" w:space="0" w:color="auto"/>
      </w:divBdr>
    </w:div>
    <w:div w:id="707727203">
      <w:bodyDiv w:val="1"/>
      <w:marLeft w:val="0"/>
      <w:marRight w:val="0"/>
      <w:marTop w:val="0"/>
      <w:marBottom w:val="0"/>
      <w:divBdr>
        <w:top w:val="none" w:sz="0" w:space="0" w:color="auto"/>
        <w:left w:val="none" w:sz="0" w:space="0" w:color="auto"/>
        <w:bottom w:val="none" w:sz="0" w:space="0" w:color="auto"/>
        <w:right w:val="none" w:sz="0" w:space="0" w:color="auto"/>
      </w:divBdr>
    </w:div>
    <w:div w:id="712850524">
      <w:bodyDiv w:val="1"/>
      <w:marLeft w:val="0"/>
      <w:marRight w:val="0"/>
      <w:marTop w:val="0"/>
      <w:marBottom w:val="0"/>
      <w:divBdr>
        <w:top w:val="none" w:sz="0" w:space="0" w:color="auto"/>
        <w:left w:val="none" w:sz="0" w:space="0" w:color="auto"/>
        <w:bottom w:val="none" w:sz="0" w:space="0" w:color="auto"/>
        <w:right w:val="none" w:sz="0" w:space="0" w:color="auto"/>
      </w:divBdr>
    </w:div>
    <w:div w:id="723990709">
      <w:bodyDiv w:val="1"/>
      <w:marLeft w:val="0"/>
      <w:marRight w:val="0"/>
      <w:marTop w:val="0"/>
      <w:marBottom w:val="0"/>
      <w:divBdr>
        <w:top w:val="none" w:sz="0" w:space="0" w:color="auto"/>
        <w:left w:val="none" w:sz="0" w:space="0" w:color="auto"/>
        <w:bottom w:val="none" w:sz="0" w:space="0" w:color="auto"/>
        <w:right w:val="none" w:sz="0" w:space="0" w:color="auto"/>
      </w:divBdr>
    </w:div>
    <w:div w:id="726489571">
      <w:bodyDiv w:val="1"/>
      <w:marLeft w:val="0"/>
      <w:marRight w:val="0"/>
      <w:marTop w:val="0"/>
      <w:marBottom w:val="0"/>
      <w:divBdr>
        <w:top w:val="none" w:sz="0" w:space="0" w:color="auto"/>
        <w:left w:val="none" w:sz="0" w:space="0" w:color="auto"/>
        <w:bottom w:val="none" w:sz="0" w:space="0" w:color="auto"/>
        <w:right w:val="none" w:sz="0" w:space="0" w:color="auto"/>
      </w:divBdr>
    </w:div>
    <w:div w:id="737165924">
      <w:bodyDiv w:val="1"/>
      <w:marLeft w:val="0"/>
      <w:marRight w:val="0"/>
      <w:marTop w:val="0"/>
      <w:marBottom w:val="0"/>
      <w:divBdr>
        <w:top w:val="none" w:sz="0" w:space="0" w:color="auto"/>
        <w:left w:val="none" w:sz="0" w:space="0" w:color="auto"/>
        <w:bottom w:val="none" w:sz="0" w:space="0" w:color="auto"/>
        <w:right w:val="none" w:sz="0" w:space="0" w:color="auto"/>
      </w:divBdr>
    </w:div>
    <w:div w:id="752895604">
      <w:bodyDiv w:val="1"/>
      <w:marLeft w:val="0"/>
      <w:marRight w:val="0"/>
      <w:marTop w:val="0"/>
      <w:marBottom w:val="0"/>
      <w:divBdr>
        <w:top w:val="none" w:sz="0" w:space="0" w:color="auto"/>
        <w:left w:val="none" w:sz="0" w:space="0" w:color="auto"/>
        <w:bottom w:val="none" w:sz="0" w:space="0" w:color="auto"/>
        <w:right w:val="none" w:sz="0" w:space="0" w:color="auto"/>
      </w:divBdr>
    </w:div>
    <w:div w:id="771433584">
      <w:bodyDiv w:val="1"/>
      <w:marLeft w:val="0"/>
      <w:marRight w:val="0"/>
      <w:marTop w:val="0"/>
      <w:marBottom w:val="0"/>
      <w:divBdr>
        <w:top w:val="none" w:sz="0" w:space="0" w:color="auto"/>
        <w:left w:val="none" w:sz="0" w:space="0" w:color="auto"/>
        <w:bottom w:val="none" w:sz="0" w:space="0" w:color="auto"/>
        <w:right w:val="none" w:sz="0" w:space="0" w:color="auto"/>
      </w:divBdr>
    </w:div>
    <w:div w:id="785126495">
      <w:bodyDiv w:val="1"/>
      <w:marLeft w:val="0"/>
      <w:marRight w:val="0"/>
      <w:marTop w:val="0"/>
      <w:marBottom w:val="0"/>
      <w:divBdr>
        <w:top w:val="none" w:sz="0" w:space="0" w:color="auto"/>
        <w:left w:val="none" w:sz="0" w:space="0" w:color="auto"/>
        <w:bottom w:val="none" w:sz="0" w:space="0" w:color="auto"/>
        <w:right w:val="none" w:sz="0" w:space="0" w:color="auto"/>
      </w:divBdr>
    </w:div>
    <w:div w:id="805464678">
      <w:bodyDiv w:val="1"/>
      <w:marLeft w:val="0"/>
      <w:marRight w:val="0"/>
      <w:marTop w:val="0"/>
      <w:marBottom w:val="0"/>
      <w:divBdr>
        <w:top w:val="none" w:sz="0" w:space="0" w:color="auto"/>
        <w:left w:val="none" w:sz="0" w:space="0" w:color="auto"/>
        <w:bottom w:val="none" w:sz="0" w:space="0" w:color="auto"/>
        <w:right w:val="none" w:sz="0" w:space="0" w:color="auto"/>
      </w:divBdr>
    </w:div>
    <w:div w:id="809051646">
      <w:bodyDiv w:val="1"/>
      <w:marLeft w:val="0"/>
      <w:marRight w:val="0"/>
      <w:marTop w:val="0"/>
      <w:marBottom w:val="0"/>
      <w:divBdr>
        <w:top w:val="none" w:sz="0" w:space="0" w:color="auto"/>
        <w:left w:val="none" w:sz="0" w:space="0" w:color="auto"/>
        <w:bottom w:val="none" w:sz="0" w:space="0" w:color="auto"/>
        <w:right w:val="none" w:sz="0" w:space="0" w:color="auto"/>
      </w:divBdr>
    </w:div>
    <w:div w:id="811558340">
      <w:bodyDiv w:val="1"/>
      <w:marLeft w:val="0"/>
      <w:marRight w:val="0"/>
      <w:marTop w:val="0"/>
      <w:marBottom w:val="0"/>
      <w:divBdr>
        <w:top w:val="none" w:sz="0" w:space="0" w:color="auto"/>
        <w:left w:val="none" w:sz="0" w:space="0" w:color="auto"/>
        <w:bottom w:val="none" w:sz="0" w:space="0" w:color="auto"/>
        <w:right w:val="none" w:sz="0" w:space="0" w:color="auto"/>
      </w:divBdr>
    </w:div>
    <w:div w:id="814764193">
      <w:bodyDiv w:val="1"/>
      <w:marLeft w:val="0"/>
      <w:marRight w:val="0"/>
      <w:marTop w:val="0"/>
      <w:marBottom w:val="0"/>
      <w:divBdr>
        <w:top w:val="none" w:sz="0" w:space="0" w:color="auto"/>
        <w:left w:val="none" w:sz="0" w:space="0" w:color="auto"/>
        <w:bottom w:val="none" w:sz="0" w:space="0" w:color="auto"/>
        <w:right w:val="none" w:sz="0" w:space="0" w:color="auto"/>
      </w:divBdr>
    </w:div>
    <w:div w:id="832141347">
      <w:bodyDiv w:val="1"/>
      <w:marLeft w:val="0"/>
      <w:marRight w:val="0"/>
      <w:marTop w:val="0"/>
      <w:marBottom w:val="0"/>
      <w:divBdr>
        <w:top w:val="none" w:sz="0" w:space="0" w:color="auto"/>
        <w:left w:val="none" w:sz="0" w:space="0" w:color="auto"/>
        <w:bottom w:val="none" w:sz="0" w:space="0" w:color="auto"/>
        <w:right w:val="none" w:sz="0" w:space="0" w:color="auto"/>
      </w:divBdr>
    </w:div>
    <w:div w:id="841552115">
      <w:bodyDiv w:val="1"/>
      <w:marLeft w:val="0"/>
      <w:marRight w:val="0"/>
      <w:marTop w:val="0"/>
      <w:marBottom w:val="0"/>
      <w:divBdr>
        <w:top w:val="none" w:sz="0" w:space="0" w:color="auto"/>
        <w:left w:val="none" w:sz="0" w:space="0" w:color="auto"/>
        <w:bottom w:val="none" w:sz="0" w:space="0" w:color="auto"/>
        <w:right w:val="none" w:sz="0" w:space="0" w:color="auto"/>
      </w:divBdr>
    </w:div>
    <w:div w:id="842084095">
      <w:bodyDiv w:val="1"/>
      <w:marLeft w:val="0"/>
      <w:marRight w:val="0"/>
      <w:marTop w:val="0"/>
      <w:marBottom w:val="0"/>
      <w:divBdr>
        <w:top w:val="none" w:sz="0" w:space="0" w:color="auto"/>
        <w:left w:val="none" w:sz="0" w:space="0" w:color="auto"/>
        <w:bottom w:val="none" w:sz="0" w:space="0" w:color="auto"/>
        <w:right w:val="none" w:sz="0" w:space="0" w:color="auto"/>
      </w:divBdr>
    </w:div>
    <w:div w:id="855266399">
      <w:bodyDiv w:val="1"/>
      <w:marLeft w:val="0"/>
      <w:marRight w:val="0"/>
      <w:marTop w:val="0"/>
      <w:marBottom w:val="0"/>
      <w:divBdr>
        <w:top w:val="none" w:sz="0" w:space="0" w:color="auto"/>
        <w:left w:val="none" w:sz="0" w:space="0" w:color="auto"/>
        <w:bottom w:val="none" w:sz="0" w:space="0" w:color="auto"/>
        <w:right w:val="none" w:sz="0" w:space="0" w:color="auto"/>
      </w:divBdr>
    </w:div>
    <w:div w:id="855732869">
      <w:bodyDiv w:val="1"/>
      <w:marLeft w:val="0"/>
      <w:marRight w:val="0"/>
      <w:marTop w:val="0"/>
      <w:marBottom w:val="0"/>
      <w:divBdr>
        <w:top w:val="none" w:sz="0" w:space="0" w:color="auto"/>
        <w:left w:val="none" w:sz="0" w:space="0" w:color="auto"/>
        <w:bottom w:val="none" w:sz="0" w:space="0" w:color="auto"/>
        <w:right w:val="none" w:sz="0" w:space="0" w:color="auto"/>
      </w:divBdr>
    </w:div>
    <w:div w:id="856693603">
      <w:bodyDiv w:val="1"/>
      <w:marLeft w:val="0"/>
      <w:marRight w:val="0"/>
      <w:marTop w:val="0"/>
      <w:marBottom w:val="0"/>
      <w:divBdr>
        <w:top w:val="none" w:sz="0" w:space="0" w:color="auto"/>
        <w:left w:val="none" w:sz="0" w:space="0" w:color="auto"/>
        <w:bottom w:val="none" w:sz="0" w:space="0" w:color="auto"/>
        <w:right w:val="none" w:sz="0" w:space="0" w:color="auto"/>
      </w:divBdr>
    </w:div>
    <w:div w:id="870217634">
      <w:bodyDiv w:val="1"/>
      <w:marLeft w:val="0"/>
      <w:marRight w:val="0"/>
      <w:marTop w:val="0"/>
      <w:marBottom w:val="0"/>
      <w:divBdr>
        <w:top w:val="none" w:sz="0" w:space="0" w:color="auto"/>
        <w:left w:val="none" w:sz="0" w:space="0" w:color="auto"/>
        <w:bottom w:val="none" w:sz="0" w:space="0" w:color="auto"/>
        <w:right w:val="none" w:sz="0" w:space="0" w:color="auto"/>
      </w:divBdr>
    </w:div>
    <w:div w:id="888566300">
      <w:bodyDiv w:val="1"/>
      <w:marLeft w:val="0"/>
      <w:marRight w:val="0"/>
      <w:marTop w:val="0"/>
      <w:marBottom w:val="0"/>
      <w:divBdr>
        <w:top w:val="none" w:sz="0" w:space="0" w:color="auto"/>
        <w:left w:val="none" w:sz="0" w:space="0" w:color="auto"/>
        <w:bottom w:val="none" w:sz="0" w:space="0" w:color="auto"/>
        <w:right w:val="none" w:sz="0" w:space="0" w:color="auto"/>
      </w:divBdr>
    </w:div>
    <w:div w:id="896278143">
      <w:bodyDiv w:val="1"/>
      <w:marLeft w:val="0"/>
      <w:marRight w:val="0"/>
      <w:marTop w:val="0"/>
      <w:marBottom w:val="0"/>
      <w:divBdr>
        <w:top w:val="none" w:sz="0" w:space="0" w:color="auto"/>
        <w:left w:val="none" w:sz="0" w:space="0" w:color="auto"/>
        <w:bottom w:val="none" w:sz="0" w:space="0" w:color="auto"/>
        <w:right w:val="none" w:sz="0" w:space="0" w:color="auto"/>
      </w:divBdr>
    </w:div>
    <w:div w:id="904804203">
      <w:bodyDiv w:val="1"/>
      <w:marLeft w:val="0"/>
      <w:marRight w:val="0"/>
      <w:marTop w:val="0"/>
      <w:marBottom w:val="0"/>
      <w:divBdr>
        <w:top w:val="none" w:sz="0" w:space="0" w:color="auto"/>
        <w:left w:val="none" w:sz="0" w:space="0" w:color="auto"/>
        <w:bottom w:val="none" w:sz="0" w:space="0" w:color="auto"/>
        <w:right w:val="none" w:sz="0" w:space="0" w:color="auto"/>
      </w:divBdr>
    </w:div>
    <w:div w:id="917515073">
      <w:bodyDiv w:val="1"/>
      <w:marLeft w:val="0"/>
      <w:marRight w:val="0"/>
      <w:marTop w:val="0"/>
      <w:marBottom w:val="0"/>
      <w:divBdr>
        <w:top w:val="none" w:sz="0" w:space="0" w:color="auto"/>
        <w:left w:val="none" w:sz="0" w:space="0" w:color="auto"/>
        <w:bottom w:val="none" w:sz="0" w:space="0" w:color="auto"/>
        <w:right w:val="none" w:sz="0" w:space="0" w:color="auto"/>
      </w:divBdr>
    </w:div>
    <w:div w:id="917977926">
      <w:bodyDiv w:val="1"/>
      <w:marLeft w:val="0"/>
      <w:marRight w:val="0"/>
      <w:marTop w:val="0"/>
      <w:marBottom w:val="0"/>
      <w:divBdr>
        <w:top w:val="none" w:sz="0" w:space="0" w:color="auto"/>
        <w:left w:val="none" w:sz="0" w:space="0" w:color="auto"/>
        <w:bottom w:val="none" w:sz="0" w:space="0" w:color="auto"/>
        <w:right w:val="none" w:sz="0" w:space="0" w:color="auto"/>
      </w:divBdr>
    </w:div>
    <w:div w:id="926622370">
      <w:bodyDiv w:val="1"/>
      <w:marLeft w:val="0"/>
      <w:marRight w:val="0"/>
      <w:marTop w:val="0"/>
      <w:marBottom w:val="0"/>
      <w:divBdr>
        <w:top w:val="none" w:sz="0" w:space="0" w:color="auto"/>
        <w:left w:val="none" w:sz="0" w:space="0" w:color="auto"/>
        <w:bottom w:val="none" w:sz="0" w:space="0" w:color="auto"/>
        <w:right w:val="none" w:sz="0" w:space="0" w:color="auto"/>
      </w:divBdr>
    </w:div>
    <w:div w:id="936910620">
      <w:bodyDiv w:val="1"/>
      <w:marLeft w:val="0"/>
      <w:marRight w:val="0"/>
      <w:marTop w:val="0"/>
      <w:marBottom w:val="0"/>
      <w:divBdr>
        <w:top w:val="none" w:sz="0" w:space="0" w:color="auto"/>
        <w:left w:val="none" w:sz="0" w:space="0" w:color="auto"/>
        <w:bottom w:val="none" w:sz="0" w:space="0" w:color="auto"/>
        <w:right w:val="none" w:sz="0" w:space="0" w:color="auto"/>
      </w:divBdr>
    </w:div>
    <w:div w:id="938027771">
      <w:bodyDiv w:val="1"/>
      <w:marLeft w:val="0"/>
      <w:marRight w:val="0"/>
      <w:marTop w:val="0"/>
      <w:marBottom w:val="0"/>
      <w:divBdr>
        <w:top w:val="none" w:sz="0" w:space="0" w:color="auto"/>
        <w:left w:val="none" w:sz="0" w:space="0" w:color="auto"/>
        <w:bottom w:val="none" w:sz="0" w:space="0" w:color="auto"/>
        <w:right w:val="none" w:sz="0" w:space="0" w:color="auto"/>
      </w:divBdr>
    </w:div>
    <w:div w:id="948665447">
      <w:bodyDiv w:val="1"/>
      <w:marLeft w:val="0"/>
      <w:marRight w:val="0"/>
      <w:marTop w:val="0"/>
      <w:marBottom w:val="0"/>
      <w:divBdr>
        <w:top w:val="none" w:sz="0" w:space="0" w:color="auto"/>
        <w:left w:val="none" w:sz="0" w:space="0" w:color="auto"/>
        <w:bottom w:val="none" w:sz="0" w:space="0" w:color="auto"/>
        <w:right w:val="none" w:sz="0" w:space="0" w:color="auto"/>
      </w:divBdr>
    </w:div>
    <w:div w:id="970358629">
      <w:bodyDiv w:val="1"/>
      <w:marLeft w:val="0"/>
      <w:marRight w:val="0"/>
      <w:marTop w:val="0"/>
      <w:marBottom w:val="0"/>
      <w:divBdr>
        <w:top w:val="none" w:sz="0" w:space="0" w:color="auto"/>
        <w:left w:val="none" w:sz="0" w:space="0" w:color="auto"/>
        <w:bottom w:val="none" w:sz="0" w:space="0" w:color="auto"/>
        <w:right w:val="none" w:sz="0" w:space="0" w:color="auto"/>
      </w:divBdr>
    </w:div>
    <w:div w:id="971666346">
      <w:bodyDiv w:val="1"/>
      <w:marLeft w:val="0"/>
      <w:marRight w:val="0"/>
      <w:marTop w:val="0"/>
      <w:marBottom w:val="0"/>
      <w:divBdr>
        <w:top w:val="none" w:sz="0" w:space="0" w:color="auto"/>
        <w:left w:val="none" w:sz="0" w:space="0" w:color="auto"/>
        <w:bottom w:val="none" w:sz="0" w:space="0" w:color="auto"/>
        <w:right w:val="none" w:sz="0" w:space="0" w:color="auto"/>
      </w:divBdr>
    </w:div>
    <w:div w:id="999313295">
      <w:bodyDiv w:val="1"/>
      <w:marLeft w:val="0"/>
      <w:marRight w:val="0"/>
      <w:marTop w:val="0"/>
      <w:marBottom w:val="0"/>
      <w:divBdr>
        <w:top w:val="none" w:sz="0" w:space="0" w:color="auto"/>
        <w:left w:val="none" w:sz="0" w:space="0" w:color="auto"/>
        <w:bottom w:val="none" w:sz="0" w:space="0" w:color="auto"/>
        <w:right w:val="none" w:sz="0" w:space="0" w:color="auto"/>
      </w:divBdr>
    </w:div>
    <w:div w:id="1009143082">
      <w:bodyDiv w:val="1"/>
      <w:marLeft w:val="0"/>
      <w:marRight w:val="0"/>
      <w:marTop w:val="0"/>
      <w:marBottom w:val="0"/>
      <w:divBdr>
        <w:top w:val="none" w:sz="0" w:space="0" w:color="auto"/>
        <w:left w:val="none" w:sz="0" w:space="0" w:color="auto"/>
        <w:bottom w:val="none" w:sz="0" w:space="0" w:color="auto"/>
        <w:right w:val="none" w:sz="0" w:space="0" w:color="auto"/>
      </w:divBdr>
    </w:div>
    <w:div w:id="1018776040">
      <w:bodyDiv w:val="1"/>
      <w:marLeft w:val="0"/>
      <w:marRight w:val="0"/>
      <w:marTop w:val="0"/>
      <w:marBottom w:val="0"/>
      <w:divBdr>
        <w:top w:val="none" w:sz="0" w:space="0" w:color="auto"/>
        <w:left w:val="none" w:sz="0" w:space="0" w:color="auto"/>
        <w:bottom w:val="none" w:sz="0" w:space="0" w:color="auto"/>
        <w:right w:val="none" w:sz="0" w:space="0" w:color="auto"/>
      </w:divBdr>
    </w:div>
    <w:div w:id="1021784431">
      <w:bodyDiv w:val="1"/>
      <w:marLeft w:val="0"/>
      <w:marRight w:val="0"/>
      <w:marTop w:val="0"/>
      <w:marBottom w:val="0"/>
      <w:divBdr>
        <w:top w:val="none" w:sz="0" w:space="0" w:color="auto"/>
        <w:left w:val="none" w:sz="0" w:space="0" w:color="auto"/>
        <w:bottom w:val="none" w:sz="0" w:space="0" w:color="auto"/>
        <w:right w:val="none" w:sz="0" w:space="0" w:color="auto"/>
      </w:divBdr>
    </w:div>
    <w:div w:id="1026176913">
      <w:bodyDiv w:val="1"/>
      <w:marLeft w:val="0"/>
      <w:marRight w:val="0"/>
      <w:marTop w:val="0"/>
      <w:marBottom w:val="0"/>
      <w:divBdr>
        <w:top w:val="none" w:sz="0" w:space="0" w:color="auto"/>
        <w:left w:val="none" w:sz="0" w:space="0" w:color="auto"/>
        <w:bottom w:val="none" w:sz="0" w:space="0" w:color="auto"/>
        <w:right w:val="none" w:sz="0" w:space="0" w:color="auto"/>
      </w:divBdr>
    </w:div>
    <w:div w:id="1036007051">
      <w:bodyDiv w:val="1"/>
      <w:marLeft w:val="0"/>
      <w:marRight w:val="0"/>
      <w:marTop w:val="0"/>
      <w:marBottom w:val="0"/>
      <w:divBdr>
        <w:top w:val="none" w:sz="0" w:space="0" w:color="auto"/>
        <w:left w:val="none" w:sz="0" w:space="0" w:color="auto"/>
        <w:bottom w:val="none" w:sz="0" w:space="0" w:color="auto"/>
        <w:right w:val="none" w:sz="0" w:space="0" w:color="auto"/>
      </w:divBdr>
    </w:div>
    <w:div w:id="1037387630">
      <w:bodyDiv w:val="1"/>
      <w:marLeft w:val="0"/>
      <w:marRight w:val="0"/>
      <w:marTop w:val="0"/>
      <w:marBottom w:val="0"/>
      <w:divBdr>
        <w:top w:val="none" w:sz="0" w:space="0" w:color="auto"/>
        <w:left w:val="none" w:sz="0" w:space="0" w:color="auto"/>
        <w:bottom w:val="none" w:sz="0" w:space="0" w:color="auto"/>
        <w:right w:val="none" w:sz="0" w:space="0" w:color="auto"/>
      </w:divBdr>
    </w:div>
    <w:div w:id="1040478015">
      <w:bodyDiv w:val="1"/>
      <w:marLeft w:val="0"/>
      <w:marRight w:val="0"/>
      <w:marTop w:val="0"/>
      <w:marBottom w:val="0"/>
      <w:divBdr>
        <w:top w:val="none" w:sz="0" w:space="0" w:color="auto"/>
        <w:left w:val="none" w:sz="0" w:space="0" w:color="auto"/>
        <w:bottom w:val="none" w:sz="0" w:space="0" w:color="auto"/>
        <w:right w:val="none" w:sz="0" w:space="0" w:color="auto"/>
      </w:divBdr>
    </w:div>
    <w:div w:id="1076630019">
      <w:bodyDiv w:val="1"/>
      <w:marLeft w:val="0"/>
      <w:marRight w:val="0"/>
      <w:marTop w:val="0"/>
      <w:marBottom w:val="0"/>
      <w:divBdr>
        <w:top w:val="none" w:sz="0" w:space="0" w:color="auto"/>
        <w:left w:val="none" w:sz="0" w:space="0" w:color="auto"/>
        <w:bottom w:val="none" w:sz="0" w:space="0" w:color="auto"/>
        <w:right w:val="none" w:sz="0" w:space="0" w:color="auto"/>
      </w:divBdr>
    </w:div>
    <w:div w:id="1093817245">
      <w:bodyDiv w:val="1"/>
      <w:marLeft w:val="0"/>
      <w:marRight w:val="0"/>
      <w:marTop w:val="0"/>
      <w:marBottom w:val="0"/>
      <w:divBdr>
        <w:top w:val="none" w:sz="0" w:space="0" w:color="auto"/>
        <w:left w:val="none" w:sz="0" w:space="0" w:color="auto"/>
        <w:bottom w:val="none" w:sz="0" w:space="0" w:color="auto"/>
        <w:right w:val="none" w:sz="0" w:space="0" w:color="auto"/>
      </w:divBdr>
    </w:div>
    <w:div w:id="1096172611">
      <w:bodyDiv w:val="1"/>
      <w:marLeft w:val="0"/>
      <w:marRight w:val="0"/>
      <w:marTop w:val="0"/>
      <w:marBottom w:val="0"/>
      <w:divBdr>
        <w:top w:val="none" w:sz="0" w:space="0" w:color="auto"/>
        <w:left w:val="none" w:sz="0" w:space="0" w:color="auto"/>
        <w:bottom w:val="none" w:sz="0" w:space="0" w:color="auto"/>
        <w:right w:val="none" w:sz="0" w:space="0" w:color="auto"/>
      </w:divBdr>
    </w:div>
    <w:div w:id="1098254268">
      <w:bodyDiv w:val="1"/>
      <w:marLeft w:val="0"/>
      <w:marRight w:val="0"/>
      <w:marTop w:val="0"/>
      <w:marBottom w:val="0"/>
      <w:divBdr>
        <w:top w:val="none" w:sz="0" w:space="0" w:color="auto"/>
        <w:left w:val="none" w:sz="0" w:space="0" w:color="auto"/>
        <w:bottom w:val="none" w:sz="0" w:space="0" w:color="auto"/>
        <w:right w:val="none" w:sz="0" w:space="0" w:color="auto"/>
      </w:divBdr>
    </w:div>
    <w:div w:id="1112558283">
      <w:bodyDiv w:val="1"/>
      <w:marLeft w:val="0"/>
      <w:marRight w:val="0"/>
      <w:marTop w:val="0"/>
      <w:marBottom w:val="0"/>
      <w:divBdr>
        <w:top w:val="none" w:sz="0" w:space="0" w:color="auto"/>
        <w:left w:val="none" w:sz="0" w:space="0" w:color="auto"/>
        <w:bottom w:val="none" w:sz="0" w:space="0" w:color="auto"/>
        <w:right w:val="none" w:sz="0" w:space="0" w:color="auto"/>
      </w:divBdr>
    </w:div>
    <w:div w:id="1127969735">
      <w:bodyDiv w:val="1"/>
      <w:marLeft w:val="0"/>
      <w:marRight w:val="0"/>
      <w:marTop w:val="0"/>
      <w:marBottom w:val="0"/>
      <w:divBdr>
        <w:top w:val="none" w:sz="0" w:space="0" w:color="auto"/>
        <w:left w:val="none" w:sz="0" w:space="0" w:color="auto"/>
        <w:bottom w:val="none" w:sz="0" w:space="0" w:color="auto"/>
        <w:right w:val="none" w:sz="0" w:space="0" w:color="auto"/>
      </w:divBdr>
    </w:div>
    <w:div w:id="1134251565">
      <w:bodyDiv w:val="1"/>
      <w:marLeft w:val="0"/>
      <w:marRight w:val="0"/>
      <w:marTop w:val="0"/>
      <w:marBottom w:val="0"/>
      <w:divBdr>
        <w:top w:val="none" w:sz="0" w:space="0" w:color="auto"/>
        <w:left w:val="none" w:sz="0" w:space="0" w:color="auto"/>
        <w:bottom w:val="none" w:sz="0" w:space="0" w:color="auto"/>
        <w:right w:val="none" w:sz="0" w:space="0" w:color="auto"/>
      </w:divBdr>
    </w:div>
    <w:div w:id="1135760441">
      <w:bodyDiv w:val="1"/>
      <w:marLeft w:val="0"/>
      <w:marRight w:val="0"/>
      <w:marTop w:val="0"/>
      <w:marBottom w:val="0"/>
      <w:divBdr>
        <w:top w:val="none" w:sz="0" w:space="0" w:color="auto"/>
        <w:left w:val="none" w:sz="0" w:space="0" w:color="auto"/>
        <w:bottom w:val="none" w:sz="0" w:space="0" w:color="auto"/>
        <w:right w:val="none" w:sz="0" w:space="0" w:color="auto"/>
      </w:divBdr>
    </w:div>
    <w:div w:id="1139809287">
      <w:bodyDiv w:val="1"/>
      <w:marLeft w:val="0"/>
      <w:marRight w:val="0"/>
      <w:marTop w:val="0"/>
      <w:marBottom w:val="0"/>
      <w:divBdr>
        <w:top w:val="none" w:sz="0" w:space="0" w:color="auto"/>
        <w:left w:val="none" w:sz="0" w:space="0" w:color="auto"/>
        <w:bottom w:val="none" w:sz="0" w:space="0" w:color="auto"/>
        <w:right w:val="none" w:sz="0" w:space="0" w:color="auto"/>
      </w:divBdr>
    </w:div>
    <w:div w:id="1146164093">
      <w:bodyDiv w:val="1"/>
      <w:marLeft w:val="0"/>
      <w:marRight w:val="0"/>
      <w:marTop w:val="0"/>
      <w:marBottom w:val="0"/>
      <w:divBdr>
        <w:top w:val="none" w:sz="0" w:space="0" w:color="auto"/>
        <w:left w:val="none" w:sz="0" w:space="0" w:color="auto"/>
        <w:bottom w:val="none" w:sz="0" w:space="0" w:color="auto"/>
        <w:right w:val="none" w:sz="0" w:space="0" w:color="auto"/>
      </w:divBdr>
    </w:div>
    <w:div w:id="1161579884">
      <w:bodyDiv w:val="1"/>
      <w:marLeft w:val="0"/>
      <w:marRight w:val="0"/>
      <w:marTop w:val="0"/>
      <w:marBottom w:val="0"/>
      <w:divBdr>
        <w:top w:val="none" w:sz="0" w:space="0" w:color="auto"/>
        <w:left w:val="none" w:sz="0" w:space="0" w:color="auto"/>
        <w:bottom w:val="none" w:sz="0" w:space="0" w:color="auto"/>
        <w:right w:val="none" w:sz="0" w:space="0" w:color="auto"/>
      </w:divBdr>
    </w:div>
    <w:div w:id="1170482910">
      <w:bodyDiv w:val="1"/>
      <w:marLeft w:val="0"/>
      <w:marRight w:val="0"/>
      <w:marTop w:val="0"/>
      <w:marBottom w:val="0"/>
      <w:divBdr>
        <w:top w:val="none" w:sz="0" w:space="0" w:color="auto"/>
        <w:left w:val="none" w:sz="0" w:space="0" w:color="auto"/>
        <w:bottom w:val="none" w:sz="0" w:space="0" w:color="auto"/>
        <w:right w:val="none" w:sz="0" w:space="0" w:color="auto"/>
      </w:divBdr>
    </w:div>
    <w:div w:id="1171290277">
      <w:bodyDiv w:val="1"/>
      <w:marLeft w:val="0"/>
      <w:marRight w:val="0"/>
      <w:marTop w:val="0"/>
      <w:marBottom w:val="0"/>
      <w:divBdr>
        <w:top w:val="none" w:sz="0" w:space="0" w:color="auto"/>
        <w:left w:val="none" w:sz="0" w:space="0" w:color="auto"/>
        <w:bottom w:val="none" w:sz="0" w:space="0" w:color="auto"/>
        <w:right w:val="none" w:sz="0" w:space="0" w:color="auto"/>
      </w:divBdr>
    </w:div>
    <w:div w:id="1181358885">
      <w:bodyDiv w:val="1"/>
      <w:marLeft w:val="0"/>
      <w:marRight w:val="0"/>
      <w:marTop w:val="0"/>
      <w:marBottom w:val="0"/>
      <w:divBdr>
        <w:top w:val="none" w:sz="0" w:space="0" w:color="auto"/>
        <w:left w:val="none" w:sz="0" w:space="0" w:color="auto"/>
        <w:bottom w:val="none" w:sz="0" w:space="0" w:color="auto"/>
        <w:right w:val="none" w:sz="0" w:space="0" w:color="auto"/>
      </w:divBdr>
    </w:div>
    <w:div w:id="1206335092">
      <w:bodyDiv w:val="1"/>
      <w:marLeft w:val="0"/>
      <w:marRight w:val="0"/>
      <w:marTop w:val="0"/>
      <w:marBottom w:val="0"/>
      <w:divBdr>
        <w:top w:val="none" w:sz="0" w:space="0" w:color="auto"/>
        <w:left w:val="none" w:sz="0" w:space="0" w:color="auto"/>
        <w:bottom w:val="none" w:sz="0" w:space="0" w:color="auto"/>
        <w:right w:val="none" w:sz="0" w:space="0" w:color="auto"/>
      </w:divBdr>
    </w:div>
    <w:div w:id="1212352172">
      <w:bodyDiv w:val="1"/>
      <w:marLeft w:val="0"/>
      <w:marRight w:val="0"/>
      <w:marTop w:val="0"/>
      <w:marBottom w:val="0"/>
      <w:divBdr>
        <w:top w:val="none" w:sz="0" w:space="0" w:color="auto"/>
        <w:left w:val="none" w:sz="0" w:space="0" w:color="auto"/>
        <w:bottom w:val="none" w:sz="0" w:space="0" w:color="auto"/>
        <w:right w:val="none" w:sz="0" w:space="0" w:color="auto"/>
      </w:divBdr>
    </w:div>
    <w:div w:id="1227910830">
      <w:bodyDiv w:val="1"/>
      <w:marLeft w:val="0"/>
      <w:marRight w:val="0"/>
      <w:marTop w:val="0"/>
      <w:marBottom w:val="0"/>
      <w:divBdr>
        <w:top w:val="none" w:sz="0" w:space="0" w:color="auto"/>
        <w:left w:val="none" w:sz="0" w:space="0" w:color="auto"/>
        <w:bottom w:val="none" w:sz="0" w:space="0" w:color="auto"/>
        <w:right w:val="none" w:sz="0" w:space="0" w:color="auto"/>
      </w:divBdr>
    </w:div>
    <w:div w:id="1231422470">
      <w:bodyDiv w:val="1"/>
      <w:marLeft w:val="0"/>
      <w:marRight w:val="0"/>
      <w:marTop w:val="0"/>
      <w:marBottom w:val="0"/>
      <w:divBdr>
        <w:top w:val="none" w:sz="0" w:space="0" w:color="auto"/>
        <w:left w:val="none" w:sz="0" w:space="0" w:color="auto"/>
        <w:bottom w:val="none" w:sz="0" w:space="0" w:color="auto"/>
        <w:right w:val="none" w:sz="0" w:space="0" w:color="auto"/>
      </w:divBdr>
    </w:div>
    <w:div w:id="1237784096">
      <w:bodyDiv w:val="1"/>
      <w:marLeft w:val="0"/>
      <w:marRight w:val="0"/>
      <w:marTop w:val="0"/>
      <w:marBottom w:val="0"/>
      <w:divBdr>
        <w:top w:val="none" w:sz="0" w:space="0" w:color="auto"/>
        <w:left w:val="none" w:sz="0" w:space="0" w:color="auto"/>
        <w:bottom w:val="none" w:sz="0" w:space="0" w:color="auto"/>
        <w:right w:val="none" w:sz="0" w:space="0" w:color="auto"/>
      </w:divBdr>
    </w:div>
    <w:div w:id="1253277377">
      <w:bodyDiv w:val="1"/>
      <w:marLeft w:val="0"/>
      <w:marRight w:val="0"/>
      <w:marTop w:val="0"/>
      <w:marBottom w:val="0"/>
      <w:divBdr>
        <w:top w:val="none" w:sz="0" w:space="0" w:color="auto"/>
        <w:left w:val="none" w:sz="0" w:space="0" w:color="auto"/>
        <w:bottom w:val="none" w:sz="0" w:space="0" w:color="auto"/>
        <w:right w:val="none" w:sz="0" w:space="0" w:color="auto"/>
      </w:divBdr>
    </w:div>
    <w:div w:id="1255940660">
      <w:bodyDiv w:val="1"/>
      <w:marLeft w:val="0"/>
      <w:marRight w:val="0"/>
      <w:marTop w:val="0"/>
      <w:marBottom w:val="0"/>
      <w:divBdr>
        <w:top w:val="none" w:sz="0" w:space="0" w:color="auto"/>
        <w:left w:val="none" w:sz="0" w:space="0" w:color="auto"/>
        <w:bottom w:val="none" w:sz="0" w:space="0" w:color="auto"/>
        <w:right w:val="none" w:sz="0" w:space="0" w:color="auto"/>
      </w:divBdr>
    </w:div>
    <w:div w:id="1261645335">
      <w:bodyDiv w:val="1"/>
      <w:marLeft w:val="0"/>
      <w:marRight w:val="0"/>
      <w:marTop w:val="0"/>
      <w:marBottom w:val="0"/>
      <w:divBdr>
        <w:top w:val="none" w:sz="0" w:space="0" w:color="auto"/>
        <w:left w:val="none" w:sz="0" w:space="0" w:color="auto"/>
        <w:bottom w:val="none" w:sz="0" w:space="0" w:color="auto"/>
        <w:right w:val="none" w:sz="0" w:space="0" w:color="auto"/>
      </w:divBdr>
    </w:div>
    <w:div w:id="1262567059">
      <w:bodyDiv w:val="1"/>
      <w:marLeft w:val="0"/>
      <w:marRight w:val="0"/>
      <w:marTop w:val="0"/>
      <w:marBottom w:val="0"/>
      <w:divBdr>
        <w:top w:val="none" w:sz="0" w:space="0" w:color="auto"/>
        <w:left w:val="none" w:sz="0" w:space="0" w:color="auto"/>
        <w:bottom w:val="none" w:sz="0" w:space="0" w:color="auto"/>
        <w:right w:val="none" w:sz="0" w:space="0" w:color="auto"/>
      </w:divBdr>
    </w:div>
    <w:div w:id="1282222542">
      <w:bodyDiv w:val="1"/>
      <w:marLeft w:val="0"/>
      <w:marRight w:val="0"/>
      <w:marTop w:val="0"/>
      <w:marBottom w:val="0"/>
      <w:divBdr>
        <w:top w:val="none" w:sz="0" w:space="0" w:color="auto"/>
        <w:left w:val="none" w:sz="0" w:space="0" w:color="auto"/>
        <w:bottom w:val="none" w:sz="0" w:space="0" w:color="auto"/>
        <w:right w:val="none" w:sz="0" w:space="0" w:color="auto"/>
      </w:divBdr>
    </w:div>
    <w:div w:id="1283414437">
      <w:bodyDiv w:val="1"/>
      <w:marLeft w:val="0"/>
      <w:marRight w:val="0"/>
      <w:marTop w:val="0"/>
      <w:marBottom w:val="0"/>
      <w:divBdr>
        <w:top w:val="none" w:sz="0" w:space="0" w:color="auto"/>
        <w:left w:val="none" w:sz="0" w:space="0" w:color="auto"/>
        <w:bottom w:val="none" w:sz="0" w:space="0" w:color="auto"/>
        <w:right w:val="none" w:sz="0" w:space="0" w:color="auto"/>
      </w:divBdr>
    </w:div>
    <w:div w:id="1299218167">
      <w:bodyDiv w:val="1"/>
      <w:marLeft w:val="0"/>
      <w:marRight w:val="0"/>
      <w:marTop w:val="0"/>
      <w:marBottom w:val="0"/>
      <w:divBdr>
        <w:top w:val="none" w:sz="0" w:space="0" w:color="auto"/>
        <w:left w:val="none" w:sz="0" w:space="0" w:color="auto"/>
        <w:bottom w:val="none" w:sz="0" w:space="0" w:color="auto"/>
        <w:right w:val="none" w:sz="0" w:space="0" w:color="auto"/>
      </w:divBdr>
    </w:div>
    <w:div w:id="1317147399">
      <w:bodyDiv w:val="1"/>
      <w:marLeft w:val="0"/>
      <w:marRight w:val="0"/>
      <w:marTop w:val="0"/>
      <w:marBottom w:val="0"/>
      <w:divBdr>
        <w:top w:val="none" w:sz="0" w:space="0" w:color="auto"/>
        <w:left w:val="none" w:sz="0" w:space="0" w:color="auto"/>
        <w:bottom w:val="none" w:sz="0" w:space="0" w:color="auto"/>
        <w:right w:val="none" w:sz="0" w:space="0" w:color="auto"/>
      </w:divBdr>
    </w:div>
    <w:div w:id="1332837052">
      <w:bodyDiv w:val="1"/>
      <w:marLeft w:val="0"/>
      <w:marRight w:val="0"/>
      <w:marTop w:val="0"/>
      <w:marBottom w:val="0"/>
      <w:divBdr>
        <w:top w:val="none" w:sz="0" w:space="0" w:color="auto"/>
        <w:left w:val="none" w:sz="0" w:space="0" w:color="auto"/>
        <w:bottom w:val="none" w:sz="0" w:space="0" w:color="auto"/>
        <w:right w:val="none" w:sz="0" w:space="0" w:color="auto"/>
      </w:divBdr>
    </w:div>
    <w:div w:id="1333334637">
      <w:bodyDiv w:val="1"/>
      <w:marLeft w:val="0"/>
      <w:marRight w:val="0"/>
      <w:marTop w:val="0"/>
      <w:marBottom w:val="0"/>
      <w:divBdr>
        <w:top w:val="none" w:sz="0" w:space="0" w:color="auto"/>
        <w:left w:val="none" w:sz="0" w:space="0" w:color="auto"/>
        <w:bottom w:val="none" w:sz="0" w:space="0" w:color="auto"/>
        <w:right w:val="none" w:sz="0" w:space="0" w:color="auto"/>
      </w:divBdr>
    </w:div>
    <w:div w:id="1338269733">
      <w:bodyDiv w:val="1"/>
      <w:marLeft w:val="0"/>
      <w:marRight w:val="0"/>
      <w:marTop w:val="0"/>
      <w:marBottom w:val="0"/>
      <w:divBdr>
        <w:top w:val="none" w:sz="0" w:space="0" w:color="auto"/>
        <w:left w:val="none" w:sz="0" w:space="0" w:color="auto"/>
        <w:bottom w:val="none" w:sz="0" w:space="0" w:color="auto"/>
        <w:right w:val="none" w:sz="0" w:space="0" w:color="auto"/>
      </w:divBdr>
    </w:div>
    <w:div w:id="1338381224">
      <w:bodyDiv w:val="1"/>
      <w:marLeft w:val="0"/>
      <w:marRight w:val="0"/>
      <w:marTop w:val="0"/>
      <w:marBottom w:val="0"/>
      <w:divBdr>
        <w:top w:val="none" w:sz="0" w:space="0" w:color="auto"/>
        <w:left w:val="none" w:sz="0" w:space="0" w:color="auto"/>
        <w:bottom w:val="none" w:sz="0" w:space="0" w:color="auto"/>
        <w:right w:val="none" w:sz="0" w:space="0" w:color="auto"/>
      </w:divBdr>
    </w:div>
    <w:div w:id="1339382641">
      <w:bodyDiv w:val="1"/>
      <w:marLeft w:val="0"/>
      <w:marRight w:val="0"/>
      <w:marTop w:val="0"/>
      <w:marBottom w:val="0"/>
      <w:divBdr>
        <w:top w:val="none" w:sz="0" w:space="0" w:color="auto"/>
        <w:left w:val="none" w:sz="0" w:space="0" w:color="auto"/>
        <w:bottom w:val="none" w:sz="0" w:space="0" w:color="auto"/>
        <w:right w:val="none" w:sz="0" w:space="0" w:color="auto"/>
      </w:divBdr>
    </w:div>
    <w:div w:id="1344935052">
      <w:bodyDiv w:val="1"/>
      <w:marLeft w:val="0"/>
      <w:marRight w:val="0"/>
      <w:marTop w:val="0"/>
      <w:marBottom w:val="0"/>
      <w:divBdr>
        <w:top w:val="none" w:sz="0" w:space="0" w:color="auto"/>
        <w:left w:val="none" w:sz="0" w:space="0" w:color="auto"/>
        <w:bottom w:val="none" w:sz="0" w:space="0" w:color="auto"/>
        <w:right w:val="none" w:sz="0" w:space="0" w:color="auto"/>
      </w:divBdr>
    </w:div>
    <w:div w:id="1359160739">
      <w:bodyDiv w:val="1"/>
      <w:marLeft w:val="0"/>
      <w:marRight w:val="0"/>
      <w:marTop w:val="0"/>
      <w:marBottom w:val="0"/>
      <w:divBdr>
        <w:top w:val="none" w:sz="0" w:space="0" w:color="auto"/>
        <w:left w:val="none" w:sz="0" w:space="0" w:color="auto"/>
        <w:bottom w:val="none" w:sz="0" w:space="0" w:color="auto"/>
        <w:right w:val="none" w:sz="0" w:space="0" w:color="auto"/>
      </w:divBdr>
    </w:div>
    <w:div w:id="1361786786">
      <w:bodyDiv w:val="1"/>
      <w:marLeft w:val="0"/>
      <w:marRight w:val="0"/>
      <w:marTop w:val="0"/>
      <w:marBottom w:val="0"/>
      <w:divBdr>
        <w:top w:val="none" w:sz="0" w:space="0" w:color="auto"/>
        <w:left w:val="none" w:sz="0" w:space="0" w:color="auto"/>
        <w:bottom w:val="none" w:sz="0" w:space="0" w:color="auto"/>
        <w:right w:val="none" w:sz="0" w:space="0" w:color="auto"/>
      </w:divBdr>
    </w:div>
    <w:div w:id="1365905500">
      <w:bodyDiv w:val="1"/>
      <w:marLeft w:val="0"/>
      <w:marRight w:val="0"/>
      <w:marTop w:val="0"/>
      <w:marBottom w:val="0"/>
      <w:divBdr>
        <w:top w:val="none" w:sz="0" w:space="0" w:color="auto"/>
        <w:left w:val="none" w:sz="0" w:space="0" w:color="auto"/>
        <w:bottom w:val="none" w:sz="0" w:space="0" w:color="auto"/>
        <w:right w:val="none" w:sz="0" w:space="0" w:color="auto"/>
      </w:divBdr>
    </w:div>
    <w:div w:id="1391804579">
      <w:bodyDiv w:val="1"/>
      <w:marLeft w:val="0"/>
      <w:marRight w:val="0"/>
      <w:marTop w:val="0"/>
      <w:marBottom w:val="0"/>
      <w:divBdr>
        <w:top w:val="none" w:sz="0" w:space="0" w:color="auto"/>
        <w:left w:val="none" w:sz="0" w:space="0" w:color="auto"/>
        <w:bottom w:val="none" w:sz="0" w:space="0" w:color="auto"/>
        <w:right w:val="none" w:sz="0" w:space="0" w:color="auto"/>
      </w:divBdr>
    </w:div>
    <w:div w:id="1396969564">
      <w:bodyDiv w:val="1"/>
      <w:marLeft w:val="0"/>
      <w:marRight w:val="0"/>
      <w:marTop w:val="0"/>
      <w:marBottom w:val="0"/>
      <w:divBdr>
        <w:top w:val="none" w:sz="0" w:space="0" w:color="auto"/>
        <w:left w:val="none" w:sz="0" w:space="0" w:color="auto"/>
        <w:bottom w:val="none" w:sz="0" w:space="0" w:color="auto"/>
        <w:right w:val="none" w:sz="0" w:space="0" w:color="auto"/>
      </w:divBdr>
    </w:div>
    <w:div w:id="1397584693">
      <w:bodyDiv w:val="1"/>
      <w:marLeft w:val="0"/>
      <w:marRight w:val="0"/>
      <w:marTop w:val="0"/>
      <w:marBottom w:val="0"/>
      <w:divBdr>
        <w:top w:val="none" w:sz="0" w:space="0" w:color="auto"/>
        <w:left w:val="none" w:sz="0" w:space="0" w:color="auto"/>
        <w:bottom w:val="none" w:sz="0" w:space="0" w:color="auto"/>
        <w:right w:val="none" w:sz="0" w:space="0" w:color="auto"/>
      </w:divBdr>
    </w:div>
    <w:div w:id="1409694515">
      <w:bodyDiv w:val="1"/>
      <w:marLeft w:val="0"/>
      <w:marRight w:val="0"/>
      <w:marTop w:val="0"/>
      <w:marBottom w:val="0"/>
      <w:divBdr>
        <w:top w:val="none" w:sz="0" w:space="0" w:color="auto"/>
        <w:left w:val="none" w:sz="0" w:space="0" w:color="auto"/>
        <w:bottom w:val="none" w:sz="0" w:space="0" w:color="auto"/>
        <w:right w:val="none" w:sz="0" w:space="0" w:color="auto"/>
      </w:divBdr>
    </w:div>
    <w:div w:id="1413694907">
      <w:bodyDiv w:val="1"/>
      <w:marLeft w:val="0"/>
      <w:marRight w:val="0"/>
      <w:marTop w:val="0"/>
      <w:marBottom w:val="0"/>
      <w:divBdr>
        <w:top w:val="none" w:sz="0" w:space="0" w:color="auto"/>
        <w:left w:val="none" w:sz="0" w:space="0" w:color="auto"/>
        <w:bottom w:val="none" w:sz="0" w:space="0" w:color="auto"/>
        <w:right w:val="none" w:sz="0" w:space="0" w:color="auto"/>
      </w:divBdr>
    </w:div>
    <w:div w:id="1438328832">
      <w:bodyDiv w:val="1"/>
      <w:marLeft w:val="0"/>
      <w:marRight w:val="0"/>
      <w:marTop w:val="0"/>
      <w:marBottom w:val="0"/>
      <w:divBdr>
        <w:top w:val="none" w:sz="0" w:space="0" w:color="auto"/>
        <w:left w:val="none" w:sz="0" w:space="0" w:color="auto"/>
        <w:bottom w:val="none" w:sz="0" w:space="0" w:color="auto"/>
        <w:right w:val="none" w:sz="0" w:space="0" w:color="auto"/>
      </w:divBdr>
    </w:div>
    <w:div w:id="1438863926">
      <w:bodyDiv w:val="1"/>
      <w:marLeft w:val="0"/>
      <w:marRight w:val="0"/>
      <w:marTop w:val="0"/>
      <w:marBottom w:val="0"/>
      <w:divBdr>
        <w:top w:val="none" w:sz="0" w:space="0" w:color="auto"/>
        <w:left w:val="none" w:sz="0" w:space="0" w:color="auto"/>
        <w:bottom w:val="none" w:sz="0" w:space="0" w:color="auto"/>
        <w:right w:val="none" w:sz="0" w:space="0" w:color="auto"/>
      </w:divBdr>
    </w:div>
    <w:div w:id="1455712020">
      <w:bodyDiv w:val="1"/>
      <w:marLeft w:val="0"/>
      <w:marRight w:val="0"/>
      <w:marTop w:val="0"/>
      <w:marBottom w:val="0"/>
      <w:divBdr>
        <w:top w:val="none" w:sz="0" w:space="0" w:color="auto"/>
        <w:left w:val="none" w:sz="0" w:space="0" w:color="auto"/>
        <w:bottom w:val="none" w:sz="0" w:space="0" w:color="auto"/>
        <w:right w:val="none" w:sz="0" w:space="0" w:color="auto"/>
      </w:divBdr>
    </w:div>
    <w:div w:id="1460222665">
      <w:bodyDiv w:val="1"/>
      <w:marLeft w:val="0"/>
      <w:marRight w:val="0"/>
      <w:marTop w:val="0"/>
      <w:marBottom w:val="0"/>
      <w:divBdr>
        <w:top w:val="none" w:sz="0" w:space="0" w:color="auto"/>
        <w:left w:val="none" w:sz="0" w:space="0" w:color="auto"/>
        <w:bottom w:val="none" w:sz="0" w:space="0" w:color="auto"/>
        <w:right w:val="none" w:sz="0" w:space="0" w:color="auto"/>
      </w:divBdr>
    </w:div>
    <w:div w:id="1462068912">
      <w:bodyDiv w:val="1"/>
      <w:marLeft w:val="0"/>
      <w:marRight w:val="0"/>
      <w:marTop w:val="0"/>
      <w:marBottom w:val="0"/>
      <w:divBdr>
        <w:top w:val="none" w:sz="0" w:space="0" w:color="auto"/>
        <w:left w:val="none" w:sz="0" w:space="0" w:color="auto"/>
        <w:bottom w:val="none" w:sz="0" w:space="0" w:color="auto"/>
        <w:right w:val="none" w:sz="0" w:space="0" w:color="auto"/>
      </w:divBdr>
    </w:div>
    <w:div w:id="1497376862">
      <w:bodyDiv w:val="1"/>
      <w:marLeft w:val="0"/>
      <w:marRight w:val="0"/>
      <w:marTop w:val="0"/>
      <w:marBottom w:val="0"/>
      <w:divBdr>
        <w:top w:val="none" w:sz="0" w:space="0" w:color="auto"/>
        <w:left w:val="none" w:sz="0" w:space="0" w:color="auto"/>
        <w:bottom w:val="none" w:sz="0" w:space="0" w:color="auto"/>
        <w:right w:val="none" w:sz="0" w:space="0" w:color="auto"/>
      </w:divBdr>
    </w:div>
    <w:div w:id="1500196345">
      <w:bodyDiv w:val="1"/>
      <w:marLeft w:val="0"/>
      <w:marRight w:val="0"/>
      <w:marTop w:val="0"/>
      <w:marBottom w:val="0"/>
      <w:divBdr>
        <w:top w:val="none" w:sz="0" w:space="0" w:color="auto"/>
        <w:left w:val="none" w:sz="0" w:space="0" w:color="auto"/>
        <w:bottom w:val="none" w:sz="0" w:space="0" w:color="auto"/>
        <w:right w:val="none" w:sz="0" w:space="0" w:color="auto"/>
      </w:divBdr>
    </w:div>
    <w:div w:id="1514341643">
      <w:bodyDiv w:val="1"/>
      <w:marLeft w:val="0"/>
      <w:marRight w:val="0"/>
      <w:marTop w:val="0"/>
      <w:marBottom w:val="0"/>
      <w:divBdr>
        <w:top w:val="none" w:sz="0" w:space="0" w:color="auto"/>
        <w:left w:val="none" w:sz="0" w:space="0" w:color="auto"/>
        <w:bottom w:val="none" w:sz="0" w:space="0" w:color="auto"/>
        <w:right w:val="none" w:sz="0" w:space="0" w:color="auto"/>
      </w:divBdr>
    </w:div>
    <w:div w:id="1518079450">
      <w:bodyDiv w:val="1"/>
      <w:marLeft w:val="0"/>
      <w:marRight w:val="0"/>
      <w:marTop w:val="0"/>
      <w:marBottom w:val="0"/>
      <w:divBdr>
        <w:top w:val="none" w:sz="0" w:space="0" w:color="auto"/>
        <w:left w:val="none" w:sz="0" w:space="0" w:color="auto"/>
        <w:bottom w:val="none" w:sz="0" w:space="0" w:color="auto"/>
        <w:right w:val="none" w:sz="0" w:space="0" w:color="auto"/>
      </w:divBdr>
    </w:div>
    <w:div w:id="1538162002">
      <w:bodyDiv w:val="1"/>
      <w:marLeft w:val="0"/>
      <w:marRight w:val="0"/>
      <w:marTop w:val="0"/>
      <w:marBottom w:val="0"/>
      <w:divBdr>
        <w:top w:val="none" w:sz="0" w:space="0" w:color="auto"/>
        <w:left w:val="none" w:sz="0" w:space="0" w:color="auto"/>
        <w:bottom w:val="none" w:sz="0" w:space="0" w:color="auto"/>
        <w:right w:val="none" w:sz="0" w:space="0" w:color="auto"/>
      </w:divBdr>
    </w:div>
    <w:div w:id="1548832340">
      <w:bodyDiv w:val="1"/>
      <w:marLeft w:val="0"/>
      <w:marRight w:val="0"/>
      <w:marTop w:val="0"/>
      <w:marBottom w:val="0"/>
      <w:divBdr>
        <w:top w:val="none" w:sz="0" w:space="0" w:color="auto"/>
        <w:left w:val="none" w:sz="0" w:space="0" w:color="auto"/>
        <w:bottom w:val="none" w:sz="0" w:space="0" w:color="auto"/>
        <w:right w:val="none" w:sz="0" w:space="0" w:color="auto"/>
      </w:divBdr>
    </w:div>
    <w:div w:id="1585064389">
      <w:bodyDiv w:val="1"/>
      <w:marLeft w:val="0"/>
      <w:marRight w:val="0"/>
      <w:marTop w:val="0"/>
      <w:marBottom w:val="0"/>
      <w:divBdr>
        <w:top w:val="none" w:sz="0" w:space="0" w:color="auto"/>
        <w:left w:val="none" w:sz="0" w:space="0" w:color="auto"/>
        <w:bottom w:val="none" w:sz="0" w:space="0" w:color="auto"/>
        <w:right w:val="none" w:sz="0" w:space="0" w:color="auto"/>
      </w:divBdr>
    </w:div>
    <w:div w:id="1595017693">
      <w:bodyDiv w:val="1"/>
      <w:marLeft w:val="0"/>
      <w:marRight w:val="0"/>
      <w:marTop w:val="0"/>
      <w:marBottom w:val="0"/>
      <w:divBdr>
        <w:top w:val="none" w:sz="0" w:space="0" w:color="auto"/>
        <w:left w:val="none" w:sz="0" w:space="0" w:color="auto"/>
        <w:bottom w:val="none" w:sz="0" w:space="0" w:color="auto"/>
        <w:right w:val="none" w:sz="0" w:space="0" w:color="auto"/>
      </w:divBdr>
    </w:div>
    <w:div w:id="1604996902">
      <w:bodyDiv w:val="1"/>
      <w:marLeft w:val="0"/>
      <w:marRight w:val="0"/>
      <w:marTop w:val="0"/>
      <w:marBottom w:val="0"/>
      <w:divBdr>
        <w:top w:val="none" w:sz="0" w:space="0" w:color="auto"/>
        <w:left w:val="none" w:sz="0" w:space="0" w:color="auto"/>
        <w:bottom w:val="none" w:sz="0" w:space="0" w:color="auto"/>
        <w:right w:val="none" w:sz="0" w:space="0" w:color="auto"/>
      </w:divBdr>
    </w:div>
    <w:div w:id="1609778764">
      <w:bodyDiv w:val="1"/>
      <w:marLeft w:val="0"/>
      <w:marRight w:val="0"/>
      <w:marTop w:val="0"/>
      <w:marBottom w:val="0"/>
      <w:divBdr>
        <w:top w:val="none" w:sz="0" w:space="0" w:color="auto"/>
        <w:left w:val="none" w:sz="0" w:space="0" w:color="auto"/>
        <w:bottom w:val="none" w:sz="0" w:space="0" w:color="auto"/>
        <w:right w:val="none" w:sz="0" w:space="0" w:color="auto"/>
      </w:divBdr>
    </w:div>
    <w:div w:id="1635523450">
      <w:bodyDiv w:val="1"/>
      <w:marLeft w:val="0"/>
      <w:marRight w:val="0"/>
      <w:marTop w:val="0"/>
      <w:marBottom w:val="0"/>
      <w:divBdr>
        <w:top w:val="none" w:sz="0" w:space="0" w:color="auto"/>
        <w:left w:val="none" w:sz="0" w:space="0" w:color="auto"/>
        <w:bottom w:val="none" w:sz="0" w:space="0" w:color="auto"/>
        <w:right w:val="none" w:sz="0" w:space="0" w:color="auto"/>
      </w:divBdr>
    </w:div>
    <w:div w:id="1637100620">
      <w:bodyDiv w:val="1"/>
      <w:marLeft w:val="0"/>
      <w:marRight w:val="0"/>
      <w:marTop w:val="0"/>
      <w:marBottom w:val="0"/>
      <w:divBdr>
        <w:top w:val="none" w:sz="0" w:space="0" w:color="auto"/>
        <w:left w:val="none" w:sz="0" w:space="0" w:color="auto"/>
        <w:bottom w:val="none" w:sz="0" w:space="0" w:color="auto"/>
        <w:right w:val="none" w:sz="0" w:space="0" w:color="auto"/>
      </w:divBdr>
    </w:div>
    <w:div w:id="1658609392">
      <w:bodyDiv w:val="1"/>
      <w:marLeft w:val="0"/>
      <w:marRight w:val="0"/>
      <w:marTop w:val="0"/>
      <w:marBottom w:val="0"/>
      <w:divBdr>
        <w:top w:val="none" w:sz="0" w:space="0" w:color="auto"/>
        <w:left w:val="none" w:sz="0" w:space="0" w:color="auto"/>
        <w:bottom w:val="none" w:sz="0" w:space="0" w:color="auto"/>
        <w:right w:val="none" w:sz="0" w:space="0" w:color="auto"/>
      </w:divBdr>
    </w:div>
    <w:div w:id="1659574244">
      <w:bodyDiv w:val="1"/>
      <w:marLeft w:val="0"/>
      <w:marRight w:val="0"/>
      <w:marTop w:val="0"/>
      <w:marBottom w:val="0"/>
      <w:divBdr>
        <w:top w:val="none" w:sz="0" w:space="0" w:color="auto"/>
        <w:left w:val="none" w:sz="0" w:space="0" w:color="auto"/>
        <w:bottom w:val="none" w:sz="0" w:space="0" w:color="auto"/>
        <w:right w:val="none" w:sz="0" w:space="0" w:color="auto"/>
      </w:divBdr>
    </w:div>
    <w:div w:id="1660425423">
      <w:bodyDiv w:val="1"/>
      <w:marLeft w:val="0"/>
      <w:marRight w:val="0"/>
      <w:marTop w:val="0"/>
      <w:marBottom w:val="0"/>
      <w:divBdr>
        <w:top w:val="none" w:sz="0" w:space="0" w:color="auto"/>
        <w:left w:val="none" w:sz="0" w:space="0" w:color="auto"/>
        <w:bottom w:val="none" w:sz="0" w:space="0" w:color="auto"/>
        <w:right w:val="none" w:sz="0" w:space="0" w:color="auto"/>
      </w:divBdr>
    </w:div>
    <w:div w:id="1665475886">
      <w:bodyDiv w:val="1"/>
      <w:marLeft w:val="0"/>
      <w:marRight w:val="0"/>
      <w:marTop w:val="0"/>
      <w:marBottom w:val="0"/>
      <w:divBdr>
        <w:top w:val="none" w:sz="0" w:space="0" w:color="auto"/>
        <w:left w:val="none" w:sz="0" w:space="0" w:color="auto"/>
        <w:bottom w:val="none" w:sz="0" w:space="0" w:color="auto"/>
        <w:right w:val="none" w:sz="0" w:space="0" w:color="auto"/>
      </w:divBdr>
    </w:div>
    <w:div w:id="1668096460">
      <w:bodyDiv w:val="1"/>
      <w:marLeft w:val="0"/>
      <w:marRight w:val="0"/>
      <w:marTop w:val="0"/>
      <w:marBottom w:val="0"/>
      <w:divBdr>
        <w:top w:val="none" w:sz="0" w:space="0" w:color="auto"/>
        <w:left w:val="none" w:sz="0" w:space="0" w:color="auto"/>
        <w:bottom w:val="none" w:sz="0" w:space="0" w:color="auto"/>
        <w:right w:val="none" w:sz="0" w:space="0" w:color="auto"/>
      </w:divBdr>
    </w:div>
    <w:div w:id="1681004710">
      <w:bodyDiv w:val="1"/>
      <w:marLeft w:val="0"/>
      <w:marRight w:val="0"/>
      <w:marTop w:val="0"/>
      <w:marBottom w:val="0"/>
      <w:divBdr>
        <w:top w:val="none" w:sz="0" w:space="0" w:color="auto"/>
        <w:left w:val="none" w:sz="0" w:space="0" w:color="auto"/>
        <w:bottom w:val="none" w:sz="0" w:space="0" w:color="auto"/>
        <w:right w:val="none" w:sz="0" w:space="0" w:color="auto"/>
      </w:divBdr>
    </w:div>
    <w:div w:id="1689523208">
      <w:bodyDiv w:val="1"/>
      <w:marLeft w:val="0"/>
      <w:marRight w:val="0"/>
      <w:marTop w:val="0"/>
      <w:marBottom w:val="0"/>
      <w:divBdr>
        <w:top w:val="none" w:sz="0" w:space="0" w:color="auto"/>
        <w:left w:val="none" w:sz="0" w:space="0" w:color="auto"/>
        <w:bottom w:val="none" w:sz="0" w:space="0" w:color="auto"/>
        <w:right w:val="none" w:sz="0" w:space="0" w:color="auto"/>
      </w:divBdr>
    </w:div>
    <w:div w:id="1697390130">
      <w:bodyDiv w:val="1"/>
      <w:marLeft w:val="0"/>
      <w:marRight w:val="0"/>
      <w:marTop w:val="0"/>
      <w:marBottom w:val="0"/>
      <w:divBdr>
        <w:top w:val="none" w:sz="0" w:space="0" w:color="auto"/>
        <w:left w:val="none" w:sz="0" w:space="0" w:color="auto"/>
        <w:bottom w:val="none" w:sz="0" w:space="0" w:color="auto"/>
        <w:right w:val="none" w:sz="0" w:space="0" w:color="auto"/>
      </w:divBdr>
    </w:div>
    <w:div w:id="1704331372">
      <w:bodyDiv w:val="1"/>
      <w:marLeft w:val="0"/>
      <w:marRight w:val="0"/>
      <w:marTop w:val="0"/>
      <w:marBottom w:val="0"/>
      <w:divBdr>
        <w:top w:val="none" w:sz="0" w:space="0" w:color="auto"/>
        <w:left w:val="none" w:sz="0" w:space="0" w:color="auto"/>
        <w:bottom w:val="none" w:sz="0" w:space="0" w:color="auto"/>
        <w:right w:val="none" w:sz="0" w:space="0" w:color="auto"/>
      </w:divBdr>
    </w:div>
    <w:div w:id="1706324567">
      <w:bodyDiv w:val="1"/>
      <w:marLeft w:val="0"/>
      <w:marRight w:val="0"/>
      <w:marTop w:val="0"/>
      <w:marBottom w:val="0"/>
      <w:divBdr>
        <w:top w:val="none" w:sz="0" w:space="0" w:color="auto"/>
        <w:left w:val="none" w:sz="0" w:space="0" w:color="auto"/>
        <w:bottom w:val="none" w:sz="0" w:space="0" w:color="auto"/>
        <w:right w:val="none" w:sz="0" w:space="0" w:color="auto"/>
      </w:divBdr>
    </w:div>
    <w:div w:id="1706714463">
      <w:bodyDiv w:val="1"/>
      <w:marLeft w:val="0"/>
      <w:marRight w:val="0"/>
      <w:marTop w:val="0"/>
      <w:marBottom w:val="0"/>
      <w:divBdr>
        <w:top w:val="none" w:sz="0" w:space="0" w:color="auto"/>
        <w:left w:val="none" w:sz="0" w:space="0" w:color="auto"/>
        <w:bottom w:val="none" w:sz="0" w:space="0" w:color="auto"/>
        <w:right w:val="none" w:sz="0" w:space="0" w:color="auto"/>
      </w:divBdr>
    </w:div>
    <w:div w:id="1708872827">
      <w:bodyDiv w:val="1"/>
      <w:marLeft w:val="0"/>
      <w:marRight w:val="0"/>
      <w:marTop w:val="0"/>
      <w:marBottom w:val="0"/>
      <w:divBdr>
        <w:top w:val="none" w:sz="0" w:space="0" w:color="auto"/>
        <w:left w:val="none" w:sz="0" w:space="0" w:color="auto"/>
        <w:bottom w:val="none" w:sz="0" w:space="0" w:color="auto"/>
        <w:right w:val="none" w:sz="0" w:space="0" w:color="auto"/>
      </w:divBdr>
    </w:div>
    <w:div w:id="1709329961">
      <w:bodyDiv w:val="1"/>
      <w:marLeft w:val="0"/>
      <w:marRight w:val="0"/>
      <w:marTop w:val="0"/>
      <w:marBottom w:val="0"/>
      <w:divBdr>
        <w:top w:val="none" w:sz="0" w:space="0" w:color="auto"/>
        <w:left w:val="none" w:sz="0" w:space="0" w:color="auto"/>
        <w:bottom w:val="none" w:sz="0" w:space="0" w:color="auto"/>
        <w:right w:val="none" w:sz="0" w:space="0" w:color="auto"/>
      </w:divBdr>
    </w:div>
    <w:div w:id="1710841068">
      <w:bodyDiv w:val="1"/>
      <w:marLeft w:val="0"/>
      <w:marRight w:val="0"/>
      <w:marTop w:val="0"/>
      <w:marBottom w:val="0"/>
      <w:divBdr>
        <w:top w:val="none" w:sz="0" w:space="0" w:color="auto"/>
        <w:left w:val="none" w:sz="0" w:space="0" w:color="auto"/>
        <w:bottom w:val="none" w:sz="0" w:space="0" w:color="auto"/>
        <w:right w:val="none" w:sz="0" w:space="0" w:color="auto"/>
      </w:divBdr>
    </w:div>
    <w:div w:id="1736390713">
      <w:bodyDiv w:val="1"/>
      <w:marLeft w:val="0"/>
      <w:marRight w:val="0"/>
      <w:marTop w:val="0"/>
      <w:marBottom w:val="0"/>
      <w:divBdr>
        <w:top w:val="none" w:sz="0" w:space="0" w:color="auto"/>
        <w:left w:val="none" w:sz="0" w:space="0" w:color="auto"/>
        <w:bottom w:val="none" w:sz="0" w:space="0" w:color="auto"/>
        <w:right w:val="none" w:sz="0" w:space="0" w:color="auto"/>
      </w:divBdr>
    </w:div>
    <w:div w:id="1746799604">
      <w:bodyDiv w:val="1"/>
      <w:marLeft w:val="0"/>
      <w:marRight w:val="0"/>
      <w:marTop w:val="0"/>
      <w:marBottom w:val="0"/>
      <w:divBdr>
        <w:top w:val="none" w:sz="0" w:space="0" w:color="auto"/>
        <w:left w:val="none" w:sz="0" w:space="0" w:color="auto"/>
        <w:bottom w:val="none" w:sz="0" w:space="0" w:color="auto"/>
        <w:right w:val="none" w:sz="0" w:space="0" w:color="auto"/>
      </w:divBdr>
    </w:div>
    <w:div w:id="1751582584">
      <w:bodyDiv w:val="1"/>
      <w:marLeft w:val="0"/>
      <w:marRight w:val="0"/>
      <w:marTop w:val="0"/>
      <w:marBottom w:val="0"/>
      <w:divBdr>
        <w:top w:val="none" w:sz="0" w:space="0" w:color="auto"/>
        <w:left w:val="none" w:sz="0" w:space="0" w:color="auto"/>
        <w:bottom w:val="none" w:sz="0" w:space="0" w:color="auto"/>
        <w:right w:val="none" w:sz="0" w:space="0" w:color="auto"/>
      </w:divBdr>
    </w:div>
    <w:div w:id="1754351911">
      <w:bodyDiv w:val="1"/>
      <w:marLeft w:val="0"/>
      <w:marRight w:val="0"/>
      <w:marTop w:val="0"/>
      <w:marBottom w:val="0"/>
      <w:divBdr>
        <w:top w:val="none" w:sz="0" w:space="0" w:color="auto"/>
        <w:left w:val="none" w:sz="0" w:space="0" w:color="auto"/>
        <w:bottom w:val="none" w:sz="0" w:space="0" w:color="auto"/>
        <w:right w:val="none" w:sz="0" w:space="0" w:color="auto"/>
      </w:divBdr>
    </w:div>
    <w:div w:id="1765229381">
      <w:bodyDiv w:val="1"/>
      <w:marLeft w:val="0"/>
      <w:marRight w:val="0"/>
      <w:marTop w:val="0"/>
      <w:marBottom w:val="0"/>
      <w:divBdr>
        <w:top w:val="none" w:sz="0" w:space="0" w:color="auto"/>
        <w:left w:val="none" w:sz="0" w:space="0" w:color="auto"/>
        <w:bottom w:val="none" w:sz="0" w:space="0" w:color="auto"/>
        <w:right w:val="none" w:sz="0" w:space="0" w:color="auto"/>
      </w:divBdr>
    </w:div>
    <w:div w:id="1766922995">
      <w:bodyDiv w:val="1"/>
      <w:marLeft w:val="0"/>
      <w:marRight w:val="0"/>
      <w:marTop w:val="0"/>
      <w:marBottom w:val="0"/>
      <w:divBdr>
        <w:top w:val="none" w:sz="0" w:space="0" w:color="auto"/>
        <w:left w:val="none" w:sz="0" w:space="0" w:color="auto"/>
        <w:bottom w:val="none" w:sz="0" w:space="0" w:color="auto"/>
        <w:right w:val="none" w:sz="0" w:space="0" w:color="auto"/>
      </w:divBdr>
    </w:div>
    <w:div w:id="1771661852">
      <w:bodyDiv w:val="1"/>
      <w:marLeft w:val="0"/>
      <w:marRight w:val="0"/>
      <w:marTop w:val="0"/>
      <w:marBottom w:val="0"/>
      <w:divBdr>
        <w:top w:val="none" w:sz="0" w:space="0" w:color="auto"/>
        <w:left w:val="none" w:sz="0" w:space="0" w:color="auto"/>
        <w:bottom w:val="none" w:sz="0" w:space="0" w:color="auto"/>
        <w:right w:val="none" w:sz="0" w:space="0" w:color="auto"/>
      </w:divBdr>
    </w:div>
    <w:div w:id="1775125756">
      <w:bodyDiv w:val="1"/>
      <w:marLeft w:val="0"/>
      <w:marRight w:val="0"/>
      <w:marTop w:val="0"/>
      <w:marBottom w:val="0"/>
      <w:divBdr>
        <w:top w:val="none" w:sz="0" w:space="0" w:color="auto"/>
        <w:left w:val="none" w:sz="0" w:space="0" w:color="auto"/>
        <w:bottom w:val="none" w:sz="0" w:space="0" w:color="auto"/>
        <w:right w:val="none" w:sz="0" w:space="0" w:color="auto"/>
      </w:divBdr>
    </w:div>
    <w:div w:id="1783723169">
      <w:bodyDiv w:val="1"/>
      <w:marLeft w:val="0"/>
      <w:marRight w:val="0"/>
      <w:marTop w:val="0"/>
      <w:marBottom w:val="0"/>
      <w:divBdr>
        <w:top w:val="none" w:sz="0" w:space="0" w:color="auto"/>
        <w:left w:val="none" w:sz="0" w:space="0" w:color="auto"/>
        <w:bottom w:val="none" w:sz="0" w:space="0" w:color="auto"/>
        <w:right w:val="none" w:sz="0" w:space="0" w:color="auto"/>
      </w:divBdr>
    </w:div>
    <w:div w:id="1783765154">
      <w:bodyDiv w:val="1"/>
      <w:marLeft w:val="0"/>
      <w:marRight w:val="0"/>
      <w:marTop w:val="0"/>
      <w:marBottom w:val="0"/>
      <w:divBdr>
        <w:top w:val="none" w:sz="0" w:space="0" w:color="auto"/>
        <w:left w:val="none" w:sz="0" w:space="0" w:color="auto"/>
        <w:bottom w:val="none" w:sz="0" w:space="0" w:color="auto"/>
        <w:right w:val="none" w:sz="0" w:space="0" w:color="auto"/>
      </w:divBdr>
    </w:div>
    <w:div w:id="1811632736">
      <w:bodyDiv w:val="1"/>
      <w:marLeft w:val="0"/>
      <w:marRight w:val="0"/>
      <w:marTop w:val="0"/>
      <w:marBottom w:val="0"/>
      <w:divBdr>
        <w:top w:val="none" w:sz="0" w:space="0" w:color="auto"/>
        <w:left w:val="none" w:sz="0" w:space="0" w:color="auto"/>
        <w:bottom w:val="none" w:sz="0" w:space="0" w:color="auto"/>
        <w:right w:val="none" w:sz="0" w:space="0" w:color="auto"/>
      </w:divBdr>
    </w:div>
    <w:div w:id="1812281961">
      <w:bodyDiv w:val="1"/>
      <w:marLeft w:val="0"/>
      <w:marRight w:val="0"/>
      <w:marTop w:val="0"/>
      <w:marBottom w:val="0"/>
      <w:divBdr>
        <w:top w:val="none" w:sz="0" w:space="0" w:color="auto"/>
        <w:left w:val="none" w:sz="0" w:space="0" w:color="auto"/>
        <w:bottom w:val="none" w:sz="0" w:space="0" w:color="auto"/>
        <w:right w:val="none" w:sz="0" w:space="0" w:color="auto"/>
      </w:divBdr>
    </w:div>
    <w:div w:id="1816215065">
      <w:bodyDiv w:val="1"/>
      <w:marLeft w:val="0"/>
      <w:marRight w:val="0"/>
      <w:marTop w:val="0"/>
      <w:marBottom w:val="0"/>
      <w:divBdr>
        <w:top w:val="none" w:sz="0" w:space="0" w:color="auto"/>
        <w:left w:val="none" w:sz="0" w:space="0" w:color="auto"/>
        <w:bottom w:val="none" w:sz="0" w:space="0" w:color="auto"/>
        <w:right w:val="none" w:sz="0" w:space="0" w:color="auto"/>
      </w:divBdr>
    </w:div>
    <w:div w:id="1842741647">
      <w:bodyDiv w:val="1"/>
      <w:marLeft w:val="0"/>
      <w:marRight w:val="0"/>
      <w:marTop w:val="0"/>
      <w:marBottom w:val="0"/>
      <w:divBdr>
        <w:top w:val="none" w:sz="0" w:space="0" w:color="auto"/>
        <w:left w:val="none" w:sz="0" w:space="0" w:color="auto"/>
        <w:bottom w:val="none" w:sz="0" w:space="0" w:color="auto"/>
        <w:right w:val="none" w:sz="0" w:space="0" w:color="auto"/>
      </w:divBdr>
    </w:div>
    <w:div w:id="1842961121">
      <w:bodyDiv w:val="1"/>
      <w:marLeft w:val="0"/>
      <w:marRight w:val="0"/>
      <w:marTop w:val="0"/>
      <w:marBottom w:val="0"/>
      <w:divBdr>
        <w:top w:val="none" w:sz="0" w:space="0" w:color="auto"/>
        <w:left w:val="none" w:sz="0" w:space="0" w:color="auto"/>
        <w:bottom w:val="none" w:sz="0" w:space="0" w:color="auto"/>
        <w:right w:val="none" w:sz="0" w:space="0" w:color="auto"/>
      </w:divBdr>
    </w:div>
    <w:div w:id="1845438905">
      <w:bodyDiv w:val="1"/>
      <w:marLeft w:val="0"/>
      <w:marRight w:val="0"/>
      <w:marTop w:val="0"/>
      <w:marBottom w:val="0"/>
      <w:divBdr>
        <w:top w:val="none" w:sz="0" w:space="0" w:color="auto"/>
        <w:left w:val="none" w:sz="0" w:space="0" w:color="auto"/>
        <w:bottom w:val="none" w:sz="0" w:space="0" w:color="auto"/>
        <w:right w:val="none" w:sz="0" w:space="0" w:color="auto"/>
      </w:divBdr>
    </w:div>
    <w:div w:id="1848786062">
      <w:bodyDiv w:val="1"/>
      <w:marLeft w:val="0"/>
      <w:marRight w:val="0"/>
      <w:marTop w:val="0"/>
      <w:marBottom w:val="0"/>
      <w:divBdr>
        <w:top w:val="none" w:sz="0" w:space="0" w:color="auto"/>
        <w:left w:val="none" w:sz="0" w:space="0" w:color="auto"/>
        <w:bottom w:val="none" w:sz="0" w:space="0" w:color="auto"/>
        <w:right w:val="none" w:sz="0" w:space="0" w:color="auto"/>
      </w:divBdr>
    </w:div>
    <w:div w:id="1864127055">
      <w:bodyDiv w:val="1"/>
      <w:marLeft w:val="0"/>
      <w:marRight w:val="0"/>
      <w:marTop w:val="0"/>
      <w:marBottom w:val="0"/>
      <w:divBdr>
        <w:top w:val="none" w:sz="0" w:space="0" w:color="auto"/>
        <w:left w:val="none" w:sz="0" w:space="0" w:color="auto"/>
        <w:bottom w:val="none" w:sz="0" w:space="0" w:color="auto"/>
        <w:right w:val="none" w:sz="0" w:space="0" w:color="auto"/>
      </w:divBdr>
    </w:div>
    <w:div w:id="1867786781">
      <w:bodyDiv w:val="1"/>
      <w:marLeft w:val="0"/>
      <w:marRight w:val="0"/>
      <w:marTop w:val="0"/>
      <w:marBottom w:val="0"/>
      <w:divBdr>
        <w:top w:val="none" w:sz="0" w:space="0" w:color="auto"/>
        <w:left w:val="none" w:sz="0" w:space="0" w:color="auto"/>
        <w:bottom w:val="none" w:sz="0" w:space="0" w:color="auto"/>
        <w:right w:val="none" w:sz="0" w:space="0" w:color="auto"/>
      </w:divBdr>
    </w:div>
    <w:div w:id="1868790836">
      <w:bodyDiv w:val="1"/>
      <w:marLeft w:val="0"/>
      <w:marRight w:val="0"/>
      <w:marTop w:val="0"/>
      <w:marBottom w:val="0"/>
      <w:divBdr>
        <w:top w:val="none" w:sz="0" w:space="0" w:color="auto"/>
        <w:left w:val="none" w:sz="0" w:space="0" w:color="auto"/>
        <w:bottom w:val="none" w:sz="0" w:space="0" w:color="auto"/>
        <w:right w:val="none" w:sz="0" w:space="0" w:color="auto"/>
      </w:divBdr>
    </w:div>
    <w:div w:id="1880317313">
      <w:bodyDiv w:val="1"/>
      <w:marLeft w:val="0"/>
      <w:marRight w:val="0"/>
      <w:marTop w:val="0"/>
      <w:marBottom w:val="0"/>
      <w:divBdr>
        <w:top w:val="none" w:sz="0" w:space="0" w:color="auto"/>
        <w:left w:val="none" w:sz="0" w:space="0" w:color="auto"/>
        <w:bottom w:val="none" w:sz="0" w:space="0" w:color="auto"/>
        <w:right w:val="none" w:sz="0" w:space="0" w:color="auto"/>
      </w:divBdr>
    </w:div>
    <w:div w:id="1886092693">
      <w:bodyDiv w:val="1"/>
      <w:marLeft w:val="0"/>
      <w:marRight w:val="0"/>
      <w:marTop w:val="0"/>
      <w:marBottom w:val="0"/>
      <w:divBdr>
        <w:top w:val="none" w:sz="0" w:space="0" w:color="auto"/>
        <w:left w:val="none" w:sz="0" w:space="0" w:color="auto"/>
        <w:bottom w:val="none" w:sz="0" w:space="0" w:color="auto"/>
        <w:right w:val="none" w:sz="0" w:space="0" w:color="auto"/>
      </w:divBdr>
    </w:div>
    <w:div w:id="1886795411">
      <w:bodyDiv w:val="1"/>
      <w:marLeft w:val="0"/>
      <w:marRight w:val="0"/>
      <w:marTop w:val="0"/>
      <w:marBottom w:val="0"/>
      <w:divBdr>
        <w:top w:val="none" w:sz="0" w:space="0" w:color="auto"/>
        <w:left w:val="none" w:sz="0" w:space="0" w:color="auto"/>
        <w:bottom w:val="none" w:sz="0" w:space="0" w:color="auto"/>
        <w:right w:val="none" w:sz="0" w:space="0" w:color="auto"/>
      </w:divBdr>
    </w:div>
    <w:div w:id="1890142865">
      <w:bodyDiv w:val="1"/>
      <w:marLeft w:val="0"/>
      <w:marRight w:val="0"/>
      <w:marTop w:val="0"/>
      <w:marBottom w:val="0"/>
      <w:divBdr>
        <w:top w:val="none" w:sz="0" w:space="0" w:color="auto"/>
        <w:left w:val="none" w:sz="0" w:space="0" w:color="auto"/>
        <w:bottom w:val="none" w:sz="0" w:space="0" w:color="auto"/>
        <w:right w:val="none" w:sz="0" w:space="0" w:color="auto"/>
      </w:divBdr>
    </w:div>
    <w:div w:id="1893538947">
      <w:bodyDiv w:val="1"/>
      <w:marLeft w:val="0"/>
      <w:marRight w:val="0"/>
      <w:marTop w:val="0"/>
      <w:marBottom w:val="0"/>
      <w:divBdr>
        <w:top w:val="none" w:sz="0" w:space="0" w:color="auto"/>
        <w:left w:val="none" w:sz="0" w:space="0" w:color="auto"/>
        <w:bottom w:val="none" w:sz="0" w:space="0" w:color="auto"/>
        <w:right w:val="none" w:sz="0" w:space="0" w:color="auto"/>
      </w:divBdr>
    </w:div>
    <w:div w:id="1900359033">
      <w:bodyDiv w:val="1"/>
      <w:marLeft w:val="0"/>
      <w:marRight w:val="0"/>
      <w:marTop w:val="0"/>
      <w:marBottom w:val="0"/>
      <w:divBdr>
        <w:top w:val="none" w:sz="0" w:space="0" w:color="auto"/>
        <w:left w:val="none" w:sz="0" w:space="0" w:color="auto"/>
        <w:bottom w:val="none" w:sz="0" w:space="0" w:color="auto"/>
        <w:right w:val="none" w:sz="0" w:space="0" w:color="auto"/>
      </w:divBdr>
    </w:div>
    <w:div w:id="1901361919">
      <w:bodyDiv w:val="1"/>
      <w:marLeft w:val="0"/>
      <w:marRight w:val="0"/>
      <w:marTop w:val="0"/>
      <w:marBottom w:val="0"/>
      <w:divBdr>
        <w:top w:val="none" w:sz="0" w:space="0" w:color="auto"/>
        <w:left w:val="none" w:sz="0" w:space="0" w:color="auto"/>
        <w:bottom w:val="none" w:sz="0" w:space="0" w:color="auto"/>
        <w:right w:val="none" w:sz="0" w:space="0" w:color="auto"/>
      </w:divBdr>
    </w:div>
    <w:div w:id="1907110906">
      <w:bodyDiv w:val="1"/>
      <w:marLeft w:val="0"/>
      <w:marRight w:val="0"/>
      <w:marTop w:val="0"/>
      <w:marBottom w:val="0"/>
      <w:divBdr>
        <w:top w:val="none" w:sz="0" w:space="0" w:color="auto"/>
        <w:left w:val="none" w:sz="0" w:space="0" w:color="auto"/>
        <w:bottom w:val="none" w:sz="0" w:space="0" w:color="auto"/>
        <w:right w:val="none" w:sz="0" w:space="0" w:color="auto"/>
      </w:divBdr>
    </w:div>
    <w:div w:id="1916356889">
      <w:bodyDiv w:val="1"/>
      <w:marLeft w:val="0"/>
      <w:marRight w:val="0"/>
      <w:marTop w:val="0"/>
      <w:marBottom w:val="0"/>
      <w:divBdr>
        <w:top w:val="none" w:sz="0" w:space="0" w:color="auto"/>
        <w:left w:val="none" w:sz="0" w:space="0" w:color="auto"/>
        <w:bottom w:val="none" w:sz="0" w:space="0" w:color="auto"/>
        <w:right w:val="none" w:sz="0" w:space="0" w:color="auto"/>
      </w:divBdr>
    </w:div>
    <w:div w:id="1921865205">
      <w:bodyDiv w:val="1"/>
      <w:marLeft w:val="0"/>
      <w:marRight w:val="0"/>
      <w:marTop w:val="0"/>
      <w:marBottom w:val="0"/>
      <w:divBdr>
        <w:top w:val="none" w:sz="0" w:space="0" w:color="auto"/>
        <w:left w:val="none" w:sz="0" w:space="0" w:color="auto"/>
        <w:bottom w:val="none" w:sz="0" w:space="0" w:color="auto"/>
        <w:right w:val="none" w:sz="0" w:space="0" w:color="auto"/>
      </w:divBdr>
    </w:div>
    <w:div w:id="1937209867">
      <w:bodyDiv w:val="1"/>
      <w:marLeft w:val="0"/>
      <w:marRight w:val="0"/>
      <w:marTop w:val="0"/>
      <w:marBottom w:val="0"/>
      <w:divBdr>
        <w:top w:val="none" w:sz="0" w:space="0" w:color="auto"/>
        <w:left w:val="none" w:sz="0" w:space="0" w:color="auto"/>
        <w:bottom w:val="none" w:sz="0" w:space="0" w:color="auto"/>
        <w:right w:val="none" w:sz="0" w:space="0" w:color="auto"/>
      </w:divBdr>
    </w:div>
    <w:div w:id="1949656665">
      <w:bodyDiv w:val="1"/>
      <w:marLeft w:val="0"/>
      <w:marRight w:val="0"/>
      <w:marTop w:val="0"/>
      <w:marBottom w:val="0"/>
      <w:divBdr>
        <w:top w:val="none" w:sz="0" w:space="0" w:color="auto"/>
        <w:left w:val="none" w:sz="0" w:space="0" w:color="auto"/>
        <w:bottom w:val="none" w:sz="0" w:space="0" w:color="auto"/>
        <w:right w:val="none" w:sz="0" w:space="0" w:color="auto"/>
      </w:divBdr>
    </w:div>
    <w:div w:id="1949969830">
      <w:bodyDiv w:val="1"/>
      <w:marLeft w:val="0"/>
      <w:marRight w:val="0"/>
      <w:marTop w:val="0"/>
      <w:marBottom w:val="0"/>
      <w:divBdr>
        <w:top w:val="none" w:sz="0" w:space="0" w:color="auto"/>
        <w:left w:val="none" w:sz="0" w:space="0" w:color="auto"/>
        <w:bottom w:val="none" w:sz="0" w:space="0" w:color="auto"/>
        <w:right w:val="none" w:sz="0" w:space="0" w:color="auto"/>
      </w:divBdr>
    </w:div>
    <w:div w:id="1952399076">
      <w:bodyDiv w:val="1"/>
      <w:marLeft w:val="0"/>
      <w:marRight w:val="0"/>
      <w:marTop w:val="0"/>
      <w:marBottom w:val="0"/>
      <w:divBdr>
        <w:top w:val="none" w:sz="0" w:space="0" w:color="auto"/>
        <w:left w:val="none" w:sz="0" w:space="0" w:color="auto"/>
        <w:bottom w:val="none" w:sz="0" w:space="0" w:color="auto"/>
        <w:right w:val="none" w:sz="0" w:space="0" w:color="auto"/>
      </w:divBdr>
    </w:div>
    <w:div w:id="1953125425">
      <w:bodyDiv w:val="1"/>
      <w:marLeft w:val="0"/>
      <w:marRight w:val="0"/>
      <w:marTop w:val="0"/>
      <w:marBottom w:val="0"/>
      <w:divBdr>
        <w:top w:val="none" w:sz="0" w:space="0" w:color="auto"/>
        <w:left w:val="none" w:sz="0" w:space="0" w:color="auto"/>
        <w:bottom w:val="none" w:sz="0" w:space="0" w:color="auto"/>
        <w:right w:val="none" w:sz="0" w:space="0" w:color="auto"/>
      </w:divBdr>
    </w:div>
    <w:div w:id="1956675578">
      <w:bodyDiv w:val="1"/>
      <w:marLeft w:val="0"/>
      <w:marRight w:val="0"/>
      <w:marTop w:val="0"/>
      <w:marBottom w:val="0"/>
      <w:divBdr>
        <w:top w:val="none" w:sz="0" w:space="0" w:color="auto"/>
        <w:left w:val="none" w:sz="0" w:space="0" w:color="auto"/>
        <w:bottom w:val="none" w:sz="0" w:space="0" w:color="auto"/>
        <w:right w:val="none" w:sz="0" w:space="0" w:color="auto"/>
      </w:divBdr>
    </w:div>
    <w:div w:id="1973440580">
      <w:bodyDiv w:val="1"/>
      <w:marLeft w:val="0"/>
      <w:marRight w:val="0"/>
      <w:marTop w:val="0"/>
      <w:marBottom w:val="0"/>
      <w:divBdr>
        <w:top w:val="none" w:sz="0" w:space="0" w:color="auto"/>
        <w:left w:val="none" w:sz="0" w:space="0" w:color="auto"/>
        <w:bottom w:val="none" w:sz="0" w:space="0" w:color="auto"/>
        <w:right w:val="none" w:sz="0" w:space="0" w:color="auto"/>
      </w:divBdr>
    </w:div>
    <w:div w:id="1981300664">
      <w:bodyDiv w:val="1"/>
      <w:marLeft w:val="0"/>
      <w:marRight w:val="0"/>
      <w:marTop w:val="0"/>
      <w:marBottom w:val="0"/>
      <w:divBdr>
        <w:top w:val="none" w:sz="0" w:space="0" w:color="auto"/>
        <w:left w:val="none" w:sz="0" w:space="0" w:color="auto"/>
        <w:bottom w:val="none" w:sz="0" w:space="0" w:color="auto"/>
        <w:right w:val="none" w:sz="0" w:space="0" w:color="auto"/>
      </w:divBdr>
    </w:div>
    <w:div w:id="1983541330">
      <w:bodyDiv w:val="1"/>
      <w:marLeft w:val="0"/>
      <w:marRight w:val="0"/>
      <w:marTop w:val="0"/>
      <w:marBottom w:val="0"/>
      <w:divBdr>
        <w:top w:val="none" w:sz="0" w:space="0" w:color="auto"/>
        <w:left w:val="none" w:sz="0" w:space="0" w:color="auto"/>
        <w:bottom w:val="none" w:sz="0" w:space="0" w:color="auto"/>
        <w:right w:val="none" w:sz="0" w:space="0" w:color="auto"/>
      </w:divBdr>
    </w:div>
    <w:div w:id="1983609760">
      <w:bodyDiv w:val="1"/>
      <w:marLeft w:val="0"/>
      <w:marRight w:val="0"/>
      <w:marTop w:val="0"/>
      <w:marBottom w:val="0"/>
      <w:divBdr>
        <w:top w:val="none" w:sz="0" w:space="0" w:color="auto"/>
        <w:left w:val="none" w:sz="0" w:space="0" w:color="auto"/>
        <w:bottom w:val="none" w:sz="0" w:space="0" w:color="auto"/>
        <w:right w:val="none" w:sz="0" w:space="0" w:color="auto"/>
      </w:divBdr>
    </w:div>
    <w:div w:id="2003846764">
      <w:bodyDiv w:val="1"/>
      <w:marLeft w:val="0"/>
      <w:marRight w:val="0"/>
      <w:marTop w:val="0"/>
      <w:marBottom w:val="0"/>
      <w:divBdr>
        <w:top w:val="none" w:sz="0" w:space="0" w:color="auto"/>
        <w:left w:val="none" w:sz="0" w:space="0" w:color="auto"/>
        <w:bottom w:val="none" w:sz="0" w:space="0" w:color="auto"/>
        <w:right w:val="none" w:sz="0" w:space="0" w:color="auto"/>
      </w:divBdr>
    </w:div>
    <w:div w:id="2017003501">
      <w:bodyDiv w:val="1"/>
      <w:marLeft w:val="0"/>
      <w:marRight w:val="0"/>
      <w:marTop w:val="0"/>
      <w:marBottom w:val="0"/>
      <w:divBdr>
        <w:top w:val="none" w:sz="0" w:space="0" w:color="auto"/>
        <w:left w:val="none" w:sz="0" w:space="0" w:color="auto"/>
        <w:bottom w:val="none" w:sz="0" w:space="0" w:color="auto"/>
        <w:right w:val="none" w:sz="0" w:space="0" w:color="auto"/>
      </w:divBdr>
    </w:div>
    <w:div w:id="2021085751">
      <w:bodyDiv w:val="1"/>
      <w:marLeft w:val="0"/>
      <w:marRight w:val="0"/>
      <w:marTop w:val="0"/>
      <w:marBottom w:val="0"/>
      <w:divBdr>
        <w:top w:val="none" w:sz="0" w:space="0" w:color="auto"/>
        <w:left w:val="none" w:sz="0" w:space="0" w:color="auto"/>
        <w:bottom w:val="none" w:sz="0" w:space="0" w:color="auto"/>
        <w:right w:val="none" w:sz="0" w:space="0" w:color="auto"/>
      </w:divBdr>
    </w:div>
    <w:div w:id="2023777487">
      <w:bodyDiv w:val="1"/>
      <w:marLeft w:val="0"/>
      <w:marRight w:val="0"/>
      <w:marTop w:val="0"/>
      <w:marBottom w:val="0"/>
      <w:divBdr>
        <w:top w:val="none" w:sz="0" w:space="0" w:color="auto"/>
        <w:left w:val="none" w:sz="0" w:space="0" w:color="auto"/>
        <w:bottom w:val="none" w:sz="0" w:space="0" w:color="auto"/>
        <w:right w:val="none" w:sz="0" w:space="0" w:color="auto"/>
      </w:divBdr>
    </w:div>
    <w:div w:id="2031711717">
      <w:bodyDiv w:val="1"/>
      <w:marLeft w:val="0"/>
      <w:marRight w:val="0"/>
      <w:marTop w:val="0"/>
      <w:marBottom w:val="0"/>
      <w:divBdr>
        <w:top w:val="none" w:sz="0" w:space="0" w:color="auto"/>
        <w:left w:val="none" w:sz="0" w:space="0" w:color="auto"/>
        <w:bottom w:val="none" w:sz="0" w:space="0" w:color="auto"/>
        <w:right w:val="none" w:sz="0" w:space="0" w:color="auto"/>
      </w:divBdr>
    </w:div>
    <w:div w:id="2034838215">
      <w:bodyDiv w:val="1"/>
      <w:marLeft w:val="0"/>
      <w:marRight w:val="0"/>
      <w:marTop w:val="0"/>
      <w:marBottom w:val="0"/>
      <w:divBdr>
        <w:top w:val="none" w:sz="0" w:space="0" w:color="auto"/>
        <w:left w:val="none" w:sz="0" w:space="0" w:color="auto"/>
        <w:bottom w:val="none" w:sz="0" w:space="0" w:color="auto"/>
        <w:right w:val="none" w:sz="0" w:space="0" w:color="auto"/>
      </w:divBdr>
    </w:div>
    <w:div w:id="2038660047">
      <w:bodyDiv w:val="1"/>
      <w:marLeft w:val="0"/>
      <w:marRight w:val="0"/>
      <w:marTop w:val="0"/>
      <w:marBottom w:val="0"/>
      <w:divBdr>
        <w:top w:val="none" w:sz="0" w:space="0" w:color="auto"/>
        <w:left w:val="none" w:sz="0" w:space="0" w:color="auto"/>
        <w:bottom w:val="none" w:sz="0" w:space="0" w:color="auto"/>
        <w:right w:val="none" w:sz="0" w:space="0" w:color="auto"/>
      </w:divBdr>
    </w:div>
    <w:div w:id="2051343363">
      <w:bodyDiv w:val="1"/>
      <w:marLeft w:val="0"/>
      <w:marRight w:val="0"/>
      <w:marTop w:val="0"/>
      <w:marBottom w:val="0"/>
      <w:divBdr>
        <w:top w:val="none" w:sz="0" w:space="0" w:color="auto"/>
        <w:left w:val="none" w:sz="0" w:space="0" w:color="auto"/>
        <w:bottom w:val="none" w:sz="0" w:space="0" w:color="auto"/>
        <w:right w:val="none" w:sz="0" w:space="0" w:color="auto"/>
      </w:divBdr>
    </w:div>
    <w:div w:id="2073383170">
      <w:bodyDiv w:val="1"/>
      <w:marLeft w:val="0"/>
      <w:marRight w:val="0"/>
      <w:marTop w:val="0"/>
      <w:marBottom w:val="0"/>
      <w:divBdr>
        <w:top w:val="none" w:sz="0" w:space="0" w:color="auto"/>
        <w:left w:val="none" w:sz="0" w:space="0" w:color="auto"/>
        <w:bottom w:val="none" w:sz="0" w:space="0" w:color="auto"/>
        <w:right w:val="none" w:sz="0" w:space="0" w:color="auto"/>
      </w:divBdr>
    </w:div>
    <w:div w:id="2074699734">
      <w:bodyDiv w:val="1"/>
      <w:marLeft w:val="0"/>
      <w:marRight w:val="0"/>
      <w:marTop w:val="0"/>
      <w:marBottom w:val="0"/>
      <w:divBdr>
        <w:top w:val="none" w:sz="0" w:space="0" w:color="auto"/>
        <w:left w:val="none" w:sz="0" w:space="0" w:color="auto"/>
        <w:bottom w:val="none" w:sz="0" w:space="0" w:color="auto"/>
        <w:right w:val="none" w:sz="0" w:space="0" w:color="auto"/>
      </w:divBdr>
    </w:div>
    <w:div w:id="2081441824">
      <w:bodyDiv w:val="1"/>
      <w:marLeft w:val="0"/>
      <w:marRight w:val="0"/>
      <w:marTop w:val="0"/>
      <w:marBottom w:val="0"/>
      <w:divBdr>
        <w:top w:val="none" w:sz="0" w:space="0" w:color="auto"/>
        <w:left w:val="none" w:sz="0" w:space="0" w:color="auto"/>
        <w:bottom w:val="none" w:sz="0" w:space="0" w:color="auto"/>
        <w:right w:val="none" w:sz="0" w:space="0" w:color="auto"/>
      </w:divBdr>
    </w:div>
    <w:div w:id="2089494371">
      <w:bodyDiv w:val="1"/>
      <w:marLeft w:val="0"/>
      <w:marRight w:val="0"/>
      <w:marTop w:val="0"/>
      <w:marBottom w:val="0"/>
      <w:divBdr>
        <w:top w:val="none" w:sz="0" w:space="0" w:color="auto"/>
        <w:left w:val="none" w:sz="0" w:space="0" w:color="auto"/>
        <w:bottom w:val="none" w:sz="0" w:space="0" w:color="auto"/>
        <w:right w:val="none" w:sz="0" w:space="0" w:color="auto"/>
      </w:divBdr>
    </w:div>
    <w:div w:id="2094618666">
      <w:bodyDiv w:val="1"/>
      <w:marLeft w:val="0"/>
      <w:marRight w:val="0"/>
      <w:marTop w:val="0"/>
      <w:marBottom w:val="0"/>
      <w:divBdr>
        <w:top w:val="none" w:sz="0" w:space="0" w:color="auto"/>
        <w:left w:val="none" w:sz="0" w:space="0" w:color="auto"/>
        <w:bottom w:val="none" w:sz="0" w:space="0" w:color="auto"/>
        <w:right w:val="none" w:sz="0" w:space="0" w:color="auto"/>
      </w:divBdr>
    </w:div>
    <w:div w:id="21034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mirpub-prod.nmhh.hu/pubrendszer-web/berendezes-piacfelugyelet/vizsgaltBerendezesList.j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undesnetzagentur.de/DE/Sachgebiete/Telekommunikation/Unternehmen_Institutionen/Technik/InverkehrbringenvonProdukten/EuropaeischeVertriebsverbote/EuVertriebsverbote.html?nn=71918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pt.org/Documents/wg-fm/39476/fm-18-004_guidance-letter-to-cept-on-7th-update-of-ec-decision-on-srd" TargetMode="External"/><Relationship Id="rId5" Type="http://schemas.openxmlformats.org/officeDocument/2006/relationships/settings" Target="settings.xml"/><Relationship Id="rId15" Type="http://schemas.openxmlformats.org/officeDocument/2006/relationships/hyperlink" Target="https://cept.org/ecc/deliverables/ecc-presentation-page" TargetMode="External"/><Relationship Id="rId10" Type="http://schemas.openxmlformats.org/officeDocument/2006/relationships/hyperlink" Target="https://cept.org/files/7326/List_of_Harmonized_standards_related_to_ECC_work-October%202017.xlsx"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ept.org/ecc/deliverables/ecc-presentation-page" TargetMode="External"/><Relationship Id="rId48"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1CED0F3-7F5D-4A99-B36D-34640066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24</Pages>
  <Words>12032</Words>
  <Characters>66176</Characters>
  <Application>Microsoft Office Word</Application>
  <DocSecurity>0</DocSecurity>
  <Lines>551</Lines>
  <Paragraphs>156</Paragraphs>
  <ScaleCrop>false</ScaleCrop>
  <HeadingPairs>
    <vt:vector size="10" baseType="variant">
      <vt:variant>
        <vt:lpstr>Titre</vt:lpstr>
      </vt:variant>
      <vt:variant>
        <vt:i4>1</vt:i4>
      </vt:variant>
      <vt:variant>
        <vt:lpstr>Title</vt:lpstr>
      </vt:variant>
      <vt:variant>
        <vt:i4>1</vt:i4>
      </vt:variant>
      <vt:variant>
        <vt:lpstr>Название</vt:lpstr>
      </vt:variant>
      <vt:variant>
        <vt:i4>1</vt:i4>
      </vt:variant>
      <vt:variant>
        <vt:lpstr>Tittel</vt:lpstr>
      </vt:variant>
      <vt:variant>
        <vt:i4>1</vt:i4>
      </vt:variant>
      <vt:variant>
        <vt:lpstr>Titel</vt:lpstr>
      </vt:variant>
      <vt:variant>
        <vt:i4>1</vt:i4>
      </vt:variant>
    </vt:vector>
  </HeadingPairs>
  <TitlesOfParts>
    <vt:vector size="5" baseType="lpstr">
      <vt:lpstr>Minutes</vt:lpstr>
      <vt:lpstr>Minutes</vt:lpstr>
      <vt:lpstr>Minutes</vt:lpstr>
      <vt:lpstr>Minutes</vt:lpstr>
      <vt:lpstr>Minutes</vt:lpstr>
    </vt:vector>
  </TitlesOfParts>
  <Company>BNetzA</Company>
  <LinksUpToDate>false</LinksUpToDate>
  <CharactersWithSpaces>78052</CharactersWithSpaces>
  <SharedDoc>false</SharedDoc>
  <HLinks>
    <vt:vector size="12" baseType="variant">
      <vt:variant>
        <vt:i4>6291567</vt:i4>
      </vt:variant>
      <vt:variant>
        <vt:i4>3</vt:i4>
      </vt:variant>
      <vt:variant>
        <vt:i4>0</vt:i4>
      </vt:variant>
      <vt:variant>
        <vt:i4>5</vt:i4>
      </vt:variant>
      <vt:variant>
        <vt:lpwstr>http://onem2m.org/</vt:lpwstr>
      </vt:variant>
      <vt:variant>
        <vt:lpwstr/>
      </vt:variant>
      <vt:variant>
        <vt:i4>1835120</vt:i4>
      </vt:variant>
      <vt:variant>
        <vt:i4>0</vt:i4>
      </vt:variant>
      <vt:variant>
        <vt:i4>0</vt:i4>
      </vt:variant>
      <vt:variant>
        <vt:i4>5</vt:i4>
      </vt:variant>
      <vt:variant>
        <vt:lpwstr>http://www.etsi.org/WebSite/NewsandEvents/201212_RRSWORKSHOP.aspx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ECC Meeting</dc:subject>
  <dc:creator>Karsten Buckwitz</dc:creator>
  <cp:keywords>ECC CEPT</cp:keywords>
  <cp:lastModifiedBy>RISSONE Christian</cp:lastModifiedBy>
  <cp:revision>17</cp:revision>
  <cp:lastPrinted>2010-06-24T14:30:00Z</cp:lastPrinted>
  <dcterms:created xsi:type="dcterms:W3CDTF">2017-11-17T07:38:00Z</dcterms:created>
  <dcterms:modified xsi:type="dcterms:W3CDTF">2017-11-22T15:39:00Z</dcterms:modified>
</cp:coreProperties>
</file>