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AF290F" w:rsidRPr="001D0687" w14:paraId="06696987" w14:textId="77777777" w:rsidTr="00FA21BE">
        <w:trPr>
          <w:cantSplit/>
          <w:trHeight w:val="1426"/>
        </w:trPr>
        <w:tc>
          <w:tcPr>
            <w:tcW w:w="5931" w:type="dxa"/>
            <w:gridSpan w:val="3"/>
            <w:tcBorders>
              <w:top w:val="nil"/>
              <w:left w:val="nil"/>
              <w:bottom w:val="nil"/>
              <w:right w:val="nil"/>
            </w:tcBorders>
            <w:vAlign w:val="center"/>
          </w:tcPr>
          <w:p w14:paraId="2F6044A9" w14:textId="77777777" w:rsidR="00AF290F" w:rsidRPr="001D0687" w:rsidRDefault="00545C4B" w:rsidP="00184672">
            <w:pPr>
              <w:pStyle w:val="En-tte1"/>
              <w:jc w:val="both"/>
            </w:pPr>
            <w:r w:rsidRPr="001D0687">
              <w:rPr>
                <w:noProof/>
                <w:lang w:eastAsia="fr-FR"/>
              </w:rPr>
              <w:drawing>
                <wp:inline distT="0" distB="0" distL="0" distR="0" wp14:anchorId="64277E06" wp14:editId="5A1A953A">
                  <wp:extent cx="1630680" cy="791845"/>
                  <wp:effectExtent l="0" t="0" r="0" b="0"/>
                  <wp:docPr id="1"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791845"/>
                          </a:xfrm>
                          <a:prstGeom prst="rect">
                            <a:avLst/>
                          </a:prstGeom>
                          <a:noFill/>
                          <a:ln>
                            <a:noFill/>
                          </a:ln>
                        </pic:spPr>
                      </pic:pic>
                    </a:graphicData>
                  </a:graphic>
                </wp:inline>
              </w:drawing>
            </w:r>
            <w:r w:rsidR="00C55706" w:rsidRPr="001D0687">
              <w:t xml:space="preserve"> </w:t>
            </w:r>
            <w:r w:rsidR="00A4025D" w:rsidRPr="001D0687">
              <w:t>Plenary</w:t>
            </w:r>
          </w:p>
        </w:tc>
        <w:tc>
          <w:tcPr>
            <w:tcW w:w="3992" w:type="dxa"/>
            <w:gridSpan w:val="2"/>
            <w:tcBorders>
              <w:top w:val="nil"/>
              <w:left w:val="nil"/>
              <w:bottom w:val="nil"/>
              <w:right w:val="nil"/>
            </w:tcBorders>
          </w:tcPr>
          <w:p w14:paraId="1B36C207" w14:textId="62C71623" w:rsidR="008B59DF" w:rsidRPr="001D0687" w:rsidRDefault="00C81C36" w:rsidP="00184672">
            <w:pPr>
              <w:pStyle w:val="En-tte1"/>
              <w:tabs>
                <w:tab w:val="clear" w:pos="4536"/>
                <w:tab w:val="right" w:pos="3829"/>
              </w:tabs>
              <w:jc w:val="right"/>
            </w:pPr>
            <w:r w:rsidRPr="001D0687">
              <w:t xml:space="preserve">Doc. </w:t>
            </w:r>
            <w:r w:rsidR="00AF290F" w:rsidRPr="001D0687">
              <w:t>ECC(</w:t>
            </w:r>
            <w:r w:rsidR="00E13937" w:rsidRPr="001D0687">
              <w:t>1</w:t>
            </w:r>
            <w:r w:rsidR="0070022A" w:rsidRPr="001D0687">
              <w:t>9</w:t>
            </w:r>
            <w:r w:rsidR="00AF290F" w:rsidRPr="001D0687">
              <w:t>)</w:t>
            </w:r>
            <w:r w:rsidR="00726CDA" w:rsidRPr="001D0687">
              <w:t>0</w:t>
            </w:r>
            <w:r w:rsidR="00A3478A" w:rsidRPr="001D0687">
              <w:t>8</w:t>
            </w:r>
            <w:r w:rsidR="00F22B31" w:rsidRPr="001D0687">
              <w:t>1</w:t>
            </w:r>
          </w:p>
          <w:p w14:paraId="1EBE5256" w14:textId="77777777" w:rsidR="00AF290F" w:rsidRPr="001D0687" w:rsidRDefault="00AF290F" w:rsidP="00184672"/>
        </w:tc>
      </w:tr>
      <w:tr w:rsidR="009664B8" w:rsidRPr="001D0687" w14:paraId="64FAAF04" w14:textId="7777777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77777777" w:rsidR="009664B8" w:rsidRPr="001D0687" w:rsidRDefault="0070022A" w:rsidP="00184672">
            <w:pPr>
              <w:pStyle w:val="En-tte1"/>
              <w:jc w:val="both"/>
            </w:pPr>
            <w:r w:rsidRPr="001D0687">
              <w:t>5</w:t>
            </w:r>
            <w:r w:rsidR="00F22B31" w:rsidRPr="001D0687">
              <w:t>1</w:t>
            </w:r>
            <w:r w:rsidR="00F22B31" w:rsidRPr="001D0687">
              <w:rPr>
                <w:vertAlign w:val="superscript"/>
              </w:rPr>
              <w:t>st</w:t>
            </w:r>
            <w:r w:rsidR="00F22B31" w:rsidRPr="001D0687">
              <w:t xml:space="preserve"> </w:t>
            </w:r>
            <w:r w:rsidR="009664B8" w:rsidRPr="001D0687">
              <w:t>ECC Meeting</w:t>
            </w:r>
          </w:p>
        </w:tc>
        <w:tc>
          <w:tcPr>
            <w:tcW w:w="5014" w:type="dxa"/>
            <w:gridSpan w:val="2"/>
            <w:tcBorders>
              <w:top w:val="nil"/>
              <w:left w:val="nil"/>
              <w:bottom w:val="nil"/>
              <w:right w:val="nil"/>
            </w:tcBorders>
            <w:vAlign w:val="center"/>
          </w:tcPr>
          <w:p w14:paraId="0992EF80" w14:textId="77777777" w:rsidR="009664B8" w:rsidRPr="001D0687" w:rsidRDefault="009664B8" w:rsidP="00184672">
            <w:pPr>
              <w:pStyle w:val="En-tte1"/>
              <w:jc w:val="both"/>
            </w:pPr>
          </w:p>
        </w:tc>
      </w:tr>
      <w:tr w:rsidR="00FA21BE" w:rsidRPr="001D0687" w14:paraId="48529C4D" w14:textId="77777777" w:rsidTr="00FA21BE">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01926C7" w14:textId="77777777" w:rsidR="00FA21BE" w:rsidRPr="001D0687" w:rsidRDefault="00F22B31" w:rsidP="00184672">
            <w:pPr>
              <w:pStyle w:val="Kopfzeile1"/>
              <w:jc w:val="both"/>
            </w:pPr>
            <w:r w:rsidRPr="001D0687">
              <w:t>Sofia, Bulgaria</w:t>
            </w:r>
            <w:r w:rsidR="0070022A" w:rsidRPr="001D0687">
              <w:t xml:space="preserve">, </w:t>
            </w:r>
            <w:r w:rsidRPr="001D0687">
              <w:t>2</w:t>
            </w:r>
            <w:r w:rsidR="009D75F3" w:rsidRPr="001D0687">
              <w:t>-</w:t>
            </w:r>
            <w:r w:rsidR="0007443E" w:rsidRPr="001D0687">
              <w:t>5</w:t>
            </w:r>
            <w:r w:rsidR="001D74B0" w:rsidRPr="001D0687">
              <w:t xml:space="preserve"> </w:t>
            </w:r>
            <w:r w:rsidR="0007443E" w:rsidRPr="001D0687">
              <w:t>July</w:t>
            </w:r>
            <w:r w:rsidR="001D74B0" w:rsidRPr="001D0687">
              <w:t xml:space="preserve"> </w:t>
            </w:r>
            <w:r w:rsidR="00620B4E" w:rsidRPr="001D0687">
              <w:t>2</w:t>
            </w:r>
            <w:r w:rsidR="00D70770" w:rsidRPr="001D0687">
              <w:t>01</w:t>
            </w:r>
            <w:r w:rsidR="0070022A" w:rsidRPr="001D0687">
              <w:t>9</w:t>
            </w:r>
          </w:p>
        </w:tc>
        <w:tc>
          <w:tcPr>
            <w:tcW w:w="5014" w:type="dxa"/>
            <w:gridSpan w:val="2"/>
            <w:tcBorders>
              <w:top w:val="nil"/>
              <w:left w:val="nil"/>
              <w:bottom w:val="nil"/>
              <w:right w:val="nil"/>
            </w:tcBorders>
            <w:vAlign w:val="center"/>
          </w:tcPr>
          <w:p w14:paraId="5FF154E4" w14:textId="77777777" w:rsidR="00FA21BE" w:rsidRPr="001D0687" w:rsidRDefault="00FA21BE" w:rsidP="00184672">
            <w:pPr>
              <w:pStyle w:val="En-tte1"/>
              <w:jc w:val="both"/>
              <w:rPr>
                <w:sz w:val="40"/>
                <w:szCs w:val="40"/>
              </w:rPr>
            </w:pPr>
          </w:p>
        </w:tc>
      </w:tr>
      <w:tr w:rsidR="009664B8" w:rsidRPr="001D0687" w14:paraId="3A38A1F4" w14:textId="77777777" w:rsidTr="00FA21BE">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77777777" w:rsidR="009664B8" w:rsidRPr="001D0687" w:rsidRDefault="009664B8" w:rsidP="00184672">
            <w:pPr>
              <w:pStyle w:val="En-tte1"/>
              <w:jc w:val="both"/>
            </w:pPr>
          </w:p>
        </w:tc>
      </w:tr>
      <w:tr w:rsidR="009664B8" w:rsidRPr="001D0687" w14:paraId="0C5DA5F6" w14:textId="7777777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77777777" w:rsidR="009664B8" w:rsidRPr="001D0687" w:rsidRDefault="009664B8" w:rsidP="00184672">
            <w:pPr>
              <w:pStyle w:val="En-tte1"/>
              <w:jc w:val="both"/>
            </w:pPr>
            <w:r w:rsidRPr="001D0687">
              <w:t>Date issued:</w:t>
            </w:r>
            <w:r w:rsidRPr="001D0687">
              <w:tab/>
              <w:t xml:space="preserve"> </w:t>
            </w:r>
          </w:p>
        </w:tc>
        <w:tc>
          <w:tcPr>
            <w:tcW w:w="7907" w:type="dxa"/>
            <w:gridSpan w:val="3"/>
            <w:tcBorders>
              <w:top w:val="nil"/>
              <w:left w:val="nil"/>
              <w:bottom w:val="nil"/>
              <w:right w:val="nil"/>
            </w:tcBorders>
            <w:vAlign w:val="center"/>
          </w:tcPr>
          <w:p w14:paraId="74701EE1" w14:textId="77777777" w:rsidR="009664B8" w:rsidRPr="001D0687" w:rsidRDefault="00B048B9" w:rsidP="00184672">
            <w:pPr>
              <w:pStyle w:val="En-tte1"/>
              <w:jc w:val="both"/>
            </w:pPr>
            <w:r w:rsidRPr="001D0687">
              <w:t>5</w:t>
            </w:r>
            <w:r w:rsidR="00985A7D" w:rsidRPr="001D0687">
              <w:t xml:space="preserve"> </w:t>
            </w:r>
            <w:r w:rsidR="0007443E" w:rsidRPr="001D0687">
              <w:t>July</w:t>
            </w:r>
            <w:r w:rsidR="00985A7D" w:rsidRPr="001D0687">
              <w:t xml:space="preserve"> </w:t>
            </w:r>
            <w:r w:rsidR="006534CF" w:rsidRPr="001D0687">
              <w:t>201</w:t>
            </w:r>
            <w:r w:rsidR="0070022A" w:rsidRPr="001D0687">
              <w:t>9</w:t>
            </w:r>
          </w:p>
        </w:tc>
      </w:tr>
      <w:tr w:rsidR="009664B8" w:rsidRPr="001D0687" w14:paraId="6E7AF2EF" w14:textId="77777777" w:rsidTr="00FA21BE">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77777777" w:rsidR="009664B8" w:rsidRPr="001D0687" w:rsidRDefault="009664B8" w:rsidP="00184672">
            <w:pPr>
              <w:pStyle w:val="En-tte1"/>
              <w:jc w:val="both"/>
            </w:pPr>
            <w:r w:rsidRPr="001D0687">
              <w:t xml:space="preserve">Source: </w:t>
            </w:r>
          </w:p>
        </w:tc>
        <w:tc>
          <w:tcPr>
            <w:tcW w:w="7907" w:type="dxa"/>
            <w:gridSpan w:val="3"/>
            <w:tcBorders>
              <w:top w:val="nil"/>
              <w:left w:val="nil"/>
              <w:bottom w:val="nil"/>
              <w:right w:val="nil"/>
            </w:tcBorders>
            <w:vAlign w:val="center"/>
          </w:tcPr>
          <w:p w14:paraId="4C337E23" w14:textId="77777777" w:rsidR="009664B8" w:rsidRPr="001D0687" w:rsidRDefault="009664B8" w:rsidP="00184672">
            <w:pPr>
              <w:pStyle w:val="En-tte1"/>
              <w:jc w:val="both"/>
            </w:pPr>
            <w:r w:rsidRPr="001D0687">
              <w:t>ECC Chairman</w:t>
            </w:r>
          </w:p>
        </w:tc>
      </w:tr>
      <w:tr w:rsidR="009664B8" w:rsidRPr="001D0687" w14:paraId="14977B58" w14:textId="77777777" w:rsidTr="00FA21BE">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77777777" w:rsidR="009664B8" w:rsidRPr="001D0687" w:rsidRDefault="009664B8" w:rsidP="00184672">
            <w:pPr>
              <w:pStyle w:val="En-tte1"/>
              <w:jc w:val="both"/>
            </w:pPr>
            <w:r w:rsidRPr="001D0687">
              <w:t>Subject:</w:t>
            </w:r>
          </w:p>
        </w:tc>
        <w:tc>
          <w:tcPr>
            <w:tcW w:w="7907" w:type="dxa"/>
            <w:gridSpan w:val="3"/>
            <w:tcBorders>
              <w:top w:val="nil"/>
              <w:left w:val="nil"/>
              <w:right w:val="nil"/>
            </w:tcBorders>
            <w:vAlign w:val="center"/>
          </w:tcPr>
          <w:p w14:paraId="475EA2C7" w14:textId="188D40D0" w:rsidR="009664B8" w:rsidRPr="001D0687" w:rsidRDefault="00017A57" w:rsidP="00184672">
            <w:pPr>
              <w:pStyle w:val="En-tte1"/>
              <w:jc w:val="both"/>
            </w:pPr>
            <w:r w:rsidRPr="001D0687">
              <w:t>M</w:t>
            </w:r>
            <w:r w:rsidR="005D520A" w:rsidRPr="001D0687">
              <w:t>inutes of the</w:t>
            </w:r>
            <w:r w:rsidR="009664B8" w:rsidRPr="001D0687">
              <w:t xml:space="preserve"> </w:t>
            </w:r>
            <w:r w:rsidR="009C5E2C" w:rsidRPr="001D0687">
              <w:t>5</w:t>
            </w:r>
            <w:r w:rsidR="00B048B9" w:rsidRPr="001D0687">
              <w:t>1</w:t>
            </w:r>
            <w:r w:rsidR="00B048B9" w:rsidRPr="001D0687">
              <w:rPr>
                <w:vertAlign w:val="superscript"/>
              </w:rPr>
              <w:t>st</w:t>
            </w:r>
            <w:r w:rsidR="00B048B9" w:rsidRPr="001D0687">
              <w:t xml:space="preserve"> </w:t>
            </w:r>
            <w:r w:rsidR="009664B8" w:rsidRPr="001D0687">
              <w:t>ECC Meeting</w:t>
            </w:r>
          </w:p>
        </w:tc>
      </w:tr>
      <w:tr w:rsidR="009664B8" w:rsidRPr="001D0687" w14:paraId="14966751" w14:textId="77777777" w:rsidTr="00FA21BE">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77777777" w:rsidR="009664B8" w:rsidRPr="001D0687" w:rsidRDefault="009664B8" w:rsidP="00F77A7F">
            <w:pPr>
              <w:rPr>
                <w:sz w:val="24"/>
                <w:szCs w:val="24"/>
              </w:rPr>
            </w:pPr>
            <w:r w:rsidRPr="001D0687">
              <w:rPr>
                <w:sz w:val="24"/>
                <w:szCs w:val="24"/>
              </w:rPr>
              <w:t>Group membership required</w:t>
            </w:r>
            <w:r w:rsidR="00B6064E" w:rsidRPr="001D0687">
              <w:rPr>
                <w:sz w:val="24"/>
                <w:szCs w:val="24"/>
              </w:rPr>
              <w:t xml:space="preserve"> to read</w:t>
            </w:r>
            <w:r w:rsidR="00BA6A87" w:rsidRPr="001D0687">
              <w:rPr>
                <w:sz w:val="24"/>
                <w:szCs w:val="24"/>
              </w:rPr>
              <w:t>?</w:t>
            </w:r>
            <w:r w:rsidR="00183AB4" w:rsidRPr="001D0687">
              <w:rPr>
                <w:sz w:val="24"/>
                <w:szCs w:val="24"/>
              </w:rPr>
              <w:t xml:space="preserve">   </w:t>
            </w:r>
            <w:r w:rsidR="00183AB4" w:rsidRPr="001D0687">
              <w:rPr>
                <w:sz w:val="28"/>
                <w:szCs w:val="28"/>
                <w:bdr w:val="single" w:sz="4" w:space="0" w:color="auto"/>
              </w:rPr>
              <w:t>N</w:t>
            </w:r>
            <w:r w:rsidRPr="001D0687">
              <w:rPr>
                <w:sz w:val="24"/>
                <w:szCs w:val="24"/>
              </w:rPr>
              <w:t xml:space="preserve"> </w:t>
            </w:r>
          </w:p>
        </w:tc>
      </w:tr>
    </w:tbl>
    <w:p w14:paraId="69064D10" w14:textId="77777777" w:rsidR="00A51F23" w:rsidRPr="001D0687" w:rsidRDefault="009C5E2C" w:rsidP="00F77A7F">
      <w:pPr>
        <w:pStyle w:val="Default"/>
        <w:spacing w:line="276" w:lineRule="auto"/>
        <w:jc w:val="both"/>
        <w:rPr>
          <w:rFonts w:ascii="Arial" w:hAnsi="Arial" w:cs="Arial"/>
          <w:sz w:val="22"/>
          <w:szCs w:val="22"/>
          <w:lang w:val="en-GB"/>
        </w:rPr>
      </w:pPr>
      <w:r w:rsidRPr="001D0687">
        <w:rPr>
          <w:rFonts w:ascii="Arial" w:hAnsi="Arial" w:cs="Arial"/>
          <w:sz w:val="22"/>
          <w:szCs w:val="22"/>
          <w:lang w:val="en-GB"/>
        </w:rPr>
        <w:t>The 5</w:t>
      </w:r>
      <w:r w:rsidR="00B048B9" w:rsidRPr="001D0687">
        <w:rPr>
          <w:rFonts w:ascii="Arial" w:hAnsi="Arial" w:cs="Arial"/>
          <w:sz w:val="22"/>
          <w:szCs w:val="22"/>
          <w:lang w:val="en-GB"/>
        </w:rPr>
        <w:t>1</w:t>
      </w:r>
      <w:r w:rsidR="00B048B9" w:rsidRPr="001D0687">
        <w:rPr>
          <w:rFonts w:ascii="Arial" w:hAnsi="Arial" w:cs="Arial"/>
          <w:sz w:val="22"/>
          <w:szCs w:val="22"/>
          <w:vertAlign w:val="superscript"/>
          <w:lang w:val="en-GB"/>
        </w:rPr>
        <w:t>st</w:t>
      </w:r>
      <w:r w:rsidR="00B048B9" w:rsidRPr="001D0687">
        <w:rPr>
          <w:rFonts w:ascii="Arial" w:hAnsi="Arial" w:cs="Arial"/>
          <w:sz w:val="22"/>
          <w:szCs w:val="22"/>
          <w:lang w:val="en-GB"/>
        </w:rPr>
        <w:t xml:space="preserve"> </w:t>
      </w:r>
      <w:r w:rsidR="00A51F23" w:rsidRPr="001D0687">
        <w:rPr>
          <w:rFonts w:ascii="Arial" w:hAnsi="Arial" w:cs="Arial"/>
          <w:sz w:val="22"/>
          <w:szCs w:val="22"/>
          <w:lang w:val="en-GB"/>
        </w:rPr>
        <w:t xml:space="preserve">meeting of the Electronic Communications Committee (ECC) was held in the city of </w:t>
      </w:r>
      <w:r w:rsidR="00B048B9" w:rsidRPr="001D0687">
        <w:rPr>
          <w:rFonts w:ascii="Arial" w:hAnsi="Arial" w:cs="Arial"/>
          <w:sz w:val="22"/>
          <w:szCs w:val="22"/>
          <w:lang w:val="en-GB"/>
        </w:rPr>
        <w:t>Sofia</w:t>
      </w:r>
      <w:r w:rsidRPr="001D0687">
        <w:rPr>
          <w:rFonts w:ascii="Arial" w:hAnsi="Arial" w:cs="Arial"/>
          <w:sz w:val="22"/>
          <w:szCs w:val="22"/>
          <w:lang w:val="en-GB"/>
        </w:rPr>
        <w:t xml:space="preserve">, </w:t>
      </w:r>
      <w:r w:rsidR="00B048B9" w:rsidRPr="001D0687">
        <w:rPr>
          <w:rFonts w:ascii="Arial" w:hAnsi="Arial" w:cs="Arial"/>
          <w:sz w:val="22"/>
          <w:szCs w:val="22"/>
          <w:lang w:val="en-GB"/>
        </w:rPr>
        <w:t>Bulgaria</w:t>
      </w:r>
      <w:r w:rsidR="001D74B0" w:rsidRPr="001D0687">
        <w:rPr>
          <w:rFonts w:ascii="Arial" w:hAnsi="Arial" w:cs="Arial"/>
          <w:sz w:val="22"/>
          <w:szCs w:val="22"/>
          <w:lang w:val="en-GB"/>
        </w:rPr>
        <w:t xml:space="preserve">, </w:t>
      </w:r>
      <w:r w:rsidR="00A51F23" w:rsidRPr="001D0687">
        <w:rPr>
          <w:rFonts w:ascii="Arial" w:hAnsi="Arial" w:cs="Arial"/>
          <w:sz w:val="22"/>
          <w:szCs w:val="22"/>
          <w:lang w:val="en-GB"/>
        </w:rPr>
        <w:t xml:space="preserve">at the invitation of </w:t>
      </w:r>
      <w:r w:rsidR="00202805" w:rsidRPr="001D0687">
        <w:rPr>
          <w:rFonts w:ascii="Arial" w:hAnsi="Arial" w:cs="Arial"/>
          <w:sz w:val="22"/>
          <w:szCs w:val="22"/>
          <w:lang w:val="en-GB"/>
        </w:rPr>
        <w:t xml:space="preserve">the </w:t>
      </w:r>
      <w:r w:rsidR="00190A67" w:rsidRPr="001D0687">
        <w:rPr>
          <w:rFonts w:ascii="Arial" w:hAnsi="Arial" w:cs="Arial"/>
          <w:sz w:val="22"/>
          <w:szCs w:val="22"/>
          <w:lang w:val="en-GB"/>
        </w:rPr>
        <w:t>C</w:t>
      </w:r>
      <w:r w:rsidR="00202805" w:rsidRPr="001D0687">
        <w:rPr>
          <w:rFonts w:ascii="Arial" w:hAnsi="Arial" w:cs="Arial"/>
          <w:sz w:val="22"/>
          <w:szCs w:val="22"/>
          <w:lang w:val="en-GB"/>
        </w:rPr>
        <w:t xml:space="preserve">ommunications </w:t>
      </w:r>
      <w:r w:rsidR="00190A67" w:rsidRPr="001D0687">
        <w:rPr>
          <w:rFonts w:ascii="Arial" w:hAnsi="Arial" w:cs="Arial"/>
          <w:sz w:val="22"/>
          <w:szCs w:val="22"/>
          <w:lang w:val="en-GB"/>
        </w:rPr>
        <w:t>Regulation Commission.</w:t>
      </w:r>
    </w:p>
    <w:p w14:paraId="31C75952" w14:textId="77777777" w:rsidR="00A51F23" w:rsidRPr="001D0687" w:rsidRDefault="00A51F23" w:rsidP="00F77A7F">
      <w:pPr>
        <w:pStyle w:val="PlainText"/>
        <w:jc w:val="both"/>
        <w:rPr>
          <w:rFonts w:ascii="Arial" w:hAnsi="Arial" w:cs="Arial"/>
          <w:szCs w:val="22"/>
          <w:lang w:val="en-GB"/>
        </w:rPr>
      </w:pPr>
    </w:p>
    <w:p w14:paraId="47BA77F4" w14:textId="77777777" w:rsidR="00A51F23" w:rsidRPr="001D0687" w:rsidRDefault="00A51F23" w:rsidP="00184672">
      <w:pPr>
        <w:pStyle w:val="Heading1"/>
        <w:spacing w:before="0" w:line="276" w:lineRule="auto"/>
        <w:jc w:val="both"/>
        <w:rPr>
          <w:szCs w:val="28"/>
        </w:rPr>
      </w:pPr>
      <w:r w:rsidRPr="001D0687">
        <w:rPr>
          <w:color w:val="C00000"/>
          <w:szCs w:val="28"/>
        </w:rPr>
        <w:t>Opening of the meeting</w:t>
      </w:r>
    </w:p>
    <w:p w14:paraId="5798AB53" w14:textId="77777777" w:rsidR="00253159" w:rsidRPr="001D0687" w:rsidRDefault="00253159" w:rsidP="00F77A7F"/>
    <w:p w14:paraId="16F16745" w14:textId="77777777" w:rsidR="00F63C55" w:rsidRPr="001D0687" w:rsidRDefault="00272710" w:rsidP="00F77A7F">
      <w:pPr>
        <w:rPr>
          <w:rFonts w:cs="Arial"/>
          <w:szCs w:val="22"/>
        </w:rPr>
      </w:pPr>
      <w:r w:rsidRPr="001D0687">
        <w:t xml:space="preserve">Chris Woolford opened the meeting by welcoming delegates to </w:t>
      </w:r>
      <w:r w:rsidR="00F63C55" w:rsidRPr="001D0687">
        <w:t>Sofia, Bulgaria</w:t>
      </w:r>
      <w:r w:rsidRPr="001D0687">
        <w:t xml:space="preserve">. </w:t>
      </w:r>
      <w:r w:rsidR="00F63C55" w:rsidRPr="001D0687">
        <w:t xml:space="preserve">He thanked the </w:t>
      </w:r>
      <w:r w:rsidR="00F63C55" w:rsidRPr="001D0687">
        <w:rPr>
          <w:rFonts w:cs="Arial"/>
          <w:szCs w:val="22"/>
        </w:rPr>
        <w:t>Bulgarian Communications Regulation Commission for hosting the meeting.</w:t>
      </w:r>
    </w:p>
    <w:p w14:paraId="46138CEB" w14:textId="77777777" w:rsidR="00F63C55" w:rsidRPr="001D0687" w:rsidRDefault="00424303" w:rsidP="00F77A7F">
      <w:pPr>
        <w:rPr>
          <w:highlight w:val="yellow"/>
        </w:rPr>
      </w:pPr>
      <w:r w:rsidRPr="001D0687">
        <w:t>Ivan Di</w:t>
      </w:r>
      <w:r w:rsidR="008079A0" w:rsidRPr="001D0687">
        <w:t>mitrov</w:t>
      </w:r>
      <w:r w:rsidR="00495F52" w:rsidRPr="001D0687">
        <w:t>,</w:t>
      </w:r>
      <w:r w:rsidR="00361121" w:rsidRPr="001D0687">
        <w:t xml:space="preserve"> the</w:t>
      </w:r>
      <w:r w:rsidR="00F63C55" w:rsidRPr="001D0687">
        <w:t xml:space="preserve"> </w:t>
      </w:r>
      <w:r w:rsidR="008079A0" w:rsidRPr="001D0687">
        <w:t>Chairman</w:t>
      </w:r>
      <w:r w:rsidR="00346636" w:rsidRPr="001D0687">
        <w:t xml:space="preserve"> of the</w:t>
      </w:r>
      <w:r w:rsidR="008079A0" w:rsidRPr="001D0687">
        <w:rPr>
          <w:rFonts w:cs="Arial"/>
          <w:szCs w:val="22"/>
        </w:rPr>
        <w:t xml:space="preserve"> </w:t>
      </w:r>
      <w:r w:rsidR="00920BC8" w:rsidRPr="001D0687">
        <w:rPr>
          <w:rFonts w:cs="Arial"/>
          <w:szCs w:val="22"/>
        </w:rPr>
        <w:t>Communications Regulation Commission</w:t>
      </w:r>
      <w:r w:rsidR="00361121" w:rsidRPr="001D0687">
        <w:rPr>
          <w:rFonts w:cs="Arial"/>
          <w:szCs w:val="22"/>
        </w:rPr>
        <w:t>, Bulgaria</w:t>
      </w:r>
      <w:r w:rsidR="00920BC8" w:rsidRPr="001D0687">
        <w:rPr>
          <w:rFonts w:cs="Arial"/>
          <w:szCs w:val="22"/>
        </w:rPr>
        <w:t xml:space="preserve"> gave opening remarks and </w:t>
      </w:r>
      <w:r w:rsidR="00011CFA" w:rsidRPr="001D0687">
        <w:rPr>
          <w:rFonts w:cs="Arial"/>
          <w:szCs w:val="22"/>
        </w:rPr>
        <w:t>wished participants well for the meeting.</w:t>
      </w:r>
    </w:p>
    <w:p w14:paraId="7711FED1" w14:textId="77777777" w:rsidR="0070022A" w:rsidRPr="001D0687" w:rsidRDefault="0070022A" w:rsidP="00F77A7F">
      <w:pPr>
        <w:spacing w:line="240" w:lineRule="auto"/>
        <w:rPr>
          <w:szCs w:val="22"/>
        </w:rPr>
      </w:pPr>
    </w:p>
    <w:p w14:paraId="086983E7" w14:textId="77777777" w:rsidR="00253159" w:rsidRPr="001D0687" w:rsidRDefault="00253159" w:rsidP="00F77A7F">
      <w:pPr>
        <w:spacing w:line="240" w:lineRule="auto"/>
        <w:rPr>
          <w:szCs w:val="22"/>
        </w:rPr>
      </w:pPr>
    </w:p>
    <w:p w14:paraId="52F5DEA7" w14:textId="77777777" w:rsidR="00A51F23" w:rsidRPr="001D0687" w:rsidRDefault="00A51F23" w:rsidP="00184672">
      <w:pPr>
        <w:pStyle w:val="Heading1"/>
        <w:spacing w:before="0"/>
        <w:jc w:val="both"/>
        <w:rPr>
          <w:color w:val="C00000"/>
        </w:rPr>
      </w:pPr>
      <w:r w:rsidRPr="001D0687">
        <w:rPr>
          <w:color w:val="C00000"/>
        </w:rPr>
        <w:t>Adoption of the Agenda, Schedule of work</w:t>
      </w:r>
    </w:p>
    <w:p w14:paraId="3D6B8D2D" w14:textId="77777777" w:rsidR="00253159" w:rsidRPr="001D0687" w:rsidRDefault="00253159" w:rsidP="00F77A7F">
      <w:pPr>
        <w:spacing w:line="276" w:lineRule="auto"/>
        <w:rPr>
          <w:szCs w:val="22"/>
        </w:rPr>
      </w:pPr>
    </w:p>
    <w:p w14:paraId="6213CF63" w14:textId="77777777" w:rsidR="00A51F23" w:rsidRPr="001D0687" w:rsidRDefault="00FF1BF6" w:rsidP="00F77A7F">
      <w:pPr>
        <w:spacing w:line="276" w:lineRule="auto"/>
        <w:rPr>
          <w:rStyle w:val="HeaderZchnZchn"/>
          <w:szCs w:val="22"/>
          <w:lang w:val="en-GB"/>
        </w:rPr>
      </w:pPr>
      <w:r w:rsidRPr="001D0687">
        <w:rPr>
          <w:szCs w:val="22"/>
        </w:rPr>
        <w:t xml:space="preserve">The </w:t>
      </w:r>
      <w:r>
        <w:rPr>
          <w:szCs w:val="22"/>
        </w:rPr>
        <w:t xml:space="preserve">ECC </w:t>
      </w:r>
      <w:r w:rsidRPr="001D0687">
        <w:rPr>
          <w:szCs w:val="22"/>
        </w:rPr>
        <w:t xml:space="preserve">Chairman informed </w:t>
      </w:r>
      <w:r w:rsidR="0070022A" w:rsidRPr="001D0687">
        <w:rPr>
          <w:szCs w:val="22"/>
        </w:rPr>
        <w:t xml:space="preserve">the meeting about of the latest revision of the </w:t>
      </w:r>
      <w:r w:rsidR="00A51F23" w:rsidRPr="001D0687">
        <w:rPr>
          <w:szCs w:val="22"/>
        </w:rPr>
        <w:t xml:space="preserve">draft agenda. The meeting adopted the agenda as given in </w:t>
      </w:r>
      <w:r w:rsidR="00A51F23" w:rsidRPr="001D0687">
        <w:rPr>
          <w:rStyle w:val="HeaderZchnZchn"/>
          <w:szCs w:val="22"/>
          <w:lang w:val="en-GB"/>
        </w:rPr>
        <w:t xml:space="preserve">Annex </w:t>
      </w:r>
      <w:r w:rsidR="00A57AA0" w:rsidRPr="001D0687">
        <w:rPr>
          <w:rStyle w:val="HeaderZchnZchn"/>
          <w:szCs w:val="22"/>
          <w:lang w:val="en-GB"/>
        </w:rPr>
        <w:t>17</w:t>
      </w:r>
      <w:r w:rsidR="00EF2861" w:rsidRPr="001D0687">
        <w:rPr>
          <w:rStyle w:val="HeaderZchnZchn"/>
          <w:szCs w:val="22"/>
          <w:lang w:val="en-GB"/>
        </w:rPr>
        <w:t>.</w:t>
      </w:r>
      <w:r w:rsidR="0070022A" w:rsidRPr="001D0687">
        <w:rPr>
          <w:rStyle w:val="HeaderZchnZchn"/>
          <w:szCs w:val="22"/>
          <w:lang w:val="en-GB"/>
        </w:rPr>
        <w:t xml:space="preserve"> </w:t>
      </w:r>
    </w:p>
    <w:p w14:paraId="2D07F337" w14:textId="77777777" w:rsidR="00253159" w:rsidRPr="001D0687" w:rsidRDefault="00253159" w:rsidP="00F77A7F">
      <w:pPr>
        <w:spacing w:line="276" w:lineRule="auto"/>
        <w:rPr>
          <w:szCs w:val="22"/>
        </w:rPr>
      </w:pPr>
    </w:p>
    <w:p w14:paraId="250A4E30" w14:textId="77777777" w:rsidR="003369B3" w:rsidRPr="001D0687" w:rsidRDefault="003369B3" w:rsidP="00184672">
      <w:pPr>
        <w:pStyle w:val="Heading1"/>
        <w:jc w:val="both"/>
        <w:rPr>
          <w:color w:val="C00000"/>
        </w:rPr>
      </w:pPr>
      <w:r w:rsidRPr="001D0687">
        <w:rPr>
          <w:color w:val="C00000"/>
        </w:rPr>
        <w:t xml:space="preserve">Procedure for </w:t>
      </w:r>
      <w:r w:rsidR="000556BF" w:rsidRPr="001D0687">
        <w:rPr>
          <w:color w:val="C00000"/>
        </w:rPr>
        <w:t>Appointment of Chairmen</w:t>
      </w:r>
    </w:p>
    <w:p w14:paraId="17664CAD" w14:textId="77777777" w:rsidR="00253159" w:rsidRPr="001D0687" w:rsidRDefault="00253159" w:rsidP="00F77A7F">
      <w:pPr>
        <w:rPr>
          <w:szCs w:val="22"/>
        </w:rPr>
      </w:pPr>
    </w:p>
    <w:p w14:paraId="4A983607" w14:textId="77777777" w:rsidR="004E3928" w:rsidRPr="001D0687" w:rsidRDefault="0070022A" w:rsidP="00F77A7F">
      <w:pPr>
        <w:rPr>
          <w:szCs w:val="22"/>
        </w:rPr>
      </w:pPr>
      <w:r w:rsidRPr="001D0687">
        <w:rPr>
          <w:szCs w:val="22"/>
        </w:rPr>
        <w:t xml:space="preserve">At the </w:t>
      </w:r>
      <w:r w:rsidR="00771CFB" w:rsidRPr="001D0687">
        <w:rPr>
          <w:szCs w:val="22"/>
        </w:rPr>
        <w:t>50</w:t>
      </w:r>
      <w:r w:rsidR="00AD6544" w:rsidRPr="001D0687">
        <w:rPr>
          <w:szCs w:val="22"/>
          <w:vertAlign w:val="superscript"/>
        </w:rPr>
        <w:t>th</w:t>
      </w:r>
      <w:r w:rsidR="00AD6544" w:rsidRPr="001D0687">
        <w:rPr>
          <w:szCs w:val="22"/>
        </w:rPr>
        <w:t xml:space="preserve"> ECC meeting a call </w:t>
      </w:r>
      <w:r w:rsidR="00257A30" w:rsidRPr="001D0687">
        <w:rPr>
          <w:szCs w:val="22"/>
        </w:rPr>
        <w:t>for candidature for the ECC</w:t>
      </w:r>
      <w:r w:rsidR="00771CFB" w:rsidRPr="001D0687">
        <w:rPr>
          <w:szCs w:val="22"/>
        </w:rPr>
        <w:t xml:space="preserve"> PT1</w:t>
      </w:r>
      <w:r w:rsidR="00257A30" w:rsidRPr="001D0687">
        <w:rPr>
          <w:szCs w:val="22"/>
        </w:rPr>
        <w:t xml:space="preserve"> chairmanship </w:t>
      </w:r>
      <w:r w:rsidRPr="001D0687">
        <w:rPr>
          <w:szCs w:val="22"/>
        </w:rPr>
        <w:t>was</w:t>
      </w:r>
      <w:r w:rsidR="004E3928" w:rsidRPr="001D0687">
        <w:rPr>
          <w:szCs w:val="22"/>
        </w:rPr>
        <w:t xml:space="preserve"> </w:t>
      </w:r>
      <w:r w:rsidR="00980C30" w:rsidRPr="001D0687">
        <w:rPr>
          <w:szCs w:val="22"/>
        </w:rPr>
        <w:t>launched.</w:t>
      </w:r>
    </w:p>
    <w:p w14:paraId="4C5D98B0" w14:textId="77777777" w:rsidR="00B46847" w:rsidRPr="001D0687" w:rsidRDefault="002505CF" w:rsidP="00F77A7F">
      <w:pPr>
        <w:rPr>
          <w:szCs w:val="22"/>
        </w:rPr>
      </w:pPr>
      <w:r w:rsidRPr="001D0687">
        <w:rPr>
          <w:szCs w:val="22"/>
        </w:rPr>
        <w:t>One c</w:t>
      </w:r>
      <w:r w:rsidR="00B46847" w:rsidRPr="001D0687">
        <w:rPr>
          <w:szCs w:val="22"/>
        </w:rPr>
        <w:t>andidacy for ECC</w:t>
      </w:r>
      <w:r w:rsidR="00771CFB" w:rsidRPr="001D0687">
        <w:rPr>
          <w:szCs w:val="22"/>
        </w:rPr>
        <w:t xml:space="preserve"> PT1 </w:t>
      </w:r>
      <w:r w:rsidR="00F95E83" w:rsidRPr="001D0687">
        <w:rPr>
          <w:szCs w:val="22"/>
        </w:rPr>
        <w:t>chairmanship</w:t>
      </w:r>
      <w:r w:rsidR="00B46847" w:rsidRPr="001D0687">
        <w:rPr>
          <w:szCs w:val="22"/>
        </w:rPr>
        <w:t xml:space="preserve"> </w:t>
      </w:r>
      <w:r w:rsidRPr="001D0687">
        <w:rPr>
          <w:szCs w:val="22"/>
        </w:rPr>
        <w:t xml:space="preserve">from </w:t>
      </w:r>
      <w:r w:rsidR="0070022A" w:rsidRPr="001D0687">
        <w:rPr>
          <w:szCs w:val="22"/>
        </w:rPr>
        <w:t>M</w:t>
      </w:r>
      <w:r w:rsidR="00772A3B" w:rsidRPr="001D0687">
        <w:rPr>
          <w:szCs w:val="22"/>
        </w:rPr>
        <w:t>r</w:t>
      </w:r>
      <w:r w:rsidR="0070022A" w:rsidRPr="001D0687">
        <w:rPr>
          <w:szCs w:val="22"/>
        </w:rPr>
        <w:t xml:space="preserve"> </w:t>
      </w:r>
      <w:r w:rsidR="00772A3B" w:rsidRPr="001D0687">
        <w:rPr>
          <w:szCs w:val="22"/>
        </w:rPr>
        <w:t>Steve Green</w:t>
      </w:r>
      <w:r w:rsidR="0070022A" w:rsidRPr="001D0687">
        <w:rPr>
          <w:szCs w:val="22"/>
        </w:rPr>
        <w:t xml:space="preserve"> was </w:t>
      </w:r>
      <w:r w:rsidR="000D20E4" w:rsidRPr="001D0687">
        <w:rPr>
          <w:szCs w:val="22"/>
        </w:rPr>
        <w:t xml:space="preserve">received </w:t>
      </w:r>
      <w:r w:rsidR="00B46847" w:rsidRPr="001D0687">
        <w:rPr>
          <w:szCs w:val="22"/>
        </w:rPr>
        <w:t>for this meeting</w:t>
      </w:r>
      <w:r w:rsidR="000D20E4" w:rsidRPr="001D0687">
        <w:rPr>
          <w:szCs w:val="22"/>
        </w:rPr>
        <w:t>.</w:t>
      </w:r>
    </w:p>
    <w:p w14:paraId="3DB7723A" w14:textId="77777777" w:rsidR="00557488" w:rsidRPr="001D0687" w:rsidRDefault="0070022A" w:rsidP="00F77A7F">
      <w:pPr>
        <w:rPr>
          <w:szCs w:val="22"/>
        </w:rPr>
      </w:pPr>
      <w:r w:rsidRPr="001D0687">
        <w:rPr>
          <w:szCs w:val="22"/>
        </w:rPr>
        <w:t>M</w:t>
      </w:r>
      <w:r w:rsidR="00772A3B" w:rsidRPr="001D0687">
        <w:rPr>
          <w:szCs w:val="22"/>
        </w:rPr>
        <w:t>r</w:t>
      </w:r>
      <w:r w:rsidRPr="001D0687">
        <w:rPr>
          <w:szCs w:val="22"/>
        </w:rPr>
        <w:t xml:space="preserve"> </w:t>
      </w:r>
      <w:r w:rsidR="00772A3B" w:rsidRPr="001D0687">
        <w:rPr>
          <w:szCs w:val="22"/>
        </w:rPr>
        <w:t>Steve Green</w:t>
      </w:r>
      <w:r w:rsidRPr="001D0687">
        <w:rPr>
          <w:szCs w:val="22"/>
        </w:rPr>
        <w:t xml:space="preserve"> </w:t>
      </w:r>
      <w:r w:rsidR="002505CF" w:rsidRPr="001D0687">
        <w:rPr>
          <w:szCs w:val="22"/>
        </w:rPr>
        <w:t>(</w:t>
      </w:r>
      <w:r w:rsidR="00772A3B" w:rsidRPr="001D0687">
        <w:rPr>
          <w:szCs w:val="22"/>
        </w:rPr>
        <w:t>United Kingdom</w:t>
      </w:r>
      <w:r w:rsidR="002505CF" w:rsidRPr="001D0687">
        <w:rPr>
          <w:szCs w:val="22"/>
        </w:rPr>
        <w:t>)</w:t>
      </w:r>
      <w:r w:rsidR="00772A3B" w:rsidRPr="001D0687">
        <w:rPr>
          <w:szCs w:val="22"/>
        </w:rPr>
        <w:t xml:space="preserve"> is the current chairman </w:t>
      </w:r>
      <w:r w:rsidR="00FC107B" w:rsidRPr="001D0687">
        <w:rPr>
          <w:szCs w:val="22"/>
        </w:rPr>
        <w:t xml:space="preserve">for ECC PT1 where his first </w:t>
      </w:r>
      <w:r w:rsidR="00476D56" w:rsidRPr="001D0687">
        <w:rPr>
          <w:szCs w:val="22"/>
        </w:rPr>
        <w:t>term expires in July 2019. Steve made some remarks giving</w:t>
      </w:r>
      <w:r w:rsidR="00672E28" w:rsidRPr="001D0687">
        <w:rPr>
          <w:szCs w:val="22"/>
        </w:rPr>
        <w:t xml:space="preserve"> background on himself and</w:t>
      </w:r>
      <w:r w:rsidR="00476D56" w:rsidRPr="001D0687">
        <w:rPr>
          <w:szCs w:val="22"/>
        </w:rPr>
        <w:t xml:space="preserve"> detail o</w:t>
      </w:r>
      <w:r w:rsidR="00672E28" w:rsidRPr="001D0687">
        <w:rPr>
          <w:szCs w:val="22"/>
        </w:rPr>
        <w:t>f his chairmanship of ECC PT1.</w:t>
      </w:r>
      <w:r w:rsidRPr="001D0687">
        <w:rPr>
          <w:szCs w:val="22"/>
        </w:rPr>
        <w:t xml:space="preserve"> </w:t>
      </w:r>
      <w:r w:rsidR="00F95E83" w:rsidRPr="001D0687">
        <w:rPr>
          <w:szCs w:val="22"/>
        </w:rPr>
        <w:t xml:space="preserve">Following article 9.8.1 of the Rules of </w:t>
      </w:r>
      <w:r w:rsidR="0082373B" w:rsidRPr="001D0687">
        <w:rPr>
          <w:szCs w:val="22"/>
        </w:rPr>
        <w:t xml:space="preserve">Procedure, </w:t>
      </w:r>
      <w:r w:rsidR="00562B1C" w:rsidRPr="001D0687">
        <w:rPr>
          <w:szCs w:val="22"/>
        </w:rPr>
        <w:t>M</w:t>
      </w:r>
      <w:r w:rsidR="00A82A94" w:rsidRPr="001D0687">
        <w:rPr>
          <w:szCs w:val="22"/>
        </w:rPr>
        <w:t>r</w:t>
      </w:r>
      <w:r w:rsidR="00562B1C" w:rsidRPr="001D0687">
        <w:rPr>
          <w:szCs w:val="22"/>
        </w:rPr>
        <w:t xml:space="preserve"> </w:t>
      </w:r>
      <w:r w:rsidR="00A82A94" w:rsidRPr="001D0687">
        <w:rPr>
          <w:szCs w:val="22"/>
        </w:rPr>
        <w:t>Steve Green</w:t>
      </w:r>
      <w:r w:rsidR="00562B1C" w:rsidRPr="001D0687">
        <w:rPr>
          <w:szCs w:val="22"/>
        </w:rPr>
        <w:t xml:space="preserve"> </w:t>
      </w:r>
      <w:r w:rsidR="0082373B" w:rsidRPr="001D0687">
        <w:rPr>
          <w:szCs w:val="22"/>
        </w:rPr>
        <w:t>was</w:t>
      </w:r>
      <w:r w:rsidR="00557488" w:rsidRPr="001D0687">
        <w:rPr>
          <w:szCs w:val="22"/>
        </w:rPr>
        <w:t xml:space="preserve"> </w:t>
      </w:r>
      <w:r w:rsidR="00A82A94" w:rsidRPr="001D0687">
        <w:rPr>
          <w:szCs w:val="22"/>
        </w:rPr>
        <w:t>r</w:t>
      </w:r>
      <w:r w:rsidR="00284286" w:rsidRPr="001D0687">
        <w:rPr>
          <w:szCs w:val="22"/>
        </w:rPr>
        <w:t>e-e</w:t>
      </w:r>
      <w:r w:rsidR="00557488" w:rsidRPr="001D0687">
        <w:rPr>
          <w:szCs w:val="22"/>
        </w:rPr>
        <w:t xml:space="preserve">lected </w:t>
      </w:r>
      <w:r w:rsidR="00562B1C" w:rsidRPr="001D0687">
        <w:rPr>
          <w:szCs w:val="22"/>
        </w:rPr>
        <w:t>as ECC</w:t>
      </w:r>
      <w:r w:rsidR="00A82A94" w:rsidRPr="001D0687">
        <w:rPr>
          <w:szCs w:val="22"/>
        </w:rPr>
        <w:t xml:space="preserve"> PT1 Chairman</w:t>
      </w:r>
      <w:r w:rsidR="00562B1C" w:rsidRPr="001D0687">
        <w:rPr>
          <w:szCs w:val="22"/>
        </w:rPr>
        <w:t>.</w:t>
      </w:r>
    </w:p>
    <w:p w14:paraId="41A5F030" w14:textId="77777777" w:rsidR="00562B1C" w:rsidRPr="001D0687" w:rsidRDefault="00562B1C" w:rsidP="00F77A7F">
      <w:pPr>
        <w:rPr>
          <w:szCs w:val="22"/>
        </w:rPr>
      </w:pPr>
    </w:p>
    <w:p w14:paraId="15FC4877" w14:textId="77777777" w:rsidR="00906820" w:rsidRPr="001D0687" w:rsidRDefault="00DF2172" w:rsidP="00F77A7F">
      <w:pPr>
        <w:rPr>
          <w:szCs w:val="22"/>
        </w:rPr>
      </w:pPr>
      <w:r w:rsidRPr="001D0687">
        <w:rPr>
          <w:szCs w:val="22"/>
        </w:rPr>
        <w:t xml:space="preserve">It was noted that </w:t>
      </w:r>
      <w:proofErr w:type="gramStart"/>
      <w:r w:rsidRPr="001D0687">
        <w:rPr>
          <w:szCs w:val="22"/>
        </w:rPr>
        <w:t>a number of</w:t>
      </w:r>
      <w:proofErr w:type="gramEnd"/>
      <w:r w:rsidRPr="001D0687">
        <w:rPr>
          <w:szCs w:val="22"/>
        </w:rPr>
        <w:t xml:space="preserve"> chairmanships </w:t>
      </w:r>
      <w:r>
        <w:rPr>
          <w:szCs w:val="22"/>
        </w:rPr>
        <w:t xml:space="preserve">and vice-chairmanships </w:t>
      </w:r>
      <w:r w:rsidRPr="001D0687">
        <w:rPr>
          <w:szCs w:val="22"/>
        </w:rPr>
        <w:t xml:space="preserve">were due to expire in the coming </w:t>
      </w:r>
      <w:r w:rsidR="00906820" w:rsidRPr="001D0687">
        <w:rPr>
          <w:szCs w:val="22"/>
        </w:rPr>
        <w:t>months</w:t>
      </w:r>
      <w:r w:rsidR="00ED3266">
        <w:rPr>
          <w:szCs w:val="22"/>
        </w:rPr>
        <w:t>,</w:t>
      </w:r>
      <w:r w:rsidR="00906820" w:rsidRPr="001D0687">
        <w:rPr>
          <w:szCs w:val="22"/>
        </w:rPr>
        <w:t xml:space="preserve"> these were:</w:t>
      </w:r>
    </w:p>
    <w:p w14:paraId="0A74CDB5" w14:textId="77777777" w:rsidR="00284286" w:rsidRPr="001D0687" w:rsidRDefault="00582BAE" w:rsidP="00872CA0">
      <w:pPr>
        <w:pStyle w:val="ECCBulletsLv1"/>
        <w:tabs>
          <w:tab w:val="clear" w:pos="340"/>
        </w:tabs>
        <w:ind w:left="851"/>
        <w:rPr>
          <w:sz w:val="22"/>
        </w:rPr>
      </w:pPr>
      <w:r w:rsidRPr="001D0687">
        <w:rPr>
          <w:sz w:val="22"/>
        </w:rPr>
        <w:t>WG FM Chairman (</w:t>
      </w:r>
      <w:r w:rsidR="001828E7" w:rsidRPr="001D0687">
        <w:rPr>
          <w:sz w:val="22"/>
        </w:rPr>
        <w:t xml:space="preserve">Thomas </w:t>
      </w:r>
      <w:proofErr w:type="spellStart"/>
      <w:r w:rsidR="001828E7" w:rsidRPr="001D0687">
        <w:rPr>
          <w:sz w:val="22"/>
        </w:rPr>
        <w:t>Weilacher</w:t>
      </w:r>
      <w:proofErr w:type="spellEnd"/>
      <w:r w:rsidR="001828E7" w:rsidRPr="001D0687">
        <w:rPr>
          <w:sz w:val="22"/>
        </w:rPr>
        <w:t>) in March 2020</w:t>
      </w:r>
    </w:p>
    <w:p w14:paraId="3E044F61" w14:textId="77777777" w:rsidR="001828E7" w:rsidRPr="001D0687" w:rsidRDefault="001828E7" w:rsidP="00872CA0">
      <w:pPr>
        <w:pStyle w:val="ECCBulletsLv1"/>
        <w:tabs>
          <w:tab w:val="clear" w:pos="340"/>
        </w:tabs>
        <w:ind w:left="851"/>
        <w:rPr>
          <w:sz w:val="22"/>
        </w:rPr>
      </w:pPr>
      <w:r w:rsidRPr="001D0687">
        <w:rPr>
          <w:sz w:val="22"/>
        </w:rPr>
        <w:lastRenderedPageBreak/>
        <w:t xml:space="preserve">WG </w:t>
      </w:r>
      <w:proofErr w:type="spellStart"/>
      <w:r w:rsidRPr="001D0687">
        <w:rPr>
          <w:sz w:val="22"/>
        </w:rPr>
        <w:t>NaN</w:t>
      </w:r>
      <w:proofErr w:type="spellEnd"/>
      <w:r w:rsidRPr="001D0687">
        <w:rPr>
          <w:sz w:val="22"/>
        </w:rPr>
        <w:t xml:space="preserve"> Chairman (</w:t>
      </w:r>
      <w:r w:rsidR="00EC5441" w:rsidRPr="001D0687">
        <w:rPr>
          <w:sz w:val="22"/>
        </w:rPr>
        <w:t>Johannes Vallesverd)</w:t>
      </w:r>
      <w:r w:rsidR="003C0144" w:rsidRPr="001D0687">
        <w:rPr>
          <w:sz w:val="22"/>
        </w:rPr>
        <w:t xml:space="preserve"> in November 2019</w:t>
      </w:r>
    </w:p>
    <w:p w14:paraId="4665FFAC" w14:textId="77777777" w:rsidR="002908B0" w:rsidRPr="001D0687" w:rsidRDefault="002908B0" w:rsidP="00872CA0">
      <w:pPr>
        <w:pStyle w:val="ECCBulletsLv1"/>
        <w:tabs>
          <w:tab w:val="clear" w:pos="340"/>
        </w:tabs>
        <w:ind w:left="851"/>
        <w:rPr>
          <w:sz w:val="22"/>
        </w:rPr>
      </w:pPr>
      <w:r w:rsidRPr="001D0687">
        <w:rPr>
          <w:sz w:val="22"/>
        </w:rPr>
        <w:t>CPG Chairman (</w:t>
      </w:r>
      <w:r w:rsidR="00543AA3" w:rsidRPr="001D0687">
        <w:rPr>
          <w:sz w:val="22"/>
        </w:rPr>
        <w:t xml:space="preserve">Alexander Kühn) </w:t>
      </w:r>
      <w:r w:rsidR="00271ABB" w:rsidRPr="001D0687">
        <w:rPr>
          <w:sz w:val="22"/>
        </w:rPr>
        <w:t>after WRC-19</w:t>
      </w:r>
    </w:p>
    <w:p w14:paraId="520E559B" w14:textId="77777777" w:rsidR="00271ABB" w:rsidRPr="001D0687" w:rsidRDefault="00B856D4" w:rsidP="00872CA0">
      <w:pPr>
        <w:pStyle w:val="ECCBulletsLv1"/>
        <w:tabs>
          <w:tab w:val="clear" w:pos="340"/>
        </w:tabs>
        <w:ind w:left="851"/>
        <w:rPr>
          <w:sz w:val="22"/>
        </w:rPr>
      </w:pPr>
      <w:r w:rsidRPr="001D0687">
        <w:rPr>
          <w:sz w:val="22"/>
        </w:rPr>
        <w:t>ECC Vice Chairman (</w:t>
      </w:r>
      <w:r w:rsidR="00872CA0" w:rsidRPr="001D0687">
        <w:rPr>
          <w:sz w:val="22"/>
        </w:rPr>
        <w:t xml:space="preserve">Sergey </w:t>
      </w:r>
      <w:proofErr w:type="spellStart"/>
      <w:r w:rsidR="00872CA0" w:rsidRPr="001D0687">
        <w:rPr>
          <w:sz w:val="22"/>
        </w:rPr>
        <w:t>Pastukh</w:t>
      </w:r>
      <w:proofErr w:type="spellEnd"/>
      <w:r w:rsidR="00872CA0" w:rsidRPr="001D0687">
        <w:rPr>
          <w:sz w:val="22"/>
        </w:rPr>
        <w:t>) March 2020</w:t>
      </w:r>
    </w:p>
    <w:p w14:paraId="0AF6F946" w14:textId="77777777" w:rsidR="00284286" w:rsidRPr="001D0687" w:rsidRDefault="00284286" w:rsidP="00F77A7F">
      <w:pPr>
        <w:rPr>
          <w:szCs w:val="22"/>
        </w:rPr>
      </w:pPr>
    </w:p>
    <w:p w14:paraId="3FC59D5D" w14:textId="77777777" w:rsidR="00562B1C" w:rsidRPr="001D0687" w:rsidRDefault="00FB57C7" w:rsidP="00F77A7F">
      <w:pPr>
        <w:rPr>
          <w:szCs w:val="22"/>
        </w:rPr>
      </w:pPr>
      <w:r w:rsidRPr="001D0687">
        <w:rPr>
          <w:szCs w:val="22"/>
        </w:rPr>
        <w:t>A</w:t>
      </w:r>
      <w:r w:rsidR="002505CF" w:rsidRPr="001D0687">
        <w:rPr>
          <w:szCs w:val="22"/>
        </w:rPr>
        <w:t xml:space="preserve"> </w:t>
      </w:r>
      <w:r w:rsidR="00562B1C" w:rsidRPr="001D0687">
        <w:rPr>
          <w:szCs w:val="22"/>
        </w:rPr>
        <w:t xml:space="preserve">letter </w:t>
      </w:r>
      <w:r w:rsidR="002505CF" w:rsidRPr="001D0687">
        <w:rPr>
          <w:szCs w:val="22"/>
        </w:rPr>
        <w:t xml:space="preserve">with a call for candidature for </w:t>
      </w:r>
      <w:r w:rsidRPr="001D0687">
        <w:rPr>
          <w:szCs w:val="22"/>
        </w:rPr>
        <w:t>these</w:t>
      </w:r>
      <w:r w:rsidR="002505CF" w:rsidRPr="001D0687">
        <w:rPr>
          <w:szCs w:val="22"/>
        </w:rPr>
        <w:t xml:space="preserve"> chairmanship</w:t>
      </w:r>
      <w:r w:rsidRPr="001D0687">
        <w:rPr>
          <w:szCs w:val="22"/>
        </w:rPr>
        <w:t>s</w:t>
      </w:r>
      <w:r w:rsidR="002505CF" w:rsidRPr="001D0687">
        <w:rPr>
          <w:szCs w:val="22"/>
        </w:rPr>
        <w:t xml:space="preserve"> </w:t>
      </w:r>
      <w:r w:rsidR="00562B1C" w:rsidRPr="001D0687">
        <w:rPr>
          <w:szCs w:val="22"/>
        </w:rPr>
        <w:t xml:space="preserve">will be sent out to </w:t>
      </w:r>
      <w:r w:rsidR="009C5E2C" w:rsidRPr="001D0687">
        <w:rPr>
          <w:szCs w:val="22"/>
        </w:rPr>
        <w:t>CEPT members</w:t>
      </w:r>
      <w:r w:rsidR="00EF2861" w:rsidRPr="001D0687">
        <w:rPr>
          <w:szCs w:val="22"/>
        </w:rPr>
        <w:t>.</w:t>
      </w:r>
    </w:p>
    <w:p w14:paraId="1B32D5B3" w14:textId="77777777" w:rsidR="00F95E83" w:rsidRPr="001D0687" w:rsidRDefault="00F95E83" w:rsidP="00F77A7F">
      <w:pPr>
        <w:rPr>
          <w:szCs w:val="22"/>
        </w:rPr>
      </w:pPr>
    </w:p>
    <w:p w14:paraId="083CF080" w14:textId="77777777" w:rsidR="00A51F23" w:rsidRPr="001D0687" w:rsidRDefault="00A51F23" w:rsidP="00184672">
      <w:pPr>
        <w:pStyle w:val="Heading1"/>
        <w:spacing w:before="0"/>
        <w:jc w:val="both"/>
        <w:rPr>
          <w:color w:val="C00000"/>
        </w:rPr>
      </w:pPr>
      <w:r w:rsidRPr="001D0687">
        <w:rPr>
          <w:color w:val="C00000"/>
        </w:rPr>
        <w:t>Reports on ECC and other activities</w:t>
      </w:r>
    </w:p>
    <w:p w14:paraId="24E30205" w14:textId="77777777" w:rsidR="00D225C6" w:rsidRPr="001D0687" w:rsidRDefault="00D225C6" w:rsidP="00D225C6"/>
    <w:p w14:paraId="33D1310A" w14:textId="77777777" w:rsidR="00A51F23" w:rsidRPr="001D0687" w:rsidRDefault="00A51F23" w:rsidP="0033757A">
      <w:pPr>
        <w:pStyle w:val="Heading2"/>
        <w:tabs>
          <w:tab w:val="num" w:pos="1135"/>
        </w:tabs>
        <w:spacing w:before="0" w:line="276" w:lineRule="auto"/>
        <w:jc w:val="both"/>
        <w:rPr>
          <w:bCs w:val="0"/>
          <w:sz w:val="22"/>
          <w:szCs w:val="22"/>
        </w:rPr>
      </w:pPr>
      <w:r w:rsidRPr="001D0687">
        <w:rPr>
          <w:bCs w:val="0"/>
          <w:sz w:val="22"/>
          <w:szCs w:val="22"/>
        </w:rPr>
        <w:t xml:space="preserve">Minutes of the </w:t>
      </w:r>
      <w:r w:rsidR="005D2CE4" w:rsidRPr="001D0687">
        <w:rPr>
          <w:bCs w:val="0"/>
          <w:sz w:val="22"/>
          <w:szCs w:val="22"/>
        </w:rPr>
        <w:t>50</w:t>
      </w:r>
      <w:r w:rsidR="00C557E9" w:rsidRPr="001D0687">
        <w:rPr>
          <w:bCs w:val="0"/>
          <w:sz w:val="22"/>
          <w:szCs w:val="22"/>
        </w:rPr>
        <w:t xml:space="preserve">th </w:t>
      </w:r>
      <w:r w:rsidRPr="001D0687">
        <w:rPr>
          <w:bCs w:val="0"/>
          <w:sz w:val="22"/>
          <w:szCs w:val="22"/>
        </w:rPr>
        <w:t>Steering Group meeting</w:t>
      </w:r>
    </w:p>
    <w:p w14:paraId="7B532173" w14:textId="77777777" w:rsidR="005D2CE4" w:rsidRPr="001D0687" w:rsidRDefault="005D2CE4" w:rsidP="00F77A7F">
      <w:pPr>
        <w:spacing w:after="0" w:line="276" w:lineRule="auto"/>
        <w:rPr>
          <w:szCs w:val="22"/>
        </w:rPr>
      </w:pPr>
    </w:p>
    <w:p w14:paraId="3F372A4B" w14:textId="77777777" w:rsidR="00675704" w:rsidRPr="001D0687" w:rsidRDefault="00257A30" w:rsidP="00F77A7F">
      <w:pPr>
        <w:spacing w:after="0" w:line="276" w:lineRule="auto"/>
      </w:pPr>
      <w:r w:rsidRPr="001D0687">
        <w:rPr>
          <w:szCs w:val="22"/>
        </w:rPr>
        <w:t xml:space="preserve">The Chairman presented the minutes of the </w:t>
      </w:r>
      <w:r w:rsidR="005D2CE4" w:rsidRPr="001D0687">
        <w:rPr>
          <w:szCs w:val="22"/>
        </w:rPr>
        <w:t>50</w:t>
      </w:r>
      <w:r w:rsidRPr="001D0687">
        <w:rPr>
          <w:szCs w:val="22"/>
          <w:vertAlign w:val="superscript"/>
        </w:rPr>
        <w:t>th</w:t>
      </w:r>
      <w:r w:rsidRPr="001D0687">
        <w:rPr>
          <w:szCs w:val="22"/>
        </w:rPr>
        <w:t xml:space="preserve"> </w:t>
      </w:r>
      <w:r w:rsidR="003D58D6" w:rsidRPr="001D0687">
        <w:rPr>
          <w:szCs w:val="22"/>
        </w:rPr>
        <w:t xml:space="preserve">ECC </w:t>
      </w:r>
      <w:r w:rsidRPr="001D0687">
        <w:rPr>
          <w:szCs w:val="22"/>
        </w:rPr>
        <w:t xml:space="preserve">Steering Group meeting </w:t>
      </w:r>
      <w:r w:rsidR="009C5E2C" w:rsidRPr="001D0687">
        <w:rPr>
          <w:szCs w:val="22"/>
        </w:rPr>
        <w:t xml:space="preserve">in </w:t>
      </w:r>
      <w:r w:rsidRPr="001D0687">
        <w:rPr>
          <w:szCs w:val="22"/>
        </w:rPr>
        <w:t xml:space="preserve">document </w:t>
      </w:r>
      <w:r w:rsidR="00675704" w:rsidRPr="001D0687">
        <w:rPr>
          <w:szCs w:val="22"/>
        </w:rPr>
        <w:t>ECC(19</w:t>
      </w:r>
      <w:r w:rsidRPr="001D0687">
        <w:rPr>
          <w:szCs w:val="22"/>
        </w:rPr>
        <w:t>)</w:t>
      </w:r>
      <w:r w:rsidR="00675704" w:rsidRPr="001D0687">
        <w:rPr>
          <w:szCs w:val="22"/>
        </w:rPr>
        <w:t>0</w:t>
      </w:r>
      <w:r w:rsidR="00C31466" w:rsidRPr="001D0687">
        <w:rPr>
          <w:szCs w:val="22"/>
        </w:rPr>
        <w:t>65 Rev1</w:t>
      </w:r>
      <w:r w:rsidR="009C0139" w:rsidRPr="001D0687">
        <w:rPr>
          <w:szCs w:val="22"/>
        </w:rPr>
        <w:t xml:space="preserve">. The Chairman noted that an initial discussion had taken place on the </w:t>
      </w:r>
      <w:r w:rsidR="002A316C" w:rsidRPr="001D0687">
        <w:rPr>
          <w:szCs w:val="22"/>
        </w:rPr>
        <w:t xml:space="preserve">strategic plan and this would be discussed further under agenda item </w:t>
      </w:r>
      <w:r w:rsidR="0060582C" w:rsidRPr="001D0687">
        <w:rPr>
          <w:szCs w:val="22"/>
        </w:rPr>
        <w:t xml:space="preserve">14. </w:t>
      </w:r>
    </w:p>
    <w:p w14:paraId="425E6047" w14:textId="77777777" w:rsidR="00255F1D" w:rsidRPr="001D0687" w:rsidRDefault="00255F1D" w:rsidP="00F77A7F">
      <w:pPr>
        <w:rPr>
          <w:rFonts w:cs="Arial"/>
        </w:rPr>
      </w:pPr>
    </w:p>
    <w:p w14:paraId="39A06640" w14:textId="77777777" w:rsidR="00253159" w:rsidRPr="001D0687" w:rsidRDefault="00253159" w:rsidP="00F77A7F">
      <w:pPr>
        <w:rPr>
          <w:rFonts w:cs="Arial"/>
        </w:rPr>
      </w:pPr>
    </w:p>
    <w:p w14:paraId="597F72A6" w14:textId="77777777" w:rsidR="007A694C" w:rsidRPr="001D0687" w:rsidRDefault="004F4D68" w:rsidP="007A694C">
      <w:pPr>
        <w:pStyle w:val="Heading2"/>
      </w:pPr>
      <w:r w:rsidRPr="001D0687">
        <w:rPr>
          <w:sz w:val="22"/>
          <w:szCs w:val="22"/>
        </w:rPr>
        <w:t>Minutes of the ECC-ETSI meeting</w:t>
      </w:r>
    </w:p>
    <w:p w14:paraId="095E3C80" w14:textId="77777777" w:rsidR="00253159" w:rsidRPr="001D0687" w:rsidRDefault="00253159" w:rsidP="00F77A7F">
      <w:pPr>
        <w:rPr>
          <w:szCs w:val="22"/>
        </w:rPr>
      </w:pPr>
    </w:p>
    <w:p w14:paraId="7F43A714" w14:textId="77777777" w:rsidR="00E75922" w:rsidRPr="001D0687" w:rsidRDefault="00E75922" w:rsidP="00F77A7F">
      <w:pPr>
        <w:rPr>
          <w:szCs w:val="22"/>
        </w:rPr>
      </w:pPr>
      <w:r w:rsidRPr="001D0687">
        <w:rPr>
          <w:szCs w:val="22"/>
        </w:rPr>
        <w:t xml:space="preserve">The Chairman presented the minutes of the </w:t>
      </w:r>
      <w:r w:rsidR="003F2A4D" w:rsidRPr="001D0687">
        <w:rPr>
          <w:szCs w:val="22"/>
        </w:rPr>
        <w:t>22</w:t>
      </w:r>
      <w:r w:rsidR="003F2A4D" w:rsidRPr="001D0687">
        <w:rPr>
          <w:szCs w:val="22"/>
          <w:vertAlign w:val="superscript"/>
        </w:rPr>
        <w:t>nd</w:t>
      </w:r>
      <w:r w:rsidR="003F2A4D" w:rsidRPr="001D0687">
        <w:rPr>
          <w:szCs w:val="22"/>
        </w:rPr>
        <w:t xml:space="preserve"> </w:t>
      </w:r>
      <w:r w:rsidRPr="001D0687">
        <w:rPr>
          <w:szCs w:val="22"/>
        </w:rPr>
        <w:t>ECC</w:t>
      </w:r>
      <w:r w:rsidR="00FE1443" w:rsidRPr="001D0687">
        <w:rPr>
          <w:szCs w:val="22"/>
        </w:rPr>
        <w:t xml:space="preserve">-ETSI </w:t>
      </w:r>
      <w:r w:rsidRPr="001D0687">
        <w:rPr>
          <w:szCs w:val="22"/>
        </w:rPr>
        <w:t>meeting in document ECC(19)</w:t>
      </w:r>
      <w:r w:rsidR="00FE1443" w:rsidRPr="001D0687">
        <w:rPr>
          <w:szCs w:val="22"/>
        </w:rPr>
        <w:t>046</w:t>
      </w:r>
      <w:r w:rsidRPr="001D0687">
        <w:rPr>
          <w:szCs w:val="22"/>
        </w:rPr>
        <w:t>. It was noted that these meeting</w:t>
      </w:r>
      <w:r w:rsidR="003F2A4D" w:rsidRPr="001D0687">
        <w:rPr>
          <w:szCs w:val="22"/>
        </w:rPr>
        <w:t xml:space="preserve">s take place </w:t>
      </w:r>
      <w:r w:rsidR="00393AE1" w:rsidRPr="001D0687">
        <w:rPr>
          <w:szCs w:val="22"/>
        </w:rPr>
        <w:t>once a year</w:t>
      </w:r>
      <w:r w:rsidR="00FE1443" w:rsidRPr="001D0687">
        <w:rPr>
          <w:szCs w:val="22"/>
        </w:rPr>
        <w:t>.</w:t>
      </w:r>
    </w:p>
    <w:p w14:paraId="616DAD63" w14:textId="77777777" w:rsidR="00FE1443" w:rsidRPr="001D0687" w:rsidRDefault="00FE1443" w:rsidP="00F77A7F">
      <w:pPr>
        <w:rPr>
          <w:rFonts w:cs="Arial"/>
        </w:rPr>
      </w:pPr>
    </w:p>
    <w:p w14:paraId="47A1AA5F" w14:textId="77777777" w:rsidR="00253159" w:rsidRPr="001D0687" w:rsidRDefault="00253159" w:rsidP="00F77A7F">
      <w:pPr>
        <w:rPr>
          <w:rFonts w:cs="Arial"/>
        </w:rPr>
      </w:pPr>
    </w:p>
    <w:p w14:paraId="2011DE92" w14:textId="77777777" w:rsidR="007A694C" w:rsidRPr="001D0687" w:rsidRDefault="00E75922" w:rsidP="007A694C">
      <w:pPr>
        <w:pStyle w:val="Heading2"/>
      </w:pPr>
      <w:r w:rsidRPr="001D0687">
        <w:rPr>
          <w:sz w:val="22"/>
          <w:szCs w:val="22"/>
        </w:rPr>
        <w:t>Minutes of the ECC-EC meeting</w:t>
      </w:r>
    </w:p>
    <w:p w14:paraId="68945BA2" w14:textId="77777777" w:rsidR="00253159" w:rsidRPr="001D0687" w:rsidRDefault="00253159" w:rsidP="00393AE1">
      <w:pPr>
        <w:rPr>
          <w:szCs w:val="22"/>
        </w:rPr>
      </w:pPr>
    </w:p>
    <w:p w14:paraId="1E8C3277" w14:textId="77777777" w:rsidR="00393AE1" w:rsidRPr="001D0687" w:rsidRDefault="00E75922" w:rsidP="00393AE1">
      <w:pPr>
        <w:rPr>
          <w:szCs w:val="22"/>
        </w:rPr>
      </w:pPr>
      <w:r w:rsidRPr="001D0687">
        <w:rPr>
          <w:szCs w:val="22"/>
        </w:rPr>
        <w:t xml:space="preserve">The Chairman presented the minutes of the </w:t>
      </w:r>
      <w:r w:rsidR="00050BB4" w:rsidRPr="001D0687">
        <w:rPr>
          <w:szCs w:val="22"/>
        </w:rPr>
        <w:t>18 June 2019</w:t>
      </w:r>
      <w:r w:rsidRPr="001D0687">
        <w:rPr>
          <w:szCs w:val="22"/>
        </w:rPr>
        <w:t xml:space="preserve"> </w:t>
      </w:r>
      <w:r w:rsidR="00050BB4" w:rsidRPr="001D0687">
        <w:rPr>
          <w:rFonts w:cs="Arial"/>
          <w:szCs w:val="22"/>
        </w:rPr>
        <w:t xml:space="preserve">ECC-EC </w:t>
      </w:r>
      <w:r w:rsidRPr="001D0687">
        <w:rPr>
          <w:szCs w:val="22"/>
        </w:rPr>
        <w:t>meeting in document ECC(19)06</w:t>
      </w:r>
      <w:r w:rsidR="00393AE1" w:rsidRPr="001D0687">
        <w:rPr>
          <w:szCs w:val="22"/>
        </w:rPr>
        <w:t>4</w:t>
      </w:r>
      <w:r w:rsidRPr="001D0687">
        <w:rPr>
          <w:szCs w:val="22"/>
        </w:rPr>
        <w:t>.</w:t>
      </w:r>
      <w:r w:rsidR="00393AE1" w:rsidRPr="001D0687">
        <w:rPr>
          <w:szCs w:val="22"/>
        </w:rPr>
        <w:t xml:space="preserve"> It was noted that these meetings take place twice a year.</w:t>
      </w:r>
    </w:p>
    <w:p w14:paraId="0378C631" w14:textId="77777777" w:rsidR="007A694C" w:rsidRPr="001D0687" w:rsidRDefault="007A694C" w:rsidP="00F77A7F">
      <w:pPr>
        <w:rPr>
          <w:rFonts w:cs="Arial"/>
        </w:rPr>
      </w:pPr>
    </w:p>
    <w:p w14:paraId="4B57F9CD" w14:textId="77777777" w:rsidR="00253159" w:rsidRPr="001D0687" w:rsidRDefault="00253159" w:rsidP="00F77A7F">
      <w:pPr>
        <w:rPr>
          <w:rFonts w:cs="Arial"/>
        </w:rPr>
      </w:pPr>
    </w:p>
    <w:p w14:paraId="09170990" w14:textId="77777777" w:rsidR="00765777" w:rsidRPr="001D0687" w:rsidRDefault="00765777" w:rsidP="00F77A7F">
      <w:pPr>
        <w:pStyle w:val="Heading2"/>
        <w:spacing w:before="0" w:line="276" w:lineRule="auto"/>
        <w:jc w:val="both"/>
        <w:rPr>
          <w:sz w:val="22"/>
          <w:szCs w:val="22"/>
        </w:rPr>
      </w:pPr>
      <w:r w:rsidRPr="001D0687">
        <w:rPr>
          <w:bCs w:val="0"/>
          <w:sz w:val="22"/>
          <w:szCs w:val="22"/>
        </w:rPr>
        <w:t>ECO Bulletin on on-going/new issues in other regions or organisations</w:t>
      </w:r>
    </w:p>
    <w:p w14:paraId="53D695DB" w14:textId="77777777" w:rsidR="00253159" w:rsidRPr="001D0687" w:rsidRDefault="00253159" w:rsidP="00FE001D">
      <w:pPr>
        <w:rPr>
          <w:szCs w:val="22"/>
        </w:rPr>
      </w:pPr>
    </w:p>
    <w:p w14:paraId="6A3FC367" w14:textId="77777777" w:rsidR="00FE001D" w:rsidRPr="001D0687" w:rsidRDefault="00765777" w:rsidP="00FE001D">
      <w:pPr>
        <w:rPr>
          <w:lang w:eastAsia="en-GB"/>
        </w:rPr>
      </w:pPr>
      <w:r w:rsidRPr="001D0687">
        <w:rPr>
          <w:szCs w:val="22"/>
        </w:rPr>
        <w:t>The ECO presented the ECO Bulletin in document ECC(19)0</w:t>
      </w:r>
      <w:r w:rsidR="009B0948" w:rsidRPr="001D0687">
        <w:rPr>
          <w:szCs w:val="22"/>
        </w:rPr>
        <w:t>72</w:t>
      </w:r>
      <w:r w:rsidRPr="001D0687">
        <w:rPr>
          <w:szCs w:val="22"/>
        </w:rPr>
        <w:t>.</w:t>
      </w:r>
      <w:r w:rsidR="00FE001D" w:rsidRPr="001D0687">
        <w:rPr>
          <w:szCs w:val="22"/>
        </w:rPr>
        <w:t xml:space="preserve"> </w:t>
      </w:r>
      <w:proofErr w:type="gramStart"/>
      <w:r w:rsidR="00FE001D" w:rsidRPr="001D0687">
        <w:t>Particular attention</w:t>
      </w:r>
      <w:proofErr w:type="gramEnd"/>
      <w:r w:rsidR="00FE001D" w:rsidRPr="001D0687">
        <w:t xml:space="preserve"> was drawn to the following issues: </w:t>
      </w:r>
    </w:p>
    <w:p w14:paraId="2B38463F" w14:textId="77777777" w:rsidR="00FE001D" w:rsidRPr="001D0687" w:rsidRDefault="00FE001D" w:rsidP="00843FD4">
      <w:pPr>
        <w:pStyle w:val="ECCBulletsLv1"/>
        <w:tabs>
          <w:tab w:val="clear" w:pos="340"/>
        </w:tabs>
        <w:ind w:left="851"/>
        <w:rPr>
          <w:sz w:val="22"/>
        </w:rPr>
      </w:pPr>
      <w:r w:rsidRPr="001D0687">
        <w:rPr>
          <w:sz w:val="22"/>
        </w:rPr>
        <w:t>5G developments in the Asia Pacific and the Americas</w:t>
      </w:r>
      <w:r w:rsidR="00F44F24" w:rsidRPr="001D0687">
        <w:rPr>
          <w:sz w:val="22"/>
        </w:rPr>
        <w:t>.</w:t>
      </w:r>
    </w:p>
    <w:p w14:paraId="28EBB415" w14:textId="77777777" w:rsidR="00FE001D" w:rsidRPr="001D0687" w:rsidRDefault="00FE001D" w:rsidP="00843FD4">
      <w:pPr>
        <w:pStyle w:val="ECCBulletsLv1"/>
        <w:tabs>
          <w:tab w:val="clear" w:pos="340"/>
        </w:tabs>
        <w:ind w:left="851"/>
        <w:rPr>
          <w:sz w:val="22"/>
        </w:rPr>
      </w:pPr>
      <w:r w:rsidRPr="001D0687">
        <w:rPr>
          <w:sz w:val="22"/>
        </w:rPr>
        <w:t>Update on NGSO satellite plans in the US</w:t>
      </w:r>
      <w:r w:rsidR="00F44F24" w:rsidRPr="001D0687">
        <w:rPr>
          <w:sz w:val="22"/>
        </w:rPr>
        <w:t>.</w:t>
      </w:r>
    </w:p>
    <w:p w14:paraId="75685142" w14:textId="77777777" w:rsidR="00FE001D" w:rsidRPr="001D0687" w:rsidRDefault="00FE001D" w:rsidP="00843FD4">
      <w:pPr>
        <w:pStyle w:val="ECCBulletsLv1"/>
        <w:tabs>
          <w:tab w:val="clear" w:pos="340"/>
        </w:tabs>
        <w:ind w:left="851"/>
        <w:rPr>
          <w:sz w:val="22"/>
        </w:rPr>
      </w:pPr>
      <w:r w:rsidRPr="001D0687">
        <w:rPr>
          <w:sz w:val="22"/>
        </w:rPr>
        <w:t>Information on new HAPS partnership.</w:t>
      </w:r>
    </w:p>
    <w:p w14:paraId="3E0243B1" w14:textId="77777777" w:rsidR="00843FD4" w:rsidRPr="001D0687" w:rsidRDefault="00843FD4" w:rsidP="00843FD4">
      <w:pPr>
        <w:pStyle w:val="ECCBulletsLv1"/>
        <w:numPr>
          <w:ilvl w:val="0"/>
          <w:numId w:val="0"/>
        </w:numPr>
        <w:ind w:left="340"/>
      </w:pPr>
    </w:p>
    <w:p w14:paraId="77EBBABC" w14:textId="77777777" w:rsidR="000A64B0" w:rsidRPr="001D0687" w:rsidRDefault="000A64B0" w:rsidP="000A64B0">
      <w:r w:rsidRPr="001D0687">
        <w:t>The relevant ECC entities were identified and they will be invited, via the relevant ECO expert, to consider the ECO Bulletin in more detail.</w:t>
      </w:r>
    </w:p>
    <w:p w14:paraId="2967AB8B" w14:textId="09A18D01" w:rsidR="00521508" w:rsidRDefault="00521508" w:rsidP="00184672"/>
    <w:p w14:paraId="15AB1C6F" w14:textId="77777777" w:rsidR="00CC0890" w:rsidRPr="001D0687" w:rsidRDefault="00CC0890" w:rsidP="00184672"/>
    <w:p w14:paraId="092CC70B" w14:textId="77777777" w:rsidR="00E54AC7" w:rsidRPr="001D0687" w:rsidRDefault="00E54AC7" w:rsidP="00184672">
      <w:pPr>
        <w:pStyle w:val="Heading1"/>
        <w:jc w:val="both"/>
        <w:rPr>
          <w:color w:val="C00000"/>
        </w:rPr>
      </w:pPr>
      <w:r w:rsidRPr="001D0687">
        <w:rPr>
          <w:color w:val="C00000"/>
        </w:rPr>
        <w:t>Report from RSCOM, RSPG and TCAM</w:t>
      </w:r>
    </w:p>
    <w:p w14:paraId="15DCB8C8" w14:textId="77777777" w:rsidR="00253159" w:rsidRPr="001D0687" w:rsidRDefault="00253159" w:rsidP="00F77A7F"/>
    <w:p w14:paraId="4FA98495" w14:textId="77777777" w:rsidR="00675704" w:rsidRPr="001D0687" w:rsidRDefault="00675704" w:rsidP="00F77A7F">
      <w:r w:rsidRPr="001D0687">
        <w:lastRenderedPageBreak/>
        <w:t xml:space="preserve">The EC gave a report on its latest activities since the last </w:t>
      </w:r>
      <w:r w:rsidR="00767DDF" w:rsidRPr="001D0687">
        <w:t>50</w:t>
      </w:r>
      <w:r w:rsidRPr="001D0687">
        <w:rPr>
          <w:vertAlign w:val="superscript"/>
        </w:rPr>
        <w:t>th</w:t>
      </w:r>
      <w:r w:rsidRPr="001D0687">
        <w:t xml:space="preserve"> ECC Plenary m</w:t>
      </w:r>
      <w:r w:rsidR="003D58D6" w:rsidRPr="001D0687">
        <w:t>e</w:t>
      </w:r>
      <w:r w:rsidRPr="001D0687">
        <w:t>eting. This report is given in document ECC(19)0</w:t>
      </w:r>
      <w:r w:rsidR="004F71A9" w:rsidRPr="001D0687">
        <w:t>79</w:t>
      </w:r>
      <w:r w:rsidRPr="001D0687">
        <w:t>.</w:t>
      </w:r>
    </w:p>
    <w:p w14:paraId="35501D40" w14:textId="77777777" w:rsidR="00675704" w:rsidRPr="001D0687" w:rsidRDefault="00675704" w:rsidP="00F77A7F"/>
    <w:p w14:paraId="5D7EE0E9" w14:textId="77777777" w:rsidR="00253159" w:rsidRPr="001D0687" w:rsidRDefault="00253159" w:rsidP="00F77A7F"/>
    <w:p w14:paraId="6787417B" w14:textId="77777777" w:rsidR="00E54AC7" w:rsidRPr="001D0687" w:rsidRDefault="00B66C9A" w:rsidP="00F77A7F">
      <w:pPr>
        <w:pStyle w:val="Heading1"/>
        <w:spacing w:before="0"/>
        <w:jc w:val="both"/>
        <w:rPr>
          <w:color w:val="C00000"/>
          <w:szCs w:val="28"/>
        </w:rPr>
      </w:pPr>
      <w:r w:rsidRPr="001D0687">
        <w:rPr>
          <w:color w:val="C00000"/>
          <w:szCs w:val="28"/>
        </w:rPr>
        <w:t>Report f</w:t>
      </w:r>
      <w:r w:rsidR="001B21E6" w:rsidRPr="001D0687">
        <w:rPr>
          <w:color w:val="C00000"/>
          <w:szCs w:val="28"/>
        </w:rPr>
        <w:t>rom</w:t>
      </w:r>
      <w:r w:rsidRPr="001D0687">
        <w:rPr>
          <w:color w:val="C00000"/>
          <w:szCs w:val="28"/>
        </w:rPr>
        <w:t xml:space="preserve"> ETSI</w:t>
      </w:r>
    </w:p>
    <w:p w14:paraId="4AE7E8AB" w14:textId="77777777" w:rsidR="00253159" w:rsidRPr="001D0687" w:rsidRDefault="00253159" w:rsidP="00D23CC2">
      <w:pPr>
        <w:spacing w:line="276" w:lineRule="auto"/>
        <w:rPr>
          <w:color w:val="000000" w:themeColor="text1"/>
        </w:rPr>
      </w:pPr>
    </w:p>
    <w:p w14:paraId="3DD5D1EC" w14:textId="77777777" w:rsidR="004F78B8" w:rsidRPr="001D0687" w:rsidRDefault="00D84D59" w:rsidP="00D23CC2">
      <w:pPr>
        <w:spacing w:line="276" w:lineRule="auto"/>
        <w:rPr>
          <w:iCs/>
          <w:color w:val="000000" w:themeColor="text1"/>
        </w:rPr>
      </w:pPr>
      <w:proofErr w:type="spellStart"/>
      <w:r w:rsidRPr="001D0687">
        <w:rPr>
          <w:color w:val="000000" w:themeColor="text1"/>
        </w:rPr>
        <w:t>D</w:t>
      </w:r>
      <w:r w:rsidR="003D58D6" w:rsidRPr="001D0687">
        <w:rPr>
          <w:color w:val="000000" w:themeColor="text1"/>
        </w:rPr>
        <w:t>r.</w:t>
      </w:r>
      <w:proofErr w:type="spellEnd"/>
      <w:r w:rsidR="003D58D6" w:rsidRPr="001D0687">
        <w:rPr>
          <w:color w:val="000000" w:themeColor="text1"/>
        </w:rPr>
        <w:t xml:space="preserve"> </w:t>
      </w:r>
      <w:r w:rsidR="004F78B8" w:rsidRPr="001D0687">
        <w:rPr>
          <w:color w:val="000000" w:themeColor="text1"/>
        </w:rPr>
        <w:t xml:space="preserve">Michael Sharpe (ETSI Secretariat) presented the technical activities of ETSI </w:t>
      </w:r>
      <w:r w:rsidR="00675704" w:rsidRPr="001D0687">
        <w:rPr>
          <w:iCs/>
          <w:color w:val="000000" w:themeColor="text1"/>
        </w:rPr>
        <w:t xml:space="preserve">since the last </w:t>
      </w:r>
      <w:r w:rsidR="00D23CC2" w:rsidRPr="001D0687">
        <w:rPr>
          <w:iCs/>
          <w:color w:val="000000" w:themeColor="text1"/>
        </w:rPr>
        <w:t>50</w:t>
      </w:r>
      <w:r w:rsidR="00675704" w:rsidRPr="001D0687">
        <w:rPr>
          <w:iCs/>
          <w:color w:val="000000" w:themeColor="text1"/>
          <w:vertAlign w:val="superscript"/>
        </w:rPr>
        <w:t>th</w:t>
      </w:r>
      <w:r w:rsidR="00675704" w:rsidRPr="001D0687">
        <w:rPr>
          <w:iCs/>
          <w:color w:val="000000" w:themeColor="text1"/>
        </w:rPr>
        <w:t xml:space="preserve"> ECC Plenary meeting. This report is given in document ECC(19)0</w:t>
      </w:r>
      <w:r w:rsidR="00D23CC2" w:rsidRPr="001D0687">
        <w:rPr>
          <w:iCs/>
          <w:color w:val="000000" w:themeColor="text1"/>
        </w:rPr>
        <w:t>80</w:t>
      </w:r>
    </w:p>
    <w:p w14:paraId="4EE3107E" w14:textId="50A381BD" w:rsidR="00C57C32" w:rsidRPr="001D0687" w:rsidRDefault="00C57C32" w:rsidP="00C57C32">
      <w:pPr>
        <w:rPr>
          <w:szCs w:val="22"/>
        </w:rPr>
      </w:pPr>
      <w:r w:rsidRPr="001D0687">
        <w:rPr>
          <w:szCs w:val="22"/>
        </w:rPr>
        <w:t>ETSI noted the MoU between the ECC and ETSI and proposed to start a co-operative activity to review how spectrum-usage conditions should be communicated between CEPT/ECC &amp; ETSI to achieve the objectives of improved efficiency in spectrum use, while also encouraging innovation and technology development.</w:t>
      </w:r>
      <w:r w:rsidR="00FC2D7B" w:rsidRPr="001D0687">
        <w:rPr>
          <w:szCs w:val="22"/>
        </w:rPr>
        <w:t xml:space="preserve"> </w:t>
      </w:r>
      <w:r w:rsidRPr="001D0687">
        <w:rPr>
          <w:szCs w:val="22"/>
        </w:rPr>
        <w:t xml:space="preserve">ETSI proposed that this should cover the best way in which the spectrum-use conditions </w:t>
      </w:r>
      <w:r w:rsidR="001A79AA">
        <w:rPr>
          <w:szCs w:val="22"/>
        </w:rPr>
        <w:t>(</w:t>
      </w:r>
      <w:r w:rsidR="004023C1">
        <w:rPr>
          <w:szCs w:val="22"/>
        </w:rPr>
        <w:t xml:space="preserve">also </w:t>
      </w:r>
      <w:r w:rsidRPr="001D0687">
        <w:rPr>
          <w:szCs w:val="22"/>
        </w:rPr>
        <w:t>on the receive side</w:t>
      </w:r>
      <w:r w:rsidR="001A79AA">
        <w:rPr>
          <w:szCs w:val="22"/>
        </w:rPr>
        <w:t>)</w:t>
      </w:r>
      <w:r w:rsidRPr="001D0687">
        <w:rPr>
          <w:szCs w:val="22"/>
        </w:rPr>
        <w:t xml:space="preserve"> should be defined and the form in which they should be finally communicated. ETSI invited the Chairmen of FM</w:t>
      </w:r>
      <w:r w:rsidR="00511618">
        <w:rPr>
          <w:szCs w:val="22"/>
        </w:rPr>
        <w:t>, SE</w:t>
      </w:r>
      <w:r w:rsidR="00511618" w:rsidRPr="001D0687">
        <w:rPr>
          <w:szCs w:val="22"/>
        </w:rPr>
        <w:t xml:space="preserve"> </w:t>
      </w:r>
      <w:r w:rsidRPr="001D0687">
        <w:rPr>
          <w:szCs w:val="22"/>
        </w:rPr>
        <w:t xml:space="preserve">and PT1 to engage in discussions with ETSI on this issue. </w:t>
      </w:r>
      <w:r w:rsidRPr="00CC0890">
        <w:rPr>
          <w:szCs w:val="22"/>
        </w:rPr>
        <w:t>This way forward was endorsed by the meeting</w:t>
      </w:r>
      <w:r w:rsidRPr="00DE0A14">
        <w:rPr>
          <w:szCs w:val="22"/>
        </w:rPr>
        <w:t>.</w:t>
      </w:r>
    </w:p>
    <w:p w14:paraId="77FC8FBB" w14:textId="77777777" w:rsidR="00C57C32" w:rsidRPr="001D0687" w:rsidRDefault="00C57C32" w:rsidP="00D23CC2">
      <w:pPr>
        <w:spacing w:line="276" w:lineRule="auto"/>
        <w:rPr>
          <w:rFonts w:ascii="Calibri" w:hAnsi="Calibri"/>
          <w:color w:val="auto"/>
          <w:lang w:eastAsia="en-US"/>
        </w:rPr>
      </w:pPr>
    </w:p>
    <w:p w14:paraId="2F22F098" w14:textId="77777777" w:rsidR="00D23CC2" w:rsidRPr="001D0687" w:rsidRDefault="00D23CC2" w:rsidP="00D23CC2">
      <w:pPr>
        <w:spacing w:line="276" w:lineRule="auto"/>
        <w:rPr>
          <w:rFonts w:ascii="Calibri" w:hAnsi="Calibri"/>
          <w:color w:val="auto"/>
          <w:lang w:eastAsia="en-US"/>
        </w:rPr>
      </w:pPr>
    </w:p>
    <w:p w14:paraId="6A74D434" w14:textId="77777777" w:rsidR="009664B8" w:rsidRPr="001D0687" w:rsidRDefault="009664B8" w:rsidP="00184672">
      <w:pPr>
        <w:pStyle w:val="Heading1"/>
        <w:spacing w:before="0"/>
        <w:jc w:val="both"/>
        <w:rPr>
          <w:color w:val="C00000"/>
        </w:rPr>
      </w:pPr>
      <w:r w:rsidRPr="001D0687">
        <w:rPr>
          <w:color w:val="C00000"/>
        </w:rPr>
        <w:t>Draft ECC Decisions</w:t>
      </w:r>
    </w:p>
    <w:p w14:paraId="1EFDB8B1" w14:textId="77777777" w:rsidR="009E68F5" w:rsidRPr="001D0687" w:rsidRDefault="00A51F23" w:rsidP="007300E2">
      <w:pPr>
        <w:pStyle w:val="Heading2"/>
        <w:tabs>
          <w:tab w:val="clear" w:pos="1419"/>
        </w:tabs>
        <w:spacing w:after="0"/>
        <w:ind w:left="1418"/>
        <w:jc w:val="both"/>
      </w:pPr>
      <w:r w:rsidRPr="001D0687">
        <w:rPr>
          <w:sz w:val="22"/>
          <w:szCs w:val="22"/>
        </w:rPr>
        <w:t>Fi</w:t>
      </w:r>
      <w:r w:rsidR="009E68F5" w:rsidRPr="001D0687">
        <w:rPr>
          <w:sz w:val="22"/>
          <w:szCs w:val="22"/>
        </w:rPr>
        <w:t xml:space="preserve">nal Approval </w:t>
      </w:r>
      <w:r w:rsidR="00FC6B47" w:rsidRPr="001D0687">
        <w:rPr>
          <w:b w:val="0"/>
          <w:sz w:val="22"/>
          <w:szCs w:val="22"/>
        </w:rPr>
        <w:t xml:space="preserve">of </w:t>
      </w:r>
      <w:r w:rsidR="00FC6B47" w:rsidRPr="001D0687">
        <w:rPr>
          <w:rStyle w:val="HeaderZchn"/>
          <w:szCs w:val="22"/>
          <w:lang w:val="en-GB"/>
        </w:rPr>
        <w:t>ECC Decision (05)05</w:t>
      </w:r>
      <w:r w:rsidR="00FC6B47" w:rsidRPr="001D0687">
        <w:rPr>
          <w:rStyle w:val="HeaderZchn"/>
          <w:b/>
          <w:szCs w:val="22"/>
          <w:lang w:val="en-GB"/>
        </w:rPr>
        <w:t xml:space="preserve"> </w:t>
      </w:r>
      <w:r w:rsidR="00FD6C4F" w:rsidRPr="001D0687">
        <w:rPr>
          <w:sz w:val="22"/>
          <w:szCs w:val="22"/>
        </w:rPr>
        <w:t>“</w:t>
      </w:r>
      <w:r w:rsidR="00FC6B47" w:rsidRPr="001D0687">
        <w:rPr>
          <w:b w:val="0"/>
          <w:sz w:val="22"/>
          <w:szCs w:val="22"/>
        </w:rPr>
        <w:t>Harmonised utilization of spectrum for Mobile/Fixed Communications Networks (MFCN) operating within the band 2500-2690 MHz</w:t>
      </w:r>
      <w:r w:rsidR="000C0FD6" w:rsidRPr="001D0687">
        <w:rPr>
          <w:b w:val="0"/>
          <w:sz w:val="22"/>
          <w:szCs w:val="22"/>
        </w:rPr>
        <w:t>”</w:t>
      </w:r>
      <w:r w:rsidR="009E68F5" w:rsidRPr="001D0687">
        <w:rPr>
          <w:sz w:val="22"/>
          <w:szCs w:val="22"/>
        </w:rPr>
        <w:t xml:space="preserve"> </w:t>
      </w:r>
      <w:r w:rsidR="009E68F5" w:rsidRPr="001D0687">
        <w:rPr>
          <w:rStyle w:val="HeaderZchn"/>
          <w:b/>
          <w:szCs w:val="22"/>
          <w:lang w:val="en-GB"/>
        </w:rPr>
        <w:t>based on the results of the public consultation</w:t>
      </w:r>
      <w:r w:rsidR="00EF2861" w:rsidRPr="001D0687">
        <w:rPr>
          <w:rStyle w:val="HeaderZchn"/>
          <w:b/>
          <w:szCs w:val="22"/>
          <w:lang w:val="en-GB"/>
        </w:rPr>
        <w:t>.</w:t>
      </w:r>
    </w:p>
    <w:p w14:paraId="06A32410" w14:textId="77777777" w:rsidR="005A6962" w:rsidRPr="001D0687" w:rsidRDefault="005A6962" w:rsidP="00F17B26"/>
    <w:p w14:paraId="3BAB3169" w14:textId="77777777" w:rsidR="00F17B26" w:rsidRPr="001D0687" w:rsidRDefault="00F17B26" w:rsidP="00F17B26">
      <w:r w:rsidRPr="001D0687">
        <w:t>Mr. Steve Green (ECC PT1 Chairman) introduced the draft revision of ECC Decision (05)05 for final approval for publication following public consultation (ECC(19)047-A01). ECC PT1 had reviewed the technical conditions for suitability for 5G and this revision provides an additional block edge mask in Total Radiated Power (TRP) for active antenna systems (AAS). It was noted that there were two outstanding issues in the decision that PT1 could not resolve, these were:</w:t>
      </w:r>
    </w:p>
    <w:p w14:paraId="31935A71" w14:textId="77777777" w:rsidR="00F17B26" w:rsidRPr="001D0687" w:rsidRDefault="00F17B26" w:rsidP="00F17B26">
      <w:pPr>
        <w:pStyle w:val="ListParagraph"/>
        <w:numPr>
          <w:ilvl w:val="0"/>
          <w:numId w:val="15"/>
        </w:numPr>
        <w:ind w:left="714" w:hanging="357"/>
        <w:contextualSpacing w:val="0"/>
      </w:pPr>
      <w:r w:rsidRPr="001D0687">
        <w:t xml:space="preserve">The in-block power limit applying to protect aeronautical primary surveillance radar operating above 2700 </w:t>
      </w:r>
      <w:proofErr w:type="spellStart"/>
      <w:r w:rsidRPr="001D0687">
        <w:t>MHz.</w:t>
      </w:r>
      <w:proofErr w:type="spellEnd"/>
    </w:p>
    <w:p w14:paraId="7D017DF5" w14:textId="77777777" w:rsidR="00F17B26" w:rsidRPr="001D0687" w:rsidRDefault="00F17B26" w:rsidP="00F17B26">
      <w:pPr>
        <w:pStyle w:val="ListParagraph"/>
        <w:numPr>
          <w:ilvl w:val="0"/>
          <w:numId w:val="15"/>
        </w:numPr>
        <w:ind w:left="714" w:hanging="357"/>
        <w:contextualSpacing w:val="0"/>
      </w:pPr>
      <w:r w:rsidRPr="001D0687">
        <w:t>The new additional baseline block edge mask applying in 2690-2700 MHz to reduce the size of co-ordination zones around sites / locations where the Radio Astronomy Service (RAS) is used.</w:t>
      </w:r>
    </w:p>
    <w:p w14:paraId="3D4A2933" w14:textId="77777777" w:rsidR="00F17B26" w:rsidRPr="001D0687" w:rsidRDefault="00F17B26" w:rsidP="00F17B26">
      <w:r w:rsidRPr="001D0687">
        <w:t>ECC considered input contributions ECC(19)057, 061, 062, 058 and 059.</w:t>
      </w:r>
    </w:p>
    <w:p w14:paraId="611B537B" w14:textId="77777777" w:rsidR="00F17B26" w:rsidRPr="001D0687" w:rsidRDefault="00F17B26" w:rsidP="00F17B26">
      <w:r w:rsidRPr="001D0687">
        <w:t xml:space="preserve">For the in-block power limit, it was agreed to replace the single in-band </w:t>
      </w:r>
      <w:proofErr w:type="spellStart"/>
      <w:r w:rsidRPr="001D0687">
        <w:t>e.i.r.p</w:t>
      </w:r>
      <w:proofErr w:type="spellEnd"/>
      <w:r w:rsidRPr="001D0687">
        <w:t xml:space="preserve">. limit with a </w:t>
      </w:r>
      <w:proofErr w:type="gramStart"/>
      <w:r w:rsidRPr="001D0687">
        <w:t>range, and</w:t>
      </w:r>
      <w:proofErr w:type="gramEnd"/>
      <w:r w:rsidRPr="001D0687">
        <w:t xml:space="preserve"> provide a corresponding range of TRP limits for AAS. </w:t>
      </w:r>
    </w:p>
    <w:p w14:paraId="705E7A3C" w14:textId="77777777" w:rsidR="00F17B26" w:rsidRPr="001D0687" w:rsidRDefault="00F17B26" w:rsidP="00F17B26">
      <w:r w:rsidRPr="001D0687">
        <w:t>For the additional baseline</w:t>
      </w:r>
      <w:r w:rsidR="0060751C">
        <w:t xml:space="preserve"> </w:t>
      </w:r>
      <w:r w:rsidR="00C301B5">
        <w:t>limit</w:t>
      </w:r>
      <w:r w:rsidRPr="001D0687">
        <w:t xml:space="preserve"> in 2690-2700 MHz, ECC concluded that it was necessary to include two cases (Case A and Case B): for Case A there would be a limit of 3 dBm/10 MHz and for Case B an additional</w:t>
      </w:r>
      <w:r w:rsidR="00C301B5">
        <w:t xml:space="preserve"> baseline</w:t>
      </w:r>
      <w:r w:rsidRPr="001D0687">
        <w:t xml:space="preserve"> limit would not be applicable.</w:t>
      </w:r>
    </w:p>
    <w:p w14:paraId="738446DB" w14:textId="77777777" w:rsidR="00F17B26" w:rsidRPr="001D0687" w:rsidRDefault="00F17B26" w:rsidP="00F17B26">
      <w:r w:rsidRPr="001D0687">
        <w:t>In addition, ECC included a note in Decision (05)05 on the feasibility of implementing Case A which acknowledges that meeting the additional</w:t>
      </w:r>
      <w:r w:rsidR="004D6DA6">
        <w:t xml:space="preserve"> baseline</w:t>
      </w:r>
      <w:r w:rsidRPr="001D0687">
        <w:t xml:space="preserve"> limit of 3 dBm/10 MHz at 2690-2700 MHz in wide area outdoor AAS base stations may require evolution of filtering capabilities for AAS and operation at lower power in the highest two 5 MHz blocks.</w:t>
      </w:r>
    </w:p>
    <w:p w14:paraId="349F3187" w14:textId="30C642E7" w:rsidR="00F17B26" w:rsidRPr="001D0687" w:rsidRDefault="00F17B26" w:rsidP="00F17B26">
      <w:proofErr w:type="gramStart"/>
      <w:r w:rsidRPr="001D0687">
        <w:t>In order to</w:t>
      </w:r>
      <w:proofErr w:type="gramEnd"/>
      <w:r w:rsidRPr="001D0687">
        <w:t xml:space="preserve"> maintain alignment between the technical conditions in ECC Decision (05)05 and the EU framework, these changes were also included in the CEPT Report </w:t>
      </w:r>
      <w:r w:rsidR="00EE35D0">
        <w:t xml:space="preserve">72 </w:t>
      </w:r>
      <w:r w:rsidRPr="001D0687">
        <w:t>on the second 5G mandate (see section 8.2.1) as well as draft ECC Report 308 (see section 10.2).</w:t>
      </w:r>
    </w:p>
    <w:p w14:paraId="5A3BC628" w14:textId="77777777" w:rsidR="00F17B26" w:rsidRPr="001D0687" w:rsidRDefault="00F17B26" w:rsidP="00F17B26">
      <w:pPr>
        <w:rPr>
          <w:b/>
          <w:bCs/>
        </w:rPr>
      </w:pPr>
    </w:p>
    <w:p w14:paraId="422DDCA0" w14:textId="77777777" w:rsidR="00F17B26" w:rsidRPr="001D0687" w:rsidRDefault="00F17B26" w:rsidP="00F17B26">
      <w:pPr>
        <w:pStyle w:val="ECCBox"/>
        <w:spacing w:line="276" w:lineRule="auto"/>
        <w:rPr>
          <w:lang w:val="en-GB"/>
        </w:rPr>
      </w:pPr>
      <w:r w:rsidRPr="001D0687">
        <w:rPr>
          <w:sz w:val="22"/>
          <w:szCs w:val="22"/>
          <w:lang w:val="en-GB"/>
        </w:rPr>
        <w:lastRenderedPageBreak/>
        <w:t xml:space="preserve">The ECC approved the revised </w:t>
      </w:r>
      <w:r w:rsidRPr="001D0687">
        <w:rPr>
          <w:rStyle w:val="HeaderZchn"/>
          <w:rFonts w:cs="Arial"/>
          <w:b w:val="0"/>
          <w:lang w:val="en-GB"/>
        </w:rPr>
        <w:t>ECC Decision (05)05</w:t>
      </w:r>
      <w:r w:rsidRPr="001D0687">
        <w:rPr>
          <w:rStyle w:val="HeaderZchn"/>
          <w:rFonts w:cs="Arial"/>
          <w:lang w:val="en-GB"/>
        </w:rPr>
        <w:t xml:space="preserve"> </w:t>
      </w:r>
      <w:r w:rsidRPr="001D0687">
        <w:rPr>
          <w:sz w:val="22"/>
          <w:szCs w:val="22"/>
          <w:lang w:val="en-GB"/>
        </w:rPr>
        <w:t>“Harmonised utilization of spectrum for Mobile/Fixed Communications Networks (MFCN) operating within the band 2500-2690 MHz” (</w:t>
      </w:r>
      <w:r w:rsidRPr="001D0687">
        <w:rPr>
          <w:b/>
          <w:bCs/>
          <w:sz w:val="22"/>
          <w:szCs w:val="22"/>
          <w:lang w:val="en-GB"/>
        </w:rPr>
        <w:t xml:space="preserve">Annex </w:t>
      </w:r>
      <w:r w:rsidR="002B6966" w:rsidRPr="001D0687">
        <w:rPr>
          <w:b/>
          <w:bCs/>
          <w:sz w:val="22"/>
          <w:szCs w:val="22"/>
          <w:lang w:val="en-GB"/>
        </w:rPr>
        <w:t>12</w:t>
      </w:r>
      <w:r w:rsidRPr="001D0687">
        <w:rPr>
          <w:b/>
          <w:bCs/>
          <w:sz w:val="22"/>
          <w:szCs w:val="22"/>
          <w:lang w:val="en-GB"/>
        </w:rPr>
        <w:t xml:space="preserve">/ TEMP </w:t>
      </w:r>
      <w:r w:rsidR="002B6966" w:rsidRPr="001D0687">
        <w:rPr>
          <w:b/>
          <w:bCs/>
          <w:sz w:val="22"/>
          <w:szCs w:val="22"/>
          <w:lang w:val="en-GB"/>
        </w:rPr>
        <w:t>12</w:t>
      </w:r>
      <w:r w:rsidR="00C57C32" w:rsidRPr="001D0687">
        <w:rPr>
          <w:b/>
          <w:bCs/>
          <w:sz w:val="22"/>
          <w:szCs w:val="22"/>
          <w:lang w:val="en-GB"/>
        </w:rPr>
        <w:t xml:space="preserve"> Rev2</w:t>
      </w:r>
      <w:r w:rsidRPr="001D0687">
        <w:rPr>
          <w:sz w:val="22"/>
          <w:szCs w:val="22"/>
          <w:lang w:val="en-GB"/>
        </w:rPr>
        <w:t>) and tasked the ECO to publish it.</w:t>
      </w:r>
    </w:p>
    <w:p w14:paraId="7475B5C5" w14:textId="77777777" w:rsidR="00C47919" w:rsidRPr="001D0687" w:rsidRDefault="00C47919" w:rsidP="00F17B26"/>
    <w:p w14:paraId="62CB49FD" w14:textId="77777777" w:rsidR="00D6735D" w:rsidRPr="001D0687" w:rsidRDefault="00D6735D" w:rsidP="00D6735D">
      <w:r w:rsidRPr="001D0687">
        <w:t xml:space="preserve">ECC decided to reset the implementation information for this ECC Decision. 28 countries indicated their intention to implement this ECC Decision. No counties said that they would not implement </w:t>
      </w:r>
      <w:r>
        <w:t xml:space="preserve">the </w:t>
      </w:r>
      <w:r w:rsidRPr="001D0687">
        <w:t xml:space="preserve">revised </w:t>
      </w:r>
      <w:r w:rsidR="004D6DA6">
        <w:t xml:space="preserve">ECC </w:t>
      </w:r>
      <w:r w:rsidRPr="001D0687">
        <w:t>Decision.</w:t>
      </w:r>
    </w:p>
    <w:p w14:paraId="2BE25FD4" w14:textId="77777777" w:rsidR="007A735B" w:rsidRPr="001D0687" w:rsidRDefault="007A735B" w:rsidP="00184672"/>
    <w:p w14:paraId="26831797" w14:textId="77777777" w:rsidR="00A51F23" w:rsidRPr="001D0687" w:rsidRDefault="008E67A1" w:rsidP="00F57A91">
      <w:pPr>
        <w:pStyle w:val="Heading2"/>
        <w:tabs>
          <w:tab w:val="clear" w:pos="1419"/>
        </w:tabs>
        <w:ind w:left="1276"/>
        <w:jc w:val="both"/>
        <w:rPr>
          <w:sz w:val="22"/>
        </w:rPr>
      </w:pPr>
      <w:r w:rsidRPr="001D0687">
        <w:rPr>
          <w:sz w:val="22"/>
          <w:szCs w:val="22"/>
        </w:rPr>
        <w:t xml:space="preserve">Final Approval </w:t>
      </w:r>
      <w:r w:rsidR="00542CE5" w:rsidRPr="001D0687">
        <w:rPr>
          <w:rStyle w:val="HeaderZchn"/>
          <w:szCs w:val="22"/>
          <w:lang w:val="en-GB"/>
        </w:rPr>
        <w:t xml:space="preserve">of </w:t>
      </w:r>
      <w:r w:rsidR="00C71E50" w:rsidRPr="001D0687">
        <w:rPr>
          <w:sz w:val="22"/>
          <w:szCs w:val="22"/>
        </w:rPr>
        <w:t>“</w:t>
      </w:r>
      <w:r w:rsidR="00D265AD" w:rsidRPr="001D0687">
        <w:rPr>
          <w:rStyle w:val="HeaderZchn"/>
          <w:szCs w:val="22"/>
          <w:lang w:val="en-GB"/>
        </w:rPr>
        <w:t>ECC Decision (05)02 on a harmonised frequency plan for the use of the band 169.4-169.8125 MHz</w:t>
      </w:r>
      <w:r w:rsidR="00C71E50" w:rsidRPr="001D0687">
        <w:rPr>
          <w:sz w:val="22"/>
          <w:szCs w:val="22"/>
        </w:rPr>
        <w:t>”</w:t>
      </w:r>
      <w:r w:rsidR="00542CE5" w:rsidRPr="001D0687">
        <w:rPr>
          <w:rStyle w:val="HeaderZchn"/>
          <w:szCs w:val="22"/>
          <w:lang w:val="en-GB"/>
        </w:rPr>
        <w:t xml:space="preserve"> </w:t>
      </w:r>
      <w:r w:rsidRPr="001D0687">
        <w:rPr>
          <w:rStyle w:val="HeaderZchn"/>
          <w:b/>
          <w:szCs w:val="22"/>
          <w:lang w:val="en-GB"/>
        </w:rPr>
        <w:t>based on the results of the public consultation</w:t>
      </w:r>
      <w:r w:rsidR="00EF2861" w:rsidRPr="001D0687">
        <w:rPr>
          <w:sz w:val="22"/>
          <w:szCs w:val="22"/>
        </w:rPr>
        <w:t>.</w:t>
      </w:r>
    </w:p>
    <w:p w14:paraId="0E2CD1F4" w14:textId="77777777" w:rsidR="00DD51D6" w:rsidRPr="001D0687" w:rsidRDefault="00DD51D6" w:rsidP="00F77A7F">
      <w:pPr>
        <w:pStyle w:val="PlainText"/>
        <w:spacing w:line="276" w:lineRule="auto"/>
        <w:jc w:val="both"/>
        <w:rPr>
          <w:rFonts w:ascii="Arial" w:hAnsi="Arial" w:cs="Arial"/>
          <w:lang w:val="en-GB"/>
        </w:rPr>
      </w:pPr>
    </w:p>
    <w:p w14:paraId="687F25CD" w14:textId="77777777" w:rsidR="00CB549A" w:rsidRPr="001D0687" w:rsidRDefault="00CB549A" w:rsidP="00CB549A">
      <w:pPr>
        <w:pStyle w:val="Standard-eigen"/>
        <w:rPr>
          <w:sz w:val="22"/>
          <w:szCs w:val="22"/>
          <w:lang w:val="en-GB" w:eastAsia="en-US"/>
        </w:rPr>
      </w:pPr>
      <w:r w:rsidRPr="001D0687">
        <w:rPr>
          <w:sz w:val="22"/>
          <w:szCs w:val="22"/>
          <w:lang w:val="en-GB"/>
        </w:rPr>
        <w:t>The following contributions were considered:</w:t>
      </w:r>
    </w:p>
    <w:p w14:paraId="70DA1119" w14:textId="77777777" w:rsidR="00CB549A" w:rsidRPr="001D0687" w:rsidRDefault="00CB549A" w:rsidP="00CB549A">
      <w:pPr>
        <w:pStyle w:val="Standard-eigen"/>
        <w:numPr>
          <w:ilvl w:val="0"/>
          <w:numId w:val="11"/>
        </w:numPr>
        <w:rPr>
          <w:sz w:val="22"/>
          <w:szCs w:val="22"/>
          <w:lang w:val="en-GB"/>
        </w:rPr>
      </w:pPr>
      <w:r w:rsidRPr="001D0687">
        <w:rPr>
          <w:sz w:val="22"/>
          <w:szCs w:val="22"/>
          <w:lang w:val="en-GB"/>
        </w:rPr>
        <w:t>ECC(19)067 from ECO (outcome public consultation),</w:t>
      </w:r>
    </w:p>
    <w:p w14:paraId="78CECDEF" w14:textId="77777777" w:rsidR="00CB549A" w:rsidRPr="001D0687" w:rsidRDefault="00CB549A" w:rsidP="00CB549A">
      <w:pPr>
        <w:pStyle w:val="Standard-eigen"/>
        <w:numPr>
          <w:ilvl w:val="0"/>
          <w:numId w:val="11"/>
        </w:numPr>
        <w:rPr>
          <w:sz w:val="22"/>
          <w:szCs w:val="22"/>
          <w:lang w:val="en-GB"/>
        </w:rPr>
      </w:pPr>
      <w:r w:rsidRPr="001D0687">
        <w:rPr>
          <w:sz w:val="22"/>
          <w:szCs w:val="22"/>
          <w:lang w:val="en-GB"/>
        </w:rPr>
        <w:t>ECC(19)045 sect. 1.1 from WG FM (progress report),</w:t>
      </w:r>
    </w:p>
    <w:p w14:paraId="30BF52B8" w14:textId="77777777" w:rsidR="00CB549A" w:rsidRPr="001D0687" w:rsidRDefault="00CB549A" w:rsidP="00CB549A">
      <w:pPr>
        <w:pStyle w:val="Standard-eigen"/>
        <w:numPr>
          <w:ilvl w:val="0"/>
          <w:numId w:val="11"/>
        </w:numPr>
        <w:rPr>
          <w:sz w:val="22"/>
          <w:szCs w:val="22"/>
          <w:lang w:val="en-GB"/>
        </w:rPr>
      </w:pPr>
      <w:r w:rsidRPr="001D0687">
        <w:rPr>
          <w:sz w:val="22"/>
          <w:szCs w:val="22"/>
          <w:lang w:val="en-GB"/>
        </w:rPr>
        <w:t>ECC(19)045-A01 from WG FM (draft ECC Decision).</w:t>
      </w:r>
    </w:p>
    <w:p w14:paraId="36D5314A" w14:textId="77777777" w:rsidR="00CB549A" w:rsidRPr="001D0687" w:rsidRDefault="00CB549A" w:rsidP="00CB549A">
      <w:pPr>
        <w:pStyle w:val="Standard-eigen"/>
        <w:rPr>
          <w:sz w:val="22"/>
          <w:szCs w:val="22"/>
          <w:lang w:val="en-GB"/>
        </w:rPr>
      </w:pPr>
      <w:r w:rsidRPr="001D0687">
        <w:rPr>
          <w:sz w:val="22"/>
          <w:szCs w:val="22"/>
          <w:lang w:val="en-GB"/>
        </w:rPr>
        <w:t>The outcome of the latest WG FM meeting was introduced. The amendment relates to the removal of usage restrictions for equipment that concentrates or multiplexes individual equipment.</w:t>
      </w:r>
    </w:p>
    <w:p w14:paraId="2BD0B28F" w14:textId="16259987" w:rsidR="00125174" w:rsidRPr="001D0687" w:rsidRDefault="00CB549A" w:rsidP="00CB549A">
      <w:pPr>
        <w:pStyle w:val="PlainText"/>
        <w:spacing w:line="276" w:lineRule="auto"/>
        <w:jc w:val="both"/>
        <w:rPr>
          <w:rFonts w:ascii="Arial" w:hAnsi="Arial" w:cs="Arial"/>
          <w:szCs w:val="22"/>
          <w:lang w:val="en-GB"/>
        </w:rPr>
      </w:pPr>
      <w:r w:rsidRPr="001D0687">
        <w:rPr>
          <w:rFonts w:ascii="Arial" w:hAnsi="Arial" w:cs="Arial"/>
          <w:szCs w:val="22"/>
          <w:lang w:val="en-GB"/>
        </w:rPr>
        <w:t>The WG FM chairman informed the meeting that a revised version of Annex 1 of ERC/REC 70-03, among others also covering the 169 MHz band, was approved for publication by WG FM #94 in June 2019</w:t>
      </w:r>
      <w:r w:rsidR="005345DB">
        <w:rPr>
          <w:rFonts w:ascii="Arial" w:hAnsi="Arial" w:cs="Arial"/>
          <w:szCs w:val="22"/>
          <w:lang w:val="en-GB"/>
        </w:rPr>
        <w:t>.</w:t>
      </w:r>
    </w:p>
    <w:p w14:paraId="005EE727" w14:textId="77777777" w:rsidR="00F57A91" w:rsidRPr="001D0687" w:rsidRDefault="00F57A91" w:rsidP="00CB549A">
      <w:pPr>
        <w:pStyle w:val="PlainText"/>
        <w:spacing w:line="276" w:lineRule="auto"/>
        <w:jc w:val="both"/>
        <w:rPr>
          <w:rFonts w:ascii="Arial" w:hAnsi="Arial" w:cs="Arial"/>
          <w:szCs w:val="22"/>
          <w:lang w:val="en-GB"/>
        </w:rPr>
      </w:pPr>
    </w:p>
    <w:p w14:paraId="53D6766B" w14:textId="77777777" w:rsidR="002E308B" w:rsidRPr="001D0687" w:rsidRDefault="00E17CA1" w:rsidP="00184672">
      <w:pPr>
        <w:pStyle w:val="ECCBox"/>
        <w:spacing w:line="276" w:lineRule="auto"/>
        <w:rPr>
          <w:sz w:val="22"/>
          <w:szCs w:val="22"/>
          <w:lang w:val="en-GB"/>
        </w:rPr>
      </w:pPr>
      <w:r w:rsidRPr="001D0687">
        <w:rPr>
          <w:sz w:val="22"/>
          <w:szCs w:val="22"/>
          <w:lang w:val="en-GB"/>
        </w:rPr>
        <w:t xml:space="preserve">The ECC </w:t>
      </w:r>
      <w:r w:rsidR="002E308B" w:rsidRPr="001D0687">
        <w:rPr>
          <w:sz w:val="22"/>
          <w:szCs w:val="22"/>
          <w:lang w:val="en-GB"/>
        </w:rPr>
        <w:t xml:space="preserve">approved the </w:t>
      </w:r>
      <w:r w:rsidR="006A78DB" w:rsidRPr="001D0687">
        <w:rPr>
          <w:sz w:val="22"/>
          <w:szCs w:val="22"/>
          <w:lang w:val="en-GB"/>
        </w:rPr>
        <w:t>amended</w:t>
      </w:r>
      <w:r w:rsidRPr="001D0687">
        <w:rPr>
          <w:sz w:val="22"/>
          <w:szCs w:val="22"/>
          <w:lang w:val="en-GB"/>
        </w:rPr>
        <w:t xml:space="preserve"> </w:t>
      </w:r>
      <w:r w:rsidR="007150B4" w:rsidRPr="001D0687">
        <w:rPr>
          <w:sz w:val="22"/>
          <w:szCs w:val="22"/>
          <w:lang w:val="en-GB"/>
        </w:rPr>
        <w:t>“</w:t>
      </w:r>
      <w:r w:rsidR="007150B4" w:rsidRPr="001D0687">
        <w:rPr>
          <w:rStyle w:val="HeaderZchn"/>
          <w:rFonts w:cs="Arial"/>
          <w:b w:val="0"/>
          <w:szCs w:val="22"/>
          <w:lang w:val="en-GB"/>
        </w:rPr>
        <w:t xml:space="preserve">ECC Decision (05)02 on </w:t>
      </w:r>
      <w:r w:rsidR="00114EEB" w:rsidRPr="001D0687">
        <w:rPr>
          <w:rStyle w:val="HeaderZchn"/>
          <w:rFonts w:cs="Arial"/>
          <w:b w:val="0"/>
          <w:szCs w:val="22"/>
          <w:lang w:val="en-GB"/>
        </w:rPr>
        <w:t>“A</w:t>
      </w:r>
      <w:r w:rsidR="007150B4" w:rsidRPr="001D0687">
        <w:rPr>
          <w:rStyle w:val="HeaderZchn"/>
          <w:rFonts w:cs="Arial"/>
          <w:b w:val="0"/>
          <w:szCs w:val="22"/>
          <w:lang w:val="en-GB"/>
        </w:rPr>
        <w:t xml:space="preserve"> harmonised frequency plan for the use of the band 169.4-169.8125 MHz</w:t>
      </w:r>
      <w:r w:rsidR="000C0FD6" w:rsidRPr="001D0687">
        <w:rPr>
          <w:sz w:val="22"/>
          <w:szCs w:val="22"/>
          <w:lang w:val="en-GB"/>
        </w:rPr>
        <w:t>”</w:t>
      </w:r>
      <w:r w:rsidR="002E308B" w:rsidRPr="001D0687">
        <w:rPr>
          <w:sz w:val="22"/>
          <w:szCs w:val="22"/>
          <w:lang w:val="en-GB"/>
        </w:rPr>
        <w:t xml:space="preserve"> (</w:t>
      </w:r>
      <w:r w:rsidR="002E308B" w:rsidRPr="001D0687">
        <w:rPr>
          <w:b/>
          <w:sz w:val="22"/>
          <w:szCs w:val="22"/>
          <w:lang w:val="en-GB"/>
        </w:rPr>
        <w:t xml:space="preserve">Annex </w:t>
      </w:r>
      <w:r w:rsidR="00125174" w:rsidRPr="001D0687">
        <w:rPr>
          <w:b/>
          <w:sz w:val="22"/>
          <w:szCs w:val="22"/>
          <w:lang w:val="en-GB"/>
        </w:rPr>
        <w:t>0</w:t>
      </w:r>
      <w:r w:rsidR="003C2C0C" w:rsidRPr="001D0687">
        <w:rPr>
          <w:b/>
          <w:sz w:val="22"/>
          <w:szCs w:val="22"/>
          <w:lang w:val="en-GB"/>
        </w:rPr>
        <w:t>5</w:t>
      </w:r>
      <w:r w:rsidRPr="001D0687">
        <w:rPr>
          <w:b/>
          <w:sz w:val="22"/>
          <w:szCs w:val="22"/>
          <w:lang w:val="en-GB"/>
        </w:rPr>
        <w:t xml:space="preserve"> / TEMP </w:t>
      </w:r>
      <w:r w:rsidR="00125174" w:rsidRPr="001D0687">
        <w:rPr>
          <w:b/>
          <w:sz w:val="22"/>
          <w:szCs w:val="22"/>
          <w:lang w:val="en-GB"/>
        </w:rPr>
        <w:t>0</w:t>
      </w:r>
      <w:r w:rsidRPr="001D0687">
        <w:rPr>
          <w:b/>
          <w:sz w:val="22"/>
          <w:szCs w:val="22"/>
          <w:lang w:val="en-GB"/>
        </w:rPr>
        <w:t>5</w:t>
      </w:r>
      <w:r w:rsidR="002E308B" w:rsidRPr="001D0687">
        <w:rPr>
          <w:sz w:val="22"/>
          <w:szCs w:val="22"/>
          <w:lang w:val="en-GB"/>
        </w:rPr>
        <w:t xml:space="preserve">) and tasked the </w:t>
      </w:r>
      <w:r w:rsidR="002A7A83" w:rsidRPr="001D0687">
        <w:rPr>
          <w:sz w:val="22"/>
          <w:szCs w:val="22"/>
          <w:lang w:val="en-GB"/>
        </w:rPr>
        <w:t>ECO</w:t>
      </w:r>
      <w:r w:rsidR="002E308B" w:rsidRPr="001D0687">
        <w:rPr>
          <w:sz w:val="22"/>
          <w:szCs w:val="22"/>
          <w:lang w:val="en-GB"/>
        </w:rPr>
        <w:t xml:space="preserve"> to publish it.</w:t>
      </w:r>
    </w:p>
    <w:p w14:paraId="6589CA00" w14:textId="77777777" w:rsidR="002E308B" w:rsidRPr="001D0687" w:rsidRDefault="002E308B" w:rsidP="00F77A7F">
      <w:pPr>
        <w:pStyle w:val="PlainText"/>
        <w:spacing w:line="276" w:lineRule="auto"/>
        <w:jc w:val="both"/>
        <w:rPr>
          <w:rFonts w:ascii="Arial" w:hAnsi="Arial" w:cs="Arial"/>
          <w:lang w:val="en-GB"/>
        </w:rPr>
      </w:pPr>
    </w:p>
    <w:p w14:paraId="04506B63" w14:textId="7D51F72F" w:rsidR="007C751B" w:rsidRPr="001D0687" w:rsidRDefault="00125174" w:rsidP="00DB4071">
      <w:r w:rsidRPr="001D0687">
        <w:t>ECC decided not to reset the implementation information for this ECC Decision.</w:t>
      </w:r>
      <w:r w:rsidR="00202B87">
        <w:t xml:space="preserve"> </w:t>
      </w:r>
    </w:p>
    <w:p w14:paraId="1C347362" w14:textId="77777777" w:rsidR="00E17CA1" w:rsidRPr="001D0687" w:rsidRDefault="00E17CA1" w:rsidP="00F77A7F">
      <w:pPr>
        <w:pStyle w:val="PlainText"/>
        <w:spacing w:line="276" w:lineRule="auto"/>
        <w:jc w:val="both"/>
        <w:rPr>
          <w:rFonts w:ascii="Arial" w:hAnsi="Arial" w:cs="Arial"/>
          <w:lang w:val="en-GB"/>
        </w:rPr>
      </w:pPr>
    </w:p>
    <w:p w14:paraId="233B35D8" w14:textId="77777777" w:rsidR="00460C6E" w:rsidRPr="001D0687" w:rsidRDefault="00E17CA1" w:rsidP="00184672">
      <w:pPr>
        <w:pStyle w:val="Heading2"/>
        <w:jc w:val="both"/>
        <w:rPr>
          <w:b w:val="0"/>
          <w:sz w:val="22"/>
          <w:szCs w:val="22"/>
        </w:rPr>
      </w:pPr>
      <w:r w:rsidRPr="001D0687">
        <w:rPr>
          <w:sz w:val="22"/>
          <w:szCs w:val="22"/>
        </w:rPr>
        <w:t>Final Approval</w:t>
      </w:r>
      <w:r w:rsidRPr="001D0687">
        <w:rPr>
          <w:b w:val="0"/>
          <w:sz w:val="22"/>
          <w:szCs w:val="22"/>
        </w:rPr>
        <w:t xml:space="preserve"> </w:t>
      </w:r>
      <w:r w:rsidR="00607EC4" w:rsidRPr="001D0687">
        <w:rPr>
          <w:b w:val="0"/>
          <w:sz w:val="22"/>
          <w:szCs w:val="22"/>
        </w:rPr>
        <w:t xml:space="preserve">of </w:t>
      </w:r>
      <w:r w:rsidR="00D26D2D" w:rsidRPr="001D0687">
        <w:rPr>
          <w:rStyle w:val="HeaderZchn"/>
          <w:szCs w:val="22"/>
          <w:lang w:val="en-GB"/>
        </w:rPr>
        <w:t xml:space="preserve">ECC Decision (09)01 on </w:t>
      </w:r>
      <w:r w:rsidR="00E718E9" w:rsidRPr="001D0687">
        <w:rPr>
          <w:sz w:val="22"/>
          <w:szCs w:val="22"/>
        </w:rPr>
        <w:t>“</w:t>
      </w:r>
      <w:r w:rsidR="00E718E9" w:rsidRPr="001D0687">
        <w:rPr>
          <w:b w:val="0"/>
          <w:sz w:val="22"/>
          <w:szCs w:val="22"/>
        </w:rPr>
        <w:t>H</w:t>
      </w:r>
      <w:r w:rsidR="00D26D2D" w:rsidRPr="001D0687">
        <w:rPr>
          <w:rStyle w:val="HeaderZchn"/>
          <w:szCs w:val="22"/>
          <w:lang w:val="en-GB"/>
        </w:rPr>
        <w:t>armonised use of the 63.72-65.88 GHz frequency band for Intelligent Transport Systems (ITS)</w:t>
      </w:r>
      <w:r w:rsidR="000C0FD6" w:rsidRPr="001D0687">
        <w:rPr>
          <w:b w:val="0"/>
          <w:sz w:val="22"/>
          <w:szCs w:val="22"/>
        </w:rPr>
        <w:t>”</w:t>
      </w:r>
      <w:r w:rsidRPr="001D0687">
        <w:rPr>
          <w:b w:val="0"/>
          <w:sz w:val="22"/>
          <w:szCs w:val="22"/>
        </w:rPr>
        <w:t xml:space="preserve"> </w:t>
      </w:r>
      <w:r w:rsidRPr="001D0687">
        <w:rPr>
          <w:sz w:val="22"/>
          <w:szCs w:val="22"/>
        </w:rPr>
        <w:t>based on the results of the public consultation</w:t>
      </w:r>
      <w:r w:rsidR="000C0FD6" w:rsidRPr="001D0687">
        <w:rPr>
          <w:sz w:val="22"/>
          <w:szCs w:val="22"/>
        </w:rPr>
        <w:t>.</w:t>
      </w:r>
    </w:p>
    <w:p w14:paraId="318D5EA2" w14:textId="77777777" w:rsidR="00557C53" w:rsidRPr="001D0687" w:rsidRDefault="00557C53" w:rsidP="00557C53">
      <w:pPr>
        <w:rPr>
          <w:highlight w:val="yellow"/>
        </w:rPr>
      </w:pPr>
    </w:p>
    <w:p w14:paraId="17744B6A" w14:textId="77777777" w:rsidR="003E7571" w:rsidRPr="001D0687" w:rsidRDefault="003E7571" w:rsidP="003E7571">
      <w:pPr>
        <w:pStyle w:val="Standard-eigen"/>
        <w:rPr>
          <w:sz w:val="22"/>
          <w:szCs w:val="22"/>
          <w:lang w:val="en-GB" w:eastAsia="en-US"/>
        </w:rPr>
      </w:pPr>
      <w:r w:rsidRPr="001D0687">
        <w:rPr>
          <w:sz w:val="22"/>
          <w:szCs w:val="22"/>
          <w:lang w:val="en-GB"/>
        </w:rPr>
        <w:t>The following contributions were considered:</w:t>
      </w:r>
    </w:p>
    <w:p w14:paraId="637DDDD3" w14:textId="77777777" w:rsidR="003E7571" w:rsidRPr="001D0687" w:rsidRDefault="003E7571" w:rsidP="003E7571">
      <w:pPr>
        <w:pStyle w:val="Standard-eigen"/>
        <w:numPr>
          <w:ilvl w:val="0"/>
          <w:numId w:val="11"/>
        </w:numPr>
        <w:rPr>
          <w:sz w:val="22"/>
          <w:szCs w:val="22"/>
          <w:lang w:val="en-GB"/>
        </w:rPr>
      </w:pPr>
      <w:r w:rsidRPr="001D0687">
        <w:rPr>
          <w:sz w:val="22"/>
          <w:szCs w:val="22"/>
          <w:lang w:val="en-GB"/>
        </w:rPr>
        <w:t>ECC(19)068 from ECO (outcome public consultation),</w:t>
      </w:r>
    </w:p>
    <w:p w14:paraId="6EB3C9F5" w14:textId="77777777" w:rsidR="003E7571" w:rsidRPr="001D0687" w:rsidRDefault="003E7571" w:rsidP="003E7571">
      <w:pPr>
        <w:pStyle w:val="Standard-eigen"/>
        <w:numPr>
          <w:ilvl w:val="0"/>
          <w:numId w:val="11"/>
        </w:numPr>
        <w:rPr>
          <w:sz w:val="22"/>
          <w:szCs w:val="22"/>
          <w:lang w:val="en-GB"/>
        </w:rPr>
      </w:pPr>
      <w:r w:rsidRPr="001D0687">
        <w:rPr>
          <w:sz w:val="22"/>
          <w:szCs w:val="22"/>
          <w:lang w:val="en-GB"/>
        </w:rPr>
        <w:t>ECC(19)045 sect. 1.2 from WG FM (progress report),</w:t>
      </w:r>
    </w:p>
    <w:p w14:paraId="0257A1D6" w14:textId="77777777" w:rsidR="003E7571" w:rsidRPr="001D0687" w:rsidRDefault="003E7571" w:rsidP="003E7571">
      <w:pPr>
        <w:pStyle w:val="Standard-eigen"/>
        <w:numPr>
          <w:ilvl w:val="0"/>
          <w:numId w:val="11"/>
        </w:numPr>
        <w:rPr>
          <w:sz w:val="22"/>
          <w:szCs w:val="22"/>
          <w:lang w:val="en-GB"/>
        </w:rPr>
      </w:pPr>
      <w:r w:rsidRPr="001D0687">
        <w:rPr>
          <w:sz w:val="22"/>
          <w:szCs w:val="22"/>
          <w:lang w:val="en-GB"/>
        </w:rPr>
        <w:t>ECC(19)045-A02 from WG FM (draft ECC Decision).</w:t>
      </w:r>
    </w:p>
    <w:p w14:paraId="76E83C85" w14:textId="77777777" w:rsidR="003E7571" w:rsidRPr="001D0687" w:rsidRDefault="003E7571" w:rsidP="003E7571">
      <w:pPr>
        <w:pStyle w:val="Standard-eigen"/>
        <w:rPr>
          <w:sz w:val="22"/>
          <w:szCs w:val="22"/>
          <w:lang w:val="en-GB"/>
        </w:rPr>
      </w:pPr>
      <w:r w:rsidRPr="001D0687">
        <w:rPr>
          <w:sz w:val="22"/>
          <w:szCs w:val="22"/>
          <w:lang w:val="en-GB"/>
        </w:rPr>
        <w:t>The outcome of the latest WG FM meeting was introduced.</w:t>
      </w:r>
    </w:p>
    <w:p w14:paraId="4666B9D9" w14:textId="77777777" w:rsidR="00ED5A33" w:rsidRPr="001D0687" w:rsidRDefault="003E7571" w:rsidP="00D24D4C">
      <w:pPr>
        <w:pStyle w:val="Standard-eigen"/>
        <w:rPr>
          <w:sz w:val="22"/>
          <w:szCs w:val="22"/>
          <w:lang w:val="en-GB"/>
        </w:rPr>
      </w:pPr>
      <w:r w:rsidRPr="001D0687">
        <w:rPr>
          <w:sz w:val="22"/>
          <w:szCs w:val="22"/>
          <w:lang w:val="en-GB"/>
        </w:rPr>
        <w:t>The WG FM chairman informed the meeting that the same change of the frequency band (from 63 - 64 GHz to 63.72 - 65.88 GHz) is expected for the 7</w:t>
      </w:r>
      <w:r w:rsidRPr="001D0687">
        <w:rPr>
          <w:sz w:val="22"/>
          <w:szCs w:val="22"/>
          <w:vertAlign w:val="superscript"/>
          <w:lang w:val="en-GB"/>
        </w:rPr>
        <w:t>th</w:t>
      </w:r>
      <w:r w:rsidRPr="001D0687">
        <w:rPr>
          <w:sz w:val="22"/>
          <w:szCs w:val="22"/>
          <w:lang w:val="en-GB"/>
        </w:rPr>
        <w:t xml:space="preserve"> update of the Commission Decision on SRDs based on CEPT Report 70.</w:t>
      </w:r>
    </w:p>
    <w:p w14:paraId="6DF48A3A" w14:textId="77777777" w:rsidR="00ED5A33" w:rsidRPr="001D0687" w:rsidRDefault="00ED5A33" w:rsidP="00F77A7F">
      <w:pPr>
        <w:pStyle w:val="ECCBox"/>
        <w:rPr>
          <w:sz w:val="22"/>
          <w:lang w:val="en-GB"/>
        </w:rPr>
      </w:pPr>
      <w:r w:rsidRPr="001D0687">
        <w:rPr>
          <w:sz w:val="22"/>
          <w:lang w:val="en-GB"/>
        </w:rPr>
        <w:lastRenderedPageBreak/>
        <w:t xml:space="preserve">The ECC approved </w:t>
      </w:r>
      <w:r w:rsidR="008160FB" w:rsidRPr="001D0687">
        <w:rPr>
          <w:sz w:val="22"/>
          <w:szCs w:val="22"/>
          <w:lang w:val="en-GB"/>
        </w:rPr>
        <w:t xml:space="preserve">the </w:t>
      </w:r>
      <w:r w:rsidR="003E7571" w:rsidRPr="001D0687">
        <w:rPr>
          <w:sz w:val="22"/>
          <w:szCs w:val="22"/>
          <w:lang w:val="en-GB"/>
        </w:rPr>
        <w:t>amended</w:t>
      </w:r>
      <w:r w:rsidR="00CF0814" w:rsidRPr="001D0687">
        <w:rPr>
          <w:b/>
          <w:sz w:val="22"/>
          <w:szCs w:val="22"/>
          <w:lang w:val="en-GB"/>
        </w:rPr>
        <w:t xml:space="preserve"> </w:t>
      </w:r>
      <w:r w:rsidR="00CF0814" w:rsidRPr="001D0687">
        <w:rPr>
          <w:rStyle w:val="HeaderZchn"/>
          <w:rFonts w:cs="Arial"/>
          <w:b w:val="0"/>
          <w:szCs w:val="22"/>
          <w:lang w:val="en-GB"/>
        </w:rPr>
        <w:t xml:space="preserve">ECC Decision (09)01 on </w:t>
      </w:r>
      <w:r w:rsidR="00CF0814" w:rsidRPr="001D0687">
        <w:rPr>
          <w:b/>
          <w:sz w:val="22"/>
          <w:szCs w:val="22"/>
          <w:lang w:val="en-GB"/>
        </w:rPr>
        <w:t>“</w:t>
      </w:r>
      <w:r w:rsidR="00CF0814" w:rsidRPr="001D0687">
        <w:rPr>
          <w:sz w:val="22"/>
          <w:szCs w:val="22"/>
          <w:lang w:val="en-GB"/>
        </w:rPr>
        <w:t>H</w:t>
      </w:r>
      <w:r w:rsidR="00CF0814" w:rsidRPr="001D0687">
        <w:rPr>
          <w:rStyle w:val="HeaderZchn"/>
          <w:rFonts w:cs="Arial"/>
          <w:b w:val="0"/>
          <w:szCs w:val="22"/>
          <w:lang w:val="en-GB"/>
        </w:rPr>
        <w:t>armonised use of the 63.72-65.88 GHz frequency band for Intelligent Transport Systems (ITS)</w:t>
      </w:r>
      <w:r w:rsidR="00CF0814" w:rsidRPr="001D0687">
        <w:rPr>
          <w:b/>
          <w:sz w:val="22"/>
          <w:szCs w:val="22"/>
          <w:lang w:val="en-GB"/>
        </w:rPr>
        <w:t>”</w:t>
      </w:r>
      <w:r w:rsidR="002A7A83" w:rsidRPr="001D0687">
        <w:rPr>
          <w:sz w:val="22"/>
          <w:szCs w:val="22"/>
          <w:lang w:val="en-GB"/>
        </w:rPr>
        <w:t xml:space="preserve"> </w:t>
      </w:r>
      <w:r w:rsidRPr="001D0687">
        <w:rPr>
          <w:sz w:val="22"/>
          <w:lang w:val="en-GB"/>
        </w:rPr>
        <w:t>(</w:t>
      </w:r>
      <w:r w:rsidRPr="001D0687">
        <w:rPr>
          <w:b/>
          <w:sz w:val="22"/>
          <w:lang w:val="en-GB"/>
        </w:rPr>
        <w:t xml:space="preserve">Annex </w:t>
      </w:r>
      <w:r w:rsidR="00085EB4" w:rsidRPr="001D0687">
        <w:rPr>
          <w:b/>
          <w:sz w:val="22"/>
          <w:lang w:val="en-GB"/>
        </w:rPr>
        <w:t>0</w:t>
      </w:r>
      <w:r w:rsidR="004139A2" w:rsidRPr="001D0687">
        <w:rPr>
          <w:b/>
          <w:sz w:val="22"/>
          <w:lang w:val="en-GB"/>
        </w:rPr>
        <w:t>6</w:t>
      </w:r>
      <w:r w:rsidR="00333162" w:rsidRPr="001D0687">
        <w:rPr>
          <w:b/>
          <w:sz w:val="22"/>
          <w:lang w:val="en-GB"/>
        </w:rPr>
        <w:t xml:space="preserve"> </w:t>
      </w:r>
      <w:r w:rsidRPr="001D0687">
        <w:rPr>
          <w:b/>
          <w:sz w:val="22"/>
          <w:lang w:val="en-GB"/>
        </w:rPr>
        <w:t>/ TE</w:t>
      </w:r>
      <w:r w:rsidR="008160FB" w:rsidRPr="001D0687">
        <w:rPr>
          <w:b/>
          <w:sz w:val="22"/>
          <w:lang w:val="en-GB"/>
        </w:rPr>
        <w:t>MP 0</w:t>
      </w:r>
      <w:r w:rsidR="004139A2" w:rsidRPr="001D0687">
        <w:rPr>
          <w:b/>
          <w:sz w:val="22"/>
          <w:lang w:val="en-GB"/>
        </w:rPr>
        <w:t>6</w:t>
      </w:r>
      <w:r w:rsidRPr="001D0687">
        <w:rPr>
          <w:sz w:val="22"/>
          <w:lang w:val="en-GB"/>
        </w:rPr>
        <w:t>)</w:t>
      </w:r>
      <w:r w:rsidR="002A7A83" w:rsidRPr="001D0687">
        <w:rPr>
          <w:sz w:val="22"/>
          <w:lang w:val="en-GB"/>
        </w:rPr>
        <w:t xml:space="preserve"> and tasked the ECO to publish it.</w:t>
      </w:r>
    </w:p>
    <w:p w14:paraId="5967CF73" w14:textId="77777777" w:rsidR="00ED5A33" w:rsidRPr="001D0687" w:rsidRDefault="00ED5A33" w:rsidP="00F77A7F"/>
    <w:p w14:paraId="7E8E5CB2" w14:textId="77777777" w:rsidR="0040155A" w:rsidRPr="001D0687" w:rsidRDefault="0040155A" w:rsidP="0040155A">
      <w:pPr>
        <w:pStyle w:val="Standard-eigen"/>
        <w:rPr>
          <w:sz w:val="22"/>
          <w:szCs w:val="22"/>
          <w:lang w:val="en-GB" w:eastAsia="en-US"/>
        </w:rPr>
      </w:pPr>
      <w:r w:rsidRPr="001D0687">
        <w:rPr>
          <w:sz w:val="22"/>
          <w:szCs w:val="22"/>
          <w:lang w:val="en-GB"/>
        </w:rPr>
        <w:t>30 countries indicated their intention to implement this ECC Decision. No countries indicated that they would not implement</w:t>
      </w:r>
      <w:r w:rsidR="00A868F8">
        <w:rPr>
          <w:sz w:val="22"/>
          <w:szCs w:val="22"/>
          <w:lang w:val="en-GB"/>
        </w:rPr>
        <w:t xml:space="preserve"> the revised ECC Decision</w:t>
      </w:r>
      <w:r w:rsidRPr="001D0687">
        <w:rPr>
          <w:sz w:val="22"/>
          <w:szCs w:val="22"/>
          <w:lang w:val="en-GB"/>
        </w:rPr>
        <w:t xml:space="preserve"> and there were no other comments.</w:t>
      </w:r>
    </w:p>
    <w:p w14:paraId="36870469" w14:textId="2BB5090D" w:rsidR="0040155A" w:rsidRPr="001D0687" w:rsidRDefault="0040155A" w:rsidP="0040155A">
      <w:pPr>
        <w:pStyle w:val="Standard-eigen"/>
        <w:rPr>
          <w:sz w:val="22"/>
          <w:szCs w:val="22"/>
          <w:lang w:val="en-GB"/>
        </w:rPr>
      </w:pPr>
      <w:r w:rsidRPr="001D0687">
        <w:rPr>
          <w:sz w:val="22"/>
          <w:szCs w:val="22"/>
          <w:lang w:val="en-GB"/>
        </w:rPr>
        <w:t xml:space="preserve">The implementation information is covered by ERC/REC 70-03 (informative Annex A) in EFIS. WG FM will amend entry </w:t>
      </w:r>
      <w:r w:rsidRPr="001D0687">
        <w:rPr>
          <w:i/>
          <w:sz w:val="22"/>
          <w:szCs w:val="22"/>
          <w:lang w:val="en-GB"/>
        </w:rPr>
        <w:t>g)</w:t>
      </w:r>
      <w:r w:rsidRPr="001D0687">
        <w:rPr>
          <w:sz w:val="22"/>
          <w:szCs w:val="22"/>
          <w:lang w:val="en-GB"/>
        </w:rPr>
        <w:t xml:space="preserve"> of Annex A</w:t>
      </w:r>
      <w:r w:rsidR="00BB68D9">
        <w:rPr>
          <w:sz w:val="22"/>
          <w:szCs w:val="22"/>
          <w:lang w:val="en-GB"/>
        </w:rPr>
        <w:t xml:space="preserve"> of ERC/REC</w:t>
      </w:r>
      <w:r w:rsidR="003F170B">
        <w:rPr>
          <w:sz w:val="22"/>
          <w:szCs w:val="22"/>
          <w:lang w:val="en-GB"/>
        </w:rPr>
        <w:t xml:space="preserve"> 70-03</w:t>
      </w:r>
      <w:r w:rsidRPr="001D0687">
        <w:rPr>
          <w:sz w:val="22"/>
          <w:szCs w:val="22"/>
          <w:lang w:val="en-GB"/>
        </w:rPr>
        <w:t xml:space="preserve"> at its next meeting in February 2020 (change of “63 - 64 GHz” </w:t>
      </w:r>
      <w:r w:rsidR="00530E1E">
        <w:rPr>
          <w:sz w:val="22"/>
          <w:szCs w:val="22"/>
          <w:lang w:val="en-GB"/>
        </w:rPr>
        <w:t>to</w:t>
      </w:r>
      <w:r w:rsidRPr="001D0687">
        <w:rPr>
          <w:sz w:val="22"/>
          <w:szCs w:val="22"/>
          <w:lang w:val="en-GB"/>
        </w:rPr>
        <w:t xml:space="preserve"> “63.72 - 65.88 GHz”) </w:t>
      </w:r>
      <w:proofErr w:type="gramStart"/>
      <w:r w:rsidRPr="001D0687">
        <w:rPr>
          <w:sz w:val="22"/>
          <w:szCs w:val="22"/>
          <w:lang w:val="en-GB"/>
        </w:rPr>
        <w:t>and also</w:t>
      </w:r>
      <w:proofErr w:type="gramEnd"/>
      <w:r w:rsidRPr="001D0687">
        <w:rPr>
          <w:sz w:val="22"/>
          <w:szCs w:val="22"/>
          <w:lang w:val="en-GB"/>
        </w:rPr>
        <w:t xml:space="preserve"> the reference to the ECC Decision in Table 15 in Appendix 2 of ERC/REC 70-03.</w:t>
      </w:r>
    </w:p>
    <w:p w14:paraId="74C111C6" w14:textId="77777777" w:rsidR="004E63C5" w:rsidRPr="001D0687" w:rsidRDefault="004E63C5" w:rsidP="00184672"/>
    <w:p w14:paraId="2DD3CCC5" w14:textId="77777777" w:rsidR="003D5283" w:rsidRPr="001D0687" w:rsidRDefault="008160FB" w:rsidP="00184672">
      <w:pPr>
        <w:pStyle w:val="Heading2"/>
        <w:jc w:val="both"/>
        <w:rPr>
          <w:sz w:val="22"/>
          <w:szCs w:val="22"/>
        </w:rPr>
      </w:pPr>
      <w:r w:rsidRPr="001D0687">
        <w:rPr>
          <w:sz w:val="22"/>
          <w:szCs w:val="22"/>
        </w:rPr>
        <w:t xml:space="preserve">Final Approval </w:t>
      </w:r>
      <w:r w:rsidR="00607EC4" w:rsidRPr="001D0687">
        <w:rPr>
          <w:b w:val="0"/>
          <w:sz w:val="22"/>
          <w:szCs w:val="22"/>
        </w:rPr>
        <w:t xml:space="preserve">of </w:t>
      </w:r>
      <w:r w:rsidR="00B50454" w:rsidRPr="001D0687">
        <w:rPr>
          <w:b w:val="0"/>
          <w:sz w:val="22"/>
          <w:szCs w:val="22"/>
        </w:rPr>
        <w:t xml:space="preserve">ECC Decision (11)02 on </w:t>
      </w:r>
      <w:r w:rsidR="00F67249" w:rsidRPr="001D0687">
        <w:rPr>
          <w:b w:val="0"/>
          <w:sz w:val="22"/>
          <w:szCs w:val="22"/>
        </w:rPr>
        <w:t>“I</w:t>
      </w:r>
      <w:r w:rsidR="00B50454" w:rsidRPr="001D0687">
        <w:rPr>
          <w:b w:val="0"/>
          <w:sz w:val="22"/>
          <w:szCs w:val="22"/>
        </w:rPr>
        <w:t>ndustrial Level Probing Radars (LPR) operating in frequency bands 6-8.5 GHz, 24.05-26.5 GHz, 57-64 GHz and 75-85 GHz</w:t>
      </w:r>
      <w:r w:rsidR="00607EC4" w:rsidRPr="001D0687">
        <w:rPr>
          <w:b w:val="0"/>
          <w:sz w:val="22"/>
          <w:szCs w:val="22"/>
        </w:rPr>
        <w:t>”</w:t>
      </w:r>
      <w:r w:rsidRPr="001D0687">
        <w:rPr>
          <w:sz w:val="22"/>
          <w:szCs w:val="22"/>
        </w:rPr>
        <w:t xml:space="preserve"> based on the results of the public consultation</w:t>
      </w:r>
      <w:r w:rsidR="000C0FD6" w:rsidRPr="001D0687">
        <w:rPr>
          <w:sz w:val="22"/>
          <w:szCs w:val="22"/>
        </w:rPr>
        <w:t>.</w:t>
      </w:r>
    </w:p>
    <w:p w14:paraId="31637483" w14:textId="77777777" w:rsidR="00E727B2" w:rsidRPr="001D0687" w:rsidRDefault="00E727B2" w:rsidP="00184672">
      <w:pPr>
        <w:pStyle w:val="Englisch"/>
        <w:jc w:val="both"/>
      </w:pPr>
    </w:p>
    <w:p w14:paraId="4F79A25A" w14:textId="77777777" w:rsidR="0043270D" w:rsidRPr="001D0687" w:rsidRDefault="0043270D" w:rsidP="0043270D">
      <w:pPr>
        <w:pStyle w:val="Standard-eigen"/>
        <w:rPr>
          <w:sz w:val="22"/>
          <w:szCs w:val="22"/>
          <w:lang w:val="en-GB" w:eastAsia="en-US"/>
        </w:rPr>
      </w:pPr>
      <w:r w:rsidRPr="001D0687">
        <w:rPr>
          <w:sz w:val="22"/>
          <w:szCs w:val="22"/>
          <w:lang w:val="en-GB"/>
        </w:rPr>
        <w:t>The following contributions were considered:</w:t>
      </w:r>
    </w:p>
    <w:p w14:paraId="08562B98" w14:textId="77777777" w:rsidR="0043270D" w:rsidRPr="001D0687" w:rsidRDefault="0043270D" w:rsidP="0043270D">
      <w:pPr>
        <w:pStyle w:val="Standard-eigen"/>
        <w:numPr>
          <w:ilvl w:val="0"/>
          <w:numId w:val="11"/>
        </w:numPr>
        <w:rPr>
          <w:sz w:val="22"/>
          <w:szCs w:val="22"/>
          <w:lang w:val="en-GB"/>
        </w:rPr>
      </w:pPr>
      <w:r w:rsidRPr="001D0687">
        <w:rPr>
          <w:sz w:val="22"/>
          <w:szCs w:val="22"/>
          <w:lang w:val="en-GB"/>
        </w:rPr>
        <w:t>ECC(19)066 from ECO (outcome public consultation),</w:t>
      </w:r>
    </w:p>
    <w:p w14:paraId="6CD311F9" w14:textId="77777777" w:rsidR="0043270D" w:rsidRPr="001D0687" w:rsidRDefault="0043270D" w:rsidP="0043270D">
      <w:pPr>
        <w:pStyle w:val="Standard-eigen"/>
        <w:numPr>
          <w:ilvl w:val="0"/>
          <w:numId w:val="11"/>
        </w:numPr>
        <w:rPr>
          <w:sz w:val="22"/>
          <w:szCs w:val="22"/>
          <w:lang w:val="en-GB"/>
        </w:rPr>
      </w:pPr>
      <w:r w:rsidRPr="001D0687">
        <w:rPr>
          <w:sz w:val="22"/>
          <w:szCs w:val="22"/>
          <w:lang w:val="en-GB"/>
        </w:rPr>
        <w:t>ECC(19)045 sect. 1.3 from WG FM (progress report),</w:t>
      </w:r>
    </w:p>
    <w:p w14:paraId="786580A7" w14:textId="77777777" w:rsidR="0043270D" w:rsidRPr="001D0687" w:rsidRDefault="0043270D" w:rsidP="0043270D">
      <w:pPr>
        <w:pStyle w:val="Standard-eigen"/>
        <w:numPr>
          <w:ilvl w:val="0"/>
          <w:numId w:val="11"/>
        </w:numPr>
        <w:rPr>
          <w:sz w:val="22"/>
          <w:szCs w:val="22"/>
          <w:lang w:val="en-GB"/>
        </w:rPr>
      </w:pPr>
      <w:r w:rsidRPr="001D0687">
        <w:rPr>
          <w:sz w:val="22"/>
          <w:szCs w:val="22"/>
          <w:lang w:val="en-GB"/>
        </w:rPr>
        <w:t>ECC(19)045-A03 from WG FM (draft ECC Decision).</w:t>
      </w:r>
    </w:p>
    <w:p w14:paraId="690588F7" w14:textId="77777777" w:rsidR="0043270D" w:rsidRPr="001D0687" w:rsidRDefault="0043270D" w:rsidP="0043270D">
      <w:pPr>
        <w:pStyle w:val="Standard-eigen"/>
        <w:rPr>
          <w:sz w:val="22"/>
          <w:szCs w:val="22"/>
          <w:lang w:val="en-GB"/>
        </w:rPr>
      </w:pPr>
      <w:r w:rsidRPr="001D0687">
        <w:rPr>
          <w:sz w:val="22"/>
          <w:szCs w:val="22"/>
          <w:lang w:val="en-GB"/>
        </w:rPr>
        <w:t>The outcome of the latest WG FM meeting was introduced.</w:t>
      </w:r>
    </w:p>
    <w:p w14:paraId="14646724" w14:textId="77777777" w:rsidR="008160FB" w:rsidRPr="001D0687" w:rsidRDefault="0043270D" w:rsidP="0043270D">
      <w:pPr>
        <w:rPr>
          <w:szCs w:val="22"/>
        </w:rPr>
      </w:pPr>
      <w:r w:rsidRPr="001D0687">
        <w:rPr>
          <w:szCs w:val="22"/>
        </w:rPr>
        <w:t>The WG FM chairman informed the meeting that the amendments for the range 75 - 85 GHz are in line with the changes as proposed in ETSI System Reference document, TR 103 595.</w:t>
      </w:r>
    </w:p>
    <w:p w14:paraId="6AD589C5" w14:textId="77777777" w:rsidR="00E100D2" w:rsidRPr="001D0687" w:rsidRDefault="00E100D2" w:rsidP="00E100D2">
      <w:pPr>
        <w:pStyle w:val="ECCBox"/>
        <w:rPr>
          <w:sz w:val="22"/>
          <w:lang w:val="en-GB"/>
        </w:rPr>
      </w:pPr>
      <w:r w:rsidRPr="001D0687">
        <w:rPr>
          <w:sz w:val="22"/>
          <w:lang w:val="en-GB"/>
        </w:rPr>
        <w:t xml:space="preserve">The ECC approved </w:t>
      </w:r>
      <w:r w:rsidRPr="001D0687">
        <w:rPr>
          <w:sz w:val="22"/>
          <w:szCs w:val="22"/>
          <w:lang w:val="en-GB"/>
        </w:rPr>
        <w:t xml:space="preserve">the </w:t>
      </w:r>
      <w:r w:rsidR="0043270D" w:rsidRPr="001D0687">
        <w:rPr>
          <w:sz w:val="22"/>
          <w:szCs w:val="22"/>
          <w:lang w:val="en-GB"/>
        </w:rPr>
        <w:t>amended</w:t>
      </w:r>
      <w:r w:rsidRPr="001D0687">
        <w:rPr>
          <w:b/>
          <w:sz w:val="22"/>
          <w:szCs w:val="22"/>
          <w:lang w:val="en-GB"/>
        </w:rPr>
        <w:t xml:space="preserve"> </w:t>
      </w:r>
      <w:r w:rsidR="00F67249" w:rsidRPr="001D0687">
        <w:rPr>
          <w:rFonts w:cs="Arial"/>
          <w:sz w:val="22"/>
          <w:szCs w:val="22"/>
          <w:lang w:val="en-GB"/>
        </w:rPr>
        <w:t xml:space="preserve">ECC Decision (11)02 on </w:t>
      </w:r>
      <w:r w:rsidR="00F67249" w:rsidRPr="001D0687">
        <w:rPr>
          <w:sz w:val="22"/>
          <w:szCs w:val="22"/>
          <w:lang w:val="en-GB"/>
        </w:rPr>
        <w:t>“I</w:t>
      </w:r>
      <w:r w:rsidR="00F67249" w:rsidRPr="001D0687">
        <w:rPr>
          <w:rFonts w:cs="Arial"/>
          <w:sz w:val="22"/>
          <w:szCs w:val="22"/>
          <w:lang w:val="en-GB"/>
        </w:rPr>
        <w:t>ndustrial Level Probing Radars (LPR) operating in frequency bands 6-8.5 GHz, 24.05-26.5 GHz, 57-64 GHz and 75-85 GHz</w:t>
      </w:r>
      <w:r w:rsidR="00F67249" w:rsidRPr="001D0687">
        <w:rPr>
          <w:sz w:val="22"/>
          <w:szCs w:val="22"/>
          <w:lang w:val="en-GB"/>
        </w:rPr>
        <w:t>”</w:t>
      </w:r>
      <w:r w:rsidRPr="001D0687">
        <w:rPr>
          <w:sz w:val="22"/>
          <w:szCs w:val="22"/>
          <w:lang w:val="en-GB"/>
        </w:rPr>
        <w:t xml:space="preserve"> </w:t>
      </w:r>
      <w:r w:rsidRPr="001D0687">
        <w:rPr>
          <w:sz w:val="22"/>
          <w:lang w:val="en-GB"/>
        </w:rPr>
        <w:t>(</w:t>
      </w:r>
      <w:r w:rsidRPr="001D0687">
        <w:rPr>
          <w:b/>
          <w:sz w:val="22"/>
          <w:lang w:val="en-GB"/>
        </w:rPr>
        <w:t>Annex 0</w:t>
      </w:r>
      <w:r w:rsidR="00ED2ACB" w:rsidRPr="001D0687">
        <w:rPr>
          <w:b/>
          <w:sz w:val="22"/>
          <w:lang w:val="en-GB"/>
        </w:rPr>
        <w:t>7</w:t>
      </w:r>
      <w:r w:rsidRPr="001D0687">
        <w:rPr>
          <w:b/>
          <w:sz w:val="22"/>
          <w:lang w:val="en-GB"/>
        </w:rPr>
        <w:t xml:space="preserve"> / TEMP 0</w:t>
      </w:r>
      <w:r w:rsidR="00ED2ACB" w:rsidRPr="001D0687">
        <w:rPr>
          <w:b/>
          <w:sz w:val="22"/>
          <w:lang w:val="en-GB"/>
        </w:rPr>
        <w:t>7</w:t>
      </w:r>
      <w:r w:rsidRPr="001D0687">
        <w:rPr>
          <w:sz w:val="22"/>
          <w:lang w:val="en-GB"/>
        </w:rPr>
        <w:t>) and tasked the ECO to publish it.</w:t>
      </w:r>
    </w:p>
    <w:p w14:paraId="1D134587" w14:textId="77777777" w:rsidR="006578FE" w:rsidRPr="001D0687" w:rsidRDefault="006578FE" w:rsidP="006578FE">
      <w:pPr>
        <w:rPr>
          <w:szCs w:val="22"/>
        </w:rPr>
      </w:pPr>
    </w:p>
    <w:p w14:paraId="5DBF1525" w14:textId="3AA35FB5" w:rsidR="00B66C9A" w:rsidRDefault="00D457E8" w:rsidP="00B65FE4">
      <w:pPr>
        <w:pStyle w:val="Standard-eigen"/>
        <w:rPr>
          <w:sz w:val="22"/>
          <w:szCs w:val="22"/>
          <w:lang w:val="en-GB"/>
        </w:rPr>
      </w:pPr>
      <w:r w:rsidRPr="001D0687">
        <w:rPr>
          <w:sz w:val="22"/>
          <w:szCs w:val="22"/>
          <w:lang w:val="en-GB"/>
        </w:rPr>
        <w:t>ECC decided not to reset the implementation information for this ECC Decision.</w:t>
      </w:r>
    </w:p>
    <w:p w14:paraId="289B73C1" w14:textId="77777777" w:rsidR="00B65FE4" w:rsidRPr="00B65FE4" w:rsidRDefault="00B65FE4" w:rsidP="00B65FE4">
      <w:pPr>
        <w:pStyle w:val="Standard-eigen"/>
        <w:rPr>
          <w:sz w:val="22"/>
          <w:szCs w:val="22"/>
          <w:lang w:val="en-GB" w:eastAsia="en-US"/>
        </w:rPr>
      </w:pPr>
    </w:p>
    <w:p w14:paraId="069B08E8" w14:textId="77777777" w:rsidR="00CA4549" w:rsidRPr="001D0687" w:rsidRDefault="00A3602F" w:rsidP="00184672">
      <w:pPr>
        <w:pStyle w:val="Heading1"/>
        <w:spacing w:before="0" w:line="276" w:lineRule="auto"/>
        <w:jc w:val="both"/>
        <w:rPr>
          <w:color w:val="C00000"/>
          <w:szCs w:val="28"/>
        </w:rPr>
      </w:pPr>
      <w:r w:rsidRPr="001D0687">
        <w:rPr>
          <w:color w:val="C00000"/>
          <w:szCs w:val="28"/>
        </w:rPr>
        <w:t xml:space="preserve">CEPT Reports in response to </w:t>
      </w:r>
      <w:r w:rsidR="00EC6612" w:rsidRPr="001D0687">
        <w:rPr>
          <w:color w:val="C00000"/>
          <w:szCs w:val="28"/>
        </w:rPr>
        <w:t>EC Mandate</w:t>
      </w:r>
      <w:r w:rsidR="00CA4549" w:rsidRPr="001D0687">
        <w:rPr>
          <w:color w:val="C00000"/>
          <w:szCs w:val="28"/>
        </w:rPr>
        <w:t xml:space="preserve"> </w:t>
      </w:r>
    </w:p>
    <w:p w14:paraId="04B1654E" w14:textId="77777777" w:rsidR="00D81292" w:rsidRPr="001D0687" w:rsidRDefault="00D81292" w:rsidP="00F77A7F">
      <w:pPr>
        <w:pStyle w:val="Heading2"/>
        <w:numPr>
          <w:ilvl w:val="0"/>
          <w:numId w:val="0"/>
        </w:numPr>
        <w:autoSpaceDE w:val="0"/>
        <w:autoSpaceDN w:val="0"/>
        <w:spacing w:before="60" w:line="276" w:lineRule="auto"/>
        <w:ind w:left="709"/>
        <w:jc w:val="both"/>
        <w:rPr>
          <w:color w:val="auto"/>
          <w:sz w:val="22"/>
          <w:szCs w:val="22"/>
        </w:rPr>
      </w:pPr>
    </w:p>
    <w:p w14:paraId="24881D95" w14:textId="77777777" w:rsidR="00561D19" w:rsidRPr="001D0687" w:rsidRDefault="00403654" w:rsidP="00F77A7F">
      <w:pPr>
        <w:pStyle w:val="Heading2"/>
        <w:autoSpaceDE w:val="0"/>
        <w:autoSpaceDN w:val="0"/>
        <w:spacing w:before="60" w:line="276" w:lineRule="auto"/>
        <w:jc w:val="both"/>
        <w:rPr>
          <w:color w:val="auto"/>
          <w:sz w:val="22"/>
          <w:szCs w:val="22"/>
        </w:rPr>
      </w:pPr>
      <w:r w:rsidRPr="001D0687">
        <w:rPr>
          <w:sz w:val="22"/>
          <w:szCs w:val="22"/>
          <w:lang w:eastAsia="en-US"/>
        </w:rPr>
        <w:t>Update of EC Decision on SRDs</w:t>
      </w:r>
    </w:p>
    <w:p w14:paraId="14E3921B" w14:textId="77777777" w:rsidR="00D359FD" w:rsidRPr="001D0687" w:rsidRDefault="00D359FD" w:rsidP="00F77A7F">
      <w:pPr>
        <w:keepNext/>
        <w:keepLines/>
        <w:spacing w:after="60" w:line="240" w:lineRule="auto"/>
        <w:outlineLvl w:val="2"/>
        <w:rPr>
          <w:rFonts w:cs="Arial"/>
          <w:b/>
          <w:bCs/>
          <w:vanish/>
          <w:kern w:val="32"/>
          <w:szCs w:val="24"/>
          <w:lang w:eastAsia="en-US"/>
        </w:rPr>
      </w:pPr>
    </w:p>
    <w:p w14:paraId="7968D964" w14:textId="77777777" w:rsidR="00B643B3" w:rsidRDefault="00B643B3" w:rsidP="00B643B3">
      <w:r>
        <w:t>WG FM, in June 2019, approved for publication - among other Annexes - Annexes 2 and 3 of ERC/REC 70-03. Regarding the 800/900 MHz range, this resulted in a requirement that all mobile and nomadic devices in the data network shall be controlled by Master NAPs which are a subset of NAPs with additional functionality to control these devices.</w:t>
      </w:r>
    </w:p>
    <w:p w14:paraId="4668CB63" w14:textId="77777777" w:rsidR="00B643B3" w:rsidRDefault="00B643B3" w:rsidP="00B643B3">
      <w:r>
        <w:t xml:space="preserve">The text agreed, "All nomadic and mobile devices within the data network shall be controlled by a master network access point (NAP)", has the intention to exempt fixed installed devices (i.e. devices for permanent installation at infrastructure elements such as street lamps or power grid elements) from </w:t>
      </w:r>
      <w:r>
        <w:lastRenderedPageBreak/>
        <w:t>the requirement. Mobile devices and devices that are not intended for permanent installation or which may be easily moved from one place to another need to implement this requirement.</w:t>
      </w:r>
    </w:p>
    <w:p w14:paraId="3D4F6AC2" w14:textId="77777777" w:rsidR="00B643B3" w:rsidRDefault="00B643B3" w:rsidP="00B643B3">
      <w:r>
        <w:t>With these amendments, the relevant usage conditions in Annexes 2 and 3 of ERC/REC 70-03 are less restrictive than the conditions in Commission Implementation Decision (EU) 2018/1538 of 11 October 2018 on “the harmonisation of radio spectrum for use by short-range devices within the 874 - 876 and 915 - 921 MHz frequency bands”.</w:t>
      </w:r>
    </w:p>
    <w:p w14:paraId="2ABF6D7E" w14:textId="77777777" w:rsidR="00B643B3" w:rsidRDefault="00B643B3" w:rsidP="00B643B3">
      <w:r>
        <w:t>This issue was also discussed during the Joint ERM TG 28 / SRD/MG meeting on 11 June 2019 (at ETSI) and during the ECC-EC consultation meeting on 18 June 2019 (doc. ECC(19)064).</w:t>
      </w:r>
    </w:p>
    <w:p w14:paraId="0CD84C86" w14:textId="77777777" w:rsidR="00B643B3" w:rsidRDefault="00B643B3" w:rsidP="00B643B3">
      <w:r>
        <w:t xml:space="preserve">ETSI informed that the Harmonised Standard is required to follow the EC Decision if it is to be cited in the OJEU. The WG FM Chair pointed out that the EU legislation (Commission Implementing Decision) allows Member States to be less restrictive. The EC was requested to coordinate internally not to block citation of the ETSI Harmonised Standard </w:t>
      </w:r>
      <w:proofErr w:type="gramStart"/>
      <w:r>
        <w:t>on the grounds that</w:t>
      </w:r>
      <w:proofErr w:type="gramEnd"/>
      <w:r>
        <w:t xml:space="preserve"> it is less restrictive than the EC Decision, or that it is considered as not “state of the art” once the relaxation is introduced later in response to the 8</w:t>
      </w:r>
      <w:r>
        <w:rPr>
          <w:vertAlign w:val="superscript"/>
        </w:rPr>
        <w:t>th</w:t>
      </w:r>
      <w:r>
        <w:t xml:space="preserve"> update of the SRD Decision.</w:t>
      </w:r>
    </w:p>
    <w:p w14:paraId="60FC6AAC" w14:textId="77777777" w:rsidR="00B643B3" w:rsidRDefault="00B643B3" w:rsidP="00B643B3">
      <w:pPr>
        <w:keepNext/>
        <w:keepLines/>
        <w:spacing w:after="60" w:line="240" w:lineRule="auto"/>
        <w:outlineLvl w:val="2"/>
      </w:pPr>
      <w:r>
        <w:t>The European Commission, Mr Andreas Geiss, informed the meeting that the guidance letter for the 8</w:t>
      </w:r>
      <w:r>
        <w:rPr>
          <w:vertAlign w:val="superscript"/>
        </w:rPr>
        <w:t>th</w:t>
      </w:r>
      <w:r>
        <w:t xml:space="preserve"> update for the EC Decision on SRD will be discussed at the forthcoming RSC meeting on 10 July 2019</w:t>
      </w:r>
      <w:r w:rsidR="004D5816">
        <w:t>.</w:t>
      </w:r>
    </w:p>
    <w:p w14:paraId="4DB6B4C4" w14:textId="77777777" w:rsidR="00ED3266" w:rsidRPr="001D0687" w:rsidRDefault="00ED3266" w:rsidP="00B643B3">
      <w:pPr>
        <w:keepNext/>
        <w:keepLines/>
        <w:spacing w:after="60" w:line="240" w:lineRule="auto"/>
        <w:outlineLvl w:val="2"/>
        <w:rPr>
          <w:rFonts w:cs="Arial"/>
          <w:b/>
          <w:bCs/>
          <w:vanish/>
          <w:kern w:val="32"/>
          <w:szCs w:val="24"/>
          <w:lang w:eastAsia="en-US"/>
        </w:rPr>
      </w:pPr>
    </w:p>
    <w:p w14:paraId="7541B205" w14:textId="77777777" w:rsidR="0045658E" w:rsidRPr="001D0687" w:rsidRDefault="0045658E" w:rsidP="00F77A7F">
      <w:pPr>
        <w:keepNext/>
        <w:keepLines/>
        <w:spacing w:after="60" w:line="240" w:lineRule="auto"/>
        <w:outlineLvl w:val="2"/>
        <w:rPr>
          <w:rFonts w:cs="Arial"/>
          <w:b/>
          <w:bCs/>
          <w:vanish/>
          <w:kern w:val="32"/>
          <w:szCs w:val="24"/>
          <w:lang w:eastAsia="en-US"/>
        </w:rPr>
      </w:pPr>
    </w:p>
    <w:p w14:paraId="74575C74" w14:textId="4FD60707" w:rsidR="00D5624F" w:rsidRPr="001D0687" w:rsidRDefault="003B5DD0" w:rsidP="00032435">
      <w:pPr>
        <w:pStyle w:val="Liste1"/>
        <w:tabs>
          <w:tab w:val="clear" w:pos="502"/>
          <w:tab w:val="num" w:pos="709"/>
        </w:tabs>
        <w:spacing w:line="276" w:lineRule="auto"/>
        <w:ind w:left="0" w:firstLine="0"/>
        <w:jc w:val="both"/>
      </w:pPr>
      <w:r w:rsidRPr="001D0687">
        <w:rPr>
          <w:b/>
          <w:bCs/>
          <w:color w:val="000000"/>
          <w:kern w:val="32"/>
          <w:lang w:eastAsia="en-US"/>
        </w:rPr>
        <w:t>8.1.1</w:t>
      </w:r>
      <w:r w:rsidRPr="001D0687">
        <w:rPr>
          <w:b/>
          <w:bCs/>
          <w:color w:val="000000"/>
          <w:kern w:val="32"/>
          <w:lang w:eastAsia="en-US"/>
        </w:rPr>
        <w:tab/>
      </w:r>
      <w:r w:rsidR="00D5624F" w:rsidRPr="001D0687">
        <w:rPr>
          <w:b/>
        </w:rPr>
        <w:t>Update o</w:t>
      </w:r>
      <w:r w:rsidR="00672292">
        <w:rPr>
          <w:b/>
        </w:rPr>
        <w:t>f</w:t>
      </w:r>
      <w:r w:rsidR="00D5624F" w:rsidRPr="001D0687">
        <w:rPr>
          <w:b/>
        </w:rPr>
        <w:t xml:space="preserve"> Annex 3 </w:t>
      </w:r>
      <w:r w:rsidR="003449D7">
        <w:rPr>
          <w:b/>
        </w:rPr>
        <w:t>in</w:t>
      </w:r>
      <w:r w:rsidR="00D5624F" w:rsidRPr="001D0687">
        <w:rPr>
          <w:b/>
        </w:rPr>
        <w:t xml:space="preserve"> ERC/REC 70-03</w:t>
      </w:r>
    </w:p>
    <w:p w14:paraId="5682CB0C" w14:textId="77777777" w:rsidR="00D5624F" w:rsidRPr="001D0687" w:rsidRDefault="00D5624F" w:rsidP="00557B68">
      <w:pPr>
        <w:pStyle w:val="Liste1"/>
        <w:tabs>
          <w:tab w:val="clear" w:pos="502"/>
          <w:tab w:val="num" w:pos="709"/>
        </w:tabs>
        <w:spacing w:line="276" w:lineRule="auto"/>
        <w:ind w:left="0" w:firstLine="0"/>
        <w:jc w:val="both"/>
        <w:rPr>
          <w:bCs/>
          <w:color w:val="000000"/>
          <w:kern w:val="32"/>
          <w:lang w:eastAsia="en-US"/>
        </w:rPr>
      </w:pPr>
    </w:p>
    <w:p w14:paraId="72B45D67" w14:textId="77777777" w:rsidR="00032435" w:rsidRDefault="00032435" w:rsidP="00032435">
      <w:pPr>
        <w:pStyle w:val="Liste1"/>
        <w:tabs>
          <w:tab w:val="clear" w:pos="502"/>
          <w:tab w:val="num" w:pos="709"/>
        </w:tabs>
        <w:spacing w:line="276" w:lineRule="auto"/>
        <w:ind w:left="0" w:firstLine="0"/>
        <w:jc w:val="both"/>
      </w:pPr>
      <w:r>
        <w:t xml:space="preserve">WG FM agreed to increase the frequency range for wideband data systems up to 71 GHz. The amended Annex 3 of ERC/REC 70-03 now provides usage conditions for the frequency range 57 - 71 GHz in entries c1, c2 and c3. The updated version of ERC/REC 70-03 has been published and is available in the Document database: </w:t>
      </w:r>
      <w:hyperlink r:id="rId9" w:history="1">
        <w:r>
          <w:rPr>
            <w:rStyle w:val="Hyperlink"/>
          </w:rPr>
          <w:t>https://www.ecodocdb.dk/download/25c41779-cd6e/Rec7003e.pdf</w:t>
        </w:r>
      </w:hyperlink>
      <w:r>
        <w:t xml:space="preserve"> </w:t>
      </w:r>
    </w:p>
    <w:p w14:paraId="0C7034A7" w14:textId="77777777" w:rsidR="000105E6" w:rsidRPr="001D0687" w:rsidRDefault="000105E6" w:rsidP="00F77A7F">
      <w:pPr>
        <w:pStyle w:val="Liste1"/>
        <w:tabs>
          <w:tab w:val="clear" w:pos="502"/>
          <w:tab w:val="num" w:pos="709"/>
        </w:tabs>
        <w:spacing w:line="276" w:lineRule="auto"/>
        <w:ind w:left="142" w:firstLine="0"/>
        <w:jc w:val="both"/>
      </w:pPr>
    </w:p>
    <w:p w14:paraId="47A0A470" w14:textId="60D889E2" w:rsidR="000105E6" w:rsidRPr="001D0687" w:rsidRDefault="00FA2FB2" w:rsidP="00184672">
      <w:pPr>
        <w:pStyle w:val="ECCBox"/>
        <w:rPr>
          <w:sz w:val="22"/>
          <w:lang w:val="en-GB"/>
        </w:rPr>
      </w:pPr>
      <w:r w:rsidRPr="001D0687">
        <w:rPr>
          <w:sz w:val="22"/>
          <w:lang w:val="en-GB"/>
        </w:rPr>
        <w:t>The</w:t>
      </w:r>
      <w:r>
        <w:rPr>
          <w:sz w:val="22"/>
          <w:lang w:val="en-GB"/>
        </w:rPr>
        <w:t xml:space="preserve"> ECC </w:t>
      </w:r>
      <w:r w:rsidR="00557B68">
        <w:t xml:space="preserve">will provide this information to the European Commission on the update ERC/REC 70-03 and the inclusion of the frequency range 57 </w:t>
      </w:r>
      <w:r w:rsidR="003449D7">
        <w:t>–</w:t>
      </w:r>
      <w:r w:rsidR="00557B68">
        <w:t xml:space="preserve"> 71</w:t>
      </w:r>
      <w:r w:rsidR="003449D7">
        <w:t xml:space="preserve"> GHz</w:t>
      </w:r>
      <w:r w:rsidR="00557B68">
        <w:t xml:space="preserve"> as part of the report to the next RSC meeting.</w:t>
      </w:r>
    </w:p>
    <w:p w14:paraId="78D1383F" w14:textId="77777777" w:rsidR="00AC218A" w:rsidRDefault="00AC218A" w:rsidP="00AC218A">
      <w:pPr>
        <w:pStyle w:val="Liste1"/>
        <w:tabs>
          <w:tab w:val="clear" w:pos="502"/>
          <w:tab w:val="num" w:pos="709"/>
        </w:tabs>
        <w:spacing w:line="276" w:lineRule="auto"/>
        <w:ind w:left="142" w:firstLine="0"/>
        <w:jc w:val="both"/>
      </w:pPr>
    </w:p>
    <w:p w14:paraId="0D67C7BE" w14:textId="77777777" w:rsidR="00FA2FB2" w:rsidRDefault="00FA2FB2" w:rsidP="00ED3266">
      <w:pPr>
        <w:pStyle w:val="Liste1"/>
        <w:tabs>
          <w:tab w:val="clear" w:pos="502"/>
        </w:tabs>
        <w:spacing w:line="276" w:lineRule="auto"/>
        <w:ind w:left="0" w:firstLine="0"/>
        <w:jc w:val="both"/>
      </w:pPr>
      <w:r>
        <w:t xml:space="preserve">The European Commission, Mr Andreas Geiss, informed the meeting that the extension to 71 GHz had already been </w:t>
      </w:r>
      <w:proofErr w:type="gramStart"/>
      <w:r>
        <w:t>taken into account</w:t>
      </w:r>
      <w:proofErr w:type="gramEnd"/>
      <w:r>
        <w:t xml:space="preserve"> in the draft Commission Implementing Decision for the 7</w:t>
      </w:r>
      <w:r>
        <w:rPr>
          <w:vertAlign w:val="superscript"/>
        </w:rPr>
        <w:t>th</w:t>
      </w:r>
      <w:r>
        <w:t xml:space="preserve"> update (an examination procedure is planned for the RSC meeting on 10 July 2019).</w:t>
      </w:r>
    </w:p>
    <w:p w14:paraId="61668B6E" w14:textId="77777777" w:rsidR="000105E6" w:rsidRPr="001D0687" w:rsidRDefault="000105E6" w:rsidP="007D3E07">
      <w:pPr>
        <w:pStyle w:val="Liste1"/>
        <w:tabs>
          <w:tab w:val="clear" w:pos="502"/>
          <w:tab w:val="num" w:pos="709"/>
        </w:tabs>
        <w:spacing w:line="276" w:lineRule="auto"/>
        <w:ind w:left="0" w:firstLine="0"/>
        <w:jc w:val="both"/>
      </w:pPr>
    </w:p>
    <w:p w14:paraId="35FFD8C6" w14:textId="77777777" w:rsidR="00CC20B2" w:rsidRPr="001D0687" w:rsidRDefault="00CC20B2" w:rsidP="00F77A7F"/>
    <w:p w14:paraId="332BE74B" w14:textId="5F3CFEBC" w:rsidR="00802292" w:rsidRPr="001D0687" w:rsidRDefault="00872509" w:rsidP="00F77A7F">
      <w:pPr>
        <w:pStyle w:val="Heading2"/>
        <w:autoSpaceDE w:val="0"/>
        <w:autoSpaceDN w:val="0"/>
        <w:spacing w:before="60" w:line="276" w:lineRule="auto"/>
        <w:jc w:val="both"/>
        <w:rPr>
          <w:sz w:val="22"/>
          <w:szCs w:val="22"/>
          <w:lang w:eastAsia="en-US"/>
        </w:rPr>
      </w:pPr>
      <w:r w:rsidRPr="001D0687">
        <w:rPr>
          <w:sz w:val="22"/>
          <w:szCs w:val="22"/>
          <w:lang w:eastAsia="en-US"/>
        </w:rPr>
        <w:t>Second EC Mandate on 5G (900/1800 MHz/2</w:t>
      </w:r>
      <w:r w:rsidR="000F141D">
        <w:rPr>
          <w:sz w:val="22"/>
          <w:szCs w:val="22"/>
          <w:lang w:eastAsia="en-US"/>
        </w:rPr>
        <w:t xml:space="preserve"> </w:t>
      </w:r>
      <w:r w:rsidRPr="001D0687">
        <w:rPr>
          <w:sz w:val="22"/>
          <w:szCs w:val="22"/>
          <w:lang w:eastAsia="en-US"/>
        </w:rPr>
        <w:t>GHz/2.6</w:t>
      </w:r>
      <w:r w:rsidR="000F141D">
        <w:rPr>
          <w:sz w:val="22"/>
          <w:szCs w:val="22"/>
          <w:lang w:eastAsia="en-US"/>
        </w:rPr>
        <w:t xml:space="preserve"> </w:t>
      </w:r>
      <w:r w:rsidRPr="001D0687">
        <w:rPr>
          <w:sz w:val="22"/>
          <w:szCs w:val="22"/>
          <w:lang w:eastAsia="en-US"/>
        </w:rPr>
        <w:t>GHz)</w:t>
      </w:r>
    </w:p>
    <w:p w14:paraId="3654E709" w14:textId="77777777" w:rsidR="005461AA" w:rsidRPr="001D0687" w:rsidRDefault="005461AA" w:rsidP="005461AA">
      <w:pPr>
        <w:rPr>
          <w:lang w:eastAsia="en-US"/>
        </w:rPr>
      </w:pPr>
    </w:p>
    <w:p w14:paraId="72302659" w14:textId="77777777" w:rsidR="00255F1D" w:rsidRPr="001D0687" w:rsidRDefault="003B5DD0" w:rsidP="00796495">
      <w:pPr>
        <w:pStyle w:val="Heading3"/>
        <w:numPr>
          <w:ilvl w:val="0"/>
          <w:numId w:val="8"/>
        </w:numPr>
        <w:jc w:val="both"/>
        <w:rPr>
          <w:b w:val="0"/>
          <w:i w:val="0"/>
          <w:szCs w:val="22"/>
        </w:rPr>
      </w:pPr>
      <w:r w:rsidRPr="001D0687">
        <w:rPr>
          <w:i w:val="0"/>
          <w:szCs w:val="22"/>
          <w:lang w:eastAsia="en-US"/>
        </w:rPr>
        <w:t xml:space="preserve">Final approval </w:t>
      </w:r>
      <w:r w:rsidRPr="001D0687">
        <w:rPr>
          <w:b w:val="0"/>
          <w:i w:val="0"/>
          <w:szCs w:val="22"/>
          <w:lang w:eastAsia="en-US"/>
        </w:rPr>
        <w:t xml:space="preserve">Draft </w:t>
      </w:r>
      <w:r w:rsidR="006C345D" w:rsidRPr="001D0687">
        <w:rPr>
          <w:b w:val="0"/>
          <w:i w:val="0"/>
          <w:szCs w:val="22"/>
          <w:lang w:eastAsia="en-US"/>
        </w:rPr>
        <w:t xml:space="preserve">of </w:t>
      </w:r>
      <w:r w:rsidR="006C345D" w:rsidRPr="001D0687">
        <w:rPr>
          <w:b w:val="0"/>
          <w:i w:val="0"/>
          <w:szCs w:val="22"/>
        </w:rPr>
        <w:t xml:space="preserve">CEPT Report 72 </w:t>
      </w:r>
      <w:r w:rsidR="00632C28" w:rsidRPr="001D0687">
        <w:rPr>
          <w:b w:val="0"/>
          <w:i w:val="0"/>
          <w:szCs w:val="22"/>
        </w:rPr>
        <w:t>”</w:t>
      </w:r>
      <w:r w:rsidR="006C345D" w:rsidRPr="001D0687">
        <w:rPr>
          <w:b w:val="0"/>
          <w:i w:val="0"/>
          <w:szCs w:val="22"/>
        </w:rPr>
        <w:t>Report A from CEPT to the European Commission in response to the mandate “to review the harmonised technical conditions for certain EU-harmonised frequency bands and to develop least restrictive harmonised technical conditions suitable for next generation (5G) terrestrial wireless systems”. Review of technical conditions in the paired terrestrial 2 GHz frequency band, and the 2.6 GHz frequency band</w:t>
      </w:r>
      <w:r w:rsidRPr="001D0687">
        <w:rPr>
          <w:b w:val="0"/>
          <w:i w:val="0"/>
          <w:szCs w:val="22"/>
          <w:lang w:eastAsia="en-US"/>
        </w:rPr>
        <w:t>”</w:t>
      </w:r>
      <w:r w:rsidRPr="001D0687">
        <w:rPr>
          <w:i w:val="0"/>
          <w:szCs w:val="22"/>
          <w:lang w:eastAsia="en-US"/>
        </w:rPr>
        <w:t xml:space="preserve"> based on the results of the public consultation.</w:t>
      </w:r>
      <w:r w:rsidR="00C5773F" w:rsidRPr="001D0687">
        <w:rPr>
          <w:b w:val="0"/>
          <w:i w:val="0"/>
          <w:szCs w:val="22"/>
        </w:rPr>
        <w:t>”</w:t>
      </w:r>
    </w:p>
    <w:p w14:paraId="3C3C1B9E" w14:textId="77777777" w:rsidR="003B5DD0" w:rsidRPr="001D0687" w:rsidRDefault="003B5DD0" w:rsidP="00F77A7F"/>
    <w:p w14:paraId="68FC5CD4" w14:textId="77777777" w:rsidR="00FD2599" w:rsidRPr="001D0687" w:rsidRDefault="00FD2599" w:rsidP="00FD2599">
      <w:r w:rsidRPr="001D0687">
        <w:t>Mr. Steve Green (ECC PT1 Chairman) introduced draft CEPT Report 72 for final approval for publication after the review of public consultation responses by ECC PT1 (ECC(19)047-A03). This provides technical conditions for AAS in the 2 GHz and 2.6 GHz bands.</w:t>
      </w:r>
    </w:p>
    <w:p w14:paraId="34822874" w14:textId="77777777" w:rsidR="00FD2599" w:rsidRPr="001D0687" w:rsidRDefault="00FD2599" w:rsidP="00FD2599">
      <w:r w:rsidRPr="001D0687">
        <w:t xml:space="preserve">In alignment with the revisions of ECC Decision (05)05 and ECC Decision (06)01, this Report provides additional block edge masks in Total Radiated Power (TRP) for active antenna systems (AAS) in these bands. It also proposes an update of the non-AAS block edge mask for 2.6 GHz to align with the changes that were made in the July 2015 version of ECC Decision (05)05. For the 2 GHz band it also </w:t>
      </w:r>
      <w:r w:rsidRPr="001D0687">
        <w:lastRenderedPageBreak/>
        <w:t>provides the option to remove the 300 kHz guard bands at the edges of the lower and upper frequency boundaries of the band plan.</w:t>
      </w:r>
    </w:p>
    <w:p w14:paraId="0056B227" w14:textId="77777777" w:rsidR="00FD2599" w:rsidRPr="001D0687" w:rsidRDefault="00FD2599" w:rsidP="00FD2599">
      <w:r w:rsidRPr="001D0687">
        <w:t>The conclusions on the additional baseline in 2690-2700 MHz (see section 7.1) were also applied in CEPT Report 72: Case A and Case B are defined and there is a note on the feasibility of implementation of the additional baseline.</w:t>
      </w:r>
    </w:p>
    <w:p w14:paraId="18FD24A3" w14:textId="77777777" w:rsidR="00FD2599" w:rsidRPr="001D0687" w:rsidRDefault="00FD2599" w:rsidP="00FD2599"/>
    <w:p w14:paraId="427349F9" w14:textId="77777777" w:rsidR="00FD2599" w:rsidRPr="001D0687" w:rsidRDefault="00FD2599" w:rsidP="00FD2599">
      <w:pPr>
        <w:pStyle w:val="ECCBox"/>
        <w:rPr>
          <w:sz w:val="22"/>
          <w:szCs w:val="22"/>
          <w:lang w:val="en-GB"/>
        </w:rPr>
      </w:pPr>
      <w:r w:rsidRPr="001D0687">
        <w:rPr>
          <w:sz w:val="22"/>
          <w:szCs w:val="22"/>
          <w:lang w:val="en-GB"/>
        </w:rPr>
        <w:t xml:space="preserve">The ECC approved the </w:t>
      </w:r>
      <w:r w:rsidRPr="001D0687">
        <w:rPr>
          <w:rFonts w:cs="Arial"/>
          <w:sz w:val="22"/>
          <w:szCs w:val="22"/>
          <w:lang w:val="en-GB"/>
        </w:rPr>
        <w:t>CEPT Report 72 ”Report A from CEPT to the European Commission in response to the mandate “to review the harmonised technical conditions for certain EU-harmonised frequency bands and to develop least restrictive harmonised technical conditions suitable for next generation (5G) terrestrial wireless systems”. Review of technical conditions in the paired terrestrial 2 GHz frequency band, and the 2.6 GHz frequency band</w:t>
      </w:r>
      <w:r w:rsidRPr="001D0687">
        <w:rPr>
          <w:lang w:val="en-GB" w:eastAsia="en-US"/>
        </w:rPr>
        <w:t>”</w:t>
      </w:r>
      <w:r w:rsidRPr="001D0687">
        <w:rPr>
          <w:sz w:val="22"/>
          <w:szCs w:val="22"/>
          <w:lang w:val="en-GB"/>
        </w:rPr>
        <w:t>” (</w:t>
      </w:r>
      <w:r w:rsidRPr="001D0687">
        <w:rPr>
          <w:b/>
          <w:bCs/>
          <w:sz w:val="22"/>
          <w:szCs w:val="22"/>
          <w:lang w:val="en-GB"/>
        </w:rPr>
        <w:t xml:space="preserve">Annex </w:t>
      </w:r>
      <w:r w:rsidR="003B0130">
        <w:rPr>
          <w:b/>
          <w:bCs/>
          <w:sz w:val="22"/>
          <w:szCs w:val="22"/>
          <w:lang w:val="en-GB"/>
        </w:rPr>
        <w:t>13</w:t>
      </w:r>
      <w:r w:rsidRPr="001D0687">
        <w:rPr>
          <w:b/>
          <w:bCs/>
          <w:sz w:val="22"/>
          <w:szCs w:val="22"/>
          <w:lang w:val="en-GB"/>
        </w:rPr>
        <w:t xml:space="preserve"> / TEMP </w:t>
      </w:r>
      <w:r w:rsidR="003B0130">
        <w:rPr>
          <w:b/>
          <w:bCs/>
          <w:sz w:val="22"/>
          <w:szCs w:val="22"/>
          <w:lang w:val="en-GB"/>
        </w:rPr>
        <w:t>13 Rev1</w:t>
      </w:r>
      <w:r w:rsidRPr="001D0687">
        <w:rPr>
          <w:sz w:val="22"/>
          <w:szCs w:val="22"/>
          <w:lang w:val="en-GB"/>
        </w:rPr>
        <w:t>) and tasked the ECO to publish it.</w:t>
      </w:r>
    </w:p>
    <w:p w14:paraId="5BE9A59C" w14:textId="77777777" w:rsidR="003B5DD0" w:rsidRPr="001D0687" w:rsidRDefault="003B5DD0" w:rsidP="00F77A7F"/>
    <w:p w14:paraId="2D834104" w14:textId="77777777" w:rsidR="00C5773F" w:rsidRPr="001D0687" w:rsidRDefault="00743899" w:rsidP="00F77A7F">
      <w:pPr>
        <w:pStyle w:val="Heading2"/>
        <w:autoSpaceDE w:val="0"/>
        <w:autoSpaceDN w:val="0"/>
        <w:spacing w:before="60" w:line="276" w:lineRule="auto"/>
        <w:jc w:val="both"/>
        <w:rPr>
          <w:szCs w:val="22"/>
        </w:rPr>
      </w:pPr>
      <w:r w:rsidRPr="001D0687">
        <w:rPr>
          <w:szCs w:val="22"/>
        </w:rPr>
        <w:t>EC Mandate on WAS/RLANs in 5925 - 6425 MHz</w:t>
      </w:r>
    </w:p>
    <w:p w14:paraId="1F620D26" w14:textId="77777777" w:rsidR="003B5DD0" w:rsidRPr="001D0687" w:rsidRDefault="003B5DD0" w:rsidP="00F77A7F"/>
    <w:p w14:paraId="0F9F245A" w14:textId="77777777" w:rsidR="003B5DD0" w:rsidRPr="001D0687" w:rsidRDefault="003B5DD0" w:rsidP="00F77A7F">
      <w:pPr>
        <w:rPr>
          <w:b/>
        </w:rPr>
      </w:pPr>
      <w:r w:rsidRPr="001D0687">
        <w:rPr>
          <w:b/>
        </w:rPr>
        <w:t>8.3.1</w:t>
      </w:r>
      <w:r w:rsidRPr="001D0687">
        <w:rPr>
          <w:b/>
        </w:rPr>
        <w:tab/>
        <w:t>Draft new</w:t>
      </w:r>
      <w:r w:rsidRPr="001D0687">
        <w:t xml:space="preserve"> CEPT Report </w:t>
      </w:r>
      <w:r w:rsidR="00FF1275" w:rsidRPr="001D0687">
        <w:t>73</w:t>
      </w:r>
      <w:r w:rsidRPr="001D0687">
        <w:t xml:space="preserve"> </w:t>
      </w:r>
      <w:r w:rsidR="00AF43E3" w:rsidRPr="001D0687">
        <w:t>”</w:t>
      </w:r>
      <w:r w:rsidR="00541E2F" w:rsidRPr="001D0687">
        <w:rPr>
          <w:rFonts w:cs="Arial"/>
          <w:szCs w:val="22"/>
        </w:rPr>
        <w:t>Report A from CEPT to the European Commission in response to the Mandate to study feasibility and identify harmonised technical conditions for Wireless Access Systems including Radio Local Area Networks in the 5925-6425 MHz band for the provision of wireless broadband services (Part A: Assessment and study of compatibility and coexistence scenarios in the band 5925-6425 MHz)</w:t>
      </w:r>
      <w:r w:rsidR="00076F80" w:rsidRPr="001D0687">
        <w:t>”</w:t>
      </w:r>
      <w:r w:rsidRPr="001D0687">
        <w:t xml:space="preserve"> </w:t>
      </w:r>
      <w:r w:rsidR="00183FAD" w:rsidRPr="001D0687">
        <w:rPr>
          <w:b/>
        </w:rPr>
        <w:t>for a</w:t>
      </w:r>
      <w:r w:rsidRPr="001D0687">
        <w:rPr>
          <w:b/>
        </w:rPr>
        <w:t>pproval for public consultation</w:t>
      </w:r>
      <w:r w:rsidR="00076F80" w:rsidRPr="001D0687">
        <w:rPr>
          <w:b/>
        </w:rPr>
        <w:t>.</w:t>
      </w:r>
    </w:p>
    <w:p w14:paraId="6742575A" w14:textId="77777777" w:rsidR="00AF43E3" w:rsidRPr="001D0687" w:rsidRDefault="00AF43E3" w:rsidP="00AF43E3">
      <w:pPr>
        <w:rPr>
          <w:highlight w:val="yellow"/>
        </w:rPr>
      </w:pPr>
    </w:p>
    <w:p w14:paraId="771DFC8C" w14:textId="032DC788" w:rsidR="00C75E8F" w:rsidRDefault="00C75E8F" w:rsidP="00C75E8F">
      <w:r>
        <w:rPr>
          <w:rFonts w:cs="Arial"/>
        </w:rPr>
        <w:t xml:space="preserve">Mr Thomas </w:t>
      </w:r>
      <w:proofErr w:type="spellStart"/>
      <w:r>
        <w:rPr>
          <w:rFonts w:cs="Arial"/>
        </w:rPr>
        <w:t>Weilacher</w:t>
      </w:r>
      <w:proofErr w:type="spellEnd"/>
      <w:r>
        <w:rPr>
          <w:rFonts w:cs="Arial"/>
        </w:rPr>
        <w:t xml:space="preserve"> (WG FM Chairman) introduced draft CEPT</w:t>
      </w:r>
      <w:r w:rsidR="000E7FF2">
        <w:rPr>
          <w:rFonts w:cs="Arial"/>
        </w:rPr>
        <w:t xml:space="preserve"> Report 73</w:t>
      </w:r>
      <w:r>
        <w:rPr>
          <w:rFonts w:cs="Arial"/>
        </w:rPr>
        <w:t xml:space="preserve"> </w:t>
      </w:r>
      <w:r w:rsidR="000E7FF2">
        <w:rPr>
          <w:rFonts w:cs="Arial"/>
        </w:rPr>
        <w:t>(</w:t>
      </w:r>
      <w:r>
        <w:rPr>
          <w:rFonts w:cs="Arial"/>
        </w:rPr>
        <w:t>Report A</w:t>
      </w:r>
      <w:r w:rsidR="000E7FF2">
        <w:rPr>
          <w:rFonts w:cs="Arial"/>
        </w:rPr>
        <w:t>)</w:t>
      </w:r>
      <w:r>
        <w:rPr>
          <w:rFonts w:cs="Arial"/>
        </w:rPr>
        <w:t xml:space="preserve"> for approval for public consultation (Document ECC(19)045-A04).</w:t>
      </w:r>
    </w:p>
    <w:p w14:paraId="546E736E" w14:textId="77777777" w:rsidR="00C75E8F" w:rsidRDefault="00C75E8F" w:rsidP="00C75E8F">
      <w:pPr>
        <w:rPr>
          <w:rFonts w:cs="Arial"/>
        </w:rPr>
      </w:pPr>
      <w:r>
        <w:rPr>
          <w:rFonts w:cs="Arial"/>
        </w:rPr>
        <w:t>Draft CEPT Report 73 (Report A) addresses the technical feasibility of WAS/RLAN in the band, and draft CEPT Report B will address the harmonised technical conditions. WG FM had noted the WG SE liaison statement informing about the publication of the related technical report, ECC Report 302: “Wireless access systems (including RLAN) in the band 5925 - 6425 MHz”.</w:t>
      </w:r>
    </w:p>
    <w:p w14:paraId="2C4F2472" w14:textId="77777777" w:rsidR="00C75E8F" w:rsidRDefault="00C75E8F" w:rsidP="00C75E8F">
      <w:pPr>
        <w:rPr>
          <w:rFonts w:cs="Arial"/>
        </w:rPr>
      </w:pPr>
      <w:r>
        <w:rPr>
          <w:rFonts w:cs="Arial"/>
        </w:rPr>
        <w:t>WG FM had also agreed on a liaison statement to WG SE to initiate complementary studies (doc. FM(19)133 - Annex 38). WG FM had decided that further complementary studies would benefit the work in WG FM and FM 57, when addressing Task 2 of this Mandate, i.e. CEPT Report B (“Development of harmonised technical conditions”).</w:t>
      </w:r>
    </w:p>
    <w:p w14:paraId="7335E8F3" w14:textId="77777777" w:rsidR="00C75E8F" w:rsidRDefault="00C75E8F" w:rsidP="00C75E8F">
      <w:pPr>
        <w:rPr>
          <w:rFonts w:cs="Arial"/>
        </w:rPr>
      </w:pPr>
      <w:r>
        <w:rPr>
          <w:rFonts w:cs="Arial"/>
        </w:rPr>
        <w:t>France introduced document ECC(19)052 containing a study on fixed services and proposing that ECC instruct WGSE to carry out further analysis.</w:t>
      </w:r>
    </w:p>
    <w:p w14:paraId="1EBDE07C" w14:textId="340CC045" w:rsidR="008277D9" w:rsidRDefault="008277D9" w:rsidP="008277D9">
      <w:pPr>
        <w:rPr>
          <w:rFonts w:cs="Arial"/>
        </w:rPr>
      </w:pPr>
      <w:r>
        <w:rPr>
          <w:rFonts w:cs="Arial"/>
        </w:rPr>
        <w:t xml:space="preserve">France especially addressed the two protection criteria which are currently defined for the protection of the fixed service, the long term and the </w:t>
      </w:r>
      <w:proofErr w:type="gramStart"/>
      <w:r>
        <w:rPr>
          <w:rFonts w:cs="Arial"/>
        </w:rPr>
        <w:t>short term</w:t>
      </w:r>
      <w:proofErr w:type="gramEnd"/>
      <w:r>
        <w:rPr>
          <w:rFonts w:cs="Arial"/>
        </w:rPr>
        <w:t xml:space="preserve"> criteria. France underlined the difficulties associated with </w:t>
      </w:r>
      <w:r w:rsidRPr="00DE717A">
        <w:rPr>
          <w:rFonts w:cs="Arial"/>
        </w:rPr>
        <w:t xml:space="preserve">mixing up probability of </w:t>
      </w:r>
      <w:r>
        <w:rPr>
          <w:rFonts w:cs="Arial"/>
        </w:rPr>
        <w:t>time</w:t>
      </w:r>
      <w:r w:rsidRPr="00DE717A">
        <w:rPr>
          <w:rFonts w:cs="Arial"/>
        </w:rPr>
        <w:t xml:space="preserve"> and the probability of location</w:t>
      </w:r>
      <w:r>
        <w:rPr>
          <w:rFonts w:cs="Arial"/>
        </w:rPr>
        <w:t xml:space="preserve"> in Monte-Carlo approach as well as the need to consider</w:t>
      </w:r>
      <w:r w:rsidRPr="00CC7B74">
        <w:rPr>
          <w:rFonts w:cs="Arial"/>
        </w:rPr>
        <w:t xml:space="preserve"> </w:t>
      </w:r>
      <w:r>
        <w:rPr>
          <w:rFonts w:cs="Arial"/>
        </w:rPr>
        <w:t xml:space="preserve">in addition </w:t>
      </w:r>
      <w:r w:rsidRPr="00CC7B74">
        <w:rPr>
          <w:rFonts w:cs="Arial"/>
        </w:rPr>
        <w:t>appropriate interference criteria applicable for e.g. 2% of the time</w:t>
      </w:r>
      <w:r>
        <w:rPr>
          <w:rFonts w:cs="Arial"/>
        </w:rPr>
        <w:t xml:space="preserve">. France  expressed that it does not object to the approval  </w:t>
      </w:r>
      <w:r w:rsidR="005C41B2">
        <w:rPr>
          <w:rFonts w:cs="Arial"/>
        </w:rPr>
        <w:t xml:space="preserve">of </w:t>
      </w:r>
      <w:r>
        <w:rPr>
          <w:rFonts w:cs="Arial"/>
        </w:rPr>
        <w:t>CEPT</w:t>
      </w:r>
      <w:r w:rsidR="005C41B2">
        <w:rPr>
          <w:rFonts w:cs="Arial"/>
        </w:rPr>
        <w:t xml:space="preserve"> Report 73</w:t>
      </w:r>
      <w:r>
        <w:rPr>
          <w:rFonts w:cs="Arial"/>
        </w:rPr>
        <w:t xml:space="preserve"> </w:t>
      </w:r>
      <w:r w:rsidR="005C41B2">
        <w:rPr>
          <w:rFonts w:cs="Arial"/>
        </w:rPr>
        <w:t>(</w:t>
      </w:r>
      <w:r>
        <w:rPr>
          <w:rFonts w:cs="Arial"/>
        </w:rPr>
        <w:t>Report A</w:t>
      </w:r>
      <w:r w:rsidR="005C41B2">
        <w:rPr>
          <w:rFonts w:cs="Arial"/>
        </w:rPr>
        <w:t>)</w:t>
      </w:r>
      <w:r>
        <w:rPr>
          <w:rFonts w:cs="Arial"/>
        </w:rPr>
        <w:t xml:space="preserve"> as proposed by WG FM.</w:t>
      </w:r>
    </w:p>
    <w:p w14:paraId="2B97E85D" w14:textId="77777777" w:rsidR="00C75E8F" w:rsidRDefault="00C75E8F" w:rsidP="00C75E8F">
      <w:pPr>
        <w:rPr>
          <w:rFonts w:cs="Arial"/>
        </w:rPr>
      </w:pPr>
      <w:r>
        <w:rPr>
          <w:rFonts w:cs="Arial"/>
        </w:rPr>
        <w:t>ECC noted that there may</w:t>
      </w:r>
      <w:r>
        <w:t xml:space="preserve"> need to be further consideration on the issue raised in </w:t>
      </w:r>
      <w:r>
        <w:rPr>
          <w:rFonts w:cs="Arial"/>
        </w:rPr>
        <w:t>document ECC(19)052</w:t>
      </w:r>
      <w:r>
        <w:t xml:space="preserve">. It was felt that the Liaison Statement sent from WG FM to WG SE is </w:t>
      </w:r>
      <w:proofErr w:type="gramStart"/>
      <w:r>
        <w:t>sufficient</w:t>
      </w:r>
      <w:proofErr w:type="gramEnd"/>
      <w:r>
        <w:t xml:space="preserve"> to enable this work to take place. It was noted that ECC Report 302 should not be reopened.</w:t>
      </w:r>
    </w:p>
    <w:p w14:paraId="7DB9FCA4" w14:textId="77777777" w:rsidR="003B5DD0" w:rsidRPr="001D0687" w:rsidRDefault="003B5DD0" w:rsidP="00184672"/>
    <w:p w14:paraId="631E1D02" w14:textId="77777777" w:rsidR="00696FBF" w:rsidRPr="001D0687" w:rsidRDefault="00C47919" w:rsidP="00184672">
      <w:pPr>
        <w:pStyle w:val="ECCBox"/>
        <w:rPr>
          <w:sz w:val="22"/>
          <w:lang w:val="en-GB"/>
        </w:rPr>
      </w:pPr>
      <w:r w:rsidRPr="001D0687">
        <w:rPr>
          <w:sz w:val="22"/>
          <w:szCs w:val="22"/>
          <w:lang w:val="en-GB"/>
        </w:rPr>
        <w:lastRenderedPageBreak/>
        <w:t>The ECC approved for public consultation the draft new</w:t>
      </w:r>
      <w:r w:rsidR="00AF43E3" w:rsidRPr="001D0687">
        <w:rPr>
          <w:sz w:val="22"/>
          <w:szCs w:val="22"/>
          <w:lang w:val="en-GB"/>
        </w:rPr>
        <w:t xml:space="preserve"> CEPT Report </w:t>
      </w:r>
      <w:r w:rsidR="002B5C1D" w:rsidRPr="001D0687">
        <w:rPr>
          <w:sz w:val="22"/>
          <w:szCs w:val="22"/>
          <w:lang w:val="en-GB"/>
        </w:rPr>
        <w:t>73</w:t>
      </w:r>
      <w:r w:rsidR="00AF43E3" w:rsidRPr="001D0687">
        <w:rPr>
          <w:sz w:val="22"/>
          <w:szCs w:val="22"/>
          <w:lang w:val="en-GB"/>
        </w:rPr>
        <w:t xml:space="preserve"> ”</w:t>
      </w:r>
      <w:r w:rsidR="00AF43E3" w:rsidRPr="001D0687">
        <w:rPr>
          <w:rFonts w:cs="Arial"/>
          <w:sz w:val="22"/>
          <w:szCs w:val="22"/>
          <w:lang w:val="en-GB"/>
        </w:rPr>
        <w:t>Report A from CEPT to the European Commission in response to the Mandate to study feasibility and identify harmonised technical conditions for Wireless Access Systems including Radio Local Area Networks in the 5925-6425 MHz band for the provision of wireless broadband services (Part A: Assessment and study of compatibility and coexistence scenarios in the band 5925-6425 MHz)</w:t>
      </w:r>
      <w:r w:rsidR="00AF43E3" w:rsidRPr="001D0687">
        <w:rPr>
          <w:sz w:val="22"/>
          <w:szCs w:val="22"/>
          <w:lang w:val="en-GB"/>
        </w:rPr>
        <w:t>”</w:t>
      </w:r>
      <w:r w:rsidR="00696FBF" w:rsidRPr="001D0687">
        <w:rPr>
          <w:sz w:val="22"/>
          <w:szCs w:val="22"/>
          <w:lang w:val="en-GB"/>
        </w:rPr>
        <w:t>.</w:t>
      </w:r>
      <w:r w:rsidR="00275176" w:rsidRPr="001D0687">
        <w:rPr>
          <w:sz w:val="22"/>
          <w:lang w:val="en-GB"/>
        </w:rPr>
        <w:t xml:space="preserve"> (</w:t>
      </w:r>
      <w:r w:rsidR="00275176" w:rsidRPr="001D0687">
        <w:rPr>
          <w:b/>
          <w:sz w:val="22"/>
          <w:lang w:val="en-GB"/>
        </w:rPr>
        <w:t xml:space="preserve">Annex </w:t>
      </w:r>
      <w:r w:rsidR="00AF43E3" w:rsidRPr="001D0687">
        <w:rPr>
          <w:b/>
          <w:sz w:val="22"/>
          <w:lang w:val="en-GB"/>
        </w:rPr>
        <w:t>01</w:t>
      </w:r>
      <w:r w:rsidR="00275176" w:rsidRPr="001D0687">
        <w:rPr>
          <w:b/>
          <w:sz w:val="22"/>
          <w:lang w:val="en-GB"/>
        </w:rPr>
        <w:t xml:space="preserve"> / TEMP </w:t>
      </w:r>
      <w:r w:rsidR="00AF43E3" w:rsidRPr="001D0687">
        <w:rPr>
          <w:b/>
          <w:sz w:val="22"/>
          <w:lang w:val="en-GB"/>
        </w:rPr>
        <w:t>01</w:t>
      </w:r>
      <w:r w:rsidR="00E84529">
        <w:rPr>
          <w:b/>
          <w:sz w:val="22"/>
          <w:lang w:val="en-GB"/>
        </w:rPr>
        <w:t xml:space="preserve"> Rev1</w:t>
      </w:r>
      <w:r w:rsidR="00275176" w:rsidRPr="001D0687">
        <w:rPr>
          <w:sz w:val="22"/>
          <w:lang w:val="en-GB"/>
        </w:rPr>
        <w:t>)</w:t>
      </w:r>
    </w:p>
    <w:p w14:paraId="154BB244" w14:textId="77777777" w:rsidR="00DD666A" w:rsidRPr="001D0687" w:rsidRDefault="00DD666A" w:rsidP="00DD666A">
      <w:pPr>
        <w:pStyle w:val="ECCBox"/>
        <w:pBdr>
          <w:top w:val="none" w:sz="0" w:space="0" w:color="auto"/>
          <w:left w:val="none" w:sz="0" w:space="0" w:color="auto"/>
          <w:bottom w:val="none" w:sz="0" w:space="0" w:color="auto"/>
          <w:right w:val="none" w:sz="0" w:space="0" w:color="auto"/>
        </w:pBdr>
        <w:rPr>
          <w:lang w:val="en-GB"/>
        </w:rPr>
      </w:pPr>
    </w:p>
    <w:p w14:paraId="14029AB2" w14:textId="77777777" w:rsidR="00DD666A" w:rsidRPr="001D0687" w:rsidRDefault="00DD666A" w:rsidP="00DD666A">
      <w:pPr>
        <w:pStyle w:val="ECCBox"/>
        <w:pBdr>
          <w:top w:val="none" w:sz="0" w:space="0" w:color="auto"/>
          <w:left w:val="none" w:sz="0" w:space="0" w:color="auto"/>
          <w:bottom w:val="none" w:sz="0" w:space="0" w:color="auto"/>
          <w:right w:val="none" w:sz="0" w:space="0" w:color="auto"/>
        </w:pBdr>
        <w:rPr>
          <w:sz w:val="22"/>
          <w:szCs w:val="22"/>
          <w:lang w:val="en-GB"/>
        </w:rPr>
      </w:pPr>
      <w:r w:rsidRPr="001D0687">
        <w:rPr>
          <w:sz w:val="22"/>
          <w:szCs w:val="22"/>
          <w:lang w:val="en-GB"/>
        </w:rPr>
        <w:t xml:space="preserve">It was decided that due to the summer period, this would have a </w:t>
      </w:r>
      <w:proofErr w:type="gramStart"/>
      <w:r w:rsidRPr="001D0687">
        <w:rPr>
          <w:sz w:val="22"/>
          <w:szCs w:val="22"/>
          <w:lang w:val="en-GB"/>
        </w:rPr>
        <w:t>10 week</w:t>
      </w:r>
      <w:proofErr w:type="gramEnd"/>
      <w:r w:rsidRPr="001D0687">
        <w:rPr>
          <w:sz w:val="22"/>
          <w:szCs w:val="22"/>
          <w:lang w:val="en-GB"/>
        </w:rPr>
        <w:t xml:space="preserve"> public consultation instead of the normal 6 weeks.</w:t>
      </w:r>
    </w:p>
    <w:p w14:paraId="42F556C9" w14:textId="77777777" w:rsidR="00696FBF" w:rsidRDefault="00696FBF" w:rsidP="00F77A7F">
      <w:pPr>
        <w:pStyle w:val="Heading2"/>
        <w:numPr>
          <w:ilvl w:val="0"/>
          <w:numId w:val="0"/>
        </w:numPr>
        <w:autoSpaceDE w:val="0"/>
        <w:autoSpaceDN w:val="0"/>
        <w:spacing w:before="60" w:line="276" w:lineRule="auto"/>
        <w:ind w:left="709" w:hanging="709"/>
        <w:jc w:val="both"/>
        <w:rPr>
          <w:szCs w:val="22"/>
        </w:rPr>
      </w:pPr>
    </w:p>
    <w:p w14:paraId="590F38BB" w14:textId="79718AAD" w:rsidR="009F55FA" w:rsidRDefault="009F55FA" w:rsidP="009F55FA">
      <w:pPr>
        <w:pStyle w:val="ECCBox"/>
        <w:pBdr>
          <w:top w:val="none" w:sz="0" w:space="0" w:color="auto"/>
          <w:left w:val="none" w:sz="0" w:space="0" w:color="auto"/>
          <w:bottom w:val="none" w:sz="0" w:space="0" w:color="auto"/>
          <w:right w:val="none" w:sz="0" w:space="0" w:color="auto"/>
        </w:pBdr>
        <w:rPr>
          <w:sz w:val="22"/>
          <w:szCs w:val="22"/>
          <w:lang w:val="en-GB"/>
        </w:rPr>
      </w:pPr>
      <w:r>
        <w:rPr>
          <w:sz w:val="22"/>
          <w:szCs w:val="22"/>
          <w:lang w:val="en-GB"/>
        </w:rPr>
        <w:t xml:space="preserve">The WG FM chairman informed the meeting that WG FM had adopted a new work item FM57_04 for the development of an ECC Decision on WAS/RLAN (Wireless access systems including RLAN) in the band 5925 - 6425 </w:t>
      </w:r>
      <w:proofErr w:type="spellStart"/>
      <w:r>
        <w:rPr>
          <w:sz w:val="22"/>
          <w:szCs w:val="22"/>
          <w:lang w:val="en-GB"/>
        </w:rPr>
        <w:t>MHz.</w:t>
      </w:r>
      <w:proofErr w:type="spellEnd"/>
      <w:r>
        <w:rPr>
          <w:sz w:val="22"/>
          <w:szCs w:val="22"/>
          <w:lang w:val="en-GB"/>
        </w:rPr>
        <w:t xml:space="preserve"> The ECC endorsed this new work item. The target date of this work item is in line with the schedule of the mandate (final approval of CEPT Report B in July 2020). It may be useful to approve the draft ECC Decision and draft CEPT Report B for public consultation at the same meeting, hence at the ECC in March 2020 to avoid diverging elements (a draft ECC Decision could be approved for public consultation </w:t>
      </w:r>
      <w:r w:rsidR="003156E7">
        <w:rPr>
          <w:sz w:val="22"/>
          <w:szCs w:val="22"/>
          <w:lang w:val="en-GB"/>
        </w:rPr>
        <w:t>at</w:t>
      </w:r>
      <w:r>
        <w:rPr>
          <w:sz w:val="22"/>
          <w:szCs w:val="22"/>
          <w:lang w:val="en-GB"/>
        </w:rPr>
        <w:t xml:space="preserve"> working group level).</w:t>
      </w:r>
    </w:p>
    <w:p w14:paraId="3800445D" w14:textId="77777777" w:rsidR="0045548B" w:rsidRDefault="0045548B" w:rsidP="0045548B"/>
    <w:p w14:paraId="7D4B62DF" w14:textId="77777777" w:rsidR="0045548B" w:rsidRPr="0045548B" w:rsidRDefault="0045548B" w:rsidP="0045548B"/>
    <w:p w14:paraId="501D02F7" w14:textId="77777777" w:rsidR="009451C0" w:rsidRPr="001D0687" w:rsidRDefault="00A20AF3" w:rsidP="00184672">
      <w:pPr>
        <w:pStyle w:val="Heading1"/>
        <w:jc w:val="both"/>
        <w:rPr>
          <w:color w:val="C00000"/>
        </w:rPr>
      </w:pPr>
      <w:r w:rsidRPr="001D0687">
        <w:rPr>
          <w:color w:val="C00000"/>
        </w:rPr>
        <w:t>Others EC</w:t>
      </w:r>
      <w:r w:rsidR="009451C0" w:rsidRPr="001D0687">
        <w:rPr>
          <w:color w:val="C00000"/>
        </w:rPr>
        <w:t xml:space="preserve"> Mandates </w:t>
      </w:r>
    </w:p>
    <w:p w14:paraId="0407A49C" w14:textId="77777777" w:rsidR="00696FBF" w:rsidRPr="001D0687" w:rsidRDefault="00D37C7F" w:rsidP="00F77A7F">
      <w:pPr>
        <w:pStyle w:val="Heading2"/>
        <w:jc w:val="both"/>
        <w:rPr>
          <w:szCs w:val="22"/>
          <w:lang w:eastAsia="en-US"/>
        </w:rPr>
      </w:pPr>
      <w:r w:rsidRPr="001D0687">
        <w:rPr>
          <w:szCs w:val="22"/>
          <w:lang w:eastAsia="en-US"/>
        </w:rPr>
        <w:t>EC Mandate on spectrum for the future railway mobile communications system</w:t>
      </w:r>
    </w:p>
    <w:p w14:paraId="3442B736" w14:textId="77777777" w:rsidR="00D37C7F" w:rsidRPr="001D0687" w:rsidRDefault="00D37C7F" w:rsidP="00F77A7F"/>
    <w:p w14:paraId="7E7B517B" w14:textId="77777777" w:rsidR="00CC2198" w:rsidRPr="001D0687" w:rsidRDefault="00CC2198" w:rsidP="00F77A7F">
      <w:pPr>
        <w:rPr>
          <w:b/>
        </w:rPr>
      </w:pPr>
      <w:r w:rsidRPr="001D0687">
        <w:rPr>
          <w:b/>
        </w:rPr>
        <w:t>WG SE</w:t>
      </w:r>
    </w:p>
    <w:p w14:paraId="5BF1C4BB" w14:textId="77777777" w:rsidR="00F55812" w:rsidRPr="001D0687" w:rsidRDefault="00F55812" w:rsidP="00F55812">
      <w:pPr>
        <w:rPr>
          <w:rFonts w:ascii="Calibri" w:hAnsi="Calibri"/>
          <w:color w:val="auto"/>
          <w:lang w:eastAsia="en-US"/>
        </w:rPr>
      </w:pPr>
      <w:r w:rsidRPr="001D0687">
        <w:t>The technical studies relati</w:t>
      </w:r>
      <w:r>
        <w:t>ng</w:t>
      </w:r>
      <w:r w:rsidRPr="001D0687">
        <w:t xml:space="preserve"> to </w:t>
      </w:r>
      <w:r>
        <w:t xml:space="preserve">the </w:t>
      </w:r>
      <w:r w:rsidRPr="001D0687">
        <w:t xml:space="preserve">EC Mandate on spectrum for the future railway mobile communications system </w:t>
      </w:r>
      <w:r>
        <w:t>address</w:t>
      </w:r>
      <w:r w:rsidRPr="001D0687">
        <w:t xml:space="preserve"> the compatibility analysis of railway mobile radio in the 900 MHz range and in the band 1900-1920 MHz as well as in the tuning range of 2290-2400 MHz considering that the term “RMR” is used for both GSM-R and future railway mobile communication system</w:t>
      </w:r>
      <w:r>
        <w:t>s</w:t>
      </w:r>
      <w:r w:rsidRPr="001D0687">
        <w:t xml:space="preserve"> (FRMCS).  </w:t>
      </w:r>
    </w:p>
    <w:p w14:paraId="5CEDD401" w14:textId="4B5481E2" w:rsidR="00436E72" w:rsidRPr="001D0687" w:rsidRDefault="00436E72" w:rsidP="00436E72">
      <w:r w:rsidRPr="001D0687">
        <w:t>Noting the differences on the progress of the studies on each frequency band based on the received contributions, WGSE agreed on having three</w:t>
      </w:r>
      <w:r>
        <w:t xml:space="preserve"> separate</w:t>
      </w:r>
      <w:r w:rsidRPr="001D0687">
        <w:t xml:space="preserve"> ECC Reports and the WI was modified accordingly</w:t>
      </w:r>
      <w:r>
        <w:t>:</w:t>
      </w:r>
    </w:p>
    <w:p w14:paraId="65152D3F" w14:textId="77777777" w:rsidR="00EC4A9E" w:rsidRPr="001D0687" w:rsidRDefault="00EC4A9E" w:rsidP="00EC4A9E"/>
    <w:p w14:paraId="7875B8A1" w14:textId="77777777" w:rsidR="00EC4A9E" w:rsidRPr="001D0687" w:rsidRDefault="00EC4A9E" w:rsidP="00EC4A9E">
      <w:pPr>
        <w:pStyle w:val="ECCBulletsLv1"/>
        <w:tabs>
          <w:tab w:val="clear" w:pos="340"/>
        </w:tabs>
        <w:ind w:left="851"/>
      </w:pPr>
      <w:r w:rsidRPr="001D0687">
        <w:t>Report #A for the 900 MHz frequency band including also GSM-R consideration;</w:t>
      </w:r>
    </w:p>
    <w:p w14:paraId="5738E429" w14:textId="77777777" w:rsidR="00EC4A9E" w:rsidRPr="001D0687" w:rsidRDefault="00EC4A9E" w:rsidP="00EC4A9E">
      <w:pPr>
        <w:pStyle w:val="ECCBulletsLv1"/>
        <w:tabs>
          <w:tab w:val="clear" w:pos="340"/>
        </w:tabs>
        <w:ind w:left="851"/>
      </w:pPr>
      <w:r w:rsidRPr="001D0687">
        <w:t>Report #B for the 1900 -1920 MHz frequency range;</w:t>
      </w:r>
    </w:p>
    <w:p w14:paraId="3C95D37C" w14:textId="77777777" w:rsidR="00EC4A9E" w:rsidRPr="001D0687" w:rsidRDefault="00EC4A9E" w:rsidP="00EC4A9E">
      <w:pPr>
        <w:pStyle w:val="ECCBulletsLv1"/>
        <w:tabs>
          <w:tab w:val="clear" w:pos="340"/>
        </w:tabs>
        <w:ind w:left="851"/>
      </w:pPr>
      <w:r w:rsidRPr="001D0687">
        <w:t xml:space="preserve">and Report #C for the </w:t>
      </w:r>
      <w:r w:rsidR="00D148D5" w:rsidRPr="001D0687">
        <w:t xml:space="preserve">2290 -2400 </w:t>
      </w:r>
      <w:r w:rsidR="00D148D5">
        <w:t xml:space="preserve">MHz </w:t>
      </w:r>
      <w:r w:rsidRPr="001D0687">
        <w:t>frequency range.</w:t>
      </w:r>
    </w:p>
    <w:p w14:paraId="33AC5B4D" w14:textId="77777777" w:rsidR="00EC4A9E" w:rsidRPr="001D0687" w:rsidRDefault="00EC4A9E" w:rsidP="00EC4A9E"/>
    <w:p w14:paraId="763767DF" w14:textId="77777777" w:rsidR="00974099" w:rsidRPr="001D0687" w:rsidRDefault="00974099" w:rsidP="00974099">
      <w:r w:rsidRPr="001D0687">
        <w:t xml:space="preserve">The studies on 1900-1920MHz have made good progress </w:t>
      </w:r>
      <w:r>
        <w:t>while</w:t>
      </w:r>
      <w:r w:rsidRPr="001D0687">
        <w:t xml:space="preserve"> the ones on the 900 MHz frequency range and 2290-2400 MHz are still requiring a significant amount of work. These last two frequency bands are more challenging and could take longer to study and </w:t>
      </w:r>
      <w:r w:rsidR="003156E7">
        <w:t xml:space="preserve">consequently the outputs </w:t>
      </w:r>
      <w:r w:rsidRPr="001D0687">
        <w:t xml:space="preserve">may need to be delayed. </w:t>
      </w:r>
    </w:p>
    <w:p w14:paraId="4698BA1E" w14:textId="77777777" w:rsidR="00D44144" w:rsidRPr="001D0687" w:rsidRDefault="00D44144" w:rsidP="00F77A7F"/>
    <w:p w14:paraId="6C28DE26" w14:textId="77777777" w:rsidR="00D44144" w:rsidRPr="001D0687" w:rsidRDefault="00D44144" w:rsidP="00F77A7F"/>
    <w:p w14:paraId="76DF3C0E" w14:textId="77777777" w:rsidR="00CC2198" w:rsidRPr="001D0687" w:rsidRDefault="002E3C69" w:rsidP="00F77A7F">
      <w:pPr>
        <w:rPr>
          <w:b/>
        </w:rPr>
      </w:pPr>
      <w:r w:rsidRPr="001D0687">
        <w:rPr>
          <w:b/>
        </w:rPr>
        <w:t>WG FM</w:t>
      </w:r>
    </w:p>
    <w:p w14:paraId="6D0FE6C9" w14:textId="77777777" w:rsidR="00BF702C" w:rsidRPr="001D0687" w:rsidRDefault="00BF702C" w:rsidP="00BF702C">
      <w:r w:rsidRPr="001D0687">
        <w:t>The work on draft CEPT Reports A and B is ongoing within FM56.</w:t>
      </w:r>
    </w:p>
    <w:p w14:paraId="1615970C" w14:textId="77777777" w:rsidR="00BF702C" w:rsidRPr="001D0687" w:rsidRDefault="00BF702C" w:rsidP="00BF702C">
      <w:r w:rsidRPr="001D0687">
        <w:t>WG FM, at its latest meeting in June 2019, adopted the questionnaire to administrations about the current and future usage of the 2290 - 2400 MHz range (deadline: 23 August 2019).</w:t>
      </w:r>
    </w:p>
    <w:p w14:paraId="55505BBC" w14:textId="741E44BD" w:rsidR="00BF702C" w:rsidRPr="001D0687" w:rsidRDefault="00BF702C" w:rsidP="00BF702C">
      <w:r w:rsidRPr="001D0687">
        <w:lastRenderedPageBreak/>
        <w:t xml:space="preserve">Furthermore, WG FM agreed to send a liaison statement to </w:t>
      </w:r>
      <w:r w:rsidR="00B17B1F">
        <w:t xml:space="preserve">ECC </w:t>
      </w:r>
      <w:r w:rsidRPr="001D0687">
        <w:t>PT1 on the statistical approach concept for the LRTC for RMR BS, and to send a liaison statement to 3GPP and ETSI to inform them about the frequency bands under consideration within CEPT for RMR.</w:t>
      </w:r>
    </w:p>
    <w:p w14:paraId="06DC13DE" w14:textId="4DDED6B9" w:rsidR="002E3C69" w:rsidRDefault="002E3C69" w:rsidP="00F77A7F"/>
    <w:p w14:paraId="78E04A99" w14:textId="77777777" w:rsidR="00D109CE" w:rsidRPr="001D0687" w:rsidRDefault="00D109CE" w:rsidP="00F77A7F"/>
    <w:p w14:paraId="43F2D396" w14:textId="77777777" w:rsidR="00D44144" w:rsidRPr="001D0687" w:rsidRDefault="00D44144" w:rsidP="00D44144">
      <w:pPr>
        <w:rPr>
          <w:b/>
        </w:rPr>
      </w:pPr>
      <w:r w:rsidRPr="001D0687">
        <w:rPr>
          <w:b/>
        </w:rPr>
        <w:t>ECC PT1</w:t>
      </w:r>
    </w:p>
    <w:p w14:paraId="55ABF436" w14:textId="77777777" w:rsidR="00426CAE" w:rsidRPr="001D0687" w:rsidRDefault="00426CAE" w:rsidP="00426CAE">
      <w:r w:rsidRPr="001D0687">
        <w:t>Mr. Steve Green (ECC PT1 Chairman) reported that ECC PT1 was including analysis based on the statistical approach suggested by WG FM.</w:t>
      </w:r>
    </w:p>
    <w:p w14:paraId="40C4A9D6" w14:textId="77777777" w:rsidR="00C20213" w:rsidRPr="001D0687" w:rsidRDefault="00C20213" w:rsidP="00C20213">
      <w:r w:rsidRPr="001D0687">
        <w:t xml:space="preserve">Documents </w:t>
      </w:r>
      <w:r w:rsidR="00426CAE" w:rsidRPr="001D0687">
        <w:t>ECC(19)</w:t>
      </w:r>
      <w:r w:rsidRPr="001D0687">
        <w:t xml:space="preserve">051 (Sweden) and </w:t>
      </w:r>
      <w:r w:rsidR="00426CAE" w:rsidRPr="001D0687">
        <w:t>ECC(19)</w:t>
      </w:r>
      <w:r w:rsidRPr="001D0687">
        <w:t>060 (GSA) regarding possible improvements and the practicalities of improvements to MFCN base station receiver performance in relation to the PT1 work item on EC Mandate on spectrum for the future railway mobile communications system were introduced and discussed.</w:t>
      </w:r>
    </w:p>
    <w:p w14:paraId="53B45800" w14:textId="77777777" w:rsidR="00C20213" w:rsidRPr="001D0687" w:rsidRDefault="00C20213" w:rsidP="00C20213">
      <w:r w:rsidRPr="001D0687">
        <w:t xml:space="preserve">ECC consider that good receiver performance (e.g. blocking and selectivity) is important to enable co-existence and efficient use of the radio spectrum. It was noted that in the current ECC strategic plan a key principle is that receiver parameters are part of the overall spectrum efficiency (See ECC </w:t>
      </w:r>
      <w:hyperlink r:id="rId10" w:history="1">
        <w:r w:rsidRPr="001D0687">
          <w:rPr>
            <w:rStyle w:val="Hyperlink"/>
          </w:rPr>
          <w:t>Strategic Plan</w:t>
        </w:r>
      </w:hyperlink>
      <w:r w:rsidRPr="001D0687">
        <w:t xml:space="preserve"> section 3.1.2). Further it was considered that when CEPT / ECC conducts sharing and compatibility studies and identifies that interference may occur due to the performance of the receiver, improving receiver performance should always be considered as a mitigation. This is applicable to all ECC groups.</w:t>
      </w:r>
    </w:p>
    <w:p w14:paraId="48A0C8FF" w14:textId="77777777" w:rsidR="00C20213" w:rsidRPr="001D0687" w:rsidRDefault="00C20213" w:rsidP="00C20213">
      <w:r w:rsidRPr="001D0687">
        <w:t>ECC supported the principle of the proposal on ECC actions on MFCN base station receiver performance (see Document ECC(19)051) but did not consider that a dedicated standalone work item would be required. Instead it was decided that ECC PT1 would be tasked to consider this as part of its current work on FRMCS.</w:t>
      </w:r>
    </w:p>
    <w:p w14:paraId="5B4BC609" w14:textId="77777777" w:rsidR="00C20213" w:rsidRPr="001D0687" w:rsidRDefault="00C20213" w:rsidP="00C20213">
      <w:r w:rsidRPr="001D0687">
        <w:t>ECC tasked PT1 to consider improvement of MFCN base station receiver performance</w:t>
      </w:r>
      <w:proofErr w:type="gramStart"/>
      <w:r w:rsidRPr="001D0687">
        <w:t>, in particular, assessment</w:t>
      </w:r>
      <w:proofErr w:type="gramEnd"/>
      <w:r w:rsidRPr="001D0687">
        <w:t xml:space="preserve"> of possible improvement of MFCN BS receiver selectivity and blocking to achieve coexistence between RMR base stations transmitting and MFCN base stations receiving. Where interference may occur due to the performance of the receiver, improving receiver performance should be considered as a mitigation. It was noted that receiver performance is part of the overall consideration on coexistence and other complementary tools / mitigations could also be considered.  </w:t>
      </w:r>
    </w:p>
    <w:p w14:paraId="04F93A97" w14:textId="77777777" w:rsidR="00C20213" w:rsidRPr="001D0687" w:rsidRDefault="00C20213" w:rsidP="00C20213">
      <w:r w:rsidRPr="001D0687">
        <w:t>It was identified that MFCN base station receiver performance could be considered under Work Item PT1_20 and a modification to the scope was agreed to facilitate this.</w:t>
      </w:r>
    </w:p>
    <w:p w14:paraId="684954DF" w14:textId="77777777" w:rsidR="00C20213" w:rsidRPr="001D0687" w:rsidRDefault="00C20213" w:rsidP="00C20213">
      <w:r w:rsidRPr="001D0687">
        <w:t xml:space="preserve">It was also identified that MFCN base station receiver performance could also be considered under the second stage of the Second EC Mandate on 5G  in its further activity on 900 MHz and 1800 </w:t>
      </w:r>
      <w:proofErr w:type="spellStart"/>
      <w:r w:rsidRPr="001D0687">
        <w:t>MHz.</w:t>
      </w:r>
      <w:proofErr w:type="spellEnd"/>
      <w:r w:rsidRPr="001D0687">
        <w:t xml:space="preserve"> </w:t>
      </w:r>
    </w:p>
    <w:p w14:paraId="6049DAAF" w14:textId="77777777" w:rsidR="005346F9" w:rsidRPr="001D0687" w:rsidRDefault="005346F9" w:rsidP="005346F9">
      <w:r w:rsidRPr="001D0687">
        <w:t xml:space="preserve">ECC also noted that this issue is also applicable to WG FM, WG SE, SE7 and FM56 which are considering FRMCS and more generally receiver performance. WG FM and FM56 are tasked with defining the regulatory framework for FRMCS. </w:t>
      </w:r>
      <w:proofErr w:type="gramStart"/>
      <w:r w:rsidRPr="001D0687">
        <w:t>In particular, based</w:t>
      </w:r>
      <w:proofErr w:type="gramEnd"/>
      <w:r w:rsidRPr="001D0687">
        <w:t xml:space="preserve"> on elements received from PT1, WG FM and FM56 will assess whether there is a requirement for ETSI to upgrade MFCN BS blocking and selectivity and/ or blocking in the relevant MFCN BS harmonised standards.</w:t>
      </w:r>
    </w:p>
    <w:p w14:paraId="0C574617" w14:textId="7F1CF59F" w:rsidR="00C41F82" w:rsidRPr="001D0687" w:rsidRDefault="00C41F82" w:rsidP="00C41F82">
      <w:r w:rsidRPr="001D0687">
        <w:t>ETSI took note of the initiative of ECC to reconsider the spectrum-sharing assumptions for FRMCS and MFCN regarding expected receiver performance. ETSI looks forward to contributing to the studies and receiving</w:t>
      </w:r>
      <w:r w:rsidR="00C4633E">
        <w:t>, if any</w:t>
      </w:r>
      <w:r w:rsidR="002D10B4">
        <w:t>,</w:t>
      </w:r>
      <w:r w:rsidRPr="001D0687">
        <w:t xml:space="preserve"> the revised sharing assumptions to enable any necessary modifications to the Harmonised Standards.</w:t>
      </w:r>
    </w:p>
    <w:p w14:paraId="0B28A405" w14:textId="77777777" w:rsidR="008C061D" w:rsidRPr="001D0687" w:rsidRDefault="008C061D" w:rsidP="006A308B"/>
    <w:p w14:paraId="3129081E" w14:textId="77777777" w:rsidR="0056137A" w:rsidRPr="001D0687" w:rsidRDefault="0056137A" w:rsidP="0056137A">
      <w:pPr>
        <w:pStyle w:val="ECCBox"/>
        <w:rPr>
          <w:sz w:val="22"/>
          <w:lang w:val="en-GB"/>
        </w:rPr>
      </w:pPr>
      <w:r w:rsidRPr="001D0687">
        <w:rPr>
          <w:sz w:val="22"/>
          <w:lang w:val="en-GB"/>
        </w:rPr>
        <w:t>ECC agreed that good receiver performance is important to enable co-existence and efficient use of the radio spectrum. In the case of FRMCS</w:t>
      </w:r>
      <w:r>
        <w:rPr>
          <w:sz w:val="22"/>
          <w:lang w:val="en-GB"/>
        </w:rPr>
        <w:t>,</w:t>
      </w:r>
      <w:r w:rsidRPr="001D0687">
        <w:rPr>
          <w:sz w:val="22"/>
          <w:lang w:val="en-GB"/>
        </w:rPr>
        <w:t xml:space="preserve"> improving MFCN base station receiver performance should be considered in the overall co-existence study as an option.</w:t>
      </w:r>
    </w:p>
    <w:p w14:paraId="0E293880" w14:textId="77777777" w:rsidR="006A308B" w:rsidRPr="001D0687" w:rsidRDefault="006A308B" w:rsidP="006A308B">
      <w:pPr>
        <w:pStyle w:val="ECCBox"/>
        <w:pBdr>
          <w:top w:val="none" w:sz="0" w:space="0" w:color="auto"/>
          <w:left w:val="none" w:sz="0" w:space="0" w:color="auto"/>
          <w:bottom w:val="none" w:sz="0" w:space="0" w:color="auto"/>
          <w:right w:val="none" w:sz="0" w:space="0" w:color="auto"/>
        </w:pBdr>
        <w:rPr>
          <w:lang w:val="en-GB"/>
        </w:rPr>
      </w:pPr>
    </w:p>
    <w:p w14:paraId="5E69328E" w14:textId="62F9C1C2" w:rsidR="00547C1A" w:rsidRPr="001D0687" w:rsidRDefault="001004FB" w:rsidP="00547C1A">
      <w:pPr>
        <w:pStyle w:val="ECCBox"/>
        <w:rPr>
          <w:sz w:val="22"/>
          <w:lang w:val="en-GB"/>
        </w:rPr>
      </w:pPr>
      <w:r w:rsidRPr="001D0687">
        <w:rPr>
          <w:sz w:val="22"/>
          <w:lang w:val="en-GB"/>
        </w:rPr>
        <w:lastRenderedPageBreak/>
        <w:t>ECC agreed to modify Work Item PT1_20 (</w:t>
      </w:r>
      <w:r w:rsidRPr="001D0687">
        <w:rPr>
          <w:b/>
          <w:sz w:val="22"/>
          <w:lang w:val="en-GB"/>
        </w:rPr>
        <w:t xml:space="preserve">Annex </w:t>
      </w:r>
      <w:r w:rsidR="000A7273" w:rsidRPr="001D0687">
        <w:rPr>
          <w:b/>
          <w:sz w:val="22"/>
          <w:lang w:val="en-GB"/>
        </w:rPr>
        <w:t>15</w:t>
      </w:r>
      <w:r w:rsidRPr="001D0687">
        <w:rPr>
          <w:b/>
          <w:sz w:val="22"/>
          <w:lang w:val="en-GB"/>
        </w:rPr>
        <w:t xml:space="preserve"> / TEMP 15</w:t>
      </w:r>
      <w:r w:rsidRPr="001D0687">
        <w:rPr>
          <w:sz w:val="22"/>
          <w:lang w:val="en-GB"/>
        </w:rPr>
        <w:t>) to facilitate consideration of improving MFCN base station receiver performance</w:t>
      </w:r>
      <w:r w:rsidR="00E473A2">
        <w:rPr>
          <w:sz w:val="22"/>
          <w:lang w:val="en-GB"/>
        </w:rPr>
        <w:t>.</w:t>
      </w:r>
    </w:p>
    <w:p w14:paraId="04C56A4D" w14:textId="77777777" w:rsidR="00A311B9" w:rsidRPr="001D0687" w:rsidRDefault="00A311B9" w:rsidP="00F77A7F"/>
    <w:p w14:paraId="248BB0FD" w14:textId="77777777" w:rsidR="00B10436" w:rsidRPr="001D0687" w:rsidRDefault="00696FBF" w:rsidP="00184672">
      <w:pPr>
        <w:pStyle w:val="Heading1"/>
        <w:jc w:val="both"/>
        <w:rPr>
          <w:color w:val="C00000"/>
        </w:rPr>
      </w:pPr>
      <w:r w:rsidRPr="001D0687">
        <w:rPr>
          <w:color w:val="C00000"/>
          <w:szCs w:val="22"/>
        </w:rPr>
        <w:t>Other</w:t>
      </w:r>
      <w:r w:rsidR="002B2598" w:rsidRPr="001D0687">
        <w:rPr>
          <w:color w:val="C00000"/>
          <w:szCs w:val="22"/>
        </w:rPr>
        <w:t xml:space="preserve"> ECC </w:t>
      </w:r>
      <w:r w:rsidR="00082D6F" w:rsidRPr="001D0687">
        <w:rPr>
          <w:color w:val="C00000"/>
          <w:szCs w:val="22"/>
        </w:rPr>
        <w:t>deliverables</w:t>
      </w:r>
      <w:r w:rsidR="002B2598" w:rsidRPr="001D0687">
        <w:rPr>
          <w:color w:val="C00000"/>
          <w:szCs w:val="22"/>
        </w:rPr>
        <w:t xml:space="preserve"> </w:t>
      </w:r>
      <w:r w:rsidRPr="001D0687">
        <w:rPr>
          <w:color w:val="C00000"/>
          <w:szCs w:val="22"/>
        </w:rPr>
        <w:t>for decision</w:t>
      </w:r>
    </w:p>
    <w:p w14:paraId="1E11A969" w14:textId="77777777" w:rsidR="00E95F6F" w:rsidRPr="001D0687" w:rsidRDefault="00E95F6F" w:rsidP="00F77A7F"/>
    <w:p w14:paraId="269CF045" w14:textId="77777777" w:rsidR="00AB0EE6" w:rsidRPr="001D0687" w:rsidRDefault="00AB0EE6" w:rsidP="00F77A7F">
      <w:pPr>
        <w:pStyle w:val="Heading2"/>
        <w:autoSpaceDE w:val="0"/>
        <w:autoSpaceDN w:val="0"/>
        <w:spacing w:before="60" w:line="276" w:lineRule="auto"/>
        <w:jc w:val="both"/>
        <w:rPr>
          <w:sz w:val="22"/>
          <w:szCs w:val="22"/>
        </w:rPr>
      </w:pPr>
      <w:r w:rsidRPr="001D0687">
        <w:rPr>
          <w:sz w:val="22"/>
          <w:szCs w:val="22"/>
        </w:rPr>
        <w:t>26 GHz</w:t>
      </w:r>
    </w:p>
    <w:p w14:paraId="6DBA59B6" w14:textId="3EC02548" w:rsidR="00696FBF" w:rsidRPr="001D0687" w:rsidRDefault="00696FBF" w:rsidP="00796495">
      <w:pPr>
        <w:pStyle w:val="ListParagraph"/>
        <w:numPr>
          <w:ilvl w:val="0"/>
          <w:numId w:val="9"/>
        </w:numPr>
        <w:spacing w:after="0" w:line="240" w:lineRule="auto"/>
        <w:rPr>
          <w:rStyle w:val="HeaderZchn"/>
          <w:rFonts w:cs="Arial"/>
          <w:b w:val="0"/>
          <w:lang w:val="en-GB"/>
        </w:rPr>
      </w:pPr>
      <w:r w:rsidRPr="001D0687">
        <w:rPr>
          <w:rStyle w:val="HeaderZchn"/>
          <w:rFonts w:cs="Arial"/>
          <w:lang w:val="en-GB"/>
        </w:rPr>
        <w:t>Final approval</w:t>
      </w:r>
      <w:r w:rsidRPr="001D0687">
        <w:rPr>
          <w:rStyle w:val="HeaderZchn"/>
          <w:rFonts w:cs="Arial"/>
          <w:b w:val="0"/>
          <w:lang w:val="en-GB"/>
        </w:rPr>
        <w:t xml:space="preserve"> Draft </w:t>
      </w:r>
      <w:r w:rsidR="004B10B7" w:rsidRPr="001D0687">
        <w:rPr>
          <w:rFonts w:cs="Arial"/>
        </w:rPr>
        <w:t>ECC Report 303</w:t>
      </w:r>
      <w:r w:rsidR="004B10B7" w:rsidRPr="001D0687">
        <w:rPr>
          <w:rFonts w:cs="Arial"/>
          <w:b/>
        </w:rPr>
        <w:t xml:space="preserve"> </w:t>
      </w:r>
      <w:r w:rsidR="004B10B7" w:rsidRPr="001D0687">
        <w:rPr>
          <w:rFonts w:cs="Arial"/>
        </w:rPr>
        <w:t>on</w:t>
      </w:r>
      <w:r w:rsidR="004B10B7" w:rsidRPr="001D0687">
        <w:rPr>
          <w:rFonts w:cs="Arial"/>
          <w:b/>
        </w:rPr>
        <w:t xml:space="preserve"> “</w:t>
      </w:r>
      <w:r w:rsidR="004B10B7" w:rsidRPr="001D0687">
        <w:rPr>
          <w:rFonts w:cs="Arial"/>
        </w:rPr>
        <w:t>Guidance to administrations for Coexistence between 5G and Fixed Links in the 26 GHz ("Toolbox")”</w:t>
      </w:r>
      <w:r w:rsidRPr="001D0687">
        <w:rPr>
          <w:rStyle w:val="HeaderZchn"/>
          <w:rFonts w:cs="Arial"/>
          <w:b w:val="0"/>
          <w:lang w:val="en-GB"/>
        </w:rPr>
        <w:t xml:space="preserve"> </w:t>
      </w:r>
      <w:r w:rsidRPr="001D0687">
        <w:rPr>
          <w:rStyle w:val="HeaderZchn"/>
          <w:rFonts w:cs="Arial"/>
          <w:lang w:val="en-GB"/>
        </w:rPr>
        <w:t>based on the results of the public consultation</w:t>
      </w:r>
      <w:r w:rsidR="0095264B">
        <w:rPr>
          <w:rStyle w:val="HeaderZchn"/>
          <w:rFonts w:cs="Arial"/>
          <w:lang w:val="en-GB"/>
        </w:rPr>
        <w:t>.</w:t>
      </w:r>
    </w:p>
    <w:p w14:paraId="2110825F" w14:textId="77777777" w:rsidR="00B70AE6" w:rsidRPr="001D0687" w:rsidRDefault="00B70AE6" w:rsidP="00B70AE6">
      <w:pPr>
        <w:spacing w:after="0" w:line="240" w:lineRule="auto"/>
        <w:rPr>
          <w:rStyle w:val="HeaderZchn"/>
          <w:rFonts w:cs="Arial"/>
          <w:b w:val="0"/>
          <w:lang w:val="en-GB"/>
        </w:rPr>
      </w:pPr>
    </w:p>
    <w:p w14:paraId="116635AE" w14:textId="0E9F34B2" w:rsidR="006B3FD9" w:rsidRPr="001D0687" w:rsidRDefault="006B3FD9" w:rsidP="006B3FD9">
      <w:r w:rsidRPr="001D0687">
        <w:t>Mr. Steve Green (ECC PT1 Chairman) introduced draft ECC Report 30</w:t>
      </w:r>
      <w:r w:rsidR="00833E20">
        <w:t>3</w:t>
      </w:r>
      <w:r w:rsidRPr="001D0687">
        <w:t xml:space="preserve"> for final approval for publication following public consultation (Document ECC(19)047-A06). This ECC </w:t>
      </w:r>
      <w:r w:rsidR="00833E20" w:rsidRPr="001D0687">
        <w:t>R</w:t>
      </w:r>
      <w:r w:rsidR="00833E20">
        <w:t>eport</w:t>
      </w:r>
      <w:r w:rsidR="00833E20" w:rsidRPr="001D0687">
        <w:t xml:space="preserve"> </w:t>
      </w:r>
      <w:r w:rsidRPr="001D0687">
        <w:t xml:space="preserve">provides a toolbox for administrations to help in the process of introducing 5G while managing national coordination with fixed services. ECC PT1 had reviewed </w:t>
      </w:r>
      <w:proofErr w:type="gramStart"/>
      <w:r w:rsidRPr="001D0687">
        <w:t>all of</w:t>
      </w:r>
      <w:proofErr w:type="gramEnd"/>
      <w:r w:rsidRPr="001D0687">
        <w:t xml:space="preserve"> the public consultation responses and resolved all of the comments as presented in Document ECC(19)047-A07.</w:t>
      </w:r>
    </w:p>
    <w:p w14:paraId="19260C69" w14:textId="77777777" w:rsidR="00206474" w:rsidRPr="001D0687" w:rsidRDefault="00206474" w:rsidP="00184672"/>
    <w:p w14:paraId="63B6D476" w14:textId="77777777" w:rsidR="00B616BC" w:rsidRPr="001D0687" w:rsidRDefault="00B616BC" w:rsidP="00184672">
      <w:pPr>
        <w:pStyle w:val="ECCBox"/>
        <w:rPr>
          <w:sz w:val="22"/>
          <w:lang w:val="en-GB"/>
        </w:rPr>
      </w:pPr>
      <w:r w:rsidRPr="001D0687">
        <w:rPr>
          <w:sz w:val="22"/>
          <w:lang w:val="en-GB"/>
        </w:rPr>
        <w:t xml:space="preserve">The ECC approved </w:t>
      </w:r>
      <w:r w:rsidR="00B70AE6" w:rsidRPr="001D0687">
        <w:rPr>
          <w:sz w:val="22"/>
          <w:lang w:val="en-GB"/>
        </w:rPr>
        <w:t>ECC Report 303 on “Guidance to administrations for Coexistence between 5G and Fixed Links in the 26 GHz ("Toolbox")”</w:t>
      </w:r>
      <w:r w:rsidR="00B70AE6" w:rsidRPr="001D0687">
        <w:rPr>
          <w:rStyle w:val="HeaderZchn"/>
          <w:rFonts w:cs="Arial"/>
          <w:b w:val="0"/>
          <w:lang w:val="en-GB"/>
        </w:rPr>
        <w:t xml:space="preserve"> </w:t>
      </w:r>
      <w:r w:rsidRPr="001D0687">
        <w:rPr>
          <w:sz w:val="22"/>
          <w:lang w:val="en-GB"/>
        </w:rPr>
        <w:t>(</w:t>
      </w:r>
      <w:r w:rsidRPr="001D0687">
        <w:rPr>
          <w:b/>
          <w:sz w:val="22"/>
          <w:lang w:val="en-GB"/>
        </w:rPr>
        <w:t xml:space="preserve">Annex </w:t>
      </w:r>
      <w:r w:rsidR="00206474" w:rsidRPr="001D0687">
        <w:rPr>
          <w:b/>
          <w:sz w:val="22"/>
          <w:lang w:val="en-GB"/>
        </w:rPr>
        <w:t>0</w:t>
      </w:r>
      <w:r w:rsidR="00577C76" w:rsidRPr="001D0687">
        <w:rPr>
          <w:b/>
          <w:sz w:val="22"/>
          <w:lang w:val="en-GB"/>
        </w:rPr>
        <w:t>2</w:t>
      </w:r>
      <w:r w:rsidR="00333162" w:rsidRPr="001D0687">
        <w:rPr>
          <w:b/>
          <w:sz w:val="22"/>
          <w:lang w:val="en-GB"/>
        </w:rPr>
        <w:t xml:space="preserve"> </w:t>
      </w:r>
      <w:r w:rsidR="00CB114B" w:rsidRPr="001D0687">
        <w:rPr>
          <w:b/>
          <w:sz w:val="22"/>
          <w:lang w:val="en-GB"/>
        </w:rPr>
        <w:t>/ TEMP 0</w:t>
      </w:r>
      <w:r w:rsidR="00577C76" w:rsidRPr="001D0687">
        <w:rPr>
          <w:b/>
          <w:sz w:val="22"/>
          <w:lang w:val="en-GB"/>
        </w:rPr>
        <w:t>2</w:t>
      </w:r>
      <w:r w:rsidR="00CB114B" w:rsidRPr="001D0687">
        <w:rPr>
          <w:sz w:val="22"/>
          <w:lang w:val="en-GB"/>
        </w:rPr>
        <w:t>) and tasked the ECO to publish it.</w:t>
      </w:r>
    </w:p>
    <w:p w14:paraId="7801952C" w14:textId="77777777" w:rsidR="00B616BC" w:rsidRPr="001D0687" w:rsidRDefault="00B616BC" w:rsidP="00184672">
      <w:pPr>
        <w:rPr>
          <w:b/>
          <w:szCs w:val="22"/>
        </w:rPr>
      </w:pPr>
    </w:p>
    <w:p w14:paraId="6FC49ECF" w14:textId="1D6FAC04" w:rsidR="00CB114B" w:rsidRPr="001D0687" w:rsidRDefault="00CB114B" w:rsidP="00796495">
      <w:pPr>
        <w:pStyle w:val="ListParagraph"/>
        <w:numPr>
          <w:ilvl w:val="0"/>
          <w:numId w:val="9"/>
        </w:numPr>
        <w:spacing w:after="0" w:line="240" w:lineRule="auto"/>
        <w:rPr>
          <w:rStyle w:val="HeaderZchn"/>
          <w:rFonts w:cs="Arial"/>
          <w:b w:val="0"/>
          <w:lang w:val="en-GB"/>
        </w:rPr>
      </w:pPr>
      <w:r w:rsidRPr="001D0687">
        <w:rPr>
          <w:rStyle w:val="HeaderZchn"/>
          <w:rFonts w:cs="Arial"/>
          <w:lang w:val="en-GB"/>
        </w:rPr>
        <w:t>Draft New</w:t>
      </w:r>
      <w:r w:rsidRPr="001D0687">
        <w:rPr>
          <w:rStyle w:val="HeaderZchn"/>
          <w:rFonts w:cs="Arial"/>
          <w:b w:val="0"/>
          <w:lang w:val="en-GB"/>
        </w:rPr>
        <w:t xml:space="preserve"> </w:t>
      </w:r>
      <w:r w:rsidRPr="001D0687">
        <w:t>ECC Report</w:t>
      </w:r>
      <w:r w:rsidR="00193EE9">
        <w:t xml:space="preserve"> 307</w:t>
      </w:r>
      <w:r w:rsidRPr="001D0687">
        <w:t xml:space="preserve"> on </w:t>
      </w:r>
      <w:r w:rsidR="008B7BAF" w:rsidRPr="001D0687">
        <w:rPr>
          <w:rFonts w:cs="Arial"/>
        </w:rPr>
        <w:t>“Toolbox for the most appropriate synchronisation regulatory framework including coexistence of MFCN in 24.25-27.5 GHz in unsynchronised and semi-synchronised mode</w:t>
      </w:r>
      <w:r w:rsidR="00F77A7F" w:rsidRPr="001D0687">
        <w:rPr>
          <w:rStyle w:val="HeaderZchn"/>
          <w:rFonts w:cs="Arial"/>
          <w:b w:val="0"/>
          <w:lang w:val="en-GB"/>
        </w:rPr>
        <w:t>”</w:t>
      </w:r>
      <w:r w:rsidRPr="001D0687">
        <w:rPr>
          <w:rStyle w:val="HeaderZchn"/>
          <w:rFonts w:cs="Arial"/>
          <w:b w:val="0"/>
          <w:lang w:val="en-GB"/>
        </w:rPr>
        <w:t xml:space="preserve"> </w:t>
      </w:r>
      <w:r w:rsidRPr="001D0687">
        <w:rPr>
          <w:rStyle w:val="HeaderZchn"/>
          <w:rFonts w:cs="Arial"/>
          <w:lang w:val="en-GB"/>
        </w:rPr>
        <w:t>for approval for public consultation</w:t>
      </w:r>
      <w:r w:rsidR="00F77A7F" w:rsidRPr="001D0687">
        <w:rPr>
          <w:rStyle w:val="HeaderZchn"/>
          <w:rFonts w:cs="Arial"/>
          <w:lang w:val="en-GB"/>
        </w:rPr>
        <w:t>.</w:t>
      </w:r>
    </w:p>
    <w:p w14:paraId="650D65B4" w14:textId="77777777" w:rsidR="00CB114B" w:rsidRPr="001D0687" w:rsidRDefault="00CB114B" w:rsidP="00184672">
      <w:pPr>
        <w:rPr>
          <w:rStyle w:val="HeaderZchn"/>
          <w:b w:val="0"/>
          <w:lang w:val="en-GB"/>
        </w:rPr>
      </w:pPr>
    </w:p>
    <w:p w14:paraId="4E03A9FE" w14:textId="77777777" w:rsidR="002A041D" w:rsidRPr="001D0687" w:rsidRDefault="002A041D" w:rsidP="002A041D">
      <w:pPr>
        <w:rPr>
          <w:rFonts w:eastAsia="Arial" w:cs="Arial"/>
          <w:szCs w:val="22"/>
        </w:rPr>
      </w:pPr>
      <w:r w:rsidRPr="001D0687">
        <w:rPr>
          <w:szCs w:val="22"/>
        </w:rPr>
        <w:t xml:space="preserve">Mr. Steve Green (ECC PT1 Chairman) introduced the draft new ECC Report 307 for approval for public consultation (Document ECC(19)047-A08). This </w:t>
      </w:r>
      <w:r w:rsidRPr="001D0687">
        <w:rPr>
          <w:rFonts w:eastAsia="Arial" w:cs="Arial"/>
          <w:szCs w:val="22"/>
        </w:rPr>
        <w:t xml:space="preserve">draft ECC Report provides a framework for 5G in unsynchronised and semi-synchronised modes in 26 GHz and it follows a similar approach to previous work on 5G synchronisation in 3400-3800 </w:t>
      </w:r>
      <w:proofErr w:type="spellStart"/>
      <w:r w:rsidRPr="001D0687">
        <w:rPr>
          <w:rFonts w:eastAsia="Arial" w:cs="Arial"/>
          <w:szCs w:val="22"/>
        </w:rPr>
        <w:t>MHz.</w:t>
      </w:r>
      <w:proofErr w:type="spellEnd"/>
      <w:r w:rsidRPr="001D0687">
        <w:rPr>
          <w:szCs w:val="22"/>
        </w:rPr>
        <w:t xml:space="preserve"> It includes minimum separation distances for unsynchronised operation and options to mitigate interference at smaller separation distances, including synchronising networks, using semi-synchronised operation or using stricter emission limits. F</w:t>
      </w:r>
      <w:r w:rsidRPr="001D0687">
        <w:rPr>
          <w:rFonts w:eastAsia="Arial" w:cs="Arial"/>
          <w:szCs w:val="22"/>
        </w:rPr>
        <w:t xml:space="preserve">or indoor deployments unsynchronised operation is possible using equipment complying </w:t>
      </w:r>
      <w:r>
        <w:rPr>
          <w:rFonts w:eastAsia="Arial" w:cs="Arial"/>
          <w:szCs w:val="22"/>
        </w:rPr>
        <w:t>with</w:t>
      </w:r>
      <w:r w:rsidRPr="001D0687">
        <w:rPr>
          <w:rFonts w:eastAsia="Arial" w:cs="Arial"/>
          <w:szCs w:val="22"/>
        </w:rPr>
        <w:t xml:space="preserve"> the baseline requirements.</w:t>
      </w:r>
    </w:p>
    <w:p w14:paraId="7D9D5BEC" w14:textId="77777777" w:rsidR="00446571" w:rsidRPr="001D0687" w:rsidRDefault="00446571" w:rsidP="00184672"/>
    <w:p w14:paraId="18DC6718" w14:textId="77777777" w:rsidR="00CB114B" w:rsidRPr="001D0687" w:rsidRDefault="00CB114B" w:rsidP="00184672">
      <w:pPr>
        <w:pStyle w:val="ECCBox"/>
        <w:rPr>
          <w:sz w:val="22"/>
          <w:lang w:val="en-GB"/>
        </w:rPr>
      </w:pPr>
      <w:r w:rsidRPr="001D0687">
        <w:rPr>
          <w:sz w:val="22"/>
          <w:lang w:val="en-GB"/>
        </w:rPr>
        <w:t xml:space="preserve">The ECC approved </w:t>
      </w:r>
      <w:r w:rsidR="00A246E0" w:rsidRPr="001D0687">
        <w:rPr>
          <w:sz w:val="22"/>
          <w:lang w:val="en-GB"/>
        </w:rPr>
        <w:t xml:space="preserve">draft new </w:t>
      </w:r>
      <w:r w:rsidR="002D6C5B" w:rsidRPr="001D0687">
        <w:rPr>
          <w:sz w:val="22"/>
          <w:lang w:val="en-GB"/>
        </w:rPr>
        <w:t>ECC Report</w:t>
      </w:r>
      <w:r w:rsidR="00A246E0" w:rsidRPr="001D0687">
        <w:rPr>
          <w:sz w:val="22"/>
          <w:lang w:val="en-GB"/>
        </w:rPr>
        <w:t xml:space="preserve"> 307</w:t>
      </w:r>
      <w:r w:rsidR="002D6C5B" w:rsidRPr="001D0687">
        <w:rPr>
          <w:sz w:val="22"/>
          <w:lang w:val="en-GB"/>
        </w:rPr>
        <w:t xml:space="preserve"> on “Toolbox for the most appropriate synchronisation regulatory framework including coexistence of MFCN in 24.25-27.5 GHz in unsynchronised and semi-synchronised mode</w:t>
      </w:r>
      <w:r w:rsidR="002D6C5B" w:rsidRPr="001D0687">
        <w:rPr>
          <w:lang w:val="en-GB"/>
        </w:rPr>
        <w:t>”</w:t>
      </w:r>
      <w:r w:rsidRPr="001D0687">
        <w:rPr>
          <w:rStyle w:val="HeaderZchn"/>
          <w:rFonts w:cs="Arial"/>
          <w:b w:val="0"/>
          <w:lang w:val="en-GB"/>
        </w:rPr>
        <w:t xml:space="preserve"> </w:t>
      </w:r>
      <w:r w:rsidRPr="001D0687">
        <w:rPr>
          <w:sz w:val="22"/>
          <w:lang w:val="en-GB"/>
        </w:rPr>
        <w:t>(</w:t>
      </w:r>
      <w:r w:rsidRPr="001D0687">
        <w:rPr>
          <w:b/>
          <w:sz w:val="22"/>
          <w:lang w:val="en-GB"/>
        </w:rPr>
        <w:t xml:space="preserve">Annex </w:t>
      </w:r>
      <w:r w:rsidR="00206474" w:rsidRPr="001D0687">
        <w:rPr>
          <w:b/>
          <w:sz w:val="22"/>
          <w:lang w:val="en-GB"/>
        </w:rPr>
        <w:t>0</w:t>
      </w:r>
      <w:r w:rsidR="00A246E0" w:rsidRPr="001D0687">
        <w:rPr>
          <w:b/>
          <w:sz w:val="22"/>
          <w:lang w:val="en-GB"/>
        </w:rPr>
        <w:t>3</w:t>
      </w:r>
      <w:r w:rsidRPr="001D0687">
        <w:rPr>
          <w:b/>
          <w:sz w:val="22"/>
          <w:lang w:val="en-GB"/>
        </w:rPr>
        <w:t xml:space="preserve"> / TEMP 0</w:t>
      </w:r>
      <w:r w:rsidR="00A246E0" w:rsidRPr="001D0687">
        <w:rPr>
          <w:b/>
          <w:sz w:val="22"/>
          <w:lang w:val="en-GB"/>
        </w:rPr>
        <w:t>3</w:t>
      </w:r>
      <w:r w:rsidRPr="001D0687">
        <w:rPr>
          <w:sz w:val="22"/>
          <w:lang w:val="en-GB"/>
        </w:rPr>
        <w:t>) for public consultation</w:t>
      </w:r>
      <w:r w:rsidR="00F77A7F" w:rsidRPr="001D0687">
        <w:rPr>
          <w:sz w:val="22"/>
          <w:lang w:val="en-GB"/>
        </w:rPr>
        <w:t>.</w:t>
      </w:r>
    </w:p>
    <w:p w14:paraId="5A6BCF05" w14:textId="77777777" w:rsidR="00CB114B" w:rsidRPr="001D0687" w:rsidRDefault="00CB114B" w:rsidP="00184672">
      <w:pPr>
        <w:rPr>
          <w:rStyle w:val="HeaderZchn"/>
          <w:rFonts w:cs="Arial"/>
          <w:b w:val="0"/>
          <w:szCs w:val="22"/>
          <w:lang w:val="en-GB"/>
        </w:rPr>
      </w:pPr>
    </w:p>
    <w:p w14:paraId="74F1E1B5" w14:textId="77777777" w:rsidR="002E616D" w:rsidRPr="001D0687" w:rsidRDefault="002E616D" w:rsidP="002E616D">
      <w:pPr>
        <w:pStyle w:val="ECCBox"/>
        <w:pBdr>
          <w:top w:val="none" w:sz="0" w:space="0" w:color="auto"/>
          <w:left w:val="none" w:sz="0" w:space="0" w:color="auto"/>
          <w:bottom w:val="none" w:sz="0" w:space="0" w:color="auto"/>
          <w:right w:val="none" w:sz="0" w:space="0" w:color="auto"/>
        </w:pBdr>
        <w:rPr>
          <w:sz w:val="22"/>
          <w:szCs w:val="22"/>
          <w:lang w:val="en-GB"/>
        </w:rPr>
      </w:pPr>
      <w:r w:rsidRPr="001D0687">
        <w:rPr>
          <w:sz w:val="22"/>
          <w:szCs w:val="22"/>
          <w:lang w:val="en-GB"/>
        </w:rPr>
        <w:t>It was decided that due to the summer period, and the need to prepare the summary of responses before the</w:t>
      </w:r>
      <w:r>
        <w:rPr>
          <w:sz w:val="22"/>
          <w:szCs w:val="22"/>
          <w:lang w:val="en-GB"/>
        </w:rPr>
        <w:t xml:space="preserve"> next</w:t>
      </w:r>
      <w:r w:rsidRPr="001D0687">
        <w:rPr>
          <w:sz w:val="22"/>
          <w:szCs w:val="22"/>
          <w:lang w:val="en-GB"/>
        </w:rPr>
        <w:t xml:space="preserve"> ECC PT1 meeting (10-12 September) the public consultation would close on 30 August.</w:t>
      </w:r>
    </w:p>
    <w:p w14:paraId="7E6CD65C" w14:textId="77777777" w:rsidR="00C57FA5" w:rsidRPr="001D0687" w:rsidRDefault="00C57FA5" w:rsidP="00184672">
      <w:pPr>
        <w:rPr>
          <w:rStyle w:val="HeaderZchn"/>
          <w:rFonts w:cs="Arial"/>
          <w:b w:val="0"/>
          <w:szCs w:val="22"/>
          <w:lang w:val="en-GB"/>
        </w:rPr>
      </w:pPr>
    </w:p>
    <w:p w14:paraId="30688022" w14:textId="77777777" w:rsidR="00C57FA5" w:rsidRPr="001D0687" w:rsidRDefault="00C57FA5" w:rsidP="00184672">
      <w:pPr>
        <w:rPr>
          <w:rStyle w:val="HeaderZchn"/>
          <w:rFonts w:cs="Arial"/>
          <w:b w:val="0"/>
          <w:szCs w:val="22"/>
          <w:lang w:val="en-GB"/>
        </w:rPr>
      </w:pPr>
    </w:p>
    <w:p w14:paraId="340863CE" w14:textId="77777777" w:rsidR="00570F87" w:rsidRPr="001D0687" w:rsidRDefault="002E14B0" w:rsidP="00184672">
      <w:pPr>
        <w:pStyle w:val="Heading2"/>
        <w:autoSpaceDE w:val="0"/>
        <w:autoSpaceDN w:val="0"/>
        <w:spacing w:before="60" w:line="276" w:lineRule="auto"/>
        <w:jc w:val="both"/>
        <w:rPr>
          <w:rStyle w:val="HeaderZchn"/>
          <w:b/>
          <w:sz w:val="24"/>
          <w:szCs w:val="22"/>
          <w:lang w:val="en-GB"/>
        </w:rPr>
      </w:pPr>
      <w:r w:rsidRPr="001D0687">
        <w:rPr>
          <w:rStyle w:val="HeaderZchn"/>
          <w:b/>
          <w:szCs w:val="22"/>
          <w:lang w:val="en-GB"/>
        </w:rPr>
        <w:t>5G in 2.6 GHz</w:t>
      </w:r>
      <w:r w:rsidR="00F34E7E" w:rsidRPr="001D0687">
        <w:rPr>
          <w:rStyle w:val="HeaderZchn"/>
          <w:b/>
          <w:szCs w:val="22"/>
          <w:lang w:val="en-GB"/>
        </w:rPr>
        <w:t xml:space="preserve"> </w:t>
      </w:r>
    </w:p>
    <w:p w14:paraId="40E9AC4E" w14:textId="4D257E10" w:rsidR="00A1632D" w:rsidRPr="001D0687" w:rsidRDefault="009069AA" w:rsidP="00184672">
      <w:pPr>
        <w:pStyle w:val="Heading2"/>
        <w:numPr>
          <w:ilvl w:val="0"/>
          <w:numId w:val="0"/>
        </w:numPr>
        <w:autoSpaceDE w:val="0"/>
        <w:autoSpaceDN w:val="0"/>
        <w:spacing w:before="60" w:line="276" w:lineRule="auto"/>
        <w:ind w:left="709"/>
        <w:jc w:val="both"/>
        <w:rPr>
          <w:szCs w:val="22"/>
        </w:rPr>
      </w:pPr>
      <w:r w:rsidRPr="001D0687">
        <w:rPr>
          <w:rStyle w:val="HeaderZchn"/>
          <w:b/>
          <w:szCs w:val="22"/>
          <w:lang w:val="en-GB"/>
        </w:rPr>
        <w:t>Draft New</w:t>
      </w:r>
      <w:r w:rsidR="00CB114B" w:rsidRPr="001D0687">
        <w:rPr>
          <w:sz w:val="22"/>
          <w:szCs w:val="22"/>
        </w:rPr>
        <w:t xml:space="preserve"> </w:t>
      </w:r>
      <w:r w:rsidR="0009058A" w:rsidRPr="00CC0890">
        <w:rPr>
          <w:rStyle w:val="HeaderZchn"/>
          <w:lang w:val="en-GB"/>
        </w:rPr>
        <w:t>ECC Report</w:t>
      </w:r>
      <w:r w:rsidR="005F6C3B" w:rsidRPr="00CC0890">
        <w:rPr>
          <w:rStyle w:val="HeaderZchn"/>
          <w:lang w:val="en-GB"/>
        </w:rPr>
        <w:t xml:space="preserve"> 308</w:t>
      </w:r>
      <w:r w:rsidR="0009058A" w:rsidRPr="001D0687">
        <w:rPr>
          <w:rStyle w:val="HeaderZchn"/>
          <w:b/>
          <w:lang w:val="en-GB"/>
        </w:rPr>
        <w:t xml:space="preserve"> </w:t>
      </w:r>
      <w:r w:rsidR="0009058A" w:rsidRPr="001D0687">
        <w:rPr>
          <w:rStyle w:val="HeaderZchn"/>
          <w:lang w:val="en-GB"/>
        </w:rPr>
        <w:t>“Analysis of the suitability and update of the regulatory technical conditions for 5G MFCN and AAS operation in the 2500 – 2690 MHz band”</w:t>
      </w:r>
      <w:r w:rsidR="00CB114B" w:rsidRPr="001D0687">
        <w:rPr>
          <w:sz w:val="22"/>
          <w:szCs w:val="22"/>
        </w:rPr>
        <w:t xml:space="preserve"> </w:t>
      </w:r>
      <w:r w:rsidRPr="001D0687">
        <w:rPr>
          <w:rStyle w:val="HeaderZchn"/>
          <w:b/>
          <w:lang w:val="en-GB"/>
        </w:rPr>
        <w:t>for approval for public consultation.</w:t>
      </w:r>
    </w:p>
    <w:p w14:paraId="5F83F756" w14:textId="77777777" w:rsidR="009F2C6B" w:rsidRPr="001D0687" w:rsidRDefault="009F2C6B" w:rsidP="00184672"/>
    <w:p w14:paraId="64B497A0" w14:textId="77777777" w:rsidR="006E2D68" w:rsidRPr="001D0687" w:rsidRDefault="006E2D68" w:rsidP="006E2D68">
      <w:r w:rsidRPr="001D0687">
        <w:lastRenderedPageBreak/>
        <w:t xml:space="preserve">Mr. Steve Green (ECC PT1 Chairman) introduced draft ECC Report 308 for approval for public consultation (ECC(19)047-A05). This ECC Report provides </w:t>
      </w:r>
      <w:r w:rsidRPr="001D0687">
        <w:rPr>
          <w:rFonts w:eastAsia="Arial" w:cs="Arial"/>
          <w:sz w:val="20"/>
        </w:rPr>
        <w:t>analysis of the suitability and update of the regulatory technical conditions for 5G MFCN and AAS operation in the 2500-2690 MHz band. This includes analysis of compatibility between AAS and non-AAS in the same band and compatibility of AAS with other services outside the band.</w:t>
      </w:r>
      <w:r w:rsidRPr="001D0687">
        <w:t xml:space="preserve"> </w:t>
      </w:r>
    </w:p>
    <w:p w14:paraId="7F29B8DA" w14:textId="77777777" w:rsidR="006E2D68" w:rsidRPr="001D0687" w:rsidRDefault="006E2D68" w:rsidP="006E2D68">
      <w:r w:rsidRPr="001D0687">
        <w:t>The conclusions on the additional baseline in 2690-2700 MHz (see section 7.1) were also applied in this draft ECC Report: Case A and Case B are defined and there is a note on the feasibility of implementation of the additional baseline.</w:t>
      </w:r>
    </w:p>
    <w:p w14:paraId="7EA57A54" w14:textId="77777777" w:rsidR="006E2D68" w:rsidRPr="001D0687" w:rsidRDefault="006E2D68" w:rsidP="006E2D68"/>
    <w:p w14:paraId="2D52E187" w14:textId="77777777" w:rsidR="00CB114B" w:rsidRPr="001D0687" w:rsidRDefault="006E2D68" w:rsidP="00184672">
      <w:pPr>
        <w:pStyle w:val="ECCBox"/>
        <w:rPr>
          <w:sz w:val="22"/>
          <w:szCs w:val="22"/>
          <w:lang w:val="en-GB"/>
        </w:rPr>
      </w:pPr>
      <w:r w:rsidRPr="001D0687">
        <w:rPr>
          <w:sz w:val="22"/>
          <w:szCs w:val="22"/>
          <w:lang w:val="en-GB"/>
        </w:rPr>
        <w:t xml:space="preserve">The ECC approved Draft ECC Report </w:t>
      </w:r>
      <w:r w:rsidR="00F56670" w:rsidRPr="001D0687">
        <w:rPr>
          <w:sz w:val="22"/>
          <w:szCs w:val="22"/>
          <w:lang w:val="en-GB"/>
        </w:rPr>
        <w:t>308</w:t>
      </w:r>
      <w:r w:rsidRPr="001D0687">
        <w:rPr>
          <w:sz w:val="22"/>
          <w:szCs w:val="22"/>
          <w:lang w:val="en-GB"/>
        </w:rPr>
        <w:t xml:space="preserve"> “</w:t>
      </w:r>
      <w:r w:rsidRPr="001D0687">
        <w:rPr>
          <w:rStyle w:val="HeaderZchn"/>
          <w:rFonts w:cs="Arial"/>
          <w:b w:val="0"/>
          <w:lang w:val="en-GB"/>
        </w:rPr>
        <w:t>Analysis of the suitability and update of the regulatory technical conditions for 5G MFCN and AAS operation in the 2500 – 2690 MHz band</w:t>
      </w:r>
      <w:r w:rsidRPr="001D0687">
        <w:rPr>
          <w:sz w:val="22"/>
          <w:szCs w:val="22"/>
          <w:lang w:val="en-GB"/>
        </w:rPr>
        <w:t>” (</w:t>
      </w:r>
      <w:r w:rsidRPr="001D0687">
        <w:rPr>
          <w:b/>
          <w:bCs/>
          <w:sz w:val="22"/>
          <w:szCs w:val="22"/>
          <w:lang w:val="en-GB"/>
        </w:rPr>
        <w:t xml:space="preserve">Annex </w:t>
      </w:r>
      <w:r w:rsidR="00007454" w:rsidRPr="001D0687">
        <w:rPr>
          <w:b/>
          <w:bCs/>
          <w:sz w:val="22"/>
          <w:szCs w:val="22"/>
          <w:lang w:val="en-GB"/>
        </w:rPr>
        <w:t>14</w:t>
      </w:r>
      <w:r w:rsidRPr="001D0687">
        <w:rPr>
          <w:b/>
          <w:bCs/>
          <w:sz w:val="22"/>
          <w:szCs w:val="22"/>
          <w:lang w:val="en-GB"/>
        </w:rPr>
        <w:t xml:space="preserve"> / TEMP </w:t>
      </w:r>
      <w:r w:rsidR="00007454" w:rsidRPr="001D0687">
        <w:rPr>
          <w:b/>
          <w:bCs/>
          <w:sz w:val="22"/>
          <w:szCs w:val="22"/>
          <w:lang w:val="en-GB"/>
        </w:rPr>
        <w:t>14 Rev1</w:t>
      </w:r>
      <w:r w:rsidRPr="001D0687">
        <w:rPr>
          <w:sz w:val="22"/>
          <w:szCs w:val="22"/>
          <w:lang w:val="en-GB"/>
        </w:rPr>
        <w:t>) for public consultation.</w:t>
      </w:r>
    </w:p>
    <w:p w14:paraId="5FA2B901" w14:textId="77777777" w:rsidR="009F2C6B" w:rsidRPr="001D0687" w:rsidRDefault="009F2C6B" w:rsidP="00184672"/>
    <w:p w14:paraId="00A047B7" w14:textId="77777777" w:rsidR="006E2D68" w:rsidRPr="001D0687" w:rsidRDefault="00F56670" w:rsidP="00184672">
      <w:r w:rsidRPr="001D0687">
        <w:t>It was decided that due to the summer period, and the need to prepare the summary of responses before the ECC PT1 meeting (10-12 September) the public consultation would close on 30 August.</w:t>
      </w:r>
    </w:p>
    <w:p w14:paraId="1FEBDD9F" w14:textId="77777777" w:rsidR="006E2D68" w:rsidRPr="001D0687" w:rsidRDefault="006E2D68" w:rsidP="00184672"/>
    <w:p w14:paraId="36A1E1B3" w14:textId="77777777" w:rsidR="00B326C8" w:rsidRPr="001D0687" w:rsidRDefault="00700727" w:rsidP="00184672">
      <w:pPr>
        <w:pStyle w:val="Heading2"/>
        <w:autoSpaceDE w:val="0"/>
        <w:autoSpaceDN w:val="0"/>
        <w:spacing w:before="60" w:line="276" w:lineRule="auto"/>
        <w:jc w:val="both"/>
        <w:rPr>
          <w:color w:val="auto"/>
          <w:sz w:val="22"/>
          <w:szCs w:val="22"/>
        </w:rPr>
      </w:pPr>
      <w:r w:rsidRPr="001D0687">
        <w:rPr>
          <w:sz w:val="22"/>
          <w:szCs w:val="22"/>
        </w:rPr>
        <w:t>Low power audio PMSE in 960 - 1164 MHz</w:t>
      </w:r>
    </w:p>
    <w:p w14:paraId="7B5C5333" w14:textId="77777777" w:rsidR="00E8537F" w:rsidRPr="001D0687" w:rsidRDefault="006D05A4" w:rsidP="00184672">
      <w:pPr>
        <w:pStyle w:val="Heading2"/>
        <w:numPr>
          <w:ilvl w:val="0"/>
          <w:numId w:val="0"/>
        </w:numPr>
        <w:autoSpaceDE w:val="0"/>
        <w:autoSpaceDN w:val="0"/>
        <w:spacing w:before="60" w:line="276" w:lineRule="auto"/>
        <w:ind w:left="709"/>
        <w:jc w:val="both"/>
        <w:rPr>
          <w:color w:val="auto"/>
          <w:sz w:val="22"/>
          <w:szCs w:val="22"/>
        </w:rPr>
      </w:pPr>
      <w:r w:rsidRPr="001D0687">
        <w:rPr>
          <w:color w:val="auto"/>
          <w:sz w:val="22"/>
          <w:szCs w:val="22"/>
        </w:rPr>
        <w:t>Draft New</w:t>
      </w:r>
      <w:r w:rsidR="00D65738" w:rsidRPr="001D0687">
        <w:rPr>
          <w:color w:val="auto"/>
          <w:sz w:val="22"/>
          <w:szCs w:val="22"/>
        </w:rPr>
        <w:t xml:space="preserve"> </w:t>
      </w:r>
      <w:r w:rsidR="00564384" w:rsidRPr="001D0687">
        <w:rPr>
          <w:rStyle w:val="HeaderZchn"/>
          <w:lang w:val="en-GB" w:eastAsia="fr-FR"/>
        </w:rPr>
        <w:t xml:space="preserve">ECC Report 306 on </w:t>
      </w:r>
      <w:r w:rsidR="00564384" w:rsidRPr="001D0687">
        <w:rPr>
          <w:sz w:val="22"/>
          <w:szCs w:val="22"/>
        </w:rPr>
        <w:t>“</w:t>
      </w:r>
      <w:r w:rsidR="00564384" w:rsidRPr="001D0687">
        <w:rPr>
          <w:rStyle w:val="HeaderZchn"/>
          <w:lang w:val="en-GB" w:eastAsia="fr-FR"/>
        </w:rPr>
        <w:t>low power audio PMSE in the band 960 – 1164 MHz</w:t>
      </w:r>
      <w:r w:rsidR="00F77A7F" w:rsidRPr="001D0687">
        <w:rPr>
          <w:color w:val="auto"/>
          <w:sz w:val="22"/>
          <w:szCs w:val="22"/>
        </w:rPr>
        <w:t>”</w:t>
      </w:r>
      <w:r w:rsidR="00D65738" w:rsidRPr="001D0687">
        <w:rPr>
          <w:color w:val="auto"/>
          <w:sz w:val="22"/>
          <w:szCs w:val="22"/>
        </w:rPr>
        <w:t xml:space="preserve"> </w:t>
      </w:r>
      <w:r w:rsidR="00115C1D" w:rsidRPr="001D0687">
        <w:t xml:space="preserve">for </w:t>
      </w:r>
      <w:r w:rsidR="00115C1D" w:rsidRPr="001D0687">
        <w:rPr>
          <w:color w:val="auto"/>
          <w:sz w:val="22"/>
          <w:szCs w:val="22"/>
        </w:rPr>
        <w:t>approval for public consultation</w:t>
      </w:r>
    </w:p>
    <w:p w14:paraId="1FF0B27B" w14:textId="77777777" w:rsidR="005167D5" w:rsidRPr="001D0687" w:rsidRDefault="005167D5" w:rsidP="00184672">
      <w:pPr>
        <w:rPr>
          <w:rFonts w:cs="Arial"/>
          <w:highlight w:val="yellow"/>
        </w:rPr>
      </w:pPr>
    </w:p>
    <w:p w14:paraId="6FFBE256" w14:textId="77777777" w:rsidR="008020E7" w:rsidRDefault="008020E7" w:rsidP="008020E7">
      <w:pPr>
        <w:rPr>
          <w:rFonts w:cs="Arial"/>
        </w:rPr>
      </w:pPr>
      <w:r>
        <w:rPr>
          <w:rFonts w:cs="Arial"/>
        </w:rPr>
        <w:t xml:space="preserve">Mr. Thomas </w:t>
      </w:r>
      <w:proofErr w:type="spellStart"/>
      <w:r>
        <w:rPr>
          <w:rFonts w:cs="Arial"/>
        </w:rPr>
        <w:t>Weilacher</w:t>
      </w:r>
      <w:proofErr w:type="spellEnd"/>
      <w:r>
        <w:rPr>
          <w:rFonts w:cs="Arial"/>
        </w:rPr>
        <w:t xml:space="preserve"> (WG FM Chairman) introduced the draft new </w:t>
      </w:r>
      <w:r>
        <w:rPr>
          <w:szCs w:val="22"/>
        </w:rPr>
        <w:t xml:space="preserve">ECC Report 306 </w:t>
      </w:r>
      <w:r>
        <w:rPr>
          <w:rFonts w:cs="Arial"/>
        </w:rPr>
        <w:t>for approval for public consultation (Document ECC(19)045-A05, section 1.7).</w:t>
      </w:r>
    </w:p>
    <w:p w14:paraId="2D26EC4A" w14:textId="77777777" w:rsidR="008020E7" w:rsidRDefault="008020E7" w:rsidP="008020E7">
      <w:r>
        <w:t>Following the direction provided by ECC#49 in October 2018, the work on the draft ECC Report had been finalised. WG FM had endorsed the part from FM51 and had agreed on the structure and on the main body of the draft ECC Report. The draft ECC Report now contains two Appendices, one from FM51 and one from WG SE (SE7). The Executive Summaries of both Appendices were included in the main body of the draft ECC Report. The relevant information from WG SE is provided in doc. ECC(19)050, section 3.1.</w:t>
      </w:r>
    </w:p>
    <w:p w14:paraId="49438DDA" w14:textId="77777777" w:rsidR="005721C2" w:rsidRPr="001D0687" w:rsidRDefault="005721C2" w:rsidP="00184672"/>
    <w:p w14:paraId="3FA5BC29" w14:textId="77777777" w:rsidR="008878A8" w:rsidRPr="001D0687" w:rsidRDefault="0051644D" w:rsidP="00184672">
      <w:pPr>
        <w:pStyle w:val="ECCBox"/>
        <w:rPr>
          <w:sz w:val="22"/>
          <w:szCs w:val="22"/>
          <w:lang w:val="en-GB"/>
        </w:rPr>
      </w:pPr>
      <w:r w:rsidRPr="001D0687">
        <w:rPr>
          <w:sz w:val="22"/>
          <w:szCs w:val="22"/>
          <w:lang w:val="en-GB"/>
        </w:rPr>
        <w:t xml:space="preserve">The ECC approved Draft </w:t>
      </w:r>
      <w:r w:rsidR="00F77A7F" w:rsidRPr="001D0687">
        <w:rPr>
          <w:sz w:val="22"/>
          <w:szCs w:val="22"/>
          <w:lang w:val="en-GB"/>
        </w:rPr>
        <w:t>“</w:t>
      </w:r>
      <w:r w:rsidR="00772C5D" w:rsidRPr="001D0687">
        <w:rPr>
          <w:rStyle w:val="HeaderZchn"/>
          <w:b w:val="0"/>
          <w:lang w:val="en-GB" w:eastAsia="fr-FR"/>
        </w:rPr>
        <w:t xml:space="preserve">ECC Report 306 on </w:t>
      </w:r>
      <w:r w:rsidR="00772C5D" w:rsidRPr="001D0687">
        <w:rPr>
          <w:b/>
          <w:sz w:val="22"/>
          <w:szCs w:val="22"/>
          <w:lang w:val="en-GB"/>
        </w:rPr>
        <w:t>“</w:t>
      </w:r>
      <w:r w:rsidR="00772C5D" w:rsidRPr="001D0687">
        <w:rPr>
          <w:rStyle w:val="HeaderZchn"/>
          <w:b w:val="0"/>
          <w:lang w:val="en-GB" w:eastAsia="fr-FR"/>
        </w:rPr>
        <w:t>low power audio PMSE in the band 960 – 1164 MHz</w:t>
      </w:r>
      <w:r w:rsidR="00F77A7F" w:rsidRPr="001D0687">
        <w:rPr>
          <w:b/>
          <w:sz w:val="22"/>
          <w:szCs w:val="22"/>
          <w:lang w:val="en-GB"/>
        </w:rPr>
        <w:t>”</w:t>
      </w:r>
      <w:r w:rsidRPr="001D0687">
        <w:rPr>
          <w:sz w:val="22"/>
          <w:szCs w:val="22"/>
          <w:lang w:val="en-GB"/>
        </w:rPr>
        <w:t xml:space="preserve"> </w:t>
      </w:r>
      <w:r w:rsidRPr="001D0687">
        <w:rPr>
          <w:b/>
          <w:sz w:val="22"/>
          <w:szCs w:val="22"/>
          <w:lang w:val="en-GB"/>
        </w:rPr>
        <w:t xml:space="preserve">(Annex </w:t>
      </w:r>
      <w:r w:rsidR="00BE3501" w:rsidRPr="001D0687">
        <w:rPr>
          <w:b/>
          <w:sz w:val="22"/>
          <w:szCs w:val="22"/>
          <w:lang w:val="en-GB"/>
        </w:rPr>
        <w:t>0</w:t>
      </w:r>
      <w:r w:rsidRPr="001D0687">
        <w:rPr>
          <w:b/>
          <w:sz w:val="22"/>
          <w:szCs w:val="22"/>
          <w:lang w:val="en-GB"/>
        </w:rPr>
        <w:t xml:space="preserve">4 / TEMP </w:t>
      </w:r>
      <w:r w:rsidR="00BE3501" w:rsidRPr="001D0687">
        <w:rPr>
          <w:b/>
          <w:sz w:val="22"/>
          <w:szCs w:val="22"/>
          <w:lang w:val="en-GB"/>
        </w:rPr>
        <w:t>0</w:t>
      </w:r>
      <w:r w:rsidRPr="001D0687">
        <w:rPr>
          <w:b/>
          <w:sz w:val="22"/>
          <w:szCs w:val="22"/>
          <w:lang w:val="en-GB"/>
        </w:rPr>
        <w:t>4)</w:t>
      </w:r>
      <w:r w:rsidRPr="001D0687">
        <w:rPr>
          <w:sz w:val="22"/>
          <w:szCs w:val="22"/>
          <w:lang w:val="en-GB"/>
        </w:rPr>
        <w:t xml:space="preserve"> </w:t>
      </w:r>
      <w:r w:rsidR="00772C5D" w:rsidRPr="001D0687">
        <w:rPr>
          <w:sz w:val="22"/>
          <w:szCs w:val="22"/>
          <w:lang w:val="en-GB"/>
        </w:rPr>
        <w:t>for public consultation</w:t>
      </w:r>
      <w:r w:rsidRPr="001D0687">
        <w:rPr>
          <w:sz w:val="22"/>
          <w:szCs w:val="22"/>
          <w:lang w:val="en-GB"/>
        </w:rPr>
        <w:t>.</w:t>
      </w:r>
    </w:p>
    <w:p w14:paraId="5430542C" w14:textId="77777777" w:rsidR="005721C2" w:rsidRPr="001D0687" w:rsidRDefault="005721C2" w:rsidP="00184672">
      <w:pPr>
        <w:pStyle w:val="ECCBox"/>
        <w:pBdr>
          <w:top w:val="none" w:sz="0" w:space="0" w:color="auto"/>
          <w:left w:val="none" w:sz="0" w:space="0" w:color="auto"/>
          <w:bottom w:val="none" w:sz="0" w:space="0" w:color="auto"/>
          <w:right w:val="none" w:sz="0" w:space="0" w:color="auto"/>
        </w:pBdr>
        <w:rPr>
          <w:lang w:val="en-GB"/>
        </w:rPr>
      </w:pPr>
    </w:p>
    <w:p w14:paraId="5D1A0FAC" w14:textId="77777777" w:rsidR="00BE3501" w:rsidRPr="001D0687" w:rsidRDefault="00BE3501" w:rsidP="00184672">
      <w:pPr>
        <w:pStyle w:val="ECCBox"/>
        <w:pBdr>
          <w:top w:val="none" w:sz="0" w:space="0" w:color="auto"/>
          <w:left w:val="none" w:sz="0" w:space="0" w:color="auto"/>
          <w:bottom w:val="none" w:sz="0" w:space="0" w:color="auto"/>
          <w:right w:val="none" w:sz="0" w:space="0" w:color="auto"/>
        </w:pBdr>
        <w:rPr>
          <w:sz w:val="22"/>
          <w:szCs w:val="22"/>
          <w:lang w:val="en-GB"/>
        </w:rPr>
      </w:pPr>
      <w:r w:rsidRPr="001D0687">
        <w:rPr>
          <w:sz w:val="22"/>
          <w:szCs w:val="22"/>
          <w:lang w:val="en-GB"/>
        </w:rPr>
        <w:t xml:space="preserve">It was </w:t>
      </w:r>
      <w:r w:rsidR="003569F4" w:rsidRPr="001D0687">
        <w:rPr>
          <w:sz w:val="22"/>
          <w:szCs w:val="22"/>
          <w:lang w:val="en-GB"/>
        </w:rPr>
        <w:t>decided</w:t>
      </w:r>
      <w:r w:rsidRPr="001D0687">
        <w:rPr>
          <w:sz w:val="22"/>
          <w:szCs w:val="22"/>
          <w:lang w:val="en-GB"/>
        </w:rPr>
        <w:t xml:space="preserve"> that due to the summer </w:t>
      </w:r>
      <w:r w:rsidR="003569F4" w:rsidRPr="001D0687">
        <w:rPr>
          <w:sz w:val="22"/>
          <w:szCs w:val="22"/>
          <w:lang w:val="en-GB"/>
        </w:rPr>
        <w:t>period</w:t>
      </w:r>
      <w:r w:rsidRPr="001D0687">
        <w:rPr>
          <w:sz w:val="22"/>
          <w:szCs w:val="22"/>
          <w:lang w:val="en-GB"/>
        </w:rPr>
        <w:t xml:space="preserve">, this would </w:t>
      </w:r>
      <w:r w:rsidR="003569F4" w:rsidRPr="001D0687">
        <w:rPr>
          <w:sz w:val="22"/>
          <w:szCs w:val="22"/>
          <w:lang w:val="en-GB"/>
        </w:rPr>
        <w:t xml:space="preserve">have a </w:t>
      </w:r>
      <w:proofErr w:type="gramStart"/>
      <w:r w:rsidR="003569F4" w:rsidRPr="001D0687">
        <w:rPr>
          <w:sz w:val="22"/>
          <w:szCs w:val="22"/>
          <w:lang w:val="en-GB"/>
        </w:rPr>
        <w:t>10 week</w:t>
      </w:r>
      <w:proofErr w:type="gramEnd"/>
      <w:r w:rsidR="003569F4" w:rsidRPr="001D0687">
        <w:rPr>
          <w:sz w:val="22"/>
          <w:szCs w:val="22"/>
          <w:lang w:val="en-GB"/>
        </w:rPr>
        <w:t xml:space="preserve"> public consultation instead of the normal 6 weeks.</w:t>
      </w:r>
    </w:p>
    <w:p w14:paraId="4BD824B5" w14:textId="77777777" w:rsidR="00A67B56" w:rsidRDefault="00A67B56" w:rsidP="00A67B56">
      <w:pPr>
        <w:pStyle w:val="ECCBox"/>
        <w:pBdr>
          <w:top w:val="none" w:sz="0" w:space="0" w:color="auto"/>
          <w:left w:val="none" w:sz="0" w:space="0" w:color="auto"/>
          <w:bottom w:val="none" w:sz="0" w:space="0" w:color="auto"/>
          <w:right w:val="none" w:sz="0" w:space="0" w:color="auto"/>
        </w:pBdr>
        <w:rPr>
          <w:rStyle w:val="ECCParagraph"/>
        </w:rPr>
      </w:pPr>
    </w:p>
    <w:p w14:paraId="3E050AD2" w14:textId="77777777" w:rsidR="00A67B56" w:rsidRDefault="00A67B56" w:rsidP="00A67B56">
      <w:pPr>
        <w:pStyle w:val="ECCBox"/>
        <w:pBdr>
          <w:top w:val="none" w:sz="0" w:space="0" w:color="auto"/>
          <w:left w:val="none" w:sz="0" w:space="0" w:color="auto"/>
          <w:bottom w:val="none" w:sz="0" w:space="0" w:color="auto"/>
          <w:right w:val="none" w:sz="0" w:space="0" w:color="auto"/>
        </w:pBdr>
        <w:rPr>
          <w:rStyle w:val="ECCParagraph"/>
        </w:rPr>
      </w:pPr>
      <w:r>
        <w:rPr>
          <w:rStyle w:val="ECCParagraph"/>
        </w:rPr>
        <w:t>Statement from APWPT:</w:t>
      </w:r>
    </w:p>
    <w:p w14:paraId="627CF6AD" w14:textId="77777777" w:rsidR="008020E7" w:rsidRDefault="008020E7" w:rsidP="00A67B56">
      <w:pPr>
        <w:pStyle w:val="ECCBox"/>
        <w:pBdr>
          <w:top w:val="none" w:sz="0" w:space="0" w:color="auto"/>
          <w:left w:val="none" w:sz="0" w:space="0" w:color="auto"/>
          <w:bottom w:val="none" w:sz="0" w:space="0" w:color="auto"/>
          <w:right w:val="none" w:sz="0" w:space="0" w:color="auto"/>
        </w:pBdr>
        <w:rPr>
          <w:rStyle w:val="ECCParagraph"/>
        </w:rPr>
      </w:pPr>
    </w:p>
    <w:p w14:paraId="6F102343" w14:textId="77777777" w:rsidR="00A67B56" w:rsidRPr="00ED3266" w:rsidRDefault="00A67B56" w:rsidP="00ED3266">
      <w:pPr>
        <w:pStyle w:val="ECCBox"/>
        <w:pBdr>
          <w:top w:val="none" w:sz="0" w:space="0" w:color="auto"/>
          <w:left w:val="none" w:sz="0" w:space="0" w:color="auto"/>
          <w:bottom w:val="none" w:sz="0" w:space="0" w:color="auto"/>
          <w:right w:val="none" w:sz="0" w:space="0" w:color="auto"/>
        </w:pBdr>
        <w:ind w:left="567"/>
        <w:rPr>
          <w:rStyle w:val="ECCParagraph"/>
          <w:i/>
        </w:rPr>
      </w:pPr>
      <w:r w:rsidRPr="00ED3266">
        <w:rPr>
          <w:rStyle w:val="ECCParagraph"/>
          <w:i/>
        </w:rPr>
        <w:t>”At the last meeting of the Link16 working group MWGN, APWPT had informed on the upcoming public consultation of draft ECC Report 306. If necessary, the MWGN would support the public consultation. In addition, in this meeting, concepts for a changed frequency usage by the JTIDS/MIDS application had been discussed. The reason is apparently the intended expansion of the LDACS radio system, especially in the band 964 - 1010 MHz. This can influence the usability of these frequencies by Audio PMSE. APWPT kindly asks all radio administrations, before participating in the public consultation, to check whether the expansion of LDACS is also intended in their countries.”</w:t>
      </w:r>
    </w:p>
    <w:p w14:paraId="5925A811" w14:textId="635435C5" w:rsidR="00A67B56" w:rsidRDefault="00A67B56" w:rsidP="00184672">
      <w:pPr>
        <w:pStyle w:val="ECCBox"/>
        <w:pBdr>
          <w:top w:val="none" w:sz="0" w:space="0" w:color="auto"/>
          <w:left w:val="none" w:sz="0" w:space="0" w:color="auto"/>
          <w:bottom w:val="none" w:sz="0" w:space="0" w:color="auto"/>
          <w:right w:val="none" w:sz="0" w:space="0" w:color="auto"/>
        </w:pBdr>
        <w:rPr>
          <w:lang w:val="en-GB"/>
        </w:rPr>
      </w:pPr>
    </w:p>
    <w:p w14:paraId="309FAE6B" w14:textId="7B2FD862" w:rsidR="004A6553" w:rsidRPr="00CC0890" w:rsidRDefault="00B16708" w:rsidP="00184672">
      <w:pPr>
        <w:pStyle w:val="ECCBox"/>
        <w:pBdr>
          <w:top w:val="none" w:sz="0" w:space="0" w:color="auto"/>
          <w:left w:val="none" w:sz="0" w:space="0" w:color="auto"/>
          <w:bottom w:val="none" w:sz="0" w:space="0" w:color="auto"/>
          <w:right w:val="none" w:sz="0" w:space="0" w:color="auto"/>
        </w:pBdr>
        <w:rPr>
          <w:lang w:val="en-GB"/>
        </w:rPr>
      </w:pPr>
      <w:r w:rsidRPr="00CC0890">
        <w:rPr>
          <w:lang w:val="en-GB"/>
        </w:rPr>
        <w:t>S</w:t>
      </w:r>
      <w:r w:rsidR="004A6553" w:rsidRPr="0010780B">
        <w:rPr>
          <w:lang w:val="en-GB"/>
        </w:rPr>
        <w:t>tatement from France</w:t>
      </w:r>
      <w:r w:rsidRPr="00CC0890">
        <w:rPr>
          <w:lang w:val="en-GB"/>
        </w:rPr>
        <w:t>:</w:t>
      </w:r>
    </w:p>
    <w:p w14:paraId="758D11FF" w14:textId="77777777" w:rsidR="0010780B" w:rsidRDefault="0010780B" w:rsidP="00184672">
      <w:pPr>
        <w:pStyle w:val="ECCBox"/>
        <w:pBdr>
          <w:top w:val="none" w:sz="0" w:space="0" w:color="auto"/>
          <w:left w:val="none" w:sz="0" w:space="0" w:color="auto"/>
          <w:bottom w:val="none" w:sz="0" w:space="0" w:color="auto"/>
          <w:right w:val="none" w:sz="0" w:space="0" w:color="auto"/>
        </w:pBdr>
        <w:rPr>
          <w:highlight w:val="yellow"/>
          <w:lang w:val="en-GB"/>
        </w:rPr>
      </w:pPr>
    </w:p>
    <w:p w14:paraId="741C7902" w14:textId="54772E16" w:rsidR="0010780B" w:rsidRPr="00CC0890" w:rsidRDefault="0010780B" w:rsidP="0010780B">
      <w:pPr>
        <w:rPr>
          <w:rFonts w:ascii="Tahoma" w:hAnsi="Tahoma" w:cs="Tahoma"/>
          <w:i/>
          <w:sz w:val="20"/>
          <w:lang w:eastAsia="en-GB"/>
        </w:rPr>
      </w:pPr>
      <w:r>
        <w:tab/>
      </w:r>
      <w:r w:rsidRPr="00CC0890">
        <w:rPr>
          <w:i/>
        </w:rPr>
        <w:t>“</w:t>
      </w:r>
      <w:r w:rsidRPr="00CC0890">
        <w:rPr>
          <w:rFonts w:ascii="Tahoma" w:hAnsi="Tahoma" w:cs="Tahoma"/>
          <w:i/>
          <w:sz w:val="20"/>
        </w:rPr>
        <w:t xml:space="preserve">France highlighted that </w:t>
      </w:r>
      <w:proofErr w:type="spellStart"/>
      <w:r w:rsidRPr="00CC0890">
        <w:rPr>
          <w:rFonts w:ascii="Tahoma" w:hAnsi="Tahoma" w:cs="Tahoma"/>
          <w:i/>
          <w:sz w:val="20"/>
        </w:rPr>
        <w:t>LoU</w:t>
      </w:r>
      <w:proofErr w:type="spellEnd"/>
      <w:r w:rsidRPr="00CC0890">
        <w:rPr>
          <w:rFonts w:ascii="Tahoma" w:hAnsi="Tahoma" w:cs="Tahoma"/>
          <w:i/>
          <w:sz w:val="20"/>
        </w:rPr>
        <w:t xml:space="preserve"> and MoU partners should limit their contribution to their area of expertise.”</w:t>
      </w:r>
    </w:p>
    <w:p w14:paraId="3754064B" w14:textId="06A53DC1" w:rsidR="0010780B" w:rsidRDefault="0010780B" w:rsidP="00184672">
      <w:pPr>
        <w:pStyle w:val="ECCBox"/>
        <w:pBdr>
          <w:top w:val="none" w:sz="0" w:space="0" w:color="auto"/>
          <w:left w:val="none" w:sz="0" w:space="0" w:color="auto"/>
          <w:bottom w:val="none" w:sz="0" w:space="0" w:color="auto"/>
          <w:right w:val="none" w:sz="0" w:space="0" w:color="auto"/>
        </w:pBdr>
        <w:rPr>
          <w:lang w:val="en-GB"/>
        </w:rPr>
      </w:pPr>
    </w:p>
    <w:p w14:paraId="14AD6F37" w14:textId="77777777" w:rsidR="00A67B56" w:rsidRPr="001D0687" w:rsidRDefault="00A67B56" w:rsidP="00184672">
      <w:pPr>
        <w:pStyle w:val="ECCBox"/>
        <w:pBdr>
          <w:top w:val="none" w:sz="0" w:space="0" w:color="auto"/>
          <w:left w:val="none" w:sz="0" w:space="0" w:color="auto"/>
          <w:bottom w:val="none" w:sz="0" w:space="0" w:color="auto"/>
          <w:right w:val="none" w:sz="0" w:space="0" w:color="auto"/>
        </w:pBdr>
        <w:rPr>
          <w:lang w:val="en-GB"/>
        </w:rPr>
      </w:pPr>
    </w:p>
    <w:p w14:paraId="5C905F0E" w14:textId="77777777" w:rsidR="00EA7265" w:rsidRPr="001D0687" w:rsidRDefault="00D65738" w:rsidP="00184672">
      <w:pPr>
        <w:pStyle w:val="Heading2"/>
        <w:autoSpaceDE w:val="0"/>
        <w:autoSpaceDN w:val="0"/>
        <w:spacing w:before="60" w:line="276" w:lineRule="auto"/>
        <w:jc w:val="both"/>
        <w:rPr>
          <w:b w:val="0"/>
          <w:color w:val="auto"/>
          <w:sz w:val="22"/>
          <w:szCs w:val="22"/>
        </w:rPr>
      </w:pPr>
      <w:r w:rsidRPr="001D0687">
        <w:rPr>
          <w:rStyle w:val="HeaderZchn"/>
          <w:b/>
          <w:szCs w:val="22"/>
          <w:lang w:val="en-GB"/>
        </w:rPr>
        <w:t>CEPT roadmap on 5G</w:t>
      </w:r>
    </w:p>
    <w:p w14:paraId="299B8044" w14:textId="77777777" w:rsidR="00BD5DD5" w:rsidRPr="001D0687" w:rsidRDefault="00BD5DD5" w:rsidP="00BD5DD5">
      <w:pPr>
        <w:rPr>
          <w:highlight w:val="yellow"/>
        </w:rPr>
      </w:pPr>
    </w:p>
    <w:p w14:paraId="4D9484EC" w14:textId="0CB544AB" w:rsidR="009B71A0" w:rsidRPr="001D0687" w:rsidRDefault="009B71A0" w:rsidP="009B71A0">
      <w:r w:rsidRPr="001D0687">
        <w:rPr>
          <w:rFonts w:cs="Arial"/>
          <w:szCs w:val="22"/>
          <w:lang w:eastAsia="da-DK"/>
        </w:rPr>
        <w:t xml:space="preserve">The ECO provided in </w:t>
      </w:r>
      <w:r w:rsidRPr="001D0687">
        <w:t>document ECC(19)073,</w:t>
      </w:r>
      <w:r w:rsidRPr="001D0687">
        <w:rPr>
          <w:rFonts w:cs="Arial"/>
          <w:szCs w:val="22"/>
          <w:lang w:eastAsia="da-DK"/>
        </w:rPr>
        <w:t xml:space="preserve"> based on the version as agreed by ECC#50 in March 2019, updated the CEPT 5G roadmap </w:t>
      </w:r>
      <w:proofErr w:type="gramStart"/>
      <w:r w:rsidRPr="001D0687">
        <w:rPr>
          <w:rFonts w:cs="Arial"/>
          <w:szCs w:val="22"/>
          <w:lang w:eastAsia="da-DK"/>
        </w:rPr>
        <w:t>taking into account</w:t>
      </w:r>
      <w:proofErr w:type="gramEnd"/>
      <w:r w:rsidRPr="001D0687">
        <w:rPr>
          <w:rFonts w:cs="Arial"/>
          <w:szCs w:val="22"/>
          <w:lang w:eastAsia="da-DK"/>
        </w:rPr>
        <w:t xml:space="preserve"> the related ECC activities, in particular to reflect the related deliverables recently approved. This update </w:t>
      </w:r>
      <w:proofErr w:type="gramStart"/>
      <w:r w:rsidRPr="001D0687">
        <w:rPr>
          <w:rFonts w:cs="Arial"/>
          <w:szCs w:val="22"/>
          <w:lang w:eastAsia="da-DK"/>
        </w:rPr>
        <w:t>took into account</w:t>
      </w:r>
      <w:proofErr w:type="gramEnd"/>
      <w:r w:rsidRPr="001D0687">
        <w:rPr>
          <w:rFonts w:cs="Arial"/>
          <w:szCs w:val="22"/>
          <w:lang w:eastAsia="da-DK"/>
        </w:rPr>
        <w:t xml:space="preserve"> the proposal of WGFM in relation to item D.4 (60 GHz), ECC(19)045 section 1.8. </w:t>
      </w:r>
      <w:r w:rsidR="00FD0DF7" w:rsidRPr="001D0687">
        <w:rPr>
          <w:rFonts w:cs="Arial"/>
          <w:szCs w:val="22"/>
          <w:lang w:eastAsia="da-DK"/>
        </w:rPr>
        <w:t xml:space="preserve">Item </w:t>
      </w:r>
      <w:r w:rsidR="00E240C1" w:rsidRPr="001D0687">
        <w:rPr>
          <w:rFonts w:cs="Arial"/>
          <w:szCs w:val="22"/>
          <w:lang w:eastAsia="da-DK"/>
        </w:rPr>
        <w:t xml:space="preserve">D.5 </w:t>
      </w:r>
      <w:r w:rsidR="00801498" w:rsidRPr="001D0687">
        <w:rPr>
          <w:rFonts w:cs="Arial"/>
          <w:szCs w:val="22"/>
          <w:lang w:eastAsia="da-DK"/>
        </w:rPr>
        <w:t xml:space="preserve">relating to general authorisation </w:t>
      </w:r>
      <w:r w:rsidR="00E240C1" w:rsidRPr="001D0687">
        <w:rPr>
          <w:rFonts w:cs="Arial"/>
          <w:szCs w:val="22"/>
          <w:lang w:eastAsia="da-DK"/>
        </w:rPr>
        <w:t xml:space="preserve">was updated to </w:t>
      </w:r>
      <w:r w:rsidR="00801498" w:rsidRPr="001D0687">
        <w:rPr>
          <w:rFonts w:cs="Arial"/>
          <w:szCs w:val="22"/>
          <w:lang w:eastAsia="da-DK"/>
        </w:rPr>
        <w:t xml:space="preserve">give a link to the new </w:t>
      </w:r>
      <w:r w:rsidR="00FD0DF7" w:rsidRPr="001D0687">
        <w:rPr>
          <w:rFonts w:cs="Arial"/>
          <w:szCs w:val="22"/>
          <w:lang w:eastAsia="da-DK"/>
        </w:rPr>
        <w:t xml:space="preserve">PT1 </w:t>
      </w:r>
      <w:r w:rsidR="00801498" w:rsidRPr="001D0687">
        <w:rPr>
          <w:rFonts w:cs="Arial"/>
          <w:szCs w:val="22"/>
          <w:lang w:eastAsia="da-DK"/>
        </w:rPr>
        <w:t xml:space="preserve">work </w:t>
      </w:r>
      <w:r w:rsidR="009B0D4D" w:rsidRPr="001D0687">
        <w:rPr>
          <w:rFonts w:cs="Arial"/>
          <w:szCs w:val="22"/>
          <w:lang w:eastAsia="da-DK"/>
        </w:rPr>
        <w:t xml:space="preserve">item </w:t>
      </w:r>
      <w:r w:rsidR="00FD0DF7" w:rsidRPr="001D0687">
        <w:rPr>
          <w:rFonts w:cs="Arial"/>
          <w:szCs w:val="22"/>
          <w:lang w:eastAsia="da-DK"/>
        </w:rPr>
        <w:t>covering “</w:t>
      </w:r>
      <w:r w:rsidR="00FD0DF7" w:rsidRPr="001D0687">
        <w:t>authorisation regimes other than individual rights of use” in the 26 GHz band (see section 17).</w:t>
      </w:r>
    </w:p>
    <w:p w14:paraId="55BC31DE" w14:textId="77777777" w:rsidR="00D65738" w:rsidRPr="001D0687" w:rsidRDefault="00D65738" w:rsidP="00184672"/>
    <w:p w14:paraId="2FD1ED36" w14:textId="77777777" w:rsidR="00D65738" w:rsidRPr="001D0687" w:rsidRDefault="00D65738" w:rsidP="00184672">
      <w:pPr>
        <w:pStyle w:val="ECCBox"/>
        <w:rPr>
          <w:sz w:val="22"/>
          <w:lang w:val="en-GB"/>
        </w:rPr>
      </w:pPr>
      <w:r w:rsidRPr="001D0687">
        <w:rPr>
          <w:sz w:val="22"/>
          <w:lang w:val="en-GB"/>
        </w:rPr>
        <w:t xml:space="preserve">The ECC endorsed the </w:t>
      </w:r>
      <w:r w:rsidRPr="001D0687">
        <w:rPr>
          <w:sz w:val="22"/>
          <w:szCs w:val="22"/>
          <w:lang w:val="en-GB"/>
        </w:rPr>
        <w:t xml:space="preserve">CEPT roadmap on 5G </w:t>
      </w:r>
      <w:r w:rsidRPr="001D0687">
        <w:rPr>
          <w:b/>
          <w:sz w:val="22"/>
          <w:szCs w:val="22"/>
          <w:lang w:val="en-GB"/>
        </w:rPr>
        <w:t>(</w:t>
      </w:r>
      <w:r w:rsidRPr="001D0687">
        <w:rPr>
          <w:b/>
          <w:sz w:val="22"/>
          <w:lang w:val="en-GB"/>
        </w:rPr>
        <w:t xml:space="preserve">Annex </w:t>
      </w:r>
      <w:r w:rsidR="008E345A" w:rsidRPr="001D0687">
        <w:rPr>
          <w:b/>
          <w:sz w:val="22"/>
          <w:lang w:val="en-GB"/>
        </w:rPr>
        <w:t>10</w:t>
      </w:r>
      <w:r w:rsidRPr="001D0687">
        <w:rPr>
          <w:b/>
          <w:sz w:val="22"/>
          <w:lang w:val="en-GB"/>
        </w:rPr>
        <w:t xml:space="preserve"> / TEMP </w:t>
      </w:r>
      <w:r w:rsidR="008E345A" w:rsidRPr="001D0687">
        <w:rPr>
          <w:b/>
          <w:sz w:val="22"/>
          <w:lang w:val="en-GB"/>
        </w:rPr>
        <w:t>10</w:t>
      </w:r>
      <w:r w:rsidRPr="001D0687">
        <w:rPr>
          <w:b/>
          <w:sz w:val="22"/>
          <w:lang w:val="en-GB"/>
        </w:rPr>
        <w:t>)</w:t>
      </w:r>
    </w:p>
    <w:p w14:paraId="2386091C" w14:textId="77777777" w:rsidR="00D65738" w:rsidRPr="001D0687" w:rsidRDefault="00D65738" w:rsidP="00184672"/>
    <w:p w14:paraId="68183E80" w14:textId="77777777" w:rsidR="000C781C" w:rsidRPr="001D0687" w:rsidRDefault="000C781C" w:rsidP="00184672"/>
    <w:p w14:paraId="0522B1B6" w14:textId="77777777" w:rsidR="000C781C" w:rsidRPr="001D0687" w:rsidRDefault="000C781C" w:rsidP="00184672">
      <w:pPr>
        <w:pStyle w:val="Heading1"/>
        <w:jc w:val="both"/>
        <w:rPr>
          <w:b w:val="0"/>
          <w:color w:val="C00000"/>
        </w:rPr>
      </w:pPr>
      <w:r w:rsidRPr="001D0687">
        <w:rPr>
          <w:color w:val="C00000"/>
          <w:szCs w:val="22"/>
        </w:rPr>
        <w:t>ECC deliverables in progress, newly proposed or under review and other issues from the subordinate bodies</w:t>
      </w:r>
    </w:p>
    <w:p w14:paraId="1F08343D" w14:textId="77777777" w:rsidR="00672846" w:rsidRPr="001D0687" w:rsidRDefault="00672846" w:rsidP="00184672">
      <w:pPr>
        <w:pStyle w:val="Heading2"/>
        <w:jc w:val="both"/>
        <w:rPr>
          <w:rStyle w:val="HeaderZchn"/>
          <w:b/>
          <w:szCs w:val="22"/>
          <w:lang w:val="en-GB"/>
        </w:rPr>
      </w:pPr>
      <w:r w:rsidRPr="001D0687">
        <w:rPr>
          <w:rStyle w:val="HeaderZchn"/>
          <w:b/>
          <w:szCs w:val="22"/>
          <w:lang w:val="en-GB"/>
        </w:rPr>
        <w:t xml:space="preserve">Drones </w:t>
      </w:r>
    </w:p>
    <w:p w14:paraId="18C8C694" w14:textId="77777777" w:rsidR="00F81D21" w:rsidRDefault="00F81D21" w:rsidP="00F77A7F"/>
    <w:p w14:paraId="6976DB01" w14:textId="13E20743" w:rsidR="005226C8" w:rsidRDefault="005226C8" w:rsidP="005226C8">
      <w:r>
        <w:t xml:space="preserve">WG FM, at its latest meeting, had considered the outcome of the first FM59 meeting. WG FM had adopted the new work item FM59_02 (new ECC Report on spectrum solutions for UAS (excluding MFCN UAS)) and had closed work item FM59_01. </w:t>
      </w:r>
      <w:r w:rsidR="003156E7">
        <w:t>The n</w:t>
      </w:r>
      <w:r>
        <w:t>ew WI FM59_02 no longer refers to U-Space. Another work item on U-Space could be adopted in the future when more detailed information about the requirements for U-Space will be available.</w:t>
      </w:r>
    </w:p>
    <w:p w14:paraId="0FBC9AE5" w14:textId="68A2ADE9" w:rsidR="001450BA" w:rsidRDefault="001450BA" w:rsidP="00F77A7F"/>
    <w:p w14:paraId="43F6A593" w14:textId="77777777" w:rsidR="001120D6" w:rsidRPr="001D0687" w:rsidRDefault="001120D6" w:rsidP="00F77A7F"/>
    <w:p w14:paraId="518EFB63" w14:textId="77777777" w:rsidR="00F81D21" w:rsidRPr="001D0687" w:rsidRDefault="00F81D21" w:rsidP="00F77A7F">
      <w:pPr>
        <w:rPr>
          <w:rFonts w:ascii="Calibri" w:hAnsi="Calibri"/>
          <w:b/>
          <w:bCs/>
          <w:color w:val="auto"/>
          <w:lang w:eastAsia="en-US"/>
        </w:rPr>
      </w:pPr>
      <w:r w:rsidRPr="001D0687">
        <w:rPr>
          <w:b/>
          <w:bCs/>
        </w:rPr>
        <w:t>11.1.1</w:t>
      </w:r>
      <w:r w:rsidRPr="001D0687">
        <w:rPr>
          <w:b/>
          <w:bCs/>
        </w:rPr>
        <w:tab/>
        <w:t>Spectrum for drones (Update)</w:t>
      </w:r>
    </w:p>
    <w:p w14:paraId="754EE7A4" w14:textId="77777777" w:rsidR="00981344" w:rsidRDefault="00981344" w:rsidP="00F77A7F">
      <w:pPr>
        <w:rPr>
          <w:b/>
          <w:bCs/>
        </w:rPr>
      </w:pPr>
    </w:p>
    <w:p w14:paraId="6F19873F" w14:textId="77777777" w:rsidR="00001304" w:rsidRDefault="00001304" w:rsidP="00001304">
      <w:pPr>
        <w:rPr>
          <w:highlight w:val="yellow"/>
        </w:rPr>
      </w:pPr>
      <w:r>
        <w:t xml:space="preserve">WG FM had sent a liaison statement to WG SE to request technical studies related to UAS in the 1880 - 1900 MHz, 1900 - 1920 MHz and 5000 - 5010 MHz bands (amendment of the LS send out in February 2019). The results will be </w:t>
      </w:r>
      <w:proofErr w:type="gramStart"/>
      <w:r>
        <w:t>taken into account</w:t>
      </w:r>
      <w:proofErr w:type="gramEnd"/>
      <w:r>
        <w:t xml:space="preserve"> by FM59 during the ongoing activities on the draft ECC Report.</w:t>
      </w:r>
    </w:p>
    <w:p w14:paraId="416661B7" w14:textId="683AE1C0" w:rsidR="00001304" w:rsidRDefault="00001304" w:rsidP="00F77A7F">
      <w:pPr>
        <w:rPr>
          <w:b/>
          <w:bCs/>
        </w:rPr>
      </w:pPr>
    </w:p>
    <w:p w14:paraId="35F36B6D" w14:textId="77777777" w:rsidR="001120D6" w:rsidRPr="001D0687" w:rsidRDefault="001120D6" w:rsidP="00F77A7F">
      <w:pPr>
        <w:rPr>
          <w:b/>
          <w:bCs/>
        </w:rPr>
      </w:pPr>
    </w:p>
    <w:p w14:paraId="0FBF7DA1" w14:textId="77777777" w:rsidR="003D51EB" w:rsidRPr="001D0687" w:rsidRDefault="003D51EB" w:rsidP="00F77A7F">
      <w:pPr>
        <w:rPr>
          <w:rFonts w:ascii="Calibri" w:hAnsi="Calibri"/>
          <w:b/>
          <w:bCs/>
          <w:color w:val="auto"/>
          <w:lang w:eastAsia="en-US"/>
        </w:rPr>
      </w:pPr>
      <w:r w:rsidRPr="001D0687">
        <w:rPr>
          <w:b/>
          <w:bCs/>
        </w:rPr>
        <w:t>11.1.2</w:t>
      </w:r>
      <w:r w:rsidR="00F81D21" w:rsidRPr="001D0687">
        <w:rPr>
          <w:b/>
          <w:bCs/>
        </w:rPr>
        <w:tab/>
      </w:r>
      <w:r w:rsidRPr="001D0687">
        <w:rPr>
          <w:b/>
          <w:bCs/>
        </w:rPr>
        <w:t>Usage of drones in harmonised MFCN bands (Update)</w:t>
      </w:r>
    </w:p>
    <w:p w14:paraId="40433C4A" w14:textId="77777777" w:rsidR="005878B2" w:rsidRPr="001D0687" w:rsidRDefault="005878B2" w:rsidP="00F77A7F"/>
    <w:p w14:paraId="6E6CC290" w14:textId="77777777" w:rsidR="00853ED8" w:rsidRPr="001D0687" w:rsidRDefault="00853ED8" w:rsidP="00853ED8">
      <w:r w:rsidRPr="001D0687">
        <w:t>Mr. Steve Green (ECC PT1 Chairman) gave an update on the progress of the new report on the usage of UAS / Drones in MFCN bands (see ECC(19)047). It was noted that 3GPP considers there is no technical difference from an interference point of view between an aerial user equipment installed on a drone and an aerial user equipment installed on an aircraft that has a pilot onboard. However</w:t>
      </w:r>
      <w:r w:rsidR="00ED1DA6" w:rsidRPr="001D0687">
        <w:t>,</w:t>
      </w:r>
      <w:r w:rsidR="00ED1DA6">
        <w:t xml:space="preserve"> the FM chairman noted that the usage scenarios for some aerial UE could be very different compared to those for drones </w:t>
      </w:r>
      <w:r w:rsidR="00685182">
        <w:t>(</w:t>
      </w:r>
      <w:r w:rsidR="00ED1DA6">
        <w:t>e.g. because of the different height above ground</w:t>
      </w:r>
      <w:r w:rsidR="00685182">
        <w:t>)</w:t>
      </w:r>
      <w:r w:rsidR="00ED1DA6">
        <w:t xml:space="preserve">. The WG FM chairman asked whether the relevant response to the original request from WG FM to PT1 would clearly show the </w:t>
      </w:r>
      <w:r w:rsidR="00685182">
        <w:t xml:space="preserve">UAS / </w:t>
      </w:r>
      <w:r w:rsidR="00ED1DA6">
        <w:t>drone aspects.</w:t>
      </w:r>
      <w:r w:rsidR="00ED1DA6" w:rsidRPr="001D0687">
        <w:t xml:space="preserve"> </w:t>
      </w:r>
      <w:r w:rsidR="00ED1DA6">
        <w:t>I</w:t>
      </w:r>
      <w:r w:rsidRPr="001D0687">
        <w:t xml:space="preserve">t was confirmed that the report from ECC PT1 would provide all the information that WG FM needs to answer its request for technical analysis on the use of MFCN to provide the command and </w:t>
      </w:r>
      <w:r w:rsidRPr="001D0687">
        <w:lastRenderedPageBreak/>
        <w:t>control and payload of UAS. Good progress is being made on this report and it is expected to be completed and ready for public consultation at the 63</w:t>
      </w:r>
      <w:r w:rsidRPr="001D0687">
        <w:rPr>
          <w:vertAlign w:val="superscript"/>
        </w:rPr>
        <w:t>rd</w:t>
      </w:r>
      <w:r w:rsidRPr="001D0687">
        <w:t xml:space="preserve"> ECC PT1 meeting in September 2019. Because there is no ECC plenary meeting until March 2020, ECC PT1 sought permission to launch </w:t>
      </w:r>
      <w:r w:rsidR="002B5776">
        <w:t xml:space="preserve">the </w:t>
      </w:r>
      <w:r w:rsidR="002B5776" w:rsidRPr="001D0687">
        <w:t>public consultation</w:t>
      </w:r>
      <w:r w:rsidRPr="001D0687">
        <w:t xml:space="preserve"> after its 63</w:t>
      </w:r>
      <w:r w:rsidRPr="001D0687">
        <w:rPr>
          <w:vertAlign w:val="superscript"/>
        </w:rPr>
        <w:t>rd</w:t>
      </w:r>
      <w:r w:rsidRPr="001D0687">
        <w:t xml:space="preserve"> ECC PT1.</w:t>
      </w:r>
    </w:p>
    <w:p w14:paraId="5D710CCA" w14:textId="77777777" w:rsidR="00853ED8" w:rsidRPr="001D0687" w:rsidRDefault="00853ED8" w:rsidP="00853ED8"/>
    <w:p w14:paraId="55049299" w14:textId="77777777" w:rsidR="00853ED8" w:rsidRPr="001D0687" w:rsidRDefault="00380C40" w:rsidP="00853ED8">
      <w:pPr>
        <w:rPr>
          <w:szCs w:val="22"/>
        </w:rPr>
      </w:pPr>
      <w:r w:rsidRPr="001D0687">
        <w:t xml:space="preserve">Document ECC(19)077 from France supported launching </w:t>
      </w:r>
      <w:r>
        <w:t xml:space="preserve">the </w:t>
      </w:r>
      <w:r w:rsidRPr="001D0687">
        <w:t xml:space="preserve">public consultation </w:t>
      </w:r>
      <w:r w:rsidR="00853ED8" w:rsidRPr="001D0687">
        <w:t xml:space="preserve">from ECC PT1 #63 and </w:t>
      </w:r>
      <w:r w:rsidR="00853ED8" w:rsidRPr="001D0687">
        <w:rPr>
          <w:szCs w:val="22"/>
        </w:rPr>
        <w:t>helping to achieve an agreed output in September by</w:t>
      </w:r>
      <w:r w:rsidR="00CA2D6E" w:rsidRPr="001D0687">
        <w:rPr>
          <w:szCs w:val="22"/>
        </w:rPr>
        <w:t>:</w:t>
      </w:r>
    </w:p>
    <w:p w14:paraId="2B78E308" w14:textId="77777777" w:rsidR="00853ED8" w:rsidRPr="001D0687" w:rsidRDefault="00853ED8" w:rsidP="00CA2D6E">
      <w:pPr>
        <w:pStyle w:val="ECCBulletsLv1"/>
        <w:tabs>
          <w:tab w:val="clear" w:pos="340"/>
        </w:tabs>
        <w:ind w:left="851"/>
        <w:rPr>
          <w:sz w:val="22"/>
        </w:rPr>
      </w:pPr>
      <w:r w:rsidRPr="001D0687">
        <w:rPr>
          <w:sz w:val="22"/>
        </w:rPr>
        <w:t>excluding the 1.5 GHz (L band) and 2.3 GHz bands from the scope of studies on drones</w:t>
      </w:r>
    </w:p>
    <w:p w14:paraId="57AA6F83" w14:textId="77777777" w:rsidR="00853ED8" w:rsidRPr="001D0687" w:rsidRDefault="00853ED8" w:rsidP="00CA2D6E">
      <w:pPr>
        <w:pStyle w:val="ECCBulletsLv1"/>
        <w:tabs>
          <w:tab w:val="clear" w:pos="340"/>
        </w:tabs>
        <w:ind w:left="851"/>
        <w:rPr>
          <w:sz w:val="22"/>
        </w:rPr>
      </w:pPr>
      <w:r w:rsidRPr="001D0687">
        <w:rPr>
          <w:sz w:val="22"/>
        </w:rPr>
        <w:t>Addressing only the 3.5 GHz band concerning the AAS scenarios</w:t>
      </w:r>
    </w:p>
    <w:p w14:paraId="4084EAFA" w14:textId="77777777" w:rsidR="00CA2D6E" w:rsidRPr="001D0687" w:rsidRDefault="00CA2D6E" w:rsidP="00853ED8">
      <w:pPr>
        <w:rPr>
          <w:szCs w:val="22"/>
        </w:rPr>
      </w:pPr>
    </w:p>
    <w:p w14:paraId="4637525C" w14:textId="77777777" w:rsidR="00853ED8" w:rsidRPr="001D0687" w:rsidRDefault="00853ED8" w:rsidP="00853ED8">
      <w:pPr>
        <w:rPr>
          <w:szCs w:val="22"/>
        </w:rPr>
      </w:pPr>
      <w:r w:rsidRPr="001D0687">
        <w:rPr>
          <w:szCs w:val="22"/>
        </w:rPr>
        <w:t>AAS scenarios in other bands, including at 26 GHz, should be studied in a second step.</w:t>
      </w:r>
    </w:p>
    <w:p w14:paraId="0F489102" w14:textId="77777777" w:rsidR="007572F1" w:rsidRPr="001D0687" w:rsidRDefault="007572F1" w:rsidP="007572F1"/>
    <w:p w14:paraId="6DEFA016" w14:textId="77777777" w:rsidR="007572F1" w:rsidRPr="001D0687" w:rsidRDefault="007572F1" w:rsidP="007572F1">
      <w:pPr>
        <w:pStyle w:val="ECCBox"/>
        <w:spacing w:after="240"/>
        <w:rPr>
          <w:sz w:val="22"/>
          <w:lang w:val="en-GB"/>
        </w:rPr>
      </w:pPr>
      <w:r w:rsidRPr="001D0687">
        <w:rPr>
          <w:sz w:val="22"/>
          <w:szCs w:val="22"/>
          <w:lang w:val="en-GB"/>
        </w:rPr>
        <w:t>ECC endorsed the way forward proposed by ECC PT1 for the adoption process of a draft ECC Report on Usage of drones in harmonised MFCN bands:</w:t>
      </w:r>
    </w:p>
    <w:p w14:paraId="1CDD6C32" w14:textId="77777777" w:rsidR="007572F1" w:rsidRPr="001D0687" w:rsidRDefault="007572F1" w:rsidP="007572F1">
      <w:pPr>
        <w:pStyle w:val="ECCBox"/>
        <w:numPr>
          <w:ilvl w:val="0"/>
          <w:numId w:val="13"/>
        </w:numPr>
        <w:rPr>
          <w:sz w:val="22"/>
          <w:lang w:val="en-GB"/>
        </w:rPr>
      </w:pPr>
      <w:r w:rsidRPr="001D0687">
        <w:rPr>
          <w:sz w:val="22"/>
          <w:szCs w:val="22"/>
          <w:lang w:val="en-GB"/>
        </w:rPr>
        <w:t>Adoption for public consultation by ECC PT1 at its meeting in September 2019</w:t>
      </w:r>
    </w:p>
    <w:p w14:paraId="758C8BE8" w14:textId="77777777" w:rsidR="007572F1" w:rsidRPr="001D0687" w:rsidRDefault="007572F1" w:rsidP="007572F1">
      <w:pPr>
        <w:pStyle w:val="ECCBox"/>
        <w:numPr>
          <w:ilvl w:val="0"/>
          <w:numId w:val="13"/>
        </w:numPr>
        <w:rPr>
          <w:sz w:val="22"/>
          <w:lang w:val="en-GB"/>
        </w:rPr>
      </w:pPr>
      <w:r w:rsidRPr="001D0687">
        <w:rPr>
          <w:sz w:val="22"/>
          <w:szCs w:val="22"/>
          <w:lang w:val="en-GB"/>
        </w:rPr>
        <w:t>Review of the responses by ECC PT1 at its January 2020 meeting and submission to ECC of a draft version for final approval at the 52nd ECC meeting (March 2020).</w:t>
      </w:r>
    </w:p>
    <w:p w14:paraId="2BE04A01" w14:textId="77777777" w:rsidR="007572F1" w:rsidRPr="001D0687" w:rsidRDefault="00C5604A" w:rsidP="007572F1">
      <w:pPr>
        <w:pStyle w:val="ECCBox"/>
        <w:numPr>
          <w:ilvl w:val="0"/>
          <w:numId w:val="13"/>
        </w:numPr>
        <w:rPr>
          <w:sz w:val="22"/>
          <w:lang w:val="en-GB"/>
        </w:rPr>
      </w:pPr>
      <w:r w:rsidRPr="001D0687">
        <w:rPr>
          <w:sz w:val="22"/>
          <w:lang w:val="en-GB"/>
        </w:rPr>
        <w:t>ECC also endorsed the proposal to reduce the scope of studies as outlined in ECC(19)077.</w:t>
      </w:r>
    </w:p>
    <w:p w14:paraId="5683D29E" w14:textId="77777777" w:rsidR="00C5604A" w:rsidRPr="001D0687" w:rsidRDefault="00C5604A" w:rsidP="007572F1">
      <w:pPr>
        <w:pStyle w:val="ECCBulletsLv1"/>
        <w:numPr>
          <w:ilvl w:val="0"/>
          <w:numId w:val="0"/>
        </w:numPr>
      </w:pPr>
    </w:p>
    <w:p w14:paraId="1A33D177" w14:textId="77777777" w:rsidR="007572F1" w:rsidRPr="001D0687" w:rsidRDefault="007572F1" w:rsidP="007572F1">
      <w:pPr>
        <w:pStyle w:val="ECCBulletsLv1"/>
        <w:numPr>
          <w:ilvl w:val="0"/>
          <w:numId w:val="0"/>
        </w:numPr>
        <w:rPr>
          <w:rFonts w:eastAsia="Times New Roman"/>
          <w:sz w:val="22"/>
          <w:lang w:eastAsia="de-DE"/>
        </w:rPr>
      </w:pPr>
      <w:r w:rsidRPr="001D0687">
        <w:rPr>
          <w:rFonts w:eastAsia="Times New Roman"/>
          <w:sz w:val="22"/>
          <w:lang w:eastAsia="de-DE"/>
        </w:rPr>
        <w:t>ECO informed the meeting that according to the Working Methods, the draft ECC Report agreed for public consultation by ECC PT1 would be notified to CEPT members immediately after the ECC PT1 meeting and if no objections were received in a two-week period, the public consultation would be launched.</w:t>
      </w:r>
    </w:p>
    <w:p w14:paraId="50F78271" w14:textId="77777777" w:rsidR="00C5604A" w:rsidRPr="001D0687" w:rsidRDefault="00C5604A" w:rsidP="007572F1">
      <w:pPr>
        <w:pStyle w:val="ECCBulletsLv1"/>
        <w:numPr>
          <w:ilvl w:val="0"/>
          <w:numId w:val="0"/>
        </w:numPr>
      </w:pPr>
    </w:p>
    <w:p w14:paraId="42541C71" w14:textId="77777777" w:rsidR="00A963A3" w:rsidRPr="001D0687" w:rsidRDefault="00A963A3" w:rsidP="00A963A3">
      <w:pPr>
        <w:rPr>
          <w:highlight w:val="yellow"/>
        </w:rPr>
      </w:pPr>
      <w:r w:rsidRPr="001D0687">
        <w:t>It was noted that permission to launch public consultation from ECC PT1 is on an exceptional basis because there is no ECC meeting in the autumn.</w:t>
      </w:r>
    </w:p>
    <w:p w14:paraId="2FD3EA67" w14:textId="77777777" w:rsidR="002B21E7" w:rsidRPr="001D0687" w:rsidRDefault="002B21E7" w:rsidP="00F77A7F"/>
    <w:p w14:paraId="6FD4329A" w14:textId="77777777" w:rsidR="00F05B9C" w:rsidRPr="001D0687" w:rsidRDefault="00F05B9C" w:rsidP="0012296F">
      <w:pPr>
        <w:rPr>
          <w:color w:val="auto"/>
        </w:rPr>
      </w:pPr>
    </w:p>
    <w:p w14:paraId="3AA63F33" w14:textId="77777777" w:rsidR="000C781C" w:rsidRPr="001D0687" w:rsidRDefault="000C781C" w:rsidP="00184672">
      <w:pPr>
        <w:pStyle w:val="Heading2"/>
        <w:jc w:val="both"/>
        <w:rPr>
          <w:b w:val="0"/>
        </w:rPr>
      </w:pPr>
      <w:r w:rsidRPr="001D0687">
        <w:rPr>
          <w:sz w:val="22"/>
          <w:szCs w:val="22"/>
        </w:rPr>
        <w:t>Review of revision ERC Recommendation 74-01 (Update)</w:t>
      </w:r>
    </w:p>
    <w:p w14:paraId="16D347BE" w14:textId="77777777" w:rsidR="00786BD2" w:rsidRPr="001D0687" w:rsidRDefault="00786BD2" w:rsidP="00F77A7F"/>
    <w:p w14:paraId="4274110D" w14:textId="77777777" w:rsidR="00773B26" w:rsidRPr="001D0687" w:rsidRDefault="00773B26" w:rsidP="00773B26">
      <w:pPr>
        <w:rPr>
          <w:rFonts w:ascii="Calibri" w:hAnsi="Calibri"/>
          <w:color w:val="auto"/>
          <w:lang w:eastAsia="en-US"/>
        </w:rPr>
      </w:pPr>
      <w:r w:rsidRPr="001D0687">
        <w:t xml:space="preserve">The updates of REC 74-01 concerned the following issues: </w:t>
      </w:r>
    </w:p>
    <w:p w14:paraId="79BEEF12" w14:textId="77777777" w:rsidR="00773B26" w:rsidRPr="001D0687" w:rsidRDefault="00773B26" w:rsidP="00773B26">
      <w:pPr>
        <w:pStyle w:val="ListParagraph"/>
        <w:numPr>
          <w:ilvl w:val="0"/>
          <w:numId w:val="18"/>
        </w:numPr>
        <w:spacing w:after="0" w:line="240" w:lineRule="auto"/>
        <w:jc w:val="left"/>
      </w:pPr>
      <w:r w:rsidRPr="001D0687">
        <w:t xml:space="preserve">Unwanted emission limits for fixed service; </w:t>
      </w:r>
    </w:p>
    <w:p w14:paraId="2CE66D17" w14:textId="77777777" w:rsidR="00773B26" w:rsidRPr="001D0687" w:rsidRDefault="00773B26" w:rsidP="00773B26">
      <w:pPr>
        <w:pStyle w:val="ListParagraph"/>
        <w:numPr>
          <w:ilvl w:val="0"/>
          <w:numId w:val="18"/>
        </w:numPr>
        <w:spacing w:after="0" w:line="240" w:lineRule="auto"/>
        <w:jc w:val="left"/>
      </w:pPr>
      <w:r w:rsidRPr="001D0687">
        <w:t xml:space="preserve">Limits for </w:t>
      </w:r>
      <w:r w:rsidR="00FB4922" w:rsidRPr="001D0687">
        <w:t>SRD</w:t>
      </w:r>
      <w:r w:rsidR="00FB4922">
        <w:t>s</w:t>
      </w:r>
      <w:r w:rsidRPr="001D0687">
        <w:t>;</w:t>
      </w:r>
    </w:p>
    <w:p w14:paraId="1EF3E665" w14:textId="77777777" w:rsidR="00773B26" w:rsidRPr="001D0687" w:rsidRDefault="00773B26" w:rsidP="00773B26">
      <w:pPr>
        <w:pStyle w:val="ListParagraph"/>
        <w:numPr>
          <w:ilvl w:val="0"/>
          <w:numId w:val="18"/>
        </w:numPr>
        <w:spacing w:after="0" w:line="240" w:lineRule="auto"/>
        <w:jc w:val="left"/>
      </w:pPr>
      <w:r w:rsidRPr="001D0687">
        <w:t xml:space="preserve">Unwanted emission of active antenna systems (AAS) used for beamforming and MIMO by 5G systems and its relation to TRP; </w:t>
      </w:r>
    </w:p>
    <w:p w14:paraId="0DDA7EC5" w14:textId="77777777" w:rsidR="00773B26" w:rsidRPr="001D0687" w:rsidRDefault="00773B26" w:rsidP="00773B26">
      <w:pPr>
        <w:pStyle w:val="ListParagraph"/>
        <w:numPr>
          <w:ilvl w:val="0"/>
          <w:numId w:val="18"/>
        </w:numPr>
        <w:spacing w:after="0" w:line="240" w:lineRule="auto"/>
        <w:jc w:val="left"/>
      </w:pPr>
      <w:r w:rsidRPr="001D0687">
        <w:t xml:space="preserve">Satellite; </w:t>
      </w:r>
    </w:p>
    <w:p w14:paraId="123E0963" w14:textId="77777777" w:rsidR="00773B26" w:rsidRPr="001D0687" w:rsidRDefault="00773B26" w:rsidP="00773B26">
      <w:pPr>
        <w:pStyle w:val="ListParagraph"/>
        <w:numPr>
          <w:ilvl w:val="0"/>
          <w:numId w:val="18"/>
        </w:numPr>
        <w:spacing w:after="0" w:line="240" w:lineRule="auto"/>
        <w:jc w:val="left"/>
      </w:pPr>
      <w:r w:rsidRPr="001D0687">
        <w:t>Broadcasting;</w:t>
      </w:r>
    </w:p>
    <w:p w14:paraId="70FAC8D1" w14:textId="77777777" w:rsidR="00773B26" w:rsidRPr="001D0687" w:rsidRDefault="00773B26" w:rsidP="00773B26">
      <w:pPr>
        <w:pStyle w:val="ListParagraph"/>
        <w:numPr>
          <w:ilvl w:val="0"/>
          <w:numId w:val="18"/>
        </w:numPr>
        <w:spacing w:after="0" w:line="240" w:lineRule="auto"/>
        <w:jc w:val="left"/>
      </w:pPr>
      <w:r w:rsidRPr="001D0687">
        <w:t xml:space="preserve">Spurious emission below 9 kHz. </w:t>
      </w:r>
    </w:p>
    <w:p w14:paraId="5FF7006C" w14:textId="77777777" w:rsidR="00773B26" w:rsidRPr="001D0687" w:rsidRDefault="00773B26" w:rsidP="00773B26">
      <w:r w:rsidRPr="001D0687">
        <w:t xml:space="preserve"> </w:t>
      </w:r>
    </w:p>
    <w:p w14:paraId="21D80AE0" w14:textId="77777777" w:rsidR="001830C8" w:rsidRPr="001D0687" w:rsidRDefault="001830C8" w:rsidP="001830C8">
      <w:r w:rsidRPr="001D0687">
        <w:t>After having reviewed the input documents on this topic and agree</w:t>
      </w:r>
      <w:r>
        <w:t>ing</w:t>
      </w:r>
      <w:r w:rsidRPr="001D0687">
        <w:t xml:space="preserve"> on the modifications above, WG SE adopted the revision of ERC REC 74-01. The corresponding WI SE21_20 was closed. </w:t>
      </w:r>
    </w:p>
    <w:p w14:paraId="7825EC78" w14:textId="77777777" w:rsidR="00773B26" w:rsidRPr="001D0687" w:rsidRDefault="00773B26" w:rsidP="00773B26">
      <w:r w:rsidRPr="001D0687">
        <w:t xml:space="preserve">WG FM, ETSI TC ERM, 3GPP TSG RAN and 3GPP liaison coordinator as well as WP-1A were informed about the adoption of this revision. </w:t>
      </w:r>
    </w:p>
    <w:p w14:paraId="61EDA12A" w14:textId="5C54AFAB" w:rsidR="00276261" w:rsidRPr="001D0687" w:rsidRDefault="00D25BE8" w:rsidP="00276261">
      <w:r w:rsidRPr="001D0687">
        <w:t xml:space="preserve">ECC noted that </w:t>
      </w:r>
      <w:r w:rsidR="00DE4036" w:rsidRPr="001D0687">
        <w:t xml:space="preserve">ERC </w:t>
      </w:r>
      <w:r w:rsidRPr="001D0687">
        <w:t xml:space="preserve">Recommendation </w:t>
      </w:r>
      <w:r w:rsidR="00276261" w:rsidRPr="001D0687">
        <w:t>74-01</w:t>
      </w:r>
      <w:r w:rsidR="00DE4036" w:rsidRPr="001D0687">
        <w:t xml:space="preserve"> has been a standing item on the agenda but now that this </w:t>
      </w:r>
      <w:r w:rsidR="00944308" w:rsidRPr="001D0687">
        <w:t xml:space="preserve">revision is complete it can be removed from </w:t>
      </w:r>
      <w:r w:rsidR="00276261" w:rsidRPr="001D0687">
        <w:t>future</w:t>
      </w:r>
      <w:r w:rsidR="00C914DF">
        <w:t xml:space="preserve"> ECC</w:t>
      </w:r>
      <w:r w:rsidR="00673F6C">
        <w:t xml:space="preserve"> plenary</w:t>
      </w:r>
      <w:r w:rsidR="00276261" w:rsidRPr="001D0687">
        <w:t xml:space="preserve"> agenda</w:t>
      </w:r>
      <w:r w:rsidR="00944308" w:rsidRPr="001D0687">
        <w:t>s.</w:t>
      </w:r>
    </w:p>
    <w:p w14:paraId="744CC5E9" w14:textId="566D04EB" w:rsidR="00276261" w:rsidRDefault="00276261" w:rsidP="00F77A7F"/>
    <w:p w14:paraId="2F62A0C9" w14:textId="77777777" w:rsidR="001120D6" w:rsidRPr="001D0687" w:rsidRDefault="001120D6" w:rsidP="00F77A7F"/>
    <w:p w14:paraId="40516CF0" w14:textId="77777777" w:rsidR="000C781C" w:rsidRPr="001D0687" w:rsidRDefault="000C781C" w:rsidP="00184672">
      <w:pPr>
        <w:pStyle w:val="Heading2"/>
        <w:jc w:val="both"/>
        <w:rPr>
          <w:sz w:val="22"/>
          <w:szCs w:val="22"/>
        </w:rPr>
      </w:pPr>
      <w:r w:rsidRPr="001D0687">
        <w:rPr>
          <w:sz w:val="22"/>
          <w:szCs w:val="22"/>
        </w:rPr>
        <w:t xml:space="preserve">Iridium NEXT satellites, measurements in </w:t>
      </w:r>
      <w:proofErr w:type="spellStart"/>
      <w:r w:rsidRPr="001D0687">
        <w:rPr>
          <w:sz w:val="22"/>
          <w:szCs w:val="22"/>
        </w:rPr>
        <w:t>Leeheim</w:t>
      </w:r>
      <w:proofErr w:type="spellEnd"/>
      <w:r w:rsidRPr="001D0687">
        <w:rPr>
          <w:sz w:val="22"/>
          <w:szCs w:val="22"/>
        </w:rPr>
        <w:t xml:space="preserve"> (Update)</w:t>
      </w:r>
    </w:p>
    <w:p w14:paraId="0ECCFF3E" w14:textId="77777777" w:rsidR="00786BD2" w:rsidRPr="001D0687" w:rsidRDefault="00786BD2" w:rsidP="00F77A7F">
      <w:pPr>
        <w:ind w:left="709"/>
      </w:pPr>
    </w:p>
    <w:p w14:paraId="6968AF02" w14:textId="77777777" w:rsidR="0084340D" w:rsidRPr="001D0687" w:rsidRDefault="0084340D" w:rsidP="0084340D">
      <w:pPr>
        <w:rPr>
          <w:rFonts w:ascii="Calibri" w:hAnsi="Calibri"/>
          <w:color w:val="auto"/>
          <w:lang w:eastAsia="en-US"/>
        </w:rPr>
      </w:pPr>
      <w:r w:rsidRPr="001D0687">
        <w:t xml:space="preserve">Following the first measurements of the emissions of Iridium Next satellites in 2017, several measurement aspects were identified that required further improvement, related to the </w:t>
      </w:r>
      <w:proofErr w:type="spellStart"/>
      <w:r w:rsidRPr="001D0687">
        <w:t>Leeheim</w:t>
      </w:r>
      <w:proofErr w:type="spellEnd"/>
      <w:r w:rsidRPr="001D0687">
        <w:t xml:space="preserve"> station as well as to the post-processing tools used to estimate the RAS data loss in the adjacent band 1 610.6 – 1 613.8 </w:t>
      </w:r>
      <w:proofErr w:type="spellStart"/>
      <w:r w:rsidRPr="001D0687">
        <w:t>MHz.</w:t>
      </w:r>
      <w:proofErr w:type="spellEnd"/>
      <w:r w:rsidRPr="001D0687">
        <w:t xml:space="preserve"> </w:t>
      </w:r>
    </w:p>
    <w:p w14:paraId="700ED67C" w14:textId="77777777" w:rsidR="003E08E1" w:rsidRPr="001D0687" w:rsidRDefault="003E08E1" w:rsidP="003E08E1">
      <w:r w:rsidRPr="001D0687">
        <w:t xml:space="preserve">WGSE chairman reported the elements provided by SE40 at ECC level, noting the budget issues highlighted by </w:t>
      </w:r>
      <w:r>
        <w:t xml:space="preserve">the </w:t>
      </w:r>
      <w:r w:rsidRPr="001D0687">
        <w:t xml:space="preserve">SE40 chairman. </w:t>
      </w:r>
    </w:p>
    <w:p w14:paraId="04474F6F" w14:textId="75BF0AB2" w:rsidR="00786BD2" w:rsidRDefault="00786BD2" w:rsidP="00F77A7F"/>
    <w:p w14:paraId="3D0A3A09" w14:textId="77777777" w:rsidR="001120D6" w:rsidRPr="001D0687" w:rsidRDefault="001120D6" w:rsidP="00F77A7F"/>
    <w:p w14:paraId="3EBEF685" w14:textId="77777777" w:rsidR="00EE4818" w:rsidRPr="001D0687" w:rsidRDefault="00051AD9" w:rsidP="00184672">
      <w:pPr>
        <w:pStyle w:val="Heading2"/>
        <w:jc w:val="both"/>
        <w:rPr>
          <w:sz w:val="22"/>
          <w:szCs w:val="22"/>
        </w:rPr>
      </w:pPr>
      <w:r w:rsidRPr="001D0687">
        <w:rPr>
          <w:rStyle w:val="HeaderZchn"/>
          <w:b/>
          <w:szCs w:val="22"/>
          <w:lang w:val="en-GB"/>
        </w:rPr>
        <w:t xml:space="preserve">Review </w:t>
      </w:r>
      <w:r w:rsidRPr="001D0687">
        <w:rPr>
          <w:sz w:val="22"/>
          <w:szCs w:val="22"/>
        </w:rPr>
        <w:t>of ECC/ERC/ECTRA Decisions</w:t>
      </w:r>
    </w:p>
    <w:p w14:paraId="3F0411B3" w14:textId="77777777" w:rsidR="00F81D21" w:rsidRPr="001D0687" w:rsidRDefault="00F81D21" w:rsidP="00F77A7F"/>
    <w:p w14:paraId="1A27E183" w14:textId="211809D9" w:rsidR="00844FC6" w:rsidRPr="00CC0890" w:rsidRDefault="00844FC6" w:rsidP="00844FC6">
      <w:pPr>
        <w:rPr>
          <w:rStyle w:val="ECCParagraph"/>
        </w:rPr>
      </w:pPr>
      <w:r w:rsidRPr="00CC0890">
        <w:rPr>
          <w:rStyle w:val="ECCParagraph"/>
        </w:rPr>
        <w:t xml:space="preserve">The WG FM chairman introduced Annex 6 to the WG FM progress report (ECC(19)045), which provides the updated list of ECC/ERC/ECTRA Decisions. WG FM agreed to delete the columns showing the information on </w:t>
      </w:r>
      <w:r w:rsidR="001C61FE" w:rsidRPr="00CC0890">
        <w:rPr>
          <w:rStyle w:val="ECCParagraph"/>
        </w:rPr>
        <w:t xml:space="preserve">implementation </w:t>
      </w:r>
      <w:r w:rsidRPr="00CC0890">
        <w:rPr>
          <w:rStyle w:val="ECCParagraph"/>
        </w:rPr>
        <w:t>from the list, because this information is anyway available on the ECC website and there is no need to duplicate this information.</w:t>
      </w:r>
    </w:p>
    <w:p w14:paraId="07031E22" w14:textId="77777777" w:rsidR="00844FC6" w:rsidRPr="00CC0890" w:rsidRDefault="00844FC6" w:rsidP="00844FC6">
      <w:pPr>
        <w:rPr>
          <w:rStyle w:val="ECCParagraph"/>
        </w:rPr>
      </w:pPr>
      <w:r w:rsidRPr="00CC0890">
        <w:rPr>
          <w:rStyle w:val="ECCParagraph"/>
        </w:rPr>
        <w:t>Administrations were invited to verify their national information on the implementation of ECC/ERC/ECTRA Decisions and to provide updated information to the ECO if needed.</w:t>
      </w:r>
    </w:p>
    <w:p w14:paraId="1DA7B307" w14:textId="77777777" w:rsidR="00235017" w:rsidRPr="00CC0890" w:rsidRDefault="00235017" w:rsidP="00235017">
      <w:pPr>
        <w:rPr>
          <w:rStyle w:val="ECCParagraph"/>
        </w:rPr>
      </w:pPr>
      <w:r w:rsidRPr="00CC0890">
        <w:rPr>
          <w:rStyle w:val="ECCParagraph"/>
        </w:rPr>
        <w:t>The WG FM chairman referred to ECC/DEC/(06)10 in the list. WG FM #88, based on survey results, had already concluded that ECC/DEC/(06)10 of 1 December 2006 on ‘transitional arrangements for the Fixed Service and tactical radio relay systems in the bands 1980-2010 MHz and 2170-2200 MHz in order to facilitate the harmonised introduction and development of systems in the Mobile Satellite Service including those supplemented by a Complementary Ground Component’ could be withdrawn in the year 2019, because real FS usage did not in practice exist anymore.</w:t>
      </w:r>
    </w:p>
    <w:p w14:paraId="458BE19E" w14:textId="4C615059" w:rsidR="00844FC6" w:rsidRDefault="00B240B1" w:rsidP="00844FC6">
      <w:pPr>
        <w:rPr>
          <w:rStyle w:val="ECCParagraph"/>
        </w:rPr>
      </w:pPr>
      <w:r w:rsidRPr="00CC0890">
        <w:rPr>
          <w:rStyle w:val="ECCParagraph"/>
        </w:rPr>
        <w:t>Administrations are requested to verify until the next WG FM meeting (#95) in February 2020 whether this ECC Decision can be withdrawn. If no objections are submitted before this meeting, a new ECC Decision for the withdrawal will be on the agenda for the WG FM #95 meeting</w:t>
      </w:r>
    </w:p>
    <w:p w14:paraId="4C544172" w14:textId="77777777" w:rsidR="001120D6" w:rsidRPr="00150A81" w:rsidRDefault="001120D6" w:rsidP="00844FC6"/>
    <w:p w14:paraId="225B4E94" w14:textId="13A14FAD" w:rsidR="00844FC6" w:rsidRPr="001D0687" w:rsidRDefault="00220D7F" w:rsidP="00844FC6">
      <w:pPr>
        <w:pStyle w:val="ECCBox"/>
        <w:rPr>
          <w:sz w:val="22"/>
          <w:lang w:val="en-GB"/>
        </w:rPr>
      </w:pPr>
      <w:r w:rsidRPr="00CC0890">
        <w:rPr>
          <w:sz w:val="22"/>
          <w:lang w:val="en-GB"/>
        </w:rPr>
        <w:t>The list, after amendments based on the conclusions drawn during the meeting, was endorsed by the ECC meeting (</w:t>
      </w:r>
      <w:r w:rsidRPr="00CC0890">
        <w:rPr>
          <w:b/>
          <w:sz w:val="22"/>
          <w:lang w:val="en-GB"/>
        </w:rPr>
        <w:t xml:space="preserve">Annex </w:t>
      </w:r>
      <w:r w:rsidR="001C64F6" w:rsidRPr="00CC0890">
        <w:rPr>
          <w:b/>
          <w:sz w:val="22"/>
          <w:lang w:val="en-GB"/>
        </w:rPr>
        <w:t>19</w:t>
      </w:r>
      <w:r w:rsidRPr="00CC0890">
        <w:rPr>
          <w:b/>
          <w:sz w:val="22"/>
          <w:lang w:val="en-GB"/>
        </w:rPr>
        <w:t xml:space="preserve"> / TEMP </w:t>
      </w:r>
      <w:r w:rsidR="001C64F6" w:rsidRPr="00CC0890">
        <w:rPr>
          <w:b/>
          <w:sz w:val="22"/>
          <w:lang w:val="en-GB"/>
        </w:rPr>
        <w:t>19</w:t>
      </w:r>
      <w:r w:rsidRPr="00CC0890">
        <w:rPr>
          <w:sz w:val="22"/>
          <w:lang w:val="en-GB"/>
        </w:rPr>
        <w:t>)</w:t>
      </w:r>
    </w:p>
    <w:p w14:paraId="06DC7391" w14:textId="77777777" w:rsidR="001120D6" w:rsidRDefault="001120D6" w:rsidP="00C46AAE">
      <w:pPr>
        <w:rPr>
          <w:rStyle w:val="ECCParagraph"/>
        </w:rPr>
      </w:pPr>
    </w:p>
    <w:p w14:paraId="23E257FD" w14:textId="575F8775" w:rsidR="00C46AAE" w:rsidRPr="001D0687" w:rsidRDefault="00C46AAE" w:rsidP="00C46AAE">
      <w:pPr>
        <w:rPr>
          <w:rStyle w:val="ECCParagraph"/>
        </w:rPr>
      </w:pPr>
      <w:r w:rsidRPr="001D0687">
        <w:rPr>
          <w:rStyle w:val="ECCParagraph"/>
        </w:rPr>
        <w:t>It will also be made available electronically on the ECC website.</w:t>
      </w:r>
    </w:p>
    <w:p w14:paraId="3D563EAE" w14:textId="77777777" w:rsidR="00844FC6" w:rsidRPr="001D0687" w:rsidRDefault="00844FC6" w:rsidP="00844FC6">
      <w:pPr>
        <w:rPr>
          <w:rStyle w:val="ECCParagraph"/>
        </w:rPr>
      </w:pPr>
    </w:p>
    <w:p w14:paraId="30AF74C6" w14:textId="77777777" w:rsidR="002E3C69" w:rsidRPr="001D0687" w:rsidRDefault="002E3C69" w:rsidP="00F77A7F">
      <w:pPr>
        <w:rPr>
          <w:rFonts w:cs="Arial"/>
          <w:szCs w:val="22"/>
        </w:rPr>
      </w:pPr>
    </w:p>
    <w:p w14:paraId="561FA86B" w14:textId="77777777" w:rsidR="00F40793" w:rsidRPr="001D0687" w:rsidRDefault="00F40793" w:rsidP="00F40793">
      <w:pPr>
        <w:rPr>
          <w:rFonts w:ascii="Calibri" w:hAnsi="Calibri"/>
          <w:b/>
          <w:bCs/>
          <w:color w:val="auto"/>
          <w:lang w:eastAsia="en-US"/>
        </w:rPr>
      </w:pPr>
      <w:r w:rsidRPr="001D0687">
        <w:rPr>
          <w:b/>
          <w:bCs/>
        </w:rPr>
        <w:t>11.4.1</w:t>
      </w:r>
      <w:r w:rsidRPr="001D0687">
        <w:rPr>
          <w:b/>
          <w:bCs/>
        </w:rPr>
        <w:tab/>
      </w:r>
      <w:r w:rsidR="00C2362E" w:rsidRPr="001D0687">
        <w:rPr>
          <w:b/>
          <w:bCs/>
        </w:rPr>
        <w:t>Revised ECC Decision (08)01 on ITS</w:t>
      </w:r>
    </w:p>
    <w:p w14:paraId="178CFE92" w14:textId="77777777" w:rsidR="00253159" w:rsidRPr="001D0687" w:rsidRDefault="00253159" w:rsidP="008B2F5A"/>
    <w:p w14:paraId="170ED785" w14:textId="77777777" w:rsidR="006464D9" w:rsidRPr="001D0687" w:rsidRDefault="006464D9" w:rsidP="006464D9">
      <w:r w:rsidRPr="001D0687">
        <w:t xml:space="preserve">The WG FM chairman provided an overview on the activities on ITS (Document ECC(19)045 - section 1.10.1). Revised versions of ECC Decision (08)01 on the harmonised use of the 5875 - 5935 MHz frequency band for safety related Intelligent Transport Systems (ITS) and of ECC Recommendation (08)01 on the use of the band 5855 - 5875 MHz for non-safety related Intelligent Transport Systems (ITS) were approved for public consultation (deadline: 15 November 2019). The outcome of CEPT Report 71 was </w:t>
      </w:r>
      <w:proofErr w:type="gramStart"/>
      <w:r w:rsidRPr="001D0687">
        <w:t>taken into account</w:t>
      </w:r>
      <w:proofErr w:type="gramEnd"/>
      <w:r w:rsidRPr="001D0687">
        <w:t>.</w:t>
      </w:r>
    </w:p>
    <w:p w14:paraId="2F6ED0CD" w14:textId="613D44EB" w:rsidR="006464D9" w:rsidRPr="001D0687" w:rsidRDefault="006464D9" w:rsidP="006464D9">
      <w:r w:rsidRPr="001D0687">
        <w:lastRenderedPageBreak/>
        <w:t xml:space="preserve">WG FM also approved a LS to WG SE asking </w:t>
      </w:r>
      <w:r>
        <w:t xml:space="preserve">WG SE </w:t>
      </w:r>
      <w:r w:rsidRPr="001D0687">
        <w:t>to carry out an analysis of co-channel sharing between fixed service and urban rail in the 5925 - 5935 MHz band.</w:t>
      </w:r>
    </w:p>
    <w:p w14:paraId="494D06E3" w14:textId="77777777" w:rsidR="00F40793" w:rsidRPr="001D0687" w:rsidRDefault="00F40793" w:rsidP="00F77A7F">
      <w:pPr>
        <w:rPr>
          <w:rFonts w:cs="Arial"/>
          <w:szCs w:val="22"/>
        </w:rPr>
      </w:pPr>
    </w:p>
    <w:p w14:paraId="2B0E1812" w14:textId="77777777" w:rsidR="00253159" w:rsidRPr="001D0687" w:rsidRDefault="00253159" w:rsidP="00F77A7F">
      <w:pPr>
        <w:rPr>
          <w:rFonts w:cs="Arial"/>
          <w:szCs w:val="22"/>
        </w:rPr>
      </w:pPr>
    </w:p>
    <w:p w14:paraId="56BE29B4" w14:textId="77777777" w:rsidR="007641E0" w:rsidRPr="001D0687" w:rsidRDefault="00C2362E" w:rsidP="00F77A7F">
      <w:pPr>
        <w:rPr>
          <w:rFonts w:ascii="Calibri" w:hAnsi="Calibri"/>
          <w:b/>
          <w:bCs/>
          <w:color w:val="auto"/>
          <w:lang w:eastAsia="en-US"/>
        </w:rPr>
      </w:pPr>
      <w:r w:rsidRPr="001D0687">
        <w:rPr>
          <w:b/>
          <w:bCs/>
        </w:rPr>
        <w:t>11.4.</w:t>
      </w:r>
      <w:r w:rsidR="00AB30D3" w:rsidRPr="001D0687">
        <w:rPr>
          <w:b/>
          <w:bCs/>
        </w:rPr>
        <w:t>2</w:t>
      </w:r>
      <w:r w:rsidRPr="001D0687">
        <w:rPr>
          <w:b/>
          <w:bCs/>
        </w:rPr>
        <w:tab/>
      </w:r>
      <w:r w:rsidR="00DA0933" w:rsidRPr="001D0687">
        <w:rPr>
          <w:b/>
          <w:bCs/>
        </w:rPr>
        <w:t>ERC/DEC(99)06 (S-PCS below 1 GHz)</w:t>
      </w:r>
    </w:p>
    <w:p w14:paraId="5852BCF3" w14:textId="77777777" w:rsidR="00253159" w:rsidRPr="001D0687" w:rsidRDefault="00253159" w:rsidP="007641E0">
      <w:pPr>
        <w:rPr>
          <w:rFonts w:cs="Arial"/>
          <w:szCs w:val="22"/>
        </w:rPr>
      </w:pPr>
    </w:p>
    <w:p w14:paraId="792798F4" w14:textId="77777777" w:rsidR="007641E0" w:rsidRPr="001D0687" w:rsidRDefault="007641E0" w:rsidP="007641E0">
      <w:pPr>
        <w:rPr>
          <w:rFonts w:cs="Arial"/>
          <w:szCs w:val="22"/>
        </w:rPr>
      </w:pPr>
      <w:r w:rsidRPr="001D0687">
        <w:rPr>
          <w:rFonts w:cs="Arial"/>
          <w:szCs w:val="22"/>
        </w:rPr>
        <w:t>Document ECC(19)045 (section 1.10.2), related to ERC Decision (99)06 on “the harmonised introduction of satellite personal communication systems operating in the bands below 1 GHz (S-PCS &lt; 1 GHz)”, was introduced. It defines milestone criteria for S-PCS systems operating below 1 GHz.</w:t>
      </w:r>
    </w:p>
    <w:p w14:paraId="7F23D14E" w14:textId="77777777" w:rsidR="007641E0" w:rsidRPr="001D0687" w:rsidRDefault="007641E0" w:rsidP="007641E0">
      <w:pPr>
        <w:rPr>
          <w:rFonts w:cs="Arial"/>
          <w:szCs w:val="22"/>
        </w:rPr>
      </w:pPr>
      <w:r w:rsidRPr="001D0687">
        <w:rPr>
          <w:rFonts w:cs="Arial"/>
          <w:szCs w:val="22"/>
        </w:rPr>
        <w:t>A declaration for a new system candidate (‘</w:t>
      </w:r>
      <w:proofErr w:type="spellStart"/>
      <w:r w:rsidRPr="001D0687">
        <w:rPr>
          <w:rFonts w:cs="Arial"/>
          <w:szCs w:val="22"/>
        </w:rPr>
        <w:t>Hiber</w:t>
      </w:r>
      <w:proofErr w:type="spellEnd"/>
      <w:r w:rsidRPr="001D0687">
        <w:rPr>
          <w:rFonts w:cs="Arial"/>
          <w:szCs w:val="22"/>
        </w:rPr>
        <w:t>’) was submitted to WGFM#94 (06/2019) / FM44 by the Netherlands (to include ‘</w:t>
      </w:r>
      <w:proofErr w:type="spellStart"/>
      <w:r w:rsidRPr="001D0687">
        <w:rPr>
          <w:rFonts w:cs="Arial"/>
          <w:szCs w:val="22"/>
        </w:rPr>
        <w:t>Hiber</w:t>
      </w:r>
      <w:proofErr w:type="spellEnd"/>
      <w:r w:rsidRPr="001D0687">
        <w:rPr>
          <w:rFonts w:cs="Arial"/>
          <w:szCs w:val="22"/>
        </w:rPr>
        <w:t xml:space="preserve">’ in Annexes 1 and 2 of ERC/DEC/(99)06). WG FM was also informed that a declaration for another system can be expected </w:t>
      </w:r>
      <w:proofErr w:type="gramStart"/>
      <w:r w:rsidRPr="001D0687">
        <w:rPr>
          <w:rFonts w:cs="Arial"/>
          <w:szCs w:val="22"/>
        </w:rPr>
        <w:t>in the near future</w:t>
      </w:r>
      <w:proofErr w:type="gramEnd"/>
      <w:r w:rsidRPr="001D0687">
        <w:rPr>
          <w:rFonts w:cs="Arial"/>
          <w:szCs w:val="22"/>
        </w:rPr>
        <w:t>.</w:t>
      </w:r>
    </w:p>
    <w:p w14:paraId="1C21A987" w14:textId="77777777" w:rsidR="007641E0" w:rsidRPr="001D0687" w:rsidRDefault="007641E0" w:rsidP="007641E0">
      <w:pPr>
        <w:rPr>
          <w:rFonts w:cs="Arial"/>
          <w:szCs w:val="22"/>
        </w:rPr>
      </w:pPr>
      <w:r w:rsidRPr="001D0687">
        <w:rPr>
          <w:rFonts w:cs="Arial"/>
          <w:szCs w:val="22"/>
        </w:rPr>
        <w:t>ERC Decision (99)06 requests technical studies before a system can be added in an annex and therefore a liaison statement to WG SE had been approved by WG FM (</w:t>
      </w:r>
      <w:proofErr w:type="gramStart"/>
      <w:r w:rsidRPr="001D0687">
        <w:rPr>
          <w:rFonts w:cs="Arial"/>
          <w:szCs w:val="22"/>
        </w:rPr>
        <w:t>with regard to</w:t>
      </w:r>
      <w:proofErr w:type="gramEnd"/>
      <w:r w:rsidRPr="001D0687">
        <w:rPr>
          <w:rFonts w:cs="Arial"/>
          <w:szCs w:val="22"/>
        </w:rPr>
        <w:t xml:space="preserve"> ‘</w:t>
      </w:r>
      <w:proofErr w:type="spellStart"/>
      <w:r w:rsidRPr="001D0687">
        <w:rPr>
          <w:rFonts w:cs="Arial"/>
          <w:szCs w:val="22"/>
        </w:rPr>
        <w:t>Hiber</w:t>
      </w:r>
      <w:proofErr w:type="spellEnd"/>
      <w:r w:rsidRPr="001D0687">
        <w:rPr>
          <w:rFonts w:cs="Arial"/>
          <w:szCs w:val="22"/>
        </w:rPr>
        <w:t xml:space="preserve">’). </w:t>
      </w:r>
      <w:proofErr w:type="spellStart"/>
      <w:r w:rsidRPr="001D0687">
        <w:rPr>
          <w:rFonts w:cs="Arial"/>
          <w:szCs w:val="22"/>
        </w:rPr>
        <w:t>Hiber’s</w:t>
      </w:r>
      <w:proofErr w:type="spellEnd"/>
      <w:r w:rsidRPr="001D0687">
        <w:rPr>
          <w:rFonts w:cs="Arial"/>
          <w:szCs w:val="22"/>
        </w:rPr>
        <w:t xml:space="preserve"> operations are expected in the frequency bands 399.9 - 400.05 MHz (Earth-to-space) and 400.15 - 401 MHz (space-to-Earth).</w:t>
      </w:r>
    </w:p>
    <w:p w14:paraId="52717430" w14:textId="77777777" w:rsidR="007641E0" w:rsidRPr="001D0687" w:rsidRDefault="007641E0" w:rsidP="007641E0">
      <w:pPr>
        <w:rPr>
          <w:rFonts w:cs="Arial"/>
          <w:szCs w:val="22"/>
        </w:rPr>
      </w:pPr>
      <w:r w:rsidRPr="001D0687">
        <w:rPr>
          <w:rFonts w:cs="Arial"/>
          <w:szCs w:val="22"/>
        </w:rPr>
        <w:t xml:space="preserve">Technical studies are required </w:t>
      </w:r>
      <w:proofErr w:type="gramStart"/>
      <w:r w:rsidRPr="001D0687">
        <w:rPr>
          <w:rFonts w:cs="Arial"/>
          <w:szCs w:val="22"/>
        </w:rPr>
        <w:t>with regard to</w:t>
      </w:r>
      <w:proofErr w:type="gramEnd"/>
      <w:r w:rsidRPr="001D0687">
        <w:rPr>
          <w:rFonts w:cs="Arial"/>
          <w:szCs w:val="22"/>
        </w:rPr>
        <w:t xml:space="preserve"> sharing between the newly proposed satellite system with other satellite systems, which have been declared so far according to the ERC Decision, and with terrestrial systems.</w:t>
      </w:r>
    </w:p>
    <w:p w14:paraId="65832E9A" w14:textId="77777777" w:rsidR="007641E0" w:rsidRPr="001D0687" w:rsidRDefault="007641E0" w:rsidP="007641E0">
      <w:pPr>
        <w:rPr>
          <w:rFonts w:cs="Arial"/>
          <w:szCs w:val="22"/>
        </w:rPr>
      </w:pPr>
      <w:r w:rsidRPr="001D0687">
        <w:rPr>
          <w:rFonts w:cs="Arial"/>
          <w:szCs w:val="22"/>
        </w:rPr>
        <w:t>Some clarification was required from WG FM, mainly because the ERC Decision had not been revised over many years. The ECC agreed on the following:</w:t>
      </w:r>
    </w:p>
    <w:p w14:paraId="749FA9A0" w14:textId="77777777" w:rsidR="007641E0" w:rsidRPr="001D0687" w:rsidRDefault="007641E0" w:rsidP="007641E0">
      <w:pPr>
        <w:pStyle w:val="ListParagraph"/>
        <w:numPr>
          <w:ilvl w:val="0"/>
          <w:numId w:val="17"/>
        </w:numPr>
        <w:rPr>
          <w:rFonts w:cs="Arial"/>
          <w:szCs w:val="22"/>
        </w:rPr>
      </w:pPr>
      <w:r w:rsidRPr="001D0687">
        <w:rPr>
          <w:rFonts w:cs="Arial"/>
          <w:szCs w:val="22"/>
        </w:rPr>
        <w:t xml:space="preserve">The current version of ERC/DEC/(99)06 as in force should be applied </w:t>
      </w:r>
      <w:proofErr w:type="gramStart"/>
      <w:r w:rsidRPr="001D0687">
        <w:rPr>
          <w:rFonts w:cs="Arial"/>
          <w:szCs w:val="22"/>
        </w:rPr>
        <w:t>with regard to</w:t>
      </w:r>
      <w:proofErr w:type="gramEnd"/>
      <w:r w:rsidRPr="001D0687">
        <w:rPr>
          <w:rFonts w:cs="Arial"/>
          <w:szCs w:val="22"/>
        </w:rPr>
        <w:t xml:space="preserve"> requests from CEPT administrations;</w:t>
      </w:r>
    </w:p>
    <w:p w14:paraId="2C3B5D9B" w14:textId="77777777" w:rsidR="007641E0" w:rsidRPr="001D0687" w:rsidRDefault="007641E0" w:rsidP="007641E0">
      <w:pPr>
        <w:pStyle w:val="ListParagraph"/>
        <w:numPr>
          <w:ilvl w:val="0"/>
          <w:numId w:val="17"/>
        </w:numPr>
        <w:rPr>
          <w:rFonts w:cs="Arial"/>
          <w:szCs w:val="22"/>
        </w:rPr>
      </w:pPr>
      <w:r w:rsidRPr="001D0687">
        <w:rPr>
          <w:rFonts w:cs="Arial"/>
          <w:szCs w:val="22"/>
        </w:rPr>
        <w:t xml:space="preserve">FM44 should act as the CEPT ‘competent body’ according to ERC/DEC/(99)06; relevant sessions of FM44 shall be restricted to administrations only </w:t>
      </w:r>
      <w:proofErr w:type="gramStart"/>
      <w:r w:rsidRPr="001D0687">
        <w:rPr>
          <w:rFonts w:cs="Arial"/>
          <w:szCs w:val="22"/>
        </w:rPr>
        <w:t>in order to</w:t>
      </w:r>
      <w:proofErr w:type="gramEnd"/>
      <w:r w:rsidRPr="001D0687">
        <w:rPr>
          <w:rFonts w:cs="Arial"/>
          <w:szCs w:val="22"/>
        </w:rPr>
        <w:t xml:space="preserve"> avoid competition issues;</w:t>
      </w:r>
    </w:p>
    <w:p w14:paraId="7C82CE29" w14:textId="77777777" w:rsidR="007641E0" w:rsidRPr="001D0687" w:rsidRDefault="007641E0" w:rsidP="007641E0">
      <w:pPr>
        <w:pStyle w:val="ListParagraph"/>
        <w:numPr>
          <w:ilvl w:val="0"/>
          <w:numId w:val="17"/>
        </w:numPr>
        <w:rPr>
          <w:rFonts w:cs="Arial"/>
          <w:szCs w:val="22"/>
        </w:rPr>
      </w:pPr>
      <w:r w:rsidRPr="001D0687">
        <w:rPr>
          <w:rFonts w:cs="Arial"/>
          <w:szCs w:val="22"/>
        </w:rPr>
        <w:t xml:space="preserve">WG SE (SE40) should be involved by WG FM (FM44) </w:t>
      </w:r>
      <w:proofErr w:type="gramStart"/>
      <w:r w:rsidRPr="001D0687">
        <w:rPr>
          <w:rFonts w:cs="Arial"/>
          <w:szCs w:val="22"/>
        </w:rPr>
        <w:t>with regard to</w:t>
      </w:r>
      <w:proofErr w:type="gramEnd"/>
      <w:r w:rsidRPr="001D0687">
        <w:rPr>
          <w:rFonts w:cs="Arial"/>
          <w:szCs w:val="22"/>
        </w:rPr>
        <w:t xml:space="preserve"> the required technical studies;</w:t>
      </w:r>
    </w:p>
    <w:p w14:paraId="412BE658" w14:textId="77777777" w:rsidR="007641E0" w:rsidRPr="001D0687" w:rsidRDefault="007641E0" w:rsidP="007641E0">
      <w:pPr>
        <w:pStyle w:val="ListParagraph"/>
        <w:numPr>
          <w:ilvl w:val="0"/>
          <w:numId w:val="17"/>
        </w:numPr>
        <w:rPr>
          <w:rFonts w:cs="Arial"/>
          <w:szCs w:val="22"/>
        </w:rPr>
      </w:pPr>
      <w:r w:rsidRPr="001D0687">
        <w:rPr>
          <w:rFonts w:cs="Arial"/>
          <w:szCs w:val="22"/>
        </w:rPr>
        <w:t xml:space="preserve">A public consultation before adding new systems in an annex of ERC/DEC/(99)06 is needed (see ECC </w:t>
      </w:r>
      <w:proofErr w:type="spellStart"/>
      <w:r w:rsidRPr="001D0687">
        <w:rPr>
          <w:rFonts w:cs="Arial"/>
          <w:szCs w:val="22"/>
        </w:rPr>
        <w:t>RoP</w:t>
      </w:r>
      <w:proofErr w:type="spellEnd"/>
      <w:r w:rsidRPr="001D0687">
        <w:rPr>
          <w:rFonts w:cs="Arial"/>
          <w:szCs w:val="22"/>
        </w:rPr>
        <w:t>);</w:t>
      </w:r>
    </w:p>
    <w:p w14:paraId="4C3083BA" w14:textId="77777777" w:rsidR="007641E0" w:rsidRPr="001D0687" w:rsidRDefault="007641E0" w:rsidP="007641E0">
      <w:pPr>
        <w:pStyle w:val="ListParagraph"/>
        <w:numPr>
          <w:ilvl w:val="0"/>
          <w:numId w:val="17"/>
        </w:numPr>
        <w:rPr>
          <w:rFonts w:cs="Arial"/>
          <w:szCs w:val="22"/>
        </w:rPr>
      </w:pPr>
      <w:r w:rsidRPr="001D0687">
        <w:rPr>
          <w:rFonts w:cs="Arial"/>
          <w:szCs w:val="22"/>
        </w:rPr>
        <w:t>During a second step, WG FM (FM44) should start the revision of ERC/DEC/(99)06 together with the revision of ERC/DEC/(99)05 (“Free Circulation, Use and Exemption from Individual Licensing of Mobile Earth Stations of S-PCS &lt; 1 GHz systems”) and ECTRA/DEC/(99)02 (“Harmonisation of authorisation conditions in the field of Satellite Personal Communications Services (S-PCS) in Europe, operating in the bands below 1 GHz (S-PCS &lt; 1 GHz)”).</w:t>
      </w:r>
    </w:p>
    <w:p w14:paraId="7C3A5487" w14:textId="2E7A4EAE" w:rsidR="007641E0" w:rsidRPr="001D0687" w:rsidRDefault="007641E0" w:rsidP="007641E0">
      <w:pPr>
        <w:rPr>
          <w:rFonts w:cs="Arial"/>
          <w:szCs w:val="22"/>
        </w:rPr>
      </w:pPr>
      <w:r w:rsidRPr="001D0687">
        <w:rPr>
          <w:rFonts w:cs="Arial"/>
          <w:szCs w:val="22"/>
        </w:rPr>
        <w:t>France introduced document ECC(19)055. France proposed to add the ARGOS system (frequency bands 399.9 - 400.05 MHz (Earth-to-space) and 400.15 - 401 MHz band (space-to-Earth)) in the Annex(es) of ERC Decision (99)06 and to conduct relevant compatibility studies within WG SE. The proposal was submitted to the ECC plenary because the next WG FM meeting will be in February 2020 and France was interested to initiate the relevant steps earlier.</w:t>
      </w:r>
      <w:r w:rsidR="000041BE" w:rsidRPr="001D0687">
        <w:rPr>
          <w:rFonts w:cs="Arial"/>
          <w:szCs w:val="22"/>
        </w:rPr>
        <w:t xml:space="preserve"> </w:t>
      </w:r>
      <w:r w:rsidRPr="001D0687">
        <w:rPr>
          <w:rFonts w:cs="Arial"/>
          <w:szCs w:val="22"/>
        </w:rPr>
        <w:t xml:space="preserve">The Netherlands informed the meeting that a request regarding </w:t>
      </w:r>
      <w:proofErr w:type="spellStart"/>
      <w:r w:rsidRPr="001D0687">
        <w:rPr>
          <w:rFonts w:cs="Arial"/>
          <w:szCs w:val="22"/>
        </w:rPr>
        <w:t>Hiber</w:t>
      </w:r>
      <w:proofErr w:type="spellEnd"/>
      <w:r w:rsidRPr="001D0687">
        <w:rPr>
          <w:rFonts w:cs="Arial"/>
          <w:szCs w:val="22"/>
        </w:rPr>
        <w:t xml:space="preserve"> was submitted to FM44 in </w:t>
      </w:r>
      <w:r w:rsidR="00C53110">
        <w:rPr>
          <w:rFonts w:cs="Arial"/>
          <w:szCs w:val="22"/>
        </w:rPr>
        <w:t>December</w:t>
      </w:r>
      <w:r w:rsidR="00C53110" w:rsidRPr="001D0687">
        <w:rPr>
          <w:rFonts w:cs="Arial"/>
          <w:szCs w:val="22"/>
        </w:rPr>
        <w:t xml:space="preserve"> </w:t>
      </w:r>
      <w:r w:rsidRPr="001D0687">
        <w:rPr>
          <w:rFonts w:cs="Arial"/>
          <w:szCs w:val="22"/>
        </w:rPr>
        <w:t>2018.</w:t>
      </w:r>
    </w:p>
    <w:p w14:paraId="64C9B6B4" w14:textId="149747A7" w:rsidR="00FC6FBC" w:rsidRPr="001D0687" w:rsidRDefault="00FC6FBC" w:rsidP="00FC6FBC">
      <w:pPr>
        <w:rPr>
          <w:rFonts w:cs="Arial"/>
          <w:szCs w:val="22"/>
        </w:rPr>
      </w:pPr>
      <w:r w:rsidRPr="001D0687">
        <w:rPr>
          <w:rFonts w:cs="Arial"/>
          <w:szCs w:val="22"/>
        </w:rPr>
        <w:t xml:space="preserve">ECC agreed that WG FM (FM44) and WG SE (SE40) </w:t>
      </w:r>
      <w:proofErr w:type="gramStart"/>
      <w:r w:rsidRPr="001D0687">
        <w:rPr>
          <w:rFonts w:cs="Arial"/>
          <w:szCs w:val="22"/>
        </w:rPr>
        <w:t>take into account</w:t>
      </w:r>
      <w:proofErr w:type="gramEnd"/>
      <w:r w:rsidRPr="001D0687">
        <w:rPr>
          <w:rFonts w:cs="Arial"/>
          <w:szCs w:val="22"/>
        </w:rPr>
        <w:t xml:space="preserve"> the ARGOS system noting that the </w:t>
      </w:r>
      <w:r w:rsidR="00DB7FC5">
        <w:rPr>
          <w:rFonts w:cs="Arial"/>
          <w:szCs w:val="22"/>
        </w:rPr>
        <w:t>declaration for</w:t>
      </w:r>
      <w:r>
        <w:rPr>
          <w:rFonts w:cs="Arial"/>
          <w:szCs w:val="22"/>
        </w:rPr>
        <w:t xml:space="preserve"> the </w:t>
      </w:r>
      <w:proofErr w:type="spellStart"/>
      <w:r w:rsidRPr="001D0687">
        <w:rPr>
          <w:rFonts w:cs="Arial"/>
          <w:szCs w:val="22"/>
        </w:rPr>
        <w:t>Hiber</w:t>
      </w:r>
      <w:proofErr w:type="spellEnd"/>
      <w:r w:rsidRPr="001D0687">
        <w:rPr>
          <w:rFonts w:cs="Arial"/>
          <w:szCs w:val="22"/>
        </w:rPr>
        <w:t xml:space="preserve"> system </w:t>
      </w:r>
      <w:r>
        <w:rPr>
          <w:rFonts w:cs="Arial"/>
          <w:szCs w:val="22"/>
        </w:rPr>
        <w:t xml:space="preserve">was received </w:t>
      </w:r>
      <w:r w:rsidRPr="001D0687">
        <w:rPr>
          <w:rFonts w:cs="Arial"/>
          <w:szCs w:val="22"/>
        </w:rPr>
        <w:t xml:space="preserve">before the </w:t>
      </w:r>
      <w:r w:rsidR="00DB7FC5">
        <w:rPr>
          <w:rFonts w:cs="Arial"/>
          <w:szCs w:val="22"/>
        </w:rPr>
        <w:t xml:space="preserve">declaration for </w:t>
      </w:r>
      <w:r w:rsidR="00BC4EF9">
        <w:rPr>
          <w:rFonts w:cs="Arial"/>
          <w:szCs w:val="22"/>
        </w:rPr>
        <w:t xml:space="preserve">the </w:t>
      </w:r>
      <w:r w:rsidRPr="001D0687">
        <w:rPr>
          <w:rFonts w:cs="Arial"/>
          <w:szCs w:val="22"/>
        </w:rPr>
        <w:t>ARGOS system.</w:t>
      </w:r>
    </w:p>
    <w:p w14:paraId="2972F461" w14:textId="0B651127" w:rsidR="008A111E" w:rsidRPr="001D0687" w:rsidRDefault="008A111E" w:rsidP="008A111E">
      <w:pPr>
        <w:rPr>
          <w:rFonts w:cs="Arial"/>
          <w:szCs w:val="22"/>
        </w:rPr>
      </w:pPr>
      <w:r w:rsidRPr="001D0687">
        <w:t>The ECC tasked FM44 to deal with the issues raised in the input document from France in accordance with the milestones set out in ERC/DEC(99)06. FM44 was invited to liaise as appropriate with SE40 to address this issue</w:t>
      </w:r>
      <w:r w:rsidR="00473CBC">
        <w:t>.</w:t>
      </w:r>
    </w:p>
    <w:p w14:paraId="3A15F0AD" w14:textId="77777777" w:rsidR="00351066" w:rsidRPr="001D0687" w:rsidRDefault="00351066" w:rsidP="00F77A7F"/>
    <w:p w14:paraId="76BEE29A" w14:textId="77777777" w:rsidR="00E8537F" w:rsidRPr="001D0687" w:rsidRDefault="00B312C6" w:rsidP="00184672">
      <w:pPr>
        <w:pStyle w:val="Heading1"/>
        <w:jc w:val="both"/>
        <w:rPr>
          <w:color w:val="C00000"/>
        </w:rPr>
      </w:pPr>
      <w:r w:rsidRPr="001D0687">
        <w:rPr>
          <w:color w:val="C00000"/>
          <w:szCs w:val="22"/>
        </w:rPr>
        <w:lastRenderedPageBreak/>
        <w:t>Work Programme of the ECC and its subordinated bodies</w:t>
      </w:r>
      <w:r w:rsidRPr="001D0687">
        <w:rPr>
          <w:color w:val="C00000"/>
        </w:rPr>
        <w:t xml:space="preserve"> </w:t>
      </w:r>
      <w:r w:rsidR="00E8537F" w:rsidRPr="001D0687">
        <w:rPr>
          <w:color w:val="C00000"/>
        </w:rPr>
        <w:t xml:space="preserve"> </w:t>
      </w:r>
    </w:p>
    <w:p w14:paraId="14083246" w14:textId="77777777" w:rsidR="001A2284" w:rsidRPr="001D0687" w:rsidRDefault="001A2284" w:rsidP="00F77A7F">
      <w:pPr>
        <w:rPr>
          <w:b/>
        </w:rPr>
      </w:pPr>
    </w:p>
    <w:p w14:paraId="197D5284" w14:textId="77777777" w:rsidR="001A2284" w:rsidRPr="001D0687" w:rsidRDefault="001A2284" w:rsidP="00F77A7F">
      <w:pPr>
        <w:rPr>
          <w:b/>
        </w:rPr>
      </w:pPr>
      <w:r w:rsidRPr="001D0687">
        <w:rPr>
          <w:b/>
        </w:rPr>
        <w:t>WG FM</w:t>
      </w:r>
    </w:p>
    <w:p w14:paraId="77D3566F" w14:textId="77777777" w:rsidR="008F0CF2" w:rsidRPr="001D0687" w:rsidRDefault="008F0CF2" w:rsidP="008F0CF2">
      <w:pPr>
        <w:rPr>
          <w:rFonts w:ascii="Calibri" w:hAnsi="Calibri"/>
          <w:bCs/>
          <w:color w:val="auto"/>
          <w:lang w:eastAsia="en-US"/>
        </w:rPr>
      </w:pPr>
      <w:r w:rsidRPr="001D0687">
        <w:rPr>
          <w:bCs/>
        </w:rPr>
        <w:t>During the 94</w:t>
      </w:r>
      <w:r w:rsidRPr="001D0687">
        <w:rPr>
          <w:bCs/>
          <w:vertAlign w:val="superscript"/>
        </w:rPr>
        <w:t>th</w:t>
      </w:r>
      <w:r w:rsidRPr="001D0687">
        <w:rPr>
          <w:bCs/>
        </w:rPr>
        <w:t xml:space="preserve"> WG FM meeting (see doc. ECC(19)045, section 1.11) new work items were adopted, FM57_03, FM57_04 and FM59_02. Some work items were amended (regarding the target date) and closed (because the relevant work had been finalised).</w:t>
      </w:r>
    </w:p>
    <w:p w14:paraId="01A7E148" w14:textId="6BF788D5" w:rsidR="001A2284" w:rsidRDefault="001A2284" w:rsidP="00F77A7F">
      <w:pPr>
        <w:rPr>
          <w:b/>
        </w:rPr>
      </w:pPr>
    </w:p>
    <w:p w14:paraId="124951DC" w14:textId="77777777" w:rsidR="000B699E" w:rsidRPr="001D0687" w:rsidRDefault="000B699E" w:rsidP="00F77A7F">
      <w:pPr>
        <w:rPr>
          <w:b/>
        </w:rPr>
      </w:pPr>
    </w:p>
    <w:p w14:paraId="207A2B80" w14:textId="77777777" w:rsidR="00C96FB8" w:rsidRPr="001D0687" w:rsidRDefault="00C96FB8" w:rsidP="00184672">
      <w:pPr>
        <w:rPr>
          <w:b/>
        </w:rPr>
      </w:pPr>
      <w:r w:rsidRPr="001D0687">
        <w:rPr>
          <w:b/>
        </w:rPr>
        <w:t>WG SE</w:t>
      </w:r>
    </w:p>
    <w:p w14:paraId="09E384A7" w14:textId="77777777" w:rsidR="00407A16" w:rsidRPr="001D0687" w:rsidRDefault="00407A16" w:rsidP="00407A16">
      <w:pPr>
        <w:rPr>
          <w:rFonts w:ascii="Calibri" w:hAnsi="Calibri"/>
          <w:color w:val="auto"/>
          <w:lang w:eastAsia="en-US"/>
        </w:rPr>
      </w:pPr>
      <w:r w:rsidRPr="001D0687">
        <w:t xml:space="preserve">During the 82nd WG SE meeting, some work items were modified </w:t>
      </w:r>
      <w:proofErr w:type="gramStart"/>
      <w:r w:rsidRPr="001D0687">
        <w:t>slightly</w:t>
      </w:r>
      <w:proofErr w:type="gramEnd"/>
      <w:r w:rsidRPr="001D0687">
        <w:t xml:space="preserve"> and the following new work items were added to the WG SE work programme:</w:t>
      </w:r>
    </w:p>
    <w:p w14:paraId="7864ADA7" w14:textId="77777777" w:rsidR="00407A16" w:rsidRPr="001D0687" w:rsidRDefault="00407A16" w:rsidP="00407A16">
      <w:pPr>
        <w:pStyle w:val="ListParagraph"/>
        <w:numPr>
          <w:ilvl w:val="0"/>
          <w:numId w:val="19"/>
        </w:numPr>
        <w:spacing w:after="0" w:line="240" w:lineRule="auto"/>
        <w:jc w:val="left"/>
      </w:pPr>
      <w:r w:rsidRPr="001D0687">
        <w:t>WI SE7_31: UAS in the 1880-1920 MHz and 5000-5010 MHz bands</w:t>
      </w:r>
    </w:p>
    <w:p w14:paraId="4966E3F4" w14:textId="77777777" w:rsidR="00407A16" w:rsidRPr="001D0687" w:rsidRDefault="00407A16" w:rsidP="00407A16">
      <w:pPr>
        <w:pStyle w:val="ListParagraph"/>
        <w:numPr>
          <w:ilvl w:val="0"/>
          <w:numId w:val="19"/>
        </w:numPr>
        <w:spacing w:after="0" w:line="240" w:lineRule="auto"/>
        <w:jc w:val="left"/>
      </w:pPr>
      <w:r w:rsidRPr="001D0687">
        <w:t>WI SE40_37: Aeronautical NGSO ESOMPs</w:t>
      </w:r>
    </w:p>
    <w:p w14:paraId="0B43E8AD" w14:textId="77777777" w:rsidR="00407A16" w:rsidRPr="001D0687" w:rsidRDefault="00407A16" w:rsidP="00407A16">
      <w:pPr>
        <w:pStyle w:val="ListParagraph"/>
        <w:numPr>
          <w:ilvl w:val="0"/>
          <w:numId w:val="19"/>
        </w:numPr>
        <w:spacing w:after="0" w:line="240" w:lineRule="auto"/>
        <w:jc w:val="left"/>
      </w:pPr>
      <w:r w:rsidRPr="001D0687">
        <w:t>WI STG_07: Digital terrain data in SEAMCAT</w:t>
      </w:r>
    </w:p>
    <w:p w14:paraId="4741F0F1" w14:textId="77777777" w:rsidR="00407A16" w:rsidRPr="001D0687" w:rsidRDefault="00407A16" w:rsidP="00407A16"/>
    <w:p w14:paraId="47C51AF4" w14:textId="77777777" w:rsidR="00407A16" w:rsidRPr="001D0687" w:rsidRDefault="00407A16" w:rsidP="00407A16">
      <w:r w:rsidRPr="001D0687">
        <w:t>During the 82nd WG SE meeting, the following working items have been closed:</w:t>
      </w:r>
    </w:p>
    <w:p w14:paraId="6FA7CE77" w14:textId="77777777" w:rsidR="00407A16" w:rsidRPr="001D0687" w:rsidRDefault="00407A16" w:rsidP="00407A16">
      <w:pPr>
        <w:pStyle w:val="ListParagraph"/>
        <w:numPr>
          <w:ilvl w:val="0"/>
          <w:numId w:val="19"/>
        </w:numPr>
        <w:spacing w:after="0" w:line="240" w:lineRule="auto"/>
        <w:jc w:val="left"/>
      </w:pPr>
      <w:r w:rsidRPr="001D0687">
        <w:t>WI SE45_01: approval of ECC Report 302: Wireless access systems (including RLAN) in the band 5925-6425 MHz</w:t>
      </w:r>
    </w:p>
    <w:p w14:paraId="13A8A48B" w14:textId="77777777" w:rsidR="00407A16" w:rsidRPr="001D0687" w:rsidRDefault="00407A16" w:rsidP="00407A16">
      <w:pPr>
        <w:pStyle w:val="ListParagraph"/>
        <w:numPr>
          <w:ilvl w:val="0"/>
          <w:numId w:val="19"/>
        </w:numPr>
        <w:spacing w:after="0" w:line="240" w:lineRule="auto"/>
        <w:jc w:val="left"/>
      </w:pPr>
      <w:r w:rsidRPr="001D0687">
        <w:t>WI SE21_19: approval of ECC Recommendation (19)02: Guidance and methodologies when considering typical unwanted emission in sharing/compatibility studies</w:t>
      </w:r>
    </w:p>
    <w:p w14:paraId="47BD1EF8" w14:textId="77777777" w:rsidR="00407A16" w:rsidRPr="001D0687" w:rsidRDefault="00407A16" w:rsidP="00407A16">
      <w:pPr>
        <w:pStyle w:val="ListParagraph"/>
        <w:numPr>
          <w:ilvl w:val="0"/>
          <w:numId w:val="19"/>
        </w:numPr>
        <w:spacing w:after="0" w:line="240" w:lineRule="auto"/>
        <w:jc w:val="left"/>
      </w:pPr>
      <w:r w:rsidRPr="001D0687">
        <w:t>WI SE21_20: approval of revision of ERC REC 74-01: Unwanted emissions in the spurious domain</w:t>
      </w:r>
    </w:p>
    <w:p w14:paraId="3D59EBF5" w14:textId="77777777" w:rsidR="00407A16" w:rsidRPr="001D0687" w:rsidRDefault="00407A16" w:rsidP="00407A16">
      <w:pPr>
        <w:pStyle w:val="ListParagraph"/>
        <w:numPr>
          <w:ilvl w:val="0"/>
          <w:numId w:val="19"/>
        </w:numPr>
        <w:spacing w:after="0" w:line="240" w:lineRule="auto"/>
        <w:jc w:val="left"/>
      </w:pPr>
      <w:r w:rsidRPr="001D0687">
        <w:t>WI SE19_40: approval of revisions of Recommendations ERC REC (01)02, ERC REC 12-03, ERC REC 12-06, REC T/R 12-01, and REC T/R 13-02 relative to the doubling of maximum channel width for some selected FS bands in the range from 11 to 38 GHz (11 GHz, 18 GHz, 23 GHz, 28 GHz, 32 GHz, 38 GHz)</w:t>
      </w:r>
    </w:p>
    <w:p w14:paraId="3DBDE401" w14:textId="31F32637" w:rsidR="00C970D7" w:rsidRDefault="00C970D7" w:rsidP="00184672"/>
    <w:p w14:paraId="580DED29" w14:textId="77777777" w:rsidR="000B699E" w:rsidRPr="001D0687" w:rsidRDefault="000B699E" w:rsidP="00184672"/>
    <w:p w14:paraId="38E0D793" w14:textId="77777777" w:rsidR="00C96FB8" w:rsidRPr="001D0687" w:rsidRDefault="00DA0933" w:rsidP="00184672">
      <w:pPr>
        <w:rPr>
          <w:rFonts w:cs="Arial"/>
          <w:b/>
        </w:rPr>
      </w:pPr>
      <w:r w:rsidRPr="001D0687">
        <w:rPr>
          <w:rFonts w:cs="Arial"/>
          <w:b/>
        </w:rPr>
        <w:t xml:space="preserve">ECC </w:t>
      </w:r>
      <w:r w:rsidR="00C96FB8" w:rsidRPr="001D0687">
        <w:rPr>
          <w:rFonts w:cs="Arial"/>
          <w:b/>
        </w:rPr>
        <w:t>PT1</w:t>
      </w:r>
    </w:p>
    <w:p w14:paraId="24BAFABF" w14:textId="77777777" w:rsidR="00333201" w:rsidRPr="001D0687" w:rsidRDefault="00333201" w:rsidP="00333201">
      <w:pPr>
        <w:rPr>
          <w:szCs w:val="22"/>
        </w:rPr>
      </w:pPr>
      <w:r w:rsidRPr="001D0687">
        <w:rPr>
          <w:szCs w:val="22"/>
        </w:rPr>
        <w:t>There were no proposals for new w</w:t>
      </w:r>
      <w:r w:rsidR="00C95F7B" w:rsidRPr="001D0687">
        <w:rPr>
          <w:szCs w:val="22"/>
        </w:rPr>
        <w:t>or</w:t>
      </w:r>
      <w:r w:rsidRPr="001D0687">
        <w:rPr>
          <w:szCs w:val="22"/>
        </w:rPr>
        <w:t>k items or changes to the work programme from ECC PT1.</w:t>
      </w:r>
    </w:p>
    <w:p w14:paraId="34322AC8" w14:textId="77777777" w:rsidR="00852040" w:rsidRPr="001D0687" w:rsidDel="4ED75F1F" w:rsidRDefault="00852040" w:rsidP="00852040">
      <w:pPr>
        <w:pStyle w:val="ECCBulletsLv1"/>
        <w:numPr>
          <w:ilvl w:val="0"/>
          <w:numId w:val="0"/>
        </w:numPr>
        <w:tabs>
          <w:tab w:val="clear" w:pos="340"/>
        </w:tabs>
        <w:spacing w:line="288" w:lineRule="auto"/>
        <w:rPr>
          <w:sz w:val="22"/>
        </w:rPr>
      </w:pPr>
      <w:r w:rsidRPr="001D0687">
        <w:rPr>
          <w:sz w:val="22"/>
        </w:rPr>
        <w:t xml:space="preserve">ECC PT1 sought permission to launch public consultation on the new ECC Recommendation on the 26 GHz FSS toolbox as the next ECC plenary meeting is not until March 2020.  </w:t>
      </w:r>
    </w:p>
    <w:p w14:paraId="03A019BF" w14:textId="77777777" w:rsidR="00333201" w:rsidRPr="001D0687" w:rsidRDefault="00333201" w:rsidP="00333201">
      <w:pPr>
        <w:rPr>
          <w:szCs w:val="22"/>
        </w:rPr>
      </w:pPr>
    </w:p>
    <w:p w14:paraId="300854C2" w14:textId="77777777" w:rsidR="008C37F6" w:rsidRPr="001D0687" w:rsidRDefault="008C37F6" w:rsidP="008C37F6">
      <w:pPr>
        <w:pStyle w:val="ECCBox"/>
        <w:rPr>
          <w:sz w:val="22"/>
          <w:szCs w:val="22"/>
          <w:lang w:val="en-GB"/>
        </w:rPr>
      </w:pPr>
      <w:r w:rsidRPr="001D0687">
        <w:rPr>
          <w:sz w:val="22"/>
          <w:szCs w:val="22"/>
          <w:lang w:val="en-GB"/>
        </w:rPr>
        <w:t>The ECC agreed</w:t>
      </w:r>
      <w:r w:rsidR="007439BC" w:rsidRPr="001D0687">
        <w:rPr>
          <w:sz w:val="22"/>
          <w:szCs w:val="22"/>
          <w:lang w:val="en-GB"/>
        </w:rPr>
        <w:t xml:space="preserve"> ECC PT1 </w:t>
      </w:r>
      <w:r w:rsidR="00C24E4E" w:rsidRPr="001D0687">
        <w:rPr>
          <w:sz w:val="22"/>
          <w:szCs w:val="22"/>
          <w:lang w:val="en-GB"/>
        </w:rPr>
        <w:t xml:space="preserve">can launch public consultation on the new ECC Recommendation on </w:t>
      </w:r>
      <w:r w:rsidR="003206D4" w:rsidRPr="001D0687">
        <w:rPr>
          <w:sz w:val="22"/>
          <w:szCs w:val="22"/>
          <w:lang w:val="en-GB"/>
        </w:rPr>
        <w:t>the 26 GHz FSS toolbox.</w:t>
      </w:r>
    </w:p>
    <w:p w14:paraId="4AA85BEF" w14:textId="77777777" w:rsidR="00817E99" w:rsidRPr="001D0687" w:rsidRDefault="00817E99" w:rsidP="00184672">
      <w:pPr>
        <w:rPr>
          <w:szCs w:val="22"/>
        </w:rPr>
      </w:pPr>
    </w:p>
    <w:p w14:paraId="37DBC846" w14:textId="77777777" w:rsidR="00641DE5" w:rsidRPr="001D0687" w:rsidRDefault="00641DE5" w:rsidP="00641DE5">
      <w:pPr>
        <w:rPr>
          <w:color w:val="auto"/>
          <w:szCs w:val="22"/>
        </w:rPr>
      </w:pPr>
      <w:r w:rsidRPr="001D0687">
        <w:rPr>
          <w:color w:val="auto"/>
          <w:szCs w:val="22"/>
        </w:rPr>
        <w:t>According to the Working Methods, the draft ECC Recommendation agreed for public consultation by ECC PT1 would be notified to CEPT members by ECO immediately after the ECC PT1 meeting and if no objections were received in a two-week period, the public consultation would be launched.</w:t>
      </w:r>
    </w:p>
    <w:p w14:paraId="059F0737" w14:textId="77777777" w:rsidR="00641DE5" w:rsidRPr="001D0687" w:rsidRDefault="00641DE5" w:rsidP="00641DE5">
      <w:pPr>
        <w:rPr>
          <w:szCs w:val="22"/>
          <w:highlight w:val="yellow"/>
        </w:rPr>
      </w:pPr>
      <w:r w:rsidRPr="001D0687">
        <w:rPr>
          <w:szCs w:val="22"/>
        </w:rPr>
        <w:t>It was noted that permission to launch public consultation from ECC PT1 is an on an exceptional basis because there is no ECC meeting in the autumn.</w:t>
      </w:r>
    </w:p>
    <w:p w14:paraId="40E47E08" w14:textId="77777777" w:rsidR="00641DE5" w:rsidRPr="001D0687" w:rsidRDefault="00641DE5" w:rsidP="00184672"/>
    <w:p w14:paraId="18C3C376" w14:textId="77777777" w:rsidR="002E57FD" w:rsidRPr="001D0687" w:rsidRDefault="002E57FD" w:rsidP="002E57FD">
      <w:pPr>
        <w:rPr>
          <w:rFonts w:ascii="Calibri" w:hAnsi="Calibri"/>
          <w:color w:val="auto"/>
          <w:lang w:eastAsia="en-US"/>
        </w:rPr>
      </w:pPr>
      <w:r w:rsidRPr="001D0687">
        <w:t>All decisions from WG FM, WG SE and ECC PT1 related to the work items were endorsed by the ECC meeting.</w:t>
      </w:r>
    </w:p>
    <w:p w14:paraId="292E5571" w14:textId="77777777" w:rsidR="00DA0933" w:rsidRPr="001D0687" w:rsidRDefault="00DA0933" w:rsidP="00184672"/>
    <w:p w14:paraId="7190A624" w14:textId="77777777" w:rsidR="002E57FD" w:rsidRPr="001D0687" w:rsidRDefault="002E57FD" w:rsidP="00184672"/>
    <w:p w14:paraId="5542A7F7" w14:textId="77777777" w:rsidR="000C781C" w:rsidRPr="001D0687" w:rsidRDefault="000C781C" w:rsidP="00184672">
      <w:pPr>
        <w:pStyle w:val="Heading1"/>
        <w:spacing w:before="0" w:line="276" w:lineRule="auto"/>
        <w:jc w:val="both"/>
        <w:rPr>
          <w:color w:val="C00000"/>
          <w:szCs w:val="22"/>
        </w:rPr>
      </w:pPr>
      <w:r w:rsidRPr="001D0687">
        <w:rPr>
          <w:color w:val="C00000"/>
          <w:szCs w:val="22"/>
        </w:rPr>
        <w:lastRenderedPageBreak/>
        <w:t>ECC workshop on verticals / stakeholders (02 - 03 May 2019)</w:t>
      </w:r>
      <w:r w:rsidR="000F271E" w:rsidRPr="001D0687">
        <w:rPr>
          <w:color w:val="C00000"/>
          <w:szCs w:val="22"/>
        </w:rPr>
        <w:t xml:space="preserve"> report back</w:t>
      </w:r>
    </w:p>
    <w:p w14:paraId="7932965A" w14:textId="77777777" w:rsidR="00253159" w:rsidRPr="001D0687" w:rsidRDefault="00253159" w:rsidP="0085762C"/>
    <w:p w14:paraId="24BF02EB" w14:textId="77777777" w:rsidR="0085762C" w:rsidRPr="001D0687" w:rsidRDefault="0085762C" w:rsidP="0085762C">
      <w:r w:rsidRPr="001D0687">
        <w:t>A short summary of the CEPT Workshop on “New Spectrum Solutions for Industry Sectors”, held in Copenhagen (2-3 May 2019) was presented by ECO in Doc. (19)074. The detailed information of the workshop is available at the following links:</w:t>
      </w:r>
    </w:p>
    <w:p w14:paraId="4EDFAD8A" w14:textId="77777777" w:rsidR="0085762C" w:rsidRPr="001D0687" w:rsidRDefault="00B0785E" w:rsidP="0085762C">
      <w:hyperlink r:id="rId11" w:history="1">
        <w:r w:rsidR="0085762C" w:rsidRPr="001D0687">
          <w:rPr>
            <w:rStyle w:val="Hyperlink"/>
          </w:rPr>
          <w:t>Workshop background and agenda</w:t>
        </w:r>
      </w:hyperlink>
    </w:p>
    <w:p w14:paraId="76115B80" w14:textId="77777777" w:rsidR="0085762C" w:rsidRPr="001D0687" w:rsidRDefault="00B0785E" w:rsidP="0085762C">
      <w:hyperlink r:id="rId12" w:history="1">
        <w:r w:rsidR="0085762C" w:rsidRPr="001D0687">
          <w:rPr>
            <w:rStyle w:val="Hyperlink"/>
          </w:rPr>
          <w:t>Presentations</w:t>
        </w:r>
      </w:hyperlink>
    </w:p>
    <w:p w14:paraId="12F02B93" w14:textId="77777777" w:rsidR="00142880" w:rsidRPr="001D0687" w:rsidRDefault="00142880" w:rsidP="00142880">
      <w:r w:rsidRPr="001D0687">
        <w:t xml:space="preserve">The ECC considered the outcome of the workshop </w:t>
      </w:r>
      <w:proofErr w:type="gramStart"/>
      <w:r w:rsidRPr="001D0687">
        <w:t>in particular the</w:t>
      </w:r>
      <w:proofErr w:type="gramEnd"/>
      <w:r w:rsidRPr="001D0687">
        <w:t xml:space="preserve"> challenges and the way forward, taking into account the views from various industry sectors and administrations. </w:t>
      </w:r>
      <w:r>
        <w:t>While n</w:t>
      </w:r>
      <w:r w:rsidRPr="001D0687">
        <w:t xml:space="preserve">o specific action was identified </w:t>
      </w:r>
      <w:r>
        <w:t>for</w:t>
      </w:r>
      <w:r w:rsidRPr="001D0687">
        <w:t xml:space="preserve"> the ECC</w:t>
      </w:r>
      <w:r>
        <w:t>, it was</w:t>
      </w:r>
      <w:r w:rsidRPr="001D0687">
        <w:t xml:space="preserve"> not</w:t>
      </w:r>
      <w:r>
        <w:t>ed</w:t>
      </w:r>
      <w:r w:rsidRPr="001D0687">
        <w:t xml:space="preserve"> that many of the issues would need to be considered under the strategic plan discussions.  </w:t>
      </w:r>
    </w:p>
    <w:p w14:paraId="22C45370" w14:textId="77777777" w:rsidR="005417D7" w:rsidRPr="001D0687" w:rsidRDefault="005417D7" w:rsidP="00F77A7F"/>
    <w:p w14:paraId="60C1A988" w14:textId="77777777" w:rsidR="00FC661D" w:rsidRPr="001D0687" w:rsidRDefault="00FC661D" w:rsidP="00F77A7F"/>
    <w:p w14:paraId="0091A8F1" w14:textId="77777777" w:rsidR="00657F62" w:rsidRPr="001D0687" w:rsidRDefault="000F271E" w:rsidP="00184672">
      <w:pPr>
        <w:pStyle w:val="Heading1"/>
        <w:spacing w:before="0" w:line="276" w:lineRule="auto"/>
        <w:jc w:val="both"/>
        <w:rPr>
          <w:color w:val="C00000"/>
          <w:szCs w:val="22"/>
        </w:rPr>
      </w:pPr>
      <w:r w:rsidRPr="001D0687">
        <w:rPr>
          <w:color w:val="C00000"/>
          <w:szCs w:val="22"/>
        </w:rPr>
        <w:t>ECC Strategic plan</w:t>
      </w:r>
    </w:p>
    <w:p w14:paraId="6F0AD38E" w14:textId="77777777" w:rsidR="00253159" w:rsidRPr="001D0687" w:rsidRDefault="00253159" w:rsidP="00010CFC"/>
    <w:p w14:paraId="0D62DCA9" w14:textId="6B809FB7" w:rsidR="00010CFC" w:rsidRPr="001D0687" w:rsidRDefault="00010CFC" w:rsidP="00010CFC">
      <w:r w:rsidRPr="001D0687">
        <w:t xml:space="preserve">The </w:t>
      </w:r>
      <w:r w:rsidR="00587DF9">
        <w:t xml:space="preserve">ECC </w:t>
      </w:r>
      <w:r w:rsidRPr="001D0687">
        <w:t xml:space="preserve">Chairman introduced a discussion of the ECC strategic plan, noting that the current plan runs until 2020. He explained that it was therefore useful to start the discussion now to get administrations thinking about the next iteration which would cover the period 2020-2025. He noted the intention that this new ECC strategic plan would be adopted at the ECC meeting in July 2020. </w:t>
      </w:r>
    </w:p>
    <w:p w14:paraId="24B7F7F8" w14:textId="77777777" w:rsidR="00010CFC" w:rsidRPr="001D0687" w:rsidRDefault="00010CFC" w:rsidP="00010CFC">
      <w:r w:rsidRPr="001D0687">
        <w:t>The Chairman explained that an initial discussion about the new strategic plan had taken place at the steering group meeting held in June 2019 – notes of this discussion were contained in section 8 of Document ECC(19)065 Rev1. The Chairman gave a brief overview of these discussions, including the process for agreeing the new plan, and invited comments from ECC members.</w:t>
      </w:r>
    </w:p>
    <w:p w14:paraId="40B09DE4" w14:textId="496E68F0" w:rsidR="00010CFC" w:rsidRPr="001D0687" w:rsidRDefault="00010CFC" w:rsidP="00010CFC">
      <w:r w:rsidRPr="001D0687">
        <w:t xml:space="preserve">There was question around participation of observers in the process for developing the new strategic plan. After some discussion it was felt that the process should be open to all ECC members (including observers) but noted the intention to keep the plan at a suitably strategic level. In other words, it should not be a vehicle for interested parties to promote their </w:t>
      </w:r>
      <w:proofErr w:type="gramStart"/>
      <w:r w:rsidRPr="001D0687">
        <w:t>particular sector</w:t>
      </w:r>
      <w:proofErr w:type="gramEnd"/>
      <w:r w:rsidRPr="001D0687">
        <w:t xml:space="preserve"> interests in relation to spectrum.</w:t>
      </w:r>
      <w:r w:rsidR="00EF77C6">
        <w:t xml:space="preserve"> </w:t>
      </w:r>
    </w:p>
    <w:p w14:paraId="52A60187" w14:textId="1E4219D2" w:rsidR="00010CFC" w:rsidRPr="001D0687" w:rsidRDefault="00010CFC" w:rsidP="00010CFC">
      <w:r w:rsidRPr="001D0687">
        <w:t xml:space="preserve">In the first instance it was agreed that ECO would establish a correspondence group over the summer to which interested parties would be able to feed in ideas relating to the development of the strategic plan. The ECC Chairman committed </w:t>
      </w:r>
      <w:r w:rsidR="007E600F">
        <w:t xml:space="preserve">to convene the group and </w:t>
      </w:r>
      <w:r w:rsidRPr="001D0687">
        <w:t xml:space="preserve">to feed into this process </w:t>
      </w:r>
      <w:proofErr w:type="gramStart"/>
      <w:r w:rsidRPr="001D0687">
        <w:t>in order to</w:t>
      </w:r>
      <w:proofErr w:type="gramEnd"/>
      <w:r w:rsidRPr="001D0687">
        <w:t xml:space="preserve"> try to help spark ideas and contributions. </w:t>
      </w:r>
      <w:r w:rsidR="00B40566">
        <w:t>Many administrations</w:t>
      </w:r>
      <w:r w:rsidR="00B567C8">
        <w:t xml:space="preserve"> expressed interest in being part of the correspondence group.</w:t>
      </w:r>
    </w:p>
    <w:p w14:paraId="45957FBE" w14:textId="77777777" w:rsidR="00010CFC" w:rsidRPr="001D0687" w:rsidRDefault="00010CFC" w:rsidP="00010CFC">
      <w:r w:rsidRPr="001D0687">
        <w:t>It was noted that the ECC is not alone in developing a strategic plan or strategy document and that consequently ECC should consider such work of other relevant groups in taking this work forward. There was also some initial discussion of topics that might be covered in the new plan and this will be picked up further as part of the discussion that will take place over the coming months.</w:t>
      </w:r>
    </w:p>
    <w:p w14:paraId="135284DA" w14:textId="77777777" w:rsidR="00010CFC" w:rsidRPr="001D0687" w:rsidRDefault="00010CFC" w:rsidP="00010CFC">
      <w:pPr>
        <w:tabs>
          <w:tab w:val="left" w:pos="5130"/>
        </w:tabs>
      </w:pPr>
      <w:r w:rsidRPr="001D0687">
        <w:t>Following the establishment of a correspondence group over the summer a first meeting of a group looking to develop the strategic plan was expected to be held in September/October. The ECO kindly offered to host this meeting.</w:t>
      </w:r>
    </w:p>
    <w:p w14:paraId="5FBF5717" w14:textId="77777777" w:rsidR="005B4319" w:rsidRPr="001D0687" w:rsidRDefault="005B4319" w:rsidP="00F77A7F"/>
    <w:p w14:paraId="4A7CFA87" w14:textId="77777777" w:rsidR="00FC661D" w:rsidRPr="001D0687" w:rsidRDefault="00FC661D" w:rsidP="00F77A7F"/>
    <w:p w14:paraId="37A3D978" w14:textId="77777777" w:rsidR="007D28A7" w:rsidRPr="001D0687" w:rsidRDefault="00CA67DA" w:rsidP="007D28A7">
      <w:pPr>
        <w:pStyle w:val="Heading1"/>
        <w:rPr>
          <w:color w:val="C00000"/>
          <w:szCs w:val="22"/>
        </w:rPr>
      </w:pPr>
      <w:r w:rsidRPr="001D0687">
        <w:rPr>
          <w:color w:val="C00000"/>
          <w:szCs w:val="22"/>
        </w:rPr>
        <w:t>Matters related to European Communications Office</w:t>
      </w:r>
    </w:p>
    <w:p w14:paraId="23DAB4ED" w14:textId="77777777" w:rsidR="00253159" w:rsidRPr="001D0687" w:rsidRDefault="00253159" w:rsidP="00D11487"/>
    <w:p w14:paraId="185BA3E5" w14:textId="77777777" w:rsidR="00D11487" w:rsidRPr="001D0687" w:rsidRDefault="00D11487" w:rsidP="00D11487">
      <w:r w:rsidRPr="001D0687">
        <w:lastRenderedPageBreak/>
        <w:t>The ECO introduced the Doc. ECC(19)075 on their support to ECC activities. This document provides an overview on the ECO activities in support of ECC. It contains up-to-date information on:</w:t>
      </w:r>
    </w:p>
    <w:p w14:paraId="0EAB39B9" w14:textId="77777777" w:rsidR="00D11487" w:rsidRPr="001D0687" w:rsidRDefault="00D11487" w:rsidP="00D11487">
      <w:pPr>
        <w:pStyle w:val="ListParagraph"/>
        <w:numPr>
          <w:ilvl w:val="0"/>
          <w:numId w:val="14"/>
        </w:numPr>
      </w:pPr>
      <w:r w:rsidRPr="001D0687">
        <w:t>Developments of relevant ECO tools</w:t>
      </w:r>
    </w:p>
    <w:p w14:paraId="59D22427" w14:textId="77777777" w:rsidR="00D11487" w:rsidRPr="001D0687" w:rsidRDefault="00D11487" w:rsidP="00D11487">
      <w:pPr>
        <w:pStyle w:val="ListParagraph"/>
        <w:numPr>
          <w:ilvl w:val="0"/>
          <w:numId w:val="14"/>
        </w:numPr>
      </w:pPr>
      <w:r w:rsidRPr="001D0687">
        <w:t>Development of the CEPT portal and ECC website;</w:t>
      </w:r>
    </w:p>
    <w:p w14:paraId="6DC1E3FA" w14:textId="77777777" w:rsidR="00D11487" w:rsidRPr="001D0687" w:rsidRDefault="00D11487" w:rsidP="00D11487">
      <w:pPr>
        <w:pStyle w:val="ListParagraph"/>
        <w:numPr>
          <w:ilvl w:val="0"/>
          <w:numId w:val="14"/>
        </w:numPr>
      </w:pPr>
      <w:r w:rsidRPr="001D0687">
        <w:t>Upcoming CEPT Workshops</w:t>
      </w:r>
    </w:p>
    <w:p w14:paraId="4253D8AB" w14:textId="77777777" w:rsidR="00D11487" w:rsidRPr="001D0687" w:rsidRDefault="00D11487" w:rsidP="00D11487">
      <w:pPr>
        <w:pStyle w:val="ListParagraph"/>
        <w:numPr>
          <w:ilvl w:val="0"/>
          <w:numId w:val="14"/>
        </w:numPr>
      </w:pPr>
      <w:r w:rsidRPr="001D0687">
        <w:t>ECO activities supporting ECC in cooperation with other organisations.</w:t>
      </w:r>
    </w:p>
    <w:p w14:paraId="25ABF2DC" w14:textId="77777777" w:rsidR="00D11487" w:rsidRPr="001D0687" w:rsidRDefault="00D11487" w:rsidP="00D11487">
      <w:r w:rsidRPr="001D0687">
        <w:t>This information was noted by the ECC.</w:t>
      </w:r>
    </w:p>
    <w:p w14:paraId="5090BA7D" w14:textId="77777777" w:rsidR="00472181" w:rsidRPr="001D0687" w:rsidRDefault="00472181" w:rsidP="00F77A7F"/>
    <w:p w14:paraId="5B4F1BB5" w14:textId="77777777" w:rsidR="00FC661D" w:rsidRPr="001D0687" w:rsidRDefault="00FC661D" w:rsidP="00F77A7F"/>
    <w:p w14:paraId="04E6E7D8" w14:textId="77777777" w:rsidR="0029536A" w:rsidRPr="001D0687" w:rsidRDefault="0029536A" w:rsidP="00184672">
      <w:pPr>
        <w:pStyle w:val="Heading1"/>
        <w:jc w:val="both"/>
        <w:rPr>
          <w:color w:val="C00000"/>
        </w:rPr>
      </w:pPr>
      <w:r w:rsidRPr="001D0687">
        <w:rPr>
          <w:color w:val="C00000"/>
        </w:rPr>
        <w:t>Remaining issues from the CPG, WG FM, WG SE, WG </w:t>
      </w:r>
      <w:proofErr w:type="spellStart"/>
      <w:r w:rsidRPr="001D0687">
        <w:rPr>
          <w:color w:val="C00000"/>
        </w:rPr>
        <w:t>NaN</w:t>
      </w:r>
      <w:proofErr w:type="spellEnd"/>
      <w:r w:rsidRPr="001D0687">
        <w:rPr>
          <w:color w:val="C00000"/>
        </w:rPr>
        <w:t>, ECC PT1</w:t>
      </w:r>
    </w:p>
    <w:p w14:paraId="2958EAF7" w14:textId="77777777" w:rsidR="008D774B" w:rsidRPr="001D0687" w:rsidRDefault="008D774B" w:rsidP="008D774B">
      <w:pPr>
        <w:rPr>
          <w:b/>
        </w:rPr>
      </w:pPr>
      <w:r w:rsidRPr="001D0687">
        <w:rPr>
          <w:b/>
        </w:rPr>
        <w:t>CPG</w:t>
      </w:r>
    </w:p>
    <w:p w14:paraId="533AC0A0" w14:textId="77777777" w:rsidR="00154245" w:rsidRPr="001D0687" w:rsidRDefault="00154245" w:rsidP="00154245">
      <w:r w:rsidRPr="001D0687">
        <w:t>The ECC Chairman invited the participants of the meeting to take note of the CPG progress report provided in document ECC(19)053.</w:t>
      </w:r>
    </w:p>
    <w:p w14:paraId="0FFC8B20" w14:textId="0AA49196" w:rsidR="00154245" w:rsidRPr="001D0687" w:rsidRDefault="00154245" w:rsidP="00154245">
      <w:r w:rsidRPr="001D0687">
        <w:t xml:space="preserve">Sweden noted that the Project Teams and Task Groups do not have the right to vote. However, it was noted that CPG PTA recently used a method </w:t>
      </w:r>
      <w:r>
        <w:t xml:space="preserve">which </w:t>
      </w:r>
      <w:r w:rsidR="00625000">
        <w:t xml:space="preserve"> was</w:t>
      </w:r>
      <w:r>
        <w:t xml:space="preserve"> </w:t>
      </w:r>
      <w:r w:rsidRPr="001D0687">
        <w:t xml:space="preserve">perceived </w:t>
      </w:r>
      <w:r w:rsidR="0045507F">
        <w:t xml:space="preserve">by some administrations </w:t>
      </w:r>
      <w:r w:rsidRPr="001D0687">
        <w:t xml:space="preserve">as </w:t>
      </w:r>
      <w:r>
        <w:t xml:space="preserve">a </w:t>
      </w:r>
      <w:r w:rsidRPr="001D0687">
        <w:t xml:space="preserve">vote </w:t>
      </w:r>
      <w:r>
        <w:t>to</w:t>
      </w:r>
      <w:r w:rsidRPr="001D0687">
        <w:t xml:space="preserve"> determine how some input documents were treated.</w:t>
      </w:r>
    </w:p>
    <w:p w14:paraId="66720BA9" w14:textId="6671D8A5" w:rsidR="00154245" w:rsidRPr="001D0687" w:rsidRDefault="00154245" w:rsidP="00154245">
      <w:r>
        <w:t>Following the</w:t>
      </w:r>
      <w:r w:rsidRPr="001D0687">
        <w:t xml:space="preserve"> intervention from Sweden, supported by Slovenia, the ECC </w:t>
      </w:r>
      <w:r>
        <w:t xml:space="preserve">confirmed </w:t>
      </w:r>
      <w:r w:rsidR="00BC43BE">
        <w:t xml:space="preserve">that </w:t>
      </w:r>
      <w:r w:rsidR="00060976">
        <w:t>all</w:t>
      </w:r>
      <w:r w:rsidRPr="001D0687">
        <w:t xml:space="preserve"> groups, in</w:t>
      </w:r>
      <w:r>
        <w:t>cluding</w:t>
      </w:r>
      <w:r w:rsidRPr="001D0687">
        <w:t xml:space="preserve"> Project Teams, </w:t>
      </w:r>
      <w:r>
        <w:t xml:space="preserve">should take care </w:t>
      </w:r>
      <w:r w:rsidRPr="001D0687">
        <w:t xml:space="preserve">to follow the ECC </w:t>
      </w:r>
      <w:proofErr w:type="spellStart"/>
      <w:r w:rsidRPr="001D0687">
        <w:t>RoP</w:t>
      </w:r>
      <w:proofErr w:type="spellEnd"/>
      <w:r w:rsidRPr="001D0687">
        <w:t xml:space="preserve"> and WMs, namely Article 14.1 </w:t>
      </w:r>
      <w:proofErr w:type="spellStart"/>
      <w:r w:rsidRPr="001D0687">
        <w:t>RoP</w:t>
      </w:r>
      <w:proofErr w:type="spellEnd"/>
      <w:r w:rsidRPr="001D0687">
        <w:t>.</w:t>
      </w:r>
    </w:p>
    <w:p w14:paraId="403645B6" w14:textId="47B5BF19" w:rsidR="00186AAE" w:rsidRDefault="00186AAE" w:rsidP="00F77A7F"/>
    <w:p w14:paraId="2270FE3F" w14:textId="77777777" w:rsidR="000B699E" w:rsidRPr="001D0687" w:rsidRDefault="000B699E" w:rsidP="00F77A7F"/>
    <w:p w14:paraId="7D1D1F7F" w14:textId="77777777" w:rsidR="002E3C69" w:rsidRPr="001D0687" w:rsidRDefault="002E3C69" w:rsidP="00F77A7F">
      <w:pPr>
        <w:spacing w:line="276" w:lineRule="auto"/>
        <w:rPr>
          <w:rFonts w:cs="Arial"/>
          <w:b/>
        </w:rPr>
      </w:pPr>
      <w:r w:rsidRPr="001D0687">
        <w:rPr>
          <w:rFonts w:cs="Arial"/>
          <w:b/>
        </w:rPr>
        <w:t>WGFM</w:t>
      </w:r>
    </w:p>
    <w:p w14:paraId="614E36CF" w14:textId="77777777" w:rsidR="00D11BE4" w:rsidRPr="001D0687" w:rsidRDefault="00D11BE4" w:rsidP="005D5DB8">
      <w:pPr>
        <w:rPr>
          <w:rFonts w:ascii="Calibri" w:hAnsi="Calibri"/>
          <w:color w:val="auto"/>
          <w:lang w:eastAsia="en-US"/>
        </w:rPr>
      </w:pPr>
      <w:r w:rsidRPr="001D0687">
        <w:t>The WG FM chairman referred to part 2 of the progress report (doc. ECC(19)045). Inter alia, he referred to ongoing public consultations (section 2.1.1).</w:t>
      </w:r>
    </w:p>
    <w:p w14:paraId="10997DCA" w14:textId="77777777" w:rsidR="00D11BE4" w:rsidRPr="001D0687" w:rsidRDefault="00D11BE4" w:rsidP="005D5DB8">
      <w:r w:rsidRPr="001D0687">
        <w:t>The ECC meeting was informed that no comments were provided during the consultation among administrations of revised Annex 2 of ECC Decision (01)03 on EFIS. The ECO will publish the ECC Decision immediately after the ECC meeting.</w:t>
      </w:r>
    </w:p>
    <w:p w14:paraId="6B7B7902" w14:textId="77777777" w:rsidR="00767275" w:rsidRPr="001D0687" w:rsidRDefault="00767275" w:rsidP="005D5DB8">
      <w:r w:rsidRPr="001D0687">
        <w:t>Furthermore, the ECC meeting was informed about the discussions during the latest WG FM meeting on interference</w:t>
      </w:r>
      <w:r>
        <w:t xml:space="preserve"> to</w:t>
      </w:r>
      <w:r w:rsidRPr="001D0687">
        <w:t xml:space="preserve"> meteorological radars caused by 5 GHz WAS/RLANs and on GNSS jamming.</w:t>
      </w:r>
    </w:p>
    <w:p w14:paraId="7ADE3EA1" w14:textId="77777777" w:rsidR="00D11BE4" w:rsidRPr="001D0687" w:rsidRDefault="00D11BE4" w:rsidP="005D5DB8">
      <w:r w:rsidRPr="001D0687">
        <w:t xml:space="preserve">WG FM had sent a liaison statement to WG SE to develop possible scenarios with conditions or limitations that may be applied to the amateur service to ensure the future coexistence of the </w:t>
      </w:r>
      <w:proofErr w:type="spellStart"/>
      <w:r w:rsidRPr="001D0687">
        <w:t>radionavigation</w:t>
      </w:r>
      <w:proofErr w:type="spellEnd"/>
      <w:r w:rsidRPr="001D0687">
        <w:t xml:space="preserve">-satellite service and the amateur service in the frequency band 1240 - 1300 </w:t>
      </w:r>
      <w:proofErr w:type="spellStart"/>
      <w:r w:rsidRPr="001D0687">
        <w:t>MHz.</w:t>
      </w:r>
      <w:proofErr w:type="spellEnd"/>
    </w:p>
    <w:p w14:paraId="3B159EE6" w14:textId="77777777" w:rsidR="00D11BE4" w:rsidRPr="001D0687" w:rsidRDefault="00D11BE4" w:rsidP="005D5DB8">
      <w:r w:rsidRPr="001D0687">
        <w:t>Further information, also on other topics, is provided in the WG FM progress report.</w:t>
      </w:r>
    </w:p>
    <w:p w14:paraId="477DB37F" w14:textId="0EDC10DA" w:rsidR="002E3C69" w:rsidRDefault="002E3C69" w:rsidP="00F77A7F"/>
    <w:p w14:paraId="2B7F24DB" w14:textId="77777777" w:rsidR="000B699E" w:rsidRPr="001D0687" w:rsidRDefault="000B699E" w:rsidP="00F77A7F"/>
    <w:p w14:paraId="3C5BF617" w14:textId="77777777" w:rsidR="001A78F8" w:rsidRPr="001D0687" w:rsidRDefault="003D51EB" w:rsidP="00F77A7F">
      <w:pPr>
        <w:spacing w:line="276" w:lineRule="auto"/>
        <w:rPr>
          <w:rFonts w:cs="Arial"/>
          <w:b/>
        </w:rPr>
      </w:pPr>
      <w:r w:rsidRPr="001D0687">
        <w:rPr>
          <w:rFonts w:cs="Arial"/>
          <w:b/>
        </w:rPr>
        <w:t>WGSE</w:t>
      </w:r>
    </w:p>
    <w:p w14:paraId="2EFC99DD" w14:textId="77777777" w:rsidR="00766F36" w:rsidRPr="001D0687" w:rsidRDefault="00766F36" w:rsidP="00766F36">
      <w:pPr>
        <w:rPr>
          <w:rFonts w:ascii="Calibri" w:hAnsi="Calibri"/>
          <w:color w:val="auto"/>
          <w:lang w:eastAsia="en-US"/>
        </w:rPr>
      </w:pPr>
      <w:r w:rsidRPr="001D0687">
        <w:t>Detailed issues relative to WGSE are available in SE(19)082 document and summari</w:t>
      </w:r>
      <w:r w:rsidR="001D0687" w:rsidRPr="001D0687">
        <w:t>s</w:t>
      </w:r>
      <w:r w:rsidRPr="001D0687">
        <w:t>ed in ECC(19)050.</w:t>
      </w:r>
    </w:p>
    <w:p w14:paraId="2BA76E08" w14:textId="77777777" w:rsidR="00766F36" w:rsidRPr="001D0687" w:rsidRDefault="00766F36" w:rsidP="00766F36">
      <w:r w:rsidRPr="001D0687">
        <w:t xml:space="preserve">WG SE appointed </w:t>
      </w:r>
      <w:proofErr w:type="spellStart"/>
      <w:r w:rsidRPr="001D0687">
        <w:t>Dr.</w:t>
      </w:r>
      <w:proofErr w:type="spellEnd"/>
      <w:r w:rsidRPr="001D0687">
        <w:t xml:space="preserve"> Ivica </w:t>
      </w:r>
      <w:proofErr w:type="spellStart"/>
      <w:r w:rsidRPr="001D0687">
        <w:t>Stevanovic</w:t>
      </w:r>
      <w:proofErr w:type="spellEnd"/>
      <w:r w:rsidRPr="001D0687">
        <w:t xml:space="preserve"> (Ofcom CH, Switzerland) as acting STG Chairman till next WG SE meeting.</w:t>
      </w:r>
    </w:p>
    <w:p w14:paraId="5134EBF7" w14:textId="77777777" w:rsidR="00766F36" w:rsidRPr="001D0687" w:rsidRDefault="00766F36" w:rsidP="00766F36">
      <w:r w:rsidRPr="001D0687">
        <w:t xml:space="preserve">Mr. Craig Scott (OFCOM UK) was appointed as SE21 Chairman. Ms. Meta Pavsek </w:t>
      </w:r>
      <w:proofErr w:type="spellStart"/>
      <w:r w:rsidRPr="001D0687">
        <w:t>Taskov</w:t>
      </w:r>
      <w:proofErr w:type="spellEnd"/>
      <w:r w:rsidRPr="001D0687">
        <w:t xml:space="preserve"> was thanked for the work provided during the last seven years; the meeting expressed its recognition to her with a round of applause.</w:t>
      </w:r>
    </w:p>
    <w:p w14:paraId="764D525F" w14:textId="21D62FC7" w:rsidR="003A14D5" w:rsidRDefault="003A14D5" w:rsidP="008D774B">
      <w:pPr>
        <w:rPr>
          <w:b/>
        </w:rPr>
      </w:pPr>
    </w:p>
    <w:p w14:paraId="30F3AA61" w14:textId="77777777" w:rsidR="000B699E" w:rsidRPr="001D0687" w:rsidRDefault="000B699E" w:rsidP="008D774B">
      <w:pPr>
        <w:rPr>
          <w:b/>
        </w:rPr>
      </w:pPr>
    </w:p>
    <w:p w14:paraId="0F5DF915" w14:textId="77777777" w:rsidR="008D774B" w:rsidRPr="001D0687" w:rsidRDefault="008D774B" w:rsidP="008D774B">
      <w:pPr>
        <w:rPr>
          <w:b/>
        </w:rPr>
      </w:pPr>
      <w:r w:rsidRPr="001D0687">
        <w:rPr>
          <w:b/>
        </w:rPr>
        <w:t xml:space="preserve">WG </w:t>
      </w:r>
      <w:proofErr w:type="spellStart"/>
      <w:r w:rsidRPr="001D0687">
        <w:rPr>
          <w:b/>
        </w:rPr>
        <w:t>NaN</w:t>
      </w:r>
      <w:proofErr w:type="spellEnd"/>
    </w:p>
    <w:p w14:paraId="232943C4" w14:textId="77777777" w:rsidR="00A124F8" w:rsidRPr="00EF34B3" w:rsidRDefault="00A124F8" w:rsidP="00EF34B3">
      <w:r w:rsidRPr="00EF34B3">
        <w:t xml:space="preserve">WG </w:t>
      </w:r>
      <w:proofErr w:type="spellStart"/>
      <w:r w:rsidRPr="00EF34B3">
        <w:t>NaN</w:t>
      </w:r>
      <w:proofErr w:type="spellEnd"/>
      <w:r w:rsidRPr="00EF34B3">
        <w:t xml:space="preserve"> Vice Chair Ms. Elizabeth Greenberg (UK) introduced the WG </w:t>
      </w:r>
      <w:proofErr w:type="spellStart"/>
      <w:r w:rsidRPr="00EF34B3">
        <w:t>NaN</w:t>
      </w:r>
      <w:proofErr w:type="spellEnd"/>
      <w:r w:rsidRPr="00EF34B3">
        <w:t xml:space="preserve"> Progress Report contained in document ECC(19)078. A summary of WG </w:t>
      </w:r>
      <w:proofErr w:type="spellStart"/>
      <w:r w:rsidRPr="00EF34B3">
        <w:t>NaN’s</w:t>
      </w:r>
      <w:proofErr w:type="spellEnd"/>
      <w:r w:rsidRPr="00EF34B3">
        <w:t xml:space="preserve"> 18th meeting was provided. Attention was drawn to the adoption of ECC Reports 300 and 301 on different aspects of caller location information and to Draft ECC Recommendation (19)03 on measures for increasing trust in Calling Line Identification and Originating Identification approved for public consultation.    </w:t>
      </w:r>
    </w:p>
    <w:p w14:paraId="4B1CBA29" w14:textId="77777777" w:rsidR="00A124F8" w:rsidRPr="00EF34B3" w:rsidRDefault="00A124F8" w:rsidP="00EF34B3">
      <w:r w:rsidRPr="00EF34B3">
        <w:t xml:space="preserve">A call for candidates for the following vacant posts in WG </w:t>
      </w:r>
      <w:proofErr w:type="spellStart"/>
      <w:r w:rsidRPr="00EF34B3">
        <w:t>NaN</w:t>
      </w:r>
      <w:proofErr w:type="spellEnd"/>
      <w:r w:rsidRPr="00EF34B3">
        <w:t xml:space="preserve"> and its PTs was made: Vice Chair of WG </w:t>
      </w:r>
      <w:proofErr w:type="spellStart"/>
      <w:r w:rsidRPr="00EF34B3">
        <w:t>NaN</w:t>
      </w:r>
      <w:proofErr w:type="spellEnd"/>
      <w:r w:rsidRPr="00EF34B3">
        <w:t>; Chair of NaN3 Emergency Communications (from September 2019); and Vice Chairs of NaN1 (Future Numbering Issues) and NaN2 (Number Portability, Switching and Trust in Numbering). The ECC Chairman asked administrations to consider applications for the posts. </w:t>
      </w:r>
    </w:p>
    <w:p w14:paraId="39A5E249" w14:textId="77777777" w:rsidR="00DB42C8" w:rsidRPr="00EF34B3" w:rsidRDefault="00DB42C8" w:rsidP="00EF34B3">
      <w:r w:rsidRPr="00EF34B3">
        <w:t xml:space="preserve">Sweden questioned the availability of meeting documents in the WG </w:t>
      </w:r>
      <w:proofErr w:type="spellStart"/>
      <w:r w:rsidRPr="00EF34B3">
        <w:t>NaN</w:t>
      </w:r>
      <w:proofErr w:type="spellEnd"/>
      <w:r w:rsidRPr="00EF34B3">
        <w:t xml:space="preserve"> folder on the ECO website. It was confirmed that all documents were available to those who had registered for member access. However, the way meeting documents had been organised into website folders did not align with the approach used by other ECC Groups which had led to reduced transparency. ECO and WG </w:t>
      </w:r>
      <w:proofErr w:type="spellStart"/>
      <w:r w:rsidRPr="00EF34B3">
        <w:t>NaN</w:t>
      </w:r>
      <w:proofErr w:type="spellEnd"/>
      <w:r w:rsidRPr="00EF34B3">
        <w:t xml:space="preserve"> agreed to ensure a consistent approach to meeting document organisation (e.g. same approach used by ECC Plenary, WG FM, WG SE).</w:t>
      </w:r>
    </w:p>
    <w:p w14:paraId="2BE6D320" w14:textId="63D67A65" w:rsidR="00A124F8" w:rsidRDefault="00A124F8" w:rsidP="00EF34B3"/>
    <w:p w14:paraId="362267C8" w14:textId="77777777" w:rsidR="000B699E" w:rsidRPr="001D0687" w:rsidRDefault="000B699E" w:rsidP="00EF34B3"/>
    <w:p w14:paraId="513E4CD7" w14:textId="77777777" w:rsidR="00A124F8" w:rsidRPr="001D0687" w:rsidRDefault="00A124F8" w:rsidP="00A124F8">
      <w:pPr>
        <w:pStyle w:val="paragraph"/>
        <w:textAlignment w:val="baseline"/>
      </w:pPr>
      <w:r w:rsidRPr="001D0687">
        <w:rPr>
          <w:rStyle w:val="normaltextrun1"/>
          <w:rFonts w:ascii="Arial" w:hAnsi="Arial" w:cs="Arial"/>
          <w:b/>
          <w:bCs/>
          <w:sz w:val="22"/>
          <w:szCs w:val="22"/>
        </w:rPr>
        <w:t xml:space="preserve">Issues with </w:t>
      </w:r>
      <w:proofErr w:type="spellStart"/>
      <w:r w:rsidRPr="001D0687">
        <w:rPr>
          <w:rStyle w:val="normaltextrun1"/>
          <w:rFonts w:ascii="Arial" w:hAnsi="Arial" w:cs="Arial"/>
          <w:b/>
          <w:bCs/>
          <w:sz w:val="22"/>
          <w:szCs w:val="22"/>
        </w:rPr>
        <w:t>eCall</w:t>
      </w:r>
      <w:proofErr w:type="spellEnd"/>
      <w:r w:rsidRPr="001D0687">
        <w:rPr>
          <w:rStyle w:val="normaltextrun1"/>
          <w:rFonts w:ascii="Arial" w:hAnsi="Arial" w:cs="Arial"/>
          <w:b/>
          <w:bCs/>
          <w:sz w:val="22"/>
          <w:szCs w:val="22"/>
        </w:rPr>
        <w:t xml:space="preserve"> </w:t>
      </w:r>
      <w:proofErr w:type="spellStart"/>
      <w:r w:rsidRPr="001D0687">
        <w:rPr>
          <w:rStyle w:val="normaltextrun1"/>
          <w:rFonts w:ascii="Arial" w:hAnsi="Arial" w:cs="Arial"/>
          <w:b/>
          <w:bCs/>
          <w:sz w:val="22"/>
          <w:szCs w:val="22"/>
        </w:rPr>
        <w:t>callback</w:t>
      </w:r>
      <w:proofErr w:type="spellEnd"/>
      <w:r w:rsidRPr="001D0687">
        <w:rPr>
          <w:rStyle w:val="normaltextrun1"/>
          <w:rFonts w:ascii="Arial" w:hAnsi="Arial" w:cs="Arial"/>
          <w:b/>
          <w:bCs/>
          <w:sz w:val="22"/>
          <w:szCs w:val="22"/>
        </w:rPr>
        <w:t xml:space="preserve"> functionality: proposed letter from ECC to the European Commission</w:t>
      </w:r>
      <w:r w:rsidRPr="001D0687">
        <w:rPr>
          <w:rStyle w:val="eop"/>
          <w:rFonts w:ascii="Arial" w:hAnsi="Arial" w:cs="Arial"/>
          <w:sz w:val="22"/>
          <w:szCs w:val="22"/>
        </w:rPr>
        <w:t> </w:t>
      </w:r>
    </w:p>
    <w:p w14:paraId="5E16A241" w14:textId="77777777" w:rsidR="00A124F8" w:rsidRPr="001D0687" w:rsidRDefault="00A124F8" w:rsidP="00A124F8">
      <w:pPr>
        <w:pStyle w:val="paragraph"/>
        <w:textAlignment w:val="baseline"/>
      </w:pPr>
      <w:r w:rsidRPr="001D0687">
        <w:rPr>
          <w:rStyle w:val="eop"/>
          <w:rFonts w:ascii="Arial" w:hAnsi="Arial" w:cs="Arial"/>
          <w:sz w:val="22"/>
          <w:szCs w:val="22"/>
        </w:rPr>
        <w:t> </w:t>
      </w:r>
    </w:p>
    <w:p w14:paraId="255B82C3" w14:textId="77777777" w:rsidR="00A124F8" w:rsidRPr="001D0687" w:rsidRDefault="00A124F8" w:rsidP="00A124F8">
      <w:pPr>
        <w:pStyle w:val="paragraph"/>
        <w:textAlignment w:val="baseline"/>
      </w:pPr>
      <w:r w:rsidRPr="001D0687">
        <w:rPr>
          <w:rStyle w:val="normaltextrun1"/>
          <w:rFonts w:ascii="Arial" w:hAnsi="Arial" w:cs="Arial"/>
          <w:sz w:val="22"/>
          <w:szCs w:val="22"/>
        </w:rPr>
        <w:t xml:space="preserve">Ms. Greenberg introduced document ECC(19)48, which contained a letter drafted by WG </w:t>
      </w:r>
      <w:proofErr w:type="spellStart"/>
      <w:r w:rsidRPr="001D0687">
        <w:rPr>
          <w:rStyle w:val="normaltextrun1"/>
          <w:rFonts w:ascii="Arial" w:hAnsi="Arial" w:cs="Arial"/>
          <w:sz w:val="22"/>
          <w:szCs w:val="22"/>
        </w:rPr>
        <w:t>NaN</w:t>
      </w:r>
      <w:proofErr w:type="spellEnd"/>
      <w:r w:rsidRPr="001D0687">
        <w:rPr>
          <w:rStyle w:val="normaltextrun1"/>
          <w:rFonts w:ascii="Arial" w:hAnsi="Arial" w:cs="Arial"/>
          <w:sz w:val="22"/>
          <w:szCs w:val="22"/>
        </w:rPr>
        <w:t xml:space="preserve"> on issues with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w:t>
      </w:r>
      <w:proofErr w:type="spellStart"/>
      <w:r w:rsidRPr="001D0687">
        <w:rPr>
          <w:rStyle w:val="normaltextrun1"/>
          <w:rFonts w:ascii="Arial" w:hAnsi="Arial" w:cs="Arial"/>
          <w:sz w:val="22"/>
          <w:szCs w:val="22"/>
        </w:rPr>
        <w:t>callback</w:t>
      </w:r>
      <w:proofErr w:type="spellEnd"/>
      <w:r w:rsidRPr="001D0687">
        <w:rPr>
          <w:rStyle w:val="normaltextrun1"/>
          <w:rFonts w:ascii="Arial" w:hAnsi="Arial" w:cs="Arial"/>
          <w:sz w:val="22"/>
          <w:szCs w:val="22"/>
        </w:rPr>
        <w:t xml:space="preserve"> functionality.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is the pan European emergency system for vehicles. Tests on the ability for PSAPs to make a call back to the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in-vehicle system if the initial call is dropped have failed in many cases. Technical, regulatory and/or commercial causes for the failure have been identified and explained in an annex to the draft letter. It was proposed that the ECC Chairman sends the letter to the European Commission, asking that it works with the relevant parties to find solutions to the identified causes of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w:t>
      </w:r>
      <w:proofErr w:type="spellStart"/>
      <w:r w:rsidRPr="001D0687">
        <w:rPr>
          <w:rStyle w:val="normaltextrun1"/>
          <w:rFonts w:ascii="Arial" w:hAnsi="Arial" w:cs="Arial"/>
          <w:sz w:val="22"/>
          <w:szCs w:val="22"/>
        </w:rPr>
        <w:t>callback</w:t>
      </w:r>
      <w:proofErr w:type="spellEnd"/>
      <w:r w:rsidRPr="001D0687">
        <w:rPr>
          <w:rStyle w:val="normaltextrun1"/>
          <w:rFonts w:ascii="Arial" w:hAnsi="Arial" w:cs="Arial"/>
          <w:sz w:val="22"/>
          <w:szCs w:val="22"/>
        </w:rPr>
        <w:t xml:space="preserve"> failure and to offer the ECC’s help in progressing this initiative.</w:t>
      </w:r>
    </w:p>
    <w:p w14:paraId="42B442F0" w14:textId="77777777" w:rsidR="00A124F8" w:rsidRPr="001D0687" w:rsidRDefault="00A124F8" w:rsidP="00A124F8">
      <w:pPr>
        <w:pStyle w:val="paragraph"/>
        <w:textAlignment w:val="baseline"/>
      </w:pPr>
    </w:p>
    <w:p w14:paraId="1878D1B3" w14:textId="77777777" w:rsidR="00587133" w:rsidRPr="001D0687" w:rsidRDefault="00587133" w:rsidP="00587133">
      <w:pPr>
        <w:pStyle w:val="paragraph"/>
        <w:textAlignment w:val="baseline"/>
      </w:pPr>
      <w:r w:rsidRPr="001D0687">
        <w:rPr>
          <w:rStyle w:val="normaltextrun1"/>
          <w:rFonts w:ascii="Arial" w:hAnsi="Arial" w:cs="Arial"/>
          <w:sz w:val="22"/>
          <w:szCs w:val="22"/>
        </w:rPr>
        <w:t xml:space="preserve">The Netherlands asked if more information could be provided on the results of the tests, including the countries where the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w:t>
      </w:r>
      <w:proofErr w:type="spellStart"/>
      <w:r w:rsidRPr="001D0687">
        <w:rPr>
          <w:rStyle w:val="normaltextrun1"/>
          <w:rFonts w:ascii="Arial" w:hAnsi="Arial" w:cs="Arial"/>
          <w:sz w:val="22"/>
          <w:szCs w:val="22"/>
        </w:rPr>
        <w:t>callback</w:t>
      </w:r>
      <w:proofErr w:type="spellEnd"/>
      <w:r w:rsidRPr="001D0687">
        <w:rPr>
          <w:rStyle w:val="normaltextrun1"/>
          <w:rFonts w:ascii="Arial" w:hAnsi="Arial" w:cs="Arial"/>
          <w:sz w:val="22"/>
          <w:szCs w:val="22"/>
        </w:rPr>
        <w:t xml:space="preserve"> functionality had worked. In response, it was noted that the purpose of the letter was to raise the issue of </w:t>
      </w:r>
      <w:proofErr w:type="spellStart"/>
      <w:r w:rsidRPr="001D0687">
        <w:rPr>
          <w:rStyle w:val="normaltextrun1"/>
          <w:rFonts w:ascii="Arial" w:hAnsi="Arial" w:cs="Arial"/>
          <w:sz w:val="22"/>
          <w:szCs w:val="22"/>
        </w:rPr>
        <w:t>callback</w:t>
      </w:r>
      <w:proofErr w:type="spellEnd"/>
      <w:r w:rsidRPr="001D0687">
        <w:rPr>
          <w:rStyle w:val="normaltextrun1"/>
          <w:rFonts w:ascii="Arial" w:hAnsi="Arial" w:cs="Arial"/>
          <w:sz w:val="22"/>
          <w:szCs w:val="22"/>
        </w:rPr>
        <w:t xml:space="preserve"> failure with the European Commission and initiate a dialogue. Further detail on the results of the tests could be made available </w:t>
      </w:r>
      <w:proofErr w:type="gramStart"/>
      <w:r>
        <w:rPr>
          <w:rStyle w:val="normaltextrun1"/>
          <w:rFonts w:ascii="Arial" w:hAnsi="Arial" w:cs="Arial"/>
          <w:sz w:val="22"/>
          <w:szCs w:val="22"/>
        </w:rPr>
        <w:t>at a later date</w:t>
      </w:r>
      <w:proofErr w:type="gramEnd"/>
      <w:r>
        <w:rPr>
          <w:rStyle w:val="normaltextrun1"/>
          <w:rFonts w:ascii="Arial" w:hAnsi="Arial" w:cs="Arial"/>
          <w:sz w:val="22"/>
          <w:szCs w:val="22"/>
        </w:rPr>
        <w:t xml:space="preserve"> </w:t>
      </w:r>
      <w:r w:rsidRPr="001D0687">
        <w:rPr>
          <w:rStyle w:val="normaltextrun1"/>
          <w:rFonts w:ascii="Arial" w:hAnsi="Arial" w:cs="Arial"/>
          <w:sz w:val="22"/>
          <w:szCs w:val="22"/>
        </w:rPr>
        <w:t>to inform discussions.</w:t>
      </w:r>
      <w:r w:rsidRPr="001D0687">
        <w:rPr>
          <w:rStyle w:val="eop"/>
          <w:rFonts w:ascii="Arial" w:hAnsi="Arial" w:cs="Arial"/>
          <w:sz w:val="22"/>
          <w:szCs w:val="22"/>
        </w:rPr>
        <w:t> </w:t>
      </w:r>
    </w:p>
    <w:p w14:paraId="6E1171B4" w14:textId="77777777" w:rsidR="00587133" w:rsidRPr="001D0687" w:rsidRDefault="00587133" w:rsidP="00587133">
      <w:pPr>
        <w:pStyle w:val="paragraph"/>
        <w:textAlignment w:val="baseline"/>
      </w:pPr>
    </w:p>
    <w:p w14:paraId="2E43F0A4" w14:textId="389111C7" w:rsidR="00587133" w:rsidRPr="001D0687" w:rsidRDefault="00587133" w:rsidP="00587133">
      <w:pPr>
        <w:pStyle w:val="paragraph"/>
        <w:textAlignment w:val="baseline"/>
      </w:pPr>
      <w:r w:rsidRPr="001D0687">
        <w:rPr>
          <w:rStyle w:val="normaltextrun1"/>
          <w:rFonts w:ascii="Arial" w:hAnsi="Arial" w:cs="Arial"/>
          <w:sz w:val="22"/>
          <w:szCs w:val="22"/>
        </w:rPr>
        <w:t xml:space="preserve">The European Commission confirmed it would be happy to receive the letter. The details would inform its ongoing monitoring of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implementation and be of interest to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stakeholder groups.</w:t>
      </w:r>
    </w:p>
    <w:p w14:paraId="7F738CEE" w14:textId="77777777" w:rsidR="00587133" w:rsidRPr="001D0687" w:rsidRDefault="00587133" w:rsidP="00587133">
      <w:pPr>
        <w:pStyle w:val="paragraph"/>
        <w:textAlignment w:val="baseline"/>
      </w:pPr>
    </w:p>
    <w:p w14:paraId="0EF27FFF" w14:textId="3063BEFC" w:rsidR="00587133" w:rsidRPr="001D0687" w:rsidRDefault="00587133" w:rsidP="00587133">
      <w:pPr>
        <w:pStyle w:val="paragraph"/>
        <w:textAlignment w:val="baseline"/>
      </w:pPr>
      <w:r w:rsidRPr="001D0687">
        <w:rPr>
          <w:rStyle w:val="normaltextrun1"/>
          <w:rFonts w:ascii="Arial" w:hAnsi="Arial" w:cs="Arial"/>
          <w:sz w:val="22"/>
          <w:szCs w:val="22"/>
        </w:rPr>
        <w:t xml:space="preserve">The meeting endorsed the proposal to write to the European Commission on issues with </w:t>
      </w:r>
      <w:proofErr w:type="spellStart"/>
      <w:r w:rsidRPr="001D0687">
        <w:rPr>
          <w:rStyle w:val="normaltextrun1"/>
          <w:rFonts w:ascii="Arial" w:hAnsi="Arial" w:cs="Arial"/>
          <w:sz w:val="22"/>
          <w:szCs w:val="22"/>
        </w:rPr>
        <w:t>eCall</w:t>
      </w:r>
      <w:proofErr w:type="spellEnd"/>
      <w:r w:rsidRPr="001D0687">
        <w:rPr>
          <w:rStyle w:val="normaltextrun1"/>
          <w:rFonts w:ascii="Arial" w:hAnsi="Arial" w:cs="Arial"/>
          <w:sz w:val="22"/>
          <w:szCs w:val="22"/>
        </w:rPr>
        <w:t xml:space="preserve"> </w:t>
      </w:r>
      <w:proofErr w:type="spellStart"/>
      <w:r w:rsidRPr="001D0687">
        <w:rPr>
          <w:rStyle w:val="normaltextrun1"/>
          <w:rFonts w:ascii="Arial" w:hAnsi="Arial" w:cs="Arial"/>
          <w:sz w:val="22"/>
          <w:szCs w:val="22"/>
        </w:rPr>
        <w:t>callback</w:t>
      </w:r>
      <w:proofErr w:type="spellEnd"/>
      <w:r w:rsidRPr="001D0687">
        <w:rPr>
          <w:rStyle w:val="normaltextrun1"/>
          <w:rFonts w:ascii="Arial" w:hAnsi="Arial" w:cs="Arial"/>
          <w:sz w:val="22"/>
          <w:szCs w:val="22"/>
        </w:rPr>
        <w:t xml:space="preserve"> functionality and approved the draft letter, with a minor editorial amendment.</w:t>
      </w:r>
    </w:p>
    <w:p w14:paraId="08252518" w14:textId="77777777" w:rsidR="00587133" w:rsidRPr="001D0687" w:rsidRDefault="00587133" w:rsidP="00587133">
      <w:pPr>
        <w:rPr>
          <w:b/>
        </w:rPr>
      </w:pPr>
    </w:p>
    <w:p w14:paraId="140CB9D3" w14:textId="77777777" w:rsidR="00A12046" w:rsidRPr="001D0687" w:rsidRDefault="00A12046" w:rsidP="00F307AA">
      <w:pPr>
        <w:rPr>
          <w:b/>
        </w:rPr>
      </w:pPr>
    </w:p>
    <w:p w14:paraId="47419EA8" w14:textId="77777777" w:rsidR="00A12046" w:rsidRPr="001D0687" w:rsidRDefault="00A12046" w:rsidP="00A12046">
      <w:pPr>
        <w:pStyle w:val="ECCBox"/>
        <w:rPr>
          <w:sz w:val="22"/>
          <w:lang w:val="en-GB"/>
        </w:rPr>
      </w:pPr>
      <w:r w:rsidRPr="001D0687">
        <w:rPr>
          <w:sz w:val="22"/>
          <w:lang w:val="en-GB"/>
        </w:rPr>
        <w:t>The ECC approved the letter</w:t>
      </w:r>
      <w:r w:rsidR="00683989" w:rsidRPr="001D0687">
        <w:rPr>
          <w:sz w:val="22"/>
          <w:lang w:val="en-GB"/>
        </w:rPr>
        <w:t xml:space="preserve"> from the ECC to the European Commission on </w:t>
      </w:r>
      <w:proofErr w:type="spellStart"/>
      <w:r w:rsidR="00683989" w:rsidRPr="001D0687">
        <w:rPr>
          <w:sz w:val="22"/>
          <w:lang w:val="en-GB"/>
        </w:rPr>
        <w:t>eCall</w:t>
      </w:r>
      <w:proofErr w:type="spellEnd"/>
      <w:r w:rsidRPr="001D0687">
        <w:rPr>
          <w:sz w:val="22"/>
          <w:lang w:val="en-GB"/>
        </w:rPr>
        <w:t xml:space="preserve"> </w:t>
      </w:r>
      <w:r w:rsidRPr="001D0687">
        <w:rPr>
          <w:b/>
          <w:sz w:val="22"/>
          <w:lang w:val="en-GB"/>
        </w:rPr>
        <w:t xml:space="preserve">Annex </w:t>
      </w:r>
      <w:r w:rsidR="006F6ECD" w:rsidRPr="001D0687">
        <w:rPr>
          <w:b/>
          <w:sz w:val="22"/>
          <w:lang w:val="en-GB"/>
        </w:rPr>
        <w:t xml:space="preserve">11 </w:t>
      </w:r>
      <w:r w:rsidRPr="001D0687">
        <w:rPr>
          <w:b/>
          <w:sz w:val="22"/>
          <w:lang w:val="en-GB"/>
        </w:rPr>
        <w:t xml:space="preserve">/ TEMP </w:t>
      </w:r>
      <w:r w:rsidR="006F6ECD" w:rsidRPr="001D0687">
        <w:rPr>
          <w:b/>
          <w:sz w:val="22"/>
          <w:lang w:val="en-GB"/>
        </w:rPr>
        <w:t>11</w:t>
      </w:r>
      <w:r w:rsidR="005F27E7">
        <w:rPr>
          <w:b/>
          <w:sz w:val="22"/>
          <w:lang w:val="en-GB"/>
        </w:rPr>
        <w:t xml:space="preserve"> Rev2</w:t>
      </w:r>
      <w:r w:rsidRPr="001D0687">
        <w:rPr>
          <w:sz w:val="22"/>
          <w:lang w:val="en-GB"/>
        </w:rPr>
        <w:t>.</w:t>
      </w:r>
    </w:p>
    <w:p w14:paraId="3B70660D" w14:textId="77777777" w:rsidR="00A12046" w:rsidRPr="001D0687" w:rsidRDefault="00A12046" w:rsidP="00F307AA">
      <w:pPr>
        <w:rPr>
          <w:b/>
        </w:rPr>
      </w:pPr>
    </w:p>
    <w:p w14:paraId="6207E473" w14:textId="77777777" w:rsidR="00A12046" w:rsidRPr="001D0687" w:rsidRDefault="00A12046" w:rsidP="00F307AA">
      <w:pPr>
        <w:rPr>
          <w:b/>
        </w:rPr>
      </w:pPr>
    </w:p>
    <w:p w14:paraId="63D406E9" w14:textId="77777777" w:rsidR="00F307AA" w:rsidRPr="001D0687" w:rsidRDefault="00F307AA" w:rsidP="00F307AA">
      <w:pPr>
        <w:rPr>
          <w:b/>
        </w:rPr>
      </w:pPr>
      <w:r w:rsidRPr="001D0687">
        <w:rPr>
          <w:b/>
        </w:rPr>
        <w:t>ECC PT1</w:t>
      </w:r>
    </w:p>
    <w:p w14:paraId="581A1181" w14:textId="77777777" w:rsidR="00951C4B" w:rsidRPr="001D0687" w:rsidRDefault="00951C4B" w:rsidP="00951C4B">
      <w:r w:rsidRPr="001D0687">
        <w:lastRenderedPageBreak/>
        <w:t xml:space="preserve">It was noted that PT1 is appealing </w:t>
      </w:r>
      <w:r>
        <w:t>for</w:t>
      </w:r>
      <w:r w:rsidRPr="001D0687">
        <w:t xml:space="preserve"> hosts and do</w:t>
      </w:r>
      <w:r>
        <w:t>es</w:t>
      </w:r>
      <w:r w:rsidRPr="001D0687">
        <w:t xml:space="preserve"> not currently have any hosts for 2020. It was noted that the meetings will be smaller and shorter next year because </w:t>
      </w:r>
      <w:proofErr w:type="gramStart"/>
      <w:r w:rsidRPr="001D0687">
        <w:t>all of</w:t>
      </w:r>
      <w:proofErr w:type="gramEnd"/>
      <w:r w:rsidRPr="001D0687">
        <w:t xml:space="preserve"> the work on WRC-19 agenda items has been completed and passed to CPG. </w:t>
      </w:r>
    </w:p>
    <w:p w14:paraId="7B1E5B2D" w14:textId="77777777" w:rsidR="00FC661D" w:rsidRPr="001D0687" w:rsidRDefault="00FC661D" w:rsidP="00B20755"/>
    <w:p w14:paraId="569CBAF7" w14:textId="77777777" w:rsidR="006F1994" w:rsidRPr="001D0687" w:rsidRDefault="006F1994" w:rsidP="00184672">
      <w:pPr>
        <w:pStyle w:val="Heading1"/>
        <w:jc w:val="both"/>
        <w:rPr>
          <w:color w:val="C00000"/>
          <w:szCs w:val="28"/>
        </w:rPr>
      </w:pPr>
      <w:r w:rsidRPr="001D0687">
        <w:rPr>
          <w:color w:val="C00000"/>
          <w:szCs w:val="28"/>
        </w:rPr>
        <w:t>C</w:t>
      </w:r>
      <w:r w:rsidR="00384CA5" w:rsidRPr="001D0687">
        <w:rPr>
          <w:color w:val="C00000"/>
          <w:szCs w:val="28"/>
        </w:rPr>
        <w:t>orrespondence received</w:t>
      </w:r>
    </w:p>
    <w:p w14:paraId="14E802D0" w14:textId="77777777" w:rsidR="000B699E" w:rsidRDefault="000B699E" w:rsidP="000033B7">
      <w:pPr>
        <w:pStyle w:val="Heading2"/>
        <w:numPr>
          <w:ilvl w:val="0"/>
          <w:numId w:val="0"/>
        </w:numPr>
        <w:spacing w:line="276" w:lineRule="auto"/>
        <w:jc w:val="both"/>
        <w:rPr>
          <w:szCs w:val="22"/>
        </w:rPr>
      </w:pPr>
    </w:p>
    <w:p w14:paraId="55BD8C0B" w14:textId="60F43D7E" w:rsidR="004E5B29" w:rsidRPr="001D0687" w:rsidRDefault="000033B7" w:rsidP="000033B7">
      <w:pPr>
        <w:pStyle w:val="Heading2"/>
        <w:numPr>
          <w:ilvl w:val="0"/>
          <w:numId w:val="0"/>
        </w:numPr>
        <w:spacing w:line="276" w:lineRule="auto"/>
        <w:jc w:val="both"/>
      </w:pPr>
      <w:r w:rsidRPr="001D0687">
        <w:rPr>
          <w:szCs w:val="22"/>
        </w:rPr>
        <w:t>SAT MoU</w:t>
      </w:r>
    </w:p>
    <w:p w14:paraId="63B25491" w14:textId="77777777" w:rsidR="00A00510" w:rsidRPr="001D0687" w:rsidRDefault="00A00510" w:rsidP="00184672">
      <w:pPr>
        <w:pStyle w:val="Liste1"/>
        <w:tabs>
          <w:tab w:val="clear" w:pos="502"/>
          <w:tab w:val="left" w:pos="708"/>
        </w:tabs>
        <w:spacing w:line="276" w:lineRule="auto"/>
        <w:ind w:left="0" w:firstLine="0"/>
        <w:jc w:val="both"/>
      </w:pPr>
    </w:p>
    <w:p w14:paraId="4B631EF5" w14:textId="0D10B157" w:rsidR="00F3754E" w:rsidRPr="001D0687" w:rsidRDefault="00F3754E" w:rsidP="00F3754E">
      <w:pPr>
        <w:rPr>
          <w:rFonts w:asciiTheme="minorHAnsi" w:hAnsiTheme="minorHAnsi"/>
          <w:color w:val="auto"/>
          <w:lang w:eastAsia="en-US"/>
        </w:rPr>
      </w:pPr>
      <w:r w:rsidRPr="001D0687">
        <w:t xml:space="preserve">The Chairman introduced document </w:t>
      </w:r>
      <w:r w:rsidRPr="001D0687">
        <w:rPr>
          <w:b/>
        </w:rPr>
        <w:t>ECC(19)044</w:t>
      </w:r>
      <w:r w:rsidRPr="001D0687">
        <w:t xml:space="preserve">, a letter from the Chairman of the Sat MoU Management Committee making CEPT administrations aware of the SAT MoU, the measurements provided by </w:t>
      </w:r>
      <w:proofErr w:type="spellStart"/>
      <w:r w:rsidRPr="001D0687">
        <w:t>Leeheim</w:t>
      </w:r>
      <w:proofErr w:type="spellEnd"/>
      <w:r w:rsidRPr="001D0687">
        <w:t xml:space="preserve"> monitoring station and the </w:t>
      </w:r>
      <w:r w:rsidR="008165EF">
        <w:t xml:space="preserve">problematic </w:t>
      </w:r>
      <w:r w:rsidRPr="001D0687">
        <w:t>financial situation of the SAT MoU</w:t>
      </w:r>
      <w:r w:rsidR="008165EF">
        <w:t xml:space="preserve"> which may lead </w:t>
      </w:r>
      <w:r w:rsidR="00A11659">
        <w:t xml:space="preserve">to the </w:t>
      </w:r>
      <w:r w:rsidR="00843B59">
        <w:t xml:space="preserve">possible termination of </w:t>
      </w:r>
      <w:r w:rsidR="00843B59" w:rsidRPr="001D0687">
        <w:t>SAT MoU</w:t>
      </w:r>
      <w:r w:rsidRPr="001D0687">
        <w:t>.</w:t>
      </w:r>
    </w:p>
    <w:p w14:paraId="34A78681" w14:textId="7DA28C28" w:rsidR="00F3754E" w:rsidRPr="001D0687" w:rsidRDefault="00F3754E" w:rsidP="00F3754E">
      <w:r w:rsidRPr="001D0687">
        <w:t xml:space="preserve">The letter was discussed together with a related input contribution </w:t>
      </w:r>
      <w:r w:rsidRPr="001D0687">
        <w:rPr>
          <w:b/>
        </w:rPr>
        <w:t>ECC(19)076</w:t>
      </w:r>
      <w:r w:rsidR="00982CDD">
        <w:rPr>
          <w:b/>
        </w:rPr>
        <w:t xml:space="preserve"> R</w:t>
      </w:r>
      <w:r w:rsidRPr="001D0687">
        <w:rPr>
          <w:b/>
        </w:rPr>
        <w:t>ev1</w:t>
      </w:r>
      <w:r w:rsidRPr="001D0687">
        <w:t xml:space="preserve"> from Germany, France, Luxembourg, The Netherlands, Cyprus and CRAF. The importance of the principle of solidarity was highlighted as well as the importance of the measurements </w:t>
      </w:r>
      <w:proofErr w:type="spellStart"/>
      <w:r w:rsidRPr="001D0687">
        <w:t>Leeheim</w:t>
      </w:r>
      <w:proofErr w:type="spellEnd"/>
      <w:r w:rsidRPr="001D0687">
        <w:t xml:space="preserve"> performs on request of CEPT.</w:t>
      </w:r>
      <w:r w:rsidR="00232A70">
        <w:t xml:space="preserve"> </w:t>
      </w:r>
      <w:r w:rsidR="00232A70" w:rsidRPr="001D0687">
        <w:t xml:space="preserve">CEPT </w:t>
      </w:r>
      <w:r w:rsidR="00232A70">
        <w:t xml:space="preserve">members are encouraged to join the </w:t>
      </w:r>
      <w:r w:rsidR="00232A70" w:rsidRPr="001D0687">
        <w:t>SAT MoU</w:t>
      </w:r>
      <w:r w:rsidR="000E5D77">
        <w:t>.</w:t>
      </w:r>
    </w:p>
    <w:p w14:paraId="19DFD31D" w14:textId="77777777" w:rsidR="00F3754E" w:rsidRPr="001D0687" w:rsidRDefault="00F3754E" w:rsidP="00F3754E">
      <w:r w:rsidRPr="001D0687">
        <w:t>ECC agreed to find out:</w:t>
      </w:r>
    </w:p>
    <w:p w14:paraId="3AB2C79E" w14:textId="77777777" w:rsidR="00F3754E" w:rsidRPr="001D0687" w:rsidRDefault="00F3754E" w:rsidP="009E3EE9">
      <w:pPr>
        <w:pStyle w:val="ECCBulletsLv1"/>
        <w:rPr>
          <w:sz w:val="22"/>
        </w:rPr>
      </w:pPr>
      <w:r w:rsidRPr="001D0687">
        <w:rPr>
          <w:sz w:val="22"/>
        </w:rPr>
        <w:t xml:space="preserve">what the future satellite monitoring needs are likely to be (by </w:t>
      </w:r>
      <w:proofErr w:type="gramStart"/>
      <w:r w:rsidRPr="001D0687">
        <w:rPr>
          <w:sz w:val="22"/>
        </w:rPr>
        <w:t>taking into account</w:t>
      </w:r>
      <w:proofErr w:type="gramEnd"/>
      <w:r w:rsidRPr="001D0687">
        <w:rPr>
          <w:sz w:val="22"/>
        </w:rPr>
        <w:t xml:space="preserve"> the rapid evolution of satellite technologies with respect to GSO and NGSO constellations);</w:t>
      </w:r>
    </w:p>
    <w:p w14:paraId="77A0C832" w14:textId="77777777" w:rsidR="00F3754E" w:rsidRPr="001D0687" w:rsidRDefault="00F3754E" w:rsidP="009E3EE9">
      <w:pPr>
        <w:pStyle w:val="ECCBulletsLv1"/>
        <w:rPr>
          <w:sz w:val="22"/>
        </w:rPr>
      </w:pPr>
      <w:r w:rsidRPr="001D0687">
        <w:rPr>
          <w:sz w:val="22"/>
        </w:rPr>
        <w:t xml:space="preserve">whether </w:t>
      </w:r>
      <w:proofErr w:type="spellStart"/>
      <w:r w:rsidRPr="001D0687">
        <w:rPr>
          <w:sz w:val="22"/>
        </w:rPr>
        <w:t>Leeheim</w:t>
      </w:r>
      <w:proofErr w:type="spellEnd"/>
      <w:r w:rsidRPr="001D0687">
        <w:rPr>
          <w:sz w:val="22"/>
        </w:rPr>
        <w:t xml:space="preserve"> can provide those respective measurements required to meet future satellite monitoring needs;</w:t>
      </w:r>
    </w:p>
    <w:p w14:paraId="6E2D1129" w14:textId="77777777" w:rsidR="00F3754E" w:rsidRPr="001D0687" w:rsidRDefault="00F3754E" w:rsidP="009E3EE9">
      <w:pPr>
        <w:pStyle w:val="ECCBulletsLv1"/>
        <w:rPr>
          <w:sz w:val="22"/>
        </w:rPr>
      </w:pPr>
      <w:r w:rsidRPr="001D0687">
        <w:rPr>
          <w:sz w:val="22"/>
        </w:rPr>
        <w:t>information on how CEPT administrations, which did not sign the MoU, do monitor satellite services.</w:t>
      </w:r>
    </w:p>
    <w:p w14:paraId="51F83A6B" w14:textId="77777777" w:rsidR="009E3EE9" w:rsidRPr="001D0687" w:rsidRDefault="009E3EE9" w:rsidP="009E3EE9">
      <w:pPr>
        <w:pStyle w:val="ECCBulletsLv1"/>
        <w:numPr>
          <w:ilvl w:val="0"/>
          <w:numId w:val="0"/>
        </w:numPr>
        <w:ind w:left="340"/>
      </w:pPr>
    </w:p>
    <w:p w14:paraId="678DE68E" w14:textId="2A2FA5AE" w:rsidR="00BE69DE" w:rsidRPr="001D0687" w:rsidRDefault="00B40666" w:rsidP="00B40666">
      <w:pPr>
        <w:pStyle w:val="ECCBox"/>
        <w:rPr>
          <w:sz w:val="22"/>
          <w:lang w:val="en-GB"/>
        </w:rPr>
      </w:pPr>
      <w:r w:rsidRPr="001D0687">
        <w:rPr>
          <w:sz w:val="22"/>
          <w:lang w:val="en-GB"/>
        </w:rPr>
        <w:t>Based on this information, ECC agree</w:t>
      </w:r>
      <w:r w:rsidR="003D3BAC">
        <w:rPr>
          <w:sz w:val="22"/>
          <w:lang w:val="en-GB"/>
        </w:rPr>
        <w:t>d</w:t>
      </w:r>
      <w:r w:rsidRPr="001D0687">
        <w:rPr>
          <w:sz w:val="22"/>
          <w:lang w:val="en-GB"/>
        </w:rPr>
        <w:t xml:space="preserve"> </w:t>
      </w:r>
      <w:r w:rsidR="003D3BAC">
        <w:rPr>
          <w:sz w:val="22"/>
          <w:lang w:val="en-GB"/>
        </w:rPr>
        <w:t xml:space="preserve">to review the expected additional material and then </w:t>
      </w:r>
      <w:r w:rsidR="00F60831">
        <w:rPr>
          <w:sz w:val="22"/>
          <w:lang w:val="en-GB"/>
        </w:rPr>
        <w:t>take</w:t>
      </w:r>
      <w:r w:rsidR="00DF618C">
        <w:rPr>
          <w:sz w:val="22"/>
          <w:lang w:val="en-GB"/>
        </w:rPr>
        <w:t xml:space="preserve"> </w:t>
      </w:r>
      <w:r w:rsidRPr="001D0687">
        <w:rPr>
          <w:sz w:val="22"/>
          <w:lang w:val="en-GB"/>
        </w:rPr>
        <w:t xml:space="preserve">appropriate measures at the next ECC plenary meeting </w:t>
      </w:r>
      <w:r>
        <w:rPr>
          <w:sz w:val="22"/>
          <w:lang w:val="en-GB"/>
        </w:rPr>
        <w:t xml:space="preserve">in </w:t>
      </w:r>
      <w:r w:rsidRPr="001D0687">
        <w:rPr>
          <w:sz w:val="22"/>
          <w:lang w:val="en-GB"/>
        </w:rPr>
        <w:t>March 2020.</w:t>
      </w:r>
    </w:p>
    <w:p w14:paraId="2528A1ED" w14:textId="77777777" w:rsidR="00F3754E" w:rsidRPr="001D0687" w:rsidRDefault="009E3EE9" w:rsidP="009E3EE9">
      <w:pPr>
        <w:pStyle w:val="ECCBox"/>
        <w:rPr>
          <w:sz w:val="22"/>
          <w:lang w:val="en-GB"/>
        </w:rPr>
      </w:pPr>
      <w:r w:rsidRPr="001D0687">
        <w:rPr>
          <w:sz w:val="22"/>
          <w:lang w:val="en-GB"/>
        </w:rPr>
        <w:t>The ECC tasks WG FM (22 and 44) and WG SE (40) to provide all relevant information in time for the upcoming ECC plenary meeting to the ECO. The ECO is requested to prepare an appropriate input document for that meeting based on the information received</w:t>
      </w:r>
    </w:p>
    <w:p w14:paraId="22D8C7E8" w14:textId="77777777" w:rsidR="00F3754E" w:rsidRPr="001D0687" w:rsidRDefault="00F3754E" w:rsidP="00F3754E"/>
    <w:p w14:paraId="7179DBB5" w14:textId="77777777" w:rsidR="00A81686" w:rsidRPr="001D0687" w:rsidRDefault="00A81686" w:rsidP="009E3EE9">
      <w:pPr>
        <w:pStyle w:val="ECCBox"/>
        <w:rPr>
          <w:sz w:val="22"/>
          <w:lang w:val="en-GB"/>
        </w:rPr>
      </w:pPr>
      <w:r w:rsidRPr="001D0687">
        <w:rPr>
          <w:sz w:val="22"/>
          <w:lang w:val="en-GB"/>
        </w:rPr>
        <w:t xml:space="preserve">The ECC invited the SAT MoU Management Committee to support the ECC and to provide similar information, including if seen relevant, </w:t>
      </w:r>
      <w:proofErr w:type="gramStart"/>
      <w:r w:rsidRPr="001D0687">
        <w:rPr>
          <w:sz w:val="22"/>
          <w:lang w:val="en-GB"/>
        </w:rPr>
        <w:t>with regard to</w:t>
      </w:r>
      <w:proofErr w:type="gramEnd"/>
      <w:r w:rsidRPr="001D0687">
        <w:rPr>
          <w:sz w:val="22"/>
          <w:lang w:val="en-GB"/>
        </w:rPr>
        <w:t xml:space="preserve"> the agreements within the SAT MoU (</w:t>
      </w:r>
      <w:r w:rsidRPr="001D0687">
        <w:rPr>
          <w:b/>
          <w:sz w:val="22"/>
          <w:lang w:val="en-GB"/>
        </w:rPr>
        <w:t>see Annex 16</w:t>
      </w:r>
      <w:r w:rsidR="00393A1E" w:rsidRPr="001D0687">
        <w:rPr>
          <w:b/>
          <w:sz w:val="22"/>
          <w:lang w:val="en-GB"/>
        </w:rPr>
        <w:t xml:space="preserve"> </w:t>
      </w:r>
      <w:r w:rsidRPr="001D0687">
        <w:rPr>
          <w:b/>
          <w:sz w:val="22"/>
          <w:lang w:val="en-GB"/>
        </w:rPr>
        <w:t>/</w:t>
      </w:r>
      <w:r w:rsidR="00393A1E" w:rsidRPr="001D0687">
        <w:rPr>
          <w:b/>
          <w:sz w:val="22"/>
          <w:lang w:val="en-GB"/>
        </w:rPr>
        <w:t xml:space="preserve"> </w:t>
      </w:r>
      <w:r w:rsidRPr="001D0687">
        <w:rPr>
          <w:b/>
          <w:sz w:val="22"/>
          <w:lang w:val="en-GB"/>
        </w:rPr>
        <w:t>TEMP 16</w:t>
      </w:r>
      <w:r w:rsidR="006B0B46">
        <w:rPr>
          <w:b/>
          <w:sz w:val="22"/>
          <w:lang w:val="en-GB"/>
        </w:rPr>
        <w:t xml:space="preserve"> Rev1</w:t>
      </w:r>
      <w:r w:rsidRPr="001D0687">
        <w:rPr>
          <w:sz w:val="22"/>
          <w:lang w:val="en-GB"/>
        </w:rPr>
        <w:t>).</w:t>
      </w:r>
    </w:p>
    <w:p w14:paraId="6AEE9315" w14:textId="77777777" w:rsidR="009E3EE9" w:rsidRPr="001D0687" w:rsidRDefault="009E3EE9" w:rsidP="00F3754E"/>
    <w:p w14:paraId="5D8D6EDC" w14:textId="77777777" w:rsidR="000C781C" w:rsidRPr="001D0687" w:rsidRDefault="000C781C" w:rsidP="00184672">
      <w:pPr>
        <w:pStyle w:val="Liste1"/>
        <w:tabs>
          <w:tab w:val="clear" w:pos="502"/>
          <w:tab w:val="left" w:pos="708"/>
        </w:tabs>
        <w:spacing w:line="276" w:lineRule="auto"/>
        <w:ind w:left="0" w:firstLine="0"/>
        <w:jc w:val="both"/>
      </w:pPr>
    </w:p>
    <w:p w14:paraId="15E2CCDC" w14:textId="77777777" w:rsidR="00A12383" w:rsidRPr="001D0687" w:rsidRDefault="00A12383" w:rsidP="00A12383">
      <w:pPr>
        <w:pStyle w:val="Heading2"/>
        <w:numPr>
          <w:ilvl w:val="0"/>
          <w:numId w:val="0"/>
        </w:numPr>
        <w:tabs>
          <w:tab w:val="num" w:pos="1135"/>
          <w:tab w:val="num" w:pos="1419"/>
        </w:tabs>
        <w:spacing w:line="276" w:lineRule="auto"/>
        <w:jc w:val="both"/>
        <w:rPr>
          <w:szCs w:val="22"/>
        </w:rPr>
      </w:pPr>
      <w:r w:rsidRPr="001D0687">
        <w:rPr>
          <w:szCs w:val="22"/>
        </w:rPr>
        <w:t>26 GHz Other Authorisation Regimes</w:t>
      </w:r>
    </w:p>
    <w:p w14:paraId="38D9CCB8" w14:textId="77777777" w:rsidR="00A00510" w:rsidRPr="001D0687" w:rsidRDefault="00A00510" w:rsidP="00A00510">
      <w:pPr>
        <w:pStyle w:val="Liste1"/>
        <w:tabs>
          <w:tab w:val="clear" w:pos="502"/>
          <w:tab w:val="left" w:pos="708"/>
        </w:tabs>
        <w:spacing w:line="276" w:lineRule="auto"/>
        <w:ind w:left="0" w:firstLine="0"/>
        <w:jc w:val="both"/>
      </w:pPr>
    </w:p>
    <w:p w14:paraId="168F7C8C" w14:textId="77777777" w:rsidR="00F53547" w:rsidRPr="001D0687" w:rsidRDefault="00F53547" w:rsidP="00F53547">
      <w:r w:rsidRPr="001D0687">
        <w:t>The European Commission introduced document ECC(19)049 which was a letter to the ECC Chairman concerning “</w:t>
      </w:r>
      <w:bookmarkStart w:id="0" w:name="_Hlk13151478"/>
      <w:r w:rsidRPr="001D0687">
        <w:t>authorisation regimes other than individual rights of use</w:t>
      </w:r>
      <w:bookmarkEnd w:id="0"/>
      <w:r w:rsidRPr="001D0687">
        <w:t>” in the 26 GHz band. This followed discussion at the Radio Spectrum Committee in March 2019. The ECC Chairman explained that the ECC would need to agree a response to this letter.</w:t>
      </w:r>
    </w:p>
    <w:p w14:paraId="19A9C833" w14:textId="77777777" w:rsidR="00F53547" w:rsidRPr="001D0687" w:rsidRDefault="00F53547" w:rsidP="00F53547">
      <w:r w:rsidRPr="001D0687">
        <w:t>The PT1 Chair introduced document ECC(19)047-A09 which proposed a possible way forward to deal with the issue raised by the letter from the European Commission. Three other input documents on this issue were also introduced: 056-R1 which was a multi-country input from Denmark, Slovenia and the UK; ECC(19)063 from France; and ECC(19)054 from GSA.</w:t>
      </w:r>
    </w:p>
    <w:p w14:paraId="21720EFE" w14:textId="77777777" w:rsidR="00F53547" w:rsidRPr="001D0687" w:rsidRDefault="00F53547" w:rsidP="00F53547">
      <w:pPr>
        <w:rPr>
          <w:rStyle w:val="ECCParagraph"/>
          <w:rFonts w:cs="Times New Roman"/>
          <w:lang w:eastAsia="en-US"/>
        </w:rPr>
      </w:pPr>
      <w:r w:rsidRPr="001D0687">
        <w:lastRenderedPageBreak/>
        <w:t xml:space="preserve">There was considerable discussion of this issue, including what was meant by “authorisation regimes other than individual rights of use”. Some administrations noted that at this stage they did not wish to rule out any options in relation to possible authorisation regimes for 26 GHz and were currently </w:t>
      </w:r>
      <w:r w:rsidRPr="001D0687">
        <w:rPr>
          <w:rStyle w:val="ECCParagraph"/>
        </w:rPr>
        <w:t>considering such alternative authorisation regimes at a national level. It was noted however that any such consideration of alternative authorisation regimes would be based on the current technical conditions and framework.</w:t>
      </w:r>
    </w:p>
    <w:p w14:paraId="2FB5DE2C" w14:textId="77777777" w:rsidR="00F53547" w:rsidRPr="001D0687" w:rsidRDefault="00F53547" w:rsidP="00F53547">
      <w:pPr>
        <w:rPr>
          <w:rStyle w:val="ECCParagraph"/>
        </w:rPr>
      </w:pPr>
      <w:r w:rsidRPr="001D0687">
        <w:rPr>
          <w:rStyle w:val="ECCParagraph"/>
        </w:rPr>
        <w:t>Following discussion, the ECC concluded that there was no need at this stage to investigate any changes to the technical conditions in ECC Decision (18)06. The ECC noted that it did not intend to initiate any work to revisit or reconsider these technical conditions.</w:t>
      </w:r>
    </w:p>
    <w:p w14:paraId="6F1904CA" w14:textId="77777777" w:rsidR="006A3E27" w:rsidRPr="001D0687" w:rsidRDefault="00F53547" w:rsidP="00B1795C">
      <w:pPr>
        <w:rPr>
          <w:highlight w:val="yellow"/>
        </w:rPr>
      </w:pPr>
      <w:r w:rsidRPr="001D0687">
        <w:rPr>
          <w:rStyle w:val="ECCParagraph"/>
        </w:rPr>
        <w:t xml:space="preserve">The ECC did however agree to initiate work in ECC PT1 to develop a new ECC Report / Technical toolkit to assist administrations who are considering “authorisation regimes other than individual rights of use”. The purpose of this work will be to provide guidance to administrations, </w:t>
      </w:r>
      <w:proofErr w:type="gramStart"/>
      <w:r w:rsidRPr="001D0687">
        <w:rPr>
          <w:rStyle w:val="ECCParagraph"/>
        </w:rPr>
        <w:t>in particular in</w:t>
      </w:r>
      <w:proofErr w:type="gramEnd"/>
      <w:r w:rsidRPr="001D0687">
        <w:rPr>
          <w:rStyle w:val="ECCParagraph"/>
        </w:rPr>
        <w:t xml:space="preserve"> relation to ensuring co-existence with radio services, but without making any changes to the technical conditions or framework. The expected date for publication of this deliverable is June 2020. </w:t>
      </w:r>
      <w:r w:rsidR="00D83060" w:rsidRPr="001D0687">
        <w:rPr>
          <w:rStyle w:val="ECCParagraph"/>
        </w:rPr>
        <w:t xml:space="preserve">It is understood that </w:t>
      </w:r>
      <w:r w:rsidR="00DA6C3A" w:rsidRPr="001D0687">
        <w:rPr>
          <w:rStyle w:val="ECCParagraph"/>
        </w:rPr>
        <w:t xml:space="preserve">this may look </w:t>
      </w:r>
      <w:r w:rsidR="00D74A44">
        <w:rPr>
          <w:rStyle w:val="ECCParagraph"/>
        </w:rPr>
        <w:t xml:space="preserve">at </w:t>
      </w:r>
      <w:r w:rsidR="00DA6C3A" w:rsidRPr="001D0687">
        <w:rPr>
          <w:rStyle w:val="ECCParagraph"/>
        </w:rPr>
        <w:t>different</w:t>
      </w:r>
      <w:r w:rsidR="00EB6A95" w:rsidRPr="001D0687">
        <w:rPr>
          <w:rStyle w:val="ECCParagraph"/>
        </w:rPr>
        <w:t xml:space="preserve"> scenarios</w:t>
      </w:r>
      <w:r w:rsidR="00DA6C3A" w:rsidRPr="001D0687">
        <w:rPr>
          <w:rStyle w:val="ECCParagraph"/>
        </w:rPr>
        <w:t xml:space="preserve"> from the traditional method of</w:t>
      </w:r>
      <w:r w:rsidR="00EB6A95" w:rsidRPr="001D0687">
        <w:rPr>
          <w:rStyle w:val="ECCParagraph"/>
        </w:rPr>
        <w:t xml:space="preserve"> authorising MFCN (</w:t>
      </w:r>
      <w:r w:rsidR="00EE1F58">
        <w:rPr>
          <w:rStyle w:val="ECCParagraph"/>
        </w:rPr>
        <w:t>i.e.</w:t>
      </w:r>
      <w:r w:rsidR="00EB6A95" w:rsidRPr="001D0687">
        <w:rPr>
          <w:rStyle w:val="ECCParagraph"/>
        </w:rPr>
        <w:t xml:space="preserve"> national licences)</w:t>
      </w:r>
      <w:r w:rsidR="00B1795C" w:rsidRPr="001D0687">
        <w:rPr>
          <w:rStyle w:val="ECCParagraph"/>
        </w:rPr>
        <w:t xml:space="preserve"> and this </w:t>
      </w:r>
      <w:r w:rsidR="006A3E27" w:rsidRPr="001D0687">
        <w:t xml:space="preserve">could include study of local licences, </w:t>
      </w:r>
      <w:r w:rsidR="00B1795C" w:rsidRPr="001D0687">
        <w:t>(</w:t>
      </w:r>
      <w:r w:rsidR="006A3E27" w:rsidRPr="001D0687">
        <w:t xml:space="preserve">e.g. as envisaged to be used for verticals at </w:t>
      </w:r>
      <w:proofErr w:type="gramStart"/>
      <w:r w:rsidR="006A3E27" w:rsidRPr="001D0687">
        <w:t>particular locations</w:t>
      </w:r>
      <w:proofErr w:type="gramEnd"/>
      <w:r w:rsidR="00B1795C" w:rsidRPr="001D0687">
        <w:t>)</w:t>
      </w:r>
      <w:r w:rsidR="006A3E27" w:rsidRPr="001D0687">
        <w:t>.</w:t>
      </w:r>
    </w:p>
    <w:p w14:paraId="2DD9AC2D" w14:textId="77777777" w:rsidR="006A3E27" w:rsidRPr="001D0687" w:rsidRDefault="006A3E27" w:rsidP="00F53547">
      <w:pPr>
        <w:rPr>
          <w:b/>
        </w:rPr>
      </w:pPr>
    </w:p>
    <w:p w14:paraId="12AEF851" w14:textId="00F3BB23" w:rsidR="00F53547" w:rsidRPr="001D0687" w:rsidRDefault="00F53547" w:rsidP="00F53547">
      <w:pPr>
        <w:pStyle w:val="ECCBox"/>
        <w:rPr>
          <w:sz w:val="22"/>
          <w:lang w:val="en-GB"/>
        </w:rPr>
      </w:pPr>
      <w:r w:rsidRPr="001D0687">
        <w:rPr>
          <w:sz w:val="22"/>
          <w:lang w:val="en-GB"/>
        </w:rPr>
        <w:t>The ECC approved a letter from the ECC to the European Commission responding to the letter from the European Commission on authorisation re</w:t>
      </w:r>
      <w:r w:rsidR="00B2345E">
        <w:rPr>
          <w:sz w:val="22"/>
          <w:lang w:val="en-GB"/>
        </w:rPr>
        <w:t>gimes</w:t>
      </w:r>
      <w:r w:rsidRPr="001D0687">
        <w:rPr>
          <w:sz w:val="22"/>
          <w:lang w:val="en-GB"/>
        </w:rPr>
        <w:t xml:space="preserve"> other than individual rights of use in the 26 GHz band </w:t>
      </w:r>
      <w:bookmarkStart w:id="1" w:name="_Hlk13152921"/>
      <w:r w:rsidRPr="001D0687">
        <w:rPr>
          <w:b/>
          <w:sz w:val="22"/>
          <w:lang w:val="en-GB"/>
        </w:rPr>
        <w:t>Annex 9 / TEMP 9</w:t>
      </w:r>
      <w:bookmarkEnd w:id="1"/>
      <w:r w:rsidR="0062231E">
        <w:rPr>
          <w:b/>
          <w:sz w:val="22"/>
          <w:lang w:val="en-GB"/>
        </w:rPr>
        <w:t xml:space="preserve"> Rev1</w:t>
      </w:r>
      <w:r w:rsidRPr="001D0687">
        <w:rPr>
          <w:sz w:val="22"/>
          <w:lang w:val="en-GB"/>
        </w:rPr>
        <w:t>.</w:t>
      </w:r>
    </w:p>
    <w:p w14:paraId="5D78F738" w14:textId="77777777" w:rsidR="00F53547" w:rsidRPr="001D0687" w:rsidRDefault="00F53547" w:rsidP="00F53547">
      <w:pPr>
        <w:pStyle w:val="ECCBox"/>
        <w:rPr>
          <w:sz w:val="22"/>
          <w:lang w:val="en-GB"/>
        </w:rPr>
      </w:pPr>
    </w:p>
    <w:p w14:paraId="04B0F73D" w14:textId="34B7773E" w:rsidR="00F53547" w:rsidRPr="001D0687" w:rsidRDefault="00F53547" w:rsidP="00F53547">
      <w:pPr>
        <w:pStyle w:val="ECCBox"/>
        <w:rPr>
          <w:sz w:val="22"/>
          <w:lang w:val="en-GB"/>
        </w:rPr>
      </w:pPr>
      <w:r w:rsidRPr="001D0687">
        <w:rPr>
          <w:sz w:val="22"/>
          <w:lang w:val="en-GB"/>
        </w:rPr>
        <w:t xml:space="preserve">The ECC approved a new work item in the 26 GHz band to address spectrum use under authorisation regimes other than individual rights of use </w:t>
      </w:r>
      <w:r w:rsidRPr="001D0687">
        <w:rPr>
          <w:b/>
          <w:sz w:val="22"/>
          <w:lang w:val="en-GB"/>
        </w:rPr>
        <w:t>Annex 8 / TEMP 8</w:t>
      </w:r>
      <w:r w:rsidR="001725D8">
        <w:rPr>
          <w:b/>
          <w:sz w:val="22"/>
          <w:lang w:val="en-GB"/>
        </w:rPr>
        <w:t xml:space="preserve"> Rev1</w:t>
      </w:r>
      <w:r w:rsidR="00B03868">
        <w:rPr>
          <w:b/>
          <w:sz w:val="22"/>
          <w:lang w:val="en-GB"/>
        </w:rPr>
        <w:t>.</w:t>
      </w:r>
    </w:p>
    <w:p w14:paraId="1409951D" w14:textId="77777777" w:rsidR="00F53547" w:rsidRPr="001D0687" w:rsidRDefault="00F53547" w:rsidP="00F53547">
      <w:pPr>
        <w:rPr>
          <w:b/>
        </w:rPr>
      </w:pPr>
    </w:p>
    <w:p w14:paraId="4EAA249E" w14:textId="77777777" w:rsidR="009B6DB7" w:rsidRPr="001D0687" w:rsidRDefault="009B6DB7" w:rsidP="00184672">
      <w:pPr>
        <w:pStyle w:val="PlainText"/>
        <w:jc w:val="both"/>
        <w:rPr>
          <w:rFonts w:ascii="Arial" w:hAnsi="Arial" w:cs="Arial"/>
          <w:lang w:val="en-GB"/>
        </w:rPr>
      </w:pPr>
    </w:p>
    <w:p w14:paraId="704BAC3E" w14:textId="77777777" w:rsidR="00A00510" w:rsidRPr="001D0687" w:rsidRDefault="0011375E" w:rsidP="00184672">
      <w:pPr>
        <w:pStyle w:val="PlainText"/>
        <w:jc w:val="both"/>
        <w:rPr>
          <w:rFonts w:ascii="Arial" w:eastAsia="Times New Roman" w:hAnsi="Arial" w:cs="Arial"/>
          <w:b/>
          <w:bCs/>
          <w:color w:val="000000"/>
          <w:kern w:val="32"/>
          <w:sz w:val="24"/>
          <w:szCs w:val="22"/>
          <w:lang w:val="en-GB" w:eastAsia="de-DE"/>
        </w:rPr>
      </w:pPr>
      <w:r w:rsidRPr="001D0687">
        <w:rPr>
          <w:rFonts w:ascii="Arial" w:eastAsia="Times New Roman" w:hAnsi="Arial" w:cs="Arial"/>
          <w:b/>
          <w:bCs/>
          <w:color w:val="000000"/>
          <w:kern w:val="32"/>
          <w:sz w:val="24"/>
          <w:szCs w:val="22"/>
          <w:lang w:val="en-GB" w:eastAsia="de-DE"/>
        </w:rPr>
        <w:t>L Band MSS</w:t>
      </w:r>
    </w:p>
    <w:p w14:paraId="221BC77A" w14:textId="77777777" w:rsidR="0011375E" w:rsidRPr="001D0687" w:rsidRDefault="0011375E" w:rsidP="0011375E">
      <w:pPr>
        <w:pStyle w:val="Liste1"/>
        <w:tabs>
          <w:tab w:val="clear" w:pos="502"/>
          <w:tab w:val="left" w:pos="708"/>
        </w:tabs>
        <w:spacing w:line="276" w:lineRule="auto"/>
        <w:ind w:left="0" w:firstLine="0"/>
        <w:jc w:val="both"/>
      </w:pPr>
    </w:p>
    <w:p w14:paraId="1EC05E07" w14:textId="7DAF457B" w:rsidR="0011375E" w:rsidRPr="001D0687" w:rsidRDefault="00E601E8" w:rsidP="0011375E">
      <w:pPr>
        <w:pStyle w:val="Liste1"/>
        <w:tabs>
          <w:tab w:val="clear" w:pos="502"/>
          <w:tab w:val="left" w:pos="708"/>
        </w:tabs>
        <w:spacing w:line="276" w:lineRule="auto"/>
        <w:ind w:left="0" w:firstLine="0"/>
        <w:jc w:val="both"/>
      </w:pPr>
      <w:r w:rsidRPr="001D0687">
        <w:t xml:space="preserve">ECC noted the receipt of the liaison statement from the International Chamber of Shipping regarding L band MSS receiver blocking in </w:t>
      </w:r>
      <w:r w:rsidR="006127D4" w:rsidRPr="001D0687">
        <w:t>ECC(19)</w:t>
      </w:r>
      <w:r w:rsidRPr="001D0687">
        <w:t>INFO 2</w:t>
      </w:r>
      <w:r w:rsidR="00E72368">
        <w:t>.</w:t>
      </w:r>
    </w:p>
    <w:p w14:paraId="54E3E9B0" w14:textId="77777777" w:rsidR="0011375E" w:rsidRPr="001D0687" w:rsidRDefault="0011375E" w:rsidP="00AF30F4"/>
    <w:p w14:paraId="4688F927" w14:textId="77777777" w:rsidR="00AF30F4" w:rsidRPr="001D0687" w:rsidRDefault="00AF30F4" w:rsidP="00AF30F4"/>
    <w:p w14:paraId="0FCB1C72" w14:textId="77777777" w:rsidR="006F1994" w:rsidRPr="001D0687" w:rsidRDefault="009E7C72" w:rsidP="00184672">
      <w:pPr>
        <w:pStyle w:val="Heading1"/>
        <w:spacing w:before="0" w:after="0" w:line="276" w:lineRule="auto"/>
        <w:contextualSpacing w:val="0"/>
        <w:jc w:val="both"/>
        <w:rPr>
          <w:color w:val="C00000"/>
          <w:szCs w:val="28"/>
        </w:rPr>
      </w:pPr>
      <w:r w:rsidRPr="001D0687">
        <w:rPr>
          <w:color w:val="C00000"/>
          <w:szCs w:val="28"/>
        </w:rPr>
        <w:t>Contacts and co-operation with outside bodies</w:t>
      </w:r>
    </w:p>
    <w:p w14:paraId="7E0EFBA1" w14:textId="77777777" w:rsidR="006F1994" w:rsidRPr="001D0687" w:rsidRDefault="006F1994" w:rsidP="00F77A7F">
      <w:pPr>
        <w:spacing w:line="276" w:lineRule="auto"/>
        <w:rPr>
          <w:szCs w:val="22"/>
        </w:rPr>
      </w:pPr>
    </w:p>
    <w:p w14:paraId="1FD854DD" w14:textId="10321514" w:rsidR="00EE11A6" w:rsidRPr="001D0687" w:rsidRDefault="00EE11A6" w:rsidP="00EE11A6">
      <w:pPr>
        <w:spacing w:line="276" w:lineRule="auto"/>
        <w:rPr>
          <w:szCs w:val="22"/>
        </w:rPr>
      </w:pPr>
      <w:r w:rsidRPr="001D0687">
        <w:rPr>
          <w:szCs w:val="22"/>
        </w:rPr>
        <w:t>It was noted that an update to the MoU between CEPT and RCC was recently signed. The</w:t>
      </w:r>
      <w:r w:rsidR="00CC5C41">
        <w:rPr>
          <w:szCs w:val="22"/>
        </w:rPr>
        <w:t xml:space="preserve"> ECC</w:t>
      </w:r>
      <w:r w:rsidRPr="001D0687">
        <w:rPr>
          <w:szCs w:val="22"/>
        </w:rPr>
        <w:t xml:space="preserve"> Chairman highlighted that there is global interest in the work of CEPT / ECC and that it is important for </w:t>
      </w:r>
      <w:r>
        <w:rPr>
          <w:szCs w:val="22"/>
        </w:rPr>
        <w:t xml:space="preserve">CEPT </w:t>
      </w:r>
      <w:r w:rsidRPr="001D0687">
        <w:rPr>
          <w:szCs w:val="22"/>
        </w:rPr>
        <w:t xml:space="preserve">to engage broadly with different bodies. The </w:t>
      </w:r>
      <w:r w:rsidR="00CC5C41">
        <w:rPr>
          <w:szCs w:val="22"/>
        </w:rPr>
        <w:t xml:space="preserve">ECC </w:t>
      </w:r>
      <w:r w:rsidRPr="001D0687">
        <w:rPr>
          <w:szCs w:val="22"/>
        </w:rPr>
        <w:t xml:space="preserve">Chairman will put more thought on how to take this forward in the coming months. </w:t>
      </w:r>
    </w:p>
    <w:p w14:paraId="493C620D" w14:textId="23C09897" w:rsidR="00D20776" w:rsidRDefault="00D20776" w:rsidP="00F77A7F">
      <w:pPr>
        <w:spacing w:line="276" w:lineRule="auto"/>
        <w:rPr>
          <w:szCs w:val="22"/>
        </w:rPr>
      </w:pPr>
    </w:p>
    <w:p w14:paraId="2EAAA715" w14:textId="77777777" w:rsidR="000B699E" w:rsidRPr="001D0687" w:rsidRDefault="000B699E" w:rsidP="00F77A7F">
      <w:pPr>
        <w:spacing w:line="276" w:lineRule="auto"/>
        <w:rPr>
          <w:szCs w:val="22"/>
        </w:rPr>
      </w:pPr>
    </w:p>
    <w:p w14:paraId="2C8A564E" w14:textId="77777777" w:rsidR="004F4CB2" w:rsidRPr="001D0687" w:rsidRDefault="004F4CB2" w:rsidP="004F4CB2">
      <w:pPr>
        <w:pStyle w:val="Heading1"/>
        <w:rPr>
          <w:color w:val="C00000"/>
          <w:szCs w:val="28"/>
        </w:rPr>
      </w:pPr>
      <w:r w:rsidRPr="001D0687">
        <w:rPr>
          <w:color w:val="C00000"/>
          <w:szCs w:val="28"/>
        </w:rPr>
        <w:t>Schedule of meetings</w:t>
      </w:r>
    </w:p>
    <w:p w14:paraId="521DB00C" w14:textId="77777777" w:rsidR="004F4CB2" w:rsidRPr="001D0687" w:rsidRDefault="004F4CB2" w:rsidP="004F4CB2">
      <w:pPr>
        <w:tabs>
          <w:tab w:val="left" w:pos="1418"/>
          <w:tab w:val="left" w:pos="3544"/>
          <w:tab w:val="left" w:pos="5245"/>
        </w:tabs>
        <w:spacing w:line="276" w:lineRule="auto"/>
        <w:rPr>
          <w:rFonts w:cs="Arial"/>
          <w:szCs w:val="22"/>
        </w:rPr>
      </w:pPr>
    </w:p>
    <w:p w14:paraId="57F7A1A9" w14:textId="77777777" w:rsidR="004F4CB2" w:rsidRPr="001D0687" w:rsidRDefault="004F4CB2" w:rsidP="004F4CB2">
      <w:pPr>
        <w:tabs>
          <w:tab w:val="left" w:pos="1418"/>
          <w:tab w:val="left" w:pos="3544"/>
          <w:tab w:val="left" w:pos="5245"/>
        </w:tabs>
        <w:spacing w:line="276" w:lineRule="auto"/>
        <w:rPr>
          <w:rFonts w:cs="Arial"/>
          <w:szCs w:val="22"/>
        </w:rPr>
      </w:pPr>
      <w:r w:rsidRPr="001D0687">
        <w:rPr>
          <w:rFonts w:cs="Arial"/>
          <w:szCs w:val="22"/>
        </w:rPr>
        <w:t>The following meetings of the ECC are scheduled:</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4F4CB2" w:rsidRPr="001D0687" w14:paraId="23FFF19F" w14:textId="77777777" w:rsidTr="00ED3266">
        <w:trPr>
          <w:trHeight w:val="356"/>
        </w:trPr>
        <w:tc>
          <w:tcPr>
            <w:tcW w:w="3544" w:type="dxa"/>
          </w:tcPr>
          <w:p w14:paraId="5201C069" w14:textId="77777777" w:rsidR="004F4CB2" w:rsidRPr="001D0687" w:rsidRDefault="004F4CB2" w:rsidP="00ED3266">
            <w:pPr>
              <w:pStyle w:val="En-tte1"/>
              <w:spacing w:line="240" w:lineRule="auto"/>
              <w:jc w:val="both"/>
              <w:rPr>
                <w:szCs w:val="22"/>
              </w:rPr>
            </w:pPr>
            <w:r w:rsidRPr="001D0687">
              <w:rPr>
                <w:szCs w:val="22"/>
              </w:rPr>
              <w:t>Date:</w:t>
            </w:r>
          </w:p>
        </w:tc>
        <w:tc>
          <w:tcPr>
            <w:tcW w:w="5812" w:type="dxa"/>
          </w:tcPr>
          <w:p w14:paraId="283F6B31" w14:textId="77777777" w:rsidR="004F4CB2" w:rsidRPr="001D0687" w:rsidRDefault="004F4CB2" w:rsidP="00ED3266">
            <w:pPr>
              <w:pStyle w:val="En-tte1"/>
              <w:spacing w:line="240" w:lineRule="auto"/>
              <w:jc w:val="both"/>
              <w:rPr>
                <w:szCs w:val="22"/>
              </w:rPr>
            </w:pPr>
            <w:r w:rsidRPr="001D0687">
              <w:rPr>
                <w:szCs w:val="22"/>
              </w:rPr>
              <w:t>Country:</w:t>
            </w:r>
          </w:p>
        </w:tc>
      </w:tr>
      <w:tr w:rsidR="004F4CB2" w:rsidRPr="001D0687" w14:paraId="28EFFADC" w14:textId="77777777" w:rsidTr="00ED3266">
        <w:tc>
          <w:tcPr>
            <w:tcW w:w="3544" w:type="dxa"/>
            <w:vAlign w:val="center"/>
          </w:tcPr>
          <w:p w14:paraId="2CE52ACB" w14:textId="77777777" w:rsidR="004F4CB2" w:rsidRPr="001D0687" w:rsidRDefault="004F4CB2" w:rsidP="00ED3266">
            <w:pPr>
              <w:tabs>
                <w:tab w:val="left" w:pos="1843"/>
                <w:tab w:val="left" w:pos="4678"/>
              </w:tabs>
              <w:spacing w:after="120" w:line="240" w:lineRule="auto"/>
              <w:rPr>
                <w:szCs w:val="22"/>
              </w:rPr>
            </w:pPr>
            <w:r w:rsidRPr="001D0687">
              <w:t>03 - 06 March 2020</w:t>
            </w:r>
          </w:p>
        </w:tc>
        <w:tc>
          <w:tcPr>
            <w:tcW w:w="5812" w:type="dxa"/>
            <w:vAlign w:val="center"/>
          </w:tcPr>
          <w:p w14:paraId="6EA772E7" w14:textId="0689D254" w:rsidR="004F4CB2" w:rsidRPr="001D0687" w:rsidRDefault="00135B37" w:rsidP="00ED3266">
            <w:pPr>
              <w:spacing w:line="240" w:lineRule="auto"/>
              <w:rPr>
                <w:szCs w:val="22"/>
              </w:rPr>
            </w:pPr>
            <w:r w:rsidRPr="00EF7D16">
              <w:rPr>
                <w:szCs w:val="22"/>
              </w:rPr>
              <w:t>Tallinn</w:t>
            </w:r>
            <w:r>
              <w:rPr>
                <w:szCs w:val="22"/>
              </w:rPr>
              <w:t xml:space="preserve">, </w:t>
            </w:r>
            <w:r w:rsidRPr="001D0687">
              <w:rPr>
                <w:szCs w:val="22"/>
              </w:rPr>
              <w:t>Estonia</w:t>
            </w:r>
          </w:p>
        </w:tc>
      </w:tr>
      <w:tr w:rsidR="004F4CB2" w:rsidRPr="001D0687" w14:paraId="638BFC18" w14:textId="77777777" w:rsidTr="00ED3266">
        <w:tc>
          <w:tcPr>
            <w:tcW w:w="3544" w:type="dxa"/>
            <w:vAlign w:val="center"/>
          </w:tcPr>
          <w:p w14:paraId="197795FA" w14:textId="77777777" w:rsidR="004F4CB2" w:rsidRPr="001D0687" w:rsidRDefault="004F4CB2" w:rsidP="00ED3266">
            <w:pPr>
              <w:tabs>
                <w:tab w:val="left" w:pos="1843"/>
                <w:tab w:val="left" w:pos="4678"/>
              </w:tabs>
              <w:spacing w:after="120" w:line="240" w:lineRule="auto"/>
            </w:pPr>
            <w:r w:rsidRPr="001D0687">
              <w:lastRenderedPageBreak/>
              <w:t>30 June – 3 July 202</w:t>
            </w:r>
            <w:r w:rsidR="001B191D" w:rsidRPr="001D0687">
              <w:t>0</w:t>
            </w:r>
          </w:p>
        </w:tc>
        <w:tc>
          <w:tcPr>
            <w:tcW w:w="5812" w:type="dxa"/>
            <w:vAlign w:val="center"/>
          </w:tcPr>
          <w:p w14:paraId="1BC1594F" w14:textId="77777777" w:rsidR="004F4CB2" w:rsidRPr="001D0687" w:rsidRDefault="004F4CB2" w:rsidP="00ED3266">
            <w:pPr>
              <w:spacing w:line="240" w:lineRule="auto"/>
              <w:rPr>
                <w:szCs w:val="22"/>
              </w:rPr>
            </w:pPr>
            <w:r w:rsidRPr="001D0687">
              <w:rPr>
                <w:szCs w:val="22"/>
              </w:rPr>
              <w:t>[TBD]</w:t>
            </w:r>
          </w:p>
        </w:tc>
      </w:tr>
      <w:tr w:rsidR="004F4CB2" w:rsidRPr="001D0687" w14:paraId="156BADC0" w14:textId="77777777" w:rsidTr="00ED3266">
        <w:tc>
          <w:tcPr>
            <w:tcW w:w="3544" w:type="dxa"/>
            <w:vAlign w:val="center"/>
          </w:tcPr>
          <w:p w14:paraId="0C53211A" w14:textId="77777777" w:rsidR="004F4CB2" w:rsidRPr="001D0687" w:rsidRDefault="004F4CB2" w:rsidP="00ED3266">
            <w:pPr>
              <w:tabs>
                <w:tab w:val="left" w:pos="1843"/>
                <w:tab w:val="left" w:pos="4678"/>
              </w:tabs>
              <w:spacing w:after="120" w:line="240" w:lineRule="auto"/>
            </w:pPr>
            <w:r w:rsidRPr="001D0687">
              <w:t>17 – 20 November 2020</w:t>
            </w:r>
          </w:p>
        </w:tc>
        <w:tc>
          <w:tcPr>
            <w:tcW w:w="5812" w:type="dxa"/>
            <w:vAlign w:val="center"/>
          </w:tcPr>
          <w:p w14:paraId="6C29AA00" w14:textId="705683A8" w:rsidR="004F4CB2" w:rsidRPr="001D0687" w:rsidRDefault="00197B1C" w:rsidP="00ED3266">
            <w:pPr>
              <w:spacing w:line="240" w:lineRule="auto"/>
              <w:rPr>
                <w:szCs w:val="22"/>
              </w:rPr>
            </w:pPr>
            <w:r>
              <w:rPr>
                <w:szCs w:val="22"/>
              </w:rPr>
              <w:t xml:space="preserve">Berlin, </w:t>
            </w:r>
            <w:r w:rsidRPr="001D0687">
              <w:rPr>
                <w:szCs w:val="22"/>
              </w:rPr>
              <w:t>Germany</w:t>
            </w:r>
          </w:p>
        </w:tc>
      </w:tr>
    </w:tbl>
    <w:p w14:paraId="5EF55A04" w14:textId="77777777" w:rsidR="004F4CB2" w:rsidRPr="001D0687" w:rsidRDefault="004F4CB2" w:rsidP="00F77A7F">
      <w:pPr>
        <w:spacing w:line="276" w:lineRule="auto"/>
        <w:rPr>
          <w:szCs w:val="22"/>
        </w:rPr>
      </w:pPr>
    </w:p>
    <w:p w14:paraId="058B3F4C" w14:textId="54EAF1E5" w:rsidR="00B41928" w:rsidRPr="001D0687" w:rsidRDefault="001B191D" w:rsidP="00B41928">
      <w:pPr>
        <w:spacing w:after="0" w:line="300" w:lineRule="atLeast"/>
      </w:pPr>
      <w:r w:rsidRPr="001D0687">
        <w:rPr>
          <w:szCs w:val="22"/>
        </w:rPr>
        <w:t xml:space="preserve">It was noted that while a host was still needed for </w:t>
      </w:r>
      <w:r w:rsidRPr="001D0687">
        <w:t xml:space="preserve">30 June – 3 July 2020 discussions were underway with </w:t>
      </w:r>
      <w:r w:rsidR="002E7CFC" w:rsidRPr="001D0687">
        <w:t>potential hosts. A calendar of meetings for ECC and its subordinate groups can be found in</w:t>
      </w:r>
      <w:hyperlink r:id="rId13" w:history="1">
        <w:r w:rsidR="00B41928" w:rsidRPr="001D0687">
          <w:t xml:space="preserve"> ECC(19)065-A03</w:t>
        </w:r>
      </w:hyperlink>
      <w:r w:rsidR="00106317" w:rsidRPr="001D0687">
        <w:t xml:space="preserve"> (Calendar 2019-2020 for the ECC groups)</w:t>
      </w:r>
      <w:r w:rsidR="00D439B7">
        <w:t>.</w:t>
      </w:r>
    </w:p>
    <w:p w14:paraId="4A07F30B" w14:textId="63D89C61" w:rsidR="004F4CB2" w:rsidRDefault="004F4CB2" w:rsidP="00F77A7F">
      <w:pPr>
        <w:spacing w:line="276" w:lineRule="auto"/>
        <w:rPr>
          <w:szCs w:val="22"/>
        </w:rPr>
      </w:pPr>
    </w:p>
    <w:p w14:paraId="07F42795" w14:textId="77777777" w:rsidR="000B699E" w:rsidRPr="001D0687" w:rsidRDefault="000B699E" w:rsidP="00F77A7F">
      <w:pPr>
        <w:spacing w:line="276" w:lineRule="auto"/>
        <w:rPr>
          <w:szCs w:val="22"/>
        </w:rPr>
      </w:pPr>
    </w:p>
    <w:p w14:paraId="2E03BBD2" w14:textId="77777777" w:rsidR="006F1994" w:rsidRPr="001D0687" w:rsidRDefault="006F1994" w:rsidP="00184672">
      <w:pPr>
        <w:pStyle w:val="Heading1"/>
        <w:spacing w:line="276" w:lineRule="auto"/>
        <w:jc w:val="both"/>
        <w:rPr>
          <w:color w:val="C00000"/>
          <w:szCs w:val="28"/>
        </w:rPr>
      </w:pPr>
      <w:r w:rsidRPr="001D0687">
        <w:rPr>
          <w:color w:val="C00000"/>
          <w:szCs w:val="28"/>
        </w:rPr>
        <w:t>Date and Place of next meetings</w:t>
      </w:r>
    </w:p>
    <w:p w14:paraId="6049446C" w14:textId="77777777" w:rsidR="006F1994" w:rsidRPr="001D0687" w:rsidRDefault="006F1994" w:rsidP="00F77A7F">
      <w:pPr>
        <w:tabs>
          <w:tab w:val="left" w:pos="1418"/>
          <w:tab w:val="left" w:pos="3544"/>
          <w:tab w:val="left" w:pos="5245"/>
        </w:tabs>
        <w:spacing w:line="276" w:lineRule="auto"/>
        <w:rPr>
          <w:rFonts w:cs="Arial"/>
          <w:szCs w:val="22"/>
        </w:rPr>
      </w:pPr>
      <w:r w:rsidRPr="001D0687">
        <w:rPr>
          <w:rFonts w:cs="Arial"/>
          <w:szCs w:val="22"/>
        </w:rPr>
        <w:t xml:space="preserve">The </w:t>
      </w:r>
      <w:r w:rsidR="00106317" w:rsidRPr="001D0687">
        <w:rPr>
          <w:rFonts w:cs="Arial"/>
          <w:szCs w:val="22"/>
        </w:rPr>
        <w:t>next</w:t>
      </w:r>
      <w:r w:rsidRPr="001D0687">
        <w:rPr>
          <w:rFonts w:cs="Arial"/>
          <w:szCs w:val="22"/>
        </w:rPr>
        <w:t xml:space="preserve"> ECC</w:t>
      </w:r>
      <w:r w:rsidR="00106317" w:rsidRPr="001D0687">
        <w:rPr>
          <w:rFonts w:cs="Arial"/>
          <w:szCs w:val="22"/>
        </w:rPr>
        <w:t xml:space="preserve"> meeting </w:t>
      </w:r>
      <w:r w:rsidRPr="001D0687">
        <w:rPr>
          <w:rFonts w:cs="Arial"/>
          <w:szCs w:val="22"/>
        </w:rPr>
        <w:t>scheduled</w:t>
      </w:r>
      <w:r w:rsidR="00106317" w:rsidRPr="001D0687">
        <w:rPr>
          <w:rFonts w:cs="Arial"/>
          <w:szCs w:val="22"/>
        </w:rPr>
        <w:t xml:space="preserve"> is</w:t>
      </w:r>
      <w:r w:rsidRPr="001D0687">
        <w:rPr>
          <w:rFonts w:cs="Arial"/>
          <w:szCs w:val="22"/>
        </w:rPr>
        <w:t>:</w:t>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6F1994" w:rsidRPr="001D0687" w14:paraId="3DCE123E" w14:textId="77777777" w:rsidTr="00024EF4">
        <w:trPr>
          <w:trHeight w:val="356"/>
        </w:trPr>
        <w:tc>
          <w:tcPr>
            <w:tcW w:w="3544" w:type="dxa"/>
          </w:tcPr>
          <w:p w14:paraId="75D2DAF8" w14:textId="77777777" w:rsidR="006F1994" w:rsidRPr="001D0687" w:rsidRDefault="006F1994" w:rsidP="00184672">
            <w:pPr>
              <w:pStyle w:val="En-tte1"/>
              <w:spacing w:line="240" w:lineRule="auto"/>
              <w:jc w:val="both"/>
              <w:rPr>
                <w:szCs w:val="22"/>
              </w:rPr>
            </w:pPr>
            <w:r w:rsidRPr="001D0687">
              <w:rPr>
                <w:szCs w:val="22"/>
              </w:rPr>
              <w:t>Date:</w:t>
            </w:r>
          </w:p>
        </w:tc>
        <w:tc>
          <w:tcPr>
            <w:tcW w:w="5812" w:type="dxa"/>
          </w:tcPr>
          <w:p w14:paraId="35273FF9" w14:textId="77777777" w:rsidR="006F1994" w:rsidRPr="001D0687" w:rsidRDefault="006F1994" w:rsidP="00184672">
            <w:pPr>
              <w:pStyle w:val="En-tte1"/>
              <w:spacing w:line="240" w:lineRule="auto"/>
              <w:jc w:val="both"/>
              <w:rPr>
                <w:szCs w:val="22"/>
              </w:rPr>
            </w:pPr>
            <w:r w:rsidRPr="001D0687">
              <w:rPr>
                <w:szCs w:val="22"/>
              </w:rPr>
              <w:t>Country:</w:t>
            </w:r>
          </w:p>
        </w:tc>
      </w:tr>
      <w:tr w:rsidR="00097613" w:rsidRPr="001D0687" w14:paraId="64E78B77" w14:textId="77777777" w:rsidTr="00024EF4">
        <w:tc>
          <w:tcPr>
            <w:tcW w:w="3544" w:type="dxa"/>
            <w:vAlign w:val="center"/>
          </w:tcPr>
          <w:p w14:paraId="259EA5BF" w14:textId="77777777" w:rsidR="00097613" w:rsidRPr="001D0687" w:rsidRDefault="00097613" w:rsidP="00F77A7F">
            <w:pPr>
              <w:tabs>
                <w:tab w:val="left" w:pos="1843"/>
                <w:tab w:val="left" w:pos="4678"/>
              </w:tabs>
              <w:spacing w:after="120" w:line="240" w:lineRule="auto"/>
              <w:rPr>
                <w:szCs w:val="22"/>
              </w:rPr>
            </w:pPr>
            <w:r w:rsidRPr="001D0687">
              <w:t>0</w:t>
            </w:r>
            <w:r w:rsidR="001F06BE" w:rsidRPr="001D0687">
              <w:t>3</w:t>
            </w:r>
            <w:r w:rsidRPr="001D0687">
              <w:t xml:space="preserve"> - 0</w:t>
            </w:r>
            <w:r w:rsidR="001F06BE" w:rsidRPr="001D0687">
              <w:t>6</w:t>
            </w:r>
            <w:r w:rsidRPr="001D0687">
              <w:t xml:space="preserve"> </w:t>
            </w:r>
            <w:r w:rsidR="007368E9" w:rsidRPr="001D0687">
              <w:t>March</w:t>
            </w:r>
            <w:r w:rsidRPr="001D0687">
              <w:t xml:space="preserve"> 20</w:t>
            </w:r>
            <w:r w:rsidR="00610153" w:rsidRPr="001D0687">
              <w:t>20</w:t>
            </w:r>
          </w:p>
        </w:tc>
        <w:tc>
          <w:tcPr>
            <w:tcW w:w="5812" w:type="dxa"/>
            <w:vAlign w:val="center"/>
          </w:tcPr>
          <w:p w14:paraId="52496654" w14:textId="4205A523" w:rsidR="00097613" w:rsidRPr="001D0687" w:rsidRDefault="00197B1C" w:rsidP="00F77A7F">
            <w:pPr>
              <w:spacing w:line="240" w:lineRule="auto"/>
              <w:rPr>
                <w:szCs w:val="22"/>
              </w:rPr>
            </w:pPr>
            <w:r w:rsidRPr="00EF7D16">
              <w:rPr>
                <w:szCs w:val="22"/>
              </w:rPr>
              <w:t>Tallinn</w:t>
            </w:r>
            <w:r>
              <w:rPr>
                <w:szCs w:val="22"/>
              </w:rPr>
              <w:t xml:space="preserve">, </w:t>
            </w:r>
            <w:r w:rsidRPr="001D0687">
              <w:rPr>
                <w:szCs w:val="22"/>
              </w:rPr>
              <w:t>Estonia</w:t>
            </w:r>
          </w:p>
        </w:tc>
      </w:tr>
    </w:tbl>
    <w:p w14:paraId="2FDBC10D" w14:textId="77777777" w:rsidR="000B699E" w:rsidRPr="000B699E" w:rsidRDefault="000B699E" w:rsidP="000B699E"/>
    <w:p w14:paraId="21DE441A" w14:textId="23DEA7E5" w:rsidR="006F1994" w:rsidRPr="001D0687" w:rsidRDefault="006F1994" w:rsidP="00184672">
      <w:pPr>
        <w:pStyle w:val="Heading1"/>
        <w:spacing w:line="276" w:lineRule="auto"/>
        <w:jc w:val="both"/>
        <w:rPr>
          <w:color w:val="C00000"/>
          <w:szCs w:val="28"/>
        </w:rPr>
      </w:pPr>
      <w:r w:rsidRPr="001D0687">
        <w:rPr>
          <w:color w:val="C00000"/>
          <w:szCs w:val="28"/>
        </w:rPr>
        <w:t>Any other business</w:t>
      </w:r>
    </w:p>
    <w:p w14:paraId="2D0C48A7" w14:textId="4B4C07D5" w:rsidR="00F676E6" w:rsidRDefault="00F676E6" w:rsidP="00BB0B72">
      <w:pPr>
        <w:spacing w:line="276" w:lineRule="auto"/>
        <w:rPr>
          <w:rStyle w:val="ECCParagraph"/>
        </w:rPr>
      </w:pPr>
      <w:r>
        <w:rPr>
          <w:rStyle w:val="ECCParagraph"/>
        </w:rPr>
        <w:t>None.</w:t>
      </w:r>
    </w:p>
    <w:p w14:paraId="53959EDC" w14:textId="1828702E" w:rsidR="006F1994" w:rsidRPr="001D0687" w:rsidRDefault="006F1994" w:rsidP="00184672">
      <w:pPr>
        <w:pStyle w:val="Heading1"/>
        <w:spacing w:line="276" w:lineRule="auto"/>
        <w:jc w:val="both"/>
        <w:rPr>
          <w:color w:val="C00000"/>
          <w:szCs w:val="28"/>
        </w:rPr>
      </w:pPr>
      <w:r w:rsidRPr="001D0687">
        <w:rPr>
          <w:color w:val="C00000"/>
          <w:szCs w:val="28"/>
        </w:rPr>
        <w:t xml:space="preserve">Approval of the minutes of the </w:t>
      </w:r>
      <w:r w:rsidR="00C80D71" w:rsidRPr="001D0687">
        <w:rPr>
          <w:color w:val="C00000"/>
          <w:szCs w:val="28"/>
        </w:rPr>
        <w:t>5</w:t>
      </w:r>
      <w:r w:rsidR="003E6033">
        <w:rPr>
          <w:color w:val="C00000"/>
          <w:szCs w:val="28"/>
        </w:rPr>
        <w:t>1</w:t>
      </w:r>
      <w:r w:rsidR="003E6033" w:rsidRPr="00CC0890">
        <w:rPr>
          <w:color w:val="C00000"/>
          <w:szCs w:val="28"/>
          <w:vertAlign w:val="superscript"/>
        </w:rPr>
        <w:t>st</w:t>
      </w:r>
      <w:r w:rsidR="003E6033">
        <w:rPr>
          <w:color w:val="C00000"/>
          <w:szCs w:val="28"/>
        </w:rPr>
        <w:t xml:space="preserve"> </w:t>
      </w:r>
      <w:r w:rsidRPr="001D0687">
        <w:rPr>
          <w:color w:val="C00000"/>
          <w:szCs w:val="28"/>
        </w:rPr>
        <w:t>ECC meeting</w:t>
      </w:r>
    </w:p>
    <w:p w14:paraId="2DFC4D91" w14:textId="77777777" w:rsidR="008D521A" w:rsidRPr="001D0687" w:rsidRDefault="008D521A" w:rsidP="00F77A7F"/>
    <w:p w14:paraId="43387FE1" w14:textId="40459C2A" w:rsidR="006F1994" w:rsidRPr="001D0687" w:rsidRDefault="006F1994" w:rsidP="00F77A7F">
      <w:pPr>
        <w:keepLines/>
        <w:pBdr>
          <w:top w:val="single" w:sz="12" w:space="4" w:color="auto"/>
          <w:left w:val="single" w:sz="12" w:space="4" w:color="auto"/>
          <w:bottom w:val="single" w:sz="12" w:space="4" w:color="auto"/>
          <w:right w:val="single" w:sz="12" w:space="4" w:color="auto"/>
        </w:pBdr>
        <w:spacing w:line="276" w:lineRule="auto"/>
        <w:rPr>
          <w:szCs w:val="22"/>
        </w:rPr>
      </w:pPr>
      <w:r w:rsidRPr="001D0687">
        <w:rPr>
          <w:szCs w:val="22"/>
        </w:rPr>
        <w:t xml:space="preserve">The </w:t>
      </w:r>
      <w:r w:rsidRPr="00AB06CD">
        <w:rPr>
          <w:szCs w:val="22"/>
        </w:rPr>
        <w:t xml:space="preserve">ECC </w:t>
      </w:r>
      <w:r w:rsidRPr="00CC0890">
        <w:rPr>
          <w:szCs w:val="22"/>
        </w:rPr>
        <w:t>approved</w:t>
      </w:r>
      <w:r w:rsidRPr="00AB06CD">
        <w:rPr>
          <w:szCs w:val="22"/>
        </w:rPr>
        <w:t xml:space="preserve"> the</w:t>
      </w:r>
      <w:r w:rsidRPr="001D0687">
        <w:rPr>
          <w:szCs w:val="22"/>
        </w:rPr>
        <w:t xml:space="preserve"> minutes of the </w:t>
      </w:r>
      <w:r w:rsidR="00C80D71" w:rsidRPr="001D0687">
        <w:rPr>
          <w:szCs w:val="22"/>
        </w:rPr>
        <w:t>5</w:t>
      </w:r>
      <w:r w:rsidR="002D5CB0" w:rsidRPr="001D0687">
        <w:rPr>
          <w:szCs w:val="22"/>
        </w:rPr>
        <w:t>1</w:t>
      </w:r>
      <w:r w:rsidR="002D5CB0" w:rsidRPr="001D0687">
        <w:rPr>
          <w:szCs w:val="22"/>
          <w:vertAlign w:val="superscript"/>
        </w:rPr>
        <w:t>st</w:t>
      </w:r>
      <w:r w:rsidR="002D5CB0" w:rsidRPr="001D0687">
        <w:rPr>
          <w:szCs w:val="22"/>
        </w:rPr>
        <w:t xml:space="preserve"> </w:t>
      </w:r>
      <w:r w:rsidRPr="001D0687">
        <w:rPr>
          <w:szCs w:val="22"/>
        </w:rPr>
        <w:t xml:space="preserve">ECC meeting as given in Document </w:t>
      </w:r>
      <w:r w:rsidR="007330D7" w:rsidRPr="001D0687">
        <w:rPr>
          <w:b/>
          <w:szCs w:val="22"/>
        </w:rPr>
        <w:t>ECC(1</w:t>
      </w:r>
      <w:r w:rsidR="000C781C" w:rsidRPr="001D0687">
        <w:rPr>
          <w:b/>
          <w:szCs w:val="22"/>
        </w:rPr>
        <w:t>9</w:t>
      </w:r>
      <w:r w:rsidR="007330D7" w:rsidRPr="001D0687">
        <w:rPr>
          <w:b/>
          <w:szCs w:val="22"/>
        </w:rPr>
        <w:t>)</w:t>
      </w:r>
      <w:r w:rsidR="00F32463" w:rsidRPr="001D0687">
        <w:rPr>
          <w:b/>
          <w:szCs w:val="22"/>
        </w:rPr>
        <w:t>0</w:t>
      </w:r>
      <w:r w:rsidR="002D5CB0" w:rsidRPr="001D0687">
        <w:rPr>
          <w:b/>
          <w:szCs w:val="22"/>
        </w:rPr>
        <w:t>81</w:t>
      </w:r>
    </w:p>
    <w:p w14:paraId="6AFFB3E8" w14:textId="77777777" w:rsidR="000B699E" w:rsidRDefault="000B699E" w:rsidP="000B699E">
      <w:pPr>
        <w:pStyle w:val="Heading1"/>
        <w:numPr>
          <w:ilvl w:val="0"/>
          <w:numId w:val="0"/>
        </w:numPr>
        <w:spacing w:line="276" w:lineRule="auto"/>
        <w:jc w:val="both"/>
        <w:rPr>
          <w:color w:val="C00000"/>
          <w:szCs w:val="28"/>
        </w:rPr>
      </w:pPr>
    </w:p>
    <w:p w14:paraId="698EAA29" w14:textId="31CEF0FC" w:rsidR="006F1994" w:rsidRPr="001D0687" w:rsidRDefault="006F1994" w:rsidP="00184672">
      <w:pPr>
        <w:pStyle w:val="Heading1"/>
        <w:spacing w:line="276" w:lineRule="auto"/>
        <w:jc w:val="both"/>
        <w:rPr>
          <w:color w:val="C00000"/>
          <w:szCs w:val="28"/>
        </w:rPr>
      </w:pPr>
      <w:r w:rsidRPr="001D0687">
        <w:rPr>
          <w:color w:val="C00000"/>
          <w:szCs w:val="28"/>
        </w:rPr>
        <w:t>Closure of the meeting</w:t>
      </w:r>
    </w:p>
    <w:p w14:paraId="7167AFC4" w14:textId="77777777" w:rsidR="000B699E" w:rsidRDefault="000B699E" w:rsidP="00F77A7F">
      <w:pPr>
        <w:spacing w:line="276" w:lineRule="auto"/>
        <w:rPr>
          <w:color w:val="auto"/>
          <w:szCs w:val="22"/>
        </w:rPr>
      </w:pPr>
    </w:p>
    <w:p w14:paraId="2122D56A" w14:textId="1C89E6CB" w:rsidR="00CD7B90" w:rsidRPr="001D0687" w:rsidRDefault="00C80D71" w:rsidP="00F77A7F">
      <w:pPr>
        <w:spacing w:line="276" w:lineRule="auto"/>
        <w:rPr>
          <w:color w:val="auto"/>
          <w:szCs w:val="22"/>
        </w:rPr>
      </w:pPr>
      <w:r w:rsidRPr="001D0687">
        <w:rPr>
          <w:color w:val="auto"/>
          <w:szCs w:val="22"/>
        </w:rPr>
        <w:t xml:space="preserve">The Chairman </w:t>
      </w:r>
      <w:r w:rsidR="00CD7B90" w:rsidRPr="001D0687">
        <w:rPr>
          <w:color w:val="auto"/>
          <w:szCs w:val="22"/>
        </w:rPr>
        <w:t>thanked the ECC participants for th</w:t>
      </w:r>
      <w:bookmarkStart w:id="2" w:name="_GoBack"/>
      <w:bookmarkEnd w:id="2"/>
      <w:r w:rsidR="00CD7B90" w:rsidRPr="001D0687">
        <w:rPr>
          <w:color w:val="auto"/>
          <w:szCs w:val="22"/>
        </w:rPr>
        <w:t>eir contributions and willingness to compromise</w:t>
      </w:r>
      <w:r w:rsidRPr="001D0687">
        <w:rPr>
          <w:color w:val="auto"/>
          <w:szCs w:val="22"/>
        </w:rPr>
        <w:t xml:space="preserve"> and their support during the meeting</w:t>
      </w:r>
      <w:r w:rsidR="00CD7B90" w:rsidRPr="001D0687">
        <w:rPr>
          <w:color w:val="auto"/>
          <w:szCs w:val="22"/>
        </w:rPr>
        <w:t>. With that he wished all participants a safe trip home.</w:t>
      </w:r>
    </w:p>
    <w:p w14:paraId="50621A46" w14:textId="77777777" w:rsidR="00CD7B90" w:rsidRPr="001D0687" w:rsidRDefault="00CD7B90" w:rsidP="00F77A7F">
      <w:pPr>
        <w:spacing w:line="276" w:lineRule="auto"/>
        <w:rPr>
          <w:color w:val="auto"/>
          <w:szCs w:val="22"/>
        </w:rPr>
      </w:pPr>
    </w:p>
    <w:p w14:paraId="5E96D64E" w14:textId="77777777" w:rsidR="00CD7B90" w:rsidRPr="001D0687" w:rsidRDefault="000C781C" w:rsidP="00184672">
      <w:pPr>
        <w:pStyle w:val="NormalWeb"/>
        <w:pBdr>
          <w:top w:val="single" w:sz="4" w:space="1" w:color="auto"/>
          <w:left w:val="single" w:sz="4" w:space="4" w:color="auto"/>
          <w:bottom w:val="single" w:sz="4" w:space="1" w:color="auto"/>
          <w:right w:val="single" w:sz="4" w:space="4" w:color="auto"/>
        </w:pBdr>
        <w:tabs>
          <w:tab w:val="right" w:pos="9922"/>
        </w:tabs>
        <w:spacing w:line="276" w:lineRule="auto"/>
        <w:jc w:val="both"/>
        <w:rPr>
          <w:rFonts w:ascii="Arial" w:hAnsi="Arial" w:cs="Arial"/>
          <w:sz w:val="22"/>
          <w:szCs w:val="22"/>
          <w:lang w:val="en-GB"/>
        </w:rPr>
      </w:pPr>
      <w:r w:rsidRPr="001D0687">
        <w:rPr>
          <w:rFonts w:ascii="Arial" w:hAnsi="Arial" w:cs="Arial"/>
          <w:sz w:val="22"/>
          <w:szCs w:val="22"/>
          <w:lang w:val="en-GB"/>
        </w:rPr>
        <w:t xml:space="preserve">The Chairman then closed the </w:t>
      </w:r>
      <w:r w:rsidR="002D5CB0" w:rsidRPr="001D0687">
        <w:rPr>
          <w:rFonts w:ascii="Arial" w:hAnsi="Arial" w:cs="Arial"/>
          <w:sz w:val="22"/>
          <w:szCs w:val="22"/>
          <w:lang w:val="en-GB"/>
        </w:rPr>
        <w:t>51</w:t>
      </w:r>
      <w:r w:rsidR="002D5CB0" w:rsidRPr="001D0687">
        <w:rPr>
          <w:rFonts w:ascii="Arial" w:hAnsi="Arial" w:cs="Arial"/>
          <w:sz w:val="22"/>
          <w:szCs w:val="22"/>
          <w:vertAlign w:val="superscript"/>
          <w:lang w:val="en-GB"/>
        </w:rPr>
        <w:t>st</w:t>
      </w:r>
      <w:r w:rsidR="002D5CB0" w:rsidRPr="001D0687">
        <w:rPr>
          <w:rFonts w:ascii="Arial" w:hAnsi="Arial" w:cs="Arial"/>
          <w:sz w:val="22"/>
          <w:szCs w:val="22"/>
          <w:lang w:val="en-GB"/>
        </w:rPr>
        <w:t xml:space="preserve"> </w:t>
      </w:r>
      <w:r w:rsidR="00CD7B90" w:rsidRPr="001D0687">
        <w:rPr>
          <w:rFonts w:ascii="Arial" w:hAnsi="Arial" w:cs="Arial"/>
          <w:sz w:val="22"/>
          <w:szCs w:val="22"/>
          <w:lang w:val="en-GB"/>
        </w:rPr>
        <w:t>ECC meeting.</w:t>
      </w:r>
    </w:p>
    <w:p w14:paraId="5BA8573C" w14:textId="77777777" w:rsidR="00CD7B90" w:rsidRPr="001D0687" w:rsidRDefault="00CD7B90" w:rsidP="00F77A7F"/>
    <w:sectPr w:rsidR="00CD7B90" w:rsidRPr="001D0687" w:rsidSect="009907B3">
      <w:footerReference w:type="even" r:id="rId14"/>
      <w:footerReference w:type="default" r:id="rId15"/>
      <w:headerReference w:type="first" r:id="rId16"/>
      <w:footerReference w:type="first" r:id="rId17"/>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F195" w14:textId="77777777" w:rsidR="00564B03" w:rsidRDefault="00564B03">
      <w:r>
        <w:separator/>
      </w:r>
    </w:p>
  </w:endnote>
  <w:endnote w:type="continuationSeparator" w:id="0">
    <w:p w14:paraId="11B0B40D" w14:textId="77777777" w:rsidR="00564B03" w:rsidRDefault="00564B03">
      <w:r>
        <w:continuationSeparator/>
      </w:r>
    </w:p>
  </w:endnote>
  <w:endnote w:type="continuationNotice" w:id="1">
    <w:p w14:paraId="3F6FE66D" w14:textId="77777777" w:rsidR="00564B03" w:rsidRDefault="00564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Italic r:id="rId1" w:subsetted="1" w:fontKey="{349264E2-FDDF-42EB-BC80-6DF98DD6A7D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B377" w14:textId="77777777" w:rsidR="00ED3266" w:rsidRDefault="00ED3266">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ED3266" w:rsidRDefault="00ED3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754111"/>
      <w:docPartObj>
        <w:docPartGallery w:val="Page Numbers (Bottom of Page)"/>
        <w:docPartUnique/>
      </w:docPartObj>
    </w:sdtPr>
    <w:sdtEndPr/>
    <w:sdtContent>
      <w:p w14:paraId="23CA5C99" w14:textId="77777777" w:rsidR="00ED3266" w:rsidRDefault="00ED3266">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ED3266" w:rsidRDefault="00ED3266"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87CA" w14:textId="77777777" w:rsidR="00ED3266" w:rsidRDefault="00ED3266">
    <w:pPr>
      <w:pStyle w:val="Footer"/>
      <w:rPr>
        <w:lang w:val="de-DE"/>
      </w:rPr>
    </w:pPr>
  </w:p>
  <w:p w14:paraId="71063DED" w14:textId="77777777" w:rsidR="00ED3266" w:rsidRPr="00BA09A5" w:rsidRDefault="00ED3266"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1B5A9" w14:textId="77777777" w:rsidR="00564B03" w:rsidRDefault="00564B03">
      <w:r>
        <w:separator/>
      </w:r>
    </w:p>
  </w:footnote>
  <w:footnote w:type="continuationSeparator" w:id="0">
    <w:p w14:paraId="4883BCBB" w14:textId="77777777" w:rsidR="00564B03" w:rsidRDefault="00564B03">
      <w:r>
        <w:continuationSeparator/>
      </w:r>
    </w:p>
  </w:footnote>
  <w:footnote w:type="continuationNotice" w:id="1">
    <w:p w14:paraId="003572A6" w14:textId="77777777" w:rsidR="00564B03" w:rsidRDefault="00564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4BA9" w14:textId="77777777" w:rsidR="00ED3266" w:rsidRPr="00E87B77" w:rsidRDefault="00ED3266"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2952AE"/>
    <w:multiLevelType w:val="hybridMultilevel"/>
    <w:tmpl w:val="724686A6"/>
    <w:lvl w:ilvl="0" w:tplc="95149ED2">
      <w:numFmt w:val="bullet"/>
      <w:lvlText w:val="-"/>
      <w:lvlJc w:val="left"/>
      <w:pPr>
        <w:ind w:left="1065" w:hanging="705"/>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FD1FBB"/>
    <w:multiLevelType w:val="hybridMultilevel"/>
    <w:tmpl w:val="ADECB528"/>
    <w:lvl w:ilvl="0" w:tplc="2398E7A8">
      <w:numFmt w:val="bullet"/>
      <w:lvlText w:val="•"/>
      <w:lvlJc w:val="left"/>
      <w:pPr>
        <w:ind w:left="1065" w:hanging="705"/>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421D09"/>
    <w:multiLevelType w:val="hybridMultilevel"/>
    <w:tmpl w:val="438A5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BD3743F"/>
    <w:multiLevelType w:val="hybridMultilevel"/>
    <w:tmpl w:val="C1C055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0070F8"/>
    <w:multiLevelType w:val="hybridMultilevel"/>
    <w:tmpl w:val="BCAA7DC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8"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0"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2" w15:restartNumberingAfterBreak="0">
    <w:nsid w:val="4A99055E"/>
    <w:multiLevelType w:val="hybridMultilevel"/>
    <w:tmpl w:val="0AC48548"/>
    <w:lvl w:ilvl="0" w:tplc="A554217A">
      <w:start w:val="8"/>
      <w:numFmt w:val="decimal"/>
      <w:lvlText w:val="%1.2.1"/>
      <w:lvlJc w:val="right"/>
      <w:pPr>
        <w:ind w:left="862" w:hanging="360"/>
      </w:pPr>
      <w:rPr>
        <w:rFonts w:hint="default"/>
        <w:color w:val="C0000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3" w15:restartNumberingAfterBreak="0">
    <w:nsid w:val="56717AD2"/>
    <w:multiLevelType w:val="hybridMultilevel"/>
    <w:tmpl w:val="2C94B3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B66324B"/>
    <w:multiLevelType w:val="hybridMultilevel"/>
    <w:tmpl w:val="6D7E0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B2C6B"/>
    <w:multiLevelType w:val="hybridMultilevel"/>
    <w:tmpl w:val="5E72912C"/>
    <w:lvl w:ilvl="0" w:tplc="D504927C">
      <w:start w:val="7"/>
      <w:numFmt w:val="bullet"/>
      <w:lvlText w:val="-"/>
      <w:lvlJc w:val="left"/>
      <w:pPr>
        <w:ind w:left="360" w:hanging="360"/>
      </w:pPr>
      <w:rPr>
        <w:rFonts w:ascii="Arial" w:eastAsia="Calibri" w:hAnsi="Arial" w:cs="Arial"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4F1DE6"/>
    <w:multiLevelType w:val="hybridMultilevel"/>
    <w:tmpl w:val="8DA45A6A"/>
    <w:lvl w:ilvl="0" w:tplc="D504927C">
      <w:start w:val="7"/>
      <w:numFmt w:val="bullet"/>
      <w:lvlText w:val="-"/>
      <w:lvlJc w:val="left"/>
      <w:pPr>
        <w:ind w:left="360" w:hanging="360"/>
      </w:pPr>
      <w:rPr>
        <w:rFonts w:ascii="Arial" w:eastAsia="Calibri" w:hAnsi="Arial" w:cs="Arial"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A90BC3"/>
    <w:multiLevelType w:val="multilevel"/>
    <w:tmpl w:val="6734CEE8"/>
    <w:lvl w:ilvl="0">
      <w:start w:val="1"/>
      <w:numFmt w:val="decimal"/>
      <w:pStyle w:val="Heading1"/>
      <w:lvlText w:val="%1"/>
      <w:lvlJc w:val="left"/>
      <w:pPr>
        <w:tabs>
          <w:tab w:val="num" w:pos="1419"/>
        </w:tabs>
        <w:ind w:left="1419" w:hanging="709"/>
      </w:pPr>
      <w:rPr>
        <w:rFonts w:hint="default"/>
        <w:b/>
        <w:i w:val="0"/>
        <w:color w:val="C00000"/>
        <w:sz w:val="28"/>
        <w:szCs w:val="28"/>
      </w:rPr>
    </w:lvl>
    <w:lvl w:ilvl="1">
      <w:start w:val="1"/>
      <w:numFmt w:val="decimal"/>
      <w:pStyle w:val="Heading2"/>
      <w:lvlText w:val="%1.%2"/>
      <w:lvlJc w:val="left"/>
      <w:pPr>
        <w:tabs>
          <w:tab w:val="num" w:pos="1419"/>
        </w:tabs>
        <w:ind w:left="1572" w:hanging="862"/>
      </w:pPr>
      <w:rPr>
        <w:rFonts w:ascii="Arial" w:hAnsi="Arial" w:hint="default"/>
        <w:b/>
        <w:i w:val="0"/>
        <w:caps w:val="0"/>
        <w:strike w:val="0"/>
        <w:dstrike w:val="0"/>
        <w:vanish w:val="0"/>
        <w:color w:val="C00000"/>
        <w:sz w:val="24"/>
        <w:szCs w:val="24"/>
        <w:vertAlign w:val="baseline"/>
      </w:rPr>
    </w:lvl>
    <w:lvl w:ilvl="2">
      <w:start w:val="1"/>
      <w:numFmt w:val="bullet"/>
      <w:pStyle w:val="Heading3"/>
      <w:lvlText w:val=""/>
      <w:lvlJc w:val="left"/>
      <w:pPr>
        <w:tabs>
          <w:tab w:val="num" w:pos="862"/>
        </w:tabs>
        <w:ind w:left="862" w:hanging="720"/>
      </w:pPr>
      <w:rPr>
        <w:rFonts w:ascii="Symbol" w:hAnsi="Symbol" w:hint="default"/>
        <w:b/>
        <w:bCs w:val="0"/>
        <w:i w:val="0"/>
        <w:iCs w:val="0"/>
        <w:caps w:val="0"/>
        <w:smallCaps w:val="0"/>
        <w:strike w:val="0"/>
        <w:dstrike w:val="0"/>
        <w:vanish w:val="0"/>
        <w:color w:val="C00000"/>
        <w:spacing w:val="0"/>
        <w:kern w:val="0"/>
        <w:position w:val="0"/>
        <w:sz w:val="22"/>
        <w:szCs w:val="22"/>
        <w:u w:val="none"/>
        <w:vertAlign w:val="baseline"/>
        <w:em w:val="none"/>
      </w:rPr>
    </w:lvl>
    <w:lvl w:ilvl="3">
      <w:start w:val="1"/>
      <w:numFmt w:val="decimal"/>
      <w:pStyle w:val="Heading4"/>
      <w:lvlText w:val="%1.%2.%3.%4"/>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18" w15:restartNumberingAfterBreak="0">
    <w:nsid w:val="707C051A"/>
    <w:multiLevelType w:val="hybridMultilevel"/>
    <w:tmpl w:val="0C4406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9"/>
  </w:num>
  <w:num w:numId="6">
    <w:abstractNumId w:val="17"/>
  </w:num>
  <w:num w:numId="7">
    <w:abstractNumId w:val="1"/>
  </w:num>
  <w:num w:numId="8">
    <w:abstractNumId w:val="12"/>
  </w:num>
  <w:num w:numId="9">
    <w:abstractNumId w:val="7"/>
  </w:num>
  <w:num w:numId="10">
    <w:abstractNumId w:val="18"/>
  </w:num>
  <w:num w:numId="11">
    <w:abstractNumId w:val="13"/>
  </w:num>
  <w:num w:numId="12">
    <w:abstractNumId w:val="15"/>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0C8D"/>
    <w:rsid w:val="0000118A"/>
    <w:rsid w:val="00001304"/>
    <w:rsid w:val="00001515"/>
    <w:rsid w:val="00001D53"/>
    <w:rsid w:val="00002243"/>
    <w:rsid w:val="000022FC"/>
    <w:rsid w:val="000023F6"/>
    <w:rsid w:val="00002E4F"/>
    <w:rsid w:val="000033B7"/>
    <w:rsid w:val="000041BE"/>
    <w:rsid w:val="00004370"/>
    <w:rsid w:val="00004FEE"/>
    <w:rsid w:val="00005102"/>
    <w:rsid w:val="000052BB"/>
    <w:rsid w:val="0000586F"/>
    <w:rsid w:val="00005F19"/>
    <w:rsid w:val="00006668"/>
    <w:rsid w:val="0000668C"/>
    <w:rsid w:val="00006889"/>
    <w:rsid w:val="0000692B"/>
    <w:rsid w:val="00006B3E"/>
    <w:rsid w:val="00006BC8"/>
    <w:rsid w:val="00006ED1"/>
    <w:rsid w:val="00006F8B"/>
    <w:rsid w:val="00007454"/>
    <w:rsid w:val="00007505"/>
    <w:rsid w:val="0000752E"/>
    <w:rsid w:val="000075CD"/>
    <w:rsid w:val="000077A9"/>
    <w:rsid w:val="000105E6"/>
    <w:rsid w:val="00010A07"/>
    <w:rsid w:val="00010C11"/>
    <w:rsid w:val="00010CFC"/>
    <w:rsid w:val="0001128F"/>
    <w:rsid w:val="00011290"/>
    <w:rsid w:val="0001158C"/>
    <w:rsid w:val="00011756"/>
    <w:rsid w:val="00011990"/>
    <w:rsid w:val="00011CFA"/>
    <w:rsid w:val="00011EBD"/>
    <w:rsid w:val="00012499"/>
    <w:rsid w:val="000127E0"/>
    <w:rsid w:val="000128B0"/>
    <w:rsid w:val="00013823"/>
    <w:rsid w:val="00013927"/>
    <w:rsid w:val="000139D2"/>
    <w:rsid w:val="00013B59"/>
    <w:rsid w:val="00013D46"/>
    <w:rsid w:val="00013DDF"/>
    <w:rsid w:val="00013DF5"/>
    <w:rsid w:val="00014001"/>
    <w:rsid w:val="00014340"/>
    <w:rsid w:val="00014BD9"/>
    <w:rsid w:val="00014E7E"/>
    <w:rsid w:val="000151FD"/>
    <w:rsid w:val="000154E0"/>
    <w:rsid w:val="000165AA"/>
    <w:rsid w:val="000167DC"/>
    <w:rsid w:val="0001698B"/>
    <w:rsid w:val="00016A62"/>
    <w:rsid w:val="00017484"/>
    <w:rsid w:val="0001777C"/>
    <w:rsid w:val="00017A57"/>
    <w:rsid w:val="000201CD"/>
    <w:rsid w:val="000207FA"/>
    <w:rsid w:val="00020AEC"/>
    <w:rsid w:val="00020F81"/>
    <w:rsid w:val="00021393"/>
    <w:rsid w:val="00021592"/>
    <w:rsid w:val="000215A9"/>
    <w:rsid w:val="00021664"/>
    <w:rsid w:val="0002169A"/>
    <w:rsid w:val="0002226E"/>
    <w:rsid w:val="0002314D"/>
    <w:rsid w:val="00023388"/>
    <w:rsid w:val="000233C6"/>
    <w:rsid w:val="00023CD5"/>
    <w:rsid w:val="00023E2D"/>
    <w:rsid w:val="00023FA4"/>
    <w:rsid w:val="00024251"/>
    <w:rsid w:val="00024599"/>
    <w:rsid w:val="000247B4"/>
    <w:rsid w:val="00024B56"/>
    <w:rsid w:val="00024EF4"/>
    <w:rsid w:val="00024F20"/>
    <w:rsid w:val="00025161"/>
    <w:rsid w:val="00026286"/>
    <w:rsid w:val="00026752"/>
    <w:rsid w:val="000267F8"/>
    <w:rsid w:val="00026F4F"/>
    <w:rsid w:val="00027AC5"/>
    <w:rsid w:val="0003000E"/>
    <w:rsid w:val="0003032F"/>
    <w:rsid w:val="000305E3"/>
    <w:rsid w:val="000306BA"/>
    <w:rsid w:val="0003070E"/>
    <w:rsid w:val="00030BBA"/>
    <w:rsid w:val="00030D08"/>
    <w:rsid w:val="00031009"/>
    <w:rsid w:val="0003117F"/>
    <w:rsid w:val="00031419"/>
    <w:rsid w:val="000315A9"/>
    <w:rsid w:val="00031F2B"/>
    <w:rsid w:val="00032049"/>
    <w:rsid w:val="000321DC"/>
    <w:rsid w:val="00032435"/>
    <w:rsid w:val="00032493"/>
    <w:rsid w:val="000325AD"/>
    <w:rsid w:val="00032726"/>
    <w:rsid w:val="00032B45"/>
    <w:rsid w:val="00032E8B"/>
    <w:rsid w:val="00033036"/>
    <w:rsid w:val="00033112"/>
    <w:rsid w:val="000332F9"/>
    <w:rsid w:val="000338A7"/>
    <w:rsid w:val="00035560"/>
    <w:rsid w:val="00035707"/>
    <w:rsid w:val="00035D67"/>
    <w:rsid w:val="00035FC7"/>
    <w:rsid w:val="000364A9"/>
    <w:rsid w:val="000364E2"/>
    <w:rsid w:val="0003697E"/>
    <w:rsid w:val="00036A94"/>
    <w:rsid w:val="00036C2D"/>
    <w:rsid w:val="00036E74"/>
    <w:rsid w:val="00037235"/>
    <w:rsid w:val="00037594"/>
    <w:rsid w:val="00037629"/>
    <w:rsid w:val="00037747"/>
    <w:rsid w:val="00037CC4"/>
    <w:rsid w:val="000407E5"/>
    <w:rsid w:val="00041309"/>
    <w:rsid w:val="000413AD"/>
    <w:rsid w:val="000415F6"/>
    <w:rsid w:val="00041734"/>
    <w:rsid w:val="00042387"/>
    <w:rsid w:val="0004284A"/>
    <w:rsid w:val="00042986"/>
    <w:rsid w:val="00042D0B"/>
    <w:rsid w:val="00042E6D"/>
    <w:rsid w:val="00042F9C"/>
    <w:rsid w:val="00042FDB"/>
    <w:rsid w:val="00042FE8"/>
    <w:rsid w:val="00043325"/>
    <w:rsid w:val="0004361F"/>
    <w:rsid w:val="00043F54"/>
    <w:rsid w:val="000442A5"/>
    <w:rsid w:val="000442E6"/>
    <w:rsid w:val="00044A71"/>
    <w:rsid w:val="0004519A"/>
    <w:rsid w:val="000451CD"/>
    <w:rsid w:val="000451F2"/>
    <w:rsid w:val="0004579A"/>
    <w:rsid w:val="00045A5A"/>
    <w:rsid w:val="00045EFB"/>
    <w:rsid w:val="00045F28"/>
    <w:rsid w:val="00047429"/>
    <w:rsid w:val="00047ACF"/>
    <w:rsid w:val="00047CD3"/>
    <w:rsid w:val="00047F1C"/>
    <w:rsid w:val="00047FB5"/>
    <w:rsid w:val="00050172"/>
    <w:rsid w:val="00050BB4"/>
    <w:rsid w:val="00050DF6"/>
    <w:rsid w:val="000511AD"/>
    <w:rsid w:val="00051AD9"/>
    <w:rsid w:val="00051BEB"/>
    <w:rsid w:val="00052562"/>
    <w:rsid w:val="0005275C"/>
    <w:rsid w:val="00052790"/>
    <w:rsid w:val="00052819"/>
    <w:rsid w:val="00052D26"/>
    <w:rsid w:val="00052F99"/>
    <w:rsid w:val="000530FB"/>
    <w:rsid w:val="00053453"/>
    <w:rsid w:val="00053BAD"/>
    <w:rsid w:val="00053C74"/>
    <w:rsid w:val="00054141"/>
    <w:rsid w:val="00054273"/>
    <w:rsid w:val="00054A9F"/>
    <w:rsid w:val="000550A4"/>
    <w:rsid w:val="000553EB"/>
    <w:rsid w:val="000556BF"/>
    <w:rsid w:val="00057124"/>
    <w:rsid w:val="000573D9"/>
    <w:rsid w:val="00057846"/>
    <w:rsid w:val="000602ED"/>
    <w:rsid w:val="00060412"/>
    <w:rsid w:val="0006043A"/>
    <w:rsid w:val="000607E8"/>
    <w:rsid w:val="00060976"/>
    <w:rsid w:val="00060A77"/>
    <w:rsid w:val="0006166B"/>
    <w:rsid w:val="000616C2"/>
    <w:rsid w:val="00061852"/>
    <w:rsid w:val="0006193D"/>
    <w:rsid w:val="00061A19"/>
    <w:rsid w:val="000626CE"/>
    <w:rsid w:val="00062BC5"/>
    <w:rsid w:val="00062CEB"/>
    <w:rsid w:val="00063781"/>
    <w:rsid w:val="00063963"/>
    <w:rsid w:val="000639C0"/>
    <w:rsid w:val="00063D89"/>
    <w:rsid w:val="00063E98"/>
    <w:rsid w:val="0006408F"/>
    <w:rsid w:val="000641A7"/>
    <w:rsid w:val="000642B2"/>
    <w:rsid w:val="00064434"/>
    <w:rsid w:val="0006454C"/>
    <w:rsid w:val="000645D9"/>
    <w:rsid w:val="000648DD"/>
    <w:rsid w:val="00064F2A"/>
    <w:rsid w:val="00065BF4"/>
    <w:rsid w:val="00065DBC"/>
    <w:rsid w:val="0006658E"/>
    <w:rsid w:val="000666C1"/>
    <w:rsid w:val="00066787"/>
    <w:rsid w:val="00066B39"/>
    <w:rsid w:val="00066BB8"/>
    <w:rsid w:val="00066CEC"/>
    <w:rsid w:val="00066EC2"/>
    <w:rsid w:val="0006704D"/>
    <w:rsid w:val="000674EB"/>
    <w:rsid w:val="000678B1"/>
    <w:rsid w:val="00067E18"/>
    <w:rsid w:val="00067FDD"/>
    <w:rsid w:val="00070A7B"/>
    <w:rsid w:val="000712BB"/>
    <w:rsid w:val="00071DA2"/>
    <w:rsid w:val="0007267E"/>
    <w:rsid w:val="00072883"/>
    <w:rsid w:val="00072895"/>
    <w:rsid w:val="00072B53"/>
    <w:rsid w:val="00073599"/>
    <w:rsid w:val="0007443E"/>
    <w:rsid w:val="00074731"/>
    <w:rsid w:val="0007494A"/>
    <w:rsid w:val="000749AE"/>
    <w:rsid w:val="00074BC2"/>
    <w:rsid w:val="00074DF2"/>
    <w:rsid w:val="00074FA0"/>
    <w:rsid w:val="00075928"/>
    <w:rsid w:val="000763A7"/>
    <w:rsid w:val="00076462"/>
    <w:rsid w:val="00076A28"/>
    <w:rsid w:val="00076AE4"/>
    <w:rsid w:val="00076F80"/>
    <w:rsid w:val="00077048"/>
    <w:rsid w:val="0007711A"/>
    <w:rsid w:val="00077C4D"/>
    <w:rsid w:val="0008091F"/>
    <w:rsid w:val="00080AA7"/>
    <w:rsid w:val="00080C1C"/>
    <w:rsid w:val="00080E54"/>
    <w:rsid w:val="00080FB2"/>
    <w:rsid w:val="00081249"/>
    <w:rsid w:val="000813B5"/>
    <w:rsid w:val="00081937"/>
    <w:rsid w:val="00081D7E"/>
    <w:rsid w:val="0008201C"/>
    <w:rsid w:val="00082A82"/>
    <w:rsid w:val="00082D6F"/>
    <w:rsid w:val="00083C2C"/>
    <w:rsid w:val="00084B51"/>
    <w:rsid w:val="00084C6E"/>
    <w:rsid w:val="00084CE9"/>
    <w:rsid w:val="000855BB"/>
    <w:rsid w:val="000855CB"/>
    <w:rsid w:val="00085A26"/>
    <w:rsid w:val="00085EB4"/>
    <w:rsid w:val="000861D4"/>
    <w:rsid w:val="000862A1"/>
    <w:rsid w:val="00086539"/>
    <w:rsid w:val="000865E8"/>
    <w:rsid w:val="00086867"/>
    <w:rsid w:val="00086CF0"/>
    <w:rsid w:val="00086E2F"/>
    <w:rsid w:val="00086EAF"/>
    <w:rsid w:val="0008750C"/>
    <w:rsid w:val="00087B02"/>
    <w:rsid w:val="000904FA"/>
    <w:rsid w:val="0009058A"/>
    <w:rsid w:val="00090797"/>
    <w:rsid w:val="000907DF"/>
    <w:rsid w:val="00090878"/>
    <w:rsid w:val="000909DA"/>
    <w:rsid w:val="00090CE6"/>
    <w:rsid w:val="00091019"/>
    <w:rsid w:val="0009194F"/>
    <w:rsid w:val="00091A36"/>
    <w:rsid w:val="00091AEA"/>
    <w:rsid w:val="00091DBF"/>
    <w:rsid w:val="00092022"/>
    <w:rsid w:val="00092567"/>
    <w:rsid w:val="00092801"/>
    <w:rsid w:val="000928E5"/>
    <w:rsid w:val="0009292D"/>
    <w:rsid w:val="000929CE"/>
    <w:rsid w:val="00092A0A"/>
    <w:rsid w:val="00093B7A"/>
    <w:rsid w:val="00093DFE"/>
    <w:rsid w:val="00093F69"/>
    <w:rsid w:val="00094C9C"/>
    <w:rsid w:val="0009511E"/>
    <w:rsid w:val="000953F7"/>
    <w:rsid w:val="00095D52"/>
    <w:rsid w:val="00095F4D"/>
    <w:rsid w:val="00096067"/>
    <w:rsid w:val="000962EA"/>
    <w:rsid w:val="000965DF"/>
    <w:rsid w:val="000968C5"/>
    <w:rsid w:val="00096E69"/>
    <w:rsid w:val="0009725C"/>
    <w:rsid w:val="000975F7"/>
    <w:rsid w:val="00097613"/>
    <w:rsid w:val="000977F6"/>
    <w:rsid w:val="00097E34"/>
    <w:rsid w:val="000A0030"/>
    <w:rsid w:val="000A0C28"/>
    <w:rsid w:val="000A13E1"/>
    <w:rsid w:val="000A16EF"/>
    <w:rsid w:val="000A276C"/>
    <w:rsid w:val="000A29BF"/>
    <w:rsid w:val="000A2A46"/>
    <w:rsid w:val="000A2FAB"/>
    <w:rsid w:val="000A3231"/>
    <w:rsid w:val="000A38B6"/>
    <w:rsid w:val="000A3954"/>
    <w:rsid w:val="000A3C1B"/>
    <w:rsid w:val="000A3D09"/>
    <w:rsid w:val="000A44E1"/>
    <w:rsid w:val="000A453F"/>
    <w:rsid w:val="000A4D44"/>
    <w:rsid w:val="000A4F8C"/>
    <w:rsid w:val="000A50C3"/>
    <w:rsid w:val="000A5483"/>
    <w:rsid w:val="000A5AEF"/>
    <w:rsid w:val="000A5C7D"/>
    <w:rsid w:val="000A5F0C"/>
    <w:rsid w:val="000A6087"/>
    <w:rsid w:val="000A60BD"/>
    <w:rsid w:val="000A612D"/>
    <w:rsid w:val="000A64B0"/>
    <w:rsid w:val="000A6656"/>
    <w:rsid w:val="000A6DCF"/>
    <w:rsid w:val="000A6EEA"/>
    <w:rsid w:val="000A6FED"/>
    <w:rsid w:val="000A7105"/>
    <w:rsid w:val="000A7273"/>
    <w:rsid w:val="000A76FA"/>
    <w:rsid w:val="000A7B95"/>
    <w:rsid w:val="000B002C"/>
    <w:rsid w:val="000B007E"/>
    <w:rsid w:val="000B0905"/>
    <w:rsid w:val="000B0C84"/>
    <w:rsid w:val="000B0CCD"/>
    <w:rsid w:val="000B0F20"/>
    <w:rsid w:val="000B109F"/>
    <w:rsid w:val="000B128A"/>
    <w:rsid w:val="000B160F"/>
    <w:rsid w:val="000B184A"/>
    <w:rsid w:val="000B18CD"/>
    <w:rsid w:val="000B1AE6"/>
    <w:rsid w:val="000B202E"/>
    <w:rsid w:val="000B2356"/>
    <w:rsid w:val="000B2588"/>
    <w:rsid w:val="000B266C"/>
    <w:rsid w:val="000B28CB"/>
    <w:rsid w:val="000B2D32"/>
    <w:rsid w:val="000B2EA9"/>
    <w:rsid w:val="000B306C"/>
    <w:rsid w:val="000B39E9"/>
    <w:rsid w:val="000B3C24"/>
    <w:rsid w:val="000B40C0"/>
    <w:rsid w:val="000B4766"/>
    <w:rsid w:val="000B489E"/>
    <w:rsid w:val="000B4D8B"/>
    <w:rsid w:val="000B5025"/>
    <w:rsid w:val="000B527D"/>
    <w:rsid w:val="000B55AB"/>
    <w:rsid w:val="000B563F"/>
    <w:rsid w:val="000B5798"/>
    <w:rsid w:val="000B598C"/>
    <w:rsid w:val="000B5B39"/>
    <w:rsid w:val="000B5B50"/>
    <w:rsid w:val="000B64F4"/>
    <w:rsid w:val="000B699E"/>
    <w:rsid w:val="000B69B2"/>
    <w:rsid w:val="000B74CF"/>
    <w:rsid w:val="000B7643"/>
    <w:rsid w:val="000B7E46"/>
    <w:rsid w:val="000B7F00"/>
    <w:rsid w:val="000B7F5E"/>
    <w:rsid w:val="000C02A3"/>
    <w:rsid w:val="000C02DC"/>
    <w:rsid w:val="000C042D"/>
    <w:rsid w:val="000C0A23"/>
    <w:rsid w:val="000C0C0D"/>
    <w:rsid w:val="000C0D01"/>
    <w:rsid w:val="000C0FD6"/>
    <w:rsid w:val="000C1A5E"/>
    <w:rsid w:val="000C1C81"/>
    <w:rsid w:val="000C1F84"/>
    <w:rsid w:val="000C2C59"/>
    <w:rsid w:val="000C3820"/>
    <w:rsid w:val="000C38FA"/>
    <w:rsid w:val="000C3AA9"/>
    <w:rsid w:val="000C3CFB"/>
    <w:rsid w:val="000C4102"/>
    <w:rsid w:val="000C4C75"/>
    <w:rsid w:val="000C4FA9"/>
    <w:rsid w:val="000C6260"/>
    <w:rsid w:val="000C68C6"/>
    <w:rsid w:val="000C6CB6"/>
    <w:rsid w:val="000C6D68"/>
    <w:rsid w:val="000C71E4"/>
    <w:rsid w:val="000C7498"/>
    <w:rsid w:val="000C7589"/>
    <w:rsid w:val="000C781C"/>
    <w:rsid w:val="000D0190"/>
    <w:rsid w:val="000D022D"/>
    <w:rsid w:val="000D0342"/>
    <w:rsid w:val="000D04BC"/>
    <w:rsid w:val="000D0F3C"/>
    <w:rsid w:val="000D1253"/>
    <w:rsid w:val="000D17F5"/>
    <w:rsid w:val="000D20DB"/>
    <w:rsid w:val="000D20E4"/>
    <w:rsid w:val="000D23DF"/>
    <w:rsid w:val="000D23EE"/>
    <w:rsid w:val="000D2419"/>
    <w:rsid w:val="000D2C2E"/>
    <w:rsid w:val="000D2F74"/>
    <w:rsid w:val="000D3158"/>
    <w:rsid w:val="000D39BD"/>
    <w:rsid w:val="000D3FC2"/>
    <w:rsid w:val="000D4BEC"/>
    <w:rsid w:val="000D500C"/>
    <w:rsid w:val="000D50DD"/>
    <w:rsid w:val="000D52C4"/>
    <w:rsid w:val="000D55C0"/>
    <w:rsid w:val="000D591C"/>
    <w:rsid w:val="000D5AAD"/>
    <w:rsid w:val="000D667E"/>
    <w:rsid w:val="000D685E"/>
    <w:rsid w:val="000D71EC"/>
    <w:rsid w:val="000D78EC"/>
    <w:rsid w:val="000D795B"/>
    <w:rsid w:val="000E0019"/>
    <w:rsid w:val="000E03C5"/>
    <w:rsid w:val="000E0DE0"/>
    <w:rsid w:val="000E193C"/>
    <w:rsid w:val="000E1D6F"/>
    <w:rsid w:val="000E21E0"/>
    <w:rsid w:val="000E2644"/>
    <w:rsid w:val="000E2749"/>
    <w:rsid w:val="000E2B58"/>
    <w:rsid w:val="000E3134"/>
    <w:rsid w:val="000E3302"/>
    <w:rsid w:val="000E346F"/>
    <w:rsid w:val="000E36B5"/>
    <w:rsid w:val="000E3BED"/>
    <w:rsid w:val="000E405E"/>
    <w:rsid w:val="000E483E"/>
    <w:rsid w:val="000E489E"/>
    <w:rsid w:val="000E4ED7"/>
    <w:rsid w:val="000E5295"/>
    <w:rsid w:val="000E56C8"/>
    <w:rsid w:val="000E5A59"/>
    <w:rsid w:val="000E5C3D"/>
    <w:rsid w:val="000E5D53"/>
    <w:rsid w:val="000E5D77"/>
    <w:rsid w:val="000E5EC5"/>
    <w:rsid w:val="000E63DA"/>
    <w:rsid w:val="000E650C"/>
    <w:rsid w:val="000E758F"/>
    <w:rsid w:val="000E7A25"/>
    <w:rsid w:val="000E7ACD"/>
    <w:rsid w:val="000E7B08"/>
    <w:rsid w:val="000E7C66"/>
    <w:rsid w:val="000E7DCF"/>
    <w:rsid w:val="000E7E79"/>
    <w:rsid w:val="000E7F7F"/>
    <w:rsid w:val="000E7FF2"/>
    <w:rsid w:val="000F1056"/>
    <w:rsid w:val="000F1373"/>
    <w:rsid w:val="000F141D"/>
    <w:rsid w:val="000F14CE"/>
    <w:rsid w:val="000F15B6"/>
    <w:rsid w:val="000F1941"/>
    <w:rsid w:val="000F2229"/>
    <w:rsid w:val="000F24A0"/>
    <w:rsid w:val="000F271E"/>
    <w:rsid w:val="000F2AC7"/>
    <w:rsid w:val="000F3226"/>
    <w:rsid w:val="000F32D4"/>
    <w:rsid w:val="000F3357"/>
    <w:rsid w:val="000F34A0"/>
    <w:rsid w:val="000F3EF9"/>
    <w:rsid w:val="000F40E0"/>
    <w:rsid w:val="000F4BF9"/>
    <w:rsid w:val="000F4E83"/>
    <w:rsid w:val="000F516A"/>
    <w:rsid w:val="000F6450"/>
    <w:rsid w:val="000F77AF"/>
    <w:rsid w:val="000F7803"/>
    <w:rsid w:val="001004D8"/>
    <w:rsid w:val="001004FB"/>
    <w:rsid w:val="00100515"/>
    <w:rsid w:val="0010053E"/>
    <w:rsid w:val="00100562"/>
    <w:rsid w:val="00100C78"/>
    <w:rsid w:val="00100E33"/>
    <w:rsid w:val="0010174D"/>
    <w:rsid w:val="0010211A"/>
    <w:rsid w:val="00102405"/>
    <w:rsid w:val="00102A7B"/>
    <w:rsid w:val="00103B5C"/>
    <w:rsid w:val="00103CA0"/>
    <w:rsid w:val="00103D3A"/>
    <w:rsid w:val="00104142"/>
    <w:rsid w:val="00104291"/>
    <w:rsid w:val="00105359"/>
    <w:rsid w:val="00105868"/>
    <w:rsid w:val="00105D0A"/>
    <w:rsid w:val="00105E20"/>
    <w:rsid w:val="00106047"/>
    <w:rsid w:val="00106317"/>
    <w:rsid w:val="00106C8C"/>
    <w:rsid w:val="0010703B"/>
    <w:rsid w:val="0010717A"/>
    <w:rsid w:val="0010723E"/>
    <w:rsid w:val="001072A6"/>
    <w:rsid w:val="0010780B"/>
    <w:rsid w:val="00107904"/>
    <w:rsid w:val="00107C0F"/>
    <w:rsid w:val="00110352"/>
    <w:rsid w:val="001105DB"/>
    <w:rsid w:val="00110916"/>
    <w:rsid w:val="00110DCF"/>
    <w:rsid w:val="00111115"/>
    <w:rsid w:val="001111BF"/>
    <w:rsid w:val="00111210"/>
    <w:rsid w:val="001119ED"/>
    <w:rsid w:val="00111DA4"/>
    <w:rsid w:val="00111F60"/>
    <w:rsid w:val="001120D6"/>
    <w:rsid w:val="001122C0"/>
    <w:rsid w:val="00112344"/>
    <w:rsid w:val="0011239B"/>
    <w:rsid w:val="00112400"/>
    <w:rsid w:val="00112453"/>
    <w:rsid w:val="001126CC"/>
    <w:rsid w:val="00112AFB"/>
    <w:rsid w:val="0011375E"/>
    <w:rsid w:val="0011382A"/>
    <w:rsid w:val="0011398B"/>
    <w:rsid w:val="00113AA3"/>
    <w:rsid w:val="00113B49"/>
    <w:rsid w:val="00114526"/>
    <w:rsid w:val="001149A0"/>
    <w:rsid w:val="00114AE6"/>
    <w:rsid w:val="00114D7E"/>
    <w:rsid w:val="00114EEB"/>
    <w:rsid w:val="00114F62"/>
    <w:rsid w:val="00115251"/>
    <w:rsid w:val="0011563B"/>
    <w:rsid w:val="00115ADE"/>
    <w:rsid w:val="00115C1D"/>
    <w:rsid w:val="00115E0C"/>
    <w:rsid w:val="00115E8A"/>
    <w:rsid w:val="00116322"/>
    <w:rsid w:val="001165A0"/>
    <w:rsid w:val="00116BF7"/>
    <w:rsid w:val="00116D85"/>
    <w:rsid w:val="0011726A"/>
    <w:rsid w:val="00117410"/>
    <w:rsid w:val="001204AB"/>
    <w:rsid w:val="0012054E"/>
    <w:rsid w:val="00120563"/>
    <w:rsid w:val="0012066B"/>
    <w:rsid w:val="00120F47"/>
    <w:rsid w:val="0012111E"/>
    <w:rsid w:val="00121F1F"/>
    <w:rsid w:val="00122257"/>
    <w:rsid w:val="001223AB"/>
    <w:rsid w:val="0012296C"/>
    <w:rsid w:val="0012296F"/>
    <w:rsid w:val="001234BB"/>
    <w:rsid w:val="00123986"/>
    <w:rsid w:val="00123B84"/>
    <w:rsid w:val="0012446B"/>
    <w:rsid w:val="00124C84"/>
    <w:rsid w:val="001250F3"/>
    <w:rsid w:val="00125174"/>
    <w:rsid w:val="0012558A"/>
    <w:rsid w:val="0012707D"/>
    <w:rsid w:val="00127191"/>
    <w:rsid w:val="0012732D"/>
    <w:rsid w:val="001275F6"/>
    <w:rsid w:val="0012764E"/>
    <w:rsid w:val="00127B58"/>
    <w:rsid w:val="00127B8A"/>
    <w:rsid w:val="00127CF6"/>
    <w:rsid w:val="00127F69"/>
    <w:rsid w:val="001301F3"/>
    <w:rsid w:val="001304D4"/>
    <w:rsid w:val="00130D0F"/>
    <w:rsid w:val="00130F18"/>
    <w:rsid w:val="0013108A"/>
    <w:rsid w:val="00131412"/>
    <w:rsid w:val="001314FB"/>
    <w:rsid w:val="001318D5"/>
    <w:rsid w:val="00131EE8"/>
    <w:rsid w:val="00131F61"/>
    <w:rsid w:val="00132056"/>
    <w:rsid w:val="00132B24"/>
    <w:rsid w:val="001330EF"/>
    <w:rsid w:val="0013311D"/>
    <w:rsid w:val="00133141"/>
    <w:rsid w:val="001334C8"/>
    <w:rsid w:val="00133B9A"/>
    <w:rsid w:val="00133C0A"/>
    <w:rsid w:val="00133C91"/>
    <w:rsid w:val="00134036"/>
    <w:rsid w:val="001344A5"/>
    <w:rsid w:val="00134514"/>
    <w:rsid w:val="001345A3"/>
    <w:rsid w:val="001346C6"/>
    <w:rsid w:val="001347BA"/>
    <w:rsid w:val="0013499C"/>
    <w:rsid w:val="001352CD"/>
    <w:rsid w:val="00135346"/>
    <w:rsid w:val="001353C0"/>
    <w:rsid w:val="00135449"/>
    <w:rsid w:val="00135505"/>
    <w:rsid w:val="00135B37"/>
    <w:rsid w:val="00135FE7"/>
    <w:rsid w:val="00136002"/>
    <w:rsid w:val="00136334"/>
    <w:rsid w:val="00136E79"/>
    <w:rsid w:val="00137149"/>
    <w:rsid w:val="00137289"/>
    <w:rsid w:val="0013754A"/>
    <w:rsid w:val="0013765F"/>
    <w:rsid w:val="00140034"/>
    <w:rsid w:val="001403DD"/>
    <w:rsid w:val="001408A0"/>
    <w:rsid w:val="00140969"/>
    <w:rsid w:val="00140B6C"/>
    <w:rsid w:val="00140F50"/>
    <w:rsid w:val="0014152A"/>
    <w:rsid w:val="0014170A"/>
    <w:rsid w:val="00141D6F"/>
    <w:rsid w:val="0014220A"/>
    <w:rsid w:val="00142464"/>
    <w:rsid w:val="00142775"/>
    <w:rsid w:val="00142880"/>
    <w:rsid w:val="00143605"/>
    <w:rsid w:val="0014369E"/>
    <w:rsid w:val="00143925"/>
    <w:rsid w:val="00143B67"/>
    <w:rsid w:val="001440CF"/>
    <w:rsid w:val="00144162"/>
    <w:rsid w:val="001443F5"/>
    <w:rsid w:val="00144546"/>
    <w:rsid w:val="00144EE5"/>
    <w:rsid w:val="00144F20"/>
    <w:rsid w:val="0014501B"/>
    <w:rsid w:val="001450BA"/>
    <w:rsid w:val="0014514E"/>
    <w:rsid w:val="0014537F"/>
    <w:rsid w:val="0014544D"/>
    <w:rsid w:val="001455DA"/>
    <w:rsid w:val="00145ABB"/>
    <w:rsid w:val="00145C1D"/>
    <w:rsid w:val="00145DF0"/>
    <w:rsid w:val="00145F77"/>
    <w:rsid w:val="001462E8"/>
    <w:rsid w:val="00146409"/>
    <w:rsid w:val="0014677E"/>
    <w:rsid w:val="00146A8A"/>
    <w:rsid w:val="001474FB"/>
    <w:rsid w:val="00147771"/>
    <w:rsid w:val="00147FE3"/>
    <w:rsid w:val="00150A59"/>
    <w:rsid w:val="00150A81"/>
    <w:rsid w:val="00150E71"/>
    <w:rsid w:val="00150FE2"/>
    <w:rsid w:val="00151398"/>
    <w:rsid w:val="00151839"/>
    <w:rsid w:val="00151A68"/>
    <w:rsid w:val="001520F5"/>
    <w:rsid w:val="001524EF"/>
    <w:rsid w:val="00152552"/>
    <w:rsid w:val="00152817"/>
    <w:rsid w:val="00152958"/>
    <w:rsid w:val="00152AD6"/>
    <w:rsid w:val="00152D5B"/>
    <w:rsid w:val="00152F1D"/>
    <w:rsid w:val="00153CAF"/>
    <w:rsid w:val="00153CB0"/>
    <w:rsid w:val="00153CF2"/>
    <w:rsid w:val="00153F98"/>
    <w:rsid w:val="00154180"/>
    <w:rsid w:val="001541F5"/>
    <w:rsid w:val="00154245"/>
    <w:rsid w:val="00154625"/>
    <w:rsid w:val="00154CF0"/>
    <w:rsid w:val="0015507F"/>
    <w:rsid w:val="00155133"/>
    <w:rsid w:val="00155BF8"/>
    <w:rsid w:val="001567CD"/>
    <w:rsid w:val="001567E8"/>
    <w:rsid w:val="00156E99"/>
    <w:rsid w:val="001573AD"/>
    <w:rsid w:val="0015776D"/>
    <w:rsid w:val="00157A62"/>
    <w:rsid w:val="00157A76"/>
    <w:rsid w:val="00160338"/>
    <w:rsid w:val="00160ADD"/>
    <w:rsid w:val="00160EB3"/>
    <w:rsid w:val="00161870"/>
    <w:rsid w:val="00161D26"/>
    <w:rsid w:val="0016200C"/>
    <w:rsid w:val="0016239A"/>
    <w:rsid w:val="001627D1"/>
    <w:rsid w:val="001628CB"/>
    <w:rsid w:val="00162CBB"/>
    <w:rsid w:val="001633F6"/>
    <w:rsid w:val="001639B6"/>
    <w:rsid w:val="00163B3C"/>
    <w:rsid w:val="00163DCE"/>
    <w:rsid w:val="0016435A"/>
    <w:rsid w:val="001644F7"/>
    <w:rsid w:val="0016467F"/>
    <w:rsid w:val="00164A7C"/>
    <w:rsid w:val="00164F9A"/>
    <w:rsid w:val="001650FA"/>
    <w:rsid w:val="001655E8"/>
    <w:rsid w:val="0016577B"/>
    <w:rsid w:val="0016592E"/>
    <w:rsid w:val="00165B75"/>
    <w:rsid w:val="00165ED1"/>
    <w:rsid w:val="00165EE0"/>
    <w:rsid w:val="0016615D"/>
    <w:rsid w:val="001661A9"/>
    <w:rsid w:val="00166B56"/>
    <w:rsid w:val="001671AF"/>
    <w:rsid w:val="001673CA"/>
    <w:rsid w:val="001675F5"/>
    <w:rsid w:val="00167B6A"/>
    <w:rsid w:val="001703FA"/>
    <w:rsid w:val="00170411"/>
    <w:rsid w:val="00170507"/>
    <w:rsid w:val="00170616"/>
    <w:rsid w:val="001706CE"/>
    <w:rsid w:val="00170ABF"/>
    <w:rsid w:val="00170F93"/>
    <w:rsid w:val="00171B48"/>
    <w:rsid w:val="00171B4B"/>
    <w:rsid w:val="00171FE0"/>
    <w:rsid w:val="001725D8"/>
    <w:rsid w:val="001726A2"/>
    <w:rsid w:val="0017289A"/>
    <w:rsid w:val="00172CDD"/>
    <w:rsid w:val="00172DDE"/>
    <w:rsid w:val="00172F9C"/>
    <w:rsid w:val="001731CC"/>
    <w:rsid w:val="0017322B"/>
    <w:rsid w:val="00173521"/>
    <w:rsid w:val="00173617"/>
    <w:rsid w:val="00173E3C"/>
    <w:rsid w:val="00174316"/>
    <w:rsid w:val="001743F0"/>
    <w:rsid w:val="00174B52"/>
    <w:rsid w:val="00174BCD"/>
    <w:rsid w:val="00174E74"/>
    <w:rsid w:val="00174F45"/>
    <w:rsid w:val="00175702"/>
    <w:rsid w:val="001759DB"/>
    <w:rsid w:val="00175A47"/>
    <w:rsid w:val="00175F15"/>
    <w:rsid w:val="00176339"/>
    <w:rsid w:val="001767A5"/>
    <w:rsid w:val="00176B4D"/>
    <w:rsid w:val="00176E7E"/>
    <w:rsid w:val="00176EC3"/>
    <w:rsid w:val="00177301"/>
    <w:rsid w:val="0017775C"/>
    <w:rsid w:val="00177C7D"/>
    <w:rsid w:val="00177E64"/>
    <w:rsid w:val="00177FEE"/>
    <w:rsid w:val="00181950"/>
    <w:rsid w:val="00181B37"/>
    <w:rsid w:val="0018203C"/>
    <w:rsid w:val="00182517"/>
    <w:rsid w:val="001826BA"/>
    <w:rsid w:val="0018278A"/>
    <w:rsid w:val="001828E7"/>
    <w:rsid w:val="00182A58"/>
    <w:rsid w:val="00182CFE"/>
    <w:rsid w:val="0018305A"/>
    <w:rsid w:val="001830C8"/>
    <w:rsid w:val="0018327C"/>
    <w:rsid w:val="00183AB4"/>
    <w:rsid w:val="00183CBE"/>
    <w:rsid w:val="00183D1B"/>
    <w:rsid w:val="00183EEB"/>
    <w:rsid w:val="00183FAD"/>
    <w:rsid w:val="00184170"/>
    <w:rsid w:val="00184672"/>
    <w:rsid w:val="00184CB3"/>
    <w:rsid w:val="00184EC9"/>
    <w:rsid w:val="0018539C"/>
    <w:rsid w:val="001855FA"/>
    <w:rsid w:val="00186AAE"/>
    <w:rsid w:val="00186CDB"/>
    <w:rsid w:val="001871F7"/>
    <w:rsid w:val="001876B2"/>
    <w:rsid w:val="00187BDB"/>
    <w:rsid w:val="00187FDE"/>
    <w:rsid w:val="001905CA"/>
    <w:rsid w:val="0019088E"/>
    <w:rsid w:val="00190956"/>
    <w:rsid w:val="00190A67"/>
    <w:rsid w:val="00190CF4"/>
    <w:rsid w:val="00191051"/>
    <w:rsid w:val="0019165E"/>
    <w:rsid w:val="001919CB"/>
    <w:rsid w:val="00191B53"/>
    <w:rsid w:val="001921F2"/>
    <w:rsid w:val="00192564"/>
    <w:rsid w:val="00192C1A"/>
    <w:rsid w:val="00192D6E"/>
    <w:rsid w:val="00192DBB"/>
    <w:rsid w:val="00193304"/>
    <w:rsid w:val="001935D7"/>
    <w:rsid w:val="00193ABF"/>
    <w:rsid w:val="00193EE9"/>
    <w:rsid w:val="001942C8"/>
    <w:rsid w:val="001947AF"/>
    <w:rsid w:val="00194BE1"/>
    <w:rsid w:val="00194F8A"/>
    <w:rsid w:val="001950DB"/>
    <w:rsid w:val="00195602"/>
    <w:rsid w:val="00195FC5"/>
    <w:rsid w:val="001968DB"/>
    <w:rsid w:val="00196979"/>
    <w:rsid w:val="00196A02"/>
    <w:rsid w:val="00196E93"/>
    <w:rsid w:val="001971AA"/>
    <w:rsid w:val="00197B1C"/>
    <w:rsid w:val="00197BD3"/>
    <w:rsid w:val="00197C9C"/>
    <w:rsid w:val="00197E5E"/>
    <w:rsid w:val="00197F2A"/>
    <w:rsid w:val="001A02C4"/>
    <w:rsid w:val="001A134C"/>
    <w:rsid w:val="001A156A"/>
    <w:rsid w:val="001A21DD"/>
    <w:rsid w:val="001A2284"/>
    <w:rsid w:val="001A2596"/>
    <w:rsid w:val="001A25F8"/>
    <w:rsid w:val="001A265A"/>
    <w:rsid w:val="001A2D67"/>
    <w:rsid w:val="001A2E79"/>
    <w:rsid w:val="001A3065"/>
    <w:rsid w:val="001A375E"/>
    <w:rsid w:val="001A506D"/>
    <w:rsid w:val="001A52CE"/>
    <w:rsid w:val="001A530A"/>
    <w:rsid w:val="001A56F1"/>
    <w:rsid w:val="001A5BA4"/>
    <w:rsid w:val="001A5E06"/>
    <w:rsid w:val="001A62DF"/>
    <w:rsid w:val="001A6ACC"/>
    <w:rsid w:val="001A6BD1"/>
    <w:rsid w:val="001A6BF8"/>
    <w:rsid w:val="001A7473"/>
    <w:rsid w:val="001A78F8"/>
    <w:rsid w:val="001A79AA"/>
    <w:rsid w:val="001A7F89"/>
    <w:rsid w:val="001A7FD3"/>
    <w:rsid w:val="001B118F"/>
    <w:rsid w:val="001B129F"/>
    <w:rsid w:val="001B191D"/>
    <w:rsid w:val="001B19DC"/>
    <w:rsid w:val="001B1A2E"/>
    <w:rsid w:val="001B1D37"/>
    <w:rsid w:val="001B2053"/>
    <w:rsid w:val="001B21E6"/>
    <w:rsid w:val="001B2D2C"/>
    <w:rsid w:val="001B2DCF"/>
    <w:rsid w:val="001B3048"/>
    <w:rsid w:val="001B3431"/>
    <w:rsid w:val="001B466E"/>
    <w:rsid w:val="001B504D"/>
    <w:rsid w:val="001B51A2"/>
    <w:rsid w:val="001B5331"/>
    <w:rsid w:val="001B53F3"/>
    <w:rsid w:val="001B58A1"/>
    <w:rsid w:val="001B5C96"/>
    <w:rsid w:val="001B5D22"/>
    <w:rsid w:val="001B60EE"/>
    <w:rsid w:val="001B615C"/>
    <w:rsid w:val="001B637B"/>
    <w:rsid w:val="001B6654"/>
    <w:rsid w:val="001B720D"/>
    <w:rsid w:val="001B75B2"/>
    <w:rsid w:val="001B7968"/>
    <w:rsid w:val="001B7AE5"/>
    <w:rsid w:val="001C0217"/>
    <w:rsid w:val="001C0986"/>
    <w:rsid w:val="001C0B19"/>
    <w:rsid w:val="001C0BC8"/>
    <w:rsid w:val="001C0D00"/>
    <w:rsid w:val="001C167A"/>
    <w:rsid w:val="001C1AB1"/>
    <w:rsid w:val="001C2745"/>
    <w:rsid w:val="001C2897"/>
    <w:rsid w:val="001C28B7"/>
    <w:rsid w:val="001C2EC6"/>
    <w:rsid w:val="001C3290"/>
    <w:rsid w:val="001C337A"/>
    <w:rsid w:val="001C36C3"/>
    <w:rsid w:val="001C3AA4"/>
    <w:rsid w:val="001C3E6C"/>
    <w:rsid w:val="001C418D"/>
    <w:rsid w:val="001C434D"/>
    <w:rsid w:val="001C44C2"/>
    <w:rsid w:val="001C451F"/>
    <w:rsid w:val="001C4550"/>
    <w:rsid w:val="001C5179"/>
    <w:rsid w:val="001C524D"/>
    <w:rsid w:val="001C5BBB"/>
    <w:rsid w:val="001C60DC"/>
    <w:rsid w:val="001C61FE"/>
    <w:rsid w:val="001C621E"/>
    <w:rsid w:val="001C64F6"/>
    <w:rsid w:val="001C6946"/>
    <w:rsid w:val="001C6F15"/>
    <w:rsid w:val="001C6FA3"/>
    <w:rsid w:val="001C789D"/>
    <w:rsid w:val="001C7AF9"/>
    <w:rsid w:val="001D0292"/>
    <w:rsid w:val="001D0687"/>
    <w:rsid w:val="001D0B25"/>
    <w:rsid w:val="001D1280"/>
    <w:rsid w:val="001D18BB"/>
    <w:rsid w:val="001D20BF"/>
    <w:rsid w:val="001D26C4"/>
    <w:rsid w:val="001D282D"/>
    <w:rsid w:val="001D28BC"/>
    <w:rsid w:val="001D2D89"/>
    <w:rsid w:val="001D3367"/>
    <w:rsid w:val="001D33E6"/>
    <w:rsid w:val="001D35E3"/>
    <w:rsid w:val="001D3822"/>
    <w:rsid w:val="001D3B67"/>
    <w:rsid w:val="001D464A"/>
    <w:rsid w:val="001D49D5"/>
    <w:rsid w:val="001D4F9F"/>
    <w:rsid w:val="001D5423"/>
    <w:rsid w:val="001D551C"/>
    <w:rsid w:val="001D5B93"/>
    <w:rsid w:val="001D5D48"/>
    <w:rsid w:val="001D6A16"/>
    <w:rsid w:val="001D74B0"/>
    <w:rsid w:val="001E0D2E"/>
    <w:rsid w:val="001E12D7"/>
    <w:rsid w:val="001E1328"/>
    <w:rsid w:val="001E1689"/>
    <w:rsid w:val="001E1A1B"/>
    <w:rsid w:val="001E1AE4"/>
    <w:rsid w:val="001E1B3A"/>
    <w:rsid w:val="001E2009"/>
    <w:rsid w:val="001E24B6"/>
    <w:rsid w:val="001E2733"/>
    <w:rsid w:val="001E2F94"/>
    <w:rsid w:val="001E334A"/>
    <w:rsid w:val="001E33BF"/>
    <w:rsid w:val="001E348D"/>
    <w:rsid w:val="001E37A3"/>
    <w:rsid w:val="001E38AC"/>
    <w:rsid w:val="001E42C5"/>
    <w:rsid w:val="001E4587"/>
    <w:rsid w:val="001E46FF"/>
    <w:rsid w:val="001E4E92"/>
    <w:rsid w:val="001E4FDA"/>
    <w:rsid w:val="001E5788"/>
    <w:rsid w:val="001E5907"/>
    <w:rsid w:val="001E5EF9"/>
    <w:rsid w:val="001E652F"/>
    <w:rsid w:val="001E6FFC"/>
    <w:rsid w:val="001E710B"/>
    <w:rsid w:val="001E7429"/>
    <w:rsid w:val="001F0306"/>
    <w:rsid w:val="001F0608"/>
    <w:rsid w:val="001F06BE"/>
    <w:rsid w:val="001F11FA"/>
    <w:rsid w:val="001F145D"/>
    <w:rsid w:val="001F1B34"/>
    <w:rsid w:val="001F1DA4"/>
    <w:rsid w:val="001F2589"/>
    <w:rsid w:val="001F2614"/>
    <w:rsid w:val="001F2649"/>
    <w:rsid w:val="001F2E28"/>
    <w:rsid w:val="001F347E"/>
    <w:rsid w:val="001F37A6"/>
    <w:rsid w:val="001F3B1E"/>
    <w:rsid w:val="001F3F15"/>
    <w:rsid w:val="001F4232"/>
    <w:rsid w:val="001F47E6"/>
    <w:rsid w:val="001F4C5F"/>
    <w:rsid w:val="001F511F"/>
    <w:rsid w:val="001F5205"/>
    <w:rsid w:val="001F5438"/>
    <w:rsid w:val="001F5513"/>
    <w:rsid w:val="001F59C3"/>
    <w:rsid w:val="001F5B33"/>
    <w:rsid w:val="001F6605"/>
    <w:rsid w:val="001F6E0B"/>
    <w:rsid w:val="001F6E59"/>
    <w:rsid w:val="001F70CA"/>
    <w:rsid w:val="001F7E31"/>
    <w:rsid w:val="001F7EBD"/>
    <w:rsid w:val="00200040"/>
    <w:rsid w:val="00200096"/>
    <w:rsid w:val="00200285"/>
    <w:rsid w:val="00200BE2"/>
    <w:rsid w:val="00200FBE"/>
    <w:rsid w:val="002013F8"/>
    <w:rsid w:val="002018A8"/>
    <w:rsid w:val="002019C3"/>
    <w:rsid w:val="00202181"/>
    <w:rsid w:val="0020237C"/>
    <w:rsid w:val="00202805"/>
    <w:rsid w:val="00202B87"/>
    <w:rsid w:val="00202D17"/>
    <w:rsid w:val="002034A8"/>
    <w:rsid w:val="002035EA"/>
    <w:rsid w:val="00203735"/>
    <w:rsid w:val="00204177"/>
    <w:rsid w:val="002042D8"/>
    <w:rsid w:val="0020454C"/>
    <w:rsid w:val="002045D2"/>
    <w:rsid w:val="00205558"/>
    <w:rsid w:val="00205E5C"/>
    <w:rsid w:val="00205FBE"/>
    <w:rsid w:val="00206474"/>
    <w:rsid w:val="00206815"/>
    <w:rsid w:val="0020691C"/>
    <w:rsid w:val="00210539"/>
    <w:rsid w:val="0021073F"/>
    <w:rsid w:val="00210E03"/>
    <w:rsid w:val="00210EA7"/>
    <w:rsid w:val="002113CD"/>
    <w:rsid w:val="002115CD"/>
    <w:rsid w:val="0021172C"/>
    <w:rsid w:val="002121E5"/>
    <w:rsid w:val="00212D68"/>
    <w:rsid w:val="00212E3B"/>
    <w:rsid w:val="0021339F"/>
    <w:rsid w:val="002133DD"/>
    <w:rsid w:val="00213C4C"/>
    <w:rsid w:val="00213E50"/>
    <w:rsid w:val="002144BE"/>
    <w:rsid w:val="002149FE"/>
    <w:rsid w:val="00214CCA"/>
    <w:rsid w:val="00214ECD"/>
    <w:rsid w:val="00215206"/>
    <w:rsid w:val="002152BF"/>
    <w:rsid w:val="00215746"/>
    <w:rsid w:val="00216199"/>
    <w:rsid w:val="00216347"/>
    <w:rsid w:val="00216A3D"/>
    <w:rsid w:val="00216E83"/>
    <w:rsid w:val="00217310"/>
    <w:rsid w:val="00217A63"/>
    <w:rsid w:val="00217ABA"/>
    <w:rsid w:val="00217D03"/>
    <w:rsid w:val="00217F30"/>
    <w:rsid w:val="00220D0C"/>
    <w:rsid w:val="00220D7F"/>
    <w:rsid w:val="00221253"/>
    <w:rsid w:val="00221C2C"/>
    <w:rsid w:val="00222175"/>
    <w:rsid w:val="00222300"/>
    <w:rsid w:val="00222454"/>
    <w:rsid w:val="0022272E"/>
    <w:rsid w:val="00222F34"/>
    <w:rsid w:val="00222F7B"/>
    <w:rsid w:val="0022320B"/>
    <w:rsid w:val="0022327B"/>
    <w:rsid w:val="00223606"/>
    <w:rsid w:val="00223B6E"/>
    <w:rsid w:val="00223DC6"/>
    <w:rsid w:val="00223ED8"/>
    <w:rsid w:val="0022411A"/>
    <w:rsid w:val="00224169"/>
    <w:rsid w:val="00224580"/>
    <w:rsid w:val="002247B4"/>
    <w:rsid w:val="002253A4"/>
    <w:rsid w:val="0022575C"/>
    <w:rsid w:val="002257CE"/>
    <w:rsid w:val="00226DF9"/>
    <w:rsid w:val="00226FCD"/>
    <w:rsid w:val="002279C2"/>
    <w:rsid w:val="002279F6"/>
    <w:rsid w:val="00227B87"/>
    <w:rsid w:val="0023083A"/>
    <w:rsid w:val="00230FD2"/>
    <w:rsid w:val="002312EC"/>
    <w:rsid w:val="002316DD"/>
    <w:rsid w:val="0023172F"/>
    <w:rsid w:val="00231821"/>
    <w:rsid w:val="00231D8C"/>
    <w:rsid w:val="00231DC9"/>
    <w:rsid w:val="00232595"/>
    <w:rsid w:val="002326BF"/>
    <w:rsid w:val="00232A70"/>
    <w:rsid w:val="00233B11"/>
    <w:rsid w:val="00233C37"/>
    <w:rsid w:val="002343C5"/>
    <w:rsid w:val="002345A8"/>
    <w:rsid w:val="00235017"/>
    <w:rsid w:val="002351FF"/>
    <w:rsid w:val="002352BE"/>
    <w:rsid w:val="00235608"/>
    <w:rsid w:val="00235640"/>
    <w:rsid w:val="002357AF"/>
    <w:rsid w:val="002357E5"/>
    <w:rsid w:val="002359C6"/>
    <w:rsid w:val="00235A4A"/>
    <w:rsid w:val="00235E5E"/>
    <w:rsid w:val="00235FE4"/>
    <w:rsid w:val="002360D2"/>
    <w:rsid w:val="0023664D"/>
    <w:rsid w:val="002373C8"/>
    <w:rsid w:val="002375E6"/>
    <w:rsid w:val="00237866"/>
    <w:rsid w:val="00237DED"/>
    <w:rsid w:val="00240615"/>
    <w:rsid w:val="002410C2"/>
    <w:rsid w:val="0024197C"/>
    <w:rsid w:val="00242796"/>
    <w:rsid w:val="00242A28"/>
    <w:rsid w:val="002430E1"/>
    <w:rsid w:val="0024315D"/>
    <w:rsid w:val="00243332"/>
    <w:rsid w:val="00243BF6"/>
    <w:rsid w:val="00243C3F"/>
    <w:rsid w:val="002447F1"/>
    <w:rsid w:val="00244947"/>
    <w:rsid w:val="00244D50"/>
    <w:rsid w:val="00244F35"/>
    <w:rsid w:val="00245222"/>
    <w:rsid w:val="00245898"/>
    <w:rsid w:val="00245F0C"/>
    <w:rsid w:val="0024647F"/>
    <w:rsid w:val="00246A47"/>
    <w:rsid w:val="00246BB5"/>
    <w:rsid w:val="00246DD2"/>
    <w:rsid w:val="00247284"/>
    <w:rsid w:val="0024749E"/>
    <w:rsid w:val="00247910"/>
    <w:rsid w:val="00247EBA"/>
    <w:rsid w:val="002505CF"/>
    <w:rsid w:val="00250933"/>
    <w:rsid w:val="00250E36"/>
    <w:rsid w:val="00251DF8"/>
    <w:rsid w:val="0025209D"/>
    <w:rsid w:val="00252325"/>
    <w:rsid w:val="00252380"/>
    <w:rsid w:val="002525CB"/>
    <w:rsid w:val="00252C53"/>
    <w:rsid w:val="00252DAB"/>
    <w:rsid w:val="00253159"/>
    <w:rsid w:val="002533AC"/>
    <w:rsid w:val="00253E90"/>
    <w:rsid w:val="00253F4E"/>
    <w:rsid w:val="002541CC"/>
    <w:rsid w:val="0025447C"/>
    <w:rsid w:val="00254C8A"/>
    <w:rsid w:val="00254CFE"/>
    <w:rsid w:val="002558C9"/>
    <w:rsid w:val="00255F1D"/>
    <w:rsid w:val="00256080"/>
    <w:rsid w:val="00256CF3"/>
    <w:rsid w:val="00256D3A"/>
    <w:rsid w:val="00256EAC"/>
    <w:rsid w:val="00256F60"/>
    <w:rsid w:val="00257608"/>
    <w:rsid w:val="00257A30"/>
    <w:rsid w:val="00260045"/>
    <w:rsid w:val="00260097"/>
    <w:rsid w:val="002601A6"/>
    <w:rsid w:val="00260B0C"/>
    <w:rsid w:val="00260D98"/>
    <w:rsid w:val="00261617"/>
    <w:rsid w:val="00261F71"/>
    <w:rsid w:val="00262037"/>
    <w:rsid w:val="00262449"/>
    <w:rsid w:val="0026291A"/>
    <w:rsid w:val="00263502"/>
    <w:rsid w:val="00263605"/>
    <w:rsid w:val="00263792"/>
    <w:rsid w:val="00263989"/>
    <w:rsid w:val="002640E8"/>
    <w:rsid w:val="0026411C"/>
    <w:rsid w:val="00264239"/>
    <w:rsid w:val="0026424C"/>
    <w:rsid w:val="0026426F"/>
    <w:rsid w:val="0026538B"/>
    <w:rsid w:val="002654A0"/>
    <w:rsid w:val="002655D4"/>
    <w:rsid w:val="002659A8"/>
    <w:rsid w:val="00265BFA"/>
    <w:rsid w:val="00265C22"/>
    <w:rsid w:val="00265C82"/>
    <w:rsid w:val="00265EEF"/>
    <w:rsid w:val="00266515"/>
    <w:rsid w:val="002668C4"/>
    <w:rsid w:val="00266B0F"/>
    <w:rsid w:val="00267053"/>
    <w:rsid w:val="0026725C"/>
    <w:rsid w:val="0026747E"/>
    <w:rsid w:val="0026748B"/>
    <w:rsid w:val="002674B1"/>
    <w:rsid w:val="00267666"/>
    <w:rsid w:val="0026766F"/>
    <w:rsid w:val="00267690"/>
    <w:rsid w:val="00267B77"/>
    <w:rsid w:val="00270798"/>
    <w:rsid w:val="00270E05"/>
    <w:rsid w:val="00270ECD"/>
    <w:rsid w:val="002719F5"/>
    <w:rsid w:val="00271ABB"/>
    <w:rsid w:val="00271C30"/>
    <w:rsid w:val="002720B6"/>
    <w:rsid w:val="00272275"/>
    <w:rsid w:val="002725A9"/>
    <w:rsid w:val="002725C9"/>
    <w:rsid w:val="0027267B"/>
    <w:rsid w:val="00272710"/>
    <w:rsid w:val="00272822"/>
    <w:rsid w:val="00272AD0"/>
    <w:rsid w:val="00272AFA"/>
    <w:rsid w:val="00272B6A"/>
    <w:rsid w:val="00272BE5"/>
    <w:rsid w:val="002733A9"/>
    <w:rsid w:val="00274040"/>
    <w:rsid w:val="0027438C"/>
    <w:rsid w:val="00275176"/>
    <w:rsid w:val="00275295"/>
    <w:rsid w:val="002752B9"/>
    <w:rsid w:val="002755E8"/>
    <w:rsid w:val="002758BC"/>
    <w:rsid w:val="002760E7"/>
    <w:rsid w:val="00276151"/>
    <w:rsid w:val="002761E6"/>
    <w:rsid w:val="00276261"/>
    <w:rsid w:val="00276388"/>
    <w:rsid w:val="00276E7B"/>
    <w:rsid w:val="002772C8"/>
    <w:rsid w:val="00277586"/>
    <w:rsid w:val="00277600"/>
    <w:rsid w:val="002779E5"/>
    <w:rsid w:val="00277A13"/>
    <w:rsid w:val="0028051D"/>
    <w:rsid w:val="00280559"/>
    <w:rsid w:val="00280BA3"/>
    <w:rsid w:val="00280E09"/>
    <w:rsid w:val="0028104E"/>
    <w:rsid w:val="00281459"/>
    <w:rsid w:val="0028186E"/>
    <w:rsid w:val="00282314"/>
    <w:rsid w:val="002823BF"/>
    <w:rsid w:val="0028282C"/>
    <w:rsid w:val="00282982"/>
    <w:rsid w:val="00282B80"/>
    <w:rsid w:val="00282F04"/>
    <w:rsid w:val="0028300D"/>
    <w:rsid w:val="00283248"/>
    <w:rsid w:val="0028343B"/>
    <w:rsid w:val="0028346B"/>
    <w:rsid w:val="002834C4"/>
    <w:rsid w:val="00283997"/>
    <w:rsid w:val="00283A56"/>
    <w:rsid w:val="0028413F"/>
    <w:rsid w:val="00284283"/>
    <w:rsid w:val="00284286"/>
    <w:rsid w:val="00284949"/>
    <w:rsid w:val="00284A19"/>
    <w:rsid w:val="00284B22"/>
    <w:rsid w:val="00284D6F"/>
    <w:rsid w:val="00284E97"/>
    <w:rsid w:val="0028583F"/>
    <w:rsid w:val="00285CB7"/>
    <w:rsid w:val="00285DD4"/>
    <w:rsid w:val="00285F25"/>
    <w:rsid w:val="002860D2"/>
    <w:rsid w:val="0028639C"/>
    <w:rsid w:val="002863BD"/>
    <w:rsid w:val="0028708A"/>
    <w:rsid w:val="0028708F"/>
    <w:rsid w:val="00287412"/>
    <w:rsid w:val="0028754F"/>
    <w:rsid w:val="00287618"/>
    <w:rsid w:val="00287790"/>
    <w:rsid w:val="002877BC"/>
    <w:rsid w:val="00287BA9"/>
    <w:rsid w:val="00290011"/>
    <w:rsid w:val="00290138"/>
    <w:rsid w:val="002907C0"/>
    <w:rsid w:val="00290846"/>
    <w:rsid w:val="002908B0"/>
    <w:rsid w:val="00290AA3"/>
    <w:rsid w:val="00291279"/>
    <w:rsid w:val="002915CC"/>
    <w:rsid w:val="00291793"/>
    <w:rsid w:val="002918ED"/>
    <w:rsid w:val="002924C0"/>
    <w:rsid w:val="002926C6"/>
    <w:rsid w:val="0029392A"/>
    <w:rsid w:val="002939CD"/>
    <w:rsid w:val="00293CB4"/>
    <w:rsid w:val="00293DA9"/>
    <w:rsid w:val="00294059"/>
    <w:rsid w:val="002942B4"/>
    <w:rsid w:val="00294331"/>
    <w:rsid w:val="0029452A"/>
    <w:rsid w:val="002947F9"/>
    <w:rsid w:val="002948AF"/>
    <w:rsid w:val="00294C05"/>
    <w:rsid w:val="0029536A"/>
    <w:rsid w:val="002957A3"/>
    <w:rsid w:val="00295E46"/>
    <w:rsid w:val="002961A5"/>
    <w:rsid w:val="00296390"/>
    <w:rsid w:val="00296F09"/>
    <w:rsid w:val="00296FCB"/>
    <w:rsid w:val="00297322"/>
    <w:rsid w:val="00297D48"/>
    <w:rsid w:val="002A0283"/>
    <w:rsid w:val="002A029E"/>
    <w:rsid w:val="002A02A3"/>
    <w:rsid w:val="002A041D"/>
    <w:rsid w:val="002A0B66"/>
    <w:rsid w:val="002A0D55"/>
    <w:rsid w:val="002A1612"/>
    <w:rsid w:val="002A17D4"/>
    <w:rsid w:val="002A17F7"/>
    <w:rsid w:val="002A18EC"/>
    <w:rsid w:val="002A1C13"/>
    <w:rsid w:val="002A259F"/>
    <w:rsid w:val="002A283B"/>
    <w:rsid w:val="002A29A2"/>
    <w:rsid w:val="002A2D4A"/>
    <w:rsid w:val="002A316C"/>
    <w:rsid w:val="002A34B1"/>
    <w:rsid w:val="002A3542"/>
    <w:rsid w:val="002A4097"/>
    <w:rsid w:val="002A425A"/>
    <w:rsid w:val="002A45BD"/>
    <w:rsid w:val="002A4800"/>
    <w:rsid w:val="002A4DB4"/>
    <w:rsid w:val="002A4DC3"/>
    <w:rsid w:val="002A5789"/>
    <w:rsid w:val="002A587E"/>
    <w:rsid w:val="002A58AC"/>
    <w:rsid w:val="002A5B2B"/>
    <w:rsid w:val="002A5C3C"/>
    <w:rsid w:val="002A64A3"/>
    <w:rsid w:val="002A6643"/>
    <w:rsid w:val="002A6FEB"/>
    <w:rsid w:val="002A7080"/>
    <w:rsid w:val="002A7807"/>
    <w:rsid w:val="002A782E"/>
    <w:rsid w:val="002A78FC"/>
    <w:rsid w:val="002A7A83"/>
    <w:rsid w:val="002A7CB0"/>
    <w:rsid w:val="002B04EF"/>
    <w:rsid w:val="002B0603"/>
    <w:rsid w:val="002B0A9C"/>
    <w:rsid w:val="002B0DC7"/>
    <w:rsid w:val="002B0F01"/>
    <w:rsid w:val="002B157C"/>
    <w:rsid w:val="002B169D"/>
    <w:rsid w:val="002B1C94"/>
    <w:rsid w:val="002B2003"/>
    <w:rsid w:val="002B21E7"/>
    <w:rsid w:val="002B2383"/>
    <w:rsid w:val="002B2598"/>
    <w:rsid w:val="002B2BFA"/>
    <w:rsid w:val="002B3336"/>
    <w:rsid w:val="002B3D90"/>
    <w:rsid w:val="002B47FC"/>
    <w:rsid w:val="002B4CD8"/>
    <w:rsid w:val="002B4D6F"/>
    <w:rsid w:val="002B4DE1"/>
    <w:rsid w:val="002B4E43"/>
    <w:rsid w:val="002B5776"/>
    <w:rsid w:val="002B5A58"/>
    <w:rsid w:val="002B5C1D"/>
    <w:rsid w:val="002B5D97"/>
    <w:rsid w:val="002B6311"/>
    <w:rsid w:val="002B6386"/>
    <w:rsid w:val="002B6541"/>
    <w:rsid w:val="002B66EB"/>
    <w:rsid w:val="002B683F"/>
    <w:rsid w:val="002B6966"/>
    <w:rsid w:val="002B6A6E"/>
    <w:rsid w:val="002B6B02"/>
    <w:rsid w:val="002B6BCE"/>
    <w:rsid w:val="002B731D"/>
    <w:rsid w:val="002B798C"/>
    <w:rsid w:val="002C052C"/>
    <w:rsid w:val="002C0B4D"/>
    <w:rsid w:val="002C0F72"/>
    <w:rsid w:val="002C10EF"/>
    <w:rsid w:val="002C17C2"/>
    <w:rsid w:val="002C18F5"/>
    <w:rsid w:val="002C18FC"/>
    <w:rsid w:val="002C1CDB"/>
    <w:rsid w:val="002C1F2D"/>
    <w:rsid w:val="002C233E"/>
    <w:rsid w:val="002C2389"/>
    <w:rsid w:val="002C2836"/>
    <w:rsid w:val="002C2CF5"/>
    <w:rsid w:val="002C2E51"/>
    <w:rsid w:val="002C2E86"/>
    <w:rsid w:val="002C37CA"/>
    <w:rsid w:val="002C3951"/>
    <w:rsid w:val="002C3B0A"/>
    <w:rsid w:val="002C456A"/>
    <w:rsid w:val="002C4B59"/>
    <w:rsid w:val="002C4D10"/>
    <w:rsid w:val="002C539C"/>
    <w:rsid w:val="002C551A"/>
    <w:rsid w:val="002C571F"/>
    <w:rsid w:val="002C5C14"/>
    <w:rsid w:val="002C5F06"/>
    <w:rsid w:val="002C6126"/>
    <w:rsid w:val="002C6359"/>
    <w:rsid w:val="002C64DD"/>
    <w:rsid w:val="002C6B0F"/>
    <w:rsid w:val="002C7A49"/>
    <w:rsid w:val="002C7D05"/>
    <w:rsid w:val="002D0583"/>
    <w:rsid w:val="002D0F0A"/>
    <w:rsid w:val="002D10B4"/>
    <w:rsid w:val="002D17C7"/>
    <w:rsid w:val="002D19C9"/>
    <w:rsid w:val="002D1A52"/>
    <w:rsid w:val="002D1A5A"/>
    <w:rsid w:val="002D1CC3"/>
    <w:rsid w:val="002D1D25"/>
    <w:rsid w:val="002D21F6"/>
    <w:rsid w:val="002D2313"/>
    <w:rsid w:val="002D24FC"/>
    <w:rsid w:val="002D2D6C"/>
    <w:rsid w:val="002D2F02"/>
    <w:rsid w:val="002D3894"/>
    <w:rsid w:val="002D38E9"/>
    <w:rsid w:val="002D3FAE"/>
    <w:rsid w:val="002D441A"/>
    <w:rsid w:val="002D477F"/>
    <w:rsid w:val="002D492D"/>
    <w:rsid w:val="002D4B2E"/>
    <w:rsid w:val="002D4E52"/>
    <w:rsid w:val="002D5CB0"/>
    <w:rsid w:val="002D6748"/>
    <w:rsid w:val="002D67C3"/>
    <w:rsid w:val="002D6A3B"/>
    <w:rsid w:val="002D6C5B"/>
    <w:rsid w:val="002D741E"/>
    <w:rsid w:val="002D74E7"/>
    <w:rsid w:val="002D7C3E"/>
    <w:rsid w:val="002E061C"/>
    <w:rsid w:val="002E0945"/>
    <w:rsid w:val="002E0EAF"/>
    <w:rsid w:val="002E14B0"/>
    <w:rsid w:val="002E176E"/>
    <w:rsid w:val="002E1817"/>
    <w:rsid w:val="002E287A"/>
    <w:rsid w:val="002E29BC"/>
    <w:rsid w:val="002E308B"/>
    <w:rsid w:val="002E30A6"/>
    <w:rsid w:val="002E3141"/>
    <w:rsid w:val="002E3C69"/>
    <w:rsid w:val="002E3D31"/>
    <w:rsid w:val="002E4984"/>
    <w:rsid w:val="002E53DF"/>
    <w:rsid w:val="002E5685"/>
    <w:rsid w:val="002E57FD"/>
    <w:rsid w:val="002E58E5"/>
    <w:rsid w:val="002E5BE5"/>
    <w:rsid w:val="002E5DBA"/>
    <w:rsid w:val="002E60B9"/>
    <w:rsid w:val="002E616D"/>
    <w:rsid w:val="002E6362"/>
    <w:rsid w:val="002E640E"/>
    <w:rsid w:val="002E6473"/>
    <w:rsid w:val="002E65DA"/>
    <w:rsid w:val="002E6A8A"/>
    <w:rsid w:val="002E6DF4"/>
    <w:rsid w:val="002E773D"/>
    <w:rsid w:val="002E78C3"/>
    <w:rsid w:val="002E7CFC"/>
    <w:rsid w:val="002F002A"/>
    <w:rsid w:val="002F0F39"/>
    <w:rsid w:val="002F0FAF"/>
    <w:rsid w:val="002F13B2"/>
    <w:rsid w:val="002F15D6"/>
    <w:rsid w:val="002F1820"/>
    <w:rsid w:val="002F19EB"/>
    <w:rsid w:val="002F21D9"/>
    <w:rsid w:val="002F22CF"/>
    <w:rsid w:val="002F25B5"/>
    <w:rsid w:val="002F2799"/>
    <w:rsid w:val="002F2A68"/>
    <w:rsid w:val="002F2F56"/>
    <w:rsid w:val="002F36E9"/>
    <w:rsid w:val="002F37ED"/>
    <w:rsid w:val="002F3929"/>
    <w:rsid w:val="002F4225"/>
    <w:rsid w:val="002F428D"/>
    <w:rsid w:val="002F4BC0"/>
    <w:rsid w:val="002F4FC2"/>
    <w:rsid w:val="002F573A"/>
    <w:rsid w:val="002F5760"/>
    <w:rsid w:val="002F5A01"/>
    <w:rsid w:val="002F5B67"/>
    <w:rsid w:val="002F5BB9"/>
    <w:rsid w:val="002F6C28"/>
    <w:rsid w:val="002F6C42"/>
    <w:rsid w:val="002F6CE7"/>
    <w:rsid w:val="002F6D99"/>
    <w:rsid w:val="002F6F37"/>
    <w:rsid w:val="002F7038"/>
    <w:rsid w:val="002F7AF4"/>
    <w:rsid w:val="002F7C51"/>
    <w:rsid w:val="003001B3"/>
    <w:rsid w:val="003006BB"/>
    <w:rsid w:val="003008D8"/>
    <w:rsid w:val="00300A8A"/>
    <w:rsid w:val="00301028"/>
    <w:rsid w:val="003012A7"/>
    <w:rsid w:val="00301B4F"/>
    <w:rsid w:val="00301FDA"/>
    <w:rsid w:val="00302078"/>
    <w:rsid w:val="0030277F"/>
    <w:rsid w:val="00302D8F"/>
    <w:rsid w:val="00302FC1"/>
    <w:rsid w:val="00303342"/>
    <w:rsid w:val="00303C7B"/>
    <w:rsid w:val="00303FEB"/>
    <w:rsid w:val="003049BF"/>
    <w:rsid w:val="00304A85"/>
    <w:rsid w:val="003051F3"/>
    <w:rsid w:val="00305529"/>
    <w:rsid w:val="00305828"/>
    <w:rsid w:val="00305BE3"/>
    <w:rsid w:val="00305F26"/>
    <w:rsid w:val="00306070"/>
    <w:rsid w:val="00306655"/>
    <w:rsid w:val="00306784"/>
    <w:rsid w:val="003067D0"/>
    <w:rsid w:val="00306DE4"/>
    <w:rsid w:val="00306F1A"/>
    <w:rsid w:val="00307657"/>
    <w:rsid w:val="003077DD"/>
    <w:rsid w:val="00307831"/>
    <w:rsid w:val="00307A7B"/>
    <w:rsid w:val="00307BCB"/>
    <w:rsid w:val="00307E09"/>
    <w:rsid w:val="003100BA"/>
    <w:rsid w:val="00310344"/>
    <w:rsid w:val="0031079C"/>
    <w:rsid w:val="003109DC"/>
    <w:rsid w:val="00310B03"/>
    <w:rsid w:val="00310BF8"/>
    <w:rsid w:val="00311872"/>
    <w:rsid w:val="00311D28"/>
    <w:rsid w:val="00312100"/>
    <w:rsid w:val="00312453"/>
    <w:rsid w:val="00313014"/>
    <w:rsid w:val="0031355D"/>
    <w:rsid w:val="003138E5"/>
    <w:rsid w:val="00313D3B"/>
    <w:rsid w:val="00313DFD"/>
    <w:rsid w:val="00313EF4"/>
    <w:rsid w:val="003143BE"/>
    <w:rsid w:val="00314E5E"/>
    <w:rsid w:val="0031513A"/>
    <w:rsid w:val="0031513F"/>
    <w:rsid w:val="0031555F"/>
    <w:rsid w:val="003156E7"/>
    <w:rsid w:val="0031602B"/>
    <w:rsid w:val="003162A6"/>
    <w:rsid w:val="00316378"/>
    <w:rsid w:val="003167CF"/>
    <w:rsid w:val="0031714B"/>
    <w:rsid w:val="00317892"/>
    <w:rsid w:val="003206D4"/>
    <w:rsid w:val="003212F9"/>
    <w:rsid w:val="00321528"/>
    <w:rsid w:val="00322408"/>
    <w:rsid w:val="003224F7"/>
    <w:rsid w:val="00322817"/>
    <w:rsid w:val="0032330B"/>
    <w:rsid w:val="00323460"/>
    <w:rsid w:val="003238C6"/>
    <w:rsid w:val="00324007"/>
    <w:rsid w:val="0032410E"/>
    <w:rsid w:val="003242B5"/>
    <w:rsid w:val="00324721"/>
    <w:rsid w:val="003252BF"/>
    <w:rsid w:val="00325455"/>
    <w:rsid w:val="00325753"/>
    <w:rsid w:val="003259E4"/>
    <w:rsid w:val="0032632C"/>
    <w:rsid w:val="0032642D"/>
    <w:rsid w:val="00326446"/>
    <w:rsid w:val="003265C8"/>
    <w:rsid w:val="00326A4C"/>
    <w:rsid w:val="00326AE5"/>
    <w:rsid w:val="00327010"/>
    <w:rsid w:val="0032701B"/>
    <w:rsid w:val="00327774"/>
    <w:rsid w:val="00327CBC"/>
    <w:rsid w:val="003309FF"/>
    <w:rsid w:val="00330DCD"/>
    <w:rsid w:val="00331049"/>
    <w:rsid w:val="003312EA"/>
    <w:rsid w:val="003312F8"/>
    <w:rsid w:val="003314D4"/>
    <w:rsid w:val="00331659"/>
    <w:rsid w:val="00331DE4"/>
    <w:rsid w:val="00332078"/>
    <w:rsid w:val="00332337"/>
    <w:rsid w:val="003324BB"/>
    <w:rsid w:val="00332BCB"/>
    <w:rsid w:val="00332DEF"/>
    <w:rsid w:val="003330BD"/>
    <w:rsid w:val="00333162"/>
    <w:rsid w:val="00333201"/>
    <w:rsid w:val="00333518"/>
    <w:rsid w:val="0033365C"/>
    <w:rsid w:val="003338F7"/>
    <w:rsid w:val="00334101"/>
    <w:rsid w:val="00334EE8"/>
    <w:rsid w:val="00334F6D"/>
    <w:rsid w:val="00334FC0"/>
    <w:rsid w:val="0033500A"/>
    <w:rsid w:val="00335640"/>
    <w:rsid w:val="00335728"/>
    <w:rsid w:val="00335C63"/>
    <w:rsid w:val="00335CD5"/>
    <w:rsid w:val="00335CFB"/>
    <w:rsid w:val="003367E6"/>
    <w:rsid w:val="00336956"/>
    <w:rsid w:val="003369B3"/>
    <w:rsid w:val="00336CE9"/>
    <w:rsid w:val="00337091"/>
    <w:rsid w:val="00337328"/>
    <w:rsid w:val="0033757A"/>
    <w:rsid w:val="003375ED"/>
    <w:rsid w:val="00337C6A"/>
    <w:rsid w:val="00337E36"/>
    <w:rsid w:val="003402C8"/>
    <w:rsid w:val="00340678"/>
    <w:rsid w:val="00340D4D"/>
    <w:rsid w:val="003412ED"/>
    <w:rsid w:val="0034249B"/>
    <w:rsid w:val="003424C4"/>
    <w:rsid w:val="003425D7"/>
    <w:rsid w:val="00342614"/>
    <w:rsid w:val="003428DC"/>
    <w:rsid w:val="003430C9"/>
    <w:rsid w:val="003431F1"/>
    <w:rsid w:val="00343D50"/>
    <w:rsid w:val="00343ED8"/>
    <w:rsid w:val="0034420F"/>
    <w:rsid w:val="0034449C"/>
    <w:rsid w:val="003448D9"/>
    <w:rsid w:val="003449D7"/>
    <w:rsid w:val="003452D1"/>
    <w:rsid w:val="0034556C"/>
    <w:rsid w:val="00345A2C"/>
    <w:rsid w:val="00345AA3"/>
    <w:rsid w:val="00345B82"/>
    <w:rsid w:val="00345DB5"/>
    <w:rsid w:val="00346177"/>
    <w:rsid w:val="00346636"/>
    <w:rsid w:val="00346C62"/>
    <w:rsid w:val="00346DCE"/>
    <w:rsid w:val="00347298"/>
    <w:rsid w:val="003477A4"/>
    <w:rsid w:val="003477B9"/>
    <w:rsid w:val="003479DA"/>
    <w:rsid w:val="00347D9E"/>
    <w:rsid w:val="00350116"/>
    <w:rsid w:val="00350C24"/>
    <w:rsid w:val="00351066"/>
    <w:rsid w:val="00351412"/>
    <w:rsid w:val="003516F8"/>
    <w:rsid w:val="00351AA1"/>
    <w:rsid w:val="003526FB"/>
    <w:rsid w:val="0035373B"/>
    <w:rsid w:val="00353A82"/>
    <w:rsid w:val="00354337"/>
    <w:rsid w:val="003543AF"/>
    <w:rsid w:val="003548D6"/>
    <w:rsid w:val="0035496B"/>
    <w:rsid w:val="003552D8"/>
    <w:rsid w:val="00355311"/>
    <w:rsid w:val="00355A19"/>
    <w:rsid w:val="00355C7E"/>
    <w:rsid w:val="00355CAD"/>
    <w:rsid w:val="00355EEF"/>
    <w:rsid w:val="00355F8A"/>
    <w:rsid w:val="00356158"/>
    <w:rsid w:val="003563EC"/>
    <w:rsid w:val="003569F4"/>
    <w:rsid w:val="00356B70"/>
    <w:rsid w:val="003576E3"/>
    <w:rsid w:val="003577A4"/>
    <w:rsid w:val="0035786E"/>
    <w:rsid w:val="00357A5F"/>
    <w:rsid w:val="00357E9C"/>
    <w:rsid w:val="00357F78"/>
    <w:rsid w:val="00360239"/>
    <w:rsid w:val="003603F9"/>
    <w:rsid w:val="003606A9"/>
    <w:rsid w:val="00360703"/>
    <w:rsid w:val="0036073D"/>
    <w:rsid w:val="0036083B"/>
    <w:rsid w:val="00360CE5"/>
    <w:rsid w:val="00360DBF"/>
    <w:rsid w:val="00360F5D"/>
    <w:rsid w:val="00361121"/>
    <w:rsid w:val="0036192E"/>
    <w:rsid w:val="00361AA2"/>
    <w:rsid w:val="00361D46"/>
    <w:rsid w:val="00362458"/>
    <w:rsid w:val="00362475"/>
    <w:rsid w:val="00362515"/>
    <w:rsid w:val="00362C0D"/>
    <w:rsid w:val="00362DF9"/>
    <w:rsid w:val="00362DFD"/>
    <w:rsid w:val="003630CE"/>
    <w:rsid w:val="0036367E"/>
    <w:rsid w:val="00363A4D"/>
    <w:rsid w:val="0036420A"/>
    <w:rsid w:val="003645A8"/>
    <w:rsid w:val="00364B4E"/>
    <w:rsid w:val="00364B9D"/>
    <w:rsid w:val="00364CF2"/>
    <w:rsid w:val="00365008"/>
    <w:rsid w:val="00365133"/>
    <w:rsid w:val="003659CF"/>
    <w:rsid w:val="003671E9"/>
    <w:rsid w:val="00367B22"/>
    <w:rsid w:val="00367D5D"/>
    <w:rsid w:val="00367DBD"/>
    <w:rsid w:val="0037020E"/>
    <w:rsid w:val="0037027F"/>
    <w:rsid w:val="00370292"/>
    <w:rsid w:val="00370AAC"/>
    <w:rsid w:val="00371803"/>
    <w:rsid w:val="00371B45"/>
    <w:rsid w:val="00371FA3"/>
    <w:rsid w:val="00372530"/>
    <w:rsid w:val="00372697"/>
    <w:rsid w:val="003727BB"/>
    <w:rsid w:val="003729EF"/>
    <w:rsid w:val="00372D13"/>
    <w:rsid w:val="00372F27"/>
    <w:rsid w:val="00373101"/>
    <w:rsid w:val="003736A3"/>
    <w:rsid w:val="00373B73"/>
    <w:rsid w:val="00373C15"/>
    <w:rsid w:val="00373C4E"/>
    <w:rsid w:val="00373F2A"/>
    <w:rsid w:val="00374431"/>
    <w:rsid w:val="003744C9"/>
    <w:rsid w:val="00374B3A"/>
    <w:rsid w:val="00374D2F"/>
    <w:rsid w:val="00374E35"/>
    <w:rsid w:val="003751E9"/>
    <w:rsid w:val="00375576"/>
    <w:rsid w:val="00375A81"/>
    <w:rsid w:val="00376B28"/>
    <w:rsid w:val="00376ECD"/>
    <w:rsid w:val="00377150"/>
    <w:rsid w:val="00377A22"/>
    <w:rsid w:val="0038087C"/>
    <w:rsid w:val="00380C40"/>
    <w:rsid w:val="003814A0"/>
    <w:rsid w:val="0038180A"/>
    <w:rsid w:val="00381B14"/>
    <w:rsid w:val="00381BA7"/>
    <w:rsid w:val="00381E34"/>
    <w:rsid w:val="003822A4"/>
    <w:rsid w:val="00382487"/>
    <w:rsid w:val="003824D6"/>
    <w:rsid w:val="003825BE"/>
    <w:rsid w:val="00382B73"/>
    <w:rsid w:val="00382F0E"/>
    <w:rsid w:val="0038376A"/>
    <w:rsid w:val="00383B46"/>
    <w:rsid w:val="00383BCD"/>
    <w:rsid w:val="00383E86"/>
    <w:rsid w:val="003840B7"/>
    <w:rsid w:val="00384323"/>
    <w:rsid w:val="00384CA5"/>
    <w:rsid w:val="00384E2F"/>
    <w:rsid w:val="00385222"/>
    <w:rsid w:val="00385255"/>
    <w:rsid w:val="003855BE"/>
    <w:rsid w:val="00385B1F"/>
    <w:rsid w:val="00385B38"/>
    <w:rsid w:val="0038618A"/>
    <w:rsid w:val="003862E9"/>
    <w:rsid w:val="00386666"/>
    <w:rsid w:val="0038718A"/>
    <w:rsid w:val="00387410"/>
    <w:rsid w:val="00387E84"/>
    <w:rsid w:val="0039030E"/>
    <w:rsid w:val="00390735"/>
    <w:rsid w:val="003907DC"/>
    <w:rsid w:val="00390A1E"/>
    <w:rsid w:val="00390A8C"/>
    <w:rsid w:val="00390C1E"/>
    <w:rsid w:val="003913B9"/>
    <w:rsid w:val="003914C8"/>
    <w:rsid w:val="00391846"/>
    <w:rsid w:val="00392782"/>
    <w:rsid w:val="00392F49"/>
    <w:rsid w:val="003934CE"/>
    <w:rsid w:val="0039389B"/>
    <w:rsid w:val="00393A1E"/>
    <w:rsid w:val="00393AE1"/>
    <w:rsid w:val="0039471A"/>
    <w:rsid w:val="00394CC5"/>
    <w:rsid w:val="003954E9"/>
    <w:rsid w:val="00395821"/>
    <w:rsid w:val="00395CE0"/>
    <w:rsid w:val="003962A5"/>
    <w:rsid w:val="0039653E"/>
    <w:rsid w:val="00396E95"/>
    <w:rsid w:val="003977F3"/>
    <w:rsid w:val="0039783D"/>
    <w:rsid w:val="00397FFA"/>
    <w:rsid w:val="003A00D2"/>
    <w:rsid w:val="003A0361"/>
    <w:rsid w:val="003A043F"/>
    <w:rsid w:val="003A0582"/>
    <w:rsid w:val="003A06E3"/>
    <w:rsid w:val="003A092F"/>
    <w:rsid w:val="003A09FE"/>
    <w:rsid w:val="003A0D5C"/>
    <w:rsid w:val="003A14D5"/>
    <w:rsid w:val="003A1884"/>
    <w:rsid w:val="003A2167"/>
    <w:rsid w:val="003A2885"/>
    <w:rsid w:val="003A2A55"/>
    <w:rsid w:val="003A3142"/>
    <w:rsid w:val="003A376A"/>
    <w:rsid w:val="003A3A46"/>
    <w:rsid w:val="003A3A7A"/>
    <w:rsid w:val="003A3ABA"/>
    <w:rsid w:val="003A3C42"/>
    <w:rsid w:val="003A3C6B"/>
    <w:rsid w:val="003A3DC0"/>
    <w:rsid w:val="003A4575"/>
    <w:rsid w:val="003A46C2"/>
    <w:rsid w:val="003A4A30"/>
    <w:rsid w:val="003A4D0E"/>
    <w:rsid w:val="003A50CE"/>
    <w:rsid w:val="003A52FA"/>
    <w:rsid w:val="003A5392"/>
    <w:rsid w:val="003A57CC"/>
    <w:rsid w:val="003A5953"/>
    <w:rsid w:val="003A5C3C"/>
    <w:rsid w:val="003A60B8"/>
    <w:rsid w:val="003A73BC"/>
    <w:rsid w:val="003A7AFE"/>
    <w:rsid w:val="003B0130"/>
    <w:rsid w:val="003B0FA3"/>
    <w:rsid w:val="003B1607"/>
    <w:rsid w:val="003B1654"/>
    <w:rsid w:val="003B1C25"/>
    <w:rsid w:val="003B233D"/>
    <w:rsid w:val="003B25B4"/>
    <w:rsid w:val="003B3642"/>
    <w:rsid w:val="003B3B04"/>
    <w:rsid w:val="003B3CC6"/>
    <w:rsid w:val="003B3CCA"/>
    <w:rsid w:val="003B3D09"/>
    <w:rsid w:val="003B3FDC"/>
    <w:rsid w:val="003B4375"/>
    <w:rsid w:val="003B44B6"/>
    <w:rsid w:val="003B4D2A"/>
    <w:rsid w:val="003B4F2D"/>
    <w:rsid w:val="003B554D"/>
    <w:rsid w:val="003B59B3"/>
    <w:rsid w:val="003B5CB8"/>
    <w:rsid w:val="003B5D4F"/>
    <w:rsid w:val="003B5DD0"/>
    <w:rsid w:val="003B5F17"/>
    <w:rsid w:val="003B5F96"/>
    <w:rsid w:val="003B5FE4"/>
    <w:rsid w:val="003B64DA"/>
    <w:rsid w:val="003B65FB"/>
    <w:rsid w:val="003B6B34"/>
    <w:rsid w:val="003B6EA5"/>
    <w:rsid w:val="003B7097"/>
    <w:rsid w:val="003B70D2"/>
    <w:rsid w:val="003B7B06"/>
    <w:rsid w:val="003B7CA9"/>
    <w:rsid w:val="003C0144"/>
    <w:rsid w:val="003C073B"/>
    <w:rsid w:val="003C127B"/>
    <w:rsid w:val="003C1471"/>
    <w:rsid w:val="003C1D08"/>
    <w:rsid w:val="003C2268"/>
    <w:rsid w:val="003C2805"/>
    <w:rsid w:val="003C297B"/>
    <w:rsid w:val="003C2C0C"/>
    <w:rsid w:val="003C2F70"/>
    <w:rsid w:val="003C379F"/>
    <w:rsid w:val="003C4848"/>
    <w:rsid w:val="003C48B7"/>
    <w:rsid w:val="003C4A9A"/>
    <w:rsid w:val="003C51CE"/>
    <w:rsid w:val="003C5341"/>
    <w:rsid w:val="003C53D0"/>
    <w:rsid w:val="003C583B"/>
    <w:rsid w:val="003C5B03"/>
    <w:rsid w:val="003C608E"/>
    <w:rsid w:val="003C60E6"/>
    <w:rsid w:val="003C63E7"/>
    <w:rsid w:val="003C740B"/>
    <w:rsid w:val="003C7582"/>
    <w:rsid w:val="003C75CA"/>
    <w:rsid w:val="003C7825"/>
    <w:rsid w:val="003D06C9"/>
    <w:rsid w:val="003D0DEE"/>
    <w:rsid w:val="003D0DF6"/>
    <w:rsid w:val="003D147E"/>
    <w:rsid w:val="003D14B1"/>
    <w:rsid w:val="003D2F43"/>
    <w:rsid w:val="003D3654"/>
    <w:rsid w:val="003D3776"/>
    <w:rsid w:val="003D396E"/>
    <w:rsid w:val="003D3BAC"/>
    <w:rsid w:val="003D3CBA"/>
    <w:rsid w:val="003D3E7C"/>
    <w:rsid w:val="003D42F3"/>
    <w:rsid w:val="003D4315"/>
    <w:rsid w:val="003D4335"/>
    <w:rsid w:val="003D4431"/>
    <w:rsid w:val="003D4452"/>
    <w:rsid w:val="003D46E8"/>
    <w:rsid w:val="003D4717"/>
    <w:rsid w:val="003D4EAC"/>
    <w:rsid w:val="003D51EB"/>
    <w:rsid w:val="003D5283"/>
    <w:rsid w:val="003D528C"/>
    <w:rsid w:val="003D58D6"/>
    <w:rsid w:val="003D598C"/>
    <w:rsid w:val="003D5BA1"/>
    <w:rsid w:val="003D5CF8"/>
    <w:rsid w:val="003D5DC3"/>
    <w:rsid w:val="003D6DE4"/>
    <w:rsid w:val="003D6EAF"/>
    <w:rsid w:val="003D7379"/>
    <w:rsid w:val="003D7753"/>
    <w:rsid w:val="003D7A74"/>
    <w:rsid w:val="003E0250"/>
    <w:rsid w:val="003E08E1"/>
    <w:rsid w:val="003E1314"/>
    <w:rsid w:val="003E165D"/>
    <w:rsid w:val="003E1662"/>
    <w:rsid w:val="003E18F0"/>
    <w:rsid w:val="003E1C66"/>
    <w:rsid w:val="003E1EE8"/>
    <w:rsid w:val="003E277B"/>
    <w:rsid w:val="003E2864"/>
    <w:rsid w:val="003E28D6"/>
    <w:rsid w:val="003E293F"/>
    <w:rsid w:val="003E2971"/>
    <w:rsid w:val="003E3133"/>
    <w:rsid w:val="003E3949"/>
    <w:rsid w:val="003E3F3A"/>
    <w:rsid w:val="003E4245"/>
    <w:rsid w:val="003E4C4F"/>
    <w:rsid w:val="003E4DF9"/>
    <w:rsid w:val="003E4F85"/>
    <w:rsid w:val="003E4FE5"/>
    <w:rsid w:val="003E524A"/>
    <w:rsid w:val="003E5755"/>
    <w:rsid w:val="003E5C4B"/>
    <w:rsid w:val="003E5CE2"/>
    <w:rsid w:val="003E6033"/>
    <w:rsid w:val="003E66F8"/>
    <w:rsid w:val="003E6849"/>
    <w:rsid w:val="003E6DA3"/>
    <w:rsid w:val="003E7571"/>
    <w:rsid w:val="003E76E9"/>
    <w:rsid w:val="003E7735"/>
    <w:rsid w:val="003E7C62"/>
    <w:rsid w:val="003E7F2F"/>
    <w:rsid w:val="003F017B"/>
    <w:rsid w:val="003F03F6"/>
    <w:rsid w:val="003F0F49"/>
    <w:rsid w:val="003F1328"/>
    <w:rsid w:val="003F170B"/>
    <w:rsid w:val="003F1845"/>
    <w:rsid w:val="003F19BE"/>
    <w:rsid w:val="003F1B66"/>
    <w:rsid w:val="003F1ED9"/>
    <w:rsid w:val="003F1F4C"/>
    <w:rsid w:val="003F236D"/>
    <w:rsid w:val="003F277C"/>
    <w:rsid w:val="003F288A"/>
    <w:rsid w:val="003F2A4D"/>
    <w:rsid w:val="003F2B54"/>
    <w:rsid w:val="003F302C"/>
    <w:rsid w:val="003F363A"/>
    <w:rsid w:val="003F3E2A"/>
    <w:rsid w:val="003F3EA4"/>
    <w:rsid w:val="003F3FCA"/>
    <w:rsid w:val="003F45D1"/>
    <w:rsid w:val="003F4A20"/>
    <w:rsid w:val="003F6142"/>
    <w:rsid w:val="003F6528"/>
    <w:rsid w:val="003F676F"/>
    <w:rsid w:val="003F6EB7"/>
    <w:rsid w:val="003F73E2"/>
    <w:rsid w:val="003F7CDA"/>
    <w:rsid w:val="00400485"/>
    <w:rsid w:val="004007D7"/>
    <w:rsid w:val="00400A89"/>
    <w:rsid w:val="00400C1E"/>
    <w:rsid w:val="00400D3A"/>
    <w:rsid w:val="004012CD"/>
    <w:rsid w:val="0040155A"/>
    <w:rsid w:val="00401ACC"/>
    <w:rsid w:val="00401B14"/>
    <w:rsid w:val="00401E1E"/>
    <w:rsid w:val="004021C3"/>
    <w:rsid w:val="004023C1"/>
    <w:rsid w:val="004026F8"/>
    <w:rsid w:val="00402939"/>
    <w:rsid w:val="004031F2"/>
    <w:rsid w:val="00403567"/>
    <w:rsid w:val="00403654"/>
    <w:rsid w:val="00403AE3"/>
    <w:rsid w:val="004046B0"/>
    <w:rsid w:val="004047D3"/>
    <w:rsid w:val="00404B25"/>
    <w:rsid w:val="00404CA4"/>
    <w:rsid w:val="00404CEB"/>
    <w:rsid w:val="00404D08"/>
    <w:rsid w:val="004053A1"/>
    <w:rsid w:val="00405EDE"/>
    <w:rsid w:val="00405F54"/>
    <w:rsid w:val="00405FFD"/>
    <w:rsid w:val="00406386"/>
    <w:rsid w:val="00406B4E"/>
    <w:rsid w:val="00407574"/>
    <w:rsid w:val="00407A16"/>
    <w:rsid w:val="00407F7B"/>
    <w:rsid w:val="0041011D"/>
    <w:rsid w:val="00410383"/>
    <w:rsid w:val="004112CF"/>
    <w:rsid w:val="00411AA4"/>
    <w:rsid w:val="00411DE5"/>
    <w:rsid w:val="00411E18"/>
    <w:rsid w:val="00411E91"/>
    <w:rsid w:val="0041202B"/>
    <w:rsid w:val="00412A10"/>
    <w:rsid w:val="00412C93"/>
    <w:rsid w:val="00412F5F"/>
    <w:rsid w:val="00412FD9"/>
    <w:rsid w:val="00413260"/>
    <w:rsid w:val="004139A2"/>
    <w:rsid w:val="00413EFF"/>
    <w:rsid w:val="00414263"/>
    <w:rsid w:val="004148C4"/>
    <w:rsid w:val="00414A5C"/>
    <w:rsid w:val="00414E9C"/>
    <w:rsid w:val="0041567A"/>
    <w:rsid w:val="00415D71"/>
    <w:rsid w:val="00416208"/>
    <w:rsid w:val="004163EE"/>
    <w:rsid w:val="004167D2"/>
    <w:rsid w:val="00416953"/>
    <w:rsid w:val="004169F1"/>
    <w:rsid w:val="0041762B"/>
    <w:rsid w:val="00420A99"/>
    <w:rsid w:val="00420AAC"/>
    <w:rsid w:val="00420B8A"/>
    <w:rsid w:val="00420C5F"/>
    <w:rsid w:val="00420E28"/>
    <w:rsid w:val="004210D1"/>
    <w:rsid w:val="00421393"/>
    <w:rsid w:val="00421A5A"/>
    <w:rsid w:val="00421D3C"/>
    <w:rsid w:val="00421E8E"/>
    <w:rsid w:val="00422029"/>
    <w:rsid w:val="004220D3"/>
    <w:rsid w:val="00423545"/>
    <w:rsid w:val="00423CFF"/>
    <w:rsid w:val="00424303"/>
    <w:rsid w:val="00424570"/>
    <w:rsid w:val="0042560E"/>
    <w:rsid w:val="00425E75"/>
    <w:rsid w:val="004262B9"/>
    <w:rsid w:val="00426591"/>
    <w:rsid w:val="0042699E"/>
    <w:rsid w:val="00426CAE"/>
    <w:rsid w:val="00426F01"/>
    <w:rsid w:val="0042724F"/>
    <w:rsid w:val="00427798"/>
    <w:rsid w:val="004279DE"/>
    <w:rsid w:val="00427F3D"/>
    <w:rsid w:val="00430369"/>
    <w:rsid w:val="004304D9"/>
    <w:rsid w:val="00430AAC"/>
    <w:rsid w:val="00430D07"/>
    <w:rsid w:val="00431277"/>
    <w:rsid w:val="00431C78"/>
    <w:rsid w:val="00431D12"/>
    <w:rsid w:val="00431E9B"/>
    <w:rsid w:val="00431FE5"/>
    <w:rsid w:val="00432408"/>
    <w:rsid w:val="0043251F"/>
    <w:rsid w:val="004325C7"/>
    <w:rsid w:val="0043270D"/>
    <w:rsid w:val="004328C8"/>
    <w:rsid w:val="00432A80"/>
    <w:rsid w:val="00432D69"/>
    <w:rsid w:val="00432EAC"/>
    <w:rsid w:val="0043300C"/>
    <w:rsid w:val="0043309D"/>
    <w:rsid w:val="004331FF"/>
    <w:rsid w:val="00433448"/>
    <w:rsid w:val="00433692"/>
    <w:rsid w:val="00433CF3"/>
    <w:rsid w:val="00433F0C"/>
    <w:rsid w:val="0043545F"/>
    <w:rsid w:val="00436033"/>
    <w:rsid w:val="00436164"/>
    <w:rsid w:val="004366AD"/>
    <w:rsid w:val="004369DC"/>
    <w:rsid w:val="00436E72"/>
    <w:rsid w:val="00437081"/>
    <w:rsid w:val="00437238"/>
    <w:rsid w:val="00437461"/>
    <w:rsid w:val="00437557"/>
    <w:rsid w:val="0043791D"/>
    <w:rsid w:val="00437C00"/>
    <w:rsid w:val="00437D4E"/>
    <w:rsid w:val="00440026"/>
    <w:rsid w:val="0044028E"/>
    <w:rsid w:val="0044097D"/>
    <w:rsid w:val="00440C66"/>
    <w:rsid w:val="00440D59"/>
    <w:rsid w:val="00440D79"/>
    <w:rsid w:val="0044103B"/>
    <w:rsid w:val="004412D2"/>
    <w:rsid w:val="004416C4"/>
    <w:rsid w:val="00441F7A"/>
    <w:rsid w:val="004428A4"/>
    <w:rsid w:val="00442D5C"/>
    <w:rsid w:val="0044336A"/>
    <w:rsid w:val="00443386"/>
    <w:rsid w:val="00443479"/>
    <w:rsid w:val="00443AB7"/>
    <w:rsid w:val="00443C40"/>
    <w:rsid w:val="00444213"/>
    <w:rsid w:val="00444AA0"/>
    <w:rsid w:val="00444ED4"/>
    <w:rsid w:val="00445A7D"/>
    <w:rsid w:val="00445E84"/>
    <w:rsid w:val="00445FFB"/>
    <w:rsid w:val="00446571"/>
    <w:rsid w:val="00446AF6"/>
    <w:rsid w:val="00447290"/>
    <w:rsid w:val="0044743F"/>
    <w:rsid w:val="00447CAF"/>
    <w:rsid w:val="00447CC0"/>
    <w:rsid w:val="004500EA"/>
    <w:rsid w:val="0045032A"/>
    <w:rsid w:val="00450389"/>
    <w:rsid w:val="00450C55"/>
    <w:rsid w:val="00451F9F"/>
    <w:rsid w:val="0045216F"/>
    <w:rsid w:val="004523CE"/>
    <w:rsid w:val="00452A49"/>
    <w:rsid w:val="00452CFD"/>
    <w:rsid w:val="00453276"/>
    <w:rsid w:val="0045355A"/>
    <w:rsid w:val="00453F72"/>
    <w:rsid w:val="0045403B"/>
    <w:rsid w:val="0045438A"/>
    <w:rsid w:val="00454657"/>
    <w:rsid w:val="00454923"/>
    <w:rsid w:val="00454A53"/>
    <w:rsid w:val="00454D5A"/>
    <w:rsid w:val="0045507F"/>
    <w:rsid w:val="0045548B"/>
    <w:rsid w:val="004556E5"/>
    <w:rsid w:val="00455DC7"/>
    <w:rsid w:val="00455E99"/>
    <w:rsid w:val="004562EE"/>
    <w:rsid w:val="0045658E"/>
    <w:rsid w:val="00456882"/>
    <w:rsid w:val="00456935"/>
    <w:rsid w:val="00456E4B"/>
    <w:rsid w:val="00457395"/>
    <w:rsid w:val="0045761B"/>
    <w:rsid w:val="00457D1F"/>
    <w:rsid w:val="00457EDF"/>
    <w:rsid w:val="00457F1A"/>
    <w:rsid w:val="0046006F"/>
    <w:rsid w:val="004604A6"/>
    <w:rsid w:val="00460575"/>
    <w:rsid w:val="00460C6E"/>
    <w:rsid w:val="00461BCB"/>
    <w:rsid w:val="00461E17"/>
    <w:rsid w:val="0046283E"/>
    <w:rsid w:val="00462AFF"/>
    <w:rsid w:val="00462CDA"/>
    <w:rsid w:val="00462EAB"/>
    <w:rsid w:val="00463265"/>
    <w:rsid w:val="004635D3"/>
    <w:rsid w:val="004636DC"/>
    <w:rsid w:val="004642B0"/>
    <w:rsid w:val="0046466E"/>
    <w:rsid w:val="00464672"/>
    <w:rsid w:val="004648A4"/>
    <w:rsid w:val="00464984"/>
    <w:rsid w:val="00464A1A"/>
    <w:rsid w:val="00465680"/>
    <w:rsid w:val="004662F9"/>
    <w:rsid w:val="004663CA"/>
    <w:rsid w:val="00466B51"/>
    <w:rsid w:val="00466D04"/>
    <w:rsid w:val="00466DA1"/>
    <w:rsid w:val="00466FB1"/>
    <w:rsid w:val="00467768"/>
    <w:rsid w:val="00467A91"/>
    <w:rsid w:val="00470490"/>
    <w:rsid w:val="00470EFE"/>
    <w:rsid w:val="00471192"/>
    <w:rsid w:val="00471499"/>
    <w:rsid w:val="00471649"/>
    <w:rsid w:val="00471899"/>
    <w:rsid w:val="00471928"/>
    <w:rsid w:val="00471B68"/>
    <w:rsid w:val="00471FC1"/>
    <w:rsid w:val="00472181"/>
    <w:rsid w:val="00472332"/>
    <w:rsid w:val="0047286F"/>
    <w:rsid w:val="00472C83"/>
    <w:rsid w:val="00472F3B"/>
    <w:rsid w:val="004731FA"/>
    <w:rsid w:val="00473358"/>
    <w:rsid w:val="00473A83"/>
    <w:rsid w:val="00473CBC"/>
    <w:rsid w:val="00473F38"/>
    <w:rsid w:val="00473F9C"/>
    <w:rsid w:val="00474360"/>
    <w:rsid w:val="004749AB"/>
    <w:rsid w:val="0047524A"/>
    <w:rsid w:val="004752BA"/>
    <w:rsid w:val="004755EF"/>
    <w:rsid w:val="00475611"/>
    <w:rsid w:val="00475DF9"/>
    <w:rsid w:val="00475FC7"/>
    <w:rsid w:val="00476C3F"/>
    <w:rsid w:val="00476C61"/>
    <w:rsid w:val="00476D56"/>
    <w:rsid w:val="00477018"/>
    <w:rsid w:val="0047725D"/>
    <w:rsid w:val="00477782"/>
    <w:rsid w:val="00477911"/>
    <w:rsid w:val="004800A7"/>
    <w:rsid w:val="00480814"/>
    <w:rsid w:val="0048099C"/>
    <w:rsid w:val="00480D61"/>
    <w:rsid w:val="00480FF7"/>
    <w:rsid w:val="00481044"/>
    <w:rsid w:val="00481C4B"/>
    <w:rsid w:val="0048225A"/>
    <w:rsid w:val="00482583"/>
    <w:rsid w:val="0048302E"/>
    <w:rsid w:val="0048321F"/>
    <w:rsid w:val="004836F8"/>
    <w:rsid w:val="00483D49"/>
    <w:rsid w:val="00484B92"/>
    <w:rsid w:val="0048573E"/>
    <w:rsid w:val="00485AEB"/>
    <w:rsid w:val="00485FA2"/>
    <w:rsid w:val="004862BC"/>
    <w:rsid w:val="00486369"/>
    <w:rsid w:val="004863BC"/>
    <w:rsid w:val="004868B9"/>
    <w:rsid w:val="00486F8A"/>
    <w:rsid w:val="00487225"/>
    <w:rsid w:val="00487631"/>
    <w:rsid w:val="00487A23"/>
    <w:rsid w:val="00487D35"/>
    <w:rsid w:val="004900DE"/>
    <w:rsid w:val="00490739"/>
    <w:rsid w:val="004907B3"/>
    <w:rsid w:val="004907EB"/>
    <w:rsid w:val="004909A1"/>
    <w:rsid w:val="00490F52"/>
    <w:rsid w:val="00491109"/>
    <w:rsid w:val="0049121C"/>
    <w:rsid w:val="004915E9"/>
    <w:rsid w:val="004917BC"/>
    <w:rsid w:val="004919B7"/>
    <w:rsid w:val="00491B81"/>
    <w:rsid w:val="00491F13"/>
    <w:rsid w:val="00491F58"/>
    <w:rsid w:val="0049226E"/>
    <w:rsid w:val="004925F2"/>
    <w:rsid w:val="004928A3"/>
    <w:rsid w:val="0049290F"/>
    <w:rsid w:val="00492CD8"/>
    <w:rsid w:val="00493336"/>
    <w:rsid w:val="004939A4"/>
    <w:rsid w:val="0049497B"/>
    <w:rsid w:val="00494E00"/>
    <w:rsid w:val="00495583"/>
    <w:rsid w:val="004955E0"/>
    <w:rsid w:val="00495625"/>
    <w:rsid w:val="00495743"/>
    <w:rsid w:val="004957D8"/>
    <w:rsid w:val="0049588C"/>
    <w:rsid w:val="00495F52"/>
    <w:rsid w:val="00496331"/>
    <w:rsid w:val="00496469"/>
    <w:rsid w:val="00496669"/>
    <w:rsid w:val="00496711"/>
    <w:rsid w:val="0049675B"/>
    <w:rsid w:val="00496AE4"/>
    <w:rsid w:val="00496B03"/>
    <w:rsid w:val="00496D84"/>
    <w:rsid w:val="00496E32"/>
    <w:rsid w:val="004978F2"/>
    <w:rsid w:val="004A0947"/>
    <w:rsid w:val="004A099D"/>
    <w:rsid w:val="004A0D17"/>
    <w:rsid w:val="004A1022"/>
    <w:rsid w:val="004A114A"/>
    <w:rsid w:val="004A12C3"/>
    <w:rsid w:val="004A12E8"/>
    <w:rsid w:val="004A16FA"/>
    <w:rsid w:val="004A183F"/>
    <w:rsid w:val="004A1B62"/>
    <w:rsid w:val="004A26AE"/>
    <w:rsid w:val="004A2C15"/>
    <w:rsid w:val="004A2D28"/>
    <w:rsid w:val="004A3623"/>
    <w:rsid w:val="004A3AED"/>
    <w:rsid w:val="004A4500"/>
    <w:rsid w:val="004A469A"/>
    <w:rsid w:val="004A47FF"/>
    <w:rsid w:val="004A4985"/>
    <w:rsid w:val="004A4A53"/>
    <w:rsid w:val="004A4AB7"/>
    <w:rsid w:val="004A4C15"/>
    <w:rsid w:val="004A5029"/>
    <w:rsid w:val="004A506B"/>
    <w:rsid w:val="004A56FA"/>
    <w:rsid w:val="004A590C"/>
    <w:rsid w:val="004A59D0"/>
    <w:rsid w:val="004A5A6F"/>
    <w:rsid w:val="004A5CAE"/>
    <w:rsid w:val="004A605C"/>
    <w:rsid w:val="004A64A2"/>
    <w:rsid w:val="004A6553"/>
    <w:rsid w:val="004A669C"/>
    <w:rsid w:val="004A6AB5"/>
    <w:rsid w:val="004A6BB4"/>
    <w:rsid w:val="004A6DC8"/>
    <w:rsid w:val="004A6FA3"/>
    <w:rsid w:val="004A6FC2"/>
    <w:rsid w:val="004A7D41"/>
    <w:rsid w:val="004B0065"/>
    <w:rsid w:val="004B0CBC"/>
    <w:rsid w:val="004B0D27"/>
    <w:rsid w:val="004B0D4B"/>
    <w:rsid w:val="004B10B7"/>
    <w:rsid w:val="004B131C"/>
    <w:rsid w:val="004B1516"/>
    <w:rsid w:val="004B2277"/>
    <w:rsid w:val="004B23D3"/>
    <w:rsid w:val="004B2523"/>
    <w:rsid w:val="004B29DB"/>
    <w:rsid w:val="004B2CCC"/>
    <w:rsid w:val="004B2F54"/>
    <w:rsid w:val="004B3AE7"/>
    <w:rsid w:val="004B3DCA"/>
    <w:rsid w:val="004B4B68"/>
    <w:rsid w:val="004B4DEF"/>
    <w:rsid w:val="004B53A0"/>
    <w:rsid w:val="004B65F1"/>
    <w:rsid w:val="004B6A89"/>
    <w:rsid w:val="004B7464"/>
    <w:rsid w:val="004B76F2"/>
    <w:rsid w:val="004B7AD8"/>
    <w:rsid w:val="004B7C74"/>
    <w:rsid w:val="004C0477"/>
    <w:rsid w:val="004C051D"/>
    <w:rsid w:val="004C085D"/>
    <w:rsid w:val="004C08FE"/>
    <w:rsid w:val="004C0D0A"/>
    <w:rsid w:val="004C0D79"/>
    <w:rsid w:val="004C1005"/>
    <w:rsid w:val="004C101B"/>
    <w:rsid w:val="004C1140"/>
    <w:rsid w:val="004C15BF"/>
    <w:rsid w:val="004C1663"/>
    <w:rsid w:val="004C2ACF"/>
    <w:rsid w:val="004C2ADD"/>
    <w:rsid w:val="004C2AE6"/>
    <w:rsid w:val="004C394C"/>
    <w:rsid w:val="004C4A80"/>
    <w:rsid w:val="004C4D17"/>
    <w:rsid w:val="004C4D90"/>
    <w:rsid w:val="004C5888"/>
    <w:rsid w:val="004C5C58"/>
    <w:rsid w:val="004C5CC2"/>
    <w:rsid w:val="004C6252"/>
    <w:rsid w:val="004C6336"/>
    <w:rsid w:val="004C6813"/>
    <w:rsid w:val="004C68EA"/>
    <w:rsid w:val="004C6C28"/>
    <w:rsid w:val="004C7294"/>
    <w:rsid w:val="004C72F3"/>
    <w:rsid w:val="004C7350"/>
    <w:rsid w:val="004C73CD"/>
    <w:rsid w:val="004C7F54"/>
    <w:rsid w:val="004D05AB"/>
    <w:rsid w:val="004D0D6B"/>
    <w:rsid w:val="004D171E"/>
    <w:rsid w:val="004D1AF1"/>
    <w:rsid w:val="004D2847"/>
    <w:rsid w:val="004D2A21"/>
    <w:rsid w:val="004D3056"/>
    <w:rsid w:val="004D31A3"/>
    <w:rsid w:val="004D332E"/>
    <w:rsid w:val="004D3426"/>
    <w:rsid w:val="004D3567"/>
    <w:rsid w:val="004D3987"/>
    <w:rsid w:val="004D3BD4"/>
    <w:rsid w:val="004D463C"/>
    <w:rsid w:val="004D489B"/>
    <w:rsid w:val="004D55CC"/>
    <w:rsid w:val="004D57D9"/>
    <w:rsid w:val="004D5816"/>
    <w:rsid w:val="004D58B7"/>
    <w:rsid w:val="004D58DF"/>
    <w:rsid w:val="004D59A8"/>
    <w:rsid w:val="004D59DD"/>
    <w:rsid w:val="004D5CB9"/>
    <w:rsid w:val="004D602F"/>
    <w:rsid w:val="004D6BC1"/>
    <w:rsid w:val="004D6DA6"/>
    <w:rsid w:val="004D72A0"/>
    <w:rsid w:val="004D760B"/>
    <w:rsid w:val="004D7C7A"/>
    <w:rsid w:val="004D7F45"/>
    <w:rsid w:val="004E013C"/>
    <w:rsid w:val="004E0AA1"/>
    <w:rsid w:val="004E0AE9"/>
    <w:rsid w:val="004E0BD0"/>
    <w:rsid w:val="004E0CB1"/>
    <w:rsid w:val="004E0F4B"/>
    <w:rsid w:val="004E10AD"/>
    <w:rsid w:val="004E111D"/>
    <w:rsid w:val="004E13EB"/>
    <w:rsid w:val="004E1BD1"/>
    <w:rsid w:val="004E1E4A"/>
    <w:rsid w:val="004E25D9"/>
    <w:rsid w:val="004E316A"/>
    <w:rsid w:val="004E31DA"/>
    <w:rsid w:val="004E3583"/>
    <w:rsid w:val="004E38B5"/>
    <w:rsid w:val="004E3928"/>
    <w:rsid w:val="004E39E6"/>
    <w:rsid w:val="004E3C25"/>
    <w:rsid w:val="004E47B5"/>
    <w:rsid w:val="004E48C9"/>
    <w:rsid w:val="004E4C07"/>
    <w:rsid w:val="004E4C6F"/>
    <w:rsid w:val="004E4E45"/>
    <w:rsid w:val="004E54BC"/>
    <w:rsid w:val="004E5B29"/>
    <w:rsid w:val="004E6245"/>
    <w:rsid w:val="004E63C5"/>
    <w:rsid w:val="004E651A"/>
    <w:rsid w:val="004E76E3"/>
    <w:rsid w:val="004E779F"/>
    <w:rsid w:val="004E7922"/>
    <w:rsid w:val="004E7B6F"/>
    <w:rsid w:val="004E7F88"/>
    <w:rsid w:val="004F010D"/>
    <w:rsid w:val="004F02D1"/>
    <w:rsid w:val="004F061E"/>
    <w:rsid w:val="004F0630"/>
    <w:rsid w:val="004F0B83"/>
    <w:rsid w:val="004F0D9E"/>
    <w:rsid w:val="004F1BBE"/>
    <w:rsid w:val="004F23B1"/>
    <w:rsid w:val="004F2424"/>
    <w:rsid w:val="004F2824"/>
    <w:rsid w:val="004F2E89"/>
    <w:rsid w:val="004F2F16"/>
    <w:rsid w:val="004F2FDF"/>
    <w:rsid w:val="004F3484"/>
    <w:rsid w:val="004F3534"/>
    <w:rsid w:val="004F456A"/>
    <w:rsid w:val="004F4777"/>
    <w:rsid w:val="004F4977"/>
    <w:rsid w:val="004F4CB2"/>
    <w:rsid w:val="004F4D68"/>
    <w:rsid w:val="004F4FE2"/>
    <w:rsid w:val="004F568D"/>
    <w:rsid w:val="004F57CC"/>
    <w:rsid w:val="004F5B4C"/>
    <w:rsid w:val="004F6088"/>
    <w:rsid w:val="004F657B"/>
    <w:rsid w:val="004F71A9"/>
    <w:rsid w:val="004F7435"/>
    <w:rsid w:val="004F7591"/>
    <w:rsid w:val="004F7823"/>
    <w:rsid w:val="004F78B8"/>
    <w:rsid w:val="004F7BCD"/>
    <w:rsid w:val="004F7BFA"/>
    <w:rsid w:val="0050043D"/>
    <w:rsid w:val="00500651"/>
    <w:rsid w:val="0050069A"/>
    <w:rsid w:val="00500E17"/>
    <w:rsid w:val="0050119E"/>
    <w:rsid w:val="005014AF"/>
    <w:rsid w:val="0050153C"/>
    <w:rsid w:val="0050168F"/>
    <w:rsid w:val="00501A41"/>
    <w:rsid w:val="00501D5C"/>
    <w:rsid w:val="00501D6D"/>
    <w:rsid w:val="00503150"/>
    <w:rsid w:val="005032D7"/>
    <w:rsid w:val="00503365"/>
    <w:rsid w:val="0050357B"/>
    <w:rsid w:val="00503697"/>
    <w:rsid w:val="005037AA"/>
    <w:rsid w:val="0050382B"/>
    <w:rsid w:val="00503FDE"/>
    <w:rsid w:val="005040E8"/>
    <w:rsid w:val="0050430B"/>
    <w:rsid w:val="00505B7E"/>
    <w:rsid w:val="00505D9B"/>
    <w:rsid w:val="0050665E"/>
    <w:rsid w:val="00507299"/>
    <w:rsid w:val="005074B5"/>
    <w:rsid w:val="00507584"/>
    <w:rsid w:val="00507622"/>
    <w:rsid w:val="005078A2"/>
    <w:rsid w:val="005101AC"/>
    <w:rsid w:val="00510B74"/>
    <w:rsid w:val="00510F4E"/>
    <w:rsid w:val="00511618"/>
    <w:rsid w:val="00511E81"/>
    <w:rsid w:val="005120AC"/>
    <w:rsid w:val="0051279B"/>
    <w:rsid w:val="005129D0"/>
    <w:rsid w:val="00512CA2"/>
    <w:rsid w:val="00513994"/>
    <w:rsid w:val="00513CF9"/>
    <w:rsid w:val="005141A3"/>
    <w:rsid w:val="005144D5"/>
    <w:rsid w:val="005152F0"/>
    <w:rsid w:val="0051536A"/>
    <w:rsid w:val="00515444"/>
    <w:rsid w:val="00515878"/>
    <w:rsid w:val="00515D98"/>
    <w:rsid w:val="00515F2B"/>
    <w:rsid w:val="0051644D"/>
    <w:rsid w:val="005167D5"/>
    <w:rsid w:val="00516989"/>
    <w:rsid w:val="00516CBF"/>
    <w:rsid w:val="00516CE8"/>
    <w:rsid w:val="00516D04"/>
    <w:rsid w:val="005170BF"/>
    <w:rsid w:val="00517118"/>
    <w:rsid w:val="0051776F"/>
    <w:rsid w:val="0051799B"/>
    <w:rsid w:val="00517A32"/>
    <w:rsid w:val="00517DCD"/>
    <w:rsid w:val="005201F5"/>
    <w:rsid w:val="005203C7"/>
    <w:rsid w:val="005208C6"/>
    <w:rsid w:val="00520D5A"/>
    <w:rsid w:val="005212D2"/>
    <w:rsid w:val="00521508"/>
    <w:rsid w:val="00521D81"/>
    <w:rsid w:val="00522072"/>
    <w:rsid w:val="00522188"/>
    <w:rsid w:val="00522413"/>
    <w:rsid w:val="00522526"/>
    <w:rsid w:val="0052253A"/>
    <w:rsid w:val="0052267A"/>
    <w:rsid w:val="005226C8"/>
    <w:rsid w:val="00522C49"/>
    <w:rsid w:val="00522EFA"/>
    <w:rsid w:val="00522FA3"/>
    <w:rsid w:val="005234CA"/>
    <w:rsid w:val="0052372F"/>
    <w:rsid w:val="00523ABC"/>
    <w:rsid w:val="00523E96"/>
    <w:rsid w:val="00524475"/>
    <w:rsid w:val="005245E9"/>
    <w:rsid w:val="00524D88"/>
    <w:rsid w:val="00524F81"/>
    <w:rsid w:val="0052502D"/>
    <w:rsid w:val="00525429"/>
    <w:rsid w:val="005254C5"/>
    <w:rsid w:val="00525579"/>
    <w:rsid w:val="00525585"/>
    <w:rsid w:val="0052567A"/>
    <w:rsid w:val="005269EA"/>
    <w:rsid w:val="0052720D"/>
    <w:rsid w:val="0052789D"/>
    <w:rsid w:val="00527E12"/>
    <w:rsid w:val="0053015C"/>
    <w:rsid w:val="00530897"/>
    <w:rsid w:val="00530E1E"/>
    <w:rsid w:val="00530FBA"/>
    <w:rsid w:val="0053111D"/>
    <w:rsid w:val="00531159"/>
    <w:rsid w:val="0053123A"/>
    <w:rsid w:val="00531781"/>
    <w:rsid w:val="00531947"/>
    <w:rsid w:val="00531ADA"/>
    <w:rsid w:val="00531C9B"/>
    <w:rsid w:val="00532638"/>
    <w:rsid w:val="00532A0A"/>
    <w:rsid w:val="00532E76"/>
    <w:rsid w:val="00533218"/>
    <w:rsid w:val="00533846"/>
    <w:rsid w:val="00533BF9"/>
    <w:rsid w:val="00534093"/>
    <w:rsid w:val="00534528"/>
    <w:rsid w:val="005345DB"/>
    <w:rsid w:val="005346F9"/>
    <w:rsid w:val="005348B2"/>
    <w:rsid w:val="005349EB"/>
    <w:rsid w:val="005350B9"/>
    <w:rsid w:val="00535474"/>
    <w:rsid w:val="00535794"/>
    <w:rsid w:val="0053594D"/>
    <w:rsid w:val="00536681"/>
    <w:rsid w:val="00536AD3"/>
    <w:rsid w:val="00537242"/>
    <w:rsid w:val="00537708"/>
    <w:rsid w:val="00537974"/>
    <w:rsid w:val="00537D8B"/>
    <w:rsid w:val="00537ED1"/>
    <w:rsid w:val="00540211"/>
    <w:rsid w:val="00540463"/>
    <w:rsid w:val="0054052E"/>
    <w:rsid w:val="00540CAA"/>
    <w:rsid w:val="00540E38"/>
    <w:rsid w:val="0054170E"/>
    <w:rsid w:val="005417D7"/>
    <w:rsid w:val="00541C17"/>
    <w:rsid w:val="00541E2F"/>
    <w:rsid w:val="00542194"/>
    <w:rsid w:val="00542CE5"/>
    <w:rsid w:val="00542DE7"/>
    <w:rsid w:val="00542F7E"/>
    <w:rsid w:val="0054342A"/>
    <w:rsid w:val="005434C4"/>
    <w:rsid w:val="00543AA3"/>
    <w:rsid w:val="00544079"/>
    <w:rsid w:val="005442A5"/>
    <w:rsid w:val="0054443A"/>
    <w:rsid w:val="00544628"/>
    <w:rsid w:val="005448D6"/>
    <w:rsid w:val="005456C6"/>
    <w:rsid w:val="00545AEF"/>
    <w:rsid w:val="00545C4B"/>
    <w:rsid w:val="00546036"/>
    <w:rsid w:val="005461AA"/>
    <w:rsid w:val="00546362"/>
    <w:rsid w:val="0054648B"/>
    <w:rsid w:val="005465E7"/>
    <w:rsid w:val="0054677F"/>
    <w:rsid w:val="00546825"/>
    <w:rsid w:val="0054688A"/>
    <w:rsid w:val="0054791E"/>
    <w:rsid w:val="00547C1A"/>
    <w:rsid w:val="00547F04"/>
    <w:rsid w:val="0055004A"/>
    <w:rsid w:val="00550684"/>
    <w:rsid w:val="005507B0"/>
    <w:rsid w:val="00550D6D"/>
    <w:rsid w:val="005519E8"/>
    <w:rsid w:val="00551F6A"/>
    <w:rsid w:val="00551F79"/>
    <w:rsid w:val="00552108"/>
    <w:rsid w:val="0055277D"/>
    <w:rsid w:val="0055282D"/>
    <w:rsid w:val="00552B5A"/>
    <w:rsid w:val="00552ED8"/>
    <w:rsid w:val="005531CD"/>
    <w:rsid w:val="0055330C"/>
    <w:rsid w:val="00553A02"/>
    <w:rsid w:val="00553A7B"/>
    <w:rsid w:val="00554346"/>
    <w:rsid w:val="005543FC"/>
    <w:rsid w:val="00554550"/>
    <w:rsid w:val="00554835"/>
    <w:rsid w:val="005550BB"/>
    <w:rsid w:val="00555277"/>
    <w:rsid w:val="00555497"/>
    <w:rsid w:val="005557C2"/>
    <w:rsid w:val="005559A9"/>
    <w:rsid w:val="00555BE1"/>
    <w:rsid w:val="005561C1"/>
    <w:rsid w:val="005563E9"/>
    <w:rsid w:val="0055650C"/>
    <w:rsid w:val="0055667C"/>
    <w:rsid w:val="00556839"/>
    <w:rsid w:val="00556E7E"/>
    <w:rsid w:val="00556FBC"/>
    <w:rsid w:val="00557488"/>
    <w:rsid w:val="0055755F"/>
    <w:rsid w:val="00557B68"/>
    <w:rsid w:val="00557C53"/>
    <w:rsid w:val="00557CE3"/>
    <w:rsid w:val="0056029E"/>
    <w:rsid w:val="005608AE"/>
    <w:rsid w:val="00560949"/>
    <w:rsid w:val="0056137A"/>
    <w:rsid w:val="005616E0"/>
    <w:rsid w:val="00561ACE"/>
    <w:rsid w:val="00561B77"/>
    <w:rsid w:val="00561D19"/>
    <w:rsid w:val="00561EA9"/>
    <w:rsid w:val="00561F66"/>
    <w:rsid w:val="00562970"/>
    <w:rsid w:val="00562B1C"/>
    <w:rsid w:val="00562E1E"/>
    <w:rsid w:val="00562F2F"/>
    <w:rsid w:val="00563104"/>
    <w:rsid w:val="00563754"/>
    <w:rsid w:val="005637E6"/>
    <w:rsid w:val="0056388A"/>
    <w:rsid w:val="00563DAC"/>
    <w:rsid w:val="00563DEC"/>
    <w:rsid w:val="005640FC"/>
    <w:rsid w:val="005641EA"/>
    <w:rsid w:val="00564384"/>
    <w:rsid w:val="00564849"/>
    <w:rsid w:val="005648AB"/>
    <w:rsid w:val="00564B03"/>
    <w:rsid w:val="00564EB0"/>
    <w:rsid w:val="00565101"/>
    <w:rsid w:val="00565A90"/>
    <w:rsid w:val="00565B18"/>
    <w:rsid w:val="00565EF7"/>
    <w:rsid w:val="005663BA"/>
    <w:rsid w:val="005664B5"/>
    <w:rsid w:val="0056690A"/>
    <w:rsid w:val="00566A74"/>
    <w:rsid w:val="00566C04"/>
    <w:rsid w:val="00566EF2"/>
    <w:rsid w:val="00567153"/>
    <w:rsid w:val="00567247"/>
    <w:rsid w:val="00567533"/>
    <w:rsid w:val="0056792C"/>
    <w:rsid w:val="005707E4"/>
    <w:rsid w:val="0057099B"/>
    <w:rsid w:val="00570C5F"/>
    <w:rsid w:val="00570CB6"/>
    <w:rsid w:val="00570F3A"/>
    <w:rsid w:val="00570F87"/>
    <w:rsid w:val="00571365"/>
    <w:rsid w:val="00571484"/>
    <w:rsid w:val="00571624"/>
    <w:rsid w:val="005719BF"/>
    <w:rsid w:val="005721C2"/>
    <w:rsid w:val="0057224B"/>
    <w:rsid w:val="005722EF"/>
    <w:rsid w:val="00573019"/>
    <w:rsid w:val="00573224"/>
    <w:rsid w:val="0057385F"/>
    <w:rsid w:val="00573ECA"/>
    <w:rsid w:val="00574231"/>
    <w:rsid w:val="00574449"/>
    <w:rsid w:val="00574D48"/>
    <w:rsid w:val="00574E9E"/>
    <w:rsid w:val="00574ECA"/>
    <w:rsid w:val="00574F06"/>
    <w:rsid w:val="00575178"/>
    <w:rsid w:val="005754D3"/>
    <w:rsid w:val="00575546"/>
    <w:rsid w:val="00575921"/>
    <w:rsid w:val="00575D6D"/>
    <w:rsid w:val="005761BB"/>
    <w:rsid w:val="0057621D"/>
    <w:rsid w:val="00576234"/>
    <w:rsid w:val="00576861"/>
    <w:rsid w:val="005768B4"/>
    <w:rsid w:val="00576AAE"/>
    <w:rsid w:val="00576CFC"/>
    <w:rsid w:val="0057704D"/>
    <w:rsid w:val="005775F8"/>
    <w:rsid w:val="00577C76"/>
    <w:rsid w:val="00577EA4"/>
    <w:rsid w:val="0058006E"/>
    <w:rsid w:val="005804A5"/>
    <w:rsid w:val="00580700"/>
    <w:rsid w:val="005812F8"/>
    <w:rsid w:val="005815B9"/>
    <w:rsid w:val="0058168E"/>
    <w:rsid w:val="005820F7"/>
    <w:rsid w:val="00582252"/>
    <w:rsid w:val="005824D9"/>
    <w:rsid w:val="00582518"/>
    <w:rsid w:val="00582BAE"/>
    <w:rsid w:val="00582C7E"/>
    <w:rsid w:val="00582EE9"/>
    <w:rsid w:val="00584372"/>
    <w:rsid w:val="00584764"/>
    <w:rsid w:val="00584A52"/>
    <w:rsid w:val="00584C94"/>
    <w:rsid w:val="0058508F"/>
    <w:rsid w:val="005850F9"/>
    <w:rsid w:val="005857ED"/>
    <w:rsid w:val="00586509"/>
    <w:rsid w:val="00586A1B"/>
    <w:rsid w:val="00586B41"/>
    <w:rsid w:val="00587133"/>
    <w:rsid w:val="00587442"/>
    <w:rsid w:val="005874B4"/>
    <w:rsid w:val="005878B2"/>
    <w:rsid w:val="00587DF9"/>
    <w:rsid w:val="00587E56"/>
    <w:rsid w:val="00587E6E"/>
    <w:rsid w:val="005901D4"/>
    <w:rsid w:val="005902F6"/>
    <w:rsid w:val="005903D6"/>
    <w:rsid w:val="00590F95"/>
    <w:rsid w:val="0059118D"/>
    <w:rsid w:val="005913F9"/>
    <w:rsid w:val="00591843"/>
    <w:rsid w:val="00591C58"/>
    <w:rsid w:val="00591F75"/>
    <w:rsid w:val="00592130"/>
    <w:rsid w:val="005921C8"/>
    <w:rsid w:val="005927DD"/>
    <w:rsid w:val="0059290D"/>
    <w:rsid w:val="00592B88"/>
    <w:rsid w:val="00592C89"/>
    <w:rsid w:val="00592E0E"/>
    <w:rsid w:val="00592EC5"/>
    <w:rsid w:val="00592F65"/>
    <w:rsid w:val="00593401"/>
    <w:rsid w:val="00593688"/>
    <w:rsid w:val="005939EA"/>
    <w:rsid w:val="00593F0C"/>
    <w:rsid w:val="00594541"/>
    <w:rsid w:val="00594724"/>
    <w:rsid w:val="00595028"/>
    <w:rsid w:val="00595373"/>
    <w:rsid w:val="005957AD"/>
    <w:rsid w:val="0059600A"/>
    <w:rsid w:val="00597B97"/>
    <w:rsid w:val="00597C0E"/>
    <w:rsid w:val="00597E9C"/>
    <w:rsid w:val="005A030C"/>
    <w:rsid w:val="005A0A16"/>
    <w:rsid w:val="005A0C51"/>
    <w:rsid w:val="005A0E4B"/>
    <w:rsid w:val="005A1ABC"/>
    <w:rsid w:val="005A1D05"/>
    <w:rsid w:val="005A1F6D"/>
    <w:rsid w:val="005A2309"/>
    <w:rsid w:val="005A2D95"/>
    <w:rsid w:val="005A3188"/>
    <w:rsid w:val="005A335A"/>
    <w:rsid w:val="005A34E6"/>
    <w:rsid w:val="005A35CB"/>
    <w:rsid w:val="005A3865"/>
    <w:rsid w:val="005A38C5"/>
    <w:rsid w:val="005A3989"/>
    <w:rsid w:val="005A3990"/>
    <w:rsid w:val="005A3CB6"/>
    <w:rsid w:val="005A3CC2"/>
    <w:rsid w:val="005A3D8F"/>
    <w:rsid w:val="005A49C6"/>
    <w:rsid w:val="005A4E11"/>
    <w:rsid w:val="005A5CCE"/>
    <w:rsid w:val="005A5D03"/>
    <w:rsid w:val="005A5D81"/>
    <w:rsid w:val="005A64F5"/>
    <w:rsid w:val="005A6962"/>
    <w:rsid w:val="005A6B5A"/>
    <w:rsid w:val="005A6F13"/>
    <w:rsid w:val="005A78F1"/>
    <w:rsid w:val="005A7A16"/>
    <w:rsid w:val="005A7AD2"/>
    <w:rsid w:val="005A7FA6"/>
    <w:rsid w:val="005A7FFB"/>
    <w:rsid w:val="005B08CE"/>
    <w:rsid w:val="005B0D33"/>
    <w:rsid w:val="005B1016"/>
    <w:rsid w:val="005B14D6"/>
    <w:rsid w:val="005B1D8A"/>
    <w:rsid w:val="005B22BF"/>
    <w:rsid w:val="005B248C"/>
    <w:rsid w:val="005B26A2"/>
    <w:rsid w:val="005B2722"/>
    <w:rsid w:val="005B3393"/>
    <w:rsid w:val="005B41D3"/>
    <w:rsid w:val="005B4319"/>
    <w:rsid w:val="005B5493"/>
    <w:rsid w:val="005B5579"/>
    <w:rsid w:val="005B5BA2"/>
    <w:rsid w:val="005B5F76"/>
    <w:rsid w:val="005B6E4A"/>
    <w:rsid w:val="005B7007"/>
    <w:rsid w:val="005B7392"/>
    <w:rsid w:val="005B752B"/>
    <w:rsid w:val="005B758E"/>
    <w:rsid w:val="005B7600"/>
    <w:rsid w:val="005B7C96"/>
    <w:rsid w:val="005C03B5"/>
    <w:rsid w:val="005C04ED"/>
    <w:rsid w:val="005C0B72"/>
    <w:rsid w:val="005C0BC5"/>
    <w:rsid w:val="005C130F"/>
    <w:rsid w:val="005C15A4"/>
    <w:rsid w:val="005C15BE"/>
    <w:rsid w:val="005C21A3"/>
    <w:rsid w:val="005C23CE"/>
    <w:rsid w:val="005C25B1"/>
    <w:rsid w:val="005C3293"/>
    <w:rsid w:val="005C33D7"/>
    <w:rsid w:val="005C3497"/>
    <w:rsid w:val="005C3831"/>
    <w:rsid w:val="005C385C"/>
    <w:rsid w:val="005C3DB2"/>
    <w:rsid w:val="005C3DE1"/>
    <w:rsid w:val="005C40F1"/>
    <w:rsid w:val="005C419A"/>
    <w:rsid w:val="005C41B2"/>
    <w:rsid w:val="005C4232"/>
    <w:rsid w:val="005C4301"/>
    <w:rsid w:val="005C4D16"/>
    <w:rsid w:val="005C5263"/>
    <w:rsid w:val="005C52B8"/>
    <w:rsid w:val="005C5521"/>
    <w:rsid w:val="005C5637"/>
    <w:rsid w:val="005C5ACE"/>
    <w:rsid w:val="005C5EA0"/>
    <w:rsid w:val="005C6217"/>
    <w:rsid w:val="005C637F"/>
    <w:rsid w:val="005C6748"/>
    <w:rsid w:val="005C6762"/>
    <w:rsid w:val="005C7352"/>
    <w:rsid w:val="005C76C7"/>
    <w:rsid w:val="005C76D7"/>
    <w:rsid w:val="005C7ED5"/>
    <w:rsid w:val="005D0143"/>
    <w:rsid w:val="005D0534"/>
    <w:rsid w:val="005D0943"/>
    <w:rsid w:val="005D09F9"/>
    <w:rsid w:val="005D15D6"/>
    <w:rsid w:val="005D177A"/>
    <w:rsid w:val="005D1A84"/>
    <w:rsid w:val="005D1EDD"/>
    <w:rsid w:val="005D2906"/>
    <w:rsid w:val="005D2ACA"/>
    <w:rsid w:val="005D2CE4"/>
    <w:rsid w:val="005D3539"/>
    <w:rsid w:val="005D3A6D"/>
    <w:rsid w:val="005D3FD8"/>
    <w:rsid w:val="005D4113"/>
    <w:rsid w:val="005D47BB"/>
    <w:rsid w:val="005D50F8"/>
    <w:rsid w:val="005D520A"/>
    <w:rsid w:val="005D56BC"/>
    <w:rsid w:val="005D58B6"/>
    <w:rsid w:val="005D59F4"/>
    <w:rsid w:val="005D5DB8"/>
    <w:rsid w:val="005D5F08"/>
    <w:rsid w:val="005D6523"/>
    <w:rsid w:val="005D696E"/>
    <w:rsid w:val="005D6B61"/>
    <w:rsid w:val="005D7509"/>
    <w:rsid w:val="005D7563"/>
    <w:rsid w:val="005D7EC6"/>
    <w:rsid w:val="005E02AF"/>
    <w:rsid w:val="005E03E6"/>
    <w:rsid w:val="005E05D2"/>
    <w:rsid w:val="005E06D2"/>
    <w:rsid w:val="005E14EB"/>
    <w:rsid w:val="005E1740"/>
    <w:rsid w:val="005E2160"/>
    <w:rsid w:val="005E2DF8"/>
    <w:rsid w:val="005E4634"/>
    <w:rsid w:val="005E4C17"/>
    <w:rsid w:val="005E5CCB"/>
    <w:rsid w:val="005E5CD3"/>
    <w:rsid w:val="005E70B3"/>
    <w:rsid w:val="005E7298"/>
    <w:rsid w:val="005E7A3D"/>
    <w:rsid w:val="005F0487"/>
    <w:rsid w:val="005F0C0C"/>
    <w:rsid w:val="005F1C1F"/>
    <w:rsid w:val="005F1F86"/>
    <w:rsid w:val="005F2274"/>
    <w:rsid w:val="005F2322"/>
    <w:rsid w:val="005F27E7"/>
    <w:rsid w:val="005F2AD2"/>
    <w:rsid w:val="005F2BFE"/>
    <w:rsid w:val="005F3151"/>
    <w:rsid w:val="005F3180"/>
    <w:rsid w:val="005F3211"/>
    <w:rsid w:val="005F3C9A"/>
    <w:rsid w:val="005F4215"/>
    <w:rsid w:val="005F4228"/>
    <w:rsid w:val="005F4307"/>
    <w:rsid w:val="005F4618"/>
    <w:rsid w:val="005F4695"/>
    <w:rsid w:val="005F4A69"/>
    <w:rsid w:val="005F51FE"/>
    <w:rsid w:val="005F5B91"/>
    <w:rsid w:val="005F6070"/>
    <w:rsid w:val="005F6633"/>
    <w:rsid w:val="005F6C3B"/>
    <w:rsid w:val="005F6C5A"/>
    <w:rsid w:val="005F6E20"/>
    <w:rsid w:val="005F7659"/>
    <w:rsid w:val="005F772A"/>
    <w:rsid w:val="006003A5"/>
    <w:rsid w:val="00600595"/>
    <w:rsid w:val="00600AA2"/>
    <w:rsid w:val="00600BAF"/>
    <w:rsid w:val="00600DB1"/>
    <w:rsid w:val="00601289"/>
    <w:rsid w:val="006019FA"/>
    <w:rsid w:val="0060208A"/>
    <w:rsid w:val="0060257E"/>
    <w:rsid w:val="006026BD"/>
    <w:rsid w:val="006028A2"/>
    <w:rsid w:val="006028CE"/>
    <w:rsid w:val="00602B18"/>
    <w:rsid w:val="00602F69"/>
    <w:rsid w:val="00602F7F"/>
    <w:rsid w:val="0060378F"/>
    <w:rsid w:val="00603881"/>
    <w:rsid w:val="00603DDE"/>
    <w:rsid w:val="0060402A"/>
    <w:rsid w:val="00604696"/>
    <w:rsid w:val="00604B7F"/>
    <w:rsid w:val="00604EFA"/>
    <w:rsid w:val="006051D2"/>
    <w:rsid w:val="00605323"/>
    <w:rsid w:val="0060582C"/>
    <w:rsid w:val="00605AF6"/>
    <w:rsid w:val="00605E86"/>
    <w:rsid w:val="00606891"/>
    <w:rsid w:val="00606B72"/>
    <w:rsid w:val="00606D39"/>
    <w:rsid w:val="00606EDE"/>
    <w:rsid w:val="006073F2"/>
    <w:rsid w:val="0060751C"/>
    <w:rsid w:val="00607EC4"/>
    <w:rsid w:val="00610153"/>
    <w:rsid w:val="0061076A"/>
    <w:rsid w:val="00610A48"/>
    <w:rsid w:val="00610A74"/>
    <w:rsid w:val="006115BF"/>
    <w:rsid w:val="00611861"/>
    <w:rsid w:val="00611ED0"/>
    <w:rsid w:val="006120CA"/>
    <w:rsid w:val="00612255"/>
    <w:rsid w:val="0061227A"/>
    <w:rsid w:val="006123DB"/>
    <w:rsid w:val="006127D4"/>
    <w:rsid w:val="006127EA"/>
    <w:rsid w:val="00612A7E"/>
    <w:rsid w:val="00612F50"/>
    <w:rsid w:val="00612F88"/>
    <w:rsid w:val="0061352F"/>
    <w:rsid w:val="0061378B"/>
    <w:rsid w:val="0061386A"/>
    <w:rsid w:val="00613A03"/>
    <w:rsid w:val="00614339"/>
    <w:rsid w:val="00614592"/>
    <w:rsid w:val="00614652"/>
    <w:rsid w:val="006146BF"/>
    <w:rsid w:val="00614AE5"/>
    <w:rsid w:val="00614B0B"/>
    <w:rsid w:val="00615148"/>
    <w:rsid w:val="006151DA"/>
    <w:rsid w:val="0061613E"/>
    <w:rsid w:val="00616265"/>
    <w:rsid w:val="006166A1"/>
    <w:rsid w:val="006169A4"/>
    <w:rsid w:val="0061702F"/>
    <w:rsid w:val="00617165"/>
    <w:rsid w:val="0061724D"/>
    <w:rsid w:val="00617518"/>
    <w:rsid w:val="006177BA"/>
    <w:rsid w:val="00617824"/>
    <w:rsid w:val="00620047"/>
    <w:rsid w:val="006201CE"/>
    <w:rsid w:val="00620403"/>
    <w:rsid w:val="006209CA"/>
    <w:rsid w:val="00620A75"/>
    <w:rsid w:val="00620B4E"/>
    <w:rsid w:val="00620B8C"/>
    <w:rsid w:val="006217ED"/>
    <w:rsid w:val="00621982"/>
    <w:rsid w:val="00621B47"/>
    <w:rsid w:val="00621DDE"/>
    <w:rsid w:val="006221D3"/>
    <w:rsid w:val="0062221A"/>
    <w:rsid w:val="0062231E"/>
    <w:rsid w:val="00622CFA"/>
    <w:rsid w:val="00622DEE"/>
    <w:rsid w:val="0062358F"/>
    <w:rsid w:val="006235D5"/>
    <w:rsid w:val="00623C98"/>
    <w:rsid w:val="00623CE7"/>
    <w:rsid w:val="00623F57"/>
    <w:rsid w:val="0062425C"/>
    <w:rsid w:val="00624922"/>
    <w:rsid w:val="00624B9A"/>
    <w:rsid w:val="00624F06"/>
    <w:rsid w:val="00625000"/>
    <w:rsid w:val="00625110"/>
    <w:rsid w:val="00625173"/>
    <w:rsid w:val="00625EC0"/>
    <w:rsid w:val="00626110"/>
    <w:rsid w:val="006275CB"/>
    <w:rsid w:val="006276BC"/>
    <w:rsid w:val="006278B2"/>
    <w:rsid w:val="00627B8F"/>
    <w:rsid w:val="00627C0D"/>
    <w:rsid w:val="00627D48"/>
    <w:rsid w:val="0063007E"/>
    <w:rsid w:val="0063082E"/>
    <w:rsid w:val="00630977"/>
    <w:rsid w:val="00631575"/>
    <w:rsid w:val="00631622"/>
    <w:rsid w:val="00631769"/>
    <w:rsid w:val="00631AAE"/>
    <w:rsid w:val="00631F51"/>
    <w:rsid w:val="0063292F"/>
    <w:rsid w:val="00632B49"/>
    <w:rsid w:val="00632B93"/>
    <w:rsid w:val="00632C28"/>
    <w:rsid w:val="0063381D"/>
    <w:rsid w:val="00633DE1"/>
    <w:rsid w:val="0063475F"/>
    <w:rsid w:val="0063481B"/>
    <w:rsid w:val="00634994"/>
    <w:rsid w:val="00634C11"/>
    <w:rsid w:val="0063524D"/>
    <w:rsid w:val="00635681"/>
    <w:rsid w:val="00635989"/>
    <w:rsid w:val="00635AB5"/>
    <w:rsid w:val="00635AF5"/>
    <w:rsid w:val="00635B35"/>
    <w:rsid w:val="00635F04"/>
    <w:rsid w:val="006361E4"/>
    <w:rsid w:val="00636287"/>
    <w:rsid w:val="006362DE"/>
    <w:rsid w:val="006363CD"/>
    <w:rsid w:val="0063646D"/>
    <w:rsid w:val="00636583"/>
    <w:rsid w:val="006367CE"/>
    <w:rsid w:val="00636A7C"/>
    <w:rsid w:val="00637DF6"/>
    <w:rsid w:val="00637FF2"/>
    <w:rsid w:val="00640FAB"/>
    <w:rsid w:val="00641451"/>
    <w:rsid w:val="00641DE5"/>
    <w:rsid w:val="00642236"/>
    <w:rsid w:val="006426C7"/>
    <w:rsid w:val="006427ED"/>
    <w:rsid w:val="00642942"/>
    <w:rsid w:val="00642BFA"/>
    <w:rsid w:val="00642CED"/>
    <w:rsid w:val="00643242"/>
    <w:rsid w:val="00643360"/>
    <w:rsid w:val="0064374D"/>
    <w:rsid w:val="00643AF1"/>
    <w:rsid w:val="00644167"/>
    <w:rsid w:val="006442A2"/>
    <w:rsid w:val="006443D3"/>
    <w:rsid w:val="00644597"/>
    <w:rsid w:val="0064476F"/>
    <w:rsid w:val="00644F3E"/>
    <w:rsid w:val="006451CC"/>
    <w:rsid w:val="0064567A"/>
    <w:rsid w:val="00645A86"/>
    <w:rsid w:val="006464D9"/>
    <w:rsid w:val="00646DFA"/>
    <w:rsid w:val="00647378"/>
    <w:rsid w:val="006478DF"/>
    <w:rsid w:val="0065001D"/>
    <w:rsid w:val="0065008A"/>
    <w:rsid w:val="006500F0"/>
    <w:rsid w:val="006501C1"/>
    <w:rsid w:val="0065058F"/>
    <w:rsid w:val="00650B53"/>
    <w:rsid w:val="00650BDE"/>
    <w:rsid w:val="00650F16"/>
    <w:rsid w:val="00651127"/>
    <w:rsid w:val="006515E4"/>
    <w:rsid w:val="006516F5"/>
    <w:rsid w:val="0065187B"/>
    <w:rsid w:val="0065238A"/>
    <w:rsid w:val="00652804"/>
    <w:rsid w:val="00652856"/>
    <w:rsid w:val="00652D1E"/>
    <w:rsid w:val="00653418"/>
    <w:rsid w:val="006534CF"/>
    <w:rsid w:val="0065359F"/>
    <w:rsid w:val="006538AF"/>
    <w:rsid w:val="00653AD7"/>
    <w:rsid w:val="006542C3"/>
    <w:rsid w:val="006542E0"/>
    <w:rsid w:val="006543C6"/>
    <w:rsid w:val="00654E79"/>
    <w:rsid w:val="0065556B"/>
    <w:rsid w:val="00655772"/>
    <w:rsid w:val="00655829"/>
    <w:rsid w:val="0065588F"/>
    <w:rsid w:val="00655D43"/>
    <w:rsid w:val="00655F39"/>
    <w:rsid w:val="00656807"/>
    <w:rsid w:val="0065695E"/>
    <w:rsid w:val="0065714D"/>
    <w:rsid w:val="0065772B"/>
    <w:rsid w:val="00657764"/>
    <w:rsid w:val="006578FE"/>
    <w:rsid w:val="00657B74"/>
    <w:rsid w:val="00657F62"/>
    <w:rsid w:val="006604AF"/>
    <w:rsid w:val="0066092C"/>
    <w:rsid w:val="00660D8F"/>
    <w:rsid w:val="00660EDB"/>
    <w:rsid w:val="00661254"/>
    <w:rsid w:val="00661491"/>
    <w:rsid w:val="00661677"/>
    <w:rsid w:val="00661EA9"/>
    <w:rsid w:val="00661EE0"/>
    <w:rsid w:val="006626FC"/>
    <w:rsid w:val="00662897"/>
    <w:rsid w:val="006645C0"/>
    <w:rsid w:val="006647BD"/>
    <w:rsid w:val="00664805"/>
    <w:rsid w:val="00664BD2"/>
    <w:rsid w:val="00664FA1"/>
    <w:rsid w:val="0066524C"/>
    <w:rsid w:val="006652CF"/>
    <w:rsid w:val="00665AC7"/>
    <w:rsid w:val="0066617C"/>
    <w:rsid w:val="00666A35"/>
    <w:rsid w:val="00666D20"/>
    <w:rsid w:val="006672DC"/>
    <w:rsid w:val="00667FD7"/>
    <w:rsid w:val="006708C3"/>
    <w:rsid w:val="00670984"/>
    <w:rsid w:val="00670C10"/>
    <w:rsid w:val="00671775"/>
    <w:rsid w:val="006719ED"/>
    <w:rsid w:val="00671A55"/>
    <w:rsid w:val="006720EB"/>
    <w:rsid w:val="00672292"/>
    <w:rsid w:val="00672523"/>
    <w:rsid w:val="00672846"/>
    <w:rsid w:val="00672E28"/>
    <w:rsid w:val="006730B0"/>
    <w:rsid w:val="00673AEC"/>
    <w:rsid w:val="00673CF7"/>
    <w:rsid w:val="00673F6C"/>
    <w:rsid w:val="006743E8"/>
    <w:rsid w:val="00674445"/>
    <w:rsid w:val="00674C41"/>
    <w:rsid w:val="0067521F"/>
    <w:rsid w:val="00675440"/>
    <w:rsid w:val="006755B5"/>
    <w:rsid w:val="00675704"/>
    <w:rsid w:val="00675935"/>
    <w:rsid w:val="006763E7"/>
    <w:rsid w:val="00676527"/>
    <w:rsid w:val="006767F0"/>
    <w:rsid w:val="00676B17"/>
    <w:rsid w:val="006770B0"/>
    <w:rsid w:val="006772B4"/>
    <w:rsid w:val="006777BA"/>
    <w:rsid w:val="00677DC2"/>
    <w:rsid w:val="006805F4"/>
    <w:rsid w:val="006808A6"/>
    <w:rsid w:val="00680C17"/>
    <w:rsid w:val="0068100F"/>
    <w:rsid w:val="00681182"/>
    <w:rsid w:val="00681206"/>
    <w:rsid w:val="006814D1"/>
    <w:rsid w:val="006817BB"/>
    <w:rsid w:val="00681885"/>
    <w:rsid w:val="006822B0"/>
    <w:rsid w:val="006822C6"/>
    <w:rsid w:val="0068271B"/>
    <w:rsid w:val="0068283B"/>
    <w:rsid w:val="006828E4"/>
    <w:rsid w:val="00682CCC"/>
    <w:rsid w:val="00682DFC"/>
    <w:rsid w:val="00683349"/>
    <w:rsid w:val="006835A3"/>
    <w:rsid w:val="00683989"/>
    <w:rsid w:val="0068430A"/>
    <w:rsid w:val="00684589"/>
    <w:rsid w:val="006845C0"/>
    <w:rsid w:val="006845C9"/>
    <w:rsid w:val="00684738"/>
    <w:rsid w:val="00684C8D"/>
    <w:rsid w:val="00685182"/>
    <w:rsid w:val="00685916"/>
    <w:rsid w:val="00685994"/>
    <w:rsid w:val="00685FE5"/>
    <w:rsid w:val="00686260"/>
    <w:rsid w:val="006862A6"/>
    <w:rsid w:val="0068699B"/>
    <w:rsid w:val="00686C73"/>
    <w:rsid w:val="00686E50"/>
    <w:rsid w:val="00687040"/>
    <w:rsid w:val="00687289"/>
    <w:rsid w:val="0068738A"/>
    <w:rsid w:val="00687896"/>
    <w:rsid w:val="006878F8"/>
    <w:rsid w:val="00687B7F"/>
    <w:rsid w:val="00687FFC"/>
    <w:rsid w:val="006902F9"/>
    <w:rsid w:val="00690A0E"/>
    <w:rsid w:val="00690B07"/>
    <w:rsid w:val="00690B4B"/>
    <w:rsid w:val="00691368"/>
    <w:rsid w:val="006913E6"/>
    <w:rsid w:val="0069179E"/>
    <w:rsid w:val="0069180A"/>
    <w:rsid w:val="00691C50"/>
    <w:rsid w:val="006928B3"/>
    <w:rsid w:val="00692FD1"/>
    <w:rsid w:val="006932C2"/>
    <w:rsid w:val="0069350F"/>
    <w:rsid w:val="006935E9"/>
    <w:rsid w:val="00693800"/>
    <w:rsid w:val="00693B37"/>
    <w:rsid w:val="00693E69"/>
    <w:rsid w:val="00694031"/>
    <w:rsid w:val="0069426B"/>
    <w:rsid w:val="00694297"/>
    <w:rsid w:val="006944D1"/>
    <w:rsid w:val="0069465D"/>
    <w:rsid w:val="00694677"/>
    <w:rsid w:val="00694786"/>
    <w:rsid w:val="006948C1"/>
    <w:rsid w:val="00694DA1"/>
    <w:rsid w:val="00694E7F"/>
    <w:rsid w:val="00695006"/>
    <w:rsid w:val="0069524B"/>
    <w:rsid w:val="0069537C"/>
    <w:rsid w:val="00695517"/>
    <w:rsid w:val="006956D2"/>
    <w:rsid w:val="00696749"/>
    <w:rsid w:val="00696983"/>
    <w:rsid w:val="00696C0A"/>
    <w:rsid w:val="00696FBF"/>
    <w:rsid w:val="00697451"/>
    <w:rsid w:val="006974AB"/>
    <w:rsid w:val="00697D1C"/>
    <w:rsid w:val="006A0ABA"/>
    <w:rsid w:val="006A0B1F"/>
    <w:rsid w:val="006A0F40"/>
    <w:rsid w:val="006A129E"/>
    <w:rsid w:val="006A16C8"/>
    <w:rsid w:val="006A1D20"/>
    <w:rsid w:val="006A2A20"/>
    <w:rsid w:val="006A2E4E"/>
    <w:rsid w:val="006A308B"/>
    <w:rsid w:val="006A32A3"/>
    <w:rsid w:val="006A3483"/>
    <w:rsid w:val="006A34A2"/>
    <w:rsid w:val="006A35E0"/>
    <w:rsid w:val="006A38C8"/>
    <w:rsid w:val="006A391D"/>
    <w:rsid w:val="006A39EC"/>
    <w:rsid w:val="006A3A75"/>
    <w:rsid w:val="006A3C05"/>
    <w:rsid w:val="006A3E27"/>
    <w:rsid w:val="006A4E90"/>
    <w:rsid w:val="006A52EF"/>
    <w:rsid w:val="006A53E5"/>
    <w:rsid w:val="006A53E8"/>
    <w:rsid w:val="006A5C72"/>
    <w:rsid w:val="006A5DDA"/>
    <w:rsid w:val="006A6773"/>
    <w:rsid w:val="006A6AED"/>
    <w:rsid w:val="006A6CD0"/>
    <w:rsid w:val="006A6F1A"/>
    <w:rsid w:val="006A6F2D"/>
    <w:rsid w:val="006A708B"/>
    <w:rsid w:val="006A7435"/>
    <w:rsid w:val="006A77B0"/>
    <w:rsid w:val="006A78DB"/>
    <w:rsid w:val="006B026B"/>
    <w:rsid w:val="006B09C0"/>
    <w:rsid w:val="006B0B46"/>
    <w:rsid w:val="006B0D39"/>
    <w:rsid w:val="006B1247"/>
    <w:rsid w:val="006B1556"/>
    <w:rsid w:val="006B1766"/>
    <w:rsid w:val="006B1840"/>
    <w:rsid w:val="006B1A54"/>
    <w:rsid w:val="006B1A5B"/>
    <w:rsid w:val="006B1E4D"/>
    <w:rsid w:val="006B21DF"/>
    <w:rsid w:val="006B2A97"/>
    <w:rsid w:val="006B2B0E"/>
    <w:rsid w:val="006B3076"/>
    <w:rsid w:val="006B339F"/>
    <w:rsid w:val="006B3DF1"/>
    <w:rsid w:val="006B3FD9"/>
    <w:rsid w:val="006B42F9"/>
    <w:rsid w:val="006B466C"/>
    <w:rsid w:val="006B4AD1"/>
    <w:rsid w:val="006B4DE6"/>
    <w:rsid w:val="006B518E"/>
    <w:rsid w:val="006B55B6"/>
    <w:rsid w:val="006B5779"/>
    <w:rsid w:val="006B5AE3"/>
    <w:rsid w:val="006B5DB8"/>
    <w:rsid w:val="006B6186"/>
    <w:rsid w:val="006B64F4"/>
    <w:rsid w:val="006B665E"/>
    <w:rsid w:val="006B6967"/>
    <w:rsid w:val="006B69D3"/>
    <w:rsid w:val="006B6EC0"/>
    <w:rsid w:val="006B75AD"/>
    <w:rsid w:val="006B7724"/>
    <w:rsid w:val="006B785C"/>
    <w:rsid w:val="006C0104"/>
    <w:rsid w:val="006C1758"/>
    <w:rsid w:val="006C2423"/>
    <w:rsid w:val="006C2907"/>
    <w:rsid w:val="006C2A2A"/>
    <w:rsid w:val="006C2BC9"/>
    <w:rsid w:val="006C30AD"/>
    <w:rsid w:val="006C319F"/>
    <w:rsid w:val="006C345D"/>
    <w:rsid w:val="006C35A0"/>
    <w:rsid w:val="006C3A63"/>
    <w:rsid w:val="006C3DF0"/>
    <w:rsid w:val="006C3E3E"/>
    <w:rsid w:val="006C4836"/>
    <w:rsid w:val="006C4BCC"/>
    <w:rsid w:val="006C4F49"/>
    <w:rsid w:val="006C50E9"/>
    <w:rsid w:val="006C55F4"/>
    <w:rsid w:val="006C5634"/>
    <w:rsid w:val="006C584E"/>
    <w:rsid w:val="006C5C91"/>
    <w:rsid w:val="006C637B"/>
    <w:rsid w:val="006C69EE"/>
    <w:rsid w:val="006C6B5A"/>
    <w:rsid w:val="006C6D98"/>
    <w:rsid w:val="006C6E10"/>
    <w:rsid w:val="006C6EFE"/>
    <w:rsid w:val="006C700E"/>
    <w:rsid w:val="006C77FC"/>
    <w:rsid w:val="006C7D0E"/>
    <w:rsid w:val="006C7F0E"/>
    <w:rsid w:val="006D025C"/>
    <w:rsid w:val="006D033C"/>
    <w:rsid w:val="006D05A4"/>
    <w:rsid w:val="006D0642"/>
    <w:rsid w:val="006D0744"/>
    <w:rsid w:val="006D09F8"/>
    <w:rsid w:val="006D0C05"/>
    <w:rsid w:val="006D0DEB"/>
    <w:rsid w:val="006D0F43"/>
    <w:rsid w:val="006D1B4D"/>
    <w:rsid w:val="006D23F4"/>
    <w:rsid w:val="006D2471"/>
    <w:rsid w:val="006D27A7"/>
    <w:rsid w:val="006D2824"/>
    <w:rsid w:val="006D28E7"/>
    <w:rsid w:val="006D2979"/>
    <w:rsid w:val="006D3353"/>
    <w:rsid w:val="006D35A7"/>
    <w:rsid w:val="006D398F"/>
    <w:rsid w:val="006D3BD1"/>
    <w:rsid w:val="006D4143"/>
    <w:rsid w:val="006D435B"/>
    <w:rsid w:val="006D4B88"/>
    <w:rsid w:val="006D4D4C"/>
    <w:rsid w:val="006D4D87"/>
    <w:rsid w:val="006D5360"/>
    <w:rsid w:val="006D58FB"/>
    <w:rsid w:val="006D59EE"/>
    <w:rsid w:val="006D5E2B"/>
    <w:rsid w:val="006D5FA2"/>
    <w:rsid w:val="006D6800"/>
    <w:rsid w:val="006D6CF6"/>
    <w:rsid w:val="006D6D1F"/>
    <w:rsid w:val="006D73CC"/>
    <w:rsid w:val="006E0384"/>
    <w:rsid w:val="006E0B19"/>
    <w:rsid w:val="006E1090"/>
    <w:rsid w:val="006E1FA9"/>
    <w:rsid w:val="006E28A5"/>
    <w:rsid w:val="006E2973"/>
    <w:rsid w:val="006E2D68"/>
    <w:rsid w:val="006E2DD1"/>
    <w:rsid w:val="006E348E"/>
    <w:rsid w:val="006E35D9"/>
    <w:rsid w:val="006E3611"/>
    <w:rsid w:val="006E3678"/>
    <w:rsid w:val="006E3734"/>
    <w:rsid w:val="006E3B2F"/>
    <w:rsid w:val="006E4FD9"/>
    <w:rsid w:val="006E50FE"/>
    <w:rsid w:val="006E5470"/>
    <w:rsid w:val="006E5A50"/>
    <w:rsid w:val="006E5D95"/>
    <w:rsid w:val="006E62F7"/>
    <w:rsid w:val="006E690E"/>
    <w:rsid w:val="006E7E46"/>
    <w:rsid w:val="006F0024"/>
    <w:rsid w:val="006F040B"/>
    <w:rsid w:val="006F0AF3"/>
    <w:rsid w:val="006F0CC1"/>
    <w:rsid w:val="006F1994"/>
    <w:rsid w:val="006F1A6C"/>
    <w:rsid w:val="006F1ABA"/>
    <w:rsid w:val="006F1D87"/>
    <w:rsid w:val="006F20CE"/>
    <w:rsid w:val="006F2133"/>
    <w:rsid w:val="006F2244"/>
    <w:rsid w:val="006F2401"/>
    <w:rsid w:val="006F2C8D"/>
    <w:rsid w:val="006F2CD1"/>
    <w:rsid w:val="006F2D7F"/>
    <w:rsid w:val="006F2E0F"/>
    <w:rsid w:val="006F3008"/>
    <w:rsid w:val="006F34BD"/>
    <w:rsid w:val="006F3C8A"/>
    <w:rsid w:val="006F479E"/>
    <w:rsid w:val="006F4E70"/>
    <w:rsid w:val="006F4FEA"/>
    <w:rsid w:val="006F504B"/>
    <w:rsid w:val="006F5505"/>
    <w:rsid w:val="006F56BD"/>
    <w:rsid w:val="006F5F7A"/>
    <w:rsid w:val="006F6AC5"/>
    <w:rsid w:val="006F6ECD"/>
    <w:rsid w:val="006F7279"/>
    <w:rsid w:val="006F7285"/>
    <w:rsid w:val="006F77F4"/>
    <w:rsid w:val="006F7B98"/>
    <w:rsid w:val="006F7BD3"/>
    <w:rsid w:val="006F7F03"/>
    <w:rsid w:val="007000F0"/>
    <w:rsid w:val="0070022A"/>
    <w:rsid w:val="00700727"/>
    <w:rsid w:val="00701187"/>
    <w:rsid w:val="00701403"/>
    <w:rsid w:val="00701D45"/>
    <w:rsid w:val="00701F53"/>
    <w:rsid w:val="0070205D"/>
    <w:rsid w:val="007039CD"/>
    <w:rsid w:val="0070406F"/>
    <w:rsid w:val="007042CB"/>
    <w:rsid w:val="0070433A"/>
    <w:rsid w:val="007045C1"/>
    <w:rsid w:val="007048BD"/>
    <w:rsid w:val="00704979"/>
    <w:rsid w:val="00704A87"/>
    <w:rsid w:val="00705029"/>
    <w:rsid w:val="0070520C"/>
    <w:rsid w:val="00705B9C"/>
    <w:rsid w:val="00705C6C"/>
    <w:rsid w:val="00705DAE"/>
    <w:rsid w:val="00706411"/>
    <w:rsid w:val="007064C4"/>
    <w:rsid w:val="0070684A"/>
    <w:rsid w:val="0070696F"/>
    <w:rsid w:val="00706FB3"/>
    <w:rsid w:val="007070FC"/>
    <w:rsid w:val="0070740D"/>
    <w:rsid w:val="0070756C"/>
    <w:rsid w:val="007075D5"/>
    <w:rsid w:val="00707B32"/>
    <w:rsid w:val="007106DB"/>
    <w:rsid w:val="00711939"/>
    <w:rsid w:val="0071195F"/>
    <w:rsid w:val="00711A3A"/>
    <w:rsid w:val="00711B2D"/>
    <w:rsid w:val="00711FD5"/>
    <w:rsid w:val="00712D10"/>
    <w:rsid w:val="00713088"/>
    <w:rsid w:val="007130A4"/>
    <w:rsid w:val="00713364"/>
    <w:rsid w:val="0071381D"/>
    <w:rsid w:val="00713826"/>
    <w:rsid w:val="00713860"/>
    <w:rsid w:val="0071425C"/>
    <w:rsid w:val="007142D7"/>
    <w:rsid w:val="0071469B"/>
    <w:rsid w:val="00715002"/>
    <w:rsid w:val="0071506C"/>
    <w:rsid w:val="007150B4"/>
    <w:rsid w:val="0071545C"/>
    <w:rsid w:val="0071560B"/>
    <w:rsid w:val="007157BA"/>
    <w:rsid w:val="007159FD"/>
    <w:rsid w:val="00715B61"/>
    <w:rsid w:val="007162E4"/>
    <w:rsid w:val="0071634A"/>
    <w:rsid w:val="00716B30"/>
    <w:rsid w:val="00716B39"/>
    <w:rsid w:val="00716BAE"/>
    <w:rsid w:val="007173F9"/>
    <w:rsid w:val="007175F2"/>
    <w:rsid w:val="00717A74"/>
    <w:rsid w:val="00717D09"/>
    <w:rsid w:val="00717F75"/>
    <w:rsid w:val="0072014E"/>
    <w:rsid w:val="00720333"/>
    <w:rsid w:val="007203E7"/>
    <w:rsid w:val="007209AE"/>
    <w:rsid w:val="00720A61"/>
    <w:rsid w:val="007211D7"/>
    <w:rsid w:val="007215AF"/>
    <w:rsid w:val="007219BD"/>
    <w:rsid w:val="00721B1A"/>
    <w:rsid w:val="007220E4"/>
    <w:rsid w:val="00722D60"/>
    <w:rsid w:val="0072342A"/>
    <w:rsid w:val="00724178"/>
    <w:rsid w:val="007241CC"/>
    <w:rsid w:val="0072462B"/>
    <w:rsid w:val="00724F08"/>
    <w:rsid w:val="0072543F"/>
    <w:rsid w:val="007256E1"/>
    <w:rsid w:val="007262E7"/>
    <w:rsid w:val="007265AD"/>
    <w:rsid w:val="00726711"/>
    <w:rsid w:val="00726CDA"/>
    <w:rsid w:val="00726D17"/>
    <w:rsid w:val="00726FFF"/>
    <w:rsid w:val="00727239"/>
    <w:rsid w:val="00727A42"/>
    <w:rsid w:val="00727CA2"/>
    <w:rsid w:val="00727D19"/>
    <w:rsid w:val="007300E2"/>
    <w:rsid w:val="007301E5"/>
    <w:rsid w:val="00730953"/>
    <w:rsid w:val="00730A59"/>
    <w:rsid w:val="007318C7"/>
    <w:rsid w:val="007320ED"/>
    <w:rsid w:val="00732209"/>
    <w:rsid w:val="0073244B"/>
    <w:rsid w:val="00732482"/>
    <w:rsid w:val="007329F5"/>
    <w:rsid w:val="00732D1B"/>
    <w:rsid w:val="007330A8"/>
    <w:rsid w:val="007330D7"/>
    <w:rsid w:val="0073314C"/>
    <w:rsid w:val="007333E6"/>
    <w:rsid w:val="0073366E"/>
    <w:rsid w:val="00733DFC"/>
    <w:rsid w:val="00733F0E"/>
    <w:rsid w:val="00734471"/>
    <w:rsid w:val="007344E9"/>
    <w:rsid w:val="007345E9"/>
    <w:rsid w:val="00734798"/>
    <w:rsid w:val="00734857"/>
    <w:rsid w:val="00735EB3"/>
    <w:rsid w:val="007368E9"/>
    <w:rsid w:val="00736A7B"/>
    <w:rsid w:val="00736AAB"/>
    <w:rsid w:val="0073708B"/>
    <w:rsid w:val="007373D0"/>
    <w:rsid w:val="00737664"/>
    <w:rsid w:val="00737836"/>
    <w:rsid w:val="00737E0C"/>
    <w:rsid w:val="00737F9B"/>
    <w:rsid w:val="00740198"/>
    <w:rsid w:val="007401E9"/>
    <w:rsid w:val="00740261"/>
    <w:rsid w:val="00740A3F"/>
    <w:rsid w:val="00740AB6"/>
    <w:rsid w:val="007413B4"/>
    <w:rsid w:val="0074151E"/>
    <w:rsid w:val="00741697"/>
    <w:rsid w:val="00741743"/>
    <w:rsid w:val="007418FD"/>
    <w:rsid w:val="0074190F"/>
    <w:rsid w:val="00741F57"/>
    <w:rsid w:val="00742516"/>
    <w:rsid w:val="00742C05"/>
    <w:rsid w:val="00742F66"/>
    <w:rsid w:val="00742F93"/>
    <w:rsid w:val="00743141"/>
    <w:rsid w:val="007431AC"/>
    <w:rsid w:val="0074329C"/>
    <w:rsid w:val="007435B6"/>
    <w:rsid w:val="00743718"/>
    <w:rsid w:val="0074375D"/>
    <w:rsid w:val="00743899"/>
    <w:rsid w:val="007439BC"/>
    <w:rsid w:val="00743C11"/>
    <w:rsid w:val="00743C1C"/>
    <w:rsid w:val="007441D8"/>
    <w:rsid w:val="0074455D"/>
    <w:rsid w:val="00744B41"/>
    <w:rsid w:val="00744DE2"/>
    <w:rsid w:val="007452D9"/>
    <w:rsid w:val="00745300"/>
    <w:rsid w:val="0074574F"/>
    <w:rsid w:val="007457AA"/>
    <w:rsid w:val="00745940"/>
    <w:rsid w:val="00745E92"/>
    <w:rsid w:val="00745F7C"/>
    <w:rsid w:val="00746019"/>
    <w:rsid w:val="007462F9"/>
    <w:rsid w:val="007469E1"/>
    <w:rsid w:val="00746A11"/>
    <w:rsid w:val="00746BBC"/>
    <w:rsid w:val="0074727A"/>
    <w:rsid w:val="007472A9"/>
    <w:rsid w:val="00747564"/>
    <w:rsid w:val="007476B7"/>
    <w:rsid w:val="00747DA0"/>
    <w:rsid w:val="0075034B"/>
    <w:rsid w:val="00750593"/>
    <w:rsid w:val="00750E4F"/>
    <w:rsid w:val="007510E0"/>
    <w:rsid w:val="00751139"/>
    <w:rsid w:val="0075118A"/>
    <w:rsid w:val="007515F0"/>
    <w:rsid w:val="007516CA"/>
    <w:rsid w:val="00751AEF"/>
    <w:rsid w:val="007520E0"/>
    <w:rsid w:val="00752158"/>
    <w:rsid w:val="00752526"/>
    <w:rsid w:val="00752CAC"/>
    <w:rsid w:val="00752D99"/>
    <w:rsid w:val="007534D7"/>
    <w:rsid w:val="007538DB"/>
    <w:rsid w:val="00753C11"/>
    <w:rsid w:val="00754393"/>
    <w:rsid w:val="007545F3"/>
    <w:rsid w:val="0075490C"/>
    <w:rsid w:val="0075500E"/>
    <w:rsid w:val="0075560F"/>
    <w:rsid w:val="00755A78"/>
    <w:rsid w:val="00755B53"/>
    <w:rsid w:val="007561B4"/>
    <w:rsid w:val="00756C61"/>
    <w:rsid w:val="007572EE"/>
    <w:rsid w:val="007572F1"/>
    <w:rsid w:val="007573B1"/>
    <w:rsid w:val="0075746B"/>
    <w:rsid w:val="007579DA"/>
    <w:rsid w:val="00757F1B"/>
    <w:rsid w:val="00757FE1"/>
    <w:rsid w:val="0076033C"/>
    <w:rsid w:val="00760699"/>
    <w:rsid w:val="007606D8"/>
    <w:rsid w:val="00760B0C"/>
    <w:rsid w:val="00760DD2"/>
    <w:rsid w:val="007611D6"/>
    <w:rsid w:val="00761C8E"/>
    <w:rsid w:val="00761CB8"/>
    <w:rsid w:val="00762CAC"/>
    <w:rsid w:val="00762CEC"/>
    <w:rsid w:val="00763434"/>
    <w:rsid w:val="00763AC2"/>
    <w:rsid w:val="007641E0"/>
    <w:rsid w:val="007644EE"/>
    <w:rsid w:val="00764BD2"/>
    <w:rsid w:val="00765777"/>
    <w:rsid w:val="00765C8B"/>
    <w:rsid w:val="00765F04"/>
    <w:rsid w:val="00766569"/>
    <w:rsid w:val="00766721"/>
    <w:rsid w:val="00766878"/>
    <w:rsid w:val="00766CB3"/>
    <w:rsid w:val="00766F36"/>
    <w:rsid w:val="00767275"/>
    <w:rsid w:val="007672A1"/>
    <w:rsid w:val="007678BA"/>
    <w:rsid w:val="00767A49"/>
    <w:rsid w:val="00767DDF"/>
    <w:rsid w:val="0077015A"/>
    <w:rsid w:val="0077058C"/>
    <w:rsid w:val="00770597"/>
    <w:rsid w:val="00770A1F"/>
    <w:rsid w:val="007714C4"/>
    <w:rsid w:val="00771AFE"/>
    <w:rsid w:val="00771CEA"/>
    <w:rsid w:val="00771CFB"/>
    <w:rsid w:val="00771E8B"/>
    <w:rsid w:val="00772953"/>
    <w:rsid w:val="00772A3B"/>
    <w:rsid w:val="00772ACE"/>
    <w:rsid w:val="00772BFA"/>
    <w:rsid w:val="00772C5D"/>
    <w:rsid w:val="00772D73"/>
    <w:rsid w:val="00772E99"/>
    <w:rsid w:val="00773295"/>
    <w:rsid w:val="00773877"/>
    <w:rsid w:val="00773AE3"/>
    <w:rsid w:val="00773B26"/>
    <w:rsid w:val="00773EC8"/>
    <w:rsid w:val="00774413"/>
    <w:rsid w:val="0077469B"/>
    <w:rsid w:val="00774A37"/>
    <w:rsid w:val="00774A81"/>
    <w:rsid w:val="0077522C"/>
    <w:rsid w:val="007754EA"/>
    <w:rsid w:val="007755FB"/>
    <w:rsid w:val="00775D81"/>
    <w:rsid w:val="00775EB5"/>
    <w:rsid w:val="00775FF9"/>
    <w:rsid w:val="007761B0"/>
    <w:rsid w:val="00776683"/>
    <w:rsid w:val="007768E5"/>
    <w:rsid w:val="007768F8"/>
    <w:rsid w:val="007769F1"/>
    <w:rsid w:val="00776D54"/>
    <w:rsid w:val="007770BF"/>
    <w:rsid w:val="00777503"/>
    <w:rsid w:val="0077763A"/>
    <w:rsid w:val="00777921"/>
    <w:rsid w:val="00780C51"/>
    <w:rsid w:val="00780CB7"/>
    <w:rsid w:val="00781119"/>
    <w:rsid w:val="007817FA"/>
    <w:rsid w:val="00781805"/>
    <w:rsid w:val="00781C01"/>
    <w:rsid w:val="00781EA7"/>
    <w:rsid w:val="0078201C"/>
    <w:rsid w:val="0078227E"/>
    <w:rsid w:val="00782436"/>
    <w:rsid w:val="00782796"/>
    <w:rsid w:val="00782F34"/>
    <w:rsid w:val="007830DC"/>
    <w:rsid w:val="007830DD"/>
    <w:rsid w:val="0078355E"/>
    <w:rsid w:val="007835E8"/>
    <w:rsid w:val="007838E3"/>
    <w:rsid w:val="00783FCD"/>
    <w:rsid w:val="00784226"/>
    <w:rsid w:val="00784848"/>
    <w:rsid w:val="00784BE9"/>
    <w:rsid w:val="00784EA9"/>
    <w:rsid w:val="007856E4"/>
    <w:rsid w:val="007857D5"/>
    <w:rsid w:val="00785D23"/>
    <w:rsid w:val="00785F8A"/>
    <w:rsid w:val="007866E1"/>
    <w:rsid w:val="00786BD2"/>
    <w:rsid w:val="00787245"/>
    <w:rsid w:val="00787D90"/>
    <w:rsid w:val="0079016C"/>
    <w:rsid w:val="007903D2"/>
    <w:rsid w:val="007906D6"/>
    <w:rsid w:val="00790A5C"/>
    <w:rsid w:val="0079115F"/>
    <w:rsid w:val="0079123E"/>
    <w:rsid w:val="00791380"/>
    <w:rsid w:val="007916D8"/>
    <w:rsid w:val="0079171C"/>
    <w:rsid w:val="007919A7"/>
    <w:rsid w:val="00791BFB"/>
    <w:rsid w:val="00792016"/>
    <w:rsid w:val="0079203E"/>
    <w:rsid w:val="0079209E"/>
    <w:rsid w:val="007920FC"/>
    <w:rsid w:val="007925CA"/>
    <w:rsid w:val="00793843"/>
    <w:rsid w:val="00793C1B"/>
    <w:rsid w:val="00793C4E"/>
    <w:rsid w:val="00793C82"/>
    <w:rsid w:val="00793FF8"/>
    <w:rsid w:val="007946CE"/>
    <w:rsid w:val="00794AFD"/>
    <w:rsid w:val="00794C64"/>
    <w:rsid w:val="007954DB"/>
    <w:rsid w:val="007957B0"/>
    <w:rsid w:val="007958CE"/>
    <w:rsid w:val="00795ABC"/>
    <w:rsid w:val="00795C47"/>
    <w:rsid w:val="007960F5"/>
    <w:rsid w:val="0079642D"/>
    <w:rsid w:val="00796495"/>
    <w:rsid w:val="00796E32"/>
    <w:rsid w:val="00797337"/>
    <w:rsid w:val="00797511"/>
    <w:rsid w:val="00797764"/>
    <w:rsid w:val="00797975"/>
    <w:rsid w:val="007A0D05"/>
    <w:rsid w:val="007A17AC"/>
    <w:rsid w:val="007A1831"/>
    <w:rsid w:val="007A1B52"/>
    <w:rsid w:val="007A1E19"/>
    <w:rsid w:val="007A216F"/>
    <w:rsid w:val="007A21B9"/>
    <w:rsid w:val="007A2448"/>
    <w:rsid w:val="007A2476"/>
    <w:rsid w:val="007A2618"/>
    <w:rsid w:val="007A2BC3"/>
    <w:rsid w:val="007A30A0"/>
    <w:rsid w:val="007A3A46"/>
    <w:rsid w:val="007A455D"/>
    <w:rsid w:val="007A49AD"/>
    <w:rsid w:val="007A49DE"/>
    <w:rsid w:val="007A4DB6"/>
    <w:rsid w:val="007A4DD3"/>
    <w:rsid w:val="007A61F7"/>
    <w:rsid w:val="007A67F7"/>
    <w:rsid w:val="007A694C"/>
    <w:rsid w:val="007A6EF5"/>
    <w:rsid w:val="007A6F98"/>
    <w:rsid w:val="007A7351"/>
    <w:rsid w:val="007A735B"/>
    <w:rsid w:val="007A73CE"/>
    <w:rsid w:val="007A7582"/>
    <w:rsid w:val="007B0500"/>
    <w:rsid w:val="007B056A"/>
    <w:rsid w:val="007B0A0E"/>
    <w:rsid w:val="007B148B"/>
    <w:rsid w:val="007B152C"/>
    <w:rsid w:val="007B1661"/>
    <w:rsid w:val="007B1756"/>
    <w:rsid w:val="007B211D"/>
    <w:rsid w:val="007B2260"/>
    <w:rsid w:val="007B22A1"/>
    <w:rsid w:val="007B2457"/>
    <w:rsid w:val="007B2931"/>
    <w:rsid w:val="007B29A6"/>
    <w:rsid w:val="007B2C76"/>
    <w:rsid w:val="007B2D41"/>
    <w:rsid w:val="007B2DFA"/>
    <w:rsid w:val="007B2E10"/>
    <w:rsid w:val="007B36C8"/>
    <w:rsid w:val="007B386B"/>
    <w:rsid w:val="007B395A"/>
    <w:rsid w:val="007B3979"/>
    <w:rsid w:val="007B3AB8"/>
    <w:rsid w:val="007B3B20"/>
    <w:rsid w:val="007B44A8"/>
    <w:rsid w:val="007B4E2B"/>
    <w:rsid w:val="007B4F2C"/>
    <w:rsid w:val="007B59F8"/>
    <w:rsid w:val="007B6131"/>
    <w:rsid w:val="007B63B5"/>
    <w:rsid w:val="007B65E8"/>
    <w:rsid w:val="007B676A"/>
    <w:rsid w:val="007B6833"/>
    <w:rsid w:val="007B76CD"/>
    <w:rsid w:val="007B77BB"/>
    <w:rsid w:val="007B7A7D"/>
    <w:rsid w:val="007B7D5D"/>
    <w:rsid w:val="007C003B"/>
    <w:rsid w:val="007C03BE"/>
    <w:rsid w:val="007C05DB"/>
    <w:rsid w:val="007C065E"/>
    <w:rsid w:val="007C0891"/>
    <w:rsid w:val="007C0AA9"/>
    <w:rsid w:val="007C1104"/>
    <w:rsid w:val="007C142A"/>
    <w:rsid w:val="007C169A"/>
    <w:rsid w:val="007C17F7"/>
    <w:rsid w:val="007C1979"/>
    <w:rsid w:val="007C1C07"/>
    <w:rsid w:val="007C232F"/>
    <w:rsid w:val="007C247D"/>
    <w:rsid w:val="007C38CF"/>
    <w:rsid w:val="007C3FAD"/>
    <w:rsid w:val="007C40FD"/>
    <w:rsid w:val="007C43D6"/>
    <w:rsid w:val="007C499D"/>
    <w:rsid w:val="007C5489"/>
    <w:rsid w:val="007C596F"/>
    <w:rsid w:val="007C5AEE"/>
    <w:rsid w:val="007C613B"/>
    <w:rsid w:val="007C6149"/>
    <w:rsid w:val="007C644B"/>
    <w:rsid w:val="007C6AFC"/>
    <w:rsid w:val="007C6D9E"/>
    <w:rsid w:val="007C7226"/>
    <w:rsid w:val="007C725D"/>
    <w:rsid w:val="007C74B1"/>
    <w:rsid w:val="007C74BF"/>
    <w:rsid w:val="007C751B"/>
    <w:rsid w:val="007D0227"/>
    <w:rsid w:val="007D0393"/>
    <w:rsid w:val="007D0449"/>
    <w:rsid w:val="007D059C"/>
    <w:rsid w:val="007D0B77"/>
    <w:rsid w:val="007D1EFD"/>
    <w:rsid w:val="007D209E"/>
    <w:rsid w:val="007D278D"/>
    <w:rsid w:val="007D28A7"/>
    <w:rsid w:val="007D354F"/>
    <w:rsid w:val="007D38DD"/>
    <w:rsid w:val="007D393B"/>
    <w:rsid w:val="007D399A"/>
    <w:rsid w:val="007D3E07"/>
    <w:rsid w:val="007D3FFE"/>
    <w:rsid w:val="007D437B"/>
    <w:rsid w:val="007D44E4"/>
    <w:rsid w:val="007D46D4"/>
    <w:rsid w:val="007D4FB2"/>
    <w:rsid w:val="007D5A14"/>
    <w:rsid w:val="007D5E8A"/>
    <w:rsid w:val="007D5F69"/>
    <w:rsid w:val="007D6938"/>
    <w:rsid w:val="007D6C04"/>
    <w:rsid w:val="007D6D82"/>
    <w:rsid w:val="007D6DE4"/>
    <w:rsid w:val="007D7070"/>
    <w:rsid w:val="007D710D"/>
    <w:rsid w:val="007D731D"/>
    <w:rsid w:val="007D7693"/>
    <w:rsid w:val="007D7EA7"/>
    <w:rsid w:val="007D7F3D"/>
    <w:rsid w:val="007E0065"/>
    <w:rsid w:val="007E03E7"/>
    <w:rsid w:val="007E0A50"/>
    <w:rsid w:val="007E0FD2"/>
    <w:rsid w:val="007E17B5"/>
    <w:rsid w:val="007E1D17"/>
    <w:rsid w:val="007E1E5C"/>
    <w:rsid w:val="007E1FEF"/>
    <w:rsid w:val="007E40CC"/>
    <w:rsid w:val="007E4502"/>
    <w:rsid w:val="007E45F2"/>
    <w:rsid w:val="007E46A1"/>
    <w:rsid w:val="007E4ED3"/>
    <w:rsid w:val="007E5606"/>
    <w:rsid w:val="007E57BC"/>
    <w:rsid w:val="007E5D95"/>
    <w:rsid w:val="007E600F"/>
    <w:rsid w:val="007E623F"/>
    <w:rsid w:val="007E67A8"/>
    <w:rsid w:val="007E6A25"/>
    <w:rsid w:val="007E6D66"/>
    <w:rsid w:val="007E7357"/>
    <w:rsid w:val="007E7898"/>
    <w:rsid w:val="007E791D"/>
    <w:rsid w:val="007E7BB3"/>
    <w:rsid w:val="007F02AC"/>
    <w:rsid w:val="007F0370"/>
    <w:rsid w:val="007F1271"/>
    <w:rsid w:val="007F16DE"/>
    <w:rsid w:val="007F1887"/>
    <w:rsid w:val="007F1C73"/>
    <w:rsid w:val="007F1F32"/>
    <w:rsid w:val="007F21D9"/>
    <w:rsid w:val="007F27E8"/>
    <w:rsid w:val="007F297C"/>
    <w:rsid w:val="007F2AE3"/>
    <w:rsid w:val="007F2C71"/>
    <w:rsid w:val="007F3361"/>
    <w:rsid w:val="007F3DFC"/>
    <w:rsid w:val="007F40AD"/>
    <w:rsid w:val="007F43C4"/>
    <w:rsid w:val="007F47FF"/>
    <w:rsid w:val="007F4886"/>
    <w:rsid w:val="007F48CE"/>
    <w:rsid w:val="007F4A1C"/>
    <w:rsid w:val="007F4E3C"/>
    <w:rsid w:val="007F4FBA"/>
    <w:rsid w:val="007F5B30"/>
    <w:rsid w:val="007F5D38"/>
    <w:rsid w:val="007F63D8"/>
    <w:rsid w:val="007F6568"/>
    <w:rsid w:val="007F6A67"/>
    <w:rsid w:val="007F6F85"/>
    <w:rsid w:val="007F7AA9"/>
    <w:rsid w:val="0080018A"/>
    <w:rsid w:val="00800237"/>
    <w:rsid w:val="00800482"/>
    <w:rsid w:val="008010A3"/>
    <w:rsid w:val="00801498"/>
    <w:rsid w:val="008014EC"/>
    <w:rsid w:val="00801B55"/>
    <w:rsid w:val="00801D3F"/>
    <w:rsid w:val="00801D4E"/>
    <w:rsid w:val="00802095"/>
    <w:rsid w:val="008020E7"/>
    <w:rsid w:val="00802292"/>
    <w:rsid w:val="008023ED"/>
    <w:rsid w:val="00802521"/>
    <w:rsid w:val="00802737"/>
    <w:rsid w:val="008028D7"/>
    <w:rsid w:val="00803ABB"/>
    <w:rsid w:val="00803B16"/>
    <w:rsid w:val="00803E1D"/>
    <w:rsid w:val="008041CC"/>
    <w:rsid w:val="00804866"/>
    <w:rsid w:val="00804B35"/>
    <w:rsid w:val="0080514F"/>
    <w:rsid w:val="0080571D"/>
    <w:rsid w:val="00806594"/>
    <w:rsid w:val="00806632"/>
    <w:rsid w:val="00806798"/>
    <w:rsid w:val="0080688A"/>
    <w:rsid w:val="00806952"/>
    <w:rsid w:val="00806C69"/>
    <w:rsid w:val="00806CE1"/>
    <w:rsid w:val="00806FF1"/>
    <w:rsid w:val="00807433"/>
    <w:rsid w:val="008079A0"/>
    <w:rsid w:val="00807AA2"/>
    <w:rsid w:val="00807E39"/>
    <w:rsid w:val="00807F54"/>
    <w:rsid w:val="00810EA2"/>
    <w:rsid w:val="008110BC"/>
    <w:rsid w:val="008111CF"/>
    <w:rsid w:val="0081174B"/>
    <w:rsid w:val="0081246F"/>
    <w:rsid w:val="00812836"/>
    <w:rsid w:val="00812C33"/>
    <w:rsid w:val="00813312"/>
    <w:rsid w:val="008134AE"/>
    <w:rsid w:val="008134CA"/>
    <w:rsid w:val="0081366D"/>
    <w:rsid w:val="00813C5D"/>
    <w:rsid w:val="00813DE9"/>
    <w:rsid w:val="00814319"/>
    <w:rsid w:val="008144F9"/>
    <w:rsid w:val="008146E9"/>
    <w:rsid w:val="00814933"/>
    <w:rsid w:val="00815CA2"/>
    <w:rsid w:val="00815F49"/>
    <w:rsid w:val="008160FB"/>
    <w:rsid w:val="0081625C"/>
    <w:rsid w:val="00816366"/>
    <w:rsid w:val="008165EF"/>
    <w:rsid w:val="00816D4B"/>
    <w:rsid w:val="00817021"/>
    <w:rsid w:val="00817ADE"/>
    <w:rsid w:val="00817E52"/>
    <w:rsid w:val="00817E99"/>
    <w:rsid w:val="00820168"/>
    <w:rsid w:val="008201CB"/>
    <w:rsid w:val="008206C4"/>
    <w:rsid w:val="008208F1"/>
    <w:rsid w:val="00821008"/>
    <w:rsid w:val="0082104E"/>
    <w:rsid w:val="00821246"/>
    <w:rsid w:val="008214D5"/>
    <w:rsid w:val="008215AF"/>
    <w:rsid w:val="00821DCB"/>
    <w:rsid w:val="00822702"/>
    <w:rsid w:val="0082309F"/>
    <w:rsid w:val="008230D5"/>
    <w:rsid w:val="00823729"/>
    <w:rsid w:val="0082373B"/>
    <w:rsid w:val="008237AC"/>
    <w:rsid w:val="00824187"/>
    <w:rsid w:val="00824220"/>
    <w:rsid w:val="008246A8"/>
    <w:rsid w:val="0082526E"/>
    <w:rsid w:val="00825569"/>
    <w:rsid w:val="00825B30"/>
    <w:rsid w:val="00825BAF"/>
    <w:rsid w:val="0082667D"/>
    <w:rsid w:val="00826A3A"/>
    <w:rsid w:val="00826E6E"/>
    <w:rsid w:val="00826E79"/>
    <w:rsid w:val="00827012"/>
    <w:rsid w:val="008270C8"/>
    <w:rsid w:val="008277D9"/>
    <w:rsid w:val="00827D7C"/>
    <w:rsid w:val="008300B9"/>
    <w:rsid w:val="0083095F"/>
    <w:rsid w:val="00830D24"/>
    <w:rsid w:val="00830DA5"/>
    <w:rsid w:val="00830E04"/>
    <w:rsid w:val="00830F68"/>
    <w:rsid w:val="0083116A"/>
    <w:rsid w:val="00831469"/>
    <w:rsid w:val="00831A27"/>
    <w:rsid w:val="00831E10"/>
    <w:rsid w:val="00831E9D"/>
    <w:rsid w:val="00831F28"/>
    <w:rsid w:val="00831F51"/>
    <w:rsid w:val="008321D5"/>
    <w:rsid w:val="008322C5"/>
    <w:rsid w:val="008323C5"/>
    <w:rsid w:val="00832569"/>
    <w:rsid w:val="00832747"/>
    <w:rsid w:val="008329CF"/>
    <w:rsid w:val="008336B0"/>
    <w:rsid w:val="00833B53"/>
    <w:rsid w:val="00833E20"/>
    <w:rsid w:val="008340A6"/>
    <w:rsid w:val="008342BA"/>
    <w:rsid w:val="00834338"/>
    <w:rsid w:val="008347A8"/>
    <w:rsid w:val="008347F5"/>
    <w:rsid w:val="00834983"/>
    <w:rsid w:val="00834CBA"/>
    <w:rsid w:val="00834D6D"/>
    <w:rsid w:val="00834F36"/>
    <w:rsid w:val="008357ED"/>
    <w:rsid w:val="00835949"/>
    <w:rsid w:val="00836689"/>
    <w:rsid w:val="00836C18"/>
    <w:rsid w:val="0083728A"/>
    <w:rsid w:val="0083744E"/>
    <w:rsid w:val="00837679"/>
    <w:rsid w:val="00837761"/>
    <w:rsid w:val="00837A08"/>
    <w:rsid w:val="00837BAE"/>
    <w:rsid w:val="00837C18"/>
    <w:rsid w:val="008405C7"/>
    <w:rsid w:val="00840FC9"/>
    <w:rsid w:val="00841DC9"/>
    <w:rsid w:val="008420DA"/>
    <w:rsid w:val="0084244A"/>
    <w:rsid w:val="00842BC3"/>
    <w:rsid w:val="00843013"/>
    <w:rsid w:val="0084340D"/>
    <w:rsid w:val="00843B59"/>
    <w:rsid w:val="00843FD4"/>
    <w:rsid w:val="00844090"/>
    <w:rsid w:val="00844122"/>
    <w:rsid w:val="0084445E"/>
    <w:rsid w:val="0084469C"/>
    <w:rsid w:val="00844E27"/>
    <w:rsid w:val="00844EB0"/>
    <w:rsid w:val="00844FC6"/>
    <w:rsid w:val="0084581F"/>
    <w:rsid w:val="008459E5"/>
    <w:rsid w:val="00846041"/>
    <w:rsid w:val="008461A5"/>
    <w:rsid w:val="008461D4"/>
    <w:rsid w:val="008462EB"/>
    <w:rsid w:val="00846534"/>
    <w:rsid w:val="008468F6"/>
    <w:rsid w:val="008469E6"/>
    <w:rsid w:val="00846AF0"/>
    <w:rsid w:val="00846B63"/>
    <w:rsid w:val="00846D88"/>
    <w:rsid w:val="0084754F"/>
    <w:rsid w:val="00847FBF"/>
    <w:rsid w:val="008501A8"/>
    <w:rsid w:val="00850438"/>
    <w:rsid w:val="00850590"/>
    <w:rsid w:val="008509AF"/>
    <w:rsid w:val="00851341"/>
    <w:rsid w:val="00851A71"/>
    <w:rsid w:val="00851CFA"/>
    <w:rsid w:val="00852040"/>
    <w:rsid w:val="0085210B"/>
    <w:rsid w:val="00852469"/>
    <w:rsid w:val="00852535"/>
    <w:rsid w:val="00852B42"/>
    <w:rsid w:val="00852F7F"/>
    <w:rsid w:val="00853B42"/>
    <w:rsid w:val="00853C98"/>
    <w:rsid w:val="00853ED8"/>
    <w:rsid w:val="0085433C"/>
    <w:rsid w:val="008544E0"/>
    <w:rsid w:val="008545D4"/>
    <w:rsid w:val="00854928"/>
    <w:rsid w:val="008557BD"/>
    <w:rsid w:val="0085638F"/>
    <w:rsid w:val="008565E4"/>
    <w:rsid w:val="008567B5"/>
    <w:rsid w:val="0085703F"/>
    <w:rsid w:val="0085739B"/>
    <w:rsid w:val="008575D6"/>
    <w:rsid w:val="0085762C"/>
    <w:rsid w:val="00857FDD"/>
    <w:rsid w:val="00860028"/>
    <w:rsid w:val="008604AD"/>
    <w:rsid w:val="00860698"/>
    <w:rsid w:val="00860761"/>
    <w:rsid w:val="00861489"/>
    <w:rsid w:val="00861764"/>
    <w:rsid w:val="008619E1"/>
    <w:rsid w:val="00861F45"/>
    <w:rsid w:val="00862361"/>
    <w:rsid w:val="008624CE"/>
    <w:rsid w:val="00862B46"/>
    <w:rsid w:val="00863077"/>
    <w:rsid w:val="0086322F"/>
    <w:rsid w:val="00863348"/>
    <w:rsid w:val="00863F17"/>
    <w:rsid w:val="008648D5"/>
    <w:rsid w:val="00864E2B"/>
    <w:rsid w:val="00865160"/>
    <w:rsid w:val="00865BAB"/>
    <w:rsid w:val="00866341"/>
    <w:rsid w:val="008667E2"/>
    <w:rsid w:val="00866BD9"/>
    <w:rsid w:val="00866BFC"/>
    <w:rsid w:val="00867059"/>
    <w:rsid w:val="008671C3"/>
    <w:rsid w:val="008675B4"/>
    <w:rsid w:val="00867693"/>
    <w:rsid w:val="00867957"/>
    <w:rsid w:val="00867BBC"/>
    <w:rsid w:val="00867C19"/>
    <w:rsid w:val="00867F6F"/>
    <w:rsid w:val="00867FC7"/>
    <w:rsid w:val="00870340"/>
    <w:rsid w:val="00870370"/>
    <w:rsid w:val="008703AA"/>
    <w:rsid w:val="008706BB"/>
    <w:rsid w:val="00870815"/>
    <w:rsid w:val="0087085E"/>
    <w:rsid w:val="00870C32"/>
    <w:rsid w:val="00870C54"/>
    <w:rsid w:val="008710CE"/>
    <w:rsid w:val="0087232A"/>
    <w:rsid w:val="0087234D"/>
    <w:rsid w:val="008723BE"/>
    <w:rsid w:val="008723E7"/>
    <w:rsid w:val="00872509"/>
    <w:rsid w:val="008725FB"/>
    <w:rsid w:val="00872CA0"/>
    <w:rsid w:val="00872FB3"/>
    <w:rsid w:val="00873535"/>
    <w:rsid w:val="00873859"/>
    <w:rsid w:val="00873F16"/>
    <w:rsid w:val="0087412A"/>
    <w:rsid w:val="00874350"/>
    <w:rsid w:val="00874B29"/>
    <w:rsid w:val="00874F7C"/>
    <w:rsid w:val="00875220"/>
    <w:rsid w:val="0087525D"/>
    <w:rsid w:val="00875833"/>
    <w:rsid w:val="0087597D"/>
    <w:rsid w:val="00875CB9"/>
    <w:rsid w:val="00875EC4"/>
    <w:rsid w:val="00876837"/>
    <w:rsid w:val="00877161"/>
    <w:rsid w:val="0087776E"/>
    <w:rsid w:val="00877816"/>
    <w:rsid w:val="00877A03"/>
    <w:rsid w:val="00877A04"/>
    <w:rsid w:val="00877AA4"/>
    <w:rsid w:val="0088013A"/>
    <w:rsid w:val="00880222"/>
    <w:rsid w:val="0088022D"/>
    <w:rsid w:val="00880673"/>
    <w:rsid w:val="008808A8"/>
    <w:rsid w:val="0088107E"/>
    <w:rsid w:val="00881A72"/>
    <w:rsid w:val="00881A9A"/>
    <w:rsid w:val="00881BBB"/>
    <w:rsid w:val="00882593"/>
    <w:rsid w:val="00882CF2"/>
    <w:rsid w:val="00883B3D"/>
    <w:rsid w:val="00883B8E"/>
    <w:rsid w:val="00883D9F"/>
    <w:rsid w:val="00884054"/>
    <w:rsid w:val="00884205"/>
    <w:rsid w:val="008843E6"/>
    <w:rsid w:val="008849B1"/>
    <w:rsid w:val="008849F7"/>
    <w:rsid w:val="00884C2D"/>
    <w:rsid w:val="00884E85"/>
    <w:rsid w:val="0088541D"/>
    <w:rsid w:val="00885455"/>
    <w:rsid w:val="0088554B"/>
    <w:rsid w:val="00885662"/>
    <w:rsid w:val="00885A37"/>
    <w:rsid w:val="00885D52"/>
    <w:rsid w:val="00886987"/>
    <w:rsid w:val="00886E6A"/>
    <w:rsid w:val="008877D9"/>
    <w:rsid w:val="008878A8"/>
    <w:rsid w:val="00887B5B"/>
    <w:rsid w:val="00887F40"/>
    <w:rsid w:val="00887F62"/>
    <w:rsid w:val="00890727"/>
    <w:rsid w:val="00890820"/>
    <w:rsid w:val="0089175D"/>
    <w:rsid w:val="0089184E"/>
    <w:rsid w:val="00891DBD"/>
    <w:rsid w:val="008922AD"/>
    <w:rsid w:val="00892341"/>
    <w:rsid w:val="00892668"/>
    <w:rsid w:val="008931A1"/>
    <w:rsid w:val="0089390C"/>
    <w:rsid w:val="00893F2C"/>
    <w:rsid w:val="00893F76"/>
    <w:rsid w:val="00894371"/>
    <w:rsid w:val="00894799"/>
    <w:rsid w:val="00894921"/>
    <w:rsid w:val="00894F65"/>
    <w:rsid w:val="00894F98"/>
    <w:rsid w:val="00895AFA"/>
    <w:rsid w:val="00895EA8"/>
    <w:rsid w:val="00895FE8"/>
    <w:rsid w:val="008968AA"/>
    <w:rsid w:val="00896C09"/>
    <w:rsid w:val="00896DCE"/>
    <w:rsid w:val="00897300"/>
    <w:rsid w:val="0089749F"/>
    <w:rsid w:val="00897EDC"/>
    <w:rsid w:val="008A0C01"/>
    <w:rsid w:val="008A111E"/>
    <w:rsid w:val="008A13CF"/>
    <w:rsid w:val="008A1670"/>
    <w:rsid w:val="008A168E"/>
    <w:rsid w:val="008A17EF"/>
    <w:rsid w:val="008A19E7"/>
    <w:rsid w:val="008A2081"/>
    <w:rsid w:val="008A2329"/>
    <w:rsid w:val="008A37BA"/>
    <w:rsid w:val="008A39E0"/>
    <w:rsid w:val="008A39F8"/>
    <w:rsid w:val="008A3D85"/>
    <w:rsid w:val="008A3E2C"/>
    <w:rsid w:val="008A3F62"/>
    <w:rsid w:val="008A4496"/>
    <w:rsid w:val="008A488A"/>
    <w:rsid w:val="008A4C63"/>
    <w:rsid w:val="008A4FD8"/>
    <w:rsid w:val="008A568E"/>
    <w:rsid w:val="008A5811"/>
    <w:rsid w:val="008A5918"/>
    <w:rsid w:val="008A62DD"/>
    <w:rsid w:val="008A717E"/>
    <w:rsid w:val="008A750D"/>
    <w:rsid w:val="008A7755"/>
    <w:rsid w:val="008B09EE"/>
    <w:rsid w:val="008B0C1E"/>
    <w:rsid w:val="008B0C58"/>
    <w:rsid w:val="008B0E5D"/>
    <w:rsid w:val="008B12AA"/>
    <w:rsid w:val="008B1674"/>
    <w:rsid w:val="008B1AEF"/>
    <w:rsid w:val="008B1DB8"/>
    <w:rsid w:val="008B26E8"/>
    <w:rsid w:val="008B2F5A"/>
    <w:rsid w:val="008B3205"/>
    <w:rsid w:val="008B3270"/>
    <w:rsid w:val="008B3324"/>
    <w:rsid w:val="008B37A5"/>
    <w:rsid w:val="008B38FB"/>
    <w:rsid w:val="008B45B1"/>
    <w:rsid w:val="008B4666"/>
    <w:rsid w:val="008B489E"/>
    <w:rsid w:val="008B4CF5"/>
    <w:rsid w:val="008B4D3A"/>
    <w:rsid w:val="008B5064"/>
    <w:rsid w:val="008B57B3"/>
    <w:rsid w:val="008B58F5"/>
    <w:rsid w:val="008B59DF"/>
    <w:rsid w:val="008B6032"/>
    <w:rsid w:val="008B6117"/>
    <w:rsid w:val="008B6390"/>
    <w:rsid w:val="008B67C8"/>
    <w:rsid w:val="008B6937"/>
    <w:rsid w:val="008B6CA5"/>
    <w:rsid w:val="008B71B3"/>
    <w:rsid w:val="008B72EC"/>
    <w:rsid w:val="008B7BAF"/>
    <w:rsid w:val="008C02BD"/>
    <w:rsid w:val="008C04B6"/>
    <w:rsid w:val="008C050D"/>
    <w:rsid w:val="008C0525"/>
    <w:rsid w:val="008C061D"/>
    <w:rsid w:val="008C0632"/>
    <w:rsid w:val="008C07E8"/>
    <w:rsid w:val="008C0C29"/>
    <w:rsid w:val="008C0E77"/>
    <w:rsid w:val="008C0E83"/>
    <w:rsid w:val="008C0F50"/>
    <w:rsid w:val="008C0F56"/>
    <w:rsid w:val="008C1054"/>
    <w:rsid w:val="008C1518"/>
    <w:rsid w:val="008C17B7"/>
    <w:rsid w:val="008C17D2"/>
    <w:rsid w:val="008C18D5"/>
    <w:rsid w:val="008C1940"/>
    <w:rsid w:val="008C19B8"/>
    <w:rsid w:val="008C19FA"/>
    <w:rsid w:val="008C25C3"/>
    <w:rsid w:val="008C27BC"/>
    <w:rsid w:val="008C2E87"/>
    <w:rsid w:val="008C3009"/>
    <w:rsid w:val="008C30E4"/>
    <w:rsid w:val="008C3331"/>
    <w:rsid w:val="008C37F6"/>
    <w:rsid w:val="008C3E6E"/>
    <w:rsid w:val="008C4323"/>
    <w:rsid w:val="008C461D"/>
    <w:rsid w:val="008C59A5"/>
    <w:rsid w:val="008C5FD4"/>
    <w:rsid w:val="008C61F8"/>
    <w:rsid w:val="008C6726"/>
    <w:rsid w:val="008C69B3"/>
    <w:rsid w:val="008C6A49"/>
    <w:rsid w:val="008C7211"/>
    <w:rsid w:val="008C78CC"/>
    <w:rsid w:val="008C7CA3"/>
    <w:rsid w:val="008D04B6"/>
    <w:rsid w:val="008D0546"/>
    <w:rsid w:val="008D0DC6"/>
    <w:rsid w:val="008D1194"/>
    <w:rsid w:val="008D20D9"/>
    <w:rsid w:val="008D23D1"/>
    <w:rsid w:val="008D241D"/>
    <w:rsid w:val="008D261B"/>
    <w:rsid w:val="008D2718"/>
    <w:rsid w:val="008D28F2"/>
    <w:rsid w:val="008D297C"/>
    <w:rsid w:val="008D2C55"/>
    <w:rsid w:val="008D2D83"/>
    <w:rsid w:val="008D2FA3"/>
    <w:rsid w:val="008D315D"/>
    <w:rsid w:val="008D3326"/>
    <w:rsid w:val="008D3EC5"/>
    <w:rsid w:val="008D42D6"/>
    <w:rsid w:val="008D4793"/>
    <w:rsid w:val="008D4E61"/>
    <w:rsid w:val="008D4EA6"/>
    <w:rsid w:val="008D4F12"/>
    <w:rsid w:val="008D5012"/>
    <w:rsid w:val="008D5040"/>
    <w:rsid w:val="008D521A"/>
    <w:rsid w:val="008D596A"/>
    <w:rsid w:val="008D5B4C"/>
    <w:rsid w:val="008D6316"/>
    <w:rsid w:val="008D676C"/>
    <w:rsid w:val="008D733E"/>
    <w:rsid w:val="008D75CF"/>
    <w:rsid w:val="008D763E"/>
    <w:rsid w:val="008D774B"/>
    <w:rsid w:val="008D7F5A"/>
    <w:rsid w:val="008E0030"/>
    <w:rsid w:val="008E0111"/>
    <w:rsid w:val="008E047D"/>
    <w:rsid w:val="008E0553"/>
    <w:rsid w:val="008E07B8"/>
    <w:rsid w:val="008E109C"/>
    <w:rsid w:val="008E115B"/>
    <w:rsid w:val="008E131F"/>
    <w:rsid w:val="008E14A8"/>
    <w:rsid w:val="008E1B02"/>
    <w:rsid w:val="008E21A9"/>
    <w:rsid w:val="008E26F9"/>
    <w:rsid w:val="008E345A"/>
    <w:rsid w:val="008E34A2"/>
    <w:rsid w:val="008E354E"/>
    <w:rsid w:val="008E3722"/>
    <w:rsid w:val="008E3793"/>
    <w:rsid w:val="008E3915"/>
    <w:rsid w:val="008E3D33"/>
    <w:rsid w:val="008E47E0"/>
    <w:rsid w:val="008E4CBD"/>
    <w:rsid w:val="008E500C"/>
    <w:rsid w:val="008E5512"/>
    <w:rsid w:val="008E5996"/>
    <w:rsid w:val="008E5BD1"/>
    <w:rsid w:val="008E5CF6"/>
    <w:rsid w:val="008E5DB8"/>
    <w:rsid w:val="008E5E06"/>
    <w:rsid w:val="008E6034"/>
    <w:rsid w:val="008E621B"/>
    <w:rsid w:val="008E67A1"/>
    <w:rsid w:val="008E6DD3"/>
    <w:rsid w:val="008E77B3"/>
    <w:rsid w:val="008E792C"/>
    <w:rsid w:val="008E7E48"/>
    <w:rsid w:val="008F025E"/>
    <w:rsid w:val="008F0369"/>
    <w:rsid w:val="008F0547"/>
    <w:rsid w:val="008F0826"/>
    <w:rsid w:val="008F093F"/>
    <w:rsid w:val="008F0CF2"/>
    <w:rsid w:val="008F1164"/>
    <w:rsid w:val="008F127E"/>
    <w:rsid w:val="008F19AA"/>
    <w:rsid w:val="008F1E69"/>
    <w:rsid w:val="008F23DB"/>
    <w:rsid w:val="008F23F9"/>
    <w:rsid w:val="008F2855"/>
    <w:rsid w:val="008F324D"/>
    <w:rsid w:val="008F33D5"/>
    <w:rsid w:val="008F340F"/>
    <w:rsid w:val="008F3893"/>
    <w:rsid w:val="008F433E"/>
    <w:rsid w:val="008F480B"/>
    <w:rsid w:val="008F5596"/>
    <w:rsid w:val="008F5717"/>
    <w:rsid w:val="008F57BE"/>
    <w:rsid w:val="008F59E0"/>
    <w:rsid w:val="008F5AEA"/>
    <w:rsid w:val="008F5B19"/>
    <w:rsid w:val="008F5BA7"/>
    <w:rsid w:val="008F5ECB"/>
    <w:rsid w:val="008F5FDA"/>
    <w:rsid w:val="008F677F"/>
    <w:rsid w:val="008F679F"/>
    <w:rsid w:val="008F6BF3"/>
    <w:rsid w:val="008F6C31"/>
    <w:rsid w:val="008F6ED3"/>
    <w:rsid w:val="008F7079"/>
    <w:rsid w:val="008F712C"/>
    <w:rsid w:val="0090026B"/>
    <w:rsid w:val="009005F9"/>
    <w:rsid w:val="00900B1A"/>
    <w:rsid w:val="00900CD7"/>
    <w:rsid w:val="00900E7C"/>
    <w:rsid w:val="00901065"/>
    <w:rsid w:val="009010FE"/>
    <w:rsid w:val="00901542"/>
    <w:rsid w:val="00902071"/>
    <w:rsid w:val="009020FC"/>
    <w:rsid w:val="009021BA"/>
    <w:rsid w:val="00902425"/>
    <w:rsid w:val="00902673"/>
    <w:rsid w:val="00903053"/>
    <w:rsid w:val="0090349F"/>
    <w:rsid w:val="009035E0"/>
    <w:rsid w:val="009036A5"/>
    <w:rsid w:val="00903AFC"/>
    <w:rsid w:val="009044A8"/>
    <w:rsid w:val="00904582"/>
    <w:rsid w:val="00904810"/>
    <w:rsid w:val="009062FF"/>
    <w:rsid w:val="0090668A"/>
    <w:rsid w:val="009066E3"/>
    <w:rsid w:val="00906820"/>
    <w:rsid w:val="009069AA"/>
    <w:rsid w:val="00906FD3"/>
    <w:rsid w:val="00907216"/>
    <w:rsid w:val="00907467"/>
    <w:rsid w:val="00910257"/>
    <w:rsid w:val="0091076E"/>
    <w:rsid w:val="009109DB"/>
    <w:rsid w:val="00910AE3"/>
    <w:rsid w:val="00910F80"/>
    <w:rsid w:val="00911550"/>
    <w:rsid w:val="00911646"/>
    <w:rsid w:val="00912DDF"/>
    <w:rsid w:val="00912E3C"/>
    <w:rsid w:val="009135CA"/>
    <w:rsid w:val="0091376D"/>
    <w:rsid w:val="00913A2B"/>
    <w:rsid w:val="00913A3F"/>
    <w:rsid w:val="00913B0C"/>
    <w:rsid w:val="00913B30"/>
    <w:rsid w:val="00913FE0"/>
    <w:rsid w:val="0091409F"/>
    <w:rsid w:val="00914169"/>
    <w:rsid w:val="0091452C"/>
    <w:rsid w:val="00914563"/>
    <w:rsid w:val="00914CD1"/>
    <w:rsid w:val="00914F99"/>
    <w:rsid w:val="0091554C"/>
    <w:rsid w:val="00915A38"/>
    <w:rsid w:val="00915D2F"/>
    <w:rsid w:val="00915DCF"/>
    <w:rsid w:val="00915EC0"/>
    <w:rsid w:val="009165A7"/>
    <w:rsid w:val="00916D06"/>
    <w:rsid w:val="009171B8"/>
    <w:rsid w:val="009171F4"/>
    <w:rsid w:val="009173A1"/>
    <w:rsid w:val="00917B11"/>
    <w:rsid w:val="00917C74"/>
    <w:rsid w:val="0092037A"/>
    <w:rsid w:val="00920558"/>
    <w:rsid w:val="00920A00"/>
    <w:rsid w:val="00920BC8"/>
    <w:rsid w:val="00920BDA"/>
    <w:rsid w:val="00920E66"/>
    <w:rsid w:val="0092133E"/>
    <w:rsid w:val="00921712"/>
    <w:rsid w:val="009218D0"/>
    <w:rsid w:val="0092196D"/>
    <w:rsid w:val="00921C50"/>
    <w:rsid w:val="009226DA"/>
    <w:rsid w:val="00922EE3"/>
    <w:rsid w:val="0092459D"/>
    <w:rsid w:val="00924837"/>
    <w:rsid w:val="00924D7C"/>
    <w:rsid w:val="00924DB6"/>
    <w:rsid w:val="00925544"/>
    <w:rsid w:val="00925882"/>
    <w:rsid w:val="00925898"/>
    <w:rsid w:val="00925CFF"/>
    <w:rsid w:val="00925F3E"/>
    <w:rsid w:val="0092605F"/>
    <w:rsid w:val="009261D9"/>
    <w:rsid w:val="009265F0"/>
    <w:rsid w:val="00926912"/>
    <w:rsid w:val="00926CC4"/>
    <w:rsid w:val="00927158"/>
    <w:rsid w:val="00927198"/>
    <w:rsid w:val="009276D2"/>
    <w:rsid w:val="009276EF"/>
    <w:rsid w:val="0092779E"/>
    <w:rsid w:val="00927D99"/>
    <w:rsid w:val="009308C6"/>
    <w:rsid w:val="00930C4B"/>
    <w:rsid w:val="009311AF"/>
    <w:rsid w:val="0093168A"/>
    <w:rsid w:val="00931E8A"/>
    <w:rsid w:val="00932261"/>
    <w:rsid w:val="009326A6"/>
    <w:rsid w:val="00932E83"/>
    <w:rsid w:val="009332DC"/>
    <w:rsid w:val="00933359"/>
    <w:rsid w:val="009333CE"/>
    <w:rsid w:val="00933B18"/>
    <w:rsid w:val="00933BE9"/>
    <w:rsid w:val="00934607"/>
    <w:rsid w:val="009349DC"/>
    <w:rsid w:val="00934B80"/>
    <w:rsid w:val="00934E53"/>
    <w:rsid w:val="00934FCA"/>
    <w:rsid w:val="00935183"/>
    <w:rsid w:val="00935470"/>
    <w:rsid w:val="00935CAA"/>
    <w:rsid w:val="00935F13"/>
    <w:rsid w:val="0093636A"/>
    <w:rsid w:val="0093636E"/>
    <w:rsid w:val="00936387"/>
    <w:rsid w:val="00936424"/>
    <w:rsid w:val="00936710"/>
    <w:rsid w:val="00936A1C"/>
    <w:rsid w:val="00936ED6"/>
    <w:rsid w:val="00937951"/>
    <w:rsid w:val="00937D36"/>
    <w:rsid w:val="00940016"/>
    <w:rsid w:val="00940575"/>
    <w:rsid w:val="009406E9"/>
    <w:rsid w:val="00941C93"/>
    <w:rsid w:val="00941EBA"/>
    <w:rsid w:val="00941F77"/>
    <w:rsid w:val="00942631"/>
    <w:rsid w:val="00942A41"/>
    <w:rsid w:val="00942BA9"/>
    <w:rsid w:val="009433F6"/>
    <w:rsid w:val="00943574"/>
    <w:rsid w:val="00943632"/>
    <w:rsid w:val="00943CE0"/>
    <w:rsid w:val="00944308"/>
    <w:rsid w:val="00944BA4"/>
    <w:rsid w:val="00944D1B"/>
    <w:rsid w:val="009451C0"/>
    <w:rsid w:val="00945CD2"/>
    <w:rsid w:val="00945D59"/>
    <w:rsid w:val="00946240"/>
    <w:rsid w:val="00946D32"/>
    <w:rsid w:val="009472E7"/>
    <w:rsid w:val="009477D8"/>
    <w:rsid w:val="00947A86"/>
    <w:rsid w:val="009505C4"/>
    <w:rsid w:val="00950E58"/>
    <w:rsid w:val="009511FF"/>
    <w:rsid w:val="0095133F"/>
    <w:rsid w:val="00951C4B"/>
    <w:rsid w:val="00951CC8"/>
    <w:rsid w:val="00951D7C"/>
    <w:rsid w:val="009521C0"/>
    <w:rsid w:val="0095264B"/>
    <w:rsid w:val="009527BC"/>
    <w:rsid w:val="009531FB"/>
    <w:rsid w:val="009533DE"/>
    <w:rsid w:val="0095372E"/>
    <w:rsid w:val="009537CA"/>
    <w:rsid w:val="00954438"/>
    <w:rsid w:val="00954D94"/>
    <w:rsid w:val="00955286"/>
    <w:rsid w:val="00955EFF"/>
    <w:rsid w:val="00956013"/>
    <w:rsid w:val="009561E9"/>
    <w:rsid w:val="00956655"/>
    <w:rsid w:val="00956A9A"/>
    <w:rsid w:val="00956CF7"/>
    <w:rsid w:val="0095703C"/>
    <w:rsid w:val="0095706A"/>
    <w:rsid w:val="00957549"/>
    <w:rsid w:val="00957565"/>
    <w:rsid w:val="009600D3"/>
    <w:rsid w:val="009603A7"/>
    <w:rsid w:val="00960687"/>
    <w:rsid w:val="00960C17"/>
    <w:rsid w:val="00960F06"/>
    <w:rsid w:val="0096149E"/>
    <w:rsid w:val="0096161E"/>
    <w:rsid w:val="00961777"/>
    <w:rsid w:val="00961A22"/>
    <w:rsid w:val="00961DFA"/>
    <w:rsid w:val="00961F86"/>
    <w:rsid w:val="0096223A"/>
    <w:rsid w:val="00963029"/>
    <w:rsid w:val="009630F7"/>
    <w:rsid w:val="009641D6"/>
    <w:rsid w:val="009648F8"/>
    <w:rsid w:val="00964E2D"/>
    <w:rsid w:val="00964E6B"/>
    <w:rsid w:val="009653C0"/>
    <w:rsid w:val="00965487"/>
    <w:rsid w:val="0096646B"/>
    <w:rsid w:val="009664B8"/>
    <w:rsid w:val="00966695"/>
    <w:rsid w:val="00967194"/>
    <w:rsid w:val="00967754"/>
    <w:rsid w:val="0097005F"/>
    <w:rsid w:val="009700A9"/>
    <w:rsid w:val="00970742"/>
    <w:rsid w:val="00970746"/>
    <w:rsid w:val="00971176"/>
    <w:rsid w:val="00971A6C"/>
    <w:rsid w:val="00971B50"/>
    <w:rsid w:val="00972101"/>
    <w:rsid w:val="00972770"/>
    <w:rsid w:val="00972B85"/>
    <w:rsid w:val="009730D3"/>
    <w:rsid w:val="00973759"/>
    <w:rsid w:val="009739E1"/>
    <w:rsid w:val="00973E66"/>
    <w:rsid w:val="00973FD8"/>
    <w:rsid w:val="00974099"/>
    <w:rsid w:val="00974444"/>
    <w:rsid w:val="00974918"/>
    <w:rsid w:val="009749BF"/>
    <w:rsid w:val="00974AA3"/>
    <w:rsid w:val="0097559C"/>
    <w:rsid w:val="009755AD"/>
    <w:rsid w:val="00976729"/>
    <w:rsid w:val="00977290"/>
    <w:rsid w:val="009774BD"/>
    <w:rsid w:val="009779DC"/>
    <w:rsid w:val="00977C8D"/>
    <w:rsid w:val="00977E39"/>
    <w:rsid w:val="0098029B"/>
    <w:rsid w:val="00980A72"/>
    <w:rsid w:val="00980C30"/>
    <w:rsid w:val="009810A6"/>
    <w:rsid w:val="00981249"/>
    <w:rsid w:val="00981344"/>
    <w:rsid w:val="0098197C"/>
    <w:rsid w:val="00981EED"/>
    <w:rsid w:val="00982892"/>
    <w:rsid w:val="00982930"/>
    <w:rsid w:val="00982950"/>
    <w:rsid w:val="0098295C"/>
    <w:rsid w:val="00982A1B"/>
    <w:rsid w:val="00982A3F"/>
    <w:rsid w:val="00982BB9"/>
    <w:rsid w:val="00982CDD"/>
    <w:rsid w:val="00982F69"/>
    <w:rsid w:val="0098399B"/>
    <w:rsid w:val="009840E2"/>
    <w:rsid w:val="009840F4"/>
    <w:rsid w:val="009841E7"/>
    <w:rsid w:val="009852E6"/>
    <w:rsid w:val="00985A7D"/>
    <w:rsid w:val="0098621D"/>
    <w:rsid w:val="00987190"/>
    <w:rsid w:val="00987419"/>
    <w:rsid w:val="00987523"/>
    <w:rsid w:val="00987A66"/>
    <w:rsid w:val="00987A95"/>
    <w:rsid w:val="00987AFB"/>
    <w:rsid w:val="00987EEE"/>
    <w:rsid w:val="00987F25"/>
    <w:rsid w:val="00990424"/>
    <w:rsid w:val="009907B3"/>
    <w:rsid w:val="009908B5"/>
    <w:rsid w:val="009910D0"/>
    <w:rsid w:val="00991229"/>
    <w:rsid w:val="00991488"/>
    <w:rsid w:val="00991FEB"/>
    <w:rsid w:val="00992640"/>
    <w:rsid w:val="0099284B"/>
    <w:rsid w:val="00992CFA"/>
    <w:rsid w:val="00992F02"/>
    <w:rsid w:val="009939CC"/>
    <w:rsid w:val="00993BFC"/>
    <w:rsid w:val="00993C49"/>
    <w:rsid w:val="009943F8"/>
    <w:rsid w:val="0099474B"/>
    <w:rsid w:val="0099482F"/>
    <w:rsid w:val="009949EF"/>
    <w:rsid w:val="0099532F"/>
    <w:rsid w:val="0099586A"/>
    <w:rsid w:val="00995D8B"/>
    <w:rsid w:val="00995F36"/>
    <w:rsid w:val="00996231"/>
    <w:rsid w:val="009966EC"/>
    <w:rsid w:val="00996A30"/>
    <w:rsid w:val="00996A98"/>
    <w:rsid w:val="00997166"/>
    <w:rsid w:val="00997A4D"/>
    <w:rsid w:val="00997E2E"/>
    <w:rsid w:val="00997E75"/>
    <w:rsid w:val="00997FB8"/>
    <w:rsid w:val="009A0366"/>
    <w:rsid w:val="009A0588"/>
    <w:rsid w:val="009A063D"/>
    <w:rsid w:val="009A068B"/>
    <w:rsid w:val="009A0BB3"/>
    <w:rsid w:val="009A1971"/>
    <w:rsid w:val="009A1A74"/>
    <w:rsid w:val="009A1AEE"/>
    <w:rsid w:val="009A229C"/>
    <w:rsid w:val="009A2554"/>
    <w:rsid w:val="009A282B"/>
    <w:rsid w:val="009A2CA2"/>
    <w:rsid w:val="009A2CAC"/>
    <w:rsid w:val="009A3943"/>
    <w:rsid w:val="009A3BCC"/>
    <w:rsid w:val="009A3BF0"/>
    <w:rsid w:val="009A44D7"/>
    <w:rsid w:val="009A5763"/>
    <w:rsid w:val="009A5828"/>
    <w:rsid w:val="009A5950"/>
    <w:rsid w:val="009A5D41"/>
    <w:rsid w:val="009A5ED8"/>
    <w:rsid w:val="009A642F"/>
    <w:rsid w:val="009A6523"/>
    <w:rsid w:val="009A693F"/>
    <w:rsid w:val="009A7071"/>
    <w:rsid w:val="009A7665"/>
    <w:rsid w:val="009A7695"/>
    <w:rsid w:val="009B01EE"/>
    <w:rsid w:val="009B0705"/>
    <w:rsid w:val="009B0948"/>
    <w:rsid w:val="009B09FE"/>
    <w:rsid w:val="009B0D4D"/>
    <w:rsid w:val="009B0EB3"/>
    <w:rsid w:val="009B173E"/>
    <w:rsid w:val="009B1910"/>
    <w:rsid w:val="009B1C47"/>
    <w:rsid w:val="009B2026"/>
    <w:rsid w:val="009B20B3"/>
    <w:rsid w:val="009B25BF"/>
    <w:rsid w:val="009B2AAE"/>
    <w:rsid w:val="009B2B04"/>
    <w:rsid w:val="009B30CD"/>
    <w:rsid w:val="009B3235"/>
    <w:rsid w:val="009B3CB6"/>
    <w:rsid w:val="009B3D5F"/>
    <w:rsid w:val="009B485C"/>
    <w:rsid w:val="009B490F"/>
    <w:rsid w:val="009B59BC"/>
    <w:rsid w:val="009B5D8B"/>
    <w:rsid w:val="009B6820"/>
    <w:rsid w:val="009B6DB7"/>
    <w:rsid w:val="009B7063"/>
    <w:rsid w:val="009B71A0"/>
    <w:rsid w:val="009B7D55"/>
    <w:rsid w:val="009C0139"/>
    <w:rsid w:val="009C0B81"/>
    <w:rsid w:val="009C0BE0"/>
    <w:rsid w:val="009C15C3"/>
    <w:rsid w:val="009C179A"/>
    <w:rsid w:val="009C1939"/>
    <w:rsid w:val="009C1CD4"/>
    <w:rsid w:val="009C1EC6"/>
    <w:rsid w:val="009C1F84"/>
    <w:rsid w:val="009C238D"/>
    <w:rsid w:val="009C24CA"/>
    <w:rsid w:val="009C2564"/>
    <w:rsid w:val="009C2631"/>
    <w:rsid w:val="009C29AC"/>
    <w:rsid w:val="009C2F3B"/>
    <w:rsid w:val="009C33E7"/>
    <w:rsid w:val="009C3764"/>
    <w:rsid w:val="009C3E3C"/>
    <w:rsid w:val="009C3ED9"/>
    <w:rsid w:val="009C4071"/>
    <w:rsid w:val="009C5291"/>
    <w:rsid w:val="009C59DB"/>
    <w:rsid w:val="009C5E2C"/>
    <w:rsid w:val="009C6595"/>
    <w:rsid w:val="009C690C"/>
    <w:rsid w:val="009C6B70"/>
    <w:rsid w:val="009C6DFF"/>
    <w:rsid w:val="009C7145"/>
    <w:rsid w:val="009C7214"/>
    <w:rsid w:val="009C743E"/>
    <w:rsid w:val="009C7E13"/>
    <w:rsid w:val="009D03BB"/>
    <w:rsid w:val="009D139A"/>
    <w:rsid w:val="009D14D9"/>
    <w:rsid w:val="009D253E"/>
    <w:rsid w:val="009D376B"/>
    <w:rsid w:val="009D39AB"/>
    <w:rsid w:val="009D3DCE"/>
    <w:rsid w:val="009D41C1"/>
    <w:rsid w:val="009D4499"/>
    <w:rsid w:val="009D47D9"/>
    <w:rsid w:val="009D4F45"/>
    <w:rsid w:val="009D52EB"/>
    <w:rsid w:val="009D57BE"/>
    <w:rsid w:val="009D57FA"/>
    <w:rsid w:val="009D5BAB"/>
    <w:rsid w:val="009D5D8E"/>
    <w:rsid w:val="009D664C"/>
    <w:rsid w:val="009D75F3"/>
    <w:rsid w:val="009D791A"/>
    <w:rsid w:val="009E05E0"/>
    <w:rsid w:val="009E0891"/>
    <w:rsid w:val="009E0B0C"/>
    <w:rsid w:val="009E10D1"/>
    <w:rsid w:val="009E1161"/>
    <w:rsid w:val="009E149E"/>
    <w:rsid w:val="009E1784"/>
    <w:rsid w:val="009E18D8"/>
    <w:rsid w:val="009E1A18"/>
    <w:rsid w:val="009E29A3"/>
    <w:rsid w:val="009E2F7B"/>
    <w:rsid w:val="009E2FCA"/>
    <w:rsid w:val="009E3587"/>
    <w:rsid w:val="009E35CD"/>
    <w:rsid w:val="009E3EE9"/>
    <w:rsid w:val="009E3F20"/>
    <w:rsid w:val="009E4751"/>
    <w:rsid w:val="009E4A7D"/>
    <w:rsid w:val="009E4FC1"/>
    <w:rsid w:val="009E5687"/>
    <w:rsid w:val="009E5D3F"/>
    <w:rsid w:val="009E6053"/>
    <w:rsid w:val="009E6274"/>
    <w:rsid w:val="009E632A"/>
    <w:rsid w:val="009E638B"/>
    <w:rsid w:val="009E664D"/>
    <w:rsid w:val="009E666D"/>
    <w:rsid w:val="009E6692"/>
    <w:rsid w:val="009E68F5"/>
    <w:rsid w:val="009E7045"/>
    <w:rsid w:val="009E752A"/>
    <w:rsid w:val="009E7C72"/>
    <w:rsid w:val="009F04C6"/>
    <w:rsid w:val="009F0718"/>
    <w:rsid w:val="009F07BF"/>
    <w:rsid w:val="009F10C1"/>
    <w:rsid w:val="009F113E"/>
    <w:rsid w:val="009F26FA"/>
    <w:rsid w:val="009F2731"/>
    <w:rsid w:val="009F28DB"/>
    <w:rsid w:val="009F2C6B"/>
    <w:rsid w:val="009F31F5"/>
    <w:rsid w:val="009F39DC"/>
    <w:rsid w:val="009F41F7"/>
    <w:rsid w:val="009F4961"/>
    <w:rsid w:val="009F4F81"/>
    <w:rsid w:val="009F55FA"/>
    <w:rsid w:val="009F57C6"/>
    <w:rsid w:val="009F5D8C"/>
    <w:rsid w:val="009F5DC0"/>
    <w:rsid w:val="009F5E43"/>
    <w:rsid w:val="009F6029"/>
    <w:rsid w:val="009F633D"/>
    <w:rsid w:val="009F661F"/>
    <w:rsid w:val="009F6B83"/>
    <w:rsid w:val="009F7736"/>
    <w:rsid w:val="009F7AF6"/>
    <w:rsid w:val="00A00199"/>
    <w:rsid w:val="00A00305"/>
    <w:rsid w:val="00A00510"/>
    <w:rsid w:val="00A008DA"/>
    <w:rsid w:val="00A00B6E"/>
    <w:rsid w:val="00A00CE8"/>
    <w:rsid w:val="00A00E29"/>
    <w:rsid w:val="00A00F10"/>
    <w:rsid w:val="00A01334"/>
    <w:rsid w:val="00A016E1"/>
    <w:rsid w:val="00A017D9"/>
    <w:rsid w:val="00A01AAC"/>
    <w:rsid w:val="00A0240F"/>
    <w:rsid w:val="00A02620"/>
    <w:rsid w:val="00A0321E"/>
    <w:rsid w:val="00A0382F"/>
    <w:rsid w:val="00A03B99"/>
    <w:rsid w:val="00A047A8"/>
    <w:rsid w:val="00A049DE"/>
    <w:rsid w:val="00A04DE0"/>
    <w:rsid w:val="00A04F79"/>
    <w:rsid w:val="00A052D1"/>
    <w:rsid w:val="00A05AD4"/>
    <w:rsid w:val="00A05B64"/>
    <w:rsid w:val="00A05DE0"/>
    <w:rsid w:val="00A06607"/>
    <w:rsid w:val="00A06A4B"/>
    <w:rsid w:val="00A06C4E"/>
    <w:rsid w:val="00A07D2A"/>
    <w:rsid w:val="00A07DA8"/>
    <w:rsid w:val="00A10131"/>
    <w:rsid w:val="00A10456"/>
    <w:rsid w:val="00A1074E"/>
    <w:rsid w:val="00A10800"/>
    <w:rsid w:val="00A112C0"/>
    <w:rsid w:val="00A1156C"/>
    <w:rsid w:val="00A11659"/>
    <w:rsid w:val="00A11D48"/>
    <w:rsid w:val="00A11E54"/>
    <w:rsid w:val="00A12046"/>
    <w:rsid w:val="00A1228D"/>
    <w:rsid w:val="00A12383"/>
    <w:rsid w:val="00A124F8"/>
    <w:rsid w:val="00A1298B"/>
    <w:rsid w:val="00A13446"/>
    <w:rsid w:val="00A1380C"/>
    <w:rsid w:val="00A148D8"/>
    <w:rsid w:val="00A14E71"/>
    <w:rsid w:val="00A15674"/>
    <w:rsid w:val="00A16007"/>
    <w:rsid w:val="00A16078"/>
    <w:rsid w:val="00A1632D"/>
    <w:rsid w:val="00A16506"/>
    <w:rsid w:val="00A166B9"/>
    <w:rsid w:val="00A17591"/>
    <w:rsid w:val="00A17DC5"/>
    <w:rsid w:val="00A2004B"/>
    <w:rsid w:val="00A209A8"/>
    <w:rsid w:val="00A20AC8"/>
    <w:rsid w:val="00A20AF3"/>
    <w:rsid w:val="00A20BD3"/>
    <w:rsid w:val="00A20F36"/>
    <w:rsid w:val="00A21EEB"/>
    <w:rsid w:val="00A221E4"/>
    <w:rsid w:val="00A22D77"/>
    <w:rsid w:val="00A230CE"/>
    <w:rsid w:val="00A2336E"/>
    <w:rsid w:val="00A23EFB"/>
    <w:rsid w:val="00A246E0"/>
    <w:rsid w:val="00A247A9"/>
    <w:rsid w:val="00A24950"/>
    <w:rsid w:val="00A24D6C"/>
    <w:rsid w:val="00A2538B"/>
    <w:rsid w:val="00A2599C"/>
    <w:rsid w:val="00A25D01"/>
    <w:rsid w:val="00A25F33"/>
    <w:rsid w:val="00A26370"/>
    <w:rsid w:val="00A2646A"/>
    <w:rsid w:val="00A26998"/>
    <w:rsid w:val="00A26C2D"/>
    <w:rsid w:val="00A27452"/>
    <w:rsid w:val="00A2754A"/>
    <w:rsid w:val="00A275B6"/>
    <w:rsid w:val="00A27821"/>
    <w:rsid w:val="00A27ADD"/>
    <w:rsid w:val="00A27AE6"/>
    <w:rsid w:val="00A304A8"/>
    <w:rsid w:val="00A30A06"/>
    <w:rsid w:val="00A30DF1"/>
    <w:rsid w:val="00A30F6D"/>
    <w:rsid w:val="00A31071"/>
    <w:rsid w:val="00A311B9"/>
    <w:rsid w:val="00A312F3"/>
    <w:rsid w:val="00A321EB"/>
    <w:rsid w:val="00A32588"/>
    <w:rsid w:val="00A32E48"/>
    <w:rsid w:val="00A32F37"/>
    <w:rsid w:val="00A32F75"/>
    <w:rsid w:val="00A3312C"/>
    <w:rsid w:val="00A33661"/>
    <w:rsid w:val="00A33F85"/>
    <w:rsid w:val="00A344C5"/>
    <w:rsid w:val="00A3478A"/>
    <w:rsid w:val="00A3495E"/>
    <w:rsid w:val="00A34E4F"/>
    <w:rsid w:val="00A35B61"/>
    <w:rsid w:val="00A35DAE"/>
    <w:rsid w:val="00A3602F"/>
    <w:rsid w:val="00A3609B"/>
    <w:rsid w:val="00A367C3"/>
    <w:rsid w:val="00A36A08"/>
    <w:rsid w:val="00A36A0F"/>
    <w:rsid w:val="00A3795F"/>
    <w:rsid w:val="00A37AC8"/>
    <w:rsid w:val="00A37BD2"/>
    <w:rsid w:val="00A37DEF"/>
    <w:rsid w:val="00A37EAF"/>
    <w:rsid w:val="00A4025D"/>
    <w:rsid w:val="00A4030B"/>
    <w:rsid w:val="00A407FD"/>
    <w:rsid w:val="00A40850"/>
    <w:rsid w:val="00A40B57"/>
    <w:rsid w:val="00A4140B"/>
    <w:rsid w:val="00A4189E"/>
    <w:rsid w:val="00A4189F"/>
    <w:rsid w:val="00A41B48"/>
    <w:rsid w:val="00A42184"/>
    <w:rsid w:val="00A42D72"/>
    <w:rsid w:val="00A430D3"/>
    <w:rsid w:val="00A435CF"/>
    <w:rsid w:val="00A4366B"/>
    <w:rsid w:val="00A43BEF"/>
    <w:rsid w:val="00A43D80"/>
    <w:rsid w:val="00A44206"/>
    <w:rsid w:val="00A4437D"/>
    <w:rsid w:val="00A443D8"/>
    <w:rsid w:val="00A44583"/>
    <w:rsid w:val="00A44750"/>
    <w:rsid w:val="00A44DD5"/>
    <w:rsid w:val="00A45237"/>
    <w:rsid w:val="00A45651"/>
    <w:rsid w:val="00A4574A"/>
    <w:rsid w:val="00A45BF1"/>
    <w:rsid w:val="00A46217"/>
    <w:rsid w:val="00A46327"/>
    <w:rsid w:val="00A470D9"/>
    <w:rsid w:val="00A47124"/>
    <w:rsid w:val="00A47380"/>
    <w:rsid w:val="00A4754F"/>
    <w:rsid w:val="00A477F3"/>
    <w:rsid w:val="00A4780C"/>
    <w:rsid w:val="00A47985"/>
    <w:rsid w:val="00A500B2"/>
    <w:rsid w:val="00A50358"/>
    <w:rsid w:val="00A5052B"/>
    <w:rsid w:val="00A50755"/>
    <w:rsid w:val="00A5111A"/>
    <w:rsid w:val="00A51464"/>
    <w:rsid w:val="00A517B4"/>
    <w:rsid w:val="00A5193A"/>
    <w:rsid w:val="00A51F23"/>
    <w:rsid w:val="00A52275"/>
    <w:rsid w:val="00A5249A"/>
    <w:rsid w:val="00A524F9"/>
    <w:rsid w:val="00A526EA"/>
    <w:rsid w:val="00A52CB6"/>
    <w:rsid w:val="00A52EE7"/>
    <w:rsid w:val="00A5330F"/>
    <w:rsid w:val="00A540F1"/>
    <w:rsid w:val="00A54723"/>
    <w:rsid w:val="00A547E9"/>
    <w:rsid w:val="00A54BAB"/>
    <w:rsid w:val="00A54F4C"/>
    <w:rsid w:val="00A55098"/>
    <w:rsid w:val="00A551B2"/>
    <w:rsid w:val="00A55403"/>
    <w:rsid w:val="00A558FA"/>
    <w:rsid w:val="00A5590D"/>
    <w:rsid w:val="00A55F20"/>
    <w:rsid w:val="00A56266"/>
    <w:rsid w:val="00A563BA"/>
    <w:rsid w:val="00A564F6"/>
    <w:rsid w:val="00A56510"/>
    <w:rsid w:val="00A56C73"/>
    <w:rsid w:val="00A56C88"/>
    <w:rsid w:val="00A5731D"/>
    <w:rsid w:val="00A573F1"/>
    <w:rsid w:val="00A573F6"/>
    <w:rsid w:val="00A57462"/>
    <w:rsid w:val="00A57776"/>
    <w:rsid w:val="00A57AA0"/>
    <w:rsid w:val="00A57D11"/>
    <w:rsid w:val="00A57EF4"/>
    <w:rsid w:val="00A60262"/>
    <w:rsid w:val="00A60C57"/>
    <w:rsid w:val="00A6140D"/>
    <w:rsid w:val="00A61666"/>
    <w:rsid w:val="00A61975"/>
    <w:rsid w:val="00A629F4"/>
    <w:rsid w:val="00A62ACB"/>
    <w:rsid w:val="00A62CE5"/>
    <w:rsid w:val="00A62DF7"/>
    <w:rsid w:val="00A637E9"/>
    <w:rsid w:val="00A63804"/>
    <w:rsid w:val="00A6402D"/>
    <w:rsid w:val="00A643DE"/>
    <w:rsid w:val="00A64603"/>
    <w:rsid w:val="00A64B47"/>
    <w:rsid w:val="00A64BAD"/>
    <w:rsid w:val="00A64FF8"/>
    <w:rsid w:val="00A6559F"/>
    <w:rsid w:val="00A65978"/>
    <w:rsid w:val="00A65ACC"/>
    <w:rsid w:val="00A65AD3"/>
    <w:rsid w:val="00A65B25"/>
    <w:rsid w:val="00A65BF9"/>
    <w:rsid w:val="00A660AF"/>
    <w:rsid w:val="00A66114"/>
    <w:rsid w:val="00A66956"/>
    <w:rsid w:val="00A6753A"/>
    <w:rsid w:val="00A675FE"/>
    <w:rsid w:val="00A6794B"/>
    <w:rsid w:val="00A67B56"/>
    <w:rsid w:val="00A701CC"/>
    <w:rsid w:val="00A701D3"/>
    <w:rsid w:val="00A70347"/>
    <w:rsid w:val="00A70595"/>
    <w:rsid w:val="00A70992"/>
    <w:rsid w:val="00A70AB4"/>
    <w:rsid w:val="00A70E6A"/>
    <w:rsid w:val="00A7123D"/>
    <w:rsid w:val="00A715CD"/>
    <w:rsid w:val="00A72AAF"/>
    <w:rsid w:val="00A72ED4"/>
    <w:rsid w:val="00A73AB3"/>
    <w:rsid w:val="00A73FEC"/>
    <w:rsid w:val="00A741B9"/>
    <w:rsid w:val="00A74406"/>
    <w:rsid w:val="00A749C9"/>
    <w:rsid w:val="00A74CFB"/>
    <w:rsid w:val="00A7504D"/>
    <w:rsid w:val="00A76044"/>
    <w:rsid w:val="00A76BD8"/>
    <w:rsid w:val="00A76FE3"/>
    <w:rsid w:val="00A77053"/>
    <w:rsid w:val="00A77436"/>
    <w:rsid w:val="00A77458"/>
    <w:rsid w:val="00A77A7C"/>
    <w:rsid w:val="00A77E89"/>
    <w:rsid w:val="00A77F10"/>
    <w:rsid w:val="00A80126"/>
    <w:rsid w:val="00A80CB8"/>
    <w:rsid w:val="00A81686"/>
    <w:rsid w:val="00A81872"/>
    <w:rsid w:val="00A818AF"/>
    <w:rsid w:val="00A8199F"/>
    <w:rsid w:val="00A8269B"/>
    <w:rsid w:val="00A82A94"/>
    <w:rsid w:val="00A82AB0"/>
    <w:rsid w:val="00A82C25"/>
    <w:rsid w:val="00A82CA2"/>
    <w:rsid w:val="00A82F3A"/>
    <w:rsid w:val="00A83441"/>
    <w:rsid w:val="00A841C0"/>
    <w:rsid w:val="00A843E1"/>
    <w:rsid w:val="00A8467D"/>
    <w:rsid w:val="00A84832"/>
    <w:rsid w:val="00A84D46"/>
    <w:rsid w:val="00A84FA3"/>
    <w:rsid w:val="00A85382"/>
    <w:rsid w:val="00A853DD"/>
    <w:rsid w:val="00A8555B"/>
    <w:rsid w:val="00A85707"/>
    <w:rsid w:val="00A8590E"/>
    <w:rsid w:val="00A85A22"/>
    <w:rsid w:val="00A865D3"/>
    <w:rsid w:val="00A8674B"/>
    <w:rsid w:val="00A868F8"/>
    <w:rsid w:val="00A86DF7"/>
    <w:rsid w:val="00A86F92"/>
    <w:rsid w:val="00A87303"/>
    <w:rsid w:val="00A874F8"/>
    <w:rsid w:val="00A87C8C"/>
    <w:rsid w:val="00A91700"/>
    <w:rsid w:val="00A91AB6"/>
    <w:rsid w:val="00A91B48"/>
    <w:rsid w:val="00A91C91"/>
    <w:rsid w:val="00A920FE"/>
    <w:rsid w:val="00A925D0"/>
    <w:rsid w:val="00A92656"/>
    <w:rsid w:val="00A9281B"/>
    <w:rsid w:val="00A928CB"/>
    <w:rsid w:val="00A92F71"/>
    <w:rsid w:val="00A934BD"/>
    <w:rsid w:val="00A93B9B"/>
    <w:rsid w:val="00A93BDC"/>
    <w:rsid w:val="00A93D93"/>
    <w:rsid w:val="00A94524"/>
    <w:rsid w:val="00A945BE"/>
    <w:rsid w:val="00A95309"/>
    <w:rsid w:val="00A9562E"/>
    <w:rsid w:val="00A95737"/>
    <w:rsid w:val="00A96250"/>
    <w:rsid w:val="00A963A3"/>
    <w:rsid w:val="00A96439"/>
    <w:rsid w:val="00A9649A"/>
    <w:rsid w:val="00A96694"/>
    <w:rsid w:val="00A967D0"/>
    <w:rsid w:val="00A9768B"/>
    <w:rsid w:val="00A97BF9"/>
    <w:rsid w:val="00AA03FF"/>
    <w:rsid w:val="00AA0951"/>
    <w:rsid w:val="00AA147B"/>
    <w:rsid w:val="00AA1C84"/>
    <w:rsid w:val="00AA1D9A"/>
    <w:rsid w:val="00AA26E7"/>
    <w:rsid w:val="00AA2A56"/>
    <w:rsid w:val="00AA2C83"/>
    <w:rsid w:val="00AA303D"/>
    <w:rsid w:val="00AA30C0"/>
    <w:rsid w:val="00AA315C"/>
    <w:rsid w:val="00AA3296"/>
    <w:rsid w:val="00AA34BC"/>
    <w:rsid w:val="00AA387F"/>
    <w:rsid w:val="00AA39BC"/>
    <w:rsid w:val="00AA3B10"/>
    <w:rsid w:val="00AA3CFD"/>
    <w:rsid w:val="00AA40C9"/>
    <w:rsid w:val="00AA41CD"/>
    <w:rsid w:val="00AA4411"/>
    <w:rsid w:val="00AA44E1"/>
    <w:rsid w:val="00AA47E0"/>
    <w:rsid w:val="00AA4D4C"/>
    <w:rsid w:val="00AA4DA5"/>
    <w:rsid w:val="00AA5296"/>
    <w:rsid w:val="00AA5612"/>
    <w:rsid w:val="00AA567E"/>
    <w:rsid w:val="00AA59E8"/>
    <w:rsid w:val="00AA5BED"/>
    <w:rsid w:val="00AA5D82"/>
    <w:rsid w:val="00AA64C7"/>
    <w:rsid w:val="00AA6530"/>
    <w:rsid w:val="00AA6B42"/>
    <w:rsid w:val="00AA6BA8"/>
    <w:rsid w:val="00AA6E2B"/>
    <w:rsid w:val="00AA6F07"/>
    <w:rsid w:val="00AA7033"/>
    <w:rsid w:val="00AA7D0D"/>
    <w:rsid w:val="00AA7D7D"/>
    <w:rsid w:val="00AA7EEE"/>
    <w:rsid w:val="00AB06CD"/>
    <w:rsid w:val="00AB0B4D"/>
    <w:rsid w:val="00AB0EE6"/>
    <w:rsid w:val="00AB108C"/>
    <w:rsid w:val="00AB1117"/>
    <w:rsid w:val="00AB1A31"/>
    <w:rsid w:val="00AB2095"/>
    <w:rsid w:val="00AB22B3"/>
    <w:rsid w:val="00AB24FF"/>
    <w:rsid w:val="00AB2F09"/>
    <w:rsid w:val="00AB2FB8"/>
    <w:rsid w:val="00AB30D3"/>
    <w:rsid w:val="00AB36E0"/>
    <w:rsid w:val="00AB377C"/>
    <w:rsid w:val="00AB39B4"/>
    <w:rsid w:val="00AB3D3C"/>
    <w:rsid w:val="00AB3D72"/>
    <w:rsid w:val="00AB45BC"/>
    <w:rsid w:val="00AB4AC1"/>
    <w:rsid w:val="00AB5862"/>
    <w:rsid w:val="00AB5B68"/>
    <w:rsid w:val="00AB638C"/>
    <w:rsid w:val="00AB649F"/>
    <w:rsid w:val="00AB6713"/>
    <w:rsid w:val="00AB68E4"/>
    <w:rsid w:val="00AB6A57"/>
    <w:rsid w:val="00AB6B38"/>
    <w:rsid w:val="00AB70D4"/>
    <w:rsid w:val="00AB764A"/>
    <w:rsid w:val="00AC0304"/>
    <w:rsid w:val="00AC035E"/>
    <w:rsid w:val="00AC0D9F"/>
    <w:rsid w:val="00AC19CA"/>
    <w:rsid w:val="00AC218A"/>
    <w:rsid w:val="00AC21B8"/>
    <w:rsid w:val="00AC2692"/>
    <w:rsid w:val="00AC28B2"/>
    <w:rsid w:val="00AC28BA"/>
    <w:rsid w:val="00AC29BE"/>
    <w:rsid w:val="00AC31B3"/>
    <w:rsid w:val="00AC3280"/>
    <w:rsid w:val="00AC345D"/>
    <w:rsid w:val="00AC3674"/>
    <w:rsid w:val="00AC389B"/>
    <w:rsid w:val="00AC3989"/>
    <w:rsid w:val="00AC3BB2"/>
    <w:rsid w:val="00AC3E7E"/>
    <w:rsid w:val="00AC46F4"/>
    <w:rsid w:val="00AC4C7B"/>
    <w:rsid w:val="00AC4E2E"/>
    <w:rsid w:val="00AC5431"/>
    <w:rsid w:val="00AC59CE"/>
    <w:rsid w:val="00AC5D24"/>
    <w:rsid w:val="00AC5F7C"/>
    <w:rsid w:val="00AC5F91"/>
    <w:rsid w:val="00AC621F"/>
    <w:rsid w:val="00AC662B"/>
    <w:rsid w:val="00AC6BCF"/>
    <w:rsid w:val="00AC6DBB"/>
    <w:rsid w:val="00AC707B"/>
    <w:rsid w:val="00AC74A2"/>
    <w:rsid w:val="00AC7699"/>
    <w:rsid w:val="00AC777A"/>
    <w:rsid w:val="00AC7E90"/>
    <w:rsid w:val="00AC7F5D"/>
    <w:rsid w:val="00AD0010"/>
    <w:rsid w:val="00AD00A8"/>
    <w:rsid w:val="00AD07AC"/>
    <w:rsid w:val="00AD0DBB"/>
    <w:rsid w:val="00AD110E"/>
    <w:rsid w:val="00AD1862"/>
    <w:rsid w:val="00AD1B65"/>
    <w:rsid w:val="00AD1E62"/>
    <w:rsid w:val="00AD1FA2"/>
    <w:rsid w:val="00AD241F"/>
    <w:rsid w:val="00AD29EA"/>
    <w:rsid w:val="00AD2B4E"/>
    <w:rsid w:val="00AD2B98"/>
    <w:rsid w:val="00AD3AD8"/>
    <w:rsid w:val="00AD3F8A"/>
    <w:rsid w:val="00AD4C73"/>
    <w:rsid w:val="00AD4C95"/>
    <w:rsid w:val="00AD4FC5"/>
    <w:rsid w:val="00AD58AF"/>
    <w:rsid w:val="00AD5CB3"/>
    <w:rsid w:val="00AD62E0"/>
    <w:rsid w:val="00AD6544"/>
    <w:rsid w:val="00AD658E"/>
    <w:rsid w:val="00AD6615"/>
    <w:rsid w:val="00AD6940"/>
    <w:rsid w:val="00AD6EA1"/>
    <w:rsid w:val="00AD6EAE"/>
    <w:rsid w:val="00AD6FC0"/>
    <w:rsid w:val="00AD71F2"/>
    <w:rsid w:val="00AD725F"/>
    <w:rsid w:val="00AD7DD1"/>
    <w:rsid w:val="00AD7EA7"/>
    <w:rsid w:val="00AE02A7"/>
    <w:rsid w:val="00AE0390"/>
    <w:rsid w:val="00AE0967"/>
    <w:rsid w:val="00AE0C10"/>
    <w:rsid w:val="00AE0CCF"/>
    <w:rsid w:val="00AE0F1B"/>
    <w:rsid w:val="00AE0F63"/>
    <w:rsid w:val="00AE139D"/>
    <w:rsid w:val="00AE1847"/>
    <w:rsid w:val="00AE1898"/>
    <w:rsid w:val="00AE1983"/>
    <w:rsid w:val="00AE1F24"/>
    <w:rsid w:val="00AE2077"/>
    <w:rsid w:val="00AE2627"/>
    <w:rsid w:val="00AE29CE"/>
    <w:rsid w:val="00AE2D2D"/>
    <w:rsid w:val="00AE2F31"/>
    <w:rsid w:val="00AE3EB6"/>
    <w:rsid w:val="00AE4C26"/>
    <w:rsid w:val="00AE52BC"/>
    <w:rsid w:val="00AE532D"/>
    <w:rsid w:val="00AE561B"/>
    <w:rsid w:val="00AE569A"/>
    <w:rsid w:val="00AE594D"/>
    <w:rsid w:val="00AE5D60"/>
    <w:rsid w:val="00AE5FE0"/>
    <w:rsid w:val="00AE63BD"/>
    <w:rsid w:val="00AE6514"/>
    <w:rsid w:val="00AE6D17"/>
    <w:rsid w:val="00AE765C"/>
    <w:rsid w:val="00AE7906"/>
    <w:rsid w:val="00AE7DA5"/>
    <w:rsid w:val="00AE7E5A"/>
    <w:rsid w:val="00AE7F2F"/>
    <w:rsid w:val="00AF066A"/>
    <w:rsid w:val="00AF096E"/>
    <w:rsid w:val="00AF104A"/>
    <w:rsid w:val="00AF1AAE"/>
    <w:rsid w:val="00AF20A6"/>
    <w:rsid w:val="00AF2243"/>
    <w:rsid w:val="00AF28AE"/>
    <w:rsid w:val="00AF290F"/>
    <w:rsid w:val="00AF2CE0"/>
    <w:rsid w:val="00AF30F4"/>
    <w:rsid w:val="00AF34ED"/>
    <w:rsid w:val="00AF3626"/>
    <w:rsid w:val="00AF391A"/>
    <w:rsid w:val="00AF3CE8"/>
    <w:rsid w:val="00AF3D84"/>
    <w:rsid w:val="00AF3E71"/>
    <w:rsid w:val="00AF43E3"/>
    <w:rsid w:val="00AF44CB"/>
    <w:rsid w:val="00AF4B1F"/>
    <w:rsid w:val="00AF4B37"/>
    <w:rsid w:val="00AF4C1E"/>
    <w:rsid w:val="00AF5132"/>
    <w:rsid w:val="00AF5155"/>
    <w:rsid w:val="00AF5A52"/>
    <w:rsid w:val="00AF5E0E"/>
    <w:rsid w:val="00AF6233"/>
    <w:rsid w:val="00AF6776"/>
    <w:rsid w:val="00AF6B56"/>
    <w:rsid w:val="00AF720E"/>
    <w:rsid w:val="00AF7256"/>
    <w:rsid w:val="00AF7560"/>
    <w:rsid w:val="00AF787F"/>
    <w:rsid w:val="00B00A7C"/>
    <w:rsid w:val="00B016A2"/>
    <w:rsid w:val="00B01740"/>
    <w:rsid w:val="00B01900"/>
    <w:rsid w:val="00B01981"/>
    <w:rsid w:val="00B01EAE"/>
    <w:rsid w:val="00B0280D"/>
    <w:rsid w:val="00B0288A"/>
    <w:rsid w:val="00B03868"/>
    <w:rsid w:val="00B03C5A"/>
    <w:rsid w:val="00B03E13"/>
    <w:rsid w:val="00B03E9F"/>
    <w:rsid w:val="00B0434F"/>
    <w:rsid w:val="00B044AC"/>
    <w:rsid w:val="00B04579"/>
    <w:rsid w:val="00B047DB"/>
    <w:rsid w:val="00B048B9"/>
    <w:rsid w:val="00B04B15"/>
    <w:rsid w:val="00B053FE"/>
    <w:rsid w:val="00B06041"/>
    <w:rsid w:val="00B061DC"/>
    <w:rsid w:val="00B0679F"/>
    <w:rsid w:val="00B06891"/>
    <w:rsid w:val="00B0695C"/>
    <w:rsid w:val="00B0697C"/>
    <w:rsid w:val="00B06B85"/>
    <w:rsid w:val="00B06BAF"/>
    <w:rsid w:val="00B06CD2"/>
    <w:rsid w:val="00B06D67"/>
    <w:rsid w:val="00B06EFF"/>
    <w:rsid w:val="00B06F51"/>
    <w:rsid w:val="00B070EE"/>
    <w:rsid w:val="00B071A5"/>
    <w:rsid w:val="00B07206"/>
    <w:rsid w:val="00B07571"/>
    <w:rsid w:val="00B07BB6"/>
    <w:rsid w:val="00B07CDE"/>
    <w:rsid w:val="00B10436"/>
    <w:rsid w:val="00B1052A"/>
    <w:rsid w:val="00B105CA"/>
    <w:rsid w:val="00B1073A"/>
    <w:rsid w:val="00B107C2"/>
    <w:rsid w:val="00B1085A"/>
    <w:rsid w:val="00B1098D"/>
    <w:rsid w:val="00B109A3"/>
    <w:rsid w:val="00B1123A"/>
    <w:rsid w:val="00B11761"/>
    <w:rsid w:val="00B12277"/>
    <w:rsid w:val="00B1274F"/>
    <w:rsid w:val="00B1275E"/>
    <w:rsid w:val="00B127A1"/>
    <w:rsid w:val="00B129DA"/>
    <w:rsid w:val="00B12DD8"/>
    <w:rsid w:val="00B12EB5"/>
    <w:rsid w:val="00B12FB2"/>
    <w:rsid w:val="00B1339C"/>
    <w:rsid w:val="00B1352A"/>
    <w:rsid w:val="00B13D3A"/>
    <w:rsid w:val="00B1407B"/>
    <w:rsid w:val="00B1410F"/>
    <w:rsid w:val="00B14738"/>
    <w:rsid w:val="00B14783"/>
    <w:rsid w:val="00B14C61"/>
    <w:rsid w:val="00B152E2"/>
    <w:rsid w:val="00B15547"/>
    <w:rsid w:val="00B15613"/>
    <w:rsid w:val="00B158D9"/>
    <w:rsid w:val="00B15DAD"/>
    <w:rsid w:val="00B15F29"/>
    <w:rsid w:val="00B1660B"/>
    <w:rsid w:val="00B16708"/>
    <w:rsid w:val="00B17111"/>
    <w:rsid w:val="00B17217"/>
    <w:rsid w:val="00B17463"/>
    <w:rsid w:val="00B1795C"/>
    <w:rsid w:val="00B17AD4"/>
    <w:rsid w:val="00B17B1F"/>
    <w:rsid w:val="00B17BA3"/>
    <w:rsid w:val="00B17BEB"/>
    <w:rsid w:val="00B17EE1"/>
    <w:rsid w:val="00B17F13"/>
    <w:rsid w:val="00B2009D"/>
    <w:rsid w:val="00B206FE"/>
    <w:rsid w:val="00B2070E"/>
    <w:rsid w:val="00B20755"/>
    <w:rsid w:val="00B20BDB"/>
    <w:rsid w:val="00B21118"/>
    <w:rsid w:val="00B2153F"/>
    <w:rsid w:val="00B21893"/>
    <w:rsid w:val="00B21D94"/>
    <w:rsid w:val="00B2236B"/>
    <w:rsid w:val="00B228CF"/>
    <w:rsid w:val="00B2345E"/>
    <w:rsid w:val="00B2366B"/>
    <w:rsid w:val="00B23E82"/>
    <w:rsid w:val="00B23F07"/>
    <w:rsid w:val="00B240B1"/>
    <w:rsid w:val="00B243D3"/>
    <w:rsid w:val="00B245F3"/>
    <w:rsid w:val="00B2505E"/>
    <w:rsid w:val="00B251DA"/>
    <w:rsid w:val="00B25603"/>
    <w:rsid w:val="00B25688"/>
    <w:rsid w:val="00B257F8"/>
    <w:rsid w:val="00B25E1E"/>
    <w:rsid w:val="00B261EC"/>
    <w:rsid w:val="00B26493"/>
    <w:rsid w:val="00B267CA"/>
    <w:rsid w:val="00B26B7A"/>
    <w:rsid w:val="00B26C44"/>
    <w:rsid w:val="00B30630"/>
    <w:rsid w:val="00B30D27"/>
    <w:rsid w:val="00B31059"/>
    <w:rsid w:val="00B312C6"/>
    <w:rsid w:val="00B31D5B"/>
    <w:rsid w:val="00B31DD7"/>
    <w:rsid w:val="00B326C8"/>
    <w:rsid w:val="00B32733"/>
    <w:rsid w:val="00B328C0"/>
    <w:rsid w:val="00B33340"/>
    <w:rsid w:val="00B3378A"/>
    <w:rsid w:val="00B33D21"/>
    <w:rsid w:val="00B3477D"/>
    <w:rsid w:val="00B3499A"/>
    <w:rsid w:val="00B34B03"/>
    <w:rsid w:val="00B34FC0"/>
    <w:rsid w:val="00B3519A"/>
    <w:rsid w:val="00B3565F"/>
    <w:rsid w:val="00B35DCA"/>
    <w:rsid w:val="00B3616A"/>
    <w:rsid w:val="00B362A0"/>
    <w:rsid w:val="00B367A4"/>
    <w:rsid w:val="00B37173"/>
    <w:rsid w:val="00B37CF2"/>
    <w:rsid w:val="00B4018A"/>
    <w:rsid w:val="00B40566"/>
    <w:rsid w:val="00B40666"/>
    <w:rsid w:val="00B40CEC"/>
    <w:rsid w:val="00B40F9A"/>
    <w:rsid w:val="00B41928"/>
    <w:rsid w:val="00B42858"/>
    <w:rsid w:val="00B42E06"/>
    <w:rsid w:val="00B4359E"/>
    <w:rsid w:val="00B43838"/>
    <w:rsid w:val="00B43CDD"/>
    <w:rsid w:val="00B44176"/>
    <w:rsid w:val="00B444A8"/>
    <w:rsid w:val="00B44717"/>
    <w:rsid w:val="00B44CA3"/>
    <w:rsid w:val="00B44FE1"/>
    <w:rsid w:val="00B45304"/>
    <w:rsid w:val="00B456DF"/>
    <w:rsid w:val="00B458C5"/>
    <w:rsid w:val="00B458F6"/>
    <w:rsid w:val="00B45C1D"/>
    <w:rsid w:val="00B46111"/>
    <w:rsid w:val="00B46247"/>
    <w:rsid w:val="00B4671B"/>
    <w:rsid w:val="00B4673E"/>
    <w:rsid w:val="00B4683D"/>
    <w:rsid w:val="00B46847"/>
    <w:rsid w:val="00B46BA5"/>
    <w:rsid w:val="00B46E20"/>
    <w:rsid w:val="00B46E58"/>
    <w:rsid w:val="00B46E91"/>
    <w:rsid w:val="00B46EAD"/>
    <w:rsid w:val="00B4740C"/>
    <w:rsid w:val="00B4762A"/>
    <w:rsid w:val="00B47760"/>
    <w:rsid w:val="00B50454"/>
    <w:rsid w:val="00B507BA"/>
    <w:rsid w:val="00B50CBE"/>
    <w:rsid w:val="00B518B2"/>
    <w:rsid w:val="00B51CF6"/>
    <w:rsid w:val="00B51F2F"/>
    <w:rsid w:val="00B52099"/>
    <w:rsid w:val="00B520A7"/>
    <w:rsid w:val="00B52295"/>
    <w:rsid w:val="00B5276E"/>
    <w:rsid w:val="00B53486"/>
    <w:rsid w:val="00B54039"/>
    <w:rsid w:val="00B54076"/>
    <w:rsid w:val="00B540A7"/>
    <w:rsid w:val="00B54357"/>
    <w:rsid w:val="00B54359"/>
    <w:rsid w:val="00B54395"/>
    <w:rsid w:val="00B54ABA"/>
    <w:rsid w:val="00B54BB6"/>
    <w:rsid w:val="00B55871"/>
    <w:rsid w:val="00B55B34"/>
    <w:rsid w:val="00B567C8"/>
    <w:rsid w:val="00B569C5"/>
    <w:rsid w:val="00B56C25"/>
    <w:rsid w:val="00B56D91"/>
    <w:rsid w:val="00B5744B"/>
    <w:rsid w:val="00B574D0"/>
    <w:rsid w:val="00B6064E"/>
    <w:rsid w:val="00B6086C"/>
    <w:rsid w:val="00B60F34"/>
    <w:rsid w:val="00B60F85"/>
    <w:rsid w:val="00B616BC"/>
    <w:rsid w:val="00B61722"/>
    <w:rsid w:val="00B6185C"/>
    <w:rsid w:val="00B61F89"/>
    <w:rsid w:val="00B62207"/>
    <w:rsid w:val="00B628FC"/>
    <w:rsid w:val="00B62D07"/>
    <w:rsid w:val="00B63317"/>
    <w:rsid w:val="00B63942"/>
    <w:rsid w:val="00B63D77"/>
    <w:rsid w:val="00B643B3"/>
    <w:rsid w:val="00B643C4"/>
    <w:rsid w:val="00B64C01"/>
    <w:rsid w:val="00B64D8A"/>
    <w:rsid w:val="00B6512A"/>
    <w:rsid w:val="00B65248"/>
    <w:rsid w:val="00B65607"/>
    <w:rsid w:val="00B65836"/>
    <w:rsid w:val="00B65944"/>
    <w:rsid w:val="00B65FD6"/>
    <w:rsid w:val="00B65FE4"/>
    <w:rsid w:val="00B6631A"/>
    <w:rsid w:val="00B6644D"/>
    <w:rsid w:val="00B665CA"/>
    <w:rsid w:val="00B666C2"/>
    <w:rsid w:val="00B6672A"/>
    <w:rsid w:val="00B66920"/>
    <w:rsid w:val="00B66C9A"/>
    <w:rsid w:val="00B66DC1"/>
    <w:rsid w:val="00B671F8"/>
    <w:rsid w:val="00B67620"/>
    <w:rsid w:val="00B67ACB"/>
    <w:rsid w:val="00B67BC0"/>
    <w:rsid w:val="00B70340"/>
    <w:rsid w:val="00B70AE6"/>
    <w:rsid w:val="00B70BFB"/>
    <w:rsid w:val="00B70C7D"/>
    <w:rsid w:val="00B71049"/>
    <w:rsid w:val="00B718A4"/>
    <w:rsid w:val="00B71F37"/>
    <w:rsid w:val="00B72382"/>
    <w:rsid w:val="00B72986"/>
    <w:rsid w:val="00B73216"/>
    <w:rsid w:val="00B7331C"/>
    <w:rsid w:val="00B736C3"/>
    <w:rsid w:val="00B7385C"/>
    <w:rsid w:val="00B73862"/>
    <w:rsid w:val="00B73A33"/>
    <w:rsid w:val="00B73C76"/>
    <w:rsid w:val="00B7401E"/>
    <w:rsid w:val="00B740CE"/>
    <w:rsid w:val="00B7437C"/>
    <w:rsid w:val="00B74466"/>
    <w:rsid w:val="00B74872"/>
    <w:rsid w:val="00B74EB0"/>
    <w:rsid w:val="00B74ECA"/>
    <w:rsid w:val="00B75178"/>
    <w:rsid w:val="00B7607C"/>
    <w:rsid w:val="00B766F6"/>
    <w:rsid w:val="00B76A25"/>
    <w:rsid w:val="00B776A5"/>
    <w:rsid w:val="00B801D6"/>
    <w:rsid w:val="00B805AA"/>
    <w:rsid w:val="00B807D4"/>
    <w:rsid w:val="00B8086D"/>
    <w:rsid w:val="00B8095A"/>
    <w:rsid w:val="00B80BF8"/>
    <w:rsid w:val="00B80D90"/>
    <w:rsid w:val="00B81287"/>
    <w:rsid w:val="00B81800"/>
    <w:rsid w:val="00B81F85"/>
    <w:rsid w:val="00B82536"/>
    <w:rsid w:val="00B829F5"/>
    <w:rsid w:val="00B82A04"/>
    <w:rsid w:val="00B82C64"/>
    <w:rsid w:val="00B8349B"/>
    <w:rsid w:val="00B83B44"/>
    <w:rsid w:val="00B83D77"/>
    <w:rsid w:val="00B84035"/>
    <w:rsid w:val="00B84251"/>
    <w:rsid w:val="00B8487A"/>
    <w:rsid w:val="00B84B5B"/>
    <w:rsid w:val="00B84E11"/>
    <w:rsid w:val="00B84F81"/>
    <w:rsid w:val="00B856D4"/>
    <w:rsid w:val="00B85AD9"/>
    <w:rsid w:val="00B864CF"/>
    <w:rsid w:val="00B86667"/>
    <w:rsid w:val="00B8681D"/>
    <w:rsid w:val="00B86E4D"/>
    <w:rsid w:val="00B86E4E"/>
    <w:rsid w:val="00B873CA"/>
    <w:rsid w:val="00B879C4"/>
    <w:rsid w:val="00B87B9F"/>
    <w:rsid w:val="00B87EF6"/>
    <w:rsid w:val="00B901CA"/>
    <w:rsid w:val="00B90507"/>
    <w:rsid w:val="00B9069D"/>
    <w:rsid w:val="00B90C59"/>
    <w:rsid w:val="00B90FD2"/>
    <w:rsid w:val="00B91A68"/>
    <w:rsid w:val="00B91EB4"/>
    <w:rsid w:val="00B92198"/>
    <w:rsid w:val="00B927D6"/>
    <w:rsid w:val="00B92CBD"/>
    <w:rsid w:val="00B93E4A"/>
    <w:rsid w:val="00B93FEB"/>
    <w:rsid w:val="00B942E6"/>
    <w:rsid w:val="00B9467A"/>
    <w:rsid w:val="00B946B0"/>
    <w:rsid w:val="00B94776"/>
    <w:rsid w:val="00B94CE3"/>
    <w:rsid w:val="00B95104"/>
    <w:rsid w:val="00B9512B"/>
    <w:rsid w:val="00B951D6"/>
    <w:rsid w:val="00B9584C"/>
    <w:rsid w:val="00B95F6E"/>
    <w:rsid w:val="00B964A6"/>
    <w:rsid w:val="00B96616"/>
    <w:rsid w:val="00B969D2"/>
    <w:rsid w:val="00B96B04"/>
    <w:rsid w:val="00B97431"/>
    <w:rsid w:val="00B978BB"/>
    <w:rsid w:val="00B978DA"/>
    <w:rsid w:val="00BA09A5"/>
    <w:rsid w:val="00BA0E07"/>
    <w:rsid w:val="00BA1531"/>
    <w:rsid w:val="00BA2339"/>
    <w:rsid w:val="00BA25A5"/>
    <w:rsid w:val="00BA2ECF"/>
    <w:rsid w:val="00BA3478"/>
    <w:rsid w:val="00BA37C8"/>
    <w:rsid w:val="00BA431F"/>
    <w:rsid w:val="00BA44B6"/>
    <w:rsid w:val="00BA4607"/>
    <w:rsid w:val="00BA4BBF"/>
    <w:rsid w:val="00BA58F8"/>
    <w:rsid w:val="00BA59A7"/>
    <w:rsid w:val="00BA59CA"/>
    <w:rsid w:val="00BA5EE0"/>
    <w:rsid w:val="00BA62DD"/>
    <w:rsid w:val="00BA6A87"/>
    <w:rsid w:val="00BA6C7E"/>
    <w:rsid w:val="00BA6F09"/>
    <w:rsid w:val="00BA7C49"/>
    <w:rsid w:val="00BA7FEB"/>
    <w:rsid w:val="00BB0169"/>
    <w:rsid w:val="00BB017A"/>
    <w:rsid w:val="00BB0572"/>
    <w:rsid w:val="00BB0676"/>
    <w:rsid w:val="00BB0B0C"/>
    <w:rsid w:val="00BB0B72"/>
    <w:rsid w:val="00BB0F3C"/>
    <w:rsid w:val="00BB1568"/>
    <w:rsid w:val="00BB26D7"/>
    <w:rsid w:val="00BB2C28"/>
    <w:rsid w:val="00BB2DC9"/>
    <w:rsid w:val="00BB32ED"/>
    <w:rsid w:val="00BB384B"/>
    <w:rsid w:val="00BB3DE3"/>
    <w:rsid w:val="00BB3DF4"/>
    <w:rsid w:val="00BB423B"/>
    <w:rsid w:val="00BB4441"/>
    <w:rsid w:val="00BB4B2E"/>
    <w:rsid w:val="00BB4B92"/>
    <w:rsid w:val="00BB4C09"/>
    <w:rsid w:val="00BB608B"/>
    <w:rsid w:val="00BB63BD"/>
    <w:rsid w:val="00BB6530"/>
    <w:rsid w:val="00BB65C5"/>
    <w:rsid w:val="00BB68D9"/>
    <w:rsid w:val="00BB69C3"/>
    <w:rsid w:val="00BB6A83"/>
    <w:rsid w:val="00BB6B3D"/>
    <w:rsid w:val="00BB6ED8"/>
    <w:rsid w:val="00BB7067"/>
    <w:rsid w:val="00BB70A7"/>
    <w:rsid w:val="00BB7EF6"/>
    <w:rsid w:val="00BC02DE"/>
    <w:rsid w:val="00BC04B9"/>
    <w:rsid w:val="00BC0935"/>
    <w:rsid w:val="00BC0B7C"/>
    <w:rsid w:val="00BC0F3B"/>
    <w:rsid w:val="00BC1414"/>
    <w:rsid w:val="00BC14EF"/>
    <w:rsid w:val="00BC1975"/>
    <w:rsid w:val="00BC234B"/>
    <w:rsid w:val="00BC287D"/>
    <w:rsid w:val="00BC2918"/>
    <w:rsid w:val="00BC2D3F"/>
    <w:rsid w:val="00BC32B2"/>
    <w:rsid w:val="00BC35A1"/>
    <w:rsid w:val="00BC3978"/>
    <w:rsid w:val="00BC408D"/>
    <w:rsid w:val="00BC43BE"/>
    <w:rsid w:val="00BC4449"/>
    <w:rsid w:val="00BC46B8"/>
    <w:rsid w:val="00BC48A8"/>
    <w:rsid w:val="00BC4A5C"/>
    <w:rsid w:val="00BC4B41"/>
    <w:rsid w:val="00BC4EF9"/>
    <w:rsid w:val="00BC5221"/>
    <w:rsid w:val="00BC5A20"/>
    <w:rsid w:val="00BC5ECA"/>
    <w:rsid w:val="00BC61C0"/>
    <w:rsid w:val="00BC699C"/>
    <w:rsid w:val="00BC70DC"/>
    <w:rsid w:val="00BC779C"/>
    <w:rsid w:val="00BC77B7"/>
    <w:rsid w:val="00BC7952"/>
    <w:rsid w:val="00BD0008"/>
    <w:rsid w:val="00BD00C3"/>
    <w:rsid w:val="00BD03BB"/>
    <w:rsid w:val="00BD0E41"/>
    <w:rsid w:val="00BD11D6"/>
    <w:rsid w:val="00BD139C"/>
    <w:rsid w:val="00BD1718"/>
    <w:rsid w:val="00BD19E9"/>
    <w:rsid w:val="00BD1FC3"/>
    <w:rsid w:val="00BD2342"/>
    <w:rsid w:val="00BD2BAD"/>
    <w:rsid w:val="00BD2ED1"/>
    <w:rsid w:val="00BD30F6"/>
    <w:rsid w:val="00BD3139"/>
    <w:rsid w:val="00BD3173"/>
    <w:rsid w:val="00BD378D"/>
    <w:rsid w:val="00BD3BB8"/>
    <w:rsid w:val="00BD3EDE"/>
    <w:rsid w:val="00BD3F4C"/>
    <w:rsid w:val="00BD40AA"/>
    <w:rsid w:val="00BD40AF"/>
    <w:rsid w:val="00BD40DF"/>
    <w:rsid w:val="00BD40F9"/>
    <w:rsid w:val="00BD4105"/>
    <w:rsid w:val="00BD5B5C"/>
    <w:rsid w:val="00BD5DD5"/>
    <w:rsid w:val="00BD60A6"/>
    <w:rsid w:val="00BD64C7"/>
    <w:rsid w:val="00BD67E7"/>
    <w:rsid w:val="00BD706F"/>
    <w:rsid w:val="00BD76D0"/>
    <w:rsid w:val="00BD7ADF"/>
    <w:rsid w:val="00BD7F73"/>
    <w:rsid w:val="00BE0279"/>
    <w:rsid w:val="00BE0503"/>
    <w:rsid w:val="00BE08C4"/>
    <w:rsid w:val="00BE0B30"/>
    <w:rsid w:val="00BE1640"/>
    <w:rsid w:val="00BE22E4"/>
    <w:rsid w:val="00BE2D61"/>
    <w:rsid w:val="00BE33C7"/>
    <w:rsid w:val="00BE3501"/>
    <w:rsid w:val="00BE3515"/>
    <w:rsid w:val="00BE3B8E"/>
    <w:rsid w:val="00BE3B9B"/>
    <w:rsid w:val="00BE3C34"/>
    <w:rsid w:val="00BE3E0B"/>
    <w:rsid w:val="00BE4425"/>
    <w:rsid w:val="00BE45B7"/>
    <w:rsid w:val="00BE46BB"/>
    <w:rsid w:val="00BE4B77"/>
    <w:rsid w:val="00BE4C84"/>
    <w:rsid w:val="00BE4CC9"/>
    <w:rsid w:val="00BE507B"/>
    <w:rsid w:val="00BE54CC"/>
    <w:rsid w:val="00BE5B15"/>
    <w:rsid w:val="00BE60F7"/>
    <w:rsid w:val="00BE6215"/>
    <w:rsid w:val="00BE6845"/>
    <w:rsid w:val="00BE69DE"/>
    <w:rsid w:val="00BE6F99"/>
    <w:rsid w:val="00BE715A"/>
    <w:rsid w:val="00BE74E3"/>
    <w:rsid w:val="00BE76C7"/>
    <w:rsid w:val="00BE773A"/>
    <w:rsid w:val="00BE7897"/>
    <w:rsid w:val="00BE7A1C"/>
    <w:rsid w:val="00BE7C5C"/>
    <w:rsid w:val="00BE7F32"/>
    <w:rsid w:val="00BF0175"/>
    <w:rsid w:val="00BF04B8"/>
    <w:rsid w:val="00BF053C"/>
    <w:rsid w:val="00BF06DB"/>
    <w:rsid w:val="00BF08C0"/>
    <w:rsid w:val="00BF0BBB"/>
    <w:rsid w:val="00BF0FC8"/>
    <w:rsid w:val="00BF1620"/>
    <w:rsid w:val="00BF21E6"/>
    <w:rsid w:val="00BF259D"/>
    <w:rsid w:val="00BF2739"/>
    <w:rsid w:val="00BF2999"/>
    <w:rsid w:val="00BF3A58"/>
    <w:rsid w:val="00BF3DA3"/>
    <w:rsid w:val="00BF442C"/>
    <w:rsid w:val="00BF49AE"/>
    <w:rsid w:val="00BF4AF2"/>
    <w:rsid w:val="00BF4FAF"/>
    <w:rsid w:val="00BF6BD5"/>
    <w:rsid w:val="00BF6CA3"/>
    <w:rsid w:val="00BF6D76"/>
    <w:rsid w:val="00BF6FA9"/>
    <w:rsid w:val="00BF702C"/>
    <w:rsid w:val="00BF7474"/>
    <w:rsid w:val="00BF76E3"/>
    <w:rsid w:val="00BF79DD"/>
    <w:rsid w:val="00BF7AD8"/>
    <w:rsid w:val="00BF7D5A"/>
    <w:rsid w:val="00C001AE"/>
    <w:rsid w:val="00C0043F"/>
    <w:rsid w:val="00C00957"/>
    <w:rsid w:val="00C00EFA"/>
    <w:rsid w:val="00C010B6"/>
    <w:rsid w:val="00C0163D"/>
    <w:rsid w:val="00C019E0"/>
    <w:rsid w:val="00C01D32"/>
    <w:rsid w:val="00C025B8"/>
    <w:rsid w:val="00C02EF4"/>
    <w:rsid w:val="00C0301A"/>
    <w:rsid w:val="00C03795"/>
    <w:rsid w:val="00C04339"/>
    <w:rsid w:val="00C04484"/>
    <w:rsid w:val="00C04741"/>
    <w:rsid w:val="00C05010"/>
    <w:rsid w:val="00C050B4"/>
    <w:rsid w:val="00C0598C"/>
    <w:rsid w:val="00C05D35"/>
    <w:rsid w:val="00C0611C"/>
    <w:rsid w:val="00C06188"/>
    <w:rsid w:val="00C0644E"/>
    <w:rsid w:val="00C07518"/>
    <w:rsid w:val="00C0752D"/>
    <w:rsid w:val="00C100CA"/>
    <w:rsid w:val="00C108BF"/>
    <w:rsid w:val="00C10C15"/>
    <w:rsid w:val="00C10CBA"/>
    <w:rsid w:val="00C10E46"/>
    <w:rsid w:val="00C10FA7"/>
    <w:rsid w:val="00C11604"/>
    <w:rsid w:val="00C11698"/>
    <w:rsid w:val="00C11848"/>
    <w:rsid w:val="00C1186C"/>
    <w:rsid w:val="00C12E21"/>
    <w:rsid w:val="00C136B8"/>
    <w:rsid w:val="00C1427B"/>
    <w:rsid w:val="00C1427D"/>
    <w:rsid w:val="00C14565"/>
    <w:rsid w:val="00C14A89"/>
    <w:rsid w:val="00C14B9D"/>
    <w:rsid w:val="00C14E18"/>
    <w:rsid w:val="00C152A4"/>
    <w:rsid w:val="00C154C2"/>
    <w:rsid w:val="00C155A6"/>
    <w:rsid w:val="00C1562A"/>
    <w:rsid w:val="00C1576D"/>
    <w:rsid w:val="00C15DE5"/>
    <w:rsid w:val="00C16258"/>
    <w:rsid w:val="00C16614"/>
    <w:rsid w:val="00C16747"/>
    <w:rsid w:val="00C1692C"/>
    <w:rsid w:val="00C169D5"/>
    <w:rsid w:val="00C16BE9"/>
    <w:rsid w:val="00C16C67"/>
    <w:rsid w:val="00C17318"/>
    <w:rsid w:val="00C177F6"/>
    <w:rsid w:val="00C17AAB"/>
    <w:rsid w:val="00C20153"/>
    <w:rsid w:val="00C20213"/>
    <w:rsid w:val="00C204B7"/>
    <w:rsid w:val="00C20814"/>
    <w:rsid w:val="00C209F0"/>
    <w:rsid w:val="00C20DE7"/>
    <w:rsid w:val="00C213B6"/>
    <w:rsid w:val="00C217FC"/>
    <w:rsid w:val="00C219D6"/>
    <w:rsid w:val="00C21C86"/>
    <w:rsid w:val="00C21FFB"/>
    <w:rsid w:val="00C2214B"/>
    <w:rsid w:val="00C22865"/>
    <w:rsid w:val="00C22A94"/>
    <w:rsid w:val="00C22E68"/>
    <w:rsid w:val="00C22ED2"/>
    <w:rsid w:val="00C233B7"/>
    <w:rsid w:val="00C2362E"/>
    <w:rsid w:val="00C23A2E"/>
    <w:rsid w:val="00C23CC9"/>
    <w:rsid w:val="00C24BDF"/>
    <w:rsid w:val="00C24E4E"/>
    <w:rsid w:val="00C25006"/>
    <w:rsid w:val="00C25D12"/>
    <w:rsid w:val="00C25E9C"/>
    <w:rsid w:val="00C260A1"/>
    <w:rsid w:val="00C2611A"/>
    <w:rsid w:val="00C2659F"/>
    <w:rsid w:val="00C2682F"/>
    <w:rsid w:val="00C268A6"/>
    <w:rsid w:val="00C27B3E"/>
    <w:rsid w:val="00C27BF8"/>
    <w:rsid w:val="00C27C91"/>
    <w:rsid w:val="00C27D90"/>
    <w:rsid w:val="00C301B5"/>
    <w:rsid w:val="00C30274"/>
    <w:rsid w:val="00C3037F"/>
    <w:rsid w:val="00C309B1"/>
    <w:rsid w:val="00C31466"/>
    <w:rsid w:val="00C31481"/>
    <w:rsid w:val="00C31740"/>
    <w:rsid w:val="00C31B12"/>
    <w:rsid w:val="00C31FD9"/>
    <w:rsid w:val="00C326FC"/>
    <w:rsid w:val="00C3288C"/>
    <w:rsid w:val="00C32FAB"/>
    <w:rsid w:val="00C33513"/>
    <w:rsid w:val="00C33551"/>
    <w:rsid w:val="00C336FD"/>
    <w:rsid w:val="00C3406B"/>
    <w:rsid w:val="00C34085"/>
    <w:rsid w:val="00C345EC"/>
    <w:rsid w:val="00C34A87"/>
    <w:rsid w:val="00C34D23"/>
    <w:rsid w:val="00C35518"/>
    <w:rsid w:val="00C35553"/>
    <w:rsid w:val="00C355FD"/>
    <w:rsid w:val="00C35A0D"/>
    <w:rsid w:val="00C35B3C"/>
    <w:rsid w:val="00C362A9"/>
    <w:rsid w:val="00C36774"/>
    <w:rsid w:val="00C36862"/>
    <w:rsid w:val="00C36B09"/>
    <w:rsid w:val="00C36D83"/>
    <w:rsid w:val="00C36DE3"/>
    <w:rsid w:val="00C377F6"/>
    <w:rsid w:val="00C4002C"/>
    <w:rsid w:val="00C4010E"/>
    <w:rsid w:val="00C415A7"/>
    <w:rsid w:val="00C4199C"/>
    <w:rsid w:val="00C41F82"/>
    <w:rsid w:val="00C42179"/>
    <w:rsid w:val="00C42577"/>
    <w:rsid w:val="00C42599"/>
    <w:rsid w:val="00C42673"/>
    <w:rsid w:val="00C42D87"/>
    <w:rsid w:val="00C42E88"/>
    <w:rsid w:val="00C43796"/>
    <w:rsid w:val="00C43CD1"/>
    <w:rsid w:val="00C43E5A"/>
    <w:rsid w:val="00C44681"/>
    <w:rsid w:val="00C44B10"/>
    <w:rsid w:val="00C4513A"/>
    <w:rsid w:val="00C455DD"/>
    <w:rsid w:val="00C45976"/>
    <w:rsid w:val="00C4633E"/>
    <w:rsid w:val="00C46649"/>
    <w:rsid w:val="00C46AAE"/>
    <w:rsid w:val="00C46FB4"/>
    <w:rsid w:val="00C47379"/>
    <w:rsid w:val="00C4783C"/>
    <w:rsid w:val="00C47919"/>
    <w:rsid w:val="00C47BE9"/>
    <w:rsid w:val="00C47C82"/>
    <w:rsid w:val="00C47C9B"/>
    <w:rsid w:val="00C500F1"/>
    <w:rsid w:val="00C5025B"/>
    <w:rsid w:val="00C5090C"/>
    <w:rsid w:val="00C50A3A"/>
    <w:rsid w:val="00C50C1E"/>
    <w:rsid w:val="00C50F16"/>
    <w:rsid w:val="00C50F96"/>
    <w:rsid w:val="00C5186C"/>
    <w:rsid w:val="00C51EE0"/>
    <w:rsid w:val="00C52682"/>
    <w:rsid w:val="00C52CCB"/>
    <w:rsid w:val="00C53110"/>
    <w:rsid w:val="00C53365"/>
    <w:rsid w:val="00C53A6A"/>
    <w:rsid w:val="00C53CA2"/>
    <w:rsid w:val="00C5418E"/>
    <w:rsid w:val="00C546AA"/>
    <w:rsid w:val="00C546DE"/>
    <w:rsid w:val="00C54AE8"/>
    <w:rsid w:val="00C54D3F"/>
    <w:rsid w:val="00C550E2"/>
    <w:rsid w:val="00C553DC"/>
    <w:rsid w:val="00C55706"/>
    <w:rsid w:val="00C557E9"/>
    <w:rsid w:val="00C55CE2"/>
    <w:rsid w:val="00C5604A"/>
    <w:rsid w:val="00C56204"/>
    <w:rsid w:val="00C562FD"/>
    <w:rsid w:val="00C56F10"/>
    <w:rsid w:val="00C57484"/>
    <w:rsid w:val="00C5773F"/>
    <w:rsid w:val="00C579E3"/>
    <w:rsid w:val="00C57AE7"/>
    <w:rsid w:val="00C57BDA"/>
    <w:rsid w:val="00C57C32"/>
    <w:rsid w:val="00C57C72"/>
    <w:rsid w:val="00C57F2C"/>
    <w:rsid w:val="00C57F9A"/>
    <w:rsid w:val="00C57FA5"/>
    <w:rsid w:val="00C601F8"/>
    <w:rsid w:val="00C60763"/>
    <w:rsid w:val="00C60D46"/>
    <w:rsid w:val="00C61453"/>
    <w:rsid w:val="00C6178C"/>
    <w:rsid w:val="00C6181C"/>
    <w:rsid w:val="00C61951"/>
    <w:rsid w:val="00C61D84"/>
    <w:rsid w:val="00C62218"/>
    <w:rsid w:val="00C623E0"/>
    <w:rsid w:val="00C62612"/>
    <w:rsid w:val="00C63A44"/>
    <w:rsid w:val="00C63C48"/>
    <w:rsid w:val="00C63CDB"/>
    <w:rsid w:val="00C64AB6"/>
    <w:rsid w:val="00C64B1E"/>
    <w:rsid w:val="00C64BD1"/>
    <w:rsid w:val="00C64F4E"/>
    <w:rsid w:val="00C6511E"/>
    <w:rsid w:val="00C65A35"/>
    <w:rsid w:val="00C65B30"/>
    <w:rsid w:val="00C66269"/>
    <w:rsid w:val="00C664A1"/>
    <w:rsid w:val="00C667E5"/>
    <w:rsid w:val="00C669BE"/>
    <w:rsid w:val="00C670B1"/>
    <w:rsid w:val="00C672C1"/>
    <w:rsid w:val="00C6754D"/>
    <w:rsid w:val="00C67AF8"/>
    <w:rsid w:val="00C70392"/>
    <w:rsid w:val="00C70762"/>
    <w:rsid w:val="00C70D7E"/>
    <w:rsid w:val="00C7108E"/>
    <w:rsid w:val="00C712A1"/>
    <w:rsid w:val="00C71693"/>
    <w:rsid w:val="00C71E50"/>
    <w:rsid w:val="00C720D0"/>
    <w:rsid w:val="00C722DA"/>
    <w:rsid w:val="00C74443"/>
    <w:rsid w:val="00C7448C"/>
    <w:rsid w:val="00C7494C"/>
    <w:rsid w:val="00C74AF5"/>
    <w:rsid w:val="00C74B42"/>
    <w:rsid w:val="00C74DB8"/>
    <w:rsid w:val="00C74FF0"/>
    <w:rsid w:val="00C75101"/>
    <w:rsid w:val="00C7513A"/>
    <w:rsid w:val="00C7560E"/>
    <w:rsid w:val="00C7582B"/>
    <w:rsid w:val="00C75B01"/>
    <w:rsid w:val="00C75E0E"/>
    <w:rsid w:val="00C75E8F"/>
    <w:rsid w:val="00C76B2C"/>
    <w:rsid w:val="00C76EA8"/>
    <w:rsid w:val="00C77033"/>
    <w:rsid w:val="00C770A9"/>
    <w:rsid w:val="00C770C0"/>
    <w:rsid w:val="00C774F1"/>
    <w:rsid w:val="00C77D9C"/>
    <w:rsid w:val="00C80449"/>
    <w:rsid w:val="00C807E4"/>
    <w:rsid w:val="00C80B66"/>
    <w:rsid w:val="00C80D71"/>
    <w:rsid w:val="00C80D7F"/>
    <w:rsid w:val="00C80E55"/>
    <w:rsid w:val="00C814C6"/>
    <w:rsid w:val="00C81AA7"/>
    <w:rsid w:val="00C81C36"/>
    <w:rsid w:val="00C8244D"/>
    <w:rsid w:val="00C8249F"/>
    <w:rsid w:val="00C8288C"/>
    <w:rsid w:val="00C82BC5"/>
    <w:rsid w:val="00C83037"/>
    <w:rsid w:val="00C83450"/>
    <w:rsid w:val="00C83858"/>
    <w:rsid w:val="00C83F86"/>
    <w:rsid w:val="00C84404"/>
    <w:rsid w:val="00C84838"/>
    <w:rsid w:val="00C84B3A"/>
    <w:rsid w:val="00C84E7C"/>
    <w:rsid w:val="00C84EBF"/>
    <w:rsid w:val="00C8529F"/>
    <w:rsid w:val="00C8550F"/>
    <w:rsid w:val="00C8568F"/>
    <w:rsid w:val="00C858E5"/>
    <w:rsid w:val="00C85B01"/>
    <w:rsid w:val="00C86943"/>
    <w:rsid w:val="00C90559"/>
    <w:rsid w:val="00C905E5"/>
    <w:rsid w:val="00C907DD"/>
    <w:rsid w:val="00C90843"/>
    <w:rsid w:val="00C90E11"/>
    <w:rsid w:val="00C914DF"/>
    <w:rsid w:val="00C9166E"/>
    <w:rsid w:val="00C91766"/>
    <w:rsid w:val="00C920E5"/>
    <w:rsid w:val="00C92594"/>
    <w:rsid w:val="00C92699"/>
    <w:rsid w:val="00C92B48"/>
    <w:rsid w:val="00C92B52"/>
    <w:rsid w:val="00C92B91"/>
    <w:rsid w:val="00C92F8B"/>
    <w:rsid w:val="00C9312F"/>
    <w:rsid w:val="00C9316F"/>
    <w:rsid w:val="00C936CF"/>
    <w:rsid w:val="00C93729"/>
    <w:rsid w:val="00C93A5B"/>
    <w:rsid w:val="00C93F3C"/>
    <w:rsid w:val="00C942CF"/>
    <w:rsid w:val="00C94884"/>
    <w:rsid w:val="00C94C43"/>
    <w:rsid w:val="00C94FBD"/>
    <w:rsid w:val="00C950B1"/>
    <w:rsid w:val="00C95911"/>
    <w:rsid w:val="00C95CD5"/>
    <w:rsid w:val="00C95F7B"/>
    <w:rsid w:val="00C95FBA"/>
    <w:rsid w:val="00C95FF8"/>
    <w:rsid w:val="00C968D2"/>
    <w:rsid w:val="00C96E8D"/>
    <w:rsid w:val="00C96FB8"/>
    <w:rsid w:val="00C970D7"/>
    <w:rsid w:val="00C9712B"/>
    <w:rsid w:val="00C97866"/>
    <w:rsid w:val="00CA03AA"/>
    <w:rsid w:val="00CA15A4"/>
    <w:rsid w:val="00CA1BAE"/>
    <w:rsid w:val="00CA1DCC"/>
    <w:rsid w:val="00CA25CF"/>
    <w:rsid w:val="00CA2688"/>
    <w:rsid w:val="00CA2950"/>
    <w:rsid w:val="00CA2D6E"/>
    <w:rsid w:val="00CA3706"/>
    <w:rsid w:val="00CA3724"/>
    <w:rsid w:val="00CA39C7"/>
    <w:rsid w:val="00CA3B3B"/>
    <w:rsid w:val="00CA3CAF"/>
    <w:rsid w:val="00CA3CE5"/>
    <w:rsid w:val="00CA3F7C"/>
    <w:rsid w:val="00CA4549"/>
    <w:rsid w:val="00CA48D3"/>
    <w:rsid w:val="00CA4ED8"/>
    <w:rsid w:val="00CA5394"/>
    <w:rsid w:val="00CA5437"/>
    <w:rsid w:val="00CA56A7"/>
    <w:rsid w:val="00CA5F6E"/>
    <w:rsid w:val="00CA62A6"/>
    <w:rsid w:val="00CA6411"/>
    <w:rsid w:val="00CA67DA"/>
    <w:rsid w:val="00CA694A"/>
    <w:rsid w:val="00CA6AAA"/>
    <w:rsid w:val="00CA6BBC"/>
    <w:rsid w:val="00CA74DA"/>
    <w:rsid w:val="00CA7F2B"/>
    <w:rsid w:val="00CA7FCE"/>
    <w:rsid w:val="00CB050A"/>
    <w:rsid w:val="00CB0BBB"/>
    <w:rsid w:val="00CB1106"/>
    <w:rsid w:val="00CB114B"/>
    <w:rsid w:val="00CB14FE"/>
    <w:rsid w:val="00CB199F"/>
    <w:rsid w:val="00CB19BE"/>
    <w:rsid w:val="00CB1F2A"/>
    <w:rsid w:val="00CB2390"/>
    <w:rsid w:val="00CB287D"/>
    <w:rsid w:val="00CB314E"/>
    <w:rsid w:val="00CB3294"/>
    <w:rsid w:val="00CB3308"/>
    <w:rsid w:val="00CB3331"/>
    <w:rsid w:val="00CB38D3"/>
    <w:rsid w:val="00CB395D"/>
    <w:rsid w:val="00CB3A03"/>
    <w:rsid w:val="00CB3ECD"/>
    <w:rsid w:val="00CB41AD"/>
    <w:rsid w:val="00CB4951"/>
    <w:rsid w:val="00CB51C5"/>
    <w:rsid w:val="00CB549A"/>
    <w:rsid w:val="00CB54AF"/>
    <w:rsid w:val="00CB5E66"/>
    <w:rsid w:val="00CB6016"/>
    <w:rsid w:val="00CB6E7B"/>
    <w:rsid w:val="00CB76DB"/>
    <w:rsid w:val="00CB77EC"/>
    <w:rsid w:val="00CB7A2B"/>
    <w:rsid w:val="00CB7C37"/>
    <w:rsid w:val="00CC04A9"/>
    <w:rsid w:val="00CC06F7"/>
    <w:rsid w:val="00CC0773"/>
    <w:rsid w:val="00CC0890"/>
    <w:rsid w:val="00CC0D81"/>
    <w:rsid w:val="00CC10FE"/>
    <w:rsid w:val="00CC13EC"/>
    <w:rsid w:val="00CC1403"/>
    <w:rsid w:val="00CC1D79"/>
    <w:rsid w:val="00CC20B2"/>
    <w:rsid w:val="00CC2198"/>
    <w:rsid w:val="00CC2AB7"/>
    <w:rsid w:val="00CC3685"/>
    <w:rsid w:val="00CC37A1"/>
    <w:rsid w:val="00CC391A"/>
    <w:rsid w:val="00CC4383"/>
    <w:rsid w:val="00CC43AB"/>
    <w:rsid w:val="00CC4456"/>
    <w:rsid w:val="00CC45B1"/>
    <w:rsid w:val="00CC4DE1"/>
    <w:rsid w:val="00CC58D3"/>
    <w:rsid w:val="00CC58F5"/>
    <w:rsid w:val="00CC5BC7"/>
    <w:rsid w:val="00CC5C41"/>
    <w:rsid w:val="00CC5F35"/>
    <w:rsid w:val="00CC64A4"/>
    <w:rsid w:val="00CC6649"/>
    <w:rsid w:val="00CC6F92"/>
    <w:rsid w:val="00CC6FCB"/>
    <w:rsid w:val="00CC7132"/>
    <w:rsid w:val="00CC7199"/>
    <w:rsid w:val="00CC72EE"/>
    <w:rsid w:val="00CC7415"/>
    <w:rsid w:val="00CC74A1"/>
    <w:rsid w:val="00CC7A2F"/>
    <w:rsid w:val="00CC7C49"/>
    <w:rsid w:val="00CD0266"/>
    <w:rsid w:val="00CD03B1"/>
    <w:rsid w:val="00CD0698"/>
    <w:rsid w:val="00CD0ACA"/>
    <w:rsid w:val="00CD10E6"/>
    <w:rsid w:val="00CD15F6"/>
    <w:rsid w:val="00CD1A5D"/>
    <w:rsid w:val="00CD1ACA"/>
    <w:rsid w:val="00CD1D4E"/>
    <w:rsid w:val="00CD2133"/>
    <w:rsid w:val="00CD23B4"/>
    <w:rsid w:val="00CD2A28"/>
    <w:rsid w:val="00CD2CFF"/>
    <w:rsid w:val="00CD31F0"/>
    <w:rsid w:val="00CD31F3"/>
    <w:rsid w:val="00CD3426"/>
    <w:rsid w:val="00CD351D"/>
    <w:rsid w:val="00CD38D4"/>
    <w:rsid w:val="00CD3A7B"/>
    <w:rsid w:val="00CD3E6F"/>
    <w:rsid w:val="00CD3F46"/>
    <w:rsid w:val="00CD3FDA"/>
    <w:rsid w:val="00CD4012"/>
    <w:rsid w:val="00CD4048"/>
    <w:rsid w:val="00CD416C"/>
    <w:rsid w:val="00CD4276"/>
    <w:rsid w:val="00CD457E"/>
    <w:rsid w:val="00CD499C"/>
    <w:rsid w:val="00CD4B38"/>
    <w:rsid w:val="00CD4FA2"/>
    <w:rsid w:val="00CD51FD"/>
    <w:rsid w:val="00CD5233"/>
    <w:rsid w:val="00CD59EB"/>
    <w:rsid w:val="00CD62A7"/>
    <w:rsid w:val="00CD65A3"/>
    <w:rsid w:val="00CD660C"/>
    <w:rsid w:val="00CD6D7F"/>
    <w:rsid w:val="00CD6DF4"/>
    <w:rsid w:val="00CD7404"/>
    <w:rsid w:val="00CD7764"/>
    <w:rsid w:val="00CD7AE5"/>
    <w:rsid w:val="00CD7B90"/>
    <w:rsid w:val="00CD7D97"/>
    <w:rsid w:val="00CE0292"/>
    <w:rsid w:val="00CE02B1"/>
    <w:rsid w:val="00CE07BE"/>
    <w:rsid w:val="00CE0B2E"/>
    <w:rsid w:val="00CE0CAC"/>
    <w:rsid w:val="00CE0CBD"/>
    <w:rsid w:val="00CE0CEE"/>
    <w:rsid w:val="00CE0EF8"/>
    <w:rsid w:val="00CE128C"/>
    <w:rsid w:val="00CE132E"/>
    <w:rsid w:val="00CE1485"/>
    <w:rsid w:val="00CE1BA9"/>
    <w:rsid w:val="00CE1F2D"/>
    <w:rsid w:val="00CE276D"/>
    <w:rsid w:val="00CE2CB6"/>
    <w:rsid w:val="00CE3203"/>
    <w:rsid w:val="00CE3250"/>
    <w:rsid w:val="00CE32E1"/>
    <w:rsid w:val="00CE361C"/>
    <w:rsid w:val="00CE3A2A"/>
    <w:rsid w:val="00CE3D37"/>
    <w:rsid w:val="00CE40EE"/>
    <w:rsid w:val="00CE477F"/>
    <w:rsid w:val="00CE53F7"/>
    <w:rsid w:val="00CE54A0"/>
    <w:rsid w:val="00CE5AE0"/>
    <w:rsid w:val="00CE5BF5"/>
    <w:rsid w:val="00CE61DD"/>
    <w:rsid w:val="00CE626E"/>
    <w:rsid w:val="00CE6591"/>
    <w:rsid w:val="00CE6985"/>
    <w:rsid w:val="00CE69B4"/>
    <w:rsid w:val="00CE72EC"/>
    <w:rsid w:val="00CE7575"/>
    <w:rsid w:val="00CE7BBC"/>
    <w:rsid w:val="00CF07CB"/>
    <w:rsid w:val="00CF0814"/>
    <w:rsid w:val="00CF0A03"/>
    <w:rsid w:val="00CF0C3C"/>
    <w:rsid w:val="00CF0E3D"/>
    <w:rsid w:val="00CF1573"/>
    <w:rsid w:val="00CF15AD"/>
    <w:rsid w:val="00CF17D0"/>
    <w:rsid w:val="00CF1BC7"/>
    <w:rsid w:val="00CF209A"/>
    <w:rsid w:val="00CF2B91"/>
    <w:rsid w:val="00CF2D7D"/>
    <w:rsid w:val="00CF34A1"/>
    <w:rsid w:val="00CF373D"/>
    <w:rsid w:val="00CF388B"/>
    <w:rsid w:val="00CF3AB9"/>
    <w:rsid w:val="00CF3C24"/>
    <w:rsid w:val="00CF462C"/>
    <w:rsid w:val="00CF467B"/>
    <w:rsid w:val="00CF519C"/>
    <w:rsid w:val="00CF5759"/>
    <w:rsid w:val="00CF5BB5"/>
    <w:rsid w:val="00CF5E81"/>
    <w:rsid w:val="00CF5EAF"/>
    <w:rsid w:val="00CF630E"/>
    <w:rsid w:val="00CF63D3"/>
    <w:rsid w:val="00CF659B"/>
    <w:rsid w:val="00CF6CE7"/>
    <w:rsid w:val="00CF7661"/>
    <w:rsid w:val="00CF77B8"/>
    <w:rsid w:val="00CF7890"/>
    <w:rsid w:val="00CF78FA"/>
    <w:rsid w:val="00CF7920"/>
    <w:rsid w:val="00CF7F69"/>
    <w:rsid w:val="00D00176"/>
    <w:rsid w:val="00D0038C"/>
    <w:rsid w:val="00D00884"/>
    <w:rsid w:val="00D00B4F"/>
    <w:rsid w:val="00D011E6"/>
    <w:rsid w:val="00D0120F"/>
    <w:rsid w:val="00D01B3E"/>
    <w:rsid w:val="00D01DE6"/>
    <w:rsid w:val="00D02297"/>
    <w:rsid w:val="00D02452"/>
    <w:rsid w:val="00D028E7"/>
    <w:rsid w:val="00D029B5"/>
    <w:rsid w:val="00D02B18"/>
    <w:rsid w:val="00D03313"/>
    <w:rsid w:val="00D0336B"/>
    <w:rsid w:val="00D0377A"/>
    <w:rsid w:val="00D039E7"/>
    <w:rsid w:val="00D03C1C"/>
    <w:rsid w:val="00D04184"/>
    <w:rsid w:val="00D048C9"/>
    <w:rsid w:val="00D04A8A"/>
    <w:rsid w:val="00D04BC3"/>
    <w:rsid w:val="00D04E10"/>
    <w:rsid w:val="00D055E3"/>
    <w:rsid w:val="00D05B38"/>
    <w:rsid w:val="00D05B9F"/>
    <w:rsid w:val="00D05CDB"/>
    <w:rsid w:val="00D05DDB"/>
    <w:rsid w:val="00D06138"/>
    <w:rsid w:val="00D06E73"/>
    <w:rsid w:val="00D07694"/>
    <w:rsid w:val="00D07947"/>
    <w:rsid w:val="00D07E77"/>
    <w:rsid w:val="00D10230"/>
    <w:rsid w:val="00D1037B"/>
    <w:rsid w:val="00D103D7"/>
    <w:rsid w:val="00D104D7"/>
    <w:rsid w:val="00D109CE"/>
    <w:rsid w:val="00D10C0D"/>
    <w:rsid w:val="00D10F5A"/>
    <w:rsid w:val="00D11343"/>
    <w:rsid w:val="00D113D5"/>
    <w:rsid w:val="00D11487"/>
    <w:rsid w:val="00D11808"/>
    <w:rsid w:val="00D11BE4"/>
    <w:rsid w:val="00D12E16"/>
    <w:rsid w:val="00D12E44"/>
    <w:rsid w:val="00D12F65"/>
    <w:rsid w:val="00D13194"/>
    <w:rsid w:val="00D135FB"/>
    <w:rsid w:val="00D136ED"/>
    <w:rsid w:val="00D139D4"/>
    <w:rsid w:val="00D13C3F"/>
    <w:rsid w:val="00D13E79"/>
    <w:rsid w:val="00D14191"/>
    <w:rsid w:val="00D1426C"/>
    <w:rsid w:val="00D1465F"/>
    <w:rsid w:val="00D148D5"/>
    <w:rsid w:val="00D1495D"/>
    <w:rsid w:val="00D14C15"/>
    <w:rsid w:val="00D15049"/>
    <w:rsid w:val="00D1578A"/>
    <w:rsid w:val="00D1613D"/>
    <w:rsid w:val="00D16194"/>
    <w:rsid w:val="00D16216"/>
    <w:rsid w:val="00D16220"/>
    <w:rsid w:val="00D16A4A"/>
    <w:rsid w:val="00D16B0C"/>
    <w:rsid w:val="00D171E4"/>
    <w:rsid w:val="00D17238"/>
    <w:rsid w:val="00D17328"/>
    <w:rsid w:val="00D1755C"/>
    <w:rsid w:val="00D17ACC"/>
    <w:rsid w:val="00D17B9B"/>
    <w:rsid w:val="00D17CD5"/>
    <w:rsid w:val="00D2039F"/>
    <w:rsid w:val="00D20651"/>
    <w:rsid w:val="00D20776"/>
    <w:rsid w:val="00D20803"/>
    <w:rsid w:val="00D20EA2"/>
    <w:rsid w:val="00D21BD6"/>
    <w:rsid w:val="00D2227F"/>
    <w:rsid w:val="00D224B2"/>
    <w:rsid w:val="00D225C6"/>
    <w:rsid w:val="00D2269C"/>
    <w:rsid w:val="00D227D2"/>
    <w:rsid w:val="00D22921"/>
    <w:rsid w:val="00D2296F"/>
    <w:rsid w:val="00D22A44"/>
    <w:rsid w:val="00D22FB3"/>
    <w:rsid w:val="00D231C1"/>
    <w:rsid w:val="00D23364"/>
    <w:rsid w:val="00D23CC2"/>
    <w:rsid w:val="00D247F6"/>
    <w:rsid w:val="00D24D4C"/>
    <w:rsid w:val="00D250A4"/>
    <w:rsid w:val="00D25BE8"/>
    <w:rsid w:val="00D26467"/>
    <w:rsid w:val="00D265AD"/>
    <w:rsid w:val="00D265AF"/>
    <w:rsid w:val="00D265F7"/>
    <w:rsid w:val="00D267BC"/>
    <w:rsid w:val="00D26867"/>
    <w:rsid w:val="00D2689C"/>
    <w:rsid w:val="00D26D2D"/>
    <w:rsid w:val="00D26E1D"/>
    <w:rsid w:val="00D26E4E"/>
    <w:rsid w:val="00D26F7D"/>
    <w:rsid w:val="00D276BA"/>
    <w:rsid w:val="00D27717"/>
    <w:rsid w:val="00D277EA"/>
    <w:rsid w:val="00D278CA"/>
    <w:rsid w:val="00D27AA4"/>
    <w:rsid w:val="00D27B9A"/>
    <w:rsid w:val="00D27D79"/>
    <w:rsid w:val="00D27E30"/>
    <w:rsid w:val="00D30086"/>
    <w:rsid w:val="00D309F9"/>
    <w:rsid w:val="00D3172D"/>
    <w:rsid w:val="00D3174F"/>
    <w:rsid w:val="00D31806"/>
    <w:rsid w:val="00D31B0A"/>
    <w:rsid w:val="00D32489"/>
    <w:rsid w:val="00D325C7"/>
    <w:rsid w:val="00D3280F"/>
    <w:rsid w:val="00D32820"/>
    <w:rsid w:val="00D32E73"/>
    <w:rsid w:val="00D33067"/>
    <w:rsid w:val="00D33190"/>
    <w:rsid w:val="00D33A05"/>
    <w:rsid w:val="00D33ECB"/>
    <w:rsid w:val="00D3408F"/>
    <w:rsid w:val="00D342E9"/>
    <w:rsid w:val="00D3461C"/>
    <w:rsid w:val="00D34708"/>
    <w:rsid w:val="00D34E05"/>
    <w:rsid w:val="00D35888"/>
    <w:rsid w:val="00D359FD"/>
    <w:rsid w:val="00D35AF1"/>
    <w:rsid w:val="00D35B5E"/>
    <w:rsid w:val="00D35F45"/>
    <w:rsid w:val="00D36A8C"/>
    <w:rsid w:val="00D36BD7"/>
    <w:rsid w:val="00D36EB1"/>
    <w:rsid w:val="00D3702F"/>
    <w:rsid w:val="00D379CE"/>
    <w:rsid w:val="00D37C7F"/>
    <w:rsid w:val="00D404DC"/>
    <w:rsid w:val="00D40824"/>
    <w:rsid w:val="00D40986"/>
    <w:rsid w:val="00D40F27"/>
    <w:rsid w:val="00D41220"/>
    <w:rsid w:val="00D41520"/>
    <w:rsid w:val="00D4158D"/>
    <w:rsid w:val="00D41915"/>
    <w:rsid w:val="00D41978"/>
    <w:rsid w:val="00D42812"/>
    <w:rsid w:val="00D42B42"/>
    <w:rsid w:val="00D42FB9"/>
    <w:rsid w:val="00D435FC"/>
    <w:rsid w:val="00D439B7"/>
    <w:rsid w:val="00D44144"/>
    <w:rsid w:val="00D441D2"/>
    <w:rsid w:val="00D442AA"/>
    <w:rsid w:val="00D44804"/>
    <w:rsid w:val="00D44C4F"/>
    <w:rsid w:val="00D44DA9"/>
    <w:rsid w:val="00D44F29"/>
    <w:rsid w:val="00D45612"/>
    <w:rsid w:val="00D457E8"/>
    <w:rsid w:val="00D45ACD"/>
    <w:rsid w:val="00D46DB9"/>
    <w:rsid w:val="00D46EFF"/>
    <w:rsid w:val="00D47230"/>
    <w:rsid w:val="00D472FA"/>
    <w:rsid w:val="00D47B69"/>
    <w:rsid w:val="00D47C60"/>
    <w:rsid w:val="00D47F5B"/>
    <w:rsid w:val="00D503CF"/>
    <w:rsid w:val="00D50A53"/>
    <w:rsid w:val="00D50AEC"/>
    <w:rsid w:val="00D50D7D"/>
    <w:rsid w:val="00D5107A"/>
    <w:rsid w:val="00D5143C"/>
    <w:rsid w:val="00D51503"/>
    <w:rsid w:val="00D51814"/>
    <w:rsid w:val="00D519B7"/>
    <w:rsid w:val="00D51BC9"/>
    <w:rsid w:val="00D5274B"/>
    <w:rsid w:val="00D5277C"/>
    <w:rsid w:val="00D52825"/>
    <w:rsid w:val="00D52DED"/>
    <w:rsid w:val="00D532C2"/>
    <w:rsid w:val="00D53678"/>
    <w:rsid w:val="00D5369E"/>
    <w:rsid w:val="00D53B5D"/>
    <w:rsid w:val="00D53D1F"/>
    <w:rsid w:val="00D54AC7"/>
    <w:rsid w:val="00D54C18"/>
    <w:rsid w:val="00D54C77"/>
    <w:rsid w:val="00D54C96"/>
    <w:rsid w:val="00D551FF"/>
    <w:rsid w:val="00D5541A"/>
    <w:rsid w:val="00D55508"/>
    <w:rsid w:val="00D55555"/>
    <w:rsid w:val="00D555BA"/>
    <w:rsid w:val="00D55BD9"/>
    <w:rsid w:val="00D55C8D"/>
    <w:rsid w:val="00D56008"/>
    <w:rsid w:val="00D5624F"/>
    <w:rsid w:val="00D56777"/>
    <w:rsid w:val="00D56B04"/>
    <w:rsid w:val="00D573E3"/>
    <w:rsid w:val="00D573EA"/>
    <w:rsid w:val="00D57528"/>
    <w:rsid w:val="00D57940"/>
    <w:rsid w:val="00D57C6B"/>
    <w:rsid w:val="00D57E30"/>
    <w:rsid w:val="00D6010B"/>
    <w:rsid w:val="00D6066C"/>
    <w:rsid w:val="00D60BB0"/>
    <w:rsid w:val="00D60C3A"/>
    <w:rsid w:val="00D60D59"/>
    <w:rsid w:val="00D60D8B"/>
    <w:rsid w:val="00D61071"/>
    <w:rsid w:val="00D616AC"/>
    <w:rsid w:val="00D61E91"/>
    <w:rsid w:val="00D62054"/>
    <w:rsid w:val="00D62413"/>
    <w:rsid w:val="00D6245F"/>
    <w:rsid w:val="00D6260C"/>
    <w:rsid w:val="00D62920"/>
    <w:rsid w:val="00D62E57"/>
    <w:rsid w:val="00D62E5A"/>
    <w:rsid w:val="00D6341E"/>
    <w:rsid w:val="00D63509"/>
    <w:rsid w:val="00D63853"/>
    <w:rsid w:val="00D63A46"/>
    <w:rsid w:val="00D63A48"/>
    <w:rsid w:val="00D63B1C"/>
    <w:rsid w:val="00D644D6"/>
    <w:rsid w:val="00D64503"/>
    <w:rsid w:val="00D6451B"/>
    <w:rsid w:val="00D6486C"/>
    <w:rsid w:val="00D64AA4"/>
    <w:rsid w:val="00D64D3B"/>
    <w:rsid w:val="00D64D93"/>
    <w:rsid w:val="00D65026"/>
    <w:rsid w:val="00D65434"/>
    <w:rsid w:val="00D6560E"/>
    <w:rsid w:val="00D65738"/>
    <w:rsid w:val="00D658B7"/>
    <w:rsid w:val="00D65A2B"/>
    <w:rsid w:val="00D661B3"/>
    <w:rsid w:val="00D6623C"/>
    <w:rsid w:val="00D6626E"/>
    <w:rsid w:val="00D6681D"/>
    <w:rsid w:val="00D66CAE"/>
    <w:rsid w:val="00D671A5"/>
    <w:rsid w:val="00D6735D"/>
    <w:rsid w:val="00D67389"/>
    <w:rsid w:val="00D677BD"/>
    <w:rsid w:val="00D67FDA"/>
    <w:rsid w:val="00D701EB"/>
    <w:rsid w:val="00D7035D"/>
    <w:rsid w:val="00D70770"/>
    <w:rsid w:val="00D709A2"/>
    <w:rsid w:val="00D70A04"/>
    <w:rsid w:val="00D7166E"/>
    <w:rsid w:val="00D71A5E"/>
    <w:rsid w:val="00D72726"/>
    <w:rsid w:val="00D72A09"/>
    <w:rsid w:val="00D72CE5"/>
    <w:rsid w:val="00D72EC0"/>
    <w:rsid w:val="00D73492"/>
    <w:rsid w:val="00D734F0"/>
    <w:rsid w:val="00D735D8"/>
    <w:rsid w:val="00D73665"/>
    <w:rsid w:val="00D73DF4"/>
    <w:rsid w:val="00D740D3"/>
    <w:rsid w:val="00D7467B"/>
    <w:rsid w:val="00D74A44"/>
    <w:rsid w:val="00D74B4B"/>
    <w:rsid w:val="00D7533B"/>
    <w:rsid w:val="00D75575"/>
    <w:rsid w:val="00D75DAD"/>
    <w:rsid w:val="00D75F5C"/>
    <w:rsid w:val="00D76270"/>
    <w:rsid w:val="00D764AC"/>
    <w:rsid w:val="00D76597"/>
    <w:rsid w:val="00D766A6"/>
    <w:rsid w:val="00D769E8"/>
    <w:rsid w:val="00D76D53"/>
    <w:rsid w:val="00D770AD"/>
    <w:rsid w:val="00D77435"/>
    <w:rsid w:val="00D77479"/>
    <w:rsid w:val="00D778B4"/>
    <w:rsid w:val="00D77B9D"/>
    <w:rsid w:val="00D8059F"/>
    <w:rsid w:val="00D80935"/>
    <w:rsid w:val="00D809C3"/>
    <w:rsid w:val="00D81173"/>
    <w:rsid w:val="00D81292"/>
    <w:rsid w:val="00D8155D"/>
    <w:rsid w:val="00D81592"/>
    <w:rsid w:val="00D8222F"/>
    <w:rsid w:val="00D82702"/>
    <w:rsid w:val="00D82856"/>
    <w:rsid w:val="00D828B1"/>
    <w:rsid w:val="00D82A4A"/>
    <w:rsid w:val="00D83060"/>
    <w:rsid w:val="00D832A0"/>
    <w:rsid w:val="00D835F0"/>
    <w:rsid w:val="00D838D9"/>
    <w:rsid w:val="00D839EE"/>
    <w:rsid w:val="00D84364"/>
    <w:rsid w:val="00D844A1"/>
    <w:rsid w:val="00D845B9"/>
    <w:rsid w:val="00D84D59"/>
    <w:rsid w:val="00D85166"/>
    <w:rsid w:val="00D8535C"/>
    <w:rsid w:val="00D85688"/>
    <w:rsid w:val="00D85BC1"/>
    <w:rsid w:val="00D85E6A"/>
    <w:rsid w:val="00D8611C"/>
    <w:rsid w:val="00D86371"/>
    <w:rsid w:val="00D86E7C"/>
    <w:rsid w:val="00D870A8"/>
    <w:rsid w:val="00D87211"/>
    <w:rsid w:val="00D876CD"/>
    <w:rsid w:val="00D8771F"/>
    <w:rsid w:val="00D87772"/>
    <w:rsid w:val="00D877F5"/>
    <w:rsid w:val="00D87B00"/>
    <w:rsid w:val="00D87B33"/>
    <w:rsid w:val="00D87FF1"/>
    <w:rsid w:val="00D902C3"/>
    <w:rsid w:val="00D911C9"/>
    <w:rsid w:val="00D91473"/>
    <w:rsid w:val="00D914A2"/>
    <w:rsid w:val="00D91774"/>
    <w:rsid w:val="00D918B3"/>
    <w:rsid w:val="00D91AE0"/>
    <w:rsid w:val="00D91BC8"/>
    <w:rsid w:val="00D91C94"/>
    <w:rsid w:val="00D91CCB"/>
    <w:rsid w:val="00D91D9A"/>
    <w:rsid w:val="00D91F04"/>
    <w:rsid w:val="00D920F2"/>
    <w:rsid w:val="00D92AEF"/>
    <w:rsid w:val="00D93DEB"/>
    <w:rsid w:val="00D9465E"/>
    <w:rsid w:val="00D950B3"/>
    <w:rsid w:val="00D952F3"/>
    <w:rsid w:val="00D953EA"/>
    <w:rsid w:val="00D95A72"/>
    <w:rsid w:val="00D95A97"/>
    <w:rsid w:val="00D95D26"/>
    <w:rsid w:val="00D9769E"/>
    <w:rsid w:val="00DA0933"/>
    <w:rsid w:val="00DA1153"/>
    <w:rsid w:val="00DA1439"/>
    <w:rsid w:val="00DA1831"/>
    <w:rsid w:val="00DA21C9"/>
    <w:rsid w:val="00DA26B3"/>
    <w:rsid w:val="00DA2783"/>
    <w:rsid w:val="00DA27C1"/>
    <w:rsid w:val="00DA33D5"/>
    <w:rsid w:val="00DA36B8"/>
    <w:rsid w:val="00DA38E0"/>
    <w:rsid w:val="00DA3E15"/>
    <w:rsid w:val="00DA3F36"/>
    <w:rsid w:val="00DA3FF4"/>
    <w:rsid w:val="00DA40D8"/>
    <w:rsid w:val="00DA4D92"/>
    <w:rsid w:val="00DA5188"/>
    <w:rsid w:val="00DA5711"/>
    <w:rsid w:val="00DA5763"/>
    <w:rsid w:val="00DA5B75"/>
    <w:rsid w:val="00DA5ED2"/>
    <w:rsid w:val="00DA610A"/>
    <w:rsid w:val="00DA6BC0"/>
    <w:rsid w:val="00DA6C3A"/>
    <w:rsid w:val="00DA6CD2"/>
    <w:rsid w:val="00DA6EA1"/>
    <w:rsid w:val="00DA7040"/>
    <w:rsid w:val="00DA7692"/>
    <w:rsid w:val="00DA7DBC"/>
    <w:rsid w:val="00DB0217"/>
    <w:rsid w:val="00DB054D"/>
    <w:rsid w:val="00DB0B16"/>
    <w:rsid w:val="00DB13A5"/>
    <w:rsid w:val="00DB1D2D"/>
    <w:rsid w:val="00DB1DE0"/>
    <w:rsid w:val="00DB2A20"/>
    <w:rsid w:val="00DB2F8F"/>
    <w:rsid w:val="00DB315D"/>
    <w:rsid w:val="00DB3451"/>
    <w:rsid w:val="00DB354F"/>
    <w:rsid w:val="00DB4071"/>
    <w:rsid w:val="00DB42C8"/>
    <w:rsid w:val="00DB47D4"/>
    <w:rsid w:val="00DB4815"/>
    <w:rsid w:val="00DB5015"/>
    <w:rsid w:val="00DB505F"/>
    <w:rsid w:val="00DB5254"/>
    <w:rsid w:val="00DB60CF"/>
    <w:rsid w:val="00DB66EC"/>
    <w:rsid w:val="00DB691A"/>
    <w:rsid w:val="00DB6D6E"/>
    <w:rsid w:val="00DB72EC"/>
    <w:rsid w:val="00DB7617"/>
    <w:rsid w:val="00DB78E0"/>
    <w:rsid w:val="00DB7FC5"/>
    <w:rsid w:val="00DC0834"/>
    <w:rsid w:val="00DC0936"/>
    <w:rsid w:val="00DC0DDF"/>
    <w:rsid w:val="00DC11FF"/>
    <w:rsid w:val="00DC12BF"/>
    <w:rsid w:val="00DC1961"/>
    <w:rsid w:val="00DC2563"/>
    <w:rsid w:val="00DC26D1"/>
    <w:rsid w:val="00DC279E"/>
    <w:rsid w:val="00DC2A93"/>
    <w:rsid w:val="00DC2A95"/>
    <w:rsid w:val="00DC2F99"/>
    <w:rsid w:val="00DC3049"/>
    <w:rsid w:val="00DC316C"/>
    <w:rsid w:val="00DC3792"/>
    <w:rsid w:val="00DC413F"/>
    <w:rsid w:val="00DC46CF"/>
    <w:rsid w:val="00DC4A50"/>
    <w:rsid w:val="00DC4BCA"/>
    <w:rsid w:val="00DC5322"/>
    <w:rsid w:val="00DC5813"/>
    <w:rsid w:val="00DC6175"/>
    <w:rsid w:val="00DC6DB4"/>
    <w:rsid w:val="00DC708D"/>
    <w:rsid w:val="00DC711A"/>
    <w:rsid w:val="00DC7134"/>
    <w:rsid w:val="00DC7427"/>
    <w:rsid w:val="00DC766B"/>
    <w:rsid w:val="00DC76C5"/>
    <w:rsid w:val="00DC78C8"/>
    <w:rsid w:val="00DC7DA8"/>
    <w:rsid w:val="00DD08BA"/>
    <w:rsid w:val="00DD0B6C"/>
    <w:rsid w:val="00DD0DA0"/>
    <w:rsid w:val="00DD1118"/>
    <w:rsid w:val="00DD1427"/>
    <w:rsid w:val="00DD1A6E"/>
    <w:rsid w:val="00DD38CC"/>
    <w:rsid w:val="00DD39DA"/>
    <w:rsid w:val="00DD3A34"/>
    <w:rsid w:val="00DD3BCD"/>
    <w:rsid w:val="00DD3C6D"/>
    <w:rsid w:val="00DD3E65"/>
    <w:rsid w:val="00DD3EA9"/>
    <w:rsid w:val="00DD42F9"/>
    <w:rsid w:val="00DD45D9"/>
    <w:rsid w:val="00DD4778"/>
    <w:rsid w:val="00DD51D6"/>
    <w:rsid w:val="00DD549C"/>
    <w:rsid w:val="00DD5701"/>
    <w:rsid w:val="00DD6422"/>
    <w:rsid w:val="00DD662A"/>
    <w:rsid w:val="00DD665E"/>
    <w:rsid w:val="00DD666A"/>
    <w:rsid w:val="00DD693B"/>
    <w:rsid w:val="00DD6BDE"/>
    <w:rsid w:val="00DD6E6A"/>
    <w:rsid w:val="00DD6F08"/>
    <w:rsid w:val="00DD710C"/>
    <w:rsid w:val="00DD7509"/>
    <w:rsid w:val="00DD77FA"/>
    <w:rsid w:val="00DD7D33"/>
    <w:rsid w:val="00DE0A14"/>
    <w:rsid w:val="00DE0A7A"/>
    <w:rsid w:val="00DE0CE5"/>
    <w:rsid w:val="00DE0F8D"/>
    <w:rsid w:val="00DE0F9D"/>
    <w:rsid w:val="00DE14D5"/>
    <w:rsid w:val="00DE185E"/>
    <w:rsid w:val="00DE25AF"/>
    <w:rsid w:val="00DE2C4E"/>
    <w:rsid w:val="00DE3A82"/>
    <w:rsid w:val="00DE3E5E"/>
    <w:rsid w:val="00DE3F2D"/>
    <w:rsid w:val="00DE4036"/>
    <w:rsid w:val="00DE448A"/>
    <w:rsid w:val="00DE460E"/>
    <w:rsid w:val="00DE4843"/>
    <w:rsid w:val="00DE4B63"/>
    <w:rsid w:val="00DE4C5D"/>
    <w:rsid w:val="00DE5416"/>
    <w:rsid w:val="00DE54CB"/>
    <w:rsid w:val="00DE56CC"/>
    <w:rsid w:val="00DE57D5"/>
    <w:rsid w:val="00DE5FEB"/>
    <w:rsid w:val="00DE6264"/>
    <w:rsid w:val="00DE62F0"/>
    <w:rsid w:val="00DE6C83"/>
    <w:rsid w:val="00DE6EED"/>
    <w:rsid w:val="00DE7373"/>
    <w:rsid w:val="00DF004A"/>
    <w:rsid w:val="00DF0946"/>
    <w:rsid w:val="00DF101A"/>
    <w:rsid w:val="00DF13B6"/>
    <w:rsid w:val="00DF1844"/>
    <w:rsid w:val="00DF19E5"/>
    <w:rsid w:val="00DF1A5B"/>
    <w:rsid w:val="00DF2172"/>
    <w:rsid w:val="00DF25B4"/>
    <w:rsid w:val="00DF2A80"/>
    <w:rsid w:val="00DF2C13"/>
    <w:rsid w:val="00DF343D"/>
    <w:rsid w:val="00DF470A"/>
    <w:rsid w:val="00DF490A"/>
    <w:rsid w:val="00DF497A"/>
    <w:rsid w:val="00DF4A85"/>
    <w:rsid w:val="00DF517A"/>
    <w:rsid w:val="00DF5627"/>
    <w:rsid w:val="00DF5A33"/>
    <w:rsid w:val="00DF5DB9"/>
    <w:rsid w:val="00DF617F"/>
    <w:rsid w:val="00DF618C"/>
    <w:rsid w:val="00DF647F"/>
    <w:rsid w:val="00DF6A9C"/>
    <w:rsid w:val="00DF6BA5"/>
    <w:rsid w:val="00DF6C0A"/>
    <w:rsid w:val="00DF7013"/>
    <w:rsid w:val="00DF7808"/>
    <w:rsid w:val="00E00139"/>
    <w:rsid w:val="00E004BC"/>
    <w:rsid w:val="00E00509"/>
    <w:rsid w:val="00E006F5"/>
    <w:rsid w:val="00E008BE"/>
    <w:rsid w:val="00E00C1D"/>
    <w:rsid w:val="00E0152C"/>
    <w:rsid w:val="00E0208B"/>
    <w:rsid w:val="00E02215"/>
    <w:rsid w:val="00E024C6"/>
    <w:rsid w:val="00E02753"/>
    <w:rsid w:val="00E02F85"/>
    <w:rsid w:val="00E03550"/>
    <w:rsid w:val="00E0408C"/>
    <w:rsid w:val="00E0433C"/>
    <w:rsid w:val="00E04A38"/>
    <w:rsid w:val="00E0557E"/>
    <w:rsid w:val="00E055D7"/>
    <w:rsid w:val="00E055F7"/>
    <w:rsid w:val="00E05C31"/>
    <w:rsid w:val="00E05ED9"/>
    <w:rsid w:val="00E06046"/>
    <w:rsid w:val="00E06B3F"/>
    <w:rsid w:val="00E06FA5"/>
    <w:rsid w:val="00E06FB2"/>
    <w:rsid w:val="00E0722F"/>
    <w:rsid w:val="00E0797B"/>
    <w:rsid w:val="00E07A2D"/>
    <w:rsid w:val="00E07B3C"/>
    <w:rsid w:val="00E07DB9"/>
    <w:rsid w:val="00E100D2"/>
    <w:rsid w:val="00E10141"/>
    <w:rsid w:val="00E10609"/>
    <w:rsid w:val="00E10979"/>
    <w:rsid w:val="00E10A0F"/>
    <w:rsid w:val="00E12064"/>
    <w:rsid w:val="00E12234"/>
    <w:rsid w:val="00E1281D"/>
    <w:rsid w:val="00E132EF"/>
    <w:rsid w:val="00E13306"/>
    <w:rsid w:val="00E1375D"/>
    <w:rsid w:val="00E13937"/>
    <w:rsid w:val="00E143DF"/>
    <w:rsid w:val="00E144BA"/>
    <w:rsid w:val="00E145A5"/>
    <w:rsid w:val="00E145ED"/>
    <w:rsid w:val="00E148B3"/>
    <w:rsid w:val="00E14B33"/>
    <w:rsid w:val="00E14ED6"/>
    <w:rsid w:val="00E1564F"/>
    <w:rsid w:val="00E159DA"/>
    <w:rsid w:val="00E15B60"/>
    <w:rsid w:val="00E16068"/>
    <w:rsid w:val="00E16325"/>
    <w:rsid w:val="00E16563"/>
    <w:rsid w:val="00E16AE0"/>
    <w:rsid w:val="00E16D51"/>
    <w:rsid w:val="00E1716F"/>
    <w:rsid w:val="00E17BA6"/>
    <w:rsid w:val="00E17CA1"/>
    <w:rsid w:val="00E207D6"/>
    <w:rsid w:val="00E20806"/>
    <w:rsid w:val="00E212CC"/>
    <w:rsid w:val="00E21B2B"/>
    <w:rsid w:val="00E21E97"/>
    <w:rsid w:val="00E21F17"/>
    <w:rsid w:val="00E2212B"/>
    <w:rsid w:val="00E22250"/>
    <w:rsid w:val="00E22792"/>
    <w:rsid w:val="00E2289B"/>
    <w:rsid w:val="00E22FA4"/>
    <w:rsid w:val="00E22FB8"/>
    <w:rsid w:val="00E232D3"/>
    <w:rsid w:val="00E232DD"/>
    <w:rsid w:val="00E2337C"/>
    <w:rsid w:val="00E23694"/>
    <w:rsid w:val="00E238FD"/>
    <w:rsid w:val="00E23959"/>
    <w:rsid w:val="00E23B5F"/>
    <w:rsid w:val="00E240C1"/>
    <w:rsid w:val="00E24109"/>
    <w:rsid w:val="00E2421B"/>
    <w:rsid w:val="00E247E0"/>
    <w:rsid w:val="00E24D41"/>
    <w:rsid w:val="00E2625B"/>
    <w:rsid w:val="00E26696"/>
    <w:rsid w:val="00E2676E"/>
    <w:rsid w:val="00E26BD5"/>
    <w:rsid w:val="00E26CD8"/>
    <w:rsid w:val="00E272BB"/>
    <w:rsid w:val="00E2755C"/>
    <w:rsid w:val="00E27623"/>
    <w:rsid w:val="00E2796D"/>
    <w:rsid w:val="00E27C6A"/>
    <w:rsid w:val="00E303FD"/>
    <w:rsid w:val="00E30FB0"/>
    <w:rsid w:val="00E311CD"/>
    <w:rsid w:val="00E312EB"/>
    <w:rsid w:val="00E318BC"/>
    <w:rsid w:val="00E318D0"/>
    <w:rsid w:val="00E31C81"/>
    <w:rsid w:val="00E31CA6"/>
    <w:rsid w:val="00E32896"/>
    <w:rsid w:val="00E32D98"/>
    <w:rsid w:val="00E33119"/>
    <w:rsid w:val="00E3319C"/>
    <w:rsid w:val="00E334FF"/>
    <w:rsid w:val="00E33B6E"/>
    <w:rsid w:val="00E33F70"/>
    <w:rsid w:val="00E3435D"/>
    <w:rsid w:val="00E34659"/>
    <w:rsid w:val="00E34B4B"/>
    <w:rsid w:val="00E3519E"/>
    <w:rsid w:val="00E35283"/>
    <w:rsid w:val="00E357B8"/>
    <w:rsid w:val="00E35894"/>
    <w:rsid w:val="00E36756"/>
    <w:rsid w:val="00E36F57"/>
    <w:rsid w:val="00E3700A"/>
    <w:rsid w:val="00E377C1"/>
    <w:rsid w:val="00E37814"/>
    <w:rsid w:val="00E4003A"/>
    <w:rsid w:val="00E40292"/>
    <w:rsid w:val="00E404E5"/>
    <w:rsid w:val="00E40873"/>
    <w:rsid w:val="00E40D5F"/>
    <w:rsid w:val="00E410F7"/>
    <w:rsid w:val="00E41139"/>
    <w:rsid w:val="00E4137A"/>
    <w:rsid w:val="00E4149C"/>
    <w:rsid w:val="00E414C8"/>
    <w:rsid w:val="00E41EDD"/>
    <w:rsid w:val="00E4278E"/>
    <w:rsid w:val="00E427A8"/>
    <w:rsid w:val="00E42E87"/>
    <w:rsid w:val="00E42E8E"/>
    <w:rsid w:val="00E42EB2"/>
    <w:rsid w:val="00E42ECE"/>
    <w:rsid w:val="00E4336B"/>
    <w:rsid w:val="00E43A65"/>
    <w:rsid w:val="00E440B8"/>
    <w:rsid w:val="00E44100"/>
    <w:rsid w:val="00E442D5"/>
    <w:rsid w:val="00E44537"/>
    <w:rsid w:val="00E4487E"/>
    <w:rsid w:val="00E44B78"/>
    <w:rsid w:val="00E453F4"/>
    <w:rsid w:val="00E4553E"/>
    <w:rsid w:val="00E4572C"/>
    <w:rsid w:val="00E4582A"/>
    <w:rsid w:val="00E45D73"/>
    <w:rsid w:val="00E45DCC"/>
    <w:rsid w:val="00E46496"/>
    <w:rsid w:val="00E46ACA"/>
    <w:rsid w:val="00E46B8C"/>
    <w:rsid w:val="00E46E00"/>
    <w:rsid w:val="00E473A2"/>
    <w:rsid w:val="00E47E4E"/>
    <w:rsid w:val="00E502CF"/>
    <w:rsid w:val="00E50C74"/>
    <w:rsid w:val="00E50C7C"/>
    <w:rsid w:val="00E50D11"/>
    <w:rsid w:val="00E50F12"/>
    <w:rsid w:val="00E513D0"/>
    <w:rsid w:val="00E51797"/>
    <w:rsid w:val="00E517AD"/>
    <w:rsid w:val="00E51929"/>
    <w:rsid w:val="00E51B09"/>
    <w:rsid w:val="00E52194"/>
    <w:rsid w:val="00E522CD"/>
    <w:rsid w:val="00E525FE"/>
    <w:rsid w:val="00E52776"/>
    <w:rsid w:val="00E52C90"/>
    <w:rsid w:val="00E53927"/>
    <w:rsid w:val="00E53ED9"/>
    <w:rsid w:val="00E54109"/>
    <w:rsid w:val="00E54AC7"/>
    <w:rsid w:val="00E561B8"/>
    <w:rsid w:val="00E563EF"/>
    <w:rsid w:val="00E564EC"/>
    <w:rsid w:val="00E5683F"/>
    <w:rsid w:val="00E568CC"/>
    <w:rsid w:val="00E56C8E"/>
    <w:rsid w:val="00E56E2B"/>
    <w:rsid w:val="00E56FF6"/>
    <w:rsid w:val="00E57008"/>
    <w:rsid w:val="00E570AD"/>
    <w:rsid w:val="00E577A4"/>
    <w:rsid w:val="00E5781E"/>
    <w:rsid w:val="00E57E30"/>
    <w:rsid w:val="00E601E8"/>
    <w:rsid w:val="00E606FB"/>
    <w:rsid w:val="00E60A54"/>
    <w:rsid w:val="00E61096"/>
    <w:rsid w:val="00E612D0"/>
    <w:rsid w:val="00E6168C"/>
    <w:rsid w:val="00E62C45"/>
    <w:rsid w:val="00E64117"/>
    <w:rsid w:val="00E6496C"/>
    <w:rsid w:val="00E649F6"/>
    <w:rsid w:val="00E65D5D"/>
    <w:rsid w:val="00E65DDF"/>
    <w:rsid w:val="00E675F4"/>
    <w:rsid w:val="00E676AD"/>
    <w:rsid w:val="00E67CC6"/>
    <w:rsid w:val="00E67D1A"/>
    <w:rsid w:val="00E67F03"/>
    <w:rsid w:val="00E701B4"/>
    <w:rsid w:val="00E70594"/>
    <w:rsid w:val="00E70AD2"/>
    <w:rsid w:val="00E70E43"/>
    <w:rsid w:val="00E71528"/>
    <w:rsid w:val="00E71549"/>
    <w:rsid w:val="00E718E9"/>
    <w:rsid w:val="00E7191A"/>
    <w:rsid w:val="00E71941"/>
    <w:rsid w:val="00E71C83"/>
    <w:rsid w:val="00E71E27"/>
    <w:rsid w:val="00E72368"/>
    <w:rsid w:val="00E727B2"/>
    <w:rsid w:val="00E72AA4"/>
    <w:rsid w:val="00E72CD1"/>
    <w:rsid w:val="00E72F6E"/>
    <w:rsid w:val="00E733F8"/>
    <w:rsid w:val="00E7347B"/>
    <w:rsid w:val="00E739B6"/>
    <w:rsid w:val="00E73FA6"/>
    <w:rsid w:val="00E74225"/>
    <w:rsid w:val="00E7459C"/>
    <w:rsid w:val="00E7525B"/>
    <w:rsid w:val="00E753CC"/>
    <w:rsid w:val="00E753F5"/>
    <w:rsid w:val="00E756E7"/>
    <w:rsid w:val="00E75862"/>
    <w:rsid w:val="00E7587A"/>
    <w:rsid w:val="00E75922"/>
    <w:rsid w:val="00E75969"/>
    <w:rsid w:val="00E75B61"/>
    <w:rsid w:val="00E7625F"/>
    <w:rsid w:val="00E7644E"/>
    <w:rsid w:val="00E76917"/>
    <w:rsid w:val="00E76AC5"/>
    <w:rsid w:val="00E76DE4"/>
    <w:rsid w:val="00E77186"/>
    <w:rsid w:val="00E771BC"/>
    <w:rsid w:val="00E77889"/>
    <w:rsid w:val="00E779C4"/>
    <w:rsid w:val="00E80542"/>
    <w:rsid w:val="00E80628"/>
    <w:rsid w:val="00E80629"/>
    <w:rsid w:val="00E812CF"/>
    <w:rsid w:val="00E81366"/>
    <w:rsid w:val="00E815A9"/>
    <w:rsid w:val="00E8174A"/>
    <w:rsid w:val="00E81EE4"/>
    <w:rsid w:val="00E81F69"/>
    <w:rsid w:val="00E81FA8"/>
    <w:rsid w:val="00E8210D"/>
    <w:rsid w:val="00E822B6"/>
    <w:rsid w:val="00E825F5"/>
    <w:rsid w:val="00E826C5"/>
    <w:rsid w:val="00E83275"/>
    <w:rsid w:val="00E8354A"/>
    <w:rsid w:val="00E83594"/>
    <w:rsid w:val="00E835A7"/>
    <w:rsid w:val="00E83B54"/>
    <w:rsid w:val="00E83DA6"/>
    <w:rsid w:val="00E83E87"/>
    <w:rsid w:val="00E84529"/>
    <w:rsid w:val="00E8465E"/>
    <w:rsid w:val="00E84860"/>
    <w:rsid w:val="00E848B7"/>
    <w:rsid w:val="00E84E78"/>
    <w:rsid w:val="00E84F76"/>
    <w:rsid w:val="00E8537F"/>
    <w:rsid w:val="00E85866"/>
    <w:rsid w:val="00E85B51"/>
    <w:rsid w:val="00E85FB5"/>
    <w:rsid w:val="00E86357"/>
    <w:rsid w:val="00E863D5"/>
    <w:rsid w:val="00E86898"/>
    <w:rsid w:val="00E86FDB"/>
    <w:rsid w:val="00E8708E"/>
    <w:rsid w:val="00E870F1"/>
    <w:rsid w:val="00E87825"/>
    <w:rsid w:val="00E879EE"/>
    <w:rsid w:val="00E87AEF"/>
    <w:rsid w:val="00E87B26"/>
    <w:rsid w:val="00E87B77"/>
    <w:rsid w:val="00E87BE1"/>
    <w:rsid w:val="00E87C1D"/>
    <w:rsid w:val="00E87DB3"/>
    <w:rsid w:val="00E908C7"/>
    <w:rsid w:val="00E9092A"/>
    <w:rsid w:val="00E90B4C"/>
    <w:rsid w:val="00E90CDA"/>
    <w:rsid w:val="00E90ED1"/>
    <w:rsid w:val="00E910A2"/>
    <w:rsid w:val="00E911C4"/>
    <w:rsid w:val="00E91259"/>
    <w:rsid w:val="00E91596"/>
    <w:rsid w:val="00E916B6"/>
    <w:rsid w:val="00E9176A"/>
    <w:rsid w:val="00E91ED7"/>
    <w:rsid w:val="00E921F7"/>
    <w:rsid w:val="00E92370"/>
    <w:rsid w:val="00E92804"/>
    <w:rsid w:val="00E93075"/>
    <w:rsid w:val="00E932C5"/>
    <w:rsid w:val="00E93323"/>
    <w:rsid w:val="00E93926"/>
    <w:rsid w:val="00E93984"/>
    <w:rsid w:val="00E939F5"/>
    <w:rsid w:val="00E93A0A"/>
    <w:rsid w:val="00E93A5F"/>
    <w:rsid w:val="00E93D4B"/>
    <w:rsid w:val="00E94243"/>
    <w:rsid w:val="00E943EB"/>
    <w:rsid w:val="00E94495"/>
    <w:rsid w:val="00E94856"/>
    <w:rsid w:val="00E94C5A"/>
    <w:rsid w:val="00E94E61"/>
    <w:rsid w:val="00E95087"/>
    <w:rsid w:val="00E95303"/>
    <w:rsid w:val="00E9547E"/>
    <w:rsid w:val="00E954CA"/>
    <w:rsid w:val="00E958BF"/>
    <w:rsid w:val="00E95B26"/>
    <w:rsid w:val="00E95C0D"/>
    <w:rsid w:val="00E95CFE"/>
    <w:rsid w:val="00E95F6F"/>
    <w:rsid w:val="00E96685"/>
    <w:rsid w:val="00E978D2"/>
    <w:rsid w:val="00E97C09"/>
    <w:rsid w:val="00EA00BA"/>
    <w:rsid w:val="00EA01D5"/>
    <w:rsid w:val="00EA0413"/>
    <w:rsid w:val="00EA0521"/>
    <w:rsid w:val="00EA0BD4"/>
    <w:rsid w:val="00EA0D24"/>
    <w:rsid w:val="00EA0FE2"/>
    <w:rsid w:val="00EA17EF"/>
    <w:rsid w:val="00EA26F5"/>
    <w:rsid w:val="00EA2843"/>
    <w:rsid w:val="00EA2A40"/>
    <w:rsid w:val="00EA2B17"/>
    <w:rsid w:val="00EA2C13"/>
    <w:rsid w:val="00EA4544"/>
    <w:rsid w:val="00EA46B0"/>
    <w:rsid w:val="00EA4B96"/>
    <w:rsid w:val="00EA50A3"/>
    <w:rsid w:val="00EA524F"/>
    <w:rsid w:val="00EA53DD"/>
    <w:rsid w:val="00EA5416"/>
    <w:rsid w:val="00EA5790"/>
    <w:rsid w:val="00EA5B8F"/>
    <w:rsid w:val="00EA605F"/>
    <w:rsid w:val="00EA619D"/>
    <w:rsid w:val="00EA674F"/>
    <w:rsid w:val="00EA70D4"/>
    <w:rsid w:val="00EA7265"/>
    <w:rsid w:val="00EA72B3"/>
    <w:rsid w:val="00EA7B6F"/>
    <w:rsid w:val="00EA7CA1"/>
    <w:rsid w:val="00EB0680"/>
    <w:rsid w:val="00EB089F"/>
    <w:rsid w:val="00EB0DFB"/>
    <w:rsid w:val="00EB1035"/>
    <w:rsid w:val="00EB1228"/>
    <w:rsid w:val="00EB187F"/>
    <w:rsid w:val="00EB30A0"/>
    <w:rsid w:val="00EB3C1B"/>
    <w:rsid w:val="00EB496F"/>
    <w:rsid w:val="00EB4976"/>
    <w:rsid w:val="00EB4BE9"/>
    <w:rsid w:val="00EB4F1B"/>
    <w:rsid w:val="00EB5072"/>
    <w:rsid w:val="00EB5437"/>
    <w:rsid w:val="00EB5500"/>
    <w:rsid w:val="00EB5997"/>
    <w:rsid w:val="00EB635D"/>
    <w:rsid w:val="00EB67B4"/>
    <w:rsid w:val="00EB67DC"/>
    <w:rsid w:val="00EB6A7B"/>
    <w:rsid w:val="00EB6A95"/>
    <w:rsid w:val="00EB71F2"/>
    <w:rsid w:val="00EB72EA"/>
    <w:rsid w:val="00EB73E2"/>
    <w:rsid w:val="00EB785B"/>
    <w:rsid w:val="00EC024F"/>
    <w:rsid w:val="00EC0D8D"/>
    <w:rsid w:val="00EC1323"/>
    <w:rsid w:val="00EC146E"/>
    <w:rsid w:val="00EC1B30"/>
    <w:rsid w:val="00EC1BD5"/>
    <w:rsid w:val="00EC213F"/>
    <w:rsid w:val="00EC2B92"/>
    <w:rsid w:val="00EC37AB"/>
    <w:rsid w:val="00EC3883"/>
    <w:rsid w:val="00EC4208"/>
    <w:rsid w:val="00EC435A"/>
    <w:rsid w:val="00EC4A9E"/>
    <w:rsid w:val="00EC4FF1"/>
    <w:rsid w:val="00EC51AC"/>
    <w:rsid w:val="00EC5441"/>
    <w:rsid w:val="00EC5B57"/>
    <w:rsid w:val="00EC6030"/>
    <w:rsid w:val="00EC6612"/>
    <w:rsid w:val="00EC6715"/>
    <w:rsid w:val="00EC6726"/>
    <w:rsid w:val="00EC6730"/>
    <w:rsid w:val="00EC7227"/>
    <w:rsid w:val="00EC7771"/>
    <w:rsid w:val="00EC7C3D"/>
    <w:rsid w:val="00EC7E5F"/>
    <w:rsid w:val="00ED045A"/>
    <w:rsid w:val="00ED0B49"/>
    <w:rsid w:val="00ED0F91"/>
    <w:rsid w:val="00ED1040"/>
    <w:rsid w:val="00ED197B"/>
    <w:rsid w:val="00ED1DA6"/>
    <w:rsid w:val="00ED228D"/>
    <w:rsid w:val="00ED2384"/>
    <w:rsid w:val="00ED2500"/>
    <w:rsid w:val="00ED2ACB"/>
    <w:rsid w:val="00ED2C4E"/>
    <w:rsid w:val="00ED2D7E"/>
    <w:rsid w:val="00ED2D95"/>
    <w:rsid w:val="00ED2EAC"/>
    <w:rsid w:val="00ED2ED7"/>
    <w:rsid w:val="00ED31C9"/>
    <w:rsid w:val="00ED3266"/>
    <w:rsid w:val="00ED3633"/>
    <w:rsid w:val="00ED3B92"/>
    <w:rsid w:val="00ED4102"/>
    <w:rsid w:val="00ED44B6"/>
    <w:rsid w:val="00ED44CC"/>
    <w:rsid w:val="00ED4A12"/>
    <w:rsid w:val="00ED4A79"/>
    <w:rsid w:val="00ED4EB0"/>
    <w:rsid w:val="00ED555C"/>
    <w:rsid w:val="00ED578E"/>
    <w:rsid w:val="00ED5A33"/>
    <w:rsid w:val="00ED5E0A"/>
    <w:rsid w:val="00ED6639"/>
    <w:rsid w:val="00ED6B54"/>
    <w:rsid w:val="00ED6C2F"/>
    <w:rsid w:val="00ED737F"/>
    <w:rsid w:val="00ED7A83"/>
    <w:rsid w:val="00EE020E"/>
    <w:rsid w:val="00EE0337"/>
    <w:rsid w:val="00EE07DC"/>
    <w:rsid w:val="00EE11A6"/>
    <w:rsid w:val="00EE14FA"/>
    <w:rsid w:val="00EE15C7"/>
    <w:rsid w:val="00EE165F"/>
    <w:rsid w:val="00EE1E99"/>
    <w:rsid w:val="00EE1F58"/>
    <w:rsid w:val="00EE2451"/>
    <w:rsid w:val="00EE273D"/>
    <w:rsid w:val="00EE2E7D"/>
    <w:rsid w:val="00EE31A3"/>
    <w:rsid w:val="00EE35C8"/>
    <w:rsid w:val="00EE35CF"/>
    <w:rsid w:val="00EE35D0"/>
    <w:rsid w:val="00EE3C4C"/>
    <w:rsid w:val="00EE3ED6"/>
    <w:rsid w:val="00EE427C"/>
    <w:rsid w:val="00EE4510"/>
    <w:rsid w:val="00EE4818"/>
    <w:rsid w:val="00EE4E62"/>
    <w:rsid w:val="00EE4F2E"/>
    <w:rsid w:val="00EE50EA"/>
    <w:rsid w:val="00EE510B"/>
    <w:rsid w:val="00EE5F25"/>
    <w:rsid w:val="00EE60F9"/>
    <w:rsid w:val="00EE6406"/>
    <w:rsid w:val="00EE68C4"/>
    <w:rsid w:val="00EE6C48"/>
    <w:rsid w:val="00EE6D93"/>
    <w:rsid w:val="00EE6FE9"/>
    <w:rsid w:val="00EE732A"/>
    <w:rsid w:val="00EF0661"/>
    <w:rsid w:val="00EF0D18"/>
    <w:rsid w:val="00EF0DE6"/>
    <w:rsid w:val="00EF11C3"/>
    <w:rsid w:val="00EF1340"/>
    <w:rsid w:val="00EF14C4"/>
    <w:rsid w:val="00EF1568"/>
    <w:rsid w:val="00EF1707"/>
    <w:rsid w:val="00EF188F"/>
    <w:rsid w:val="00EF194E"/>
    <w:rsid w:val="00EF1FE2"/>
    <w:rsid w:val="00EF23A8"/>
    <w:rsid w:val="00EF2861"/>
    <w:rsid w:val="00EF33ED"/>
    <w:rsid w:val="00EF34B3"/>
    <w:rsid w:val="00EF37B0"/>
    <w:rsid w:val="00EF3C99"/>
    <w:rsid w:val="00EF3F21"/>
    <w:rsid w:val="00EF40ED"/>
    <w:rsid w:val="00EF42D4"/>
    <w:rsid w:val="00EF443B"/>
    <w:rsid w:val="00EF4AA1"/>
    <w:rsid w:val="00EF5068"/>
    <w:rsid w:val="00EF5692"/>
    <w:rsid w:val="00EF572C"/>
    <w:rsid w:val="00EF5B62"/>
    <w:rsid w:val="00EF60D2"/>
    <w:rsid w:val="00EF629D"/>
    <w:rsid w:val="00EF6300"/>
    <w:rsid w:val="00EF6A14"/>
    <w:rsid w:val="00EF7434"/>
    <w:rsid w:val="00EF74A8"/>
    <w:rsid w:val="00EF75C6"/>
    <w:rsid w:val="00EF77C6"/>
    <w:rsid w:val="00EF7B50"/>
    <w:rsid w:val="00F00CBC"/>
    <w:rsid w:val="00F00D19"/>
    <w:rsid w:val="00F00F56"/>
    <w:rsid w:val="00F01462"/>
    <w:rsid w:val="00F014CB"/>
    <w:rsid w:val="00F01667"/>
    <w:rsid w:val="00F01714"/>
    <w:rsid w:val="00F0189B"/>
    <w:rsid w:val="00F01A1D"/>
    <w:rsid w:val="00F01BC8"/>
    <w:rsid w:val="00F0207B"/>
    <w:rsid w:val="00F022D2"/>
    <w:rsid w:val="00F0290D"/>
    <w:rsid w:val="00F02AC5"/>
    <w:rsid w:val="00F02E1C"/>
    <w:rsid w:val="00F02ECA"/>
    <w:rsid w:val="00F02FEE"/>
    <w:rsid w:val="00F03048"/>
    <w:rsid w:val="00F03129"/>
    <w:rsid w:val="00F03382"/>
    <w:rsid w:val="00F03631"/>
    <w:rsid w:val="00F043DA"/>
    <w:rsid w:val="00F047B6"/>
    <w:rsid w:val="00F04A79"/>
    <w:rsid w:val="00F04AA9"/>
    <w:rsid w:val="00F04CB0"/>
    <w:rsid w:val="00F050C4"/>
    <w:rsid w:val="00F05417"/>
    <w:rsid w:val="00F054DC"/>
    <w:rsid w:val="00F058DD"/>
    <w:rsid w:val="00F05A27"/>
    <w:rsid w:val="00F05B26"/>
    <w:rsid w:val="00F05B9C"/>
    <w:rsid w:val="00F06658"/>
    <w:rsid w:val="00F068EC"/>
    <w:rsid w:val="00F06A5F"/>
    <w:rsid w:val="00F06C9C"/>
    <w:rsid w:val="00F06DC5"/>
    <w:rsid w:val="00F06FBF"/>
    <w:rsid w:val="00F07432"/>
    <w:rsid w:val="00F07830"/>
    <w:rsid w:val="00F07918"/>
    <w:rsid w:val="00F07BD9"/>
    <w:rsid w:val="00F07C8C"/>
    <w:rsid w:val="00F07CDC"/>
    <w:rsid w:val="00F10841"/>
    <w:rsid w:val="00F1109B"/>
    <w:rsid w:val="00F110B4"/>
    <w:rsid w:val="00F11EA2"/>
    <w:rsid w:val="00F12107"/>
    <w:rsid w:val="00F1281A"/>
    <w:rsid w:val="00F12B78"/>
    <w:rsid w:val="00F12FF4"/>
    <w:rsid w:val="00F130BF"/>
    <w:rsid w:val="00F13221"/>
    <w:rsid w:val="00F134CA"/>
    <w:rsid w:val="00F13B53"/>
    <w:rsid w:val="00F13DA5"/>
    <w:rsid w:val="00F1436D"/>
    <w:rsid w:val="00F14B58"/>
    <w:rsid w:val="00F14CAE"/>
    <w:rsid w:val="00F14EA7"/>
    <w:rsid w:val="00F150AD"/>
    <w:rsid w:val="00F15230"/>
    <w:rsid w:val="00F15398"/>
    <w:rsid w:val="00F1545B"/>
    <w:rsid w:val="00F15897"/>
    <w:rsid w:val="00F1594B"/>
    <w:rsid w:val="00F1599C"/>
    <w:rsid w:val="00F15DA2"/>
    <w:rsid w:val="00F15F77"/>
    <w:rsid w:val="00F15F96"/>
    <w:rsid w:val="00F16011"/>
    <w:rsid w:val="00F16027"/>
    <w:rsid w:val="00F1672D"/>
    <w:rsid w:val="00F1682A"/>
    <w:rsid w:val="00F1759E"/>
    <w:rsid w:val="00F176AE"/>
    <w:rsid w:val="00F17B26"/>
    <w:rsid w:val="00F17B76"/>
    <w:rsid w:val="00F17BD6"/>
    <w:rsid w:val="00F17D6C"/>
    <w:rsid w:val="00F21485"/>
    <w:rsid w:val="00F21837"/>
    <w:rsid w:val="00F21F92"/>
    <w:rsid w:val="00F21FB6"/>
    <w:rsid w:val="00F22031"/>
    <w:rsid w:val="00F223E1"/>
    <w:rsid w:val="00F2257E"/>
    <w:rsid w:val="00F22950"/>
    <w:rsid w:val="00F22A25"/>
    <w:rsid w:val="00F22B31"/>
    <w:rsid w:val="00F232BE"/>
    <w:rsid w:val="00F23582"/>
    <w:rsid w:val="00F23766"/>
    <w:rsid w:val="00F238D5"/>
    <w:rsid w:val="00F23D95"/>
    <w:rsid w:val="00F23EA3"/>
    <w:rsid w:val="00F241DC"/>
    <w:rsid w:val="00F24532"/>
    <w:rsid w:val="00F24857"/>
    <w:rsid w:val="00F24A0B"/>
    <w:rsid w:val="00F24E7F"/>
    <w:rsid w:val="00F25287"/>
    <w:rsid w:val="00F2559B"/>
    <w:rsid w:val="00F25633"/>
    <w:rsid w:val="00F25CE5"/>
    <w:rsid w:val="00F269F9"/>
    <w:rsid w:val="00F26DFA"/>
    <w:rsid w:val="00F27145"/>
    <w:rsid w:val="00F27317"/>
    <w:rsid w:val="00F2752D"/>
    <w:rsid w:val="00F2784D"/>
    <w:rsid w:val="00F27B2C"/>
    <w:rsid w:val="00F27DA3"/>
    <w:rsid w:val="00F27F47"/>
    <w:rsid w:val="00F30366"/>
    <w:rsid w:val="00F307AA"/>
    <w:rsid w:val="00F30BE2"/>
    <w:rsid w:val="00F30C9B"/>
    <w:rsid w:val="00F31017"/>
    <w:rsid w:val="00F311FB"/>
    <w:rsid w:val="00F314AC"/>
    <w:rsid w:val="00F31A38"/>
    <w:rsid w:val="00F320A9"/>
    <w:rsid w:val="00F32463"/>
    <w:rsid w:val="00F3248E"/>
    <w:rsid w:val="00F32498"/>
    <w:rsid w:val="00F324E1"/>
    <w:rsid w:val="00F33114"/>
    <w:rsid w:val="00F33DC8"/>
    <w:rsid w:val="00F33DD0"/>
    <w:rsid w:val="00F342F0"/>
    <w:rsid w:val="00F34810"/>
    <w:rsid w:val="00F34E7E"/>
    <w:rsid w:val="00F3578D"/>
    <w:rsid w:val="00F362A3"/>
    <w:rsid w:val="00F372BB"/>
    <w:rsid w:val="00F374FE"/>
    <w:rsid w:val="00F3754E"/>
    <w:rsid w:val="00F37880"/>
    <w:rsid w:val="00F379F0"/>
    <w:rsid w:val="00F37A73"/>
    <w:rsid w:val="00F37B0C"/>
    <w:rsid w:val="00F37B17"/>
    <w:rsid w:val="00F37C31"/>
    <w:rsid w:val="00F40219"/>
    <w:rsid w:val="00F40793"/>
    <w:rsid w:val="00F40850"/>
    <w:rsid w:val="00F413D1"/>
    <w:rsid w:val="00F419C0"/>
    <w:rsid w:val="00F41CEB"/>
    <w:rsid w:val="00F42158"/>
    <w:rsid w:val="00F42331"/>
    <w:rsid w:val="00F4275B"/>
    <w:rsid w:val="00F42881"/>
    <w:rsid w:val="00F42C75"/>
    <w:rsid w:val="00F43005"/>
    <w:rsid w:val="00F434D6"/>
    <w:rsid w:val="00F4376F"/>
    <w:rsid w:val="00F43877"/>
    <w:rsid w:val="00F438BE"/>
    <w:rsid w:val="00F43BB4"/>
    <w:rsid w:val="00F43BE8"/>
    <w:rsid w:val="00F43C6F"/>
    <w:rsid w:val="00F44619"/>
    <w:rsid w:val="00F44F24"/>
    <w:rsid w:val="00F45B36"/>
    <w:rsid w:val="00F45E66"/>
    <w:rsid w:val="00F46219"/>
    <w:rsid w:val="00F4636D"/>
    <w:rsid w:val="00F46A55"/>
    <w:rsid w:val="00F46B54"/>
    <w:rsid w:val="00F47562"/>
    <w:rsid w:val="00F47596"/>
    <w:rsid w:val="00F479CF"/>
    <w:rsid w:val="00F47A99"/>
    <w:rsid w:val="00F47D88"/>
    <w:rsid w:val="00F47E63"/>
    <w:rsid w:val="00F503ED"/>
    <w:rsid w:val="00F504DD"/>
    <w:rsid w:val="00F5093D"/>
    <w:rsid w:val="00F50BA3"/>
    <w:rsid w:val="00F5133A"/>
    <w:rsid w:val="00F513DF"/>
    <w:rsid w:val="00F514DF"/>
    <w:rsid w:val="00F5158B"/>
    <w:rsid w:val="00F51775"/>
    <w:rsid w:val="00F51998"/>
    <w:rsid w:val="00F51DDA"/>
    <w:rsid w:val="00F520DD"/>
    <w:rsid w:val="00F52147"/>
    <w:rsid w:val="00F52352"/>
    <w:rsid w:val="00F52589"/>
    <w:rsid w:val="00F525D9"/>
    <w:rsid w:val="00F52AA8"/>
    <w:rsid w:val="00F53012"/>
    <w:rsid w:val="00F53163"/>
    <w:rsid w:val="00F53547"/>
    <w:rsid w:val="00F53640"/>
    <w:rsid w:val="00F541C0"/>
    <w:rsid w:val="00F54274"/>
    <w:rsid w:val="00F544FA"/>
    <w:rsid w:val="00F547D3"/>
    <w:rsid w:val="00F54D98"/>
    <w:rsid w:val="00F5575D"/>
    <w:rsid w:val="00F55812"/>
    <w:rsid w:val="00F55AD1"/>
    <w:rsid w:val="00F55DCB"/>
    <w:rsid w:val="00F56119"/>
    <w:rsid w:val="00F565C8"/>
    <w:rsid w:val="00F56670"/>
    <w:rsid w:val="00F56B13"/>
    <w:rsid w:val="00F56E64"/>
    <w:rsid w:val="00F570AA"/>
    <w:rsid w:val="00F57A91"/>
    <w:rsid w:val="00F60831"/>
    <w:rsid w:val="00F60BA9"/>
    <w:rsid w:val="00F60C44"/>
    <w:rsid w:val="00F60FA9"/>
    <w:rsid w:val="00F61108"/>
    <w:rsid w:val="00F61B9B"/>
    <w:rsid w:val="00F61C34"/>
    <w:rsid w:val="00F61F2D"/>
    <w:rsid w:val="00F62001"/>
    <w:rsid w:val="00F6215A"/>
    <w:rsid w:val="00F62199"/>
    <w:rsid w:val="00F6234F"/>
    <w:rsid w:val="00F623C3"/>
    <w:rsid w:val="00F63972"/>
    <w:rsid w:val="00F63B12"/>
    <w:rsid w:val="00F63B38"/>
    <w:rsid w:val="00F63BCF"/>
    <w:rsid w:val="00F63C55"/>
    <w:rsid w:val="00F63EF8"/>
    <w:rsid w:val="00F643DD"/>
    <w:rsid w:val="00F647D6"/>
    <w:rsid w:val="00F648D0"/>
    <w:rsid w:val="00F64D1A"/>
    <w:rsid w:val="00F6519A"/>
    <w:rsid w:val="00F6583D"/>
    <w:rsid w:val="00F65954"/>
    <w:rsid w:val="00F65C73"/>
    <w:rsid w:val="00F65F7B"/>
    <w:rsid w:val="00F66349"/>
    <w:rsid w:val="00F66582"/>
    <w:rsid w:val="00F6675A"/>
    <w:rsid w:val="00F67142"/>
    <w:rsid w:val="00F67249"/>
    <w:rsid w:val="00F67485"/>
    <w:rsid w:val="00F676E6"/>
    <w:rsid w:val="00F67E84"/>
    <w:rsid w:val="00F67FA1"/>
    <w:rsid w:val="00F67FEE"/>
    <w:rsid w:val="00F70869"/>
    <w:rsid w:val="00F7099C"/>
    <w:rsid w:val="00F70C17"/>
    <w:rsid w:val="00F70C43"/>
    <w:rsid w:val="00F7114F"/>
    <w:rsid w:val="00F71298"/>
    <w:rsid w:val="00F716C7"/>
    <w:rsid w:val="00F71901"/>
    <w:rsid w:val="00F71EB4"/>
    <w:rsid w:val="00F72464"/>
    <w:rsid w:val="00F724FD"/>
    <w:rsid w:val="00F72E20"/>
    <w:rsid w:val="00F73894"/>
    <w:rsid w:val="00F73912"/>
    <w:rsid w:val="00F74123"/>
    <w:rsid w:val="00F75034"/>
    <w:rsid w:val="00F75146"/>
    <w:rsid w:val="00F756B2"/>
    <w:rsid w:val="00F757EF"/>
    <w:rsid w:val="00F75B37"/>
    <w:rsid w:val="00F762D4"/>
    <w:rsid w:val="00F774C1"/>
    <w:rsid w:val="00F778F3"/>
    <w:rsid w:val="00F77922"/>
    <w:rsid w:val="00F779A8"/>
    <w:rsid w:val="00F77A7F"/>
    <w:rsid w:val="00F77AF7"/>
    <w:rsid w:val="00F80460"/>
    <w:rsid w:val="00F80AEA"/>
    <w:rsid w:val="00F80E10"/>
    <w:rsid w:val="00F815CC"/>
    <w:rsid w:val="00F8197B"/>
    <w:rsid w:val="00F81AD0"/>
    <w:rsid w:val="00F81CA0"/>
    <w:rsid w:val="00F81D21"/>
    <w:rsid w:val="00F81E21"/>
    <w:rsid w:val="00F82571"/>
    <w:rsid w:val="00F82D14"/>
    <w:rsid w:val="00F82E2E"/>
    <w:rsid w:val="00F83003"/>
    <w:rsid w:val="00F83A63"/>
    <w:rsid w:val="00F83A8F"/>
    <w:rsid w:val="00F841E7"/>
    <w:rsid w:val="00F84632"/>
    <w:rsid w:val="00F847C2"/>
    <w:rsid w:val="00F8488F"/>
    <w:rsid w:val="00F84D18"/>
    <w:rsid w:val="00F8532E"/>
    <w:rsid w:val="00F85F9E"/>
    <w:rsid w:val="00F86002"/>
    <w:rsid w:val="00F8609B"/>
    <w:rsid w:val="00F8622F"/>
    <w:rsid w:val="00F86500"/>
    <w:rsid w:val="00F86B40"/>
    <w:rsid w:val="00F86DBC"/>
    <w:rsid w:val="00F8748E"/>
    <w:rsid w:val="00F87A0F"/>
    <w:rsid w:val="00F87C40"/>
    <w:rsid w:val="00F87CD1"/>
    <w:rsid w:val="00F90501"/>
    <w:rsid w:val="00F90AE0"/>
    <w:rsid w:val="00F910C2"/>
    <w:rsid w:val="00F91677"/>
    <w:rsid w:val="00F916F2"/>
    <w:rsid w:val="00F92BF3"/>
    <w:rsid w:val="00F92D08"/>
    <w:rsid w:val="00F92D13"/>
    <w:rsid w:val="00F92E7C"/>
    <w:rsid w:val="00F933DF"/>
    <w:rsid w:val="00F938FB"/>
    <w:rsid w:val="00F94556"/>
    <w:rsid w:val="00F94AF2"/>
    <w:rsid w:val="00F95085"/>
    <w:rsid w:val="00F95E83"/>
    <w:rsid w:val="00F969C8"/>
    <w:rsid w:val="00F96D2A"/>
    <w:rsid w:val="00F970C9"/>
    <w:rsid w:val="00F9728D"/>
    <w:rsid w:val="00F9732C"/>
    <w:rsid w:val="00F979E5"/>
    <w:rsid w:val="00F97ADF"/>
    <w:rsid w:val="00F97C65"/>
    <w:rsid w:val="00F97E10"/>
    <w:rsid w:val="00FA0389"/>
    <w:rsid w:val="00FA0D42"/>
    <w:rsid w:val="00FA11F1"/>
    <w:rsid w:val="00FA137E"/>
    <w:rsid w:val="00FA1489"/>
    <w:rsid w:val="00FA15BA"/>
    <w:rsid w:val="00FA16A2"/>
    <w:rsid w:val="00FA21BE"/>
    <w:rsid w:val="00FA226A"/>
    <w:rsid w:val="00FA268F"/>
    <w:rsid w:val="00FA2827"/>
    <w:rsid w:val="00FA2FB2"/>
    <w:rsid w:val="00FA3596"/>
    <w:rsid w:val="00FA3867"/>
    <w:rsid w:val="00FA393A"/>
    <w:rsid w:val="00FA44B8"/>
    <w:rsid w:val="00FA4557"/>
    <w:rsid w:val="00FA4A36"/>
    <w:rsid w:val="00FA4B95"/>
    <w:rsid w:val="00FA4C27"/>
    <w:rsid w:val="00FA4F83"/>
    <w:rsid w:val="00FA539F"/>
    <w:rsid w:val="00FA56D0"/>
    <w:rsid w:val="00FA5A5B"/>
    <w:rsid w:val="00FA5B18"/>
    <w:rsid w:val="00FA5D84"/>
    <w:rsid w:val="00FA5E7D"/>
    <w:rsid w:val="00FA5FA6"/>
    <w:rsid w:val="00FA6123"/>
    <w:rsid w:val="00FA66C5"/>
    <w:rsid w:val="00FA6907"/>
    <w:rsid w:val="00FA6EBF"/>
    <w:rsid w:val="00FA7225"/>
    <w:rsid w:val="00FA7570"/>
    <w:rsid w:val="00FA785C"/>
    <w:rsid w:val="00FA7B44"/>
    <w:rsid w:val="00FA7FC5"/>
    <w:rsid w:val="00FB00F4"/>
    <w:rsid w:val="00FB1420"/>
    <w:rsid w:val="00FB16E3"/>
    <w:rsid w:val="00FB18E1"/>
    <w:rsid w:val="00FB19FB"/>
    <w:rsid w:val="00FB1D0C"/>
    <w:rsid w:val="00FB201B"/>
    <w:rsid w:val="00FB20D3"/>
    <w:rsid w:val="00FB216F"/>
    <w:rsid w:val="00FB223A"/>
    <w:rsid w:val="00FB32E9"/>
    <w:rsid w:val="00FB36CB"/>
    <w:rsid w:val="00FB3AA4"/>
    <w:rsid w:val="00FB3E37"/>
    <w:rsid w:val="00FB43BC"/>
    <w:rsid w:val="00FB477B"/>
    <w:rsid w:val="00FB4922"/>
    <w:rsid w:val="00FB57C7"/>
    <w:rsid w:val="00FB58B2"/>
    <w:rsid w:val="00FB60B3"/>
    <w:rsid w:val="00FB625C"/>
    <w:rsid w:val="00FB6768"/>
    <w:rsid w:val="00FB6B78"/>
    <w:rsid w:val="00FB6C24"/>
    <w:rsid w:val="00FB6E3E"/>
    <w:rsid w:val="00FB702F"/>
    <w:rsid w:val="00FB7B1D"/>
    <w:rsid w:val="00FB7EDE"/>
    <w:rsid w:val="00FC02C3"/>
    <w:rsid w:val="00FC09D3"/>
    <w:rsid w:val="00FC0F36"/>
    <w:rsid w:val="00FC107B"/>
    <w:rsid w:val="00FC19CE"/>
    <w:rsid w:val="00FC1C27"/>
    <w:rsid w:val="00FC23FD"/>
    <w:rsid w:val="00FC25FD"/>
    <w:rsid w:val="00FC2689"/>
    <w:rsid w:val="00FC27D2"/>
    <w:rsid w:val="00FC2AA8"/>
    <w:rsid w:val="00FC2D7B"/>
    <w:rsid w:val="00FC2DF0"/>
    <w:rsid w:val="00FC3032"/>
    <w:rsid w:val="00FC3600"/>
    <w:rsid w:val="00FC4141"/>
    <w:rsid w:val="00FC4375"/>
    <w:rsid w:val="00FC5197"/>
    <w:rsid w:val="00FC5B22"/>
    <w:rsid w:val="00FC5C19"/>
    <w:rsid w:val="00FC634B"/>
    <w:rsid w:val="00FC64B4"/>
    <w:rsid w:val="00FC661D"/>
    <w:rsid w:val="00FC6753"/>
    <w:rsid w:val="00FC6B47"/>
    <w:rsid w:val="00FC6BF1"/>
    <w:rsid w:val="00FC6FBC"/>
    <w:rsid w:val="00FC71E1"/>
    <w:rsid w:val="00FC72F7"/>
    <w:rsid w:val="00FC740A"/>
    <w:rsid w:val="00FC7852"/>
    <w:rsid w:val="00FC791C"/>
    <w:rsid w:val="00FC7B45"/>
    <w:rsid w:val="00FC7DCB"/>
    <w:rsid w:val="00FD08CD"/>
    <w:rsid w:val="00FD0B6D"/>
    <w:rsid w:val="00FD0DF7"/>
    <w:rsid w:val="00FD161C"/>
    <w:rsid w:val="00FD1B06"/>
    <w:rsid w:val="00FD1F3C"/>
    <w:rsid w:val="00FD20B5"/>
    <w:rsid w:val="00FD255B"/>
    <w:rsid w:val="00FD2599"/>
    <w:rsid w:val="00FD3582"/>
    <w:rsid w:val="00FD388A"/>
    <w:rsid w:val="00FD3A1E"/>
    <w:rsid w:val="00FD3E3C"/>
    <w:rsid w:val="00FD3F16"/>
    <w:rsid w:val="00FD4405"/>
    <w:rsid w:val="00FD463B"/>
    <w:rsid w:val="00FD474F"/>
    <w:rsid w:val="00FD4E67"/>
    <w:rsid w:val="00FD4F29"/>
    <w:rsid w:val="00FD50B0"/>
    <w:rsid w:val="00FD51BC"/>
    <w:rsid w:val="00FD57DF"/>
    <w:rsid w:val="00FD5970"/>
    <w:rsid w:val="00FD6089"/>
    <w:rsid w:val="00FD63C5"/>
    <w:rsid w:val="00FD6829"/>
    <w:rsid w:val="00FD6945"/>
    <w:rsid w:val="00FD6B06"/>
    <w:rsid w:val="00FD6C4F"/>
    <w:rsid w:val="00FD6CB2"/>
    <w:rsid w:val="00FD6FD1"/>
    <w:rsid w:val="00FD73E8"/>
    <w:rsid w:val="00FD7E46"/>
    <w:rsid w:val="00FE001D"/>
    <w:rsid w:val="00FE0569"/>
    <w:rsid w:val="00FE082B"/>
    <w:rsid w:val="00FE0B35"/>
    <w:rsid w:val="00FE0D92"/>
    <w:rsid w:val="00FE0E64"/>
    <w:rsid w:val="00FE1194"/>
    <w:rsid w:val="00FE1346"/>
    <w:rsid w:val="00FE1443"/>
    <w:rsid w:val="00FE1508"/>
    <w:rsid w:val="00FE15E6"/>
    <w:rsid w:val="00FE17F3"/>
    <w:rsid w:val="00FE194C"/>
    <w:rsid w:val="00FE19E3"/>
    <w:rsid w:val="00FE1DCB"/>
    <w:rsid w:val="00FE2BA4"/>
    <w:rsid w:val="00FE2C93"/>
    <w:rsid w:val="00FE2E53"/>
    <w:rsid w:val="00FE2EB3"/>
    <w:rsid w:val="00FE2FDB"/>
    <w:rsid w:val="00FE307D"/>
    <w:rsid w:val="00FE3497"/>
    <w:rsid w:val="00FE3D96"/>
    <w:rsid w:val="00FE4105"/>
    <w:rsid w:val="00FE4498"/>
    <w:rsid w:val="00FE4609"/>
    <w:rsid w:val="00FE4F7D"/>
    <w:rsid w:val="00FE51F2"/>
    <w:rsid w:val="00FE54FD"/>
    <w:rsid w:val="00FE5985"/>
    <w:rsid w:val="00FE60CD"/>
    <w:rsid w:val="00FE61C8"/>
    <w:rsid w:val="00FE63E2"/>
    <w:rsid w:val="00FE6AF2"/>
    <w:rsid w:val="00FE6B2B"/>
    <w:rsid w:val="00FE6F2B"/>
    <w:rsid w:val="00FE78D2"/>
    <w:rsid w:val="00FE7AFA"/>
    <w:rsid w:val="00FE7BB5"/>
    <w:rsid w:val="00FF05A4"/>
    <w:rsid w:val="00FF08D0"/>
    <w:rsid w:val="00FF096A"/>
    <w:rsid w:val="00FF0B86"/>
    <w:rsid w:val="00FF1275"/>
    <w:rsid w:val="00FF12C1"/>
    <w:rsid w:val="00FF15DB"/>
    <w:rsid w:val="00FF1649"/>
    <w:rsid w:val="00FF1754"/>
    <w:rsid w:val="00FF183F"/>
    <w:rsid w:val="00FF1BF6"/>
    <w:rsid w:val="00FF1E83"/>
    <w:rsid w:val="00FF241C"/>
    <w:rsid w:val="00FF24EC"/>
    <w:rsid w:val="00FF25A2"/>
    <w:rsid w:val="00FF28E4"/>
    <w:rsid w:val="00FF2CAB"/>
    <w:rsid w:val="00FF318F"/>
    <w:rsid w:val="00FF370B"/>
    <w:rsid w:val="00FF377F"/>
    <w:rsid w:val="00FF3C29"/>
    <w:rsid w:val="00FF3DC6"/>
    <w:rsid w:val="00FF3FE3"/>
    <w:rsid w:val="00FF40A1"/>
    <w:rsid w:val="00FF4506"/>
    <w:rsid w:val="00FF46B8"/>
    <w:rsid w:val="00FF47BF"/>
    <w:rsid w:val="00FF4817"/>
    <w:rsid w:val="00FF49DF"/>
    <w:rsid w:val="00FF4D19"/>
    <w:rsid w:val="00FF4D30"/>
    <w:rsid w:val="00FF5459"/>
    <w:rsid w:val="00FF55F1"/>
    <w:rsid w:val="00FF5C6C"/>
    <w:rsid w:val="00FF5E03"/>
    <w:rsid w:val="00FF5FAC"/>
    <w:rsid w:val="00FF5FE7"/>
    <w:rsid w:val="00FF6606"/>
    <w:rsid w:val="00FF666D"/>
    <w:rsid w:val="00FF67C4"/>
    <w:rsid w:val="00FF6A68"/>
    <w:rsid w:val="00FF6EE1"/>
    <w:rsid w:val="00FF6F45"/>
    <w:rsid w:val="00FF7238"/>
    <w:rsid w:val="00F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73D9E"/>
  <w15:docId w15:val="{25749CB3-9BA4-4E80-8925-B7F35E43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35A"/>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946D32"/>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uiPriority w:val="99"/>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uiPriority w:val="99"/>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qFormat/>
    <w:rsid w:val="00602F7F"/>
    <w:pPr>
      <w:numPr>
        <w:numId w:val="7"/>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2126147986">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132603930">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ept.org/Documents/ecc/52373/ecc-19-065-a03_calendar-2019-2020-for-the-ecc-group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t.org/ecc/tools-and-services/cept-workshops/cept-workshop-on-new-spectrum-solutions-for-industry-secto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cept-workshop-on-new-spectrum-solutions-for-industry-secto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ept.org/files/16100/ECC%20Strategic%20Plan%202015-2020%20web-read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odocdb.dk/download/25c41779-cd6e/Rec7003e.pdf"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6B14C47-C591-4F0D-A132-FEA7AA08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22</Pages>
  <Words>8573</Words>
  <Characters>48871</Characters>
  <Application>Microsoft Office Word</Application>
  <DocSecurity>0</DocSecurity>
  <Lines>407</Lines>
  <Paragraphs>114</Paragraphs>
  <ScaleCrop>false</ScaleCrop>
  <HeadingPairs>
    <vt:vector size="10" baseType="variant">
      <vt:variant>
        <vt:lpstr>Title</vt:lpstr>
      </vt:variant>
      <vt:variant>
        <vt:i4>1</vt:i4>
      </vt:variant>
      <vt:variant>
        <vt:lpstr>Titre</vt:lpstr>
      </vt:variant>
      <vt:variant>
        <vt:i4>1</vt:i4>
      </vt:variant>
      <vt:variant>
        <vt:lpstr>Название</vt:lpstr>
      </vt:variant>
      <vt:variant>
        <vt:i4>1</vt:i4>
      </vt:variant>
      <vt:variant>
        <vt:lpstr>Tittel</vt:lpstr>
      </vt:variant>
      <vt:variant>
        <vt:i4>1</vt:i4>
      </vt:variant>
      <vt:variant>
        <vt:lpstr>Titel</vt:lpstr>
      </vt:variant>
      <vt:variant>
        <vt:i4>1</vt:i4>
      </vt:variant>
    </vt:vector>
  </HeadingPairs>
  <TitlesOfParts>
    <vt:vector size="5" baseType="lpstr">
      <vt:lpstr>Minutes</vt:lpstr>
      <vt:lpstr>Minutes</vt:lpstr>
      <vt:lpstr>Minutes</vt:lpstr>
      <vt:lpstr>Minutes</vt:lpstr>
      <vt:lpstr>Minutes</vt:lpstr>
    </vt:vector>
  </TitlesOfParts>
  <Company>BNetzA</Company>
  <LinksUpToDate>false</LinksUpToDate>
  <CharactersWithSpaces>57330</CharactersWithSpaces>
  <SharedDoc>false</SharedDoc>
  <HLinks>
    <vt:vector size="12" baseType="variant">
      <vt:variant>
        <vt:i4>6291567</vt:i4>
      </vt:variant>
      <vt:variant>
        <vt:i4>3</vt:i4>
      </vt:variant>
      <vt:variant>
        <vt:i4>0</vt:i4>
      </vt:variant>
      <vt:variant>
        <vt:i4>5</vt:i4>
      </vt:variant>
      <vt:variant>
        <vt:lpwstr>http://onem2m.org/</vt:lpwstr>
      </vt:variant>
      <vt:variant>
        <vt:lpwstr/>
      </vt:variant>
      <vt:variant>
        <vt:i4>1835120</vt:i4>
      </vt:variant>
      <vt:variant>
        <vt:i4>0</vt:i4>
      </vt:variant>
      <vt:variant>
        <vt:i4>0</vt:i4>
      </vt:variant>
      <vt:variant>
        <vt:i4>5</vt:i4>
      </vt:variant>
      <vt:variant>
        <vt:lpwstr>http://www.etsi.org/WebSite/NewsandEvents/201212_RRSWORKSHOP.aspx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Secretary</cp:lastModifiedBy>
  <cp:revision>86</cp:revision>
  <cp:lastPrinted>2018-07-09T06:57:00Z</cp:lastPrinted>
  <dcterms:created xsi:type="dcterms:W3CDTF">2019-07-05T07:02:00Z</dcterms:created>
  <dcterms:modified xsi:type="dcterms:W3CDTF">2019-07-05T11:30:00Z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Chris.Woolford@ofcom.org.uk</vt:lpwstr>
  </property>
  <property fmtid="{D5CDD505-2E9C-101B-9397-08002B2CF9AE}" pid="5" name="MSIP_Label_5a50d26f-5c2c-4137-8396-1b24eb24286c_SetDate">
    <vt:lpwstr>2019-03-08T06:56:05.8126465Z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ies>
</file>