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69BE2E2" w14:textId="77777777" w:rsidTr="00876A8A">
        <w:trPr>
          <w:cantSplit/>
        </w:trPr>
        <w:tc>
          <w:tcPr>
            <w:tcW w:w="6487" w:type="dxa"/>
            <w:vAlign w:val="center"/>
          </w:tcPr>
          <w:p w14:paraId="57D2D34F"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E016566" w14:textId="77777777" w:rsidR="009F6520" w:rsidRDefault="00E65038" w:rsidP="00E65038">
            <w:pPr>
              <w:shd w:val="solid" w:color="FFFFFF" w:fill="FFFFFF"/>
              <w:spacing w:before="0" w:line="240" w:lineRule="atLeast"/>
            </w:pPr>
            <w:bookmarkStart w:id="0" w:name="ditulogo"/>
            <w:bookmarkEnd w:id="0"/>
            <w:r>
              <w:rPr>
                <w:noProof/>
                <w:lang w:val="fr-FR" w:eastAsia="fr-FR"/>
              </w:rPr>
              <w:drawing>
                <wp:inline distT="0" distB="0" distL="0" distR="0" wp14:anchorId="37EFEB05" wp14:editId="0A18033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A20EFA0" w14:textId="77777777" w:rsidTr="00876A8A">
        <w:trPr>
          <w:cantSplit/>
        </w:trPr>
        <w:tc>
          <w:tcPr>
            <w:tcW w:w="6487" w:type="dxa"/>
            <w:tcBorders>
              <w:bottom w:val="single" w:sz="12" w:space="0" w:color="auto"/>
            </w:tcBorders>
          </w:tcPr>
          <w:p w14:paraId="455BB000"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7BB6CE" w14:textId="77777777" w:rsidR="000069D4" w:rsidRPr="0051782D" w:rsidRDefault="000069D4" w:rsidP="00A5173C">
            <w:pPr>
              <w:shd w:val="solid" w:color="FFFFFF" w:fill="FFFFFF"/>
              <w:spacing w:before="0" w:after="48" w:line="240" w:lineRule="atLeast"/>
              <w:rPr>
                <w:sz w:val="22"/>
                <w:szCs w:val="22"/>
                <w:lang w:val="en-US"/>
              </w:rPr>
            </w:pPr>
          </w:p>
        </w:tc>
      </w:tr>
      <w:tr w:rsidR="000069D4" w14:paraId="4763E8A6" w14:textId="77777777" w:rsidTr="00876A8A">
        <w:trPr>
          <w:cantSplit/>
        </w:trPr>
        <w:tc>
          <w:tcPr>
            <w:tcW w:w="6487" w:type="dxa"/>
            <w:tcBorders>
              <w:top w:val="single" w:sz="12" w:space="0" w:color="auto"/>
            </w:tcBorders>
          </w:tcPr>
          <w:p w14:paraId="6C95B17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5C5914C" w14:textId="77777777" w:rsidR="000069D4" w:rsidRPr="00710D66" w:rsidRDefault="000069D4" w:rsidP="00A5173C">
            <w:pPr>
              <w:shd w:val="solid" w:color="FFFFFF" w:fill="FFFFFF"/>
              <w:spacing w:before="0" w:after="48" w:line="240" w:lineRule="atLeast"/>
              <w:rPr>
                <w:lang w:val="en-US"/>
              </w:rPr>
            </w:pPr>
          </w:p>
        </w:tc>
      </w:tr>
      <w:tr w:rsidR="000069D4" w14:paraId="4D06CABA" w14:textId="77777777" w:rsidTr="00876A8A">
        <w:trPr>
          <w:cantSplit/>
        </w:trPr>
        <w:tc>
          <w:tcPr>
            <w:tcW w:w="6487" w:type="dxa"/>
            <w:vMerge w:val="restart"/>
          </w:tcPr>
          <w:p w14:paraId="7B919ACA" w14:textId="117D7178" w:rsidR="00E65038" w:rsidRPr="00982084" w:rsidRDefault="00E65038" w:rsidP="00E65038">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1BEC22FB" w14:textId="77777777" w:rsidR="000069D4" w:rsidRPr="00E65038" w:rsidRDefault="00E65038"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4B/79-E</w:t>
            </w:r>
          </w:p>
        </w:tc>
      </w:tr>
      <w:tr w:rsidR="000069D4" w14:paraId="2583AFB0" w14:textId="77777777" w:rsidTr="00876A8A">
        <w:trPr>
          <w:cantSplit/>
        </w:trPr>
        <w:tc>
          <w:tcPr>
            <w:tcW w:w="6487" w:type="dxa"/>
            <w:vMerge/>
          </w:tcPr>
          <w:p w14:paraId="189C2FB8"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3ADF59C5" w14:textId="77777777" w:rsidR="000069D4" w:rsidRPr="00E65038" w:rsidRDefault="00E65038" w:rsidP="00A5173C">
            <w:pPr>
              <w:shd w:val="solid" w:color="FFFFFF" w:fill="FFFFFF"/>
              <w:spacing w:before="0" w:line="240" w:lineRule="atLeast"/>
              <w:rPr>
                <w:rFonts w:ascii="Verdana" w:hAnsi="Verdana"/>
                <w:sz w:val="20"/>
                <w:lang w:eastAsia="zh-CN"/>
              </w:rPr>
            </w:pPr>
            <w:r>
              <w:rPr>
                <w:rFonts w:ascii="Verdana" w:hAnsi="Verdana"/>
                <w:b/>
                <w:sz w:val="20"/>
                <w:lang w:eastAsia="zh-CN"/>
              </w:rPr>
              <w:t>5 August 2021</w:t>
            </w:r>
          </w:p>
        </w:tc>
      </w:tr>
      <w:tr w:rsidR="000069D4" w14:paraId="38A144DC" w14:textId="77777777" w:rsidTr="00876A8A">
        <w:trPr>
          <w:cantSplit/>
        </w:trPr>
        <w:tc>
          <w:tcPr>
            <w:tcW w:w="6487" w:type="dxa"/>
            <w:vMerge/>
          </w:tcPr>
          <w:p w14:paraId="47F7B39A"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04B1EB6C" w14:textId="77777777" w:rsidR="000069D4" w:rsidRPr="00E65038" w:rsidRDefault="00E65038"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8282B" w14:paraId="064BE22F" w14:textId="77777777" w:rsidTr="00D046A7">
        <w:trPr>
          <w:cantSplit/>
        </w:trPr>
        <w:tc>
          <w:tcPr>
            <w:tcW w:w="9889" w:type="dxa"/>
            <w:gridSpan w:val="2"/>
          </w:tcPr>
          <w:p w14:paraId="1DDB6F5C" w14:textId="54EDBD49" w:rsidR="00F8282B" w:rsidRDefault="00F8282B" w:rsidP="00F8282B">
            <w:pPr>
              <w:pStyle w:val="Source"/>
              <w:rPr>
                <w:lang w:eastAsia="zh-CN"/>
              </w:rPr>
            </w:pPr>
            <w:bookmarkStart w:id="5" w:name="dsource" w:colFirst="0" w:colLast="0"/>
            <w:bookmarkEnd w:id="4"/>
            <w:r w:rsidRPr="00EC0023">
              <w:rPr>
                <w:lang w:eastAsia="zh-CN"/>
              </w:rPr>
              <w:t xml:space="preserve">Chairman, </w:t>
            </w:r>
            <w:r w:rsidRPr="00EC0023">
              <w:t>Working</w:t>
            </w:r>
            <w:r w:rsidRPr="00EC0023">
              <w:rPr>
                <w:lang w:eastAsia="zh-CN"/>
              </w:rPr>
              <w:t xml:space="preserve"> Party 4B</w:t>
            </w:r>
          </w:p>
        </w:tc>
      </w:tr>
      <w:tr w:rsidR="00F8282B" w14:paraId="758E83C7" w14:textId="77777777" w:rsidTr="00D046A7">
        <w:trPr>
          <w:cantSplit/>
        </w:trPr>
        <w:tc>
          <w:tcPr>
            <w:tcW w:w="9889" w:type="dxa"/>
            <w:gridSpan w:val="2"/>
          </w:tcPr>
          <w:p w14:paraId="2830DCAC" w14:textId="3F838EEF" w:rsidR="00F8282B" w:rsidRDefault="00F8282B" w:rsidP="00F8282B">
            <w:pPr>
              <w:pStyle w:val="Title1"/>
              <w:rPr>
                <w:lang w:eastAsia="zh-CN"/>
              </w:rPr>
            </w:pPr>
            <w:bookmarkStart w:id="6" w:name="_Hlk66691584"/>
            <w:bookmarkStart w:id="7" w:name="drec" w:colFirst="0" w:colLast="0"/>
            <w:bookmarkEnd w:id="5"/>
            <w:r w:rsidRPr="00EC0023">
              <w:rPr>
                <w:lang w:eastAsia="zh-CN"/>
              </w:rPr>
              <w:t>REPORT ON THE forty-</w:t>
            </w:r>
            <w:r>
              <w:rPr>
                <w:lang w:eastAsia="zh-CN"/>
              </w:rPr>
              <w:t>ninth</w:t>
            </w:r>
            <w:r w:rsidRPr="00EC0023">
              <w:rPr>
                <w:lang w:eastAsia="zh-CN"/>
              </w:rPr>
              <w:t xml:space="preserve"> </w:t>
            </w:r>
            <w:r w:rsidRPr="00EC0023">
              <w:t>MEETING</w:t>
            </w:r>
            <w:r w:rsidRPr="00EC0023">
              <w:rPr>
                <w:lang w:eastAsia="zh-CN"/>
              </w:rPr>
              <w:t xml:space="preserve"> OF Working Party 4B</w:t>
            </w:r>
            <w:bookmarkEnd w:id="6"/>
          </w:p>
        </w:tc>
      </w:tr>
      <w:tr w:rsidR="00F8282B" w14:paraId="15EBD982" w14:textId="77777777" w:rsidTr="00D046A7">
        <w:trPr>
          <w:cantSplit/>
        </w:trPr>
        <w:tc>
          <w:tcPr>
            <w:tcW w:w="9889" w:type="dxa"/>
            <w:gridSpan w:val="2"/>
          </w:tcPr>
          <w:p w14:paraId="77626C90" w14:textId="350F3281" w:rsidR="00F8282B" w:rsidRPr="007D16C1" w:rsidRDefault="00F8282B" w:rsidP="00757F4E">
            <w:pPr>
              <w:pStyle w:val="Title4"/>
              <w:rPr>
                <w:b w:val="0"/>
                <w:bCs/>
                <w:lang w:eastAsia="zh-CN"/>
              </w:rPr>
            </w:pPr>
            <w:bookmarkStart w:id="8" w:name="_Hlk66691616"/>
            <w:bookmarkStart w:id="9" w:name="dtitle1" w:colFirst="0" w:colLast="0"/>
            <w:bookmarkEnd w:id="7"/>
            <w:r w:rsidRPr="007D16C1">
              <w:rPr>
                <w:b w:val="0"/>
                <w:bCs/>
                <w:lang w:eastAsia="zh-CN"/>
              </w:rPr>
              <w:t xml:space="preserve">(Virtual </w:t>
            </w:r>
            <w:r w:rsidRPr="007D16C1">
              <w:rPr>
                <w:b w:val="0"/>
                <w:bCs/>
              </w:rPr>
              <w:t>Meeting</w:t>
            </w:r>
            <w:r w:rsidRPr="007D16C1">
              <w:rPr>
                <w:b w:val="0"/>
                <w:bCs/>
                <w:lang w:eastAsia="zh-CN"/>
              </w:rPr>
              <w:t>, 12 - 16 July 2021)</w:t>
            </w:r>
            <w:bookmarkEnd w:id="8"/>
          </w:p>
        </w:tc>
      </w:tr>
    </w:tbl>
    <w:p w14:paraId="78BCD351" w14:textId="77777777" w:rsidR="00F8282B" w:rsidRPr="00EC0023" w:rsidRDefault="00F8282B" w:rsidP="00F8282B">
      <w:pPr>
        <w:pStyle w:val="Titre1"/>
      </w:pPr>
      <w:bookmarkStart w:id="10" w:name="dbreak"/>
      <w:bookmarkEnd w:id="9"/>
      <w:bookmarkEnd w:id="10"/>
      <w:r w:rsidRPr="00EC0023">
        <w:t>1</w:t>
      </w:r>
      <w:r w:rsidRPr="00EC0023">
        <w:tab/>
        <w:t>Introduction</w:t>
      </w:r>
    </w:p>
    <w:p w14:paraId="7F03D530" w14:textId="77777777" w:rsidR="00F8282B" w:rsidRPr="00EC0023" w:rsidRDefault="00F8282B" w:rsidP="00176C3C">
      <w:pPr>
        <w:jc w:val="both"/>
      </w:pPr>
      <w:r w:rsidRPr="00EC0023">
        <w:t>The forty-</w:t>
      </w:r>
      <w:r>
        <w:t>ninth</w:t>
      </w:r>
      <w:r w:rsidRPr="00EC0023">
        <w:t xml:space="preserve"> meeting of Working Party (WP) 4B of the ITU Radiocommunication Sector was held virtually from </w:t>
      </w:r>
      <w:r>
        <w:t>12</w:t>
      </w:r>
      <w:r w:rsidRPr="00EC0023">
        <w:t xml:space="preserve"> through </w:t>
      </w:r>
      <w:r>
        <w:t>16 July</w:t>
      </w:r>
      <w:r w:rsidRPr="00EC0023">
        <w:t xml:space="preserve"> 202</w:t>
      </w:r>
      <w:r>
        <w:t>1</w:t>
      </w:r>
      <w:r w:rsidRPr="00EC0023">
        <w:t xml:space="preserve">. The meeting was attended by </w:t>
      </w:r>
      <w:r w:rsidRPr="00B978BE">
        <w:t>2</w:t>
      </w:r>
      <w:r>
        <w:t>10</w:t>
      </w:r>
      <w:r w:rsidRPr="00EC0023">
        <w:t xml:space="preserve"> delegates from </w:t>
      </w:r>
      <w:r w:rsidRPr="00B978BE">
        <w:t>37</w:t>
      </w:r>
      <w:r w:rsidRPr="00EC0023">
        <w:t xml:space="preserve"> Administrations, </w:t>
      </w:r>
      <w:r>
        <w:t>14</w:t>
      </w:r>
      <w:r w:rsidRPr="00EC0023">
        <w:t xml:space="preserve"> Recognized Operating Agencies, </w:t>
      </w:r>
      <w:r>
        <w:t xml:space="preserve">and 17 other </w:t>
      </w:r>
      <w:r w:rsidRPr="00EC0023">
        <w:t>S</w:t>
      </w:r>
      <w:r>
        <w:t>ector Members</w:t>
      </w:r>
      <w:r w:rsidRPr="00EC0023">
        <w:t xml:space="preserve"> (see</w:t>
      </w:r>
      <w:r>
        <w:t xml:space="preserve"> </w:t>
      </w:r>
      <w:hyperlink r:id="rId9" w:history="1">
        <w:r w:rsidRPr="003F5B79">
          <w:rPr>
            <w:rStyle w:val="Lienhypertexte"/>
          </w:rPr>
          <w:t>Annex 10</w:t>
        </w:r>
      </w:hyperlink>
      <w:r w:rsidRPr="00EC0023">
        <w:t>). Mr Nelson Malaguti and the Secretariat staff from the ITU Radiocommunication Bureau provided valuable assistance to the proceedings of the meeting.</w:t>
      </w:r>
    </w:p>
    <w:p w14:paraId="5116A1ED" w14:textId="77777777" w:rsidR="00F8282B" w:rsidRPr="00EC0023" w:rsidRDefault="00F8282B" w:rsidP="00DD037F">
      <w:pPr>
        <w:jc w:val="both"/>
      </w:pPr>
      <w:r w:rsidRPr="00EC0023">
        <w:t xml:space="preserve">The meeting dealt with </w:t>
      </w:r>
      <w:r>
        <w:t>28</w:t>
      </w:r>
      <w:r w:rsidRPr="00EC0023">
        <w:t xml:space="preserve"> input documents, listed in</w:t>
      </w:r>
      <w:r>
        <w:t xml:space="preserve"> </w:t>
      </w:r>
      <w:hyperlink r:id="rId10" w:history="1">
        <w:r w:rsidRPr="00A75381">
          <w:rPr>
            <w:rStyle w:val="Lienhypertexte"/>
          </w:rPr>
          <w:t>Annex 9</w:t>
        </w:r>
      </w:hyperlink>
      <w:r w:rsidRPr="00EC0023">
        <w:t xml:space="preserve">, which covered a range of topics including </w:t>
      </w:r>
      <w:r>
        <w:t>Performance Issues, the I</w:t>
      </w:r>
      <w:r w:rsidRPr="00EC0023">
        <w:t xml:space="preserve">ntegration of satellites into </w:t>
      </w:r>
      <w:r>
        <w:t>N</w:t>
      </w:r>
      <w:r w:rsidRPr="00EC0023">
        <w:t xml:space="preserve">ext </w:t>
      </w:r>
      <w:r>
        <w:t>G</w:t>
      </w:r>
      <w:r w:rsidRPr="00EC0023">
        <w:t xml:space="preserve">eneration </w:t>
      </w:r>
      <w:r>
        <w:t>A</w:t>
      </w:r>
      <w:r w:rsidRPr="00EC0023">
        <w:t xml:space="preserve">ccess </w:t>
      </w:r>
      <w:r>
        <w:t>T</w:t>
      </w:r>
      <w:r w:rsidRPr="00EC0023">
        <w:t>echnologies (NGAT)</w:t>
      </w:r>
      <w:r>
        <w:t>, the</w:t>
      </w:r>
      <w:r w:rsidRPr="00EC0023">
        <w:t xml:space="preserve"> Internet of Things</w:t>
      </w:r>
      <w:r>
        <w:t xml:space="preserve"> and Ultra High-Definition TV (UHDTV)</w:t>
      </w:r>
      <w:r w:rsidRPr="00EC0023">
        <w:t>.</w:t>
      </w:r>
    </w:p>
    <w:p w14:paraId="6C4ED4F1" w14:textId="77777777" w:rsidR="00F8282B" w:rsidRPr="00EC0023" w:rsidRDefault="00F8282B" w:rsidP="00F8282B">
      <w:pPr>
        <w:spacing w:after="240"/>
        <w:jc w:val="both"/>
      </w:pPr>
      <w:r>
        <w:t>Three</w:t>
      </w:r>
      <w:r w:rsidRPr="00EC0023">
        <w:t xml:space="preserve"> Sub-Working Groups were established for the duration of the meeting. These were: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3833"/>
        <w:gridCol w:w="3314"/>
      </w:tblGrid>
      <w:tr w:rsidR="00F8282B" w:rsidRPr="00EC0023" w14:paraId="671522E5" w14:textId="77777777" w:rsidTr="002C44DB">
        <w:trPr>
          <w:jc w:val="center"/>
        </w:trPr>
        <w:tc>
          <w:tcPr>
            <w:tcW w:w="1779" w:type="dxa"/>
          </w:tcPr>
          <w:p w14:paraId="274C0535" w14:textId="77777777" w:rsidR="00F8282B" w:rsidRPr="00EC0023" w:rsidRDefault="00F8282B" w:rsidP="002C44DB">
            <w:pPr>
              <w:pStyle w:val="Tablehead"/>
            </w:pPr>
            <w:r w:rsidRPr="00EC0023">
              <w:t>Name</w:t>
            </w:r>
          </w:p>
        </w:tc>
        <w:tc>
          <w:tcPr>
            <w:tcW w:w="3833" w:type="dxa"/>
          </w:tcPr>
          <w:p w14:paraId="2A708C36" w14:textId="77777777" w:rsidR="00F8282B" w:rsidRPr="00EC0023" w:rsidRDefault="00F8282B" w:rsidP="002C44DB">
            <w:pPr>
              <w:pStyle w:val="Tablehead"/>
            </w:pPr>
            <w:r w:rsidRPr="00EC0023">
              <w:t>Subject</w:t>
            </w:r>
          </w:p>
        </w:tc>
        <w:tc>
          <w:tcPr>
            <w:tcW w:w="3314" w:type="dxa"/>
          </w:tcPr>
          <w:p w14:paraId="3ABFB1CF" w14:textId="77777777" w:rsidR="00F8282B" w:rsidRPr="00EC0023" w:rsidRDefault="00F8282B" w:rsidP="002C44DB">
            <w:pPr>
              <w:pStyle w:val="Tablehead"/>
            </w:pPr>
            <w:r w:rsidRPr="00EC0023">
              <w:t>Chairman</w:t>
            </w:r>
          </w:p>
        </w:tc>
      </w:tr>
      <w:tr w:rsidR="00F8282B" w:rsidRPr="00EC0023" w14:paraId="1AEEA5D9" w14:textId="77777777" w:rsidTr="002C44DB">
        <w:trPr>
          <w:jc w:val="center"/>
        </w:trPr>
        <w:tc>
          <w:tcPr>
            <w:tcW w:w="1779" w:type="dxa"/>
          </w:tcPr>
          <w:p w14:paraId="30E89D15" w14:textId="77777777" w:rsidR="00F8282B" w:rsidRPr="00EC0023" w:rsidRDefault="00F8282B" w:rsidP="002C44DB">
            <w:pPr>
              <w:pStyle w:val="Tabletext"/>
              <w:jc w:val="center"/>
            </w:pPr>
            <w:r w:rsidRPr="00EC0023">
              <w:t>SWG 4B1</w:t>
            </w:r>
          </w:p>
        </w:tc>
        <w:tc>
          <w:tcPr>
            <w:tcW w:w="3833" w:type="dxa"/>
          </w:tcPr>
          <w:p w14:paraId="66DF0C10" w14:textId="77777777" w:rsidR="00F8282B" w:rsidRPr="00EC0023" w:rsidRDefault="00F8282B" w:rsidP="002C44DB">
            <w:pPr>
              <w:pStyle w:val="Tabletext"/>
            </w:pPr>
            <w:r>
              <w:t>Performance issues</w:t>
            </w:r>
          </w:p>
        </w:tc>
        <w:tc>
          <w:tcPr>
            <w:tcW w:w="3314" w:type="dxa"/>
          </w:tcPr>
          <w:p w14:paraId="15DEAF10" w14:textId="77777777" w:rsidR="00F8282B" w:rsidRPr="00EC0023" w:rsidRDefault="00F8282B" w:rsidP="002C44DB">
            <w:pPr>
              <w:pStyle w:val="Tabletext"/>
            </w:pPr>
            <w:r w:rsidRPr="00EC0023">
              <w:t xml:space="preserve">Dr </w:t>
            </w:r>
            <w:proofErr w:type="spellStart"/>
            <w:r w:rsidRPr="00EC0023">
              <w:t>Sooyoung</w:t>
            </w:r>
            <w:proofErr w:type="spellEnd"/>
            <w:r w:rsidRPr="00EC0023">
              <w:t xml:space="preserve"> Kim (Korea, Rep. of) </w:t>
            </w:r>
          </w:p>
        </w:tc>
      </w:tr>
      <w:tr w:rsidR="00F8282B" w:rsidRPr="00EC0023" w14:paraId="08B86362" w14:textId="77777777" w:rsidTr="002C44DB">
        <w:trPr>
          <w:jc w:val="center"/>
        </w:trPr>
        <w:tc>
          <w:tcPr>
            <w:tcW w:w="1779" w:type="dxa"/>
          </w:tcPr>
          <w:p w14:paraId="505D2FAD" w14:textId="77777777" w:rsidR="00F8282B" w:rsidRPr="00EC0023" w:rsidRDefault="00F8282B" w:rsidP="002C44DB">
            <w:pPr>
              <w:pStyle w:val="Tabletext"/>
              <w:jc w:val="center"/>
            </w:pPr>
            <w:r w:rsidRPr="00EC0023">
              <w:t>SWG 4B2</w:t>
            </w:r>
          </w:p>
        </w:tc>
        <w:tc>
          <w:tcPr>
            <w:tcW w:w="3833" w:type="dxa"/>
          </w:tcPr>
          <w:p w14:paraId="21FAE261" w14:textId="77777777" w:rsidR="00F8282B" w:rsidRPr="00EC0023" w:rsidRDefault="00F8282B" w:rsidP="002C44DB">
            <w:pPr>
              <w:pStyle w:val="Tabletext"/>
            </w:pPr>
            <w:r w:rsidRPr="00EC0023">
              <w:t>Satellites in NGAT</w:t>
            </w:r>
          </w:p>
        </w:tc>
        <w:tc>
          <w:tcPr>
            <w:tcW w:w="3314" w:type="dxa"/>
          </w:tcPr>
          <w:p w14:paraId="30CB779C" w14:textId="77777777" w:rsidR="00F8282B" w:rsidRPr="00EC0023" w:rsidRDefault="00F8282B" w:rsidP="002C44DB">
            <w:pPr>
              <w:pStyle w:val="Tabletext"/>
            </w:pPr>
            <w:r>
              <w:t>Ms. Donna Bethea-Murphy (Inmarsat)</w:t>
            </w:r>
          </w:p>
        </w:tc>
      </w:tr>
      <w:tr w:rsidR="00F8282B" w:rsidRPr="00EC0023" w14:paraId="6C085C59" w14:textId="77777777" w:rsidTr="002C44DB">
        <w:trPr>
          <w:jc w:val="center"/>
        </w:trPr>
        <w:tc>
          <w:tcPr>
            <w:tcW w:w="1779" w:type="dxa"/>
          </w:tcPr>
          <w:p w14:paraId="24C9538F" w14:textId="77777777" w:rsidR="00F8282B" w:rsidRPr="00EC0023" w:rsidRDefault="00F8282B" w:rsidP="002C44DB">
            <w:pPr>
              <w:pStyle w:val="Tabletext"/>
              <w:jc w:val="center"/>
            </w:pPr>
            <w:r>
              <w:t>SWG 4B3</w:t>
            </w:r>
          </w:p>
        </w:tc>
        <w:tc>
          <w:tcPr>
            <w:tcW w:w="3833" w:type="dxa"/>
          </w:tcPr>
          <w:p w14:paraId="5A976E30" w14:textId="77777777" w:rsidR="00F8282B" w:rsidRPr="00EC0023" w:rsidRDefault="00F8282B" w:rsidP="002C44DB">
            <w:pPr>
              <w:pStyle w:val="Tabletext"/>
            </w:pPr>
            <w:r w:rsidRPr="00EC0023">
              <w:t>Internet of Things and network issues</w:t>
            </w:r>
          </w:p>
        </w:tc>
        <w:tc>
          <w:tcPr>
            <w:tcW w:w="3314" w:type="dxa"/>
          </w:tcPr>
          <w:p w14:paraId="7E6B0E16" w14:textId="77777777" w:rsidR="00F8282B" w:rsidRPr="00EC0023" w:rsidRDefault="00F8282B" w:rsidP="002C44DB">
            <w:pPr>
              <w:pStyle w:val="Tabletext"/>
            </w:pPr>
            <w:r>
              <w:t xml:space="preserve">Mr. David Weinreich </w:t>
            </w:r>
            <w:r w:rsidRPr="00040580">
              <w:rPr>
                <w:bCs/>
              </w:rPr>
              <w:t>(</w:t>
            </w:r>
            <w:proofErr w:type="spellStart"/>
            <w:r w:rsidRPr="00040580">
              <w:rPr>
                <w:bCs/>
              </w:rPr>
              <w:t>Globalstar</w:t>
            </w:r>
            <w:proofErr w:type="spellEnd"/>
            <w:r w:rsidRPr="00040580">
              <w:rPr>
                <w:bCs/>
              </w:rPr>
              <w:t>)</w:t>
            </w:r>
          </w:p>
        </w:tc>
      </w:tr>
    </w:tbl>
    <w:p w14:paraId="17CBB400" w14:textId="77777777" w:rsidR="00F8282B" w:rsidRPr="00EC0023" w:rsidRDefault="00F8282B" w:rsidP="00F8282B">
      <w:pPr>
        <w:pStyle w:val="Tablefin"/>
      </w:pPr>
    </w:p>
    <w:p w14:paraId="7CC52C9A" w14:textId="77777777" w:rsidR="00F8282B" w:rsidRPr="00EC0023" w:rsidRDefault="00F8282B" w:rsidP="00F8282B">
      <w:pPr>
        <w:jc w:val="both"/>
      </w:pPr>
      <w:r w:rsidRPr="00EC0023">
        <w:t xml:space="preserve">The work plan for this meeting is shown in </w:t>
      </w:r>
      <w:hyperlink r:id="rId11" w:history="1">
        <w:r w:rsidRPr="002168A5">
          <w:rPr>
            <w:rStyle w:val="Lienhypertexte"/>
          </w:rPr>
          <w:t>Annex 1</w:t>
        </w:r>
      </w:hyperlink>
      <w:r w:rsidRPr="00EC0023">
        <w:t>.</w:t>
      </w:r>
    </w:p>
    <w:p w14:paraId="334D1086" w14:textId="77777777" w:rsidR="00F8282B" w:rsidRPr="00EC0023" w:rsidRDefault="00F8282B" w:rsidP="00F8282B">
      <w:pPr>
        <w:pStyle w:val="Headingb"/>
      </w:pPr>
      <w:r w:rsidRPr="00EC0023">
        <w:t>Summary</w:t>
      </w:r>
    </w:p>
    <w:p w14:paraId="2E7FB2D5" w14:textId="77777777" w:rsidR="00F8282B" w:rsidRPr="00EC0023" w:rsidRDefault="00F8282B" w:rsidP="00757F4E">
      <w:pPr>
        <w:jc w:val="both"/>
      </w:pPr>
      <w:r w:rsidRPr="00EC0023">
        <w:t>Sub-Workin</w:t>
      </w:r>
      <w:r>
        <w:t xml:space="preserve">g </w:t>
      </w:r>
      <w:r w:rsidRPr="00EC0023">
        <w:t xml:space="preserve">Group 4B1 dealt with </w:t>
      </w:r>
      <w:r>
        <w:t>performance issues and considered a proposed modification to Recommendation ITU-R S.2131-0.</w:t>
      </w:r>
      <w:r w:rsidRPr="00EC0023">
        <w:t xml:space="preserve"> </w:t>
      </w:r>
      <w:bookmarkStart w:id="11" w:name="_Hlk55457994"/>
      <w:r w:rsidRPr="00EC0023">
        <w:t>This Sub-Working Group</w:t>
      </w:r>
      <w:r w:rsidRPr="005C2157">
        <w:rPr>
          <w:bCs/>
          <w:szCs w:val="24"/>
          <w:lang w:eastAsia="ja-JP"/>
        </w:rPr>
        <w:t xml:space="preserve"> </w:t>
      </w:r>
      <w:r>
        <w:rPr>
          <w:bCs/>
          <w:szCs w:val="24"/>
          <w:lang w:eastAsia="ja-JP"/>
        </w:rPr>
        <w:t>created a w</w:t>
      </w:r>
      <w:r>
        <w:t>orking document towards a preliminary draft revision of Recommendation ITU-R S.2131-0.</w:t>
      </w:r>
    </w:p>
    <w:p w14:paraId="73FC5A29" w14:textId="77777777" w:rsidR="00F8282B" w:rsidRDefault="00F8282B" w:rsidP="00757F4E">
      <w:pPr>
        <w:jc w:val="both"/>
      </w:pPr>
      <w:bookmarkStart w:id="12" w:name="_Hlk55458062"/>
      <w:bookmarkEnd w:id="11"/>
      <w:r w:rsidRPr="00DC3B1C">
        <w:t xml:space="preserve">Sub-Working Group 4B2 dealt with </w:t>
      </w:r>
      <w:bookmarkEnd w:id="12"/>
      <w:r>
        <w:t>s</w:t>
      </w:r>
      <w:r w:rsidRPr="00DC3B1C">
        <w:t xml:space="preserve">atellites in Next generation Access Technologies. This Sub-Working Group created a </w:t>
      </w:r>
      <w:r>
        <w:t>w</w:t>
      </w:r>
      <w:r w:rsidRPr="00DC3B1C">
        <w:t xml:space="preserve">orking document towards a preliminary draft new Report ITU-R M.[XYZ.ABC] on Vision and requirements for satellite radio interface(s) of IMT-2020 and a </w:t>
      </w:r>
      <w:r>
        <w:t>w</w:t>
      </w:r>
      <w:r w:rsidRPr="00DC3B1C">
        <w:t xml:space="preserve">ork </w:t>
      </w:r>
      <w:r>
        <w:t>p</w:t>
      </w:r>
      <w:r w:rsidRPr="00DC3B1C">
        <w:t>lan for development of a preliminary draft new Report ITU-R M.[XYZ.ABC]</w:t>
      </w:r>
      <w:r>
        <w:t xml:space="preserve">. A Correspondence Group was established to continue work on satellite radio interface technologies for the satellite component of IMT-2020. </w:t>
      </w:r>
    </w:p>
    <w:p w14:paraId="14041A2F" w14:textId="331BCD5B" w:rsidR="00E65038" w:rsidRPr="00F8282B" w:rsidRDefault="00F8282B" w:rsidP="00757F4E">
      <w:pPr>
        <w:pStyle w:val="Normalaftertitle"/>
        <w:spacing w:before="120"/>
        <w:jc w:val="both"/>
        <w:rPr>
          <w:lang w:eastAsia="zh-CN"/>
        </w:rPr>
      </w:pPr>
      <w:r>
        <w:t>Sub-Working Group 3 dealt with the Internet of Things and network issues. This Sub-Working Group sent a liaison statement to 3GPP TSG RAN on Satellite IoT.</w:t>
      </w:r>
    </w:p>
    <w:p w14:paraId="05D49F72" w14:textId="77777777" w:rsidR="00F8282B" w:rsidRPr="00A02B5E" w:rsidRDefault="00F8282B" w:rsidP="00DD037F">
      <w:pPr>
        <w:jc w:val="both"/>
      </w:pPr>
      <w:bookmarkStart w:id="13" w:name="_Hlk55458237"/>
      <w:r w:rsidRPr="00A02B5E">
        <w:rPr>
          <w:lang w:eastAsia="ko-KR"/>
        </w:rPr>
        <w:lastRenderedPageBreak/>
        <w:t xml:space="preserve">In Plenary session, WP 4B considered </w:t>
      </w:r>
      <w:r>
        <w:rPr>
          <w:lang w:eastAsia="ko-KR"/>
        </w:rPr>
        <w:t>17</w:t>
      </w:r>
      <w:r w:rsidRPr="00A02B5E">
        <w:rPr>
          <w:lang w:eastAsia="ko-KR"/>
        </w:rPr>
        <w:t xml:space="preserve"> documents. </w:t>
      </w:r>
      <w:r>
        <w:rPr>
          <w:lang w:eastAsia="ko-KR"/>
        </w:rPr>
        <w:t xml:space="preserve">One document </w:t>
      </w:r>
      <w:r w:rsidRPr="00C17307">
        <w:rPr>
          <w:lang w:eastAsia="ko-KR"/>
        </w:rPr>
        <w:t>dealt with Ultra High-Definition Television (UHDTV)</w:t>
      </w:r>
      <w:r>
        <w:rPr>
          <w:lang w:eastAsia="ko-KR"/>
        </w:rPr>
        <w:t>, 4B/66. Based on this input, a</w:t>
      </w:r>
      <w:r w:rsidRPr="00C17307">
        <w:rPr>
          <w:lang w:eastAsia="ko-KR"/>
        </w:rPr>
        <w:t xml:space="preserve"> working document towards </w:t>
      </w:r>
      <w:r>
        <w:rPr>
          <w:lang w:eastAsia="ko-KR"/>
        </w:rPr>
        <w:t xml:space="preserve">a </w:t>
      </w:r>
      <w:r w:rsidRPr="00C17307">
        <w:rPr>
          <w:lang w:eastAsia="ko-KR"/>
        </w:rPr>
        <w:t xml:space="preserve">preliminary draft revision of Report ITU-R BO.2397-0 </w:t>
      </w:r>
      <w:r>
        <w:rPr>
          <w:lang w:eastAsia="ko-KR"/>
        </w:rPr>
        <w:t>“</w:t>
      </w:r>
      <w:r w:rsidRPr="00C17307">
        <w:rPr>
          <w:lang w:eastAsia="ko-KR"/>
        </w:rPr>
        <w:t>Satellite transmission for UHDTV satellite broadcasting</w:t>
      </w:r>
      <w:r>
        <w:rPr>
          <w:lang w:eastAsia="ko-KR"/>
        </w:rPr>
        <w:t>” was created</w:t>
      </w:r>
      <w:r w:rsidRPr="00C17307">
        <w:rPr>
          <w:lang w:eastAsia="ko-KR"/>
        </w:rPr>
        <w:t>.</w:t>
      </w:r>
      <w:r>
        <w:rPr>
          <w:lang w:eastAsia="ko-KR"/>
        </w:rPr>
        <w:t xml:space="preserve"> </w:t>
      </w:r>
      <w:r w:rsidRPr="00A02B5E">
        <w:rPr>
          <w:lang w:eastAsia="ko-KR"/>
        </w:rPr>
        <w:t xml:space="preserve">All </w:t>
      </w:r>
      <w:r>
        <w:rPr>
          <w:lang w:eastAsia="ko-KR"/>
        </w:rPr>
        <w:t>other</w:t>
      </w:r>
      <w:r w:rsidRPr="00A02B5E">
        <w:rPr>
          <w:lang w:eastAsia="ko-KR"/>
        </w:rPr>
        <w:t xml:space="preserve"> documents were liaison statements that were received from ITU-R Working Parties </w:t>
      </w:r>
      <w:r>
        <w:rPr>
          <w:lang w:eastAsia="ko-KR"/>
        </w:rPr>
        <w:t xml:space="preserve">3K &amp; 3M, </w:t>
      </w:r>
      <w:r w:rsidRPr="00A02B5E">
        <w:rPr>
          <w:lang w:eastAsia="ko-KR"/>
        </w:rPr>
        <w:t>4</w:t>
      </w:r>
      <w:r>
        <w:rPr>
          <w:lang w:eastAsia="ko-KR"/>
        </w:rPr>
        <w:t>C</w:t>
      </w:r>
      <w:r w:rsidRPr="00A02B5E">
        <w:rPr>
          <w:lang w:eastAsia="ko-KR"/>
        </w:rPr>
        <w:t xml:space="preserve">, </w:t>
      </w:r>
      <w:r>
        <w:rPr>
          <w:lang w:eastAsia="ko-KR"/>
        </w:rPr>
        <w:t xml:space="preserve">5A, </w:t>
      </w:r>
      <w:r w:rsidRPr="00A02B5E">
        <w:rPr>
          <w:lang w:eastAsia="ko-KR"/>
        </w:rPr>
        <w:t>5C,</w:t>
      </w:r>
      <w:r>
        <w:rPr>
          <w:lang w:eastAsia="ko-KR"/>
        </w:rPr>
        <w:t xml:space="preserve"> 7A, 7B, 7C, </w:t>
      </w:r>
      <w:r w:rsidRPr="00A02B5E">
        <w:rPr>
          <w:spacing w:val="-2"/>
          <w:lang w:eastAsia="ko-KR"/>
        </w:rPr>
        <w:t xml:space="preserve">ITU-T Study Group </w:t>
      </w:r>
      <w:r>
        <w:rPr>
          <w:spacing w:val="-2"/>
          <w:lang w:eastAsia="ko-KR"/>
        </w:rPr>
        <w:t>5</w:t>
      </w:r>
      <w:r w:rsidRPr="00A02B5E">
        <w:rPr>
          <w:spacing w:val="-2"/>
          <w:lang w:eastAsia="ko-KR"/>
        </w:rPr>
        <w:t xml:space="preserve">, </w:t>
      </w:r>
      <w:r w:rsidRPr="00A02B5E">
        <w:rPr>
          <w:lang w:eastAsia="ko-KR"/>
        </w:rPr>
        <w:t>and ITU-D Study Group 2.</w:t>
      </w:r>
      <w:bookmarkEnd w:id="13"/>
    </w:p>
    <w:p w14:paraId="48F58226" w14:textId="77777777" w:rsidR="00F8282B" w:rsidRPr="00EC0023" w:rsidRDefault="00F8282B" w:rsidP="003B0C9B">
      <w:r w:rsidRPr="00EC0023">
        <w:t xml:space="preserve">The next meeting of ITU-R WP 4B is scheduled for </w:t>
      </w:r>
      <w:r>
        <w:t>October</w:t>
      </w:r>
      <w:r w:rsidRPr="00EC0023">
        <w:t> 2021.</w:t>
      </w:r>
    </w:p>
    <w:p w14:paraId="0D8ECC51" w14:textId="77777777" w:rsidR="00F8282B" w:rsidRPr="00EC0023" w:rsidRDefault="00F8282B" w:rsidP="00882F57">
      <w:pPr>
        <w:pStyle w:val="Titre2"/>
      </w:pPr>
      <w:r w:rsidRPr="00EC0023">
        <w:t>1.1</w:t>
      </w:r>
      <w:r w:rsidRPr="00EC0023">
        <w:tab/>
      </w:r>
      <w:r>
        <w:t>Performance i</w:t>
      </w:r>
      <w:r w:rsidRPr="00EC0023">
        <w:t>ssues</w:t>
      </w:r>
    </w:p>
    <w:p w14:paraId="3A40F11B" w14:textId="77777777" w:rsidR="00F8282B" w:rsidRDefault="00F8282B" w:rsidP="00DD037F">
      <w:pPr>
        <w:jc w:val="both"/>
      </w:pPr>
      <w:r w:rsidRPr="00EC0023">
        <w:t xml:space="preserve">Sub-Working Group 4B1 discussed </w:t>
      </w:r>
      <w:r>
        <w:t>three</w:t>
      </w:r>
      <w:r w:rsidRPr="00EC0023">
        <w:t xml:space="preserve"> input documents dealing with issues related to </w:t>
      </w:r>
      <w:r>
        <w:t>performance</w:t>
      </w:r>
      <w:r w:rsidRPr="00EC0023">
        <w:t>. The outcome of these deliberations is shown in section 2.</w:t>
      </w:r>
    </w:p>
    <w:p w14:paraId="686E5CB1" w14:textId="136BCCD7" w:rsidR="00F8282B" w:rsidRPr="007E5595" w:rsidRDefault="00F8282B" w:rsidP="00DD037F">
      <w:pPr>
        <w:jc w:val="both"/>
      </w:pPr>
      <w:r w:rsidRPr="007E5595">
        <w:rPr>
          <w:szCs w:val="24"/>
          <w:lang w:eastAsia="zh-CN"/>
        </w:rPr>
        <w:t xml:space="preserve">Document </w:t>
      </w:r>
      <w:hyperlink r:id="rId12" w:history="1">
        <w:r w:rsidRPr="00757F4E">
          <w:rPr>
            <w:rStyle w:val="Lienhypertexte"/>
          </w:rPr>
          <w:t>4B/63</w:t>
        </w:r>
      </w:hyperlink>
      <w:r>
        <w:t xml:space="preserve"> </w:t>
      </w:r>
      <w:r w:rsidRPr="007E5595">
        <w:rPr>
          <w:szCs w:val="24"/>
          <w:lang w:eastAsia="zh-CN"/>
        </w:rPr>
        <w:t xml:space="preserve">was a liaison statement from </w:t>
      </w:r>
      <w:r>
        <w:rPr>
          <w:szCs w:val="24"/>
          <w:lang w:eastAsia="zh-CN"/>
        </w:rPr>
        <w:t>the Coordination Committee for Technology (CCT) to ITU-R Study Groups 4 and 6 on the use of the term “Quasi Error Free” (QEF) soliciting views on the revised version of the definition</w:t>
      </w:r>
      <w:r w:rsidRPr="007E5595">
        <w:rPr>
          <w:szCs w:val="24"/>
          <w:lang w:eastAsia="zh-CN"/>
        </w:rPr>
        <w:t>.</w:t>
      </w:r>
    </w:p>
    <w:p w14:paraId="6CE6E1DE" w14:textId="0CCE252E" w:rsidR="00F8282B" w:rsidRDefault="00F8282B" w:rsidP="00DD037F">
      <w:pPr>
        <w:jc w:val="both"/>
        <w:rPr>
          <w:szCs w:val="24"/>
          <w:lang w:eastAsia="zh-CN"/>
        </w:rPr>
      </w:pPr>
      <w:r w:rsidRPr="007E5595">
        <w:rPr>
          <w:szCs w:val="24"/>
          <w:lang w:eastAsia="zh-CN"/>
        </w:rPr>
        <w:t>Document</w:t>
      </w:r>
      <w:r>
        <w:t xml:space="preserve"> </w:t>
      </w:r>
      <w:hyperlink r:id="rId13" w:history="1">
        <w:r w:rsidRPr="00757F4E">
          <w:rPr>
            <w:rStyle w:val="Lienhypertexte"/>
          </w:rPr>
          <w:t>4B/70</w:t>
        </w:r>
      </w:hyperlink>
      <w:r w:rsidRPr="007E5595">
        <w:rPr>
          <w:szCs w:val="24"/>
          <w:lang w:eastAsia="zh-CN"/>
        </w:rPr>
        <w:t xml:space="preserve">, from </w:t>
      </w:r>
      <w:r w:rsidRPr="00B56C1B">
        <w:rPr>
          <w:szCs w:val="24"/>
          <w:lang w:eastAsia="zh-CN"/>
        </w:rPr>
        <w:t>Al Yah Satellite Company</w:t>
      </w:r>
      <w:r w:rsidRPr="007E5595">
        <w:rPr>
          <w:szCs w:val="24"/>
          <w:lang w:eastAsia="zh-CN"/>
        </w:rPr>
        <w:t>,</w:t>
      </w:r>
      <w:r>
        <w:rPr>
          <w:szCs w:val="24"/>
          <w:lang w:eastAsia="zh-CN"/>
        </w:rPr>
        <w:t xml:space="preserve"> proposed the use</w:t>
      </w:r>
      <w:r w:rsidRPr="00B56C1B">
        <w:rPr>
          <w:szCs w:val="24"/>
          <w:lang w:eastAsia="zh-CN"/>
        </w:rPr>
        <w:t xml:space="preserve"> of confidence intervals in statistical studies</w:t>
      </w:r>
      <w:r w:rsidRPr="007E5595">
        <w:rPr>
          <w:szCs w:val="24"/>
          <w:lang w:eastAsia="zh-CN"/>
        </w:rPr>
        <w:t>.</w:t>
      </w:r>
    </w:p>
    <w:p w14:paraId="7073ED3E" w14:textId="225B1BB3" w:rsidR="00F8282B" w:rsidRPr="007E5595" w:rsidRDefault="00F8282B" w:rsidP="00DD037F">
      <w:pPr>
        <w:jc w:val="both"/>
        <w:rPr>
          <w:szCs w:val="24"/>
          <w:lang w:eastAsia="zh-CN"/>
        </w:rPr>
      </w:pPr>
      <w:r>
        <w:rPr>
          <w:szCs w:val="24"/>
          <w:lang w:eastAsia="zh-CN"/>
        </w:rPr>
        <w:t xml:space="preserve">Document </w:t>
      </w:r>
      <w:hyperlink r:id="rId14" w:history="1">
        <w:r w:rsidRPr="00757F4E">
          <w:rPr>
            <w:rStyle w:val="Lienhypertexte"/>
            <w:szCs w:val="24"/>
            <w:lang w:eastAsia="zh-CN"/>
          </w:rPr>
          <w:t>4B/73</w:t>
        </w:r>
      </w:hyperlink>
      <w:r>
        <w:rPr>
          <w:szCs w:val="24"/>
          <w:lang w:eastAsia="zh-CN"/>
        </w:rPr>
        <w:t xml:space="preserve">, from France, proposed a preliminary draft revision to Recommendation ITU-R S.2131-0 in the form of a </w:t>
      </w:r>
      <w:r w:rsidRPr="00FD174A">
        <w:rPr>
          <w:szCs w:val="24"/>
          <w:lang w:eastAsia="zh-CN"/>
        </w:rPr>
        <w:t xml:space="preserve">limit for </w:t>
      </w:r>
      <w:r>
        <w:rPr>
          <w:szCs w:val="24"/>
          <w:lang w:eastAsia="zh-CN"/>
        </w:rPr>
        <w:t xml:space="preserve">the application of </w:t>
      </w:r>
      <w:r w:rsidRPr="00FD174A">
        <w:rPr>
          <w:szCs w:val="24"/>
          <w:lang w:eastAsia="zh-CN"/>
        </w:rPr>
        <w:t xml:space="preserve">equation (3) </w:t>
      </w:r>
      <w:r>
        <w:rPr>
          <w:szCs w:val="24"/>
          <w:lang w:eastAsia="zh-CN"/>
        </w:rPr>
        <w:t>of that Recommendation.</w:t>
      </w:r>
    </w:p>
    <w:p w14:paraId="2A615D6F" w14:textId="77777777" w:rsidR="00F8282B" w:rsidRPr="007E5595" w:rsidRDefault="00F8282B" w:rsidP="00DD037F">
      <w:pPr>
        <w:jc w:val="both"/>
      </w:pPr>
      <w:r w:rsidRPr="007E5595">
        <w:t>This Sub-Working Group</w:t>
      </w:r>
      <w:r w:rsidRPr="007E5595">
        <w:rPr>
          <w:bCs/>
          <w:szCs w:val="24"/>
          <w:lang w:eastAsia="ja-JP"/>
        </w:rPr>
        <w:t xml:space="preserve"> </w:t>
      </w:r>
      <w:r>
        <w:rPr>
          <w:bCs/>
          <w:szCs w:val="24"/>
          <w:lang w:eastAsia="ja-JP"/>
        </w:rPr>
        <w:t>produced a w</w:t>
      </w:r>
      <w:r>
        <w:t>orking document towards a preliminary draft revision of Recommendation ITU-R S.2131-0</w:t>
      </w:r>
      <w:r w:rsidRPr="007E5595">
        <w:rPr>
          <w:szCs w:val="24"/>
        </w:rPr>
        <w:t>.</w:t>
      </w:r>
    </w:p>
    <w:p w14:paraId="744A332D" w14:textId="77777777" w:rsidR="00F8282B" w:rsidRPr="00EC0023" w:rsidRDefault="00F8282B" w:rsidP="0048250B">
      <w:pPr>
        <w:pStyle w:val="Titre2"/>
        <w:tabs>
          <w:tab w:val="center" w:pos="4819"/>
        </w:tabs>
      </w:pPr>
      <w:r w:rsidRPr="00EC0023">
        <w:t>1.2</w:t>
      </w:r>
      <w:r w:rsidRPr="00EC0023">
        <w:tab/>
        <w:t>Issues related to the integration of satellites into next generation access technologies</w:t>
      </w:r>
    </w:p>
    <w:p w14:paraId="5D9A4CF7" w14:textId="77777777" w:rsidR="00F8282B" w:rsidRPr="00EC0023" w:rsidRDefault="00F8282B" w:rsidP="00DD037F">
      <w:pPr>
        <w:jc w:val="both"/>
      </w:pPr>
      <w:r w:rsidRPr="00EC0023">
        <w:rPr>
          <w:bCs/>
        </w:rPr>
        <w:t>S</w:t>
      </w:r>
      <w:r w:rsidRPr="00EC0023">
        <w:t xml:space="preserve">ub-Working Group 4B2 dealt with </w:t>
      </w:r>
      <w:r>
        <w:t>issues related to the integration of satellites into next generation access technologies</w:t>
      </w:r>
      <w:r w:rsidRPr="00EC0023">
        <w:t>. The Sub</w:t>
      </w:r>
      <w:r w:rsidRPr="00EC0023">
        <w:noBreakHyphen/>
        <w:t>Working Group treated</w:t>
      </w:r>
      <w:r>
        <w:t xml:space="preserve"> four input documents</w:t>
      </w:r>
      <w:r w:rsidRPr="00EC0023">
        <w:t>. The outcome of these discussions is contained in section 3.</w:t>
      </w:r>
    </w:p>
    <w:p w14:paraId="0387973F" w14:textId="271B26C5" w:rsidR="00F8282B" w:rsidRDefault="00F8282B" w:rsidP="00DD037F">
      <w:pPr>
        <w:jc w:val="both"/>
      </w:pPr>
      <w:r w:rsidRPr="002D58A1">
        <w:rPr>
          <w:rFonts w:eastAsia="SimSun"/>
          <w:szCs w:val="24"/>
          <w:lang w:eastAsia="zh-CN"/>
        </w:rPr>
        <w:t>Document</w:t>
      </w:r>
      <w:r>
        <w:t xml:space="preserve"> </w:t>
      </w:r>
      <w:hyperlink r:id="rId15" w:history="1">
        <w:r w:rsidRPr="00757F4E">
          <w:rPr>
            <w:rStyle w:val="Lienhypertexte"/>
          </w:rPr>
          <w:t>4B/47</w:t>
        </w:r>
      </w:hyperlink>
      <w:r>
        <w:t>, from China, was carried over from the last WP 4B meeting. This document proposed a timeline for the development of satellite radio interfaces for IMT-2020.</w:t>
      </w:r>
    </w:p>
    <w:p w14:paraId="03C1F480" w14:textId="39FDFEF0" w:rsidR="00F8282B" w:rsidRDefault="00F8282B" w:rsidP="00DD037F">
      <w:pPr>
        <w:jc w:val="both"/>
        <w:rPr>
          <w:rFonts w:eastAsia="SimSun"/>
          <w:szCs w:val="24"/>
          <w:lang w:eastAsia="zh-CN"/>
        </w:rPr>
      </w:pPr>
      <w:r>
        <w:t xml:space="preserve">Document </w:t>
      </w:r>
      <w:hyperlink r:id="rId16" w:history="1">
        <w:r w:rsidRPr="00757F4E">
          <w:rPr>
            <w:rStyle w:val="Lienhypertexte"/>
          </w:rPr>
          <w:t>4B/51</w:t>
        </w:r>
      </w:hyperlink>
      <w:r>
        <w:t xml:space="preserve">, from the Director of the </w:t>
      </w:r>
      <w:proofErr w:type="spellStart"/>
      <w:r>
        <w:t>Radiocommuncation</w:t>
      </w:r>
      <w:proofErr w:type="spellEnd"/>
      <w:r>
        <w:t xml:space="preserve"> Bureau, </w:t>
      </w:r>
      <w:r>
        <w:rPr>
          <w:rFonts w:eastAsia="SimSun"/>
          <w:szCs w:val="24"/>
          <w:lang w:eastAsia="zh-CN"/>
        </w:rPr>
        <w:t>provided a liaison statement from 3GPP TSG RAN replying to the liaison statement from WP 4B, indicating that work on a new item, NR-NTN-solutions had begun.</w:t>
      </w:r>
    </w:p>
    <w:p w14:paraId="42CD9736" w14:textId="4DEFBF85" w:rsidR="00F8282B" w:rsidRDefault="00F8282B" w:rsidP="00DD037F">
      <w:pPr>
        <w:jc w:val="both"/>
        <w:rPr>
          <w:rFonts w:eastAsia="SimSun"/>
          <w:szCs w:val="24"/>
          <w:lang w:eastAsia="zh-CN"/>
        </w:rPr>
      </w:pPr>
      <w:r>
        <w:rPr>
          <w:rFonts w:eastAsia="SimSun"/>
          <w:szCs w:val="24"/>
          <w:lang w:eastAsia="zh-CN"/>
        </w:rPr>
        <w:t xml:space="preserve">Document </w:t>
      </w:r>
      <w:hyperlink r:id="rId17" w:history="1">
        <w:r w:rsidRPr="00757F4E">
          <w:rPr>
            <w:rStyle w:val="Lienhypertexte"/>
            <w:rFonts w:eastAsia="SimSun"/>
            <w:szCs w:val="24"/>
            <w:lang w:eastAsia="zh-CN"/>
          </w:rPr>
          <w:t>4B/67</w:t>
        </w:r>
      </w:hyperlink>
      <w:r>
        <w:rPr>
          <w:rFonts w:eastAsia="SimSun"/>
          <w:szCs w:val="24"/>
          <w:lang w:eastAsia="zh-CN"/>
        </w:rPr>
        <w:t>, from China, provided a proposed work plan for the development of satellite radio interfaces for IMT-2020.</w:t>
      </w:r>
    </w:p>
    <w:p w14:paraId="642EBBBF" w14:textId="537D7D31" w:rsidR="00F8282B" w:rsidRPr="002D58A1" w:rsidRDefault="00F8282B" w:rsidP="00DD037F">
      <w:pPr>
        <w:jc w:val="both"/>
        <w:rPr>
          <w:rFonts w:eastAsia="SimSun"/>
          <w:szCs w:val="24"/>
          <w:lang w:eastAsia="zh-CN"/>
        </w:rPr>
      </w:pPr>
      <w:r>
        <w:rPr>
          <w:rFonts w:eastAsia="SimSun"/>
          <w:szCs w:val="24"/>
          <w:lang w:eastAsia="zh-CN"/>
        </w:rPr>
        <w:t xml:space="preserve">Document </w:t>
      </w:r>
      <w:hyperlink r:id="rId18" w:history="1">
        <w:r w:rsidRPr="00757F4E">
          <w:rPr>
            <w:rStyle w:val="Lienhypertexte"/>
            <w:rFonts w:eastAsia="SimSun"/>
            <w:szCs w:val="24"/>
            <w:lang w:eastAsia="zh-CN"/>
          </w:rPr>
          <w:t>4B/68</w:t>
        </w:r>
      </w:hyperlink>
      <w:r>
        <w:rPr>
          <w:rFonts w:eastAsia="SimSun"/>
          <w:szCs w:val="24"/>
          <w:lang w:eastAsia="zh-CN"/>
        </w:rPr>
        <w:t xml:space="preserve">, again from China, provided a consideration of vision and requirements for satellite radio interfaces of IMT-2020. </w:t>
      </w:r>
    </w:p>
    <w:p w14:paraId="6FE57303" w14:textId="77777777" w:rsidR="00F8282B" w:rsidRPr="007B2A0C" w:rsidRDefault="00F8282B" w:rsidP="00DD037F">
      <w:pPr>
        <w:pStyle w:val="Tabletext"/>
        <w:spacing w:before="120" w:after="0"/>
        <w:jc w:val="both"/>
        <w:rPr>
          <w:sz w:val="24"/>
          <w:szCs w:val="24"/>
        </w:rPr>
      </w:pPr>
      <w:r w:rsidRPr="007B2A0C">
        <w:rPr>
          <w:sz w:val="24"/>
          <w:szCs w:val="24"/>
        </w:rPr>
        <w:t xml:space="preserve">This Sub-Working Group produced a </w:t>
      </w:r>
      <w:r>
        <w:rPr>
          <w:sz w:val="24"/>
          <w:szCs w:val="24"/>
        </w:rPr>
        <w:t>w</w:t>
      </w:r>
      <w:r w:rsidRPr="007B2A0C">
        <w:rPr>
          <w:sz w:val="24"/>
          <w:szCs w:val="24"/>
        </w:rPr>
        <w:t>orking document towards a preliminary draft new Report ITU-R M</w:t>
      </w:r>
      <w:proofErr w:type="gramStart"/>
      <w:r w:rsidRPr="007B2A0C">
        <w:rPr>
          <w:sz w:val="24"/>
          <w:szCs w:val="24"/>
        </w:rPr>
        <w:t>.[</w:t>
      </w:r>
      <w:proofErr w:type="gramEnd"/>
      <w:r w:rsidRPr="007B2A0C">
        <w:rPr>
          <w:sz w:val="24"/>
          <w:szCs w:val="24"/>
        </w:rPr>
        <w:t>XYZ.ABC] on Vision and requirements for satellite radio interface(s) of IMT-2020</w:t>
      </w:r>
      <w:r>
        <w:rPr>
          <w:sz w:val="24"/>
          <w:szCs w:val="24"/>
        </w:rPr>
        <w:t>, a w</w:t>
      </w:r>
      <w:r w:rsidRPr="007B2A0C">
        <w:rPr>
          <w:sz w:val="24"/>
          <w:szCs w:val="24"/>
        </w:rPr>
        <w:t>ork</w:t>
      </w:r>
      <w:r>
        <w:rPr>
          <w:sz w:val="24"/>
          <w:szCs w:val="24"/>
        </w:rPr>
        <w:t xml:space="preserve"> </w:t>
      </w:r>
      <w:r w:rsidRPr="007B2A0C">
        <w:rPr>
          <w:sz w:val="24"/>
          <w:szCs w:val="24"/>
        </w:rPr>
        <w:t xml:space="preserve">plan for development of a preliminary draft new Report ITU-R M.[XYZ.ABC]  </w:t>
      </w:r>
      <w:r>
        <w:rPr>
          <w:sz w:val="24"/>
          <w:szCs w:val="24"/>
        </w:rPr>
        <w:t xml:space="preserve">and </w:t>
      </w:r>
      <w:r w:rsidRPr="007B2A0C">
        <w:rPr>
          <w:sz w:val="24"/>
          <w:szCs w:val="24"/>
        </w:rPr>
        <w:t>the Terms of Reference for Working Party 4B Correspondence Group on satellite radio interface technologies for the satellite component of IMT-2020</w:t>
      </w:r>
      <w:r>
        <w:rPr>
          <w:sz w:val="24"/>
          <w:szCs w:val="24"/>
        </w:rPr>
        <w:t>.</w:t>
      </w:r>
      <w:r w:rsidRPr="007B2A0C">
        <w:rPr>
          <w:sz w:val="24"/>
          <w:szCs w:val="24"/>
        </w:rPr>
        <w:t xml:space="preserve">  </w:t>
      </w:r>
    </w:p>
    <w:p w14:paraId="507A381E" w14:textId="77777777" w:rsidR="00F8282B" w:rsidRPr="002D58A1" w:rsidRDefault="00F8282B" w:rsidP="0048250B">
      <w:pPr>
        <w:pStyle w:val="Titre2"/>
        <w:rPr>
          <w:rFonts w:eastAsia="SimSun"/>
          <w:lang w:eastAsia="zh-CN"/>
        </w:rPr>
      </w:pPr>
      <w:r>
        <w:rPr>
          <w:rFonts w:eastAsia="SimSun"/>
          <w:lang w:eastAsia="zh-CN"/>
        </w:rPr>
        <w:t>1.3</w:t>
      </w:r>
      <w:r>
        <w:rPr>
          <w:rFonts w:eastAsia="SimSun"/>
          <w:lang w:eastAsia="zh-CN"/>
        </w:rPr>
        <w:tab/>
      </w:r>
      <w:r w:rsidRPr="00EC0023">
        <w:t>Internet of Things and network issues</w:t>
      </w:r>
    </w:p>
    <w:p w14:paraId="7BC7C4D1" w14:textId="77777777" w:rsidR="00F8282B" w:rsidRDefault="00F8282B" w:rsidP="00DD037F">
      <w:pPr>
        <w:jc w:val="both"/>
      </w:pPr>
      <w:r w:rsidRPr="00EC0023">
        <w:rPr>
          <w:bCs/>
        </w:rPr>
        <w:t>S</w:t>
      </w:r>
      <w:r w:rsidRPr="00EC0023">
        <w:t>ub-Working Group 4B</w:t>
      </w:r>
      <w:r>
        <w:t>3</w:t>
      </w:r>
      <w:r w:rsidRPr="00EC0023">
        <w:t xml:space="preserve"> dealt with the Internet of Things and </w:t>
      </w:r>
      <w:r>
        <w:t>machine-to-machine communication</w:t>
      </w:r>
      <w:r w:rsidRPr="00EC0023">
        <w:t>. The Sub</w:t>
      </w:r>
      <w:r w:rsidRPr="00EC0023">
        <w:noBreakHyphen/>
        <w:t>Working Group treated</w:t>
      </w:r>
      <w:r>
        <w:t xml:space="preserve"> four input documents</w:t>
      </w:r>
      <w:r w:rsidRPr="00EC0023">
        <w:t xml:space="preserve">. The outcome of these discussions is contained in section </w:t>
      </w:r>
      <w:r>
        <w:t>4.</w:t>
      </w:r>
    </w:p>
    <w:p w14:paraId="39D671AC" w14:textId="2DE89922" w:rsidR="00F8282B" w:rsidRDefault="004F635F" w:rsidP="00DD037F">
      <w:pPr>
        <w:jc w:val="both"/>
      </w:pPr>
      <w:hyperlink r:id="rId19" w:history="1">
        <w:r w:rsidR="00F8282B" w:rsidRPr="001D44BD">
          <w:rPr>
            <w:rStyle w:val="Lienhypertexte"/>
          </w:rPr>
          <w:t>Annex 4</w:t>
        </w:r>
      </w:hyperlink>
      <w:r w:rsidR="00F8282B">
        <w:t xml:space="preserve"> to Document </w:t>
      </w:r>
      <w:hyperlink r:id="rId20" w:history="1">
        <w:r w:rsidR="00F8282B" w:rsidRPr="00757F4E">
          <w:rPr>
            <w:rStyle w:val="Lienhypertexte"/>
          </w:rPr>
          <w:t>4B/50</w:t>
        </w:r>
      </w:hyperlink>
      <w:r w:rsidR="00F8282B">
        <w:t xml:space="preserve"> contained a working document towards a preliminary draft new Question ITU-R [SAT-M2M/IoT] - Technical and operational characteristics of FSS and MSS systems for Machine-to-Machine/Internet of Things (M2M/IoT) applications.   </w:t>
      </w:r>
    </w:p>
    <w:p w14:paraId="72D3B51D" w14:textId="77583E25" w:rsidR="00F8282B" w:rsidRDefault="00F8282B" w:rsidP="00DD037F">
      <w:pPr>
        <w:jc w:val="both"/>
      </w:pPr>
      <w:r>
        <w:t xml:space="preserve">Document </w:t>
      </w:r>
      <w:hyperlink r:id="rId21" w:history="1">
        <w:r w:rsidRPr="00757F4E">
          <w:rPr>
            <w:rStyle w:val="Lienhypertexte"/>
          </w:rPr>
          <w:t>4B/64</w:t>
        </w:r>
      </w:hyperlink>
      <w:r>
        <w:t>, from the Republic of Korea, provided an updated version of the preliminary draft new Question ITU-R [SAT-M2M/IOT] contained in Annex 4 to Document 4B/50.</w:t>
      </w:r>
    </w:p>
    <w:p w14:paraId="3ED80D60" w14:textId="2DA82272" w:rsidR="00F8282B" w:rsidRDefault="00F8282B" w:rsidP="00DD037F">
      <w:pPr>
        <w:jc w:val="both"/>
      </w:pPr>
      <w:r>
        <w:t xml:space="preserve">Document </w:t>
      </w:r>
      <w:hyperlink r:id="rId22" w:history="1">
        <w:r w:rsidRPr="00757F4E">
          <w:rPr>
            <w:rStyle w:val="Lienhypertexte"/>
          </w:rPr>
          <w:t>4B/65</w:t>
        </w:r>
      </w:hyperlink>
      <w:r>
        <w:t>, from the USA, contained material on satellite IOT/M2M matters and recommended abandonment of the work on the preliminary draft new Question ITU-R [SAT-M2M/IOT].</w:t>
      </w:r>
    </w:p>
    <w:p w14:paraId="0185EED3" w14:textId="640C0ED7" w:rsidR="00F8282B" w:rsidRDefault="00F8282B" w:rsidP="00DD037F">
      <w:pPr>
        <w:jc w:val="both"/>
      </w:pPr>
      <w:r>
        <w:t xml:space="preserve">Document </w:t>
      </w:r>
      <w:hyperlink r:id="rId23" w:history="1">
        <w:r w:rsidRPr="00757F4E">
          <w:rPr>
            <w:rStyle w:val="Lienhypertexte"/>
          </w:rPr>
          <w:t>4B/71</w:t>
        </w:r>
      </w:hyperlink>
      <w:r>
        <w:t xml:space="preserve"> was a liaison statement from Working Parties 3K &amp; 3M on propagation Recommendations pertaining to the bands being considered under WRC-23 agenda item 1.18.</w:t>
      </w:r>
    </w:p>
    <w:p w14:paraId="0A27CB0E" w14:textId="77777777" w:rsidR="00F8282B" w:rsidRDefault="00F8282B" w:rsidP="00DD037F">
      <w:pPr>
        <w:jc w:val="both"/>
      </w:pPr>
      <w:r w:rsidRPr="007B2A0C">
        <w:rPr>
          <w:szCs w:val="24"/>
        </w:rPr>
        <w:t>This Sub-Working Group produced a</w:t>
      </w:r>
      <w:r>
        <w:rPr>
          <w:szCs w:val="24"/>
        </w:rPr>
        <w:t xml:space="preserve"> l</w:t>
      </w:r>
      <w:r w:rsidRPr="008B1295">
        <w:rPr>
          <w:szCs w:val="24"/>
        </w:rPr>
        <w:t xml:space="preserve">iaison </w:t>
      </w:r>
      <w:r>
        <w:rPr>
          <w:szCs w:val="24"/>
        </w:rPr>
        <w:t>s</w:t>
      </w:r>
      <w:r w:rsidRPr="008B1295">
        <w:rPr>
          <w:szCs w:val="24"/>
        </w:rPr>
        <w:t>tatement to 3GPP TSG RAN on Satellite IoT</w:t>
      </w:r>
      <w:r>
        <w:rPr>
          <w:szCs w:val="24"/>
        </w:rPr>
        <w:t>.</w:t>
      </w:r>
    </w:p>
    <w:p w14:paraId="33A5869E" w14:textId="77777777" w:rsidR="00F8282B" w:rsidRDefault="00F8282B" w:rsidP="00882F57">
      <w:pPr>
        <w:pStyle w:val="Titre2"/>
        <w:ind w:left="0" w:firstLine="0"/>
      </w:pPr>
      <w:r>
        <w:t>1.4</w:t>
      </w:r>
      <w:r>
        <w:tab/>
        <w:t xml:space="preserve">Ultra High-Definition Television </w:t>
      </w:r>
    </w:p>
    <w:p w14:paraId="702A3905" w14:textId="77777777" w:rsidR="00F8282B" w:rsidRDefault="00F8282B" w:rsidP="00DD037F">
      <w:pPr>
        <w:jc w:val="both"/>
      </w:pPr>
      <w:r w:rsidRPr="00EC0023">
        <w:rPr>
          <w:bCs/>
        </w:rPr>
        <w:t>S</w:t>
      </w:r>
      <w:r w:rsidRPr="00EC0023">
        <w:t>ub-Working Group 4B</w:t>
      </w:r>
      <w:r>
        <w:t>4</w:t>
      </w:r>
      <w:r w:rsidRPr="00EC0023">
        <w:t xml:space="preserve"> dealt with </w:t>
      </w:r>
      <w:r>
        <w:t>Ultra High-Definition Television (UHDTV)</w:t>
      </w:r>
      <w:r w:rsidRPr="00EC0023">
        <w:t>. The Sub</w:t>
      </w:r>
      <w:r w:rsidRPr="00EC0023">
        <w:noBreakHyphen/>
        <w:t>Working Group treated</w:t>
      </w:r>
      <w:r>
        <w:t xml:space="preserve"> one input document and produced a Working document towards preliminary draft revision of Report ITU-R BO.2397-0 – “Satellite transmission for UHDTV satellite broadcasting.”</w:t>
      </w:r>
    </w:p>
    <w:p w14:paraId="1EDA604E" w14:textId="77777777" w:rsidR="00F8282B" w:rsidRPr="00EC0023" w:rsidRDefault="00F8282B" w:rsidP="00882F57">
      <w:pPr>
        <w:pStyle w:val="Titre2"/>
        <w:ind w:left="0" w:firstLine="0"/>
      </w:pPr>
      <w:r w:rsidRPr="00EC0023">
        <w:t>1.</w:t>
      </w:r>
      <w:r>
        <w:t>5</w:t>
      </w:r>
      <w:r w:rsidRPr="00EC0023">
        <w:tab/>
        <w:t>Plenary</w:t>
      </w:r>
    </w:p>
    <w:p w14:paraId="3AAD465C" w14:textId="77777777" w:rsidR="00F8282B" w:rsidRPr="00EC0023" w:rsidRDefault="00F8282B" w:rsidP="007128CC">
      <w:r w:rsidRPr="00EC0023">
        <w:t xml:space="preserve">In Plenary session, Working Party 4B considered </w:t>
      </w:r>
      <w:r>
        <w:t>17</w:t>
      </w:r>
      <w:r w:rsidRPr="00EC0023">
        <w:t xml:space="preserve"> documents. </w:t>
      </w:r>
    </w:p>
    <w:p w14:paraId="24710FD7" w14:textId="697CC243" w:rsidR="00F8282B" w:rsidRPr="00BA46F8" w:rsidRDefault="00F8282B" w:rsidP="00DD037F">
      <w:pPr>
        <w:jc w:val="both"/>
        <w:rPr>
          <w:lang w:eastAsia="ko-KR"/>
        </w:rPr>
      </w:pPr>
      <w:r w:rsidRPr="00BA46F8">
        <w:rPr>
          <w:lang w:eastAsia="ko-KR"/>
        </w:rPr>
        <w:t xml:space="preserve">Document </w:t>
      </w:r>
      <w:hyperlink r:id="rId24" w:history="1">
        <w:r w:rsidRPr="00757F4E">
          <w:rPr>
            <w:rStyle w:val="Lienhypertexte"/>
          </w:rPr>
          <w:t>4B/53</w:t>
        </w:r>
      </w:hyperlink>
      <w:r w:rsidRPr="00BA46F8">
        <w:rPr>
          <w:lang w:eastAsia="ko-KR"/>
        </w:rPr>
        <w:t xml:space="preserve"> was a liaison statement from ITU-</w:t>
      </w:r>
      <w:r>
        <w:rPr>
          <w:lang w:eastAsia="ko-KR"/>
        </w:rPr>
        <w:t>D Study Group 2</w:t>
      </w:r>
      <w:r w:rsidRPr="00BA46F8">
        <w:rPr>
          <w:lang w:eastAsia="ko-KR"/>
        </w:rPr>
        <w:t xml:space="preserve"> </w:t>
      </w:r>
      <w:r>
        <w:rPr>
          <w:lang w:eastAsia="ko-KR"/>
        </w:rPr>
        <w:t xml:space="preserve">indicating </w:t>
      </w:r>
      <w:r w:rsidRPr="00BA46F8">
        <w:rPr>
          <w:lang w:eastAsia="ko-KR"/>
        </w:rPr>
        <w:t xml:space="preserve">that </w:t>
      </w:r>
      <w:r>
        <w:rPr>
          <w:lang w:eastAsia="ko-KR"/>
        </w:rPr>
        <w:t>the Rapporteur’s Group on Utilizing Telecommunications/ICTs for e-Health had completed a report on this topic. This document was noted.</w:t>
      </w:r>
    </w:p>
    <w:p w14:paraId="20796B79" w14:textId="0E81E177" w:rsidR="00F8282B" w:rsidRDefault="00F8282B" w:rsidP="00DD037F">
      <w:pPr>
        <w:jc w:val="both"/>
        <w:rPr>
          <w:lang w:eastAsia="ko-KR"/>
        </w:rPr>
      </w:pPr>
      <w:r w:rsidRPr="00BA46F8">
        <w:rPr>
          <w:lang w:eastAsia="ko-KR"/>
        </w:rPr>
        <w:t xml:space="preserve">Document </w:t>
      </w:r>
      <w:hyperlink r:id="rId25" w:history="1">
        <w:r w:rsidRPr="00757F4E">
          <w:rPr>
            <w:rStyle w:val="Lienhypertexte"/>
          </w:rPr>
          <w:t>4B/54</w:t>
        </w:r>
      </w:hyperlink>
      <w:r>
        <w:t xml:space="preserve"> was </w:t>
      </w:r>
      <w:r w:rsidRPr="00BA46F8">
        <w:rPr>
          <w:lang w:eastAsia="ko-KR"/>
        </w:rPr>
        <w:t>a liaison statement from ITU-</w:t>
      </w:r>
      <w:r>
        <w:rPr>
          <w:lang w:eastAsia="ko-KR"/>
        </w:rPr>
        <w:t>D Study Group 2 indicating that the final report on utilizing telecommunications/ICTs for disaster risk reduction and management had been completed. This document was noted.</w:t>
      </w:r>
    </w:p>
    <w:p w14:paraId="6D1CB58E" w14:textId="69E6D8DF" w:rsidR="00F8282B" w:rsidRDefault="00F8282B" w:rsidP="00DD037F">
      <w:pPr>
        <w:jc w:val="both"/>
        <w:rPr>
          <w:lang w:eastAsia="ko-KR"/>
        </w:rPr>
      </w:pPr>
      <w:r w:rsidRPr="00BA46F8">
        <w:rPr>
          <w:lang w:eastAsia="ko-KR"/>
        </w:rPr>
        <w:t xml:space="preserve">Document </w:t>
      </w:r>
      <w:hyperlink r:id="rId26" w:history="1">
        <w:r w:rsidRPr="00757F4E">
          <w:rPr>
            <w:rStyle w:val="Lienhypertexte"/>
          </w:rPr>
          <w:t>4B/62</w:t>
        </w:r>
      </w:hyperlink>
      <w:r>
        <w:t xml:space="preserve"> was </w:t>
      </w:r>
      <w:r w:rsidRPr="00BA46F8">
        <w:rPr>
          <w:lang w:eastAsia="ko-KR"/>
        </w:rPr>
        <w:t>a liaison statement from ITU-</w:t>
      </w:r>
      <w:r>
        <w:rPr>
          <w:lang w:eastAsia="ko-KR"/>
        </w:rPr>
        <w:t xml:space="preserve">T Study Group 5 announcing that work had begun on work related to Environment, Energy Efficiency and the Circular Economy. This document was noted.  </w:t>
      </w:r>
    </w:p>
    <w:p w14:paraId="016DF60F" w14:textId="622D8C6B" w:rsidR="00F8282B" w:rsidRDefault="00F8282B" w:rsidP="00DD037F">
      <w:pPr>
        <w:jc w:val="both"/>
        <w:rPr>
          <w:lang w:eastAsia="ko-KR"/>
        </w:rPr>
      </w:pPr>
      <w:r w:rsidRPr="00BA46F8">
        <w:rPr>
          <w:lang w:eastAsia="ko-KR"/>
        </w:rPr>
        <w:t xml:space="preserve">Document </w:t>
      </w:r>
      <w:hyperlink r:id="rId27" w:history="1">
        <w:r w:rsidRPr="00757F4E">
          <w:rPr>
            <w:rStyle w:val="Lienhypertexte"/>
          </w:rPr>
          <w:t>4B/61</w:t>
        </w:r>
      </w:hyperlink>
      <w:r w:rsidRPr="00BA46F8">
        <w:rPr>
          <w:lang w:eastAsia="ko-KR"/>
        </w:rPr>
        <w:t xml:space="preserve"> was a liaison statement from ITU-R Working Party 5</w:t>
      </w:r>
      <w:r>
        <w:rPr>
          <w:lang w:eastAsia="ko-KR"/>
        </w:rPr>
        <w:t>A</w:t>
      </w:r>
      <w:r w:rsidRPr="00BA46F8">
        <w:rPr>
          <w:lang w:eastAsia="ko-KR"/>
        </w:rPr>
        <w:t xml:space="preserve"> </w:t>
      </w:r>
      <w:r>
        <w:rPr>
          <w:lang w:eastAsia="ko-KR"/>
        </w:rPr>
        <w:t>indicating that the ITU Compendium of Work on Emergency Telecommunications was being suppressed since the material was out of date.</w:t>
      </w:r>
      <w:r w:rsidRPr="00BA46F8">
        <w:rPr>
          <w:lang w:eastAsia="ko-KR"/>
        </w:rPr>
        <w:t xml:space="preserve"> This document was noted. </w:t>
      </w:r>
    </w:p>
    <w:p w14:paraId="72855F75" w14:textId="38AA693D" w:rsidR="00F8282B" w:rsidRDefault="00F8282B" w:rsidP="00DD037F">
      <w:pPr>
        <w:jc w:val="both"/>
        <w:rPr>
          <w:lang w:eastAsia="ko-KR"/>
        </w:rPr>
      </w:pPr>
      <w:r w:rsidRPr="00BA46F8">
        <w:rPr>
          <w:lang w:eastAsia="ko-KR"/>
        </w:rPr>
        <w:t>Document</w:t>
      </w:r>
      <w:r>
        <w:rPr>
          <w:lang w:eastAsia="ko-KR"/>
        </w:rPr>
        <w:t xml:space="preserve"> </w:t>
      </w:r>
      <w:hyperlink r:id="rId28" w:history="1">
        <w:r w:rsidRPr="00757F4E">
          <w:rPr>
            <w:rStyle w:val="Lienhypertexte"/>
          </w:rPr>
          <w:t>4B/58</w:t>
        </w:r>
      </w:hyperlink>
      <w:r w:rsidRPr="00BA46F8">
        <w:rPr>
          <w:lang w:eastAsia="ko-KR"/>
        </w:rPr>
        <w:t xml:space="preserve"> </w:t>
      </w:r>
      <w:r>
        <w:rPr>
          <w:lang w:eastAsia="ko-KR"/>
        </w:rPr>
        <w:t xml:space="preserve">was </w:t>
      </w:r>
      <w:r w:rsidRPr="00BA46F8">
        <w:rPr>
          <w:lang w:eastAsia="ko-KR"/>
        </w:rPr>
        <w:t>a liaison statement from</w:t>
      </w:r>
      <w:r>
        <w:rPr>
          <w:lang w:eastAsia="ko-KR"/>
        </w:rPr>
        <w:t xml:space="preserve"> ITU-R Working Party 7A providing an update on Standard frequency and time signal services protection requirements. </w:t>
      </w:r>
      <w:r w:rsidRPr="00BA46F8">
        <w:rPr>
          <w:lang w:eastAsia="ko-KR"/>
        </w:rPr>
        <w:t>This document was noted.</w:t>
      </w:r>
    </w:p>
    <w:p w14:paraId="01AC0CB0" w14:textId="06C9BD82" w:rsidR="00F8282B" w:rsidRDefault="00F8282B" w:rsidP="00DD037F">
      <w:pPr>
        <w:jc w:val="both"/>
        <w:rPr>
          <w:lang w:eastAsia="ko-KR"/>
        </w:rPr>
      </w:pPr>
      <w:r w:rsidRPr="00BA46F8">
        <w:rPr>
          <w:lang w:eastAsia="ko-KR"/>
        </w:rPr>
        <w:t>Document</w:t>
      </w:r>
      <w:r>
        <w:rPr>
          <w:lang w:eastAsia="ko-KR"/>
        </w:rPr>
        <w:t xml:space="preserve"> </w:t>
      </w:r>
      <w:hyperlink r:id="rId29" w:history="1">
        <w:r w:rsidRPr="00757F4E">
          <w:rPr>
            <w:rStyle w:val="Lienhypertexte"/>
          </w:rPr>
          <w:t>4B/72</w:t>
        </w:r>
      </w:hyperlink>
      <w:r w:rsidRPr="00BA46F8">
        <w:rPr>
          <w:lang w:eastAsia="ko-KR"/>
        </w:rPr>
        <w:t xml:space="preserve"> </w:t>
      </w:r>
      <w:r>
        <w:rPr>
          <w:lang w:eastAsia="ko-KR"/>
        </w:rPr>
        <w:t xml:space="preserve">was </w:t>
      </w:r>
      <w:r w:rsidRPr="00BA46F8">
        <w:rPr>
          <w:lang w:eastAsia="ko-KR"/>
        </w:rPr>
        <w:t>a liaison statement from</w:t>
      </w:r>
      <w:r>
        <w:rPr>
          <w:lang w:eastAsia="ko-KR"/>
        </w:rPr>
        <w:t xml:space="preserve"> ITU-R Working Parties 3K &amp; 3M providing information on propagation Recommendations relating to WRC-23 agenda items 1.1 and 1.2. </w:t>
      </w:r>
      <w:r w:rsidRPr="00BA46F8">
        <w:rPr>
          <w:lang w:eastAsia="ko-KR"/>
        </w:rPr>
        <w:t>This document was noted.</w:t>
      </w:r>
    </w:p>
    <w:p w14:paraId="406F5A49" w14:textId="7E84A467" w:rsidR="00F8282B" w:rsidRDefault="00F8282B" w:rsidP="00DD037F">
      <w:pPr>
        <w:jc w:val="both"/>
        <w:rPr>
          <w:lang w:eastAsia="ko-KR"/>
        </w:rPr>
      </w:pPr>
      <w:r w:rsidRPr="00BA46F8">
        <w:rPr>
          <w:lang w:eastAsia="ko-KR"/>
        </w:rPr>
        <w:t>Document</w:t>
      </w:r>
      <w:r>
        <w:rPr>
          <w:lang w:eastAsia="ko-KR"/>
        </w:rPr>
        <w:t xml:space="preserve"> </w:t>
      </w:r>
      <w:hyperlink r:id="rId30" w:history="1">
        <w:r w:rsidRPr="00757F4E">
          <w:rPr>
            <w:rStyle w:val="Lienhypertexte"/>
          </w:rPr>
          <w:t>4B/55</w:t>
        </w:r>
      </w:hyperlink>
      <w:r w:rsidRPr="00BA46F8">
        <w:rPr>
          <w:lang w:eastAsia="ko-KR"/>
        </w:rPr>
        <w:t xml:space="preserve"> </w:t>
      </w:r>
      <w:r>
        <w:rPr>
          <w:lang w:eastAsia="ko-KR"/>
        </w:rPr>
        <w:t xml:space="preserve">was </w:t>
      </w:r>
      <w:r w:rsidRPr="00BA46F8">
        <w:rPr>
          <w:lang w:eastAsia="ko-KR"/>
        </w:rPr>
        <w:t>a liaison statement from</w:t>
      </w:r>
      <w:r>
        <w:rPr>
          <w:lang w:eastAsia="ko-KR"/>
        </w:rPr>
        <w:t xml:space="preserve"> ITU-R Working Party 7B providing information on technical and operational parameters and protection criteria for science systems using the same frequencies as those being considered under WRC-23 agenda item 1.2. </w:t>
      </w:r>
      <w:r w:rsidRPr="00BA46F8">
        <w:rPr>
          <w:lang w:eastAsia="ko-KR"/>
        </w:rPr>
        <w:t>This document was noted.</w:t>
      </w:r>
    </w:p>
    <w:p w14:paraId="0AE76BA8" w14:textId="240CA137" w:rsidR="00F8282B" w:rsidRDefault="00F8282B" w:rsidP="00DD037F">
      <w:pPr>
        <w:jc w:val="both"/>
        <w:rPr>
          <w:lang w:eastAsia="ko-KR"/>
        </w:rPr>
      </w:pPr>
      <w:r w:rsidRPr="00BA46F8">
        <w:rPr>
          <w:lang w:eastAsia="ko-KR"/>
        </w:rPr>
        <w:t>Document</w:t>
      </w:r>
      <w:r>
        <w:rPr>
          <w:lang w:eastAsia="ko-KR"/>
        </w:rPr>
        <w:t xml:space="preserve"> </w:t>
      </w:r>
      <w:hyperlink r:id="rId31" w:history="1">
        <w:r w:rsidRPr="00757F4E">
          <w:rPr>
            <w:rStyle w:val="Lienhypertexte"/>
          </w:rPr>
          <w:t>4B/57</w:t>
        </w:r>
      </w:hyperlink>
      <w:r w:rsidRPr="00BA46F8">
        <w:rPr>
          <w:lang w:eastAsia="ko-KR"/>
        </w:rPr>
        <w:t xml:space="preserve"> </w:t>
      </w:r>
      <w:r>
        <w:rPr>
          <w:lang w:eastAsia="ko-KR"/>
        </w:rPr>
        <w:t xml:space="preserve">was </w:t>
      </w:r>
      <w:r w:rsidRPr="00BA46F8">
        <w:rPr>
          <w:lang w:eastAsia="ko-KR"/>
        </w:rPr>
        <w:t>a liaison statement from</w:t>
      </w:r>
      <w:r>
        <w:rPr>
          <w:lang w:eastAsia="ko-KR"/>
        </w:rPr>
        <w:t xml:space="preserve"> ITU-R Working Party 7C providing information on technical and operational characteristics for EESS systems using the 10.6 – 10.7 GHz band. </w:t>
      </w:r>
      <w:r w:rsidRPr="00BA46F8">
        <w:rPr>
          <w:lang w:eastAsia="ko-KR"/>
        </w:rPr>
        <w:t>This document was noted.</w:t>
      </w:r>
    </w:p>
    <w:p w14:paraId="6B19BAEF" w14:textId="67601164" w:rsidR="00F8282B" w:rsidRDefault="00F8282B" w:rsidP="00DD037F">
      <w:pPr>
        <w:jc w:val="both"/>
        <w:rPr>
          <w:lang w:eastAsia="ko-KR"/>
        </w:rPr>
      </w:pPr>
      <w:r w:rsidRPr="00BA46F8">
        <w:rPr>
          <w:lang w:eastAsia="ko-KR"/>
        </w:rPr>
        <w:lastRenderedPageBreak/>
        <w:t xml:space="preserve">Document </w:t>
      </w:r>
      <w:hyperlink r:id="rId32" w:history="1">
        <w:r w:rsidRPr="00757F4E">
          <w:rPr>
            <w:rStyle w:val="Lienhypertexte"/>
          </w:rPr>
          <w:t>4B/60</w:t>
        </w:r>
      </w:hyperlink>
      <w:r w:rsidRPr="00BA46F8">
        <w:rPr>
          <w:lang w:eastAsia="ko-KR"/>
        </w:rPr>
        <w:t xml:space="preserve"> was a liaison statement from ITU-R Working Party 5</w:t>
      </w:r>
      <w:r>
        <w:rPr>
          <w:lang w:eastAsia="ko-KR"/>
        </w:rPr>
        <w:t>C</w:t>
      </w:r>
      <w:r w:rsidRPr="00BA46F8">
        <w:rPr>
          <w:lang w:eastAsia="ko-KR"/>
        </w:rPr>
        <w:t xml:space="preserve"> </w:t>
      </w:r>
      <w:r>
        <w:rPr>
          <w:lang w:eastAsia="ko-KR"/>
        </w:rPr>
        <w:t>providing fixed-service system characteristics related to frequencies being considered under WRC-23 agenda item 1.2.</w:t>
      </w:r>
      <w:r w:rsidRPr="00BA46F8">
        <w:rPr>
          <w:lang w:eastAsia="ko-KR"/>
        </w:rPr>
        <w:t xml:space="preserve"> This document was noted.</w:t>
      </w:r>
    </w:p>
    <w:p w14:paraId="552557C9" w14:textId="0A31C29F" w:rsidR="00F8282B" w:rsidRDefault="00F8282B" w:rsidP="001D44BD">
      <w:pPr>
        <w:jc w:val="both"/>
        <w:rPr>
          <w:lang w:eastAsia="ko-KR"/>
        </w:rPr>
      </w:pPr>
      <w:r w:rsidRPr="00BA46F8">
        <w:rPr>
          <w:lang w:eastAsia="ko-KR"/>
        </w:rPr>
        <w:t>Document</w:t>
      </w:r>
      <w:r>
        <w:rPr>
          <w:lang w:eastAsia="ko-KR"/>
        </w:rPr>
        <w:t xml:space="preserve"> </w:t>
      </w:r>
      <w:hyperlink r:id="rId33" w:history="1">
        <w:r w:rsidRPr="00757F4E">
          <w:rPr>
            <w:rStyle w:val="Lienhypertexte"/>
          </w:rPr>
          <w:t>4B/69</w:t>
        </w:r>
      </w:hyperlink>
      <w:r w:rsidRPr="00BA46F8">
        <w:rPr>
          <w:lang w:eastAsia="ko-KR"/>
        </w:rPr>
        <w:t xml:space="preserve"> </w:t>
      </w:r>
      <w:r>
        <w:rPr>
          <w:lang w:eastAsia="ko-KR"/>
        </w:rPr>
        <w:t xml:space="preserve">was </w:t>
      </w:r>
      <w:r w:rsidRPr="00BA46F8">
        <w:rPr>
          <w:lang w:eastAsia="ko-KR"/>
        </w:rPr>
        <w:t>a liaison statement from</w:t>
      </w:r>
      <w:r>
        <w:rPr>
          <w:lang w:eastAsia="ko-KR"/>
        </w:rPr>
        <w:t xml:space="preserve"> ITU-R Working Parties 3K &amp; 3M providing information on propagation Recommendations relating to WRC-23 agenda item 1.8. </w:t>
      </w:r>
      <w:r w:rsidRPr="00BA46F8">
        <w:rPr>
          <w:lang w:eastAsia="ko-KR"/>
        </w:rPr>
        <w:t>This document was noted.</w:t>
      </w:r>
    </w:p>
    <w:p w14:paraId="14A5A8B1" w14:textId="4F91AB3A" w:rsidR="00F8282B" w:rsidRDefault="00F8282B" w:rsidP="001D44BD">
      <w:pPr>
        <w:jc w:val="both"/>
        <w:rPr>
          <w:lang w:eastAsia="ko-KR"/>
        </w:rPr>
      </w:pPr>
      <w:r w:rsidRPr="00BA46F8">
        <w:rPr>
          <w:lang w:eastAsia="ko-KR"/>
        </w:rPr>
        <w:t xml:space="preserve">Document </w:t>
      </w:r>
      <w:hyperlink r:id="rId34" w:history="1">
        <w:r w:rsidRPr="00757F4E">
          <w:rPr>
            <w:rStyle w:val="Lienhypertexte"/>
          </w:rPr>
          <w:t>4B/59</w:t>
        </w:r>
      </w:hyperlink>
      <w:r w:rsidRPr="00BA46F8">
        <w:rPr>
          <w:lang w:eastAsia="ko-KR"/>
        </w:rPr>
        <w:t xml:space="preserve"> was a liaison statement from ITU-R Working Party 5</w:t>
      </w:r>
      <w:r>
        <w:rPr>
          <w:lang w:eastAsia="ko-KR"/>
        </w:rPr>
        <w:t>C</w:t>
      </w:r>
      <w:r w:rsidRPr="00BA46F8">
        <w:rPr>
          <w:lang w:eastAsia="ko-KR"/>
        </w:rPr>
        <w:t xml:space="preserve"> </w:t>
      </w:r>
      <w:r>
        <w:rPr>
          <w:lang w:eastAsia="ko-KR"/>
        </w:rPr>
        <w:t>providing characteristics and protection criteria for fixed-service systems operating in the 17.7 – 19.7 GHz and 27.5 – 29.5 GHz bands.</w:t>
      </w:r>
      <w:r w:rsidRPr="00BA46F8">
        <w:rPr>
          <w:lang w:eastAsia="ko-KR"/>
        </w:rPr>
        <w:t xml:space="preserve"> This document was noted.</w:t>
      </w:r>
    </w:p>
    <w:p w14:paraId="32454CA4" w14:textId="5293C5C0" w:rsidR="00F8282B" w:rsidRDefault="00F8282B" w:rsidP="001D44BD">
      <w:pPr>
        <w:jc w:val="both"/>
        <w:rPr>
          <w:lang w:eastAsia="ko-KR"/>
        </w:rPr>
      </w:pPr>
      <w:r w:rsidRPr="00BA46F8">
        <w:rPr>
          <w:lang w:eastAsia="ko-KR"/>
        </w:rPr>
        <w:t>Document</w:t>
      </w:r>
      <w:r>
        <w:rPr>
          <w:lang w:eastAsia="ko-KR"/>
        </w:rPr>
        <w:t xml:space="preserve"> </w:t>
      </w:r>
      <w:hyperlink r:id="rId35" w:history="1">
        <w:r w:rsidRPr="00757F4E">
          <w:rPr>
            <w:rStyle w:val="Lienhypertexte"/>
          </w:rPr>
          <w:t>4B/52</w:t>
        </w:r>
      </w:hyperlink>
      <w:r>
        <w:t xml:space="preserve"> </w:t>
      </w:r>
      <w:r>
        <w:rPr>
          <w:lang w:eastAsia="ko-KR"/>
        </w:rPr>
        <w:t xml:space="preserve">was </w:t>
      </w:r>
      <w:r w:rsidRPr="00BA46F8">
        <w:rPr>
          <w:lang w:eastAsia="ko-KR"/>
        </w:rPr>
        <w:t>a liaison statement from</w:t>
      </w:r>
      <w:r>
        <w:rPr>
          <w:lang w:eastAsia="ko-KR"/>
        </w:rPr>
        <w:t xml:space="preserve"> ITU-R Working Party 7B providing information on technical and operational parameters and protection criteria for meteorological systems operating around 18 GHz and being considered under WRC-23 agenda item 1.17. </w:t>
      </w:r>
      <w:r w:rsidRPr="00BA46F8">
        <w:rPr>
          <w:lang w:eastAsia="ko-KR"/>
        </w:rPr>
        <w:t>This document was noted.</w:t>
      </w:r>
    </w:p>
    <w:p w14:paraId="279A0E37" w14:textId="5E7A4541" w:rsidR="00F8282B" w:rsidRDefault="00F8282B" w:rsidP="001D44BD">
      <w:pPr>
        <w:jc w:val="both"/>
        <w:rPr>
          <w:lang w:eastAsia="ko-KR"/>
        </w:rPr>
      </w:pPr>
      <w:r w:rsidRPr="00BA46F8">
        <w:rPr>
          <w:lang w:eastAsia="ko-KR"/>
        </w:rPr>
        <w:t>Document</w:t>
      </w:r>
      <w:r>
        <w:rPr>
          <w:lang w:eastAsia="ko-KR"/>
        </w:rPr>
        <w:t xml:space="preserve"> </w:t>
      </w:r>
      <w:hyperlink r:id="rId36" w:history="1">
        <w:r w:rsidRPr="00757F4E">
          <w:rPr>
            <w:rStyle w:val="Lienhypertexte"/>
          </w:rPr>
          <w:t>4B/56</w:t>
        </w:r>
      </w:hyperlink>
      <w:r w:rsidRPr="00BA46F8">
        <w:rPr>
          <w:lang w:eastAsia="ko-KR"/>
        </w:rPr>
        <w:t xml:space="preserve"> </w:t>
      </w:r>
      <w:r>
        <w:rPr>
          <w:lang w:eastAsia="ko-KR"/>
        </w:rPr>
        <w:t xml:space="preserve">was </w:t>
      </w:r>
      <w:r w:rsidRPr="00BA46F8">
        <w:rPr>
          <w:lang w:eastAsia="ko-KR"/>
        </w:rPr>
        <w:t>a liaison statement from</w:t>
      </w:r>
      <w:r>
        <w:rPr>
          <w:lang w:eastAsia="ko-KR"/>
        </w:rPr>
        <w:t xml:space="preserve"> ITU-R Working Party 7C providing information on technical and operational characteristics for EESS systems using the 18.6 – 18.8 GHz band. </w:t>
      </w:r>
      <w:r w:rsidRPr="00BA46F8">
        <w:rPr>
          <w:lang w:eastAsia="ko-KR"/>
        </w:rPr>
        <w:t>This document was noted.</w:t>
      </w:r>
    </w:p>
    <w:p w14:paraId="5C201744" w14:textId="538D59BD" w:rsidR="00F8282B" w:rsidRDefault="00F8282B" w:rsidP="001D44BD">
      <w:pPr>
        <w:jc w:val="both"/>
        <w:rPr>
          <w:lang w:eastAsia="ko-KR"/>
        </w:rPr>
      </w:pPr>
      <w:r w:rsidRPr="00D149F9">
        <w:rPr>
          <w:lang w:eastAsia="ko-KR"/>
        </w:rPr>
        <w:t xml:space="preserve">Document </w:t>
      </w:r>
      <w:hyperlink r:id="rId37" w:history="1">
        <w:r w:rsidRPr="00757F4E">
          <w:rPr>
            <w:rStyle w:val="Lienhypertexte"/>
            <w:lang w:eastAsia="ko-KR"/>
          </w:rPr>
          <w:t>4B/66</w:t>
        </w:r>
      </w:hyperlink>
      <w:r w:rsidRPr="00D149F9">
        <w:rPr>
          <w:lang w:eastAsia="ko-KR"/>
        </w:rPr>
        <w:t xml:space="preserve">, from </w:t>
      </w:r>
      <w:r>
        <w:rPr>
          <w:lang w:eastAsia="ko-KR"/>
        </w:rPr>
        <w:t>Japan</w:t>
      </w:r>
      <w:r w:rsidRPr="00D149F9">
        <w:rPr>
          <w:lang w:eastAsia="ko-KR"/>
        </w:rPr>
        <w:t xml:space="preserve">, </w:t>
      </w:r>
      <w:r w:rsidRPr="001831F8">
        <w:rPr>
          <w:lang w:eastAsia="ko-KR"/>
        </w:rPr>
        <w:t xml:space="preserve">proposed a </w:t>
      </w:r>
      <w:r>
        <w:rPr>
          <w:lang w:eastAsia="ko-KR"/>
        </w:rPr>
        <w:t>w</w:t>
      </w:r>
      <w:r w:rsidRPr="001831F8">
        <w:rPr>
          <w:lang w:eastAsia="ko-KR"/>
        </w:rPr>
        <w:t xml:space="preserve">orking document towards </w:t>
      </w:r>
      <w:r>
        <w:rPr>
          <w:lang w:eastAsia="ko-KR"/>
        </w:rPr>
        <w:t>a p</w:t>
      </w:r>
      <w:r w:rsidRPr="001831F8">
        <w:rPr>
          <w:lang w:eastAsia="ko-KR"/>
        </w:rPr>
        <w:t xml:space="preserve">reliminary </w:t>
      </w:r>
      <w:r>
        <w:rPr>
          <w:lang w:eastAsia="ko-KR"/>
        </w:rPr>
        <w:t>d</w:t>
      </w:r>
      <w:r w:rsidRPr="001831F8">
        <w:rPr>
          <w:lang w:eastAsia="ko-KR"/>
        </w:rPr>
        <w:t xml:space="preserve">raft revision of Report </w:t>
      </w:r>
      <w:bookmarkStart w:id="14" w:name="_Hlk59207416"/>
      <w:r w:rsidRPr="001831F8">
        <w:rPr>
          <w:lang w:eastAsia="ko-KR"/>
        </w:rPr>
        <w:t>ITU-R BO.2397-0</w:t>
      </w:r>
      <w:bookmarkEnd w:id="14"/>
      <w:r>
        <w:rPr>
          <w:lang w:eastAsia="ko-KR"/>
        </w:rPr>
        <w:t xml:space="preserve"> “</w:t>
      </w:r>
      <w:r>
        <w:t xml:space="preserve">Satellite transmission for </w:t>
      </w:r>
      <w:r w:rsidRPr="002E6221">
        <w:rPr>
          <w:lang w:eastAsia="ko-KR"/>
        </w:rPr>
        <w:t>UHDTV</w:t>
      </w:r>
      <w:r w:rsidRPr="001831F8">
        <w:t xml:space="preserve"> </w:t>
      </w:r>
      <w:r>
        <w:t>satellite broadcasting”</w:t>
      </w:r>
      <w:r w:rsidRPr="002E6221">
        <w:rPr>
          <w:lang w:eastAsia="ko-KR"/>
        </w:rPr>
        <w:t>.</w:t>
      </w:r>
    </w:p>
    <w:p w14:paraId="562969E3" w14:textId="78055531" w:rsidR="00F8282B" w:rsidRDefault="00F8282B" w:rsidP="001D44BD">
      <w:pPr>
        <w:jc w:val="both"/>
        <w:rPr>
          <w:lang w:eastAsia="ko-KR"/>
        </w:rPr>
      </w:pPr>
      <w:r>
        <w:rPr>
          <w:lang w:eastAsia="ko-KR"/>
        </w:rPr>
        <w:t xml:space="preserve">Document </w:t>
      </w:r>
      <w:hyperlink r:id="rId38" w:history="1">
        <w:r w:rsidRPr="00757F4E">
          <w:rPr>
            <w:rStyle w:val="Lienhypertexte"/>
            <w:lang w:eastAsia="ko-KR"/>
          </w:rPr>
          <w:t>4B/70</w:t>
        </w:r>
      </w:hyperlink>
      <w:r>
        <w:rPr>
          <w:lang w:eastAsia="ko-KR"/>
        </w:rPr>
        <w:t>, from Al Yah Satellite Company, dealt with applying confidence levels to system parameters, such as carrier-to-noise ratios (C/Ns) that were estimated through computer simulation. It was recognized that including confidence levels in contributions could be useful but that standardizing a specific level, such as 95%, could be problematic because long simulation times might be required. Further discussion was deferred to SWG 4B1.</w:t>
      </w:r>
    </w:p>
    <w:p w14:paraId="0DD00FAC" w14:textId="77777777" w:rsidR="00F8282B" w:rsidRDefault="00F8282B" w:rsidP="001D44BD">
      <w:pPr>
        <w:jc w:val="both"/>
        <w:rPr>
          <w:lang w:eastAsia="ko-KR"/>
        </w:rPr>
      </w:pPr>
      <w:r>
        <w:rPr>
          <w:lang w:eastAsia="ko-KR"/>
        </w:rPr>
        <w:t>At its closing Plenary meeting, WP 4B considered three more documents that were not on the original document list. These documents were all liaison statements from ITU-R WP 4C provided to WP 4B for information.</w:t>
      </w:r>
    </w:p>
    <w:p w14:paraId="01F5E3AC" w14:textId="00E36065" w:rsidR="00F8282B" w:rsidRDefault="00F8282B" w:rsidP="001D44BD">
      <w:pPr>
        <w:jc w:val="both"/>
        <w:rPr>
          <w:lang w:eastAsia="ko-KR"/>
        </w:rPr>
      </w:pPr>
      <w:r>
        <w:rPr>
          <w:lang w:eastAsia="ko-KR"/>
        </w:rPr>
        <w:t xml:space="preserve">Document </w:t>
      </w:r>
      <w:hyperlink r:id="rId39" w:history="1">
        <w:r w:rsidRPr="00757F4E">
          <w:rPr>
            <w:rStyle w:val="Lienhypertexte"/>
            <w:lang w:eastAsia="ko-KR"/>
          </w:rPr>
          <w:t>4B/75</w:t>
        </w:r>
      </w:hyperlink>
      <w:r>
        <w:rPr>
          <w:lang w:eastAsia="ko-KR"/>
        </w:rPr>
        <w:t xml:space="preserve"> was a reply liaison statement to WP 5A concurring with the decision to suppress the ITU Compendium of Work on Emergency Telecommunications. This document was noted. </w:t>
      </w:r>
    </w:p>
    <w:p w14:paraId="512BFB13" w14:textId="5657650E" w:rsidR="00F8282B" w:rsidRDefault="00F8282B" w:rsidP="001D44BD">
      <w:pPr>
        <w:jc w:val="both"/>
        <w:rPr>
          <w:lang w:eastAsia="ko-KR"/>
        </w:rPr>
      </w:pPr>
      <w:r>
        <w:rPr>
          <w:lang w:eastAsia="ko-KR"/>
        </w:rPr>
        <w:t xml:space="preserve">Document </w:t>
      </w:r>
      <w:hyperlink r:id="rId40" w:history="1">
        <w:r w:rsidRPr="00757F4E">
          <w:rPr>
            <w:rStyle w:val="Lienhypertexte"/>
            <w:lang w:eastAsia="ko-KR"/>
          </w:rPr>
          <w:t>4B/76</w:t>
        </w:r>
      </w:hyperlink>
      <w:r>
        <w:rPr>
          <w:lang w:eastAsia="ko-KR"/>
        </w:rPr>
        <w:t xml:space="preserve"> was a reply liaison statement to WPs 5A, 5B and 7C thanking them for their respective liaison statements on WRC-23 agenda item 1.18. This document was noted.  </w:t>
      </w:r>
    </w:p>
    <w:p w14:paraId="1F4BED96" w14:textId="2A942C87" w:rsidR="00F8282B" w:rsidRDefault="00F8282B" w:rsidP="001D44BD">
      <w:pPr>
        <w:jc w:val="both"/>
        <w:rPr>
          <w:lang w:eastAsia="ko-KR"/>
        </w:rPr>
      </w:pPr>
      <w:r>
        <w:rPr>
          <w:lang w:eastAsia="ko-KR"/>
        </w:rPr>
        <w:t xml:space="preserve">Document </w:t>
      </w:r>
      <w:hyperlink r:id="rId41" w:history="1">
        <w:r w:rsidRPr="00757F4E">
          <w:rPr>
            <w:rStyle w:val="Lienhypertexte"/>
            <w:lang w:eastAsia="ko-KR"/>
          </w:rPr>
          <w:t>4B/77</w:t>
        </w:r>
      </w:hyperlink>
      <w:r>
        <w:rPr>
          <w:lang w:eastAsia="ko-KR"/>
        </w:rPr>
        <w:t xml:space="preserve"> was a reply liaison statement to WP 7B thanking them for their liaison statement on the use of the 1 670-1 710 MHz band by the meteorological-satellite service. This document was noted.</w:t>
      </w:r>
    </w:p>
    <w:p w14:paraId="3EE64A44" w14:textId="77777777" w:rsidR="00F8282B" w:rsidRDefault="00F8282B" w:rsidP="001D44BD">
      <w:pPr>
        <w:jc w:val="both"/>
        <w:rPr>
          <w:lang w:eastAsia="ko-KR"/>
        </w:rPr>
      </w:pPr>
      <w:r>
        <w:rPr>
          <w:lang w:eastAsia="ko-KR"/>
        </w:rPr>
        <w:t xml:space="preserve">The Plenary meeting produced a </w:t>
      </w:r>
      <w:r>
        <w:rPr>
          <w:szCs w:val="24"/>
        </w:rPr>
        <w:t>r</w:t>
      </w:r>
      <w:r w:rsidRPr="00B77A46">
        <w:rPr>
          <w:szCs w:val="24"/>
        </w:rPr>
        <w:t xml:space="preserve">eply </w:t>
      </w:r>
      <w:r>
        <w:rPr>
          <w:szCs w:val="24"/>
        </w:rPr>
        <w:t>l</w:t>
      </w:r>
      <w:r w:rsidRPr="00B77A46">
        <w:rPr>
          <w:szCs w:val="24"/>
        </w:rPr>
        <w:t xml:space="preserve">iaison </w:t>
      </w:r>
      <w:r>
        <w:rPr>
          <w:szCs w:val="24"/>
        </w:rPr>
        <w:t>s</w:t>
      </w:r>
      <w:r w:rsidRPr="00B77A46">
        <w:rPr>
          <w:szCs w:val="24"/>
        </w:rPr>
        <w:t>tatement to ITU-D Study Group 2 Questions 2/2 and 5/2 - ITU-D Study Group 2 Question 2/2: Telecommunications/ICTs for e-Health, and Question 5/2: Utilizing telecommunications/ICTs for disaster risk reduction and management</w:t>
      </w:r>
      <w:r>
        <w:rPr>
          <w:szCs w:val="24"/>
        </w:rPr>
        <w:t xml:space="preserve"> </w:t>
      </w:r>
      <w:r>
        <w:t xml:space="preserve">(see </w:t>
      </w:r>
      <w:hyperlink r:id="rId42" w:history="1">
        <w:r w:rsidRPr="000D3C97">
          <w:rPr>
            <w:rStyle w:val="Lienhypertexte"/>
          </w:rPr>
          <w:t xml:space="preserve">Annex </w:t>
        </w:r>
        <w:r>
          <w:rPr>
            <w:rStyle w:val="Lienhypertexte"/>
          </w:rPr>
          <w:t>2</w:t>
        </w:r>
      </w:hyperlink>
      <w:r>
        <w:t>)</w:t>
      </w:r>
      <w:r>
        <w:rPr>
          <w:szCs w:val="24"/>
        </w:rPr>
        <w:t>. The</w:t>
      </w:r>
      <w:r w:rsidRPr="001D0B5F">
        <w:rPr>
          <w:lang w:eastAsia="ko-KR"/>
        </w:rPr>
        <w:t xml:space="preserve"> </w:t>
      </w:r>
      <w:r>
        <w:rPr>
          <w:lang w:eastAsia="ko-KR"/>
        </w:rPr>
        <w:t xml:space="preserve">Plenary meeting also agreed </w:t>
      </w:r>
      <w:r>
        <w:t xml:space="preserve">to the revisions made to Report ITU-R BO.2397-0 </w:t>
      </w:r>
      <w:r w:rsidRPr="00B92910">
        <w:rPr>
          <w:szCs w:val="24"/>
        </w:rPr>
        <w:t>“Satellite transmission for UHDTV satellite broadcasting”</w:t>
      </w:r>
      <w:r>
        <w:rPr>
          <w:szCs w:val="24"/>
        </w:rPr>
        <w:t xml:space="preserve">, </w:t>
      </w:r>
      <w:r>
        <w:t xml:space="preserve">and to attach the document to the WP 4B Chairman’s report for future action, as a working document towards preliminary draft revision of Report ITU-R BO.2397-0 “Satellite transmission for UHDTV satellite broadcasting” (see </w:t>
      </w:r>
      <w:hyperlink r:id="rId43" w:history="1">
        <w:r w:rsidRPr="000D3C97">
          <w:rPr>
            <w:rStyle w:val="Lienhypertexte"/>
          </w:rPr>
          <w:t>Annex 8</w:t>
        </w:r>
      </w:hyperlink>
      <w:r>
        <w:t>)</w:t>
      </w:r>
      <w:r>
        <w:rPr>
          <w:szCs w:val="24"/>
        </w:rPr>
        <w:t>.</w:t>
      </w:r>
    </w:p>
    <w:p w14:paraId="23BBE414" w14:textId="77777777" w:rsidR="00F8282B" w:rsidRPr="00EC0023" w:rsidRDefault="00F8282B" w:rsidP="00F8282B">
      <w:pPr>
        <w:pStyle w:val="Titre1"/>
        <w:rPr>
          <w:lang w:eastAsia="ko-KR"/>
        </w:rPr>
      </w:pPr>
      <w:r w:rsidRPr="00EC0023">
        <w:t>2</w:t>
      </w:r>
      <w:r w:rsidRPr="00EC0023">
        <w:tab/>
      </w:r>
      <w:r>
        <w:t>Performance Issues</w:t>
      </w:r>
    </w:p>
    <w:p w14:paraId="7A2990C7" w14:textId="77777777" w:rsidR="00F8282B" w:rsidRDefault="00F8282B" w:rsidP="001D44BD">
      <w:pPr>
        <w:jc w:val="both"/>
      </w:pPr>
      <w:r w:rsidRPr="00345FC9">
        <w:rPr>
          <w:rFonts w:hint="eastAsia"/>
          <w:bCs/>
          <w:lang w:eastAsia="ko-KR"/>
        </w:rPr>
        <w:t>SW</w:t>
      </w:r>
      <w:r>
        <w:rPr>
          <w:rFonts w:hint="eastAsia"/>
          <w:bCs/>
          <w:lang w:eastAsia="ko-KR"/>
        </w:rPr>
        <w:t>G</w:t>
      </w:r>
      <w:r w:rsidRPr="00345FC9">
        <w:rPr>
          <w:rFonts w:hint="eastAsia"/>
          <w:bCs/>
          <w:lang w:eastAsia="ko-KR"/>
        </w:rPr>
        <w:t xml:space="preserve"> </w:t>
      </w:r>
      <w:r>
        <w:rPr>
          <w:rFonts w:hint="eastAsia"/>
          <w:bCs/>
          <w:lang w:eastAsia="ko-KR"/>
        </w:rPr>
        <w:t>4B</w:t>
      </w:r>
      <w:r>
        <w:rPr>
          <w:bCs/>
          <w:lang w:eastAsia="ko-KR"/>
        </w:rPr>
        <w:t>1</w:t>
      </w:r>
      <w:r w:rsidRPr="00345FC9">
        <w:rPr>
          <w:rFonts w:hint="eastAsia"/>
          <w:bCs/>
          <w:lang w:eastAsia="ko-KR"/>
        </w:rPr>
        <w:t xml:space="preserve"> met </w:t>
      </w:r>
      <w:r>
        <w:rPr>
          <w:bCs/>
          <w:lang w:eastAsia="ko-KR"/>
        </w:rPr>
        <w:t>three</w:t>
      </w:r>
      <w:r>
        <w:rPr>
          <w:rFonts w:hint="eastAsia"/>
          <w:bCs/>
          <w:lang w:eastAsia="ko-KR"/>
        </w:rPr>
        <w:t xml:space="preserve"> </w:t>
      </w:r>
      <w:r w:rsidRPr="00345FC9">
        <w:rPr>
          <w:rFonts w:hint="eastAsia"/>
          <w:bCs/>
          <w:lang w:eastAsia="ko-KR"/>
        </w:rPr>
        <w:t>time</w:t>
      </w:r>
      <w:r>
        <w:rPr>
          <w:bCs/>
          <w:lang w:eastAsia="ko-KR"/>
        </w:rPr>
        <w:t xml:space="preserve">s, </w:t>
      </w:r>
      <w:r>
        <w:rPr>
          <w:rFonts w:hint="eastAsia"/>
          <w:bCs/>
          <w:lang w:eastAsia="ko-KR"/>
        </w:rPr>
        <w:t>during the forty-</w:t>
      </w:r>
      <w:r>
        <w:rPr>
          <w:bCs/>
          <w:lang w:eastAsia="ko-KR"/>
        </w:rPr>
        <w:t>ninth</w:t>
      </w:r>
      <w:r>
        <w:rPr>
          <w:rFonts w:hint="eastAsia"/>
          <w:bCs/>
          <w:lang w:eastAsia="ko-KR"/>
        </w:rPr>
        <w:t xml:space="preserve"> meeting of </w:t>
      </w:r>
      <w:r w:rsidRPr="00345FC9">
        <w:rPr>
          <w:bCs/>
          <w:lang w:eastAsia="ko-KR"/>
        </w:rPr>
        <w:t>Working Party</w:t>
      </w:r>
      <w:r>
        <w:rPr>
          <w:rFonts w:hint="eastAsia"/>
          <w:bCs/>
          <w:lang w:eastAsia="ko-KR"/>
        </w:rPr>
        <w:t xml:space="preserve"> (WP)</w:t>
      </w:r>
      <w:r w:rsidRPr="00345FC9">
        <w:rPr>
          <w:bCs/>
          <w:lang w:eastAsia="ko-KR"/>
        </w:rPr>
        <w:t xml:space="preserve"> 4B</w:t>
      </w:r>
      <w:r>
        <w:rPr>
          <w:rFonts w:hint="eastAsia"/>
          <w:bCs/>
          <w:lang w:eastAsia="ko-KR"/>
        </w:rPr>
        <w:t xml:space="preserve"> held </w:t>
      </w:r>
      <w:r>
        <w:rPr>
          <w:bCs/>
          <w:lang w:eastAsia="ko-KR"/>
        </w:rPr>
        <w:t>virtually from</w:t>
      </w:r>
      <w:r>
        <w:rPr>
          <w:rFonts w:hint="eastAsia"/>
          <w:bCs/>
          <w:lang w:eastAsia="ko-KR"/>
        </w:rPr>
        <w:t xml:space="preserve"> the </w:t>
      </w:r>
      <w:r>
        <w:rPr>
          <w:bCs/>
          <w:lang w:eastAsia="ko-KR"/>
        </w:rPr>
        <w:t>12</w:t>
      </w:r>
      <w:r w:rsidRPr="00E06A2F">
        <w:rPr>
          <w:bCs/>
          <w:vertAlign w:val="superscript"/>
          <w:lang w:eastAsia="ko-KR"/>
        </w:rPr>
        <w:t>th</w:t>
      </w:r>
      <w:r>
        <w:rPr>
          <w:rFonts w:hint="eastAsia"/>
          <w:bCs/>
          <w:lang w:eastAsia="ko-KR"/>
        </w:rPr>
        <w:t xml:space="preserve"> to the </w:t>
      </w:r>
      <w:r>
        <w:rPr>
          <w:bCs/>
          <w:lang w:eastAsia="ko-KR"/>
        </w:rPr>
        <w:t>16</w:t>
      </w:r>
      <w:r w:rsidRPr="00603125">
        <w:rPr>
          <w:bCs/>
          <w:vertAlign w:val="superscript"/>
          <w:lang w:eastAsia="ko-KR"/>
        </w:rPr>
        <w:t>th</w:t>
      </w:r>
      <w:r>
        <w:rPr>
          <w:bCs/>
          <w:lang w:eastAsia="ko-KR"/>
        </w:rPr>
        <w:t xml:space="preserve"> </w:t>
      </w:r>
      <w:r>
        <w:rPr>
          <w:rFonts w:hint="eastAsia"/>
          <w:bCs/>
          <w:lang w:eastAsia="ko-KR"/>
        </w:rPr>
        <w:t xml:space="preserve">of </w:t>
      </w:r>
      <w:r>
        <w:rPr>
          <w:bCs/>
          <w:lang w:eastAsia="ko-KR"/>
        </w:rPr>
        <w:t>July 2021</w:t>
      </w:r>
      <w:r>
        <w:rPr>
          <w:rFonts w:hint="eastAsia"/>
          <w:bCs/>
          <w:lang w:eastAsia="ko-KR"/>
        </w:rPr>
        <w:t>,</w:t>
      </w:r>
      <w:r w:rsidRPr="00345FC9">
        <w:rPr>
          <w:bCs/>
          <w:lang w:eastAsia="ko-KR"/>
        </w:rPr>
        <w:t xml:space="preserve"> and </w:t>
      </w:r>
      <w:r>
        <w:rPr>
          <w:rFonts w:hint="eastAsia"/>
          <w:bCs/>
          <w:lang w:eastAsia="ko-KR"/>
        </w:rPr>
        <w:t xml:space="preserve">reviewed </w:t>
      </w:r>
      <w:r>
        <w:rPr>
          <w:bCs/>
          <w:lang w:eastAsia="ko-KR"/>
        </w:rPr>
        <w:t>three</w:t>
      </w:r>
      <w:r w:rsidRPr="00345FC9">
        <w:rPr>
          <w:bCs/>
          <w:lang w:eastAsia="ko-KR"/>
        </w:rPr>
        <w:t xml:space="preserve"> input document</w:t>
      </w:r>
      <w:r>
        <w:rPr>
          <w:bCs/>
          <w:lang w:eastAsia="ko-KR"/>
        </w:rPr>
        <w:t>s</w:t>
      </w:r>
      <w:r>
        <w:rPr>
          <w:rFonts w:hint="eastAsia"/>
          <w:bCs/>
          <w:lang w:eastAsia="ko-KR"/>
        </w:rPr>
        <w:t xml:space="preserve"> to WP 4B</w:t>
      </w:r>
      <w:r>
        <w:rPr>
          <w:bCs/>
          <w:lang w:eastAsia="ko-KR"/>
        </w:rPr>
        <w:t>.</w:t>
      </w:r>
      <w:r w:rsidRPr="00345FC9">
        <w:rPr>
          <w:bCs/>
          <w:lang w:eastAsia="ko-KR"/>
        </w:rPr>
        <w:t xml:space="preserve"> This group generated</w:t>
      </w:r>
      <w:r>
        <w:rPr>
          <w:rFonts w:hint="eastAsia"/>
          <w:bCs/>
          <w:lang w:eastAsia="ko-KR"/>
        </w:rPr>
        <w:t xml:space="preserve"> </w:t>
      </w:r>
      <w:r>
        <w:rPr>
          <w:bCs/>
          <w:lang w:eastAsia="ko-KR"/>
        </w:rPr>
        <w:t>one output document, a</w:t>
      </w:r>
      <w:r>
        <w:rPr>
          <w:rFonts w:hint="eastAsia"/>
          <w:bCs/>
          <w:lang w:eastAsia="ko-KR"/>
        </w:rPr>
        <w:t xml:space="preserve"> </w:t>
      </w:r>
      <w:r>
        <w:rPr>
          <w:bCs/>
          <w:lang w:eastAsia="ko-KR"/>
        </w:rPr>
        <w:t>working document towards a preliminary d</w:t>
      </w:r>
      <w:r w:rsidRPr="00D376C5">
        <w:rPr>
          <w:rFonts w:hint="eastAsia"/>
          <w:bCs/>
          <w:color w:val="000000" w:themeColor="text1"/>
          <w:lang w:eastAsia="ko-KR"/>
        </w:rPr>
        <w:t xml:space="preserve">raft </w:t>
      </w:r>
      <w:r>
        <w:rPr>
          <w:bCs/>
          <w:color w:val="000000" w:themeColor="text1"/>
          <w:lang w:eastAsia="ko-KR"/>
        </w:rPr>
        <w:t>revision of Recommendation ITU-R S.2131-0, which</w:t>
      </w:r>
      <w:r>
        <w:rPr>
          <w:bCs/>
          <w:lang w:eastAsia="ko-KR"/>
        </w:rPr>
        <w:t xml:space="preserve"> is attached as an Annex to the Chairman’s Report.</w:t>
      </w:r>
    </w:p>
    <w:p w14:paraId="27A4275E" w14:textId="77777777" w:rsidR="00F8282B" w:rsidRPr="005D75EB" w:rsidRDefault="00F8282B" w:rsidP="00157557">
      <w:pPr>
        <w:pStyle w:val="Titre2"/>
      </w:pPr>
      <w:r w:rsidRPr="005D75EB">
        <w:lastRenderedPageBreak/>
        <w:t>2.1</w:t>
      </w:r>
      <w:r w:rsidRPr="005D75EB">
        <w:tab/>
        <w:t>Input documents</w:t>
      </w:r>
    </w:p>
    <w:p w14:paraId="5F870B67" w14:textId="77777777" w:rsidR="00F8282B" w:rsidRPr="008C7AA7" w:rsidRDefault="00F8282B" w:rsidP="00DD037F">
      <w:pPr>
        <w:tabs>
          <w:tab w:val="center" w:pos="8222"/>
        </w:tabs>
        <w:ind w:left="288" w:hangingChars="120" w:hanging="288"/>
        <w:jc w:val="both"/>
        <w:rPr>
          <w:lang w:eastAsia="ko-KR"/>
        </w:rPr>
      </w:pPr>
      <w:r w:rsidRPr="008C7AA7">
        <w:rPr>
          <w:rFonts w:hint="eastAsia"/>
          <w:lang w:eastAsia="ko-KR"/>
        </w:rPr>
        <w:t xml:space="preserve">(1) Document </w:t>
      </w:r>
      <w:hyperlink r:id="rId44" w:history="1">
        <w:r w:rsidRPr="000C000F">
          <w:rPr>
            <w:rStyle w:val="Lienhypertexte"/>
            <w:rFonts w:hint="eastAsia"/>
            <w:lang w:eastAsia="ko-KR"/>
          </w:rPr>
          <w:t>4B/</w:t>
        </w:r>
        <w:r w:rsidRPr="000C000F">
          <w:rPr>
            <w:rStyle w:val="Lienhypertexte"/>
            <w:lang w:eastAsia="ko-KR"/>
          </w:rPr>
          <w:t>63</w:t>
        </w:r>
      </w:hyperlink>
      <w:r w:rsidRPr="008C7AA7">
        <w:rPr>
          <w:rFonts w:hint="eastAsia"/>
          <w:lang w:eastAsia="ko-KR"/>
        </w:rPr>
        <w:t xml:space="preserve">: </w:t>
      </w:r>
      <w:r w:rsidRPr="008C7AA7">
        <w:rPr>
          <w:lang w:eastAsia="ko-KR"/>
        </w:rPr>
        <w:t>Liaison statement to ITU-R Study Groups 4 and 6 - Broadcasting term "Quasi Error Free" (QEF) in the ITU Terminology Database</w:t>
      </w:r>
    </w:p>
    <w:p w14:paraId="5ACD487B" w14:textId="77777777" w:rsidR="00F8282B" w:rsidRDefault="00F8282B" w:rsidP="00DD037F">
      <w:pPr>
        <w:jc w:val="both"/>
        <w:rPr>
          <w:szCs w:val="24"/>
        </w:rPr>
      </w:pPr>
      <w:r>
        <w:rPr>
          <w:szCs w:val="24"/>
        </w:rPr>
        <w:t xml:space="preserve">In this liaison statement, the </w:t>
      </w:r>
      <w:r w:rsidRPr="00E327E3">
        <w:rPr>
          <w:lang w:eastAsia="ja-JP"/>
        </w:rPr>
        <w:t xml:space="preserve">Coordination Committee for Terminology </w:t>
      </w:r>
      <w:r>
        <w:rPr>
          <w:lang w:eastAsia="ja-JP"/>
        </w:rPr>
        <w:t>(</w:t>
      </w:r>
      <w:r>
        <w:rPr>
          <w:szCs w:val="24"/>
        </w:rPr>
        <w:t xml:space="preserve">CCT) </w:t>
      </w:r>
      <w:r w:rsidRPr="00E327E3">
        <w:rPr>
          <w:bCs/>
          <w:iCs/>
        </w:rPr>
        <w:t>seek</w:t>
      </w:r>
      <w:r>
        <w:rPr>
          <w:bCs/>
          <w:iCs/>
        </w:rPr>
        <w:t>s</w:t>
      </w:r>
      <w:r w:rsidRPr="00E327E3">
        <w:rPr>
          <w:bCs/>
          <w:iCs/>
        </w:rPr>
        <w:t xml:space="preserve"> the views of ITU-R SG 4 and SG 6 </w:t>
      </w:r>
      <w:r>
        <w:rPr>
          <w:bCs/>
          <w:iCs/>
        </w:rPr>
        <w:t xml:space="preserve">on </w:t>
      </w:r>
      <w:r w:rsidRPr="00E327E3">
        <w:t xml:space="preserve">the term "Quasi Error Free" </w:t>
      </w:r>
      <w:r>
        <w:t xml:space="preserve">(QEF) as defined in Document </w:t>
      </w:r>
      <w:hyperlink r:id="rId45" w:history="1">
        <w:r w:rsidRPr="00E327E3">
          <w:rPr>
            <w:rStyle w:val="Lienhypertexte"/>
          </w:rPr>
          <w:t>CCV/12</w:t>
        </w:r>
      </w:hyperlink>
      <w:r w:rsidRPr="006625DC">
        <w:rPr>
          <w:rStyle w:val="Lienhypertexte"/>
        </w:rPr>
        <w:t xml:space="preserve">. </w:t>
      </w:r>
      <w:r>
        <w:rPr>
          <w:szCs w:val="24"/>
        </w:rPr>
        <w:t>The group reviewed this document, and agreed to take this as information.</w:t>
      </w:r>
    </w:p>
    <w:p w14:paraId="10627D43" w14:textId="77777777" w:rsidR="00F8282B" w:rsidRPr="008C7AA7" w:rsidRDefault="00F8282B" w:rsidP="00DD037F">
      <w:pPr>
        <w:tabs>
          <w:tab w:val="center" w:pos="8222"/>
        </w:tabs>
        <w:ind w:left="288" w:hangingChars="120" w:hanging="288"/>
        <w:jc w:val="both"/>
        <w:rPr>
          <w:lang w:eastAsia="ko-KR"/>
        </w:rPr>
      </w:pPr>
      <w:r w:rsidRPr="008C7AA7">
        <w:rPr>
          <w:rFonts w:hint="eastAsia"/>
          <w:lang w:eastAsia="ko-KR"/>
        </w:rPr>
        <w:t xml:space="preserve">(2) Document </w:t>
      </w:r>
      <w:hyperlink r:id="rId46" w:history="1">
        <w:r w:rsidRPr="000C000F">
          <w:rPr>
            <w:rStyle w:val="Lienhypertexte"/>
            <w:rFonts w:hint="eastAsia"/>
            <w:lang w:eastAsia="ko-KR"/>
          </w:rPr>
          <w:t>4B/</w:t>
        </w:r>
        <w:r w:rsidRPr="000C000F">
          <w:rPr>
            <w:rStyle w:val="Lienhypertexte"/>
            <w:lang w:eastAsia="ko-KR"/>
          </w:rPr>
          <w:t>70</w:t>
        </w:r>
      </w:hyperlink>
      <w:r w:rsidRPr="008C7AA7">
        <w:rPr>
          <w:rFonts w:hint="eastAsia"/>
          <w:lang w:eastAsia="ko-KR"/>
        </w:rPr>
        <w:t xml:space="preserve">: </w:t>
      </w:r>
      <w:r w:rsidRPr="008C7AA7">
        <w:rPr>
          <w:lang w:eastAsia="ko-KR"/>
        </w:rPr>
        <w:t>Use of confidence intervals in statistical studies</w:t>
      </w:r>
    </w:p>
    <w:p w14:paraId="2D6C405E" w14:textId="77777777" w:rsidR="00F8282B" w:rsidRDefault="00F8282B" w:rsidP="00DD037F">
      <w:pPr>
        <w:jc w:val="both"/>
        <w:rPr>
          <w:lang w:eastAsia="zh-CN"/>
        </w:rPr>
      </w:pPr>
      <w:r>
        <w:rPr>
          <w:szCs w:val="24"/>
        </w:rPr>
        <w:t xml:space="preserve">This document was submitted by </w:t>
      </w:r>
      <w:r w:rsidRPr="003C52DC">
        <w:rPr>
          <w:lang w:eastAsia="zh-CN"/>
        </w:rPr>
        <w:t>Al Yah Satellite Company</w:t>
      </w:r>
      <w:r>
        <w:rPr>
          <w:lang w:eastAsia="zh-CN"/>
        </w:rPr>
        <w:t>.</w:t>
      </w:r>
      <w:r w:rsidRPr="00257E17">
        <w:rPr>
          <w:lang w:eastAsia="zh-CN"/>
        </w:rPr>
        <w:t xml:space="preserve"> </w:t>
      </w:r>
      <w:r>
        <w:rPr>
          <w:lang w:eastAsia="zh-CN"/>
        </w:rPr>
        <w:t>This document proposes to use a statistical confidence interval in order to indicate the reliability of the mean (average) value of parameters estimated in simulation results. This document also asked WP 4B to determine the appropriateness of a 95% confidence level. Though a number of Member States agreed to adopting confidence level, as well as the average values, the group did not reach any agreement which confidence level value would be suitable for performance analyses in WP 4B.</w:t>
      </w:r>
    </w:p>
    <w:p w14:paraId="2CEE2580" w14:textId="77777777" w:rsidR="00F8282B" w:rsidRPr="008C7AA7" w:rsidRDefault="00F8282B" w:rsidP="00DD037F">
      <w:pPr>
        <w:tabs>
          <w:tab w:val="center" w:pos="8222"/>
        </w:tabs>
        <w:ind w:left="288" w:hangingChars="120" w:hanging="288"/>
        <w:jc w:val="both"/>
        <w:rPr>
          <w:lang w:eastAsia="ko-KR"/>
        </w:rPr>
      </w:pPr>
      <w:r w:rsidRPr="008C7AA7">
        <w:rPr>
          <w:rFonts w:hint="eastAsia"/>
          <w:lang w:eastAsia="ko-KR"/>
        </w:rPr>
        <w:t>(</w:t>
      </w:r>
      <w:r w:rsidRPr="008C7AA7">
        <w:rPr>
          <w:lang w:eastAsia="ko-KR"/>
        </w:rPr>
        <w:t>3</w:t>
      </w:r>
      <w:r w:rsidRPr="008C7AA7">
        <w:rPr>
          <w:rFonts w:hint="eastAsia"/>
          <w:lang w:eastAsia="ko-KR"/>
        </w:rPr>
        <w:t xml:space="preserve">) Document </w:t>
      </w:r>
      <w:hyperlink r:id="rId47" w:history="1">
        <w:r w:rsidRPr="000C000F">
          <w:rPr>
            <w:rStyle w:val="Lienhypertexte"/>
            <w:rFonts w:hint="eastAsia"/>
            <w:lang w:eastAsia="ko-KR"/>
          </w:rPr>
          <w:t>4B/</w:t>
        </w:r>
        <w:r w:rsidRPr="000C000F">
          <w:rPr>
            <w:rStyle w:val="Lienhypertexte"/>
            <w:lang w:eastAsia="ko-KR"/>
          </w:rPr>
          <w:t>73</w:t>
        </w:r>
      </w:hyperlink>
      <w:r w:rsidRPr="008C7AA7">
        <w:rPr>
          <w:rFonts w:hint="eastAsia"/>
          <w:lang w:eastAsia="ko-KR"/>
        </w:rPr>
        <w:t xml:space="preserve">: </w:t>
      </w:r>
      <w:r w:rsidRPr="008C7AA7">
        <w:rPr>
          <w:lang w:eastAsia="ko-KR"/>
        </w:rPr>
        <w:t>Working document towards a preliminary draft revision of Recommendation ITU-R S.2131-0 - Method for the determination of performance objectives for satellite hypothetical reference digital paths using adaptive coding and modulation</w:t>
      </w:r>
    </w:p>
    <w:p w14:paraId="472160B0" w14:textId="77777777" w:rsidR="00F8282B" w:rsidRPr="00EE42EE" w:rsidRDefault="00F8282B" w:rsidP="00DD037F">
      <w:pPr>
        <w:jc w:val="both"/>
        <w:rPr>
          <w:szCs w:val="24"/>
          <w:lang w:eastAsia="ko-KR"/>
        </w:rPr>
      </w:pPr>
      <w:r>
        <w:rPr>
          <w:szCs w:val="24"/>
        </w:rPr>
        <w:t>This document was submitted by France</w:t>
      </w:r>
      <w:r>
        <w:rPr>
          <w:lang w:eastAsia="zh-CN"/>
        </w:rPr>
        <w:t xml:space="preserve">. This document proposed the modification of equation (3) in </w:t>
      </w:r>
      <w:r w:rsidRPr="00DB6108">
        <w:rPr>
          <w:szCs w:val="24"/>
        </w:rPr>
        <w:t>Recommendation ITU-R S.2131-0</w:t>
      </w:r>
      <w:r>
        <w:rPr>
          <w:szCs w:val="24"/>
        </w:rPr>
        <w:t xml:space="preserve"> by considering the MODCOD schemes defined in DVB-S2X scheme. </w:t>
      </w:r>
      <w:r>
        <w:rPr>
          <w:rFonts w:hint="eastAsia"/>
          <w:szCs w:val="24"/>
          <w:lang w:eastAsia="ko-KR"/>
        </w:rPr>
        <w:t>T</w:t>
      </w:r>
      <w:r>
        <w:rPr>
          <w:szCs w:val="24"/>
          <w:lang w:eastAsia="ko-KR"/>
        </w:rPr>
        <w:t xml:space="preserve">he group reviewed this document and agreed to produce the output document after minor modification. </w:t>
      </w:r>
    </w:p>
    <w:p w14:paraId="66871AD3" w14:textId="77777777" w:rsidR="00F8282B" w:rsidRPr="00E32663" w:rsidRDefault="00F8282B" w:rsidP="00B15DC8">
      <w:pPr>
        <w:pStyle w:val="Titre2"/>
        <w:ind w:left="0" w:firstLine="0"/>
        <w:rPr>
          <w:b w:val="0"/>
        </w:rPr>
      </w:pPr>
      <w:r w:rsidRPr="00E32663">
        <w:t>2.2</w:t>
      </w:r>
      <w:r w:rsidRPr="00E32663">
        <w:tab/>
        <w:t xml:space="preserve">Output </w:t>
      </w:r>
      <w:r w:rsidRPr="00157557">
        <w:t>document</w:t>
      </w:r>
    </w:p>
    <w:p w14:paraId="681CF727" w14:textId="77777777" w:rsidR="00F8282B" w:rsidRDefault="00F8282B" w:rsidP="00B15DC8">
      <w:pPr>
        <w:tabs>
          <w:tab w:val="center" w:pos="8222"/>
        </w:tabs>
        <w:ind w:left="120" w:hangingChars="50" w:hanging="120"/>
        <w:rPr>
          <w:bCs/>
          <w:lang w:eastAsia="ko-KR"/>
        </w:rPr>
      </w:pPr>
      <w:r w:rsidRPr="00345FC9">
        <w:rPr>
          <w:bCs/>
          <w:lang w:eastAsia="ko-KR"/>
        </w:rPr>
        <w:t xml:space="preserve">The </w:t>
      </w:r>
      <w:r>
        <w:rPr>
          <w:rFonts w:hint="eastAsia"/>
          <w:bCs/>
          <w:lang w:eastAsia="ko-KR"/>
        </w:rPr>
        <w:t>following out</w:t>
      </w:r>
      <w:r w:rsidRPr="00345FC9">
        <w:rPr>
          <w:bCs/>
          <w:lang w:eastAsia="ko-KR"/>
        </w:rPr>
        <w:t xml:space="preserve">put document </w:t>
      </w:r>
      <w:r w:rsidRPr="00472FEC">
        <w:rPr>
          <w:bCs/>
          <w:lang w:eastAsia="ko-KR"/>
        </w:rPr>
        <w:t>ha</w:t>
      </w:r>
      <w:r>
        <w:rPr>
          <w:bCs/>
          <w:lang w:eastAsia="ko-KR"/>
        </w:rPr>
        <w:t>s</w:t>
      </w:r>
      <w:r w:rsidRPr="00472FEC">
        <w:rPr>
          <w:bCs/>
          <w:lang w:eastAsia="ko-KR"/>
        </w:rPr>
        <w:t xml:space="preserve"> been generated </w:t>
      </w:r>
      <w:r>
        <w:rPr>
          <w:rFonts w:hint="eastAsia"/>
          <w:bCs/>
          <w:lang w:eastAsia="ko-KR"/>
        </w:rPr>
        <w:t xml:space="preserve">from </w:t>
      </w:r>
      <w:r w:rsidRPr="00472FEC">
        <w:rPr>
          <w:bCs/>
          <w:lang w:eastAsia="ko-KR"/>
        </w:rPr>
        <w:t>SW</w:t>
      </w:r>
      <w:r>
        <w:rPr>
          <w:rFonts w:hint="eastAsia"/>
          <w:bCs/>
          <w:lang w:eastAsia="ko-KR"/>
        </w:rPr>
        <w:t>G 4B</w:t>
      </w:r>
      <w:r>
        <w:rPr>
          <w:bCs/>
          <w:lang w:eastAsia="ko-KR"/>
        </w:rPr>
        <w:t>1</w:t>
      </w:r>
      <w:r w:rsidRPr="00472FEC">
        <w:rPr>
          <w:bCs/>
          <w:lang w:eastAsia="ko-KR"/>
        </w:rPr>
        <w:t>.</w:t>
      </w:r>
    </w:p>
    <w:p w14:paraId="3A427F97" w14:textId="77777777" w:rsidR="00F8282B" w:rsidRPr="00B15DC8" w:rsidRDefault="00F8282B" w:rsidP="00DD037F">
      <w:pPr>
        <w:jc w:val="both"/>
        <w:rPr>
          <w:bCs/>
          <w:lang w:eastAsia="ko-KR"/>
        </w:rPr>
      </w:pPr>
      <w:r w:rsidRPr="006313C7">
        <w:rPr>
          <w:lang w:val="en-US" w:eastAsia="ko-KR"/>
        </w:rPr>
        <w:t>Doc</w:t>
      </w:r>
      <w:r>
        <w:rPr>
          <w:lang w:val="en-US" w:eastAsia="ko-KR"/>
        </w:rPr>
        <w:t>ument</w:t>
      </w:r>
      <w:r w:rsidRPr="006313C7">
        <w:rPr>
          <w:lang w:val="en-US" w:eastAsia="ko-KR"/>
        </w:rPr>
        <w:t xml:space="preserve"> 4B/TEMP/</w:t>
      </w:r>
      <w:r>
        <w:rPr>
          <w:lang w:val="en-US" w:eastAsia="ko-KR"/>
        </w:rPr>
        <w:t>16</w:t>
      </w:r>
      <w:r w:rsidRPr="006313C7">
        <w:rPr>
          <w:rFonts w:hint="eastAsia"/>
          <w:color w:val="000000" w:themeColor="text1"/>
          <w:lang w:val="en-US" w:eastAsia="ko-KR"/>
        </w:rPr>
        <w:t>:</w:t>
      </w:r>
      <w:r w:rsidRPr="006313C7">
        <w:rPr>
          <w:color w:val="000000" w:themeColor="text1"/>
        </w:rPr>
        <w:t xml:space="preserve"> </w:t>
      </w:r>
      <w:r w:rsidRPr="006313C7">
        <w:rPr>
          <w:lang w:eastAsia="ko-KR"/>
        </w:rPr>
        <w:t xml:space="preserve">Working </w:t>
      </w:r>
      <w:r>
        <w:rPr>
          <w:lang w:eastAsia="ko-KR"/>
        </w:rPr>
        <w:t>d</w:t>
      </w:r>
      <w:r w:rsidRPr="006313C7">
        <w:rPr>
          <w:lang w:eastAsia="ko-KR"/>
        </w:rPr>
        <w:t xml:space="preserve">ocument towards a </w:t>
      </w:r>
      <w:r>
        <w:rPr>
          <w:lang w:eastAsia="ko-KR"/>
        </w:rPr>
        <w:t>p</w:t>
      </w:r>
      <w:r w:rsidRPr="006313C7">
        <w:rPr>
          <w:lang w:eastAsia="ko-KR"/>
        </w:rPr>
        <w:t xml:space="preserve">reliminary </w:t>
      </w:r>
      <w:r>
        <w:rPr>
          <w:lang w:eastAsia="ko-KR"/>
        </w:rPr>
        <w:t>d</w:t>
      </w:r>
      <w:r w:rsidRPr="006313C7">
        <w:rPr>
          <w:lang w:eastAsia="ko-KR"/>
        </w:rPr>
        <w:t xml:space="preserve">raft </w:t>
      </w:r>
      <w:r>
        <w:rPr>
          <w:lang w:eastAsia="ko-KR"/>
        </w:rPr>
        <w:t>r</w:t>
      </w:r>
      <w:r w:rsidRPr="006313C7">
        <w:rPr>
          <w:lang w:eastAsia="ko-KR"/>
        </w:rPr>
        <w:t>evision of Recommendation ITU-R S.2131-0 - Method for the determination of performance objectives for satellite hypothetical reference digital paths using adaptive coding and modulation”</w:t>
      </w:r>
      <w:r>
        <w:rPr>
          <w:bCs/>
          <w:lang w:eastAsia="ko-KR"/>
        </w:rPr>
        <w:t xml:space="preserve"> (see </w:t>
      </w:r>
      <w:hyperlink r:id="rId48" w:history="1">
        <w:r w:rsidRPr="0086185A">
          <w:rPr>
            <w:rStyle w:val="Lienhypertexte"/>
            <w:bCs/>
            <w:lang w:eastAsia="ko-KR"/>
          </w:rPr>
          <w:t>Annex 3</w:t>
        </w:r>
      </w:hyperlink>
      <w:r>
        <w:rPr>
          <w:bCs/>
          <w:lang w:eastAsia="ko-KR"/>
        </w:rPr>
        <w:t>).</w:t>
      </w:r>
    </w:p>
    <w:p w14:paraId="24259754" w14:textId="77777777" w:rsidR="00F8282B" w:rsidRDefault="00F8282B" w:rsidP="00F8282B">
      <w:pPr>
        <w:pStyle w:val="Titre1"/>
      </w:pPr>
      <w:bookmarkStart w:id="15" w:name="_Hlk77065795"/>
      <w:r w:rsidRPr="00EC0023">
        <w:t>3</w:t>
      </w:r>
      <w:r>
        <w:tab/>
        <w:t>Satellites in Next Generation Access Technologies</w:t>
      </w:r>
    </w:p>
    <w:p w14:paraId="512B3254" w14:textId="77777777" w:rsidR="00F8282B" w:rsidRDefault="00F8282B" w:rsidP="00DD037F">
      <w:pPr>
        <w:jc w:val="both"/>
        <w:rPr>
          <w:bCs/>
          <w:szCs w:val="24"/>
        </w:rPr>
      </w:pPr>
      <w:r w:rsidRPr="0098579E">
        <w:rPr>
          <w:szCs w:val="24"/>
        </w:rPr>
        <w:t>At the 49</w:t>
      </w:r>
      <w:r w:rsidRPr="0098579E">
        <w:rPr>
          <w:szCs w:val="24"/>
          <w:vertAlign w:val="superscript"/>
        </w:rPr>
        <w:t>th</w:t>
      </w:r>
      <w:r w:rsidRPr="0098579E">
        <w:rPr>
          <w:szCs w:val="24"/>
        </w:rPr>
        <w:t xml:space="preserve"> meeting of Working Party 4B, the Sub-Working Group 4B2 (SWG 4B2) met twice. One input contribution from the previous meeting w</w:t>
      </w:r>
      <w:r>
        <w:rPr>
          <w:szCs w:val="24"/>
        </w:rPr>
        <w:t>as</w:t>
      </w:r>
      <w:r w:rsidRPr="0098579E">
        <w:rPr>
          <w:szCs w:val="24"/>
        </w:rPr>
        <w:t xml:space="preserve"> assigned to the SWG: Documents </w:t>
      </w:r>
      <w:hyperlink r:id="rId49" w:history="1">
        <w:r w:rsidRPr="0098579E">
          <w:rPr>
            <w:bCs/>
            <w:color w:val="0000FF" w:themeColor="hyperlink"/>
            <w:szCs w:val="24"/>
            <w:u w:val="single"/>
          </w:rPr>
          <w:t>4B/47</w:t>
        </w:r>
      </w:hyperlink>
      <w:r w:rsidRPr="0098579E">
        <w:rPr>
          <w:bCs/>
          <w:color w:val="0000FF" w:themeColor="hyperlink"/>
          <w:szCs w:val="24"/>
        </w:rPr>
        <w:t xml:space="preserve"> </w:t>
      </w:r>
      <w:r w:rsidRPr="0098579E">
        <w:rPr>
          <w:bCs/>
          <w:szCs w:val="24"/>
        </w:rPr>
        <w:t xml:space="preserve">(China), and </w:t>
      </w:r>
      <w:r w:rsidRPr="0098579E">
        <w:rPr>
          <w:szCs w:val="24"/>
        </w:rPr>
        <w:t>three other input contributions were received</w:t>
      </w:r>
      <w:r>
        <w:rPr>
          <w:szCs w:val="24"/>
        </w:rPr>
        <w:t>, Documents</w:t>
      </w:r>
      <w:r w:rsidRPr="0098579E">
        <w:rPr>
          <w:bCs/>
          <w:szCs w:val="24"/>
        </w:rPr>
        <w:t xml:space="preserve"> </w:t>
      </w:r>
      <w:hyperlink r:id="rId50" w:history="1">
        <w:r w:rsidRPr="0098579E">
          <w:rPr>
            <w:color w:val="0000FF" w:themeColor="hyperlink"/>
            <w:szCs w:val="24"/>
            <w:u w:val="single"/>
          </w:rPr>
          <w:t>4B/51</w:t>
        </w:r>
      </w:hyperlink>
      <w:r w:rsidRPr="0098579E">
        <w:rPr>
          <w:szCs w:val="24"/>
        </w:rPr>
        <w:t xml:space="preserve"> (</w:t>
      </w:r>
      <w:r w:rsidRPr="0098579E">
        <w:rPr>
          <w:rFonts w:eastAsia="MS Mincho"/>
          <w:szCs w:val="24"/>
          <w:lang w:eastAsia="ja-JP"/>
        </w:rPr>
        <w:t xml:space="preserve">3GPP TSG RAN), </w:t>
      </w:r>
      <w:hyperlink r:id="rId51" w:history="1">
        <w:r w:rsidRPr="0098579E">
          <w:rPr>
            <w:color w:val="0000FF" w:themeColor="hyperlink"/>
            <w:szCs w:val="24"/>
            <w:u w:val="single"/>
          </w:rPr>
          <w:t>4B/67</w:t>
        </w:r>
      </w:hyperlink>
      <w:r w:rsidRPr="005857CD">
        <w:rPr>
          <w:color w:val="0000FF" w:themeColor="hyperlink"/>
          <w:szCs w:val="24"/>
          <w:u w:val="single"/>
        </w:rPr>
        <w:t> </w:t>
      </w:r>
      <w:r w:rsidRPr="0098579E">
        <w:rPr>
          <w:bCs/>
          <w:szCs w:val="24"/>
        </w:rPr>
        <w:t>(China)</w:t>
      </w:r>
      <w:r w:rsidRPr="0098579E">
        <w:rPr>
          <w:szCs w:val="24"/>
        </w:rPr>
        <w:t xml:space="preserve">, and </w:t>
      </w:r>
      <w:hyperlink r:id="rId52" w:history="1">
        <w:r w:rsidRPr="0098579E">
          <w:rPr>
            <w:color w:val="0000FF" w:themeColor="hyperlink"/>
            <w:szCs w:val="24"/>
            <w:u w:val="single"/>
          </w:rPr>
          <w:t>4B/68</w:t>
        </w:r>
      </w:hyperlink>
      <w:r w:rsidRPr="0098579E">
        <w:rPr>
          <w:color w:val="0000FF" w:themeColor="hyperlink"/>
          <w:szCs w:val="24"/>
          <w:u w:val="single"/>
        </w:rPr>
        <w:t xml:space="preserve"> </w:t>
      </w:r>
      <w:r w:rsidRPr="0098579E">
        <w:rPr>
          <w:bCs/>
          <w:szCs w:val="24"/>
        </w:rPr>
        <w:t>(China).</w:t>
      </w:r>
    </w:p>
    <w:p w14:paraId="01369EEE" w14:textId="77777777" w:rsidR="00F8282B" w:rsidRPr="0098579E" w:rsidRDefault="00F8282B" w:rsidP="004B6E0A">
      <w:pPr>
        <w:pStyle w:val="Titre2"/>
        <w:rPr>
          <w:szCs w:val="24"/>
        </w:rPr>
      </w:pPr>
      <w:r>
        <w:rPr>
          <w:szCs w:val="24"/>
        </w:rPr>
        <w:t>3.1</w:t>
      </w:r>
      <w:r>
        <w:rPr>
          <w:szCs w:val="24"/>
        </w:rPr>
        <w:tab/>
      </w:r>
      <w:r w:rsidRPr="0098579E">
        <w:rPr>
          <w:szCs w:val="24"/>
        </w:rPr>
        <w:t>Input documents</w:t>
      </w:r>
    </w:p>
    <w:p w14:paraId="277BBED8" w14:textId="7CDE0E09" w:rsidR="00F8282B" w:rsidRPr="0098579E" w:rsidRDefault="00757F4E" w:rsidP="001D44BD">
      <w:pPr>
        <w:pStyle w:val="enumlev1"/>
        <w:jc w:val="both"/>
      </w:pPr>
      <w:r>
        <w:t>•</w:t>
      </w:r>
      <w:r>
        <w:tab/>
      </w:r>
      <w:r w:rsidR="00F8282B" w:rsidRPr="0098579E">
        <w:t xml:space="preserve">Document </w:t>
      </w:r>
      <w:hyperlink r:id="rId53" w:history="1">
        <w:r w:rsidR="00F8282B" w:rsidRPr="0098579E">
          <w:rPr>
            <w:rStyle w:val="Lienhypertexte"/>
            <w:szCs w:val="24"/>
          </w:rPr>
          <w:t>4B/47</w:t>
        </w:r>
      </w:hyperlink>
      <w:r w:rsidR="00F8282B" w:rsidRPr="0098579E">
        <w:t>, from China, was a timeline for development of satellite radio interface(s) of IMT-2020. The contribution from China was presented and discussed.</w:t>
      </w:r>
    </w:p>
    <w:p w14:paraId="515528A7" w14:textId="7D120883" w:rsidR="00F8282B" w:rsidRPr="0098579E" w:rsidRDefault="00757F4E" w:rsidP="001D44BD">
      <w:pPr>
        <w:pStyle w:val="enumlev1"/>
        <w:jc w:val="both"/>
        <w:rPr>
          <w:rFonts w:eastAsia="MS Mincho"/>
          <w:lang w:eastAsia="ja-JP"/>
        </w:rPr>
      </w:pPr>
      <w:r>
        <w:t>•</w:t>
      </w:r>
      <w:r>
        <w:tab/>
      </w:r>
      <w:r w:rsidR="00F8282B" w:rsidRPr="0098579E">
        <w:t xml:space="preserve">Document </w:t>
      </w:r>
      <w:hyperlink r:id="rId54" w:history="1">
        <w:r w:rsidR="00F8282B" w:rsidRPr="0098579E">
          <w:rPr>
            <w:color w:val="0000FF" w:themeColor="hyperlink"/>
            <w:u w:val="single"/>
          </w:rPr>
          <w:t>4B/51</w:t>
        </w:r>
      </w:hyperlink>
      <w:r w:rsidR="00F8282B" w:rsidRPr="0098579E">
        <w:t xml:space="preserve">, from </w:t>
      </w:r>
      <w:r w:rsidR="00F8282B" w:rsidRPr="0098579E">
        <w:rPr>
          <w:rFonts w:eastAsia="MS Mincho"/>
          <w:lang w:eastAsia="ja-JP"/>
        </w:rPr>
        <w:t>3GPP TSG RAN, informing WP</w:t>
      </w:r>
      <w:r w:rsidR="00F8282B">
        <w:rPr>
          <w:rFonts w:eastAsia="MS Mincho"/>
          <w:lang w:eastAsia="ja-JP"/>
        </w:rPr>
        <w:t xml:space="preserve"> </w:t>
      </w:r>
      <w:r w:rsidR="00F8282B" w:rsidRPr="0098579E">
        <w:rPr>
          <w:rFonts w:eastAsia="MS Mincho"/>
          <w:lang w:eastAsia="ja-JP"/>
        </w:rPr>
        <w:t xml:space="preserve">4B that Rel-17 Work Item “NR-NTN-solutions” has started, which is defining NR enhancements to support non-terrestrial networks. </w:t>
      </w:r>
    </w:p>
    <w:p w14:paraId="4B057F3F" w14:textId="37DD7D5B" w:rsidR="00F8282B" w:rsidRPr="0098579E" w:rsidRDefault="00757F4E" w:rsidP="001D44BD">
      <w:pPr>
        <w:pStyle w:val="enumlev1"/>
        <w:jc w:val="both"/>
        <w:rPr>
          <w:bCs/>
        </w:rPr>
      </w:pPr>
      <w:r>
        <w:t>•</w:t>
      </w:r>
      <w:r>
        <w:tab/>
      </w:r>
      <w:r w:rsidR="00F8282B" w:rsidRPr="0098579E">
        <w:rPr>
          <w:rFonts w:eastAsia="MS Mincho"/>
          <w:lang w:eastAsia="ja-JP"/>
        </w:rPr>
        <w:t xml:space="preserve">Document </w:t>
      </w:r>
      <w:hyperlink r:id="rId55" w:history="1">
        <w:r w:rsidR="00F8282B" w:rsidRPr="0098579E">
          <w:rPr>
            <w:color w:val="0000FF" w:themeColor="hyperlink"/>
            <w:u w:val="single"/>
          </w:rPr>
          <w:t>4B/67</w:t>
        </w:r>
      </w:hyperlink>
      <w:r w:rsidR="00F8282B" w:rsidRPr="0098579E">
        <w:rPr>
          <w:bCs/>
        </w:rPr>
        <w:t>, from China, in planning for the development of the satellite component of IMT-2020, proposed a preliminary schedule for future study of satellite radio interfaces of IMT-2020, taking into account the work schedule of the terrestrial component of IMT-2020 in WP 5D.</w:t>
      </w:r>
    </w:p>
    <w:p w14:paraId="2CEF7DB0" w14:textId="59A987DC" w:rsidR="00F8282B" w:rsidRPr="0098579E" w:rsidRDefault="00757F4E" w:rsidP="001D44BD">
      <w:pPr>
        <w:pStyle w:val="enumlev1"/>
        <w:jc w:val="both"/>
      </w:pPr>
      <w:r>
        <w:t>•</w:t>
      </w:r>
      <w:r>
        <w:tab/>
      </w:r>
      <w:r w:rsidR="00F8282B" w:rsidRPr="0098579E">
        <w:t xml:space="preserve">Document </w:t>
      </w:r>
      <w:hyperlink r:id="rId56" w:history="1">
        <w:r w:rsidR="00F8282B" w:rsidRPr="0098579E">
          <w:rPr>
            <w:color w:val="0000FF" w:themeColor="hyperlink"/>
            <w:u w:val="single"/>
          </w:rPr>
          <w:t>4B/68</w:t>
        </w:r>
      </w:hyperlink>
      <w:r w:rsidR="00F8282B" w:rsidRPr="0098579E">
        <w:rPr>
          <w:bCs/>
        </w:rPr>
        <w:t>, from China, proposed a detailed work</w:t>
      </w:r>
      <w:r w:rsidR="00F8282B">
        <w:rPr>
          <w:bCs/>
        </w:rPr>
        <w:t xml:space="preserve"> </w:t>
      </w:r>
      <w:r w:rsidR="00F8282B" w:rsidRPr="0098579E">
        <w:rPr>
          <w:bCs/>
        </w:rPr>
        <w:t xml:space="preserve">plan for developing a new </w:t>
      </w:r>
      <w:r w:rsidR="00F8282B">
        <w:rPr>
          <w:bCs/>
        </w:rPr>
        <w:t>R</w:t>
      </w:r>
      <w:r w:rsidR="00F8282B" w:rsidRPr="0098579E">
        <w:rPr>
          <w:bCs/>
        </w:rPr>
        <w:t>eport o</w:t>
      </w:r>
      <w:r w:rsidR="00F8282B">
        <w:rPr>
          <w:bCs/>
        </w:rPr>
        <w:t>n</w:t>
      </w:r>
      <w:r w:rsidR="00F8282B" w:rsidRPr="0098579E">
        <w:rPr>
          <w:bCs/>
        </w:rPr>
        <w:t xml:space="preserve"> vision and requirements </w:t>
      </w:r>
      <w:r w:rsidR="00F8282B">
        <w:rPr>
          <w:bCs/>
        </w:rPr>
        <w:t>for</w:t>
      </w:r>
      <w:r w:rsidR="00F8282B" w:rsidRPr="0098579E">
        <w:rPr>
          <w:bCs/>
        </w:rPr>
        <w:t xml:space="preserve"> satellite radio interfaces of IMT-2020. The new </w:t>
      </w:r>
      <w:r w:rsidR="00F8282B">
        <w:rPr>
          <w:bCs/>
        </w:rPr>
        <w:t>R</w:t>
      </w:r>
      <w:r w:rsidR="00F8282B" w:rsidRPr="0098579E">
        <w:rPr>
          <w:bCs/>
        </w:rPr>
        <w:t>eport o</w:t>
      </w:r>
      <w:r w:rsidR="00F8282B">
        <w:rPr>
          <w:bCs/>
        </w:rPr>
        <w:t>n</w:t>
      </w:r>
      <w:r w:rsidR="00F8282B" w:rsidRPr="0098579E">
        <w:rPr>
          <w:bCs/>
        </w:rPr>
        <w:t xml:space="preserve"> vision and requirements </w:t>
      </w:r>
      <w:r w:rsidR="00F8282B">
        <w:rPr>
          <w:bCs/>
        </w:rPr>
        <w:t>for</w:t>
      </w:r>
      <w:r w:rsidR="00F8282B" w:rsidRPr="0098579E">
        <w:rPr>
          <w:bCs/>
        </w:rPr>
        <w:t xml:space="preserve"> satellite radio interfaces of IMT-2020 will </w:t>
      </w:r>
      <w:r w:rsidR="00F8282B" w:rsidRPr="0098579E">
        <w:rPr>
          <w:bCs/>
        </w:rPr>
        <w:lastRenderedPageBreak/>
        <w:t>include application scenarios, capabilities, system, radio interface and network aspects and the considered specific features, particularly with respect to service and technical requirements. In addition, this Report provides evaluation criteria and methodology for evaluation of the requirements in order to develop the Recommendations for detailed specification of the satellite radio interface(s) of IMT-2020.</w:t>
      </w:r>
    </w:p>
    <w:p w14:paraId="7AB58EB1" w14:textId="77777777" w:rsidR="00F8282B" w:rsidRPr="0098579E" w:rsidRDefault="00F8282B" w:rsidP="00DD037F">
      <w:pPr>
        <w:jc w:val="both"/>
        <w:rPr>
          <w:szCs w:val="24"/>
        </w:rPr>
      </w:pPr>
      <w:r w:rsidRPr="0098579E">
        <w:rPr>
          <w:szCs w:val="24"/>
        </w:rPr>
        <w:t xml:space="preserve">Based on the above, the meeting agreed to prepare a </w:t>
      </w:r>
      <w:r>
        <w:rPr>
          <w:szCs w:val="24"/>
        </w:rPr>
        <w:t>w</w:t>
      </w:r>
      <w:r w:rsidRPr="0098579E">
        <w:rPr>
          <w:szCs w:val="24"/>
        </w:rPr>
        <w:t xml:space="preserve">orking document towards a preliminary draft new </w:t>
      </w:r>
      <w:bookmarkStart w:id="16" w:name="_Hlk79061043"/>
      <w:r w:rsidRPr="0098579E">
        <w:rPr>
          <w:szCs w:val="24"/>
        </w:rPr>
        <w:t xml:space="preserve">ITU-R </w:t>
      </w:r>
      <w:bookmarkEnd w:id="16"/>
      <w:r w:rsidRPr="0098579E">
        <w:rPr>
          <w:szCs w:val="24"/>
        </w:rPr>
        <w:t xml:space="preserve">Report and a </w:t>
      </w:r>
      <w:r>
        <w:rPr>
          <w:szCs w:val="24"/>
        </w:rPr>
        <w:t>w</w:t>
      </w:r>
      <w:r w:rsidRPr="0098579E">
        <w:rPr>
          <w:szCs w:val="24"/>
        </w:rPr>
        <w:t xml:space="preserve">ork plan for development of a preliminary draft new ITU-R Report, based on the Chinese contributions. </w:t>
      </w:r>
    </w:p>
    <w:p w14:paraId="223020A0" w14:textId="77777777" w:rsidR="00F8282B" w:rsidRDefault="00F8282B" w:rsidP="00DD037F">
      <w:pPr>
        <w:jc w:val="both"/>
        <w:rPr>
          <w:szCs w:val="24"/>
        </w:rPr>
      </w:pPr>
      <w:r w:rsidRPr="00A70346">
        <w:rPr>
          <w:szCs w:val="24"/>
        </w:rPr>
        <w:t xml:space="preserve">As requested by the meeting, the BR provided guidance. It clarified the process for the implementation of Resolution </w:t>
      </w:r>
      <w:r w:rsidRPr="00A31EA1">
        <w:rPr>
          <w:szCs w:val="24"/>
        </w:rPr>
        <w:t xml:space="preserve">ITU-R </w:t>
      </w:r>
      <w:r w:rsidRPr="00A70346">
        <w:rPr>
          <w:szCs w:val="24"/>
        </w:rPr>
        <w:t xml:space="preserve">65.  Specifically, the BR noted that a circular letter could be sent to </w:t>
      </w:r>
      <w:r>
        <w:rPr>
          <w:szCs w:val="24"/>
        </w:rPr>
        <w:t>A</w:t>
      </w:r>
      <w:r w:rsidRPr="00A70346">
        <w:rPr>
          <w:szCs w:val="24"/>
        </w:rPr>
        <w:t>dministrations notifying them of the activities and encouraging participation and input in the work of the group</w:t>
      </w:r>
      <w:r>
        <w:rPr>
          <w:szCs w:val="24"/>
        </w:rPr>
        <w:t>.</w:t>
      </w:r>
      <w:r w:rsidRPr="00A70346">
        <w:rPr>
          <w:szCs w:val="24"/>
        </w:rPr>
        <w:t xml:space="preserve">  After lengthy discussion, no consensus was reached </w:t>
      </w:r>
      <w:r>
        <w:rPr>
          <w:szCs w:val="24"/>
        </w:rPr>
        <w:t>as an</w:t>
      </w:r>
      <w:r w:rsidRPr="00A70346">
        <w:rPr>
          <w:szCs w:val="24"/>
        </w:rPr>
        <w:t xml:space="preserve"> </w:t>
      </w:r>
      <w:r>
        <w:rPr>
          <w:szCs w:val="24"/>
        </w:rPr>
        <w:t>A</w:t>
      </w:r>
      <w:r w:rsidRPr="00A70346">
        <w:rPr>
          <w:szCs w:val="24"/>
        </w:rPr>
        <w:t>dministration was of the view that the circular letter should not be sent out at this point.</w:t>
      </w:r>
    </w:p>
    <w:p w14:paraId="2B606B93" w14:textId="77777777" w:rsidR="00F8282B" w:rsidRDefault="00F8282B" w:rsidP="00DD037F">
      <w:pPr>
        <w:jc w:val="both"/>
        <w:rPr>
          <w:szCs w:val="24"/>
          <w:lang w:val="en-US" w:eastAsia="zh-CN"/>
        </w:rPr>
      </w:pPr>
      <w:r w:rsidRPr="0098579E">
        <w:rPr>
          <w:szCs w:val="24"/>
          <w:lang w:val="en-US" w:eastAsia="zh-CN"/>
        </w:rPr>
        <w:t xml:space="preserve">Working Party 4B Correspondence Group on </w:t>
      </w:r>
      <w:r>
        <w:rPr>
          <w:szCs w:val="24"/>
          <w:lang w:val="en-US" w:eastAsia="zh-CN"/>
        </w:rPr>
        <w:t xml:space="preserve">satellite </w:t>
      </w:r>
      <w:r w:rsidRPr="0098579E">
        <w:rPr>
          <w:szCs w:val="24"/>
          <w:lang w:val="en-US" w:eastAsia="zh-CN"/>
        </w:rPr>
        <w:t xml:space="preserve">radio interface technologies for the satellite component of IMT </w:t>
      </w:r>
      <w:r>
        <w:rPr>
          <w:szCs w:val="24"/>
          <w:lang w:val="en-US" w:eastAsia="zh-CN"/>
        </w:rPr>
        <w:t>was created and</w:t>
      </w:r>
      <w:r w:rsidRPr="0098579E">
        <w:rPr>
          <w:szCs w:val="24"/>
          <w:lang w:val="en-US" w:eastAsia="zh-CN"/>
        </w:rPr>
        <w:t xml:space="preserve"> will work by electronic means in the period between the 49</w:t>
      </w:r>
      <w:r w:rsidRPr="0098579E">
        <w:rPr>
          <w:szCs w:val="24"/>
          <w:vertAlign w:val="superscript"/>
          <w:lang w:val="en-US" w:eastAsia="zh-CN"/>
        </w:rPr>
        <w:t>th</w:t>
      </w:r>
      <w:r w:rsidRPr="0098579E">
        <w:rPr>
          <w:szCs w:val="24"/>
          <w:lang w:val="en-US" w:eastAsia="zh-CN"/>
        </w:rPr>
        <w:t xml:space="preserve"> and 50</w:t>
      </w:r>
      <w:r w:rsidRPr="0098579E">
        <w:rPr>
          <w:szCs w:val="24"/>
          <w:vertAlign w:val="superscript"/>
          <w:lang w:val="en-US" w:eastAsia="zh-CN"/>
        </w:rPr>
        <w:t>th</w:t>
      </w:r>
      <w:r w:rsidRPr="0098579E">
        <w:rPr>
          <w:szCs w:val="24"/>
          <w:lang w:val="en-US" w:eastAsia="zh-CN"/>
        </w:rPr>
        <w:t xml:space="preserve"> meetings of WP 4B to advance the work on this topic. Specific area of focus shall be as follows:</w:t>
      </w:r>
    </w:p>
    <w:p w14:paraId="2D0BAAE3" w14:textId="67D37ABA" w:rsidR="00F8282B" w:rsidRPr="00757F4E" w:rsidRDefault="00757F4E" w:rsidP="00757F4E">
      <w:pPr>
        <w:pStyle w:val="enumlev1"/>
      </w:pPr>
      <w:r>
        <w:t>•</w:t>
      </w:r>
      <w:r>
        <w:tab/>
      </w:r>
      <w:r w:rsidR="00F8282B" w:rsidRPr="00757F4E">
        <w:t xml:space="preserve">Task 1: To make progress on the working document towards a preliminary draft new Report ITU-R M.[XYZ.ABC] on Vision and requirements for satellite radio interface(s) of IMT-2020 (see Annex 4 to Document </w:t>
      </w:r>
      <w:hyperlink r:id="rId57" w:history="1">
        <w:r w:rsidR="00F8282B" w:rsidRPr="00757F4E">
          <w:rPr>
            <w:rStyle w:val="Lienhypertexte"/>
            <w:color w:val="auto"/>
            <w:u w:val="none"/>
          </w:rPr>
          <w:t>4B/79</w:t>
        </w:r>
      </w:hyperlink>
      <w:r w:rsidR="00F8282B" w:rsidRPr="00757F4E">
        <w:t>) to the next WP 4B meeting, as required, in response to Resolution ITU-R 65 (2015).</w:t>
      </w:r>
    </w:p>
    <w:p w14:paraId="33A7A10E" w14:textId="38FDCA14" w:rsidR="00F8282B" w:rsidRPr="00757F4E" w:rsidRDefault="00757F4E" w:rsidP="00757F4E">
      <w:pPr>
        <w:pStyle w:val="enumlev1"/>
      </w:pPr>
      <w:r>
        <w:t>•</w:t>
      </w:r>
      <w:r>
        <w:tab/>
      </w:r>
      <w:r w:rsidR="00F8282B" w:rsidRPr="00757F4E">
        <w:t>Task 2: To make progress on defining the timeline for IMT-2020 detailed specifications for the satellite radio interfaces.</w:t>
      </w:r>
    </w:p>
    <w:p w14:paraId="40DA60B7" w14:textId="21C90CD3" w:rsidR="00F8282B" w:rsidRDefault="00757F4E" w:rsidP="00757F4E">
      <w:pPr>
        <w:pStyle w:val="enumlev1"/>
        <w:rPr>
          <w:lang w:val="en-US" w:eastAsia="zh-CN"/>
        </w:rPr>
      </w:pPr>
      <w:r>
        <w:t>•</w:t>
      </w:r>
      <w:r>
        <w:tab/>
      </w:r>
      <w:r w:rsidR="00F8282B" w:rsidRPr="00757F4E">
        <w:t>Task 3: To prepare elements for a draft Circular letter from the BR Director to invite submission</w:t>
      </w:r>
      <w:r w:rsidR="00F8282B" w:rsidRPr="00DB6EEA">
        <w:rPr>
          <w:lang w:val="en-US" w:eastAsia="zh-CN"/>
        </w:rPr>
        <w:t xml:space="preserve"> of candidate radio interface technologies</w:t>
      </w:r>
      <w:r w:rsidR="00F8282B">
        <w:rPr>
          <w:lang w:val="en-US" w:eastAsia="zh-CN"/>
        </w:rPr>
        <w:t>.</w:t>
      </w:r>
    </w:p>
    <w:p w14:paraId="14BD2307" w14:textId="77777777" w:rsidR="00F8282B" w:rsidRPr="0098579E" w:rsidRDefault="00F8282B" w:rsidP="00876CCF">
      <w:pPr>
        <w:pStyle w:val="Titre2"/>
        <w:rPr>
          <w:b w:val="0"/>
          <w:szCs w:val="24"/>
        </w:rPr>
      </w:pPr>
      <w:r>
        <w:rPr>
          <w:szCs w:val="24"/>
        </w:rPr>
        <w:t>3.2</w:t>
      </w:r>
      <w:r>
        <w:rPr>
          <w:szCs w:val="24"/>
        </w:rPr>
        <w:tab/>
      </w:r>
      <w:r w:rsidRPr="0098579E">
        <w:rPr>
          <w:szCs w:val="24"/>
        </w:rPr>
        <w:t>Output documents</w:t>
      </w:r>
    </w:p>
    <w:p w14:paraId="36F56F27" w14:textId="77777777" w:rsidR="00F8282B" w:rsidRPr="0098579E" w:rsidRDefault="00F8282B" w:rsidP="00876CCF">
      <w:pPr>
        <w:jc w:val="both"/>
        <w:rPr>
          <w:szCs w:val="24"/>
          <w:lang w:eastAsia="zh-CN"/>
        </w:rPr>
      </w:pPr>
      <w:r w:rsidRPr="0098579E">
        <w:rPr>
          <w:szCs w:val="24"/>
          <w:lang w:eastAsia="zh-CN"/>
        </w:rPr>
        <w:t>Three output documents were produced:</w:t>
      </w:r>
    </w:p>
    <w:p w14:paraId="00B5FA12" w14:textId="01E3FEC5" w:rsidR="00F8282B" w:rsidRPr="00757F4E" w:rsidRDefault="00757F4E" w:rsidP="00757F4E">
      <w:pPr>
        <w:pStyle w:val="enumlev1"/>
      </w:pPr>
      <w:bookmarkStart w:id="17" w:name="_Hlk55458485"/>
      <w:r>
        <w:t>•</w:t>
      </w:r>
      <w:r>
        <w:tab/>
      </w:r>
      <w:r w:rsidR="00F8282B" w:rsidRPr="00757F4E">
        <w:t>Work plan for development of a preliminary draft new Report ITU-R M</w:t>
      </w:r>
      <w:proofErr w:type="gramStart"/>
      <w:r w:rsidR="00F8282B" w:rsidRPr="00757F4E">
        <w:t>.[</w:t>
      </w:r>
      <w:proofErr w:type="gramEnd"/>
      <w:r w:rsidR="00F8282B" w:rsidRPr="00757F4E">
        <w:t xml:space="preserve">XYZ.ABC] (see </w:t>
      </w:r>
      <w:hyperlink r:id="rId58" w:history="1">
        <w:r w:rsidR="00F8282B" w:rsidRPr="00757F4E">
          <w:rPr>
            <w:rStyle w:val="Lienhypertexte"/>
            <w:color w:val="auto"/>
            <w:u w:val="none"/>
          </w:rPr>
          <w:t>Annex 5</w:t>
        </w:r>
      </w:hyperlink>
      <w:r w:rsidR="00F8282B" w:rsidRPr="00757F4E">
        <w:t xml:space="preserve">).    </w:t>
      </w:r>
    </w:p>
    <w:p w14:paraId="60474247" w14:textId="22B16C50" w:rsidR="00F8282B" w:rsidRPr="00757F4E" w:rsidRDefault="00757F4E" w:rsidP="00757F4E">
      <w:pPr>
        <w:pStyle w:val="enumlev1"/>
      </w:pPr>
      <w:r>
        <w:t>•</w:t>
      </w:r>
      <w:r>
        <w:tab/>
      </w:r>
      <w:r w:rsidR="00F8282B" w:rsidRPr="00757F4E">
        <w:t xml:space="preserve">Working document towards a preliminary draft new Report ITU-R M.[XYZ.ABC] on Vision and requirements for satellite radio interface(s) of IMT-2020 (see </w:t>
      </w:r>
      <w:hyperlink r:id="rId59" w:history="1">
        <w:r w:rsidR="00F8282B" w:rsidRPr="00757F4E">
          <w:rPr>
            <w:rStyle w:val="Lienhypertexte"/>
            <w:color w:val="auto"/>
            <w:u w:val="none"/>
          </w:rPr>
          <w:t>Annex 4</w:t>
        </w:r>
      </w:hyperlink>
      <w:r w:rsidR="00F8282B" w:rsidRPr="00757F4E">
        <w:t>).</w:t>
      </w:r>
    </w:p>
    <w:p w14:paraId="28C69169" w14:textId="0B94FB01" w:rsidR="00F8282B" w:rsidRPr="0085102D" w:rsidRDefault="00757F4E" w:rsidP="00757F4E">
      <w:pPr>
        <w:pStyle w:val="enumlev1"/>
      </w:pPr>
      <w:r>
        <w:t>•</w:t>
      </w:r>
      <w:r>
        <w:tab/>
      </w:r>
      <w:r w:rsidR="00F8282B" w:rsidRPr="00757F4E">
        <w:t>Terms of Reference for Working Party 4B Correspondence Group on satellite radio interface technologies</w:t>
      </w:r>
      <w:r w:rsidR="00F8282B" w:rsidRPr="0085102D">
        <w:t xml:space="preserve"> for the satellite component of IMT-2020 </w:t>
      </w:r>
      <w:r w:rsidR="00F8282B">
        <w:t xml:space="preserve">(see </w:t>
      </w:r>
      <w:hyperlink r:id="rId60" w:history="1">
        <w:r w:rsidR="00F8282B" w:rsidRPr="0077382E">
          <w:rPr>
            <w:rStyle w:val="Lienhypertexte"/>
            <w:szCs w:val="24"/>
          </w:rPr>
          <w:t>Annex 6</w:t>
        </w:r>
      </w:hyperlink>
      <w:r w:rsidR="00F8282B">
        <w:t>).</w:t>
      </w:r>
    </w:p>
    <w:bookmarkEnd w:id="17"/>
    <w:p w14:paraId="64C5327F" w14:textId="77777777" w:rsidR="00F8282B" w:rsidRPr="000B0597" w:rsidRDefault="00F8282B" w:rsidP="00F8282B">
      <w:pPr>
        <w:pStyle w:val="Titre1"/>
        <w:rPr>
          <w:szCs w:val="24"/>
          <w:lang w:val="en-US" w:eastAsia="zh-CN"/>
        </w:rPr>
      </w:pPr>
      <w:r>
        <w:t>4</w:t>
      </w:r>
      <w:r>
        <w:tab/>
      </w:r>
      <w:r w:rsidRPr="00EC0023">
        <w:t>Internet of Things and Network Issues</w:t>
      </w:r>
    </w:p>
    <w:p w14:paraId="7C2F2BAB" w14:textId="77777777" w:rsidR="00F8282B" w:rsidRDefault="00F8282B" w:rsidP="0033464E">
      <w:pPr>
        <w:tabs>
          <w:tab w:val="center" w:pos="8222"/>
        </w:tabs>
        <w:rPr>
          <w:bCs/>
          <w:lang w:eastAsia="ko-KR"/>
        </w:rPr>
      </w:pPr>
      <w:r w:rsidRPr="00EC0023">
        <w:rPr>
          <w:bCs/>
          <w:lang w:eastAsia="ko-KR"/>
        </w:rPr>
        <w:t>SWG 4B</w:t>
      </w:r>
      <w:r>
        <w:rPr>
          <w:bCs/>
          <w:lang w:eastAsia="ko-KR"/>
        </w:rPr>
        <w:t>3</w:t>
      </w:r>
      <w:r w:rsidRPr="00EC0023">
        <w:rPr>
          <w:bCs/>
          <w:lang w:eastAsia="ko-KR"/>
        </w:rPr>
        <w:t xml:space="preserve"> met t</w:t>
      </w:r>
      <w:r>
        <w:rPr>
          <w:bCs/>
          <w:lang w:eastAsia="ko-KR"/>
        </w:rPr>
        <w:t>hree times</w:t>
      </w:r>
      <w:r w:rsidRPr="00EC0023">
        <w:rPr>
          <w:bCs/>
          <w:lang w:eastAsia="ko-KR"/>
        </w:rPr>
        <w:t xml:space="preserve"> and reviewed </w:t>
      </w:r>
      <w:r>
        <w:rPr>
          <w:bCs/>
          <w:lang w:eastAsia="ko-KR"/>
        </w:rPr>
        <w:t>three</w:t>
      </w:r>
      <w:r w:rsidRPr="00EC0023">
        <w:rPr>
          <w:bCs/>
          <w:lang w:eastAsia="ko-KR"/>
        </w:rPr>
        <w:t xml:space="preserve"> input document</w:t>
      </w:r>
      <w:r>
        <w:rPr>
          <w:bCs/>
          <w:lang w:eastAsia="ko-KR"/>
        </w:rPr>
        <w:t>s</w:t>
      </w:r>
      <w:r w:rsidRPr="00EC0023">
        <w:rPr>
          <w:bCs/>
          <w:lang w:eastAsia="ko-KR"/>
        </w:rPr>
        <w:t>.</w:t>
      </w:r>
    </w:p>
    <w:p w14:paraId="38AB30CA" w14:textId="77777777" w:rsidR="00F8282B" w:rsidRDefault="00F8282B" w:rsidP="00882F57">
      <w:pPr>
        <w:pStyle w:val="Titre2"/>
        <w:ind w:left="0" w:firstLine="0"/>
        <w:rPr>
          <w:bCs/>
          <w:lang w:eastAsia="ko-KR"/>
        </w:rPr>
      </w:pPr>
      <w:r>
        <w:rPr>
          <w:lang w:eastAsia="ko-KR"/>
        </w:rPr>
        <w:t>4</w:t>
      </w:r>
      <w:r w:rsidRPr="00EC0023">
        <w:rPr>
          <w:lang w:eastAsia="ko-KR"/>
        </w:rPr>
        <w:t>.1</w:t>
      </w:r>
      <w:r w:rsidRPr="00EC0023">
        <w:rPr>
          <w:lang w:eastAsia="ko-KR"/>
        </w:rPr>
        <w:tab/>
      </w:r>
      <w:r w:rsidRPr="00EC0023">
        <w:rPr>
          <w:bCs/>
          <w:lang w:eastAsia="ko-KR"/>
        </w:rPr>
        <w:t>Input do</w:t>
      </w:r>
      <w:r>
        <w:rPr>
          <w:bCs/>
          <w:lang w:eastAsia="ko-KR"/>
        </w:rPr>
        <w:t>cuments</w:t>
      </w:r>
    </w:p>
    <w:p w14:paraId="1A7B7DFE" w14:textId="77777777" w:rsidR="00F8282B" w:rsidRDefault="00F8282B" w:rsidP="007D16C1">
      <w:pPr>
        <w:tabs>
          <w:tab w:val="center" w:pos="8222"/>
        </w:tabs>
        <w:jc w:val="both"/>
        <w:rPr>
          <w:lang w:eastAsia="ko-KR"/>
        </w:rPr>
      </w:pPr>
      <w:r w:rsidRPr="00EC0023">
        <w:rPr>
          <w:lang w:eastAsia="ko-KR"/>
        </w:rPr>
        <w:t>Document</w:t>
      </w:r>
      <w:r>
        <w:t xml:space="preserve"> </w:t>
      </w:r>
      <w:hyperlink r:id="rId61" w:history="1">
        <w:r w:rsidRPr="00EA2362">
          <w:rPr>
            <w:rStyle w:val="Lienhypertexte"/>
          </w:rPr>
          <w:t>4B/71</w:t>
        </w:r>
      </w:hyperlink>
      <w:r>
        <w:t xml:space="preserve"> was a liaison statement from ITU-R Working Parties 3K and 3M that provided information on Study Group 3 Recommendations dealing with propagation models applicable to the studies being carried out under WRC-23 agenda item 1.18 on potential new allocations to the MSS for narrowband MSS systems. This document was sent to WP 4B for information and it was noted.</w:t>
      </w:r>
    </w:p>
    <w:p w14:paraId="0E9D2D21" w14:textId="77777777" w:rsidR="00F8282B" w:rsidRPr="007475A2" w:rsidRDefault="00F8282B" w:rsidP="00DD037F">
      <w:pPr>
        <w:jc w:val="both"/>
        <w:rPr>
          <w:szCs w:val="24"/>
        </w:rPr>
      </w:pPr>
      <w:r>
        <w:rPr>
          <w:szCs w:val="24"/>
        </w:rPr>
        <w:t xml:space="preserve">Document </w:t>
      </w:r>
      <w:hyperlink r:id="rId62" w:history="1">
        <w:r w:rsidRPr="00EA2362">
          <w:rPr>
            <w:rStyle w:val="Lienhypertexte"/>
            <w:szCs w:val="24"/>
          </w:rPr>
          <w:t>4B/64</w:t>
        </w:r>
      </w:hyperlink>
      <w:r>
        <w:rPr>
          <w:szCs w:val="24"/>
        </w:rPr>
        <w:t xml:space="preserve">, from Korea was a modification to Annex 4 of the last WP 4B Chairman’s Report, working document towards a </w:t>
      </w:r>
      <w:r w:rsidRPr="0087352D">
        <w:rPr>
          <w:szCs w:val="24"/>
        </w:rPr>
        <w:t xml:space="preserve">preliminary </w:t>
      </w:r>
      <w:r>
        <w:rPr>
          <w:szCs w:val="24"/>
        </w:rPr>
        <w:t xml:space="preserve">draft new Question ITU-R [SAT-M2M/IOT]. This document proposed changing the title to “Technical methods for improving performance and </w:t>
      </w:r>
      <w:r>
        <w:rPr>
          <w:szCs w:val="24"/>
        </w:rPr>
        <w:lastRenderedPageBreak/>
        <w:t xml:space="preserve">efficiency of FSS and MSS systems with machine-to-Machine/Internet of Things (M2M/IoT) applications.” Further, the document proposed modifications to two of the </w:t>
      </w:r>
      <w:proofErr w:type="spellStart"/>
      <w:r>
        <w:rPr>
          <w:i/>
          <w:iCs/>
          <w:szCs w:val="24"/>
        </w:rPr>
        <w:t>considerings</w:t>
      </w:r>
      <w:proofErr w:type="spellEnd"/>
      <w:r>
        <w:rPr>
          <w:szCs w:val="24"/>
        </w:rPr>
        <w:t xml:space="preserve">, deletion of two </w:t>
      </w:r>
      <w:r>
        <w:rPr>
          <w:i/>
          <w:iCs/>
          <w:szCs w:val="24"/>
        </w:rPr>
        <w:t>decides</w:t>
      </w:r>
      <w:r>
        <w:rPr>
          <w:szCs w:val="24"/>
        </w:rPr>
        <w:t xml:space="preserve"> and a reordering of the remaining </w:t>
      </w:r>
      <w:r>
        <w:rPr>
          <w:i/>
          <w:iCs/>
          <w:szCs w:val="24"/>
        </w:rPr>
        <w:t>decides</w:t>
      </w:r>
      <w:r>
        <w:rPr>
          <w:szCs w:val="24"/>
        </w:rPr>
        <w:t xml:space="preserve">. </w:t>
      </w:r>
    </w:p>
    <w:p w14:paraId="3ED8F2C7" w14:textId="77777777" w:rsidR="00F8282B" w:rsidRDefault="00F8282B" w:rsidP="00DD037F">
      <w:pPr>
        <w:jc w:val="both"/>
        <w:rPr>
          <w:szCs w:val="24"/>
        </w:rPr>
      </w:pPr>
      <w:r>
        <w:rPr>
          <w:szCs w:val="24"/>
        </w:rPr>
        <w:t xml:space="preserve">Document </w:t>
      </w:r>
      <w:hyperlink r:id="rId63" w:history="1">
        <w:r w:rsidRPr="00EA2362">
          <w:rPr>
            <w:rStyle w:val="Lienhypertexte"/>
            <w:szCs w:val="24"/>
          </w:rPr>
          <w:t>4B/65</w:t>
        </w:r>
      </w:hyperlink>
      <w:r>
        <w:rPr>
          <w:szCs w:val="24"/>
        </w:rPr>
        <w:t>, from the USA, expressed the position that the proposed draft new Question was not necessary and that satellite IoT was not a new communication service, application or technology and, thus, no further study of the topic was required.</w:t>
      </w:r>
    </w:p>
    <w:p w14:paraId="23E68114" w14:textId="77777777" w:rsidR="00F8282B" w:rsidRDefault="00F8282B" w:rsidP="00DD037F">
      <w:pPr>
        <w:jc w:val="both"/>
        <w:rPr>
          <w:szCs w:val="24"/>
        </w:rPr>
      </w:pPr>
      <w:r>
        <w:rPr>
          <w:szCs w:val="24"/>
        </w:rPr>
        <w:t xml:space="preserve">Debate of these two documents followed with extensive comments given by one Member State as summarized below. </w:t>
      </w:r>
    </w:p>
    <w:p w14:paraId="5CF2AC5D" w14:textId="77777777" w:rsidR="00F8282B" w:rsidRPr="00014190" w:rsidRDefault="00F8282B" w:rsidP="00DD037F">
      <w:pPr>
        <w:tabs>
          <w:tab w:val="clear" w:pos="1134"/>
          <w:tab w:val="clear" w:pos="1871"/>
          <w:tab w:val="clear" w:pos="2268"/>
        </w:tabs>
        <w:overflowPunct/>
        <w:autoSpaceDE/>
        <w:autoSpaceDN/>
        <w:adjustRightInd/>
        <w:ind w:right="138"/>
        <w:jc w:val="both"/>
        <w:textAlignment w:val="auto"/>
        <w:rPr>
          <w:color w:val="000000" w:themeColor="text1"/>
          <w:lang w:val="en-US" w:eastAsia="zh-CN"/>
        </w:rPr>
      </w:pPr>
      <w:r w:rsidRPr="00014190">
        <w:rPr>
          <w:color w:val="000000" w:themeColor="text1"/>
          <w:lang w:val="en-US" w:eastAsia="zh-CN"/>
        </w:rPr>
        <w:t xml:space="preserve">The view "Satellite IoT is not a new communications service, application or technology" is not consistent with the current development of many new satellite IoT projects based on low-orbit, multi-satellite constellations. </w:t>
      </w:r>
    </w:p>
    <w:p w14:paraId="64CB4C4A" w14:textId="77777777" w:rsidR="00F8282B" w:rsidRPr="00014190" w:rsidRDefault="00F8282B" w:rsidP="00DD037F">
      <w:pPr>
        <w:tabs>
          <w:tab w:val="clear" w:pos="1134"/>
          <w:tab w:val="clear" w:pos="1871"/>
          <w:tab w:val="clear" w:pos="2268"/>
        </w:tabs>
        <w:overflowPunct/>
        <w:autoSpaceDE/>
        <w:autoSpaceDN/>
        <w:adjustRightInd/>
        <w:ind w:right="138"/>
        <w:jc w:val="both"/>
        <w:textAlignment w:val="auto"/>
        <w:rPr>
          <w:color w:val="000000" w:themeColor="text1"/>
          <w:lang w:val="en-US" w:eastAsia="zh-CN"/>
        </w:rPr>
      </w:pPr>
      <w:r w:rsidRPr="00014190">
        <w:rPr>
          <w:color w:val="000000" w:themeColor="text1"/>
          <w:lang w:val="en-US" w:eastAsia="zh-CN"/>
        </w:rPr>
        <w:t xml:space="preserve">The implementation of these projects is focused on new applications, in particular achieving near-real-time event response (e.g. to control and command unmanned objects), which is not possible due to the latency in some current satellite systems. </w:t>
      </w:r>
    </w:p>
    <w:p w14:paraId="663AB149" w14:textId="77777777" w:rsidR="00F8282B" w:rsidRPr="00014190" w:rsidRDefault="00F8282B" w:rsidP="00DD037F">
      <w:pPr>
        <w:jc w:val="both"/>
        <w:rPr>
          <w:color w:val="000000" w:themeColor="text1"/>
          <w:lang w:val="en-US" w:eastAsia="zh-CN"/>
        </w:rPr>
      </w:pPr>
      <w:r w:rsidRPr="00014190">
        <w:rPr>
          <w:color w:val="000000" w:themeColor="text1"/>
          <w:lang w:val="en-US" w:eastAsia="zh-CN"/>
        </w:rPr>
        <w:t>A number of new satellite IoT projects</w:t>
      </w:r>
      <w:r>
        <w:rPr>
          <w:color w:val="000000" w:themeColor="text1"/>
          <w:lang w:val="en-US" w:eastAsia="zh-CN"/>
        </w:rPr>
        <w:t xml:space="preserve"> </w:t>
      </w:r>
      <w:r w:rsidRPr="00014190">
        <w:rPr>
          <w:color w:val="000000" w:themeColor="text1"/>
          <w:lang w:val="en-US" w:eastAsia="zh-CN"/>
        </w:rPr>
        <w:t xml:space="preserve">being developed involve the adaptation of terrestrial technologies for satellite applications. As a result, the trend towards global satellite IoT networks, integrated with terrestrial networks, is becoming increasingly evident. </w:t>
      </w:r>
    </w:p>
    <w:p w14:paraId="74B027C4" w14:textId="77777777" w:rsidR="00F8282B" w:rsidRPr="00014190" w:rsidRDefault="00F8282B" w:rsidP="00DD037F">
      <w:pPr>
        <w:jc w:val="both"/>
        <w:rPr>
          <w:color w:val="000000" w:themeColor="text1"/>
          <w:lang w:val="en-US" w:eastAsia="zh-CN"/>
        </w:rPr>
      </w:pPr>
      <w:r w:rsidRPr="00014190">
        <w:rPr>
          <w:szCs w:val="24"/>
          <w:lang w:val="en-US"/>
        </w:rPr>
        <w:t xml:space="preserve">Existing FSS and MSS systems use proprietary protocols and technologies.  These technologies </w:t>
      </w:r>
      <w:r>
        <w:rPr>
          <w:szCs w:val="24"/>
          <w:lang w:val="en-US"/>
        </w:rPr>
        <w:t>may</w:t>
      </w:r>
      <w:r w:rsidRPr="00014190">
        <w:rPr>
          <w:szCs w:val="24"/>
          <w:lang w:val="en-US"/>
        </w:rPr>
        <w:t xml:space="preserve"> not</w:t>
      </w:r>
      <w:r>
        <w:rPr>
          <w:szCs w:val="24"/>
          <w:lang w:val="en-US"/>
        </w:rPr>
        <w:t xml:space="preserve"> be</w:t>
      </w:r>
      <w:r w:rsidRPr="00014190">
        <w:rPr>
          <w:szCs w:val="24"/>
          <w:lang w:val="en-US"/>
        </w:rPr>
        <w:t xml:space="preserve"> optimized for IoT tasks.</w:t>
      </w:r>
      <w:r>
        <w:rPr>
          <w:szCs w:val="24"/>
          <w:lang w:val="en-US"/>
        </w:rPr>
        <w:t xml:space="preserve"> </w:t>
      </w:r>
      <w:r w:rsidRPr="00014190">
        <w:rPr>
          <w:szCs w:val="24"/>
        </w:rPr>
        <w:t xml:space="preserve">In addition, satellite IoT systems require the openness of standards and protocols for global application in order to integrate with terrestrial networks and </w:t>
      </w:r>
      <w:r w:rsidRPr="00014190">
        <w:rPr>
          <w:color w:val="000000" w:themeColor="text1"/>
          <w:lang w:val="en-US" w:eastAsia="zh-CN"/>
        </w:rPr>
        <w:t>to optimize the parameters, including network protocols, of the new systems to make them more comp</w:t>
      </w:r>
      <w:r>
        <w:rPr>
          <w:color w:val="000000" w:themeColor="text1"/>
          <w:lang w:val="en-US" w:eastAsia="zh-CN"/>
        </w:rPr>
        <w:t>atible</w:t>
      </w:r>
      <w:r w:rsidRPr="00014190">
        <w:rPr>
          <w:color w:val="000000" w:themeColor="text1"/>
          <w:lang w:val="en-US" w:eastAsia="zh-CN"/>
        </w:rPr>
        <w:t xml:space="preserve"> with terrestrial applications.</w:t>
      </w:r>
    </w:p>
    <w:p w14:paraId="24F279C6" w14:textId="77777777" w:rsidR="00F8282B" w:rsidRPr="00014190" w:rsidRDefault="00F8282B" w:rsidP="00DD037F">
      <w:pPr>
        <w:jc w:val="both"/>
        <w:rPr>
          <w:szCs w:val="24"/>
          <w:lang w:val="en-US"/>
        </w:rPr>
      </w:pPr>
      <w:r w:rsidRPr="00014190">
        <w:rPr>
          <w:szCs w:val="24"/>
          <w:lang w:val="en-US"/>
        </w:rPr>
        <w:t>Today, new open network protocols are being developed for satellite IoT tasks. These protocols cannot work in current FSS and MSS networks. Liaison must be carried out with these terrestrial protocol developers to make them aware of satellite requirements.</w:t>
      </w:r>
    </w:p>
    <w:p w14:paraId="0536663E" w14:textId="77777777" w:rsidR="00F8282B" w:rsidRPr="00014190" w:rsidRDefault="00F8282B" w:rsidP="00DD037F">
      <w:pPr>
        <w:jc w:val="both"/>
        <w:rPr>
          <w:szCs w:val="24"/>
          <w:lang w:val="en-US"/>
        </w:rPr>
      </w:pPr>
      <w:r w:rsidRPr="00014190">
        <w:rPr>
          <w:szCs w:val="24"/>
          <w:lang w:val="en-US"/>
        </w:rPr>
        <w:t>There are no regulatory and technical documents available today for the organization of satellite IoT networks, as satellite IoT is a new application of satellite communications and is oriented to a new emerging market not previously served by existing systems. Studies are necessary to determine what availability and performance objectives optimize link performance while satisfying customer expectations.</w:t>
      </w:r>
    </w:p>
    <w:p w14:paraId="12FD0CAD" w14:textId="77777777" w:rsidR="00F8282B" w:rsidRPr="00014190" w:rsidRDefault="00F8282B" w:rsidP="00DD037F">
      <w:pPr>
        <w:spacing w:after="120"/>
        <w:ind w:right="108"/>
        <w:jc w:val="both"/>
        <w:rPr>
          <w:szCs w:val="24"/>
          <w:lang w:val="en-US"/>
        </w:rPr>
      </w:pPr>
      <w:r w:rsidRPr="00014190">
        <w:rPr>
          <w:szCs w:val="24"/>
          <w:lang w:val="en-US"/>
        </w:rPr>
        <w:t xml:space="preserve">Today, there are no proprietary, much less open standardized, FSS and MSS technologies capable of delivering satellite IoT services </w:t>
      </w:r>
      <w:r>
        <w:rPr>
          <w:szCs w:val="24"/>
          <w:lang w:val="en-US"/>
        </w:rPr>
        <w:t>with</w:t>
      </w:r>
      <w:r w:rsidRPr="00014190">
        <w:rPr>
          <w:szCs w:val="24"/>
          <w:lang w:val="en-US"/>
        </w:rPr>
        <w:t xml:space="preserve"> adequate perfor</w:t>
      </w:r>
      <w:r>
        <w:rPr>
          <w:szCs w:val="24"/>
          <w:lang w:val="en-US"/>
        </w:rPr>
        <w:t>m</w:t>
      </w:r>
      <w:r w:rsidRPr="00014190">
        <w:rPr>
          <w:szCs w:val="24"/>
          <w:lang w:val="en-US"/>
        </w:rPr>
        <w:t>ance parameters compared to their terrestrial counterparts. If this area of satellite IoT is not addressed, the applicability of satellite communications to IoT systems will suffer.</w:t>
      </w:r>
    </w:p>
    <w:p w14:paraId="10DC0C83" w14:textId="77777777" w:rsidR="00F8282B" w:rsidRPr="00014190" w:rsidRDefault="00F8282B" w:rsidP="00DD037F">
      <w:pPr>
        <w:spacing w:after="120"/>
        <w:ind w:right="108"/>
        <w:jc w:val="both"/>
        <w:rPr>
          <w:szCs w:val="24"/>
          <w:lang w:val="en-US"/>
        </w:rPr>
      </w:pPr>
      <w:r w:rsidRPr="00014190">
        <w:rPr>
          <w:szCs w:val="24"/>
          <w:lang w:val="en-US"/>
        </w:rPr>
        <w:t>For narrowband satellite IoT technologies, the challenge is not to achieve high spectral efficiency, but to achieve the required radio link performance, that will provide operational parameters commensurate with cellular networks. This challenge can only be met through continued studies.</w:t>
      </w:r>
    </w:p>
    <w:p w14:paraId="64D8B1E3" w14:textId="77777777" w:rsidR="00F8282B" w:rsidRPr="00014190" w:rsidRDefault="00F8282B" w:rsidP="00DD037F">
      <w:pPr>
        <w:spacing w:after="120"/>
        <w:ind w:right="108"/>
        <w:jc w:val="both"/>
        <w:rPr>
          <w:color w:val="000000" w:themeColor="text1"/>
          <w:lang w:val="en-US" w:eastAsia="zh-CN"/>
        </w:rPr>
      </w:pPr>
      <w:r w:rsidRPr="00014190">
        <w:rPr>
          <w:color w:val="000000" w:themeColor="text1"/>
          <w:lang w:val="en-US" w:eastAsia="zh-CN"/>
        </w:rPr>
        <w:t>A comprehensive analysis of the radio interfaces of new satellite-based IoT systems that provide for direct interaction with IoT subscriber devices, taking into account their integration with terrestrial networks for seamless service on a global basis, is required.</w:t>
      </w:r>
    </w:p>
    <w:p w14:paraId="682D496C" w14:textId="77777777" w:rsidR="00F8282B" w:rsidRDefault="00F8282B" w:rsidP="00DD037F">
      <w:pPr>
        <w:jc w:val="both"/>
      </w:pPr>
      <w:r>
        <w:rPr>
          <w:szCs w:val="24"/>
        </w:rPr>
        <w:t xml:space="preserve">Another Administration provided an opposing view. </w:t>
      </w:r>
      <w:r>
        <w:t>T</w:t>
      </w:r>
      <w:r w:rsidRPr="00E37555">
        <w:t>oday a number of satellite operators provide on</w:t>
      </w:r>
      <w:r>
        <w:t>,</w:t>
      </w:r>
      <w:r w:rsidRPr="00E37555">
        <w:t xml:space="preserve"> a global basis</w:t>
      </w:r>
      <w:r>
        <w:t>,</w:t>
      </w:r>
      <w:r w:rsidRPr="00E37555">
        <w:t xml:space="preserve"> satellite-based IoT services that successfully integrate with both terrestrial radiocommunication and wireline services.  Operators provide these over existing satellite networks whose use, performance, and availability are driven by operator business plans, customer demand, and competition among operators and vendors.  Technical details that allow satellite IoT/M2M</w:t>
      </w:r>
      <w:r>
        <w:t xml:space="preserve"> </w:t>
      </w:r>
      <w:r w:rsidRPr="00E37555">
        <w:t xml:space="preserve">to </w:t>
      </w:r>
      <w:r w:rsidRPr="00E37555">
        <w:lastRenderedPageBreak/>
        <w:t>thrive within current architectures of both FSS and MSS that have been successfully developed and proven reliable for over a decade, without ITU regulatory directives.</w:t>
      </w:r>
    </w:p>
    <w:p w14:paraId="2C66AD05" w14:textId="77777777" w:rsidR="00F8282B" w:rsidRDefault="00F8282B" w:rsidP="00CE443B">
      <w:pPr>
        <w:rPr>
          <w:szCs w:val="24"/>
        </w:rPr>
      </w:pPr>
      <w:r>
        <w:t>N</w:t>
      </w:r>
      <w:r w:rsidRPr="00E37555">
        <w:t xml:space="preserve">o agreement </w:t>
      </w:r>
      <w:r>
        <w:t>was reached on this topic and the topic will be further discussed at the next meeting of WP 4B based on this report and any further contributions</w:t>
      </w:r>
      <w:r w:rsidRPr="00E37555">
        <w:t xml:space="preserve">.  </w:t>
      </w:r>
    </w:p>
    <w:p w14:paraId="7A086B29" w14:textId="77777777" w:rsidR="00F8282B" w:rsidRPr="00EC0023" w:rsidRDefault="00F8282B" w:rsidP="00882F57">
      <w:pPr>
        <w:pStyle w:val="Titre2"/>
        <w:ind w:left="0" w:firstLine="0"/>
        <w:rPr>
          <w:lang w:eastAsia="ko-KR"/>
        </w:rPr>
      </w:pPr>
      <w:r>
        <w:rPr>
          <w:lang w:eastAsia="ko-KR"/>
        </w:rPr>
        <w:t>4</w:t>
      </w:r>
      <w:r w:rsidRPr="00EC0023">
        <w:rPr>
          <w:lang w:eastAsia="ko-KR"/>
        </w:rPr>
        <w:t>.2</w:t>
      </w:r>
      <w:r w:rsidRPr="00EC0023">
        <w:rPr>
          <w:lang w:eastAsia="ko-KR"/>
        </w:rPr>
        <w:tab/>
        <w:t>Output documents</w:t>
      </w:r>
    </w:p>
    <w:p w14:paraId="3003F5A3" w14:textId="77777777" w:rsidR="00F8282B" w:rsidRPr="00340632" w:rsidRDefault="00F8282B" w:rsidP="00340632">
      <w:pPr>
        <w:pStyle w:val="Tabletext"/>
        <w:jc w:val="both"/>
        <w:rPr>
          <w:sz w:val="24"/>
          <w:szCs w:val="24"/>
        </w:rPr>
      </w:pPr>
      <w:r w:rsidRPr="00340632">
        <w:rPr>
          <w:bCs/>
          <w:sz w:val="24"/>
          <w:szCs w:val="24"/>
          <w:lang w:eastAsia="ko-KR"/>
        </w:rPr>
        <w:t xml:space="preserve">One output document was generated by SWG 4B3, a </w:t>
      </w:r>
      <w:r>
        <w:rPr>
          <w:bCs/>
          <w:sz w:val="24"/>
          <w:szCs w:val="24"/>
          <w:lang w:eastAsia="ko-KR"/>
        </w:rPr>
        <w:t>l</w:t>
      </w:r>
      <w:r w:rsidRPr="00340632">
        <w:rPr>
          <w:sz w:val="24"/>
          <w:szCs w:val="24"/>
        </w:rPr>
        <w:t>iaison statement to 3GPP TSG RAN on Satellite IoT</w:t>
      </w:r>
      <w:r>
        <w:rPr>
          <w:sz w:val="24"/>
          <w:szCs w:val="24"/>
        </w:rPr>
        <w:t xml:space="preserve"> (</w:t>
      </w:r>
      <w:r w:rsidRPr="00757F4E">
        <w:rPr>
          <w:sz w:val="24"/>
          <w:szCs w:val="24"/>
        </w:rPr>
        <w:t xml:space="preserve">see </w:t>
      </w:r>
      <w:hyperlink r:id="rId64" w:history="1">
        <w:r w:rsidRPr="00757F4E">
          <w:rPr>
            <w:rStyle w:val="Lienhypertexte"/>
            <w:sz w:val="24"/>
            <w:szCs w:val="24"/>
          </w:rPr>
          <w:t>Annex 7</w:t>
        </w:r>
      </w:hyperlink>
      <w:r>
        <w:rPr>
          <w:sz w:val="24"/>
          <w:szCs w:val="24"/>
        </w:rPr>
        <w:t>).</w:t>
      </w:r>
    </w:p>
    <w:bookmarkEnd w:id="15"/>
    <w:p w14:paraId="22F33DDE" w14:textId="77777777" w:rsidR="00F8282B" w:rsidRDefault="00F8282B" w:rsidP="00A60CF2">
      <w:pPr>
        <w:pStyle w:val="Titre1"/>
        <w:spacing w:before="240"/>
        <w:ind w:left="0" w:firstLine="0"/>
        <w:rPr>
          <w:b w:val="0"/>
          <w:bCs/>
        </w:rPr>
      </w:pPr>
      <w:r>
        <w:t>5</w:t>
      </w:r>
      <w:r w:rsidRPr="00EC0023">
        <w:tab/>
        <w:t>Future work</w:t>
      </w:r>
    </w:p>
    <w:p w14:paraId="68992458" w14:textId="77777777" w:rsidR="00F8282B" w:rsidRDefault="00F8282B" w:rsidP="0010772C">
      <w:pPr>
        <w:rPr>
          <w:lang w:val="en-US"/>
        </w:rPr>
      </w:pPr>
      <w:bookmarkStart w:id="18" w:name="_GoBack"/>
      <w:bookmarkEnd w:id="18"/>
      <w:r>
        <w:rPr>
          <w:lang w:val="en-US"/>
        </w:rPr>
        <w:t>For reference purposes, the list of topics</w:t>
      </w:r>
      <w:r w:rsidRPr="00193995">
        <w:rPr>
          <w:lang w:val="en-US"/>
        </w:rPr>
        <w:t xml:space="preserve"> that warrant further efforts</w:t>
      </w:r>
      <w:r>
        <w:rPr>
          <w:lang w:val="en-US"/>
        </w:rPr>
        <w:t xml:space="preserve"> from the July 2021 Chairman’s Report is reproduced here</w:t>
      </w:r>
      <w:r w:rsidRPr="00193995">
        <w:rPr>
          <w:lang w:val="en-US"/>
        </w:rPr>
        <w:t>:</w:t>
      </w:r>
    </w:p>
    <w:p w14:paraId="561434BC" w14:textId="77777777" w:rsidR="00F8282B" w:rsidRPr="00193995" w:rsidRDefault="00F8282B" w:rsidP="0010772C">
      <w:pPr>
        <w:pStyle w:val="enumlev1"/>
        <w:rPr>
          <w:lang w:val="en-US"/>
        </w:rPr>
      </w:pPr>
      <w:r w:rsidRPr="00193995">
        <w:rPr>
          <w:lang w:val="en-US"/>
        </w:rPr>
        <w:t>–</w:t>
      </w:r>
      <w:r w:rsidRPr="00193995">
        <w:rPr>
          <w:lang w:val="en-US"/>
        </w:rPr>
        <w:tab/>
      </w:r>
      <w:proofErr w:type="gramStart"/>
      <w:r w:rsidRPr="00193995">
        <w:rPr>
          <w:lang w:val="en-US"/>
        </w:rPr>
        <w:t>performance</w:t>
      </w:r>
      <w:proofErr w:type="gramEnd"/>
      <w:r w:rsidRPr="00193995">
        <w:rPr>
          <w:lang w:val="en-US"/>
        </w:rPr>
        <w:t>, availability requirements, transmission aspects and quality of service architectures of the Internet Protocol networks carried over satellite;</w:t>
      </w:r>
      <w:bookmarkStart w:id="19" w:name="dsgno"/>
      <w:bookmarkEnd w:id="19"/>
    </w:p>
    <w:p w14:paraId="6037F84C" w14:textId="77777777" w:rsidR="00F8282B" w:rsidRPr="00193995" w:rsidRDefault="00F8282B" w:rsidP="0010772C">
      <w:pPr>
        <w:pStyle w:val="enumlev1"/>
        <w:rPr>
          <w:lang w:val="en-US"/>
        </w:rPr>
      </w:pPr>
      <w:r w:rsidRPr="00193995">
        <w:rPr>
          <w:lang w:val="en-US"/>
        </w:rPr>
        <w:t>–</w:t>
      </w:r>
      <w:r w:rsidRPr="00193995">
        <w:rPr>
          <w:lang w:val="en-US"/>
        </w:rPr>
        <w:tab/>
      </w:r>
      <w:proofErr w:type="gramStart"/>
      <w:r w:rsidRPr="00193995">
        <w:rPr>
          <w:lang w:val="en-US"/>
        </w:rPr>
        <w:t>generic</w:t>
      </w:r>
      <w:proofErr w:type="gramEnd"/>
      <w:r w:rsidRPr="00193995">
        <w:rPr>
          <w:lang w:val="en-US"/>
        </w:rPr>
        <w:t xml:space="preserve"> performance requirements for satellite systems operating above 15 GHz;</w:t>
      </w:r>
    </w:p>
    <w:p w14:paraId="5E3D59F1" w14:textId="77777777" w:rsidR="00F8282B" w:rsidRPr="00193995" w:rsidRDefault="00F8282B" w:rsidP="0010772C">
      <w:pPr>
        <w:pStyle w:val="enumlev1"/>
        <w:rPr>
          <w:lang w:val="en-US"/>
        </w:rPr>
      </w:pPr>
      <w:r w:rsidRPr="00193995">
        <w:rPr>
          <w:lang w:val="en-US"/>
        </w:rPr>
        <w:t>–</w:t>
      </w:r>
      <w:r w:rsidRPr="00193995">
        <w:rPr>
          <w:lang w:val="en-US"/>
        </w:rPr>
        <w:tab/>
      </w:r>
      <w:proofErr w:type="gramStart"/>
      <w:r w:rsidRPr="00193995">
        <w:rPr>
          <w:lang w:val="en-US"/>
        </w:rPr>
        <w:t>performance</w:t>
      </w:r>
      <w:proofErr w:type="gramEnd"/>
      <w:r w:rsidRPr="00193995">
        <w:rPr>
          <w:lang w:val="en-US"/>
        </w:rPr>
        <w:t xml:space="preserve"> requirements for broadband access systems, including p</w:t>
      </w:r>
      <w:r>
        <w:rPr>
          <w:lang w:val="en-US"/>
        </w:rPr>
        <w:t>oint-to-multipoint applications;</w:t>
      </w:r>
    </w:p>
    <w:p w14:paraId="72B066B0" w14:textId="77777777" w:rsidR="00F8282B" w:rsidRPr="00193995" w:rsidRDefault="00F8282B" w:rsidP="0010772C">
      <w:pPr>
        <w:pStyle w:val="enumlev1"/>
        <w:rPr>
          <w:lang w:val="en-US"/>
        </w:rPr>
      </w:pPr>
      <w:r w:rsidRPr="00193995">
        <w:rPr>
          <w:lang w:val="en-US"/>
        </w:rPr>
        <w:t>–</w:t>
      </w:r>
      <w:r w:rsidRPr="00193995">
        <w:rPr>
          <w:lang w:val="en-US"/>
        </w:rPr>
        <w:tab/>
      </w:r>
      <w:proofErr w:type="gramStart"/>
      <w:r w:rsidRPr="00193995">
        <w:rPr>
          <w:lang w:val="en-US"/>
        </w:rPr>
        <w:t>studies</w:t>
      </w:r>
      <w:proofErr w:type="gramEnd"/>
      <w:r w:rsidRPr="00193995">
        <w:rPr>
          <w:lang w:val="en-US"/>
        </w:rPr>
        <w:t xml:space="preserve"> on the satellite aspects of improving reliability and security of telecommunications networks, including support of emergency services;</w:t>
      </w:r>
    </w:p>
    <w:p w14:paraId="74605C9B" w14:textId="77777777" w:rsidR="00F8282B" w:rsidRPr="00193995" w:rsidRDefault="00F8282B" w:rsidP="0010772C">
      <w:pPr>
        <w:pStyle w:val="enumlev1"/>
        <w:rPr>
          <w:lang w:val="en-US"/>
        </w:rPr>
      </w:pPr>
      <w:r w:rsidRPr="00193995">
        <w:rPr>
          <w:lang w:val="en-US"/>
        </w:rPr>
        <w:t>–</w:t>
      </w:r>
      <w:r w:rsidRPr="00193995">
        <w:rPr>
          <w:lang w:val="en-US"/>
        </w:rPr>
        <w:tab/>
      </w:r>
      <w:proofErr w:type="gramStart"/>
      <w:r w:rsidRPr="00193995">
        <w:rPr>
          <w:lang w:val="en-US"/>
        </w:rPr>
        <w:t>consideration</w:t>
      </w:r>
      <w:proofErr w:type="gramEnd"/>
      <w:r w:rsidRPr="00193995">
        <w:rPr>
          <w:lang w:val="en-US"/>
        </w:rPr>
        <w:t xml:space="preserve"> of the architecture and performance aspects of hybrid and integrated satellite applications with nomadic wireless and mobile users;</w:t>
      </w:r>
    </w:p>
    <w:p w14:paraId="2FCD8B17" w14:textId="77777777" w:rsidR="00F8282B" w:rsidRPr="00193995" w:rsidRDefault="00F8282B" w:rsidP="0010772C">
      <w:pPr>
        <w:pStyle w:val="enumlev1"/>
        <w:rPr>
          <w:lang w:val="en-US"/>
        </w:rPr>
      </w:pPr>
      <w:r w:rsidRPr="00193995">
        <w:rPr>
          <w:lang w:val="en-US"/>
        </w:rPr>
        <w:t>–</w:t>
      </w:r>
      <w:r w:rsidRPr="00193995">
        <w:rPr>
          <w:lang w:val="en-US"/>
        </w:rPr>
        <w:tab/>
      </w:r>
      <w:proofErr w:type="gramStart"/>
      <w:r w:rsidRPr="00193995">
        <w:rPr>
          <w:lang w:val="en-US"/>
        </w:rPr>
        <w:t>performance</w:t>
      </w:r>
      <w:proofErr w:type="gramEnd"/>
      <w:r w:rsidRPr="00193995">
        <w:rPr>
          <w:lang w:val="en-US"/>
        </w:rPr>
        <w:t xml:space="preserve"> requirements for digital television transmission schemes such as DVB and its variants for SNG usage;</w:t>
      </w:r>
    </w:p>
    <w:p w14:paraId="7B5DB0AB" w14:textId="77777777" w:rsidR="00F8282B" w:rsidRPr="00193995" w:rsidRDefault="00F8282B" w:rsidP="0010772C">
      <w:pPr>
        <w:pStyle w:val="enumlev1"/>
        <w:rPr>
          <w:lang w:val="en-US"/>
        </w:rPr>
      </w:pPr>
      <w:r w:rsidRPr="00193995">
        <w:rPr>
          <w:lang w:val="en-US"/>
        </w:rPr>
        <w:t>–</w:t>
      </w:r>
      <w:r w:rsidRPr="00193995">
        <w:rPr>
          <w:lang w:val="en-US"/>
        </w:rPr>
        <w:tab/>
        <w:t>implementations of adaptive coding and modulation</w:t>
      </w:r>
      <w:r>
        <w:rPr>
          <w:lang w:val="en-US"/>
        </w:rPr>
        <w:t xml:space="preserve">, including additional methodologies </w:t>
      </w:r>
      <w:r w:rsidRPr="00412BF4">
        <w:rPr>
          <w:lang w:val="en-US"/>
        </w:rPr>
        <w:t xml:space="preserve">and metrics </w:t>
      </w:r>
      <w:r>
        <w:rPr>
          <w:lang w:val="en-US"/>
        </w:rPr>
        <w:t>to assess the degradation in spectrum efficiency (throughput or capacity) of satellite links. Studies should analyze the efficacy of such methodologies and metrics</w:t>
      </w:r>
      <w:r w:rsidRPr="00193995">
        <w:rPr>
          <w:lang w:val="en-US"/>
        </w:rPr>
        <w:t>;</w:t>
      </w:r>
    </w:p>
    <w:p w14:paraId="544F7C9E" w14:textId="77777777" w:rsidR="00F8282B" w:rsidRPr="00193995" w:rsidRDefault="00F8282B" w:rsidP="0010772C">
      <w:pPr>
        <w:pStyle w:val="enumlev1"/>
        <w:rPr>
          <w:lang w:val="en-US"/>
        </w:rPr>
      </w:pPr>
      <w:r w:rsidRPr="00193995">
        <w:rPr>
          <w:lang w:val="en-US"/>
        </w:rPr>
        <w:t>–</w:t>
      </w:r>
      <w:r w:rsidRPr="00193995">
        <w:rPr>
          <w:lang w:val="en-US"/>
        </w:rPr>
        <w:tab/>
      </w:r>
      <w:proofErr w:type="gramStart"/>
      <w:r w:rsidRPr="00193995">
        <w:rPr>
          <w:lang w:val="en-US"/>
        </w:rPr>
        <w:t>technical</w:t>
      </w:r>
      <w:proofErr w:type="gramEnd"/>
      <w:r w:rsidRPr="00193995">
        <w:rPr>
          <w:lang w:val="en-US"/>
        </w:rPr>
        <w:t xml:space="preserve"> characteristics of MSS terminals in vehicles and hand held devices and their associated implementation;</w:t>
      </w:r>
    </w:p>
    <w:p w14:paraId="086C93D7" w14:textId="77777777" w:rsidR="00F8282B" w:rsidRPr="00193995" w:rsidRDefault="00F8282B" w:rsidP="0010772C">
      <w:pPr>
        <w:pStyle w:val="enumlev1"/>
        <w:rPr>
          <w:lang w:val="en-US"/>
        </w:rPr>
      </w:pPr>
      <w:r w:rsidRPr="00193995">
        <w:rPr>
          <w:lang w:val="en-US"/>
        </w:rPr>
        <w:t>–</w:t>
      </w:r>
      <w:r w:rsidRPr="00193995">
        <w:rPr>
          <w:lang w:val="en-US"/>
        </w:rPr>
        <w:tab/>
      </w:r>
      <w:proofErr w:type="gramStart"/>
      <w:r w:rsidRPr="00193995">
        <w:rPr>
          <w:lang w:val="en-US"/>
        </w:rPr>
        <w:t>performance</w:t>
      </w:r>
      <w:proofErr w:type="gramEnd"/>
      <w:r w:rsidRPr="00193995">
        <w:rPr>
          <w:lang w:val="en-US"/>
        </w:rPr>
        <w:t xml:space="preserve"> </w:t>
      </w:r>
      <w:r>
        <w:rPr>
          <w:lang w:val="en-US"/>
        </w:rPr>
        <w:t xml:space="preserve">and availability </w:t>
      </w:r>
      <w:r w:rsidRPr="00193995">
        <w:rPr>
          <w:lang w:val="en-US"/>
        </w:rPr>
        <w:t>that can be achieved by MSS terminals;</w:t>
      </w:r>
    </w:p>
    <w:p w14:paraId="48705BCC" w14:textId="77777777" w:rsidR="00F8282B" w:rsidRPr="00193995" w:rsidRDefault="00F8282B" w:rsidP="0010772C">
      <w:pPr>
        <w:pStyle w:val="enumlev1"/>
        <w:rPr>
          <w:lang w:val="en-US"/>
        </w:rPr>
      </w:pPr>
      <w:r w:rsidRPr="00193995">
        <w:rPr>
          <w:lang w:val="en-US"/>
        </w:rPr>
        <w:t>–</w:t>
      </w:r>
      <w:r w:rsidRPr="00193995">
        <w:rPr>
          <w:lang w:val="en-US"/>
        </w:rPr>
        <w:tab/>
        <w:t xml:space="preserve">continue work on follow up on the preliminary draft revision of Recommendation </w:t>
      </w:r>
      <w:r w:rsidRPr="005F5EFC">
        <w:rPr>
          <w:rStyle w:val="Lienhypertexte"/>
        </w:rPr>
        <w:t>ITU</w:t>
      </w:r>
      <w:r w:rsidRPr="005F5EFC">
        <w:rPr>
          <w:rStyle w:val="Lienhypertexte"/>
        </w:rPr>
        <w:noBreakHyphen/>
        <w:t xml:space="preserve">R </w:t>
      </w:r>
      <w:hyperlink r:id="rId65" w:history="1">
        <w:r w:rsidRPr="005F5EFC">
          <w:rPr>
            <w:rStyle w:val="Lienhypertexte"/>
          </w:rPr>
          <w:t>BO.789-2</w:t>
        </w:r>
      </w:hyperlink>
      <w:r w:rsidRPr="003F2154">
        <w:rPr>
          <w:rStyle w:val="Lienhypertexte"/>
        </w:rPr>
        <w:t>*</w:t>
      </w:r>
      <w:r w:rsidRPr="00193995">
        <w:rPr>
          <w:lang w:val="en-US"/>
        </w:rPr>
        <w:t>;</w:t>
      </w:r>
    </w:p>
    <w:p w14:paraId="197E7FE5" w14:textId="77777777" w:rsidR="00F8282B" w:rsidRPr="00193995" w:rsidRDefault="00F8282B" w:rsidP="0010772C">
      <w:pPr>
        <w:pStyle w:val="enumlev1"/>
        <w:rPr>
          <w:lang w:val="en-US"/>
        </w:rPr>
      </w:pPr>
      <w:r w:rsidRPr="00193995">
        <w:rPr>
          <w:lang w:val="en-US"/>
        </w:rPr>
        <w:t>–</w:t>
      </w:r>
      <w:r w:rsidRPr="00193995">
        <w:rPr>
          <w:lang w:val="en-US"/>
        </w:rPr>
        <w:tab/>
      </w:r>
      <w:proofErr w:type="gramStart"/>
      <w:r w:rsidRPr="00193995">
        <w:rPr>
          <w:lang w:val="en-US"/>
        </w:rPr>
        <w:t>issues</w:t>
      </w:r>
      <w:proofErr w:type="gramEnd"/>
      <w:r w:rsidRPr="00193995">
        <w:rPr>
          <w:lang w:val="en-US"/>
        </w:rPr>
        <w:t xml:space="preserve"> related to the satellite component of Next Generation </w:t>
      </w:r>
      <w:r>
        <w:rPr>
          <w:lang w:val="en-US"/>
        </w:rPr>
        <w:t xml:space="preserve">Access Technologies and the </w:t>
      </w:r>
      <w:r w:rsidRPr="0023313D">
        <w:rPr>
          <w:lang w:val="en-US"/>
        </w:rPr>
        <w:t>satellite component</w:t>
      </w:r>
      <w:r>
        <w:rPr>
          <w:lang w:val="en-US"/>
        </w:rPr>
        <w:t>s</w:t>
      </w:r>
      <w:r w:rsidRPr="0023313D">
        <w:rPr>
          <w:lang w:val="en-US"/>
        </w:rPr>
        <w:t xml:space="preserve"> of </w:t>
      </w:r>
      <w:r>
        <w:rPr>
          <w:lang w:val="en-US"/>
        </w:rPr>
        <w:t>IMT</w:t>
      </w:r>
      <w:r w:rsidRPr="00193995">
        <w:rPr>
          <w:lang w:val="en-US"/>
        </w:rPr>
        <w:t>;</w:t>
      </w:r>
    </w:p>
    <w:p w14:paraId="24FD456A" w14:textId="77777777" w:rsidR="00F8282B" w:rsidRDefault="00F8282B" w:rsidP="0010772C">
      <w:pPr>
        <w:pStyle w:val="enumlev1"/>
        <w:rPr>
          <w:lang w:val="en-US"/>
        </w:rPr>
      </w:pPr>
      <w:r w:rsidRPr="00193995">
        <w:rPr>
          <w:lang w:val="en-US"/>
        </w:rPr>
        <w:t>–</w:t>
      </w:r>
      <w:r w:rsidRPr="00193995">
        <w:rPr>
          <w:lang w:val="en-US"/>
        </w:rPr>
        <w:tab/>
        <w:t>transmission systems for UHDTV</w:t>
      </w:r>
      <w:r>
        <w:rPr>
          <w:lang w:val="en-US"/>
        </w:rPr>
        <w:t xml:space="preserve"> and other satellite broadcasting applications in 12 GHz, 21 GHz and between 17.3 GHz and 42.5 GHz*;</w:t>
      </w:r>
    </w:p>
    <w:p w14:paraId="235CC974" w14:textId="77777777" w:rsidR="00F8282B" w:rsidRDefault="00F8282B" w:rsidP="0010772C">
      <w:pPr>
        <w:pStyle w:val="enumlev1"/>
        <w:rPr>
          <w:lang w:val="en-US"/>
        </w:rPr>
      </w:pPr>
      <w:bookmarkStart w:id="20" w:name="_Hlk79049782"/>
      <w:r w:rsidRPr="00D5669A">
        <w:rPr>
          <w:lang w:val="en-US"/>
        </w:rPr>
        <w:t>–</w:t>
      </w:r>
      <w:bookmarkEnd w:id="20"/>
      <w:r>
        <w:rPr>
          <w:lang w:val="en-US"/>
        </w:rPr>
        <w:tab/>
        <w:t>use of UTC in satellite communications systems*;</w:t>
      </w:r>
    </w:p>
    <w:p w14:paraId="39A927BB" w14:textId="77777777" w:rsidR="00F8282B" w:rsidRPr="004614D6" w:rsidRDefault="00F8282B" w:rsidP="00A60CF2">
      <w:pPr>
        <w:pStyle w:val="enumlev1"/>
        <w:rPr>
          <w:b/>
          <w:bCs/>
          <w:szCs w:val="24"/>
          <w:lang w:val="en-US"/>
        </w:rPr>
      </w:pPr>
      <w:r w:rsidRPr="00A60CF2">
        <w:rPr>
          <w:lang w:val="en-US"/>
        </w:rPr>
        <w:t>–</w:t>
      </w:r>
      <w:r>
        <w:rPr>
          <w:lang w:val="en-US"/>
        </w:rPr>
        <w:tab/>
      </w:r>
      <w:r w:rsidRPr="004614D6">
        <w:rPr>
          <w:bCs/>
          <w:szCs w:val="24"/>
          <w:lang w:val="en-US"/>
        </w:rPr>
        <w:t xml:space="preserve">issues related to low-capacity </w:t>
      </w:r>
      <w:r w:rsidRPr="004614D6">
        <w:rPr>
          <w:bCs/>
          <w:szCs w:val="24"/>
        </w:rPr>
        <w:t>Machine-to-Machine</w:t>
      </w:r>
      <w:r w:rsidRPr="004614D6">
        <w:rPr>
          <w:bCs/>
          <w:szCs w:val="24"/>
          <w:lang w:val="en-US"/>
        </w:rPr>
        <w:t xml:space="preserve"> communications.</w:t>
      </w:r>
    </w:p>
    <w:p w14:paraId="2965FA71" w14:textId="77777777" w:rsidR="00F8282B" w:rsidRDefault="00F8282B" w:rsidP="0010772C">
      <w:r>
        <w:t>* These topics will be considered for deletion at the next meeting of WP 4B.</w:t>
      </w:r>
    </w:p>
    <w:p w14:paraId="1F1A7D23" w14:textId="77777777" w:rsidR="00DD037F" w:rsidRDefault="00DD037F">
      <w:pPr>
        <w:tabs>
          <w:tab w:val="clear" w:pos="1134"/>
          <w:tab w:val="clear" w:pos="1871"/>
          <w:tab w:val="clear" w:pos="2268"/>
        </w:tabs>
        <w:overflowPunct/>
        <w:autoSpaceDE/>
        <w:autoSpaceDN/>
        <w:adjustRightInd/>
        <w:spacing w:before="0"/>
        <w:textAlignment w:val="auto"/>
        <w:rPr>
          <w:b/>
          <w:sz w:val="28"/>
        </w:rPr>
      </w:pPr>
      <w:r>
        <w:br w:type="page"/>
      </w:r>
    </w:p>
    <w:p w14:paraId="48457BCB" w14:textId="60BBC8FD" w:rsidR="00F8282B" w:rsidRPr="00EC0023" w:rsidRDefault="00F8282B" w:rsidP="00076422">
      <w:pPr>
        <w:pStyle w:val="Titre1"/>
        <w:spacing w:after="240"/>
        <w:ind w:left="0" w:firstLine="0"/>
      </w:pPr>
      <w:r>
        <w:lastRenderedPageBreak/>
        <w:t>6</w:t>
      </w:r>
      <w:r>
        <w:tab/>
      </w:r>
      <w:r w:rsidRPr="00EC0023">
        <w:t>List of Annexes</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984"/>
        <w:gridCol w:w="6911"/>
      </w:tblGrid>
      <w:tr w:rsidR="00F8282B" w:rsidRPr="00EC0023" w14:paraId="123C5CB5" w14:textId="77777777" w:rsidTr="005A6362">
        <w:trPr>
          <w:tblHeader/>
          <w:jc w:val="center"/>
        </w:trPr>
        <w:tc>
          <w:tcPr>
            <w:tcW w:w="988" w:type="dxa"/>
          </w:tcPr>
          <w:p w14:paraId="2CAB042C" w14:textId="77777777" w:rsidR="00F8282B" w:rsidRPr="00EC0023" w:rsidRDefault="00F8282B" w:rsidP="005A6362">
            <w:pPr>
              <w:pStyle w:val="Tablehead"/>
            </w:pPr>
            <w:r w:rsidRPr="00EC0023">
              <w:t>Annex</w:t>
            </w:r>
          </w:p>
        </w:tc>
        <w:tc>
          <w:tcPr>
            <w:tcW w:w="1984" w:type="dxa"/>
          </w:tcPr>
          <w:p w14:paraId="37CBD544" w14:textId="77777777" w:rsidR="00F8282B" w:rsidRPr="00EC0023" w:rsidRDefault="00F8282B" w:rsidP="005A6362">
            <w:pPr>
              <w:pStyle w:val="Tablehead"/>
            </w:pPr>
            <w:r w:rsidRPr="00EC0023">
              <w:t>Source Document</w:t>
            </w:r>
          </w:p>
        </w:tc>
        <w:tc>
          <w:tcPr>
            <w:tcW w:w="6911" w:type="dxa"/>
          </w:tcPr>
          <w:p w14:paraId="21C15DE8" w14:textId="77777777" w:rsidR="00F8282B" w:rsidRPr="00EC0023" w:rsidRDefault="00F8282B" w:rsidP="005A6362">
            <w:pPr>
              <w:pStyle w:val="Tablehead"/>
            </w:pPr>
            <w:r w:rsidRPr="00EC0023">
              <w:t>Title</w:t>
            </w:r>
          </w:p>
        </w:tc>
      </w:tr>
      <w:tr w:rsidR="00F8282B" w:rsidRPr="00EC0023" w14:paraId="132D07B8" w14:textId="77777777" w:rsidTr="005A6362">
        <w:trPr>
          <w:jc w:val="center"/>
        </w:trPr>
        <w:tc>
          <w:tcPr>
            <w:tcW w:w="988" w:type="dxa"/>
          </w:tcPr>
          <w:p w14:paraId="30BD53E9" w14:textId="77777777" w:rsidR="00F8282B" w:rsidRPr="00EC0023" w:rsidRDefault="004F635F" w:rsidP="005A6362">
            <w:pPr>
              <w:pStyle w:val="Tabletext"/>
              <w:jc w:val="center"/>
            </w:pPr>
            <w:hyperlink r:id="rId66" w:history="1">
              <w:r w:rsidR="00F8282B" w:rsidRPr="00EC0023">
                <w:rPr>
                  <w:rStyle w:val="Lienhypertexte"/>
                </w:rPr>
                <w:t>1</w:t>
              </w:r>
            </w:hyperlink>
          </w:p>
        </w:tc>
        <w:tc>
          <w:tcPr>
            <w:tcW w:w="1984" w:type="dxa"/>
          </w:tcPr>
          <w:p w14:paraId="6A48E869" w14:textId="77777777" w:rsidR="00F8282B" w:rsidRPr="00EC0023" w:rsidRDefault="00F8282B" w:rsidP="005A6362">
            <w:pPr>
              <w:pStyle w:val="Tabletext"/>
              <w:jc w:val="center"/>
            </w:pPr>
            <w:r w:rsidRPr="00EC0023">
              <w:t>4B/ADM/</w:t>
            </w:r>
            <w:r>
              <w:t>12 (Rev.2)</w:t>
            </w:r>
          </w:p>
        </w:tc>
        <w:tc>
          <w:tcPr>
            <w:tcW w:w="6911" w:type="dxa"/>
          </w:tcPr>
          <w:p w14:paraId="0A08EB06" w14:textId="77777777" w:rsidR="00F8282B" w:rsidRPr="00EC0023" w:rsidRDefault="00F8282B" w:rsidP="005A6362">
            <w:pPr>
              <w:pStyle w:val="Tabletext"/>
              <w:rPr>
                <w:lang w:eastAsia="zh-CN"/>
              </w:rPr>
            </w:pPr>
            <w:r w:rsidRPr="00EC0023">
              <w:t>Work plan for the forty-</w:t>
            </w:r>
            <w:r>
              <w:t>ninth</w:t>
            </w:r>
            <w:r w:rsidRPr="00EC0023">
              <w:t xml:space="preserve"> meeting of Working Party 4B</w:t>
            </w:r>
          </w:p>
        </w:tc>
      </w:tr>
      <w:tr w:rsidR="00F8282B" w:rsidRPr="00EC0023" w14:paraId="3D600119" w14:textId="77777777" w:rsidTr="005A6362">
        <w:trPr>
          <w:jc w:val="center"/>
        </w:trPr>
        <w:tc>
          <w:tcPr>
            <w:tcW w:w="988" w:type="dxa"/>
          </w:tcPr>
          <w:p w14:paraId="418DDCB5" w14:textId="77777777" w:rsidR="00F8282B" w:rsidRDefault="004F635F" w:rsidP="005A6362">
            <w:pPr>
              <w:pStyle w:val="Tabletext"/>
              <w:jc w:val="center"/>
            </w:pPr>
            <w:hyperlink r:id="rId67" w:history="1">
              <w:r w:rsidR="00F8282B" w:rsidRPr="00BE54FE">
                <w:rPr>
                  <w:rStyle w:val="Lienhypertexte"/>
                </w:rPr>
                <w:t>2</w:t>
              </w:r>
            </w:hyperlink>
          </w:p>
        </w:tc>
        <w:tc>
          <w:tcPr>
            <w:tcW w:w="1984" w:type="dxa"/>
          </w:tcPr>
          <w:p w14:paraId="7A58F4CD" w14:textId="77777777" w:rsidR="00F8282B" w:rsidRPr="00EC0023" w:rsidRDefault="00F8282B" w:rsidP="005A6362">
            <w:pPr>
              <w:pStyle w:val="Tabletext"/>
              <w:jc w:val="center"/>
            </w:pPr>
            <w:r>
              <w:t>4B/TEMP/17</w:t>
            </w:r>
          </w:p>
        </w:tc>
        <w:tc>
          <w:tcPr>
            <w:tcW w:w="6911" w:type="dxa"/>
          </w:tcPr>
          <w:p w14:paraId="41B44FA3" w14:textId="77777777" w:rsidR="00F8282B" w:rsidRDefault="00F8282B" w:rsidP="005A6362">
            <w:pPr>
              <w:pStyle w:val="Tabletext"/>
            </w:pPr>
            <w:r>
              <w:t>Reply liaison statement to ITU-D Study Group 2 Questions 2/2 and 5/2 - ITU-D Study Group 2 Question 2/2: Telecommunications/ICTs for e-Health, and Question 5/2: Utilizing telecommunications/ICTs for disaster risk reduction and management</w:t>
            </w:r>
          </w:p>
        </w:tc>
      </w:tr>
      <w:tr w:rsidR="00F8282B" w:rsidRPr="00EC0023" w14:paraId="611A2AD0" w14:textId="77777777" w:rsidTr="005A6362">
        <w:trPr>
          <w:jc w:val="center"/>
        </w:trPr>
        <w:tc>
          <w:tcPr>
            <w:tcW w:w="988" w:type="dxa"/>
          </w:tcPr>
          <w:p w14:paraId="2716F09A" w14:textId="77777777" w:rsidR="00F8282B" w:rsidRDefault="004F635F" w:rsidP="005A6362">
            <w:pPr>
              <w:pStyle w:val="Tabletext"/>
              <w:jc w:val="center"/>
            </w:pPr>
            <w:hyperlink r:id="rId68" w:history="1">
              <w:r w:rsidR="00F8282B" w:rsidRPr="00BE54FE">
                <w:rPr>
                  <w:rStyle w:val="Lienhypertexte"/>
                </w:rPr>
                <w:t>3</w:t>
              </w:r>
            </w:hyperlink>
          </w:p>
        </w:tc>
        <w:tc>
          <w:tcPr>
            <w:tcW w:w="1984" w:type="dxa"/>
          </w:tcPr>
          <w:p w14:paraId="36191997" w14:textId="77777777" w:rsidR="00F8282B" w:rsidRPr="00EC0023" w:rsidRDefault="00F8282B" w:rsidP="005A6362">
            <w:pPr>
              <w:pStyle w:val="Tabletext"/>
              <w:jc w:val="center"/>
            </w:pPr>
            <w:r>
              <w:t>4B/TEMP/16</w:t>
            </w:r>
          </w:p>
        </w:tc>
        <w:tc>
          <w:tcPr>
            <w:tcW w:w="6911" w:type="dxa"/>
          </w:tcPr>
          <w:p w14:paraId="7BF780EE" w14:textId="77777777" w:rsidR="00F8282B" w:rsidRDefault="00F8282B" w:rsidP="005A6362">
            <w:pPr>
              <w:pStyle w:val="Tabletext"/>
            </w:pPr>
            <w:r>
              <w:t>Preliminary draft revision of Recommendation ITU-R S.2131-0 - Method for the determination of performance objectives for satellite hypothetical reference digital paths using adaptive coding and modulation</w:t>
            </w:r>
          </w:p>
        </w:tc>
      </w:tr>
      <w:tr w:rsidR="00F8282B" w:rsidRPr="00EC0023" w14:paraId="18A9886E" w14:textId="77777777" w:rsidTr="005A6362">
        <w:trPr>
          <w:jc w:val="center"/>
        </w:trPr>
        <w:tc>
          <w:tcPr>
            <w:tcW w:w="988" w:type="dxa"/>
          </w:tcPr>
          <w:p w14:paraId="43E94D3F" w14:textId="77777777" w:rsidR="00F8282B" w:rsidRPr="00EC0023" w:rsidRDefault="004F635F" w:rsidP="005A6362">
            <w:pPr>
              <w:pStyle w:val="Tabletext"/>
              <w:jc w:val="center"/>
            </w:pPr>
            <w:hyperlink r:id="rId69" w:history="1">
              <w:r w:rsidR="00F8282B" w:rsidRPr="00BE54FE">
                <w:rPr>
                  <w:rStyle w:val="Lienhypertexte"/>
                </w:rPr>
                <w:t>4</w:t>
              </w:r>
            </w:hyperlink>
          </w:p>
        </w:tc>
        <w:tc>
          <w:tcPr>
            <w:tcW w:w="1984" w:type="dxa"/>
          </w:tcPr>
          <w:p w14:paraId="68454200" w14:textId="77777777" w:rsidR="00F8282B" w:rsidRPr="00EC0023" w:rsidRDefault="00F8282B" w:rsidP="005A6362">
            <w:pPr>
              <w:pStyle w:val="Tabletext"/>
              <w:jc w:val="center"/>
            </w:pPr>
            <w:r w:rsidRPr="00EC0023">
              <w:t>4B/TEMP/</w:t>
            </w:r>
            <w:r>
              <w:t>15</w:t>
            </w:r>
          </w:p>
        </w:tc>
        <w:tc>
          <w:tcPr>
            <w:tcW w:w="6911" w:type="dxa"/>
          </w:tcPr>
          <w:p w14:paraId="4401EB37" w14:textId="77777777" w:rsidR="00F8282B" w:rsidRPr="00EC0023" w:rsidRDefault="00F8282B" w:rsidP="005A6362">
            <w:pPr>
              <w:pStyle w:val="Tabletext"/>
            </w:pPr>
            <w:r>
              <w:t>Working document towards a preliminary draft new Report ITU-R M.[XYZ.ABC] on Vision and requirements for satellite radio interface(s) of IMT-2020</w:t>
            </w:r>
          </w:p>
        </w:tc>
      </w:tr>
      <w:tr w:rsidR="00F8282B" w:rsidRPr="00EC0023" w14:paraId="7A6281DB" w14:textId="77777777" w:rsidTr="005A6362">
        <w:trPr>
          <w:jc w:val="center"/>
        </w:trPr>
        <w:tc>
          <w:tcPr>
            <w:tcW w:w="988" w:type="dxa"/>
          </w:tcPr>
          <w:p w14:paraId="3AE3A992" w14:textId="77777777" w:rsidR="00F8282B" w:rsidRPr="00EC0023" w:rsidRDefault="004F635F" w:rsidP="005A6362">
            <w:pPr>
              <w:pStyle w:val="Tabletext"/>
              <w:jc w:val="center"/>
            </w:pPr>
            <w:hyperlink r:id="rId70" w:history="1">
              <w:r w:rsidR="00F8282B" w:rsidRPr="00BE54FE">
                <w:rPr>
                  <w:rStyle w:val="Lienhypertexte"/>
                </w:rPr>
                <w:t>5</w:t>
              </w:r>
            </w:hyperlink>
          </w:p>
        </w:tc>
        <w:tc>
          <w:tcPr>
            <w:tcW w:w="1984" w:type="dxa"/>
          </w:tcPr>
          <w:p w14:paraId="4AED1610" w14:textId="77777777" w:rsidR="00F8282B" w:rsidRPr="00EC0023" w:rsidRDefault="00F8282B" w:rsidP="005A6362">
            <w:pPr>
              <w:pStyle w:val="Tabletext"/>
              <w:jc w:val="center"/>
            </w:pPr>
            <w:r w:rsidRPr="00EC0023">
              <w:t>4B/TEMP/</w:t>
            </w:r>
            <w:r>
              <w:t>13</w:t>
            </w:r>
          </w:p>
        </w:tc>
        <w:tc>
          <w:tcPr>
            <w:tcW w:w="6911" w:type="dxa"/>
          </w:tcPr>
          <w:p w14:paraId="04743D5B" w14:textId="77777777" w:rsidR="00F8282B" w:rsidRPr="00EC0023" w:rsidRDefault="00F8282B" w:rsidP="005A6362">
            <w:pPr>
              <w:pStyle w:val="Tabletext"/>
            </w:pPr>
            <w:r>
              <w:t>Work plan for development of a preliminary draft new Report ITU-R M.[XYZ.ABC]</w:t>
            </w:r>
          </w:p>
        </w:tc>
      </w:tr>
      <w:tr w:rsidR="00F8282B" w:rsidRPr="00EC0023" w14:paraId="756F0ADF" w14:textId="77777777" w:rsidTr="005A6362">
        <w:trPr>
          <w:jc w:val="center"/>
        </w:trPr>
        <w:tc>
          <w:tcPr>
            <w:tcW w:w="988" w:type="dxa"/>
          </w:tcPr>
          <w:p w14:paraId="301C986F" w14:textId="77777777" w:rsidR="00F8282B" w:rsidRPr="00EC0023" w:rsidRDefault="004F635F" w:rsidP="005A6362">
            <w:pPr>
              <w:pStyle w:val="Tabletext"/>
              <w:jc w:val="center"/>
            </w:pPr>
            <w:hyperlink r:id="rId71" w:history="1">
              <w:r w:rsidR="00F8282B" w:rsidRPr="00BE54FE">
                <w:rPr>
                  <w:rStyle w:val="Lienhypertexte"/>
                </w:rPr>
                <w:t>6</w:t>
              </w:r>
            </w:hyperlink>
          </w:p>
        </w:tc>
        <w:tc>
          <w:tcPr>
            <w:tcW w:w="1984" w:type="dxa"/>
          </w:tcPr>
          <w:p w14:paraId="5410A720" w14:textId="77777777" w:rsidR="00F8282B" w:rsidRPr="00EC0023" w:rsidRDefault="00F8282B" w:rsidP="005A6362">
            <w:pPr>
              <w:pStyle w:val="Tabletext"/>
              <w:jc w:val="center"/>
            </w:pPr>
            <w:r w:rsidRPr="00EC0023">
              <w:t>4B/TEMP/</w:t>
            </w:r>
            <w:r>
              <w:t>19</w:t>
            </w:r>
          </w:p>
        </w:tc>
        <w:tc>
          <w:tcPr>
            <w:tcW w:w="6911" w:type="dxa"/>
          </w:tcPr>
          <w:p w14:paraId="1DE8576F" w14:textId="77777777" w:rsidR="00F8282B" w:rsidRPr="00EC0023" w:rsidRDefault="00F8282B" w:rsidP="005A6362">
            <w:pPr>
              <w:pStyle w:val="Tabletext"/>
            </w:pPr>
            <w:r>
              <w:t>Terms of Reference for Working Party 4B Correspondence Group on satellite radio interface technologies for the satellite component of IMT-2020</w:t>
            </w:r>
          </w:p>
        </w:tc>
      </w:tr>
      <w:tr w:rsidR="00F8282B" w:rsidRPr="00EC0023" w14:paraId="3A1AF941" w14:textId="77777777" w:rsidTr="005A6362">
        <w:trPr>
          <w:jc w:val="center"/>
        </w:trPr>
        <w:tc>
          <w:tcPr>
            <w:tcW w:w="988" w:type="dxa"/>
          </w:tcPr>
          <w:p w14:paraId="40010D24" w14:textId="77777777" w:rsidR="00F8282B" w:rsidRDefault="004F635F" w:rsidP="005A6362">
            <w:pPr>
              <w:pStyle w:val="Tabletext"/>
              <w:jc w:val="center"/>
            </w:pPr>
            <w:hyperlink r:id="rId72" w:history="1">
              <w:r w:rsidR="00F8282B" w:rsidRPr="00BE54FE">
                <w:rPr>
                  <w:rStyle w:val="Lienhypertexte"/>
                </w:rPr>
                <w:t>7</w:t>
              </w:r>
            </w:hyperlink>
          </w:p>
        </w:tc>
        <w:tc>
          <w:tcPr>
            <w:tcW w:w="1984" w:type="dxa"/>
          </w:tcPr>
          <w:p w14:paraId="0361E8EF" w14:textId="77777777" w:rsidR="00F8282B" w:rsidRPr="00EC0023" w:rsidRDefault="00F8282B" w:rsidP="005A6362">
            <w:pPr>
              <w:pStyle w:val="Tabletext"/>
              <w:jc w:val="center"/>
            </w:pPr>
            <w:r>
              <w:t>4B/TEMP/18</w:t>
            </w:r>
          </w:p>
        </w:tc>
        <w:tc>
          <w:tcPr>
            <w:tcW w:w="6911" w:type="dxa"/>
          </w:tcPr>
          <w:p w14:paraId="5E31DDE8" w14:textId="77777777" w:rsidR="00F8282B" w:rsidRDefault="00F8282B" w:rsidP="005A6362">
            <w:pPr>
              <w:pStyle w:val="Tabletext"/>
            </w:pPr>
            <w:r>
              <w:t>Liaison statement to 3GPP TSG RAN on Satellite IoT (c</w:t>
            </w:r>
            <w:r w:rsidRPr="0099222B">
              <w:t>opy for information to ITU-T Study Group 20</w:t>
            </w:r>
            <w:r>
              <w:t>)</w:t>
            </w:r>
          </w:p>
        </w:tc>
      </w:tr>
      <w:tr w:rsidR="00F8282B" w:rsidRPr="00EC0023" w14:paraId="02B40F4F" w14:textId="77777777" w:rsidTr="005A6362">
        <w:trPr>
          <w:jc w:val="center"/>
        </w:trPr>
        <w:tc>
          <w:tcPr>
            <w:tcW w:w="988" w:type="dxa"/>
          </w:tcPr>
          <w:p w14:paraId="37D902A3" w14:textId="77777777" w:rsidR="00F8282B" w:rsidRDefault="004F635F" w:rsidP="005A6362">
            <w:pPr>
              <w:pStyle w:val="Tabletext"/>
              <w:jc w:val="center"/>
            </w:pPr>
            <w:hyperlink r:id="rId73" w:history="1">
              <w:r w:rsidR="00F8282B" w:rsidRPr="00BE54FE">
                <w:rPr>
                  <w:rStyle w:val="Lienhypertexte"/>
                </w:rPr>
                <w:t>8</w:t>
              </w:r>
            </w:hyperlink>
          </w:p>
        </w:tc>
        <w:tc>
          <w:tcPr>
            <w:tcW w:w="1984" w:type="dxa"/>
          </w:tcPr>
          <w:p w14:paraId="1B4700C2" w14:textId="77777777" w:rsidR="00F8282B" w:rsidRDefault="00F8282B" w:rsidP="005A6362">
            <w:pPr>
              <w:pStyle w:val="Tabletext"/>
              <w:jc w:val="center"/>
            </w:pPr>
            <w:r>
              <w:t>4B/TEMP/14</w:t>
            </w:r>
          </w:p>
        </w:tc>
        <w:tc>
          <w:tcPr>
            <w:tcW w:w="6911" w:type="dxa"/>
          </w:tcPr>
          <w:p w14:paraId="0DF4C847" w14:textId="77777777" w:rsidR="00F8282B" w:rsidRDefault="00F8282B" w:rsidP="005A6362">
            <w:pPr>
              <w:pStyle w:val="Tabletext"/>
            </w:pPr>
            <w:r>
              <w:t>Working document towards a preliminary draft revision of Report ITU-R BO.2397-0 - Satellite transmission for UHDTV satellite broadcasting</w:t>
            </w:r>
          </w:p>
        </w:tc>
      </w:tr>
      <w:tr w:rsidR="00F8282B" w:rsidRPr="00EC0023" w14:paraId="5202FA4B" w14:textId="77777777" w:rsidTr="005A6362">
        <w:trPr>
          <w:jc w:val="center"/>
        </w:trPr>
        <w:tc>
          <w:tcPr>
            <w:tcW w:w="988" w:type="dxa"/>
          </w:tcPr>
          <w:p w14:paraId="50BBF010" w14:textId="77777777" w:rsidR="00F8282B" w:rsidRPr="00EC0023" w:rsidRDefault="004F635F" w:rsidP="005A6362">
            <w:pPr>
              <w:pStyle w:val="Tabletext"/>
              <w:jc w:val="center"/>
            </w:pPr>
            <w:hyperlink r:id="rId74" w:history="1">
              <w:r w:rsidR="00F8282B" w:rsidRPr="00BE54FE">
                <w:rPr>
                  <w:rStyle w:val="Lienhypertexte"/>
                </w:rPr>
                <w:t>9</w:t>
              </w:r>
            </w:hyperlink>
          </w:p>
        </w:tc>
        <w:tc>
          <w:tcPr>
            <w:tcW w:w="1984" w:type="dxa"/>
          </w:tcPr>
          <w:p w14:paraId="54F56FA7" w14:textId="77777777" w:rsidR="00F8282B" w:rsidRPr="00EC0023" w:rsidRDefault="00F8282B" w:rsidP="005A6362">
            <w:pPr>
              <w:pStyle w:val="Tabletext"/>
              <w:jc w:val="center"/>
            </w:pPr>
            <w:r w:rsidRPr="00EC0023">
              <w:t>4B/</w:t>
            </w:r>
            <w:r>
              <w:t>74</w:t>
            </w:r>
          </w:p>
        </w:tc>
        <w:tc>
          <w:tcPr>
            <w:tcW w:w="6911" w:type="dxa"/>
          </w:tcPr>
          <w:p w14:paraId="66C94257" w14:textId="77777777" w:rsidR="00F8282B" w:rsidRPr="00EC0023" w:rsidRDefault="00F8282B" w:rsidP="005A6362">
            <w:pPr>
              <w:pStyle w:val="Tabletext"/>
              <w:rPr>
                <w:lang w:eastAsia="zh-CN"/>
              </w:rPr>
            </w:pPr>
            <w:r w:rsidRPr="00EC0023">
              <w:rPr>
                <w:lang w:eastAsia="zh-CN"/>
              </w:rPr>
              <w:t>List of documents issued</w:t>
            </w:r>
          </w:p>
        </w:tc>
      </w:tr>
      <w:tr w:rsidR="00F8282B" w:rsidRPr="00EC0023" w14:paraId="4AE7DBD5" w14:textId="77777777" w:rsidTr="005A6362">
        <w:trPr>
          <w:jc w:val="center"/>
        </w:trPr>
        <w:tc>
          <w:tcPr>
            <w:tcW w:w="988" w:type="dxa"/>
          </w:tcPr>
          <w:p w14:paraId="5748DE4B" w14:textId="77777777" w:rsidR="00F8282B" w:rsidRPr="00EC0023" w:rsidRDefault="004F635F" w:rsidP="005A6362">
            <w:pPr>
              <w:pStyle w:val="Tabletext"/>
              <w:jc w:val="center"/>
            </w:pPr>
            <w:hyperlink r:id="rId75" w:history="1">
              <w:r w:rsidR="00F8282B" w:rsidRPr="00BE54FE">
                <w:rPr>
                  <w:rStyle w:val="Lienhypertexte"/>
                </w:rPr>
                <w:t>10</w:t>
              </w:r>
            </w:hyperlink>
          </w:p>
        </w:tc>
        <w:tc>
          <w:tcPr>
            <w:tcW w:w="1984" w:type="dxa"/>
          </w:tcPr>
          <w:p w14:paraId="2184D54A" w14:textId="77777777" w:rsidR="00F8282B" w:rsidRPr="00EC0023" w:rsidRDefault="00F8282B" w:rsidP="005A6362">
            <w:pPr>
              <w:pStyle w:val="Tabletext"/>
              <w:jc w:val="center"/>
            </w:pPr>
            <w:r w:rsidRPr="00EC0023">
              <w:t>4B/</w:t>
            </w:r>
            <w:r>
              <w:t>78</w:t>
            </w:r>
          </w:p>
        </w:tc>
        <w:tc>
          <w:tcPr>
            <w:tcW w:w="6911" w:type="dxa"/>
          </w:tcPr>
          <w:p w14:paraId="7FF73CE3" w14:textId="77777777" w:rsidR="00F8282B" w:rsidRPr="00EC0023" w:rsidRDefault="00F8282B" w:rsidP="005A6362">
            <w:pPr>
              <w:pStyle w:val="Tabletext"/>
              <w:rPr>
                <w:lang w:eastAsia="zh-CN"/>
              </w:rPr>
            </w:pPr>
            <w:r w:rsidRPr="00EC0023">
              <w:rPr>
                <w:lang w:eastAsia="zh-CN"/>
              </w:rPr>
              <w:t>Final list of participants</w:t>
            </w:r>
          </w:p>
        </w:tc>
      </w:tr>
    </w:tbl>
    <w:p w14:paraId="3BE94E86" w14:textId="77777777" w:rsidR="00F8282B" w:rsidRPr="00EC0023" w:rsidRDefault="00F8282B" w:rsidP="00076422">
      <w:pPr>
        <w:pStyle w:val="Reasons"/>
        <w:rPr>
          <w:lang w:eastAsia="zh-CN"/>
        </w:rPr>
      </w:pPr>
    </w:p>
    <w:sectPr w:rsidR="00F8282B" w:rsidRPr="00EC0023" w:rsidSect="00E31124">
      <w:headerReference w:type="default" r:id="rId76"/>
      <w:footerReference w:type="default" r:id="rId77"/>
      <w:footerReference w:type="first" r:id="rId78"/>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6F6E9" w14:textId="77777777" w:rsidR="004F635F" w:rsidRDefault="004F635F">
      <w:r>
        <w:separator/>
      </w:r>
    </w:p>
  </w:endnote>
  <w:endnote w:type="continuationSeparator" w:id="0">
    <w:p w14:paraId="5D9D6ED0" w14:textId="77777777" w:rsidR="004F635F" w:rsidRDefault="004F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86E85" w14:textId="24959FD8" w:rsidR="00FA124A" w:rsidRPr="002F7CB3" w:rsidRDefault="009C3A83">
    <w:pPr>
      <w:pStyle w:val="Pieddepage"/>
      <w:rPr>
        <w:lang w:val="en-US"/>
      </w:rPr>
    </w:pPr>
    <w:fldSimple w:instr=" FILENAME \p \* MERGEFORMAT ">
      <w:r w:rsidR="00F8282B" w:rsidRPr="00F8282B">
        <w:rPr>
          <w:lang w:val="en-US"/>
        </w:rPr>
        <w:t>M</w:t>
      </w:r>
      <w:r w:rsidR="00F8282B">
        <w:t>:\BRSGD\TEXT2019\SG04\WP4B\000\079\079e.docx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993E7F">
      <w:t>10.08.21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E65038">
      <w:t>21.02.08</w:t>
    </w:r>
    <w:r w:rsidR="00D027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00C1E" w14:textId="442B8A07" w:rsidR="00FA124A" w:rsidRPr="002F7CB3" w:rsidRDefault="009C3A83" w:rsidP="00E6257C">
    <w:pPr>
      <w:pStyle w:val="Pieddepage"/>
      <w:rPr>
        <w:lang w:val="en-US"/>
      </w:rPr>
    </w:pPr>
    <w:fldSimple w:instr=" FILENAME \p \* MERGEFORMAT ">
      <w:r w:rsidR="00F8282B" w:rsidRPr="00F8282B">
        <w:rPr>
          <w:lang w:val="en-US"/>
        </w:rPr>
        <w:t>M</w:t>
      </w:r>
      <w:r w:rsidR="00F8282B">
        <w:t>:\BRSGD\TEXT2019\SG04\WP4B\000\079\079e.docx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993E7F">
      <w:t>10.08.21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E65038">
      <w:t>21.02.08</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5A582" w14:textId="77777777" w:rsidR="004F635F" w:rsidRDefault="004F635F">
      <w:r>
        <w:t>____________________</w:t>
      </w:r>
    </w:p>
  </w:footnote>
  <w:footnote w:type="continuationSeparator" w:id="0">
    <w:p w14:paraId="7067E490" w14:textId="77777777" w:rsidR="004F635F" w:rsidRDefault="004F6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CDD6E" w14:textId="77777777" w:rsidR="00FA124A" w:rsidRDefault="00FA124A" w:rsidP="00330567">
    <w:pPr>
      <w:pStyle w:val="En-tte"/>
      <w:rPr>
        <w:rStyle w:val="Numrodepage"/>
      </w:rPr>
    </w:pPr>
    <w:r>
      <w:rPr>
        <w:lang w:val="en-US"/>
      </w:rPr>
      <w:t xml:space="preserve">- </w:t>
    </w:r>
    <w:r w:rsidR="00D02712">
      <w:rPr>
        <w:rStyle w:val="Numrodepage"/>
      </w:rPr>
      <w:fldChar w:fldCharType="begin"/>
    </w:r>
    <w:r>
      <w:rPr>
        <w:rStyle w:val="Numrodepage"/>
      </w:rPr>
      <w:instrText xml:space="preserve"> PAGE </w:instrText>
    </w:r>
    <w:r w:rsidR="00D02712">
      <w:rPr>
        <w:rStyle w:val="Numrodepage"/>
      </w:rPr>
      <w:fldChar w:fldCharType="separate"/>
    </w:r>
    <w:r w:rsidR="00993E7F">
      <w:rPr>
        <w:rStyle w:val="Numrodepage"/>
        <w:noProof/>
      </w:rPr>
      <w:t>2</w:t>
    </w:r>
    <w:r w:rsidR="00D02712">
      <w:rPr>
        <w:rStyle w:val="Numrodepage"/>
      </w:rPr>
      <w:fldChar w:fldCharType="end"/>
    </w:r>
    <w:r>
      <w:rPr>
        <w:rStyle w:val="Numrodepage"/>
      </w:rPr>
      <w:t xml:space="preserve"> -</w:t>
    </w:r>
  </w:p>
  <w:p w14:paraId="3EA7839A" w14:textId="77777777" w:rsidR="00FA124A" w:rsidRDefault="00E65038">
    <w:pPr>
      <w:pStyle w:val="En-tte"/>
      <w:rPr>
        <w:lang w:val="en-US"/>
      </w:rPr>
    </w:pPr>
    <w:r>
      <w:rPr>
        <w:lang w:val="en-US"/>
      </w:rPr>
      <w:t>4B/79-E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6856"/>
    <w:multiLevelType w:val="hybridMultilevel"/>
    <w:tmpl w:val="98CC5BE6"/>
    <w:lvl w:ilvl="0" w:tplc="08090001">
      <w:start w:val="1"/>
      <w:numFmt w:val="bullet"/>
      <w:lvlText w:val=""/>
      <w:lvlJc w:val="left"/>
      <w:pPr>
        <w:ind w:left="995" w:hanging="57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
    <w:nsid w:val="5BC42D40"/>
    <w:multiLevelType w:val="hybridMultilevel"/>
    <w:tmpl w:val="73B0B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C38617E"/>
    <w:multiLevelType w:val="hybridMultilevel"/>
    <w:tmpl w:val="BB7E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38"/>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76C3C"/>
    <w:rsid w:val="00182528"/>
    <w:rsid w:val="0018500B"/>
    <w:rsid w:val="00196A19"/>
    <w:rsid w:val="001D44BD"/>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4F635F"/>
    <w:rsid w:val="00501DCA"/>
    <w:rsid w:val="00513A47"/>
    <w:rsid w:val="005408DF"/>
    <w:rsid w:val="00557D26"/>
    <w:rsid w:val="00573344"/>
    <w:rsid w:val="00583F9B"/>
    <w:rsid w:val="005B02F9"/>
    <w:rsid w:val="005B0D29"/>
    <w:rsid w:val="005E5C10"/>
    <w:rsid w:val="005F2C78"/>
    <w:rsid w:val="006144E4"/>
    <w:rsid w:val="00650299"/>
    <w:rsid w:val="00650391"/>
    <w:rsid w:val="00655FC5"/>
    <w:rsid w:val="00757F4E"/>
    <w:rsid w:val="007D16C1"/>
    <w:rsid w:val="0080538C"/>
    <w:rsid w:val="00814E0A"/>
    <w:rsid w:val="00822581"/>
    <w:rsid w:val="008309DD"/>
    <w:rsid w:val="0083227A"/>
    <w:rsid w:val="00866900"/>
    <w:rsid w:val="00876A8A"/>
    <w:rsid w:val="00881BA1"/>
    <w:rsid w:val="008B36D0"/>
    <w:rsid w:val="008C2302"/>
    <w:rsid w:val="008C26B8"/>
    <w:rsid w:val="008F208F"/>
    <w:rsid w:val="00982084"/>
    <w:rsid w:val="00993E7F"/>
    <w:rsid w:val="00995963"/>
    <w:rsid w:val="009B61EB"/>
    <w:rsid w:val="009C185B"/>
    <w:rsid w:val="009C2064"/>
    <w:rsid w:val="009C3A83"/>
    <w:rsid w:val="009D1697"/>
    <w:rsid w:val="009F3A46"/>
    <w:rsid w:val="009F6520"/>
    <w:rsid w:val="00A014F8"/>
    <w:rsid w:val="00A35CBF"/>
    <w:rsid w:val="00A5173C"/>
    <w:rsid w:val="00A61AEF"/>
    <w:rsid w:val="00A644A3"/>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037F"/>
    <w:rsid w:val="00DD4BED"/>
    <w:rsid w:val="00DE39F0"/>
    <w:rsid w:val="00DF0AF3"/>
    <w:rsid w:val="00DF7E9F"/>
    <w:rsid w:val="00E27D7E"/>
    <w:rsid w:val="00E31124"/>
    <w:rsid w:val="00E42E13"/>
    <w:rsid w:val="00E56D5C"/>
    <w:rsid w:val="00E6257C"/>
    <w:rsid w:val="00E63C59"/>
    <w:rsid w:val="00E65038"/>
    <w:rsid w:val="00F25662"/>
    <w:rsid w:val="00F8282B"/>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D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link w:val="Titre1Car"/>
    <w:uiPriority w:val="99"/>
    <w:qFormat/>
    <w:rsid w:val="009C185B"/>
    <w:pPr>
      <w:keepNext/>
      <w:keepLines/>
      <w:spacing w:before="280"/>
      <w:ind w:left="1134" w:hanging="1134"/>
      <w:outlineLvl w:val="0"/>
    </w:pPr>
    <w:rPr>
      <w:b/>
      <w:sz w:val="28"/>
    </w:rPr>
  </w:style>
  <w:style w:type="paragraph" w:styleId="Titre2">
    <w:name w:val="heading 2"/>
    <w:basedOn w:val="Titre1"/>
    <w:next w:val="Normal"/>
    <w:link w:val="Titre2Car"/>
    <w:uiPriority w:val="99"/>
    <w:qFormat/>
    <w:rsid w:val="009C185B"/>
    <w:pPr>
      <w:spacing w:before="200"/>
      <w:outlineLvl w:val="1"/>
    </w:pPr>
    <w:rPr>
      <w:sz w:val="24"/>
    </w:rPr>
  </w:style>
  <w:style w:type="paragraph" w:styleId="Titre3">
    <w:name w:val="heading 3"/>
    <w:basedOn w:val="Titre1"/>
    <w:next w:val="Normal"/>
    <w:qFormat/>
    <w:rsid w:val="009C185B"/>
    <w:pPr>
      <w:tabs>
        <w:tab w:val="clear" w:pos="1134"/>
      </w:tabs>
      <w:spacing w:before="200"/>
      <w:outlineLvl w:val="2"/>
    </w:pPr>
    <w:rPr>
      <w:sz w:val="24"/>
    </w:rPr>
  </w:style>
  <w:style w:type="paragraph" w:styleId="Titre4">
    <w:name w:val="heading 4"/>
    <w:basedOn w:val="Titre3"/>
    <w:next w:val="Normal"/>
    <w:qFormat/>
    <w:rsid w:val="009C185B"/>
    <w:pPr>
      <w:outlineLvl w:val="3"/>
    </w:pPr>
  </w:style>
  <w:style w:type="paragraph" w:styleId="Titre5">
    <w:name w:val="heading 5"/>
    <w:basedOn w:val="Titre4"/>
    <w:next w:val="Normal"/>
    <w:qFormat/>
    <w:rsid w:val="009C185B"/>
    <w:pPr>
      <w:outlineLvl w:val="4"/>
    </w:pPr>
  </w:style>
  <w:style w:type="paragraph" w:styleId="Titre6">
    <w:name w:val="heading 6"/>
    <w:basedOn w:val="Titre4"/>
    <w:next w:val="Normal"/>
    <w:qFormat/>
    <w:rsid w:val="009C185B"/>
    <w:pPr>
      <w:outlineLvl w:val="5"/>
    </w:pPr>
  </w:style>
  <w:style w:type="paragraph" w:styleId="Titre7">
    <w:name w:val="heading 7"/>
    <w:basedOn w:val="Titre6"/>
    <w:next w:val="Normal"/>
    <w:qFormat/>
    <w:rsid w:val="009C185B"/>
    <w:pPr>
      <w:outlineLvl w:val="6"/>
    </w:pPr>
  </w:style>
  <w:style w:type="paragraph" w:styleId="Titre8">
    <w:name w:val="heading 8"/>
    <w:basedOn w:val="Titre6"/>
    <w:next w:val="Normal"/>
    <w:qFormat/>
    <w:rsid w:val="009C185B"/>
    <w:pPr>
      <w:outlineLvl w:val="7"/>
    </w:pPr>
  </w:style>
  <w:style w:type="paragraph" w:styleId="Titre9">
    <w:name w:val="heading 9"/>
    <w:basedOn w:val="Titre6"/>
    <w:next w:val="Normal"/>
    <w:qFormat/>
    <w:rsid w:val="009C185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Appeldenotedefin">
    <w:name w:val="endnote reference"/>
    <w:basedOn w:val="Policepardfau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Retraitnormal"/>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Pieddepage">
    <w:name w:val="footer"/>
    <w:basedOn w:val="Normal"/>
    <w:link w:val="PieddepageC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Pieddepage"/>
    <w:rsid w:val="009C185B"/>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9C185B"/>
    <w:rPr>
      <w:position w:val="6"/>
      <w:sz w:val="18"/>
    </w:rPr>
  </w:style>
  <w:style w:type="paragraph" w:styleId="Notedebasdepage">
    <w:name w:val="footnote text"/>
    <w:basedOn w:val="Normal"/>
    <w:link w:val="NotedebasdepageC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En-tte">
    <w:name w:val="header"/>
    <w:basedOn w:val="Normal"/>
    <w:link w:val="En-tteC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Pieddepage"/>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Titre1"/>
    <w:rsid w:val="009C185B"/>
    <w:rPr>
      <w:b/>
    </w:rPr>
  </w:style>
  <w:style w:type="paragraph" w:customStyle="1" w:styleId="toc0">
    <w:name w:val="toc 0"/>
    <w:basedOn w:val="Normal"/>
    <w:next w:val="TM1"/>
    <w:rsid w:val="009C185B"/>
    <w:pPr>
      <w:tabs>
        <w:tab w:val="clear" w:pos="1134"/>
        <w:tab w:val="clear" w:pos="1871"/>
        <w:tab w:val="clear" w:pos="2268"/>
        <w:tab w:val="right" w:pos="9781"/>
      </w:tabs>
    </w:pPr>
    <w:rPr>
      <w:b/>
    </w:rPr>
  </w:style>
  <w:style w:type="paragraph" w:styleId="TM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9C185B"/>
    <w:pPr>
      <w:spacing w:before="120"/>
    </w:pPr>
  </w:style>
  <w:style w:type="paragraph" w:styleId="TM3">
    <w:name w:val="toc 3"/>
    <w:basedOn w:val="TM2"/>
    <w:rsid w:val="009C185B"/>
  </w:style>
  <w:style w:type="paragraph" w:styleId="TM4">
    <w:name w:val="toc 4"/>
    <w:basedOn w:val="TM3"/>
    <w:rsid w:val="009C185B"/>
  </w:style>
  <w:style w:type="paragraph" w:styleId="TM5">
    <w:name w:val="toc 5"/>
    <w:basedOn w:val="TM4"/>
    <w:rsid w:val="009C185B"/>
  </w:style>
  <w:style w:type="paragraph" w:styleId="TM6">
    <w:name w:val="toc 6"/>
    <w:basedOn w:val="TM4"/>
    <w:rsid w:val="009C185B"/>
  </w:style>
  <w:style w:type="paragraph" w:styleId="TM7">
    <w:name w:val="toc 7"/>
    <w:basedOn w:val="TM4"/>
    <w:rsid w:val="009C185B"/>
  </w:style>
  <w:style w:type="paragraph" w:styleId="TM8">
    <w:name w:val="toc 8"/>
    <w:basedOn w:val="TM4"/>
    <w:rsid w:val="009C185B"/>
  </w:style>
  <w:style w:type="character" w:customStyle="1" w:styleId="Appdef">
    <w:name w:val="App_def"/>
    <w:basedOn w:val="Policepardfaut"/>
    <w:rsid w:val="009C185B"/>
    <w:rPr>
      <w:rFonts w:ascii="Times New Roman" w:hAnsi="Times New Roman"/>
      <w:b/>
    </w:rPr>
  </w:style>
  <w:style w:type="character" w:customStyle="1" w:styleId="Appref">
    <w:name w:val="App_ref"/>
    <w:basedOn w:val="Policepardfaut"/>
    <w:rsid w:val="009C185B"/>
  </w:style>
  <w:style w:type="character" w:customStyle="1" w:styleId="Artdef">
    <w:name w:val="Art_def"/>
    <w:basedOn w:val="Policepardfaut"/>
    <w:rsid w:val="009C185B"/>
    <w:rPr>
      <w:rFonts w:ascii="Times New Roman" w:hAnsi="Times New Roman"/>
      <w:b/>
    </w:rPr>
  </w:style>
  <w:style w:type="character" w:customStyle="1" w:styleId="Artref">
    <w:name w:val="Art_ref"/>
    <w:basedOn w:val="Policepardfaut"/>
    <w:rsid w:val="009C185B"/>
  </w:style>
  <w:style w:type="character" w:customStyle="1" w:styleId="Tablefreq">
    <w:name w:val="Table_freq"/>
    <w:basedOn w:val="Policepardfau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uiPriority w:val="99"/>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Numrodepage">
    <w:name w:val="page number"/>
    <w:basedOn w:val="Policepardfau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Retraitnormal">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Titreindex">
    <w:name w:val="index heading"/>
    <w:basedOn w:val="Normal"/>
    <w:next w:val="Index1"/>
    <w:rsid w:val="009C185B"/>
  </w:style>
  <w:style w:type="character" w:styleId="Numrodeligne">
    <w:name w:val="line number"/>
    <w:basedOn w:val="Policepardfau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PieddepageCar">
    <w:name w:val="Pied de page Car"/>
    <w:basedOn w:val="Policepardfaut"/>
    <w:link w:val="Pieddepage"/>
    <w:rsid w:val="009C185B"/>
    <w:rPr>
      <w:rFonts w:ascii="Times New Roman" w:hAnsi="Times New Roman"/>
      <w:caps/>
      <w:noProof/>
      <w:sz w:val="16"/>
      <w:lang w:val="en-GB" w:eastAsia="en-US"/>
    </w:rPr>
  </w:style>
  <w:style w:type="character" w:customStyle="1" w:styleId="NotedebasdepageCar">
    <w:name w:val="Note de bas de page Car"/>
    <w:basedOn w:val="Policepardfaut"/>
    <w:link w:val="Notedebasdepage"/>
    <w:rsid w:val="009C185B"/>
    <w:rPr>
      <w:rFonts w:ascii="Times New Roman" w:hAnsi="Times New Roman"/>
      <w:sz w:val="24"/>
      <w:lang w:val="en-GB" w:eastAsia="en-US"/>
    </w:rPr>
  </w:style>
  <w:style w:type="character" w:customStyle="1" w:styleId="En-tteCar">
    <w:name w:val="En-tête Car"/>
    <w:basedOn w:val="Policepardfaut"/>
    <w:link w:val="En-tte"/>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Policepardfau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Titre1"/>
    <w:next w:val="Normal"/>
    <w:qFormat/>
    <w:rsid w:val="009C185B"/>
  </w:style>
  <w:style w:type="paragraph" w:customStyle="1" w:styleId="Methodheading2">
    <w:name w:val="Method_heading2"/>
    <w:basedOn w:val="Titre2"/>
    <w:next w:val="Normal"/>
    <w:qFormat/>
    <w:rsid w:val="009C185B"/>
  </w:style>
  <w:style w:type="paragraph" w:customStyle="1" w:styleId="Methodheading3">
    <w:name w:val="Method_heading3"/>
    <w:basedOn w:val="Titre3"/>
    <w:next w:val="Normal"/>
    <w:qFormat/>
    <w:rsid w:val="009C185B"/>
  </w:style>
  <w:style w:type="paragraph" w:customStyle="1" w:styleId="Methodheading4">
    <w:name w:val="Method_heading4"/>
    <w:basedOn w:val="Titre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Policepardfau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ar"/>
    <w:unhideWhenUsed/>
    <w:rsid w:val="009C185B"/>
    <w:pPr>
      <w:tabs>
        <w:tab w:val="clear" w:pos="1134"/>
        <w:tab w:val="clear" w:pos="1871"/>
        <w:tab w:val="clear" w:pos="2268"/>
        <w:tab w:val="center" w:pos="7371"/>
      </w:tabs>
      <w:spacing w:before="600"/>
    </w:pPr>
  </w:style>
  <w:style w:type="character" w:customStyle="1" w:styleId="SignatureCar">
    <w:name w:val="Signature Car"/>
    <w:basedOn w:val="Policepardfau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Titre1Car">
    <w:name w:val="Titre 1 Car"/>
    <w:link w:val="Titre1"/>
    <w:uiPriority w:val="99"/>
    <w:locked/>
    <w:rsid w:val="00F8282B"/>
    <w:rPr>
      <w:rFonts w:ascii="Times New Roman" w:hAnsi="Times New Roman"/>
      <w:b/>
      <w:sz w:val="28"/>
      <w:lang w:val="en-GB" w:eastAsia="en-US"/>
    </w:rPr>
  </w:style>
  <w:style w:type="character" w:styleId="Lienhypertexte">
    <w:name w:val="Hyperlink"/>
    <w:uiPriority w:val="99"/>
    <w:rsid w:val="00F8282B"/>
    <w:rPr>
      <w:rFonts w:cs="Times New Roman"/>
      <w:color w:val="0000FF"/>
      <w:u w:val="single"/>
    </w:rPr>
  </w:style>
  <w:style w:type="character" w:customStyle="1" w:styleId="TabletextChar">
    <w:name w:val="Table_text Char"/>
    <w:link w:val="Tabletext"/>
    <w:uiPriority w:val="99"/>
    <w:locked/>
    <w:rsid w:val="00F8282B"/>
    <w:rPr>
      <w:rFonts w:ascii="Times New Roman" w:hAnsi="Times New Roman"/>
      <w:lang w:val="en-GB" w:eastAsia="en-US"/>
    </w:rPr>
  </w:style>
  <w:style w:type="character" w:customStyle="1" w:styleId="Titre2Car">
    <w:name w:val="Titre 2 Car"/>
    <w:link w:val="Titre2"/>
    <w:uiPriority w:val="99"/>
    <w:locked/>
    <w:rsid w:val="00F8282B"/>
    <w:rPr>
      <w:rFonts w:ascii="Times New Roman" w:hAnsi="Times New Roman"/>
      <w:b/>
      <w:sz w:val="24"/>
      <w:lang w:val="en-GB" w:eastAsia="en-US"/>
    </w:rPr>
  </w:style>
  <w:style w:type="character" w:customStyle="1" w:styleId="enumlev1Char">
    <w:name w:val="enumlev1 Char"/>
    <w:link w:val="enumlev1"/>
    <w:locked/>
    <w:rsid w:val="00F8282B"/>
    <w:rPr>
      <w:rFonts w:ascii="Times New Roman" w:hAnsi="Times New Roman"/>
      <w:sz w:val="24"/>
      <w:lang w:val="en-GB" w:eastAsia="en-US"/>
    </w:rPr>
  </w:style>
  <w:style w:type="paragraph" w:styleId="Paragraphedeliste">
    <w:name w:val="List Paragraph"/>
    <w:basedOn w:val="Normal"/>
    <w:uiPriority w:val="34"/>
    <w:qFormat/>
    <w:rsid w:val="00F8282B"/>
    <w:pPr>
      <w:tabs>
        <w:tab w:val="clear" w:pos="1134"/>
        <w:tab w:val="clear" w:pos="1871"/>
        <w:tab w:val="clear" w:pos="2268"/>
        <w:tab w:val="left" w:pos="794"/>
        <w:tab w:val="left" w:pos="1191"/>
        <w:tab w:val="left" w:pos="1588"/>
        <w:tab w:val="left" w:pos="1985"/>
      </w:tabs>
      <w:ind w:leftChars="400" w:left="800"/>
    </w:pPr>
    <w:rPr>
      <w:rFonts w:eastAsia="Batang"/>
    </w:rPr>
  </w:style>
  <w:style w:type="character" w:customStyle="1" w:styleId="UnresolvedMention">
    <w:name w:val="Unresolved Mention"/>
    <w:basedOn w:val="Policepardfaut"/>
    <w:uiPriority w:val="99"/>
    <w:semiHidden/>
    <w:unhideWhenUsed/>
    <w:rsid w:val="00757F4E"/>
    <w:rPr>
      <w:color w:val="605E5C"/>
      <w:shd w:val="clear" w:color="auto" w:fill="E1DFDD"/>
    </w:rPr>
  </w:style>
  <w:style w:type="character" w:styleId="Lienhypertextesuivivisit">
    <w:name w:val="FollowedHyperlink"/>
    <w:basedOn w:val="Policepardfaut"/>
    <w:semiHidden/>
    <w:unhideWhenUsed/>
    <w:rsid w:val="001D44BD"/>
    <w:rPr>
      <w:color w:val="800080" w:themeColor="followedHyperlink"/>
      <w:u w:val="single"/>
    </w:rPr>
  </w:style>
  <w:style w:type="paragraph" w:styleId="Textedebulles">
    <w:name w:val="Balloon Text"/>
    <w:basedOn w:val="Normal"/>
    <w:link w:val="TextedebullesCar"/>
    <w:semiHidden/>
    <w:unhideWhenUsed/>
    <w:rsid w:val="00993E7F"/>
    <w:pPr>
      <w:spacing w:before="0"/>
    </w:pPr>
    <w:rPr>
      <w:rFonts w:ascii="Tahoma" w:hAnsi="Tahoma" w:cs="Tahoma"/>
      <w:sz w:val="16"/>
      <w:szCs w:val="16"/>
    </w:rPr>
  </w:style>
  <w:style w:type="character" w:customStyle="1" w:styleId="TextedebullesCar">
    <w:name w:val="Texte de bulles Car"/>
    <w:basedOn w:val="Policepardfaut"/>
    <w:link w:val="Textedebulles"/>
    <w:semiHidden/>
    <w:rsid w:val="00993E7F"/>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link w:val="Titre1Car"/>
    <w:uiPriority w:val="99"/>
    <w:qFormat/>
    <w:rsid w:val="009C185B"/>
    <w:pPr>
      <w:keepNext/>
      <w:keepLines/>
      <w:spacing w:before="280"/>
      <w:ind w:left="1134" w:hanging="1134"/>
      <w:outlineLvl w:val="0"/>
    </w:pPr>
    <w:rPr>
      <w:b/>
      <w:sz w:val="28"/>
    </w:rPr>
  </w:style>
  <w:style w:type="paragraph" w:styleId="Titre2">
    <w:name w:val="heading 2"/>
    <w:basedOn w:val="Titre1"/>
    <w:next w:val="Normal"/>
    <w:link w:val="Titre2Car"/>
    <w:uiPriority w:val="99"/>
    <w:qFormat/>
    <w:rsid w:val="009C185B"/>
    <w:pPr>
      <w:spacing w:before="200"/>
      <w:outlineLvl w:val="1"/>
    </w:pPr>
    <w:rPr>
      <w:sz w:val="24"/>
    </w:rPr>
  </w:style>
  <w:style w:type="paragraph" w:styleId="Titre3">
    <w:name w:val="heading 3"/>
    <w:basedOn w:val="Titre1"/>
    <w:next w:val="Normal"/>
    <w:qFormat/>
    <w:rsid w:val="009C185B"/>
    <w:pPr>
      <w:tabs>
        <w:tab w:val="clear" w:pos="1134"/>
      </w:tabs>
      <w:spacing w:before="200"/>
      <w:outlineLvl w:val="2"/>
    </w:pPr>
    <w:rPr>
      <w:sz w:val="24"/>
    </w:rPr>
  </w:style>
  <w:style w:type="paragraph" w:styleId="Titre4">
    <w:name w:val="heading 4"/>
    <w:basedOn w:val="Titre3"/>
    <w:next w:val="Normal"/>
    <w:qFormat/>
    <w:rsid w:val="009C185B"/>
    <w:pPr>
      <w:outlineLvl w:val="3"/>
    </w:pPr>
  </w:style>
  <w:style w:type="paragraph" w:styleId="Titre5">
    <w:name w:val="heading 5"/>
    <w:basedOn w:val="Titre4"/>
    <w:next w:val="Normal"/>
    <w:qFormat/>
    <w:rsid w:val="009C185B"/>
    <w:pPr>
      <w:outlineLvl w:val="4"/>
    </w:pPr>
  </w:style>
  <w:style w:type="paragraph" w:styleId="Titre6">
    <w:name w:val="heading 6"/>
    <w:basedOn w:val="Titre4"/>
    <w:next w:val="Normal"/>
    <w:qFormat/>
    <w:rsid w:val="009C185B"/>
    <w:pPr>
      <w:outlineLvl w:val="5"/>
    </w:pPr>
  </w:style>
  <w:style w:type="paragraph" w:styleId="Titre7">
    <w:name w:val="heading 7"/>
    <w:basedOn w:val="Titre6"/>
    <w:next w:val="Normal"/>
    <w:qFormat/>
    <w:rsid w:val="009C185B"/>
    <w:pPr>
      <w:outlineLvl w:val="6"/>
    </w:pPr>
  </w:style>
  <w:style w:type="paragraph" w:styleId="Titre8">
    <w:name w:val="heading 8"/>
    <w:basedOn w:val="Titre6"/>
    <w:next w:val="Normal"/>
    <w:qFormat/>
    <w:rsid w:val="009C185B"/>
    <w:pPr>
      <w:outlineLvl w:val="7"/>
    </w:pPr>
  </w:style>
  <w:style w:type="paragraph" w:styleId="Titre9">
    <w:name w:val="heading 9"/>
    <w:basedOn w:val="Titre6"/>
    <w:next w:val="Normal"/>
    <w:qFormat/>
    <w:rsid w:val="009C185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Appeldenotedefin">
    <w:name w:val="endnote reference"/>
    <w:basedOn w:val="Policepardfau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Retraitnormal"/>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Pieddepage">
    <w:name w:val="footer"/>
    <w:basedOn w:val="Normal"/>
    <w:link w:val="PieddepageC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Pieddepage"/>
    <w:rsid w:val="009C185B"/>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9C185B"/>
    <w:rPr>
      <w:position w:val="6"/>
      <w:sz w:val="18"/>
    </w:rPr>
  </w:style>
  <w:style w:type="paragraph" w:styleId="Notedebasdepage">
    <w:name w:val="footnote text"/>
    <w:basedOn w:val="Normal"/>
    <w:link w:val="NotedebasdepageC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En-tte">
    <w:name w:val="header"/>
    <w:basedOn w:val="Normal"/>
    <w:link w:val="En-tteC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Pieddepage"/>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Titre1"/>
    <w:rsid w:val="009C185B"/>
    <w:rPr>
      <w:b/>
    </w:rPr>
  </w:style>
  <w:style w:type="paragraph" w:customStyle="1" w:styleId="toc0">
    <w:name w:val="toc 0"/>
    <w:basedOn w:val="Normal"/>
    <w:next w:val="TM1"/>
    <w:rsid w:val="009C185B"/>
    <w:pPr>
      <w:tabs>
        <w:tab w:val="clear" w:pos="1134"/>
        <w:tab w:val="clear" w:pos="1871"/>
        <w:tab w:val="clear" w:pos="2268"/>
        <w:tab w:val="right" w:pos="9781"/>
      </w:tabs>
    </w:pPr>
    <w:rPr>
      <w:b/>
    </w:rPr>
  </w:style>
  <w:style w:type="paragraph" w:styleId="TM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9C185B"/>
    <w:pPr>
      <w:spacing w:before="120"/>
    </w:pPr>
  </w:style>
  <w:style w:type="paragraph" w:styleId="TM3">
    <w:name w:val="toc 3"/>
    <w:basedOn w:val="TM2"/>
    <w:rsid w:val="009C185B"/>
  </w:style>
  <w:style w:type="paragraph" w:styleId="TM4">
    <w:name w:val="toc 4"/>
    <w:basedOn w:val="TM3"/>
    <w:rsid w:val="009C185B"/>
  </w:style>
  <w:style w:type="paragraph" w:styleId="TM5">
    <w:name w:val="toc 5"/>
    <w:basedOn w:val="TM4"/>
    <w:rsid w:val="009C185B"/>
  </w:style>
  <w:style w:type="paragraph" w:styleId="TM6">
    <w:name w:val="toc 6"/>
    <w:basedOn w:val="TM4"/>
    <w:rsid w:val="009C185B"/>
  </w:style>
  <w:style w:type="paragraph" w:styleId="TM7">
    <w:name w:val="toc 7"/>
    <w:basedOn w:val="TM4"/>
    <w:rsid w:val="009C185B"/>
  </w:style>
  <w:style w:type="paragraph" w:styleId="TM8">
    <w:name w:val="toc 8"/>
    <w:basedOn w:val="TM4"/>
    <w:rsid w:val="009C185B"/>
  </w:style>
  <w:style w:type="character" w:customStyle="1" w:styleId="Appdef">
    <w:name w:val="App_def"/>
    <w:basedOn w:val="Policepardfaut"/>
    <w:rsid w:val="009C185B"/>
    <w:rPr>
      <w:rFonts w:ascii="Times New Roman" w:hAnsi="Times New Roman"/>
      <w:b/>
    </w:rPr>
  </w:style>
  <w:style w:type="character" w:customStyle="1" w:styleId="Appref">
    <w:name w:val="App_ref"/>
    <w:basedOn w:val="Policepardfaut"/>
    <w:rsid w:val="009C185B"/>
  </w:style>
  <w:style w:type="character" w:customStyle="1" w:styleId="Artdef">
    <w:name w:val="Art_def"/>
    <w:basedOn w:val="Policepardfaut"/>
    <w:rsid w:val="009C185B"/>
    <w:rPr>
      <w:rFonts w:ascii="Times New Roman" w:hAnsi="Times New Roman"/>
      <w:b/>
    </w:rPr>
  </w:style>
  <w:style w:type="character" w:customStyle="1" w:styleId="Artref">
    <w:name w:val="Art_ref"/>
    <w:basedOn w:val="Policepardfaut"/>
    <w:rsid w:val="009C185B"/>
  </w:style>
  <w:style w:type="character" w:customStyle="1" w:styleId="Tablefreq">
    <w:name w:val="Table_freq"/>
    <w:basedOn w:val="Policepardfau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uiPriority w:val="99"/>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Numrodepage">
    <w:name w:val="page number"/>
    <w:basedOn w:val="Policepardfau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Retraitnormal">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Titreindex">
    <w:name w:val="index heading"/>
    <w:basedOn w:val="Normal"/>
    <w:next w:val="Index1"/>
    <w:rsid w:val="009C185B"/>
  </w:style>
  <w:style w:type="character" w:styleId="Numrodeligne">
    <w:name w:val="line number"/>
    <w:basedOn w:val="Policepardfau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PieddepageCar">
    <w:name w:val="Pied de page Car"/>
    <w:basedOn w:val="Policepardfaut"/>
    <w:link w:val="Pieddepage"/>
    <w:rsid w:val="009C185B"/>
    <w:rPr>
      <w:rFonts w:ascii="Times New Roman" w:hAnsi="Times New Roman"/>
      <w:caps/>
      <w:noProof/>
      <w:sz w:val="16"/>
      <w:lang w:val="en-GB" w:eastAsia="en-US"/>
    </w:rPr>
  </w:style>
  <w:style w:type="character" w:customStyle="1" w:styleId="NotedebasdepageCar">
    <w:name w:val="Note de bas de page Car"/>
    <w:basedOn w:val="Policepardfaut"/>
    <w:link w:val="Notedebasdepage"/>
    <w:rsid w:val="009C185B"/>
    <w:rPr>
      <w:rFonts w:ascii="Times New Roman" w:hAnsi="Times New Roman"/>
      <w:sz w:val="24"/>
      <w:lang w:val="en-GB" w:eastAsia="en-US"/>
    </w:rPr>
  </w:style>
  <w:style w:type="character" w:customStyle="1" w:styleId="En-tteCar">
    <w:name w:val="En-tête Car"/>
    <w:basedOn w:val="Policepardfaut"/>
    <w:link w:val="En-tte"/>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Policepardfau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Titre1"/>
    <w:next w:val="Normal"/>
    <w:qFormat/>
    <w:rsid w:val="009C185B"/>
  </w:style>
  <w:style w:type="paragraph" w:customStyle="1" w:styleId="Methodheading2">
    <w:name w:val="Method_heading2"/>
    <w:basedOn w:val="Titre2"/>
    <w:next w:val="Normal"/>
    <w:qFormat/>
    <w:rsid w:val="009C185B"/>
  </w:style>
  <w:style w:type="paragraph" w:customStyle="1" w:styleId="Methodheading3">
    <w:name w:val="Method_heading3"/>
    <w:basedOn w:val="Titre3"/>
    <w:next w:val="Normal"/>
    <w:qFormat/>
    <w:rsid w:val="009C185B"/>
  </w:style>
  <w:style w:type="paragraph" w:customStyle="1" w:styleId="Methodheading4">
    <w:name w:val="Method_heading4"/>
    <w:basedOn w:val="Titre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Policepardfau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ar"/>
    <w:unhideWhenUsed/>
    <w:rsid w:val="009C185B"/>
    <w:pPr>
      <w:tabs>
        <w:tab w:val="clear" w:pos="1134"/>
        <w:tab w:val="clear" w:pos="1871"/>
        <w:tab w:val="clear" w:pos="2268"/>
        <w:tab w:val="center" w:pos="7371"/>
      </w:tabs>
      <w:spacing w:before="600"/>
    </w:pPr>
  </w:style>
  <w:style w:type="character" w:customStyle="1" w:styleId="SignatureCar">
    <w:name w:val="Signature Car"/>
    <w:basedOn w:val="Policepardfau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Titre1Car">
    <w:name w:val="Titre 1 Car"/>
    <w:link w:val="Titre1"/>
    <w:uiPriority w:val="99"/>
    <w:locked/>
    <w:rsid w:val="00F8282B"/>
    <w:rPr>
      <w:rFonts w:ascii="Times New Roman" w:hAnsi="Times New Roman"/>
      <w:b/>
      <w:sz w:val="28"/>
      <w:lang w:val="en-GB" w:eastAsia="en-US"/>
    </w:rPr>
  </w:style>
  <w:style w:type="character" w:styleId="Lienhypertexte">
    <w:name w:val="Hyperlink"/>
    <w:uiPriority w:val="99"/>
    <w:rsid w:val="00F8282B"/>
    <w:rPr>
      <w:rFonts w:cs="Times New Roman"/>
      <w:color w:val="0000FF"/>
      <w:u w:val="single"/>
    </w:rPr>
  </w:style>
  <w:style w:type="character" w:customStyle="1" w:styleId="TabletextChar">
    <w:name w:val="Table_text Char"/>
    <w:link w:val="Tabletext"/>
    <w:uiPriority w:val="99"/>
    <w:locked/>
    <w:rsid w:val="00F8282B"/>
    <w:rPr>
      <w:rFonts w:ascii="Times New Roman" w:hAnsi="Times New Roman"/>
      <w:lang w:val="en-GB" w:eastAsia="en-US"/>
    </w:rPr>
  </w:style>
  <w:style w:type="character" w:customStyle="1" w:styleId="Titre2Car">
    <w:name w:val="Titre 2 Car"/>
    <w:link w:val="Titre2"/>
    <w:uiPriority w:val="99"/>
    <w:locked/>
    <w:rsid w:val="00F8282B"/>
    <w:rPr>
      <w:rFonts w:ascii="Times New Roman" w:hAnsi="Times New Roman"/>
      <w:b/>
      <w:sz w:val="24"/>
      <w:lang w:val="en-GB" w:eastAsia="en-US"/>
    </w:rPr>
  </w:style>
  <w:style w:type="character" w:customStyle="1" w:styleId="enumlev1Char">
    <w:name w:val="enumlev1 Char"/>
    <w:link w:val="enumlev1"/>
    <w:locked/>
    <w:rsid w:val="00F8282B"/>
    <w:rPr>
      <w:rFonts w:ascii="Times New Roman" w:hAnsi="Times New Roman"/>
      <w:sz w:val="24"/>
      <w:lang w:val="en-GB" w:eastAsia="en-US"/>
    </w:rPr>
  </w:style>
  <w:style w:type="paragraph" w:styleId="Paragraphedeliste">
    <w:name w:val="List Paragraph"/>
    <w:basedOn w:val="Normal"/>
    <w:uiPriority w:val="34"/>
    <w:qFormat/>
    <w:rsid w:val="00F8282B"/>
    <w:pPr>
      <w:tabs>
        <w:tab w:val="clear" w:pos="1134"/>
        <w:tab w:val="clear" w:pos="1871"/>
        <w:tab w:val="clear" w:pos="2268"/>
        <w:tab w:val="left" w:pos="794"/>
        <w:tab w:val="left" w:pos="1191"/>
        <w:tab w:val="left" w:pos="1588"/>
        <w:tab w:val="left" w:pos="1985"/>
      </w:tabs>
      <w:ind w:leftChars="400" w:left="800"/>
    </w:pPr>
    <w:rPr>
      <w:rFonts w:eastAsia="Batang"/>
    </w:rPr>
  </w:style>
  <w:style w:type="character" w:customStyle="1" w:styleId="UnresolvedMention">
    <w:name w:val="Unresolved Mention"/>
    <w:basedOn w:val="Policepardfaut"/>
    <w:uiPriority w:val="99"/>
    <w:semiHidden/>
    <w:unhideWhenUsed/>
    <w:rsid w:val="00757F4E"/>
    <w:rPr>
      <w:color w:val="605E5C"/>
      <w:shd w:val="clear" w:color="auto" w:fill="E1DFDD"/>
    </w:rPr>
  </w:style>
  <w:style w:type="character" w:styleId="Lienhypertextesuivivisit">
    <w:name w:val="FollowedHyperlink"/>
    <w:basedOn w:val="Policepardfaut"/>
    <w:semiHidden/>
    <w:unhideWhenUsed/>
    <w:rsid w:val="001D44BD"/>
    <w:rPr>
      <w:color w:val="800080" w:themeColor="followedHyperlink"/>
      <w:u w:val="single"/>
    </w:rPr>
  </w:style>
  <w:style w:type="paragraph" w:styleId="Textedebulles">
    <w:name w:val="Balloon Text"/>
    <w:basedOn w:val="Normal"/>
    <w:link w:val="TextedebullesCar"/>
    <w:semiHidden/>
    <w:unhideWhenUsed/>
    <w:rsid w:val="00993E7F"/>
    <w:pPr>
      <w:spacing w:before="0"/>
    </w:pPr>
    <w:rPr>
      <w:rFonts w:ascii="Tahoma" w:hAnsi="Tahoma" w:cs="Tahoma"/>
      <w:sz w:val="16"/>
      <w:szCs w:val="16"/>
    </w:rPr>
  </w:style>
  <w:style w:type="character" w:customStyle="1" w:styleId="TextedebullesCar">
    <w:name w:val="Texte de bulles Car"/>
    <w:basedOn w:val="Policepardfaut"/>
    <w:link w:val="Textedebulles"/>
    <w:semiHidden/>
    <w:rsid w:val="00993E7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19-WP4B-C-0062/en" TargetMode="External"/><Relationship Id="rId21" Type="http://schemas.openxmlformats.org/officeDocument/2006/relationships/hyperlink" Target="https://www.itu.int/md/R19-WP4B-C-0064/en" TargetMode="External"/><Relationship Id="rId42" Type="http://schemas.openxmlformats.org/officeDocument/2006/relationships/hyperlink" Target="https://www.itu.int/dms_ties/itu-r/md/19/wp4b/c/R19-WP4B-C-0079!N02!MSW-E.docx" TargetMode="External"/><Relationship Id="rId47" Type="http://schemas.openxmlformats.org/officeDocument/2006/relationships/hyperlink" Target="https://www.itu.int/md/R19-WP4B-C-0073/en" TargetMode="External"/><Relationship Id="rId63" Type="http://schemas.openxmlformats.org/officeDocument/2006/relationships/hyperlink" Target="https://www.itu.int/md/R19-WP4B-C-0065/en" TargetMode="External"/><Relationship Id="rId68" Type="http://schemas.openxmlformats.org/officeDocument/2006/relationships/hyperlink" Target="https://www.itu.int/dms_ties/itu-r/md/19/wp4b/c/R19-WP4B-C-0079!N03!MSW-E.docx" TargetMode="External"/><Relationship Id="rId16" Type="http://schemas.openxmlformats.org/officeDocument/2006/relationships/hyperlink" Target="https://www.itu.int/md/R19-WP4B-C-0051/en" TargetMode="External"/><Relationship Id="rId11" Type="http://schemas.openxmlformats.org/officeDocument/2006/relationships/hyperlink" Target="https://www.itu.int/dms_ties/itu-r/md/19/wp4b/c/R19-WP4B-C-0079!N01!MSW-E.docx" TargetMode="External"/><Relationship Id="rId24" Type="http://schemas.openxmlformats.org/officeDocument/2006/relationships/hyperlink" Target="https://www.itu.int/md/R19-WP4B-C-0053/en" TargetMode="External"/><Relationship Id="rId32" Type="http://schemas.openxmlformats.org/officeDocument/2006/relationships/hyperlink" Target="https://www.itu.int/md/R19-WP4B-C-0060/en" TargetMode="External"/><Relationship Id="rId37" Type="http://schemas.openxmlformats.org/officeDocument/2006/relationships/hyperlink" Target="https://www.itu.int/md/R19-WP4B-C-0066/en" TargetMode="External"/><Relationship Id="rId40" Type="http://schemas.openxmlformats.org/officeDocument/2006/relationships/hyperlink" Target="https://www.itu.int/md/R19-WP4B-C-0076/en" TargetMode="External"/><Relationship Id="rId45" Type="http://schemas.openxmlformats.org/officeDocument/2006/relationships/hyperlink" Target="https://www.itu.int/md/R19-CCV-C-0012/en" TargetMode="External"/><Relationship Id="rId53" Type="http://schemas.openxmlformats.org/officeDocument/2006/relationships/hyperlink" Target="https://www.itu.int/md/R19-WP4B-C-0047/en" TargetMode="External"/><Relationship Id="rId58" Type="http://schemas.openxmlformats.org/officeDocument/2006/relationships/hyperlink" Target="https://www.itu.int/dms_ties/itu-r/md/19/wp4b/c/R19-WP4B-C-0079!N05!MSW-E.docx" TargetMode="External"/><Relationship Id="rId66" Type="http://schemas.openxmlformats.org/officeDocument/2006/relationships/hyperlink" Target="https://www.itu.int/dms_ties/itu-r/md/19/wp4b/c/R19-WP4B-C-0079!N01!MSW-E.docx" TargetMode="External"/><Relationship Id="rId74" Type="http://schemas.openxmlformats.org/officeDocument/2006/relationships/hyperlink" Target="https://www.itu.int/dms_ties/itu-r/md/19/wp4b/c/R19-WP4B-C-0079!N09!MSW-E.docx"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itu.int/md/R19-WP4B-C-0071/en" TargetMode="External"/><Relationship Id="rId19" Type="http://schemas.openxmlformats.org/officeDocument/2006/relationships/hyperlink" Target="https://www.itu.int/dms_ties/itu-r/md/19/wp4b/c/R19-WP4B-C-0050!N04!MSW-E.docx" TargetMode="External"/><Relationship Id="rId14" Type="http://schemas.openxmlformats.org/officeDocument/2006/relationships/hyperlink" Target="https://www.itu.int/md/R19-WP4B-C-0073/en" TargetMode="External"/><Relationship Id="rId22" Type="http://schemas.openxmlformats.org/officeDocument/2006/relationships/hyperlink" Target="https://www.itu.int/md/R19-WP4B-C-0065/en" TargetMode="External"/><Relationship Id="rId27" Type="http://schemas.openxmlformats.org/officeDocument/2006/relationships/hyperlink" Target="https://www.itu.int/md/R19-WP4B-C-0061/en" TargetMode="External"/><Relationship Id="rId30" Type="http://schemas.openxmlformats.org/officeDocument/2006/relationships/hyperlink" Target="https://www.itu.int/md/R19-WP4B-C-0055/en" TargetMode="External"/><Relationship Id="rId35" Type="http://schemas.openxmlformats.org/officeDocument/2006/relationships/hyperlink" Target="https://www.itu.int/md/R19-WP4B-C-0052/en" TargetMode="External"/><Relationship Id="rId43" Type="http://schemas.openxmlformats.org/officeDocument/2006/relationships/hyperlink" Target="https://www.itu.int/dms_ties/itu-r/md/19/wp4b/c/R19-WP4B-C-0079!N08!MSW-E.docx" TargetMode="External"/><Relationship Id="rId48" Type="http://schemas.openxmlformats.org/officeDocument/2006/relationships/hyperlink" Target="https://www.itu.int/dms_ties/itu-r/md/19/wp4b/c/R19-WP4B-C-0079!N03!MSW-E.docx" TargetMode="External"/><Relationship Id="rId56" Type="http://schemas.openxmlformats.org/officeDocument/2006/relationships/hyperlink" Target="https://www.itu.int/md/R19-WP4B-C-0068/en" TargetMode="External"/><Relationship Id="rId64" Type="http://schemas.openxmlformats.org/officeDocument/2006/relationships/hyperlink" Target="https://www.itu.int/dms_ties/itu-r/md/19/wp4b/c/R19-WP4B-C-0079!N07!MSW-E.docx" TargetMode="External"/><Relationship Id="rId69" Type="http://schemas.openxmlformats.org/officeDocument/2006/relationships/hyperlink" Target="https://www.itu.int/dms_ties/itu-r/md/19/wp4b/c/R19-WP4B-C-0079!N04!MSW-E.docx"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itu.int/md/R19-WP4B-C-0067/en" TargetMode="External"/><Relationship Id="rId72" Type="http://schemas.openxmlformats.org/officeDocument/2006/relationships/hyperlink" Target="https://www.itu.int/dms_ties/itu-r/md/19/wp4b/c/R19-WP4B-C-0079!N07!MSW-E.docx"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itu.int/md/R19-WP4B-C-0063/en" TargetMode="External"/><Relationship Id="rId17" Type="http://schemas.openxmlformats.org/officeDocument/2006/relationships/hyperlink" Target="https://www.itu.int/md/R19-WP4B-C-0067/en" TargetMode="External"/><Relationship Id="rId25" Type="http://schemas.openxmlformats.org/officeDocument/2006/relationships/hyperlink" Target="https://www.itu.int/md/R19-WP4B-C-0054/en" TargetMode="External"/><Relationship Id="rId33" Type="http://schemas.openxmlformats.org/officeDocument/2006/relationships/hyperlink" Target="https://www.itu.int/md/R19-WP4B-C-0069/en" TargetMode="External"/><Relationship Id="rId38" Type="http://schemas.openxmlformats.org/officeDocument/2006/relationships/hyperlink" Target="https://www.itu.int/md/R19-WP4B-C-0070/en" TargetMode="External"/><Relationship Id="rId46" Type="http://schemas.openxmlformats.org/officeDocument/2006/relationships/hyperlink" Target="https://www.itu.int/md/R19-WP4B-C-0070/en" TargetMode="External"/><Relationship Id="rId59" Type="http://schemas.openxmlformats.org/officeDocument/2006/relationships/hyperlink" Target="https://www.itu.int/dms_ties/itu-r/md/19/wp4b/c/R19-WP4B-C-0079!N04!MSW-E.docx" TargetMode="External"/><Relationship Id="rId67" Type="http://schemas.openxmlformats.org/officeDocument/2006/relationships/hyperlink" Target="https://www.itu.int/dms_ties/itu-r/md/19/wp4b/c/R19-WP4B-C-0079!N02!MSW-E.docx" TargetMode="External"/><Relationship Id="rId20" Type="http://schemas.openxmlformats.org/officeDocument/2006/relationships/hyperlink" Target="https://www.itu.int/md/R19-WP4B-C-0050/en" TargetMode="External"/><Relationship Id="rId41" Type="http://schemas.openxmlformats.org/officeDocument/2006/relationships/hyperlink" Target="https://www.itu.int/md/R19-WP4B-C-0077/en" TargetMode="External"/><Relationship Id="rId54" Type="http://schemas.openxmlformats.org/officeDocument/2006/relationships/hyperlink" Target="https://www.itu.int/md/R19-WP4B-C-0051/en" TargetMode="External"/><Relationship Id="rId62" Type="http://schemas.openxmlformats.org/officeDocument/2006/relationships/hyperlink" Target="https://www.itu.int/md/R19-WP4B-C-0064/en" TargetMode="External"/><Relationship Id="rId70" Type="http://schemas.openxmlformats.org/officeDocument/2006/relationships/hyperlink" Target="https://www.itu.int/dms_ties/itu-r/md/19/wp4b/c/R19-WP4B-C-0079!N05!MSW-E.docx" TargetMode="External"/><Relationship Id="rId75" Type="http://schemas.openxmlformats.org/officeDocument/2006/relationships/hyperlink" Target="https://www.itu.int/dms_ties/itu-r/md/19/wp4b/c/R19-WP4B-C-0079!N10!MSW-E.docx"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itu.int/md/R19-WP4B-C-0047/en" TargetMode="External"/><Relationship Id="rId23" Type="http://schemas.openxmlformats.org/officeDocument/2006/relationships/hyperlink" Target="https://www.itu.int/md/R19-WP4B-C-0071/en" TargetMode="External"/><Relationship Id="rId28" Type="http://schemas.openxmlformats.org/officeDocument/2006/relationships/hyperlink" Target="https://www.itu.int/md/R19-WP4B-C-0058/en" TargetMode="External"/><Relationship Id="rId36" Type="http://schemas.openxmlformats.org/officeDocument/2006/relationships/hyperlink" Target="https://www.itu.int/md/R19-WP4B-C-0056/en" TargetMode="External"/><Relationship Id="rId49" Type="http://schemas.openxmlformats.org/officeDocument/2006/relationships/hyperlink" Target="https://www.itu.int/md/R19-WP4B-C-0047/en" TargetMode="External"/><Relationship Id="rId57" Type="http://schemas.openxmlformats.org/officeDocument/2006/relationships/hyperlink" Target="https://www.itu.int/md/R19-WP4B-C-0079/en" TargetMode="External"/><Relationship Id="rId10" Type="http://schemas.openxmlformats.org/officeDocument/2006/relationships/hyperlink" Target="https://www.itu.int/dms_ties/itu-r/md/19/wp4b/c/R19-WP4B-C-0079!N09!MSW-E.docx" TargetMode="External"/><Relationship Id="rId31" Type="http://schemas.openxmlformats.org/officeDocument/2006/relationships/hyperlink" Target="https://www.itu.int/md/R19-WP4B-C-0057/en" TargetMode="External"/><Relationship Id="rId44" Type="http://schemas.openxmlformats.org/officeDocument/2006/relationships/hyperlink" Target="https://www.itu.int/md/R19-WP4B-C-0063/en" TargetMode="External"/><Relationship Id="rId52" Type="http://schemas.openxmlformats.org/officeDocument/2006/relationships/hyperlink" Target="https://www.itu.int/md/R19-WP4B-C-0068/en" TargetMode="External"/><Relationship Id="rId60" Type="http://schemas.openxmlformats.org/officeDocument/2006/relationships/hyperlink" Target="https://www.itu.int/dms_ties/itu-r/md/19/wp4b/c/R19-WP4B-C-0079!N06!MSW-E.docx" TargetMode="External"/><Relationship Id="rId65" Type="http://schemas.openxmlformats.org/officeDocument/2006/relationships/hyperlink" Target="https://www.itu.int/rec/R-REC-BO.789-2-199510-I/en" TargetMode="External"/><Relationship Id="rId73" Type="http://schemas.openxmlformats.org/officeDocument/2006/relationships/hyperlink" Target="https://www.itu.int/dms_ties/itu-r/md/19/wp4b/c/R19-WP4B-C-0079!N08!MSW-E.docx"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dms_ties/itu-r/md/19/wp4b/c/R19-WP4B-C-0079!N10!MSW-E.docx" TargetMode="External"/><Relationship Id="rId13" Type="http://schemas.openxmlformats.org/officeDocument/2006/relationships/hyperlink" Target="https://www.itu.int/md/R19-WP4B-C-0070/en" TargetMode="External"/><Relationship Id="rId18" Type="http://schemas.openxmlformats.org/officeDocument/2006/relationships/hyperlink" Target="https://www.itu.int/md/R19-WP4B-C-0068/en" TargetMode="External"/><Relationship Id="rId39" Type="http://schemas.openxmlformats.org/officeDocument/2006/relationships/hyperlink" Target="https://www.itu.int/md/R19-WP4B-C-0075/en" TargetMode="External"/><Relationship Id="rId34" Type="http://schemas.openxmlformats.org/officeDocument/2006/relationships/hyperlink" Target="https://www.itu.int/md/R19-WP4B-C-0059/en" TargetMode="External"/><Relationship Id="rId50" Type="http://schemas.openxmlformats.org/officeDocument/2006/relationships/hyperlink" Target="https://www.itu.int/md/R19-WP4B-C-0051/en" TargetMode="External"/><Relationship Id="rId55" Type="http://schemas.openxmlformats.org/officeDocument/2006/relationships/hyperlink" Target="https://www.itu.int/md/R19-WP4B-C-0067/en"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itu.int/dms_ties/itu-r/md/19/wp4b/c/R19-WP4B-C-0079!N06!MSW-E.docx" TargetMode="External"/><Relationship Id="rId2" Type="http://schemas.openxmlformats.org/officeDocument/2006/relationships/styles" Target="styles.xml"/><Relationship Id="rId29" Type="http://schemas.openxmlformats.org/officeDocument/2006/relationships/hyperlink" Target="https://www.itu.int/md/R19-WP4B-C-0072/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0</TotalTime>
  <Pages>9</Pages>
  <Words>4658</Words>
  <Characters>25619</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ITU</Company>
  <LinksUpToDate>false</LinksUpToDate>
  <CharactersWithSpaces>30217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ANFR</cp:lastModifiedBy>
  <cp:revision>2</cp:revision>
  <cp:lastPrinted>2008-02-21T14:04:00Z</cp:lastPrinted>
  <dcterms:created xsi:type="dcterms:W3CDTF">2021-08-25T08:20:00Z</dcterms:created>
  <dcterms:modified xsi:type="dcterms:W3CDTF">2021-08-25T08:20:00Z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