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72" w:type="dxa"/>
        <w:tblLayout w:type="fixed"/>
        <w:tblCellMar>
          <w:left w:w="70" w:type="dxa"/>
          <w:right w:w="70" w:type="dxa"/>
        </w:tblCellMar>
        <w:tblLook w:val="0000" w:firstRow="0" w:lastRow="0" w:firstColumn="0" w:lastColumn="0" w:noHBand="0" w:noVBand="0"/>
      </w:tblPr>
      <w:tblGrid>
        <w:gridCol w:w="1819"/>
        <w:gridCol w:w="3001"/>
        <w:gridCol w:w="4961"/>
      </w:tblGrid>
      <w:tr w:rsidR="00265F50" w:rsidRPr="00A3755D" w14:paraId="2085C641" w14:textId="77777777" w:rsidTr="000E3E4D">
        <w:trPr>
          <w:cantSplit/>
          <w:trHeight w:val="1560"/>
        </w:trPr>
        <w:tc>
          <w:tcPr>
            <w:tcW w:w="4820" w:type="dxa"/>
            <w:gridSpan w:val="2"/>
            <w:tcBorders>
              <w:top w:val="nil"/>
              <w:left w:val="nil"/>
              <w:bottom w:val="nil"/>
              <w:right w:val="nil"/>
            </w:tcBorders>
            <w:vAlign w:val="center"/>
          </w:tcPr>
          <w:p w14:paraId="12E7937E" w14:textId="207A8ECE" w:rsidR="00265F50" w:rsidRPr="00265F50" w:rsidRDefault="00265F50" w:rsidP="00DD5136">
            <w:pPr>
              <w:pStyle w:val="ECCLetterHead"/>
            </w:pPr>
            <w:r w:rsidRPr="00265F50">
              <w:rPr>
                <w:noProof/>
                <w:lang w:val="da-DK" w:eastAsia="da-DK"/>
              </w:rPr>
              <w:drawing>
                <wp:inline distT="0" distB="0" distL="0" distR="0" wp14:anchorId="40AAA9EB" wp14:editId="6E4581F9">
                  <wp:extent cx="1617980" cy="8280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7980" cy="828040"/>
                          </a:xfrm>
                          <a:prstGeom prst="rect">
                            <a:avLst/>
                          </a:prstGeom>
                          <a:noFill/>
                          <a:ln>
                            <a:noFill/>
                          </a:ln>
                        </pic:spPr>
                      </pic:pic>
                    </a:graphicData>
                  </a:graphic>
                </wp:inline>
              </w:drawing>
            </w:r>
            <w:r w:rsidR="00AF7516">
              <w:t>PT-FM44</w:t>
            </w:r>
          </w:p>
        </w:tc>
        <w:tc>
          <w:tcPr>
            <w:tcW w:w="4961" w:type="dxa"/>
            <w:tcBorders>
              <w:top w:val="nil"/>
              <w:left w:val="nil"/>
              <w:bottom w:val="nil"/>
              <w:right w:val="nil"/>
            </w:tcBorders>
          </w:tcPr>
          <w:p w14:paraId="5911F235" w14:textId="5858DBBB" w:rsidR="00265F50" w:rsidRPr="00265F50" w:rsidRDefault="00265F50" w:rsidP="00DD5136">
            <w:pPr>
              <w:pStyle w:val="ECCLetterHead"/>
            </w:pPr>
            <w:r>
              <w:tab/>
              <w:t xml:space="preserve">Doc. </w:t>
            </w:r>
            <w:r w:rsidR="00AF7516">
              <w:t>F</w:t>
            </w:r>
            <w:r w:rsidR="00E10A25">
              <w:t>M</w:t>
            </w:r>
            <w:r w:rsidR="00AF7516">
              <w:t>44</w:t>
            </w:r>
            <w:r w:rsidR="00F11542">
              <w:t>(</w:t>
            </w:r>
            <w:r w:rsidR="00AF7516">
              <w:t>2</w:t>
            </w:r>
            <w:r w:rsidR="00CF5055">
              <w:t>3</w:t>
            </w:r>
            <w:r w:rsidRPr="00265F50">
              <w:t>)</w:t>
            </w:r>
            <w:r w:rsidR="00CF5055">
              <w:t>00</w:t>
            </w:r>
            <w:r w:rsidR="0044762E">
              <w:t>8</w:t>
            </w:r>
            <w:bookmarkStart w:id="0" w:name="_GoBack"/>
            <w:bookmarkEnd w:id="0"/>
          </w:p>
        </w:tc>
      </w:tr>
      <w:tr w:rsidR="00CF5055" w:rsidRPr="00A3755D" w14:paraId="4F672DAE" w14:textId="77777777" w:rsidTr="006D6CB8">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14:paraId="47136DC6" w14:textId="1C3EF6C7" w:rsidR="00CF5055" w:rsidRPr="0011705C" w:rsidRDefault="00CF5055" w:rsidP="00CF5055">
            <w:pPr>
              <w:pStyle w:val="ECCLetterHead"/>
              <w:jc w:val="left"/>
            </w:pPr>
            <w:r>
              <w:rPr>
                <w:lang w:val="en-US"/>
              </w:rPr>
              <w:t>73</w:t>
            </w:r>
            <w:r w:rsidRPr="004667E1">
              <w:rPr>
                <w:vertAlign w:val="superscript"/>
                <w:lang w:val="en-US"/>
              </w:rPr>
              <w:t>th</w:t>
            </w:r>
            <w:r w:rsidRPr="004667E1">
              <w:rPr>
                <w:lang w:val="en-US"/>
              </w:rPr>
              <w:t xml:space="preserve"> Meeting of FM</w:t>
            </w:r>
            <w:r>
              <w:rPr>
                <w:lang w:val="en-US"/>
              </w:rPr>
              <w:t>44</w:t>
            </w:r>
            <w:r w:rsidRPr="004667E1">
              <w:rPr>
                <w:lang w:val="en-US"/>
              </w:rPr>
              <w:br/>
            </w:r>
            <w:r>
              <w:rPr>
                <w:lang w:val="en-US"/>
              </w:rPr>
              <w:t>Zagreb</w:t>
            </w:r>
            <w:r w:rsidRPr="004667E1">
              <w:rPr>
                <w:lang w:val="en-US"/>
              </w:rPr>
              <w:t xml:space="preserve"> / Web Meeting, </w:t>
            </w:r>
            <w:r>
              <w:rPr>
                <w:lang w:val="en-US"/>
              </w:rPr>
              <w:t>9</w:t>
            </w:r>
            <w:r w:rsidRPr="004667E1">
              <w:rPr>
                <w:lang w:val="en-US"/>
              </w:rPr>
              <w:t xml:space="preserve"> – </w:t>
            </w:r>
            <w:r>
              <w:rPr>
                <w:lang w:val="en-US"/>
              </w:rPr>
              <w:t>1</w:t>
            </w:r>
            <w:r w:rsidRPr="004667E1">
              <w:rPr>
                <w:lang w:val="en-US"/>
              </w:rPr>
              <w:t>1 Ma</w:t>
            </w:r>
            <w:r>
              <w:rPr>
                <w:lang w:val="en-US"/>
              </w:rPr>
              <w:t>y</w:t>
            </w:r>
            <w:r w:rsidRPr="004667E1">
              <w:rPr>
                <w:lang w:val="en-US"/>
              </w:rPr>
              <w:t xml:space="preserve"> 2023</w:t>
            </w:r>
          </w:p>
        </w:tc>
      </w:tr>
      <w:tr w:rsidR="00F11542" w:rsidRPr="00A3755D" w14:paraId="4B0D1AF6" w14:textId="77777777" w:rsidTr="00FB4A71">
        <w:tblPrEx>
          <w:tblCellMar>
            <w:left w:w="108" w:type="dxa"/>
            <w:right w:w="108" w:type="dxa"/>
          </w:tblCellMar>
        </w:tblPrEx>
        <w:trPr>
          <w:cantSplit/>
          <w:trHeight w:hRule="exact" w:val="79"/>
        </w:trPr>
        <w:tc>
          <w:tcPr>
            <w:tcW w:w="9781" w:type="dxa"/>
            <w:gridSpan w:val="3"/>
            <w:tcBorders>
              <w:top w:val="nil"/>
              <w:left w:val="nil"/>
              <w:bottom w:val="nil"/>
              <w:right w:val="nil"/>
            </w:tcBorders>
            <w:vAlign w:val="center"/>
          </w:tcPr>
          <w:p w14:paraId="1BEC15CD" w14:textId="77777777" w:rsidR="00F11542" w:rsidRPr="00A3755D" w:rsidRDefault="00F11542" w:rsidP="00263FFB">
            <w:pPr>
              <w:pStyle w:val="ECCLetterHead"/>
            </w:pPr>
          </w:p>
        </w:tc>
      </w:tr>
      <w:tr w:rsidR="00263FFB" w:rsidRPr="00A3755D" w14:paraId="7893EA43" w14:textId="77777777" w:rsidTr="001B0583">
        <w:tblPrEx>
          <w:tblCellMar>
            <w:left w:w="108" w:type="dxa"/>
            <w:right w:w="108" w:type="dxa"/>
          </w:tblCellMar>
        </w:tblPrEx>
        <w:trPr>
          <w:cantSplit/>
          <w:trHeight w:val="405"/>
        </w:trPr>
        <w:tc>
          <w:tcPr>
            <w:tcW w:w="1819" w:type="dxa"/>
            <w:tcBorders>
              <w:top w:val="nil"/>
              <w:left w:val="nil"/>
              <w:bottom w:val="nil"/>
              <w:right w:val="nil"/>
            </w:tcBorders>
            <w:vAlign w:val="center"/>
          </w:tcPr>
          <w:p w14:paraId="50D01FC4" w14:textId="77777777" w:rsidR="00263FFB" w:rsidRPr="00263FFB" w:rsidRDefault="00263FFB" w:rsidP="00263FFB">
            <w:pPr>
              <w:pStyle w:val="ECCLetterHead"/>
            </w:pPr>
            <w:r w:rsidRPr="00A3755D">
              <w:t xml:space="preserve">Date issued: </w:t>
            </w:r>
          </w:p>
        </w:tc>
        <w:tc>
          <w:tcPr>
            <w:tcW w:w="7962" w:type="dxa"/>
            <w:gridSpan w:val="2"/>
            <w:tcBorders>
              <w:top w:val="nil"/>
              <w:left w:val="nil"/>
              <w:bottom w:val="nil"/>
              <w:right w:val="nil"/>
            </w:tcBorders>
            <w:vAlign w:val="center"/>
          </w:tcPr>
          <w:p w14:paraId="5B5F7838" w14:textId="2880F57E" w:rsidR="00263FFB" w:rsidRPr="00263FFB" w:rsidRDefault="00CF5055" w:rsidP="00263FFB">
            <w:pPr>
              <w:pStyle w:val="ECCLetterHead"/>
            </w:pPr>
            <w:r>
              <w:t>5</w:t>
            </w:r>
            <w:r w:rsidR="00E10A25">
              <w:t>/</w:t>
            </w:r>
            <w:r>
              <w:t>2</w:t>
            </w:r>
            <w:r w:rsidR="00E10A25">
              <w:t>/202</w:t>
            </w:r>
            <w:r>
              <w:t>3</w:t>
            </w:r>
          </w:p>
        </w:tc>
      </w:tr>
      <w:tr w:rsidR="00263FFB" w:rsidRPr="00A3755D" w14:paraId="610BD899" w14:textId="77777777" w:rsidTr="001B0583">
        <w:tblPrEx>
          <w:tblCellMar>
            <w:left w:w="108" w:type="dxa"/>
            <w:right w:w="108" w:type="dxa"/>
          </w:tblCellMar>
        </w:tblPrEx>
        <w:trPr>
          <w:cantSplit/>
          <w:trHeight w:val="405"/>
        </w:trPr>
        <w:tc>
          <w:tcPr>
            <w:tcW w:w="1819" w:type="dxa"/>
            <w:tcBorders>
              <w:top w:val="nil"/>
              <w:left w:val="nil"/>
              <w:bottom w:val="nil"/>
              <w:right w:val="nil"/>
            </w:tcBorders>
            <w:vAlign w:val="center"/>
          </w:tcPr>
          <w:p w14:paraId="5D8EF816" w14:textId="77777777" w:rsidR="00263FFB" w:rsidRPr="00263FFB" w:rsidRDefault="00263FFB" w:rsidP="00263FFB">
            <w:pPr>
              <w:pStyle w:val="ECCLetterHead"/>
            </w:pPr>
            <w:r w:rsidRPr="00A3755D">
              <w:t xml:space="preserve">Source: </w:t>
            </w:r>
          </w:p>
        </w:tc>
        <w:tc>
          <w:tcPr>
            <w:tcW w:w="7962" w:type="dxa"/>
            <w:gridSpan w:val="2"/>
            <w:tcBorders>
              <w:top w:val="nil"/>
              <w:left w:val="nil"/>
              <w:bottom w:val="nil"/>
              <w:right w:val="nil"/>
            </w:tcBorders>
            <w:vAlign w:val="center"/>
          </w:tcPr>
          <w:p w14:paraId="50D045A0" w14:textId="071F1B66" w:rsidR="00263FFB" w:rsidRPr="00263FFB" w:rsidRDefault="00CF5055" w:rsidP="00263FFB">
            <w:pPr>
              <w:pStyle w:val="ECCLetterHead"/>
            </w:pPr>
            <w:r>
              <w:t>LoRa Alliance</w:t>
            </w:r>
          </w:p>
        </w:tc>
      </w:tr>
      <w:tr w:rsidR="00263FFB" w:rsidRPr="00A3755D" w14:paraId="31AEFAF8" w14:textId="77777777" w:rsidTr="001B0583">
        <w:tblPrEx>
          <w:tblCellMar>
            <w:left w:w="108" w:type="dxa"/>
            <w:right w:w="108" w:type="dxa"/>
          </w:tblCellMar>
        </w:tblPrEx>
        <w:trPr>
          <w:cantSplit/>
          <w:trHeight w:val="405"/>
        </w:trPr>
        <w:tc>
          <w:tcPr>
            <w:tcW w:w="1819" w:type="dxa"/>
            <w:tcBorders>
              <w:top w:val="nil"/>
              <w:left w:val="nil"/>
              <w:bottom w:val="nil"/>
              <w:right w:val="nil"/>
            </w:tcBorders>
            <w:vAlign w:val="center"/>
          </w:tcPr>
          <w:p w14:paraId="1E815EBE" w14:textId="77777777" w:rsidR="00263FFB" w:rsidRPr="00263FFB" w:rsidRDefault="00263FFB" w:rsidP="00263FFB">
            <w:pPr>
              <w:pStyle w:val="ECCLetterHead"/>
            </w:pPr>
            <w:r w:rsidRPr="00A3755D">
              <w:t xml:space="preserve">Subject: </w:t>
            </w:r>
          </w:p>
        </w:tc>
        <w:tc>
          <w:tcPr>
            <w:tcW w:w="7962" w:type="dxa"/>
            <w:gridSpan w:val="2"/>
            <w:tcBorders>
              <w:top w:val="nil"/>
              <w:left w:val="nil"/>
              <w:bottom w:val="nil"/>
              <w:right w:val="nil"/>
            </w:tcBorders>
            <w:vAlign w:val="center"/>
          </w:tcPr>
          <w:p w14:paraId="641C6DD9" w14:textId="07FB61BB" w:rsidR="00263FFB" w:rsidRPr="00263FFB" w:rsidRDefault="00CF5055" w:rsidP="00263FFB">
            <w:pPr>
              <w:pStyle w:val="ECCLetterHead"/>
            </w:pPr>
            <w:r>
              <w:t>SRD-satellite systems</w:t>
            </w:r>
          </w:p>
        </w:tc>
      </w:tr>
      <w:tr w:rsidR="00263FFB" w:rsidRPr="00A3755D" w14:paraId="1E7D321D" w14:textId="77777777" w:rsidTr="001B0583">
        <w:tblPrEx>
          <w:tblCellMar>
            <w:left w:w="108" w:type="dxa"/>
            <w:right w:w="108" w:type="dxa"/>
          </w:tblCellMar>
        </w:tblPrEx>
        <w:trPr>
          <w:cantSplit/>
          <w:trHeight w:val="1040"/>
        </w:trPr>
        <w:tc>
          <w:tcPr>
            <w:tcW w:w="9781" w:type="dxa"/>
            <w:gridSpan w:val="3"/>
            <w:tcBorders>
              <w:top w:val="nil"/>
              <w:left w:val="nil"/>
              <w:bottom w:val="nil"/>
              <w:right w:val="nil"/>
            </w:tcBorders>
            <w:vAlign w:val="center"/>
          </w:tcPr>
          <w:p w14:paraId="20DECD78" w14:textId="77777777" w:rsidR="00263FFB" w:rsidRPr="00263FFB" w:rsidRDefault="00263FFB" w:rsidP="00263FFB">
            <w:pPr>
              <w:pStyle w:val="ECCTabletext"/>
            </w:pPr>
            <w:r w:rsidRPr="00263FFB">
              <w:rPr>
                <w:noProof/>
                <w:lang w:val="da-DK" w:eastAsia="da-DK"/>
              </w:rPr>
              <mc:AlternateContent>
                <mc:Choice Requires="wps">
                  <w:drawing>
                    <wp:anchor distT="0" distB="0" distL="114300" distR="114300" simplePos="0" relativeHeight="251662336" behindDoc="0" locked="1" layoutInCell="0" allowOverlap="1" wp14:anchorId="7B9812FB" wp14:editId="141D2C2F">
                      <wp:simplePos x="0" y="0"/>
                      <wp:positionH relativeFrom="column">
                        <wp:posOffset>2718435</wp:posOffset>
                      </wp:positionH>
                      <wp:positionV relativeFrom="paragraph">
                        <wp:posOffset>186690</wp:posOffset>
                      </wp:positionV>
                      <wp:extent cx="457200" cy="269875"/>
                      <wp:effectExtent l="0" t="0" r="19050" b="15875"/>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9875"/>
                              </a:xfrm>
                              <a:prstGeom prst="rect">
                                <a:avLst/>
                              </a:prstGeom>
                              <a:solidFill>
                                <a:srgbClr val="FFFFFF"/>
                              </a:solidFill>
                              <a:ln w="9525">
                                <a:solidFill>
                                  <a:srgbClr val="000000"/>
                                </a:solidFill>
                                <a:miter lim="800000"/>
                                <a:headEnd/>
                                <a:tailEnd/>
                              </a:ln>
                            </wps:spPr>
                            <wps:txbx>
                              <w:txbxContent>
                                <w:p w14:paraId="2F0CC951" w14:textId="77777777" w:rsidR="00263FFB" w:rsidRPr="00F45561" w:rsidRDefault="00F45561" w:rsidP="00F45561">
                                  <w:pPr>
                                    <w:pStyle w:val="ECCTabletext"/>
                                    <w:jc w:val="center"/>
                                    <w:rPr>
                                      <w:lang w:val="de-DE"/>
                                    </w:rPr>
                                  </w:pPr>
                                  <w:r>
                                    <w:rPr>
                                      <w:lang w:val="de-DE"/>
                                    </w:rPr>
                                    <w:t>N</w:t>
                                  </w:r>
                                </w:p>
                              </w:txbxContent>
                            </wps:txbx>
                            <wps:bodyPr rot="0" vert="horz" wrap="square" lIns="43200" tIns="28800" rIns="36000" bIns="72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B9812FB" id="_x0000_t202" coordsize="21600,21600" o:spt="202" path="m,l,21600r21600,l21600,xe">
                      <v:stroke joinstyle="miter"/>
                      <v:path gradientshapeok="t" o:connecttype="rect"/>
                    </v:shapetype>
                    <v:shape id="Textfeld 24" o:spid="_x0000_s1026" type="#_x0000_t202" style="position:absolute;left:0;text-align:left;margin-left:214.05pt;margin-top:14.7pt;width:36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" o:allowincell="f">
                      <v:textbox inset="1.2mm,.8mm,1mm,2mm">
                        <w:txbxContent>
                          <w:p w14:paraId="2F0CC951" w14:textId="77777777" w:rsidR="00263FFB" w:rsidRPr="00F45561" w:rsidRDefault="00F45561" w:rsidP="00F45561">
                            <w:pPr>
                              <w:pStyle w:val="ECCTabletext"/>
                              <w:jc w:val="center"/>
                              <w:rPr>
                                <w:lang w:val="de-DE"/>
                              </w:rPr>
                            </w:pPr>
                            <w:r>
                              <w:rPr>
                                <w:lang w:val="de-DE"/>
                              </w:rPr>
                              <w:t>N</w:t>
                            </w:r>
                          </w:p>
                        </w:txbxContent>
                      </v:textbox>
                      <w10:anchorlock/>
                    </v:shape>
                  </w:pict>
                </mc:Fallback>
              </mc:AlternateContent>
            </w:r>
            <w:r w:rsidRPr="00263FFB">
              <w:t>Group membership required to read? (Y/N)</w:t>
            </w:r>
          </w:p>
        </w:tc>
      </w:tr>
      <w:tr w:rsidR="00263FFB" w:rsidRPr="00A3755D" w14:paraId="4EB50F1F" w14:textId="77777777" w:rsidTr="001B0583">
        <w:tblPrEx>
          <w:tblCellMar>
            <w:left w:w="108" w:type="dxa"/>
            <w:right w:w="108" w:type="dxa"/>
          </w:tblCellMar>
        </w:tblPrEx>
        <w:trPr>
          <w:cantSplit/>
          <w:trHeight w:hRule="exact" w:val="74"/>
        </w:trPr>
        <w:tc>
          <w:tcPr>
            <w:tcW w:w="9781" w:type="dxa"/>
            <w:gridSpan w:val="3"/>
            <w:tcBorders>
              <w:top w:val="nil"/>
              <w:left w:val="nil"/>
              <w:bottom w:val="nil"/>
              <w:right w:val="nil"/>
            </w:tcBorders>
            <w:vAlign w:val="center"/>
          </w:tcPr>
          <w:p w14:paraId="43F83AE2" w14:textId="77777777" w:rsidR="00263FFB" w:rsidRPr="00F32DEC" w:rsidRDefault="00263FFB" w:rsidP="00263FFB">
            <w:pPr>
              <w:rPr>
                <w:rStyle w:val="ECCParagraph"/>
              </w:rPr>
            </w:pPr>
          </w:p>
          <w:p w14:paraId="24F7BA5C" w14:textId="77777777" w:rsidR="00263FFB" w:rsidRPr="00A3755D" w:rsidRDefault="00263FFB" w:rsidP="00263FFB"/>
        </w:tc>
      </w:tr>
      <w:tr w:rsidR="00263FFB" w:rsidRPr="00A3755D" w14:paraId="346A4B22" w14:textId="77777777" w:rsidTr="00A75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6"/>
        </w:trPr>
        <w:tc>
          <w:tcPr>
            <w:tcW w:w="9781" w:type="dxa"/>
            <w:gridSpan w:val="3"/>
            <w:tcBorders>
              <w:top w:val="single" w:sz="6" w:space="0" w:color="C00000"/>
              <w:left w:val="single" w:sz="6" w:space="0" w:color="C00000"/>
              <w:bottom w:val="nil"/>
              <w:right w:val="single" w:sz="6" w:space="0" w:color="C00000"/>
            </w:tcBorders>
            <w:vAlign w:val="center"/>
          </w:tcPr>
          <w:p w14:paraId="1311FED7" w14:textId="77777777" w:rsidR="00263FFB" w:rsidRPr="00263FFB" w:rsidRDefault="00263FFB" w:rsidP="00263FFB">
            <w:pPr>
              <w:pStyle w:val="ECCLetterHead"/>
            </w:pPr>
            <w:r w:rsidRPr="00A3755D">
              <w:t xml:space="preserve">Summary: </w:t>
            </w:r>
          </w:p>
        </w:tc>
      </w:tr>
      <w:tr w:rsidR="00263FFB" w:rsidRPr="00A3755D" w14:paraId="6E5E5CE9" w14:textId="77777777"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2"/>
        </w:trPr>
        <w:tc>
          <w:tcPr>
            <w:tcW w:w="9781" w:type="dxa"/>
            <w:gridSpan w:val="3"/>
            <w:tcBorders>
              <w:top w:val="nil"/>
              <w:left w:val="single" w:sz="6" w:space="0" w:color="C00000"/>
              <w:bottom w:val="single" w:sz="6" w:space="0" w:color="C00000"/>
              <w:right w:val="single" w:sz="6" w:space="0" w:color="C00000"/>
            </w:tcBorders>
          </w:tcPr>
          <w:p w14:paraId="31EBFF9C" w14:textId="77777777" w:rsidR="005C4152" w:rsidRDefault="005C4152" w:rsidP="005C4152">
            <w:pPr>
              <w:pStyle w:val="ECCTabletext"/>
            </w:pPr>
            <w:r>
              <w:t xml:space="preserve">The regulatory parameters for non-specific </w:t>
            </w:r>
            <w:proofErr w:type="gramStart"/>
            <w:r>
              <w:t>short range</w:t>
            </w:r>
            <w:proofErr w:type="gramEnd"/>
            <w:r>
              <w:t xml:space="preserve"> devices as defined in annex 1 of ERC Rec 70-03 allow the reception of transmissions even over hundreds of kilometres. This is due to the very high sensitivity of state-of-the-art receivers. Various proof-of-concepts have shown that even satellites can receive these transmissions. ECC acknowledged in Report 305 that emissions can “obviously equally be received by a terrestrial receiver [...] or by a space station in low earth orbit without the need for additional regulatory measures.”</w:t>
            </w:r>
          </w:p>
          <w:p w14:paraId="45B9C7DB" w14:textId="1A44C41F" w:rsidR="005C4152" w:rsidRDefault="005C4152" w:rsidP="005C4152">
            <w:pPr>
              <w:pStyle w:val="ECCTabletext"/>
            </w:pPr>
            <w:r>
              <w:t>The LoRa Alliance has several members who want to deploy SRD-satellite systems in Europe and all over the globe. Commercial systems are ready to help close the connectivity gap in remote regions. The LoRa Alliance kindly asks FM44 to discuss the matter and to provide recommendation on how to implement changes, if deemed necessary.</w:t>
            </w:r>
          </w:p>
          <w:p w14:paraId="6CF1C997" w14:textId="12CFAA2F" w:rsidR="008B0D9B" w:rsidRDefault="008B0D9B" w:rsidP="00263FFB">
            <w:pPr>
              <w:pStyle w:val="ECCTabletext"/>
            </w:pPr>
          </w:p>
          <w:p w14:paraId="117270CF" w14:textId="32D31512" w:rsidR="008B0D9B" w:rsidRPr="00263FFB" w:rsidRDefault="008B0D9B" w:rsidP="00511679">
            <w:pPr>
              <w:pStyle w:val="ECCTabletext"/>
            </w:pPr>
          </w:p>
        </w:tc>
      </w:tr>
      <w:tr w:rsidR="00263FFB" w:rsidRPr="00A3755D" w14:paraId="0A2084F3" w14:textId="77777777"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3"/>
            <w:tcBorders>
              <w:top w:val="single" w:sz="6" w:space="0" w:color="C00000"/>
              <w:left w:val="single" w:sz="6" w:space="0" w:color="C00000"/>
              <w:bottom w:val="nil"/>
              <w:right w:val="single" w:sz="6" w:space="0" w:color="C00000"/>
            </w:tcBorders>
            <w:vAlign w:val="center"/>
          </w:tcPr>
          <w:p w14:paraId="351F3AD3" w14:textId="77777777" w:rsidR="00263FFB" w:rsidRPr="00263FFB" w:rsidRDefault="00263FFB" w:rsidP="00263FFB">
            <w:pPr>
              <w:pStyle w:val="ECCLetterHead"/>
            </w:pPr>
            <w:r w:rsidRPr="00A3755D">
              <w:t>Proposal:</w:t>
            </w:r>
          </w:p>
        </w:tc>
      </w:tr>
      <w:tr w:rsidR="00263FFB" w:rsidRPr="00A3755D" w14:paraId="55455C93" w14:textId="77777777"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2"/>
        </w:trPr>
        <w:tc>
          <w:tcPr>
            <w:tcW w:w="9781" w:type="dxa"/>
            <w:gridSpan w:val="3"/>
            <w:tcBorders>
              <w:top w:val="nil"/>
              <w:left w:val="single" w:sz="6" w:space="0" w:color="C00000"/>
              <w:bottom w:val="single" w:sz="6" w:space="0" w:color="C00000"/>
              <w:right w:val="single" w:sz="6" w:space="0" w:color="C00000"/>
            </w:tcBorders>
          </w:tcPr>
          <w:p w14:paraId="1C991F05" w14:textId="1DE38ACA" w:rsidR="00263FFB" w:rsidRDefault="008E3102" w:rsidP="00263FFB">
            <w:pPr>
              <w:pStyle w:val="ECCTabletext"/>
            </w:pPr>
            <w:r>
              <w:t xml:space="preserve">The Lora Alliance </w:t>
            </w:r>
            <w:r w:rsidR="007E1A57">
              <w:t xml:space="preserve">invites </w:t>
            </w:r>
            <w:r w:rsidR="00AF7516">
              <w:t>FM44</w:t>
            </w:r>
            <w:r w:rsidR="00265F50">
              <w:t xml:space="preserve"> to</w:t>
            </w:r>
          </w:p>
          <w:p w14:paraId="681D64EC" w14:textId="44093BD8" w:rsidR="008B0D9B" w:rsidRDefault="00511679" w:rsidP="00836A45">
            <w:pPr>
              <w:pStyle w:val="ECCBulletsLv2"/>
            </w:pPr>
            <w:r>
              <w:t xml:space="preserve">Discuss </w:t>
            </w:r>
            <w:r w:rsidR="00CF5055">
              <w:t>the document below</w:t>
            </w:r>
          </w:p>
          <w:p w14:paraId="72A147FD" w14:textId="623B308E" w:rsidR="00426365" w:rsidRDefault="00426365" w:rsidP="00836A45">
            <w:pPr>
              <w:pStyle w:val="ECCBulletsLv2"/>
            </w:pPr>
            <w:r>
              <w:t>Provide guidance on best way to handle SRD-satellite systems in CEPT text</w:t>
            </w:r>
          </w:p>
          <w:p w14:paraId="70DFD042" w14:textId="66B208AF" w:rsidR="008B0D9B" w:rsidRPr="00263FFB" w:rsidRDefault="008B0D9B" w:rsidP="008114A1">
            <w:pPr>
              <w:pStyle w:val="ECCBulletsLv2"/>
              <w:numPr>
                <w:ilvl w:val="0"/>
                <w:numId w:val="0"/>
              </w:numPr>
              <w:ind w:left="680"/>
            </w:pPr>
          </w:p>
        </w:tc>
      </w:tr>
    </w:tbl>
    <w:p w14:paraId="2B0FBA8F" w14:textId="07030580" w:rsidR="00CF5055" w:rsidRDefault="00CF5055" w:rsidP="00836A45">
      <w:pPr>
        <w:rPr>
          <w:rStyle w:val="ECCParagraph"/>
          <w:rFonts w:eastAsia="Times New Roman"/>
          <w:szCs w:val="16"/>
        </w:rPr>
      </w:pPr>
    </w:p>
    <w:p w14:paraId="19F6C171" w14:textId="77777777" w:rsidR="00CF5055" w:rsidRDefault="00CF5055">
      <w:pPr>
        <w:rPr>
          <w:rStyle w:val="ECCParagraph"/>
          <w:rFonts w:eastAsia="Times New Roman"/>
          <w:szCs w:val="16"/>
        </w:rPr>
      </w:pPr>
      <w:r>
        <w:rPr>
          <w:rStyle w:val="ECCParagraph"/>
          <w:rFonts w:eastAsia="Times New Roman"/>
          <w:szCs w:val="16"/>
        </w:rPr>
        <w:br w:type="page"/>
      </w:r>
    </w:p>
    <w:p w14:paraId="4C68819E" w14:textId="6E468744" w:rsidR="00CF5055" w:rsidRPr="00350D19" w:rsidRDefault="00CF5055" w:rsidP="00CF5055">
      <w:pPr>
        <w:pStyle w:val="Titre1"/>
      </w:pPr>
      <w:r>
        <w:lastRenderedPageBreak/>
        <w:t xml:space="preserve">LoRa Alliance </w:t>
      </w:r>
      <w:r w:rsidRPr="00350D19">
        <w:t>Input contribution to FM44 meeting</w:t>
      </w:r>
    </w:p>
    <w:p w14:paraId="60416104" w14:textId="77777777" w:rsidR="00CF5055" w:rsidRPr="008E3102" w:rsidRDefault="00CF5055" w:rsidP="00CF5055">
      <w:pPr>
        <w:rPr>
          <w:rFonts w:cs="Arial"/>
          <w:szCs w:val="20"/>
        </w:rPr>
      </w:pPr>
      <w:r w:rsidRPr="008E3102">
        <w:rPr>
          <w:rFonts w:cs="Arial"/>
          <w:szCs w:val="20"/>
        </w:rPr>
        <w:t xml:space="preserve">There are at least four satellite operators from CEPT countries deploying satellites with LoRaWAN and some have already launched or plan to launch satellites for LoRaWAN IoT operating in the 862-870 MHz range. All of these operators receive transmissions from SRDs in the 862-870 MHz range, while some also transmit from satellites to SRDs in this range, e.g. for device configuration. </w:t>
      </w:r>
    </w:p>
    <w:p w14:paraId="24DC8079" w14:textId="022DE4AB" w:rsidR="00CF5055" w:rsidRPr="008E3102" w:rsidRDefault="00CF5055" w:rsidP="00CF5055">
      <w:pPr>
        <w:rPr>
          <w:rFonts w:cs="Arial"/>
          <w:szCs w:val="20"/>
        </w:rPr>
      </w:pPr>
      <w:r w:rsidRPr="008E3102">
        <w:rPr>
          <w:rFonts w:cs="Arial"/>
          <w:szCs w:val="20"/>
        </w:rPr>
        <w:t xml:space="preserve">There is a huge interest by existing IoT deployments to also use satellite connections, particularly in remote regions. Satellites allow for these systems to close the connectivity gap, thus really reducing the digital divide. One satellite operator, member of the LoRa Alliance, has stated to already have 20+ active European commercial partners and use cases in the following application fields: agriculture, energy, environmental monitoring, green economy, safety/SAR… </w:t>
      </w:r>
    </w:p>
    <w:p w14:paraId="462782A2" w14:textId="45AFBE8C" w:rsidR="00CF5055" w:rsidRPr="008E3102" w:rsidRDefault="00CF5055" w:rsidP="00CF5055">
      <w:pPr>
        <w:rPr>
          <w:rFonts w:cs="Arial"/>
          <w:szCs w:val="20"/>
        </w:rPr>
      </w:pPr>
      <w:r w:rsidRPr="008E3102">
        <w:rPr>
          <w:rFonts w:cs="Arial"/>
          <w:szCs w:val="20"/>
        </w:rPr>
        <w:t>The LoRa Alliance kindly invites FM44 to discuss the following views:</w:t>
      </w:r>
    </w:p>
    <w:p w14:paraId="74CB507F" w14:textId="25B525CD" w:rsidR="00CF5055" w:rsidRPr="008E3102" w:rsidRDefault="00CF5055" w:rsidP="00CF5055">
      <w:pPr>
        <w:pStyle w:val="Paragraphedeliste"/>
        <w:numPr>
          <w:ilvl w:val="0"/>
          <w:numId w:val="10"/>
        </w:numPr>
        <w:spacing w:before="0" w:after="0"/>
        <w:jc w:val="left"/>
        <w:rPr>
          <w:rFonts w:cs="Arial"/>
          <w:szCs w:val="20"/>
        </w:rPr>
      </w:pPr>
      <w:r w:rsidRPr="008E3102">
        <w:rPr>
          <w:rFonts w:cs="Arial"/>
          <w:szCs w:val="20"/>
        </w:rPr>
        <w:t xml:space="preserve">SRDs are not a radiocommunication service and do not fall under one specific radiocommunication service. Therefore, a satellite or terrestrial allocation is not required to operate SRDs in the range 862-870 MHz, if the (sub-band) is listed in the country’s national SRD implementation. </w:t>
      </w:r>
    </w:p>
    <w:p w14:paraId="36DC1B90" w14:textId="68AD60B9" w:rsidR="00CF5055" w:rsidRPr="008E3102" w:rsidRDefault="00CF5055" w:rsidP="00CF5055">
      <w:pPr>
        <w:pStyle w:val="Paragraphedeliste"/>
        <w:numPr>
          <w:ilvl w:val="0"/>
          <w:numId w:val="10"/>
        </w:numPr>
        <w:spacing w:before="0" w:after="0"/>
        <w:jc w:val="left"/>
        <w:rPr>
          <w:rFonts w:cs="Arial"/>
          <w:szCs w:val="20"/>
        </w:rPr>
      </w:pPr>
      <w:r w:rsidRPr="008E3102">
        <w:rPr>
          <w:rFonts w:cs="Arial"/>
          <w:szCs w:val="20"/>
        </w:rPr>
        <w:t>Satellite receivers can equally receive SRD transmissions as terrestrial receivers. No new studies are needed as SRD-to-satellite transmissions are fully in line with existing spectrum regulations under the respective limits of ERC Rec. 70-03 (output power,</w:t>
      </w:r>
      <w:r w:rsidR="0035392D">
        <w:rPr>
          <w:rFonts w:cs="Arial"/>
          <w:szCs w:val="20"/>
        </w:rPr>
        <w:t xml:space="preserve"> </w:t>
      </w:r>
      <w:r w:rsidRPr="008E3102">
        <w:rPr>
          <w:rFonts w:cs="Arial"/>
          <w:szCs w:val="20"/>
        </w:rPr>
        <w:t>duty cycles, …).</w:t>
      </w:r>
    </w:p>
    <w:p w14:paraId="351A2DDE" w14:textId="1E3D4F95" w:rsidR="00CF5055" w:rsidRPr="008E3102" w:rsidRDefault="00CF5055" w:rsidP="00CF5055">
      <w:pPr>
        <w:pStyle w:val="Paragraphedeliste"/>
        <w:numPr>
          <w:ilvl w:val="0"/>
          <w:numId w:val="10"/>
        </w:numPr>
        <w:spacing w:before="0" w:after="0"/>
        <w:jc w:val="left"/>
        <w:rPr>
          <w:rFonts w:cs="Arial"/>
          <w:szCs w:val="20"/>
        </w:rPr>
      </w:pPr>
      <w:r w:rsidRPr="008E3102">
        <w:rPr>
          <w:rFonts w:cs="Arial"/>
          <w:szCs w:val="20"/>
        </w:rPr>
        <w:t xml:space="preserve">It is understood that while the SRDs are exempted from the individual licensing, other relevant national regulation in the field of electronic communications should be respected, when applicable, in the same way as for the operators of terrestrial SRD networks (examples: data processing, telecommunication services provider). </w:t>
      </w:r>
    </w:p>
    <w:p w14:paraId="485E6D39" w14:textId="3F29E16B" w:rsidR="00CF5055" w:rsidRPr="008E3102" w:rsidRDefault="00CF5055" w:rsidP="00CF5055">
      <w:pPr>
        <w:pStyle w:val="Paragraphedeliste"/>
        <w:numPr>
          <w:ilvl w:val="0"/>
          <w:numId w:val="10"/>
        </w:numPr>
        <w:spacing w:before="0" w:after="0"/>
        <w:jc w:val="left"/>
        <w:rPr>
          <w:rFonts w:cs="Arial"/>
          <w:szCs w:val="20"/>
        </w:rPr>
      </w:pPr>
      <w:r w:rsidRPr="008E3102">
        <w:rPr>
          <w:rFonts w:cs="Arial"/>
          <w:szCs w:val="20"/>
        </w:rPr>
        <w:t>Some satellite operators conduct satellite-to-SRD transmissions in the range 862-870 MHz under ITU-R RR Article 4.4 (authorized by national administration(s)). These operators do not claim for any sort of protection and operate such that impact on incumbent systems is minimized (no harmful interference!).</w:t>
      </w:r>
    </w:p>
    <w:p w14:paraId="79CBFBFF" w14:textId="36F371C6" w:rsidR="00CF5055" w:rsidRDefault="00CF5055" w:rsidP="00CF5055">
      <w:pPr>
        <w:pStyle w:val="Paragraphedeliste"/>
        <w:numPr>
          <w:ilvl w:val="0"/>
          <w:numId w:val="10"/>
        </w:numPr>
        <w:spacing w:before="0" w:after="0"/>
        <w:jc w:val="left"/>
        <w:rPr>
          <w:rFonts w:cs="Arial"/>
          <w:szCs w:val="20"/>
        </w:rPr>
      </w:pPr>
      <w:r w:rsidRPr="008E3102">
        <w:rPr>
          <w:rFonts w:cs="Arial"/>
          <w:szCs w:val="20"/>
        </w:rPr>
        <w:t xml:space="preserve">It is often stated by regulators that commercial applications on non-protection, non-interference basis are not </w:t>
      </w:r>
      <w:r w:rsidRPr="00426365">
        <w:rPr>
          <w:rFonts w:cs="Arial"/>
          <w:szCs w:val="20"/>
        </w:rPr>
        <w:t>encouraged/ recommended</w:t>
      </w:r>
      <w:r w:rsidR="00426365" w:rsidRPr="00426365">
        <w:rPr>
          <w:rFonts w:cs="Arial"/>
          <w:szCs w:val="20"/>
        </w:rPr>
        <w:t xml:space="preserve"> (e.g. ECC Report 305: </w:t>
      </w:r>
      <w:r w:rsidR="00426365" w:rsidRPr="00426365">
        <w:rPr>
          <w:rFonts w:cs="Arial"/>
          <w:color w:val="000000"/>
          <w:szCs w:val="20"/>
        </w:rPr>
        <w:t>ITU-R RR Article 4.4</w:t>
      </w:r>
      <w:r w:rsidR="00426365" w:rsidRPr="00426365">
        <w:rPr>
          <w:rStyle w:val="apple-converted-space"/>
          <w:rFonts w:cs="Arial"/>
          <w:color w:val="000000"/>
          <w:szCs w:val="20"/>
        </w:rPr>
        <w:t> </w:t>
      </w:r>
      <w:r w:rsidR="00426365" w:rsidRPr="00426365">
        <w:rPr>
          <w:rFonts w:cs="Arial"/>
          <w:color w:val="000000"/>
          <w:szCs w:val="20"/>
        </w:rPr>
        <w:t>“may not provide sufficient guarantees to operate a commercial service”)</w:t>
      </w:r>
      <w:r w:rsidRPr="00426365">
        <w:rPr>
          <w:rFonts w:cs="Arial"/>
          <w:szCs w:val="20"/>
        </w:rPr>
        <w:t>. The LoRa Alliance, consisting almost exclusively of members who offer commercial applications on non-interference basis, wants to re-confirm that commercial operations in the 862-870 MHz are viable as demonstrated with many other IoT applications in various SRD bands</w:t>
      </w:r>
      <w:r w:rsidRPr="008E3102">
        <w:rPr>
          <w:rFonts w:cs="Arial"/>
          <w:szCs w:val="20"/>
        </w:rPr>
        <w:t xml:space="preserve">. </w:t>
      </w:r>
    </w:p>
    <w:p w14:paraId="60A2EDFB" w14:textId="4F3EE985" w:rsidR="00426365" w:rsidRPr="008E3102" w:rsidRDefault="00426365" w:rsidP="00CF5055">
      <w:pPr>
        <w:pStyle w:val="Paragraphedeliste"/>
        <w:numPr>
          <w:ilvl w:val="0"/>
          <w:numId w:val="10"/>
        </w:numPr>
        <w:spacing w:before="0" w:after="0"/>
        <w:jc w:val="left"/>
        <w:rPr>
          <w:rFonts w:cs="Arial"/>
          <w:szCs w:val="20"/>
        </w:rPr>
      </w:pPr>
      <w:r>
        <w:rPr>
          <w:rFonts w:cs="Arial"/>
          <w:szCs w:val="20"/>
        </w:rPr>
        <w:t xml:space="preserve">If it is recommended </w:t>
      </w:r>
      <w:r w:rsidR="00431958">
        <w:rPr>
          <w:rFonts w:cs="Arial"/>
          <w:szCs w:val="20"/>
        </w:rPr>
        <w:t xml:space="preserve">in the ECC Report 305 </w:t>
      </w:r>
      <w:r>
        <w:rPr>
          <w:rFonts w:cs="Arial"/>
          <w:szCs w:val="20"/>
        </w:rPr>
        <w:t>to not provide a commercial service under ITU-R RR Article 4.4, an exception could be made for SRD use which has proven its ability to commercially operate on non-pr</w:t>
      </w:r>
      <w:r w:rsidR="0035392D">
        <w:rPr>
          <w:rFonts w:cs="Arial"/>
          <w:szCs w:val="20"/>
        </w:rPr>
        <w:t>o</w:t>
      </w:r>
      <w:r>
        <w:rPr>
          <w:rFonts w:cs="Arial"/>
          <w:szCs w:val="20"/>
        </w:rPr>
        <w:t>tection, non-interference basis.</w:t>
      </w:r>
    </w:p>
    <w:p w14:paraId="218F4D44" w14:textId="36235DE0" w:rsidR="00CF5055" w:rsidRPr="008E3102" w:rsidRDefault="00CF5055" w:rsidP="00CF5055">
      <w:pPr>
        <w:rPr>
          <w:rFonts w:cs="Arial"/>
          <w:szCs w:val="20"/>
        </w:rPr>
      </w:pPr>
      <w:r w:rsidRPr="008E3102">
        <w:rPr>
          <w:rFonts w:cs="Arial"/>
          <w:szCs w:val="20"/>
        </w:rPr>
        <w:t>The LoRa Alliance is of the view that the use of SRD bands via satellites shall be reflected in the relevant regulations, and is seeking guidance by FM44 on how to best describe regional and/or national regulations in Europe. We note that the recognition of SRD-to-satellite transmissions in standing regulations might be more straight-forward than adding satellite-to-SRD systems. Therefore, we see the recognition of SRD-to-satellite transmissions as a first step to help closing the connectivity gap. In the past, administrations have recommended various ways of recognition:</w:t>
      </w:r>
    </w:p>
    <w:p w14:paraId="1193E546" w14:textId="77777777" w:rsidR="00CF5055" w:rsidRPr="008E3102" w:rsidRDefault="00CF5055" w:rsidP="00CF5055">
      <w:pPr>
        <w:pStyle w:val="Paragraphedeliste"/>
        <w:numPr>
          <w:ilvl w:val="0"/>
          <w:numId w:val="11"/>
        </w:numPr>
        <w:spacing w:before="0" w:after="0"/>
        <w:jc w:val="left"/>
        <w:rPr>
          <w:rFonts w:cs="Arial"/>
          <w:szCs w:val="20"/>
        </w:rPr>
      </w:pPr>
      <w:r w:rsidRPr="008E3102">
        <w:rPr>
          <w:rFonts w:cs="Arial"/>
          <w:szCs w:val="20"/>
        </w:rPr>
        <w:t>Modify ERC Rec. 70-03</w:t>
      </w:r>
    </w:p>
    <w:p w14:paraId="71CF716A" w14:textId="77777777" w:rsidR="00CF5055" w:rsidRPr="008E3102" w:rsidRDefault="00CF5055" w:rsidP="00CF5055">
      <w:pPr>
        <w:pStyle w:val="Paragraphedeliste"/>
        <w:numPr>
          <w:ilvl w:val="0"/>
          <w:numId w:val="11"/>
        </w:numPr>
        <w:spacing w:before="0" w:after="0"/>
        <w:jc w:val="left"/>
        <w:rPr>
          <w:rFonts w:cs="Arial"/>
          <w:szCs w:val="20"/>
        </w:rPr>
      </w:pPr>
      <w:r w:rsidRPr="008E3102">
        <w:rPr>
          <w:rFonts w:cs="Arial"/>
          <w:szCs w:val="20"/>
        </w:rPr>
        <w:t xml:space="preserve">Amend ECC Report 305 with an addendum or </w:t>
      </w:r>
    </w:p>
    <w:p w14:paraId="2CF835C0" w14:textId="790F7313" w:rsidR="00426365" w:rsidRPr="00426365" w:rsidRDefault="00CF5055" w:rsidP="00426365">
      <w:pPr>
        <w:pStyle w:val="Paragraphedeliste"/>
        <w:numPr>
          <w:ilvl w:val="0"/>
          <w:numId w:val="11"/>
        </w:numPr>
        <w:spacing w:before="0" w:after="0"/>
        <w:jc w:val="left"/>
        <w:rPr>
          <w:rFonts w:cs="Arial"/>
          <w:szCs w:val="20"/>
        </w:rPr>
      </w:pPr>
      <w:r w:rsidRPr="008E3102">
        <w:rPr>
          <w:rFonts w:cs="Arial"/>
          <w:szCs w:val="20"/>
        </w:rPr>
        <w:t>Draft a new ECC Report which updates parts of ECC Report 305</w:t>
      </w:r>
    </w:p>
    <w:p w14:paraId="50A71EF9" w14:textId="331406AC" w:rsidR="00CF5055" w:rsidRPr="008E3102" w:rsidRDefault="00CF5055" w:rsidP="00CF5055">
      <w:pPr>
        <w:pStyle w:val="Paragraphedeliste"/>
        <w:numPr>
          <w:ilvl w:val="0"/>
          <w:numId w:val="11"/>
        </w:numPr>
        <w:spacing w:before="0" w:after="0"/>
        <w:jc w:val="left"/>
        <w:rPr>
          <w:rFonts w:cs="Arial"/>
          <w:szCs w:val="20"/>
        </w:rPr>
      </w:pPr>
      <w:r w:rsidRPr="008E3102">
        <w:rPr>
          <w:rFonts w:cs="Arial"/>
          <w:szCs w:val="20"/>
        </w:rPr>
        <w:t>Draft an independent Decision</w:t>
      </w:r>
    </w:p>
    <w:p w14:paraId="07EC62A0" w14:textId="24B77826" w:rsidR="00CF5055" w:rsidRPr="008E3102" w:rsidRDefault="00CF5055" w:rsidP="00CF5055">
      <w:pPr>
        <w:rPr>
          <w:rFonts w:cs="Arial"/>
          <w:szCs w:val="20"/>
        </w:rPr>
      </w:pPr>
      <w:r w:rsidRPr="008E3102">
        <w:rPr>
          <w:rFonts w:cs="Arial"/>
          <w:szCs w:val="20"/>
        </w:rPr>
        <w:t>However, there was no consensus on the best way forward. We therefore kindly ask FM44 for guidance.</w:t>
      </w:r>
    </w:p>
    <w:p w14:paraId="286A09B4" w14:textId="2D890D64" w:rsidR="00231A0F" w:rsidRPr="008E3102" w:rsidRDefault="00CF5055" w:rsidP="00836A45">
      <w:pPr>
        <w:rPr>
          <w:rStyle w:val="ECCParagraph"/>
          <w:rFonts w:cs="Arial"/>
          <w:szCs w:val="20"/>
        </w:rPr>
      </w:pPr>
      <w:r w:rsidRPr="008E3102">
        <w:rPr>
          <w:rFonts w:cs="Arial"/>
          <w:szCs w:val="20"/>
        </w:rPr>
        <w:t>Regarding Satellite-to-SRD transmissions, we recognize that administrations might need field trials and supporting studies to support harmonisation of operations that can already operate under ITU-R RR Article 4.4 or soon under change of SRD regulations for SRD as proposed in ACMA consultation in Australia. Additionally, administrations might see the need to define conditions under which such use could be supported. Various field trials have been conducted and studies have been completed, based on input parameters as used in ECC Report 261. The LoRa Alliance kindly asks FM44 to provide recommendations on how/where study results, field trials, and proposals for operational conditions shall be submitted.</w:t>
      </w:r>
    </w:p>
    <w:sectPr w:rsidR="00231A0F" w:rsidRPr="008E3102" w:rsidSect="00797DEE">
      <w:headerReference w:type="even" r:id="rId9"/>
      <w:headerReference w:type="default" r:id="rId10"/>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C13D9" w14:textId="77777777" w:rsidR="00B262B8" w:rsidRDefault="00B262B8" w:rsidP="00DB17F9">
      <w:r>
        <w:separator/>
      </w:r>
    </w:p>
    <w:p w14:paraId="20524107" w14:textId="77777777" w:rsidR="00B262B8" w:rsidRDefault="00B262B8"/>
  </w:endnote>
  <w:endnote w:type="continuationSeparator" w:id="0">
    <w:p w14:paraId="162397B4" w14:textId="77777777" w:rsidR="00B262B8" w:rsidRDefault="00B262B8" w:rsidP="00DB17F9">
      <w:r>
        <w:continuationSeparator/>
      </w:r>
    </w:p>
    <w:p w14:paraId="6E7F8B63" w14:textId="77777777" w:rsidR="00B262B8" w:rsidRDefault="00B26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BFE2" w14:textId="77777777" w:rsidR="00B262B8" w:rsidRPr="00F51BD6" w:rsidRDefault="00B262B8" w:rsidP="00CD07E7">
      <w:pPr>
        <w:spacing w:before="120" w:after="0"/>
      </w:pPr>
      <w:r>
        <w:separator/>
      </w:r>
    </w:p>
  </w:footnote>
  <w:footnote w:type="continuationSeparator" w:id="0">
    <w:p w14:paraId="4A5D0F73" w14:textId="77777777" w:rsidR="00B262B8" w:rsidRDefault="00B262B8" w:rsidP="00CD07E7">
      <w:pPr>
        <w:spacing w:before="120" w:after="0"/>
      </w:pPr>
      <w:r>
        <w:continuationSeparator/>
      </w:r>
    </w:p>
  </w:footnote>
  <w:footnote w:type="continuationNotice" w:id="1">
    <w:p w14:paraId="3650BBA5" w14:textId="77777777" w:rsidR="00B262B8" w:rsidRPr="00CD07E7" w:rsidRDefault="00B262B8" w:rsidP="00CD07E7">
      <w:pPr>
        <w:spacing w:before="12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A45BD" w14:textId="77777777" w:rsidR="00E36601" w:rsidRPr="00AD1BE1" w:rsidRDefault="00102172" w:rsidP="00AD1BE1">
    <w:pPr>
      <w:pStyle w:val="ECCpageHeader"/>
    </w:pPr>
    <w:r w:rsidRPr="00AD1BE1">
      <w:t xml:space="preserve">ECC REPORT </w:t>
    </w:r>
    <w:r w:rsidR="00AD1BE1" w:rsidRPr="00AD1BE1">
      <w:t>&lt;No&gt;</w:t>
    </w:r>
    <w:r w:rsidR="00F56F62" w:rsidRPr="00AD1BE1">
      <w:t xml:space="preserve"> - </w:t>
    </w:r>
    <w:r w:rsidRPr="00AD1BE1">
      <w:t xml:space="preserve">Page </w:t>
    </w:r>
    <w:r w:rsidRPr="00AD1BE1">
      <w:fldChar w:fldCharType="begin"/>
    </w:r>
    <w:r w:rsidRPr="00AD1BE1">
      <w:instrText xml:space="preserve"> PAGE  \* Arabic  \* MERGEFORMAT </w:instrText>
    </w:r>
    <w:r w:rsidRPr="00AD1BE1">
      <w:fldChar w:fldCharType="separate"/>
    </w:r>
    <w:r w:rsidR="004C1A87">
      <w:rPr>
        <w:noProof/>
      </w:rPr>
      <w:t>1</w:t>
    </w:r>
    <w:r w:rsidRPr="00AD1BE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FF9A8" w14:textId="77777777" w:rsidR="00102172" w:rsidRPr="00714F0F" w:rsidRDefault="00102172" w:rsidP="00714F0F">
    <w:pPr>
      <w:pStyle w:val="ECCpageHeader"/>
    </w:pPr>
    <w:r w:rsidRPr="00714F0F">
      <w:tab/>
      <w:t xml:space="preserve">Page </w:t>
    </w:r>
    <w:r w:rsidRPr="00714F0F">
      <w:fldChar w:fldCharType="begin"/>
    </w:r>
    <w:r w:rsidRPr="00714F0F">
      <w:instrText xml:space="preserve"> PAGE  \* Arabic  \* MERGEFORMAT </w:instrText>
    </w:r>
    <w:r w:rsidRPr="00714F0F">
      <w:fldChar w:fldCharType="separate"/>
    </w:r>
    <w:r w:rsidR="00231A0F">
      <w:rPr>
        <w:noProof/>
      </w:rPr>
      <w:t>2</w:t>
    </w:r>
    <w:r w:rsidRPr="00714F0F">
      <w:fldChar w:fldCharType="end"/>
    </w:r>
  </w:p>
  <w:p w14:paraId="74496E01" w14:textId="77777777" w:rsidR="00E11D7E" w:rsidRDefault="00E11D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60pt" o:bullet="t">
        <v:imagedata r:id="rId1" o:title="Editor's Note"/>
      </v:shape>
    </w:pict>
  </w:numPicBullet>
  <w:abstractNum w:abstractNumId="0"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3637F5"/>
    <w:multiLevelType w:val="hybridMultilevel"/>
    <w:tmpl w:val="FCDC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31D2CAF"/>
    <w:multiLevelType w:val="multilevel"/>
    <w:tmpl w:val="C960DCD2"/>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5" w15:restartNumberingAfterBreak="0">
    <w:nsid w:val="389A1C46"/>
    <w:multiLevelType w:val="hybridMultilevel"/>
    <w:tmpl w:val="DBA0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63F7A"/>
    <w:multiLevelType w:val="multilevel"/>
    <w:tmpl w:val="C51432D8"/>
    <w:lvl w:ilvl="0">
      <w:start w:val="1"/>
      <w:numFmt w:val="decimal"/>
      <w:pStyle w:val="Titre1"/>
      <w:lvlText w:val="%1"/>
      <w:lvlJc w:val="left"/>
      <w:pPr>
        <w:tabs>
          <w:tab w:val="num" w:pos="432"/>
        </w:tabs>
        <w:ind w:left="432" w:hanging="432"/>
      </w:pPr>
      <w:rPr>
        <w:rFonts w:ascii="Arial" w:hAnsi="Arial" w:hint="default"/>
        <w:b/>
        <w:i w:val="0"/>
        <w:color w:val="D2232A"/>
        <w:sz w:val="20"/>
        <w:szCs w:val="20"/>
      </w:rPr>
    </w:lvl>
    <w:lvl w:ilvl="1">
      <w:start w:val="1"/>
      <w:numFmt w:val="decimal"/>
      <w:pStyle w:val="Titre2"/>
      <w:lvlText w:val="%1.%2"/>
      <w:lvlJc w:val="left"/>
      <w:pPr>
        <w:tabs>
          <w:tab w:val="num" w:pos="576"/>
        </w:tabs>
        <w:ind w:left="576" w:hanging="576"/>
      </w:pPr>
      <w:rPr>
        <w:rFonts w:ascii="Arial" w:hAnsi="Arial" w:hint="default"/>
        <w:b/>
        <w:i w:val="0"/>
        <w:sz w:val="20"/>
      </w:rPr>
    </w:lvl>
    <w:lvl w:ilvl="2">
      <w:start w:val="1"/>
      <w:numFmt w:val="decimal"/>
      <w:pStyle w:val="Titre3"/>
      <w:lvlText w:val="%1.%2.%3"/>
      <w:lvlJc w:val="left"/>
      <w:pPr>
        <w:tabs>
          <w:tab w:val="num" w:pos="720"/>
        </w:tabs>
        <w:ind w:left="720" w:hanging="720"/>
      </w:pPr>
      <w:rPr>
        <w:rFonts w:ascii="Arial" w:hAnsi="Arial" w:hint="default"/>
        <w:b/>
        <w:i w:val="0"/>
        <w:caps w:val="0"/>
        <w:sz w:val="20"/>
        <w:szCs w:val="20"/>
      </w:rPr>
    </w:lvl>
    <w:lvl w:ilvl="3">
      <w:start w:val="1"/>
      <w:numFmt w:val="decimal"/>
      <w:pStyle w:val="Titre4"/>
      <w:lvlText w:val="%1.%2.%3.%4"/>
      <w:lvlJc w:val="left"/>
      <w:pPr>
        <w:tabs>
          <w:tab w:val="num" w:pos="864"/>
        </w:tabs>
        <w:ind w:left="864" w:hanging="864"/>
      </w:pPr>
      <w:rPr>
        <w:rFonts w:ascii="Arial" w:hAnsi="Arial" w:hint="default"/>
        <w:b w:val="0"/>
        <w:i/>
        <w:sz w:val="20"/>
      </w:rPr>
    </w:lvl>
    <w:lvl w:ilvl="4">
      <w:start w:val="1"/>
      <w:numFmt w:val="decimal"/>
      <w:pStyle w:val="Titre5"/>
      <w:lvlText w:val="%1.%2.%3.%4.%5"/>
      <w:lvlJc w:val="left"/>
      <w:pPr>
        <w:tabs>
          <w:tab w:val="num" w:pos="1008"/>
        </w:tabs>
        <w:ind w:left="1008" w:hanging="1008"/>
      </w:pPr>
      <w:rPr>
        <w:rFonts w:hint="default"/>
        <w:sz w:val="24"/>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7"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abstractNumId w:val="2"/>
  </w:num>
  <w:num w:numId="2">
    <w:abstractNumId w:val="0"/>
  </w:num>
  <w:num w:numId="3">
    <w:abstractNumId w:val="9"/>
  </w:num>
  <w:num w:numId="4">
    <w:abstractNumId w:val="4"/>
  </w:num>
  <w:num w:numId="5">
    <w:abstractNumId w:val="7"/>
  </w:num>
  <w:num w:numId="6">
    <w:abstractNumId w:val="6"/>
  </w:num>
  <w:num w:numId="7">
    <w:abstractNumId w:val="8"/>
  </w:num>
  <w:num w:numId="8">
    <w:abstractNumId w:val="3"/>
  </w:num>
  <w:num w:numId="9">
    <w:abstractNumId w:val="3"/>
  </w:num>
  <w:num w:numId="10">
    <w:abstractNumId w:val="5"/>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documentProtection w:formatting="1" w:enforcement="0"/>
  <w:autoFormatOverride/>
  <w:styleLockQFSet/>
  <w:defaultTabStop w:val="567"/>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50"/>
    <w:rsid w:val="0001112E"/>
    <w:rsid w:val="00012E3B"/>
    <w:rsid w:val="00041A18"/>
    <w:rsid w:val="0004622B"/>
    <w:rsid w:val="00067793"/>
    <w:rsid w:val="00080D4D"/>
    <w:rsid w:val="00082DD7"/>
    <w:rsid w:val="00095620"/>
    <w:rsid w:val="000A3940"/>
    <w:rsid w:val="000B6D45"/>
    <w:rsid w:val="000C028F"/>
    <w:rsid w:val="000D1710"/>
    <w:rsid w:val="000D43BB"/>
    <w:rsid w:val="000E3E4D"/>
    <w:rsid w:val="000E42F5"/>
    <w:rsid w:val="000F0594"/>
    <w:rsid w:val="000F0CA8"/>
    <w:rsid w:val="000F24F5"/>
    <w:rsid w:val="000F2ED9"/>
    <w:rsid w:val="001006CA"/>
    <w:rsid w:val="00100F8B"/>
    <w:rsid w:val="00102172"/>
    <w:rsid w:val="00110652"/>
    <w:rsid w:val="001133D5"/>
    <w:rsid w:val="001152AE"/>
    <w:rsid w:val="001526A2"/>
    <w:rsid w:val="00154F16"/>
    <w:rsid w:val="00156314"/>
    <w:rsid w:val="00172B28"/>
    <w:rsid w:val="00181D3D"/>
    <w:rsid w:val="00183FE0"/>
    <w:rsid w:val="0018553F"/>
    <w:rsid w:val="001A01CA"/>
    <w:rsid w:val="001B0583"/>
    <w:rsid w:val="001C30A8"/>
    <w:rsid w:val="0020079A"/>
    <w:rsid w:val="00222F9E"/>
    <w:rsid w:val="002302A9"/>
    <w:rsid w:val="00231A0F"/>
    <w:rsid w:val="00247B0B"/>
    <w:rsid w:val="00263FFB"/>
    <w:rsid w:val="00265F50"/>
    <w:rsid w:val="00274F84"/>
    <w:rsid w:val="0027787F"/>
    <w:rsid w:val="0028060B"/>
    <w:rsid w:val="0028120C"/>
    <w:rsid w:val="00283417"/>
    <w:rsid w:val="00295827"/>
    <w:rsid w:val="00295F16"/>
    <w:rsid w:val="00296C44"/>
    <w:rsid w:val="002A033F"/>
    <w:rsid w:val="002C6DC3"/>
    <w:rsid w:val="002D1FA9"/>
    <w:rsid w:val="002D50A3"/>
    <w:rsid w:val="002F70E6"/>
    <w:rsid w:val="003007C0"/>
    <w:rsid w:val="00307A79"/>
    <w:rsid w:val="003204D5"/>
    <w:rsid w:val="00320ED0"/>
    <w:rsid w:val="00322E6A"/>
    <w:rsid w:val="003314A0"/>
    <w:rsid w:val="0035392D"/>
    <w:rsid w:val="00381169"/>
    <w:rsid w:val="0038287C"/>
    <w:rsid w:val="0038358E"/>
    <w:rsid w:val="00387DDE"/>
    <w:rsid w:val="00391A01"/>
    <w:rsid w:val="003A0EB5"/>
    <w:rsid w:val="003A5711"/>
    <w:rsid w:val="003C64D9"/>
    <w:rsid w:val="003E2E42"/>
    <w:rsid w:val="003E70E0"/>
    <w:rsid w:val="00403CE6"/>
    <w:rsid w:val="004110CA"/>
    <w:rsid w:val="0041160E"/>
    <w:rsid w:val="00426365"/>
    <w:rsid w:val="0042761F"/>
    <w:rsid w:val="00431162"/>
    <w:rsid w:val="00431958"/>
    <w:rsid w:val="00441EE0"/>
    <w:rsid w:val="00443482"/>
    <w:rsid w:val="0044762E"/>
    <w:rsid w:val="00450308"/>
    <w:rsid w:val="00457AD1"/>
    <w:rsid w:val="00457C25"/>
    <w:rsid w:val="0046427F"/>
    <w:rsid w:val="00485665"/>
    <w:rsid w:val="00491977"/>
    <w:rsid w:val="004A1329"/>
    <w:rsid w:val="004C1A87"/>
    <w:rsid w:val="004C4A2E"/>
    <w:rsid w:val="004E057E"/>
    <w:rsid w:val="004E44C8"/>
    <w:rsid w:val="004E53BE"/>
    <w:rsid w:val="004E7F82"/>
    <w:rsid w:val="004F3EA9"/>
    <w:rsid w:val="00501992"/>
    <w:rsid w:val="005026AC"/>
    <w:rsid w:val="00510AE7"/>
    <w:rsid w:val="00511679"/>
    <w:rsid w:val="00520EFD"/>
    <w:rsid w:val="0053062A"/>
    <w:rsid w:val="00535050"/>
    <w:rsid w:val="00536F3C"/>
    <w:rsid w:val="0054260E"/>
    <w:rsid w:val="00550D79"/>
    <w:rsid w:val="005559AC"/>
    <w:rsid w:val="00555FB3"/>
    <w:rsid w:val="00557B5A"/>
    <w:rsid w:val="005611D0"/>
    <w:rsid w:val="00566BD4"/>
    <w:rsid w:val="00576411"/>
    <w:rsid w:val="00577CAF"/>
    <w:rsid w:val="00580223"/>
    <w:rsid w:val="00594186"/>
    <w:rsid w:val="005A05D1"/>
    <w:rsid w:val="005A53B8"/>
    <w:rsid w:val="005B202B"/>
    <w:rsid w:val="005C10EB"/>
    <w:rsid w:val="005C2301"/>
    <w:rsid w:val="005C4152"/>
    <w:rsid w:val="005C5A96"/>
    <w:rsid w:val="005D371D"/>
    <w:rsid w:val="005D3944"/>
    <w:rsid w:val="005D58D7"/>
    <w:rsid w:val="005E7495"/>
    <w:rsid w:val="00621C12"/>
    <w:rsid w:val="00623E18"/>
    <w:rsid w:val="00625C5D"/>
    <w:rsid w:val="00635A22"/>
    <w:rsid w:val="00642083"/>
    <w:rsid w:val="0065550D"/>
    <w:rsid w:val="00664295"/>
    <w:rsid w:val="00665364"/>
    <w:rsid w:val="00667B35"/>
    <w:rsid w:val="006713EB"/>
    <w:rsid w:val="00673A9B"/>
    <w:rsid w:val="006876A8"/>
    <w:rsid w:val="006A3B77"/>
    <w:rsid w:val="006A49E3"/>
    <w:rsid w:val="006B1EFD"/>
    <w:rsid w:val="006C14E4"/>
    <w:rsid w:val="006C6DA8"/>
    <w:rsid w:val="006C7F61"/>
    <w:rsid w:val="006D407F"/>
    <w:rsid w:val="006F0442"/>
    <w:rsid w:val="00714F0F"/>
    <w:rsid w:val="007160BE"/>
    <w:rsid w:val="00722F65"/>
    <w:rsid w:val="007257CD"/>
    <w:rsid w:val="00734A4F"/>
    <w:rsid w:val="007414C6"/>
    <w:rsid w:val="00762BCC"/>
    <w:rsid w:val="00763BA3"/>
    <w:rsid w:val="00765B66"/>
    <w:rsid w:val="00767BB2"/>
    <w:rsid w:val="0077159C"/>
    <w:rsid w:val="00776D23"/>
    <w:rsid w:val="00780376"/>
    <w:rsid w:val="00780EE3"/>
    <w:rsid w:val="00791AAC"/>
    <w:rsid w:val="00797397"/>
    <w:rsid w:val="00797D4C"/>
    <w:rsid w:val="00797DEE"/>
    <w:rsid w:val="007C0E7E"/>
    <w:rsid w:val="007C4098"/>
    <w:rsid w:val="007D17C5"/>
    <w:rsid w:val="007D52EC"/>
    <w:rsid w:val="007E1A57"/>
    <w:rsid w:val="007F1CEE"/>
    <w:rsid w:val="00807C77"/>
    <w:rsid w:val="008114A1"/>
    <w:rsid w:val="00836A45"/>
    <w:rsid w:val="00837537"/>
    <w:rsid w:val="00842766"/>
    <w:rsid w:val="00854EBF"/>
    <w:rsid w:val="0086094D"/>
    <w:rsid w:val="0086731C"/>
    <w:rsid w:val="00872382"/>
    <w:rsid w:val="00886906"/>
    <w:rsid w:val="008912FE"/>
    <w:rsid w:val="008A245D"/>
    <w:rsid w:val="008A54FC"/>
    <w:rsid w:val="008B0D9B"/>
    <w:rsid w:val="008B70CD"/>
    <w:rsid w:val="008C1C2C"/>
    <w:rsid w:val="008D141C"/>
    <w:rsid w:val="008D2C13"/>
    <w:rsid w:val="008E3102"/>
    <w:rsid w:val="008E6109"/>
    <w:rsid w:val="008F47AB"/>
    <w:rsid w:val="00907A34"/>
    <w:rsid w:val="009170EA"/>
    <w:rsid w:val="0092076F"/>
    <w:rsid w:val="00930439"/>
    <w:rsid w:val="00937AEB"/>
    <w:rsid w:val="009662E3"/>
    <w:rsid w:val="00966DD9"/>
    <w:rsid w:val="00986677"/>
    <w:rsid w:val="0099421C"/>
    <w:rsid w:val="00995329"/>
    <w:rsid w:val="009A2F3A"/>
    <w:rsid w:val="009A7A45"/>
    <w:rsid w:val="009C3803"/>
    <w:rsid w:val="009D2C13"/>
    <w:rsid w:val="009D3BA5"/>
    <w:rsid w:val="009D4BA1"/>
    <w:rsid w:val="009D7D5A"/>
    <w:rsid w:val="009E47EB"/>
    <w:rsid w:val="009F3A37"/>
    <w:rsid w:val="009F6EA2"/>
    <w:rsid w:val="00A02090"/>
    <w:rsid w:val="00A03731"/>
    <w:rsid w:val="00A061CE"/>
    <w:rsid w:val="00A076B5"/>
    <w:rsid w:val="00A17F69"/>
    <w:rsid w:val="00A23870"/>
    <w:rsid w:val="00A274DB"/>
    <w:rsid w:val="00A41E1E"/>
    <w:rsid w:val="00A6411D"/>
    <w:rsid w:val="00A673EB"/>
    <w:rsid w:val="00A73298"/>
    <w:rsid w:val="00A751C0"/>
    <w:rsid w:val="00A95ACB"/>
    <w:rsid w:val="00A97942"/>
    <w:rsid w:val="00AA079B"/>
    <w:rsid w:val="00AA086A"/>
    <w:rsid w:val="00AC0EA5"/>
    <w:rsid w:val="00AC2686"/>
    <w:rsid w:val="00AD1BE1"/>
    <w:rsid w:val="00AD7257"/>
    <w:rsid w:val="00AE4893"/>
    <w:rsid w:val="00AF0889"/>
    <w:rsid w:val="00AF2D0C"/>
    <w:rsid w:val="00AF4C0E"/>
    <w:rsid w:val="00AF7516"/>
    <w:rsid w:val="00B14E5E"/>
    <w:rsid w:val="00B25910"/>
    <w:rsid w:val="00B262B8"/>
    <w:rsid w:val="00B26973"/>
    <w:rsid w:val="00B30D3B"/>
    <w:rsid w:val="00B432D4"/>
    <w:rsid w:val="00B5315C"/>
    <w:rsid w:val="00B576D7"/>
    <w:rsid w:val="00B80892"/>
    <w:rsid w:val="00B82735"/>
    <w:rsid w:val="00B92306"/>
    <w:rsid w:val="00B92861"/>
    <w:rsid w:val="00BA7A69"/>
    <w:rsid w:val="00BB15E2"/>
    <w:rsid w:val="00BD28DF"/>
    <w:rsid w:val="00BD6876"/>
    <w:rsid w:val="00BE0B23"/>
    <w:rsid w:val="00BE2864"/>
    <w:rsid w:val="00C00565"/>
    <w:rsid w:val="00C00A38"/>
    <w:rsid w:val="00C076BF"/>
    <w:rsid w:val="00C212B5"/>
    <w:rsid w:val="00C25F81"/>
    <w:rsid w:val="00C27F02"/>
    <w:rsid w:val="00C32C20"/>
    <w:rsid w:val="00C44908"/>
    <w:rsid w:val="00C504F4"/>
    <w:rsid w:val="00C512DE"/>
    <w:rsid w:val="00C57E85"/>
    <w:rsid w:val="00C65BB4"/>
    <w:rsid w:val="00C75890"/>
    <w:rsid w:val="00C8071C"/>
    <w:rsid w:val="00C816CB"/>
    <w:rsid w:val="00C82461"/>
    <w:rsid w:val="00C91E3B"/>
    <w:rsid w:val="00CA07CC"/>
    <w:rsid w:val="00CA25B5"/>
    <w:rsid w:val="00CA4FCE"/>
    <w:rsid w:val="00CA5F8F"/>
    <w:rsid w:val="00CC5A6F"/>
    <w:rsid w:val="00CC706E"/>
    <w:rsid w:val="00CD07E7"/>
    <w:rsid w:val="00CE271A"/>
    <w:rsid w:val="00CE6FF5"/>
    <w:rsid w:val="00CF5055"/>
    <w:rsid w:val="00CF5245"/>
    <w:rsid w:val="00D01D02"/>
    <w:rsid w:val="00D06683"/>
    <w:rsid w:val="00D07B1A"/>
    <w:rsid w:val="00D1101B"/>
    <w:rsid w:val="00D1167E"/>
    <w:rsid w:val="00D234E7"/>
    <w:rsid w:val="00D30E46"/>
    <w:rsid w:val="00D3663D"/>
    <w:rsid w:val="00D4349F"/>
    <w:rsid w:val="00D47EF6"/>
    <w:rsid w:val="00D50AC8"/>
    <w:rsid w:val="00D60A44"/>
    <w:rsid w:val="00D7390F"/>
    <w:rsid w:val="00D74F04"/>
    <w:rsid w:val="00D90913"/>
    <w:rsid w:val="00D92BEC"/>
    <w:rsid w:val="00DA18F2"/>
    <w:rsid w:val="00DB17F9"/>
    <w:rsid w:val="00DD5136"/>
    <w:rsid w:val="00DD6973"/>
    <w:rsid w:val="00DF2C67"/>
    <w:rsid w:val="00DF3AE2"/>
    <w:rsid w:val="00DF7D21"/>
    <w:rsid w:val="00E03771"/>
    <w:rsid w:val="00E059C5"/>
    <w:rsid w:val="00E10A25"/>
    <w:rsid w:val="00E11D7E"/>
    <w:rsid w:val="00E14334"/>
    <w:rsid w:val="00E2303A"/>
    <w:rsid w:val="00E343BD"/>
    <w:rsid w:val="00E348D9"/>
    <w:rsid w:val="00E36601"/>
    <w:rsid w:val="00E46600"/>
    <w:rsid w:val="00E60351"/>
    <w:rsid w:val="00E668CE"/>
    <w:rsid w:val="00E71AE7"/>
    <w:rsid w:val="00E752E6"/>
    <w:rsid w:val="00EA2ED5"/>
    <w:rsid w:val="00EA6088"/>
    <w:rsid w:val="00EC1A2C"/>
    <w:rsid w:val="00ED2C10"/>
    <w:rsid w:val="00F11542"/>
    <w:rsid w:val="00F212EB"/>
    <w:rsid w:val="00F23D13"/>
    <w:rsid w:val="00F32DEC"/>
    <w:rsid w:val="00F43E24"/>
    <w:rsid w:val="00F45561"/>
    <w:rsid w:val="00F465D3"/>
    <w:rsid w:val="00F51BD6"/>
    <w:rsid w:val="00F56F06"/>
    <w:rsid w:val="00F56F62"/>
    <w:rsid w:val="00F62D48"/>
    <w:rsid w:val="00F73815"/>
    <w:rsid w:val="00F7770D"/>
    <w:rsid w:val="00F905E7"/>
    <w:rsid w:val="00F91FDD"/>
    <w:rsid w:val="00F93115"/>
    <w:rsid w:val="00FA4E32"/>
    <w:rsid w:val="00FA5792"/>
    <w:rsid w:val="00FB04BE"/>
    <w:rsid w:val="00FB200D"/>
    <w:rsid w:val="00FB3571"/>
    <w:rsid w:val="00FB4F1D"/>
    <w:rsid w:val="00FE7EEC"/>
    <w:rsid w:val="00FF0E5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C373E8"/>
  <w15:docId w15:val="{9D7B6B4A-B33B-448E-B501-9DF3F3D5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semiHidden="1" w:uiPriority="31" w:qFormat="1"/>
    <w:lsdException w:name="Intense Reference" w:semiHidden="1" w:uiPriority="0"/>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ECC Base"/>
    <w:semiHidden/>
    <w:qFormat/>
    <w:rsid w:val="00714F0F"/>
    <w:rPr>
      <w:rFonts w:eastAsia="Calibri"/>
      <w:szCs w:val="22"/>
      <w:lang w:val="en-GB"/>
    </w:rPr>
  </w:style>
  <w:style w:type="paragraph" w:styleId="Titre1">
    <w:name w:val="heading 1"/>
    <w:aliases w:val="ECC Heading 1"/>
    <w:next w:val="Normal"/>
    <w:qFormat/>
    <w:rsid w:val="00A751C0"/>
    <w:pPr>
      <w:keepNext/>
      <w:numPr>
        <w:numId w:val="6"/>
      </w:numPr>
      <w:spacing w:before="600"/>
      <w:ind w:left="431" w:hanging="431"/>
      <w:outlineLvl w:val="0"/>
    </w:pPr>
    <w:rPr>
      <w:rFonts w:cs="Arial"/>
      <w:b/>
      <w:bCs/>
      <w:caps/>
      <w:color w:val="D2232A"/>
      <w:kern w:val="32"/>
      <w:szCs w:val="32"/>
    </w:rPr>
  </w:style>
  <w:style w:type="paragraph" w:styleId="Titre2">
    <w:name w:val="heading 2"/>
    <w:aliases w:val="ECC Heading 2"/>
    <w:next w:val="Normal"/>
    <w:qFormat/>
    <w:rsid w:val="00F51BD6"/>
    <w:pPr>
      <w:keepNext/>
      <w:numPr>
        <w:ilvl w:val="1"/>
        <w:numId w:val="6"/>
      </w:numPr>
      <w:spacing w:before="480"/>
      <w:ind w:left="578" w:hanging="578"/>
      <w:outlineLvl w:val="1"/>
    </w:pPr>
    <w:rPr>
      <w:rFonts w:cs="Arial"/>
      <w:b/>
      <w:bCs/>
      <w:iCs/>
      <w:caps/>
      <w:szCs w:val="28"/>
    </w:rPr>
  </w:style>
  <w:style w:type="paragraph" w:styleId="Titre3">
    <w:name w:val="heading 3"/>
    <w:aliases w:val="ECC Heading 3"/>
    <w:next w:val="Normal"/>
    <w:qFormat/>
    <w:rsid w:val="00E2303A"/>
    <w:pPr>
      <w:keepNext/>
      <w:numPr>
        <w:ilvl w:val="2"/>
        <w:numId w:val="6"/>
      </w:numPr>
      <w:spacing w:before="360"/>
      <w:outlineLvl w:val="2"/>
    </w:pPr>
    <w:rPr>
      <w:rFonts w:cs="Arial"/>
      <w:b/>
      <w:bCs/>
      <w:szCs w:val="26"/>
    </w:rPr>
  </w:style>
  <w:style w:type="paragraph" w:styleId="Titre4">
    <w:name w:val="heading 4"/>
    <w:aliases w:val="ECC Heading 4"/>
    <w:next w:val="Normal"/>
    <w:qFormat/>
    <w:rsid w:val="00F51BD6"/>
    <w:pPr>
      <w:numPr>
        <w:ilvl w:val="3"/>
        <w:numId w:val="6"/>
      </w:numPr>
      <w:spacing w:before="360"/>
      <w:ind w:left="862" w:hanging="862"/>
      <w:outlineLvl w:val="3"/>
    </w:pPr>
    <w:rPr>
      <w:rFonts w:cs="Arial"/>
      <w:bCs/>
      <w:i/>
      <w:color w:val="D2232A"/>
      <w:szCs w:val="26"/>
    </w:rPr>
  </w:style>
  <w:style w:type="paragraph" w:styleId="Titre5">
    <w:name w:val="heading 5"/>
    <w:basedOn w:val="Normal"/>
    <w:next w:val="Normal"/>
    <w:semiHidden/>
    <w:qFormat/>
    <w:locked/>
    <w:rsid w:val="009E47EB"/>
    <w:pPr>
      <w:numPr>
        <w:ilvl w:val="4"/>
        <w:numId w:val="6"/>
      </w:numPr>
      <w:outlineLvl w:val="4"/>
    </w:pPr>
    <w:rPr>
      <w:b/>
      <w:bCs/>
      <w:i/>
      <w:iCs/>
      <w:sz w:val="26"/>
      <w:szCs w:val="26"/>
    </w:rPr>
  </w:style>
  <w:style w:type="paragraph" w:styleId="Titre6">
    <w:name w:val="heading 6"/>
    <w:basedOn w:val="Normal"/>
    <w:next w:val="Normal"/>
    <w:semiHidden/>
    <w:qFormat/>
    <w:locked/>
    <w:rsid w:val="009E47EB"/>
    <w:pPr>
      <w:numPr>
        <w:ilvl w:val="5"/>
        <w:numId w:val="6"/>
      </w:numPr>
      <w:outlineLvl w:val="5"/>
    </w:pPr>
    <w:rPr>
      <w:b/>
      <w:bCs/>
      <w:sz w:val="22"/>
    </w:rPr>
  </w:style>
  <w:style w:type="paragraph" w:styleId="Titre7">
    <w:name w:val="heading 7"/>
    <w:basedOn w:val="Normal"/>
    <w:next w:val="Normal"/>
    <w:semiHidden/>
    <w:qFormat/>
    <w:locked/>
    <w:rsid w:val="009E47EB"/>
    <w:pPr>
      <w:numPr>
        <w:ilvl w:val="6"/>
        <w:numId w:val="6"/>
      </w:numPr>
      <w:outlineLvl w:val="6"/>
    </w:pPr>
    <w:rPr>
      <w:sz w:val="24"/>
    </w:rPr>
  </w:style>
  <w:style w:type="paragraph" w:styleId="Titre8">
    <w:name w:val="heading 8"/>
    <w:basedOn w:val="Normal"/>
    <w:next w:val="Normal"/>
    <w:semiHidden/>
    <w:qFormat/>
    <w:locked/>
    <w:rsid w:val="009E47EB"/>
    <w:pPr>
      <w:numPr>
        <w:ilvl w:val="7"/>
        <w:numId w:val="6"/>
      </w:numPr>
      <w:outlineLvl w:val="7"/>
    </w:pPr>
    <w:rPr>
      <w:i/>
      <w:iCs/>
      <w:sz w:val="24"/>
    </w:rPr>
  </w:style>
  <w:style w:type="paragraph" w:styleId="Titre9">
    <w:name w:val="heading 9"/>
    <w:basedOn w:val="Normal"/>
    <w:next w:val="Normal"/>
    <w:semiHidden/>
    <w:qFormat/>
    <w:locked/>
    <w:rsid w:val="009E47EB"/>
    <w:pPr>
      <w:numPr>
        <w:ilvl w:val="8"/>
        <w:numId w:val="6"/>
      </w:numPr>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CBulletsLv1">
    <w:name w:val="ECC Bullets Lv1"/>
    <w:basedOn w:val="Normal"/>
    <w:rsid w:val="00714F0F"/>
    <w:pPr>
      <w:numPr>
        <w:numId w:val="2"/>
      </w:numPr>
      <w:tabs>
        <w:tab w:val="left" w:pos="340"/>
      </w:tabs>
      <w:spacing w:before="60" w:after="0" w:line="288" w:lineRule="auto"/>
      <w:ind w:left="340" w:hanging="340"/>
      <w:contextualSpacing/>
    </w:pPr>
  </w:style>
  <w:style w:type="paragraph" w:styleId="En-tte">
    <w:name w:val="header"/>
    <w:basedOn w:val="Normal"/>
    <w:semiHidden/>
    <w:locked/>
    <w:rsid w:val="00C95C7C"/>
    <w:pPr>
      <w:tabs>
        <w:tab w:val="center" w:pos="4320"/>
        <w:tab w:val="right" w:pos="8640"/>
      </w:tabs>
    </w:pPr>
    <w:rPr>
      <w:b/>
      <w:sz w:val="16"/>
    </w:rPr>
  </w:style>
  <w:style w:type="paragraph" w:customStyle="1" w:styleId="ECCBox">
    <w:name w:val="ECC Box"/>
    <w:link w:val="ECCBoxZchn"/>
    <w:uiPriority w:val="99"/>
    <w:rsid w:val="0042761F"/>
    <w:pPr>
      <w:keepLines/>
      <w:pBdr>
        <w:top w:val="single" w:sz="12" w:space="4" w:color="auto"/>
        <w:left w:val="single" w:sz="12" w:space="4" w:color="auto"/>
        <w:bottom w:val="single" w:sz="12" w:space="4" w:color="auto"/>
        <w:right w:val="single" w:sz="12" w:space="4" w:color="auto"/>
      </w:pBdr>
      <w:spacing w:before="60"/>
    </w:pPr>
    <w:rPr>
      <w:lang w:eastAsia="de-DE"/>
    </w:rPr>
  </w:style>
  <w:style w:type="paragraph" w:customStyle="1" w:styleId="ECCAnnexheading1">
    <w:name w:val="ECC Annex heading1"/>
    <w:next w:val="Normal"/>
    <w:rsid w:val="00E2303A"/>
    <w:pPr>
      <w:keepNext/>
      <w:pageBreakBefore/>
      <w:numPr>
        <w:numId w:val="1"/>
      </w:numPr>
    </w:pPr>
    <w:rPr>
      <w:b/>
      <w:caps/>
      <w:color w:val="D2232A"/>
    </w:rPr>
  </w:style>
  <w:style w:type="paragraph" w:styleId="TM1">
    <w:name w:val="toc 1"/>
    <w:aliases w:val="ECC Index 1"/>
    <w:basedOn w:val="Normal"/>
    <w:link w:val="TM1Car"/>
    <w:uiPriority w:val="39"/>
    <w:semiHidden/>
    <w:qFormat/>
    <w:rsid w:val="0038287C"/>
    <w:pPr>
      <w:tabs>
        <w:tab w:val="left" w:pos="425"/>
        <w:tab w:val="right" w:leader="dot" w:pos="9639"/>
      </w:tabs>
      <w:spacing w:after="0"/>
      <w:ind w:left="425" w:hanging="425"/>
    </w:pPr>
    <w:rPr>
      <w:b/>
      <w:noProof/>
      <w:szCs w:val="20"/>
      <w:lang w:val="da-DK"/>
    </w:rPr>
  </w:style>
  <w:style w:type="paragraph" w:styleId="Notedebasdepage">
    <w:name w:val="footnote text"/>
    <w:aliases w:val="ECC Footnote"/>
    <w:basedOn w:val="Normal"/>
    <w:link w:val="NotedebasdepageCar"/>
    <w:rsid w:val="001526A2"/>
    <w:pPr>
      <w:widowControl w:val="0"/>
      <w:tabs>
        <w:tab w:val="left" w:pos="284"/>
      </w:tabs>
      <w:spacing w:after="0"/>
      <w:ind w:left="284" w:hanging="284"/>
    </w:pPr>
    <w:rPr>
      <w:sz w:val="16"/>
      <w:szCs w:val="16"/>
      <w:lang w:val="da-DK"/>
      <w14:cntxtAlts/>
    </w:rPr>
  </w:style>
  <w:style w:type="paragraph" w:styleId="TM2">
    <w:name w:val="toc 2"/>
    <w:aliases w:val="ECC Index 2"/>
    <w:basedOn w:val="Normal"/>
    <w:uiPriority w:val="39"/>
    <w:semiHidden/>
    <w:qFormat/>
    <w:rsid w:val="0038287C"/>
    <w:pPr>
      <w:tabs>
        <w:tab w:val="left" w:pos="993"/>
        <w:tab w:val="right" w:leader="dot" w:pos="9639"/>
      </w:tabs>
      <w:spacing w:before="0" w:after="0"/>
      <w:ind w:left="992" w:hanging="567"/>
    </w:pPr>
    <w:rPr>
      <w:noProof/>
      <w:szCs w:val="20"/>
      <w:lang w:val="da-DK"/>
    </w:rPr>
  </w:style>
  <w:style w:type="paragraph" w:styleId="TM3">
    <w:name w:val="toc 3"/>
    <w:aliases w:val="ECC Index 3"/>
    <w:basedOn w:val="Normal"/>
    <w:uiPriority w:val="39"/>
    <w:semiHidden/>
    <w:qFormat/>
    <w:rsid w:val="0038287C"/>
    <w:pPr>
      <w:tabs>
        <w:tab w:val="left" w:pos="1701"/>
        <w:tab w:val="right" w:leader="dot" w:pos="9639"/>
      </w:tabs>
      <w:spacing w:before="0" w:after="0"/>
      <w:ind w:left="1701" w:hanging="709"/>
    </w:pPr>
    <w:rPr>
      <w:noProof/>
      <w:szCs w:val="20"/>
      <w:lang w:val="da-DK"/>
    </w:rPr>
  </w:style>
  <w:style w:type="paragraph" w:styleId="TM4">
    <w:name w:val="toc 4"/>
    <w:aliases w:val="ECC Index 4"/>
    <w:basedOn w:val="Normal"/>
    <w:uiPriority w:val="39"/>
    <w:semiHidden/>
    <w:rsid w:val="0038287C"/>
    <w:pPr>
      <w:tabs>
        <w:tab w:val="left" w:pos="2552"/>
        <w:tab w:val="right" w:leader="dot" w:pos="9639"/>
      </w:tabs>
      <w:spacing w:before="0" w:after="0"/>
      <w:ind w:left="2552" w:hanging="851"/>
    </w:pPr>
    <w:rPr>
      <w:noProof/>
      <w:szCs w:val="20"/>
      <w:lang w:val="da-DK"/>
    </w:rPr>
  </w:style>
  <w:style w:type="character" w:customStyle="1" w:styleId="ECCHLgreen">
    <w:name w:val="ECC HL green"/>
    <w:basedOn w:val="Policepardfaut"/>
    <w:uiPriority w:val="1"/>
    <w:qFormat/>
    <w:rsid w:val="0038287C"/>
    <w:rPr>
      <w:bdr w:val="none" w:sz="0" w:space="0" w:color="auto"/>
      <w:shd w:val="solid" w:color="92D050" w:fill="auto"/>
      <w:lang w:val="en-GB"/>
    </w:rPr>
  </w:style>
  <w:style w:type="character" w:customStyle="1" w:styleId="NotedebasdepageCar">
    <w:name w:val="Note de bas de page Car"/>
    <w:aliases w:val="ECC Footnote Car"/>
    <w:basedOn w:val="Policepardfaut"/>
    <w:link w:val="Notedebasdepage"/>
    <w:rsid w:val="001526A2"/>
    <w:rPr>
      <w:rFonts w:eastAsia="Calibri"/>
      <w:sz w:val="16"/>
      <w:szCs w:val="16"/>
      <w14:cntxtAlts/>
    </w:rPr>
  </w:style>
  <w:style w:type="character" w:styleId="Appelnotedebasdep">
    <w:name w:val="footnote reference"/>
    <w:aliases w:val="ECC Footnote number"/>
    <w:basedOn w:val="Policepardfaut"/>
    <w:rsid w:val="00DB17F9"/>
    <w:rPr>
      <w:rFonts w:ascii="Arial" w:hAnsi="Arial"/>
      <w:sz w:val="20"/>
      <w:vertAlign w:val="superscript"/>
    </w:rPr>
  </w:style>
  <w:style w:type="paragraph" w:styleId="Lgende">
    <w:name w:val="caption"/>
    <w:aliases w:val="ECC Caption"/>
    <w:next w:val="Normal"/>
    <w:qFormat/>
    <w:rsid w:val="0038287C"/>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714F0F"/>
    <w:pPr>
      <w:spacing w:before="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ECCStatement">
    <w:name w:val="ECC Statement"/>
    <w:basedOn w:val="Normal"/>
    <w:rsid w:val="0038287C"/>
    <w:rPr>
      <w:i/>
    </w:rPr>
  </w:style>
  <w:style w:type="paragraph" w:customStyle="1" w:styleId="ECCLetteredList">
    <w:name w:val="ECC Lettered List"/>
    <w:rsid w:val="00F51BD6"/>
    <w:pPr>
      <w:numPr>
        <w:ilvl w:val="1"/>
        <w:numId w:val="3"/>
      </w:numPr>
      <w:spacing w:after="0"/>
    </w:pPr>
  </w:style>
  <w:style w:type="paragraph" w:customStyle="1" w:styleId="ECCNumberedList">
    <w:name w:val="ECC Numbered List"/>
    <w:basedOn w:val="Normal"/>
    <w:rsid w:val="00714F0F"/>
    <w:pPr>
      <w:numPr>
        <w:numId w:val="4"/>
      </w:numPr>
      <w:spacing w:after="0"/>
    </w:pPr>
    <w:rPr>
      <w:szCs w:val="20"/>
    </w:rPr>
  </w:style>
  <w:style w:type="paragraph" w:customStyle="1" w:styleId="ECCReference">
    <w:name w:val="ECC Reference"/>
    <w:basedOn w:val="Normal"/>
    <w:rsid w:val="0038287C"/>
    <w:pPr>
      <w:numPr>
        <w:numId w:val="5"/>
      </w:numPr>
      <w:spacing w:before="0" w:after="0"/>
    </w:pPr>
    <w:rPr>
      <w:lang w:eastAsia="ja-JP"/>
    </w:rPr>
  </w:style>
  <w:style w:type="paragraph" w:styleId="Textedebulles">
    <w:name w:val="Balloon Text"/>
    <w:basedOn w:val="Normal"/>
    <w:link w:val="TextedebullesCar"/>
    <w:uiPriority w:val="99"/>
    <w:semiHidden/>
    <w:unhideWhenUsed/>
    <w:locked/>
    <w:rsid w:val="009E47E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E47EB"/>
    <w:rPr>
      <w:rFonts w:ascii="Lucida Grande" w:hAnsi="Lucida Grande" w:cs="Lucida Grande"/>
      <w:sz w:val="18"/>
      <w:szCs w:val="18"/>
      <w:lang w:val="en-US"/>
    </w:rPr>
  </w:style>
  <w:style w:type="paragraph" w:customStyle="1" w:styleId="ECCEditorsNote">
    <w:name w:val="ECC Editor's Note"/>
    <w:next w:val="Normal"/>
    <w:rsid w:val="00C512DE"/>
    <w:pPr>
      <w:numPr>
        <w:numId w:val="9"/>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rsid w:val="00283417"/>
    <w:pPr>
      <w:spacing w:after="240"/>
      <w:jc w:val="center"/>
    </w:pPr>
    <w:rPr>
      <w:noProof/>
      <w:lang w:val="de-DE" w:eastAsia="de-DE"/>
      <w14:cntxtAlts/>
    </w:rPr>
  </w:style>
  <w:style w:type="paragraph" w:customStyle="1" w:styleId="ECCLetterHead">
    <w:name w:val="ECC Letter Head"/>
    <w:basedOn w:val="Normal"/>
    <w:link w:val="ECCLetterHeadZchn"/>
    <w:qFormat/>
    <w:rsid w:val="0038287C"/>
    <w:pPr>
      <w:tabs>
        <w:tab w:val="right" w:pos="4750"/>
      </w:tabs>
      <w:spacing w:before="120"/>
    </w:pPr>
    <w:rPr>
      <w:b/>
      <w:sz w:val="22"/>
      <w:szCs w:val="20"/>
    </w:rPr>
  </w:style>
  <w:style w:type="character" w:customStyle="1" w:styleId="ECCHLyellow">
    <w:name w:val="ECC HL yellow"/>
    <w:basedOn w:val="Policepardfaut"/>
    <w:uiPriority w:val="1"/>
    <w:qFormat/>
    <w:rsid w:val="0038287C"/>
    <w:rPr>
      <w:rFonts w:eastAsia="Calibri"/>
      <w:i w:val="0"/>
      <w:szCs w:val="22"/>
      <w:bdr w:val="none" w:sz="0" w:space="0" w:color="auto"/>
      <w:shd w:val="solid" w:color="FFFF00" w:fill="auto"/>
      <w:lang w:val="en-GB"/>
    </w:rPr>
  </w:style>
  <w:style w:type="paragraph" w:customStyle="1" w:styleId="ECCTableHeaderwhitefont">
    <w:name w:val="ECC Table Header white font"/>
    <w:basedOn w:val="ECCTableHeaderredfont"/>
    <w:qFormat/>
    <w:rsid w:val="0038287C"/>
    <w:pPr>
      <w:spacing w:after="120"/>
      <w:jc w:val="center"/>
    </w:pPr>
    <w:rPr>
      <w:color w:val="FFFFFF" w:themeColor="background1"/>
    </w:rPr>
  </w:style>
  <w:style w:type="paragraph" w:customStyle="1" w:styleId="ECCTabletext">
    <w:name w:val="ECC Table text"/>
    <w:basedOn w:val="Normal"/>
    <w:qFormat/>
    <w:rsid w:val="00714F0F"/>
    <w:pPr>
      <w:spacing w:before="60"/>
    </w:pPr>
  </w:style>
  <w:style w:type="paragraph" w:styleId="Signature">
    <w:name w:val="Signature"/>
    <w:basedOn w:val="Normal"/>
    <w:link w:val="SignatureCar"/>
    <w:uiPriority w:val="99"/>
    <w:semiHidden/>
    <w:unhideWhenUsed/>
    <w:locked/>
    <w:rsid w:val="007D52EC"/>
    <w:pPr>
      <w:spacing w:before="0" w:after="0"/>
      <w:ind w:left="4252"/>
    </w:pPr>
  </w:style>
  <w:style w:type="paragraph" w:customStyle="1" w:styleId="ECCTableHeaderredfont">
    <w:name w:val="ECC Table Header red font"/>
    <w:qFormat/>
    <w:rsid w:val="0038287C"/>
    <w:pPr>
      <w:spacing w:before="120"/>
    </w:pPr>
    <w:rPr>
      <w:bCs/>
      <w:color w:val="D2232A"/>
      <w:lang w:val="en-GB"/>
    </w:rPr>
  </w:style>
  <w:style w:type="character" w:customStyle="1" w:styleId="SignatureCar">
    <w:name w:val="Signature Car"/>
    <w:basedOn w:val="Policepardfaut"/>
    <w:link w:val="Signature"/>
    <w:uiPriority w:val="99"/>
    <w:semiHidden/>
    <w:rsid w:val="007D52EC"/>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BoxZchn">
    <w:name w:val="ECC Box Zchn"/>
    <w:link w:val="ECCBox"/>
    <w:uiPriority w:val="99"/>
    <w:rsid w:val="0042761F"/>
    <w:rPr>
      <w:szCs w:val="22"/>
      <w:lang w:val="en-GB" w:eastAsia="de-DE"/>
    </w:rPr>
  </w:style>
  <w:style w:type="character" w:customStyle="1" w:styleId="ECCHLbold">
    <w:name w:val="ECC HL bold"/>
    <w:basedOn w:val="lev"/>
    <w:uiPriority w:val="1"/>
    <w:qFormat/>
    <w:rsid w:val="0038287C"/>
    <w:rPr>
      <w:b/>
      <w:bCs/>
    </w:rPr>
  </w:style>
  <w:style w:type="character" w:styleId="Accentuation">
    <w:name w:val="Emphasis"/>
    <w:aliases w:val="ECC HL italics"/>
    <w:basedOn w:val="Policepardfaut"/>
    <w:uiPriority w:val="1"/>
    <w:qFormat/>
    <w:rsid w:val="00DB17F9"/>
    <w:rPr>
      <w:i/>
    </w:rPr>
  </w:style>
  <w:style w:type="character" w:customStyle="1" w:styleId="TM1Car">
    <w:name w:val="TM 1 Car"/>
    <w:aliases w:val="ECC Index 1 Car"/>
    <w:basedOn w:val="Policepardfaut"/>
    <w:link w:val="TM1"/>
    <w:uiPriority w:val="39"/>
    <w:semiHidden/>
    <w:rsid w:val="00D3663D"/>
    <w:rPr>
      <w:rFonts w:eastAsia="Calibri"/>
      <w:b/>
      <w:noProof/>
    </w:rPr>
  </w:style>
  <w:style w:type="paragraph" w:styleId="En-ttedetabledesmatires">
    <w:name w:val="TOC Heading"/>
    <w:basedOn w:val="Titre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Policepardfaut"/>
    <w:uiPriority w:val="1"/>
    <w:qFormat/>
    <w:rsid w:val="0038287C"/>
    <w:rPr>
      <w:iCs w:val="0"/>
      <w:bdr w:val="none" w:sz="0" w:space="0" w:color="auto"/>
      <w:shd w:val="solid" w:color="00FFFF" w:fill="auto"/>
      <w:lang w:val="en-GB"/>
    </w:rPr>
  </w:style>
  <w:style w:type="character" w:customStyle="1" w:styleId="ECCHLorange">
    <w:name w:val="ECC HL orange"/>
    <w:basedOn w:val="Policepardfaut"/>
    <w:uiPriority w:val="1"/>
    <w:qFormat/>
    <w:rsid w:val="0038287C"/>
    <w:rPr>
      <w:bdr w:val="none" w:sz="0" w:space="0" w:color="auto"/>
      <w:shd w:val="solid" w:color="FFC000" w:fill="auto"/>
    </w:rPr>
  </w:style>
  <w:style w:type="character" w:customStyle="1" w:styleId="ECCHLblue">
    <w:name w:val="ECC HL blue"/>
    <w:basedOn w:val="Policepardfaut"/>
    <w:uiPriority w:val="1"/>
    <w:qFormat/>
    <w:rsid w:val="0038287C"/>
    <w:rPr>
      <w:rFonts w:eastAsia="Calibri"/>
      <w:color w:val="FFFF00"/>
      <w:szCs w:val="22"/>
      <w:bdr w:val="none" w:sz="0" w:space="0" w:color="auto"/>
      <w:shd w:val="solid" w:color="4F81BD" w:themeColor="accent1" w:fill="auto"/>
      <w:lang w:val="en-GB"/>
    </w:rPr>
  </w:style>
  <w:style w:type="character" w:customStyle="1" w:styleId="ECCHLpetrol">
    <w:name w:val="ECC HL petrol"/>
    <w:basedOn w:val="Policepardfaut"/>
    <w:uiPriority w:val="1"/>
    <w:qFormat/>
    <w:rsid w:val="0038287C"/>
    <w:rPr>
      <w:iCs w:val="0"/>
      <w:color w:val="FFFFFF" w:themeColor="background1"/>
      <w:bdr w:val="none" w:sz="0" w:space="0" w:color="auto"/>
      <w:shd w:val="solid" w:color="008080" w:fill="auto"/>
    </w:rPr>
  </w:style>
  <w:style w:type="paragraph" w:styleId="Paragraphedeliste">
    <w:name w:val="List Paragraph"/>
    <w:basedOn w:val="Normal"/>
    <w:uiPriority w:val="34"/>
    <w:qFormat/>
    <w:locked/>
    <w:rsid w:val="005C5A96"/>
    <w:pPr>
      <w:ind w:left="720"/>
      <w:contextualSpacing/>
    </w:pPr>
  </w:style>
  <w:style w:type="character" w:customStyle="1" w:styleId="ECCHLsubscript">
    <w:name w:val="ECC HL subscript"/>
    <w:uiPriority w:val="1"/>
    <w:qFormat/>
    <w:rsid w:val="0038287C"/>
    <w:rPr>
      <w:vertAlign w:val="subscript"/>
    </w:rPr>
  </w:style>
  <w:style w:type="character" w:customStyle="1" w:styleId="ECCHLsuperscript">
    <w:name w:val="ECC HL superscript"/>
    <w:uiPriority w:val="1"/>
    <w:qFormat/>
    <w:rsid w:val="0038287C"/>
    <w:rPr>
      <w:vertAlign w:val="superscript"/>
    </w:rPr>
  </w:style>
  <w:style w:type="character" w:customStyle="1" w:styleId="ECCLetterHeadZchn">
    <w:name w:val="ECC Letter Head Zchn"/>
    <w:basedOn w:val="Policepardfaut"/>
    <w:link w:val="ECCLetterHead"/>
    <w:rsid w:val="00263FFB"/>
    <w:rPr>
      <w:rFonts w:eastAsia="Calibri"/>
      <w:b/>
      <w:sz w:val="22"/>
      <w:lang w:val="en-GB"/>
    </w:rPr>
  </w:style>
  <w:style w:type="character" w:customStyle="1" w:styleId="ECCHLmagenta">
    <w:name w:val="ECC HL magenta"/>
    <w:basedOn w:val="Policepardfaut"/>
    <w:uiPriority w:val="1"/>
    <w:qFormat/>
    <w:rsid w:val="0038287C"/>
    <w:rPr>
      <w:color w:val="auto"/>
      <w:bdr w:val="none" w:sz="0" w:space="0" w:color="auto"/>
      <w:shd w:val="solid" w:color="FF3399" w:fill="auto"/>
      <w:lang w:val="en-GB"/>
    </w:rPr>
  </w:style>
  <w:style w:type="character" w:customStyle="1" w:styleId="ECCHLbrown">
    <w:name w:val="ECC HL brown"/>
    <w:basedOn w:val="Policepardfaut"/>
    <w:uiPriority w:val="1"/>
    <w:qFormat/>
    <w:rsid w:val="0038287C"/>
    <w:rPr>
      <w:color w:val="D9D9D9" w:themeColor="background1" w:themeShade="D9"/>
      <w:bdr w:val="none" w:sz="0" w:space="0" w:color="auto"/>
      <w:shd w:val="solid" w:color="B95807" w:fill="auto"/>
    </w:rPr>
  </w:style>
  <w:style w:type="character" w:styleId="Lienhypertexte">
    <w:name w:val="Hyperlink"/>
    <w:aliases w:val="ECC Hyperlink"/>
    <w:basedOn w:val="Policepardfaut"/>
    <w:uiPriority w:val="99"/>
    <w:rsid w:val="00DB17F9"/>
    <w:rPr>
      <w:color w:val="0000FF" w:themeColor="hyperlink"/>
      <w:u w:val="single"/>
    </w:rPr>
  </w:style>
  <w:style w:type="paragraph" w:customStyle="1" w:styleId="ECCHeadingnonumbering">
    <w:name w:val="ECC Heading no numbering"/>
    <w:basedOn w:val="Titre1"/>
    <w:rsid w:val="00DB17F9"/>
    <w:pPr>
      <w:numPr>
        <w:numId w:val="0"/>
      </w:numPr>
      <w:tabs>
        <w:tab w:val="left" w:pos="0"/>
        <w:tab w:val="center" w:pos="4820"/>
        <w:tab w:val="right" w:pos="9639"/>
      </w:tabs>
    </w:pPr>
  </w:style>
  <w:style w:type="character" w:customStyle="1" w:styleId="ECCParagraph">
    <w:name w:val="ECC Paragraph"/>
    <w:basedOn w:val="Policepardfaut"/>
    <w:uiPriority w:val="1"/>
    <w:qFormat/>
    <w:rsid w:val="0038287C"/>
    <w:rPr>
      <w:rFonts w:ascii="Arial" w:hAnsi="Arial"/>
      <w:noProof w:val="0"/>
      <w:sz w:val="20"/>
      <w:bdr w:val="none" w:sz="0" w:space="0" w:color="auto"/>
      <w:lang w:val="en-GB"/>
    </w:rPr>
  </w:style>
  <w:style w:type="character" w:customStyle="1" w:styleId="ECCHLunderlined">
    <w:name w:val="ECC HL underlined"/>
    <w:uiPriority w:val="1"/>
    <w:qFormat/>
    <w:rsid w:val="0038287C"/>
    <w:rPr>
      <w:u w:val="single"/>
    </w:rPr>
  </w:style>
  <w:style w:type="table" w:styleId="Grillecouleur">
    <w:name w:val="Colorful Grid"/>
    <w:basedOn w:val="Tableau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ausimple1">
    <w:name w:val="Table Simple 1"/>
    <w:basedOn w:val="Tableau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Grillecouleur-Accent6">
    <w:name w:val="Colorful Grid Accent 6"/>
    <w:basedOn w:val="Tableau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clean">
    <w:name w:val="ECC Table - clean"/>
    <w:uiPriority w:val="99"/>
    <w:rsid w:val="0038287C"/>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i/>
      </w:rPr>
      <w:tblPr/>
      <w:trPr>
        <w:tblHeader/>
      </w:trPr>
    </w:tblStylePr>
  </w:style>
  <w:style w:type="character" w:customStyle="1" w:styleId="ECCHLgrey">
    <w:name w:val="ECC HL grey"/>
    <w:uiPriority w:val="1"/>
    <w:qFormat/>
    <w:rsid w:val="0038287C"/>
    <w:rPr>
      <w:bdr w:val="none" w:sz="0" w:space="0" w:color="auto"/>
      <w:shd w:val="solid" w:color="BFBFBF" w:themeColor="background1" w:themeShade="BF" w:fill="auto"/>
    </w:rPr>
  </w:style>
  <w:style w:type="table" w:styleId="Grilledutableau">
    <w:name w:val="Table Grid"/>
    <w:basedOn w:val="TableauNormal"/>
    <w:locked/>
    <w:rsid w:val="00D0668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semiHidden/>
    <w:qFormat/>
    <w:locked/>
    <w:rsid w:val="0038287C"/>
    <w:rPr>
      <w:b/>
      <w:bCs/>
    </w:rPr>
  </w:style>
  <w:style w:type="paragraph" w:customStyle="1" w:styleId="ECCBreak">
    <w:name w:val="ECC Break"/>
    <w:link w:val="ECCBreakZchn"/>
    <w:rsid w:val="0042761F"/>
    <w:pPr>
      <w:spacing w:before="360"/>
      <w:jc w:val="left"/>
    </w:pPr>
    <w:rPr>
      <w:b/>
      <w:bCs/>
      <w:iCs/>
      <w:caps/>
      <w:szCs w:val="28"/>
    </w:rPr>
  </w:style>
  <w:style w:type="character" w:customStyle="1" w:styleId="ECCBreakZchn">
    <w:name w:val="ECC Break Zchn"/>
    <w:basedOn w:val="Policepardfaut"/>
    <w:link w:val="ECCBreak"/>
    <w:rsid w:val="0042761F"/>
    <w:rPr>
      <w:b/>
      <w:bCs/>
      <w:iCs/>
      <w:caps/>
      <w:szCs w:val="28"/>
    </w:rPr>
  </w:style>
  <w:style w:type="character" w:styleId="Marquedecommentaire">
    <w:name w:val="annotation reference"/>
    <w:basedOn w:val="Policepardfaut"/>
    <w:uiPriority w:val="99"/>
    <w:semiHidden/>
    <w:unhideWhenUsed/>
    <w:locked/>
    <w:rsid w:val="00CF5055"/>
    <w:rPr>
      <w:sz w:val="16"/>
      <w:szCs w:val="16"/>
    </w:rPr>
  </w:style>
  <w:style w:type="paragraph" w:styleId="Commentaire">
    <w:name w:val="annotation text"/>
    <w:basedOn w:val="Normal"/>
    <w:link w:val="CommentaireCar"/>
    <w:uiPriority w:val="99"/>
    <w:semiHidden/>
    <w:unhideWhenUsed/>
    <w:locked/>
    <w:rsid w:val="00CF5055"/>
    <w:pPr>
      <w:spacing w:before="0" w:after="0"/>
      <w:jc w:val="left"/>
    </w:pPr>
    <w:rPr>
      <w:rFonts w:asciiTheme="minorHAnsi" w:eastAsiaTheme="minorHAnsi" w:hAnsiTheme="minorHAnsi" w:cstheme="minorBidi"/>
      <w:kern w:val="2"/>
      <w:szCs w:val="20"/>
      <w14:ligatures w14:val="standardContextual"/>
    </w:rPr>
  </w:style>
  <w:style w:type="character" w:customStyle="1" w:styleId="CommentaireCar">
    <w:name w:val="Commentaire Car"/>
    <w:basedOn w:val="Policepardfaut"/>
    <w:link w:val="Commentaire"/>
    <w:uiPriority w:val="99"/>
    <w:semiHidden/>
    <w:rsid w:val="00CF5055"/>
    <w:rPr>
      <w:rFonts w:asciiTheme="minorHAnsi" w:eastAsiaTheme="minorHAnsi" w:hAnsiTheme="minorHAnsi" w:cstheme="minorBidi"/>
      <w:kern w:val="2"/>
      <w:lang w:val="en-GB"/>
      <w14:ligatures w14:val="standardContextual"/>
    </w:rPr>
  </w:style>
  <w:style w:type="character" w:customStyle="1" w:styleId="rynqvb">
    <w:name w:val="rynqvb"/>
    <w:basedOn w:val="Policepardfaut"/>
    <w:rsid w:val="00CF5055"/>
  </w:style>
  <w:style w:type="paragraph" w:styleId="Rvision">
    <w:name w:val="Revision"/>
    <w:hidden/>
    <w:uiPriority w:val="99"/>
    <w:semiHidden/>
    <w:rsid w:val="00CF5055"/>
    <w:pPr>
      <w:spacing w:before="0" w:after="0"/>
      <w:jc w:val="left"/>
    </w:pPr>
    <w:rPr>
      <w:rFonts w:eastAsia="Calibri"/>
      <w:szCs w:val="22"/>
      <w:lang w:val="en-GB"/>
    </w:rPr>
  </w:style>
  <w:style w:type="paragraph" w:styleId="Objetducommentaire">
    <w:name w:val="annotation subject"/>
    <w:basedOn w:val="Commentaire"/>
    <w:next w:val="Commentaire"/>
    <w:link w:val="ObjetducommentaireCar"/>
    <w:uiPriority w:val="99"/>
    <w:semiHidden/>
    <w:unhideWhenUsed/>
    <w:locked/>
    <w:rsid w:val="00CF5055"/>
    <w:pPr>
      <w:spacing w:before="240" w:after="60"/>
      <w:jc w:val="both"/>
    </w:pPr>
    <w:rPr>
      <w:rFonts w:ascii="Arial" w:eastAsia="Calibri" w:hAnsi="Arial" w:cs="Times New Roman"/>
      <w:b/>
      <w:bCs/>
      <w:kern w:val="0"/>
      <w14:ligatures w14:val="none"/>
    </w:rPr>
  </w:style>
  <w:style w:type="character" w:customStyle="1" w:styleId="ObjetducommentaireCar">
    <w:name w:val="Objet du commentaire Car"/>
    <w:basedOn w:val="CommentaireCar"/>
    <w:link w:val="Objetducommentaire"/>
    <w:uiPriority w:val="99"/>
    <w:semiHidden/>
    <w:rsid w:val="00CF5055"/>
    <w:rPr>
      <w:rFonts w:asciiTheme="minorHAnsi" w:eastAsia="Calibri" w:hAnsiTheme="minorHAnsi" w:cstheme="minorBidi"/>
      <w:b/>
      <w:bCs/>
      <w:kern w:val="2"/>
      <w:lang w:val="en-GB"/>
      <w14:ligatures w14:val="standardContextual"/>
    </w:rPr>
  </w:style>
  <w:style w:type="character" w:customStyle="1" w:styleId="apple-converted-space">
    <w:name w:val="apple-converted-space"/>
    <w:basedOn w:val="Policepardfaut"/>
    <w:rsid w:val="00426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Vorlagen\CPG\CPG19\Template_generic%20contribution%20to%20CP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90398-E4EC-4B6C-88FE-AE960E2C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Template_generic contribution to CPG19</Template>
  <TotalTime>33</TotalTime>
  <Pages>2</Pages>
  <Words>884</Words>
  <Characters>4862</Characters>
  <Application>Microsoft Office Word</Application>
  <DocSecurity>0</DocSecurity>
  <Lines>40</Lines>
  <Paragraphs>11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XXX(YY)XX - Source - Content</vt:lpstr>
      <vt:lpstr>XXX(YY)XX - Source - Content</vt:lpstr>
      <vt:lpstr>XXX(YY)XX - Source - Content</vt:lpstr>
    </vt:vector>
  </TitlesOfParts>
  <Manager>ECC</Manager>
  <Company>ECO</Company>
  <LinksUpToDate>false</LinksUpToDate>
  <CharactersWithSpaces>5735</CharactersWithSpaces>
  <SharedDoc>false</SharedDoc>
  <HyperlinkBase/>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XXX(YY)XX - Source - Content</dc:title>
  <dc:subject/>
  <dc:creator>ECC</dc:creator>
  <cp:keywords/>
  <dc:description>This template is used as guidance to draft generic contributions to ECC groups</dc:description>
  <cp:lastModifiedBy>ANFR</cp:lastModifiedBy>
  <cp:revision>9</cp:revision>
  <cp:lastPrinted>2016-10-04T08:55:00Z</cp:lastPrinted>
  <dcterms:created xsi:type="dcterms:W3CDTF">2023-05-02T09:48:00Z</dcterms:created>
  <dcterms:modified xsi:type="dcterms:W3CDTF">2023-05-03T20:49:00Z</dcterms:modified>
  <cp:category>protected templates</cp:category>
  <cp:contentStatus>Template ECC</cp:contentStatus>
</cp:coreProperties>
</file>