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5812E3" w:rsidTr="000E3E4D">
        <w:trPr>
          <w:cantSplit/>
          <w:trHeight w:val="1560"/>
        </w:trPr>
        <w:tc>
          <w:tcPr>
            <w:tcW w:w="4820" w:type="dxa"/>
            <w:gridSpan w:val="2"/>
            <w:tcBorders>
              <w:top w:val="nil"/>
              <w:left w:val="nil"/>
              <w:bottom w:val="nil"/>
              <w:right w:val="nil"/>
            </w:tcBorders>
            <w:vAlign w:val="center"/>
          </w:tcPr>
          <w:p w:rsidR="006622A0" w:rsidRPr="005812E3" w:rsidRDefault="00265F50" w:rsidP="00DD5136">
            <w:pPr>
              <w:pStyle w:val="ECCLetterHead"/>
              <w:rPr>
                <w:lang w:val="en-US"/>
              </w:rPr>
            </w:pPr>
            <w:bookmarkStart w:id="0" w:name="_GoBack"/>
            <w:bookmarkEnd w:id="0"/>
            <w:r w:rsidRPr="005812E3">
              <w:rPr>
                <w:noProof/>
                <w:lang w:val="de-CH" w:eastAsia="de-CH"/>
              </w:rPr>
              <w:drawing>
                <wp:inline distT="0" distB="0" distL="0" distR="0" wp14:anchorId="043923DF" wp14:editId="1F21C3E2">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p w:rsidR="00265F50" w:rsidRPr="005812E3" w:rsidRDefault="006622A0" w:rsidP="00DD5136">
            <w:pPr>
              <w:pStyle w:val="ECCLetterHead"/>
              <w:rPr>
                <w:lang w:val="en-US"/>
              </w:rPr>
            </w:pPr>
            <w:r w:rsidRPr="005812E3">
              <w:rPr>
                <w:lang w:val="en-US"/>
              </w:rPr>
              <w:t>WGSE PT45 meeting</w:t>
            </w:r>
          </w:p>
        </w:tc>
        <w:tc>
          <w:tcPr>
            <w:tcW w:w="4961" w:type="dxa"/>
            <w:tcBorders>
              <w:top w:val="nil"/>
              <w:left w:val="nil"/>
              <w:bottom w:val="nil"/>
              <w:right w:val="nil"/>
            </w:tcBorders>
          </w:tcPr>
          <w:p w:rsidR="00265F50" w:rsidRPr="005812E3" w:rsidRDefault="00265F50" w:rsidP="00AF1E51">
            <w:pPr>
              <w:pStyle w:val="ECCLetterHead"/>
              <w:rPr>
                <w:lang w:val="en-US"/>
              </w:rPr>
            </w:pPr>
            <w:r w:rsidRPr="005812E3">
              <w:rPr>
                <w:lang w:val="en-US"/>
              </w:rPr>
              <w:tab/>
              <w:t xml:space="preserve">Doc. </w:t>
            </w:r>
            <w:r w:rsidR="000667E4" w:rsidRPr="005812E3">
              <w:rPr>
                <w:lang w:val="en-US"/>
              </w:rPr>
              <w:t>SE</w:t>
            </w:r>
            <w:r w:rsidR="00020A83" w:rsidRPr="005812E3">
              <w:rPr>
                <w:lang w:val="en-US"/>
              </w:rPr>
              <w:t>45</w:t>
            </w:r>
            <w:r w:rsidR="00F11542" w:rsidRPr="005812E3">
              <w:rPr>
                <w:lang w:val="en-US"/>
              </w:rPr>
              <w:t>(1</w:t>
            </w:r>
            <w:r w:rsidR="00C34ADD" w:rsidRPr="005812E3">
              <w:rPr>
                <w:lang w:val="en-US"/>
              </w:rPr>
              <w:t>9</w:t>
            </w:r>
            <w:r w:rsidR="00E551EC">
              <w:rPr>
                <w:lang w:val="en-US"/>
              </w:rPr>
              <w:t>)010</w:t>
            </w:r>
          </w:p>
        </w:tc>
      </w:tr>
      <w:tr w:rsidR="00F11542" w:rsidRPr="005812E3" w:rsidTr="0054366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5812E3" w:rsidRDefault="00F11542" w:rsidP="00020A83">
            <w:pPr>
              <w:pStyle w:val="ECCLetterHead"/>
              <w:rPr>
                <w:lang w:val="en-US"/>
              </w:rPr>
            </w:pPr>
          </w:p>
        </w:tc>
      </w:tr>
      <w:tr w:rsidR="00F11542" w:rsidRPr="005812E3" w:rsidTr="0054366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5812E3" w:rsidRDefault="00E551EC" w:rsidP="00C34ADD">
            <w:pPr>
              <w:pStyle w:val="ECCLetterHead"/>
              <w:rPr>
                <w:lang w:val="en-US"/>
              </w:rPr>
            </w:pPr>
            <w:r>
              <w:rPr>
                <w:lang w:val="en-US"/>
              </w:rPr>
              <w:t>Rome</w:t>
            </w:r>
            <w:r w:rsidR="0061122C" w:rsidRPr="005812E3">
              <w:rPr>
                <w:lang w:val="en-US"/>
              </w:rPr>
              <w:t xml:space="preserve">, </w:t>
            </w:r>
            <w:r w:rsidR="00C34ADD" w:rsidRPr="005812E3">
              <w:rPr>
                <w:lang w:val="en-US"/>
              </w:rPr>
              <w:t>Italy</w:t>
            </w:r>
            <w:r w:rsidR="0061122C" w:rsidRPr="005812E3">
              <w:rPr>
                <w:lang w:val="en-US"/>
              </w:rPr>
              <w:t xml:space="preserve">, </w:t>
            </w:r>
            <w:r>
              <w:rPr>
                <w:lang w:val="en-US"/>
              </w:rPr>
              <w:t>23–</w:t>
            </w:r>
            <w:r w:rsidR="00C34ADD" w:rsidRPr="005812E3">
              <w:rPr>
                <w:lang w:val="en-US"/>
              </w:rPr>
              <w:t>24 September 2019</w:t>
            </w:r>
          </w:p>
        </w:tc>
      </w:tr>
      <w:tr w:rsidR="00F11542" w:rsidRPr="005812E3" w:rsidTr="00543667">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F11542" w:rsidRPr="005812E3" w:rsidRDefault="00F11542" w:rsidP="00263FFB">
            <w:pPr>
              <w:pStyle w:val="ECCLetterHead"/>
              <w:rPr>
                <w:lang w:val="en-US"/>
              </w:rPr>
            </w:pPr>
          </w:p>
        </w:tc>
      </w:tr>
      <w:tr w:rsidR="00263FFB" w:rsidRPr="005812E3"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5812E3" w:rsidRDefault="00263FFB" w:rsidP="00263FFB">
            <w:pPr>
              <w:pStyle w:val="ECCLetterHead"/>
              <w:rPr>
                <w:lang w:val="en-US"/>
              </w:rPr>
            </w:pPr>
            <w:r w:rsidRPr="005812E3">
              <w:rPr>
                <w:lang w:val="en-US"/>
              </w:rPr>
              <w:t xml:space="preserve">Date issued: </w:t>
            </w:r>
          </w:p>
        </w:tc>
        <w:tc>
          <w:tcPr>
            <w:tcW w:w="7962" w:type="dxa"/>
            <w:gridSpan w:val="2"/>
            <w:tcBorders>
              <w:top w:val="nil"/>
              <w:left w:val="nil"/>
              <w:bottom w:val="nil"/>
              <w:right w:val="nil"/>
            </w:tcBorders>
            <w:vAlign w:val="center"/>
          </w:tcPr>
          <w:p w:rsidR="00263FFB" w:rsidRPr="005812E3" w:rsidRDefault="00777B93" w:rsidP="00432925">
            <w:pPr>
              <w:pStyle w:val="ECCLetterHead"/>
              <w:rPr>
                <w:lang w:val="en-US"/>
              </w:rPr>
            </w:pPr>
            <w:r w:rsidRPr="005812E3">
              <w:rPr>
                <w:lang w:val="en-US"/>
              </w:rPr>
              <w:t>12/09</w:t>
            </w:r>
            <w:r w:rsidR="00511353" w:rsidRPr="005812E3">
              <w:rPr>
                <w:lang w:val="en-US"/>
              </w:rPr>
              <w:t>/2019</w:t>
            </w:r>
          </w:p>
        </w:tc>
      </w:tr>
      <w:tr w:rsidR="00263FFB" w:rsidRPr="005812E3"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5812E3" w:rsidRDefault="00263FFB" w:rsidP="00263FFB">
            <w:pPr>
              <w:pStyle w:val="ECCLetterHead"/>
              <w:rPr>
                <w:lang w:val="en-US"/>
              </w:rPr>
            </w:pPr>
            <w:r w:rsidRPr="005812E3">
              <w:rPr>
                <w:lang w:val="en-US"/>
              </w:rPr>
              <w:t xml:space="preserve">Source: </w:t>
            </w:r>
          </w:p>
        </w:tc>
        <w:tc>
          <w:tcPr>
            <w:tcW w:w="7962" w:type="dxa"/>
            <w:gridSpan w:val="2"/>
            <w:tcBorders>
              <w:top w:val="nil"/>
              <w:left w:val="nil"/>
              <w:bottom w:val="nil"/>
              <w:right w:val="nil"/>
            </w:tcBorders>
            <w:vAlign w:val="center"/>
          </w:tcPr>
          <w:p w:rsidR="00263FFB" w:rsidRPr="005812E3" w:rsidRDefault="00511353" w:rsidP="00511353">
            <w:pPr>
              <w:pStyle w:val="ECCLetterHead"/>
              <w:rPr>
                <w:lang w:val="en-US"/>
              </w:rPr>
            </w:pPr>
            <w:r w:rsidRPr="005812E3">
              <w:rPr>
                <w:lang w:val="en-US"/>
              </w:rPr>
              <w:t>France</w:t>
            </w:r>
          </w:p>
        </w:tc>
      </w:tr>
      <w:tr w:rsidR="00263FFB" w:rsidRPr="005812E3"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5812E3" w:rsidRDefault="00263FFB" w:rsidP="00263FFB">
            <w:pPr>
              <w:pStyle w:val="ECCLetterHead"/>
              <w:rPr>
                <w:lang w:val="en-US"/>
              </w:rPr>
            </w:pPr>
            <w:r w:rsidRPr="005812E3">
              <w:rPr>
                <w:lang w:val="en-US"/>
              </w:rPr>
              <w:t xml:space="preserve">Subject: </w:t>
            </w:r>
          </w:p>
        </w:tc>
        <w:tc>
          <w:tcPr>
            <w:tcW w:w="7962" w:type="dxa"/>
            <w:gridSpan w:val="2"/>
            <w:tcBorders>
              <w:top w:val="nil"/>
              <w:left w:val="nil"/>
              <w:bottom w:val="nil"/>
              <w:right w:val="nil"/>
            </w:tcBorders>
            <w:vAlign w:val="center"/>
          </w:tcPr>
          <w:p w:rsidR="00263FFB" w:rsidRPr="005812E3" w:rsidRDefault="00432925" w:rsidP="00263FFB">
            <w:pPr>
              <w:pStyle w:val="ECCLetterHead"/>
              <w:rPr>
                <w:lang w:val="en-US"/>
              </w:rPr>
            </w:pPr>
            <w:r w:rsidRPr="005812E3">
              <w:rPr>
                <w:lang w:val="en-US"/>
              </w:rPr>
              <w:t>Fixed service</w:t>
            </w:r>
            <w:r w:rsidR="00511353" w:rsidRPr="005812E3">
              <w:rPr>
                <w:lang w:val="en-US"/>
              </w:rPr>
              <w:t xml:space="preserve"> </w:t>
            </w:r>
            <w:r w:rsidR="00673658" w:rsidRPr="005812E3">
              <w:rPr>
                <w:lang w:val="en-US"/>
              </w:rPr>
              <w:t>protection criterion based on performance degradation</w:t>
            </w:r>
          </w:p>
        </w:tc>
      </w:tr>
      <w:tr w:rsidR="00263FFB" w:rsidRPr="005812E3"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5812E3" w:rsidRDefault="00263FFB" w:rsidP="00263FFB">
            <w:pPr>
              <w:pStyle w:val="ECCTabletext"/>
              <w:rPr>
                <w:lang w:val="en-US"/>
              </w:rPr>
            </w:pPr>
            <w:r w:rsidRPr="005812E3">
              <w:rPr>
                <w:noProof/>
                <w:lang w:val="de-CH" w:eastAsia="de-CH"/>
              </w:rPr>
              <mc:AlternateContent>
                <mc:Choice Requires="wps">
                  <w:drawing>
                    <wp:anchor distT="0" distB="0" distL="114300" distR="114300" simplePos="0" relativeHeight="251662336" behindDoc="0" locked="1" layoutInCell="0" allowOverlap="1" wp14:anchorId="6D646C79" wp14:editId="40A240B6">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E374F5" w:rsidRPr="00F45561" w:rsidRDefault="00E374F5"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6C79"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E374F5" w:rsidRPr="00F45561" w:rsidRDefault="00E374F5" w:rsidP="00F45561">
                            <w:pPr>
                              <w:pStyle w:val="ECCTabletext"/>
                              <w:jc w:val="center"/>
                              <w:rPr>
                                <w:lang w:val="de-DE"/>
                              </w:rPr>
                            </w:pPr>
                            <w:r>
                              <w:rPr>
                                <w:lang w:val="de-DE"/>
                              </w:rPr>
                              <w:t>N</w:t>
                            </w:r>
                          </w:p>
                        </w:txbxContent>
                      </v:textbox>
                      <w10:anchorlock/>
                    </v:shape>
                  </w:pict>
                </mc:Fallback>
              </mc:AlternateContent>
            </w:r>
            <w:r w:rsidRPr="005812E3">
              <w:rPr>
                <w:lang w:val="en-US"/>
              </w:rPr>
              <w:t>Group membership required to read? (Y/N)</w:t>
            </w:r>
          </w:p>
        </w:tc>
      </w:tr>
      <w:tr w:rsidR="00263FFB" w:rsidRPr="005812E3"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5812E3" w:rsidRDefault="00263FFB" w:rsidP="00263FFB">
            <w:pPr>
              <w:rPr>
                <w:rStyle w:val="ECCParagraph"/>
                <w:lang w:val="en-US"/>
              </w:rPr>
            </w:pPr>
          </w:p>
          <w:p w:rsidR="00263FFB" w:rsidRPr="005812E3" w:rsidRDefault="00263FFB" w:rsidP="00263FFB">
            <w:pPr>
              <w:rPr>
                <w:lang w:val="en-US"/>
              </w:rPr>
            </w:pPr>
          </w:p>
        </w:tc>
      </w:tr>
      <w:tr w:rsidR="00263FFB" w:rsidRPr="005812E3"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5812E3" w:rsidRDefault="00263FFB" w:rsidP="00263FFB">
            <w:pPr>
              <w:pStyle w:val="ECCLetterHead"/>
              <w:rPr>
                <w:lang w:val="en-US"/>
              </w:rPr>
            </w:pPr>
            <w:r w:rsidRPr="005812E3">
              <w:rPr>
                <w:lang w:val="en-US"/>
              </w:rPr>
              <w:t xml:space="preserve">Summary: </w:t>
            </w:r>
          </w:p>
        </w:tc>
      </w:tr>
      <w:tr w:rsidR="00263FFB" w:rsidRPr="005812E3"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2F70E6" w:rsidRPr="005812E3" w:rsidRDefault="00263FFB" w:rsidP="00263FFB">
            <w:pPr>
              <w:pStyle w:val="ECCTabletext"/>
              <w:rPr>
                <w:lang w:val="en-US"/>
              </w:rPr>
            </w:pPr>
            <w:r w:rsidRPr="005812E3">
              <w:rPr>
                <w:lang w:val="en-US"/>
              </w:rPr>
              <w:t xml:space="preserve"> </w:t>
            </w:r>
            <w:r w:rsidR="00C56A3F" w:rsidRPr="005812E3">
              <w:rPr>
                <w:rFonts w:cs="Arial"/>
                <w:lang w:val="en-US"/>
              </w:rPr>
              <w:t xml:space="preserve">WGFM sent a LS to WGSE requesting complementary studies to assist WGFM and FM57 in the process of developing CEPT Report B regarding WAS/RLANs in the 6 GHz band. </w:t>
            </w:r>
            <w:r w:rsidR="00432925" w:rsidRPr="005812E3">
              <w:rPr>
                <w:rFonts w:cs="Arial"/>
                <w:lang w:val="en-US"/>
              </w:rPr>
              <w:t xml:space="preserve">Specifically, WG FM kindly asks WG SE to complement the existing studies of ECC Report 302 as appropriate, related to the results so far for the FS short-term protection studies between point-to-point applications and WAS/RLAN indoor only deployments. </w:t>
            </w:r>
          </w:p>
        </w:tc>
      </w:tr>
      <w:tr w:rsidR="00263FFB" w:rsidRPr="005812E3"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5812E3" w:rsidRDefault="00263FFB" w:rsidP="00263FFB">
            <w:pPr>
              <w:pStyle w:val="ECCLetterHead"/>
              <w:rPr>
                <w:lang w:val="en-US"/>
              </w:rPr>
            </w:pPr>
            <w:r w:rsidRPr="005812E3">
              <w:rPr>
                <w:lang w:val="en-US"/>
              </w:rPr>
              <w:t>Proposal:</w:t>
            </w:r>
          </w:p>
        </w:tc>
      </w:tr>
      <w:tr w:rsidR="00263FFB" w:rsidRPr="005812E3"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263FFB" w:rsidRPr="005812E3" w:rsidRDefault="006622A0" w:rsidP="00263FFB">
            <w:pPr>
              <w:pStyle w:val="ECCTabletext"/>
              <w:rPr>
                <w:lang w:val="en-US"/>
              </w:rPr>
            </w:pPr>
            <w:r w:rsidRPr="005812E3">
              <w:rPr>
                <w:lang w:val="en-US"/>
              </w:rPr>
              <w:t>I</w:t>
            </w:r>
            <w:r w:rsidR="007E1A57" w:rsidRPr="005812E3">
              <w:rPr>
                <w:lang w:val="en-US"/>
              </w:rPr>
              <w:t xml:space="preserve">nvites </w:t>
            </w:r>
            <w:r w:rsidR="00DD5136" w:rsidRPr="005812E3">
              <w:rPr>
                <w:lang w:val="en-US"/>
              </w:rPr>
              <w:t>Group</w:t>
            </w:r>
            <w:r w:rsidR="00265F50" w:rsidRPr="005812E3">
              <w:rPr>
                <w:lang w:val="en-US"/>
              </w:rPr>
              <w:t xml:space="preserve"> to</w:t>
            </w:r>
          </w:p>
          <w:p w:rsidR="007B534B" w:rsidRPr="005812E3" w:rsidRDefault="00432925" w:rsidP="00B33305">
            <w:pPr>
              <w:pStyle w:val="ECCBulletsLv2"/>
              <w:rPr>
                <w:lang w:val="en-US"/>
              </w:rPr>
            </w:pPr>
            <w:r w:rsidRPr="005812E3">
              <w:rPr>
                <w:lang w:val="en-US"/>
              </w:rPr>
              <w:t xml:space="preserve">Consider the following elements </w:t>
            </w:r>
            <w:r w:rsidR="00B33305" w:rsidRPr="005812E3">
              <w:rPr>
                <w:lang w:val="en-US"/>
              </w:rPr>
              <w:t>for discussion when addressing FS link budget margins.</w:t>
            </w:r>
          </w:p>
          <w:p w:rsidR="002E38D4" w:rsidRPr="005812E3" w:rsidRDefault="002E38D4" w:rsidP="00B33305">
            <w:pPr>
              <w:pStyle w:val="ECCBulletsLv2"/>
              <w:rPr>
                <w:lang w:val="en-US"/>
              </w:rPr>
            </w:pPr>
            <w:r w:rsidRPr="005812E3">
              <w:rPr>
                <w:lang w:val="en-US"/>
              </w:rPr>
              <w:t xml:space="preserve">Invite the RLAN industry to provide the required parameters in order to </w:t>
            </w:r>
            <w:r w:rsidR="00126358" w:rsidRPr="005812E3">
              <w:rPr>
                <w:lang w:val="en-US"/>
              </w:rPr>
              <w:t>continue developing simulations;</w:t>
            </w:r>
          </w:p>
          <w:p w:rsidR="00126358" w:rsidRPr="005812E3" w:rsidRDefault="00126358" w:rsidP="00B33305">
            <w:pPr>
              <w:pStyle w:val="ECCBulletsLv2"/>
              <w:rPr>
                <w:lang w:val="en-US"/>
              </w:rPr>
            </w:pPr>
            <w:r w:rsidRPr="005812E3">
              <w:rPr>
                <w:lang w:val="en-US"/>
              </w:rPr>
              <w:t>Follow the work carried out by SE19 on short term interference criterion.</w:t>
            </w:r>
          </w:p>
          <w:p w:rsidR="002F70E6" w:rsidRPr="005812E3" w:rsidRDefault="002F70E6" w:rsidP="002F70E6">
            <w:pPr>
              <w:pStyle w:val="ECCBulletsLv2"/>
              <w:numPr>
                <w:ilvl w:val="0"/>
                <w:numId w:val="0"/>
              </w:numPr>
              <w:ind w:left="680" w:hanging="340"/>
              <w:rPr>
                <w:lang w:val="en-US"/>
              </w:rPr>
            </w:pPr>
          </w:p>
          <w:p w:rsidR="002F70E6" w:rsidRPr="005812E3" w:rsidRDefault="002F70E6" w:rsidP="002F70E6">
            <w:pPr>
              <w:pStyle w:val="ECCBulletsLv2"/>
              <w:numPr>
                <w:ilvl w:val="0"/>
                <w:numId w:val="0"/>
              </w:numPr>
              <w:ind w:left="680" w:hanging="340"/>
              <w:rPr>
                <w:lang w:val="en-US"/>
              </w:rPr>
            </w:pPr>
          </w:p>
        </w:tc>
      </w:tr>
      <w:tr w:rsidR="00263FFB" w:rsidRPr="005812E3"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5812E3" w:rsidRDefault="00263FFB" w:rsidP="00263FFB">
            <w:pPr>
              <w:pStyle w:val="ECCLetterHead"/>
              <w:rPr>
                <w:lang w:val="en-US"/>
              </w:rPr>
            </w:pPr>
            <w:r w:rsidRPr="005812E3">
              <w:rPr>
                <w:lang w:val="en-US"/>
              </w:rPr>
              <w:t>Background:</w:t>
            </w:r>
          </w:p>
        </w:tc>
      </w:tr>
      <w:tr w:rsidR="00265F50" w:rsidRPr="005812E3"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265F50" w:rsidRPr="005812E3" w:rsidRDefault="007B534B" w:rsidP="00265F50">
            <w:pPr>
              <w:pStyle w:val="ECCTabletext"/>
              <w:rPr>
                <w:lang w:val="en-US"/>
              </w:rPr>
            </w:pPr>
            <w:r w:rsidRPr="005812E3">
              <w:rPr>
                <w:lang w:val="en-US"/>
              </w:rPr>
              <w:t>ECC Report 302, SE4</w:t>
            </w:r>
            <w:r w:rsidR="00126358" w:rsidRPr="005812E3">
              <w:rPr>
                <w:lang w:val="en-US"/>
              </w:rPr>
              <w:t>5(19)005 (LS from WGFM to WGSE), SE19 work on short term criterion.</w:t>
            </w:r>
          </w:p>
          <w:p w:rsidR="002F70E6" w:rsidRPr="005812E3" w:rsidRDefault="002F70E6" w:rsidP="00265F50">
            <w:pPr>
              <w:pStyle w:val="ECCTabletext"/>
              <w:rPr>
                <w:lang w:val="en-US"/>
              </w:rPr>
            </w:pPr>
          </w:p>
          <w:p w:rsidR="002F70E6" w:rsidRPr="005812E3" w:rsidRDefault="002F70E6" w:rsidP="00265F50">
            <w:pPr>
              <w:pStyle w:val="ECCTabletext"/>
              <w:rPr>
                <w:lang w:val="en-US"/>
              </w:rPr>
            </w:pPr>
          </w:p>
        </w:tc>
      </w:tr>
    </w:tbl>
    <w:p w:rsidR="00B33305" w:rsidRPr="005812E3" w:rsidRDefault="00B33305" w:rsidP="00C512DE">
      <w:pPr>
        <w:rPr>
          <w:rStyle w:val="ECCParagraph"/>
          <w:rFonts w:eastAsia="Times New Roman"/>
          <w:szCs w:val="16"/>
          <w:lang w:val="en-US"/>
        </w:rPr>
      </w:pPr>
    </w:p>
    <w:p w:rsidR="00B33305" w:rsidRPr="005812E3" w:rsidRDefault="00B33305">
      <w:pPr>
        <w:rPr>
          <w:rStyle w:val="ECCParagraph"/>
          <w:rFonts w:eastAsia="Times New Roman"/>
          <w:szCs w:val="16"/>
          <w:lang w:val="en-US"/>
        </w:rPr>
      </w:pPr>
      <w:r w:rsidRPr="005812E3">
        <w:rPr>
          <w:rStyle w:val="ECCParagraph"/>
          <w:rFonts w:eastAsia="Times New Roman"/>
          <w:szCs w:val="16"/>
          <w:lang w:val="en-US"/>
        </w:rPr>
        <w:br w:type="page"/>
      </w:r>
    </w:p>
    <w:p w:rsidR="00A751C0" w:rsidRPr="005812E3" w:rsidRDefault="00B33305" w:rsidP="00B33305">
      <w:pPr>
        <w:pStyle w:val="Heading1"/>
        <w:rPr>
          <w:rStyle w:val="ECCParagraph"/>
          <w:szCs w:val="16"/>
          <w:lang w:val="en-US"/>
        </w:rPr>
      </w:pPr>
      <w:r w:rsidRPr="005812E3">
        <w:rPr>
          <w:rStyle w:val="ECCParagraph"/>
          <w:szCs w:val="16"/>
          <w:lang w:val="en-US"/>
        </w:rPr>
        <w:lastRenderedPageBreak/>
        <w:t>Introduction</w:t>
      </w:r>
    </w:p>
    <w:p w:rsidR="00B33305" w:rsidRPr="005812E3" w:rsidRDefault="00B278E2" w:rsidP="00B278E2">
      <w:pPr>
        <w:rPr>
          <w:lang w:val="en-US"/>
        </w:rPr>
      </w:pPr>
      <w:r w:rsidRPr="005812E3">
        <w:rPr>
          <w:lang w:val="en-US"/>
        </w:rPr>
        <w:t>Through Doc. SE45(19)005, WG FM asks WG SE to complement the existing studies of ECC Report 302 as appropriate, related to the results so far for the FS short-term protection studies between point-to-point applications and WAS/RLAN indoor only deployments. This paper contains some elements to be discussed by the group with regards to an alternative approach to be adopted to assess the short term criterion.</w:t>
      </w:r>
    </w:p>
    <w:p w:rsidR="00E879EE" w:rsidRPr="005812E3" w:rsidRDefault="00E879EE" w:rsidP="00340804">
      <w:pPr>
        <w:pStyle w:val="Heading1"/>
        <w:rPr>
          <w:lang w:val="en-US"/>
        </w:rPr>
      </w:pPr>
      <w:r w:rsidRPr="005812E3">
        <w:rPr>
          <w:lang w:val="en-US"/>
        </w:rPr>
        <w:t xml:space="preserve">C/N degradation due to fading and interference </w:t>
      </w:r>
      <w:r w:rsidR="009367CE" w:rsidRPr="005812E3">
        <w:rPr>
          <w:lang w:val="en-US"/>
        </w:rPr>
        <w:t>without ATPC</w:t>
      </w:r>
    </w:p>
    <w:p w:rsidR="00E221F7" w:rsidRPr="005812E3" w:rsidRDefault="00340804" w:rsidP="00340804">
      <w:pPr>
        <w:rPr>
          <w:lang w:val="en-US"/>
        </w:rPr>
      </w:pPr>
      <w:r w:rsidRPr="005812E3">
        <w:rPr>
          <w:lang w:val="en-US"/>
        </w:rPr>
        <w:t xml:space="preserve">In the following, all lower cases </w:t>
      </w:r>
      <w:r w:rsidRPr="005812E3">
        <w:rPr>
          <w:i/>
          <w:iCs/>
          <w:lang w:val="en-US"/>
        </w:rPr>
        <w:t>(c,n, ...)</w:t>
      </w:r>
      <w:r w:rsidRPr="005812E3">
        <w:rPr>
          <w:lang w:val="en-US"/>
        </w:rPr>
        <w:t xml:space="preserve"> denote linear values wheras capital letters </w:t>
      </w:r>
      <w:r w:rsidRPr="005812E3">
        <w:rPr>
          <w:i/>
          <w:iCs/>
          <w:lang w:val="en-US"/>
        </w:rPr>
        <w:t>(C,N, ...)</w:t>
      </w:r>
      <w:r w:rsidRPr="005812E3">
        <w:rPr>
          <w:lang w:val="en-US"/>
        </w:rPr>
        <w:t xml:space="preserve"> denote values in dB. </w:t>
      </w:r>
    </w:p>
    <w:p w:rsidR="00C30009" w:rsidRPr="005812E3" w:rsidRDefault="00C30009" w:rsidP="00673658">
      <w:pPr>
        <w:rPr>
          <w:lang w:val="en-US"/>
        </w:rPr>
      </w:pPr>
      <w:r w:rsidRPr="005812E3">
        <w:rPr>
          <w:lang w:val="en-US"/>
        </w:rPr>
        <w:t xml:space="preserve">Let consider the following </w:t>
      </w:r>
      <w:r w:rsidR="00673658" w:rsidRPr="005812E3">
        <w:rPr>
          <w:lang w:val="en-US"/>
        </w:rPr>
        <w:t>events</w:t>
      </w:r>
      <w:r w:rsidRPr="005812E3">
        <w:rPr>
          <w:lang w:val="en-US"/>
        </w:rPr>
        <w:t xml:space="preserve"> :</w:t>
      </w:r>
    </w:p>
    <w:p w:rsidR="00E221F7" w:rsidRPr="005812E3" w:rsidRDefault="00E221F7" w:rsidP="00C30009">
      <w:pPr>
        <w:pStyle w:val="ListParagraph"/>
        <w:numPr>
          <w:ilvl w:val="0"/>
          <w:numId w:val="10"/>
        </w:numPr>
        <w:rPr>
          <w:lang w:val="en-US"/>
        </w:rPr>
      </w:pPr>
      <w:r w:rsidRPr="005812E3">
        <w:rPr>
          <w:lang w:val="en-US"/>
        </w:rPr>
        <w:t xml:space="preserve">In the absence of any fading or </w:t>
      </w:r>
      <w:r w:rsidR="00E374F5" w:rsidRPr="005812E3">
        <w:rPr>
          <w:lang w:val="en-US"/>
        </w:rPr>
        <w:t>interference</w:t>
      </w:r>
      <w:r w:rsidRPr="005812E3">
        <w:rPr>
          <w:lang w:val="en-US"/>
        </w:rPr>
        <w:t xml:space="preserve"> effect, the signal to noise ratio is </w:t>
      </w:r>
      <m:oMath>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r>
          <w:rPr>
            <w:rFonts w:ascii="Cambria Math" w:hAnsi="Cambria Math"/>
            <w:lang w:val="en-US"/>
          </w:rPr>
          <m:t>=c/n</m:t>
        </m:r>
      </m:oMath>
      <w:r w:rsidRPr="005812E3">
        <w:rPr>
          <w:lang w:val="en-US"/>
        </w:rPr>
        <w:t xml:space="preserve">. Where </w:t>
      </w:r>
      <w:r w:rsidRPr="005812E3">
        <w:rPr>
          <w:i/>
          <w:iCs/>
          <w:lang w:val="en-US"/>
        </w:rPr>
        <w:t xml:space="preserve">c </w:t>
      </w:r>
      <w:r w:rsidRPr="005812E3">
        <w:rPr>
          <w:lang w:val="en-US"/>
        </w:rPr>
        <w:t xml:space="preserve">denotes the carrier level and </w:t>
      </w:r>
      <w:r w:rsidRPr="005812E3">
        <w:rPr>
          <w:i/>
          <w:iCs/>
          <w:lang w:val="en-US"/>
        </w:rPr>
        <w:t xml:space="preserve">n </w:t>
      </w:r>
      <w:r w:rsidRPr="005812E3">
        <w:rPr>
          <w:lang w:val="en-US"/>
        </w:rPr>
        <w:t>denotes the noise floor.</w:t>
      </w:r>
    </w:p>
    <w:p w:rsidR="00340804" w:rsidRPr="005812E3" w:rsidRDefault="00E221F7" w:rsidP="00C30009">
      <w:pPr>
        <w:pStyle w:val="ListParagraph"/>
        <w:numPr>
          <w:ilvl w:val="0"/>
          <w:numId w:val="10"/>
        </w:numPr>
        <w:rPr>
          <w:lang w:val="en-US"/>
        </w:rPr>
      </w:pPr>
      <w:r w:rsidRPr="005812E3">
        <w:rPr>
          <w:lang w:val="en-US"/>
        </w:rPr>
        <w:t xml:space="preserve">If the carrier suffers from fading effects, the SNR can be written as </w:t>
      </w:r>
      <m:oMath>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c/f</m:t>
            </m:r>
          </m:num>
          <m:den>
            <m:r>
              <w:rPr>
                <w:rFonts w:ascii="Cambria Math" w:hAnsi="Cambria Math"/>
                <w:lang w:val="en-US"/>
              </w:rPr>
              <m:t>n</m:t>
            </m:r>
          </m:den>
        </m:f>
      </m:oMath>
      <w:r w:rsidRPr="005812E3">
        <w:rPr>
          <w:lang w:val="en-US"/>
        </w:rPr>
        <w:t xml:space="preserve"> </w:t>
      </w:r>
      <w:r w:rsidR="00340804" w:rsidRPr="005812E3">
        <w:rPr>
          <w:lang w:val="en-US"/>
        </w:rPr>
        <w:t xml:space="preserve">  </w:t>
      </w:r>
      <w:r w:rsidRPr="005812E3">
        <w:rPr>
          <w:lang w:val="en-US"/>
        </w:rPr>
        <w:t xml:space="preserve">. Where </w:t>
      </w:r>
      <w:r w:rsidRPr="005812E3">
        <w:rPr>
          <w:i/>
          <w:iCs/>
          <w:lang w:val="en-US"/>
        </w:rPr>
        <w:t xml:space="preserve">f </w:t>
      </w:r>
      <w:r w:rsidRPr="005812E3">
        <w:rPr>
          <w:lang w:val="en-US"/>
        </w:rPr>
        <w:t xml:space="preserve"> denotes the fading effect. </w:t>
      </w:r>
    </w:p>
    <w:p w:rsidR="00C30009" w:rsidRPr="005812E3" w:rsidRDefault="00E221F7" w:rsidP="00C30009">
      <w:pPr>
        <w:pStyle w:val="ListParagraph"/>
        <w:numPr>
          <w:ilvl w:val="0"/>
          <w:numId w:val="10"/>
        </w:numPr>
        <w:rPr>
          <w:lang w:val="en-US"/>
        </w:rPr>
      </w:pPr>
      <w:r w:rsidRPr="005812E3">
        <w:rPr>
          <w:lang w:val="en-US"/>
        </w:rPr>
        <w:t>Finally, in the presence of an interferer</w:t>
      </w:r>
      <w:r w:rsidR="00673658" w:rsidRPr="005812E3">
        <w:rPr>
          <w:lang w:val="en-US"/>
        </w:rPr>
        <w:t xml:space="preserve"> and fading effect</w:t>
      </w:r>
      <w:r w:rsidR="00C30009" w:rsidRPr="005812E3">
        <w:rPr>
          <w:lang w:val="en-US"/>
        </w:rPr>
        <w:t>,</w:t>
      </w:r>
      <w:r w:rsidRPr="005812E3">
        <w:rPr>
          <w:lang w:val="en-US"/>
        </w:rPr>
        <w:t xml:space="preserve"> the</w:t>
      </w:r>
      <w:r w:rsidR="00C30009" w:rsidRPr="005812E3">
        <w:rPr>
          <w:lang w:val="en-US"/>
        </w:rPr>
        <w:t xml:space="preserve"> SNR will be </w:t>
      </w:r>
      <m:oMath>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F+I</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c/f</m:t>
            </m:r>
          </m:num>
          <m:den>
            <m:r>
              <w:rPr>
                <w:rFonts w:ascii="Cambria Math" w:hAnsi="Cambria Math"/>
                <w:lang w:val="en-US"/>
              </w:rPr>
              <m:t>n+i</m:t>
            </m:r>
          </m:den>
        </m:f>
        <m:r>
          <w:rPr>
            <w:rFonts w:ascii="Cambria Math" w:hAnsi="Cambria Math"/>
            <w:lang w:val="en-US"/>
          </w:rPr>
          <m:t>.</m:t>
        </m:r>
      </m:oMath>
      <w:r w:rsidR="00C30009" w:rsidRPr="005812E3">
        <w:rPr>
          <w:lang w:val="en-US"/>
        </w:rPr>
        <w:t xml:space="preserve"> Where </w:t>
      </w:r>
      <w:r w:rsidR="00C30009" w:rsidRPr="005812E3">
        <w:rPr>
          <w:i/>
          <w:iCs/>
          <w:lang w:val="en-US"/>
        </w:rPr>
        <w:t xml:space="preserve">i </w:t>
      </w:r>
      <w:r w:rsidR="00C30009" w:rsidRPr="005812E3">
        <w:rPr>
          <w:lang w:val="en-US"/>
        </w:rPr>
        <w:t>denotes the interference in linear.</w:t>
      </w:r>
    </w:p>
    <w:p w:rsidR="00E221F7" w:rsidRPr="005812E3" w:rsidRDefault="00C30009" w:rsidP="00C30009">
      <w:pPr>
        <w:rPr>
          <w:lang w:val="en-US"/>
        </w:rPr>
      </w:pPr>
      <w:r w:rsidRPr="005812E3">
        <w:rPr>
          <w:lang w:val="en-US"/>
        </w:rPr>
        <w:t>The degradation in terms of SNR between the case 1 (absence of any fading and interference)</w:t>
      </w:r>
      <w:r w:rsidRPr="005812E3">
        <w:rPr>
          <w:i/>
          <w:iCs/>
          <w:lang w:val="en-US"/>
        </w:rPr>
        <w:t xml:space="preserve"> </w:t>
      </w:r>
      <w:r w:rsidR="00E221F7" w:rsidRPr="005812E3">
        <w:rPr>
          <w:lang w:val="en-US"/>
        </w:rPr>
        <w:t xml:space="preserve"> </w:t>
      </w:r>
      <w:r w:rsidRPr="005812E3">
        <w:rPr>
          <w:lang w:val="en-US"/>
        </w:rPr>
        <w:t>and case 2 (fading effet only) is thus computed as being :</w:t>
      </w:r>
    </w:p>
    <w:p w:rsidR="00673658" w:rsidRPr="005812E3" w:rsidRDefault="00C30009" w:rsidP="004129C3">
      <w:pPr>
        <w:jc w:val="center"/>
        <w:rPr>
          <w:lang w:val="en-US"/>
        </w:rPr>
      </w:pP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ctrlPr>
              <w:rPr>
                <w:rFonts w:ascii="Cambria Math" w:hAnsi="Cambria Math"/>
                <w:lang w:val="en-US"/>
              </w:rPr>
            </m:ctrlPr>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num>
          <m:den>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f>
          <m:fPr>
            <m:ctrlPr>
              <w:rPr>
                <w:rFonts w:ascii="Cambria Math" w:hAnsi="Cambria Math"/>
                <w:i/>
                <w:lang w:val="en-US"/>
              </w:rPr>
            </m:ctrlPr>
          </m:fPr>
          <m:num>
            <m:r>
              <w:rPr>
                <w:rFonts w:ascii="Cambria Math" w:hAnsi="Cambria Math"/>
                <w:lang w:val="en-US"/>
              </w:rPr>
              <m:t>n</m:t>
            </m:r>
          </m:num>
          <m:den>
            <m:r>
              <w:rPr>
                <w:rFonts w:ascii="Cambria Math" w:hAnsi="Cambria Math"/>
                <w:lang w:val="en-US"/>
              </w:rPr>
              <m:t>c/f</m:t>
            </m:r>
          </m:den>
        </m:f>
        <m:r>
          <w:rPr>
            <w:rFonts w:ascii="Cambria Math" w:hAnsi="Cambria Math"/>
            <w:lang w:val="en-US"/>
          </w:rPr>
          <m:t>=f;</m:t>
        </m:r>
      </m:oMath>
      <w:r w:rsidR="00823664" w:rsidRPr="005812E3">
        <w:rPr>
          <w:lang w:val="en-US"/>
        </w:rPr>
        <w:t xml:space="preserve"> in linear and in dB</w:t>
      </w:r>
      <w:r w:rsidR="00673658" w:rsidRPr="005812E3">
        <w:rPr>
          <w:lang w:val="en-US"/>
        </w:rPr>
        <w:t xml:space="preserve"> it would</w:t>
      </w:r>
      <w:r w:rsidRPr="005812E3">
        <w:rPr>
          <w:lang w:val="en-US"/>
        </w:rPr>
        <w:t xml:space="preserve"> be</w:t>
      </w:r>
    </w:p>
    <w:p w:rsidR="00C30009" w:rsidRPr="005812E3" w:rsidRDefault="00C30009" w:rsidP="004129C3">
      <w:pPr>
        <w:jc w:val="center"/>
        <w:rPr>
          <w:lang w:val="en-US"/>
        </w:rPr>
      </w:pPr>
      <w:r w:rsidRPr="005812E3">
        <w:rPr>
          <w:lang w:val="en-US"/>
        </w:rPr>
        <w:t xml:space="preserve"> </w:t>
      </w: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r>
          <w:rPr>
            <w:rFonts w:ascii="Cambria Math" w:hAnsi="Cambria Math"/>
            <w:lang w:val="en-US"/>
          </w:rPr>
          <m:t>=F</m:t>
        </m:r>
      </m:oMath>
      <w:r w:rsidRPr="005812E3">
        <w:rPr>
          <w:lang w:val="en-US"/>
        </w:rPr>
        <w:t xml:space="preserve"> in dB.</w:t>
      </w:r>
    </w:p>
    <w:p w:rsidR="00C30009" w:rsidRPr="005812E3" w:rsidRDefault="00C30009" w:rsidP="00C30009">
      <w:pPr>
        <w:jc w:val="left"/>
        <w:rPr>
          <w:lang w:val="en-US"/>
        </w:rPr>
      </w:pPr>
      <w:r w:rsidRPr="005812E3">
        <w:rPr>
          <w:lang w:val="en-US"/>
        </w:rPr>
        <w:t xml:space="preserve">The overall SNR degradation between the case 1 and the case 3 (presence of fading and </w:t>
      </w:r>
      <w:r w:rsidR="00823664" w:rsidRPr="005812E3">
        <w:rPr>
          <w:lang w:val="en-US"/>
        </w:rPr>
        <w:t>interference</w:t>
      </w:r>
      <w:r w:rsidRPr="005812E3">
        <w:rPr>
          <w:lang w:val="en-US"/>
        </w:rPr>
        <w:t>) is:</w:t>
      </w:r>
    </w:p>
    <w:p w:rsidR="00673658" w:rsidRPr="005812E3" w:rsidRDefault="00C30009" w:rsidP="004129C3">
      <w:pPr>
        <w:jc w:val="center"/>
        <w:rPr>
          <w:lang w:val="en-US"/>
        </w:rPr>
      </w:pP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F+I</m:t>
                </m:r>
              </m:sub>
            </m:sSub>
          </m:num>
          <m:den>
            <m:r>
              <w:rPr>
                <w:rFonts w:ascii="Cambria Math" w:hAnsi="Cambria Math"/>
                <w:lang w:val="en-US"/>
              </w:rPr>
              <m:t>SN</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f>
          <m:fPr>
            <m:ctrlPr>
              <w:rPr>
                <w:rFonts w:ascii="Cambria Math" w:hAnsi="Cambria Math"/>
                <w:i/>
                <w:lang w:val="en-US"/>
              </w:rPr>
            </m:ctrlPr>
          </m:fPr>
          <m:num>
            <m:r>
              <w:rPr>
                <w:rFonts w:ascii="Cambria Math" w:hAnsi="Cambria Math"/>
                <w:lang w:val="en-US"/>
              </w:rPr>
              <m:t>n+i</m:t>
            </m:r>
          </m:num>
          <m:den>
            <m:r>
              <w:rPr>
                <w:rFonts w:ascii="Cambria Math" w:hAnsi="Cambria Math"/>
                <w:lang w:val="en-US"/>
              </w:rPr>
              <m:t>c/f</m:t>
            </m:r>
          </m:den>
        </m:f>
        <m:r>
          <w:rPr>
            <w:rFonts w:ascii="Cambria Math" w:hAnsi="Cambria Math"/>
            <w:lang w:val="en-US"/>
          </w:rPr>
          <m:t>=f</m:t>
        </m:r>
        <m:f>
          <m:fPr>
            <m:ctrlPr>
              <w:rPr>
                <w:rFonts w:ascii="Cambria Math" w:hAnsi="Cambria Math"/>
                <w:i/>
                <w:lang w:val="en-US"/>
              </w:rPr>
            </m:ctrlPr>
          </m:fPr>
          <m:num>
            <m:r>
              <w:rPr>
                <w:rFonts w:ascii="Cambria Math" w:hAnsi="Cambria Math"/>
                <w:lang w:val="en-US"/>
              </w:rPr>
              <m:t>n+i</m:t>
            </m:r>
          </m:num>
          <m:den>
            <m:r>
              <w:rPr>
                <w:rFonts w:ascii="Cambria Math" w:hAnsi="Cambria Math"/>
                <w:lang w:val="en-US"/>
              </w:rPr>
              <m:t>n</m:t>
            </m:r>
          </m:den>
        </m:f>
      </m:oMath>
      <w:r w:rsidRPr="005812E3">
        <w:rPr>
          <w:lang w:val="en-US"/>
        </w:rPr>
        <w:t xml:space="preserve"> </w:t>
      </w:r>
      <w:r w:rsidR="004129C3" w:rsidRPr="005812E3">
        <w:rPr>
          <w:lang w:val="en-US"/>
        </w:rPr>
        <w:t xml:space="preserve"> in linear. In dB</w:t>
      </w:r>
      <w:r w:rsidR="00673658" w:rsidRPr="005812E3">
        <w:rPr>
          <w:lang w:val="en-US"/>
        </w:rPr>
        <w:t>,</w:t>
      </w:r>
      <w:r w:rsidR="004129C3" w:rsidRPr="005812E3">
        <w:rPr>
          <w:lang w:val="en-US"/>
        </w:rPr>
        <w:t xml:space="preserve"> the degradation is</w:t>
      </w:r>
    </w:p>
    <w:p w:rsidR="00C30009" w:rsidRPr="005812E3" w:rsidRDefault="004129C3" w:rsidP="004129C3">
      <w:pPr>
        <w:jc w:val="center"/>
        <w:rPr>
          <w:lang w:val="en-US"/>
        </w:rPr>
      </w:pPr>
      <w:r w:rsidRPr="005812E3">
        <w:rPr>
          <w:lang w:val="en-US"/>
        </w:rPr>
        <w:t xml:space="preserve"> </w:t>
      </w: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r>
          <w:rPr>
            <w:rFonts w:ascii="Cambria Math" w:hAnsi="Cambria Math"/>
            <w:lang w:val="en-US"/>
          </w:rPr>
          <m:t>=F+10*</m:t>
        </m:r>
        <m:func>
          <m:funcPr>
            <m:ctrlPr>
              <w:rPr>
                <w:rFonts w:ascii="Cambria Math" w:hAnsi="Cambria Math"/>
                <w:i/>
                <w:lang w:val="en-US"/>
              </w:rPr>
            </m:ctrlPr>
          </m:funcPr>
          <m:fName>
            <m:r>
              <m:rPr>
                <m:sty m:val="p"/>
              </m:rPr>
              <w:rPr>
                <w:rFonts w:ascii="Cambria Math" w:hAnsi="Cambria Math"/>
                <w:lang w:val="en-US"/>
              </w:rPr>
              <m:t>log</m:t>
            </m:r>
          </m:fName>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sup>
            </m:sSup>
            <m:r>
              <w:rPr>
                <w:rFonts w:ascii="Cambria Math" w:hAnsi="Cambria Math"/>
                <w:lang w:val="en-US"/>
              </w:rPr>
              <m:t>)</m:t>
            </m:r>
          </m:e>
        </m:func>
      </m:oMath>
      <w:r w:rsidRPr="005812E3">
        <w:rPr>
          <w:lang w:val="en-US"/>
        </w:rPr>
        <w:t>.</w:t>
      </w:r>
    </w:p>
    <w:p w:rsidR="004129C3" w:rsidRPr="005812E3" w:rsidRDefault="004129C3" w:rsidP="00673658">
      <w:pPr>
        <w:jc w:val="left"/>
        <w:rPr>
          <w:lang w:val="en-US"/>
        </w:rPr>
      </w:pPr>
      <w:r w:rsidRPr="005812E3">
        <w:rPr>
          <w:lang w:val="en-US"/>
        </w:rPr>
        <w:t>It should be noted that in the above equation</w:t>
      </w:r>
      <w:r w:rsidR="0031775B" w:rsidRPr="005812E3">
        <w:rPr>
          <w:lang w:val="en-US"/>
        </w:rPr>
        <w:t>s</w:t>
      </w:r>
      <w:r w:rsidRPr="005812E3">
        <w:rPr>
          <w:lang w:val="en-US"/>
        </w:rPr>
        <w:t xml:space="preserve"> </w:t>
      </w:r>
      <w:r w:rsidRPr="005812E3">
        <w:rPr>
          <w:i/>
          <w:iCs/>
          <w:lang w:val="en-US"/>
        </w:rPr>
        <w:t xml:space="preserve">F </w:t>
      </w:r>
      <w:r w:rsidRPr="005812E3">
        <w:rPr>
          <w:lang w:val="en-US"/>
        </w:rPr>
        <w:t xml:space="preserve">and </w:t>
      </w:r>
      <w:r w:rsidRPr="005812E3">
        <w:rPr>
          <w:i/>
          <w:iCs/>
          <w:lang w:val="en-US"/>
        </w:rPr>
        <w:t>I</w:t>
      </w:r>
      <w:r w:rsidRPr="005812E3">
        <w:rPr>
          <w:lang w:val="en-US"/>
        </w:rPr>
        <w:t xml:space="preserve"> are random variable</w:t>
      </w:r>
      <w:r w:rsidR="0031775B" w:rsidRPr="005812E3">
        <w:rPr>
          <w:lang w:val="en-US"/>
        </w:rPr>
        <w:t>s</w:t>
      </w:r>
      <w:r w:rsidRPr="005812E3">
        <w:rPr>
          <w:lang w:val="en-US"/>
        </w:rPr>
        <w:t>,</w:t>
      </w:r>
      <w:r w:rsidR="0031775B" w:rsidRPr="005812E3">
        <w:rPr>
          <w:lang w:val="en-US"/>
        </w:rPr>
        <w:t xml:space="preserve"> and functions of time. </w:t>
      </w:r>
      <w:r w:rsidR="00673658" w:rsidRPr="005812E3">
        <w:rPr>
          <w:lang w:val="en-US"/>
        </w:rPr>
        <w:t xml:space="preserve">Thus, </w:t>
      </w:r>
      <w:r w:rsidRPr="005812E3">
        <w:rPr>
          <w:lang w:val="en-US"/>
        </w:rPr>
        <w:t xml:space="preserve">the distribution function of  </w:t>
      </w: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oMath>
      <w:r w:rsidR="00673658" w:rsidRPr="005812E3">
        <w:rPr>
          <w:lang w:val="en-US"/>
        </w:rPr>
        <w:t>,</w:t>
      </w:r>
      <w:r w:rsidRPr="005812E3">
        <w:rPr>
          <w:lang w:val="en-US"/>
        </w:rPr>
        <w:t xml:space="preserve"> </w:t>
      </w:r>
      <w:r w:rsidR="00673658" w:rsidRPr="005812E3">
        <w:rPr>
          <w:lang w:val="en-US"/>
        </w:rPr>
        <w:t xml:space="preserve">given fading and interference effect, </w:t>
      </w:r>
      <w:r w:rsidRPr="005812E3">
        <w:rPr>
          <w:lang w:val="en-US"/>
        </w:rPr>
        <w:t xml:space="preserve">will be a convolution of </w:t>
      </w:r>
      <w:r w:rsidR="00673658" w:rsidRPr="005812E3">
        <w:rPr>
          <w:lang w:val="en-US"/>
        </w:rPr>
        <w:t xml:space="preserve">the </w:t>
      </w:r>
      <w:r w:rsidRPr="005812E3">
        <w:rPr>
          <w:lang w:val="en-US"/>
        </w:rPr>
        <w:t xml:space="preserve">distributions of these two variables. </w:t>
      </w:r>
      <w:r w:rsidR="00823664" w:rsidRPr="005812E3">
        <w:rPr>
          <w:lang w:val="en-US"/>
        </w:rPr>
        <w:t xml:space="preserve">The second term </w:t>
      </w:r>
      <m:oMath>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log</m:t>
            </m:r>
          </m:fName>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sup>
            </m:sSup>
            <m:r>
              <w:rPr>
                <w:rFonts w:ascii="Cambria Math" w:hAnsi="Cambria Math"/>
                <w:lang w:val="en-US"/>
              </w:rPr>
              <m:t>)</m:t>
            </m:r>
          </m:e>
        </m:func>
      </m:oMath>
      <w:r w:rsidR="00823664" w:rsidRPr="005812E3">
        <w:rPr>
          <w:lang w:val="en-US"/>
        </w:rPr>
        <w:t xml:space="preserve"> represents the interference contribution to the link degradation.</w:t>
      </w:r>
    </w:p>
    <w:p w:rsidR="005C612F" w:rsidRPr="005812E3" w:rsidRDefault="005C612F" w:rsidP="005C612F">
      <w:pPr>
        <w:rPr>
          <w:lang w:val="en-US"/>
        </w:rPr>
      </w:pPr>
      <w:r w:rsidRPr="005812E3">
        <w:rPr>
          <w:lang w:val="en-US"/>
        </w:rPr>
        <w:t>At frequencies below 17 GHz, the fading is dominated by multipath effect. When designing the FS link, a fade margin is introduced to compensate these fading effects, and thus the link is ”</w:t>
      </w:r>
      <w:r w:rsidRPr="005812E3">
        <w:rPr>
          <w:i/>
          <w:iCs/>
          <w:lang w:val="en-US"/>
        </w:rPr>
        <w:t>unavailable</w:t>
      </w:r>
      <w:r w:rsidRPr="005812E3">
        <w:rPr>
          <w:lang w:val="en-US"/>
        </w:rPr>
        <w:t xml:space="preserve">” when the SNR degradation consumes the fade margin. </w:t>
      </w:r>
    </w:p>
    <w:p w:rsidR="00DC1077" w:rsidRPr="005812E3" w:rsidRDefault="00DC1077" w:rsidP="00DC1077">
      <w:pPr>
        <w:rPr>
          <w:lang w:val="en-US" w:eastAsia="en-GB"/>
        </w:rPr>
      </w:pPr>
      <w:r w:rsidRPr="005812E3">
        <w:rPr>
          <w:lang w:val="en-US" w:eastAsia="en-GB"/>
        </w:rPr>
        <w:t xml:space="preserve">As a consequence, and given that fading depth on the FS link and interference vary with time, the probability that interference affects the FS link performance objectives at any given time </w:t>
      </w:r>
      <w:r w:rsidRPr="005812E3">
        <w:rPr>
          <w:i/>
          <w:iCs/>
          <w:lang w:val="en-US" w:eastAsia="en-GB"/>
        </w:rPr>
        <w:t>t</w:t>
      </w:r>
      <w:r w:rsidRPr="005812E3">
        <w:rPr>
          <w:lang w:val="en-US" w:eastAsia="en-GB"/>
        </w:rPr>
        <w:t>, is the probability of the cumulative effect of the link attenuations due to degradation caused by interference and fading being higher than the FS link available margin (FFM for Flat fade Margin), as expressed in the following equation:</w:t>
      </w:r>
    </w:p>
    <w:p w:rsidR="00DC1077" w:rsidRPr="005812E3" w:rsidRDefault="004C6C8E" w:rsidP="00DC1077">
      <w:pPr>
        <w:rPr>
          <w:lang w:val="en-US" w:eastAsia="en-GB"/>
        </w:rPr>
      </w:pPr>
      <m:oMathPara>
        <m:oMathParaPr>
          <m:jc m:val="center"/>
        </m:oMathParaP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out</m:t>
              </m:r>
            </m:sub>
          </m:sSub>
          <m:r>
            <w:rPr>
              <w:rFonts w:ascii="Cambria Math" w:hAnsi="Cambria Math"/>
              <w:lang w:val="en-US" w:eastAsia="en-GB"/>
            </w:rPr>
            <m:t>=P</m:t>
          </m:r>
          <m:d>
            <m:dPr>
              <m:ctrlPr>
                <w:rPr>
                  <w:rFonts w:ascii="Cambria Math" w:hAnsi="Cambria Math"/>
                  <w:i/>
                  <w:lang w:val="en-US" w:eastAsia="en-GB"/>
                </w:rPr>
              </m:ctrlPr>
            </m:dPr>
            <m:e>
              <m:r>
                <w:rPr>
                  <w:rFonts w:ascii="Cambria Math" w:hAnsi="Cambria Math"/>
                  <w:lang w:val="en-US"/>
                </w:rPr>
                <m:t>F(t)+10*</m:t>
              </m:r>
              <m:func>
                <m:funcPr>
                  <m:ctrlPr>
                    <w:rPr>
                      <w:rFonts w:ascii="Cambria Math" w:hAnsi="Cambria Math"/>
                      <w:i/>
                      <w:lang w:val="en-US"/>
                    </w:rPr>
                  </m:ctrlPr>
                </m:funcPr>
                <m:fName>
                  <m:r>
                    <m:rPr>
                      <m:sty m:val="p"/>
                    </m:rPr>
                    <w:rPr>
                      <w:rFonts w:ascii="Cambria Math" w:hAnsi="Cambria Math"/>
                      <w:lang w:val="en-US"/>
                    </w:rPr>
                    <m:t>log</m:t>
                  </m:r>
                </m:fName>
                <m:e>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ctrlPr>
                                <w:rPr>
                                  <w:rFonts w:ascii="Cambria Math" w:hAnsi="Cambria Math"/>
                                  <w:i/>
                                  <w:lang w:val="en-US"/>
                                </w:rPr>
                              </m:ctrlPr>
                            </m:fPr>
                            <m:num>
                              <m:r>
                                <w:rPr>
                                  <w:rFonts w:ascii="Cambria Math" w:hAnsi="Cambria Math"/>
                                  <w:lang w:val="en-US"/>
                                </w:rPr>
                                <m:t>I</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N</m:t>
                              </m:r>
                            </m:den>
                          </m:f>
                        </m:sup>
                      </m:sSup>
                    </m:e>
                  </m:d>
                  <m:r>
                    <w:rPr>
                      <w:rFonts w:ascii="Cambria Math" w:hAnsi="Cambria Math"/>
                      <w:lang w:val="en-US"/>
                    </w:rPr>
                    <m:t>&gt;FFM</m:t>
                  </m:r>
                </m:e>
              </m:func>
            </m:e>
          </m:d>
        </m:oMath>
      </m:oMathPara>
    </w:p>
    <w:p w:rsidR="00DC1077" w:rsidRPr="005812E3" w:rsidRDefault="00DC1077" w:rsidP="00673658">
      <w:pPr>
        <w:jc w:val="left"/>
        <w:rPr>
          <w:lang w:val="en-US"/>
        </w:rPr>
      </w:pPr>
    </w:p>
    <w:p w:rsidR="009367CE" w:rsidRPr="005812E3" w:rsidRDefault="009367CE" w:rsidP="009367CE">
      <w:pPr>
        <w:pStyle w:val="Heading1"/>
        <w:rPr>
          <w:lang w:val="en-US"/>
        </w:rPr>
      </w:pPr>
      <w:r w:rsidRPr="005812E3">
        <w:rPr>
          <w:lang w:val="en-US"/>
        </w:rPr>
        <w:lastRenderedPageBreak/>
        <w:t xml:space="preserve">C/N degradation due to fading and interference </w:t>
      </w:r>
      <w:r w:rsidR="00543667" w:rsidRPr="005812E3">
        <w:rPr>
          <w:lang w:val="en-US"/>
        </w:rPr>
        <w:t>with</w:t>
      </w:r>
      <w:r w:rsidRPr="005812E3">
        <w:rPr>
          <w:lang w:val="en-US"/>
        </w:rPr>
        <w:t xml:space="preserve"> ATPC</w:t>
      </w:r>
    </w:p>
    <w:p w:rsidR="00AA39DE" w:rsidRPr="005812E3" w:rsidRDefault="00AA39DE" w:rsidP="00AA39DE">
      <w:pPr>
        <w:rPr>
          <w:lang w:val="en-US"/>
        </w:rPr>
      </w:pPr>
      <w:r w:rsidRPr="005812E3">
        <w:rPr>
          <w:lang w:val="en-US"/>
        </w:rPr>
        <w:t>As described in the literature, at any given time, transmit power control can be modelled as an additional gain applied to the desired signal with a dependence on the attenuation as follows</w:t>
      </w:r>
      <w:r w:rsidRPr="005812E3">
        <w:rPr>
          <w:rStyle w:val="FootnoteReference"/>
          <w:lang w:val="en-US"/>
        </w:rPr>
        <w:footnoteReference w:id="2"/>
      </w:r>
      <w:r w:rsidRPr="005812E3">
        <w:rPr>
          <w:lang w:val="en-US"/>
        </w:rPr>
        <w:t xml:space="preserve"> :</w:t>
      </w:r>
    </w:p>
    <w:p w:rsidR="00AA39DE" w:rsidRPr="005812E3" w:rsidRDefault="00AA39DE" w:rsidP="00AA39DE">
      <w:pPr>
        <w:rPr>
          <w:lang w:val="en-US"/>
        </w:rPr>
      </w:pPr>
      <w:r w:rsidRPr="005812E3">
        <w:rPr>
          <w:position w:val="-52"/>
          <w:lang w:val="en-US"/>
        </w:rPr>
        <w:object w:dxaOrig="7640" w:dyaOrig="1160">
          <v:shape id="_x0000_i1026" type="#_x0000_t75" style="width:381.5pt;height:58pt" o:ole="">
            <v:imagedata r:id="rId9" o:title=""/>
          </v:shape>
          <o:OLEObject Type="Embed" ProgID="Equation.3" ShapeID="_x0000_i1026" DrawAspect="Content" ObjectID="_1630481054" r:id="rId10"/>
        </w:object>
      </w:r>
      <w:r w:rsidR="00295A90" w:rsidRPr="005812E3">
        <w:rPr>
          <w:lang w:val="en-US"/>
        </w:rPr>
        <w:t xml:space="preserve"> </w:t>
      </w:r>
    </w:p>
    <w:p w:rsidR="00AA39DE" w:rsidRPr="005812E3" w:rsidRDefault="00AA39DE" w:rsidP="00AA39DE">
      <w:pPr>
        <w:rPr>
          <w:lang w:val="en-US" w:eastAsia="en-GB"/>
        </w:rPr>
      </w:pPr>
      <w:r w:rsidRPr="005812E3">
        <w:rPr>
          <w:lang w:val="en-US" w:eastAsia="en-GB"/>
        </w:rPr>
        <w:t xml:space="preserve">Where : </w:t>
      </w:r>
    </w:p>
    <w:p w:rsidR="00AA39DE" w:rsidRPr="005812E3" w:rsidRDefault="00AA39DE" w:rsidP="00AA39DE">
      <w:pPr>
        <w:tabs>
          <w:tab w:val="left" w:pos="1843"/>
        </w:tabs>
        <w:ind w:left="2694" w:hanging="2694"/>
        <w:rPr>
          <w:lang w:val="en-US" w:eastAsia="en-GB"/>
        </w:rPr>
      </w:pPr>
      <w:r w:rsidRPr="005812E3">
        <w:rPr>
          <w:lang w:val="en-US" w:eastAsia="en-GB"/>
        </w:rPr>
        <w:tab/>
        <w:t>ATPC</w:t>
      </w:r>
      <w:r w:rsidRPr="005812E3">
        <w:rPr>
          <w:lang w:val="en-US" w:eastAsia="en-GB"/>
        </w:rPr>
        <w:tab/>
      </w:r>
      <w:r w:rsidRPr="005812E3">
        <w:rPr>
          <w:lang w:val="en-US" w:eastAsia="en-GB"/>
        </w:rPr>
        <w:tab/>
        <w:t>is the ATPC value applied to the desired signal, at any given time (dB)</w:t>
      </w:r>
    </w:p>
    <w:p w:rsidR="00AA39DE" w:rsidRPr="005812E3" w:rsidRDefault="00AA39DE" w:rsidP="00AA39DE">
      <w:pPr>
        <w:tabs>
          <w:tab w:val="left" w:pos="1843"/>
        </w:tabs>
        <w:ind w:left="2694" w:hanging="2694"/>
        <w:rPr>
          <w:lang w:val="en-US" w:eastAsia="en-GB"/>
        </w:rPr>
      </w:pPr>
      <w:r w:rsidRPr="005812E3">
        <w:rPr>
          <w:lang w:val="en-US" w:eastAsia="en-GB"/>
        </w:rPr>
        <w:tab/>
      </w:r>
      <w:r w:rsidRPr="005812E3">
        <w:rPr>
          <w:i/>
          <w:lang w:val="en-US" w:eastAsia="en-GB"/>
        </w:rPr>
        <w:t>F</w:t>
      </w:r>
      <w:r w:rsidRPr="005812E3">
        <w:rPr>
          <w:lang w:val="en-US" w:eastAsia="en-GB"/>
        </w:rPr>
        <w:tab/>
      </w:r>
      <w:r w:rsidRPr="005812E3">
        <w:rPr>
          <w:lang w:val="en-US" w:eastAsia="en-GB"/>
        </w:rPr>
        <w:tab/>
        <w:t>is the fading depth on the FS link in absence of interference (using Recommendation ITU-R P.530-17) at any given (dB)</w:t>
      </w:r>
    </w:p>
    <w:p w:rsidR="00AA39DE" w:rsidRPr="005812E3" w:rsidRDefault="00AA39DE" w:rsidP="00AA39DE">
      <w:pPr>
        <w:ind w:left="2694" w:hanging="993"/>
        <w:rPr>
          <w:lang w:val="en-US" w:eastAsia="en-GB"/>
        </w:rPr>
      </w:pPr>
      <w:r w:rsidRPr="005812E3">
        <w:rPr>
          <w:i/>
          <w:lang w:val="en-US" w:eastAsia="en-GB"/>
        </w:rPr>
        <w:t xml:space="preserve"> ATPC</w:t>
      </w:r>
      <w:r w:rsidRPr="005812E3">
        <w:rPr>
          <w:i/>
          <w:vertAlign w:val="subscript"/>
          <w:lang w:val="en-US" w:eastAsia="en-GB"/>
        </w:rPr>
        <w:t>range</w:t>
      </w:r>
      <w:r w:rsidRPr="005812E3">
        <w:rPr>
          <w:vertAlign w:val="subscript"/>
          <w:lang w:val="en-US" w:eastAsia="en-GB"/>
        </w:rPr>
        <w:t xml:space="preserve"> </w:t>
      </w:r>
      <w:r w:rsidRPr="005812E3">
        <w:rPr>
          <w:lang w:val="en-US" w:eastAsia="en-GB"/>
        </w:rPr>
        <w:tab/>
      </w:r>
      <w:r w:rsidRPr="005812E3">
        <w:rPr>
          <w:lang w:val="en-US" w:eastAsia="en-GB"/>
        </w:rPr>
        <w:tab/>
        <w:t>is the ATPC range (dB)</w:t>
      </w:r>
    </w:p>
    <w:p w:rsidR="00AA39DE" w:rsidRPr="005812E3" w:rsidRDefault="00AA39DE" w:rsidP="00AA39DE">
      <w:pPr>
        <w:ind w:left="2694" w:hanging="993"/>
        <w:rPr>
          <w:lang w:val="en-US" w:eastAsia="en-GB"/>
        </w:rPr>
      </w:pPr>
      <w:r w:rsidRPr="005812E3">
        <w:rPr>
          <w:i/>
          <w:lang w:val="en-US" w:eastAsia="en-GB"/>
        </w:rPr>
        <w:t>ATPC</w:t>
      </w:r>
      <w:r w:rsidRPr="005812E3">
        <w:rPr>
          <w:i/>
          <w:vertAlign w:val="subscript"/>
          <w:lang w:val="en-US" w:eastAsia="en-GB"/>
        </w:rPr>
        <w:t>threshold</w:t>
      </w:r>
      <w:r w:rsidRPr="005812E3">
        <w:rPr>
          <w:lang w:val="en-US" w:eastAsia="en-GB"/>
        </w:rPr>
        <w:tab/>
        <w:t>is the ATPC threshold, corresponding to the fade level at which ATPC starts to be active (dB)</w:t>
      </w:r>
    </w:p>
    <w:p w:rsidR="00AA39DE" w:rsidRPr="005812E3" w:rsidRDefault="00AA39DE" w:rsidP="00AA39DE">
      <w:pPr>
        <w:rPr>
          <w:lang w:val="en-US" w:eastAsia="en-GB"/>
        </w:rPr>
      </w:pPr>
      <w:r w:rsidRPr="005812E3">
        <w:rPr>
          <w:lang w:val="en-US" w:eastAsia="en-GB"/>
        </w:rPr>
        <w:br/>
        <w:t>The effect of APTC, function of the FS link fading depth is represented below:</w:t>
      </w:r>
    </w:p>
    <w:p w:rsidR="00AA39DE" w:rsidRPr="005812E3" w:rsidRDefault="00AA39DE" w:rsidP="00AA39DE">
      <w:pPr>
        <w:jc w:val="center"/>
        <w:rPr>
          <w:lang w:val="en-US" w:eastAsia="en-GB"/>
        </w:rPr>
      </w:pPr>
      <w:r w:rsidRPr="005812E3">
        <w:rPr>
          <w:noProof/>
          <w:lang w:val="de-CH" w:eastAsia="de-CH"/>
        </w:rPr>
        <w:drawing>
          <wp:inline distT="0" distB="0" distL="0" distR="0" wp14:anchorId="2B996F8B" wp14:editId="3858F0C7">
            <wp:extent cx="5475427" cy="2832017"/>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75380" cy="2831993"/>
                    </a:xfrm>
                    <a:prstGeom prst="rect">
                      <a:avLst/>
                    </a:prstGeom>
                  </pic:spPr>
                </pic:pic>
              </a:graphicData>
            </a:graphic>
          </wp:inline>
        </w:drawing>
      </w:r>
    </w:p>
    <w:p w:rsidR="00534BCB" w:rsidRPr="005812E3" w:rsidRDefault="00534BCB" w:rsidP="00534BCB">
      <w:pPr>
        <w:rPr>
          <w:lang w:val="en-US" w:eastAsia="en-GB"/>
        </w:rPr>
      </w:pPr>
      <w:r w:rsidRPr="005812E3">
        <w:rPr>
          <w:lang w:val="en-US" w:eastAsia="en-GB"/>
        </w:rPr>
        <w:t>As a consequence, if ATPC is to be used on a FS link, then improvement of the FS link performance due to ATPC can be assessed from its performance in absence of ATPC using the following formula :</w:t>
      </w:r>
    </w:p>
    <w:p w:rsidR="00534BCB" w:rsidRPr="005812E3" w:rsidRDefault="004C6C8E" w:rsidP="00534BCB">
      <w:pPr>
        <w:tabs>
          <w:tab w:val="left" w:pos="567"/>
          <w:tab w:val="left" w:pos="8364"/>
        </w:tabs>
        <w:ind w:left="851"/>
        <w:rPr>
          <w:lang w:val="en-US" w:eastAsia="en-GB"/>
        </w:rPr>
      </w:pPr>
      <m:oMath>
        <m:sSub>
          <m:sSubPr>
            <m:ctrlPr>
              <w:rPr>
                <w:rFonts w:ascii="Cambria Math" w:hAnsi="Cambria Math"/>
                <w:i/>
                <w:lang w:val="en-US"/>
              </w:rPr>
            </m:ctrlPr>
          </m:sSubPr>
          <m:e>
            <m:r>
              <w:rPr>
                <w:rFonts w:ascii="Cambria Math" w:hAnsi="Cambria Math"/>
                <w:lang w:val="en-US"/>
              </w:rPr>
              <m:t>∆</m:t>
            </m:r>
            <m:f>
              <m:fPr>
                <m:ctrlPr>
                  <w:rPr>
                    <w:rFonts w:ascii="Cambria Math" w:hAnsi="Cambria Math"/>
                    <w:i/>
                    <w:sz w:val="22"/>
                    <w:lang w:val="en-US" w:eastAsia="zh-CN"/>
                  </w:rPr>
                </m:ctrlPr>
              </m:fPr>
              <m:num>
                <m:r>
                  <w:rPr>
                    <w:rFonts w:ascii="Cambria Math" w:hAnsi="Cambria Math"/>
                    <w:lang w:val="en-US"/>
                  </w:rPr>
                  <m:t>C</m:t>
                </m:r>
              </m:num>
              <m:den>
                <m:r>
                  <w:rPr>
                    <w:rFonts w:ascii="Cambria Math" w:hAnsi="Cambria Math"/>
                    <w:lang w:val="en-US"/>
                  </w:rPr>
                  <m:t>N</m:t>
                </m:r>
              </m:den>
            </m:f>
          </m:e>
          <m:sub>
            <m:r>
              <w:rPr>
                <w:rFonts w:ascii="Cambria Math" w:hAnsi="Cambria Math"/>
                <w:lang w:val="en-US"/>
              </w:rPr>
              <m:t>ATPC</m:t>
            </m:r>
          </m:sub>
        </m:sSub>
        <m:r>
          <w:rPr>
            <w:rFonts w:ascii="Cambria Math" w:hAnsi="Cambria Math"/>
            <w:lang w:val="en-US" w:eastAsia="en-GB"/>
          </w:rPr>
          <m:t>=10log</m:t>
        </m:r>
        <m:d>
          <m:dPr>
            <m:ctrlPr>
              <w:rPr>
                <w:rFonts w:ascii="Cambria Math" w:hAnsi="Cambria Math"/>
                <w:i/>
                <w:lang w:val="en-US" w:eastAsia="en-GB"/>
              </w:rPr>
            </m:ctrlPr>
          </m:dPr>
          <m:e>
            <m:f>
              <m:fPr>
                <m:ctrlPr>
                  <w:rPr>
                    <w:rFonts w:ascii="Cambria Math" w:hAnsi="Cambria Math"/>
                    <w:i/>
                    <w:lang w:val="en-US" w:eastAsia="en-GB"/>
                  </w:rPr>
                </m:ctrlPr>
              </m:fPr>
              <m:num>
                <m:r>
                  <w:rPr>
                    <w:rFonts w:ascii="Cambria Math" w:hAnsi="Cambria Math"/>
                    <w:lang w:val="en-US" w:eastAsia="en-GB"/>
                  </w:rPr>
                  <m:t>c</m:t>
                </m:r>
              </m:num>
              <m:den>
                <m:r>
                  <w:rPr>
                    <w:rFonts w:ascii="Cambria Math" w:hAnsi="Cambria Math"/>
                    <w:lang w:val="en-US" w:eastAsia="en-GB"/>
                  </w:rPr>
                  <m:t>n</m:t>
                </m:r>
              </m:den>
            </m:f>
            <m:r>
              <w:rPr>
                <w:rFonts w:ascii="Cambria Math" w:hAnsi="Cambria Math"/>
                <w:lang w:val="en-US" w:eastAsia="en-GB"/>
              </w:rPr>
              <m:t>.</m:t>
            </m:r>
            <m:f>
              <m:fPr>
                <m:ctrlPr>
                  <w:rPr>
                    <w:rFonts w:ascii="Cambria Math" w:hAnsi="Cambria Math"/>
                    <w:i/>
                    <w:lang w:val="en-US" w:eastAsia="en-GB"/>
                  </w:rPr>
                </m:ctrlPr>
              </m:fPr>
              <m:num>
                <m:r>
                  <w:rPr>
                    <w:rFonts w:ascii="Cambria Math" w:hAnsi="Cambria Math"/>
                    <w:lang w:val="en-US" w:eastAsia="en-GB"/>
                  </w:rPr>
                  <m:t>n</m:t>
                </m:r>
              </m:num>
              <m:den>
                <m:r>
                  <w:rPr>
                    <w:rFonts w:ascii="Cambria Math" w:hAnsi="Cambria Math"/>
                    <w:lang w:val="en-US" w:eastAsia="en-GB"/>
                  </w:rPr>
                  <m:t>c.atpc</m:t>
                </m:r>
              </m:den>
            </m:f>
          </m:e>
        </m:d>
        <m:r>
          <w:rPr>
            <w:rFonts w:ascii="Cambria Math" w:hAnsi="Cambria Math"/>
            <w:lang w:val="en-US" w:eastAsia="en-GB"/>
          </w:rPr>
          <m:t>=-10.log</m:t>
        </m:r>
        <m:d>
          <m:dPr>
            <m:ctrlPr>
              <w:rPr>
                <w:rFonts w:ascii="Cambria Math" w:hAnsi="Cambria Math"/>
                <w:i/>
                <w:lang w:val="en-US" w:eastAsia="en-GB"/>
              </w:rPr>
            </m:ctrlPr>
          </m:dPr>
          <m:e>
            <m:r>
              <w:rPr>
                <w:rFonts w:ascii="Cambria Math" w:hAnsi="Cambria Math"/>
                <w:lang w:val="en-US" w:eastAsia="en-GB"/>
              </w:rPr>
              <m:t>atpc</m:t>
            </m:r>
          </m:e>
        </m:d>
        <m:r>
          <w:rPr>
            <w:rFonts w:ascii="Cambria Math" w:hAnsi="Cambria Math"/>
            <w:lang w:val="en-US" w:eastAsia="en-GB"/>
          </w:rPr>
          <m:t>=-ATPC</m:t>
        </m:r>
      </m:oMath>
      <w:r w:rsidR="00295A90" w:rsidRPr="005812E3">
        <w:rPr>
          <w:lang w:val="en-US" w:eastAsia="en-GB"/>
        </w:rPr>
        <w:tab/>
      </w:r>
    </w:p>
    <w:p w:rsidR="00534BCB" w:rsidRPr="005812E3" w:rsidRDefault="00534BCB" w:rsidP="00534BCB">
      <w:pPr>
        <w:rPr>
          <w:lang w:val="en-US" w:eastAsia="en-GB"/>
        </w:rPr>
      </w:pPr>
      <w:r w:rsidRPr="005812E3">
        <w:rPr>
          <w:lang w:val="en-US" w:eastAsia="en-GB"/>
        </w:rPr>
        <w:lastRenderedPageBreak/>
        <w:t xml:space="preserve">Note that this formula is a function of time as the ATPC value applied to the desired FS signal is function of the FS link fading depth which also varies with time. </w:t>
      </w:r>
    </w:p>
    <w:p w:rsidR="00534BCB" w:rsidRPr="005812E3" w:rsidRDefault="00534BCB" w:rsidP="00534BCB">
      <w:pPr>
        <w:rPr>
          <w:lang w:val="en-US" w:eastAsia="en-GB"/>
        </w:rPr>
      </w:pPr>
      <w:r w:rsidRPr="005812E3">
        <w:rPr>
          <w:lang w:val="en-US" w:eastAsia="en-GB"/>
        </w:rPr>
        <w:t>Thus, taking into account the ATPC, the overall degradation on the FS link when taking into account fading and interference will be:</w:t>
      </w:r>
    </w:p>
    <w:p w:rsidR="00534BCB" w:rsidRPr="005812E3" w:rsidRDefault="00534BCB" w:rsidP="00534BCB">
      <w:pPr>
        <w:rPr>
          <w:lang w:val="en-US" w:eastAsia="en-GB"/>
        </w:rPr>
      </w:pPr>
      <m:oMathPara>
        <m:oMathParaPr>
          <m:jc m:val="center"/>
        </m:oMathParaPr>
        <m:oMath>
          <m:r>
            <w:rPr>
              <w:rFonts w:ascii="Cambria Math" w:hAnsi="Cambria Math"/>
              <w:lang w:val="en-US"/>
            </w:rPr>
            <m:t>∆</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N</m:t>
              </m:r>
            </m:den>
          </m:f>
          <m:r>
            <w:rPr>
              <w:rFonts w:ascii="Cambria Math" w:hAnsi="Cambria Math"/>
              <w:lang w:val="en-US"/>
            </w:rPr>
            <m:t>=10log</m:t>
          </m:r>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type m:val="lin"/>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sup>
              </m:sSup>
            </m:e>
          </m:d>
          <m:r>
            <w:rPr>
              <w:rFonts w:ascii="Cambria Math" w:hAnsi="Cambria Math"/>
              <w:lang w:val="en-US"/>
            </w:rPr>
            <m:t>+F-ATPC</m:t>
          </m:r>
        </m:oMath>
      </m:oMathPara>
    </w:p>
    <w:p w:rsidR="00534BCB" w:rsidRPr="005812E3" w:rsidRDefault="00534BCB" w:rsidP="00823664">
      <w:pPr>
        <w:rPr>
          <w:lang w:val="en-US" w:eastAsia="en-GB"/>
        </w:rPr>
      </w:pPr>
      <w:r w:rsidRPr="005812E3">
        <w:rPr>
          <w:lang w:val="en-US" w:eastAsia="en-GB"/>
        </w:rPr>
        <w:t xml:space="preserve">Combining equations </w:t>
      </w:r>
      <w:r w:rsidR="00823664" w:rsidRPr="005812E3">
        <w:rPr>
          <w:lang w:val="en-US" w:eastAsia="en-GB"/>
        </w:rPr>
        <w:t>above equations leads to</w:t>
      </w:r>
      <w:r w:rsidRPr="005812E3">
        <w:rPr>
          <w:lang w:val="en-US" w:eastAsia="en-GB"/>
        </w:rPr>
        <w:t>:</w:t>
      </w:r>
    </w:p>
    <w:p w:rsidR="009367CE" w:rsidRPr="005812E3" w:rsidRDefault="00534BCB" w:rsidP="00BA364F">
      <w:pPr>
        <w:jc w:val="center"/>
        <w:rPr>
          <w:lang w:val="en-US"/>
        </w:rPr>
      </w:pPr>
      <w:r w:rsidRPr="005812E3">
        <w:rPr>
          <w:position w:val="-94"/>
          <w:lang w:val="en-US"/>
        </w:rPr>
        <w:object w:dxaOrig="7980" w:dyaOrig="2000">
          <v:shape id="_x0000_i1027" type="#_x0000_t75" style="width:355pt;height:89pt" o:ole="">
            <v:imagedata r:id="rId12" o:title=""/>
          </v:shape>
          <o:OLEObject Type="Embed" ProgID="Equation.3" ShapeID="_x0000_i1027" DrawAspect="Content" ObjectID="_1630481055" r:id="rId13"/>
        </w:object>
      </w:r>
    </w:p>
    <w:p w:rsidR="00293FE0" w:rsidRPr="005812E3" w:rsidRDefault="00022398" w:rsidP="00293FE0">
      <w:pPr>
        <w:jc w:val="left"/>
        <w:rPr>
          <w:lang w:val="en-US"/>
        </w:rPr>
      </w:pPr>
      <w:r w:rsidRPr="005812E3">
        <w:rPr>
          <w:lang w:val="en-US"/>
        </w:rPr>
        <w:t xml:space="preserve">Where </w:t>
      </w: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ctrlPr>
              <w:rPr>
                <w:rFonts w:ascii="Cambria Math" w:hAnsi="Cambria Math"/>
                <w:lang w:val="en-US"/>
              </w:rPr>
            </m:ctrlP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den>
        </m:f>
      </m:oMath>
      <w:r w:rsidRPr="005812E3">
        <w:rPr>
          <w:lang w:val="en-US"/>
        </w:rPr>
        <w:t xml:space="preserve"> stands for the degradation due to interference effect only, meaning </w:t>
      </w:r>
      <m:oMath>
        <m:r>
          <m:rPr>
            <m:sty m:val="p"/>
          </m:rPr>
          <w:rPr>
            <w:rFonts w:ascii="Cambria Math" w:hAnsi="Cambria Math"/>
            <w:lang w:val="en-US"/>
          </w:rPr>
          <m:t>Δ</m:t>
        </m:r>
        <m:f>
          <m:fPr>
            <m:ctrlPr>
              <w:rPr>
                <w:rFonts w:ascii="Cambria Math" w:hAnsi="Cambria Math"/>
                <w:i/>
                <w:lang w:val="en-US"/>
              </w:rPr>
            </m:ctrlPr>
          </m:fPr>
          <m:num>
            <m:r>
              <w:rPr>
                <w:rFonts w:ascii="Cambria Math" w:hAnsi="Cambria Math"/>
                <w:lang w:val="en-US"/>
              </w:rPr>
              <m:t>C</m:t>
            </m:r>
            <m:ctrlPr>
              <w:rPr>
                <w:rFonts w:ascii="Cambria Math" w:hAnsi="Cambria Math"/>
                <w:lang w:val="en-US"/>
              </w:rPr>
            </m:ctrlP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den>
        </m:f>
        <m:r>
          <w:rPr>
            <w:rFonts w:ascii="Cambria Math" w:hAnsi="Cambria Math"/>
            <w:lang w:val="en-US"/>
          </w:rPr>
          <m:t>=10log</m:t>
        </m:r>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type m:val="lin"/>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sup>
            </m:sSup>
          </m:e>
        </m:d>
        <m:r>
          <w:rPr>
            <w:rFonts w:ascii="Cambria Math" w:hAnsi="Cambria Math"/>
            <w:lang w:val="en-US"/>
          </w:rPr>
          <m:t>.</m:t>
        </m:r>
      </m:oMath>
      <w:r w:rsidR="00293FE0" w:rsidRPr="005812E3">
        <w:rPr>
          <w:lang w:val="en-US"/>
        </w:rPr>
        <w:t xml:space="preserve">It is important to note that </w:t>
      </w:r>
      <m:oMath>
        <m:f>
          <m:fPr>
            <m:ctrlPr>
              <w:rPr>
                <w:rFonts w:ascii="Cambria Math" w:hAnsi="Cambria Math"/>
                <w:i/>
                <w:lang w:val="en-US"/>
              </w:rPr>
            </m:ctrlPr>
          </m:fPr>
          <m:num>
            <m:r>
              <w:rPr>
                <w:rFonts w:ascii="Cambria Math" w:hAnsi="Cambria Math"/>
                <w:lang w:val="en-US"/>
              </w:rPr>
              <m:t>N+I</m:t>
            </m:r>
          </m:num>
          <m:den>
            <m:r>
              <w:rPr>
                <w:rFonts w:ascii="Cambria Math" w:hAnsi="Cambria Math"/>
                <w:lang w:val="en-US"/>
              </w:rPr>
              <m:t>N</m:t>
            </m:r>
          </m:den>
        </m:f>
      </m:oMath>
      <w:r w:rsidR="00293FE0" w:rsidRPr="005812E3">
        <w:rPr>
          <w:lang w:val="en-US"/>
        </w:rPr>
        <w:t xml:space="preserve"> can be approximated by </w:t>
      </w:r>
      <m:oMath>
        <m:f>
          <m:fPr>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oMath>
      <w:r w:rsidR="00293FE0" w:rsidRPr="005812E3">
        <w:rPr>
          <w:lang w:val="en-US"/>
        </w:rPr>
        <w:t xml:space="preserve"> for high values of interference. The curve below shows the relation betwenn both values. It is clear that </w:t>
      </w:r>
      <w:r w:rsidR="00EE07FE" w:rsidRPr="005812E3">
        <w:rPr>
          <w:lang w:val="en-US"/>
        </w:rPr>
        <w:t>there is a linear part in the curve with a slope equals to one.</w:t>
      </w:r>
    </w:p>
    <w:p w:rsidR="00293FE0" w:rsidRPr="005812E3" w:rsidRDefault="00293FE0" w:rsidP="00293FE0">
      <w:pPr>
        <w:jc w:val="center"/>
        <w:rPr>
          <w:lang w:val="en-US"/>
        </w:rPr>
      </w:pPr>
      <w:r w:rsidRPr="005812E3">
        <w:rPr>
          <w:noProof/>
          <w:lang w:val="de-CH" w:eastAsia="de-CH"/>
        </w:rPr>
        <w:drawing>
          <wp:inline distT="0" distB="0" distL="0" distR="0" wp14:anchorId="4719CE7F" wp14:editId="4413AD90">
            <wp:extent cx="2988962" cy="2559133"/>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92879" cy="2562486"/>
                    </a:xfrm>
                    <a:prstGeom prst="rect">
                      <a:avLst/>
                    </a:prstGeom>
                  </pic:spPr>
                </pic:pic>
              </a:graphicData>
            </a:graphic>
          </wp:inline>
        </w:drawing>
      </w:r>
    </w:p>
    <w:p w:rsidR="00BA364F" w:rsidRPr="005812E3" w:rsidRDefault="00BA364F" w:rsidP="00BA364F">
      <w:pPr>
        <w:rPr>
          <w:lang w:val="en-US" w:eastAsia="en-GB"/>
        </w:rPr>
      </w:pPr>
      <w:r w:rsidRPr="005812E3">
        <w:rPr>
          <w:lang w:val="en-US" w:eastAsia="en-GB"/>
        </w:rPr>
        <w:t>ATPC value and interference vary with time, therefore, the probability that interference affects the FS link performance objectives (i.e. increase of ES or SES compared to the ones without interference) at any given time t, is the probability of the cumulative effect of the link attenuations due to degradation caused by interference (</w:t>
      </w:r>
      <m:oMath>
        <m:sSub>
          <m:sSubPr>
            <m:ctrlPr>
              <w:rPr>
                <w:rFonts w:ascii="Cambria Math" w:hAnsi="Cambria Math"/>
                <w:i/>
                <w:lang w:val="en-US"/>
              </w:rPr>
            </m:ctrlPr>
          </m:sSubPr>
          <m:e>
            <m:r>
              <w:rPr>
                <w:rFonts w:ascii="Cambria Math" w:hAnsi="Cambria Math"/>
                <w:lang w:val="en-US"/>
              </w:rPr>
              <m:t>∆</m:t>
            </m:r>
            <m:f>
              <m:fPr>
                <m:ctrlPr>
                  <w:rPr>
                    <w:rFonts w:ascii="Cambria Math" w:hAnsi="Cambria Math"/>
                    <w:i/>
                    <w:sz w:val="22"/>
                    <w:lang w:val="en-US" w:eastAsia="zh-CN"/>
                  </w:rPr>
                </m:ctrlPr>
              </m:fPr>
              <m:num>
                <m:r>
                  <w:rPr>
                    <w:rFonts w:ascii="Cambria Math" w:hAnsi="Cambria Math"/>
                    <w:lang w:val="en-US"/>
                  </w:rPr>
                  <m:t>C</m:t>
                </m:r>
              </m:num>
              <m:den>
                <m:r>
                  <w:rPr>
                    <w:rFonts w:ascii="Cambria Math" w:hAnsi="Cambria Math"/>
                    <w:lang w:val="en-US"/>
                  </w:rPr>
                  <m:t>N</m:t>
                </m:r>
              </m:den>
            </m:f>
          </m:e>
          <m:sub>
            <m:r>
              <w:rPr>
                <w:rFonts w:ascii="Cambria Math" w:hAnsi="Cambria Math"/>
                <w:lang w:val="en-US"/>
              </w:rPr>
              <m:t>I</m:t>
            </m:r>
          </m:sub>
        </m:sSub>
        <m:r>
          <w:rPr>
            <w:rFonts w:ascii="Cambria Math" w:hAnsi="Cambria Math"/>
            <w:lang w:val="en-US"/>
          </w:rPr>
          <m:t>)</m:t>
        </m:r>
      </m:oMath>
      <w:r w:rsidRPr="005812E3">
        <w:rPr>
          <w:lang w:val="en-US" w:eastAsia="en-GB"/>
        </w:rPr>
        <w:t>, fadings due to propagation (F) and compensation by ATPC contribution being higher than the FS link available margin FFM, as expressed in the following equation:</w:t>
      </w:r>
    </w:p>
    <w:p w:rsidR="00BA364F" w:rsidRPr="005812E3" w:rsidRDefault="004C6C8E" w:rsidP="00DC1077">
      <w:pPr>
        <w:jc w:val="center"/>
        <w:rPr>
          <w:rFonts w:ascii="Cambria Math" w:hAnsi="Cambria Math"/>
          <w:i/>
          <w:lang w:val="en-US" w:eastAsia="en-GB"/>
        </w:rPr>
      </w:pP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 xml:space="preserve">out </m:t>
            </m:r>
          </m:sub>
        </m:sSub>
        <m:r>
          <w:rPr>
            <w:rFonts w:ascii="Cambria Math" w:hAnsi="Cambria Math"/>
            <w:lang w:val="en-US" w:eastAsia="en-GB"/>
          </w:rPr>
          <m:t>=P</m:t>
        </m:r>
        <m:d>
          <m:dPr>
            <m:ctrlPr>
              <w:rPr>
                <w:rFonts w:ascii="Cambria Math" w:hAnsi="Cambria Math"/>
                <w:i/>
                <w:lang w:val="en-US" w:eastAsia="en-GB"/>
              </w:rPr>
            </m:ctrlPr>
          </m:dPr>
          <m:e>
            <m:r>
              <w:rPr>
                <w:rFonts w:ascii="Cambria Math" w:hAnsi="Cambria Math"/>
                <w:lang w:val="en-US" w:eastAsia="en-GB"/>
              </w:rPr>
              <m:t>F</m:t>
            </m:r>
            <m:d>
              <m:dPr>
                <m:ctrlPr>
                  <w:rPr>
                    <w:rFonts w:ascii="Cambria Math" w:hAnsi="Cambria Math"/>
                    <w:i/>
                    <w:lang w:val="en-US" w:eastAsia="en-GB"/>
                  </w:rPr>
                </m:ctrlPr>
              </m:dPr>
              <m:e>
                <m:r>
                  <w:rPr>
                    <w:rFonts w:ascii="Cambria Math" w:hAnsi="Cambria Math"/>
                    <w:lang w:val="en-US" w:eastAsia="en-GB"/>
                  </w:rPr>
                  <m:t>t</m:t>
                </m:r>
              </m:e>
            </m:d>
            <m:r>
              <w:rPr>
                <w:rFonts w:ascii="Cambria Math" w:hAnsi="Cambria Math"/>
                <w:lang w:val="en-US" w:eastAsia="en-GB"/>
              </w:rPr>
              <m:t>+</m:t>
            </m:r>
            <m:sSub>
              <m:sSubPr>
                <m:ctrlPr>
                  <w:rPr>
                    <w:rFonts w:ascii="Cambria Math" w:hAnsi="Cambria Math"/>
                    <w:i/>
                    <w:lang w:val="en-US" w:eastAsia="en-GB"/>
                  </w:rPr>
                </m:ctrlPr>
              </m:sSubPr>
              <m:e>
                <m:r>
                  <w:rPr>
                    <w:rFonts w:ascii="Cambria Math" w:hAnsi="Cambria Math"/>
                    <w:lang w:val="en-US" w:eastAsia="en-GB"/>
                  </w:rPr>
                  <m:t>∆</m:t>
                </m:r>
                <m:f>
                  <m:fPr>
                    <m:ctrlPr>
                      <w:rPr>
                        <w:rFonts w:ascii="Cambria Math" w:hAnsi="Cambria Math"/>
                        <w:i/>
                        <w:lang w:val="en-US" w:eastAsia="en-GB"/>
                      </w:rPr>
                    </m:ctrlPr>
                  </m:fPr>
                  <m:num>
                    <m:r>
                      <w:rPr>
                        <w:rFonts w:ascii="Cambria Math" w:hAnsi="Cambria Math"/>
                        <w:lang w:val="en-US" w:eastAsia="en-GB"/>
                      </w:rPr>
                      <m:t>C</m:t>
                    </m:r>
                  </m:num>
                  <m:den>
                    <m:r>
                      <w:rPr>
                        <w:rFonts w:ascii="Cambria Math" w:hAnsi="Cambria Math"/>
                        <w:lang w:val="en-US" w:eastAsia="en-GB"/>
                      </w:rPr>
                      <m:t>N</m:t>
                    </m:r>
                  </m:den>
                </m:f>
              </m:e>
              <m:sub>
                <m:r>
                  <w:rPr>
                    <w:rFonts w:ascii="Cambria Math" w:hAnsi="Cambria Math"/>
                    <w:lang w:val="en-US" w:eastAsia="en-GB"/>
                  </w:rPr>
                  <m:t>I</m:t>
                </m:r>
              </m:sub>
            </m:sSub>
            <m:d>
              <m:dPr>
                <m:ctrlPr>
                  <w:rPr>
                    <w:rFonts w:ascii="Cambria Math" w:hAnsi="Cambria Math"/>
                    <w:i/>
                    <w:lang w:val="en-US" w:eastAsia="en-GB"/>
                  </w:rPr>
                </m:ctrlPr>
              </m:dPr>
              <m:e>
                <m:r>
                  <w:rPr>
                    <w:rFonts w:ascii="Cambria Math" w:hAnsi="Cambria Math"/>
                    <w:lang w:val="en-US" w:eastAsia="en-GB"/>
                  </w:rPr>
                  <m:t>t</m:t>
                </m:r>
              </m:e>
            </m:d>
            <m:r>
              <w:rPr>
                <w:rFonts w:ascii="Cambria Math" w:hAnsi="Cambria Math"/>
                <w:lang w:val="en-US" w:eastAsia="en-GB"/>
              </w:rPr>
              <m:t>-ATPC</m:t>
            </m:r>
            <m:d>
              <m:dPr>
                <m:ctrlPr>
                  <w:rPr>
                    <w:rFonts w:ascii="Cambria Math" w:hAnsi="Cambria Math"/>
                    <w:i/>
                    <w:lang w:val="en-US" w:eastAsia="en-GB"/>
                  </w:rPr>
                </m:ctrlPr>
              </m:dPr>
              <m:e>
                <m:r>
                  <w:rPr>
                    <w:rFonts w:ascii="Cambria Math" w:hAnsi="Cambria Math"/>
                    <w:lang w:val="en-US" w:eastAsia="en-GB"/>
                  </w:rPr>
                  <m:t>t</m:t>
                </m:r>
              </m:e>
            </m:d>
            <m:r>
              <w:rPr>
                <w:rFonts w:ascii="Cambria Math" w:hAnsi="Cambria Math"/>
                <w:lang w:val="en-US" w:eastAsia="en-GB"/>
              </w:rPr>
              <m:t>&gt;FFM</m:t>
            </m:r>
          </m:e>
        </m:d>
      </m:oMath>
      <w:r w:rsidR="001D63E6" w:rsidRPr="005812E3">
        <w:rPr>
          <w:lang w:val="en-US" w:eastAsia="en-GB"/>
        </w:rPr>
        <w:t xml:space="preserve"> </w:t>
      </w:r>
    </w:p>
    <w:p w:rsidR="004129C3" w:rsidRPr="005812E3" w:rsidRDefault="005C612F" w:rsidP="004129C3">
      <w:pPr>
        <w:pStyle w:val="Heading1"/>
        <w:rPr>
          <w:lang w:val="en-US"/>
        </w:rPr>
      </w:pPr>
      <w:r w:rsidRPr="005812E3">
        <w:rPr>
          <w:lang w:val="en-US"/>
        </w:rPr>
        <w:t>Degradation of performance</w:t>
      </w:r>
    </w:p>
    <w:p w:rsidR="0031775B" w:rsidRPr="005812E3" w:rsidRDefault="0031775B" w:rsidP="0031775B">
      <w:pPr>
        <w:rPr>
          <w:lang w:val="en-US" w:eastAsia="en-GB"/>
        </w:rPr>
      </w:pPr>
      <w:r w:rsidRPr="005812E3">
        <w:rPr>
          <w:lang w:val="en-US" w:eastAsia="en-GB"/>
        </w:rPr>
        <w:t>The degradation of performance DP (%) of the total link objective (%) due to interference can then be derived as follows:</w:t>
      </w:r>
    </w:p>
    <w:p w:rsidR="0031775B" w:rsidRPr="005812E3" w:rsidRDefault="0031775B" w:rsidP="0031775B">
      <w:pPr>
        <w:jc w:val="center"/>
        <w:rPr>
          <w:rFonts w:ascii="Cambria Math" w:hAnsi="Cambria Math"/>
          <w:i/>
          <w:lang w:val="en-US" w:eastAsia="en-GB"/>
        </w:rPr>
      </w:pPr>
      <m:oMath>
        <m:r>
          <w:rPr>
            <w:rFonts w:ascii="Cambria Math" w:hAnsi="Cambria Math"/>
            <w:lang w:val="en-US" w:eastAsia="en-GB"/>
          </w:rPr>
          <w:lastRenderedPageBreak/>
          <m:t>DP =</m:t>
        </m:r>
        <m:f>
          <m:fPr>
            <m:ctrlPr>
              <w:rPr>
                <w:rFonts w:ascii="Cambria Math" w:hAnsi="Cambria Math"/>
                <w:i/>
                <w:lang w:val="en-US" w:eastAsia="en-GB"/>
              </w:rPr>
            </m:ctrlPr>
          </m:fPr>
          <m:num>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2</m:t>
                </m:r>
              </m:sub>
            </m:sSub>
            <m:r>
              <w:rPr>
                <w:rFonts w:ascii="Cambria Math" w:hAnsi="Cambria Math"/>
                <w:lang w:val="en-US" w:eastAsia="en-GB"/>
              </w:rPr>
              <m:t>-</m:t>
            </m:r>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1</m:t>
                </m:r>
              </m:sub>
            </m:sSub>
          </m:num>
          <m:den>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1</m:t>
                </m:r>
              </m:sub>
            </m:sSub>
          </m:den>
        </m:f>
        <m:r>
          <w:rPr>
            <w:rFonts w:ascii="Cambria Math" w:hAnsi="Cambria Math"/>
            <w:lang w:val="en-US" w:eastAsia="en-GB"/>
          </w:rPr>
          <m:t>×100</m:t>
        </m:r>
      </m:oMath>
      <w:r w:rsidRPr="005812E3">
        <w:rPr>
          <w:rFonts w:ascii="Cambria Math" w:hAnsi="Cambria Math"/>
          <w:i/>
          <w:lang w:val="en-US" w:eastAsia="en-GB"/>
        </w:rPr>
        <w:t xml:space="preserve"> </w:t>
      </w:r>
      <w:r w:rsidRPr="005812E3">
        <w:rPr>
          <w:lang w:val="en-US" w:eastAsia="en-GB"/>
        </w:rPr>
        <w:tab/>
      </w:r>
    </w:p>
    <w:p w:rsidR="00BD2061" w:rsidRPr="005812E3" w:rsidRDefault="00BD2061" w:rsidP="0031775B">
      <w:pPr>
        <w:rPr>
          <w:lang w:val="en-US" w:eastAsia="en-GB"/>
        </w:rPr>
      </w:pPr>
      <w:r w:rsidRPr="005812E3">
        <w:rPr>
          <w:lang w:val="en-US" w:eastAsia="en-GB"/>
        </w:rPr>
        <w:t>Where the two probabilities P1 and P2 are defined as:</w:t>
      </w:r>
    </w:p>
    <w:p w:rsidR="0031775B" w:rsidRPr="005812E3" w:rsidRDefault="00BD2061" w:rsidP="0031775B">
      <w:pPr>
        <w:rPr>
          <w:b/>
          <w:bCs/>
          <w:lang w:val="en-US" w:eastAsia="en-GB"/>
        </w:rPr>
      </w:pPr>
      <w:r w:rsidRPr="005812E3">
        <w:rPr>
          <w:b/>
          <w:bCs/>
          <w:lang w:val="en-US" w:eastAsia="en-GB"/>
        </w:rPr>
        <w:t>I</w:t>
      </w:r>
      <w:r w:rsidR="00DC1077" w:rsidRPr="005812E3">
        <w:rPr>
          <w:b/>
          <w:bCs/>
          <w:lang w:val="en-US" w:eastAsia="en-GB"/>
        </w:rPr>
        <w:t>n the absence of ATPC, we have:</w:t>
      </w:r>
    </w:p>
    <w:p w:rsidR="0031775B" w:rsidRPr="005812E3" w:rsidRDefault="0031775B" w:rsidP="00DC1077">
      <w:pPr>
        <w:pStyle w:val="ListParagraph"/>
        <w:numPr>
          <w:ilvl w:val="0"/>
          <w:numId w:val="14"/>
        </w:numPr>
        <w:rPr>
          <w:lang w:val="en-US" w:eastAsia="en-GB"/>
        </w:rPr>
      </w:pPr>
      <w:r w:rsidRPr="005812E3">
        <w:rPr>
          <w:lang w:val="en-US" w:eastAsia="en-GB"/>
        </w:rPr>
        <w:t>P</w:t>
      </w:r>
      <w:r w:rsidRPr="005812E3">
        <w:rPr>
          <w:vertAlign w:val="subscript"/>
          <w:lang w:val="en-US" w:eastAsia="en-GB"/>
        </w:rPr>
        <w:t>1</w:t>
      </w:r>
      <w:r w:rsidRPr="005812E3">
        <w:rPr>
          <w:lang w:val="en-US" w:eastAsia="en-GB"/>
        </w:rPr>
        <w:t xml:space="preserve"> is the </w:t>
      </w:r>
      <w:r w:rsidR="00345E3A" w:rsidRPr="005812E3">
        <w:rPr>
          <w:lang w:val="en-US" w:eastAsia="en-GB"/>
        </w:rPr>
        <w:t>outage probability in presence of fading only</w:t>
      </w:r>
      <w:r w:rsidR="00236E4F" w:rsidRPr="005812E3">
        <w:rPr>
          <w:lang w:val="en-US" w:eastAsia="en-GB"/>
        </w:rPr>
        <w:t>:</w:t>
      </w:r>
    </w:p>
    <w:p w:rsidR="0031775B" w:rsidRPr="005812E3" w:rsidRDefault="004C6C8E" w:rsidP="0031775B">
      <w:pPr>
        <w:jc w:val="center"/>
        <w:rPr>
          <w:rFonts w:ascii="Cambria Math" w:hAnsi="Cambria Math"/>
          <w:i/>
          <w:lang w:val="en-US" w:eastAsia="en-GB"/>
        </w:rPr>
      </w:pPr>
      <m:oMathPara>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1</m:t>
              </m:r>
            </m:sub>
          </m:sSub>
          <m:r>
            <w:rPr>
              <w:rFonts w:ascii="Cambria Math" w:hAnsi="Cambria Math"/>
              <w:lang w:val="en-US" w:eastAsia="en-GB"/>
            </w:rPr>
            <m:t>=P</m:t>
          </m:r>
          <m:d>
            <m:dPr>
              <m:ctrlPr>
                <w:rPr>
                  <w:rFonts w:ascii="Cambria Math" w:hAnsi="Cambria Math"/>
                  <w:i/>
                  <w:lang w:val="en-US" w:eastAsia="en-GB"/>
                </w:rPr>
              </m:ctrlPr>
            </m:dPr>
            <m:e>
              <m:r>
                <w:rPr>
                  <w:rFonts w:ascii="Cambria Math" w:hAnsi="Cambria Math"/>
                  <w:lang w:val="en-US" w:eastAsia="en-GB"/>
                </w:rPr>
                <m:t>F</m:t>
              </m:r>
              <m:d>
                <m:dPr>
                  <m:ctrlPr>
                    <w:rPr>
                      <w:rFonts w:ascii="Cambria Math" w:hAnsi="Cambria Math"/>
                      <w:i/>
                      <w:lang w:val="en-US" w:eastAsia="en-GB"/>
                    </w:rPr>
                  </m:ctrlPr>
                </m:dPr>
                <m:e>
                  <m:r>
                    <w:rPr>
                      <w:rFonts w:ascii="Cambria Math" w:hAnsi="Cambria Math"/>
                      <w:lang w:val="en-US" w:eastAsia="en-GB"/>
                    </w:rPr>
                    <m:t>t</m:t>
                  </m:r>
                </m:e>
              </m:d>
              <m:r>
                <w:rPr>
                  <w:rFonts w:ascii="Cambria Math" w:hAnsi="Cambria Math"/>
                  <w:lang w:val="en-US" w:eastAsia="en-GB"/>
                </w:rPr>
                <m:t>&gt;FFM</m:t>
              </m:r>
            </m:e>
          </m:d>
          <m:r>
            <w:rPr>
              <w:rFonts w:ascii="Cambria Math" w:hAnsi="Cambria Math"/>
              <w:lang w:val="en-US" w:eastAsia="en-GB"/>
            </w:rPr>
            <m:t>,</m:t>
          </m:r>
        </m:oMath>
      </m:oMathPara>
    </w:p>
    <w:p w:rsidR="0031775B" w:rsidRPr="005812E3" w:rsidRDefault="0031775B" w:rsidP="00DC1077">
      <w:pPr>
        <w:pStyle w:val="ListParagraph"/>
        <w:numPr>
          <w:ilvl w:val="0"/>
          <w:numId w:val="14"/>
        </w:numPr>
        <w:rPr>
          <w:lang w:val="en-US" w:eastAsia="en-GB"/>
        </w:rPr>
      </w:pPr>
      <w:r w:rsidRPr="005812E3">
        <w:rPr>
          <w:lang w:val="en-US" w:eastAsia="en-GB"/>
        </w:rPr>
        <w:t>P</w:t>
      </w:r>
      <w:r w:rsidRPr="005812E3">
        <w:rPr>
          <w:vertAlign w:val="subscript"/>
          <w:lang w:val="en-US" w:eastAsia="en-GB"/>
        </w:rPr>
        <w:t>2</w:t>
      </w:r>
      <w:r w:rsidRPr="005812E3">
        <w:rPr>
          <w:lang w:val="en-US" w:eastAsia="en-GB"/>
        </w:rPr>
        <w:t xml:space="preserve"> is the </w:t>
      </w:r>
      <w:r w:rsidR="00345E3A" w:rsidRPr="005812E3">
        <w:rPr>
          <w:lang w:val="en-US" w:eastAsia="en-GB"/>
        </w:rPr>
        <w:t>outage probability in presence of both fading and interference as expressed above</w:t>
      </w:r>
      <w:r w:rsidR="00236E4F" w:rsidRPr="005812E3">
        <w:rPr>
          <w:lang w:val="en-US" w:eastAsia="en-GB"/>
        </w:rPr>
        <w:t>:</w:t>
      </w:r>
    </w:p>
    <w:p w:rsidR="0031775B" w:rsidRPr="005812E3" w:rsidRDefault="004C6C8E" w:rsidP="00345E3A">
      <w:pPr>
        <w:jc w:val="center"/>
        <w:rPr>
          <w:noProof/>
          <w:lang w:val="en-US"/>
        </w:rPr>
      </w:pP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2</m:t>
            </m:r>
          </m:sub>
        </m:sSub>
        <m:r>
          <w:rPr>
            <w:rFonts w:ascii="Cambria Math" w:hAnsi="Cambria Math"/>
            <w:lang w:val="en-US" w:eastAsia="en-GB"/>
          </w:rPr>
          <m:t>=</m:t>
        </m:r>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out</m:t>
            </m:r>
          </m:sub>
        </m:sSub>
        <m:r>
          <w:rPr>
            <w:rFonts w:ascii="Cambria Math" w:hAnsi="Cambria Math"/>
            <w:lang w:val="en-US" w:eastAsia="en-GB"/>
          </w:rPr>
          <m:t>=P</m:t>
        </m:r>
        <m:d>
          <m:dPr>
            <m:ctrlPr>
              <w:rPr>
                <w:rFonts w:ascii="Cambria Math" w:hAnsi="Cambria Math"/>
                <w:i/>
                <w:lang w:val="en-US" w:eastAsia="en-GB"/>
              </w:rPr>
            </m:ctrlPr>
          </m:dPr>
          <m:e>
            <m:r>
              <w:rPr>
                <w:rFonts w:ascii="Cambria Math" w:hAnsi="Cambria Math"/>
                <w:lang w:val="en-US"/>
              </w:rPr>
              <m:t>F(t)+10*</m:t>
            </m:r>
            <m:func>
              <m:funcPr>
                <m:ctrlPr>
                  <w:rPr>
                    <w:rFonts w:ascii="Cambria Math" w:hAnsi="Cambria Math"/>
                    <w:i/>
                    <w:lang w:val="en-US"/>
                  </w:rPr>
                </m:ctrlPr>
              </m:funcPr>
              <m:fName>
                <m:r>
                  <m:rPr>
                    <m:sty m:val="p"/>
                  </m:rPr>
                  <w:rPr>
                    <w:rFonts w:ascii="Cambria Math" w:hAnsi="Cambria Math"/>
                    <w:lang w:val="en-US"/>
                  </w:rPr>
                  <m:t>log</m:t>
                </m:r>
              </m:fName>
              <m:e>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ctrlPr>
                              <w:rPr>
                                <w:rFonts w:ascii="Cambria Math" w:hAnsi="Cambria Math"/>
                                <w:i/>
                                <w:lang w:val="en-US"/>
                              </w:rPr>
                            </m:ctrlPr>
                          </m:fPr>
                          <m:num>
                            <m:r>
                              <w:rPr>
                                <w:rFonts w:ascii="Cambria Math" w:hAnsi="Cambria Math"/>
                                <w:lang w:val="en-US"/>
                              </w:rPr>
                              <m:t>I</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N</m:t>
                            </m:r>
                          </m:den>
                        </m:f>
                      </m:sup>
                    </m:sSup>
                  </m:e>
                </m:d>
                <m:r>
                  <w:rPr>
                    <w:rFonts w:ascii="Cambria Math" w:hAnsi="Cambria Math"/>
                    <w:lang w:val="en-US"/>
                  </w:rPr>
                  <m:t>&gt;FFM</m:t>
                </m:r>
              </m:e>
            </m:func>
          </m:e>
        </m:d>
      </m:oMath>
      <w:r w:rsidR="00CE4903" w:rsidRPr="005812E3">
        <w:rPr>
          <w:rFonts w:ascii="Cambria Math" w:hAnsi="Cambria Math"/>
          <w:lang w:val="en-US" w:eastAsia="en-GB"/>
        </w:rPr>
        <w:t>.</w:t>
      </w:r>
      <w:r w:rsidR="00CD1DBF" w:rsidRPr="005812E3">
        <w:rPr>
          <w:noProof/>
          <w:lang w:val="en-US"/>
        </w:rPr>
        <w:t xml:space="preserve"> </w:t>
      </w:r>
    </w:p>
    <w:p w:rsidR="00DC1077" w:rsidRPr="005812E3" w:rsidRDefault="00DC1077" w:rsidP="00DC1077">
      <w:pPr>
        <w:jc w:val="left"/>
        <w:rPr>
          <w:b/>
          <w:bCs/>
          <w:noProof/>
          <w:lang w:val="en-US"/>
        </w:rPr>
      </w:pPr>
      <w:r w:rsidRPr="005812E3">
        <w:rPr>
          <w:b/>
          <w:bCs/>
          <w:noProof/>
          <w:lang w:val="en-US"/>
        </w:rPr>
        <w:t>And in the presence of ATPC:</w:t>
      </w:r>
    </w:p>
    <w:p w:rsidR="00DC1077" w:rsidRPr="005812E3" w:rsidRDefault="004C6C8E" w:rsidP="00DC1077">
      <w:pPr>
        <w:pStyle w:val="ListParagraph"/>
        <w:numPr>
          <w:ilvl w:val="0"/>
          <w:numId w:val="14"/>
        </w:numPr>
        <w:jc w:val="left"/>
        <w:rPr>
          <w:rFonts w:ascii="Cambria Math" w:hAnsi="Cambria Math"/>
          <w:i/>
          <w:lang w:val="en-US" w:eastAsia="en-GB"/>
        </w:rPr>
      </w:pP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1</m:t>
            </m:r>
          </m:sub>
        </m:sSub>
        <m:r>
          <w:rPr>
            <w:rFonts w:ascii="Cambria Math" w:hAnsi="Cambria Math"/>
            <w:lang w:val="en-US" w:eastAsia="en-GB"/>
          </w:rPr>
          <m:t>=P</m:t>
        </m:r>
        <m:d>
          <m:dPr>
            <m:ctrlPr>
              <w:rPr>
                <w:rFonts w:ascii="Cambria Math" w:hAnsi="Cambria Math"/>
                <w:i/>
                <w:lang w:val="en-US" w:eastAsia="en-GB"/>
              </w:rPr>
            </m:ctrlPr>
          </m:dPr>
          <m:e>
            <m:r>
              <w:rPr>
                <w:rFonts w:ascii="Cambria Math" w:hAnsi="Cambria Math"/>
                <w:lang w:val="en-US" w:eastAsia="en-GB"/>
              </w:rPr>
              <m:t>F</m:t>
            </m:r>
            <m:d>
              <m:dPr>
                <m:ctrlPr>
                  <w:rPr>
                    <w:rFonts w:ascii="Cambria Math" w:hAnsi="Cambria Math"/>
                    <w:i/>
                    <w:lang w:val="en-US" w:eastAsia="en-GB"/>
                  </w:rPr>
                </m:ctrlPr>
              </m:dPr>
              <m:e>
                <m:r>
                  <w:rPr>
                    <w:rFonts w:ascii="Cambria Math" w:hAnsi="Cambria Math"/>
                    <w:lang w:val="en-US" w:eastAsia="en-GB"/>
                  </w:rPr>
                  <m:t>t</m:t>
                </m:r>
              </m:e>
            </m:d>
            <m:r>
              <w:rPr>
                <w:rFonts w:ascii="Cambria Math" w:hAnsi="Cambria Math"/>
                <w:lang w:val="en-US" w:eastAsia="en-GB"/>
              </w:rPr>
              <m:t>-ATPC(t)&gt;FFM</m:t>
            </m:r>
          </m:e>
        </m:d>
      </m:oMath>
    </w:p>
    <w:p w:rsidR="00DC1077" w:rsidRPr="005812E3" w:rsidRDefault="004C6C8E" w:rsidP="00DC1077">
      <w:pPr>
        <w:pStyle w:val="ListParagraph"/>
        <w:numPr>
          <w:ilvl w:val="0"/>
          <w:numId w:val="14"/>
        </w:numPr>
        <w:rPr>
          <w:i/>
          <w:iCs/>
          <w:lang w:val="en-US" w:eastAsia="en-GB"/>
        </w:rPr>
      </w:pPr>
      <m:oMath>
        <m:sSub>
          <m:sSubPr>
            <m:ctrlPr>
              <w:rPr>
                <w:rFonts w:ascii="Cambria Math" w:hAnsi="Cambria Math"/>
                <w:i/>
                <w:iCs/>
                <w:lang w:val="en-US" w:eastAsia="en-GB"/>
              </w:rPr>
            </m:ctrlPr>
          </m:sSubPr>
          <m:e>
            <m:r>
              <w:rPr>
                <w:rFonts w:ascii="Cambria Math" w:hAnsi="Cambria Math"/>
                <w:lang w:val="en-US" w:eastAsia="en-GB"/>
              </w:rPr>
              <m:t>P</m:t>
            </m:r>
          </m:e>
          <m:sub>
            <m:r>
              <w:rPr>
                <w:rFonts w:ascii="Cambria Math" w:hAnsi="Cambria Math"/>
                <w:lang w:val="en-US" w:eastAsia="en-GB"/>
              </w:rPr>
              <m:t>2</m:t>
            </m:r>
          </m:sub>
        </m:sSub>
        <m:r>
          <w:rPr>
            <w:rFonts w:ascii="Cambria Math" w:hAnsi="Cambria Math"/>
            <w:lang w:val="en-US" w:eastAsia="en-GB"/>
          </w:rPr>
          <m:t>=P</m:t>
        </m:r>
        <m:d>
          <m:dPr>
            <m:ctrlPr>
              <w:rPr>
                <w:rFonts w:ascii="Cambria Math" w:hAnsi="Cambria Math"/>
                <w:i/>
                <w:iCs/>
                <w:lang w:val="en-US" w:eastAsia="en-GB"/>
              </w:rPr>
            </m:ctrlPr>
          </m:dPr>
          <m:e>
            <m:r>
              <w:rPr>
                <w:rFonts w:ascii="Cambria Math" w:hAnsi="Cambria Math"/>
                <w:lang w:val="en-US" w:eastAsia="en-GB"/>
              </w:rPr>
              <m:t>F</m:t>
            </m:r>
            <m:d>
              <m:dPr>
                <m:ctrlPr>
                  <w:rPr>
                    <w:rFonts w:ascii="Cambria Math" w:hAnsi="Cambria Math"/>
                    <w:i/>
                    <w:iCs/>
                    <w:lang w:val="en-US" w:eastAsia="en-GB"/>
                  </w:rPr>
                </m:ctrlPr>
              </m:dPr>
              <m:e>
                <m:r>
                  <w:rPr>
                    <w:rFonts w:ascii="Cambria Math" w:hAnsi="Cambria Math"/>
                    <w:lang w:val="en-US" w:eastAsia="en-GB"/>
                  </w:rPr>
                  <m:t>t</m:t>
                </m:r>
              </m:e>
            </m:d>
            <m:r>
              <w:rPr>
                <w:rFonts w:ascii="Cambria Math" w:hAnsi="Cambria Math"/>
                <w:lang w:val="en-US" w:eastAsia="en-GB"/>
              </w:rPr>
              <m:t>+</m:t>
            </m:r>
            <m:sSub>
              <m:sSubPr>
                <m:ctrlPr>
                  <w:rPr>
                    <w:rFonts w:ascii="Cambria Math" w:hAnsi="Cambria Math"/>
                    <w:i/>
                    <w:iCs/>
                    <w:lang w:val="en-US" w:eastAsia="en-GB"/>
                  </w:rPr>
                </m:ctrlPr>
              </m:sSubPr>
              <m:e>
                <m:r>
                  <w:rPr>
                    <w:rFonts w:ascii="Cambria Math" w:hAnsi="Cambria Math"/>
                    <w:lang w:val="en-US" w:eastAsia="en-GB"/>
                  </w:rPr>
                  <m:t>∆</m:t>
                </m:r>
                <m:f>
                  <m:fPr>
                    <m:ctrlPr>
                      <w:rPr>
                        <w:rFonts w:ascii="Cambria Math" w:hAnsi="Cambria Math"/>
                        <w:i/>
                        <w:iCs/>
                        <w:lang w:val="en-US" w:eastAsia="en-GB"/>
                      </w:rPr>
                    </m:ctrlPr>
                  </m:fPr>
                  <m:num>
                    <m:r>
                      <w:rPr>
                        <w:rFonts w:ascii="Cambria Math" w:hAnsi="Cambria Math"/>
                        <w:lang w:val="en-US" w:eastAsia="en-GB"/>
                      </w:rPr>
                      <m:t>C</m:t>
                    </m:r>
                  </m:num>
                  <m:den>
                    <m:r>
                      <w:rPr>
                        <w:rFonts w:ascii="Cambria Math" w:hAnsi="Cambria Math"/>
                        <w:lang w:val="en-US" w:eastAsia="en-GB"/>
                      </w:rPr>
                      <m:t>N</m:t>
                    </m:r>
                  </m:den>
                </m:f>
              </m:e>
              <m:sub>
                <m:r>
                  <w:rPr>
                    <w:rFonts w:ascii="Cambria Math" w:hAnsi="Cambria Math"/>
                    <w:lang w:val="en-US" w:eastAsia="en-GB"/>
                  </w:rPr>
                  <m:t>I</m:t>
                </m:r>
              </m:sub>
            </m:sSub>
            <m:r>
              <w:rPr>
                <w:rFonts w:ascii="Cambria Math" w:hAnsi="Cambria Math"/>
                <w:lang w:val="en-US" w:eastAsia="en-GB"/>
              </w:rPr>
              <m:t>(t)-ATPC(t)&gt;FFM</m:t>
            </m:r>
          </m:e>
        </m:d>
      </m:oMath>
    </w:p>
    <w:p w:rsidR="00345E3A" w:rsidRPr="005812E3" w:rsidRDefault="00CE4903" w:rsidP="00CE4903">
      <w:pPr>
        <w:pStyle w:val="Heading1"/>
        <w:rPr>
          <w:lang w:val="en-US" w:eastAsia="en-GB"/>
        </w:rPr>
      </w:pPr>
      <w:r w:rsidRPr="005812E3">
        <w:rPr>
          <w:lang w:val="en-US" w:eastAsia="en-GB"/>
        </w:rPr>
        <w:t>Typical Degradation performance value used in ITU-R Recommandation</w:t>
      </w:r>
    </w:p>
    <w:p w:rsidR="00CE4903" w:rsidRPr="005812E3" w:rsidRDefault="00CE4903" w:rsidP="00CE4903">
      <w:pPr>
        <w:rPr>
          <w:lang w:val="en-US" w:eastAsia="en-GB"/>
        </w:rPr>
      </w:pPr>
      <w:r w:rsidRPr="005812E3">
        <w:rPr>
          <w:lang w:val="en-US" w:eastAsia="en-GB"/>
        </w:rPr>
        <w:t xml:space="preserve">The typical degradation value used in ITU-R </w:t>
      </w:r>
      <w:r w:rsidR="005812E3" w:rsidRPr="005812E3">
        <w:rPr>
          <w:lang w:val="en-US" w:eastAsia="en-GB"/>
        </w:rPr>
        <w:t>recommendations</w:t>
      </w:r>
      <w:r w:rsidRPr="005812E3">
        <w:rPr>
          <w:lang w:val="en-US" w:eastAsia="en-GB"/>
        </w:rPr>
        <w:t xml:space="preserve"> is </w:t>
      </w:r>
      <m:oMath>
        <m:r>
          <w:rPr>
            <w:rFonts w:ascii="Cambria Math" w:hAnsi="Cambria Math"/>
            <w:lang w:val="en-US" w:eastAsia="en-GB"/>
          </w:rPr>
          <m:t>DP=10%</m:t>
        </m:r>
      </m:oMath>
      <w:r w:rsidRPr="005812E3">
        <w:rPr>
          <w:lang w:val="en-US" w:eastAsia="en-GB"/>
        </w:rPr>
        <w:t>. (Rec. ITU-R F.1494, Rec. ITU-R S.1323-2).</w:t>
      </w:r>
    </w:p>
    <w:p w:rsidR="003A11B7" w:rsidRPr="005812E3" w:rsidRDefault="003A11B7" w:rsidP="005648B1">
      <w:pPr>
        <w:rPr>
          <w:lang w:val="en-US" w:eastAsia="en-GB"/>
        </w:rPr>
      </w:pPr>
      <w:r w:rsidRPr="005812E3">
        <w:rPr>
          <w:lang w:val="en-US" w:eastAsia="en-GB"/>
        </w:rPr>
        <w:t xml:space="preserve">In other words, the </w:t>
      </w:r>
      <w:r w:rsidR="005812E3" w:rsidRPr="005812E3">
        <w:rPr>
          <w:lang w:val="en-US" w:eastAsia="en-GB"/>
        </w:rPr>
        <w:t>contribution</w:t>
      </w:r>
      <w:r w:rsidRPr="005812E3">
        <w:rPr>
          <w:lang w:val="en-US" w:eastAsia="en-GB"/>
        </w:rPr>
        <w:t xml:space="preserve"> of the </w:t>
      </w:r>
      <w:r w:rsidR="005812E3" w:rsidRPr="005812E3">
        <w:rPr>
          <w:lang w:val="en-US" w:eastAsia="en-GB"/>
        </w:rPr>
        <w:t>interference</w:t>
      </w:r>
      <w:r w:rsidRPr="005812E3">
        <w:rPr>
          <w:lang w:val="en-US" w:eastAsia="en-GB"/>
        </w:rPr>
        <w:t xml:space="preserve"> </w:t>
      </w:r>
      <w:r w:rsidR="005648B1" w:rsidRPr="005812E3">
        <w:rPr>
          <w:lang w:val="en-US" w:eastAsia="en-GB"/>
        </w:rPr>
        <w:t xml:space="preserve">should not exceed 10% of the </w:t>
      </w:r>
      <w:r w:rsidRPr="005812E3">
        <w:rPr>
          <w:lang w:val="en-US" w:eastAsia="en-GB"/>
        </w:rPr>
        <w:t xml:space="preserve">overall </w:t>
      </w:r>
      <w:r w:rsidR="005648B1" w:rsidRPr="005812E3">
        <w:rPr>
          <w:lang w:val="en-US" w:eastAsia="en-GB"/>
        </w:rPr>
        <w:t>degradation. Fo</w:t>
      </w:r>
      <w:r w:rsidR="00BF333D">
        <w:rPr>
          <w:lang w:val="en-US" w:eastAsia="en-GB"/>
        </w:rPr>
        <w:t>r</w:t>
      </w:r>
      <w:r w:rsidR="005648B1" w:rsidRPr="005812E3">
        <w:rPr>
          <w:lang w:val="en-US" w:eastAsia="en-GB"/>
        </w:rPr>
        <w:t xml:space="preserve"> example, if a link is designed for 99,99% time availability (meaning 0.01% unava</w:t>
      </w:r>
      <w:r w:rsidR="00BF333D">
        <w:rPr>
          <w:lang w:val="en-US" w:eastAsia="en-GB"/>
        </w:rPr>
        <w:t>ila</w:t>
      </w:r>
      <w:r w:rsidR="005648B1" w:rsidRPr="005812E3">
        <w:rPr>
          <w:lang w:val="en-US" w:eastAsia="en-GB"/>
        </w:rPr>
        <w:t xml:space="preserve">bility) this would </w:t>
      </w:r>
      <w:r w:rsidR="005812E3" w:rsidRPr="005812E3">
        <w:rPr>
          <w:lang w:val="en-US" w:eastAsia="en-GB"/>
        </w:rPr>
        <w:t>correspond</w:t>
      </w:r>
      <w:r w:rsidR="005812E3">
        <w:rPr>
          <w:lang w:val="en-US" w:eastAsia="en-GB"/>
        </w:rPr>
        <w:t>s</w:t>
      </w:r>
      <w:r w:rsidR="005648B1" w:rsidRPr="005812E3">
        <w:rPr>
          <w:lang w:val="en-US" w:eastAsia="en-GB"/>
        </w:rPr>
        <w:t xml:space="preserve"> to a fraction 0,001% of the time due to interference.</w:t>
      </w:r>
      <w:r w:rsidR="005216BD" w:rsidRPr="005812E3">
        <w:rPr>
          <w:lang w:val="en-US" w:eastAsia="en-GB"/>
        </w:rPr>
        <w:t xml:space="preserve"> This only stands without ATPC being used.</w:t>
      </w:r>
    </w:p>
    <w:p w:rsidR="00543667" w:rsidRPr="005812E3" w:rsidRDefault="00543667" w:rsidP="005648B1">
      <w:pPr>
        <w:rPr>
          <w:b/>
          <w:bCs/>
          <w:lang w:val="en-US" w:eastAsia="en-GB"/>
        </w:rPr>
      </w:pPr>
      <w:r w:rsidRPr="005812E3">
        <w:rPr>
          <w:b/>
          <w:bCs/>
          <w:lang w:val="en-US" w:eastAsia="en-GB"/>
        </w:rPr>
        <w:t>In the case without ATPC</w:t>
      </w:r>
    </w:p>
    <w:p w:rsidR="00543667" w:rsidRPr="005812E3" w:rsidRDefault="00543667" w:rsidP="005648B1">
      <w:pPr>
        <w:rPr>
          <w:lang w:val="en-US" w:eastAsia="en-GB"/>
        </w:rPr>
      </w:pPr>
      <w:r w:rsidRPr="005812E3">
        <w:rPr>
          <w:lang w:val="en-US" w:eastAsia="en-GB"/>
        </w:rPr>
        <w:t>We have</w:t>
      </w:r>
    </w:p>
    <w:p w:rsidR="00543667" w:rsidRPr="005812E3" w:rsidRDefault="004C6C8E" w:rsidP="00543667">
      <w:pPr>
        <w:rPr>
          <w:lang w:val="en-US" w:eastAsia="en-GB"/>
        </w:rPr>
      </w:pPr>
      <m:oMath>
        <m:func>
          <m:funcPr>
            <m:ctrlPr>
              <w:rPr>
                <w:rFonts w:ascii="Cambria Math" w:hAnsi="Cambria Math"/>
                <w:lang w:val="en-US" w:eastAsia="en-GB"/>
              </w:rPr>
            </m:ctrlPr>
          </m:funcPr>
          <m:fName>
            <m:r>
              <m:rPr>
                <m:sty m:val="p"/>
              </m:rPr>
              <w:rPr>
                <w:rFonts w:ascii="Cambria Math" w:hAnsi="Cambria Math"/>
                <w:lang w:val="en-US" w:eastAsia="en-GB"/>
              </w:rPr>
              <m:t>Pr</m:t>
            </m:r>
          </m:fName>
          <m:e>
            <m:d>
              <m:dPr>
                <m:ctrlPr>
                  <w:rPr>
                    <w:rFonts w:ascii="Cambria Math" w:hAnsi="Cambria Math"/>
                    <w:lang w:val="en-US" w:eastAsia="en-GB"/>
                  </w:rPr>
                </m:ctrlPr>
              </m:dPr>
              <m:e>
                <m:r>
                  <m:rPr>
                    <m:sty m:val="p"/>
                  </m:rPr>
                  <w:rPr>
                    <w:rFonts w:ascii="Cambria Math" w:hAnsi="Cambria Math"/>
                    <w:lang w:val="en-US" w:eastAsia="en-GB"/>
                  </w:rPr>
                  <m:t>Δ</m:t>
                </m:r>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r>
                  <m:rPr>
                    <m:sty m:val="p"/>
                  </m:rPr>
                  <w:rPr>
                    <w:rFonts w:ascii="Cambria Math" w:hAnsi="Cambria Math"/>
                    <w:lang w:val="en-US" w:eastAsia="en-GB"/>
                  </w:rPr>
                  <m:t>≥FFM</m:t>
                </m:r>
              </m:e>
            </m:d>
            <m:r>
              <m:rPr>
                <m:sty m:val="p"/>
              </m:rPr>
              <w:rPr>
                <w:rFonts w:ascii="Cambria Math" w:hAnsi="Cambria Math"/>
                <w:lang w:val="en-US" w:eastAsia="en-GB"/>
              </w:rPr>
              <m:t>=1.1 Pr</m:t>
            </m:r>
            <m:d>
              <m:dPr>
                <m:ctrlPr>
                  <w:rPr>
                    <w:rFonts w:ascii="Cambria Math" w:hAnsi="Cambria Math"/>
                    <w:lang w:val="en-US" w:eastAsia="en-GB"/>
                  </w:rPr>
                </m:ctrlPr>
              </m:dPr>
              <m:e>
                <m:r>
                  <m:rPr>
                    <m:sty m:val="p"/>
                  </m:rPr>
                  <w:rPr>
                    <w:rFonts w:ascii="Cambria Math" w:hAnsi="Cambria Math"/>
                    <w:lang w:val="en-US" w:eastAsia="en-GB"/>
                  </w:rPr>
                  <m:t>F≥FFM</m:t>
                </m:r>
              </m:e>
            </m:d>
          </m:e>
        </m:func>
      </m:oMath>
      <w:r w:rsidR="00543667" w:rsidRPr="005812E3">
        <w:rPr>
          <w:lang w:val="en-US" w:eastAsia="en-GB"/>
        </w:rPr>
        <w:t xml:space="preserve">       </w:t>
      </w:r>
      <w:r w:rsidR="00543667" w:rsidRPr="005812E3">
        <w:rPr>
          <w:lang w:val="en-US" w:eastAsia="en-GB"/>
        </w:rPr>
        <w:tab/>
      </w:r>
      <w:r w:rsidR="00543667" w:rsidRPr="005812E3">
        <w:rPr>
          <w:lang w:val="en-US" w:eastAsia="en-GB"/>
        </w:rPr>
        <w:tab/>
      </w:r>
      <w:r w:rsidR="00543667" w:rsidRPr="005812E3">
        <w:rPr>
          <w:lang w:val="en-US" w:eastAsia="en-GB"/>
        </w:rPr>
        <w:tab/>
        <w:t xml:space="preserve">      </w:t>
      </w:r>
    </w:p>
    <w:p w:rsidR="00543667" w:rsidRPr="005812E3" w:rsidRDefault="00543667" w:rsidP="00543667">
      <w:pPr>
        <w:rPr>
          <w:lang w:val="en-US" w:eastAsia="en-GB"/>
        </w:rPr>
      </w:pPr>
      <w:r w:rsidRPr="005812E3">
        <w:rPr>
          <w:lang w:val="en-US" w:eastAsia="en-GB"/>
        </w:rPr>
        <w:t>This implies:</w:t>
      </w:r>
    </w:p>
    <w:p w:rsidR="00543667" w:rsidRPr="005812E3" w:rsidRDefault="00543667" w:rsidP="00543667">
      <w:pPr>
        <w:rPr>
          <w:lang w:val="en-US" w:eastAsia="en-GB"/>
        </w:rPr>
      </w:pPr>
      <w:r w:rsidRPr="005812E3">
        <w:rPr>
          <w:lang w:val="en-US" w:eastAsia="en-GB"/>
        </w:rPr>
        <w:tab/>
      </w:r>
      <w:r w:rsidRPr="005812E3">
        <w:rPr>
          <w:lang w:val="en-US" w:eastAsia="en-GB"/>
        </w:rPr>
        <w:tab/>
      </w:r>
      <m:oMath>
        <m:nary>
          <m:naryPr>
            <m:ctrlPr>
              <w:rPr>
                <w:rFonts w:ascii="Cambria Math" w:hAnsi="Cambria Math"/>
                <w:i/>
                <w:lang w:val="en-US" w:eastAsia="en-GB"/>
              </w:rPr>
            </m:ctrlPr>
          </m:naryPr>
          <m:sub>
            <m:r>
              <w:rPr>
                <w:rFonts w:ascii="Cambria Math" w:hAnsi="Cambria Math"/>
                <w:lang w:val="en-US" w:eastAsia="en-GB"/>
              </w:rPr>
              <m:t>FFM</m:t>
            </m:r>
          </m:sub>
          <m:sup>
            <m:r>
              <w:rPr>
                <w:rFonts w:ascii="Cambria Math" w:hAnsi="Cambria Math"/>
                <w:lang w:val="en-US" w:eastAsia="en-GB"/>
              </w:rPr>
              <m:t>∞</m:t>
            </m:r>
          </m:sup>
          <m:e>
            <m:r>
              <w:rPr>
                <w:rFonts w:ascii="Cambria Math" w:hAnsi="Cambria Math"/>
                <w:lang w:val="en-US" w:eastAsia="en-GB"/>
              </w:rPr>
              <m:t>(</m:t>
            </m:r>
            <m:nary>
              <m:naryPr>
                <m:ctrlPr>
                  <w:rPr>
                    <w:rFonts w:ascii="Cambria Math" w:hAnsi="Cambria Math"/>
                    <w:i/>
                    <w:lang w:val="en-US" w:eastAsia="en-GB"/>
                  </w:rPr>
                </m:ctrlPr>
              </m:naryPr>
              <m:sub>
                <m:r>
                  <w:rPr>
                    <w:rFonts w:ascii="Cambria Math" w:hAnsi="Cambria Math"/>
                    <w:lang w:val="en-US" w:eastAsia="en-GB"/>
                  </w:rPr>
                  <m:t>0</m:t>
                </m:r>
              </m:sub>
              <m:sup>
                <m:r>
                  <w:rPr>
                    <w:rFonts w:ascii="Cambria Math" w:hAnsi="Cambria Math"/>
                    <w:lang w:val="en-US" w:eastAsia="en-GB"/>
                  </w:rPr>
                  <m:t>∞</m:t>
                </m:r>
              </m:sup>
              <m:e>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F</m:t>
                    </m:r>
                  </m:sub>
                </m:sSub>
                <m:d>
                  <m:dPr>
                    <m:ctrlPr>
                      <w:rPr>
                        <w:rFonts w:ascii="Cambria Math" w:hAnsi="Cambria Math"/>
                        <w:i/>
                        <w:lang w:val="en-US" w:eastAsia="en-GB"/>
                      </w:rPr>
                    </m:ctrlPr>
                  </m:dPr>
                  <m:e>
                    <m:r>
                      <w:rPr>
                        <w:rFonts w:ascii="Cambria Math" w:hAnsi="Cambria Math"/>
                        <w:lang w:val="en-US" w:eastAsia="en-GB"/>
                      </w:rPr>
                      <m:t>f</m:t>
                    </m:r>
                  </m:e>
                </m:d>
                <m:r>
                  <w:rPr>
                    <w:rFonts w:ascii="Cambria Math" w:hAnsi="Cambria Math"/>
                    <w:lang w:val="en-US" w:eastAsia="en-GB"/>
                  </w:rPr>
                  <m:t>.</m:t>
                </m:r>
                <m:sSub>
                  <m:sSubPr>
                    <m:ctrlPr>
                      <w:rPr>
                        <w:rFonts w:ascii="Cambria Math" w:hAnsi="Cambria Math"/>
                        <w:i/>
                        <w:lang w:val="en-US" w:eastAsia="en-GB"/>
                      </w:rPr>
                    </m:ctrlPr>
                  </m:sSubPr>
                  <m:e>
                    <m:r>
                      <w:rPr>
                        <w:rFonts w:ascii="Cambria Math" w:hAnsi="Cambria Math"/>
                        <w:lang w:val="en-US" w:eastAsia="en-GB"/>
                      </w:rPr>
                      <m:t>p</m:t>
                    </m:r>
                  </m:e>
                  <m:sub>
                    <m:f>
                      <m:fPr>
                        <m:ctrlPr>
                          <w:rPr>
                            <w:rFonts w:ascii="Cambria Math" w:hAnsi="Cambria Math"/>
                            <w:lang w:val="en-US" w:eastAsia="en-GB"/>
                          </w:rPr>
                        </m:ctrlPr>
                      </m:fPr>
                      <m:num>
                        <m:r>
                          <m:rPr>
                            <m:sty m:val="p"/>
                          </m:rPr>
                          <w:rPr>
                            <w:rFonts w:ascii="Cambria Math" w:hAnsi="Cambria Math"/>
                            <w:lang w:val="en-US" w:eastAsia="en-GB"/>
                          </w:rPr>
                          <m:t>ΔC</m:t>
                        </m:r>
                      </m:num>
                      <m:den>
                        <m:sSub>
                          <m:sSubPr>
                            <m:ctrlPr>
                              <w:rPr>
                                <w:rFonts w:ascii="Cambria Math" w:hAnsi="Cambria Math"/>
                                <w:lang w:val="en-US" w:eastAsia="en-GB"/>
                              </w:rPr>
                            </m:ctrlPr>
                          </m:sSubPr>
                          <m:e>
                            <m:r>
                              <m:rPr>
                                <m:sty m:val="p"/>
                              </m:rPr>
                              <w:rPr>
                                <w:rFonts w:ascii="Cambria Math" w:hAnsi="Cambria Math"/>
                                <w:lang w:val="en-US" w:eastAsia="en-GB"/>
                              </w:rPr>
                              <m:t>N</m:t>
                            </m:r>
                          </m:e>
                          <m:sub>
                            <m:r>
                              <m:rPr>
                                <m:sty m:val="p"/>
                              </m:rPr>
                              <w:rPr>
                                <w:rFonts w:ascii="Cambria Math" w:hAnsi="Cambria Math"/>
                                <w:lang w:val="en-US" w:eastAsia="en-GB"/>
                              </w:rPr>
                              <m:t>I</m:t>
                            </m:r>
                          </m:sub>
                        </m:sSub>
                      </m:den>
                    </m:f>
                  </m:sub>
                </m:sSub>
                <m:r>
                  <w:rPr>
                    <w:rFonts w:ascii="Cambria Math" w:hAnsi="Cambria Math"/>
                    <w:lang w:val="en-US" w:eastAsia="en-GB"/>
                  </w:rPr>
                  <m:t>(x-f)</m:t>
                </m:r>
              </m:e>
            </m:nary>
            <m:r>
              <w:rPr>
                <w:rFonts w:ascii="Cambria Math" w:hAnsi="Cambria Math"/>
                <w:lang w:val="en-US" w:eastAsia="en-GB"/>
              </w:rPr>
              <m:t>df)dx</m:t>
            </m:r>
          </m:e>
        </m:nary>
        <m:func>
          <m:funcPr>
            <m:ctrlPr>
              <w:rPr>
                <w:rFonts w:ascii="Cambria Math" w:hAnsi="Cambria Math"/>
                <w:lang w:val="en-US" w:eastAsia="en-GB"/>
              </w:rPr>
            </m:ctrlPr>
          </m:funcPr>
          <m:fName>
            <m:r>
              <m:rPr>
                <m:sty m:val="p"/>
              </m:rPr>
              <w:rPr>
                <w:rFonts w:ascii="Cambria Math" w:hAnsi="Cambria Math"/>
                <w:lang w:val="en-US" w:eastAsia="en-GB"/>
              </w:rPr>
              <m:t>=</m:t>
            </m:r>
          </m:fName>
          <m:e>
            <m:r>
              <m:rPr>
                <m:sty m:val="p"/>
              </m:rPr>
              <w:rPr>
                <w:rFonts w:ascii="Cambria Math" w:hAnsi="Cambria Math"/>
                <w:lang w:val="en-US" w:eastAsia="en-GB"/>
              </w:rPr>
              <m:t xml:space="preserve">1.1  </m:t>
            </m:r>
            <m:nary>
              <m:naryPr>
                <m:ctrlPr>
                  <w:rPr>
                    <w:rFonts w:ascii="Cambria Math" w:hAnsi="Cambria Math"/>
                    <w:lang w:val="en-US" w:eastAsia="en-GB"/>
                  </w:rPr>
                </m:ctrlPr>
              </m:naryPr>
              <m:sub>
                <m:r>
                  <m:rPr>
                    <m:sty m:val="p"/>
                  </m:rPr>
                  <w:rPr>
                    <w:rFonts w:ascii="Cambria Math" w:hAnsi="Cambria Math"/>
                    <w:lang w:val="en-US" w:eastAsia="en-GB"/>
                  </w:rPr>
                  <m:t>FFM</m:t>
                </m:r>
              </m:sub>
              <m:sup>
                <m:r>
                  <m:rPr>
                    <m:sty m:val="p"/>
                  </m:rPr>
                  <w:rPr>
                    <w:rFonts w:ascii="Cambria Math" w:hAnsi="Cambria Math"/>
                    <w:lang w:val="en-US" w:eastAsia="en-GB"/>
                  </w:rPr>
                  <m:t>+∞</m:t>
                </m:r>
              </m:sup>
              <m:e>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F</m:t>
                    </m:r>
                  </m:sub>
                </m:sSub>
                <m:d>
                  <m:dPr>
                    <m:ctrlPr>
                      <w:rPr>
                        <w:rFonts w:ascii="Cambria Math" w:hAnsi="Cambria Math"/>
                        <w:i/>
                        <w:lang w:val="en-US" w:eastAsia="en-GB"/>
                      </w:rPr>
                    </m:ctrlPr>
                  </m:dPr>
                  <m:e>
                    <m:r>
                      <w:rPr>
                        <w:rFonts w:ascii="Cambria Math" w:hAnsi="Cambria Math"/>
                        <w:lang w:val="en-US" w:eastAsia="en-GB"/>
                      </w:rPr>
                      <m:t>f</m:t>
                    </m:r>
                  </m:e>
                </m:d>
                <m:r>
                  <m:rPr>
                    <m:sty m:val="p"/>
                  </m:rPr>
                  <w:rPr>
                    <w:rFonts w:ascii="Cambria Math" w:hAnsi="Cambria Math"/>
                    <w:lang w:val="en-US" w:eastAsia="en-GB"/>
                  </w:rPr>
                  <m:t>df</m:t>
                </m:r>
              </m:e>
            </m:nary>
          </m:e>
        </m:func>
      </m:oMath>
      <w:r w:rsidRPr="005812E3">
        <w:rPr>
          <w:lang w:val="en-US" w:eastAsia="en-GB"/>
        </w:rPr>
        <w:t xml:space="preserve">     </w:t>
      </w:r>
      <w:r w:rsidRPr="005812E3">
        <w:rPr>
          <w:lang w:val="en-US" w:eastAsia="en-GB"/>
        </w:rPr>
        <w:tab/>
      </w:r>
      <w:r w:rsidRPr="005812E3">
        <w:rPr>
          <w:lang w:val="en-US" w:eastAsia="en-GB"/>
        </w:rPr>
        <w:tab/>
      </w:r>
    </w:p>
    <w:p w:rsidR="00543667" w:rsidRPr="005812E3" w:rsidRDefault="00543667" w:rsidP="00543667">
      <w:pPr>
        <w:spacing w:before="0"/>
        <w:rPr>
          <w:rStyle w:val="tlid-translation"/>
          <w:lang w:val="en-US"/>
        </w:rPr>
      </w:pPr>
      <w:r w:rsidRPr="005812E3">
        <w:rPr>
          <w:szCs w:val="24"/>
          <w:lang w:val="en-US" w:eastAsia="fr-FR"/>
        </w:rPr>
        <w:t>It is clear from the equation above, that the assessment of performance degradation requires knowledge of the interference distribution, and determining this distribution is not at all obvious.</w:t>
      </w:r>
    </w:p>
    <w:p w:rsidR="00543667" w:rsidRPr="005812E3" w:rsidRDefault="00543667" w:rsidP="00543667">
      <w:pPr>
        <w:spacing w:before="0"/>
        <w:rPr>
          <w:rStyle w:val="tlid-translation"/>
          <w:lang w:val="en-US"/>
        </w:rPr>
      </w:pPr>
      <w:r w:rsidRPr="005812E3">
        <w:rPr>
          <w:rStyle w:val="tlid-translation"/>
          <w:lang w:val="en-US"/>
        </w:rPr>
        <w:t>However, in many ITU-R recommendations such as the F.1108, which develops the FDP, the knowledge of the interference distribution is fundamental even if this latter is the unknown to look for.</w:t>
      </w:r>
    </w:p>
    <w:p w:rsidR="009D259B" w:rsidRPr="005812E3" w:rsidRDefault="009D259B" w:rsidP="00543667">
      <w:pPr>
        <w:spacing w:before="0"/>
        <w:rPr>
          <w:rStyle w:val="tlid-translation"/>
          <w:lang w:val="en-US"/>
        </w:rPr>
      </w:pPr>
    </w:p>
    <w:p w:rsidR="009D259B" w:rsidRPr="005812E3" w:rsidRDefault="009D259B" w:rsidP="00543667">
      <w:pPr>
        <w:spacing w:before="0"/>
        <w:rPr>
          <w:rStyle w:val="tlid-translation"/>
          <w:b/>
          <w:bCs/>
          <w:lang w:val="en-US"/>
        </w:rPr>
      </w:pPr>
      <w:r w:rsidRPr="005812E3">
        <w:rPr>
          <w:rStyle w:val="tlid-translation"/>
          <w:b/>
          <w:bCs/>
          <w:lang w:val="en-US"/>
        </w:rPr>
        <w:t>Case with ATPC</w:t>
      </w:r>
    </w:p>
    <w:p w:rsidR="009D259B" w:rsidRPr="005812E3" w:rsidRDefault="009D259B" w:rsidP="009D259B">
      <w:pPr>
        <w:spacing w:before="0"/>
        <w:rPr>
          <w:lang w:val="en-US" w:eastAsia="en-GB"/>
        </w:rPr>
      </w:pPr>
      <w:r w:rsidRPr="005812E3">
        <w:rPr>
          <w:lang w:val="en-US" w:eastAsia="en-GB"/>
        </w:rPr>
        <w:t>In this case, the total C/N degradation becomes</w:t>
      </w:r>
      <m:oMath>
        <m:r>
          <w:rPr>
            <w:rFonts w:ascii="Cambria Math" w:hAnsi="Cambria Math"/>
            <w:lang w:val="en-US" w:eastAsia="en-GB"/>
          </w:rPr>
          <m:t xml:space="preserve"> </m:t>
        </m:r>
        <m:r>
          <m:rPr>
            <m:sty m:val="p"/>
          </m:rPr>
          <w:rPr>
            <w:rFonts w:ascii="Cambria Math" w:hAnsi="Cambria Math"/>
            <w:lang w:val="en-US" w:eastAsia="en-GB"/>
          </w:rPr>
          <m:t>Δ</m:t>
        </m:r>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r>
          <w:rPr>
            <w:rFonts w:ascii="Cambria Math" w:hAnsi="Cambria Math"/>
            <w:lang w:val="en-US" w:eastAsia="en-GB"/>
          </w:rPr>
          <m:t>=</m:t>
        </m:r>
        <m:r>
          <m:rPr>
            <m:sty m:val="p"/>
          </m:rPr>
          <w:rPr>
            <w:rFonts w:ascii="Cambria Math" w:hAnsi="Cambria Math"/>
            <w:lang w:val="en-US" w:eastAsia="en-GB"/>
          </w:rPr>
          <m:t>Δ</m:t>
        </m:r>
        <m:sSub>
          <m:sSubPr>
            <m:ctrlPr>
              <w:rPr>
                <w:rFonts w:ascii="Cambria Math" w:hAnsi="Cambria Math"/>
                <w:lang w:val="en-US" w:eastAsia="en-GB"/>
              </w:rPr>
            </m:ctrlPr>
          </m:sSubPr>
          <m:e>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e>
          <m:sub>
            <m:r>
              <m:rPr>
                <m:sty m:val="p"/>
              </m:rPr>
              <w:rPr>
                <w:rFonts w:ascii="Cambria Math" w:hAnsi="Cambria Math"/>
                <w:lang w:val="en-US" w:eastAsia="en-GB"/>
              </w:rPr>
              <m:t>I</m:t>
            </m:r>
          </m:sub>
        </m:sSub>
        <m:r>
          <m:rPr>
            <m:sty m:val="p"/>
          </m:rPr>
          <w:rPr>
            <w:rFonts w:ascii="Cambria Math" w:hAnsi="Cambria Math"/>
            <w:lang w:val="en-US" w:eastAsia="en-GB"/>
          </w:rPr>
          <m:t>+F-ATPC</m:t>
        </m:r>
      </m:oMath>
      <w:r w:rsidRPr="005812E3">
        <w:rPr>
          <w:lang w:val="en-US" w:eastAsia="en-GB"/>
        </w:rPr>
        <w:t xml:space="preserve">. </w:t>
      </w:r>
      <w:r w:rsidRPr="005812E3">
        <w:rPr>
          <w:rStyle w:val="tlid-translation"/>
          <w:lang w:val="en-US"/>
        </w:rPr>
        <w:t>Given the dependency between fading and ATPC, the probability of reaching the FFM is:</w:t>
      </w:r>
    </w:p>
    <w:p w:rsidR="009D259B" w:rsidRPr="005812E3" w:rsidRDefault="004C6C8E" w:rsidP="009D259B">
      <w:pPr>
        <w:spacing w:before="0"/>
        <w:rPr>
          <w:lang w:val="en-US" w:eastAsia="en-GB"/>
        </w:rPr>
      </w:pPr>
      <m:oMathPara>
        <m:oMath>
          <m:func>
            <m:funcPr>
              <m:ctrlPr>
                <w:rPr>
                  <w:rFonts w:ascii="Cambria Math" w:hAnsi="Cambria Math"/>
                  <w:lang w:val="en-US" w:eastAsia="en-GB"/>
                </w:rPr>
              </m:ctrlPr>
            </m:funcPr>
            <m:fName>
              <m:r>
                <m:rPr>
                  <m:sty m:val="p"/>
                </m:rPr>
                <w:rPr>
                  <w:rFonts w:ascii="Cambria Math" w:hAnsi="Cambria Math"/>
                  <w:lang w:val="en-US" w:eastAsia="en-GB"/>
                </w:rPr>
                <m:t>Pr</m:t>
              </m:r>
            </m:fName>
            <m:e>
              <m:d>
                <m:dPr>
                  <m:ctrlPr>
                    <w:rPr>
                      <w:rFonts w:ascii="Cambria Math" w:hAnsi="Cambria Math"/>
                      <w:lang w:val="en-US" w:eastAsia="en-GB"/>
                    </w:rPr>
                  </m:ctrlPr>
                </m:dPr>
                <m:e>
                  <m:r>
                    <m:rPr>
                      <m:sty m:val="p"/>
                    </m:rPr>
                    <w:rPr>
                      <w:rFonts w:ascii="Cambria Math" w:hAnsi="Cambria Math"/>
                      <w:lang w:val="en-US" w:eastAsia="en-GB"/>
                    </w:rPr>
                    <m:t>Δ</m:t>
                  </m:r>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r>
                    <m:rPr>
                      <m:sty m:val="p"/>
                    </m:rPr>
                    <w:rPr>
                      <w:rFonts w:ascii="Cambria Math" w:hAnsi="Cambria Math"/>
                      <w:lang w:val="en-US" w:eastAsia="en-GB"/>
                    </w:rPr>
                    <m:t>=FFM</m:t>
                  </m:r>
                </m:e>
              </m:d>
              <m:r>
                <m:rPr>
                  <m:sty m:val="p"/>
                </m:rPr>
                <w:rPr>
                  <w:rFonts w:ascii="Cambria Math" w:hAnsi="Cambria Math"/>
                  <w:lang w:val="en-US" w:eastAsia="en-GB"/>
                </w:rPr>
                <m:t>=</m:t>
              </m:r>
            </m:e>
          </m:func>
          <m:func>
            <m:funcPr>
              <m:ctrlPr>
                <w:rPr>
                  <w:rFonts w:ascii="Cambria Math" w:hAnsi="Cambria Math"/>
                  <w:lang w:val="en-US" w:eastAsia="en-GB"/>
                </w:rPr>
              </m:ctrlPr>
            </m:funcPr>
            <m:fName>
              <m:r>
                <m:rPr>
                  <m:sty m:val="p"/>
                </m:rPr>
                <w:rPr>
                  <w:rFonts w:ascii="Cambria Math" w:hAnsi="Cambria Math"/>
                  <w:lang w:val="en-US" w:eastAsia="en-GB"/>
                </w:rPr>
                <m:t>Pr</m:t>
              </m:r>
            </m:fName>
            <m:e>
              <m:d>
                <m:dPr>
                  <m:ctrlPr>
                    <w:rPr>
                      <w:rFonts w:ascii="Cambria Math" w:hAnsi="Cambria Math"/>
                      <w:lang w:val="en-US" w:eastAsia="en-GB"/>
                    </w:rPr>
                  </m:ctrlPr>
                </m:dPr>
                <m:e>
                  <m:r>
                    <m:rPr>
                      <m:sty m:val="p"/>
                    </m:rPr>
                    <w:rPr>
                      <w:rFonts w:ascii="Cambria Math" w:hAnsi="Cambria Math"/>
                      <w:lang w:val="en-US" w:eastAsia="en-GB"/>
                    </w:rPr>
                    <m:t>Δ</m:t>
                  </m:r>
                  <m:sSub>
                    <m:sSubPr>
                      <m:ctrlPr>
                        <w:rPr>
                          <w:rFonts w:ascii="Cambria Math" w:hAnsi="Cambria Math"/>
                          <w:lang w:val="en-US" w:eastAsia="en-GB"/>
                        </w:rPr>
                      </m:ctrlPr>
                    </m:sSubPr>
                    <m:e>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e>
                    <m:sub>
                      <m:r>
                        <m:rPr>
                          <m:sty m:val="p"/>
                        </m:rPr>
                        <w:rPr>
                          <w:rFonts w:ascii="Cambria Math" w:hAnsi="Cambria Math"/>
                          <w:lang w:val="en-US" w:eastAsia="en-GB"/>
                        </w:rPr>
                        <m:t>I</m:t>
                      </m:r>
                    </m:sub>
                  </m:sSub>
                  <m:r>
                    <m:rPr>
                      <m:sty m:val="p"/>
                    </m:rPr>
                    <w:rPr>
                      <w:rFonts w:ascii="Cambria Math" w:hAnsi="Cambria Math"/>
                      <w:lang w:val="en-US" w:eastAsia="en-GB"/>
                    </w:rPr>
                    <m:t>+F-ATPC=FFM</m:t>
                  </m:r>
                </m:e>
              </m:d>
              <m:r>
                <m:rPr>
                  <m:sty m:val="p"/>
                </m:rPr>
                <w:rPr>
                  <w:rFonts w:ascii="Cambria Math" w:hAnsi="Cambria Math"/>
                  <w:lang w:val="en-US" w:eastAsia="en-GB"/>
                </w:rPr>
                <m:t>=</m:t>
              </m:r>
              <m:nary>
                <m:naryPr>
                  <m:ctrlPr>
                    <w:rPr>
                      <w:rFonts w:ascii="Cambria Math" w:hAnsi="Cambria Math"/>
                      <w:lang w:val="en-US" w:eastAsia="en-GB"/>
                    </w:rPr>
                  </m:ctrlPr>
                </m:naryPr>
                <m:sub>
                  <m:r>
                    <m:rPr>
                      <m:sty m:val="p"/>
                    </m:rPr>
                    <w:rPr>
                      <w:rFonts w:ascii="Cambria Math" w:hAnsi="Cambria Math"/>
                      <w:lang w:val="en-US" w:eastAsia="en-GB"/>
                    </w:rPr>
                    <m:t>0</m:t>
                  </m:r>
                </m:sub>
                <m:sup>
                  <m:r>
                    <m:rPr>
                      <m:sty m:val="p"/>
                    </m:rPr>
                    <w:rPr>
                      <w:rFonts w:ascii="Cambria Math" w:hAnsi="Cambria Math"/>
                      <w:lang w:val="en-US" w:eastAsia="en-GB"/>
                    </w:rPr>
                    <m:t>+∞</m:t>
                  </m:r>
                </m:sup>
                <m:e>
                  <m:sSub>
                    <m:sSubPr>
                      <m:ctrlPr>
                        <w:rPr>
                          <w:rFonts w:ascii="Cambria Math" w:hAnsi="Cambria Math"/>
                          <w:lang w:val="en-US" w:eastAsia="en-GB"/>
                        </w:rPr>
                      </m:ctrlPr>
                    </m:sSubPr>
                    <m:e>
                      <m:r>
                        <m:rPr>
                          <m:sty m:val="p"/>
                        </m:rPr>
                        <w:rPr>
                          <w:rFonts w:ascii="Cambria Math" w:hAnsi="Cambria Math"/>
                          <w:lang w:val="en-US" w:eastAsia="en-GB"/>
                        </w:rPr>
                        <m:t>p</m:t>
                      </m:r>
                    </m:e>
                    <m:sub>
                      <m:r>
                        <m:rPr>
                          <m:sty m:val="p"/>
                        </m:rPr>
                        <w:rPr>
                          <w:rFonts w:ascii="Cambria Math" w:hAnsi="Cambria Math"/>
                          <w:lang w:val="en-US" w:eastAsia="en-GB"/>
                        </w:rPr>
                        <m:t>F-ATPC</m:t>
                      </m:r>
                    </m:sub>
                  </m:sSub>
                  <m:d>
                    <m:dPr>
                      <m:ctrlPr>
                        <w:rPr>
                          <w:rFonts w:ascii="Cambria Math" w:hAnsi="Cambria Math"/>
                          <w:lang w:val="en-US" w:eastAsia="en-GB"/>
                        </w:rPr>
                      </m:ctrlPr>
                    </m:dPr>
                    <m:e>
                      <m:r>
                        <m:rPr>
                          <m:sty m:val="p"/>
                        </m:rPr>
                        <w:rPr>
                          <w:rFonts w:ascii="Cambria Math" w:hAnsi="Cambria Math"/>
                          <w:lang w:val="en-US" w:eastAsia="en-GB"/>
                        </w:rPr>
                        <m:t>f</m:t>
                      </m:r>
                    </m:e>
                  </m:d>
                  <m:r>
                    <m:rPr>
                      <m:sty m:val="p"/>
                    </m:rPr>
                    <w:rPr>
                      <w:rFonts w:ascii="Cambria Math" w:hAnsi="Cambria Math"/>
                      <w:lang w:val="en-US" w:eastAsia="en-GB"/>
                    </w:rPr>
                    <m:t>×</m:t>
                  </m:r>
                  <m:sSub>
                    <m:sSubPr>
                      <m:ctrlPr>
                        <w:rPr>
                          <w:rFonts w:ascii="Cambria Math" w:hAnsi="Cambria Math"/>
                          <w:lang w:val="en-US" w:eastAsia="en-GB"/>
                        </w:rPr>
                      </m:ctrlPr>
                    </m:sSubPr>
                    <m:e>
                      <m:r>
                        <m:rPr>
                          <m:sty m:val="p"/>
                        </m:rPr>
                        <w:rPr>
                          <w:rFonts w:ascii="Cambria Math" w:hAnsi="Cambria Math"/>
                          <w:lang w:val="en-US" w:eastAsia="en-GB"/>
                        </w:rPr>
                        <m:t>p</m:t>
                      </m:r>
                    </m:e>
                    <m:sub>
                      <m:r>
                        <m:rPr>
                          <m:sty m:val="p"/>
                        </m:rPr>
                        <w:rPr>
                          <w:rFonts w:ascii="Cambria Math" w:hAnsi="Cambria Math"/>
                          <w:lang w:val="en-US" w:eastAsia="en-GB"/>
                        </w:rPr>
                        <m:t>Δ</m:t>
                      </m:r>
                      <m:sSub>
                        <m:sSubPr>
                          <m:ctrlPr>
                            <w:rPr>
                              <w:rFonts w:ascii="Cambria Math" w:hAnsi="Cambria Math"/>
                              <w:lang w:val="en-US" w:eastAsia="en-GB"/>
                            </w:rPr>
                          </m:ctrlPr>
                        </m:sSubPr>
                        <m:e>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e>
                        <m:sub>
                          <m:r>
                            <m:rPr>
                              <m:sty m:val="p"/>
                            </m:rPr>
                            <w:rPr>
                              <w:rFonts w:ascii="Cambria Math" w:hAnsi="Cambria Math"/>
                              <w:lang w:val="en-US" w:eastAsia="en-GB"/>
                            </w:rPr>
                            <m:t>I</m:t>
                          </m:r>
                        </m:sub>
                      </m:sSub>
                    </m:sub>
                  </m:sSub>
                  <m:r>
                    <m:rPr>
                      <m:sty m:val="p"/>
                    </m:rPr>
                    <w:rPr>
                      <w:rFonts w:ascii="Cambria Math" w:hAnsi="Cambria Math"/>
                      <w:lang w:val="en-US" w:eastAsia="en-GB"/>
                    </w:rPr>
                    <m:t>(FFM-f)df</m:t>
                  </m:r>
                </m:e>
              </m:nary>
            </m:e>
          </m:func>
        </m:oMath>
      </m:oMathPara>
    </w:p>
    <w:p w:rsidR="009D259B" w:rsidRPr="005812E3" w:rsidRDefault="009D259B" w:rsidP="009D259B">
      <w:pPr>
        <w:rPr>
          <w:lang w:val="en-US" w:eastAsia="en-GB"/>
        </w:rPr>
      </w:pPr>
      <w:r w:rsidRPr="005812E3">
        <w:rPr>
          <w:lang w:val="en-US" w:eastAsia="en-GB"/>
        </w:rPr>
        <w:t>Likewise the case without ATPC, the allowable performance degradation in term of C/N is defined such that "the probability of exceeding the threshold (FFM) in the presence of interference is 10% more than the probability of exceeding the threshold without interference" which is expressed in the case of by:</w:t>
      </w:r>
    </w:p>
    <w:p w:rsidR="00543667" w:rsidRPr="005812E3" w:rsidRDefault="004C6C8E" w:rsidP="009D259B">
      <w:pPr>
        <w:spacing w:before="0"/>
        <w:rPr>
          <w:rStyle w:val="tlid-translation"/>
          <w:lang w:val="en-US"/>
        </w:rPr>
      </w:pPr>
      <m:oMathPara>
        <m:oMathParaPr>
          <m:jc m:val="center"/>
        </m:oMathParaPr>
        <m:oMath>
          <m:func>
            <m:funcPr>
              <m:ctrlPr>
                <w:rPr>
                  <w:rFonts w:ascii="Cambria Math" w:hAnsi="Cambria Math"/>
                  <w:lang w:val="en-US" w:eastAsia="en-GB"/>
                </w:rPr>
              </m:ctrlPr>
            </m:funcPr>
            <m:fName>
              <m:r>
                <m:rPr>
                  <m:sty m:val="p"/>
                </m:rPr>
                <w:rPr>
                  <w:rFonts w:ascii="Cambria Math" w:hAnsi="Cambria Math"/>
                  <w:lang w:val="en-US" w:eastAsia="en-GB"/>
                </w:rPr>
                <m:t>Pr</m:t>
              </m:r>
            </m:fName>
            <m:e>
              <m:d>
                <m:dPr>
                  <m:ctrlPr>
                    <w:rPr>
                      <w:rFonts w:ascii="Cambria Math" w:hAnsi="Cambria Math"/>
                      <w:lang w:val="en-US" w:eastAsia="en-GB"/>
                    </w:rPr>
                  </m:ctrlPr>
                </m:dPr>
                <m:e>
                  <m:r>
                    <m:rPr>
                      <m:sty m:val="p"/>
                    </m:rPr>
                    <w:rPr>
                      <w:rFonts w:ascii="Cambria Math" w:hAnsi="Cambria Math"/>
                      <w:lang w:val="en-US" w:eastAsia="en-GB"/>
                    </w:rPr>
                    <m:t>Δ</m:t>
                  </m:r>
                  <m:f>
                    <m:fPr>
                      <m:ctrlPr>
                        <w:rPr>
                          <w:rFonts w:ascii="Cambria Math" w:hAnsi="Cambria Math"/>
                          <w:lang w:val="en-US" w:eastAsia="en-GB"/>
                        </w:rPr>
                      </m:ctrlPr>
                    </m:fPr>
                    <m:num>
                      <m:r>
                        <m:rPr>
                          <m:sty m:val="p"/>
                        </m:rPr>
                        <w:rPr>
                          <w:rFonts w:ascii="Cambria Math" w:hAnsi="Cambria Math"/>
                          <w:lang w:val="en-US" w:eastAsia="en-GB"/>
                        </w:rPr>
                        <m:t>C</m:t>
                      </m:r>
                    </m:num>
                    <m:den>
                      <m:r>
                        <m:rPr>
                          <m:sty m:val="p"/>
                        </m:rPr>
                        <w:rPr>
                          <w:rFonts w:ascii="Cambria Math" w:hAnsi="Cambria Math"/>
                          <w:lang w:val="en-US" w:eastAsia="en-GB"/>
                        </w:rPr>
                        <m:t>N</m:t>
                      </m:r>
                    </m:den>
                  </m:f>
                  <m:r>
                    <m:rPr>
                      <m:sty m:val="p"/>
                    </m:rPr>
                    <w:rPr>
                      <w:rFonts w:ascii="Cambria Math" w:hAnsi="Cambria Math"/>
                      <w:lang w:val="en-US" w:eastAsia="en-GB"/>
                    </w:rPr>
                    <m:t>≥FFM</m:t>
                  </m:r>
                </m:e>
              </m:d>
              <m:r>
                <m:rPr>
                  <m:sty m:val="p"/>
                </m:rPr>
                <w:rPr>
                  <w:rFonts w:ascii="Cambria Math" w:hAnsi="Cambria Math"/>
                  <w:lang w:val="en-US" w:eastAsia="en-GB"/>
                </w:rPr>
                <m:t>=1.1 Pr</m:t>
              </m:r>
              <m:d>
                <m:dPr>
                  <m:ctrlPr>
                    <w:rPr>
                      <w:rFonts w:ascii="Cambria Math" w:hAnsi="Cambria Math"/>
                      <w:lang w:val="en-US" w:eastAsia="en-GB"/>
                    </w:rPr>
                  </m:ctrlPr>
                </m:dPr>
                <m:e>
                  <m:r>
                    <m:rPr>
                      <m:sty m:val="p"/>
                    </m:rPr>
                    <w:rPr>
                      <w:rFonts w:ascii="Cambria Math" w:hAnsi="Cambria Math"/>
                      <w:lang w:val="en-US" w:eastAsia="en-GB"/>
                    </w:rPr>
                    <m:t>F-ATPC≥FFM</m:t>
                  </m:r>
                </m:e>
              </m:d>
            </m:e>
          </m:func>
        </m:oMath>
      </m:oMathPara>
    </w:p>
    <w:p w:rsidR="005216BD" w:rsidRPr="005812E3" w:rsidRDefault="005216BD" w:rsidP="005216BD">
      <w:pPr>
        <w:pStyle w:val="Heading1"/>
        <w:rPr>
          <w:lang w:val="en-US" w:eastAsia="en-GB"/>
        </w:rPr>
      </w:pPr>
      <w:r w:rsidRPr="005812E3">
        <w:rPr>
          <w:lang w:val="en-US" w:eastAsia="en-GB"/>
        </w:rPr>
        <w:t>Relationaship between ATPC aparemeters and Short term criterion</w:t>
      </w:r>
    </w:p>
    <w:p w:rsidR="005216BD" w:rsidRPr="005812E3" w:rsidRDefault="005216BD" w:rsidP="00823664">
      <w:pPr>
        <w:rPr>
          <w:lang w:val="en-US" w:eastAsia="en-GB"/>
        </w:rPr>
      </w:pPr>
      <w:r w:rsidRPr="005812E3">
        <w:rPr>
          <w:lang w:val="en-US" w:eastAsia="en-GB"/>
        </w:rPr>
        <w:t xml:space="preserve">For a given short term criteria, the link should have enough margin to compensate the effects of interference (short term) </w:t>
      </w:r>
      <w:r w:rsidR="00A10039" w:rsidRPr="005812E3">
        <w:rPr>
          <w:lang w:val="en-US" w:eastAsia="en-GB"/>
        </w:rPr>
        <w:t xml:space="preserve">and the maximum fading value that can be </w:t>
      </w:r>
      <w:r w:rsidR="00823664" w:rsidRPr="005812E3">
        <w:rPr>
          <w:lang w:val="en-US" w:eastAsia="en-GB"/>
        </w:rPr>
        <w:t>rewarded</w:t>
      </w:r>
      <w:r w:rsidR="00A10039" w:rsidRPr="005812E3">
        <w:rPr>
          <w:lang w:val="en-US" w:eastAsia="en-GB"/>
        </w:rPr>
        <w:t xml:space="preserve"> by the ATPC:</w:t>
      </w:r>
    </w:p>
    <w:p w:rsidR="00A10039" w:rsidRPr="005812E3" w:rsidRDefault="00A10039" w:rsidP="00A10039">
      <w:pPr>
        <w:rPr>
          <w:lang w:val="en-US" w:eastAsia="en-GB"/>
        </w:rPr>
      </w:pPr>
      <m:oMath>
        <m:r>
          <w:rPr>
            <w:rFonts w:ascii="Cambria Math" w:hAnsi="Cambria Math"/>
            <w:lang w:val="en-US" w:eastAsia="en-GB"/>
          </w:rPr>
          <m:t>ATP</m:t>
        </m:r>
        <m:sSub>
          <m:sSubPr>
            <m:ctrlPr>
              <w:rPr>
                <w:rFonts w:ascii="Cambria Math" w:hAnsi="Cambria Math"/>
                <w:i/>
                <w:lang w:val="en-US" w:eastAsia="en-GB"/>
              </w:rPr>
            </m:ctrlPr>
          </m:sSubPr>
          <m:e>
            <m:r>
              <w:rPr>
                <w:rFonts w:ascii="Cambria Math" w:hAnsi="Cambria Math"/>
                <w:lang w:val="en-US" w:eastAsia="en-GB"/>
              </w:rPr>
              <m:t>C</m:t>
            </m:r>
          </m:e>
          <m:sub>
            <m:r>
              <w:rPr>
                <w:rFonts w:ascii="Cambria Math" w:hAnsi="Cambria Math"/>
                <w:lang w:val="en-US" w:eastAsia="en-GB"/>
              </w:rPr>
              <m:t>threshold</m:t>
            </m:r>
          </m:sub>
        </m:sSub>
        <m:r>
          <w:rPr>
            <w:rFonts w:ascii="Cambria Math" w:hAnsi="Cambria Math"/>
            <w:lang w:val="en-US" w:eastAsia="en-GB"/>
          </w:rPr>
          <m:t>+ATP</m:t>
        </m:r>
        <m:sSub>
          <m:sSubPr>
            <m:ctrlPr>
              <w:rPr>
                <w:rFonts w:ascii="Cambria Math" w:hAnsi="Cambria Math"/>
                <w:i/>
                <w:lang w:val="en-US" w:eastAsia="en-GB"/>
              </w:rPr>
            </m:ctrlPr>
          </m:sSubPr>
          <m:e>
            <m:r>
              <w:rPr>
                <w:rFonts w:ascii="Cambria Math" w:hAnsi="Cambria Math"/>
                <w:lang w:val="en-US" w:eastAsia="en-GB"/>
              </w:rPr>
              <m:t>C</m:t>
            </m:r>
          </m:e>
          <m:sub>
            <m:r>
              <w:rPr>
                <w:rFonts w:ascii="Cambria Math" w:hAnsi="Cambria Math"/>
                <w:lang w:val="en-US" w:eastAsia="en-GB"/>
              </w:rPr>
              <m:t>margin</m:t>
            </m:r>
          </m:sub>
        </m:sSub>
        <m:r>
          <w:rPr>
            <w:rFonts w:ascii="Cambria Math" w:hAnsi="Cambria Math"/>
            <w:lang w:val="en-US" w:eastAsia="en-GB"/>
          </w:rPr>
          <m:t>+</m:t>
        </m:r>
        <m:f>
          <m:fPr>
            <m:ctrlPr>
              <w:rPr>
                <w:rFonts w:ascii="Cambria Math" w:hAnsi="Cambria Math"/>
                <w:i/>
                <w:lang w:val="en-US" w:eastAsia="en-GB"/>
              </w:rPr>
            </m:ctrlPr>
          </m:fPr>
          <m:num>
            <m:r>
              <w:rPr>
                <w:rFonts w:ascii="Cambria Math" w:hAnsi="Cambria Math"/>
                <w:lang w:val="en-US" w:eastAsia="en-GB"/>
              </w:rPr>
              <m:t>I</m:t>
            </m:r>
          </m:num>
          <m:den>
            <m:sSub>
              <m:sSubPr>
                <m:ctrlPr>
                  <w:rPr>
                    <w:rFonts w:ascii="Cambria Math" w:hAnsi="Cambria Math"/>
                    <w:i/>
                    <w:lang w:val="en-US" w:eastAsia="en-GB"/>
                  </w:rPr>
                </m:ctrlPr>
              </m:sSubPr>
              <m:e>
                <m:r>
                  <w:rPr>
                    <w:rFonts w:ascii="Cambria Math" w:hAnsi="Cambria Math"/>
                    <w:lang w:val="en-US" w:eastAsia="en-GB"/>
                  </w:rPr>
                  <m:t>N</m:t>
                </m:r>
              </m:e>
              <m:sub>
                <m:r>
                  <w:rPr>
                    <w:rFonts w:ascii="Cambria Math" w:hAnsi="Cambria Math"/>
                    <w:lang w:val="en-US" w:eastAsia="en-GB"/>
                  </w:rPr>
                  <m:t>short</m:t>
                </m:r>
              </m:sub>
            </m:sSub>
          </m:den>
        </m:f>
        <m:r>
          <w:rPr>
            <w:rFonts w:ascii="Cambria Math" w:hAnsi="Cambria Math"/>
            <w:lang w:val="en-US" w:eastAsia="en-GB"/>
          </w:rPr>
          <m:t>&lt;FFM</m:t>
        </m:r>
      </m:oMath>
      <w:r w:rsidRPr="005812E3">
        <w:rPr>
          <w:lang w:val="en-US" w:eastAsia="en-GB"/>
        </w:rPr>
        <w:t xml:space="preserve"> leading to</w:t>
      </w:r>
    </w:p>
    <w:p w:rsidR="00A10039" w:rsidRPr="005812E3" w:rsidRDefault="00A10039" w:rsidP="00A10039">
      <w:pPr>
        <w:rPr>
          <w:lang w:val="en-US" w:eastAsia="en-GB"/>
        </w:rPr>
      </w:pPr>
      <m:oMathPara>
        <m:oMathParaPr>
          <m:jc m:val="center"/>
        </m:oMathParaPr>
        <m:oMath>
          <m:r>
            <w:rPr>
              <w:rFonts w:ascii="Cambria Math" w:hAnsi="Cambria Math"/>
              <w:lang w:val="en-US" w:eastAsia="en-GB"/>
            </w:rPr>
            <m:t>ATP</m:t>
          </m:r>
          <m:sSub>
            <m:sSubPr>
              <m:ctrlPr>
                <w:rPr>
                  <w:rFonts w:ascii="Cambria Math" w:hAnsi="Cambria Math"/>
                  <w:i/>
                  <w:lang w:val="en-US" w:eastAsia="en-GB"/>
                </w:rPr>
              </m:ctrlPr>
            </m:sSubPr>
            <m:e>
              <m:r>
                <w:rPr>
                  <w:rFonts w:ascii="Cambria Math" w:hAnsi="Cambria Math"/>
                  <w:lang w:val="en-US" w:eastAsia="en-GB"/>
                </w:rPr>
                <m:t>C</m:t>
              </m:r>
            </m:e>
            <m:sub>
              <m:r>
                <w:rPr>
                  <w:rFonts w:ascii="Cambria Math" w:hAnsi="Cambria Math"/>
                  <w:lang w:val="en-US" w:eastAsia="en-GB"/>
                </w:rPr>
                <m:t>threshold</m:t>
              </m:r>
            </m:sub>
          </m:sSub>
          <m:r>
            <w:rPr>
              <w:rFonts w:ascii="Cambria Math" w:hAnsi="Cambria Math"/>
              <w:lang w:val="en-US" w:eastAsia="en-GB"/>
            </w:rPr>
            <m:t>&lt;FFM-ATP</m:t>
          </m:r>
          <m:sSub>
            <m:sSubPr>
              <m:ctrlPr>
                <w:rPr>
                  <w:rFonts w:ascii="Cambria Math" w:hAnsi="Cambria Math"/>
                  <w:i/>
                  <w:lang w:val="en-US" w:eastAsia="en-GB"/>
                </w:rPr>
              </m:ctrlPr>
            </m:sSubPr>
            <m:e>
              <m:r>
                <w:rPr>
                  <w:rFonts w:ascii="Cambria Math" w:hAnsi="Cambria Math"/>
                  <w:lang w:val="en-US" w:eastAsia="en-GB"/>
                </w:rPr>
                <m:t>C</m:t>
              </m:r>
            </m:e>
            <m:sub>
              <m:r>
                <w:rPr>
                  <w:rFonts w:ascii="Cambria Math" w:hAnsi="Cambria Math"/>
                  <w:lang w:val="en-US" w:eastAsia="en-GB"/>
                </w:rPr>
                <m:t>margin</m:t>
              </m:r>
            </m:sub>
          </m:sSub>
          <m:r>
            <w:rPr>
              <w:rFonts w:ascii="Cambria Math" w:hAnsi="Cambria Math"/>
              <w:lang w:val="en-US" w:eastAsia="en-GB"/>
            </w:rPr>
            <m:t>-</m:t>
          </m:r>
          <m:f>
            <m:fPr>
              <m:ctrlPr>
                <w:rPr>
                  <w:rFonts w:ascii="Cambria Math" w:hAnsi="Cambria Math"/>
                  <w:i/>
                  <w:lang w:val="en-US" w:eastAsia="en-GB"/>
                </w:rPr>
              </m:ctrlPr>
            </m:fPr>
            <m:num>
              <m:r>
                <w:rPr>
                  <w:rFonts w:ascii="Cambria Math" w:hAnsi="Cambria Math"/>
                  <w:lang w:val="en-US" w:eastAsia="en-GB"/>
                </w:rPr>
                <m:t>I</m:t>
              </m:r>
            </m:num>
            <m:den>
              <m:sSub>
                <m:sSubPr>
                  <m:ctrlPr>
                    <w:rPr>
                      <w:rFonts w:ascii="Cambria Math" w:hAnsi="Cambria Math"/>
                      <w:i/>
                      <w:lang w:val="en-US" w:eastAsia="en-GB"/>
                    </w:rPr>
                  </m:ctrlPr>
                </m:sSubPr>
                <m:e>
                  <m:r>
                    <w:rPr>
                      <w:rFonts w:ascii="Cambria Math" w:hAnsi="Cambria Math"/>
                      <w:lang w:val="en-US" w:eastAsia="en-GB"/>
                    </w:rPr>
                    <m:t>N</m:t>
                  </m:r>
                </m:e>
                <m:sub>
                  <m:r>
                    <w:rPr>
                      <w:rFonts w:ascii="Cambria Math" w:hAnsi="Cambria Math"/>
                      <w:lang w:val="en-US" w:eastAsia="en-GB"/>
                    </w:rPr>
                    <m:t>short</m:t>
                  </m:r>
                </m:sub>
              </m:sSub>
            </m:den>
          </m:f>
        </m:oMath>
      </m:oMathPara>
    </w:p>
    <w:p w:rsidR="00A10039" w:rsidRPr="005812E3" w:rsidRDefault="00A10039" w:rsidP="00A10039">
      <w:pPr>
        <w:rPr>
          <w:lang w:val="en-US" w:eastAsia="en-GB"/>
        </w:rPr>
      </w:pPr>
      <w:r w:rsidRPr="005812E3">
        <w:rPr>
          <w:lang w:val="en-US" w:eastAsia="en-GB"/>
        </w:rPr>
        <w:t xml:space="preserve">Where we made the assumption that the </w:t>
      </w:r>
      <w:r w:rsidR="00BF333D">
        <w:rPr>
          <w:lang w:val="en-US" w:eastAsia="en-GB"/>
        </w:rPr>
        <w:t>interference</w:t>
      </w:r>
      <w:r w:rsidRPr="005812E3">
        <w:rPr>
          <w:lang w:val="en-US" w:eastAsia="en-GB"/>
        </w:rPr>
        <w:t xml:space="preserve"> degradation can be </w:t>
      </w:r>
      <w:r w:rsidR="00BF333D" w:rsidRPr="005812E3">
        <w:rPr>
          <w:lang w:val="en-US" w:eastAsia="en-GB"/>
        </w:rPr>
        <w:t>approximated</w:t>
      </w:r>
      <w:r w:rsidRPr="005812E3">
        <w:rPr>
          <w:lang w:val="en-US" w:eastAsia="en-GB"/>
        </w:rPr>
        <w:t xml:space="preserve"> to I/N. </w:t>
      </w:r>
    </w:p>
    <w:p w:rsidR="00A10039" w:rsidRPr="005812E3" w:rsidRDefault="00A10039" w:rsidP="00A10039">
      <w:pPr>
        <w:rPr>
          <w:lang w:val="en-US" w:eastAsia="en-GB"/>
        </w:rPr>
      </w:pPr>
      <w:r w:rsidRPr="005812E3">
        <w:rPr>
          <w:lang w:val="en-US" w:eastAsia="en-GB"/>
        </w:rPr>
        <w:t xml:space="preserve">This formula expresses that if you have ATPC which is designed in such a way that you do not have sufficient margin against your short term interference criteria with low level fading, then the time for which fading and interference are above FFM will obviously be above the time associated with your short term interference (ie 10% of the time unavailability without interference). </w:t>
      </w:r>
    </w:p>
    <w:p w:rsidR="00BF6964" w:rsidRPr="005812E3" w:rsidRDefault="000A6248" w:rsidP="00345E3A">
      <w:pPr>
        <w:pStyle w:val="Heading1"/>
        <w:rPr>
          <w:lang w:val="en-US"/>
        </w:rPr>
      </w:pPr>
      <w:r w:rsidRPr="005812E3">
        <w:rPr>
          <w:lang w:val="en-US"/>
        </w:rPr>
        <w:t>Elements and</w:t>
      </w:r>
      <w:r w:rsidR="00345E3A" w:rsidRPr="005812E3">
        <w:rPr>
          <w:lang w:val="en-US"/>
        </w:rPr>
        <w:t xml:space="preserve"> methodlogy for simulations</w:t>
      </w:r>
    </w:p>
    <w:p w:rsidR="000A6248" w:rsidRPr="005812E3" w:rsidRDefault="000A6248" w:rsidP="000A6248">
      <w:pPr>
        <w:pStyle w:val="Heading2"/>
        <w:rPr>
          <w:lang w:val="en-US"/>
        </w:rPr>
      </w:pPr>
      <w:r w:rsidRPr="005812E3">
        <w:rPr>
          <w:lang w:val="en-US"/>
        </w:rPr>
        <w:t>Methodlogy</w:t>
      </w:r>
    </w:p>
    <w:p w:rsidR="000A6248" w:rsidRPr="005812E3" w:rsidRDefault="000A6248" w:rsidP="000A6248">
      <w:pPr>
        <w:rPr>
          <w:lang w:val="en-US"/>
        </w:rPr>
      </w:pPr>
      <w:r w:rsidRPr="005812E3">
        <w:rPr>
          <w:lang w:val="en-US"/>
        </w:rPr>
        <w:t xml:space="preserve">The main objective is to be able to obtain CDF curves for the events ”fading” and ”interference plus fading”. This could be obtained as follows: </w:t>
      </w:r>
    </w:p>
    <w:p w:rsidR="00DC1F9F" w:rsidRPr="005812E3" w:rsidRDefault="00DC1F9F" w:rsidP="00DC1F9F">
      <w:pPr>
        <w:pStyle w:val="ListParagraph"/>
        <w:numPr>
          <w:ilvl w:val="0"/>
          <w:numId w:val="11"/>
        </w:numPr>
        <w:rPr>
          <w:lang w:val="en-US"/>
        </w:rPr>
      </w:pPr>
      <w:r w:rsidRPr="005812E3">
        <w:rPr>
          <w:lang w:val="en-US"/>
        </w:rPr>
        <w:t xml:space="preserve">Using the fixed service link generate the fading pdf. The fading CDF is also required, as it will allow to obtain </w:t>
      </w: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1</m:t>
            </m:r>
          </m:sub>
        </m:sSub>
      </m:oMath>
      <w:r w:rsidRPr="005812E3">
        <w:rPr>
          <w:lang w:val="en-US"/>
        </w:rPr>
        <w:t>;</w:t>
      </w:r>
    </w:p>
    <w:p w:rsidR="00DC1F9F" w:rsidRPr="005812E3" w:rsidRDefault="00DC1F9F" w:rsidP="00DC1F9F">
      <w:pPr>
        <w:pStyle w:val="ListParagraph"/>
        <w:numPr>
          <w:ilvl w:val="0"/>
          <w:numId w:val="11"/>
        </w:numPr>
        <w:rPr>
          <w:lang w:val="en-US"/>
        </w:rPr>
      </w:pPr>
      <w:r w:rsidRPr="005812E3">
        <w:rPr>
          <w:lang w:val="en-US"/>
        </w:rPr>
        <w:t>Using the RLAN parameters (power, density, ...), perform a Monte-Car</w:t>
      </w:r>
      <w:r w:rsidR="00392350" w:rsidRPr="005812E3">
        <w:rPr>
          <w:lang w:val="en-US"/>
        </w:rPr>
        <w:t>lo simulation that will allow to</w:t>
      </w:r>
      <w:r w:rsidRPr="005812E3">
        <w:rPr>
          <w:lang w:val="en-US"/>
        </w:rPr>
        <w:t xml:space="preserve"> </w:t>
      </w:r>
      <w:r w:rsidR="00BF333D" w:rsidRPr="005812E3">
        <w:rPr>
          <w:lang w:val="en-US"/>
        </w:rPr>
        <w:t>generate</w:t>
      </w:r>
      <w:r w:rsidRPr="005812E3">
        <w:rPr>
          <w:lang w:val="en-US"/>
        </w:rPr>
        <w:t xml:space="preserve"> a set of Interference values being the </w:t>
      </w:r>
      <w:r w:rsidR="00BF333D" w:rsidRPr="005812E3">
        <w:rPr>
          <w:lang w:val="en-US"/>
        </w:rPr>
        <w:t>aggregate</w:t>
      </w:r>
      <w:r w:rsidRPr="005812E3">
        <w:rPr>
          <w:lang w:val="en-US"/>
        </w:rPr>
        <w:t xml:space="preserve"> </w:t>
      </w:r>
      <w:r w:rsidR="00BF333D" w:rsidRPr="005812E3">
        <w:rPr>
          <w:lang w:val="en-US"/>
        </w:rPr>
        <w:t>interference</w:t>
      </w:r>
      <w:r w:rsidRPr="005812E3">
        <w:rPr>
          <w:lang w:val="en-US"/>
        </w:rPr>
        <w:t xml:space="preserve"> computed at the FS rec</w:t>
      </w:r>
      <w:r w:rsidR="00BF333D">
        <w:rPr>
          <w:lang w:val="en-US"/>
        </w:rPr>
        <w:t>e</w:t>
      </w:r>
      <w:r w:rsidRPr="005812E3">
        <w:rPr>
          <w:lang w:val="en-US"/>
        </w:rPr>
        <w:t>iver;</w:t>
      </w:r>
    </w:p>
    <w:p w:rsidR="000A6248" w:rsidRPr="005812E3" w:rsidRDefault="00DC1F9F" w:rsidP="000A6248">
      <w:pPr>
        <w:pStyle w:val="ListParagraph"/>
        <w:numPr>
          <w:ilvl w:val="0"/>
          <w:numId w:val="11"/>
        </w:numPr>
        <w:rPr>
          <w:lang w:val="en-US"/>
        </w:rPr>
      </w:pPr>
      <w:r w:rsidRPr="005812E3">
        <w:rPr>
          <w:lang w:val="en-US"/>
        </w:rPr>
        <w:t xml:space="preserve">Convolute the fading pdf and the  </w:t>
      </w:r>
      <m:oMath>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log</m:t>
            </m:r>
          </m:fName>
          <m:e>
            <m:r>
              <w:rPr>
                <w:rFonts w:ascii="Cambria Math" w:hAnsi="Cambria Math"/>
                <w:lang w:val="en-US"/>
              </w:rPr>
              <m:t>(1+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0.1</m:t>
                </m:r>
                <m:f>
                  <m:fPr>
                    <m:ctrlPr>
                      <w:rPr>
                        <w:rFonts w:ascii="Cambria Math" w:hAnsi="Cambria Math"/>
                        <w:i/>
                        <w:lang w:val="en-US"/>
                      </w:rPr>
                    </m:ctrlPr>
                  </m:fPr>
                  <m:num>
                    <m:r>
                      <w:rPr>
                        <w:rFonts w:ascii="Cambria Math" w:hAnsi="Cambria Math"/>
                        <w:lang w:val="en-US"/>
                      </w:rPr>
                      <m:t>I</m:t>
                    </m:r>
                  </m:num>
                  <m:den>
                    <m:r>
                      <w:rPr>
                        <w:rFonts w:ascii="Cambria Math" w:hAnsi="Cambria Math"/>
                        <w:lang w:val="en-US"/>
                      </w:rPr>
                      <m:t>N</m:t>
                    </m:r>
                  </m:den>
                </m:f>
              </m:sup>
            </m:sSup>
            <m:r>
              <w:rPr>
                <w:rFonts w:ascii="Cambria Math" w:hAnsi="Cambria Math"/>
                <w:lang w:val="en-US"/>
              </w:rPr>
              <m:t>)</m:t>
            </m:r>
          </m:e>
        </m:func>
      </m:oMath>
      <w:r w:rsidRPr="005812E3">
        <w:rPr>
          <w:lang w:val="en-US"/>
        </w:rPr>
        <w:t xml:space="preserve"> pdf to obtain </w:t>
      </w:r>
      <m:oMath>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2</m:t>
            </m:r>
          </m:sub>
        </m:sSub>
        <m:r>
          <w:rPr>
            <w:rFonts w:ascii="Cambria Math" w:hAnsi="Cambria Math"/>
            <w:lang w:val="en-US" w:eastAsia="en-GB"/>
          </w:rPr>
          <m:t>=</m:t>
        </m:r>
        <m:sSub>
          <m:sSubPr>
            <m:ctrlPr>
              <w:rPr>
                <w:rFonts w:ascii="Cambria Math" w:hAnsi="Cambria Math"/>
                <w:i/>
                <w:lang w:val="en-US" w:eastAsia="en-GB"/>
              </w:rPr>
            </m:ctrlPr>
          </m:sSubPr>
          <m:e>
            <m:r>
              <w:rPr>
                <w:rFonts w:ascii="Cambria Math" w:hAnsi="Cambria Math"/>
                <w:lang w:val="en-US" w:eastAsia="en-GB"/>
              </w:rPr>
              <m:t>P</m:t>
            </m:r>
          </m:e>
          <m:sub>
            <m:r>
              <w:rPr>
                <w:rFonts w:ascii="Cambria Math" w:hAnsi="Cambria Math"/>
                <w:lang w:val="en-US" w:eastAsia="en-GB"/>
              </w:rPr>
              <m:t>out</m:t>
            </m:r>
          </m:sub>
        </m:sSub>
        <m:r>
          <w:rPr>
            <w:rFonts w:ascii="Cambria Math" w:hAnsi="Cambria Math"/>
            <w:lang w:val="en-US" w:eastAsia="en-GB"/>
          </w:rPr>
          <m:t>.</m:t>
        </m:r>
      </m:oMath>
    </w:p>
    <w:p w:rsidR="00823664" w:rsidRPr="00BF333D" w:rsidRDefault="00DC1F9F" w:rsidP="00823664">
      <w:pPr>
        <w:pStyle w:val="ListParagraph"/>
        <w:numPr>
          <w:ilvl w:val="0"/>
          <w:numId w:val="11"/>
        </w:numPr>
        <w:rPr>
          <w:lang w:val="en-US"/>
        </w:rPr>
      </w:pPr>
      <w:r w:rsidRPr="00BF333D">
        <w:rPr>
          <w:lang w:val="en-US" w:eastAsia="en-GB"/>
        </w:rPr>
        <w:t>Deduce the DP and verify that the DP is less than 10%.</w:t>
      </w:r>
    </w:p>
    <w:p w:rsidR="000610B3" w:rsidRPr="005812E3" w:rsidRDefault="00823664" w:rsidP="000610B3">
      <w:pPr>
        <w:rPr>
          <w:lang w:val="en-US"/>
        </w:rPr>
      </w:pPr>
      <w:r w:rsidRPr="005812E3">
        <w:rPr>
          <w:noProof/>
          <w:lang w:val="de-CH" w:eastAsia="de-CH"/>
        </w:rPr>
        <mc:AlternateContent>
          <mc:Choice Requires="wpg">
            <w:drawing>
              <wp:anchor distT="0" distB="0" distL="114300" distR="114300" simplePos="0" relativeHeight="251669504" behindDoc="0" locked="0" layoutInCell="1" allowOverlap="1" wp14:anchorId="41F63578" wp14:editId="1D6E135D">
                <wp:simplePos x="0" y="0"/>
                <wp:positionH relativeFrom="column">
                  <wp:posOffset>2595604</wp:posOffset>
                </wp:positionH>
                <wp:positionV relativeFrom="paragraph">
                  <wp:posOffset>113803</wp:posOffset>
                </wp:positionV>
                <wp:extent cx="1291213" cy="1130662"/>
                <wp:effectExtent l="0" t="0" r="23495" b="88900"/>
                <wp:wrapNone/>
                <wp:docPr id="5" name="Groupe 5"/>
                <wp:cNvGraphicFramePr/>
                <a:graphic xmlns:a="http://schemas.openxmlformats.org/drawingml/2006/main">
                  <a:graphicData uri="http://schemas.microsoft.com/office/word/2010/wordprocessingGroup">
                    <wpg:wgp>
                      <wpg:cNvGrpSpPr/>
                      <wpg:grpSpPr>
                        <a:xfrm>
                          <a:off x="0" y="0"/>
                          <a:ext cx="1291213" cy="1130662"/>
                          <a:chOff x="0" y="0"/>
                          <a:chExt cx="1291213" cy="1130662"/>
                        </a:xfrm>
                      </wpg:grpSpPr>
                      <wps:wsp>
                        <wps:cNvPr id="7" name="Zone de texte 2"/>
                        <wps:cNvSpPr txBox="1">
                          <a:spLocks noChangeArrowheads="1"/>
                        </wps:cNvSpPr>
                        <wps:spPr bwMode="auto">
                          <a:xfrm>
                            <a:off x="0" y="0"/>
                            <a:ext cx="1291213" cy="597535"/>
                          </a:xfrm>
                          <a:prstGeom prst="rect">
                            <a:avLst/>
                          </a:prstGeom>
                          <a:solidFill>
                            <a:srgbClr val="FFFFFF"/>
                          </a:solidFill>
                          <a:ln w="9525">
                            <a:solidFill>
                              <a:srgbClr val="000000"/>
                            </a:solidFill>
                            <a:miter lim="800000"/>
                            <a:headEnd/>
                            <a:tailEnd/>
                          </a:ln>
                        </wps:spPr>
                        <wps:txbx>
                          <w:txbxContent>
                            <w:p w:rsidR="00E374F5" w:rsidRPr="00CD1DBF" w:rsidRDefault="00E374F5" w:rsidP="00CD1DBF">
                              <w:pPr>
                                <w:rPr>
                                  <w:lang w:val="fr-FR"/>
                                </w:rPr>
                              </w:pPr>
                              <w:r>
                                <w:t>Generate interference pdf</w:t>
                              </w:r>
                            </w:p>
                          </w:txbxContent>
                        </wps:txbx>
                        <wps:bodyPr rot="0" vert="horz" wrap="square" lIns="91440" tIns="45720" rIns="91440" bIns="45720" anchor="t" anchorCtr="0">
                          <a:noAutofit/>
                        </wps:bodyPr>
                      </wps:wsp>
                      <wps:wsp>
                        <wps:cNvPr id="9" name="Connecteur droit avec flèche 9"/>
                        <wps:cNvCnPr/>
                        <wps:spPr>
                          <a:xfrm>
                            <a:off x="608275" y="596348"/>
                            <a:ext cx="0" cy="534314"/>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1F63578" id="Groupe 5" o:spid="_x0000_s1027" style="position:absolute;left:0;text-align:left;margin-left:204.4pt;margin-top:8.95pt;width:101.65pt;height:89.05pt;z-index:251669504" coordsize="12912,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">
                <v:shape id="Zone de texte 2" o:spid="_x0000_s1028" type="#_x0000_t202" style="position:absolute;width:12912;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374F5" w:rsidRPr="00CD1DBF" w:rsidRDefault="00E374F5" w:rsidP="00CD1DBF">
                        <w:pPr>
                          <w:rPr>
                            <w:lang w:val="fr-FR"/>
                          </w:rPr>
                        </w:pPr>
                        <w:r>
                          <w:t>Generate interference pdf</w:t>
                        </w:r>
                      </w:p>
                    </w:txbxContent>
                  </v:textbox>
                </v:shape>
                <v:shapetype id="_x0000_t32" coordsize="21600,21600" o:spt="32" o:oned="t" path="m,l21600,21600e" filled="f">
                  <v:path arrowok="t" fillok="f" o:connecttype="none"/>
                  <o:lock v:ext="edit" shapetype="t"/>
                </v:shapetype>
                <v:shape id="Connecteur droit avec flèche 9" o:spid="_x0000_s1029" type="#_x0000_t32" style="position:absolute;left:6082;top:5963;width:0;height:5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" strokecolor="black [3200]" strokeweight="1pt">
                  <v:stroke endarrow="open"/>
                  <v:shadow on="t" color="black" opacity="24903f" origin=",.5" offset="0,.55556mm"/>
                </v:shape>
              </v:group>
            </w:pict>
          </mc:Fallback>
        </mc:AlternateContent>
      </w:r>
    </w:p>
    <w:p w:rsidR="000610B3" w:rsidRPr="005812E3" w:rsidRDefault="000610B3" w:rsidP="000610B3">
      <w:pPr>
        <w:rPr>
          <w:lang w:val="en-US"/>
        </w:rPr>
      </w:pPr>
    </w:p>
    <w:p w:rsidR="000610B3" w:rsidRPr="005812E3" w:rsidRDefault="000610B3" w:rsidP="000610B3">
      <w:pPr>
        <w:rPr>
          <w:lang w:val="en-US"/>
        </w:rPr>
      </w:pPr>
    </w:p>
    <w:p w:rsidR="00CD1DBF" w:rsidRPr="005812E3" w:rsidRDefault="00823664" w:rsidP="000610B3">
      <w:pPr>
        <w:rPr>
          <w:lang w:val="en-US"/>
        </w:rPr>
      </w:pPr>
      <w:r w:rsidRPr="005812E3">
        <w:rPr>
          <w:noProof/>
          <w:lang w:val="de-CH" w:eastAsia="de-CH"/>
        </w:rPr>
        <mc:AlternateContent>
          <mc:Choice Requires="wpg">
            <w:drawing>
              <wp:anchor distT="0" distB="0" distL="114300" distR="114300" simplePos="0" relativeHeight="251681792" behindDoc="0" locked="0" layoutInCell="1" allowOverlap="1" wp14:anchorId="22E9974D" wp14:editId="765E2782">
                <wp:simplePos x="0" y="0"/>
                <wp:positionH relativeFrom="column">
                  <wp:posOffset>711145</wp:posOffset>
                </wp:positionH>
                <wp:positionV relativeFrom="paragraph">
                  <wp:posOffset>184537</wp:posOffset>
                </wp:positionV>
                <wp:extent cx="2149309" cy="997575"/>
                <wp:effectExtent l="0" t="0" r="60960" b="88900"/>
                <wp:wrapNone/>
                <wp:docPr id="13" name="Groupe 13"/>
                <wp:cNvGraphicFramePr/>
                <a:graphic xmlns:a="http://schemas.openxmlformats.org/drawingml/2006/main">
                  <a:graphicData uri="http://schemas.microsoft.com/office/word/2010/wordprocessingGroup">
                    <wpg:wgp>
                      <wpg:cNvGrpSpPr/>
                      <wpg:grpSpPr>
                        <a:xfrm>
                          <a:off x="0" y="0"/>
                          <a:ext cx="2149309" cy="997575"/>
                          <a:chOff x="0" y="0"/>
                          <a:chExt cx="2149309" cy="997575"/>
                        </a:xfrm>
                      </wpg:grpSpPr>
                      <wpg:grpSp>
                        <wpg:cNvPr id="6" name="Groupe 6"/>
                        <wpg:cNvGrpSpPr/>
                        <wpg:grpSpPr>
                          <a:xfrm>
                            <a:off x="0" y="0"/>
                            <a:ext cx="2149309" cy="597535"/>
                            <a:chOff x="0" y="0"/>
                            <a:chExt cx="2149309" cy="597535"/>
                          </a:xfrm>
                        </wpg:grpSpPr>
                        <wps:wsp>
                          <wps:cNvPr id="307" name="Zone de texte 2"/>
                          <wps:cNvSpPr txBox="1">
                            <a:spLocks noChangeArrowheads="1"/>
                          </wps:cNvSpPr>
                          <wps:spPr bwMode="auto">
                            <a:xfrm>
                              <a:off x="0" y="0"/>
                              <a:ext cx="1160145" cy="597535"/>
                            </a:xfrm>
                            <a:prstGeom prst="rect">
                              <a:avLst/>
                            </a:prstGeom>
                            <a:solidFill>
                              <a:srgbClr val="FFFFFF"/>
                            </a:solidFill>
                            <a:ln w="9525">
                              <a:solidFill>
                                <a:srgbClr val="000000"/>
                              </a:solidFill>
                              <a:miter lim="800000"/>
                              <a:headEnd/>
                              <a:tailEnd/>
                            </a:ln>
                          </wps:spPr>
                          <wps:txbx>
                            <w:txbxContent>
                              <w:p w:rsidR="00E374F5" w:rsidRPr="00CD1DBF" w:rsidRDefault="00E374F5" w:rsidP="00CD1DBF">
                                <w:pPr>
                                  <w:rPr>
                                    <w:lang w:val="fr-FR"/>
                                  </w:rPr>
                                </w:pPr>
                                <w:r>
                                  <w:t>Generate fading depth pdf</w:t>
                                </w:r>
                              </w:p>
                            </w:txbxContent>
                          </wps:txbx>
                          <wps:bodyPr rot="0" vert="horz" wrap="square" lIns="91440" tIns="45720" rIns="91440" bIns="45720" anchor="t" anchorCtr="0">
                            <a:noAutofit/>
                          </wps:bodyPr>
                        </wps:wsp>
                        <wps:wsp>
                          <wps:cNvPr id="10" name="Connecteur droit avec flèche 10"/>
                          <wps:cNvCnPr/>
                          <wps:spPr>
                            <a:xfrm>
                              <a:off x="1184744" y="318052"/>
                              <a:ext cx="964565" cy="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g:grpSp>
                      <wps:wsp>
                        <wps:cNvPr id="22" name="Connecteur droit avec flèche 22"/>
                        <wps:cNvCnPr/>
                        <wps:spPr>
                          <a:xfrm flipH="1">
                            <a:off x="512859" y="600323"/>
                            <a:ext cx="5024" cy="397252"/>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2E9974D" id="Groupe 13" o:spid="_x0000_s1030" style="position:absolute;left:0;text-align:left;margin-left:56pt;margin-top:14.55pt;width:169.25pt;height:78.55pt;z-index:251681792" coordsize="21493,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">
                <v:group id="Groupe 6" o:spid="_x0000_s1031" style="position:absolute;width:21493;height:5975" coordsize="21493,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2" o:spid="_x0000_s1032" type="#_x0000_t202" style="position:absolute;width:11601;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E374F5" w:rsidRPr="00CD1DBF" w:rsidRDefault="00E374F5" w:rsidP="00CD1DBF">
                          <w:pPr>
                            <w:rPr>
                              <w:lang w:val="fr-FR"/>
                            </w:rPr>
                          </w:pPr>
                          <w:r>
                            <w:t>Generate fading depth pdf</w:t>
                          </w:r>
                        </w:p>
                      </w:txbxContent>
                    </v:textbox>
                  </v:shape>
                  <v:shape id="Connecteur droit avec flèche 10" o:spid="_x0000_s1033" type="#_x0000_t32" style="position:absolute;left:11847;top:3180;width:9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" strokecolor="black [3200]" strokeweight="1pt">
                    <v:stroke endarrow="open"/>
                    <v:shadow on="t" color="black" opacity="24903f" origin=",.5" offset="0,.55556mm"/>
                  </v:shape>
                </v:group>
                <v:shape id="Connecteur droit avec flèche 22" o:spid="_x0000_s1034" type="#_x0000_t32" style="position:absolute;left:5128;top:6003;width:50;height:3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" strokecolor="black [3200]" strokeweight="1pt">
                  <v:stroke endarrow="open"/>
                  <v:shadow on="t" color="black" opacity="24903f" origin=",.5" offset="0,.55556mm"/>
                </v:shape>
              </v:group>
            </w:pict>
          </mc:Fallback>
        </mc:AlternateContent>
      </w:r>
      <w:r w:rsidRPr="005812E3">
        <w:rPr>
          <w:noProof/>
          <w:lang w:val="de-CH" w:eastAsia="de-CH"/>
        </w:rPr>
        <mc:AlternateContent>
          <mc:Choice Requires="wpg">
            <w:drawing>
              <wp:anchor distT="0" distB="0" distL="114300" distR="114300" simplePos="0" relativeHeight="251684864" behindDoc="0" locked="0" layoutInCell="1" allowOverlap="1" wp14:anchorId="151E8B75" wp14:editId="4FD8CA44">
                <wp:simplePos x="0" y="0"/>
                <wp:positionH relativeFrom="column">
                  <wp:posOffset>2861973</wp:posOffset>
                </wp:positionH>
                <wp:positionV relativeFrom="paragraph">
                  <wp:posOffset>240196</wp:posOffset>
                </wp:positionV>
                <wp:extent cx="2905069" cy="607925"/>
                <wp:effectExtent l="0" t="0" r="10160" b="20955"/>
                <wp:wrapNone/>
                <wp:docPr id="11" name="Groupe 11"/>
                <wp:cNvGraphicFramePr/>
                <a:graphic xmlns:a="http://schemas.openxmlformats.org/drawingml/2006/main">
                  <a:graphicData uri="http://schemas.microsoft.com/office/word/2010/wordprocessingGroup">
                    <wpg:wgp>
                      <wpg:cNvGrpSpPr/>
                      <wpg:grpSpPr>
                        <a:xfrm>
                          <a:off x="0" y="0"/>
                          <a:ext cx="2905069" cy="607925"/>
                          <a:chOff x="0" y="0"/>
                          <a:chExt cx="2905069" cy="607925"/>
                        </a:xfrm>
                      </wpg:grpSpPr>
                      <wps:wsp>
                        <wps:cNvPr id="15" name="Rectangle 15"/>
                        <wps:cNvSpPr/>
                        <wps:spPr>
                          <a:xfrm>
                            <a:off x="0" y="111318"/>
                            <a:ext cx="974690" cy="43173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374F5" w:rsidRDefault="00E374F5" w:rsidP="00CD1DBF">
                              <w:pPr>
                                <w:jc w:val="center"/>
                              </w:pPr>
                              <w:r>
                                <w:t>Convolution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2"/>
                        <wps:cNvSpPr txBox="1">
                          <a:spLocks noChangeArrowheads="1"/>
                        </wps:cNvSpPr>
                        <wps:spPr bwMode="auto">
                          <a:xfrm>
                            <a:off x="1614114" y="0"/>
                            <a:ext cx="1290955" cy="607925"/>
                          </a:xfrm>
                          <a:prstGeom prst="rect">
                            <a:avLst/>
                          </a:prstGeom>
                          <a:solidFill>
                            <a:srgbClr val="FFFFFF"/>
                          </a:solidFill>
                          <a:ln w="9525">
                            <a:solidFill>
                              <a:srgbClr val="000000"/>
                            </a:solidFill>
                            <a:miter lim="800000"/>
                            <a:headEnd/>
                            <a:tailEnd/>
                          </a:ln>
                        </wps:spPr>
                        <wps:txbx>
                          <w:txbxContent>
                            <w:p w:rsidR="00E374F5" w:rsidRPr="00FE6B22" w:rsidRDefault="00E374F5" w:rsidP="00FE6B22">
                              <w:pPr>
                                <w:rPr>
                                  <w:lang w:val="en-US"/>
                                </w:rPr>
                              </w:pPr>
                              <w:r>
                                <w:t xml:space="preserve">Deduce the overall degradation pdf </w:t>
                              </w:r>
                            </w:p>
                          </w:txbxContent>
                        </wps:txbx>
                        <wps:bodyPr rot="0" vert="horz" wrap="square" lIns="91440" tIns="45720" rIns="91440" bIns="45720" anchor="t" anchorCtr="0">
                          <a:noAutofit/>
                        </wps:bodyPr>
                      </wps:wsp>
                      <wps:wsp>
                        <wps:cNvPr id="25" name="Connecteur droit avec flèche 25"/>
                        <wps:cNvCnPr/>
                        <wps:spPr>
                          <a:xfrm flipH="1">
                            <a:off x="970059" y="306125"/>
                            <a:ext cx="64008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151E8B75" id="Groupe 11" o:spid="_x0000_s1035" style="position:absolute;left:0;text-align:left;margin-left:225.35pt;margin-top:18.9pt;width:228.75pt;height:47.85pt;z-index:251684864" coordsize="29050,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">
                <v:rect id="Rectangle 15" o:spid="_x0000_s1036" style="position:absolute;top:1113;width:9746;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E374F5" w:rsidRDefault="00E374F5" w:rsidP="00CD1DBF">
                        <w:pPr>
                          <w:jc w:val="center"/>
                        </w:pPr>
                        <w:r>
                          <w:t>Convolution</w:t>
                        </w:r>
                      </w:p>
                    </w:txbxContent>
                  </v:textbox>
                </v:rect>
                <v:shape id="Zone de texte 2" o:spid="_x0000_s1037" type="#_x0000_t202" style="position:absolute;left:16141;width:12909;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374F5" w:rsidRPr="00FE6B22" w:rsidRDefault="00E374F5" w:rsidP="00FE6B22">
                        <w:pPr>
                          <w:rPr>
                            <w:lang w:val="en-US"/>
                          </w:rPr>
                        </w:pPr>
                        <w:r>
                          <w:t xml:space="preserve">Deduce the overall degradation pdf </w:t>
                        </w:r>
                      </w:p>
                    </w:txbxContent>
                  </v:textbox>
                </v:shape>
                <v:shape id="Connecteur droit avec flèche 25" o:spid="_x0000_s1038" type="#_x0000_t32" style="position:absolute;left:9700;top:3061;width:64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" strokecolor="windowText" strokeweight="1pt">
                  <v:stroke endarrow="open"/>
                  <v:shadow on="t" color="black" opacity="24903f" origin=",.5" offset="0,.55556mm"/>
                </v:shape>
              </v:group>
            </w:pict>
          </mc:Fallback>
        </mc:AlternateContent>
      </w:r>
    </w:p>
    <w:p w:rsidR="00CD1DBF" w:rsidRPr="005812E3" w:rsidRDefault="00CD1DBF" w:rsidP="000610B3">
      <w:pPr>
        <w:rPr>
          <w:lang w:val="en-US"/>
        </w:rPr>
      </w:pPr>
    </w:p>
    <w:p w:rsidR="00CD1DBF" w:rsidRPr="005812E3" w:rsidRDefault="00823664" w:rsidP="000610B3">
      <w:pPr>
        <w:rPr>
          <w:lang w:val="en-US"/>
        </w:rPr>
      </w:pPr>
      <w:r w:rsidRPr="005812E3">
        <w:rPr>
          <w:noProof/>
          <w:lang w:val="de-CH" w:eastAsia="de-CH"/>
        </w:rPr>
        <mc:AlternateContent>
          <mc:Choice Requires="wpg">
            <w:drawing>
              <wp:anchor distT="0" distB="0" distL="114300" distR="114300" simplePos="0" relativeHeight="251682816" behindDoc="0" locked="0" layoutInCell="1" allowOverlap="1" wp14:anchorId="4AD46679" wp14:editId="516C0CA5">
                <wp:simplePos x="0" y="0"/>
                <wp:positionH relativeFrom="column">
                  <wp:posOffset>683315</wp:posOffset>
                </wp:positionH>
                <wp:positionV relativeFrom="paragraph">
                  <wp:posOffset>251570</wp:posOffset>
                </wp:positionV>
                <wp:extent cx="5055898" cy="1924399"/>
                <wp:effectExtent l="0" t="19050" r="11430" b="19050"/>
                <wp:wrapNone/>
                <wp:docPr id="12" name="Groupe 12"/>
                <wp:cNvGraphicFramePr/>
                <a:graphic xmlns:a="http://schemas.openxmlformats.org/drawingml/2006/main">
                  <a:graphicData uri="http://schemas.microsoft.com/office/word/2010/wordprocessingGroup">
                    <wpg:wgp>
                      <wpg:cNvGrpSpPr/>
                      <wpg:grpSpPr>
                        <a:xfrm>
                          <a:off x="0" y="0"/>
                          <a:ext cx="5055898" cy="1924399"/>
                          <a:chOff x="0" y="0"/>
                          <a:chExt cx="5055898" cy="1924399"/>
                        </a:xfrm>
                      </wpg:grpSpPr>
                      <wps:wsp>
                        <wps:cNvPr id="8" name="Zone de texte 2"/>
                        <wps:cNvSpPr txBox="1">
                          <a:spLocks noChangeArrowheads="1"/>
                        </wps:cNvSpPr>
                        <wps:spPr bwMode="auto">
                          <a:xfrm>
                            <a:off x="0" y="333955"/>
                            <a:ext cx="1290955" cy="597535"/>
                          </a:xfrm>
                          <a:prstGeom prst="rect">
                            <a:avLst/>
                          </a:prstGeom>
                          <a:solidFill>
                            <a:srgbClr val="FFFFFF"/>
                          </a:solidFill>
                          <a:ln w="9525">
                            <a:solidFill>
                              <a:srgbClr val="000000"/>
                            </a:solidFill>
                            <a:miter lim="800000"/>
                            <a:headEnd/>
                            <a:tailEnd/>
                          </a:ln>
                        </wps:spPr>
                        <wps:txbx>
                          <w:txbxContent>
                            <w:p w:rsidR="00E374F5" w:rsidRPr="00CD1DBF" w:rsidRDefault="00E374F5" w:rsidP="00CD1DBF">
                              <w:pPr>
                                <w:rPr>
                                  <w:lang w:val="en-US"/>
                                </w:rPr>
                              </w:pPr>
                              <w:r>
                                <w:t>Deduce the CDF and compute P1</w:t>
                              </w:r>
                            </w:p>
                          </w:txbxContent>
                        </wps:txbx>
                        <wps:bodyPr rot="0" vert="horz" wrap="square" lIns="91440" tIns="45720" rIns="91440" bIns="45720" anchor="t" anchorCtr="0">
                          <a:noAutofit/>
                        </wps:bodyPr>
                      </wps:wsp>
                      <wps:wsp>
                        <wps:cNvPr id="18" name="Zone de texte 2"/>
                        <wps:cNvSpPr txBox="1">
                          <a:spLocks noChangeArrowheads="1"/>
                        </wps:cNvSpPr>
                        <wps:spPr bwMode="auto">
                          <a:xfrm>
                            <a:off x="3764943" y="329980"/>
                            <a:ext cx="1290955" cy="597535"/>
                          </a:xfrm>
                          <a:prstGeom prst="rect">
                            <a:avLst/>
                          </a:prstGeom>
                          <a:solidFill>
                            <a:srgbClr val="FFFFFF"/>
                          </a:solidFill>
                          <a:ln w="9525">
                            <a:solidFill>
                              <a:srgbClr val="000000"/>
                            </a:solidFill>
                            <a:miter lim="800000"/>
                            <a:headEnd/>
                            <a:tailEnd/>
                          </a:ln>
                        </wps:spPr>
                        <wps:txbx>
                          <w:txbxContent>
                            <w:p w:rsidR="00E374F5" w:rsidRPr="00CD1DBF" w:rsidRDefault="00E374F5" w:rsidP="00FE6B22">
                              <w:pPr>
                                <w:rPr>
                                  <w:lang w:val="en-US"/>
                                </w:rPr>
                              </w:pPr>
                              <w:r>
                                <w:t>Deduce the CDF and compute P2</w:t>
                              </w:r>
                            </w:p>
                          </w:txbxContent>
                        </wps:txbx>
                        <wps:bodyPr rot="0" vert="horz" wrap="square" lIns="91440" tIns="45720" rIns="91440" bIns="45720" anchor="t" anchorCtr="0">
                          <a:noAutofit/>
                        </wps:bodyPr>
                      </wps:wsp>
                      <wps:wsp>
                        <wps:cNvPr id="19" name="Connecteur droit avec flèche 19"/>
                        <wps:cNvCnPr/>
                        <wps:spPr>
                          <a:xfrm flipH="1">
                            <a:off x="3180522" y="644056"/>
                            <a:ext cx="577216" cy="592852"/>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20" name="Connecteur droit avec flèche 20"/>
                        <wps:cNvCnPr/>
                        <wps:spPr>
                          <a:xfrm>
                            <a:off x="1292087" y="644056"/>
                            <a:ext cx="889000" cy="59245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21" name="Zone de texte 2"/>
                        <wps:cNvSpPr txBox="1">
                          <a:spLocks noChangeArrowheads="1"/>
                        </wps:cNvSpPr>
                        <wps:spPr bwMode="auto">
                          <a:xfrm>
                            <a:off x="2007705" y="1236428"/>
                            <a:ext cx="1290955" cy="687971"/>
                          </a:xfrm>
                          <a:prstGeom prst="rect">
                            <a:avLst/>
                          </a:prstGeom>
                          <a:solidFill>
                            <a:srgbClr val="FFFFFF"/>
                          </a:solidFill>
                          <a:ln w="9525">
                            <a:solidFill>
                              <a:srgbClr val="000000"/>
                            </a:solidFill>
                            <a:miter lim="800000"/>
                            <a:headEnd/>
                            <a:tailEnd/>
                          </a:ln>
                        </wps:spPr>
                        <wps:txbx>
                          <w:txbxContent>
                            <w:p w:rsidR="00E374F5" w:rsidRPr="00CD1DBF" w:rsidRDefault="00E374F5" w:rsidP="00FE6B22">
                              <w:pPr>
                                <w:rPr>
                                  <w:lang w:val="en-US"/>
                                </w:rPr>
                              </w:pPr>
                              <w:r>
                                <w:t>Deduce the Performance Degradation in %</w:t>
                              </w:r>
                            </w:p>
                          </w:txbxContent>
                        </wps:txbx>
                        <wps:bodyPr rot="0" vert="horz" wrap="square" lIns="91440" tIns="45720" rIns="91440" bIns="45720" anchor="t" anchorCtr="0">
                          <a:noAutofit/>
                        </wps:bodyPr>
                      </wps:wsp>
                      <wps:wsp>
                        <wps:cNvPr id="23" name="Connecteur droit avec flèche 23"/>
                        <wps:cNvCnPr/>
                        <wps:spPr>
                          <a:xfrm>
                            <a:off x="4448755" y="0"/>
                            <a:ext cx="0" cy="33147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AD46679" id="Groupe 12" o:spid="_x0000_s1039" style="position:absolute;left:0;text-align:left;margin-left:53.8pt;margin-top:19.8pt;width:398.1pt;height:151.55pt;z-index:251682816" coordsize="50558,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">
                <v:shape id="Zone de texte 2" o:spid="_x0000_s1040" type="#_x0000_t202" style="position:absolute;top:3339;width:12909;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374F5" w:rsidRPr="00CD1DBF" w:rsidRDefault="00E374F5" w:rsidP="00CD1DBF">
                        <w:pPr>
                          <w:rPr>
                            <w:lang w:val="en-US"/>
                          </w:rPr>
                        </w:pPr>
                        <w:r>
                          <w:t>Deduce the CDF and compute P1</w:t>
                        </w:r>
                      </w:p>
                    </w:txbxContent>
                  </v:textbox>
                </v:shape>
                <v:shape id="Zone de texte 2" o:spid="_x0000_s1041" type="#_x0000_t202" style="position:absolute;left:37649;top:3299;width:12909;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374F5" w:rsidRPr="00CD1DBF" w:rsidRDefault="00E374F5" w:rsidP="00FE6B22">
                        <w:pPr>
                          <w:rPr>
                            <w:lang w:val="en-US"/>
                          </w:rPr>
                        </w:pPr>
                        <w:r>
                          <w:t>Deduce the CDF and compute P2</w:t>
                        </w:r>
                      </w:p>
                    </w:txbxContent>
                  </v:textbox>
                </v:shape>
                <v:shape id="Connecteur droit avec flèche 19" o:spid="_x0000_s1042" type="#_x0000_t32" style="position:absolute;left:31805;top:6440;width:5772;height:5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" strokecolor="black [3200]" strokeweight="1pt">
                  <v:stroke endarrow="open"/>
                  <v:shadow on="t" color="black" opacity="24903f" origin=",.5" offset="0,.55556mm"/>
                </v:shape>
                <v:shape id="Connecteur droit avec flèche 20" o:spid="_x0000_s1043" type="#_x0000_t32" style="position:absolute;left:12920;top:6440;width:8890;height:5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" strokecolor="black [3200]" strokeweight="1pt">
                  <v:stroke endarrow="open"/>
                  <v:shadow on="t" color="black" opacity="24903f" origin=",.5" offset="0,.55556mm"/>
                </v:shape>
                <v:shape id="Zone de texte 2" o:spid="_x0000_s1044" type="#_x0000_t202" style="position:absolute;left:20077;top:12364;width:12909;height: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E374F5" w:rsidRPr="00CD1DBF" w:rsidRDefault="00E374F5" w:rsidP="00FE6B22">
                        <w:pPr>
                          <w:rPr>
                            <w:lang w:val="en-US"/>
                          </w:rPr>
                        </w:pPr>
                        <w:r>
                          <w:t>Deduce the Performance Degradation in %</w:t>
                        </w:r>
                      </w:p>
                    </w:txbxContent>
                  </v:textbox>
                </v:shape>
                <v:shape id="Connecteur droit avec flèche 23" o:spid="_x0000_s1045" type="#_x0000_t32" style="position:absolute;left:4448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" strokecolor="black [3200]" strokeweight="1pt">
                  <v:stroke endarrow="open"/>
                  <v:shadow on="t" color="black" opacity="24903f" origin=",.5" offset="0,.55556mm"/>
                </v:shape>
              </v:group>
            </w:pict>
          </mc:Fallback>
        </mc:AlternateContent>
      </w:r>
    </w:p>
    <w:p w:rsidR="00CD1DBF" w:rsidRPr="005812E3" w:rsidRDefault="004C59A1" w:rsidP="004C59A1">
      <w:pPr>
        <w:tabs>
          <w:tab w:val="left" w:pos="6394"/>
        </w:tabs>
        <w:rPr>
          <w:lang w:val="en-US"/>
        </w:rPr>
      </w:pPr>
      <w:r w:rsidRPr="005812E3">
        <w:rPr>
          <w:lang w:val="en-US"/>
        </w:rPr>
        <w:tab/>
      </w:r>
    </w:p>
    <w:p w:rsidR="00CD1DBF" w:rsidRPr="005812E3" w:rsidRDefault="00CD1DBF" w:rsidP="000610B3">
      <w:pPr>
        <w:rPr>
          <w:lang w:val="en-US"/>
        </w:rPr>
      </w:pPr>
    </w:p>
    <w:p w:rsidR="00CD1DBF" w:rsidRPr="005812E3" w:rsidRDefault="00CD1DBF" w:rsidP="000610B3">
      <w:pPr>
        <w:rPr>
          <w:lang w:val="en-US"/>
        </w:rPr>
      </w:pPr>
    </w:p>
    <w:p w:rsidR="00CD1DBF" w:rsidRPr="005812E3" w:rsidRDefault="00CD1DBF" w:rsidP="000610B3">
      <w:pPr>
        <w:rPr>
          <w:lang w:val="en-US"/>
        </w:rPr>
      </w:pPr>
    </w:p>
    <w:p w:rsidR="0095342A" w:rsidRPr="005812E3" w:rsidRDefault="0095342A" w:rsidP="0095342A">
      <w:pPr>
        <w:pStyle w:val="Heading2"/>
        <w:rPr>
          <w:lang w:val="en-US"/>
        </w:rPr>
      </w:pPr>
      <w:r w:rsidRPr="005812E3">
        <w:rPr>
          <w:lang w:val="en-US"/>
        </w:rPr>
        <w:lastRenderedPageBreak/>
        <w:t>fading depth</w:t>
      </w:r>
    </w:p>
    <w:p w:rsidR="0095342A" w:rsidRPr="005812E3" w:rsidRDefault="0095342A" w:rsidP="00C40ACB">
      <w:pPr>
        <w:rPr>
          <w:lang w:val="en-US"/>
        </w:rPr>
      </w:pPr>
      <w:r w:rsidRPr="005812E3">
        <w:rPr>
          <w:lang w:val="en-US"/>
        </w:rPr>
        <w:t xml:space="preserve">At 6 GHz the fading is mainly due to multipath. </w:t>
      </w:r>
      <w:r w:rsidR="00A36893" w:rsidRPr="005812E3">
        <w:rPr>
          <w:lang w:val="en-US"/>
        </w:rPr>
        <w:t>Recommendation ITU-R P.530-17 details in section 2.3 the fading due to multipath and related mechanism.</w:t>
      </w:r>
      <w:r w:rsidR="007E4BA4" w:rsidRPr="005812E3">
        <w:rPr>
          <w:lang w:val="en-US"/>
        </w:rPr>
        <w:t xml:space="preserve"> </w:t>
      </w:r>
      <w:r w:rsidR="00C40ACB" w:rsidRPr="005812E3">
        <w:rPr>
          <w:lang w:val="en-US"/>
        </w:rPr>
        <w:t xml:space="preserve">As explained in this </w:t>
      </w:r>
      <w:r w:rsidR="00DC1F9F" w:rsidRPr="005812E3">
        <w:rPr>
          <w:lang w:val="en-US"/>
        </w:rPr>
        <w:t>recommendation</w:t>
      </w:r>
      <w:r w:rsidR="00C40ACB" w:rsidRPr="005812E3">
        <w:rPr>
          <w:lang w:val="en-US"/>
        </w:rPr>
        <w:t xml:space="preserve">, the multipath fading is expressed as a </w:t>
      </w:r>
      <w:r w:rsidR="00DC1F9F" w:rsidRPr="005812E3">
        <w:rPr>
          <w:lang w:val="en-US"/>
        </w:rPr>
        <w:t>function</w:t>
      </w:r>
      <w:r w:rsidR="00C40ACB" w:rsidRPr="005812E3">
        <w:rPr>
          <w:lang w:val="en-US"/>
        </w:rPr>
        <w:t xml:space="preserve"> of the ”</w:t>
      </w:r>
      <w:r w:rsidR="00DC1F9F" w:rsidRPr="005812E3">
        <w:rPr>
          <w:i/>
          <w:iCs/>
          <w:lang w:val="en-US"/>
        </w:rPr>
        <w:t>multipath</w:t>
      </w:r>
      <w:r w:rsidR="00C40ACB" w:rsidRPr="005812E3">
        <w:rPr>
          <w:i/>
          <w:iCs/>
          <w:lang w:val="en-US"/>
        </w:rPr>
        <w:t xml:space="preserve"> </w:t>
      </w:r>
      <w:r w:rsidR="00DC1F9F" w:rsidRPr="005812E3">
        <w:rPr>
          <w:i/>
          <w:iCs/>
          <w:lang w:val="en-US"/>
        </w:rPr>
        <w:t>occurrence</w:t>
      </w:r>
      <w:r w:rsidR="00C40ACB" w:rsidRPr="005812E3">
        <w:rPr>
          <w:i/>
          <w:iCs/>
          <w:lang w:val="en-US"/>
        </w:rPr>
        <w:t xml:space="preserve"> factor</w:t>
      </w:r>
      <w:r w:rsidR="00C40ACB" w:rsidRPr="005812E3">
        <w:rPr>
          <w:lang w:val="en-US"/>
        </w:rPr>
        <w:t xml:space="preserve">” denoted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C40ACB" w:rsidRPr="005812E3">
        <w:rPr>
          <w:lang w:val="en-US"/>
        </w:rPr>
        <w:t xml:space="preserve">. With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C40ACB" w:rsidRPr="005812E3">
        <w:rPr>
          <w:lang w:val="en-US"/>
        </w:rPr>
        <w:t xml:space="preserve">  as a paramareter, the figure bellow gives a family of curves provideing a graphical representation of the method detailed i</w:t>
      </w:r>
      <w:r w:rsidR="006139A5" w:rsidRPr="005812E3">
        <w:rPr>
          <w:lang w:val="en-US"/>
        </w:rPr>
        <w:t>n Recommendation ITU-R P.530-17 and depicted in Figure 1.</w:t>
      </w:r>
    </w:p>
    <w:p w:rsidR="00DC1F9F" w:rsidRPr="005812E3" w:rsidRDefault="00DC1F9F" w:rsidP="00C40ACB">
      <w:pPr>
        <w:rPr>
          <w:lang w:val="en-US"/>
        </w:rPr>
      </w:pPr>
      <w:r w:rsidRPr="005812E3">
        <w:rPr>
          <w:lang w:val="en-US"/>
        </w:rPr>
        <w:t xml:space="preserve">For example, for the link </w:t>
      </w:r>
      <w:r w:rsidR="006139A5" w:rsidRPr="005812E3">
        <w:rPr>
          <w:lang w:val="en-US"/>
        </w:rPr>
        <w:t xml:space="preserve">2 studied in ECC Report 302, the multipath occurrence factor is computed using equation (10), section 2.3.2 of Rec. ITU-R P.530-7. </w:t>
      </w:r>
    </w:p>
    <w:p w:rsidR="006139A5" w:rsidRPr="005812E3" w:rsidRDefault="006139A5" w:rsidP="006139A5">
      <w:pPr>
        <w:rPr>
          <w:lang w:val="en-US"/>
        </w:rPr>
      </w:pPr>
      <w:r w:rsidRPr="005812E3">
        <w:rPr>
          <w:lang w:val="en-US"/>
        </w:rPr>
        <w:t xml:space="preserve">In this specific case the obtained value is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2.2913</m:t>
        </m:r>
      </m:oMath>
      <w:r w:rsidRPr="005812E3">
        <w:rPr>
          <w:lang w:val="en-US"/>
        </w:rPr>
        <w:t xml:space="preserve"> (dashed red line in Figure 1). </w:t>
      </w:r>
    </w:p>
    <w:p w:rsidR="00823664" w:rsidRPr="005812E3" w:rsidRDefault="00823664" w:rsidP="006139A5">
      <w:pPr>
        <w:rPr>
          <w:lang w:val="en-US"/>
        </w:rPr>
      </w:pPr>
    </w:p>
    <w:p w:rsidR="007916EE" w:rsidRPr="005812E3" w:rsidRDefault="007916EE" w:rsidP="006139A5">
      <w:pPr>
        <w:rPr>
          <w:lang w:val="en-US"/>
        </w:rPr>
      </w:pPr>
    </w:p>
    <w:tbl>
      <w:tblPr>
        <w:tblStyle w:val="ECCTable-redheader"/>
        <w:tblW w:w="0" w:type="auto"/>
        <w:tblInd w:w="0" w:type="dxa"/>
        <w:tblLook w:val="04A0" w:firstRow="1" w:lastRow="0" w:firstColumn="1" w:lastColumn="0" w:noHBand="0" w:noVBand="1"/>
      </w:tblPr>
      <w:tblGrid>
        <w:gridCol w:w="1277"/>
        <w:gridCol w:w="767"/>
        <w:gridCol w:w="728"/>
        <w:gridCol w:w="563"/>
        <w:gridCol w:w="559"/>
        <w:gridCol w:w="667"/>
        <w:gridCol w:w="767"/>
        <w:gridCol w:w="728"/>
        <w:gridCol w:w="606"/>
        <w:gridCol w:w="559"/>
        <w:gridCol w:w="567"/>
        <w:gridCol w:w="1246"/>
      </w:tblGrid>
      <w:tr w:rsidR="00DC1F9F" w:rsidRPr="005812E3" w:rsidTr="00543667">
        <w:trPr>
          <w:cnfStyle w:val="100000000000" w:firstRow="1" w:lastRow="0" w:firstColumn="0" w:lastColumn="0" w:oddVBand="0" w:evenVBand="0" w:oddHBand="0" w:evenHBand="0" w:firstRowFirstColumn="0" w:firstRowLastColumn="0" w:lastRowFirstColumn="0" w:lastRowLastColumn="0"/>
          <w:trHeight w:val="300"/>
        </w:trPr>
        <w:tc>
          <w:tcPr>
            <w:tcW w:w="0" w:type="auto"/>
            <w:noWrap/>
            <w:hideMark/>
          </w:tcPr>
          <w:p w:rsidR="00DC1F9F" w:rsidRPr="005812E3" w:rsidRDefault="00DC1F9F" w:rsidP="00543667">
            <w:pPr>
              <w:rPr>
                <w:sz w:val="18"/>
                <w:szCs w:val="20"/>
                <w:lang w:val="en-US"/>
              </w:rPr>
            </w:pPr>
          </w:p>
        </w:tc>
        <w:tc>
          <w:tcPr>
            <w:tcW w:w="0" w:type="auto"/>
            <w:gridSpan w:val="5"/>
            <w:noWrap/>
            <w:hideMark/>
          </w:tcPr>
          <w:p w:rsidR="00DC1F9F" w:rsidRPr="005812E3" w:rsidRDefault="00DC1F9F" w:rsidP="00543667">
            <w:pPr>
              <w:rPr>
                <w:sz w:val="18"/>
                <w:szCs w:val="20"/>
                <w:lang w:val="en-US"/>
              </w:rPr>
            </w:pPr>
            <w:r w:rsidRPr="005812E3">
              <w:rPr>
                <w:sz w:val="18"/>
                <w:szCs w:val="20"/>
                <w:lang w:val="en-US"/>
              </w:rPr>
              <w:t>Station A</w:t>
            </w:r>
          </w:p>
        </w:tc>
        <w:tc>
          <w:tcPr>
            <w:tcW w:w="0" w:type="auto"/>
            <w:gridSpan w:val="5"/>
            <w:noWrap/>
            <w:hideMark/>
          </w:tcPr>
          <w:p w:rsidR="00DC1F9F" w:rsidRPr="005812E3" w:rsidRDefault="00DC1F9F" w:rsidP="00543667">
            <w:pPr>
              <w:rPr>
                <w:sz w:val="18"/>
                <w:szCs w:val="20"/>
                <w:lang w:val="en-US"/>
              </w:rPr>
            </w:pPr>
            <w:r w:rsidRPr="005812E3">
              <w:rPr>
                <w:sz w:val="18"/>
                <w:szCs w:val="20"/>
                <w:lang w:val="en-US"/>
              </w:rPr>
              <w:t>Station B</w:t>
            </w:r>
          </w:p>
        </w:tc>
        <w:tc>
          <w:tcPr>
            <w:tcW w:w="0" w:type="auto"/>
            <w:noWrap/>
            <w:hideMark/>
          </w:tcPr>
          <w:p w:rsidR="00DC1F9F" w:rsidRPr="005812E3" w:rsidRDefault="00DC1F9F" w:rsidP="00543667">
            <w:pPr>
              <w:rPr>
                <w:sz w:val="18"/>
                <w:szCs w:val="20"/>
                <w:lang w:val="en-US"/>
              </w:rPr>
            </w:pPr>
            <w:r w:rsidRPr="005812E3">
              <w:rPr>
                <w:sz w:val="18"/>
                <w:szCs w:val="20"/>
                <w:lang w:val="en-US"/>
              </w:rPr>
              <w:t>Length (km)</w:t>
            </w:r>
          </w:p>
        </w:tc>
      </w:tr>
      <w:tr w:rsidR="00DC1F9F" w:rsidRPr="005812E3" w:rsidTr="00543667">
        <w:trPr>
          <w:trHeight w:val="300"/>
        </w:trPr>
        <w:tc>
          <w:tcPr>
            <w:tcW w:w="0" w:type="auto"/>
            <w:noWrap/>
            <w:hideMark/>
          </w:tcPr>
          <w:p w:rsidR="00DC1F9F" w:rsidRPr="005812E3" w:rsidRDefault="00DC1F9F" w:rsidP="00543667">
            <w:pPr>
              <w:rPr>
                <w:sz w:val="18"/>
                <w:szCs w:val="20"/>
                <w:lang w:val="en-US"/>
              </w:rPr>
            </w:pPr>
            <w:r w:rsidRPr="005812E3">
              <w:rPr>
                <w:sz w:val="18"/>
                <w:szCs w:val="20"/>
                <w:lang w:val="en-US"/>
              </w:rPr>
              <w:t>Parameter</w:t>
            </w:r>
          </w:p>
        </w:tc>
        <w:tc>
          <w:tcPr>
            <w:tcW w:w="0" w:type="auto"/>
            <w:noWrap/>
            <w:hideMark/>
          </w:tcPr>
          <w:p w:rsidR="00DC1F9F" w:rsidRPr="005812E3" w:rsidRDefault="00DC1F9F" w:rsidP="00543667">
            <w:pPr>
              <w:rPr>
                <w:b/>
                <w:bCs/>
                <w:sz w:val="18"/>
                <w:szCs w:val="20"/>
                <w:lang w:val="en-US"/>
              </w:rPr>
            </w:pPr>
            <w:r w:rsidRPr="005812E3">
              <w:rPr>
                <w:b/>
                <w:bCs/>
                <w:sz w:val="18"/>
                <w:szCs w:val="20"/>
                <w:lang w:val="en-US"/>
              </w:rPr>
              <w:t>Lat°</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Long°</w:t>
            </w:r>
          </w:p>
        </w:tc>
        <w:tc>
          <w:tcPr>
            <w:tcW w:w="0" w:type="auto"/>
            <w:noWrap/>
            <w:hideMark/>
          </w:tcPr>
          <w:p w:rsidR="00DC1F9F" w:rsidRPr="005812E3" w:rsidRDefault="00DC1F9F" w:rsidP="00543667">
            <w:pPr>
              <w:jc w:val="center"/>
              <w:rPr>
                <w:b/>
                <w:bCs/>
                <w:sz w:val="18"/>
                <w:szCs w:val="20"/>
                <w:lang w:val="en-US"/>
              </w:rPr>
            </w:pPr>
            <w:r w:rsidRPr="005812E3">
              <w:rPr>
                <w:b/>
                <w:bCs/>
                <w:sz w:val="16"/>
                <w:szCs w:val="18"/>
                <w:lang w:val="en-US"/>
              </w:rPr>
              <w:t>h(m)</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Ele°</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Az°</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Lat°</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Long°</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h(m)</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Ele°</w:t>
            </w:r>
          </w:p>
        </w:tc>
        <w:tc>
          <w:tcPr>
            <w:tcW w:w="0" w:type="auto"/>
            <w:noWrap/>
            <w:hideMark/>
          </w:tcPr>
          <w:p w:rsidR="00DC1F9F" w:rsidRPr="005812E3" w:rsidRDefault="00DC1F9F" w:rsidP="00543667">
            <w:pPr>
              <w:jc w:val="center"/>
              <w:rPr>
                <w:b/>
                <w:bCs/>
                <w:sz w:val="18"/>
                <w:szCs w:val="20"/>
                <w:lang w:val="en-US"/>
              </w:rPr>
            </w:pPr>
            <w:r w:rsidRPr="005812E3">
              <w:rPr>
                <w:b/>
                <w:bCs/>
                <w:sz w:val="18"/>
                <w:szCs w:val="20"/>
                <w:lang w:val="en-US"/>
              </w:rPr>
              <w:t>Az°</w:t>
            </w:r>
          </w:p>
        </w:tc>
        <w:tc>
          <w:tcPr>
            <w:tcW w:w="0" w:type="auto"/>
            <w:noWrap/>
            <w:hideMark/>
          </w:tcPr>
          <w:p w:rsidR="00DC1F9F" w:rsidRPr="005812E3" w:rsidRDefault="00DC1F9F" w:rsidP="00543667">
            <w:pPr>
              <w:jc w:val="center"/>
              <w:rPr>
                <w:sz w:val="18"/>
                <w:szCs w:val="20"/>
                <w:lang w:val="en-US"/>
              </w:rPr>
            </w:pPr>
          </w:p>
        </w:tc>
      </w:tr>
      <w:tr w:rsidR="00DC1F9F" w:rsidRPr="005812E3" w:rsidTr="00543667">
        <w:trPr>
          <w:trHeight w:val="300"/>
        </w:trPr>
        <w:tc>
          <w:tcPr>
            <w:tcW w:w="0" w:type="auto"/>
            <w:noWrap/>
            <w:hideMark/>
          </w:tcPr>
          <w:p w:rsidR="00DC1F9F" w:rsidRPr="005812E3" w:rsidRDefault="00DC1F9F" w:rsidP="00543667">
            <w:pPr>
              <w:rPr>
                <w:sz w:val="18"/>
                <w:szCs w:val="20"/>
                <w:lang w:val="en-US"/>
              </w:rPr>
            </w:pPr>
            <w:r w:rsidRPr="005812E3">
              <w:rPr>
                <w:sz w:val="18"/>
                <w:szCs w:val="20"/>
                <w:lang w:val="en-US"/>
              </w:rPr>
              <w:t>Link 2 (Dijon)</w:t>
            </w:r>
          </w:p>
        </w:tc>
        <w:tc>
          <w:tcPr>
            <w:tcW w:w="0" w:type="auto"/>
            <w:noWrap/>
            <w:hideMark/>
          </w:tcPr>
          <w:p w:rsidR="00DC1F9F" w:rsidRPr="005812E3" w:rsidRDefault="00DC1F9F" w:rsidP="00543667">
            <w:pPr>
              <w:rPr>
                <w:sz w:val="18"/>
                <w:szCs w:val="20"/>
                <w:lang w:val="en-US"/>
              </w:rPr>
            </w:pPr>
            <w:r w:rsidRPr="005812E3">
              <w:rPr>
                <w:sz w:val="18"/>
                <w:szCs w:val="20"/>
                <w:lang w:val="en-US"/>
              </w:rPr>
              <w:t>47,322</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5,063</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22</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0,3</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206,5</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47,136</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4,926</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26,5</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-0,3</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26,5</w:t>
            </w:r>
          </w:p>
        </w:tc>
        <w:tc>
          <w:tcPr>
            <w:tcW w:w="0" w:type="auto"/>
            <w:noWrap/>
            <w:hideMark/>
          </w:tcPr>
          <w:p w:rsidR="00DC1F9F" w:rsidRPr="005812E3" w:rsidRDefault="00DC1F9F" w:rsidP="00543667">
            <w:pPr>
              <w:jc w:val="center"/>
              <w:rPr>
                <w:sz w:val="18"/>
                <w:szCs w:val="20"/>
                <w:lang w:val="en-US"/>
              </w:rPr>
            </w:pPr>
            <w:r w:rsidRPr="005812E3">
              <w:rPr>
                <w:sz w:val="18"/>
                <w:szCs w:val="20"/>
                <w:lang w:val="en-US"/>
              </w:rPr>
              <w:t>23,2</w:t>
            </w:r>
          </w:p>
        </w:tc>
      </w:tr>
    </w:tbl>
    <w:p w:rsidR="008670F8" w:rsidRPr="005812E3" w:rsidRDefault="006139A5" w:rsidP="008670F8">
      <w:pPr>
        <w:keepNext/>
        <w:jc w:val="center"/>
        <w:rPr>
          <w:lang w:val="en-US"/>
        </w:rPr>
      </w:pPr>
      <w:r w:rsidRPr="005812E3">
        <w:rPr>
          <w:noProof/>
          <w:lang w:val="de-CH" w:eastAsia="de-CH"/>
        </w:rPr>
        <w:drawing>
          <wp:inline distT="0" distB="0" distL="0" distR="0" wp14:anchorId="392DE3DE" wp14:editId="308B91E4">
            <wp:extent cx="4451420" cy="36510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2379" cy="3651822"/>
                    </a:xfrm>
                    <a:prstGeom prst="rect">
                      <a:avLst/>
                    </a:prstGeom>
                    <a:noFill/>
                    <a:ln>
                      <a:noFill/>
                    </a:ln>
                  </pic:spPr>
                </pic:pic>
              </a:graphicData>
            </a:graphic>
          </wp:inline>
        </w:drawing>
      </w:r>
    </w:p>
    <w:p w:rsidR="008670F8" w:rsidRPr="005812E3" w:rsidRDefault="008670F8" w:rsidP="008670F8">
      <w:pPr>
        <w:pStyle w:val="Caption"/>
        <w:rPr>
          <w:lang w:val="en-US"/>
        </w:rPr>
      </w:pPr>
      <w:r w:rsidRPr="005812E3">
        <w:rPr>
          <w:lang w:val="en-US"/>
        </w:rPr>
        <w:t xml:space="preserve">Figure </w:t>
      </w:r>
      <w:r w:rsidR="00450AD2" w:rsidRPr="005812E3">
        <w:rPr>
          <w:lang w:val="en-US"/>
        </w:rPr>
        <w:fldChar w:fldCharType="begin"/>
      </w:r>
      <w:r w:rsidR="00450AD2" w:rsidRPr="005812E3">
        <w:rPr>
          <w:lang w:val="en-US"/>
        </w:rPr>
        <w:instrText xml:space="preserve"> SEQ Figure \* ARABIC </w:instrText>
      </w:r>
      <w:r w:rsidR="00450AD2" w:rsidRPr="005812E3">
        <w:rPr>
          <w:lang w:val="en-US"/>
        </w:rPr>
        <w:fldChar w:fldCharType="separate"/>
      </w:r>
      <w:r w:rsidRPr="005812E3">
        <w:rPr>
          <w:noProof/>
          <w:lang w:val="en-US"/>
        </w:rPr>
        <w:t>1</w:t>
      </w:r>
      <w:r w:rsidR="00450AD2" w:rsidRPr="005812E3">
        <w:rPr>
          <w:noProof/>
          <w:lang w:val="en-US"/>
        </w:rPr>
        <w:fldChar w:fldCharType="end"/>
      </w:r>
      <w:r w:rsidRPr="005812E3">
        <w:rPr>
          <w:lang w:val="en-US"/>
        </w:rPr>
        <w:t xml:space="preserve"> Percentage of time that the fade depth is exceeded in average worst month, p_0 as a parameter</w:t>
      </w:r>
    </w:p>
    <w:p w:rsidR="002E38D4" w:rsidRPr="005812E3" w:rsidRDefault="007916EE" w:rsidP="00126358">
      <w:pPr>
        <w:rPr>
          <w:lang w:val="en-US"/>
        </w:rPr>
      </w:pPr>
      <w:r w:rsidRPr="005812E3">
        <w:rPr>
          <w:lang w:val="en-US"/>
        </w:rPr>
        <w:t xml:space="preserve">In the example above (p0=2.2913), if the desired unavailability of the link is </w:t>
      </w:r>
      <w:r w:rsidR="00392350" w:rsidRPr="005812E3">
        <w:rPr>
          <w:lang w:val="en-US"/>
        </w:rPr>
        <w:t>4.5*10^-4</w:t>
      </w:r>
      <w:r w:rsidRPr="005812E3">
        <w:rPr>
          <w:lang w:val="en-US"/>
        </w:rPr>
        <w:t>% (99,999</w:t>
      </w:r>
      <w:r w:rsidR="00392350" w:rsidRPr="005812E3">
        <w:rPr>
          <w:lang w:val="en-US"/>
        </w:rPr>
        <w:t>5</w:t>
      </w:r>
      <w:r w:rsidRPr="005812E3">
        <w:rPr>
          <w:lang w:val="en-US"/>
        </w:rPr>
        <w:t xml:space="preserve"> % of availability), than the security fade margin should be at least equal to 3</w:t>
      </w:r>
      <w:r w:rsidR="00DC6F72" w:rsidRPr="005812E3">
        <w:rPr>
          <w:lang w:val="en-US"/>
        </w:rPr>
        <w:t>7.07</w:t>
      </w:r>
      <w:r w:rsidRPr="005812E3">
        <w:rPr>
          <w:lang w:val="en-US"/>
        </w:rPr>
        <w:t xml:space="preserve"> dB.</w:t>
      </w:r>
    </w:p>
    <w:p w:rsidR="00A31DEF" w:rsidRPr="005812E3" w:rsidRDefault="006139A5" w:rsidP="006139A5">
      <w:pPr>
        <w:pStyle w:val="Heading2"/>
        <w:rPr>
          <w:lang w:val="en-US"/>
        </w:rPr>
      </w:pPr>
      <w:r w:rsidRPr="005812E3">
        <w:rPr>
          <w:lang w:val="en-US"/>
        </w:rPr>
        <w:lastRenderedPageBreak/>
        <w:t>Interference events</w:t>
      </w:r>
    </w:p>
    <w:p w:rsidR="006139A5" w:rsidRPr="005812E3" w:rsidRDefault="006139A5" w:rsidP="000610B3">
      <w:pPr>
        <w:rPr>
          <w:lang w:val="en-US"/>
        </w:rPr>
      </w:pPr>
      <w:r w:rsidRPr="005812E3">
        <w:rPr>
          <w:lang w:val="en-US"/>
        </w:rPr>
        <w:t xml:space="preserve">The aggregate interference events sould be computed and simulated </w:t>
      </w:r>
      <w:r w:rsidR="000610B3" w:rsidRPr="005812E3">
        <w:rPr>
          <w:lang w:val="en-US"/>
        </w:rPr>
        <w:t>using</w:t>
      </w:r>
      <w:r w:rsidRPr="005812E3">
        <w:rPr>
          <w:lang w:val="en-US"/>
        </w:rPr>
        <w:t xml:space="preserve"> the methodoly described and agreed in ECC report 302. However, to do so, SE45 still need to define and agree on few parameters that are not clear for the case of outdoor portable devices. These paremeters are :</w:t>
      </w:r>
    </w:p>
    <w:p w:rsidR="006139A5" w:rsidRPr="005812E3" w:rsidRDefault="006139A5" w:rsidP="006139A5">
      <w:pPr>
        <w:pStyle w:val="ListParagraph"/>
        <w:numPr>
          <w:ilvl w:val="0"/>
          <w:numId w:val="12"/>
        </w:numPr>
        <w:rPr>
          <w:lang w:val="en-US"/>
        </w:rPr>
      </w:pPr>
      <w:r w:rsidRPr="005812E3">
        <w:rPr>
          <w:lang w:val="en-US"/>
        </w:rPr>
        <w:t>RLAN power levels and their distribution (% of use);</w:t>
      </w:r>
    </w:p>
    <w:p w:rsidR="006139A5" w:rsidRPr="005812E3" w:rsidRDefault="000610B3" w:rsidP="006139A5">
      <w:pPr>
        <w:pStyle w:val="ListParagraph"/>
        <w:numPr>
          <w:ilvl w:val="0"/>
          <w:numId w:val="12"/>
        </w:numPr>
        <w:rPr>
          <w:lang w:val="en-US"/>
        </w:rPr>
      </w:pPr>
      <w:r w:rsidRPr="005812E3">
        <w:rPr>
          <w:lang w:val="en-US"/>
        </w:rPr>
        <w:t>Typical duty cycle for this kind of use;</w:t>
      </w:r>
    </w:p>
    <w:p w:rsidR="000610B3" w:rsidRPr="005812E3" w:rsidRDefault="000610B3" w:rsidP="000610B3">
      <w:pPr>
        <w:pStyle w:val="ListParagraph"/>
        <w:numPr>
          <w:ilvl w:val="0"/>
          <w:numId w:val="12"/>
        </w:numPr>
        <w:rPr>
          <w:lang w:val="en-US"/>
        </w:rPr>
      </w:pPr>
      <w:r w:rsidRPr="005812E3">
        <w:rPr>
          <w:lang w:val="en-US"/>
        </w:rPr>
        <w:t>Percentage of outdoor portable device among the 6 GHz capable device (so called market adoption factor in ECC repor</w:t>
      </w:r>
      <w:r w:rsidR="002E38D4" w:rsidRPr="005812E3">
        <w:rPr>
          <w:lang w:val="en-US"/>
        </w:rPr>
        <w:t>t 302).</w:t>
      </w:r>
    </w:p>
    <w:p w:rsidR="00543667" w:rsidRPr="005812E3" w:rsidRDefault="00543667" w:rsidP="00543667">
      <w:pPr>
        <w:pStyle w:val="Heading1"/>
        <w:rPr>
          <w:lang w:val="en-US"/>
        </w:rPr>
      </w:pPr>
      <w:r w:rsidRPr="005812E3">
        <w:rPr>
          <w:lang w:val="en-US"/>
        </w:rPr>
        <w:t>Examples</w:t>
      </w:r>
      <w:r w:rsidR="00F13521" w:rsidRPr="005812E3">
        <w:rPr>
          <w:lang w:val="en-US"/>
        </w:rPr>
        <w:t xml:space="preserve"> on the ATPC parameters and short term criterion</w:t>
      </w:r>
    </w:p>
    <w:p w:rsidR="001D63E6" w:rsidRPr="005812E3" w:rsidRDefault="009D259B" w:rsidP="003B1071">
      <w:pPr>
        <w:rPr>
          <w:lang w:val="en-US"/>
        </w:rPr>
      </w:pPr>
      <w:r w:rsidRPr="005812E3">
        <w:rPr>
          <w:lang w:val="en-US"/>
        </w:rPr>
        <w:t xml:space="preserve">In the example above, for p0=2.2913, if we want a link with a </w:t>
      </w:r>
      <w:r w:rsidR="005F1EF3" w:rsidRPr="005812E3">
        <w:rPr>
          <w:lang w:val="en-US"/>
        </w:rPr>
        <w:t>4.5*10^-4</w:t>
      </w:r>
      <w:r w:rsidRPr="005812E3">
        <w:rPr>
          <w:lang w:val="en-US"/>
        </w:rPr>
        <w:t>% unavaila</w:t>
      </w:r>
      <w:r w:rsidR="005F1EF3" w:rsidRPr="005812E3">
        <w:rPr>
          <w:lang w:val="en-US"/>
        </w:rPr>
        <w:t>bality, the FFM should be FFM=37.07</w:t>
      </w:r>
      <w:r w:rsidRPr="005812E3">
        <w:rPr>
          <w:lang w:val="en-US"/>
        </w:rPr>
        <w:t>dB.</w:t>
      </w:r>
      <w:r w:rsidR="005A0D96" w:rsidRPr="005812E3">
        <w:rPr>
          <w:lang w:val="en-US"/>
        </w:rPr>
        <w:t xml:space="preserve"> </w:t>
      </w:r>
      <w:r w:rsidR="003B1071" w:rsidRPr="005812E3">
        <w:rPr>
          <w:lang w:val="en-US"/>
        </w:rPr>
        <w:t xml:space="preserve">The I/N </w:t>
      </w:r>
      <w:r w:rsidR="005A0D96" w:rsidRPr="005812E3">
        <w:rPr>
          <w:lang w:val="en-US"/>
        </w:rPr>
        <w:t xml:space="preserve">for </w:t>
      </w:r>
      <w:r w:rsidR="00E3193C" w:rsidRPr="005812E3">
        <w:rPr>
          <w:lang w:val="en-US"/>
        </w:rPr>
        <w:t xml:space="preserve">short term criterion </w:t>
      </w:r>
      <w:r w:rsidR="003B1071" w:rsidRPr="005812E3">
        <w:rPr>
          <w:lang w:val="en-US"/>
        </w:rPr>
        <w:t xml:space="preserve">known is 19dB. </w:t>
      </w:r>
      <w:r w:rsidR="00E3193C" w:rsidRPr="005812E3">
        <w:rPr>
          <w:lang w:val="en-US"/>
        </w:rPr>
        <w:t xml:space="preserve">In the table below, </w:t>
      </w:r>
      <w:r w:rsidR="003B1071" w:rsidRPr="005812E3">
        <w:rPr>
          <w:lang w:val="en-US"/>
        </w:rPr>
        <w:t>we show an exmaple of values that the ATPC parameters should fulfill to allow the link to stay available for the percentage of time required</w:t>
      </w:r>
      <w:r w:rsidR="00E3193C" w:rsidRPr="005812E3">
        <w:rPr>
          <w:lang w:val="en-US"/>
        </w:rPr>
        <w:t>. This leads to</w:t>
      </w:r>
      <w:r w:rsidR="005A0D96" w:rsidRPr="005812E3">
        <w:rPr>
          <w:lang w:val="en-US"/>
        </w:rPr>
        <w:t>:</w:t>
      </w:r>
    </w:p>
    <w:tbl>
      <w:tblPr>
        <w:tblW w:w="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9"/>
        <w:gridCol w:w="1179"/>
      </w:tblGrid>
      <w:tr w:rsidR="005F1EF3" w:rsidRPr="005812E3" w:rsidTr="00BF333D">
        <w:trPr>
          <w:trHeight w:val="285"/>
          <w:jc w:val="center"/>
        </w:trPr>
        <w:tc>
          <w:tcPr>
            <w:tcW w:w="3529" w:type="dxa"/>
            <w:shd w:val="clear" w:color="auto" w:fill="auto"/>
            <w:noWrap/>
            <w:vAlign w:val="bottom"/>
            <w:hideMark/>
          </w:tcPr>
          <w:p w:rsidR="005F1EF3" w:rsidRPr="005812E3" w:rsidRDefault="005F1EF3" w:rsidP="005A0D96">
            <w:pPr>
              <w:spacing w:before="0" w:after="0"/>
              <w:jc w:val="left"/>
              <w:rPr>
                <w:rFonts w:ascii="Calibri" w:eastAsia="Times New Roman" w:hAnsi="Calibri" w:cs="Calibri"/>
                <w:color w:val="000000"/>
                <w:sz w:val="22"/>
                <w:lang w:val="en-US" w:eastAsia="fr-FR"/>
              </w:rPr>
            </w:pPr>
          </w:p>
        </w:tc>
        <w:tc>
          <w:tcPr>
            <w:tcW w:w="1179" w:type="dxa"/>
            <w:shd w:val="clear" w:color="auto" w:fill="auto"/>
            <w:noWrap/>
            <w:vAlign w:val="bottom"/>
            <w:hideMark/>
          </w:tcPr>
          <w:p w:rsidR="005F1EF3" w:rsidRPr="005812E3" w:rsidRDefault="005F1EF3" w:rsidP="005A0D96">
            <w:pPr>
              <w:spacing w:before="0" w:after="0"/>
              <w:jc w:val="lef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 xml:space="preserve">Scenario </w:t>
            </w:r>
          </w:p>
        </w:tc>
      </w:tr>
      <w:tr w:rsidR="005F1EF3" w:rsidRPr="005812E3" w:rsidTr="00BF333D">
        <w:trPr>
          <w:trHeight w:val="285"/>
          <w:jc w:val="center"/>
        </w:trPr>
        <w:tc>
          <w:tcPr>
            <w:tcW w:w="3529" w:type="dxa"/>
            <w:shd w:val="clear" w:color="auto" w:fill="auto"/>
            <w:noWrap/>
            <w:vAlign w:val="bottom"/>
            <w:hideMark/>
          </w:tcPr>
          <w:p w:rsidR="005F1EF3" w:rsidRPr="005812E3" w:rsidRDefault="005F1EF3" w:rsidP="005A0D96">
            <w:pPr>
              <w:spacing w:before="0" w:after="0"/>
              <w:jc w:val="lef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FFM (dB)</w:t>
            </w:r>
          </w:p>
        </w:tc>
        <w:tc>
          <w:tcPr>
            <w:tcW w:w="1179" w:type="dxa"/>
            <w:shd w:val="clear" w:color="auto" w:fill="auto"/>
            <w:noWrap/>
            <w:vAlign w:val="bottom"/>
            <w:hideMark/>
          </w:tcPr>
          <w:p w:rsidR="005F1EF3" w:rsidRPr="005812E3" w:rsidRDefault="005F1EF3" w:rsidP="005A0D96">
            <w:pPr>
              <w:spacing w:before="0" w:after="0"/>
              <w:jc w:val="righ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37.07</w:t>
            </w:r>
          </w:p>
        </w:tc>
      </w:tr>
      <w:tr w:rsidR="005F1EF3" w:rsidRPr="005812E3" w:rsidTr="00BF333D">
        <w:trPr>
          <w:trHeight w:val="285"/>
          <w:jc w:val="center"/>
        </w:trPr>
        <w:tc>
          <w:tcPr>
            <w:tcW w:w="3529" w:type="dxa"/>
            <w:shd w:val="clear" w:color="auto" w:fill="auto"/>
            <w:noWrap/>
            <w:vAlign w:val="bottom"/>
            <w:hideMark/>
          </w:tcPr>
          <w:p w:rsidR="005F1EF3" w:rsidRPr="005812E3" w:rsidRDefault="005F1EF3" w:rsidP="005A0D96">
            <w:pPr>
              <w:spacing w:before="0" w:after="0"/>
              <w:jc w:val="lef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ATPC Threshold</w:t>
            </w:r>
          </w:p>
        </w:tc>
        <w:tc>
          <w:tcPr>
            <w:tcW w:w="1179" w:type="dxa"/>
            <w:shd w:val="clear" w:color="auto" w:fill="auto"/>
            <w:noWrap/>
            <w:vAlign w:val="bottom"/>
            <w:hideMark/>
          </w:tcPr>
          <w:p w:rsidR="005F1EF3" w:rsidRPr="005812E3" w:rsidRDefault="003B1071" w:rsidP="005A0D96">
            <w:pPr>
              <w:spacing w:before="0" w:after="0"/>
              <w:jc w:val="right"/>
              <w:rPr>
                <w:rFonts w:ascii="Calibri" w:eastAsia="Times New Roman" w:hAnsi="Calibri" w:cs="Calibri"/>
                <w:b/>
                <w:bCs/>
                <w:color w:val="000000"/>
                <w:sz w:val="22"/>
                <w:lang w:val="en-US" w:eastAsia="fr-FR"/>
              </w:rPr>
            </w:pPr>
            <w:r w:rsidRPr="005812E3">
              <w:rPr>
                <w:rFonts w:ascii="Calibri" w:eastAsia="Times New Roman" w:hAnsi="Calibri" w:cs="Calibri"/>
                <w:b/>
                <w:bCs/>
                <w:color w:val="000000"/>
                <w:sz w:val="22"/>
                <w:lang w:val="en-US" w:eastAsia="fr-FR"/>
              </w:rPr>
              <w:t>10.07</w:t>
            </w:r>
          </w:p>
        </w:tc>
      </w:tr>
      <w:tr w:rsidR="005F1EF3" w:rsidRPr="005812E3" w:rsidTr="00BF333D">
        <w:trPr>
          <w:trHeight w:val="285"/>
          <w:jc w:val="center"/>
        </w:trPr>
        <w:tc>
          <w:tcPr>
            <w:tcW w:w="3529" w:type="dxa"/>
            <w:shd w:val="clear" w:color="auto" w:fill="auto"/>
            <w:noWrap/>
            <w:vAlign w:val="bottom"/>
            <w:hideMark/>
          </w:tcPr>
          <w:p w:rsidR="005F1EF3" w:rsidRPr="005812E3" w:rsidRDefault="005F1EF3" w:rsidP="005A0D96">
            <w:pPr>
              <w:spacing w:before="0" w:after="0"/>
              <w:jc w:val="lef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ATPC Range</w:t>
            </w:r>
          </w:p>
        </w:tc>
        <w:tc>
          <w:tcPr>
            <w:tcW w:w="1179" w:type="dxa"/>
            <w:shd w:val="clear" w:color="auto" w:fill="auto"/>
            <w:noWrap/>
            <w:vAlign w:val="bottom"/>
            <w:hideMark/>
          </w:tcPr>
          <w:p w:rsidR="005F1EF3" w:rsidRPr="005812E3" w:rsidRDefault="003B1071" w:rsidP="005A0D96">
            <w:pPr>
              <w:spacing w:before="0" w:after="0"/>
              <w:jc w:val="right"/>
              <w:rPr>
                <w:rFonts w:ascii="Calibri" w:eastAsia="Times New Roman" w:hAnsi="Calibri" w:cs="Calibri"/>
                <w:b/>
                <w:bCs/>
                <w:color w:val="000000"/>
                <w:sz w:val="22"/>
                <w:lang w:val="en-US" w:eastAsia="fr-FR"/>
              </w:rPr>
            </w:pPr>
            <w:r w:rsidRPr="005812E3">
              <w:rPr>
                <w:rFonts w:ascii="Calibri" w:eastAsia="Times New Roman" w:hAnsi="Calibri" w:cs="Calibri"/>
                <w:b/>
                <w:bCs/>
                <w:color w:val="000000"/>
                <w:sz w:val="22"/>
                <w:lang w:val="en-US" w:eastAsia="fr-FR"/>
              </w:rPr>
              <w:t>8</w:t>
            </w:r>
          </w:p>
        </w:tc>
      </w:tr>
      <w:tr w:rsidR="005F1EF3" w:rsidRPr="005812E3" w:rsidTr="00BF333D">
        <w:trPr>
          <w:trHeight w:val="285"/>
          <w:jc w:val="center"/>
        </w:trPr>
        <w:tc>
          <w:tcPr>
            <w:tcW w:w="3529" w:type="dxa"/>
            <w:shd w:val="clear" w:color="auto" w:fill="auto"/>
            <w:noWrap/>
            <w:vAlign w:val="bottom"/>
            <w:hideMark/>
          </w:tcPr>
          <w:p w:rsidR="005F1EF3" w:rsidRPr="005812E3" w:rsidRDefault="00DC6F72" w:rsidP="005A0D96">
            <w:pPr>
              <w:spacing w:before="0" w:after="0"/>
              <w:jc w:val="left"/>
              <w:rPr>
                <w:rFonts w:ascii="Calibri" w:eastAsia="Times New Roman" w:hAnsi="Calibri" w:cs="Calibri"/>
                <w:color w:val="000000"/>
                <w:sz w:val="22"/>
                <w:lang w:val="en-US" w:eastAsia="fr-FR"/>
              </w:rPr>
            </w:pPr>
            <w:r w:rsidRPr="005812E3">
              <w:rPr>
                <w:rFonts w:ascii="Calibri" w:eastAsia="Times New Roman" w:hAnsi="Calibri" w:cs="Calibri"/>
                <w:color w:val="000000"/>
                <w:sz w:val="22"/>
                <w:lang w:val="en-US" w:eastAsia="fr-FR"/>
              </w:rPr>
              <w:t>I/N Short for 4.5*1</w:t>
            </w:r>
            <w:r w:rsidR="005F1EF3" w:rsidRPr="005812E3">
              <w:rPr>
                <w:rFonts w:ascii="Calibri" w:eastAsia="Times New Roman" w:hAnsi="Calibri" w:cs="Calibri"/>
                <w:color w:val="000000"/>
                <w:sz w:val="22"/>
                <w:lang w:val="en-US" w:eastAsia="fr-FR"/>
              </w:rPr>
              <w:t>0^-3% of the time</w:t>
            </w:r>
          </w:p>
        </w:tc>
        <w:tc>
          <w:tcPr>
            <w:tcW w:w="1179" w:type="dxa"/>
            <w:shd w:val="clear" w:color="auto" w:fill="auto"/>
            <w:noWrap/>
            <w:vAlign w:val="bottom"/>
            <w:hideMark/>
          </w:tcPr>
          <w:p w:rsidR="005F1EF3" w:rsidRPr="005812E3" w:rsidRDefault="005F1EF3" w:rsidP="005F1EF3">
            <w:pPr>
              <w:spacing w:before="0" w:after="0"/>
              <w:jc w:val="right"/>
              <w:rPr>
                <w:rFonts w:ascii="Calibri" w:eastAsia="Times New Roman" w:hAnsi="Calibri" w:cs="Calibri"/>
                <w:b/>
                <w:bCs/>
                <w:i/>
                <w:iCs/>
                <w:color w:val="000000"/>
                <w:sz w:val="22"/>
                <w:lang w:val="en-US" w:eastAsia="fr-FR"/>
              </w:rPr>
            </w:pPr>
            <w:r w:rsidRPr="005812E3">
              <w:rPr>
                <w:rFonts w:ascii="Calibri" w:eastAsia="Times New Roman" w:hAnsi="Calibri" w:cs="Calibri"/>
                <w:b/>
                <w:bCs/>
                <w:i/>
                <w:iCs/>
                <w:color w:val="000000"/>
                <w:sz w:val="22"/>
                <w:lang w:val="en-US" w:eastAsia="fr-FR"/>
              </w:rPr>
              <w:t>19</w:t>
            </w:r>
          </w:p>
        </w:tc>
      </w:tr>
    </w:tbl>
    <w:p w:rsidR="008670F8" w:rsidRPr="005812E3" w:rsidRDefault="002E38D4" w:rsidP="002E38D4">
      <w:pPr>
        <w:pStyle w:val="Heading1"/>
        <w:rPr>
          <w:lang w:val="en-US"/>
        </w:rPr>
      </w:pPr>
      <w:r w:rsidRPr="005812E3">
        <w:rPr>
          <w:lang w:val="en-US"/>
        </w:rPr>
        <w:t>Conclusion</w:t>
      </w:r>
    </w:p>
    <w:p w:rsidR="00C40ACB" w:rsidRPr="005812E3" w:rsidRDefault="002E38D4" w:rsidP="00930039">
      <w:pPr>
        <w:rPr>
          <w:lang w:val="en-US"/>
        </w:rPr>
      </w:pPr>
      <w:r w:rsidRPr="005812E3">
        <w:rPr>
          <w:lang w:val="en-US"/>
        </w:rPr>
        <w:t xml:space="preserve">In this contribution, we presented a </w:t>
      </w:r>
      <w:r w:rsidR="005812E3" w:rsidRPr="005812E3">
        <w:rPr>
          <w:lang w:val="en-US"/>
        </w:rPr>
        <w:t>methodology</w:t>
      </w:r>
      <w:r w:rsidRPr="005812E3">
        <w:rPr>
          <w:lang w:val="en-US"/>
        </w:rPr>
        <w:t xml:space="preserve"> to deduce if an interferer leads to an EPO degradation greater than 10% which is the total EPO degradation allowable to total interference. In order to </w:t>
      </w:r>
      <w:r w:rsidR="005812E3" w:rsidRPr="005812E3">
        <w:rPr>
          <w:lang w:val="en-US"/>
        </w:rPr>
        <w:t>materialize</w:t>
      </w:r>
      <w:r w:rsidRPr="005812E3">
        <w:rPr>
          <w:lang w:val="en-US"/>
        </w:rPr>
        <w:t xml:space="preserve"> it</w:t>
      </w:r>
      <w:r w:rsidR="003A38BA" w:rsidRPr="005812E3">
        <w:rPr>
          <w:lang w:val="en-US"/>
        </w:rPr>
        <w:t>,</w:t>
      </w:r>
      <w:r w:rsidRPr="005812E3">
        <w:rPr>
          <w:lang w:val="en-US"/>
        </w:rPr>
        <w:t xml:space="preserve"> SE45 still needs some </w:t>
      </w:r>
      <w:r w:rsidR="003A38BA" w:rsidRPr="005812E3">
        <w:rPr>
          <w:lang w:val="en-US"/>
        </w:rPr>
        <w:t>outdoor portable device</w:t>
      </w:r>
      <w:r w:rsidRPr="005812E3">
        <w:rPr>
          <w:lang w:val="en-US"/>
        </w:rPr>
        <w:t xml:space="preserve"> parameters </w:t>
      </w:r>
      <w:r w:rsidR="003A38BA" w:rsidRPr="005812E3">
        <w:rPr>
          <w:lang w:val="en-US"/>
        </w:rPr>
        <w:t>required for the simulations</w:t>
      </w:r>
      <w:r w:rsidRPr="005812E3">
        <w:rPr>
          <w:lang w:val="en-US"/>
        </w:rPr>
        <w:t>.</w:t>
      </w:r>
    </w:p>
    <w:p w:rsidR="004B4158" w:rsidRPr="005812E3" w:rsidRDefault="00DC6F72" w:rsidP="00DC6F72">
      <w:pPr>
        <w:rPr>
          <w:lang w:val="en-US"/>
        </w:rPr>
      </w:pPr>
      <w:r w:rsidRPr="005812E3">
        <w:rPr>
          <w:lang w:val="en-US"/>
        </w:rPr>
        <w:t xml:space="preserve">This methodology is to be </w:t>
      </w:r>
      <w:r w:rsidR="005812E3" w:rsidRPr="005812E3">
        <w:rPr>
          <w:lang w:val="en-US"/>
        </w:rPr>
        <w:t>conducted</w:t>
      </w:r>
      <w:r w:rsidRPr="005812E3">
        <w:rPr>
          <w:lang w:val="en-US"/>
        </w:rPr>
        <w:t xml:space="preserve"> complementary</w:t>
      </w:r>
      <w:r w:rsidR="005812E3">
        <w:rPr>
          <w:lang w:val="en-US"/>
        </w:rPr>
        <w:t xml:space="preserve"> to </w:t>
      </w:r>
      <w:r w:rsidRPr="005812E3">
        <w:rPr>
          <w:lang w:val="en-US"/>
        </w:rPr>
        <w:t xml:space="preserve">the short term </w:t>
      </w:r>
      <w:r w:rsidR="005812E3" w:rsidRPr="005812E3">
        <w:rPr>
          <w:lang w:val="en-US"/>
        </w:rPr>
        <w:t>approach</w:t>
      </w:r>
      <w:r w:rsidRPr="005812E3">
        <w:rPr>
          <w:lang w:val="en-US"/>
        </w:rPr>
        <w:t xml:space="preserve"> on which </w:t>
      </w:r>
      <w:r w:rsidR="004B4158" w:rsidRPr="005812E3">
        <w:rPr>
          <w:lang w:val="en-US"/>
        </w:rPr>
        <w:t>SE19 is working on parallel on the definition of the s</w:t>
      </w:r>
      <w:r w:rsidRPr="005812E3">
        <w:rPr>
          <w:lang w:val="en-US"/>
        </w:rPr>
        <w:t xml:space="preserve">hort term </w:t>
      </w:r>
      <w:r w:rsidR="005812E3" w:rsidRPr="005812E3">
        <w:rPr>
          <w:lang w:val="en-US"/>
        </w:rPr>
        <w:t>protection</w:t>
      </w:r>
      <w:r w:rsidRPr="005812E3">
        <w:rPr>
          <w:lang w:val="en-US"/>
        </w:rPr>
        <w:t xml:space="preserve"> criterion.</w:t>
      </w:r>
    </w:p>
    <w:p w:rsidR="003712C8" w:rsidRPr="005812E3" w:rsidRDefault="003712C8" w:rsidP="0095342A">
      <w:pPr>
        <w:rPr>
          <w:lang w:val="en-US"/>
        </w:rPr>
      </w:pPr>
    </w:p>
    <w:sectPr w:rsidR="003712C8" w:rsidRPr="005812E3" w:rsidSect="00797DEE">
      <w:headerReference w:type="even" r:id="rId16"/>
      <w:headerReference w:type="defaul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8E" w:rsidRDefault="004C6C8E" w:rsidP="00DB17F9">
      <w:r>
        <w:separator/>
      </w:r>
    </w:p>
    <w:p w:rsidR="004C6C8E" w:rsidRDefault="004C6C8E"/>
  </w:endnote>
  <w:endnote w:type="continuationSeparator" w:id="0">
    <w:p w:rsidR="004C6C8E" w:rsidRDefault="004C6C8E" w:rsidP="00DB17F9">
      <w:r>
        <w:continuationSeparator/>
      </w:r>
    </w:p>
    <w:p w:rsidR="004C6C8E" w:rsidRDefault="004C6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8E" w:rsidRPr="00F51BD6" w:rsidRDefault="004C6C8E" w:rsidP="00CD07E7">
      <w:pPr>
        <w:spacing w:before="120" w:after="0"/>
      </w:pPr>
      <w:r>
        <w:separator/>
      </w:r>
    </w:p>
  </w:footnote>
  <w:footnote w:type="continuationSeparator" w:id="0">
    <w:p w:rsidR="004C6C8E" w:rsidRDefault="004C6C8E" w:rsidP="00CD07E7">
      <w:pPr>
        <w:spacing w:before="120" w:after="0"/>
      </w:pPr>
      <w:r>
        <w:continuationSeparator/>
      </w:r>
    </w:p>
  </w:footnote>
  <w:footnote w:type="continuationNotice" w:id="1">
    <w:p w:rsidR="004C6C8E" w:rsidRPr="00CD07E7" w:rsidRDefault="004C6C8E" w:rsidP="00CD07E7">
      <w:pPr>
        <w:spacing w:before="120" w:after="0"/>
      </w:pPr>
    </w:p>
  </w:footnote>
  <w:footnote w:id="2">
    <w:p w:rsidR="00E374F5" w:rsidRPr="00941499" w:rsidRDefault="00E374F5" w:rsidP="00AA39DE">
      <w:pPr>
        <w:pStyle w:val="FootnoteText"/>
        <w:rPr>
          <w:lang w:val="en-US"/>
        </w:rPr>
      </w:pPr>
      <w:r>
        <w:rPr>
          <w:rStyle w:val="FootnoteReference"/>
        </w:rPr>
        <w:footnoteRef/>
      </w:r>
      <w:r>
        <w:t xml:space="preserve"> </w:t>
      </w:r>
      <w:r w:rsidRPr="00941499">
        <w:rPr>
          <w:lang w:val="en-US"/>
        </w:rPr>
        <w:t xml:space="preserve">Other types of ATPC systems are </w:t>
      </w:r>
      <w:r>
        <w:rPr>
          <w:lang w:val="en-US"/>
        </w:rPr>
        <w:t xml:space="preserve">activated when the level of received signal over noise plus interference degradation is higher than a threshold value. There are not considered here as these type of systems are less </w:t>
      </w:r>
      <w:r w:rsidR="005812E3">
        <w:rPr>
          <w:lang w:val="en-US"/>
        </w:rPr>
        <w:t>susceptible</w:t>
      </w:r>
      <w:r>
        <w:rPr>
          <w:lang w:val="en-US"/>
        </w:rPr>
        <w:t xml:space="preserve"> to </w:t>
      </w:r>
      <w:r w:rsidR="005812E3">
        <w:rPr>
          <w:lang w:val="en-US"/>
        </w:rPr>
        <w:t>inference</w:t>
      </w:r>
      <w:r>
        <w:rPr>
          <w:lang w:val="en-US"/>
        </w:rPr>
        <w:t xml:space="preserve"> than the one described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F5" w:rsidRPr="00AD1BE1" w:rsidRDefault="00E374F5"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F5" w:rsidRPr="00714F0F" w:rsidRDefault="00E374F5"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E551EC">
      <w:rPr>
        <w:noProof/>
      </w:rPr>
      <w:t>2</w:t>
    </w:r>
    <w:r w:rsidRPr="00714F0F">
      <w:fldChar w:fldCharType="end"/>
    </w:r>
  </w:p>
  <w:p w:rsidR="00E374F5" w:rsidRDefault="00E374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5pt;height:59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06549D"/>
    <w:multiLevelType w:val="hybridMultilevel"/>
    <w:tmpl w:val="07B0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56BA74A3"/>
    <w:multiLevelType w:val="hybridMultilevel"/>
    <w:tmpl w:val="C7860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372879"/>
    <w:multiLevelType w:val="hybridMultilevel"/>
    <w:tmpl w:val="BF84A1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6A7260"/>
    <w:multiLevelType w:val="hybridMultilevel"/>
    <w:tmpl w:val="1F380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7"/>
  </w:num>
  <w:num w:numId="6">
    <w:abstractNumId w:val="6"/>
  </w:num>
  <w:num w:numId="7">
    <w:abstractNumId w:val="8"/>
  </w:num>
  <w:num w:numId="8">
    <w:abstractNumId w:val="3"/>
  </w:num>
  <w:num w:numId="9">
    <w:abstractNumId w:val="3"/>
  </w:num>
  <w:num w:numId="10">
    <w:abstractNumId w:val="11"/>
  </w:num>
  <w:num w:numId="11">
    <w:abstractNumId w:val="12"/>
  </w:num>
  <w:num w:numId="12">
    <w:abstractNumId w:val="10"/>
  </w:num>
  <w:num w:numId="13">
    <w:abstractNumId w:val="1"/>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1112E"/>
    <w:rsid w:val="00012E3B"/>
    <w:rsid w:val="00020A83"/>
    <w:rsid w:val="00022398"/>
    <w:rsid w:val="00041A18"/>
    <w:rsid w:val="0004622B"/>
    <w:rsid w:val="000610B3"/>
    <w:rsid w:val="000667E4"/>
    <w:rsid w:val="00067793"/>
    <w:rsid w:val="00080D4D"/>
    <w:rsid w:val="00082DD7"/>
    <w:rsid w:val="00095620"/>
    <w:rsid w:val="000A3940"/>
    <w:rsid w:val="000A4187"/>
    <w:rsid w:val="000A6248"/>
    <w:rsid w:val="000B6D45"/>
    <w:rsid w:val="000C028F"/>
    <w:rsid w:val="000C106B"/>
    <w:rsid w:val="000D1710"/>
    <w:rsid w:val="000D43BB"/>
    <w:rsid w:val="000E3E4D"/>
    <w:rsid w:val="000E42F5"/>
    <w:rsid w:val="000F0594"/>
    <w:rsid w:val="000F0CA8"/>
    <w:rsid w:val="000F24F5"/>
    <w:rsid w:val="000F2ED9"/>
    <w:rsid w:val="001006CA"/>
    <w:rsid w:val="00100F8B"/>
    <w:rsid w:val="00102172"/>
    <w:rsid w:val="001036EF"/>
    <w:rsid w:val="00110652"/>
    <w:rsid w:val="00122C11"/>
    <w:rsid w:val="00126358"/>
    <w:rsid w:val="0014202E"/>
    <w:rsid w:val="001526A2"/>
    <w:rsid w:val="00154F16"/>
    <w:rsid w:val="00156314"/>
    <w:rsid w:val="00172B28"/>
    <w:rsid w:val="00183FE0"/>
    <w:rsid w:val="0018553F"/>
    <w:rsid w:val="001A01CA"/>
    <w:rsid w:val="001A258A"/>
    <w:rsid w:val="001A4A05"/>
    <w:rsid w:val="001B0583"/>
    <w:rsid w:val="001C30A8"/>
    <w:rsid w:val="001C469B"/>
    <w:rsid w:val="001D63E6"/>
    <w:rsid w:val="0020079A"/>
    <w:rsid w:val="00222F9E"/>
    <w:rsid w:val="002302A9"/>
    <w:rsid w:val="00231A0F"/>
    <w:rsid w:val="00236E4F"/>
    <w:rsid w:val="0025355B"/>
    <w:rsid w:val="00255619"/>
    <w:rsid w:val="00263FFB"/>
    <w:rsid w:val="002652BA"/>
    <w:rsid w:val="00265F50"/>
    <w:rsid w:val="00274F84"/>
    <w:rsid w:val="0027787F"/>
    <w:rsid w:val="0028060B"/>
    <w:rsid w:val="0028120C"/>
    <w:rsid w:val="00283417"/>
    <w:rsid w:val="00293FE0"/>
    <w:rsid w:val="00295827"/>
    <w:rsid w:val="00295A90"/>
    <w:rsid w:val="00295F16"/>
    <w:rsid w:val="00296C44"/>
    <w:rsid w:val="002A033F"/>
    <w:rsid w:val="002C6DC3"/>
    <w:rsid w:val="002D1FA9"/>
    <w:rsid w:val="002D50A3"/>
    <w:rsid w:val="002E38D4"/>
    <w:rsid w:val="002F70E6"/>
    <w:rsid w:val="003007C0"/>
    <w:rsid w:val="00307A79"/>
    <w:rsid w:val="0031775B"/>
    <w:rsid w:val="003204D5"/>
    <w:rsid w:val="00320ED0"/>
    <w:rsid w:val="00322E6A"/>
    <w:rsid w:val="003314A0"/>
    <w:rsid w:val="0033383E"/>
    <w:rsid w:val="00340804"/>
    <w:rsid w:val="00345E3A"/>
    <w:rsid w:val="003712C8"/>
    <w:rsid w:val="00381169"/>
    <w:rsid w:val="0038287C"/>
    <w:rsid w:val="0038358E"/>
    <w:rsid w:val="00387DDE"/>
    <w:rsid w:val="00391A01"/>
    <w:rsid w:val="00392350"/>
    <w:rsid w:val="00395AD4"/>
    <w:rsid w:val="003A0EB5"/>
    <w:rsid w:val="003A11B7"/>
    <w:rsid w:val="003A38BA"/>
    <w:rsid w:val="003A5711"/>
    <w:rsid w:val="003B1071"/>
    <w:rsid w:val="003C64D9"/>
    <w:rsid w:val="003D50B2"/>
    <w:rsid w:val="003E2E42"/>
    <w:rsid w:val="003E70E0"/>
    <w:rsid w:val="00403CE6"/>
    <w:rsid w:val="004110CA"/>
    <w:rsid w:val="0041160E"/>
    <w:rsid w:val="004129C3"/>
    <w:rsid w:val="0042761F"/>
    <w:rsid w:val="00431162"/>
    <w:rsid w:val="00432925"/>
    <w:rsid w:val="00441EE0"/>
    <w:rsid w:val="00443482"/>
    <w:rsid w:val="00450308"/>
    <w:rsid w:val="00450AD2"/>
    <w:rsid w:val="00457AD1"/>
    <w:rsid w:val="0046427F"/>
    <w:rsid w:val="00485665"/>
    <w:rsid w:val="00491977"/>
    <w:rsid w:val="004A1329"/>
    <w:rsid w:val="004B4158"/>
    <w:rsid w:val="004C1A87"/>
    <w:rsid w:val="004C4A2E"/>
    <w:rsid w:val="004C59A1"/>
    <w:rsid w:val="004C6C8E"/>
    <w:rsid w:val="004E057E"/>
    <w:rsid w:val="004E44C8"/>
    <w:rsid w:val="004E53BE"/>
    <w:rsid w:val="004E7F82"/>
    <w:rsid w:val="004F3651"/>
    <w:rsid w:val="004F3EA9"/>
    <w:rsid w:val="00501992"/>
    <w:rsid w:val="005026AC"/>
    <w:rsid w:val="00510AE7"/>
    <w:rsid w:val="00511353"/>
    <w:rsid w:val="00520EFD"/>
    <w:rsid w:val="005216BD"/>
    <w:rsid w:val="0053062A"/>
    <w:rsid w:val="00534BCB"/>
    <w:rsid w:val="00535050"/>
    <w:rsid w:val="00536F3C"/>
    <w:rsid w:val="005406D6"/>
    <w:rsid w:val="0054260E"/>
    <w:rsid w:val="00543667"/>
    <w:rsid w:val="00550D79"/>
    <w:rsid w:val="005559AC"/>
    <w:rsid w:val="00555FB3"/>
    <w:rsid w:val="00557B5A"/>
    <w:rsid w:val="005611D0"/>
    <w:rsid w:val="005648B1"/>
    <w:rsid w:val="00566BD4"/>
    <w:rsid w:val="00576411"/>
    <w:rsid w:val="00577CAF"/>
    <w:rsid w:val="00580223"/>
    <w:rsid w:val="005812E3"/>
    <w:rsid w:val="00594186"/>
    <w:rsid w:val="005A05D1"/>
    <w:rsid w:val="005A0D96"/>
    <w:rsid w:val="005A53B8"/>
    <w:rsid w:val="005B202B"/>
    <w:rsid w:val="005C10EB"/>
    <w:rsid w:val="005C2301"/>
    <w:rsid w:val="005C5A96"/>
    <w:rsid w:val="005C612F"/>
    <w:rsid w:val="005D371D"/>
    <w:rsid w:val="005E21A0"/>
    <w:rsid w:val="005E7495"/>
    <w:rsid w:val="005F1EF3"/>
    <w:rsid w:val="0061122C"/>
    <w:rsid w:val="006139A5"/>
    <w:rsid w:val="00615A50"/>
    <w:rsid w:val="00621C12"/>
    <w:rsid w:val="00623E18"/>
    <w:rsid w:val="00625C5D"/>
    <w:rsid w:val="00634606"/>
    <w:rsid w:val="00635A22"/>
    <w:rsid w:val="00642083"/>
    <w:rsid w:val="0064261D"/>
    <w:rsid w:val="0065550D"/>
    <w:rsid w:val="006622A0"/>
    <w:rsid w:val="00664295"/>
    <w:rsid w:val="00665364"/>
    <w:rsid w:val="00665854"/>
    <w:rsid w:val="00667B35"/>
    <w:rsid w:val="006713EB"/>
    <w:rsid w:val="00673658"/>
    <w:rsid w:val="00673A9B"/>
    <w:rsid w:val="006753AE"/>
    <w:rsid w:val="006876A8"/>
    <w:rsid w:val="00691A7E"/>
    <w:rsid w:val="00697397"/>
    <w:rsid w:val="006A3B77"/>
    <w:rsid w:val="006A49E3"/>
    <w:rsid w:val="006B1EFD"/>
    <w:rsid w:val="006C03CC"/>
    <w:rsid w:val="006C14E4"/>
    <w:rsid w:val="006C3DA3"/>
    <w:rsid w:val="006C6DA8"/>
    <w:rsid w:val="006C7F61"/>
    <w:rsid w:val="006D407F"/>
    <w:rsid w:val="006D50A4"/>
    <w:rsid w:val="006D533C"/>
    <w:rsid w:val="006D7071"/>
    <w:rsid w:val="006E07C4"/>
    <w:rsid w:val="006F0442"/>
    <w:rsid w:val="00714F0F"/>
    <w:rsid w:val="007160BE"/>
    <w:rsid w:val="00722F65"/>
    <w:rsid w:val="007257CD"/>
    <w:rsid w:val="00734A4F"/>
    <w:rsid w:val="007414C6"/>
    <w:rsid w:val="00751568"/>
    <w:rsid w:val="00754E38"/>
    <w:rsid w:val="00757E8E"/>
    <w:rsid w:val="00762BCC"/>
    <w:rsid w:val="00763BA3"/>
    <w:rsid w:val="00765B66"/>
    <w:rsid w:val="00767BB2"/>
    <w:rsid w:val="0077159C"/>
    <w:rsid w:val="00776D23"/>
    <w:rsid w:val="00777B93"/>
    <w:rsid w:val="00780376"/>
    <w:rsid w:val="00780EE3"/>
    <w:rsid w:val="007916EE"/>
    <w:rsid w:val="00791AAC"/>
    <w:rsid w:val="00797D4C"/>
    <w:rsid w:val="00797DEE"/>
    <w:rsid w:val="007B534B"/>
    <w:rsid w:val="007C0E7E"/>
    <w:rsid w:val="007C4098"/>
    <w:rsid w:val="007D17C5"/>
    <w:rsid w:val="007D52EC"/>
    <w:rsid w:val="007E1A57"/>
    <w:rsid w:val="007E3983"/>
    <w:rsid w:val="007E4BA4"/>
    <w:rsid w:val="007F1CEE"/>
    <w:rsid w:val="00802D46"/>
    <w:rsid w:val="00807C77"/>
    <w:rsid w:val="00815221"/>
    <w:rsid w:val="00823664"/>
    <w:rsid w:val="00837537"/>
    <w:rsid w:val="00842766"/>
    <w:rsid w:val="00854EBF"/>
    <w:rsid w:val="0086094D"/>
    <w:rsid w:val="008670F8"/>
    <w:rsid w:val="0086731C"/>
    <w:rsid w:val="00872382"/>
    <w:rsid w:val="008807F3"/>
    <w:rsid w:val="00886906"/>
    <w:rsid w:val="008912FE"/>
    <w:rsid w:val="008A245D"/>
    <w:rsid w:val="008A54FC"/>
    <w:rsid w:val="008B70CD"/>
    <w:rsid w:val="008B77CC"/>
    <w:rsid w:val="008C03AE"/>
    <w:rsid w:val="008D141C"/>
    <w:rsid w:val="008D2C13"/>
    <w:rsid w:val="008E6109"/>
    <w:rsid w:val="008F0F20"/>
    <w:rsid w:val="008F47AB"/>
    <w:rsid w:val="009052D3"/>
    <w:rsid w:val="00905454"/>
    <w:rsid w:val="00907A34"/>
    <w:rsid w:val="009141ED"/>
    <w:rsid w:val="009170EA"/>
    <w:rsid w:val="0092076F"/>
    <w:rsid w:val="00930039"/>
    <w:rsid w:val="00930439"/>
    <w:rsid w:val="009367CE"/>
    <w:rsid w:val="00937AEB"/>
    <w:rsid w:val="0095342A"/>
    <w:rsid w:val="009562D2"/>
    <w:rsid w:val="009662E3"/>
    <w:rsid w:val="00966DD9"/>
    <w:rsid w:val="00973529"/>
    <w:rsid w:val="00986677"/>
    <w:rsid w:val="009924C7"/>
    <w:rsid w:val="0099421C"/>
    <w:rsid w:val="009A2F3A"/>
    <w:rsid w:val="009A7A45"/>
    <w:rsid w:val="009C2462"/>
    <w:rsid w:val="009C3803"/>
    <w:rsid w:val="009D259B"/>
    <w:rsid w:val="009D2C13"/>
    <w:rsid w:val="009D3BA5"/>
    <w:rsid w:val="009D4BA1"/>
    <w:rsid w:val="009D7D5A"/>
    <w:rsid w:val="009E47EB"/>
    <w:rsid w:val="009F3A37"/>
    <w:rsid w:val="009F6EA2"/>
    <w:rsid w:val="00A01EE6"/>
    <w:rsid w:val="00A02090"/>
    <w:rsid w:val="00A03731"/>
    <w:rsid w:val="00A061CE"/>
    <w:rsid w:val="00A076B5"/>
    <w:rsid w:val="00A10039"/>
    <w:rsid w:val="00A17F69"/>
    <w:rsid w:val="00A23870"/>
    <w:rsid w:val="00A274DB"/>
    <w:rsid w:val="00A31DEF"/>
    <w:rsid w:val="00A36893"/>
    <w:rsid w:val="00A41E1E"/>
    <w:rsid w:val="00A6411D"/>
    <w:rsid w:val="00A673EB"/>
    <w:rsid w:val="00A73298"/>
    <w:rsid w:val="00A751C0"/>
    <w:rsid w:val="00A75E55"/>
    <w:rsid w:val="00A82728"/>
    <w:rsid w:val="00A95ACB"/>
    <w:rsid w:val="00A97942"/>
    <w:rsid w:val="00AA079B"/>
    <w:rsid w:val="00AA086A"/>
    <w:rsid w:val="00AA39DE"/>
    <w:rsid w:val="00AC0EA5"/>
    <w:rsid w:val="00AC2686"/>
    <w:rsid w:val="00AD1BE1"/>
    <w:rsid w:val="00AD7257"/>
    <w:rsid w:val="00AD75F1"/>
    <w:rsid w:val="00AF0889"/>
    <w:rsid w:val="00AF1E51"/>
    <w:rsid w:val="00AF2D0C"/>
    <w:rsid w:val="00AF4C0E"/>
    <w:rsid w:val="00B14E5E"/>
    <w:rsid w:val="00B25910"/>
    <w:rsid w:val="00B2621A"/>
    <w:rsid w:val="00B26973"/>
    <w:rsid w:val="00B278E2"/>
    <w:rsid w:val="00B30D3B"/>
    <w:rsid w:val="00B33305"/>
    <w:rsid w:val="00B432D4"/>
    <w:rsid w:val="00B5315C"/>
    <w:rsid w:val="00B576D7"/>
    <w:rsid w:val="00B67A6D"/>
    <w:rsid w:val="00B80892"/>
    <w:rsid w:val="00B82735"/>
    <w:rsid w:val="00B92306"/>
    <w:rsid w:val="00B92861"/>
    <w:rsid w:val="00BA364F"/>
    <w:rsid w:val="00BA7A69"/>
    <w:rsid w:val="00BB15E2"/>
    <w:rsid w:val="00BD2061"/>
    <w:rsid w:val="00BD28DF"/>
    <w:rsid w:val="00BD6876"/>
    <w:rsid w:val="00BE2864"/>
    <w:rsid w:val="00BF333D"/>
    <w:rsid w:val="00BF6964"/>
    <w:rsid w:val="00C00565"/>
    <w:rsid w:val="00C076BF"/>
    <w:rsid w:val="00C17198"/>
    <w:rsid w:val="00C212B5"/>
    <w:rsid w:val="00C25F81"/>
    <w:rsid w:val="00C27F02"/>
    <w:rsid w:val="00C30009"/>
    <w:rsid w:val="00C32C20"/>
    <w:rsid w:val="00C34ADD"/>
    <w:rsid w:val="00C40ACB"/>
    <w:rsid w:val="00C44908"/>
    <w:rsid w:val="00C504F4"/>
    <w:rsid w:val="00C512DE"/>
    <w:rsid w:val="00C56A3F"/>
    <w:rsid w:val="00C57E85"/>
    <w:rsid w:val="00C65BB4"/>
    <w:rsid w:val="00C8071C"/>
    <w:rsid w:val="00C816CB"/>
    <w:rsid w:val="00C82461"/>
    <w:rsid w:val="00C85D84"/>
    <w:rsid w:val="00C91E3B"/>
    <w:rsid w:val="00CA07CC"/>
    <w:rsid w:val="00CA25B5"/>
    <w:rsid w:val="00CA4FCE"/>
    <w:rsid w:val="00CA5F8F"/>
    <w:rsid w:val="00CB0587"/>
    <w:rsid w:val="00CC5A6F"/>
    <w:rsid w:val="00CD07E7"/>
    <w:rsid w:val="00CD1DBF"/>
    <w:rsid w:val="00CD600E"/>
    <w:rsid w:val="00CE271A"/>
    <w:rsid w:val="00CE4903"/>
    <w:rsid w:val="00CE6FF5"/>
    <w:rsid w:val="00CE7887"/>
    <w:rsid w:val="00CF5245"/>
    <w:rsid w:val="00D06683"/>
    <w:rsid w:val="00D07B1A"/>
    <w:rsid w:val="00D1101B"/>
    <w:rsid w:val="00D1167E"/>
    <w:rsid w:val="00D234E7"/>
    <w:rsid w:val="00D30E46"/>
    <w:rsid w:val="00D3663D"/>
    <w:rsid w:val="00D4349F"/>
    <w:rsid w:val="00D47239"/>
    <w:rsid w:val="00D47EF6"/>
    <w:rsid w:val="00D50AC8"/>
    <w:rsid w:val="00D565AB"/>
    <w:rsid w:val="00D60A44"/>
    <w:rsid w:val="00D66FF2"/>
    <w:rsid w:val="00D7390F"/>
    <w:rsid w:val="00D74F04"/>
    <w:rsid w:val="00D90913"/>
    <w:rsid w:val="00D92BEC"/>
    <w:rsid w:val="00DA18F2"/>
    <w:rsid w:val="00DB17F9"/>
    <w:rsid w:val="00DC1077"/>
    <w:rsid w:val="00DC1F9F"/>
    <w:rsid w:val="00DC6F72"/>
    <w:rsid w:val="00DD103E"/>
    <w:rsid w:val="00DD5136"/>
    <w:rsid w:val="00DD6973"/>
    <w:rsid w:val="00DF2C67"/>
    <w:rsid w:val="00DF3AE2"/>
    <w:rsid w:val="00DF7D21"/>
    <w:rsid w:val="00E01480"/>
    <w:rsid w:val="00E03771"/>
    <w:rsid w:val="00E059C5"/>
    <w:rsid w:val="00E11D7E"/>
    <w:rsid w:val="00E14334"/>
    <w:rsid w:val="00E221F7"/>
    <w:rsid w:val="00E2303A"/>
    <w:rsid w:val="00E3193C"/>
    <w:rsid w:val="00E3247E"/>
    <w:rsid w:val="00E343BD"/>
    <w:rsid w:val="00E348D9"/>
    <w:rsid w:val="00E34E51"/>
    <w:rsid w:val="00E36601"/>
    <w:rsid w:val="00E374F5"/>
    <w:rsid w:val="00E46600"/>
    <w:rsid w:val="00E551EC"/>
    <w:rsid w:val="00E60351"/>
    <w:rsid w:val="00E668CE"/>
    <w:rsid w:val="00E71AE7"/>
    <w:rsid w:val="00E752E6"/>
    <w:rsid w:val="00E83BEA"/>
    <w:rsid w:val="00E879EE"/>
    <w:rsid w:val="00EA2ED5"/>
    <w:rsid w:val="00EA6088"/>
    <w:rsid w:val="00EC1A2C"/>
    <w:rsid w:val="00ED2C10"/>
    <w:rsid w:val="00EE07FE"/>
    <w:rsid w:val="00F11542"/>
    <w:rsid w:val="00F13521"/>
    <w:rsid w:val="00F1725E"/>
    <w:rsid w:val="00F212EB"/>
    <w:rsid w:val="00F23D13"/>
    <w:rsid w:val="00F32DEC"/>
    <w:rsid w:val="00F43E24"/>
    <w:rsid w:val="00F45561"/>
    <w:rsid w:val="00F465D3"/>
    <w:rsid w:val="00F51BD6"/>
    <w:rsid w:val="00F56F06"/>
    <w:rsid w:val="00F56F62"/>
    <w:rsid w:val="00F62D48"/>
    <w:rsid w:val="00F73815"/>
    <w:rsid w:val="00F75D3C"/>
    <w:rsid w:val="00F7770D"/>
    <w:rsid w:val="00F905E7"/>
    <w:rsid w:val="00F91FDD"/>
    <w:rsid w:val="00F93115"/>
    <w:rsid w:val="00FA4E32"/>
    <w:rsid w:val="00FA5792"/>
    <w:rsid w:val="00FB04BE"/>
    <w:rsid w:val="00FB200D"/>
    <w:rsid w:val="00FB3571"/>
    <w:rsid w:val="00FB4F1D"/>
    <w:rsid w:val="00FE6B22"/>
    <w:rsid w:val="00FE7EEC"/>
    <w:rsid w:val="00FF0E5A"/>
    <w:rsid w:val="00FF59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0414F2E"/>
  <w15:docId w15:val="{8B96F1EE-EE77-4B17-8417-BB390D20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link w:val="Heading1Char"/>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character" w:styleId="PlaceholderText">
    <w:name w:val="Placeholder Text"/>
    <w:basedOn w:val="DefaultParagraphFont"/>
    <w:uiPriority w:val="99"/>
    <w:semiHidden/>
    <w:locked/>
    <w:rsid w:val="00E221F7"/>
    <w:rPr>
      <w:color w:val="808080"/>
    </w:rPr>
  </w:style>
  <w:style w:type="character" w:customStyle="1" w:styleId="Heading1Char">
    <w:name w:val="Heading 1 Char"/>
    <w:aliases w:val="ECC Heading 1 Char"/>
    <w:basedOn w:val="DefaultParagraphFont"/>
    <w:link w:val="Heading1"/>
    <w:rsid w:val="009367CE"/>
    <w:rPr>
      <w:rFonts w:cs="Arial"/>
      <w:b/>
      <w:bCs/>
      <w:caps/>
      <w:color w:val="D2232A"/>
      <w:kern w:val="32"/>
      <w:szCs w:val="32"/>
    </w:rPr>
  </w:style>
  <w:style w:type="paragraph" w:customStyle="1" w:styleId="B3">
    <w:name w:val="B3+"/>
    <w:basedOn w:val="Normal"/>
    <w:rsid w:val="00AA39DE"/>
    <w:pPr>
      <w:numPr>
        <w:numId w:val="13"/>
      </w:numPr>
      <w:tabs>
        <w:tab w:val="left" w:pos="1134"/>
      </w:tabs>
      <w:overflowPunct w:val="0"/>
      <w:autoSpaceDE w:val="0"/>
      <w:autoSpaceDN w:val="0"/>
      <w:adjustRightInd w:val="0"/>
      <w:spacing w:before="0" w:after="180"/>
      <w:jc w:val="left"/>
      <w:textAlignment w:val="baseline"/>
    </w:pPr>
    <w:rPr>
      <w:rFonts w:ascii="Times New Roman" w:eastAsia="Times New Roman" w:hAnsi="Times New Roman"/>
      <w:szCs w:val="20"/>
    </w:rPr>
  </w:style>
  <w:style w:type="character" w:customStyle="1" w:styleId="tlid-translation">
    <w:name w:val="tlid-translation"/>
    <w:basedOn w:val="DefaultParagraphFont"/>
    <w:rsid w:val="0054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1111">
      <w:bodyDiv w:val="1"/>
      <w:marLeft w:val="0"/>
      <w:marRight w:val="0"/>
      <w:marTop w:val="0"/>
      <w:marBottom w:val="0"/>
      <w:divBdr>
        <w:top w:val="none" w:sz="0" w:space="0" w:color="auto"/>
        <w:left w:val="none" w:sz="0" w:space="0" w:color="auto"/>
        <w:bottom w:val="none" w:sz="0" w:space="0" w:color="auto"/>
        <w:right w:val="none" w:sz="0" w:space="0" w:color="auto"/>
      </w:divBdr>
    </w:div>
    <w:div w:id="9308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1B3B-4E08-402D-B97E-E40E4B03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0</TotalTime>
  <Pages>8</Pages>
  <Words>1757</Words>
  <Characters>11070</Characters>
  <Application>Microsoft Office Word</Application>
  <DocSecurity>0</DocSecurity>
  <Lines>92</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12802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Ivica Stevanovic</cp:lastModifiedBy>
  <cp:revision>2</cp:revision>
  <cp:lastPrinted>2016-10-04T08:55:00Z</cp:lastPrinted>
  <dcterms:created xsi:type="dcterms:W3CDTF">2019-09-20T08:38:00Z</dcterms:created>
  <dcterms:modified xsi:type="dcterms:W3CDTF">2019-09-20T08:38:00Z</dcterms:modified>
  <cp:category>protected templates</cp:category>
  <cp:contentStatus>Template ECC</cp:contentStatus>
</cp:coreProperties>
</file>