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Ind w:w="-72" w:type="dxa"/>
        <w:tblLayout w:type="fixed"/>
        <w:tblCellMar>
          <w:top w:w="57" w:type="dxa"/>
        </w:tblCellMar>
        <w:tblLook w:val="0000" w:firstRow="0" w:lastRow="0" w:firstColumn="0" w:lastColumn="0" w:noHBand="0" w:noVBand="0"/>
      </w:tblPr>
      <w:tblGrid>
        <w:gridCol w:w="1836"/>
        <w:gridCol w:w="2968"/>
        <w:gridCol w:w="5015"/>
      </w:tblGrid>
      <w:tr w:rsidR="00235410" w:rsidRPr="00B21C7B" w14:paraId="4A23F611" w14:textId="77777777" w:rsidTr="001C3653">
        <w:trPr>
          <w:cantSplit/>
          <w:trHeight w:val="1560"/>
        </w:trPr>
        <w:tc>
          <w:tcPr>
            <w:tcW w:w="4804" w:type="dxa"/>
            <w:gridSpan w:val="2"/>
            <w:tcBorders>
              <w:top w:val="nil"/>
              <w:left w:val="nil"/>
              <w:bottom w:val="nil"/>
              <w:right w:val="nil"/>
            </w:tcBorders>
            <w:vAlign w:val="center"/>
          </w:tcPr>
          <w:p w14:paraId="7097828E" w14:textId="77777777" w:rsidR="00235410" w:rsidRPr="00B21C7B" w:rsidRDefault="00235410" w:rsidP="0037261C">
            <w:pPr>
              <w:pStyle w:val="ECCLetterHead"/>
            </w:pPr>
            <w:r w:rsidRPr="00B21C7B">
              <w:rPr>
                <w:noProof/>
                <w:lang w:val="de-DE" w:eastAsia="de-DE"/>
              </w:rPr>
              <w:drawing>
                <wp:inline distT="0" distB="0" distL="0" distR="0" wp14:anchorId="0501F557" wp14:editId="372DC49A">
                  <wp:extent cx="1617980" cy="82804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Pr="00B21C7B">
              <w:t xml:space="preserve"> </w:t>
            </w:r>
            <w:r w:rsidR="0037261C">
              <w:t>WG FM</w:t>
            </w:r>
          </w:p>
        </w:tc>
        <w:tc>
          <w:tcPr>
            <w:tcW w:w="5015" w:type="dxa"/>
            <w:tcBorders>
              <w:top w:val="nil"/>
              <w:left w:val="nil"/>
              <w:bottom w:val="nil"/>
              <w:right w:val="nil"/>
            </w:tcBorders>
          </w:tcPr>
          <w:p w14:paraId="7F786E14" w14:textId="27611C27" w:rsidR="00235410" w:rsidRPr="00B21C7B" w:rsidRDefault="00235410" w:rsidP="00EB286B">
            <w:pPr>
              <w:pStyle w:val="ECCLetterHead"/>
            </w:pPr>
            <w:r w:rsidRPr="00F01244">
              <w:tab/>
              <w:t xml:space="preserve">Doc. </w:t>
            </w:r>
            <w:r w:rsidR="0037261C">
              <w:t>FM</w:t>
            </w:r>
            <w:r w:rsidRPr="00F01244">
              <w:t>(14)</w:t>
            </w:r>
            <w:r w:rsidR="00EB286B">
              <w:t>166</w:t>
            </w:r>
            <w:bookmarkStart w:id="0" w:name="_GoBack"/>
            <w:bookmarkEnd w:id="0"/>
          </w:p>
        </w:tc>
      </w:tr>
      <w:tr w:rsidR="00235410" w:rsidRPr="00F01244" w14:paraId="5B37B275" w14:textId="77777777" w:rsidTr="001C3653">
        <w:trPr>
          <w:cantSplit/>
          <w:trHeight w:val="405"/>
        </w:trPr>
        <w:tc>
          <w:tcPr>
            <w:tcW w:w="4804" w:type="dxa"/>
            <w:gridSpan w:val="2"/>
            <w:tcBorders>
              <w:top w:val="nil"/>
              <w:left w:val="nil"/>
              <w:bottom w:val="nil"/>
              <w:right w:val="nil"/>
            </w:tcBorders>
            <w:vAlign w:val="center"/>
          </w:tcPr>
          <w:p w14:paraId="60A3CD4E" w14:textId="77777777" w:rsidR="00235410" w:rsidRPr="00B21C7B" w:rsidRDefault="0037261C" w:rsidP="0037261C">
            <w:pPr>
              <w:pStyle w:val="ECCLetterHead"/>
              <w:rPr>
                <w:rStyle w:val="ECCHLyellow"/>
              </w:rPr>
            </w:pPr>
            <w:r>
              <w:t>81</w:t>
            </w:r>
            <w:r w:rsidRPr="0037261C">
              <w:rPr>
                <w:vertAlign w:val="superscript"/>
              </w:rPr>
              <w:t>st</w:t>
            </w:r>
            <w:r>
              <w:t xml:space="preserve"> meeting</w:t>
            </w:r>
          </w:p>
        </w:tc>
        <w:tc>
          <w:tcPr>
            <w:tcW w:w="5015" w:type="dxa"/>
            <w:tcBorders>
              <w:top w:val="nil"/>
              <w:left w:val="nil"/>
              <w:bottom w:val="nil"/>
              <w:right w:val="nil"/>
            </w:tcBorders>
            <w:vAlign w:val="center"/>
          </w:tcPr>
          <w:p w14:paraId="07080F18" w14:textId="77777777" w:rsidR="00235410" w:rsidRPr="00F01244" w:rsidRDefault="00235410" w:rsidP="00F970E4">
            <w:pPr>
              <w:pStyle w:val="ECCLetterHead"/>
            </w:pPr>
          </w:p>
        </w:tc>
      </w:tr>
      <w:tr w:rsidR="00235410" w:rsidRPr="00F01244" w14:paraId="692BC51B" w14:textId="77777777" w:rsidTr="001C3653">
        <w:trPr>
          <w:cantSplit/>
          <w:trHeight w:val="405"/>
        </w:trPr>
        <w:tc>
          <w:tcPr>
            <w:tcW w:w="4804" w:type="dxa"/>
            <w:gridSpan w:val="2"/>
            <w:tcBorders>
              <w:top w:val="nil"/>
              <w:left w:val="nil"/>
              <w:bottom w:val="nil"/>
              <w:right w:val="nil"/>
            </w:tcBorders>
            <w:vAlign w:val="center"/>
          </w:tcPr>
          <w:p w14:paraId="02C608D3" w14:textId="77777777" w:rsidR="00235410" w:rsidRPr="00B21C7B" w:rsidRDefault="0037261C" w:rsidP="0037261C">
            <w:pPr>
              <w:pStyle w:val="ECCLetterHead"/>
            </w:pPr>
            <w:r>
              <w:t>France</w:t>
            </w:r>
            <w:r w:rsidR="00235410" w:rsidRPr="00F01244">
              <w:t xml:space="preserve">, </w:t>
            </w:r>
            <w:r w:rsidR="00B87D82">
              <w:t>Sophia-</w:t>
            </w:r>
            <w:proofErr w:type="spellStart"/>
            <w:r>
              <w:t>Antipolis</w:t>
            </w:r>
            <w:proofErr w:type="spellEnd"/>
            <w:r w:rsidR="00235410" w:rsidRPr="00F01244">
              <w:t xml:space="preserve">, </w:t>
            </w:r>
            <w:r>
              <w:t>6 - 10 Oct. 2014</w:t>
            </w:r>
          </w:p>
        </w:tc>
        <w:tc>
          <w:tcPr>
            <w:tcW w:w="5015" w:type="dxa"/>
            <w:tcBorders>
              <w:top w:val="nil"/>
              <w:left w:val="nil"/>
              <w:bottom w:val="nil"/>
              <w:right w:val="nil"/>
            </w:tcBorders>
            <w:vAlign w:val="center"/>
          </w:tcPr>
          <w:p w14:paraId="024D43B9" w14:textId="77777777" w:rsidR="00235410" w:rsidRPr="00F01244" w:rsidRDefault="00235410" w:rsidP="00F970E4">
            <w:pPr>
              <w:pStyle w:val="ECCLetterHead"/>
            </w:pPr>
          </w:p>
        </w:tc>
      </w:tr>
      <w:tr w:rsidR="00235410" w:rsidRPr="00F01244" w14:paraId="085BC5B7" w14:textId="77777777" w:rsidTr="001C3653">
        <w:trPr>
          <w:cantSplit/>
          <w:trHeight w:hRule="exact" w:val="79"/>
        </w:trPr>
        <w:tc>
          <w:tcPr>
            <w:tcW w:w="4804" w:type="dxa"/>
            <w:gridSpan w:val="2"/>
            <w:tcBorders>
              <w:top w:val="nil"/>
              <w:left w:val="nil"/>
              <w:bottom w:val="nil"/>
              <w:right w:val="nil"/>
            </w:tcBorders>
            <w:vAlign w:val="center"/>
          </w:tcPr>
          <w:p w14:paraId="4F3596C9" w14:textId="77777777" w:rsidR="00235410" w:rsidRPr="00F01244" w:rsidRDefault="00235410" w:rsidP="00F970E4">
            <w:pPr>
              <w:pStyle w:val="ECCLetterHead"/>
            </w:pPr>
          </w:p>
        </w:tc>
        <w:tc>
          <w:tcPr>
            <w:tcW w:w="5015" w:type="dxa"/>
            <w:tcBorders>
              <w:top w:val="nil"/>
              <w:left w:val="nil"/>
              <w:bottom w:val="nil"/>
              <w:right w:val="nil"/>
            </w:tcBorders>
            <w:vAlign w:val="center"/>
          </w:tcPr>
          <w:p w14:paraId="55E68A7D" w14:textId="77777777" w:rsidR="00235410" w:rsidRPr="00F01244" w:rsidRDefault="00235410" w:rsidP="00F970E4">
            <w:pPr>
              <w:pStyle w:val="ECCLetterHead"/>
            </w:pPr>
          </w:p>
        </w:tc>
      </w:tr>
      <w:tr w:rsidR="00235410" w:rsidRPr="00B21C7B" w14:paraId="2D6A46FC" w14:textId="77777777" w:rsidTr="001C3653">
        <w:trPr>
          <w:cantSplit/>
          <w:trHeight w:val="405"/>
        </w:trPr>
        <w:tc>
          <w:tcPr>
            <w:tcW w:w="1836" w:type="dxa"/>
            <w:tcBorders>
              <w:top w:val="nil"/>
              <w:left w:val="nil"/>
              <w:bottom w:val="nil"/>
              <w:right w:val="nil"/>
            </w:tcBorders>
            <w:vAlign w:val="center"/>
          </w:tcPr>
          <w:p w14:paraId="43BCAAF6" w14:textId="77777777" w:rsidR="00235410" w:rsidRPr="00B21C7B" w:rsidRDefault="00235410" w:rsidP="00F970E4">
            <w:pPr>
              <w:pStyle w:val="ECCLetterHead"/>
            </w:pPr>
            <w:r w:rsidRPr="00F01244">
              <w:t xml:space="preserve">Date issued: </w:t>
            </w:r>
          </w:p>
        </w:tc>
        <w:tc>
          <w:tcPr>
            <w:tcW w:w="7983" w:type="dxa"/>
            <w:gridSpan w:val="2"/>
            <w:tcBorders>
              <w:top w:val="nil"/>
              <w:left w:val="nil"/>
              <w:bottom w:val="nil"/>
              <w:right w:val="nil"/>
            </w:tcBorders>
            <w:vAlign w:val="center"/>
          </w:tcPr>
          <w:p w14:paraId="37F78306" w14:textId="77777777" w:rsidR="00235410" w:rsidRPr="00B21C7B" w:rsidRDefault="00DB752F" w:rsidP="00F970E4">
            <w:pPr>
              <w:pStyle w:val="ECCLetterHead"/>
            </w:pPr>
            <w:r>
              <w:t>23 September</w:t>
            </w:r>
            <w:r w:rsidR="0037261C">
              <w:t xml:space="preserve"> 2014</w:t>
            </w:r>
          </w:p>
        </w:tc>
      </w:tr>
      <w:tr w:rsidR="00235410" w:rsidRPr="00B21C7B" w14:paraId="0090CB4F" w14:textId="77777777" w:rsidTr="001C3653">
        <w:trPr>
          <w:cantSplit/>
          <w:trHeight w:val="405"/>
        </w:trPr>
        <w:tc>
          <w:tcPr>
            <w:tcW w:w="1836" w:type="dxa"/>
            <w:tcBorders>
              <w:top w:val="nil"/>
              <w:left w:val="nil"/>
              <w:bottom w:val="nil"/>
              <w:right w:val="nil"/>
            </w:tcBorders>
            <w:vAlign w:val="center"/>
          </w:tcPr>
          <w:p w14:paraId="6132082A" w14:textId="77777777" w:rsidR="00235410" w:rsidRPr="00B21C7B" w:rsidRDefault="00235410" w:rsidP="00F970E4">
            <w:pPr>
              <w:pStyle w:val="ECCLetterHead"/>
            </w:pPr>
            <w:r w:rsidRPr="00F01244">
              <w:t xml:space="preserve">Source: </w:t>
            </w:r>
          </w:p>
        </w:tc>
        <w:tc>
          <w:tcPr>
            <w:tcW w:w="7983" w:type="dxa"/>
            <w:gridSpan w:val="2"/>
            <w:tcBorders>
              <w:top w:val="nil"/>
              <w:left w:val="nil"/>
              <w:bottom w:val="nil"/>
              <w:right w:val="nil"/>
            </w:tcBorders>
            <w:vAlign w:val="center"/>
          </w:tcPr>
          <w:p w14:paraId="57700C32" w14:textId="77777777" w:rsidR="00235410" w:rsidRPr="00B21C7B" w:rsidRDefault="00DB752F" w:rsidP="00F970E4">
            <w:pPr>
              <w:pStyle w:val="ECCLetterHead"/>
            </w:pPr>
            <w:r>
              <w:t>CRAF</w:t>
            </w:r>
          </w:p>
        </w:tc>
      </w:tr>
      <w:tr w:rsidR="00235410" w:rsidRPr="00B21C7B" w14:paraId="502A0225" w14:textId="77777777" w:rsidTr="001C3653">
        <w:trPr>
          <w:cantSplit/>
          <w:trHeight w:val="405"/>
        </w:trPr>
        <w:tc>
          <w:tcPr>
            <w:tcW w:w="1836" w:type="dxa"/>
            <w:tcBorders>
              <w:top w:val="nil"/>
              <w:left w:val="nil"/>
              <w:bottom w:val="nil"/>
              <w:right w:val="nil"/>
            </w:tcBorders>
            <w:vAlign w:val="center"/>
          </w:tcPr>
          <w:p w14:paraId="4DD453D0" w14:textId="77777777" w:rsidR="00235410" w:rsidRPr="00B21C7B" w:rsidRDefault="00235410" w:rsidP="00F970E4">
            <w:pPr>
              <w:pStyle w:val="ECCLetterHead"/>
            </w:pPr>
            <w:r w:rsidRPr="00F01244">
              <w:t xml:space="preserve">Subject: </w:t>
            </w:r>
          </w:p>
        </w:tc>
        <w:tc>
          <w:tcPr>
            <w:tcW w:w="7983" w:type="dxa"/>
            <w:gridSpan w:val="2"/>
            <w:tcBorders>
              <w:top w:val="nil"/>
              <w:left w:val="nil"/>
              <w:bottom w:val="nil"/>
              <w:right w:val="nil"/>
            </w:tcBorders>
            <w:vAlign w:val="center"/>
          </w:tcPr>
          <w:p w14:paraId="65A042A8" w14:textId="77777777" w:rsidR="00235410" w:rsidRPr="00B21C7B" w:rsidRDefault="00187D83" w:rsidP="00F970E4">
            <w:pPr>
              <w:pStyle w:val="ECCLetterHead"/>
            </w:pPr>
            <w:r>
              <w:t>CRAF’s position with respect to Iridium NEXT</w:t>
            </w:r>
          </w:p>
        </w:tc>
      </w:tr>
      <w:tr w:rsidR="00235410" w:rsidRPr="00B21C7B" w14:paraId="1D81E71B" w14:textId="77777777" w:rsidTr="001C3653">
        <w:trPr>
          <w:cantSplit/>
          <w:trHeight w:val="1040"/>
        </w:trPr>
        <w:tc>
          <w:tcPr>
            <w:tcW w:w="9819" w:type="dxa"/>
            <w:gridSpan w:val="3"/>
            <w:tcBorders>
              <w:top w:val="nil"/>
              <w:left w:val="nil"/>
              <w:bottom w:val="nil"/>
              <w:right w:val="nil"/>
            </w:tcBorders>
            <w:shd w:val="clear" w:color="auto" w:fill="auto"/>
            <w:vAlign w:val="center"/>
          </w:tcPr>
          <w:p w14:paraId="76A11A7B" w14:textId="77777777" w:rsidR="00235410" w:rsidRPr="00B21C7B" w:rsidRDefault="0035638A" w:rsidP="00F970E4">
            <w:pPr>
              <w:pStyle w:val="ECCTabletext"/>
            </w:pPr>
            <w:r>
              <w:rPr>
                <w:noProof/>
                <w:lang w:val="de-DE" w:eastAsia="de-DE"/>
              </w:rPr>
              <mc:AlternateContent>
                <mc:Choice Requires="wps">
                  <w:drawing>
                    <wp:anchor distT="0" distB="0" distL="114300" distR="114300" simplePos="0" relativeHeight="251657728" behindDoc="1" locked="1" layoutInCell="0" allowOverlap="1" wp14:anchorId="71DC120C" wp14:editId="22AD48DA">
                      <wp:simplePos x="0" y="0"/>
                      <wp:positionH relativeFrom="column">
                        <wp:posOffset>2559050</wp:posOffset>
                      </wp:positionH>
                      <wp:positionV relativeFrom="paragraph">
                        <wp:posOffset>217805</wp:posOffset>
                      </wp:positionV>
                      <wp:extent cx="457200" cy="269875"/>
                      <wp:effectExtent l="0" t="0" r="25400" b="34925"/>
                      <wp:wrapTight wrapText="bothSides">
                        <wp:wrapPolygon edited="0">
                          <wp:start x="0" y="0"/>
                          <wp:lineTo x="0" y="22362"/>
                          <wp:lineTo x="21600" y="22362"/>
                          <wp:lineTo x="21600" y="0"/>
                          <wp:lineTo x="0" y="0"/>
                        </wp:wrapPolygon>
                      </wp:wrapTight>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noFill/>
                              <a:ln w="9525">
                                <a:solidFill>
                                  <a:srgbClr val="000000"/>
                                </a:solidFill>
                                <a:miter lim="800000"/>
                                <a:headEnd/>
                                <a:tailEnd/>
                              </a:ln>
                            </wps:spPr>
                            <wps:txbx>
                              <w:txbxContent>
                                <w:p w14:paraId="17EF167C" w14:textId="77777777" w:rsidR="00D22567" w:rsidRPr="00C95A63" w:rsidRDefault="00D22567" w:rsidP="00235410">
                                  <w:pPr>
                                    <w:pStyle w:val="ECCTabletext"/>
                                  </w:pPr>
                                  <w:r>
                                    <w:t xml:space="preserve">   </w:t>
                                  </w:r>
                                  <w:r w:rsidRPr="00C95A63">
                                    <w:t xml:space="preserve"> N</w:t>
                                  </w:r>
                                </w:p>
                              </w:txbxContent>
                            </wps:txbx>
                            <wps:bodyPr rot="0" vert="horz" wrap="square" lIns="36000" tIns="54000" rIns="36000" bIns="5400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5" o:spid="_x0000_s1026" type="#_x0000_t202" style="position:absolute;left:0;text-align:left;margin-left:201.5pt;margin-top:17.15pt;width:36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" o:allowincell="f" filled="f">
                      <v:textbox inset="1mm,1.5mm,1mm,1.5mm">
                        <w:txbxContent>
                          <w:p w14:paraId="17EF167C" w14:textId="77777777" w:rsidR="00A3122A" w:rsidRPr="00C95A63" w:rsidRDefault="00A3122A" w:rsidP="00235410">
                            <w:pPr>
                              <w:pStyle w:val="ECCTabletext"/>
                            </w:pPr>
                            <w:r>
                              <w:t xml:space="preserve">   </w:t>
                            </w:r>
                            <w:r w:rsidRPr="00C95A63">
                              <w:t xml:space="preserve"> N</w:t>
                            </w:r>
                          </w:p>
                        </w:txbxContent>
                      </v:textbox>
                      <w10:wrap type="tight"/>
                      <w10:anchorlock/>
                    </v:shape>
                  </w:pict>
                </mc:Fallback>
              </mc:AlternateContent>
            </w:r>
            <w:r w:rsidR="00235410" w:rsidRPr="00B21C7B">
              <w:t>Group membership required to read? (Y/N)</w:t>
            </w:r>
          </w:p>
        </w:tc>
      </w:tr>
      <w:tr w:rsidR="00235410" w:rsidRPr="00027643" w14:paraId="4ECBCCA5" w14:textId="77777777" w:rsidTr="001C3653">
        <w:trPr>
          <w:cantSplit/>
          <w:trHeight w:hRule="exact" w:val="74"/>
        </w:trPr>
        <w:tc>
          <w:tcPr>
            <w:tcW w:w="9819" w:type="dxa"/>
            <w:gridSpan w:val="3"/>
            <w:tcBorders>
              <w:top w:val="nil"/>
              <w:left w:val="nil"/>
              <w:bottom w:val="nil"/>
              <w:right w:val="nil"/>
            </w:tcBorders>
            <w:vAlign w:val="center"/>
          </w:tcPr>
          <w:p w14:paraId="1B8BCB8E" w14:textId="77777777" w:rsidR="00235410" w:rsidRPr="00C95A63" w:rsidRDefault="00235410" w:rsidP="00F970E4">
            <w:pPr>
              <w:pStyle w:val="ECCLetterHead"/>
            </w:pPr>
          </w:p>
          <w:p w14:paraId="5D0CCAC5" w14:textId="77777777" w:rsidR="00235410" w:rsidRPr="00027643" w:rsidRDefault="00235410" w:rsidP="00F970E4">
            <w:pPr>
              <w:pStyle w:val="ECCLetterHead"/>
            </w:pPr>
          </w:p>
        </w:tc>
      </w:tr>
      <w:tr w:rsidR="00235410" w:rsidRPr="00B21C7B" w14:paraId="13733B22" w14:textId="77777777" w:rsidTr="001C3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819" w:type="dxa"/>
            <w:gridSpan w:val="3"/>
            <w:tcBorders>
              <w:top w:val="single" w:sz="6" w:space="0" w:color="C00000"/>
              <w:left w:val="single" w:sz="6" w:space="0" w:color="C00000"/>
              <w:bottom w:val="nil"/>
              <w:right w:val="single" w:sz="6" w:space="0" w:color="C00000"/>
            </w:tcBorders>
            <w:vAlign w:val="center"/>
          </w:tcPr>
          <w:p w14:paraId="7B76B10D" w14:textId="77777777" w:rsidR="00235410" w:rsidRPr="00B21C7B" w:rsidRDefault="00235410" w:rsidP="00F970E4">
            <w:pPr>
              <w:pStyle w:val="ECCLetterHead"/>
            </w:pPr>
            <w:r w:rsidRPr="00027643">
              <w:t xml:space="preserve">Summary: </w:t>
            </w:r>
          </w:p>
        </w:tc>
      </w:tr>
      <w:tr w:rsidR="00235410" w:rsidRPr="001C3653" w14:paraId="72BF1DD2" w14:textId="77777777" w:rsidTr="001C3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819" w:type="dxa"/>
            <w:gridSpan w:val="3"/>
            <w:tcBorders>
              <w:top w:val="nil"/>
              <w:left w:val="single" w:sz="6" w:space="0" w:color="C00000"/>
              <w:bottom w:val="single" w:sz="6" w:space="0" w:color="C00000"/>
              <w:right w:val="single" w:sz="6" w:space="0" w:color="C00000"/>
            </w:tcBorders>
          </w:tcPr>
          <w:p w14:paraId="46B0411F" w14:textId="5F556E7C" w:rsidR="00235410" w:rsidRPr="001C3653" w:rsidRDefault="008B66CA" w:rsidP="00D22567">
            <w:pPr>
              <w:pStyle w:val="ECCTabletext"/>
            </w:pPr>
            <w:r w:rsidRPr="008B66CA">
              <w:t>At its 78</w:t>
            </w:r>
            <w:r w:rsidRPr="008B66CA">
              <w:rPr>
                <w:vertAlign w:val="superscript"/>
              </w:rPr>
              <w:t>th</w:t>
            </w:r>
            <w:r w:rsidRPr="008B66CA">
              <w:t xml:space="preserve"> meeting in </w:t>
            </w:r>
            <w:proofErr w:type="spellStart"/>
            <w:r w:rsidRPr="008B66CA">
              <w:t>Montegrotto</w:t>
            </w:r>
            <w:proofErr w:type="spellEnd"/>
            <w:r>
              <w:t>, WG</w:t>
            </w:r>
            <w:r w:rsidRPr="008B66CA">
              <w:t>FM directed CRAF and Iridium to meet to discuss the technical aspects of the protection of radio astronomy measurements in the band 1610.6 – 1613.8 MHz from out-of-band emissions of the Iridium NEXT satellite constellation.</w:t>
            </w:r>
            <w:r>
              <w:t xml:space="preserve"> At its 80</w:t>
            </w:r>
            <w:r w:rsidRPr="008B66CA">
              <w:rPr>
                <w:vertAlign w:val="superscript"/>
              </w:rPr>
              <w:t>th</w:t>
            </w:r>
            <w:r>
              <w:t xml:space="preserve"> meeting in Trondheim, WGFM decided to give more time for discussions between </w:t>
            </w:r>
            <w:r w:rsidR="00994327">
              <w:t xml:space="preserve">CRAF and Iridium and a third meeting </w:t>
            </w:r>
            <w:r w:rsidR="00215080">
              <w:t xml:space="preserve">of CRAF and Iridium </w:t>
            </w:r>
            <w:r w:rsidR="00994327">
              <w:t xml:space="preserve">was organised. </w:t>
            </w:r>
            <w:r w:rsidR="002D68F2">
              <w:t>In t</w:t>
            </w:r>
            <w:r w:rsidR="00994327">
              <w:t>his document</w:t>
            </w:r>
            <w:r w:rsidR="002D68F2">
              <w:t>, CRAF</w:t>
            </w:r>
            <w:r w:rsidR="00994327">
              <w:t xml:space="preserve"> answers the questions </w:t>
            </w:r>
            <w:r w:rsidR="002D68F2">
              <w:t>raised</w:t>
            </w:r>
            <w:r w:rsidR="00994327">
              <w:t xml:space="preserve"> at this third meeting and </w:t>
            </w:r>
            <w:r w:rsidR="002D68F2">
              <w:t xml:space="preserve">presents </w:t>
            </w:r>
            <w:r w:rsidR="00994327">
              <w:t xml:space="preserve">a proposal how to fulfil the </w:t>
            </w:r>
            <w:r w:rsidR="00D22567">
              <w:t xml:space="preserve">decisions </w:t>
            </w:r>
            <w:r w:rsidR="00994327">
              <w:t>in ECC/DEC/(09)02.</w:t>
            </w:r>
          </w:p>
        </w:tc>
      </w:tr>
      <w:tr w:rsidR="00235410" w:rsidRPr="00B21C7B" w14:paraId="675A52D9" w14:textId="77777777" w:rsidTr="001C3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819" w:type="dxa"/>
            <w:gridSpan w:val="3"/>
            <w:tcBorders>
              <w:top w:val="single" w:sz="6" w:space="0" w:color="C00000"/>
              <w:left w:val="single" w:sz="6" w:space="0" w:color="C00000"/>
              <w:bottom w:val="nil"/>
              <w:right w:val="single" w:sz="6" w:space="0" w:color="C00000"/>
            </w:tcBorders>
            <w:vAlign w:val="center"/>
          </w:tcPr>
          <w:p w14:paraId="28E80025" w14:textId="77777777" w:rsidR="00235410" w:rsidRPr="00B21C7B" w:rsidRDefault="00235410" w:rsidP="00F970E4">
            <w:pPr>
              <w:pStyle w:val="ECCLetterHead"/>
            </w:pPr>
            <w:r w:rsidRPr="00027643">
              <w:t>Proposal:</w:t>
            </w:r>
          </w:p>
        </w:tc>
      </w:tr>
      <w:tr w:rsidR="00235410" w:rsidRPr="00C95A63" w14:paraId="39A2794D" w14:textId="77777777" w:rsidTr="001C3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819" w:type="dxa"/>
            <w:gridSpan w:val="3"/>
            <w:tcBorders>
              <w:top w:val="nil"/>
              <w:left w:val="single" w:sz="6" w:space="0" w:color="C00000"/>
              <w:bottom w:val="single" w:sz="6" w:space="0" w:color="C00000"/>
              <w:right w:val="single" w:sz="6" w:space="0" w:color="C00000"/>
            </w:tcBorders>
          </w:tcPr>
          <w:p w14:paraId="0F292CA5" w14:textId="77777777" w:rsidR="00235410" w:rsidRPr="00C95A63" w:rsidRDefault="00994327" w:rsidP="00F970E4">
            <w:pPr>
              <w:pStyle w:val="ECCTabletext"/>
            </w:pPr>
            <w:r>
              <w:t xml:space="preserve">WGFM is invited to note CRAF’s answers and to </w:t>
            </w:r>
            <w:r w:rsidRPr="00994327">
              <w:t xml:space="preserve">provide a way to enforce the protection of radio astronomy measurements, following ECC/DEC/(09)02 with respect to limiting the </w:t>
            </w:r>
            <w:proofErr w:type="spellStart"/>
            <w:r w:rsidRPr="00994327">
              <w:t>spfd</w:t>
            </w:r>
            <w:proofErr w:type="spellEnd"/>
            <w:r w:rsidRPr="00994327">
              <w:t>-level from Iridium in the RAS band 1610.6-1613.8 MHz at radio astronomy stations from 1 January 2016, according to Decides 4, first bullet.</w:t>
            </w:r>
          </w:p>
        </w:tc>
      </w:tr>
      <w:tr w:rsidR="00235410" w:rsidRPr="00B21C7B" w14:paraId="0E5201B6" w14:textId="77777777" w:rsidTr="001C3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819" w:type="dxa"/>
            <w:gridSpan w:val="3"/>
            <w:tcBorders>
              <w:top w:val="single" w:sz="6" w:space="0" w:color="C00000"/>
              <w:left w:val="single" w:sz="6" w:space="0" w:color="C00000"/>
              <w:bottom w:val="nil"/>
              <w:right w:val="single" w:sz="6" w:space="0" w:color="C00000"/>
            </w:tcBorders>
            <w:vAlign w:val="center"/>
          </w:tcPr>
          <w:p w14:paraId="29146421" w14:textId="77777777" w:rsidR="00235410" w:rsidRPr="00B21C7B" w:rsidRDefault="00235410" w:rsidP="00F970E4">
            <w:pPr>
              <w:pStyle w:val="ECCLetterHead"/>
            </w:pPr>
            <w:r w:rsidRPr="00027643">
              <w:t>Background:</w:t>
            </w:r>
          </w:p>
        </w:tc>
      </w:tr>
      <w:tr w:rsidR="00235410" w:rsidRPr="00C95A63" w14:paraId="381F4463" w14:textId="77777777" w:rsidTr="001C3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819" w:type="dxa"/>
            <w:gridSpan w:val="3"/>
            <w:tcBorders>
              <w:top w:val="nil"/>
              <w:left w:val="single" w:sz="6" w:space="0" w:color="C00000"/>
              <w:bottom w:val="single" w:sz="6" w:space="0" w:color="C00000"/>
              <w:right w:val="single" w:sz="6" w:space="0" w:color="C00000"/>
            </w:tcBorders>
          </w:tcPr>
          <w:p w14:paraId="7B184DAC" w14:textId="77777777" w:rsidR="00994327" w:rsidRPr="00994327" w:rsidRDefault="00994327" w:rsidP="00994327">
            <w:pPr>
              <w:pStyle w:val="ECCTabletext"/>
              <w:rPr>
                <w:bCs/>
              </w:rPr>
            </w:pPr>
            <w:r w:rsidRPr="00994327">
              <w:rPr>
                <w:bCs/>
              </w:rPr>
              <w:t>At the 78</w:t>
            </w:r>
            <w:r w:rsidRPr="00994327">
              <w:rPr>
                <w:bCs/>
                <w:vertAlign w:val="superscript"/>
              </w:rPr>
              <w:t>th</w:t>
            </w:r>
            <w:r w:rsidRPr="00994327">
              <w:rPr>
                <w:bCs/>
              </w:rPr>
              <w:t xml:space="preserve"> WG-FM meeting in </w:t>
            </w:r>
            <w:proofErr w:type="spellStart"/>
            <w:r w:rsidRPr="00994327">
              <w:rPr>
                <w:bCs/>
              </w:rPr>
              <w:t>Montegrotto</w:t>
            </w:r>
            <w:proofErr w:type="spellEnd"/>
            <w:r w:rsidRPr="00994327">
              <w:rPr>
                <w:bCs/>
              </w:rPr>
              <w:t xml:space="preserve">, WG-FM tasked CRAF and Iridium to discuss and focus on the technical merits of the proposal made by Iridium for organizing periods of reduced out-of-band emission levels from its satellites into the RAS band </w:t>
            </w:r>
            <w:r w:rsidRPr="00994327">
              <w:t>1610.6 – 1613.8 MHz</w:t>
            </w:r>
            <w:r w:rsidRPr="00994327">
              <w:rPr>
                <w:bCs/>
              </w:rPr>
              <w:t>, i.e., on its implementation and operational issues, and how these fit with the operational requirements of the radio astronomy stations.</w:t>
            </w:r>
          </w:p>
          <w:p w14:paraId="6E68C647" w14:textId="77777777" w:rsidR="00994327" w:rsidRPr="00994327" w:rsidRDefault="00994327" w:rsidP="00994327">
            <w:pPr>
              <w:pStyle w:val="ECCTabletext"/>
              <w:rPr>
                <w:bCs/>
              </w:rPr>
            </w:pPr>
            <w:r w:rsidRPr="00994327">
              <w:rPr>
                <w:bCs/>
              </w:rPr>
              <w:t>The basic reference for the discussions is given in ECC/DEC</w:t>
            </w:r>
            <w:proofErr w:type="gramStart"/>
            <w:r w:rsidRPr="00994327">
              <w:rPr>
                <w:bCs/>
              </w:rPr>
              <w:t>/(</w:t>
            </w:r>
            <w:proofErr w:type="gramEnd"/>
            <w:r w:rsidRPr="00994327">
              <w:rPr>
                <w:bCs/>
              </w:rPr>
              <w:t xml:space="preserve">09)02, </w:t>
            </w:r>
            <w:r w:rsidRPr="00994327">
              <w:rPr>
                <w:bCs/>
                <w:i/>
              </w:rPr>
              <w:t>decides</w:t>
            </w:r>
            <w:r w:rsidRPr="00994327">
              <w:rPr>
                <w:bCs/>
              </w:rPr>
              <w:t xml:space="preserve"> 4, first bullet.</w:t>
            </w:r>
          </w:p>
          <w:p w14:paraId="448B894E" w14:textId="77777777" w:rsidR="00235410" w:rsidRPr="00C95A63" w:rsidRDefault="00235410" w:rsidP="00F970E4">
            <w:pPr>
              <w:pStyle w:val="ECCTabletext"/>
            </w:pPr>
          </w:p>
        </w:tc>
      </w:tr>
    </w:tbl>
    <w:p w14:paraId="228F55A5" w14:textId="77777777" w:rsidR="00F970E4" w:rsidRDefault="00F970E4" w:rsidP="00085BC8">
      <w:pPr>
        <w:pStyle w:val="ECCParagraph"/>
      </w:pPr>
    </w:p>
    <w:p w14:paraId="6FD55FF3" w14:textId="77777777" w:rsidR="00F970E4" w:rsidRDefault="00F970E4">
      <w:r>
        <w:br w:type="page"/>
      </w:r>
    </w:p>
    <w:p w14:paraId="67CED247" w14:textId="77777777" w:rsidR="008A54FC" w:rsidRDefault="00406BAC" w:rsidP="00406BAC">
      <w:pPr>
        <w:pStyle w:val="berschrift1"/>
      </w:pPr>
      <w:r>
        <w:lastRenderedPageBreak/>
        <w:t>Introduction</w:t>
      </w:r>
    </w:p>
    <w:p w14:paraId="0465E84E" w14:textId="79742ACB" w:rsidR="00406BAC" w:rsidRDefault="006517EA" w:rsidP="00406BAC">
      <w:pPr>
        <w:pStyle w:val="ECCParagraph"/>
      </w:pPr>
      <w:r>
        <w:t xml:space="preserve">CRAF and Iridium </w:t>
      </w:r>
      <w:r w:rsidR="00BF4D9A">
        <w:t xml:space="preserve">have </w:t>
      </w:r>
      <w:r>
        <w:t xml:space="preserve">met three times </w:t>
      </w:r>
      <w:r w:rsidR="00BF4D9A">
        <w:t>in 2014</w:t>
      </w:r>
      <w:r>
        <w:t xml:space="preserve"> to discuss technical aspects regarding proposals made by Iridium for organizing periods of </w:t>
      </w:r>
      <w:r w:rsidR="006D49AC">
        <w:t xml:space="preserve">reduced out-of-band emission levels from its satellites into the primary RAS band 1610.6 – 1613.8 </w:t>
      </w:r>
      <w:proofErr w:type="spellStart"/>
      <w:r w:rsidR="006D49AC">
        <w:t>MHz.</w:t>
      </w:r>
      <w:proofErr w:type="spellEnd"/>
      <w:r w:rsidR="006D49AC">
        <w:t xml:space="preserve"> Reports and comments on the first two meetings can be found in documents FM(14)091, FM(14)088 and FM(14)094. A report of the third meeting is included in </w:t>
      </w:r>
      <w:proofErr w:type="gramStart"/>
      <w:r w:rsidR="006D49AC">
        <w:t>FM(</w:t>
      </w:r>
      <w:proofErr w:type="gramEnd"/>
      <w:r w:rsidR="006D49AC">
        <w:t>14)</w:t>
      </w:r>
      <w:r w:rsidR="000A0B07">
        <w:t>161</w:t>
      </w:r>
      <w:r w:rsidR="006D49AC">
        <w:t xml:space="preserve"> (</w:t>
      </w:r>
      <w:r w:rsidR="000A0B07">
        <w:t>Minutes of CRAF/Iridium meeting</w:t>
      </w:r>
      <w:r w:rsidR="006D49AC">
        <w:t>).</w:t>
      </w:r>
    </w:p>
    <w:p w14:paraId="548DAB23" w14:textId="77777777" w:rsidR="0027267D" w:rsidRPr="0027267D" w:rsidRDefault="0027267D" w:rsidP="0027267D">
      <w:pPr>
        <w:pStyle w:val="ECCParagraph"/>
      </w:pPr>
      <w:r w:rsidRPr="0027267D">
        <w:t xml:space="preserve">The </w:t>
      </w:r>
      <w:r w:rsidRPr="0027267D">
        <w:rPr>
          <w:bCs/>
        </w:rPr>
        <w:t xml:space="preserve">basic references </w:t>
      </w:r>
      <w:r w:rsidRPr="0027267D">
        <w:t>for the discussions are provided by ECC/DEC</w:t>
      </w:r>
      <w:proofErr w:type="gramStart"/>
      <w:r w:rsidRPr="0027267D">
        <w:t>/(</w:t>
      </w:r>
      <w:proofErr w:type="gramEnd"/>
      <w:r w:rsidRPr="0027267D">
        <w:t xml:space="preserve">09)02, </w:t>
      </w:r>
      <w:r w:rsidRPr="0027267D">
        <w:rPr>
          <w:i/>
        </w:rPr>
        <w:t>decides</w:t>
      </w:r>
      <w:r w:rsidRPr="0027267D">
        <w:t xml:space="preserve"> 4, first bullet, and </w:t>
      </w:r>
      <w:r w:rsidRPr="0027267D">
        <w:rPr>
          <w:i/>
        </w:rPr>
        <w:t>decides</w:t>
      </w:r>
      <w:r w:rsidRPr="0027267D">
        <w:t xml:space="preserve"> 5, which read as follows:</w:t>
      </w:r>
    </w:p>
    <w:p w14:paraId="59EB3D66" w14:textId="77777777" w:rsidR="0027267D" w:rsidRPr="0027267D" w:rsidRDefault="0027267D" w:rsidP="0027267D">
      <w:pPr>
        <w:pStyle w:val="ECCParagraph"/>
      </w:pPr>
      <w:r w:rsidRPr="0027267D">
        <w:t>“4. that, after 1 January 2016,  in order to protect the Radio Astronomy service in the frequency band 1610.6-1613.8 MHz, administrations shall only authorise operation of mobile earth stations under the control of MSS systems provided the following conditions are met:</w:t>
      </w:r>
    </w:p>
    <w:p w14:paraId="309F4A2C" w14:textId="77777777" w:rsidR="0027267D" w:rsidRPr="0027267D" w:rsidRDefault="0027267D" w:rsidP="000B3F4B">
      <w:pPr>
        <w:pStyle w:val="ECCParagraph"/>
        <w:numPr>
          <w:ilvl w:val="0"/>
          <w:numId w:val="7"/>
        </w:numPr>
      </w:pPr>
      <w:r w:rsidRPr="0027267D">
        <w:t xml:space="preserve">that in accordance with Recommendations ITU-R RA.769-2 and ITU-R RA.1513 the </w:t>
      </w:r>
      <w:proofErr w:type="spellStart"/>
      <w:r w:rsidRPr="0027267D">
        <w:t>spfd</w:t>
      </w:r>
      <w:proofErr w:type="spellEnd"/>
      <w:r w:rsidRPr="0027267D">
        <w:t>-level at radio astronomy stations is limited to -238 dB(W/m²Hz)</w:t>
      </w:r>
      <w:r w:rsidRPr="0027267D">
        <w:footnoteReference w:id="2"/>
      </w:r>
      <w:r w:rsidRPr="0027267D">
        <w:t>,</w:t>
      </w:r>
      <w:r w:rsidRPr="0027267D">
        <w:footnoteReference w:id="3"/>
      </w:r>
      <w:r w:rsidRPr="0027267D">
        <w:t xml:space="preserve"> and the data loss resulting from exceeding this limit is ≤ 2% in one or more 20 kHz channels within the frequency band 1610.6-1613.8 MHz at the location of the radio astronomy station from the corresponding MSS system using downlinks in the frequency band 1613.8-1626.5 MHz (space-to-Earth)”</w:t>
      </w:r>
    </w:p>
    <w:p w14:paraId="69ED44D6" w14:textId="77777777" w:rsidR="0027267D" w:rsidRDefault="0027267D" w:rsidP="0027267D">
      <w:pPr>
        <w:pStyle w:val="ECCParagraph"/>
      </w:pPr>
      <w:r w:rsidRPr="0027267D">
        <w:t>“5. that the compliance with the conditions for use of radio frequencies by current and future MSS systems in the band 1613.8-1626.5 MHz (space-to-Earth) and the degree of interference in the frequency band 1610.6-1613.8 MHz caused by this usage shall be monitored regularly (e.g. once a year) by a competent body and the results be reported to the ECC”</w:t>
      </w:r>
    </w:p>
    <w:p w14:paraId="4E76B130" w14:textId="77777777" w:rsidR="000A0B07" w:rsidRPr="0027267D" w:rsidRDefault="000A0B07" w:rsidP="0027267D">
      <w:pPr>
        <w:pStyle w:val="ECCParagraph"/>
      </w:pPr>
      <w:r>
        <w:t>The revision of ECC/DEC</w:t>
      </w:r>
      <w:proofErr w:type="gramStart"/>
      <w:r>
        <w:t>/(</w:t>
      </w:r>
      <w:proofErr w:type="gramEnd"/>
      <w:r>
        <w:t>09)02</w:t>
      </w:r>
      <w:r w:rsidR="00912F13">
        <w:t xml:space="preserve"> in 2012 that included these decisions was supported by CRAF and Iridium. </w:t>
      </w:r>
    </w:p>
    <w:p w14:paraId="3A786A69" w14:textId="77777777" w:rsidR="00406BAC" w:rsidRDefault="00406BAC" w:rsidP="00406BAC">
      <w:pPr>
        <w:pStyle w:val="berschrift1"/>
      </w:pPr>
      <w:r>
        <w:t>RAS requirements</w:t>
      </w:r>
    </w:p>
    <w:p w14:paraId="38970E2B" w14:textId="77777777" w:rsidR="00406BAC" w:rsidRDefault="00580C3E" w:rsidP="00406BAC">
      <w:pPr>
        <w:pStyle w:val="ECCParagraph"/>
      </w:pPr>
      <w:r>
        <w:t>There are 24 radio astronomy stations in Europe (plus 1 in South-Africa, which is also member of CRAF) that will have observing capability in the band 1610.6 – 1613.8 MHz in 2016</w:t>
      </w:r>
      <w:r w:rsidR="00517BF1">
        <w:t xml:space="preserve">, see </w:t>
      </w:r>
      <w:r>
        <w:t xml:space="preserve">Annex 6 of document </w:t>
      </w:r>
      <w:proofErr w:type="gramStart"/>
      <w:r>
        <w:t>FM(</w:t>
      </w:r>
      <w:proofErr w:type="gramEnd"/>
      <w:r>
        <w:t>14)091.</w:t>
      </w:r>
    </w:p>
    <w:p w14:paraId="1607612A" w14:textId="77777777" w:rsidR="00580C3E" w:rsidRDefault="008F0904" w:rsidP="00406BAC">
      <w:pPr>
        <w:pStyle w:val="ECCParagraph"/>
      </w:pPr>
      <w:r>
        <w:t xml:space="preserve">Different types of observations are </w:t>
      </w:r>
      <w:r w:rsidR="00517BF1">
        <w:t xml:space="preserve">performed </w:t>
      </w:r>
      <w:r>
        <w:t>in this band:</w:t>
      </w:r>
    </w:p>
    <w:p w14:paraId="34273E0F" w14:textId="77777777" w:rsidR="008F0904" w:rsidRDefault="008F0904" w:rsidP="008F0904">
      <w:pPr>
        <w:pStyle w:val="ECCNumberedList"/>
      </w:pPr>
      <w:r>
        <w:t xml:space="preserve">Solar observations for </w:t>
      </w:r>
      <w:r w:rsidR="00517BF1">
        <w:t xml:space="preserve">the </w:t>
      </w:r>
      <w:r w:rsidR="00215080">
        <w:t xml:space="preserve">monitoring of </w:t>
      </w:r>
      <w:r>
        <w:t>‘space weather’</w:t>
      </w:r>
      <w:r w:rsidR="00215080">
        <w:t xml:space="preserve"> and solar activity</w:t>
      </w:r>
      <w:r>
        <w:t>. The observations are performed during daytime when the sun is above the horizon, on a daily base.</w:t>
      </w:r>
    </w:p>
    <w:p w14:paraId="608488F5" w14:textId="77777777" w:rsidR="008F0904" w:rsidRDefault="008F0904" w:rsidP="008F0904">
      <w:pPr>
        <w:pStyle w:val="ECCNumberedList"/>
      </w:pPr>
      <w:r>
        <w:t>Pulsar timing observatio</w:t>
      </w:r>
      <w:r w:rsidR="00CD5FEE">
        <w:t xml:space="preserve">ns. </w:t>
      </w:r>
      <w:r w:rsidR="00A56F2A">
        <w:t>Numerou</w:t>
      </w:r>
      <w:r w:rsidR="00517BF1">
        <w:t>s</w:t>
      </w:r>
      <w:r w:rsidR="00CD5FEE">
        <w:t xml:space="preserve"> pulsars</w:t>
      </w:r>
      <w:r>
        <w:t xml:space="preserve"> are observed on a daily base or in monthly campaign</w:t>
      </w:r>
      <w:r w:rsidR="00CD5FEE">
        <w:t>s. Due to the relatively uniform distribution of the pulsars over the sky, the observations are distributed over the day.</w:t>
      </w:r>
    </w:p>
    <w:p w14:paraId="57871218" w14:textId="4F29171A" w:rsidR="00CD5FEE" w:rsidRDefault="00CD5FEE" w:rsidP="008F0904">
      <w:pPr>
        <w:pStyle w:val="ECCNumberedList"/>
      </w:pPr>
      <w:r>
        <w:t>Spectral line and cont</w:t>
      </w:r>
      <w:r w:rsidR="00C95A93">
        <w:t>inuum observations. The OH</w:t>
      </w:r>
      <w:r w:rsidR="00364786">
        <w:t xml:space="preserve"> spectral </w:t>
      </w:r>
      <w:r w:rsidR="00C95A93">
        <w:t xml:space="preserve">line </w:t>
      </w:r>
      <w:r>
        <w:t xml:space="preserve">is widespread and can be observed throughout our galaxy and in other galaxies. OH sources </w:t>
      </w:r>
      <w:r w:rsidR="008240DD">
        <w:t xml:space="preserve">are </w:t>
      </w:r>
      <w:r>
        <w:t xml:space="preserve">variable </w:t>
      </w:r>
      <w:r w:rsidR="008240DD">
        <w:t>on timescales</w:t>
      </w:r>
      <w:r w:rsidR="00D45FFA">
        <w:t>,</w:t>
      </w:r>
      <w:r w:rsidR="008240DD">
        <w:t xml:space="preserve"> which can vary from hours to several years </w:t>
      </w:r>
      <w:r>
        <w:t xml:space="preserve">and </w:t>
      </w:r>
      <w:r w:rsidR="00186EAF">
        <w:t>have to be monitored regularly</w:t>
      </w:r>
      <w:r w:rsidR="008240DD">
        <w:t xml:space="preserve">: </w:t>
      </w:r>
      <w:proofErr w:type="spellStart"/>
      <w:r w:rsidR="008240DD">
        <w:t>megamasers</w:t>
      </w:r>
      <w:proofErr w:type="spellEnd"/>
      <w:r w:rsidR="008240DD">
        <w:t xml:space="preserve"> in galaxies, </w:t>
      </w:r>
      <w:r w:rsidR="00186EAF">
        <w:t>stellar envelopes, comets and star forming regions. For continuum measurements the band 1610.6 – 1613.8 MHz provides one of the RAS windows in the L-band.</w:t>
      </w:r>
    </w:p>
    <w:p w14:paraId="73CDFC8E" w14:textId="77777777" w:rsidR="00925EE9" w:rsidRDefault="00925EE9" w:rsidP="00186EAF">
      <w:pPr>
        <w:pStyle w:val="ECCParagraph"/>
      </w:pPr>
      <w:r>
        <w:t xml:space="preserve">In Annex 6 of document </w:t>
      </w:r>
      <w:proofErr w:type="gramStart"/>
      <w:r>
        <w:t>FM(</w:t>
      </w:r>
      <w:proofErr w:type="gramEnd"/>
      <w:r>
        <w:t>14)091 a specification is given for each type of observation</w:t>
      </w:r>
      <w:r w:rsidR="00F364BF">
        <w:t>,</w:t>
      </w:r>
      <w:r>
        <w:t xml:space="preserve"> which observatories are performing them and with what characteristics.</w:t>
      </w:r>
    </w:p>
    <w:p w14:paraId="405ECB9F" w14:textId="77777777" w:rsidR="00186EAF" w:rsidRDefault="00186EAF" w:rsidP="00186EAF">
      <w:pPr>
        <w:pStyle w:val="ECCParagraph"/>
      </w:pPr>
      <w:r>
        <w:t xml:space="preserve">Most of these </w:t>
      </w:r>
      <w:r w:rsidR="00F364BF">
        <w:t xml:space="preserve">observing </w:t>
      </w:r>
      <w:r>
        <w:t xml:space="preserve">programs started </w:t>
      </w:r>
      <w:r w:rsidR="008632EF">
        <w:t>decades ago</w:t>
      </w:r>
      <w:r>
        <w:t xml:space="preserve">. However, since </w:t>
      </w:r>
      <w:r w:rsidR="00F364BF">
        <w:t xml:space="preserve">the late 90's </w:t>
      </w:r>
      <w:r>
        <w:t xml:space="preserve">the quality of the measurements is seriously affected </w:t>
      </w:r>
      <w:r w:rsidR="00925EE9">
        <w:t>by the unwanted emissions of the Iridium satellites in</w:t>
      </w:r>
      <w:r w:rsidR="00912F13">
        <w:t>to</w:t>
      </w:r>
      <w:r w:rsidR="00925EE9">
        <w:t xml:space="preserve"> the band 1610.6 – 1613.8 </w:t>
      </w:r>
      <w:proofErr w:type="spellStart"/>
      <w:r w:rsidR="00925EE9">
        <w:t>MHz.</w:t>
      </w:r>
      <w:proofErr w:type="spellEnd"/>
      <w:r w:rsidR="00925EE9">
        <w:t xml:space="preserve"> </w:t>
      </w:r>
    </w:p>
    <w:p w14:paraId="0FB66C4E" w14:textId="77777777" w:rsidR="00925EE9" w:rsidRPr="00925EE9" w:rsidRDefault="00925EE9" w:rsidP="00925EE9">
      <w:pPr>
        <w:pStyle w:val="ECCParagraph"/>
        <w:rPr>
          <w:bCs/>
        </w:rPr>
      </w:pPr>
      <w:r w:rsidRPr="00925EE9">
        <w:rPr>
          <w:bCs/>
        </w:rPr>
        <w:t xml:space="preserve">The lead time of radio astronomical observations varies greatly among telescopes. Some telescopes apply day-to-day scheduling. Several telescopes prepare longer-term schedules ranging from 3 days to 4 months. But all telescopes apply dynamic scheduling or rescheduling with lead times of 1 minute to 1 day. </w:t>
      </w:r>
      <w:r w:rsidR="001031F6">
        <w:t xml:space="preserve"> O</w:t>
      </w:r>
      <w:r>
        <w:rPr>
          <w:bCs/>
        </w:rPr>
        <w:t xml:space="preserve">bservatories are </w:t>
      </w:r>
      <w:r w:rsidR="007572CB">
        <w:rPr>
          <w:bCs/>
        </w:rPr>
        <w:t xml:space="preserve">autonomous in preparing their </w:t>
      </w:r>
      <w:r w:rsidR="001031F6">
        <w:t xml:space="preserve">observing </w:t>
      </w:r>
      <w:r w:rsidR="007572CB">
        <w:rPr>
          <w:bCs/>
        </w:rPr>
        <w:t>schedules. Only the scheduling of VLBI observations is coordinated. CRAF does not have any influence on the scheduling.</w:t>
      </w:r>
    </w:p>
    <w:p w14:paraId="6465A222" w14:textId="77777777" w:rsidR="00925EE9" w:rsidRPr="00925EE9" w:rsidRDefault="00925EE9" w:rsidP="00925EE9">
      <w:pPr>
        <w:pStyle w:val="ECCParagraph"/>
        <w:rPr>
          <w:bCs/>
        </w:rPr>
      </w:pPr>
      <w:r w:rsidRPr="00925EE9">
        <w:rPr>
          <w:bCs/>
        </w:rPr>
        <w:t>The duration of observations varies also greatly among telescopes</w:t>
      </w:r>
      <w:r w:rsidR="00A64DE8">
        <w:t xml:space="preserve"> and per observing program</w:t>
      </w:r>
      <w:r w:rsidRPr="00925EE9">
        <w:rPr>
          <w:bCs/>
        </w:rPr>
        <w:t xml:space="preserve">. Some telescopes observe a daily series of many short observations of 10-30 minutes each. Other observations have durations of 1 hour up to 58 hours continuously. Observations in this band can take up to 70% (e.g. at </w:t>
      </w:r>
      <w:proofErr w:type="spellStart"/>
      <w:r w:rsidRPr="00925EE9">
        <w:rPr>
          <w:bCs/>
        </w:rPr>
        <w:t>Nançay</w:t>
      </w:r>
      <w:proofErr w:type="spellEnd"/>
      <w:r w:rsidRPr="00925EE9">
        <w:rPr>
          <w:bCs/>
        </w:rPr>
        <w:t xml:space="preserve"> in France) of the annual observing time per telescope, over a period of many years. Observations are often concentrated in campaigns that can last up to several weeks.</w:t>
      </w:r>
    </w:p>
    <w:p w14:paraId="2A09DC3A" w14:textId="77777777" w:rsidR="00925EE9" w:rsidRPr="00925EE9" w:rsidRDefault="00925EE9" w:rsidP="00925EE9">
      <w:pPr>
        <w:pStyle w:val="ECCParagraph"/>
        <w:rPr>
          <w:bCs/>
        </w:rPr>
      </w:pPr>
      <w:r w:rsidRPr="00925EE9">
        <w:rPr>
          <w:bCs/>
        </w:rPr>
        <w:t xml:space="preserve">It is not possible for the RAS to avoid observations in the band during a fixed daily time interval. The scientific objectives of many of the research projects depend critically on the measurement of time-variability of the 1612 MHz OH spectral line, on widely varying timescales, </w:t>
      </w:r>
      <w:r w:rsidR="00333AEF">
        <w:rPr>
          <w:bCs/>
        </w:rPr>
        <w:t>and the availability of the sources in the sky. This</w:t>
      </w:r>
      <w:r w:rsidRPr="00925EE9">
        <w:rPr>
          <w:bCs/>
        </w:rPr>
        <w:t xml:space="preserve"> requires round-the-clock scheduling possibilities.</w:t>
      </w:r>
    </w:p>
    <w:p w14:paraId="575269CC" w14:textId="77777777" w:rsidR="00925EE9" w:rsidRDefault="00925EE9" w:rsidP="00925EE9">
      <w:pPr>
        <w:pStyle w:val="ECCParagraph"/>
      </w:pPr>
      <w:r w:rsidRPr="00925EE9">
        <w:t>Due to the duration and/or the number of successive observations, the RAS requires sufficiently long periods</w:t>
      </w:r>
      <w:r>
        <w:t xml:space="preserve"> of interference-free observing time (i.e. </w:t>
      </w:r>
      <w:r w:rsidR="00E5011B">
        <w:t>when</w:t>
      </w:r>
      <w:r w:rsidRPr="00925EE9">
        <w:t xml:space="preserve"> Iridi</w:t>
      </w:r>
      <w:r>
        <w:t>um will operate in a bandwidth limited RASP mode)</w:t>
      </w:r>
      <w:r w:rsidRPr="00925EE9">
        <w:t>.</w:t>
      </w:r>
    </w:p>
    <w:p w14:paraId="0FB190F4" w14:textId="1FECA9D9" w:rsidR="008B66CA" w:rsidRDefault="008B66CA" w:rsidP="00925EE9">
      <w:pPr>
        <w:pStyle w:val="ECCParagraph"/>
      </w:pPr>
      <w:r>
        <w:t xml:space="preserve">Data loss due to interference </w:t>
      </w:r>
      <w:r w:rsidR="00A51D1D">
        <w:t xml:space="preserve">and idle times due to notification periods </w:t>
      </w:r>
      <w:r>
        <w:t>result in a non-optimal use of telescopes. Telescope time is a costly resource.</w:t>
      </w:r>
    </w:p>
    <w:p w14:paraId="2A128BF3" w14:textId="77777777" w:rsidR="00406BAC" w:rsidRDefault="006517EA" w:rsidP="00406BAC">
      <w:pPr>
        <w:pStyle w:val="berschrift1"/>
      </w:pPr>
      <w:r>
        <w:t>incompatibility of Iridium proposals</w:t>
      </w:r>
      <w:r w:rsidR="00205F7C">
        <w:t xml:space="preserve"> with RAS Requirements</w:t>
      </w:r>
    </w:p>
    <w:p w14:paraId="248FC2AB" w14:textId="77777777" w:rsidR="0027267D" w:rsidRPr="0027267D" w:rsidRDefault="0027267D" w:rsidP="0027267D">
      <w:pPr>
        <w:pStyle w:val="ECCParagraph"/>
        <w:rPr>
          <w:bCs/>
        </w:rPr>
      </w:pPr>
      <w:r w:rsidRPr="0027267D">
        <w:rPr>
          <w:bCs/>
        </w:rPr>
        <w:t>The table below shows the amount of data loss to be expected for three RAS protection (RASP) modes of the NEXT satellite constellation, based on</w:t>
      </w:r>
      <w:r>
        <w:rPr>
          <w:bCs/>
        </w:rPr>
        <w:t xml:space="preserve"> simulations of the performance of the Iridium NEXT satellites</w:t>
      </w:r>
      <w:r w:rsidR="00F4669E">
        <w:rPr>
          <w:bCs/>
        </w:rPr>
        <w:t xml:space="preserve"> and</w:t>
      </w:r>
      <w:r>
        <w:rPr>
          <w:bCs/>
        </w:rPr>
        <w:t xml:space="preserve"> the expected amount of traffic, combined with</w:t>
      </w:r>
      <w:r w:rsidRPr="0027267D">
        <w:rPr>
          <w:bCs/>
        </w:rPr>
        <w:t xml:space="preserve"> EPFD simulations.</w:t>
      </w:r>
    </w:p>
    <w:tbl>
      <w:tblPr>
        <w:tblStyle w:val="ECCTable-redheader"/>
        <w:tblW w:w="0" w:type="auto"/>
        <w:tblInd w:w="0" w:type="dxa"/>
        <w:tblLook w:val="00A0" w:firstRow="1" w:lastRow="0" w:firstColumn="1" w:lastColumn="0" w:noHBand="0" w:noVBand="0"/>
      </w:tblPr>
      <w:tblGrid>
        <w:gridCol w:w="4284"/>
        <w:gridCol w:w="1857"/>
        <w:gridCol w:w="1971"/>
      </w:tblGrid>
      <w:tr w:rsidR="0027267D" w:rsidRPr="0027267D" w14:paraId="6C2E9FF9" w14:textId="77777777" w:rsidTr="00AB68D8">
        <w:trPr>
          <w:cnfStyle w:val="100000000000" w:firstRow="1" w:lastRow="0" w:firstColumn="0" w:lastColumn="0" w:oddVBand="0" w:evenVBand="0" w:oddHBand="0" w:evenHBand="0" w:firstRowFirstColumn="0" w:firstRowLastColumn="0" w:lastRowFirstColumn="0" w:lastRowLastColumn="0"/>
        </w:trPr>
        <w:tc>
          <w:tcPr>
            <w:tcW w:w="4284" w:type="dxa"/>
          </w:tcPr>
          <w:p w14:paraId="3A2BE859" w14:textId="77777777" w:rsidR="0027267D" w:rsidRPr="0027267D" w:rsidRDefault="0027267D" w:rsidP="0027267D">
            <w:pPr>
              <w:pStyle w:val="ECCParagraph"/>
              <w:rPr>
                <w:b/>
                <w:bCs/>
              </w:rPr>
            </w:pPr>
          </w:p>
        </w:tc>
        <w:tc>
          <w:tcPr>
            <w:tcW w:w="1857" w:type="dxa"/>
          </w:tcPr>
          <w:p w14:paraId="417D6A16" w14:textId="77777777" w:rsidR="0027267D" w:rsidRPr="0027267D" w:rsidRDefault="0027267D" w:rsidP="0027267D">
            <w:pPr>
              <w:pStyle w:val="ECCParagraph"/>
              <w:rPr>
                <w:b/>
                <w:bCs/>
              </w:rPr>
            </w:pPr>
            <w:r w:rsidRPr="0027267D">
              <w:rPr>
                <w:b/>
                <w:bCs/>
              </w:rPr>
              <w:t>1610.6 MHz</w:t>
            </w:r>
          </w:p>
        </w:tc>
        <w:tc>
          <w:tcPr>
            <w:tcW w:w="1971" w:type="dxa"/>
          </w:tcPr>
          <w:p w14:paraId="035B99F9" w14:textId="77777777" w:rsidR="0027267D" w:rsidRPr="0027267D" w:rsidRDefault="0027267D" w:rsidP="0027267D">
            <w:pPr>
              <w:pStyle w:val="ECCParagraph"/>
              <w:rPr>
                <w:b/>
                <w:bCs/>
              </w:rPr>
            </w:pPr>
            <w:r w:rsidRPr="0027267D">
              <w:rPr>
                <w:b/>
                <w:bCs/>
              </w:rPr>
              <w:t>1613.8 MHz</w:t>
            </w:r>
          </w:p>
        </w:tc>
      </w:tr>
      <w:tr w:rsidR="0027267D" w:rsidRPr="0027267D" w14:paraId="1E5667A8" w14:textId="77777777" w:rsidTr="00AB68D8">
        <w:tc>
          <w:tcPr>
            <w:tcW w:w="4284" w:type="dxa"/>
          </w:tcPr>
          <w:p w14:paraId="53BC0E57" w14:textId="77777777" w:rsidR="0027267D" w:rsidRPr="0027267D" w:rsidRDefault="0027267D" w:rsidP="0027267D">
            <w:pPr>
              <w:pStyle w:val="ECCParagraph"/>
              <w:rPr>
                <w:b/>
                <w:bCs/>
              </w:rPr>
            </w:pPr>
            <w:r w:rsidRPr="0027267D">
              <w:rPr>
                <w:b/>
                <w:bCs/>
              </w:rPr>
              <w:t>8.5 MHz RASP mode (close to default)</w:t>
            </w:r>
          </w:p>
        </w:tc>
        <w:tc>
          <w:tcPr>
            <w:tcW w:w="1857" w:type="dxa"/>
          </w:tcPr>
          <w:p w14:paraId="707EF53F" w14:textId="77777777" w:rsidR="0027267D" w:rsidRPr="0027267D" w:rsidRDefault="0027267D" w:rsidP="0027267D">
            <w:pPr>
              <w:pStyle w:val="ECCParagraph"/>
              <w:rPr>
                <w:bCs/>
              </w:rPr>
            </w:pPr>
            <w:r w:rsidRPr="0027267D">
              <w:rPr>
                <w:bCs/>
              </w:rPr>
              <w:t>1.51%</w:t>
            </w:r>
          </w:p>
        </w:tc>
        <w:tc>
          <w:tcPr>
            <w:tcW w:w="1971" w:type="dxa"/>
          </w:tcPr>
          <w:p w14:paraId="51936354" w14:textId="77777777" w:rsidR="0027267D" w:rsidRPr="0027267D" w:rsidRDefault="0027267D" w:rsidP="0027267D">
            <w:pPr>
              <w:pStyle w:val="ECCParagraph"/>
              <w:rPr>
                <w:bCs/>
              </w:rPr>
            </w:pPr>
            <w:r w:rsidRPr="0027267D">
              <w:rPr>
                <w:bCs/>
              </w:rPr>
              <w:t>71.52%</w:t>
            </w:r>
          </w:p>
        </w:tc>
      </w:tr>
      <w:tr w:rsidR="0027267D" w:rsidRPr="0027267D" w14:paraId="63DA8A56" w14:textId="77777777" w:rsidTr="00AB68D8">
        <w:tc>
          <w:tcPr>
            <w:tcW w:w="4284" w:type="dxa"/>
          </w:tcPr>
          <w:p w14:paraId="73D35F36" w14:textId="77777777" w:rsidR="0027267D" w:rsidRPr="0027267D" w:rsidRDefault="0027267D" w:rsidP="0027267D">
            <w:pPr>
              <w:pStyle w:val="ECCParagraph"/>
              <w:rPr>
                <w:b/>
                <w:bCs/>
              </w:rPr>
            </w:pPr>
            <w:r w:rsidRPr="0027267D">
              <w:rPr>
                <w:b/>
                <w:bCs/>
              </w:rPr>
              <w:t>6.5 MHz RASP mode</w:t>
            </w:r>
          </w:p>
        </w:tc>
        <w:tc>
          <w:tcPr>
            <w:tcW w:w="1857" w:type="dxa"/>
          </w:tcPr>
          <w:p w14:paraId="0EF889E4" w14:textId="77777777" w:rsidR="0027267D" w:rsidRPr="0027267D" w:rsidRDefault="0027267D" w:rsidP="0027267D">
            <w:pPr>
              <w:pStyle w:val="ECCParagraph"/>
              <w:rPr>
                <w:bCs/>
              </w:rPr>
            </w:pPr>
            <w:r w:rsidRPr="0027267D">
              <w:rPr>
                <w:bCs/>
              </w:rPr>
              <w:t>0.50 %</w:t>
            </w:r>
          </w:p>
        </w:tc>
        <w:tc>
          <w:tcPr>
            <w:tcW w:w="1971" w:type="dxa"/>
          </w:tcPr>
          <w:p w14:paraId="6FCE9943" w14:textId="77777777" w:rsidR="0027267D" w:rsidRPr="0027267D" w:rsidRDefault="0027267D" w:rsidP="0027267D">
            <w:pPr>
              <w:pStyle w:val="ECCParagraph"/>
              <w:rPr>
                <w:bCs/>
              </w:rPr>
            </w:pPr>
            <w:r w:rsidRPr="0027267D">
              <w:rPr>
                <w:bCs/>
              </w:rPr>
              <w:t>1.63%</w:t>
            </w:r>
          </w:p>
        </w:tc>
      </w:tr>
      <w:tr w:rsidR="0027267D" w:rsidRPr="0027267D" w14:paraId="071366D5" w14:textId="77777777" w:rsidTr="00AB68D8">
        <w:tc>
          <w:tcPr>
            <w:tcW w:w="4284" w:type="dxa"/>
          </w:tcPr>
          <w:p w14:paraId="51F9EDC4" w14:textId="77777777" w:rsidR="0027267D" w:rsidRPr="0027267D" w:rsidRDefault="0027267D" w:rsidP="0027267D">
            <w:pPr>
              <w:pStyle w:val="ECCParagraph"/>
              <w:rPr>
                <w:b/>
                <w:bCs/>
              </w:rPr>
            </w:pPr>
            <w:r w:rsidRPr="0027267D">
              <w:rPr>
                <w:b/>
                <w:bCs/>
              </w:rPr>
              <w:t>4.5 MHz RASP mode</w:t>
            </w:r>
          </w:p>
        </w:tc>
        <w:tc>
          <w:tcPr>
            <w:tcW w:w="1857" w:type="dxa"/>
          </w:tcPr>
          <w:p w14:paraId="7C2360F3" w14:textId="77777777" w:rsidR="0027267D" w:rsidRPr="0027267D" w:rsidRDefault="0027267D" w:rsidP="0027267D">
            <w:pPr>
              <w:pStyle w:val="ECCParagraph"/>
              <w:rPr>
                <w:bCs/>
              </w:rPr>
            </w:pPr>
            <w:r w:rsidRPr="0027267D">
              <w:rPr>
                <w:bCs/>
              </w:rPr>
              <w:t>0.22%</w:t>
            </w:r>
          </w:p>
        </w:tc>
        <w:tc>
          <w:tcPr>
            <w:tcW w:w="1971" w:type="dxa"/>
          </w:tcPr>
          <w:p w14:paraId="744B47EE" w14:textId="77777777" w:rsidR="0027267D" w:rsidRPr="0027267D" w:rsidRDefault="0027267D" w:rsidP="0027267D">
            <w:pPr>
              <w:pStyle w:val="ECCParagraph"/>
              <w:rPr>
                <w:bCs/>
              </w:rPr>
            </w:pPr>
            <w:r w:rsidRPr="0027267D">
              <w:rPr>
                <w:bCs/>
              </w:rPr>
              <w:t>0.46%</w:t>
            </w:r>
          </w:p>
        </w:tc>
      </w:tr>
    </w:tbl>
    <w:p w14:paraId="0E5CA61D" w14:textId="77777777" w:rsidR="0027267D" w:rsidRPr="0027267D" w:rsidRDefault="0027267D" w:rsidP="0027267D">
      <w:pPr>
        <w:pStyle w:val="ECCParagraph"/>
      </w:pPr>
    </w:p>
    <w:p w14:paraId="135D6ADF" w14:textId="77777777" w:rsidR="0027267D" w:rsidRPr="0027267D" w:rsidRDefault="0027267D" w:rsidP="0027267D">
      <w:pPr>
        <w:pStyle w:val="ECCParagraph"/>
        <w:rPr>
          <w:bCs/>
        </w:rPr>
      </w:pPr>
      <w:r w:rsidRPr="0027267D">
        <w:rPr>
          <w:bCs/>
        </w:rPr>
        <w:t xml:space="preserve">Iridium indicated that the 8.5 MHz RASP mode has a similar performance with respect to out-of-band emissions as the default mode </w:t>
      </w:r>
      <w:r>
        <w:rPr>
          <w:bCs/>
        </w:rPr>
        <w:t xml:space="preserve">(which uses the same bandwidth) </w:t>
      </w:r>
      <w:r w:rsidR="00E5011B">
        <w:t>in</w:t>
      </w:r>
      <w:r>
        <w:rPr>
          <w:bCs/>
        </w:rPr>
        <w:t xml:space="preserve"> which </w:t>
      </w:r>
      <w:r w:rsidR="00E914BF">
        <w:rPr>
          <w:bCs/>
        </w:rPr>
        <w:t>Iridium NEXT is envisaged to operate.</w:t>
      </w:r>
    </w:p>
    <w:p w14:paraId="01D9B9AB" w14:textId="77777777" w:rsidR="0027267D" w:rsidRPr="0027267D" w:rsidRDefault="0027267D" w:rsidP="0027267D">
      <w:pPr>
        <w:pStyle w:val="ECCParagraph"/>
      </w:pPr>
      <w:r w:rsidRPr="0027267D">
        <w:rPr>
          <w:bCs/>
        </w:rPr>
        <w:t>In the 4.5 MHz and 6.5 MHz RASP modes it will in principle be possible to protect RAS sites within the 2% maximum data loss limit as expressed in ECC/DEC/(09)02.</w:t>
      </w:r>
      <w:r w:rsidR="00E914BF">
        <w:rPr>
          <w:bCs/>
        </w:rPr>
        <w:t xml:space="preserve"> It must be noted that the results of the simulations </w:t>
      </w:r>
      <w:r w:rsidR="00B54687">
        <w:t xml:space="preserve">still </w:t>
      </w:r>
      <w:r w:rsidR="00E914BF">
        <w:rPr>
          <w:bCs/>
        </w:rPr>
        <w:t>have to be validated with measurements on real satellites.</w:t>
      </w:r>
    </w:p>
    <w:p w14:paraId="18B481A2" w14:textId="77777777" w:rsidR="006517EA" w:rsidRDefault="00E914BF" w:rsidP="006517EA">
      <w:pPr>
        <w:pStyle w:val="ECCParagraph"/>
      </w:pPr>
      <w:r>
        <w:t>Iridium has</w:t>
      </w:r>
      <w:r w:rsidR="00705A13">
        <w:t xml:space="preserve"> to this date</w:t>
      </w:r>
      <w:r>
        <w:t xml:space="preserve"> made the following three proposals:</w:t>
      </w:r>
    </w:p>
    <w:p w14:paraId="5FDDD348" w14:textId="553CBEA6" w:rsidR="00E914BF" w:rsidRDefault="00A51D1D" w:rsidP="007572CB">
      <w:pPr>
        <w:pStyle w:val="ECCNumberedList"/>
        <w:numPr>
          <w:ilvl w:val="0"/>
          <w:numId w:val="12"/>
        </w:numPr>
      </w:pPr>
      <w:r>
        <w:t xml:space="preserve">March 2013: </w:t>
      </w:r>
      <w:r w:rsidR="00E914BF">
        <w:t xml:space="preserve">Three days advance notification of RAS observations with </w:t>
      </w:r>
      <w:r w:rsidR="00CB30B3">
        <w:t>unspecified limitations on the maximum duration of RAS protection and number of notifications. Iridium also indicated that RAS protection of notified observations is to the discretion of Iridium.</w:t>
      </w:r>
    </w:p>
    <w:p w14:paraId="5BFF612C" w14:textId="166AD7D3" w:rsidR="00CB30B3" w:rsidRDefault="00A3122A" w:rsidP="00E914BF">
      <w:pPr>
        <w:pStyle w:val="ECCNumberedList"/>
      </w:pPr>
      <w:r>
        <w:t>April 2014:</w:t>
      </w:r>
      <w:r w:rsidR="00705A13">
        <w:t xml:space="preserve"> </w:t>
      </w:r>
      <w:r w:rsidR="00CB30B3">
        <w:t>24 hours advance notification</w:t>
      </w:r>
      <w:r w:rsidR="000639D7">
        <w:t>,</w:t>
      </w:r>
      <w:r w:rsidR="00CB30B3">
        <w:t xml:space="preserve"> with the limitation that no RAS protection is possible for the hours 12:00 – 18:00 UTC on each day. </w:t>
      </w:r>
    </w:p>
    <w:p w14:paraId="6F3FC407" w14:textId="1BE67440" w:rsidR="00CB30B3" w:rsidRDefault="00A3122A" w:rsidP="00E914BF">
      <w:pPr>
        <w:pStyle w:val="ECCNumberedList"/>
      </w:pPr>
      <w:r>
        <w:t>September 2014:</w:t>
      </w:r>
      <w:r w:rsidR="00705A13">
        <w:t xml:space="preserve"> </w:t>
      </w:r>
      <w:r w:rsidR="00CB30B3">
        <w:t>Full protection for RAS observations during the time window 23:00 – 07:00 UTC, applicable every day with no requirement for advanced notification</w:t>
      </w:r>
      <w:r w:rsidR="000639D7">
        <w:t>,</w:t>
      </w:r>
      <w:r w:rsidR="00CB30B3">
        <w:t xml:space="preserve"> and protection for RAS observations during the time window 07:00 – 23:00 UTC, subject to 15 hours advance notification for up to two periods each month of 24 hours duration each and for up to two periods of 48 hours duration each</w:t>
      </w:r>
      <w:r>
        <w:t xml:space="preserve"> (this proposal appears to be a variation of the temporary coordination that was agreed in the framework agreement of 1999, for the period until 1 January 2006, after which no coordination would be needed anymore </w:t>
      </w:r>
      <w:r w:rsidR="0035638A">
        <w:t>thanks</w:t>
      </w:r>
      <w:r>
        <w:t xml:space="preserve"> to new techniques and system improvements of the Iridium constellation)</w:t>
      </w:r>
      <w:r w:rsidR="00CB30B3">
        <w:t>.</w:t>
      </w:r>
    </w:p>
    <w:p w14:paraId="7C5021B9" w14:textId="77777777" w:rsidR="00CB30B3" w:rsidRDefault="000B3F4B" w:rsidP="000B3F4B">
      <w:pPr>
        <w:pStyle w:val="ECCParagraph"/>
      </w:pPr>
      <w:r>
        <w:t xml:space="preserve">During the discussions about proposals 2 and 3, it appeared that additional limitations </w:t>
      </w:r>
      <w:r w:rsidR="007572CB">
        <w:t>are applicable</w:t>
      </w:r>
      <w:r>
        <w:t xml:space="preserve"> by Iridium. </w:t>
      </w:r>
      <w:r w:rsidR="00CB30B3">
        <w:t xml:space="preserve">Due to the </w:t>
      </w:r>
      <w:r w:rsidR="000639D7">
        <w:t xml:space="preserve">unspecified limitations </w:t>
      </w:r>
      <w:r w:rsidR="00CB30B3">
        <w:t xml:space="preserve">involved in proposal 1, this proposal has not been assessed in detail. </w:t>
      </w:r>
    </w:p>
    <w:p w14:paraId="292AA6AD" w14:textId="77777777" w:rsidR="001D5568" w:rsidRDefault="006B28A9" w:rsidP="000B3F4B">
      <w:pPr>
        <w:pStyle w:val="ECCParagraph"/>
      </w:pPr>
      <w:r>
        <w:t xml:space="preserve">Based on the typical observation scenario that </w:t>
      </w:r>
      <w:r w:rsidR="00D44B40">
        <w:t>CRAF</w:t>
      </w:r>
      <w:r>
        <w:t xml:space="preserve"> presented to Iridium in March</w:t>
      </w:r>
      <w:r w:rsidR="00DB2F71">
        <w:t xml:space="preserve"> of this year (see </w:t>
      </w:r>
      <w:proofErr w:type="gramStart"/>
      <w:r>
        <w:t>FM(</w:t>
      </w:r>
      <w:proofErr w:type="gramEnd"/>
      <w:r>
        <w:t>14)091 Annex 6</w:t>
      </w:r>
      <w:r w:rsidR="00DB2F71">
        <w:t>)</w:t>
      </w:r>
      <w:r>
        <w:t xml:space="preserve">, CRAF made an assessment of </w:t>
      </w:r>
      <w:r w:rsidR="00AB68D8">
        <w:t>the impact of proposals 2 and 3 on the various observatories</w:t>
      </w:r>
      <w:r w:rsidR="001D5568">
        <w:t xml:space="preserve"> (see Annex 1)</w:t>
      </w:r>
      <w:r w:rsidR="00AB68D8">
        <w:t xml:space="preserve">. It was assumed that no additional limitations will be applied by Iridium. </w:t>
      </w:r>
      <w:r w:rsidR="007572CB">
        <w:t>Additional limitations</w:t>
      </w:r>
      <w:r w:rsidR="00AB68D8">
        <w:t xml:space="preserve"> will increase the amount of interfered observing time and with that</w:t>
      </w:r>
      <w:r w:rsidR="00DD4CFC">
        <w:t>,</w:t>
      </w:r>
      <w:r w:rsidR="00AB68D8">
        <w:t xml:space="preserve"> the data loss. The dynamic scheduling of observations will also result in additional </w:t>
      </w:r>
      <w:r w:rsidR="001D5568">
        <w:t>interfered observing time and data loss.</w:t>
      </w:r>
    </w:p>
    <w:p w14:paraId="6449070C" w14:textId="77777777" w:rsidR="006B28A9" w:rsidRDefault="001D5568" w:rsidP="000B3F4B">
      <w:pPr>
        <w:pStyle w:val="ECCParagraph"/>
      </w:pPr>
      <w:r>
        <w:t>The results in Annex 1, combined with a data loss of up to more than 70% for interfered observing time</w:t>
      </w:r>
      <w:r w:rsidR="006D5377">
        <w:t>, clearly show</w:t>
      </w:r>
      <w:r>
        <w:t xml:space="preserve"> net data losses far in excess of the 2% limit as indicated in ECC/DEC/(09)02. </w:t>
      </w:r>
    </w:p>
    <w:p w14:paraId="60A04D25" w14:textId="77777777" w:rsidR="001D5568" w:rsidRDefault="001D5568" w:rsidP="000B3F4B">
      <w:pPr>
        <w:pStyle w:val="ECCParagraph"/>
      </w:pPr>
      <w:r>
        <w:t>Therefore all proposals made by Iridium up to date are incompatible with ECC/DEC</w:t>
      </w:r>
      <w:proofErr w:type="gramStart"/>
      <w:r>
        <w:t>/(</w:t>
      </w:r>
      <w:proofErr w:type="gramEnd"/>
      <w:r>
        <w:t>09)02</w:t>
      </w:r>
      <w:r w:rsidR="00C104EE">
        <w:t>, and therefore unacceptable to CRAF</w:t>
      </w:r>
      <w:r>
        <w:t>.</w:t>
      </w:r>
    </w:p>
    <w:p w14:paraId="00BC72F7" w14:textId="77777777" w:rsidR="006517EA" w:rsidRDefault="006517EA" w:rsidP="006517EA">
      <w:pPr>
        <w:pStyle w:val="berschrift1"/>
      </w:pPr>
      <w:r>
        <w:t>CRAF</w:t>
      </w:r>
      <w:r w:rsidR="00DD4CFC">
        <w:t>’s</w:t>
      </w:r>
      <w:r>
        <w:t xml:space="preserve"> proposal to achieve compatibility</w:t>
      </w:r>
      <w:r w:rsidR="00DD4CFC">
        <w:t xml:space="preserve"> with IRIDIUM</w:t>
      </w:r>
    </w:p>
    <w:p w14:paraId="58931E22" w14:textId="77777777" w:rsidR="006517EA" w:rsidRDefault="001D5568" w:rsidP="006517EA">
      <w:pPr>
        <w:pStyle w:val="ECCParagraph"/>
      </w:pPr>
      <w:r>
        <w:t xml:space="preserve">CRAF proposes that the Iridium NEXT satellites operate continuously in an RASP </w:t>
      </w:r>
      <w:r w:rsidR="00764896">
        <w:t xml:space="preserve">mode </w:t>
      </w:r>
      <w:r>
        <w:t>with a maximum bandwidth of 6.5 MHz over the</w:t>
      </w:r>
      <w:r w:rsidR="00764896">
        <w:t xml:space="preserve"> geographical</w:t>
      </w:r>
      <w:r>
        <w:t xml:space="preserve"> area where the radio observatories are located. </w:t>
      </w:r>
    </w:p>
    <w:p w14:paraId="1EF7E53B" w14:textId="77777777" w:rsidR="001D5568" w:rsidRDefault="001D5568" w:rsidP="006517EA">
      <w:pPr>
        <w:pStyle w:val="ECCParagraph"/>
      </w:pPr>
      <w:r>
        <w:t xml:space="preserve">Iridium has indicated that during 25% of a day the full capacity of the </w:t>
      </w:r>
      <w:r w:rsidR="003508BF">
        <w:t xml:space="preserve">8.5 MHz default mode is needed. This peak in traffic is 350% above the average traffic for the remaining 75% of a day, which can be accommodated in 2.5 </w:t>
      </w:r>
      <w:proofErr w:type="spellStart"/>
      <w:r w:rsidR="003508BF">
        <w:t>MHz.</w:t>
      </w:r>
      <w:proofErr w:type="spellEnd"/>
      <w:r w:rsidR="003508BF">
        <w:t xml:space="preserve"> This means that in principle a reduction in the peak capacity of 23.5% (from 8.5 MHz to 6.5 MHz bandwidth) for the 25% of the day</w:t>
      </w:r>
      <w:r w:rsidR="00DD4CFC">
        <w:t>,</w:t>
      </w:r>
      <w:r w:rsidR="003508BF">
        <w:t xml:space="preserve"> where it is said to be needed</w:t>
      </w:r>
      <w:r w:rsidR="00DD4CFC">
        <w:t>,</w:t>
      </w:r>
      <w:r w:rsidR="003508BF">
        <w:t xml:space="preserve"> can be compensated by moving high peak traffic to low traffic hours. </w:t>
      </w:r>
      <w:r w:rsidR="00BC2292">
        <w:t>Possibilities to achieve this are the introduction of hour dependent pricing of the traffic.</w:t>
      </w:r>
    </w:p>
    <w:p w14:paraId="2721D670" w14:textId="77777777" w:rsidR="003508BF" w:rsidRDefault="003508BF" w:rsidP="006517EA">
      <w:pPr>
        <w:pStyle w:val="ECCParagraph"/>
      </w:pPr>
      <w:r>
        <w:t xml:space="preserve">The radio observatories in Europe and </w:t>
      </w:r>
      <w:r w:rsidR="00BC2292">
        <w:t>South Africa</w:t>
      </w:r>
      <w:r>
        <w:t xml:space="preserve"> are in </w:t>
      </w:r>
      <w:r w:rsidR="00676859">
        <w:t>a</w:t>
      </w:r>
      <w:r>
        <w:t xml:space="preserve"> </w:t>
      </w:r>
      <w:r w:rsidR="00676859">
        <w:t xml:space="preserve">geographical </w:t>
      </w:r>
      <w:r>
        <w:t xml:space="preserve">area that consists of 1.5% of the Earth’s surface. Iridium </w:t>
      </w:r>
      <w:r w:rsidR="00764896">
        <w:t xml:space="preserve">NEXT satellites </w:t>
      </w:r>
      <w:r w:rsidR="002D646E">
        <w:t>will have the ability to</w:t>
      </w:r>
      <w:r>
        <w:t xml:space="preserve"> </w:t>
      </w:r>
      <w:r w:rsidR="00764896">
        <w:t xml:space="preserve">be </w:t>
      </w:r>
      <w:r>
        <w:t>switch</w:t>
      </w:r>
      <w:r w:rsidR="00764896">
        <w:t>ed</w:t>
      </w:r>
      <w:r>
        <w:t xml:space="preserve"> over to RASP modes at a geograp</w:t>
      </w:r>
      <w:r w:rsidR="00676859">
        <w:t xml:space="preserve">hical resolution of 2 degrees, which means that </w:t>
      </w:r>
      <w:r w:rsidR="00BC2292">
        <w:t xml:space="preserve">the </w:t>
      </w:r>
      <w:r w:rsidR="00375D86">
        <w:t xml:space="preserve">area where the satellites operate in bandwidth limited RASP mode is </w:t>
      </w:r>
      <w:r w:rsidR="002D646E">
        <w:t xml:space="preserve">approximately </w:t>
      </w:r>
      <w:r w:rsidR="00375D86">
        <w:t>the same as the geographical</w:t>
      </w:r>
      <w:r w:rsidR="002D646E">
        <w:t xml:space="preserve"> area</w:t>
      </w:r>
      <w:r w:rsidR="00375D86">
        <w:t xml:space="preserve"> containing the observatories</w:t>
      </w:r>
      <w:r w:rsidR="00BC2292">
        <w:t xml:space="preserve">. </w:t>
      </w:r>
    </w:p>
    <w:p w14:paraId="582C3D89" w14:textId="77777777" w:rsidR="00BC2292" w:rsidRDefault="00BC2292" w:rsidP="006517EA">
      <w:pPr>
        <w:pStyle w:val="ECCParagraph"/>
      </w:pPr>
      <w:r>
        <w:t xml:space="preserve">Taking into account the relative small reduction in capacity for a fraction of the day and the relatively small geographical area for which the RASP mode should be applied the </w:t>
      </w:r>
      <w:r w:rsidR="00375D86">
        <w:t>impact on the world-wide traffic volume of</w:t>
      </w:r>
      <w:r>
        <w:t xml:space="preserve"> Iridium can be e</w:t>
      </w:r>
      <w:r w:rsidR="00375D86">
        <w:t>stimated to be less than 0.2%, if no high peak traffic is relocated to low traffic hours.</w:t>
      </w:r>
    </w:p>
    <w:p w14:paraId="3441891C" w14:textId="77777777" w:rsidR="00C53463" w:rsidRDefault="00C95A93" w:rsidP="006517EA">
      <w:pPr>
        <w:pStyle w:val="ECCParagraph"/>
      </w:pPr>
      <w:r>
        <w:t xml:space="preserve">This proposal is based on the expected performance of the satellites, which is based on simulations performed by Iridium. CRAF did not get the opportunity to validate the simulations in detail due to the use of confidential information. Validation of the performance of the Iridium NEXT satellites has to be done by means of measurements with the </w:t>
      </w:r>
      <w:proofErr w:type="spellStart"/>
      <w:r>
        <w:t>Leeheim</w:t>
      </w:r>
      <w:proofErr w:type="spellEnd"/>
      <w:r>
        <w:t xml:space="preserve"> station.</w:t>
      </w:r>
    </w:p>
    <w:p w14:paraId="5135D6EE" w14:textId="77777777" w:rsidR="00E914BF" w:rsidRDefault="00E914BF" w:rsidP="00E914BF">
      <w:pPr>
        <w:pStyle w:val="berschrift1"/>
      </w:pPr>
      <w:r>
        <w:t>CRAF’s position with respect to a possible agreement</w:t>
      </w:r>
    </w:p>
    <w:p w14:paraId="1983478C" w14:textId="77777777" w:rsidR="00002D41" w:rsidRDefault="00002D41" w:rsidP="00E914BF">
      <w:pPr>
        <w:pStyle w:val="ECCParagraph"/>
      </w:pPr>
    </w:p>
    <w:p w14:paraId="5C5C8C97" w14:textId="77777777" w:rsidR="004452BD" w:rsidRDefault="00002D41" w:rsidP="00002D41">
      <w:pPr>
        <w:pStyle w:val="ECCParagraph"/>
      </w:pPr>
      <w:r>
        <w:t>Any agreement will touch upon the basic principle of the Radio Regulations regarding allocations, according to which servi</w:t>
      </w:r>
      <w:r w:rsidR="00EC7CC8">
        <w:t>ces operating under a secondary allocation</w:t>
      </w:r>
      <w:r>
        <w:t xml:space="preserve"> cannot cause harmful interference to services operating under the primary allocation category, even if it concerns neighbouring bands. </w:t>
      </w:r>
    </w:p>
    <w:p w14:paraId="09DE9D4D" w14:textId="1A5953CC" w:rsidR="00002D41" w:rsidRDefault="00002D41" w:rsidP="00E914BF">
      <w:pPr>
        <w:pStyle w:val="ECCParagraph"/>
      </w:pPr>
      <w:r>
        <w:t>CRAF is therefore of the opinion that the RAS, which has a primary allocation</w:t>
      </w:r>
      <w:r w:rsidR="00D22567">
        <w:t xml:space="preserve"> in the band 1610.6 – 1613.8 MHz</w:t>
      </w:r>
      <w:r>
        <w:t>, should not be forced to sign an agreement limiting its operations in that band, in response to demands from another spectrum user having a secondary allocation in an adjacent band.</w:t>
      </w:r>
    </w:p>
    <w:p w14:paraId="0F2AA854" w14:textId="6FF067C9" w:rsidR="000F344F" w:rsidRDefault="00923D4B" w:rsidP="00E914BF">
      <w:pPr>
        <w:pStyle w:val="ECCParagraph"/>
      </w:pPr>
      <w:r>
        <w:t xml:space="preserve">Iridium proposed </w:t>
      </w:r>
      <w:r w:rsidR="00FE6F0F">
        <w:t>to set up a series of bilateral coordination agreements between the US admi</w:t>
      </w:r>
      <w:r w:rsidR="0063789A">
        <w:t>nistration and national CEPT</w:t>
      </w:r>
      <w:r w:rsidR="00FE6F0F">
        <w:t xml:space="preserve"> administrations, as seems to be common between satellite network operators. However</w:t>
      </w:r>
      <w:r w:rsidR="000F344F">
        <w:t xml:space="preserve">, </w:t>
      </w:r>
      <w:r w:rsidR="00FE6F0F">
        <w:t>for the reasons mentioned above</w:t>
      </w:r>
      <w:r w:rsidR="00D22567">
        <w:t>,</w:t>
      </w:r>
      <w:r w:rsidR="00FE6F0F">
        <w:t xml:space="preserve"> </w:t>
      </w:r>
      <w:r>
        <w:t>the nature of any agreement concerning the matter at hand would be completely different from coordination agreements between satellite network operators, who usually operate their networks under the same allocation.</w:t>
      </w:r>
      <w:r w:rsidR="00FE6F0F">
        <w:t xml:space="preserve"> Moreover, a series of bilateral coordination agreements </w:t>
      </w:r>
      <w:r w:rsidR="0063789A">
        <w:t xml:space="preserve">of CEPT administrations with the US administration </w:t>
      </w:r>
      <w:r w:rsidR="00FE6F0F">
        <w:t xml:space="preserve">will cause coordination issues between different CEPT </w:t>
      </w:r>
      <w:r w:rsidR="0063789A">
        <w:t>administrations.</w:t>
      </w:r>
    </w:p>
    <w:p w14:paraId="74F3A956" w14:textId="77777777" w:rsidR="006517EA" w:rsidRDefault="006517EA" w:rsidP="006517EA">
      <w:pPr>
        <w:pStyle w:val="berschrift1"/>
      </w:pPr>
      <w:r>
        <w:t>ConClusions</w:t>
      </w:r>
    </w:p>
    <w:p w14:paraId="42B444B3" w14:textId="77777777" w:rsidR="000B3F4B" w:rsidRDefault="00C95A93" w:rsidP="000B3F4B">
      <w:pPr>
        <w:pStyle w:val="ECCParagraph"/>
      </w:pPr>
      <w:r>
        <w:t xml:space="preserve">Assessment of the </w:t>
      </w:r>
      <w:r w:rsidR="007C395A">
        <w:t xml:space="preserve">Iridium </w:t>
      </w:r>
      <w:r>
        <w:t>proposals</w:t>
      </w:r>
      <w:r w:rsidR="00F51663">
        <w:t xml:space="preserve"> for the protection of radio astronomical observations in Europe show</w:t>
      </w:r>
      <w:r w:rsidR="00E272A6">
        <w:t>s</w:t>
      </w:r>
      <w:r w:rsidR="00F51663">
        <w:t xml:space="preserve"> that the data loss will be much </w:t>
      </w:r>
      <w:r w:rsidR="004452BD">
        <w:t xml:space="preserve">larger </w:t>
      </w:r>
      <w:r w:rsidR="00F51663">
        <w:t xml:space="preserve">than </w:t>
      </w:r>
      <w:r w:rsidR="00E272A6">
        <w:t>the limit</w:t>
      </w:r>
      <w:r w:rsidR="00F51663">
        <w:t xml:space="preserve"> mentioned in ECC/DEC/(09)02, decides 4. Especially daytime observations will be strongly affected. Moreover, any notification procedure with a lead time of more than 10 minutes seriously limits observatories in applying their dynamic scheduling procedures, resulting in additional data loss or costly idle time of the telescopes. </w:t>
      </w:r>
    </w:p>
    <w:p w14:paraId="18BC55A1" w14:textId="77777777" w:rsidR="002D646E" w:rsidRDefault="00F51663" w:rsidP="000B3F4B">
      <w:pPr>
        <w:pStyle w:val="ECCParagraph"/>
      </w:pPr>
      <w:r>
        <w:t xml:space="preserve">It is CRAF’s view that the only technical solution to limit the amount of data loss in the band 1610.6 – 1613.8 MHz to </w:t>
      </w:r>
      <w:r w:rsidR="00486530">
        <w:t>a maximum of</w:t>
      </w:r>
      <w:r>
        <w:t xml:space="preserve"> 2%, in accordance with ECC/DEC/(09)02, decides 4, first bulle</w:t>
      </w:r>
      <w:r w:rsidR="002D646E">
        <w:t>t, is to limit Iridium NEXT operations above Europe to RASP modes of 4.5 MHz or 6.5 MHz</w:t>
      </w:r>
      <w:r w:rsidR="00486530">
        <w:t xml:space="preserve"> total bandwidth</w:t>
      </w:r>
      <w:r w:rsidR="002D646E">
        <w:t>.</w:t>
      </w:r>
    </w:p>
    <w:p w14:paraId="0C2DC9B9" w14:textId="77777777" w:rsidR="00F51663" w:rsidRDefault="002D646E" w:rsidP="000B3F4B">
      <w:pPr>
        <w:pStyle w:val="ECCParagraph"/>
      </w:pPr>
      <w:r>
        <w:t>CRAF therefore proposes that in accordance with</w:t>
      </w:r>
      <w:r w:rsidR="00F51663">
        <w:t xml:space="preserve"> </w:t>
      </w:r>
      <w:r>
        <w:t>ECC/DEC</w:t>
      </w:r>
      <w:proofErr w:type="gramStart"/>
      <w:r>
        <w:t>/(</w:t>
      </w:r>
      <w:proofErr w:type="gramEnd"/>
      <w:r>
        <w:t xml:space="preserve">09)02, decides 4, administrations should only authorise operation of mobile earth stations under the control of Iridium if the NEXT satellites will be operated </w:t>
      </w:r>
      <w:r w:rsidR="00D81AE7">
        <w:t xml:space="preserve">at all times </w:t>
      </w:r>
      <w:r>
        <w:t>in RASP mode with a bandwidth of 4.5 MHz or 6.5 MHz over the part of Europe where the radio observatories with observing capability in the band 1610.6 – 1613.8 MHz are located.</w:t>
      </w:r>
    </w:p>
    <w:p w14:paraId="4DCB9185" w14:textId="77777777" w:rsidR="002D646E" w:rsidRDefault="00D81AE7" w:rsidP="000B3F4B">
      <w:pPr>
        <w:pStyle w:val="ECCParagraph"/>
      </w:pPr>
      <w:r>
        <w:t xml:space="preserve">CRAF is also of the opinion that proper </w:t>
      </w:r>
      <w:r w:rsidR="004452BD">
        <w:t xml:space="preserve">regulatory </w:t>
      </w:r>
      <w:r>
        <w:t>account should be taken of the fact that</w:t>
      </w:r>
      <w:r w:rsidR="008B66CA">
        <w:t xml:space="preserve"> the RAS is operating under a primary allocation in this band </w:t>
      </w:r>
      <w:r>
        <w:t>whereas</w:t>
      </w:r>
      <w:r w:rsidR="008B66CA">
        <w:t xml:space="preserve"> Iridium is operating under a secondary allocation in an adjacent band.</w:t>
      </w:r>
    </w:p>
    <w:p w14:paraId="159A8498" w14:textId="77777777" w:rsidR="000B3F4B" w:rsidRDefault="00C952D8" w:rsidP="004F1934">
      <w:pPr>
        <w:pStyle w:val="ECCAnnexheading1"/>
      </w:pPr>
      <w:r>
        <w:t>Analysis of Impact of Iridium’s proposals on Radio Astronomy observatories in EUrope</w:t>
      </w:r>
    </w:p>
    <w:tbl>
      <w:tblPr>
        <w:tblStyle w:val="ECCTable-redheader"/>
        <w:tblW w:w="0" w:type="auto"/>
        <w:tblInd w:w="0" w:type="dxa"/>
        <w:tblLook w:val="04A0" w:firstRow="1" w:lastRow="0" w:firstColumn="1" w:lastColumn="0" w:noHBand="0" w:noVBand="1"/>
      </w:tblPr>
      <w:tblGrid>
        <w:gridCol w:w="446"/>
        <w:gridCol w:w="1711"/>
        <w:gridCol w:w="2745"/>
        <w:gridCol w:w="922"/>
        <w:gridCol w:w="775"/>
        <w:gridCol w:w="822"/>
        <w:gridCol w:w="1217"/>
        <w:gridCol w:w="1217"/>
      </w:tblGrid>
      <w:tr w:rsidR="006B28A9" w:rsidRPr="006B28A9" w14:paraId="19AFD325" w14:textId="77777777" w:rsidTr="006B28A9">
        <w:trPr>
          <w:cnfStyle w:val="100000000000" w:firstRow="1" w:lastRow="0" w:firstColumn="0" w:lastColumn="0" w:oddVBand="0" w:evenVBand="0" w:oddHBand="0" w:evenHBand="0" w:firstRowFirstColumn="0" w:firstRowLastColumn="0" w:lastRowFirstColumn="0" w:lastRowLastColumn="0"/>
        </w:trPr>
        <w:tc>
          <w:tcPr>
            <w:tcW w:w="489" w:type="dxa"/>
          </w:tcPr>
          <w:p w14:paraId="63DD768F" w14:textId="77777777" w:rsidR="006B28A9" w:rsidRPr="006B28A9" w:rsidRDefault="006B28A9" w:rsidP="006B28A9">
            <w:pPr>
              <w:pStyle w:val="ECCParagraph"/>
              <w:spacing w:before="240"/>
              <w:rPr>
                <w:b/>
              </w:rPr>
            </w:pPr>
          </w:p>
        </w:tc>
        <w:tc>
          <w:tcPr>
            <w:tcW w:w="3119" w:type="dxa"/>
          </w:tcPr>
          <w:p w14:paraId="421A46C2" w14:textId="77777777" w:rsidR="006B28A9" w:rsidRPr="006B28A9" w:rsidRDefault="006B28A9" w:rsidP="006B28A9">
            <w:pPr>
              <w:pStyle w:val="ECCParagraph"/>
              <w:spacing w:before="240"/>
              <w:rPr>
                <w:b/>
              </w:rPr>
            </w:pPr>
            <w:r w:rsidRPr="006B28A9">
              <w:rPr>
                <w:b/>
              </w:rPr>
              <w:t>Telescope</w:t>
            </w:r>
          </w:p>
        </w:tc>
        <w:tc>
          <w:tcPr>
            <w:tcW w:w="7371" w:type="dxa"/>
          </w:tcPr>
          <w:p w14:paraId="05194F28" w14:textId="77777777" w:rsidR="006B28A9" w:rsidRPr="006B28A9" w:rsidRDefault="006B28A9" w:rsidP="006B28A9">
            <w:pPr>
              <w:pStyle w:val="ECCParagraph"/>
              <w:spacing w:before="240"/>
              <w:rPr>
                <w:b/>
              </w:rPr>
            </w:pPr>
            <w:r w:rsidRPr="006B28A9">
              <w:rPr>
                <w:b/>
              </w:rPr>
              <w:t>Regular observations</w:t>
            </w:r>
          </w:p>
        </w:tc>
        <w:tc>
          <w:tcPr>
            <w:tcW w:w="1191" w:type="dxa"/>
          </w:tcPr>
          <w:p w14:paraId="36FE5A5E" w14:textId="77777777" w:rsidR="006B28A9" w:rsidRPr="006B28A9" w:rsidRDefault="006B28A9" w:rsidP="006B28A9">
            <w:pPr>
              <w:pStyle w:val="ECCParagraph"/>
              <w:spacing w:before="240"/>
              <w:rPr>
                <w:b/>
              </w:rPr>
            </w:pPr>
            <w:r w:rsidRPr="006B28A9">
              <w:rPr>
                <w:b/>
              </w:rPr>
              <w:t>E-Merlin</w:t>
            </w:r>
            <w:r w:rsidRPr="006B28A9">
              <w:rPr>
                <w:b/>
                <w:vertAlign w:val="superscript"/>
              </w:rPr>
              <w:footnoteReference w:id="4"/>
            </w:r>
          </w:p>
        </w:tc>
        <w:tc>
          <w:tcPr>
            <w:tcW w:w="964" w:type="dxa"/>
          </w:tcPr>
          <w:p w14:paraId="56DDA1C3" w14:textId="77777777" w:rsidR="006B28A9" w:rsidRPr="006B28A9" w:rsidRDefault="006B28A9" w:rsidP="006B28A9">
            <w:pPr>
              <w:pStyle w:val="ECCParagraph"/>
              <w:spacing w:before="240"/>
              <w:rPr>
                <w:b/>
              </w:rPr>
            </w:pPr>
            <w:r w:rsidRPr="006B28A9">
              <w:rPr>
                <w:b/>
              </w:rPr>
              <w:t>VLBI</w:t>
            </w:r>
            <w:r w:rsidRPr="006B28A9">
              <w:rPr>
                <w:b/>
                <w:vertAlign w:val="superscript"/>
              </w:rPr>
              <w:footnoteReference w:id="5"/>
            </w:r>
          </w:p>
        </w:tc>
        <w:tc>
          <w:tcPr>
            <w:tcW w:w="1134" w:type="dxa"/>
          </w:tcPr>
          <w:p w14:paraId="0F9398F9" w14:textId="77777777" w:rsidR="006B28A9" w:rsidRPr="006B28A9" w:rsidRDefault="006B28A9" w:rsidP="006B28A9">
            <w:pPr>
              <w:pStyle w:val="ECCParagraph"/>
              <w:spacing w:before="240"/>
              <w:rPr>
                <w:b/>
              </w:rPr>
            </w:pPr>
            <w:proofErr w:type="spellStart"/>
            <w:r w:rsidRPr="006B28A9">
              <w:rPr>
                <w:b/>
              </w:rPr>
              <w:t>Obs</w:t>
            </w:r>
            <w:proofErr w:type="spellEnd"/>
            <w:r w:rsidRPr="006B28A9">
              <w:rPr>
                <w:b/>
              </w:rPr>
              <w:t xml:space="preserve"> hours</w:t>
            </w:r>
          </w:p>
        </w:tc>
        <w:tc>
          <w:tcPr>
            <w:tcW w:w="1701" w:type="dxa"/>
          </w:tcPr>
          <w:p w14:paraId="2C6047D9" w14:textId="77777777" w:rsidR="006B28A9" w:rsidRPr="006B28A9" w:rsidRDefault="006B28A9" w:rsidP="006B28A9">
            <w:pPr>
              <w:pStyle w:val="ECCParagraph"/>
              <w:spacing w:before="240"/>
              <w:rPr>
                <w:b/>
              </w:rPr>
            </w:pPr>
            <w:r w:rsidRPr="006B28A9">
              <w:rPr>
                <w:b/>
              </w:rPr>
              <w:t xml:space="preserve">% of </w:t>
            </w:r>
            <w:proofErr w:type="spellStart"/>
            <w:r w:rsidRPr="006B28A9">
              <w:rPr>
                <w:b/>
              </w:rPr>
              <w:t>obs</w:t>
            </w:r>
            <w:proofErr w:type="spellEnd"/>
            <w:r w:rsidRPr="006B28A9">
              <w:rPr>
                <w:b/>
              </w:rPr>
              <w:t xml:space="preserve"> time interfered proposal 2</w:t>
            </w:r>
            <w:r w:rsidRPr="006B28A9">
              <w:rPr>
                <w:b/>
                <w:vertAlign w:val="superscript"/>
              </w:rPr>
              <w:footnoteReference w:id="6"/>
            </w:r>
          </w:p>
        </w:tc>
        <w:tc>
          <w:tcPr>
            <w:tcW w:w="1701" w:type="dxa"/>
          </w:tcPr>
          <w:p w14:paraId="04B11CF0" w14:textId="77777777" w:rsidR="006B28A9" w:rsidRPr="006B28A9" w:rsidRDefault="006B28A9" w:rsidP="006B28A9">
            <w:pPr>
              <w:pStyle w:val="ECCParagraph"/>
              <w:spacing w:before="240"/>
              <w:rPr>
                <w:b/>
              </w:rPr>
            </w:pPr>
            <w:r w:rsidRPr="006B28A9">
              <w:rPr>
                <w:b/>
              </w:rPr>
              <w:t xml:space="preserve">% of </w:t>
            </w:r>
            <w:proofErr w:type="spellStart"/>
            <w:r w:rsidRPr="006B28A9">
              <w:rPr>
                <w:b/>
              </w:rPr>
              <w:t>obs</w:t>
            </w:r>
            <w:proofErr w:type="spellEnd"/>
            <w:r w:rsidRPr="006B28A9">
              <w:rPr>
                <w:b/>
              </w:rPr>
              <w:t xml:space="preserve"> time interfered proposal 3</w:t>
            </w:r>
            <w:r w:rsidRPr="006B28A9">
              <w:rPr>
                <w:b/>
                <w:vertAlign w:val="superscript"/>
              </w:rPr>
              <w:footnoteReference w:id="7"/>
            </w:r>
          </w:p>
        </w:tc>
      </w:tr>
      <w:tr w:rsidR="006B28A9" w:rsidRPr="006B28A9" w14:paraId="16843A1C" w14:textId="77777777" w:rsidTr="006B28A9">
        <w:tc>
          <w:tcPr>
            <w:tcW w:w="489" w:type="dxa"/>
          </w:tcPr>
          <w:p w14:paraId="0943EF83" w14:textId="77777777" w:rsidR="006B28A9" w:rsidRPr="006B28A9" w:rsidRDefault="00C952D8" w:rsidP="006B28A9">
            <w:pPr>
              <w:pStyle w:val="ECCParagraph"/>
              <w:spacing w:before="240"/>
            </w:pPr>
            <w:r>
              <w:t>1</w:t>
            </w:r>
          </w:p>
        </w:tc>
        <w:tc>
          <w:tcPr>
            <w:tcW w:w="3119" w:type="dxa"/>
          </w:tcPr>
          <w:p w14:paraId="0E48297E" w14:textId="77777777" w:rsidR="006B28A9" w:rsidRPr="006B28A9" w:rsidRDefault="006B28A9" w:rsidP="006B28A9">
            <w:pPr>
              <w:pStyle w:val="ECCParagraph"/>
              <w:spacing w:before="240"/>
            </w:pPr>
            <w:proofErr w:type="spellStart"/>
            <w:r w:rsidRPr="006B28A9">
              <w:t>Bleien</w:t>
            </w:r>
            <w:proofErr w:type="spellEnd"/>
            <w:r w:rsidRPr="006B28A9">
              <w:t>, Switzerland</w:t>
            </w:r>
          </w:p>
        </w:tc>
        <w:tc>
          <w:tcPr>
            <w:tcW w:w="7371" w:type="dxa"/>
          </w:tcPr>
          <w:p w14:paraId="016C8365" w14:textId="77777777" w:rsidR="006B28A9" w:rsidRPr="006B28A9" w:rsidRDefault="006B28A9" w:rsidP="006B28A9">
            <w:pPr>
              <w:pStyle w:val="ECCParagraph"/>
              <w:spacing w:before="240"/>
            </w:pPr>
            <w:r w:rsidRPr="006B28A9">
              <w:t>Daily, 7-14 hours centred at 12:00</w:t>
            </w:r>
          </w:p>
        </w:tc>
        <w:tc>
          <w:tcPr>
            <w:tcW w:w="1191" w:type="dxa"/>
          </w:tcPr>
          <w:p w14:paraId="3AF96B25" w14:textId="77777777" w:rsidR="006B28A9" w:rsidRPr="006B28A9" w:rsidRDefault="006B28A9" w:rsidP="006B28A9">
            <w:pPr>
              <w:pStyle w:val="ECCParagraph"/>
              <w:spacing w:before="240"/>
            </w:pPr>
          </w:p>
        </w:tc>
        <w:tc>
          <w:tcPr>
            <w:tcW w:w="964" w:type="dxa"/>
          </w:tcPr>
          <w:p w14:paraId="0D903FCA" w14:textId="77777777" w:rsidR="006B28A9" w:rsidRPr="006B28A9" w:rsidRDefault="006B28A9" w:rsidP="006B28A9">
            <w:pPr>
              <w:pStyle w:val="ECCParagraph"/>
              <w:spacing w:before="240"/>
            </w:pPr>
          </w:p>
        </w:tc>
        <w:tc>
          <w:tcPr>
            <w:tcW w:w="1134" w:type="dxa"/>
          </w:tcPr>
          <w:p w14:paraId="71EBE30D" w14:textId="77777777" w:rsidR="006B28A9" w:rsidRPr="006B28A9" w:rsidRDefault="006B28A9" w:rsidP="006B28A9">
            <w:pPr>
              <w:pStyle w:val="ECCParagraph"/>
              <w:spacing w:before="240"/>
            </w:pPr>
            <w:r w:rsidRPr="006B28A9">
              <w:t>3833</w:t>
            </w:r>
          </w:p>
        </w:tc>
        <w:tc>
          <w:tcPr>
            <w:tcW w:w="1701" w:type="dxa"/>
          </w:tcPr>
          <w:p w14:paraId="01724C2F" w14:textId="77777777" w:rsidR="006B28A9" w:rsidRPr="006B28A9" w:rsidRDefault="006B28A9" w:rsidP="006B28A9">
            <w:pPr>
              <w:pStyle w:val="ECCParagraph"/>
              <w:spacing w:before="240"/>
            </w:pPr>
            <w:r w:rsidRPr="006B28A9">
              <w:t>50</w:t>
            </w:r>
          </w:p>
        </w:tc>
        <w:tc>
          <w:tcPr>
            <w:tcW w:w="1701" w:type="dxa"/>
          </w:tcPr>
          <w:p w14:paraId="18E14E44" w14:textId="77777777" w:rsidR="006B28A9" w:rsidRPr="006B28A9" w:rsidRDefault="006B28A9" w:rsidP="006B28A9">
            <w:pPr>
              <w:pStyle w:val="ECCParagraph"/>
              <w:spacing w:before="240"/>
            </w:pPr>
            <w:r w:rsidRPr="006B28A9">
              <w:t>88</w:t>
            </w:r>
          </w:p>
        </w:tc>
      </w:tr>
      <w:tr w:rsidR="006B28A9" w:rsidRPr="006B28A9" w14:paraId="3CFB9D28" w14:textId="77777777" w:rsidTr="006B28A9">
        <w:tc>
          <w:tcPr>
            <w:tcW w:w="489" w:type="dxa"/>
          </w:tcPr>
          <w:p w14:paraId="69B5F403" w14:textId="77777777" w:rsidR="006B28A9" w:rsidRPr="006B28A9" w:rsidRDefault="00C952D8" w:rsidP="006B28A9">
            <w:pPr>
              <w:pStyle w:val="ECCParagraph"/>
              <w:spacing w:before="240"/>
            </w:pPr>
            <w:r>
              <w:t>2</w:t>
            </w:r>
          </w:p>
        </w:tc>
        <w:tc>
          <w:tcPr>
            <w:tcW w:w="3119" w:type="dxa"/>
          </w:tcPr>
          <w:p w14:paraId="045F0341" w14:textId="77777777" w:rsidR="006B28A9" w:rsidRPr="006B28A9" w:rsidRDefault="006B28A9" w:rsidP="006B28A9">
            <w:pPr>
              <w:pStyle w:val="ECCParagraph"/>
              <w:spacing w:before="240"/>
            </w:pPr>
            <w:proofErr w:type="spellStart"/>
            <w:r w:rsidRPr="006B28A9">
              <w:t>Effelsberg</w:t>
            </w:r>
            <w:proofErr w:type="spellEnd"/>
            <w:r w:rsidRPr="006B28A9">
              <w:t>, Germany</w:t>
            </w:r>
          </w:p>
        </w:tc>
        <w:tc>
          <w:tcPr>
            <w:tcW w:w="7371" w:type="dxa"/>
          </w:tcPr>
          <w:p w14:paraId="4C0C7C7A" w14:textId="77777777" w:rsidR="006B28A9" w:rsidRPr="006B28A9" w:rsidRDefault="006B28A9" w:rsidP="006B28A9">
            <w:pPr>
              <w:pStyle w:val="ECCParagraph"/>
              <w:numPr>
                <w:ilvl w:val="0"/>
                <w:numId w:val="9"/>
              </w:numPr>
              <w:spacing w:before="240"/>
            </w:pPr>
            <w:r w:rsidRPr="006B28A9">
              <w:t xml:space="preserve">Monthly campaign of 72 hours, 60 </w:t>
            </w:r>
            <w:proofErr w:type="spellStart"/>
            <w:r w:rsidRPr="006B28A9">
              <w:t>obs</w:t>
            </w:r>
            <w:proofErr w:type="spellEnd"/>
            <w:r w:rsidRPr="006B28A9">
              <w:t>, uniformly spread. 30 min/obs.</w:t>
            </w:r>
          </w:p>
          <w:p w14:paraId="16102013" w14:textId="77777777" w:rsidR="006B28A9" w:rsidRPr="006B28A9" w:rsidRDefault="006B28A9" w:rsidP="006B28A9">
            <w:pPr>
              <w:pStyle w:val="ECCParagraph"/>
              <w:numPr>
                <w:ilvl w:val="0"/>
                <w:numId w:val="9"/>
              </w:numPr>
              <w:spacing w:before="240"/>
            </w:pPr>
            <w:r w:rsidRPr="006B28A9">
              <w:t xml:space="preserve">36 </w:t>
            </w:r>
            <w:proofErr w:type="spellStart"/>
            <w:r w:rsidRPr="006B28A9">
              <w:t>obs</w:t>
            </w:r>
            <w:proofErr w:type="spellEnd"/>
            <w:r w:rsidRPr="006B28A9">
              <w:t>/year, clustered in 3/month, Uniformly spread over day. Lengths: 12x1 hr, 14x12hr, 6x24hr, 3x36hr, 1x48hr.</w:t>
            </w:r>
          </w:p>
        </w:tc>
        <w:tc>
          <w:tcPr>
            <w:tcW w:w="1191" w:type="dxa"/>
          </w:tcPr>
          <w:p w14:paraId="03AB44E2" w14:textId="77777777" w:rsidR="006B28A9" w:rsidRPr="006B28A9" w:rsidRDefault="006B28A9" w:rsidP="006B28A9">
            <w:pPr>
              <w:pStyle w:val="ECCParagraph"/>
              <w:spacing w:before="240"/>
            </w:pPr>
          </w:p>
        </w:tc>
        <w:tc>
          <w:tcPr>
            <w:tcW w:w="964" w:type="dxa"/>
          </w:tcPr>
          <w:p w14:paraId="5C7E4C9F" w14:textId="77777777" w:rsidR="006B28A9" w:rsidRPr="006B28A9" w:rsidRDefault="006B28A9" w:rsidP="006B28A9">
            <w:pPr>
              <w:pStyle w:val="ECCParagraph"/>
              <w:spacing w:before="240"/>
            </w:pPr>
            <w:r w:rsidRPr="006B28A9">
              <w:t>yes</w:t>
            </w:r>
          </w:p>
        </w:tc>
        <w:tc>
          <w:tcPr>
            <w:tcW w:w="1134" w:type="dxa"/>
          </w:tcPr>
          <w:p w14:paraId="744E4447" w14:textId="77777777" w:rsidR="006B28A9" w:rsidRPr="006B28A9" w:rsidRDefault="006B28A9" w:rsidP="006B28A9">
            <w:pPr>
              <w:pStyle w:val="ECCParagraph"/>
              <w:spacing w:before="240"/>
            </w:pPr>
            <w:r w:rsidRPr="006B28A9">
              <w:t>1266</w:t>
            </w:r>
          </w:p>
        </w:tc>
        <w:tc>
          <w:tcPr>
            <w:tcW w:w="1701" w:type="dxa"/>
          </w:tcPr>
          <w:p w14:paraId="799E53CC" w14:textId="77777777" w:rsidR="006B28A9" w:rsidRPr="006B28A9" w:rsidRDefault="006B28A9" w:rsidP="006B28A9">
            <w:pPr>
              <w:pStyle w:val="ECCParagraph"/>
              <w:spacing w:before="240"/>
            </w:pPr>
            <w:r w:rsidRPr="006B28A9">
              <w:t>25</w:t>
            </w:r>
          </w:p>
        </w:tc>
        <w:tc>
          <w:tcPr>
            <w:tcW w:w="1701" w:type="dxa"/>
          </w:tcPr>
          <w:p w14:paraId="4A01AAA0" w14:textId="77777777" w:rsidR="006B28A9" w:rsidRPr="006B28A9" w:rsidRDefault="006B28A9" w:rsidP="006B28A9">
            <w:pPr>
              <w:pStyle w:val="ECCParagraph"/>
              <w:spacing w:before="240"/>
            </w:pPr>
            <w:r w:rsidRPr="006B28A9">
              <w:t>32</w:t>
            </w:r>
          </w:p>
        </w:tc>
      </w:tr>
      <w:tr w:rsidR="006B28A9" w:rsidRPr="006B28A9" w14:paraId="775CB7B8" w14:textId="77777777" w:rsidTr="006B28A9">
        <w:tc>
          <w:tcPr>
            <w:tcW w:w="489" w:type="dxa"/>
          </w:tcPr>
          <w:p w14:paraId="1BC8E9FD" w14:textId="77777777" w:rsidR="006B28A9" w:rsidRPr="006B28A9" w:rsidRDefault="00C952D8" w:rsidP="006B28A9">
            <w:pPr>
              <w:pStyle w:val="ECCParagraph"/>
              <w:spacing w:before="240"/>
            </w:pPr>
            <w:r>
              <w:t>3</w:t>
            </w:r>
          </w:p>
        </w:tc>
        <w:tc>
          <w:tcPr>
            <w:tcW w:w="3119" w:type="dxa"/>
          </w:tcPr>
          <w:p w14:paraId="05C55C51" w14:textId="77777777" w:rsidR="006B28A9" w:rsidRPr="006B28A9" w:rsidRDefault="006B28A9" w:rsidP="006B28A9">
            <w:pPr>
              <w:pStyle w:val="ECCParagraph"/>
              <w:spacing w:before="240"/>
            </w:pPr>
            <w:proofErr w:type="spellStart"/>
            <w:r w:rsidRPr="006B28A9">
              <w:t>Humain</w:t>
            </w:r>
            <w:proofErr w:type="spellEnd"/>
            <w:r w:rsidRPr="006B28A9">
              <w:t>, Belgium</w:t>
            </w:r>
          </w:p>
        </w:tc>
        <w:tc>
          <w:tcPr>
            <w:tcW w:w="7371" w:type="dxa"/>
          </w:tcPr>
          <w:p w14:paraId="7F7334E3" w14:textId="77777777" w:rsidR="006B28A9" w:rsidRPr="006B28A9" w:rsidRDefault="006B28A9" w:rsidP="006B28A9">
            <w:pPr>
              <w:pStyle w:val="ECCParagraph"/>
              <w:spacing w:before="240"/>
            </w:pPr>
            <w:r w:rsidRPr="006B28A9">
              <w:t>Daily, between 06:00 and 18:00 with interval of 2 hours. 30 min/obs.</w:t>
            </w:r>
          </w:p>
        </w:tc>
        <w:tc>
          <w:tcPr>
            <w:tcW w:w="1191" w:type="dxa"/>
          </w:tcPr>
          <w:p w14:paraId="01C0E1C7" w14:textId="77777777" w:rsidR="006B28A9" w:rsidRPr="006B28A9" w:rsidRDefault="006B28A9" w:rsidP="006B28A9">
            <w:pPr>
              <w:pStyle w:val="ECCParagraph"/>
              <w:spacing w:before="240"/>
            </w:pPr>
          </w:p>
        </w:tc>
        <w:tc>
          <w:tcPr>
            <w:tcW w:w="964" w:type="dxa"/>
          </w:tcPr>
          <w:p w14:paraId="5FA245C4" w14:textId="77777777" w:rsidR="006B28A9" w:rsidRPr="006B28A9" w:rsidRDefault="006B28A9" w:rsidP="006B28A9">
            <w:pPr>
              <w:pStyle w:val="ECCParagraph"/>
              <w:spacing w:before="240"/>
            </w:pPr>
          </w:p>
        </w:tc>
        <w:tc>
          <w:tcPr>
            <w:tcW w:w="1134" w:type="dxa"/>
          </w:tcPr>
          <w:p w14:paraId="6F5B4C11" w14:textId="77777777" w:rsidR="006B28A9" w:rsidRPr="006B28A9" w:rsidRDefault="006B28A9" w:rsidP="006B28A9">
            <w:pPr>
              <w:pStyle w:val="ECCParagraph"/>
              <w:spacing w:before="240"/>
            </w:pPr>
            <w:r w:rsidRPr="006B28A9">
              <w:t>1095</w:t>
            </w:r>
          </w:p>
        </w:tc>
        <w:tc>
          <w:tcPr>
            <w:tcW w:w="1701" w:type="dxa"/>
          </w:tcPr>
          <w:p w14:paraId="1C820D2E" w14:textId="77777777" w:rsidR="006B28A9" w:rsidRPr="006B28A9" w:rsidRDefault="006B28A9" w:rsidP="006B28A9">
            <w:pPr>
              <w:pStyle w:val="ECCParagraph"/>
              <w:spacing w:before="240"/>
            </w:pPr>
            <w:r w:rsidRPr="006B28A9">
              <w:t>50</w:t>
            </w:r>
          </w:p>
        </w:tc>
        <w:tc>
          <w:tcPr>
            <w:tcW w:w="1701" w:type="dxa"/>
          </w:tcPr>
          <w:p w14:paraId="444071DB" w14:textId="77777777" w:rsidR="006B28A9" w:rsidRPr="006B28A9" w:rsidRDefault="006B28A9" w:rsidP="006B28A9">
            <w:pPr>
              <w:pStyle w:val="ECCParagraph"/>
              <w:spacing w:before="240"/>
            </w:pPr>
            <w:r w:rsidRPr="006B28A9">
              <w:t>76</w:t>
            </w:r>
          </w:p>
        </w:tc>
      </w:tr>
      <w:tr w:rsidR="006B28A9" w:rsidRPr="006B28A9" w14:paraId="72D56348" w14:textId="77777777" w:rsidTr="006B28A9">
        <w:tc>
          <w:tcPr>
            <w:tcW w:w="489" w:type="dxa"/>
          </w:tcPr>
          <w:p w14:paraId="3B0113E4" w14:textId="77777777" w:rsidR="006B28A9" w:rsidRPr="006B28A9" w:rsidRDefault="00C952D8" w:rsidP="006B28A9">
            <w:pPr>
              <w:pStyle w:val="ECCParagraph"/>
              <w:spacing w:before="240"/>
            </w:pPr>
            <w:r>
              <w:t>4</w:t>
            </w:r>
          </w:p>
        </w:tc>
        <w:tc>
          <w:tcPr>
            <w:tcW w:w="3119" w:type="dxa"/>
          </w:tcPr>
          <w:p w14:paraId="3364EA05" w14:textId="77777777" w:rsidR="006B28A9" w:rsidRPr="006B28A9" w:rsidRDefault="006B28A9" w:rsidP="006B28A9">
            <w:pPr>
              <w:pStyle w:val="ECCParagraph"/>
              <w:spacing w:before="240"/>
            </w:pPr>
            <w:r w:rsidRPr="006B28A9">
              <w:t>Jodrell Bank, UK</w:t>
            </w:r>
          </w:p>
        </w:tc>
        <w:tc>
          <w:tcPr>
            <w:tcW w:w="7371" w:type="dxa"/>
          </w:tcPr>
          <w:p w14:paraId="417293A3" w14:textId="77777777" w:rsidR="006B28A9" w:rsidRPr="006B28A9" w:rsidRDefault="006B28A9" w:rsidP="006B28A9">
            <w:pPr>
              <w:pStyle w:val="ECCParagraph"/>
              <w:numPr>
                <w:ilvl w:val="0"/>
                <w:numId w:val="10"/>
              </w:numPr>
              <w:spacing w:before="240"/>
            </w:pPr>
            <w:r w:rsidRPr="006B28A9">
              <w:t xml:space="preserve">Monthly campaign of 72 hours, 60 </w:t>
            </w:r>
            <w:proofErr w:type="spellStart"/>
            <w:r w:rsidRPr="006B28A9">
              <w:t>obs</w:t>
            </w:r>
            <w:proofErr w:type="spellEnd"/>
            <w:r w:rsidRPr="006B28A9">
              <w:t>, uniformly spread. 30 min/obs.</w:t>
            </w:r>
          </w:p>
          <w:p w14:paraId="6396BB8A" w14:textId="77777777" w:rsidR="006B28A9" w:rsidRPr="006B28A9" w:rsidRDefault="006B28A9" w:rsidP="006B28A9">
            <w:pPr>
              <w:pStyle w:val="ECCParagraph"/>
              <w:numPr>
                <w:ilvl w:val="0"/>
                <w:numId w:val="10"/>
              </w:numPr>
              <w:spacing w:before="240"/>
            </w:pPr>
            <w:r w:rsidRPr="006B28A9">
              <w:t xml:space="preserve">36 </w:t>
            </w:r>
            <w:proofErr w:type="spellStart"/>
            <w:r w:rsidRPr="006B28A9">
              <w:t>obs</w:t>
            </w:r>
            <w:proofErr w:type="spellEnd"/>
            <w:r w:rsidRPr="006B28A9">
              <w:t>/year, clustered in 3/month, Uniformly spread over day. Lengths: 12x1 hr, 14x12hr, 6x24hr, 3x36hr, 1x48hr.</w:t>
            </w:r>
          </w:p>
        </w:tc>
        <w:tc>
          <w:tcPr>
            <w:tcW w:w="1191" w:type="dxa"/>
          </w:tcPr>
          <w:p w14:paraId="28A5897B" w14:textId="77777777" w:rsidR="006B28A9" w:rsidRPr="006B28A9" w:rsidRDefault="006B28A9" w:rsidP="006B28A9">
            <w:pPr>
              <w:pStyle w:val="ECCParagraph"/>
              <w:spacing w:before="240"/>
            </w:pPr>
            <w:r w:rsidRPr="006B28A9">
              <w:t>yes</w:t>
            </w:r>
          </w:p>
        </w:tc>
        <w:tc>
          <w:tcPr>
            <w:tcW w:w="964" w:type="dxa"/>
          </w:tcPr>
          <w:p w14:paraId="7198002F" w14:textId="77777777" w:rsidR="006B28A9" w:rsidRPr="006B28A9" w:rsidRDefault="006B28A9" w:rsidP="006B28A9">
            <w:pPr>
              <w:pStyle w:val="ECCParagraph"/>
              <w:spacing w:before="240"/>
            </w:pPr>
            <w:r w:rsidRPr="006B28A9">
              <w:t>yes</w:t>
            </w:r>
          </w:p>
        </w:tc>
        <w:tc>
          <w:tcPr>
            <w:tcW w:w="1134" w:type="dxa"/>
          </w:tcPr>
          <w:p w14:paraId="6F4BF65E" w14:textId="77777777" w:rsidR="006B28A9" w:rsidRPr="006B28A9" w:rsidRDefault="006B28A9" w:rsidP="006B28A9">
            <w:pPr>
              <w:pStyle w:val="ECCParagraph"/>
              <w:spacing w:before="240"/>
            </w:pPr>
            <w:r w:rsidRPr="006B28A9">
              <w:t>2106</w:t>
            </w:r>
          </w:p>
        </w:tc>
        <w:tc>
          <w:tcPr>
            <w:tcW w:w="1701" w:type="dxa"/>
          </w:tcPr>
          <w:p w14:paraId="5037788C" w14:textId="77777777" w:rsidR="006B28A9" w:rsidRPr="006B28A9" w:rsidRDefault="006B28A9" w:rsidP="006B28A9">
            <w:pPr>
              <w:pStyle w:val="ECCParagraph"/>
              <w:spacing w:before="240"/>
            </w:pPr>
            <w:r w:rsidRPr="006B28A9">
              <w:t>25</w:t>
            </w:r>
          </w:p>
        </w:tc>
        <w:tc>
          <w:tcPr>
            <w:tcW w:w="1701" w:type="dxa"/>
          </w:tcPr>
          <w:p w14:paraId="7B186B32" w14:textId="77777777" w:rsidR="006B28A9" w:rsidRPr="006B28A9" w:rsidRDefault="006B28A9" w:rsidP="006B28A9">
            <w:pPr>
              <w:pStyle w:val="ECCParagraph"/>
              <w:spacing w:before="240"/>
            </w:pPr>
            <w:r w:rsidRPr="006B28A9">
              <w:t>46</w:t>
            </w:r>
          </w:p>
        </w:tc>
      </w:tr>
      <w:tr w:rsidR="006B28A9" w:rsidRPr="006B28A9" w14:paraId="637D3C0D" w14:textId="77777777" w:rsidTr="006B28A9">
        <w:tc>
          <w:tcPr>
            <w:tcW w:w="489" w:type="dxa"/>
          </w:tcPr>
          <w:p w14:paraId="7F4EC6C0" w14:textId="77777777" w:rsidR="006B28A9" w:rsidRPr="006B28A9" w:rsidRDefault="00C952D8" w:rsidP="006B28A9">
            <w:pPr>
              <w:pStyle w:val="ECCParagraph"/>
              <w:spacing w:before="240"/>
            </w:pPr>
            <w:r>
              <w:t>5</w:t>
            </w:r>
          </w:p>
        </w:tc>
        <w:tc>
          <w:tcPr>
            <w:tcW w:w="3119" w:type="dxa"/>
          </w:tcPr>
          <w:p w14:paraId="0C2BAEDC" w14:textId="77777777" w:rsidR="006B28A9" w:rsidRPr="006B28A9" w:rsidRDefault="006B28A9" w:rsidP="006B28A9">
            <w:pPr>
              <w:pStyle w:val="ECCParagraph"/>
              <w:spacing w:before="240"/>
            </w:pPr>
            <w:proofErr w:type="spellStart"/>
            <w:r w:rsidRPr="006B28A9">
              <w:t>Metsähovi</w:t>
            </w:r>
            <w:proofErr w:type="spellEnd"/>
            <w:r w:rsidRPr="006B28A9">
              <w:t>, Finland</w:t>
            </w:r>
          </w:p>
        </w:tc>
        <w:tc>
          <w:tcPr>
            <w:tcW w:w="7371" w:type="dxa"/>
          </w:tcPr>
          <w:p w14:paraId="02DFF230" w14:textId="77777777" w:rsidR="006B28A9" w:rsidRPr="006B28A9" w:rsidRDefault="006B28A9" w:rsidP="006B28A9">
            <w:pPr>
              <w:pStyle w:val="ECCParagraph"/>
              <w:spacing w:before="240"/>
            </w:pPr>
            <w:r w:rsidRPr="006B28A9">
              <w:t>Daily, between 06:00 and 18:00 with interval of 2 hours. 30 min/obs.</w:t>
            </w:r>
          </w:p>
        </w:tc>
        <w:tc>
          <w:tcPr>
            <w:tcW w:w="1191" w:type="dxa"/>
          </w:tcPr>
          <w:p w14:paraId="645ABAC1" w14:textId="77777777" w:rsidR="006B28A9" w:rsidRPr="006B28A9" w:rsidRDefault="006B28A9" w:rsidP="006B28A9">
            <w:pPr>
              <w:pStyle w:val="ECCParagraph"/>
              <w:spacing w:before="240"/>
            </w:pPr>
          </w:p>
        </w:tc>
        <w:tc>
          <w:tcPr>
            <w:tcW w:w="964" w:type="dxa"/>
          </w:tcPr>
          <w:p w14:paraId="07BB7B79" w14:textId="77777777" w:rsidR="006B28A9" w:rsidRPr="006B28A9" w:rsidRDefault="006B28A9" w:rsidP="006B28A9">
            <w:pPr>
              <w:pStyle w:val="ECCParagraph"/>
              <w:spacing w:before="240"/>
            </w:pPr>
          </w:p>
        </w:tc>
        <w:tc>
          <w:tcPr>
            <w:tcW w:w="1134" w:type="dxa"/>
          </w:tcPr>
          <w:p w14:paraId="3E7C9704" w14:textId="77777777" w:rsidR="006B28A9" w:rsidRPr="006B28A9" w:rsidRDefault="006B28A9" w:rsidP="006B28A9">
            <w:pPr>
              <w:pStyle w:val="ECCParagraph"/>
              <w:spacing w:before="240"/>
            </w:pPr>
            <w:r w:rsidRPr="006B28A9">
              <w:t>1095</w:t>
            </w:r>
          </w:p>
        </w:tc>
        <w:tc>
          <w:tcPr>
            <w:tcW w:w="1701" w:type="dxa"/>
          </w:tcPr>
          <w:p w14:paraId="4CBA47EC" w14:textId="77777777" w:rsidR="006B28A9" w:rsidRPr="006B28A9" w:rsidRDefault="006B28A9" w:rsidP="006B28A9">
            <w:pPr>
              <w:pStyle w:val="ECCParagraph"/>
              <w:spacing w:before="240"/>
            </w:pPr>
            <w:r w:rsidRPr="006B28A9">
              <w:t>50</w:t>
            </w:r>
          </w:p>
        </w:tc>
        <w:tc>
          <w:tcPr>
            <w:tcW w:w="1701" w:type="dxa"/>
          </w:tcPr>
          <w:p w14:paraId="21660FEA" w14:textId="77777777" w:rsidR="006B28A9" w:rsidRPr="006B28A9" w:rsidRDefault="006B28A9" w:rsidP="006B28A9">
            <w:pPr>
              <w:pStyle w:val="ECCParagraph"/>
              <w:spacing w:before="240"/>
            </w:pPr>
            <w:r w:rsidRPr="006B28A9">
              <w:t>76</w:t>
            </w:r>
          </w:p>
        </w:tc>
      </w:tr>
      <w:tr w:rsidR="006B28A9" w:rsidRPr="006B28A9" w14:paraId="10EEDF80" w14:textId="77777777" w:rsidTr="006B28A9">
        <w:tc>
          <w:tcPr>
            <w:tcW w:w="489" w:type="dxa"/>
          </w:tcPr>
          <w:p w14:paraId="5675B9D4" w14:textId="77777777" w:rsidR="006B28A9" w:rsidRPr="006B28A9" w:rsidRDefault="00C952D8" w:rsidP="006B28A9">
            <w:pPr>
              <w:pStyle w:val="ECCParagraph"/>
              <w:spacing w:before="240"/>
            </w:pPr>
            <w:r>
              <w:t>6</w:t>
            </w:r>
          </w:p>
        </w:tc>
        <w:tc>
          <w:tcPr>
            <w:tcW w:w="3119" w:type="dxa"/>
          </w:tcPr>
          <w:p w14:paraId="7D66E48F" w14:textId="77777777" w:rsidR="006B28A9" w:rsidRPr="006B28A9" w:rsidRDefault="006B28A9" w:rsidP="006B28A9">
            <w:pPr>
              <w:pStyle w:val="ECCParagraph"/>
              <w:spacing w:before="240"/>
            </w:pPr>
            <w:proofErr w:type="spellStart"/>
            <w:r w:rsidRPr="006B28A9">
              <w:t>Nançay</w:t>
            </w:r>
            <w:proofErr w:type="spellEnd"/>
            <w:r w:rsidRPr="006B28A9">
              <w:t>, France</w:t>
            </w:r>
          </w:p>
        </w:tc>
        <w:tc>
          <w:tcPr>
            <w:tcW w:w="7371" w:type="dxa"/>
          </w:tcPr>
          <w:p w14:paraId="6F5B4D63" w14:textId="77777777" w:rsidR="006B28A9" w:rsidRPr="006B28A9" w:rsidRDefault="006B28A9" w:rsidP="006B28A9">
            <w:pPr>
              <w:pStyle w:val="ECCParagraph"/>
              <w:spacing w:before="240"/>
            </w:pPr>
            <w:r w:rsidRPr="006B28A9">
              <w:t>Daily, 20+10 observations/</w:t>
            </w:r>
            <w:proofErr w:type="gramStart"/>
            <w:r w:rsidRPr="006B28A9">
              <w:t>day,</w:t>
            </w:r>
            <w:proofErr w:type="gramEnd"/>
            <w:r w:rsidRPr="006B28A9">
              <w:t xml:space="preserve"> uniformly spread over day. 30 min/obs.</w:t>
            </w:r>
          </w:p>
        </w:tc>
        <w:tc>
          <w:tcPr>
            <w:tcW w:w="1191" w:type="dxa"/>
          </w:tcPr>
          <w:p w14:paraId="1CB4D085" w14:textId="77777777" w:rsidR="006B28A9" w:rsidRPr="006B28A9" w:rsidRDefault="006B28A9" w:rsidP="006B28A9">
            <w:pPr>
              <w:pStyle w:val="ECCParagraph"/>
              <w:spacing w:before="240"/>
            </w:pPr>
          </w:p>
        </w:tc>
        <w:tc>
          <w:tcPr>
            <w:tcW w:w="964" w:type="dxa"/>
          </w:tcPr>
          <w:p w14:paraId="5FB0340A" w14:textId="77777777" w:rsidR="006B28A9" w:rsidRPr="006B28A9" w:rsidRDefault="006B28A9" w:rsidP="006B28A9">
            <w:pPr>
              <w:pStyle w:val="ECCParagraph"/>
              <w:spacing w:before="240"/>
            </w:pPr>
          </w:p>
        </w:tc>
        <w:tc>
          <w:tcPr>
            <w:tcW w:w="1134" w:type="dxa"/>
          </w:tcPr>
          <w:p w14:paraId="05C9468B" w14:textId="77777777" w:rsidR="006B28A9" w:rsidRPr="006B28A9" w:rsidRDefault="006B28A9" w:rsidP="006B28A9">
            <w:pPr>
              <w:pStyle w:val="ECCParagraph"/>
              <w:spacing w:before="240"/>
            </w:pPr>
            <w:r w:rsidRPr="006B28A9">
              <w:t>5475</w:t>
            </w:r>
          </w:p>
        </w:tc>
        <w:tc>
          <w:tcPr>
            <w:tcW w:w="1701" w:type="dxa"/>
          </w:tcPr>
          <w:p w14:paraId="15A3ECFC" w14:textId="77777777" w:rsidR="006B28A9" w:rsidRPr="006B28A9" w:rsidRDefault="006B28A9" w:rsidP="006B28A9">
            <w:pPr>
              <w:pStyle w:val="ECCParagraph"/>
              <w:spacing w:before="240"/>
            </w:pPr>
            <w:r w:rsidRPr="006B28A9">
              <w:t>25</w:t>
            </w:r>
          </w:p>
        </w:tc>
        <w:tc>
          <w:tcPr>
            <w:tcW w:w="1701" w:type="dxa"/>
          </w:tcPr>
          <w:p w14:paraId="4CC732A6" w14:textId="77777777" w:rsidR="006B28A9" w:rsidRPr="006B28A9" w:rsidRDefault="006B28A9" w:rsidP="006B28A9">
            <w:pPr>
              <w:pStyle w:val="ECCParagraph"/>
              <w:spacing w:before="240"/>
            </w:pPr>
            <w:r w:rsidRPr="006B28A9">
              <w:t>62</w:t>
            </w:r>
          </w:p>
        </w:tc>
      </w:tr>
      <w:tr w:rsidR="006B28A9" w:rsidRPr="006B28A9" w14:paraId="41552D44" w14:textId="77777777" w:rsidTr="006B28A9">
        <w:tc>
          <w:tcPr>
            <w:tcW w:w="489" w:type="dxa"/>
          </w:tcPr>
          <w:p w14:paraId="3700F922" w14:textId="77777777" w:rsidR="006B28A9" w:rsidRPr="006B28A9" w:rsidRDefault="00C952D8" w:rsidP="006B28A9">
            <w:pPr>
              <w:pStyle w:val="ECCParagraph"/>
              <w:spacing w:before="240"/>
            </w:pPr>
            <w:r>
              <w:t>7</w:t>
            </w:r>
          </w:p>
        </w:tc>
        <w:tc>
          <w:tcPr>
            <w:tcW w:w="3119" w:type="dxa"/>
          </w:tcPr>
          <w:p w14:paraId="3B6259B4" w14:textId="77777777" w:rsidR="006B28A9" w:rsidRPr="006B28A9" w:rsidRDefault="006B28A9" w:rsidP="006B28A9">
            <w:pPr>
              <w:pStyle w:val="ECCParagraph"/>
              <w:spacing w:before="240"/>
            </w:pPr>
            <w:proofErr w:type="spellStart"/>
            <w:r w:rsidRPr="006B28A9">
              <w:t>Ondrejov</w:t>
            </w:r>
            <w:proofErr w:type="spellEnd"/>
            <w:r w:rsidRPr="006B28A9">
              <w:t>, Czech Republic</w:t>
            </w:r>
          </w:p>
        </w:tc>
        <w:tc>
          <w:tcPr>
            <w:tcW w:w="7371" w:type="dxa"/>
          </w:tcPr>
          <w:p w14:paraId="47182BC0" w14:textId="77777777" w:rsidR="006B28A9" w:rsidRPr="006B28A9" w:rsidRDefault="006B28A9" w:rsidP="006B28A9">
            <w:pPr>
              <w:pStyle w:val="ECCParagraph"/>
              <w:spacing w:before="240"/>
            </w:pPr>
            <w:r w:rsidRPr="006B28A9">
              <w:t>Daily, between 06:00 and 18:00 with interval of 2 hours. 30 min/obs.</w:t>
            </w:r>
          </w:p>
        </w:tc>
        <w:tc>
          <w:tcPr>
            <w:tcW w:w="1191" w:type="dxa"/>
          </w:tcPr>
          <w:p w14:paraId="05534B08" w14:textId="77777777" w:rsidR="006B28A9" w:rsidRPr="006B28A9" w:rsidRDefault="006B28A9" w:rsidP="006B28A9">
            <w:pPr>
              <w:pStyle w:val="ECCParagraph"/>
              <w:spacing w:before="240"/>
            </w:pPr>
          </w:p>
        </w:tc>
        <w:tc>
          <w:tcPr>
            <w:tcW w:w="964" w:type="dxa"/>
          </w:tcPr>
          <w:p w14:paraId="6772230F" w14:textId="77777777" w:rsidR="006B28A9" w:rsidRPr="006B28A9" w:rsidRDefault="006B28A9" w:rsidP="006B28A9">
            <w:pPr>
              <w:pStyle w:val="ECCParagraph"/>
              <w:spacing w:before="240"/>
            </w:pPr>
          </w:p>
        </w:tc>
        <w:tc>
          <w:tcPr>
            <w:tcW w:w="1134" w:type="dxa"/>
          </w:tcPr>
          <w:p w14:paraId="20B7D649" w14:textId="77777777" w:rsidR="006B28A9" w:rsidRPr="006B28A9" w:rsidRDefault="006B28A9" w:rsidP="006B28A9">
            <w:pPr>
              <w:pStyle w:val="ECCParagraph"/>
              <w:spacing w:before="240"/>
            </w:pPr>
            <w:r w:rsidRPr="006B28A9">
              <w:t>1095</w:t>
            </w:r>
          </w:p>
        </w:tc>
        <w:tc>
          <w:tcPr>
            <w:tcW w:w="1701" w:type="dxa"/>
          </w:tcPr>
          <w:p w14:paraId="47A46E35" w14:textId="77777777" w:rsidR="006B28A9" w:rsidRPr="006B28A9" w:rsidRDefault="006B28A9" w:rsidP="006B28A9">
            <w:pPr>
              <w:pStyle w:val="ECCParagraph"/>
              <w:spacing w:before="240"/>
            </w:pPr>
            <w:r w:rsidRPr="006B28A9">
              <w:t>50</w:t>
            </w:r>
          </w:p>
        </w:tc>
        <w:tc>
          <w:tcPr>
            <w:tcW w:w="1701" w:type="dxa"/>
          </w:tcPr>
          <w:p w14:paraId="0A24D03B" w14:textId="77777777" w:rsidR="006B28A9" w:rsidRPr="006B28A9" w:rsidRDefault="006B28A9" w:rsidP="006B28A9">
            <w:pPr>
              <w:pStyle w:val="ECCParagraph"/>
              <w:spacing w:before="240"/>
            </w:pPr>
            <w:r w:rsidRPr="006B28A9">
              <w:t>76</w:t>
            </w:r>
          </w:p>
        </w:tc>
      </w:tr>
      <w:tr w:rsidR="006B28A9" w:rsidRPr="006B28A9" w14:paraId="1BEE013B" w14:textId="77777777" w:rsidTr="006B28A9">
        <w:tc>
          <w:tcPr>
            <w:tcW w:w="489" w:type="dxa"/>
          </w:tcPr>
          <w:p w14:paraId="7BB66EA1" w14:textId="77777777" w:rsidR="006B28A9" w:rsidRPr="006B28A9" w:rsidRDefault="00C952D8" w:rsidP="006B28A9">
            <w:pPr>
              <w:pStyle w:val="ECCParagraph"/>
              <w:spacing w:before="240"/>
            </w:pPr>
            <w:r>
              <w:t>8</w:t>
            </w:r>
          </w:p>
        </w:tc>
        <w:tc>
          <w:tcPr>
            <w:tcW w:w="3119" w:type="dxa"/>
          </w:tcPr>
          <w:p w14:paraId="20BF0A08" w14:textId="77777777" w:rsidR="006B28A9" w:rsidRPr="006B28A9" w:rsidRDefault="006B28A9" w:rsidP="006B28A9">
            <w:pPr>
              <w:pStyle w:val="ECCParagraph"/>
              <w:spacing w:before="240"/>
            </w:pPr>
            <w:r w:rsidRPr="006B28A9">
              <w:t>Sardinia, Italy</w:t>
            </w:r>
          </w:p>
        </w:tc>
        <w:tc>
          <w:tcPr>
            <w:tcW w:w="7371" w:type="dxa"/>
          </w:tcPr>
          <w:p w14:paraId="5BF08BFA" w14:textId="77777777" w:rsidR="006B28A9" w:rsidRPr="006B28A9" w:rsidRDefault="006B28A9" w:rsidP="006B28A9">
            <w:pPr>
              <w:pStyle w:val="ECCParagraph"/>
              <w:spacing w:before="240"/>
            </w:pPr>
            <w:r w:rsidRPr="006B28A9">
              <w:t xml:space="preserve">Monthly campaign of 72 hours, 60 </w:t>
            </w:r>
            <w:proofErr w:type="spellStart"/>
            <w:r w:rsidRPr="006B28A9">
              <w:t>obs</w:t>
            </w:r>
            <w:proofErr w:type="spellEnd"/>
            <w:r w:rsidRPr="006B28A9">
              <w:t>, uniformly spread. 30 min/obs.</w:t>
            </w:r>
          </w:p>
        </w:tc>
        <w:tc>
          <w:tcPr>
            <w:tcW w:w="1191" w:type="dxa"/>
          </w:tcPr>
          <w:p w14:paraId="3636E311" w14:textId="77777777" w:rsidR="006B28A9" w:rsidRPr="006B28A9" w:rsidRDefault="006B28A9" w:rsidP="006B28A9">
            <w:pPr>
              <w:pStyle w:val="ECCParagraph"/>
              <w:spacing w:before="240"/>
            </w:pPr>
          </w:p>
        </w:tc>
        <w:tc>
          <w:tcPr>
            <w:tcW w:w="964" w:type="dxa"/>
          </w:tcPr>
          <w:p w14:paraId="72B1D691" w14:textId="77777777" w:rsidR="006B28A9" w:rsidRPr="006B28A9" w:rsidRDefault="006B28A9" w:rsidP="006B28A9">
            <w:pPr>
              <w:pStyle w:val="ECCParagraph"/>
              <w:spacing w:before="240"/>
            </w:pPr>
            <w:r w:rsidRPr="006B28A9">
              <w:t>yes</w:t>
            </w:r>
          </w:p>
        </w:tc>
        <w:tc>
          <w:tcPr>
            <w:tcW w:w="1134" w:type="dxa"/>
          </w:tcPr>
          <w:p w14:paraId="2B817F40" w14:textId="77777777" w:rsidR="006B28A9" w:rsidRPr="006B28A9" w:rsidRDefault="006B28A9" w:rsidP="006B28A9">
            <w:pPr>
              <w:pStyle w:val="ECCParagraph"/>
              <w:spacing w:before="240"/>
            </w:pPr>
            <w:r w:rsidRPr="006B28A9">
              <w:t>786</w:t>
            </w:r>
          </w:p>
        </w:tc>
        <w:tc>
          <w:tcPr>
            <w:tcW w:w="1701" w:type="dxa"/>
          </w:tcPr>
          <w:p w14:paraId="21FB766B" w14:textId="77777777" w:rsidR="006B28A9" w:rsidRPr="006B28A9" w:rsidRDefault="006B28A9" w:rsidP="006B28A9">
            <w:pPr>
              <w:pStyle w:val="ECCParagraph"/>
              <w:spacing w:before="240"/>
            </w:pPr>
            <w:r w:rsidRPr="006B28A9">
              <w:t>25</w:t>
            </w:r>
          </w:p>
        </w:tc>
        <w:tc>
          <w:tcPr>
            <w:tcW w:w="1701" w:type="dxa"/>
          </w:tcPr>
          <w:p w14:paraId="46FABB3E" w14:textId="77777777" w:rsidR="006B28A9" w:rsidRPr="006B28A9" w:rsidRDefault="006B28A9" w:rsidP="006B28A9">
            <w:pPr>
              <w:pStyle w:val="ECCParagraph"/>
              <w:spacing w:before="240"/>
            </w:pPr>
            <w:r w:rsidRPr="006B28A9">
              <w:t>27</w:t>
            </w:r>
          </w:p>
        </w:tc>
      </w:tr>
      <w:tr w:rsidR="006B28A9" w:rsidRPr="006B28A9" w14:paraId="39585F7F" w14:textId="77777777" w:rsidTr="006B28A9">
        <w:tc>
          <w:tcPr>
            <w:tcW w:w="489" w:type="dxa"/>
          </w:tcPr>
          <w:p w14:paraId="14B207C2" w14:textId="77777777" w:rsidR="006B28A9" w:rsidRPr="006B28A9" w:rsidRDefault="00C952D8" w:rsidP="006B28A9">
            <w:pPr>
              <w:pStyle w:val="ECCParagraph"/>
              <w:spacing w:before="240"/>
            </w:pPr>
            <w:r>
              <w:t>9</w:t>
            </w:r>
          </w:p>
        </w:tc>
        <w:tc>
          <w:tcPr>
            <w:tcW w:w="3119" w:type="dxa"/>
          </w:tcPr>
          <w:p w14:paraId="0CE0505B" w14:textId="77777777" w:rsidR="006B28A9" w:rsidRPr="006B28A9" w:rsidRDefault="006B28A9" w:rsidP="006B28A9">
            <w:pPr>
              <w:pStyle w:val="ECCParagraph"/>
              <w:spacing w:before="240"/>
            </w:pPr>
            <w:r w:rsidRPr="006B28A9">
              <w:t>Westerbork, Netherlands</w:t>
            </w:r>
          </w:p>
        </w:tc>
        <w:tc>
          <w:tcPr>
            <w:tcW w:w="7371" w:type="dxa"/>
          </w:tcPr>
          <w:p w14:paraId="1477735A" w14:textId="77777777" w:rsidR="006B28A9" w:rsidRPr="006B28A9" w:rsidRDefault="006B28A9" w:rsidP="006B28A9">
            <w:pPr>
              <w:pStyle w:val="ECCParagraph"/>
              <w:numPr>
                <w:ilvl w:val="0"/>
                <w:numId w:val="11"/>
              </w:numPr>
              <w:spacing w:before="240"/>
            </w:pPr>
            <w:r w:rsidRPr="006B28A9">
              <w:t xml:space="preserve">Monthly campaign of 72 hours, 60 </w:t>
            </w:r>
            <w:proofErr w:type="spellStart"/>
            <w:r w:rsidRPr="006B28A9">
              <w:t>obs</w:t>
            </w:r>
            <w:proofErr w:type="spellEnd"/>
            <w:r w:rsidRPr="006B28A9">
              <w:t>, uniformly spread. 30 min/obs.</w:t>
            </w:r>
          </w:p>
          <w:p w14:paraId="4590F154" w14:textId="77777777" w:rsidR="006B28A9" w:rsidRPr="006B28A9" w:rsidRDefault="006B28A9" w:rsidP="006B28A9">
            <w:pPr>
              <w:pStyle w:val="ECCParagraph"/>
              <w:numPr>
                <w:ilvl w:val="0"/>
                <w:numId w:val="11"/>
              </w:numPr>
              <w:spacing w:before="240"/>
            </w:pPr>
            <w:r w:rsidRPr="006B28A9">
              <w:t xml:space="preserve">72 </w:t>
            </w:r>
            <w:proofErr w:type="spellStart"/>
            <w:r w:rsidRPr="006B28A9">
              <w:t>obs</w:t>
            </w:r>
            <w:proofErr w:type="spellEnd"/>
            <w:r w:rsidRPr="006B28A9">
              <w:t>/</w:t>
            </w:r>
            <w:proofErr w:type="gramStart"/>
            <w:r w:rsidRPr="006B28A9">
              <w:t>year,</w:t>
            </w:r>
            <w:proofErr w:type="gramEnd"/>
            <w:r w:rsidRPr="006B28A9">
              <w:t xml:space="preserve"> uniformly spread over year and day. 14 hr/obs.</w:t>
            </w:r>
          </w:p>
        </w:tc>
        <w:tc>
          <w:tcPr>
            <w:tcW w:w="1191" w:type="dxa"/>
          </w:tcPr>
          <w:p w14:paraId="6486EEBE" w14:textId="77777777" w:rsidR="006B28A9" w:rsidRPr="006B28A9" w:rsidRDefault="006B28A9" w:rsidP="006B28A9">
            <w:pPr>
              <w:pStyle w:val="ECCParagraph"/>
              <w:spacing w:before="240"/>
            </w:pPr>
          </w:p>
        </w:tc>
        <w:tc>
          <w:tcPr>
            <w:tcW w:w="964" w:type="dxa"/>
          </w:tcPr>
          <w:p w14:paraId="2781D6F3" w14:textId="77777777" w:rsidR="006B28A9" w:rsidRPr="006B28A9" w:rsidRDefault="006B28A9" w:rsidP="006B28A9">
            <w:pPr>
              <w:pStyle w:val="ECCParagraph"/>
              <w:spacing w:before="240"/>
            </w:pPr>
            <w:r w:rsidRPr="006B28A9">
              <w:t>yes</w:t>
            </w:r>
          </w:p>
        </w:tc>
        <w:tc>
          <w:tcPr>
            <w:tcW w:w="1134" w:type="dxa"/>
          </w:tcPr>
          <w:p w14:paraId="3B1FFFA5" w14:textId="77777777" w:rsidR="006B28A9" w:rsidRPr="006B28A9" w:rsidRDefault="006B28A9" w:rsidP="006B28A9">
            <w:pPr>
              <w:pStyle w:val="ECCParagraph"/>
              <w:spacing w:before="240"/>
            </w:pPr>
            <w:r w:rsidRPr="006B28A9">
              <w:t>1794</w:t>
            </w:r>
          </w:p>
        </w:tc>
        <w:tc>
          <w:tcPr>
            <w:tcW w:w="1701" w:type="dxa"/>
          </w:tcPr>
          <w:p w14:paraId="559F2ED6" w14:textId="77777777" w:rsidR="006B28A9" w:rsidRPr="006B28A9" w:rsidRDefault="006B28A9" w:rsidP="006B28A9">
            <w:pPr>
              <w:pStyle w:val="ECCParagraph"/>
              <w:spacing w:before="240"/>
            </w:pPr>
            <w:r w:rsidRPr="006B28A9">
              <w:t>25</w:t>
            </w:r>
          </w:p>
        </w:tc>
        <w:tc>
          <w:tcPr>
            <w:tcW w:w="1701" w:type="dxa"/>
          </w:tcPr>
          <w:p w14:paraId="56D4B609" w14:textId="77777777" w:rsidR="006B28A9" w:rsidRPr="006B28A9" w:rsidRDefault="006B28A9" w:rsidP="006B28A9">
            <w:pPr>
              <w:pStyle w:val="ECCParagraph"/>
              <w:spacing w:before="240"/>
            </w:pPr>
            <w:r w:rsidRPr="006B28A9">
              <w:t>42</w:t>
            </w:r>
          </w:p>
        </w:tc>
      </w:tr>
      <w:tr w:rsidR="006B28A9" w:rsidRPr="006B28A9" w14:paraId="1073EAA1" w14:textId="77777777" w:rsidTr="006B28A9">
        <w:tc>
          <w:tcPr>
            <w:tcW w:w="489" w:type="dxa"/>
          </w:tcPr>
          <w:p w14:paraId="0E545804" w14:textId="77777777" w:rsidR="006B28A9" w:rsidRPr="006B28A9" w:rsidRDefault="00C952D8" w:rsidP="006B28A9">
            <w:pPr>
              <w:pStyle w:val="ECCParagraph"/>
              <w:spacing w:before="240"/>
            </w:pPr>
            <w:r>
              <w:t>10</w:t>
            </w:r>
          </w:p>
        </w:tc>
        <w:tc>
          <w:tcPr>
            <w:tcW w:w="3119" w:type="dxa"/>
          </w:tcPr>
          <w:p w14:paraId="54C152DD" w14:textId="77777777" w:rsidR="006B28A9" w:rsidRPr="006B28A9" w:rsidRDefault="006B28A9" w:rsidP="006B28A9">
            <w:pPr>
              <w:pStyle w:val="ECCParagraph"/>
              <w:spacing w:before="240"/>
            </w:pPr>
            <w:r w:rsidRPr="006B28A9">
              <w:t>E-Merlin only (5 observatories)</w:t>
            </w:r>
          </w:p>
        </w:tc>
        <w:tc>
          <w:tcPr>
            <w:tcW w:w="7371" w:type="dxa"/>
          </w:tcPr>
          <w:p w14:paraId="1794D815" w14:textId="77777777" w:rsidR="006B28A9" w:rsidRPr="006B28A9" w:rsidRDefault="006B28A9" w:rsidP="006B28A9">
            <w:pPr>
              <w:pStyle w:val="ECCParagraph"/>
              <w:spacing w:before="240"/>
            </w:pPr>
          </w:p>
        </w:tc>
        <w:tc>
          <w:tcPr>
            <w:tcW w:w="1191" w:type="dxa"/>
          </w:tcPr>
          <w:p w14:paraId="44325168" w14:textId="77777777" w:rsidR="006B28A9" w:rsidRPr="006B28A9" w:rsidRDefault="006B28A9" w:rsidP="006B28A9">
            <w:pPr>
              <w:pStyle w:val="ECCParagraph"/>
              <w:spacing w:before="240"/>
            </w:pPr>
            <w:r w:rsidRPr="006B28A9">
              <w:t>yes</w:t>
            </w:r>
          </w:p>
        </w:tc>
        <w:tc>
          <w:tcPr>
            <w:tcW w:w="964" w:type="dxa"/>
          </w:tcPr>
          <w:p w14:paraId="5969C9F6" w14:textId="77777777" w:rsidR="006B28A9" w:rsidRPr="006B28A9" w:rsidRDefault="006B28A9" w:rsidP="006B28A9">
            <w:pPr>
              <w:pStyle w:val="ECCParagraph"/>
              <w:spacing w:before="240"/>
            </w:pPr>
          </w:p>
        </w:tc>
        <w:tc>
          <w:tcPr>
            <w:tcW w:w="1134" w:type="dxa"/>
          </w:tcPr>
          <w:p w14:paraId="4A75D1A3" w14:textId="77777777" w:rsidR="006B28A9" w:rsidRPr="006B28A9" w:rsidRDefault="006B28A9" w:rsidP="006B28A9">
            <w:pPr>
              <w:pStyle w:val="ECCParagraph"/>
              <w:spacing w:before="240"/>
            </w:pPr>
            <w:r w:rsidRPr="006B28A9">
              <w:t>840</w:t>
            </w:r>
          </w:p>
        </w:tc>
        <w:tc>
          <w:tcPr>
            <w:tcW w:w="1701" w:type="dxa"/>
          </w:tcPr>
          <w:p w14:paraId="24F829F1" w14:textId="77777777" w:rsidR="006B28A9" w:rsidRPr="006B28A9" w:rsidRDefault="006B28A9" w:rsidP="006B28A9">
            <w:pPr>
              <w:pStyle w:val="ECCParagraph"/>
              <w:spacing w:before="240"/>
            </w:pPr>
            <w:r w:rsidRPr="006B28A9">
              <w:t>25</w:t>
            </w:r>
          </w:p>
        </w:tc>
        <w:tc>
          <w:tcPr>
            <w:tcW w:w="1701" w:type="dxa"/>
          </w:tcPr>
          <w:p w14:paraId="5F6DC037" w14:textId="77777777" w:rsidR="006B28A9" w:rsidRPr="006B28A9" w:rsidRDefault="006B28A9" w:rsidP="006B28A9">
            <w:pPr>
              <w:pStyle w:val="ECCParagraph"/>
              <w:spacing w:before="240"/>
            </w:pPr>
            <w:r w:rsidRPr="006B28A9">
              <w:t>36</w:t>
            </w:r>
          </w:p>
        </w:tc>
      </w:tr>
      <w:tr w:rsidR="006B28A9" w:rsidRPr="006B28A9" w14:paraId="0CDAE18C" w14:textId="77777777" w:rsidTr="006B28A9">
        <w:tc>
          <w:tcPr>
            <w:tcW w:w="489" w:type="dxa"/>
          </w:tcPr>
          <w:p w14:paraId="49FCE480" w14:textId="77777777" w:rsidR="006B28A9" w:rsidRPr="006B28A9" w:rsidRDefault="00C952D8" w:rsidP="006B28A9">
            <w:pPr>
              <w:pStyle w:val="ECCParagraph"/>
              <w:spacing w:before="240"/>
            </w:pPr>
            <w:r>
              <w:t>11</w:t>
            </w:r>
          </w:p>
        </w:tc>
        <w:tc>
          <w:tcPr>
            <w:tcW w:w="3119" w:type="dxa"/>
          </w:tcPr>
          <w:p w14:paraId="05D6DD51" w14:textId="77777777" w:rsidR="006B28A9" w:rsidRPr="006B28A9" w:rsidRDefault="006B28A9" w:rsidP="006B28A9">
            <w:pPr>
              <w:pStyle w:val="ECCParagraph"/>
              <w:spacing w:before="240"/>
            </w:pPr>
            <w:r w:rsidRPr="006B28A9">
              <w:t>VLBI only (11 observatories)</w:t>
            </w:r>
          </w:p>
        </w:tc>
        <w:tc>
          <w:tcPr>
            <w:tcW w:w="7371" w:type="dxa"/>
          </w:tcPr>
          <w:p w14:paraId="1EF52599" w14:textId="77777777" w:rsidR="006B28A9" w:rsidRPr="006B28A9" w:rsidRDefault="006B28A9" w:rsidP="006B28A9">
            <w:pPr>
              <w:pStyle w:val="ECCParagraph"/>
              <w:spacing w:before="240"/>
            </w:pPr>
          </w:p>
        </w:tc>
        <w:tc>
          <w:tcPr>
            <w:tcW w:w="1191" w:type="dxa"/>
          </w:tcPr>
          <w:p w14:paraId="3DB028C3" w14:textId="77777777" w:rsidR="006B28A9" w:rsidRPr="006B28A9" w:rsidRDefault="006B28A9" w:rsidP="006B28A9">
            <w:pPr>
              <w:pStyle w:val="ECCParagraph"/>
              <w:spacing w:before="240"/>
            </w:pPr>
          </w:p>
        </w:tc>
        <w:tc>
          <w:tcPr>
            <w:tcW w:w="964" w:type="dxa"/>
          </w:tcPr>
          <w:p w14:paraId="2A1893F0" w14:textId="77777777" w:rsidR="006B28A9" w:rsidRPr="006B28A9" w:rsidRDefault="006B28A9" w:rsidP="006B28A9">
            <w:pPr>
              <w:pStyle w:val="ECCParagraph"/>
              <w:spacing w:before="240"/>
            </w:pPr>
            <w:r w:rsidRPr="006B28A9">
              <w:t>yes</w:t>
            </w:r>
          </w:p>
        </w:tc>
        <w:tc>
          <w:tcPr>
            <w:tcW w:w="1134" w:type="dxa"/>
          </w:tcPr>
          <w:p w14:paraId="0BF02287" w14:textId="77777777" w:rsidR="006B28A9" w:rsidRPr="006B28A9" w:rsidRDefault="006B28A9" w:rsidP="006B28A9">
            <w:pPr>
              <w:pStyle w:val="ECCParagraph"/>
              <w:spacing w:before="240"/>
            </w:pPr>
            <w:r w:rsidRPr="006B28A9">
              <w:t>426</w:t>
            </w:r>
          </w:p>
        </w:tc>
        <w:tc>
          <w:tcPr>
            <w:tcW w:w="1701" w:type="dxa"/>
          </w:tcPr>
          <w:p w14:paraId="16693B56" w14:textId="77777777" w:rsidR="006B28A9" w:rsidRPr="006B28A9" w:rsidRDefault="006B28A9" w:rsidP="006B28A9">
            <w:pPr>
              <w:pStyle w:val="ECCParagraph"/>
              <w:spacing w:before="240"/>
            </w:pPr>
            <w:r w:rsidRPr="006B28A9">
              <w:t>25</w:t>
            </w:r>
          </w:p>
        </w:tc>
        <w:tc>
          <w:tcPr>
            <w:tcW w:w="1701" w:type="dxa"/>
          </w:tcPr>
          <w:p w14:paraId="5E15FEC0" w14:textId="77777777" w:rsidR="006B28A9" w:rsidRPr="006B28A9" w:rsidRDefault="006B28A9" w:rsidP="006B28A9">
            <w:pPr>
              <w:pStyle w:val="ECCParagraph"/>
              <w:spacing w:before="240"/>
            </w:pPr>
            <w:r w:rsidRPr="006B28A9">
              <w:t>18</w:t>
            </w:r>
          </w:p>
        </w:tc>
      </w:tr>
    </w:tbl>
    <w:p w14:paraId="440B6A83" w14:textId="77777777" w:rsidR="006B28A9" w:rsidRPr="006B28A9" w:rsidRDefault="006B28A9" w:rsidP="006B28A9">
      <w:pPr>
        <w:pStyle w:val="ECCParagraph"/>
      </w:pPr>
    </w:p>
    <w:sectPr w:rsidR="006B28A9" w:rsidRPr="006B28A9" w:rsidSect="00085BC8">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BC907" w14:textId="77777777" w:rsidR="00D22567" w:rsidRDefault="00D22567" w:rsidP="00DB17F9">
      <w:r>
        <w:separator/>
      </w:r>
    </w:p>
    <w:p w14:paraId="2C8BF5CC" w14:textId="77777777" w:rsidR="00D22567" w:rsidRDefault="00D22567"/>
  </w:endnote>
  <w:endnote w:type="continuationSeparator" w:id="0">
    <w:p w14:paraId="04D6F55E" w14:textId="77777777" w:rsidR="00D22567" w:rsidRDefault="00D22567" w:rsidP="00DB17F9">
      <w:r>
        <w:continuationSeparator/>
      </w:r>
    </w:p>
    <w:p w14:paraId="458FC47B" w14:textId="77777777" w:rsidR="00D22567" w:rsidRDefault="00D22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09BA6" w14:textId="77777777" w:rsidR="00D22567" w:rsidRPr="00F51BD6" w:rsidRDefault="00D22567" w:rsidP="00CD07E7">
      <w:pPr>
        <w:spacing w:before="120" w:after="0"/>
      </w:pPr>
      <w:r>
        <w:separator/>
      </w:r>
    </w:p>
  </w:footnote>
  <w:footnote w:type="continuationSeparator" w:id="0">
    <w:p w14:paraId="2C531775" w14:textId="77777777" w:rsidR="00D22567" w:rsidRDefault="00D22567" w:rsidP="00CD07E7">
      <w:pPr>
        <w:spacing w:before="120" w:after="0"/>
      </w:pPr>
      <w:r>
        <w:continuationSeparator/>
      </w:r>
    </w:p>
  </w:footnote>
  <w:footnote w:type="continuationNotice" w:id="1">
    <w:p w14:paraId="44B9D838" w14:textId="77777777" w:rsidR="00D22567" w:rsidRPr="00CD07E7" w:rsidRDefault="00D22567" w:rsidP="00CD07E7">
      <w:pPr>
        <w:spacing w:before="120" w:after="0"/>
      </w:pPr>
    </w:p>
  </w:footnote>
  <w:footnote w:id="2">
    <w:p w14:paraId="079AE7D5" w14:textId="77777777" w:rsidR="00D22567" w:rsidRDefault="00D22567" w:rsidP="0027267D">
      <w:pPr>
        <w:pStyle w:val="Funotentext"/>
        <w:rPr>
          <w:rStyle w:val="Funotenzeichen"/>
        </w:rPr>
      </w:pPr>
      <w:r w:rsidRPr="008F24BB">
        <w:rPr>
          <w:rStyle w:val="Funotenzeichen"/>
        </w:rPr>
        <w:footnoteRef/>
      </w:r>
      <w:r w:rsidRPr="008F24BB">
        <w:rPr>
          <w:rStyle w:val="Funotenzeichen"/>
        </w:rPr>
        <w:t xml:space="preserve"> This value is based on an integration time of 2000 seconds.</w:t>
      </w:r>
    </w:p>
  </w:footnote>
  <w:footnote w:id="3">
    <w:p w14:paraId="5CBC9D2F" w14:textId="77777777" w:rsidR="00D22567" w:rsidRDefault="00D22567" w:rsidP="0027267D">
      <w:pPr>
        <w:pStyle w:val="Funotentext"/>
        <w:rPr>
          <w:rStyle w:val="Funotenzeichen"/>
        </w:rPr>
      </w:pPr>
      <w:r w:rsidRPr="008F24BB">
        <w:rPr>
          <w:rStyle w:val="Funotenzeichen"/>
        </w:rPr>
        <w:footnoteRef/>
      </w:r>
      <w:r w:rsidRPr="008F24BB">
        <w:rPr>
          <w:rStyle w:val="Funotenzeichen"/>
        </w:rPr>
        <w:t xml:space="preserve"> The interference levels given are those which apply for measurements of the total power received by a single antenna. Less stringent levels may be appropriate for other types of measurements (see Recommendation RA.769-2). However, all European observatories are carrying out single dish observations at the time of adoption of this ECC Decision.</w:t>
      </w:r>
    </w:p>
  </w:footnote>
  <w:footnote w:id="4">
    <w:p w14:paraId="4AE706DD" w14:textId="77777777" w:rsidR="00D22567" w:rsidRPr="004772AA" w:rsidRDefault="00D22567" w:rsidP="006B28A9">
      <w:pPr>
        <w:rPr>
          <w:rFonts w:eastAsia="Times New Roman"/>
        </w:rPr>
      </w:pPr>
      <w:r>
        <w:rPr>
          <w:rStyle w:val="Funotenzeichen"/>
        </w:rPr>
        <w:footnoteRef/>
      </w:r>
      <w:r>
        <w:t xml:space="preserve"> E-Merlin observations: </w:t>
      </w:r>
      <w:r>
        <w:rPr>
          <w:rFonts w:eastAsia="Times New Roman"/>
        </w:rPr>
        <w:t xml:space="preserve">60 </w:t>
      </w:r>
      <w:proofErr w:type="spellStart"/>
      <w:r>
        <w:rPr>
          <w:rFonts w:eastAsia="Times New Roman"/>
        </w:rPr>
        <w:t>obs</w:t>
      </w:r>
      <w:proofErr w:type="spellEnd"/>
      <w:r>
        <w:rPr>
          <w:rFonts w:eastAsia="Times New Roman"/>
        </w:rPr>
        <w:t xml:space="preserve">/year, campaigns of 6 </w:t>
      </w:r>
      <w:proofErr w:type="spellStart"/>
      <w:r>
        <w:rPr>
          <w:rFonts w:eastAsia="Times New Roman"/>
        </w:rPr>
        <w:t>obs</w:t>
      </w:r>
      <w:proofErr w:type="spellEnd"/>
      <w:r>
        <w:rPr>
          <w:rFonts w:eastAsia="Times New Roman"/>
        </w:rPr>
        <w:t xml:space="preserve">/2 months. Uniformly spread over day. 14 hr/obs. E-Merlin consists of the following observatories: Jodrell Bank, Cambridge, </w:t>
      </w:r>
      <w:proofErr w:type="spellStart"/>
      <w:r>
        <w:rPr>
          <w:rFonts w:eastAsia="Times New Roman"/>
        </w:rPr>
        <w:t>Darnhal</w:t>
      </w:r>
      <w:proofErr w:type="spellEnd"/>
      <w:r>
        <w:rPr>
          <w:rFonts w:eastAsia="Times New Roman"/>
        </w:rPr>
        <w:t xml:space="preserve">, </w:t>
      </w:r>
      <w:proofErr w:type="spellStart"/>
      <w:r>
        <w:rPr>
          <w:rFonts w:eastAsia="Times New Roman"/>
        </w:rPr>
        <w:t>Defford</w:t>
      </w:r>
      <w:proofErr w:type="spellEnd"/>
      <w:r>
        <w:rPr>
          <w:rFonts w:eastAsia="Times New Roman"/>
        </w:rPr>
        <w:t xml:space="preserve">, </w:t>
      </w:r>
      <w:proofErr w:type="spellStart"/>
      <w:r>
        <w:rPr>
          <w:rFonts w:eastAsia="Times New Roman"/>
        </w:rPr>
        <w:t>Knockin</w:t>
      </w:r>
      <w:proofErr w:type="spellEnd"/>
      <w:r>
        <w:rPr>
          <w:rFonts w:eastAsia="Times New Roman"/>
        </w:rPr>
        <w:t xml:space="preserve"> and </w:t>
      </w:r>
      <w:proofErr w:type="spellStart"/>
      <w:r>
        <w:rPr>
          <w:rFonts w:eastAsia="Times New Roman"/>
        </w:rPr>
        <w:t>Pickmere</w:t>
      </w:r>
      <w:proofErr w:type="spellEnd"/>
    </w:p>
  </w:footnote>
  <w:footnote w:id="5">
    <w:p w14:paraId="1BFF309E" w14:textId="77777777" w:rsidR="00D22567" w:rsidRPr="004772AA" w:rsidRDefault="00D22567" w:rsidP="006B28A9">
      <w:r>
        <w:rPr>
          <w:rStyle w:val="Funotenzeichen"/>
        </w:rPr>
        <w:footnoteRef/>
      </w:r>
      <w:r>
        <w:t xml:space="preserve"> </w:t>
      </w:r>
      <w:r>
        <w:rPr>
          <w:rFonts w:eastAsia="Times New Roman"/>
        </w:rPr>
        <w:t xml:space="preserve">VLBI observations: 36 </w:t>
      </w:r>
      <w:proofErr w:type="spellStart"/>
      <w:r>
        <w:rPr>
          <w:rFonts w:eastAsia="Times New Roman"/>
        </w:rPr>
        <w:t>obs</w:t>
      </w:r>
      <w:proofErr w:type="spellEnd"/>
      <w:r>
        <w:rPr>
          <w:rFonts w:eastAsia="Times New Roman"/>
        </w:rPr>
        <w:t xml:space="preserve">/year, campaigns of 10 </w:t>
      </w:r>
      <w:proofErr w:type="spellStart"/>
      <w:r>
        <w:rPr>
          <w:rFonts w:eastAsia="Times New Roman"/>
        </w:rPr>
        <w:t>obs</w:t>
      </w:r>
      <w:proofErr w:type="spellEnd"/>
      <w:r>
        <w:rPr>
          <w:rFonts w:eastAsia="Times New Roman"/>
        </w:rPr>
        <w:t xml:space="preserve">/4months and 6 </w:t>
      </w:r>
      <w:proofErr w:type="spellStart"/>
      <w:r>
        <w:rPr>
          <w:rFonts w:eastAsia="Times New Roman"/>
        </w:rPr>
        <w:t>obs</w:t>
      </w:r>
      <w:proofErr w:type="spellEnd"/>
      <w:r>
        <w:rPr>
          <w:rFonts w:eastAsia="Times New Roman"/>
        </w:rPr>
        <w:t xml:space="preserve"> uniformly spread over year. Uniformly spread over day. Length: 6x2hr, 24x12hr, 3x18hr, 3x24hr. The European VLBI network consists of the following observatories: </w:t>
      </w:r>
      <w:proofErr w:type="spellStart"/>
      <w:r>
        <w:rPr>
          <w:rFonts w:eastAsia="Times New Roman"/>
        </w:rPr>
        <w:t>Badary</w:t>
      </w:r>
      <w:proofErr w:type="spellEnd"/>
      <w:r>
        <w:rPr>
          <w:rFonts w:eastAsia="Times New Roman"/>
        </w:rPr>
        <w:t xml:space="preserve">, </w:t>
      </w:r>
      <w:proofErr w:type="spellStart"/>
      <w:r>
        <w:rPr>
          <w:rFonts w:eastAsia="Times New Roman"/>
        </w:rPr>
        <w:t>Effelsberg</w:t>
      </w:r>
      <w:proofErr w:type="spellEnd"/>
      <w:r>
        <w:rPr>
          <w:rFonts w:eastAsia="Times New Roman"/>
        </w:rPr>
        <w:t xml:space="preserve">, </w:t>
      </w:r>
      <w:proofErr w:type="spellStart"/>
      <w:r>
        <w:rPr>
          <w:rFonts w:eastAsia="Times New Roman"/>
        </w:rPr>
        <w:t>Hartebessthoek</w:t>
      </w:r>
      <w:proofErr w:type="spellEnd"/>
      <w:r>
        <w:rPr>
          <w:rFonts w:eastAsia="Times New Roman"/>
        </w:rPr>
        <w:t xml:space="preserve">, Jodrell Bank, </w:t>
      </w:r>
      <w:proofErr w:type="spellStart"/>
      <w:r>
        <w:rPr>
          <w:rFonts w:eastAsia="Times New Roman"/>
        </w:rPr>
        <w:t>Medicina</w:t>
      </w:r>
      <w:proofErr w:type="spellEnd"/>
      <w:r>
        <w:rPr>
          <w:rFonts w:eastAsia="Times New Roman"/>
        </w:rPr>
        <w:t xml:space="preserve">, </w:t>
      </w:r>
      <w:proofErr w:type="spellStart"/>
      <w:r>
        <w:rPr>
          <w:rFonts w:eastAsia="Times New Roman"/>
        </w:rPr>
        <w:t>Noto</w:t>
      </w:r>
      <w:proofErr w:type="spellEnd"/>
      <w:r>
        <w:rPr>
          <w:rFonts w:eastAsia="Times New Roman"/>
        </w:rPr>
        <w:t xml:space="preserve">, </w:t>
      </w:r>
      <w:proofErr w:type="spellStart"/>
      <w:r>
        <w:rPr>
          <w:rFonts w:eastAsia="Times New Roman"/>
        </w:rPr>
        <w:t>Onsala</w:t>
      </w:r>
      <w:proofErr w:type="spellEnd"/>
      <w:r>
        <w:rPr>
          <w:rFonts w:eastAsia="Times New Roman"/>
        </w:rPr>
        <w:t xml:space="preserve">, Robledo, Sardinia, </w:t>
      </w:r>
      <w:proofErr w:type="spellStart"/>
      <w:r>
        <w:rPr>
          <w:rFonts w:eastAsia="Times New Roman"/>
        </w:rPr>
        <w:t>Svetloe</w:t>
      </w:r>
      <w:proofErr w:type="spellEnd"/>
      <w:r>
        <w:rPr>
          <w:rFonts w:eastAsia="Times New Roman"/>
        </w:rPr>
        <w:t xml:space="preserve">, Torun, </w:t>
      </w:r>
      <w:proofErr w:type="spellStart"/>
      <w:r>
        <w:rPr>
          <w:rFonts w:eastAsia="Times New Roman"/>
        </w:rPr>
        <w:t>Westerbork</w:t>
      </w:r>
      <w:proofErr w:type="spellEnd"/>
      <w:r>
        <w:rPr>
          <w:rFonts w:eastAsia="Times New Roman"/>
        </w:rPr>
        <w:t xml:space="preserve">, </w:t>
      </w:r>
      <w:proofErr w:type="spellStart"/>
      <w:r>
        <w:rPr>
          <w:rFonts w:eastAsia="Times New Roman"/>
        </w:rPr>
        <w:t>Zelenchukskaya</w:t>
      </w:r>
      <w:proofErr w:type="spellEnd"/>
      <w:r>
        <w:rPr>
          <w:rFonts w:eastAsia="Times New Roman"/>
        </w:rPr>
        <w:t xml:space="preserve">, </w:t>
      </w:r>
      <w:proofErr w:type="spellStart"/>
      <w:r>
        <w:rPr>
          <w:rFonts w:eastAsia="Times New Roman"/>
        </w:rPr>
        <w:t>Evpatoria</w:t>
      </w:r>
      <w:proofErr w:type="spellEnd"/>
      <w:r>
        <w:rPr>
          <w:rFonts w:eastAsia="Times New Roman"/>
        </w:rPr>
        <w:t xml:space="preserve"> and </w:t>
      </w:r>
      <w:proofErr w:type="spellStart"/>
      <w:r>
        <w:rPr>
          <w:rFonts w:eastAsia="Times New Roman"/>
        </w:rPr>
        <w:t>Ventspils</w:t>
      </w:r>
      <w:proofErr w:type="spellEnd"/>
      <w:r>
        <w:rPr>
          <w:rFonts w:eastAsia="Times New Roman"/>
        </w:rPr>
        <w:t>.</w:t>
      </w:r>
    </w:p>
  </w:footnote>
  <w:footnote w:id="6">
    <w:p w14:paraId="27F8D931" w14:textId="77777777" w:rsidR="00D22567" w:rsidRPr="004662CD" w:rsidRDefault="00D22567" w:rsidP="006B28A9">
      <w:pPr>
        <w:pStyle w:val="Funotentext"/>
        <w:rPr>
          <w:lang w:val="nl-NL"/>
        </w:rPr>
      </w:pPr>
      <w:r>
        <w:rPr>
          <w:rStyle w:val="Funotenzeichen"/>
        </w:rPr>
        <w:footnoteRef/>
      </w:r>
      <w:r>
        <w:t xml:space="preserve"> </w:t>
      </w:r>
      <w:r>
        <w:rPr>
          <w:lang w:val="nl-NL"/>
        </w:rPr>
        <w:t>Proposal 2: 24  hr notification without limitation in the amount of notifications. RAS protection from 18:00 until 12:00 UTC after notification. No RAS protection possible from 12:00 until 18:00 UTC. Continuous notification is assumed, giving continuous protection each day from 18:00 to 12:00 UTC.</w:t>
      </w:r>
    </w:p>
  </w:footnote>
  <w:footnote w:id="7">
    <w:p w14:paraId="10B104B2" w14:textId="77777777" w:rsidR="00D22567" w:rsidRPr="00810578" w:rsidRDefault="00D22567" w:rsidP="006B28A9">
      <w:pPr>
        <w:pStyle w:val="Funotentext"/>
        <w:rPr>
          <w:lang w:val="nl-NL"/>
        </w:rPr>
      </w:pPr>
      <w:r>
        <w:rPr>
          <w:rStyle w:val="Funotenzeichen"/>
        </w:rPr>
        <w:footnoteRef/>
      </w:r>
      <w:r>
        <w:t xml:space="preserve"> </w:t>
      </w:r>
      <w:r>
        <w:rPr>
          <w:lang w:val="nl-NL"/>
        </w:rPr>
        <w:t xml:space="preserve">Proposal </w:t>
      </w:r>
      <w:r>
        <w:rPr>
          <w:lang w:val="nl-NL"/>
        </w:rPr>
        <w:t>3: Protection for RAS during the time window 23:00 to 07:00 UTC every day without notification, protection for RAS during the time window 07:00 to 23:00 UTC, subject to 15 hr advance notification for up tot wo perdios each month of 24 hr duration each and for up tot wo periods each year of 48 hr duration each. No additional limitations are assumed.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D978" w14:textId="77777777" w:rsidR="00D22567" w:rsidRPr="00AD1BE1" w:rsidRDefault="00D22567" w:rsidP="00AD1BE1">
    <w:pPr>
      <w:pStyle w:val="ECCHeader"/>
    </w:pPr>
    <w:r>
      <w:tab/>
    </w:r>
    <w:r w:rsidRPr="00AD1BE1">
      <w:fldChar w:fldCharType="begin"/>
    </w:r>
    <w:r w:rsidRPr="00AD1BE1">
      <w:instrText xml:space="preserve"> PAGE  \* Arabic  \* MERGEFORMAT </w:instrText>
    </w:r>
    <w:r w:rsidRPr="00AD1BE1">
      <w:fldChar w:fldCharType="separate"/>
    </w:r>
    <w:r w:rsidR="00EB286B">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1F11" w14:textId="77777777" w:rsidR="00D22567" w:rsidRPr="005611D0" w:rsidRDefault="00D22567" w:rsidP="00E36601">
    <w:pPr>
      <w:pStyle w:val="ECCHeader"/>
    </w:pPr>
    <w:r>
      <w:tab/>
    </w:r>
    <w:r w:rsidRPr="00296C44">
      <w:fldChar w:fldCharType="begin"/>
    </w:r>
    <w:r>
      <w:instrText xml:space="preserve"> PAGE  \* Arabic  \* MERGEFORMAT </w:instrText>
    </w:r>
    <w:r w:rsidRPr="00296C44">
      <w:fldChar w:fldCharType="separate"/>
    </w:r>
    <w:r w:rsidR="00EB286B">
      <w:rPr>
        <w:noProof/>
      </w:rPr>
      <w:t>3</w:t>
    </w:r>
    <w:r w:rsidRPr="00296C44">
      <w:fldChar w:fldCharType="end"/>
    </w:r>
  </w:p>
  <w:p w14:paraId="04469CE1" w14:textId="77777777" w:rsidR="00D22567" w:rsidRDefault="00D225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73B2E0E"/>
    <w:multiLevelType w:val="hybridMultilevel"/>
    <w:tmpl w:val="177C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14A4D"/>
    <w:multiLevelType w:val="hybridMultilevel"/>
    <w:tmpl w:val="429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D2CAF"/>
    <w:multiLevelType w:val="multilevel"/>
    <w:tmpl w:val="ACC48140"/>
    <w:lvl w:ilvl="0">
      <w:start w:val="1"/>
      <w:numFmt w:val="decimal"/>
      <w:pStyle w:val="ECCNumberedList"/>
      <w:lvlText w:val="%1."/>
      <w:lvlJc w:val="left"/>
      <w:pPr>
        <w:tabs>
          <w:tab w:val="num" w:pos="771"/>
        </w:tabs>
        <w:ind w:left="771" w:hanging="340"/>
      </w:pPr>
      <w:rPr>
        <w:rFonts w:ascii="Arial" w:hAnsi="Arial" w:hint="default"/>
        <w:b w:val="0"/>
        <w:i w:val="0"/>
        <w:color w:val="D2232A"/>
        <w:sz w:val="20"/>
      </w:rPr>
    </w:lvl>
    <w:lvl w:ilvl="1">
      <w:start w:val="1"/>
      <w:numFmt w:val="bullet"/>
      <w:lvlText w:val=""/>
      <w:lvlJc w:val="left"/>
      <w:pPr>
        <w:tabs>
          <w:tab w:val="num" w:pos="1111"/>
        </w:tabs>
        <w:ind w:left="1111" w:hanging="340"/>
      </w:pPr>
      <w:rPr>
        <w:rFonts w:ascii="Wingdings" w:hAnsi="Wingdings" w:hint="default"/>
        <w:color w:val="D2232A"/>
      </w:rPr>
    </w:lvl>
    <w:lvl w:ilvl="2">
      <w:start w:val="1"/>
      <w:numFmt w:val="bullet"/>
      <w:lvlText w:val=""/>
      <w:lvlJc w:val="left"/>
      <w:pPr>
        <w:tabs>
          <w:tab w:val="num" w:pos="1452"/>
        </w:tabs>
        <w:ind w:left="1452" w:hanging="341"/>
      </w:pPr>
      <w:rPr>
        <w:rFonts w:ascii="Wingdings" w:hAnsi="Wingdings" w:hint="default"/>
        <w:color w:val="D2232A"/>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5">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9417CB"/>
    <w:multiLevelType w:val="hybridMultilevel"/>
    <w:tmpl w:val="BB564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6A4E7C97"/>
    <w:multiLevelType w:val="hybridMultilevel"/>
    <w:tmpl w:val="F9F4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D314AD"/>
    <w:multiLevelType w:val="hybridMultilevel"/>
    <w:tmpl w:val="D860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6"/>
  </w:num>
  <w:num w:numId="6">
    <w:abstractNumId w:val="5"/>
  </w:num>
  <w:num w:numId="7">
    <w:abstractNumId w:val="7"/>
  </w:num>
  <w:num w:numId="8">
    <w:abstractNumId w:val="9"/>
  </w:num>
  <w:num w:numId="9">
    <w:abstractNumId w:val="3"/>
  </w:num>
  <w:num w:numId="10">
    <w:abstractNumId w:val="10"/>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stylePaneSortMethod w:val="0000"/>
  <w:documentProtection w:formatting="1" w:enforcement="1" w:cryptProviderType="rsaFull" w:cryptAlgorithmClass="hash" w:cryptAlgorithmType="typeAny" w:cryptAlgorithmSid="4" w:cryptSpinCount="100000" w:hash="ZulM84ozO0JsNU3wIk3RC0geETA=" w:salt="w++spMlovMZKp5dwF0nQkg=="/>
  <w:styleLockQFSet/>
  <w:defaultTabStop w:val="567"/>
  <w:hyphenationZone w:val="425"/>
  <w:evenAndOddHeaders/>
  <w:characterSpacingControl w:val="doNotCompress"/>
  <w:hdrShapeDefaults>
    <o:shapedefaults v:ext="edit" spidmax="4097">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6B"/>
    <w:rsid w:val="00002D41"/>
    <w:rsid w:val="0001112E"/>
    <w:rsid w:val="00012E3B"/>
    <w:rsid w:val="00041A18"/>
    <w:rsid w:val="000639D7"/>
    <w:rsid w:val="00067793"/>
    <w:rsid w:val="00080D4D"/>
    <w:rsid w:val="00082DD7"/>
    <w:rsid w:val="00085BC8"/>
    <w:rsid w:val="00095620"/>
    <w:rsid w:val="000A0B07"/>
    <w:rsid w:val="000A3940"/>
    <w:rsid w:val="000B3F4B"/>
    <w:rsid w:val="000C028F"/>
    <w:rsid w:val="000C449E"/>
    <w:rsid w:val="000D1710"/>
    <w:rsid w:val="000D43BB"/>
    <w:rsid w:val="000E42F5"/>
    <w:rsid w:val="000F0594"/>
    <w:rsid w:val="000F0CA8"/>
    <w:rsid w:val="000F24F5"/>
    <w:rsid w:val="000F2ED9"/>
    <w:rsid w:val="000F344F"/>
    <w:rsid w:val="001006CA"/>
    <w:rsid w:val="00100F8B"/>
    <w:rsid w:val="00102172"/>
    <w:rsid w:val="001031F6"/>
    <w:rsid w:val="001526A2"/>
    <w:rsid w:val="00156314"/>
    <w:rsid w:val="00172B28"/>
    <w:rsid w:val="00183FE0"/>
    <w:rsid w:val="0018553F"/>
    <w:rsid w:val="00186EAF"/>
    <w:rsid w:val="00187D83"/>
    <w:rsid w:val="00191527"/>
    <w:rsid w:val="001C30A8"/>
    <w:rsid w:val="001C3653"/>
    <w:rsid w:val="001D5568"/>
    <w:rsid w:val="001E0B1C"/>
    <w:rsid w:val="0020079A"/>
    <w:rsid w:val="00205F7C"/>
    <w:rsid w:val="0021081C"/>
    <w:rsid w:val="00215080"/>
    <w:rsid w:val="00222F9E"/>
    <w:rsid w:val="002302A9"/>
    <w:rsid w:val="00235410"/>
    <w:rsid w:val="00261B6B"/>
    <w:rsid w:val="0027267D"/>
    <w:rsid w:val="00274F84"/>
    <w:rsid w:val="0027787F"/>
    <w:rsid w:val="0028060B"/>
    <w:rsid w:val="0028120C"/>
    <w:rsid w:val="00283417"/>
    <w:rsid w:val="00295827"/>
    <w:rsid w:val="00295F16"/>
    <w:rsid w:val="00296C44"/>
    <w:rsid w:val="002A033F"/>
    <w:rsid w:val="002C6DC3"/>
    <w:rsid w:val="002D1FA9"/>
    <w:rsid w:val="002D50A3"/>
    <w:rsid w:val="002D646E"/>
    <w:rsid w:val="002D68F2"/>
    <w:rsid w:val="002E3D36"/>
    <w:rsid w:val="00307A79"/>
    <w:rsid w:val="003204D5"/>
    <w:rsid w:val="003214A8"/>
    <w:rsid w:val="00322E6A"/>
    <w:rsid w:val="003314A0"/>
    <w:rsid w:val="00333AEF"/>
    <w:rsid w:val="003508BF"/>
    <w:rsid w:val="0035638A"/>
    <w:rsid w:val="00364786"/>
    <w:rsid w:val="0037261C"/>
    <w:rsid w:val="00375D86"/>
    <w:rsid w:val="00381169"/>
    <w:rsid w:val="0038358E"/>
    <w:rsid w:val="00385908"/>
    <w:rsid w:val="00387DDE"/>
    <w:rsid w:val="00391A01"/>
    <w:rsid w:val="003A0EB5"/>
    <w:rsid w:val="003A5711"/>
    <w:rsid w:val="003B17DD"/>
    <w:rsid w:val="003C64D9"/>
    <w:rsid w:val="003E2E42"/>
    <w:rsid w:val="003E70E0"/>
    <w:rsid w:val="00403CE6"/>
    <w:rsid w:val="00406BAC"/>
    <w:rsid w:val="004110CA"/>
    <w:rsid w:val="0041160E"/>
    <w:rsid w:val="00431162"/>
    <w:rsid w:val="00443482"/>
    <w:rsid w:val="004452BD"/>
    <w:rsid w:val="00450308"/>
    <w:rsid w:val="00457AD1"/>
    <w:rsid w:val="004628F4"/>
    <w:rsid w:val="0046427F"/>
    <w:rsid w:val="00485665"/>
    <w:rsid w:val="00486530"/>
    <w:rsid w:val="00491977"/>
    <w:rsid w:val="004A1329"/>
    <w:rsid w:val="004C4A2E"/>
    <w:rsid w:val="004E057E"/>
    <w:rsid w:val="004E44C8"/>
    <w:rsid w:val="004E53BE"/>
    <w:rsid w:val="004E7F82"/>
    <w:rsid w:val="004F1934"/>
    <w:rsid w:val="00501992"/>
    <w:rsid w:val="00517BF1"/>
    <w:rsid w:val="0053062A"/>
    <w:rsid w:val="00535050"/>
    <w:rsid w:val="00536F3C"/>
    <w:rsid w:val="0054260E"/>
    <w:rsid w:val="00550D79"/>
    <w:rsid w:val="005559AC"/>
    <w:rsid w:val="00555FB3"/>
    <w:rsid w:val="00557B5A"/>
    <w:rsid w:val="005611D0"/>
    <w:rsid w:val="00566BD4"/>
    <w:rsid w:val="00577CAF"/>
    <w:rsid w:val="00580223"/>
    <w:rsid w:val="00580C3E"/>
    <w:rsid w:val="00594186"/>
    <w:rsid w:val="005A05D1"/>
    <w:rsid w:val="005A53B8"/>
    <w:rsid w:val="005B202B"/>
    <w:rsid w:val="005C10EB"/>
    <w:rsid w:val="005D371D"/>
    <w:rsid w:val="005E43E0"/>
    <w:rsid w:val="005E7495"/>
    <w:rsid w:val="00621C12"/>
    <w:rsid w:val="00623E18"/>
    <w:rsid w:val="00625C5D"/>
    <w:rsid w:val="00635A22"/>
    <w:rsid w:val="0063789A"/>
    <w:rsid w:val="00642083"/>
    <w:rsid w:val="006433F3"/>
    <w:rsid w:val="006517EA"/>
    <w:rsid w:val="0065550D"/>
    <w:rsid w:val="00664295"/>
    <w:rsid w:val="00665364"/>
    <w:rsid w:val="00667B35"/>
    <w:rsid w:val="00673A9B"/>
    <w:rsid w:val="0067401C"/>
    <w:rsid w:val="00676859"/>
    <w:rsid w:val="006876A8"/>
    <w:rsid w:val="006A49E3"/>
    <w:rsid w:val="006B0ACF"/>
    <w:rsid w:val="006B1EFD"/>
    <w:rsid w:val="006B28A9"/>
    <w:rsid w:val="006C14E4"/>
    <w:rsid w:val="006C6DA8"/>
    <w:rsid w:val="006C7F61"/>
    <w:rsid w:val="006D407F"/>
    <w:rsid w:val="006D49AC"/>
    <w:rsid w:val="006D5377"/>
    <w:rsid w:val="006F0442"/>
    <w:rsid w:val="00705A13"/>
    <w:rsid w:val="007160BE"/>
    <w:rsid w:val="00722F65"/>
    <w:rsid w:val="007257CD"/>
    <w:rsid w:val="00734A4F"/>
    <w:rsid w:val="007414C6"/>
    <w:rsid w:val="007572CB"/>
    <w:rsid w:val="00762BCC"/>
    <w:rsid w:val="00763BA3"/>
    <w:rsid w:val="00764896"/>
    <w:rsid w:val="00765B66"/>
    <w:rsid w:val="00767BB2"/>
    <w:rsid w:val="0077159C"/>
    <w:rsid w:val="00780376"/>
    <w:rsid w:val="00780EE3"/>
    <w:rsid w:val="00791AAC"/>
    <w:rsid w:val="00797D4C"/>
    <w:rsid w:val="007C0E7E"/>
    <w:rsid w:val="007C395A"/>
    <w:rsid w:val="007C4098"/>
    <w:rsid w:val="007D17C5"/>
    <w:rsid w:val="007D52EC"/>
    <w:rsid w:val="007F1CEE"/>
    <w:rsid w:val="008240DD"/>
    <w:rsid w:val="00837537"/>
    <w:rsid w:val="00842766"/>
    <w:rsid w:val="0086094D"/>
    <w:rsid w:val="008632EF"/>
    <w:rsid w:val="00871998"/>
    <w:rsid w:val="00872382"/>
    <w:rsid w:val="008912FE"/>
    <w:rsid w:val="008A245D"/>
    <w:rsid w:val="008A54FC"/>
    <w:rsid w:val="008B66CA"/>
    <w:rsid w:val="008B70CD"/>
    <w:rsid w:val="008D141C"/>
    <w:rsid w:val="008D1CC1"/>
    <w:rsid w:val="008D2C13"/>
    <w:rsid w:val="008E6109"/>
    <w:rsid w:val="008F0904"/>
    <w:rsid w:val="008F47AB"/>
    <w:rsid w:val="00912F13"/>
    <w:rsid w:val="009170EA"/>
    <w:rsid w:val="0092076F"/>
    <w:rsid w:val="00923D4B"/>
    <w:rsid w:val="00925EE9"/>
    <w:rsid w:val="00930439"/>
    <w:rsid w:val="00950245"/>
    <w:rsid w:val="00953321"/>
    <w:rsid w:val="009662E3"/>
    <w:rsid w:val="00966DD9"/>
    <w:rsid w:val="00986677"/>
    <w:rsid w:val="0099421C"/>
    <w:rsid w:val="00994327"/>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3122A"/>
    <w:rsid w:val="00A336AF"/>
    <w:rsid w:val="00A356D0"/>
    <w:rsid w:val="00A51D1D"/>
    <w:rsid w:val="00A56F2A"/>
    <w:rsid w:val="00A6411D"/>
    <w:rsid w:val="00A64DE8"/>
    <w:rsid w:val="00A73298"/>
    <w:rsid w:val="00A95ACB"/>
    <w:rsid w:val="00A97942"/>
    <w:rsid w:val="00AA079B"/>
    <w:rsid w:val="00AA086A"/>
    <w:rsid w:val="00AB68D8"/>
    <w:rsid w:val="00AC0EA5"/>
    <w:rsid w:val="00AC2686"/>
    <w:rsid w:val="00AD1BE1"/>
    <w:rsid w:val="00AD7257"/>
    <w:rsid w:val="00AE3DCB"/>
    <w:rsid w:val="00AF2D0C"/>
    <w:rsid w:val="00AF4C0E"/>
    <w:rsid w:val="00B14E5E"/>
    <w:rsid w:val="00B25910"/>
    <w:rsid w:val="00B26973"/>
    <w:rsid w:val="00B30D3B"/>
    <w:rsid w:val="00B432D4"/>
    <w:rsid w:val="00B5315C"/>
    <w:rsid w:val="00B54687"/>
    <w:rsid w:val="00B576D7"/>
    <w:rsid w:val="00B80892"/>
    <w:rsid w:val="00B82735"/>
    <w:rsid w:val="00B87D82"/>
    <w:rsid w:val="00B92306"/>
    <w:rsid w:val="00B92861"/>
    <w:rsid w:val="00B969A3"/>
    <w:rsid w:val="00BA7A69"/>
    <w:rsid w:val="00BB15E2"/>
    <w:rsid w:val="00BC2292"/>
    <w:rsid w:val="00BD28DF"/>
    <w:rsid w:val="00BD6876"/>
    <w:rsid w:val="00BE2864"/>
    <w:rsid w:val="00BF2DDC"/>
    <w:rsid w:val="00BF4D9A"/>
    <w:rsid w:val="00C00565"/>
    <w:rsid w:val="00C076BF"/>
    <w:rsid w:val="00C104EE"/>
    <w:rsid w:val="00C212B5"/>
    <w:rsid w:val="00C25F81"/>
    <w:rsid w:val="00C27F02"/>
    <w:rsid w:val="00C44908"/>
    <w:rsid w:val="00C504F4"/>
    <w:rsid w:val="00C53463"/>
    <w:rsid w:val="00C57E85"/>
    <w:rsid w:val="00C65BB4"/>
    <w:rsid w:val="00C8071C"/>
    <w:rsid w:val="00C816CB"/>
    <w:rsid w:val="00C82461"/>
    <w:rsid w:val="00C952D8"/>
    <w:rsid w:val="00C95A93"/>
    <w:rsid w:val="00CA07CC"/>
    <w:rsid w:val="00CA0CA7"/>
    <w:rsid w:val="00CA25B5"/>
    <w:rsid w:val="00CA4FCE"/>
    <w:rsid w:val="00CA5F8F"/>
    <w:rsid w:val="00CB30B3"/>
    <w:rsid w:val="00CC5A6F"/>
    <w:rsid w:val="00CD07E7"/>
    <w:rsid w:val="00CD5FEE"/>
    <w:rsid w:val="00CE271A"/>
    <w:rsid w:val="00CE6FF5"/>
    <w:rsid w:val="00CF5245"/>
    <w:rsid w:val="00D06683"/>
    <w:rsid w:val="00D07B1A"/>
    <w:rsid w:val="00D1167E"/>
    <w:rsid w:val="00D15356"/>
    <w:rsid w:val="00D22567"/>
    <w:rsid w:val="00D234E7"/>
    <w:rsid w:val="00D30E46"/>
    <w:rsid w:val="00D44B40"/>
    <w:rsid w:val="00D45FFA"/>
    <w:rsid w:val="00D47EF6"/>
    <w:rsid w:val="00D50AC8"/>
    <w:rsid w:val="00D60A44"/>
    <w:rsid w:val="00D7390F"/>
    <w:rsid w:val="00D74F04"/>
    <w:rsid w:val="00D81AE7"/>
    <w:rsid w:val="00D86E4F"/>
    <w:rsid w:val="00D92BEC"/>
    <w:rsid w:val="00DA18F2"/>
    <w:rsid w:val="00DB17F9"/>
    <w:rsid w:val="00DB2F71"/>
    <w:rsid w:val="00DB752F"/>
    <w:rsid w:val="00DD4CFC"/>
    <w:rsid w:val="00DD6973"/>
    <w:rsid w:val="00DF2C67"/>
    <w:rsid w:val="00DF3AE2"/>
    <w:rsid w:val="00DF7D21"/>
    <w:rsid w:val="00E059C5"/>
    <w:rsid w:val="00E11D7E"/>
    <w:rsid w:val="00E14334"/>
    <w:rsid w:val="00E2303A"/>
    <w:rsid w:val="00E272A6"/>
    <w:rsid w:val="00E343BD"/>
    <w:rsid w:val="00E348D9"/>
    <w:rsid w:val="00E36601"/>
    <w:rsid w:val="00E420F9"/>
    <w:rsid w:val="00E42C6B"/>
    <w:rsid w:val="00E5011B"/>
    <w:rsid w:val="00E60351"/>
    <w:rsid w:val="00E6557A"/>
    <w:rsid w:val="00E668CE"/>
    <w:rsid w:val="00E71AE7"/>
    <w:rsid w:val="00E752E6"/>
    <w:rsid w:val="00E914BF"/>
    <w:rsid w:val="00EA2ED5"/>
    <w:rsid w:val="00EA6088"/>
    <w:rsid w:val="00EB286B"/>
    <w:rsid w:val="00EC1A2C"/>
    <w:rsid w:val="00EC7CC8"/>
    <w:rsid w:val="00F212EB"/>
    <w:rsid w:val="00F23D13"/>
    <w:rsid w:val="00F364BF"/>
    <w:rsid w:val="00F43E24"/>
    <w:rsid w:val="00F465D3"/>
    <w:rsid w:val="00F4669E"/>
    <w:rsid w:val="00F51663"/>
    <w:rsid w:val="00F51BD6"/>
    <w:rsid w:val="00F56F06"/>
    <w:rsid w:val="00F56F62"/>
    <w:rsid w:val="00F73815"/>
    <w:rsid w:val="00F7770D"/>
    <w:rsid w:val="00F93115"/>
    <w:rsid w:val="00F970E4"/>
    <w:rsid w:val="00FA5792"/>
    <w:rsid w:val="00FB04BE"/>
    <w:rsid w:val="00FB200D"/>
    <w:rsid w:val="00FB3571"/>
    <w:rsid w:val="00FB4F1D"/>
    <w:rsid w:val="00FE6F0F"/>
    <w:rsid w:val="00FE7EE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b0a696"/>
    </o:shapedefaults>
    <o:shapelayout v:ext="edit">
      <o:idmap v:ext="edit" data="1"/>
    </o:shapelayout>
  </w:shapeDefaults>
  <w:decimalSymbol w:val=","/>
  <w:listSeparator w:val=";"/>
  <w14:docId w14:val="48E6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uiPriority="10" w:unhideWhenUsed="0" w:qFormat="1"/>
    <w:lsdException w:name="Default Paragraph Font" w:locked="0" w:uiPriority="1"/>
    <w:lsdException w:name="Subtitle" w:uiPriority="11" w:unhideWhenUsed="0" w:qFormat="1"/>
    <w:lsdException w:name="Hyperlink" w:locked="0"/>
    <w:lsdException w:name="Strong"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iPriority="19" w:unhideWhenUsed="0" w:qFormat="1"/>
    <w:lsdException w:name="Intense Emphasis" w:semiHidden="0" w:uiPriority="21" w:unhideWhenUsed="0"/>
    <w:lsdException w:name="Subtle Reference" w:uiPriority="31" w:unhideWhenUsed="0" w:qFormat="1"/>
    <w:lsdException w:name="Intense Reference" w:locked="0" w:semiHidden="0" w:uiPriority="0" w:unhideWhenUsed="0"/>
    <w:lsdException w:name="Book Title" w:uiPriority="33" w:unhideWhenUsed="0" w:qFormat="1"/>
    <w:lsdException w:name="Bibliography" w:uiPriority="37"/>
    <w:lsdException w:name="TOC Heading" w:uiPriority="39" w:qFormat="1"/>
  </w:latentStyles>
  <w:style w:type="paragraph" w:default="1" w:styleId="Standard">
    <w:name w:val="Normal"/>
    <w:aliases w:val="ECC Base"/>
    <w:next w:val="ECCParagraph"/>
    <w:semiHidden/>
    <w:qFormat/>
    <w:rsid w:val="00E42C6B"/>
    <w:rPr>
      <w:rFonts w:eastAsia="Calibri"/>
      <w:szCs w:val="22"/>
      <w:lang w:val="en-GB"/>
    </w:rPr>
  </w:style>
  <w:style w:type="paragraph" w:styleId="berschrift1">
    <w:name w:val="heading 1"/>
    <w:aliases w:val="ECC Heading 1"/>
    <w:next w:val="ECCParagraph"/>
    <w:qFormat/>
    <w:rsid w:val="00085BC8"/>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ECCParagraph"/>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ECCParagraph"/>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ECCParagraph"/>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ECCParagraph"/>
    <w:rsid w:val="00F51BD6"/>
    <w:pPr>
      <w:numPr>
        <w:numId w:val="2"/>
      </w:numPr>
      <w:tabs>
        <w:tab w:val="left" w:pos="340"/>
      </w:tabs>
      <w:spacing w:before="60" w:after="0"/>
      <w:ind w:left="340" w:hanging="340"/>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Annexheading1">
    <w:name w:val="ECC Annex heading1"/>
    <w:next w:val="ECCParagraph"/>
    <w:rsid w:val="00E2303A"/>
    <w:pPr>
      <w:keepNext/>
      <w:pageBreakBefore/>
      <w:numPr>
        <w:numId w:val="1"/>
      </w:numPr>
    </w:pPr>
    <w:rPr>
      <w:b/>
      <w:caps/>
      <w:color w:val="D2232A"/>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rPr>
  </w:style>
  <w:style w:type="character" w:customStyle="1" w:styleId="ECCHLgreen">
    <w:name w:val="ECC HL green"/>
    <w:basedOn w:val="Absatz-Standardschriftart"/>
    <w:uiPriority w:val="1"/>
    <w:qFormat/>
    <w:rsid w:val="00DB17F9"/>
    <w:rPr>
      <w:bdr w:val="none" w:sz="0" w:space="0" w:color="auto"/>
      <w:shd w:val="clear" w:color="auto" w:fill="92D050"/>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rPr>
  </w:style>
  <w:style w:type="character" w:styleId="Funotenzeichen">
    <w:name w:val="footnote reference"/>
    <w:aliases w:val="ECC Footnote sign"/>
    <w:basedOn w:val="Absatz-Standardschriftart"/>
    <w:rsid w:val="00DB17F9"/>
    <w:rPr>
      <w:rFonts w:ascii="Arial" w:hAnsi="Arial"/>
      <w:sz w:val="20"/>
      <w:vertAlign w:val="superscript"/>
    </w:rPr>
  </w:style>
  <w:style w:type="paragraph" w:styleId="Beschriftung">
    <w:name w:val="caption"/>
    <w:aliases w:val="ECC Caption"/>
    <w:next w:val="ECCParagraph"/>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012E3B"/>
    <w:pPr>
      <w:spacing w:before="0" w:after="0"/>
      <w:ind w:left="284" w:hanging="284"/>
      <w:jc w:val="both"/>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ECCParagraph"/>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ECCParagraph"/>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ECCParagraph"/>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ECCParagraph"/>
    <w:qFormat/>
    <w:rsid w:val="00F51BD6"/>
    <w:pPr>
      <w:numPr>
        <w:numId w:val="4"/>
      </w:numPr>
      <w:spacing w:after="0"/>
    </w:pPr>
    <w:rPr>
      <w:szCs w:val="20"/>
    </w:rPr>
  </w:style>
  <w:style w:type="paragraph" w:customStyle="1" w:styleId="ECCReference">
    <w:name w:val="ECC Reference"/>
    <w:basedOn w:val="ECCParagraph"/>
    <w:qFormat/>
    <w:rsid w:val="00E36601"/>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rsid w:val="00AC2686"/>
    <w:pPr>
      <w:tabs>
        <w:tab w:val="left" w:pos="1560"/>
      </w:tabs>
      <w:spacing w:after="240"/>
      <w:ind w:left="1559" w:hanging="1559"/>
      <w:jc w:val="both"/>
    </w:pPr>
    <w:rPr>
      <w:szCs w:val="22"/>
      <w:lang w:eastAsia="de-DE"/>
    </w:rPr>
  </w:style>
  <w:style w:type="paragraph" w:customStyle="1" w:styleId="ECCHeader">
    <w:name w:val="ECC Header"/>
    <w:rsid w:val="00E36601"/>
    <w:pPr>
      <w:tabs>
        <w:tab w:val="left" w:pos="0"/>
        <w:tab w:val="center" w:pos="4820"/>
        <w:tab w:val="right" w:pos="9639"/>
      </w:tabs>
      <w:spacing w:before="0" w:after="0"/>
    </w:pPr>
    <w:rPr>
      <w:b/>
      <w:sz w:val="16"/>
    </w:rPr>
  </w:style>
  <w:style w:type="paragraph" w:customStyle="1" w:styleId="ECCFigure">
    <w:name w:val="ECC Figure"/>
    <w:next w:val="ECCParagraph"/>
    <w:rsid w:val="00283417"/>
    <w:pPr>
      <w:spacing w:after="240"/>
      <w:jc w:val="center"/>
    </w:pPr>
    <w:rPr>
      <w:noProof/>
      <w:lang w:val="de-DE" w:eastAsia="de-DE"/>
    </w:rPr>
  </w:style>
  <w:style w:type="paragraph" w:customStyle="1" w:styleId="ECCLetterHead">
    <w:name w:val="ECC Letter Head"/>
    <w:basedOn w:val="ECCParagraph"/>
    <w:link w:val="ECCLetterHeadZchn"/>
    <w:qFormat/>
    <w:rsid w:val="001C3653"/>
    <w:pPr>
      <w:tabs>
        <w:tab w:val="right" w:pos="4750"/>
      </w:tabs>
      <w:spacing w:before="0"/>
    </w:pPr>
    <w:rPr>
      <w:b/>
      <w:sz w:val="22"/>
      <w:szCs w:val="20"/>
    </w:rPr>
  </w:style>
  <w:style w:type="character" w:customStyle="1" w:styleId="ECCHLyellow">
    <w:name w:val="ECC HL yellow"/>
    <w:basedOn w:val="Absatz-Standardschriftart"/>
    <w:uiPriority w:val="1"/>
    <w:qFormat/>
    <w:rsid w:val="00DB17F9"/>
    <w:rPr>
      <w:i w:val="0"/>
      <w:bdr w:val="none" w:sz="0" w:space="0" w:color="auto"/>
      <w:shd w:val="clear" w:color="auto" w:fill="FFFF00"/>
      <w:lang w:val="en-GB"/>
    </w:rPr>
  </w:style>
  <w:style w:type="paragraph" w:customStyle="1" w:styleId="ECCTableHeaderwhite">
    <w:name w:val="ECC Table Header white"/>
    <w:basedOn w:val="ECCTableHeaderred"/>
    <w:qFormat/>
    <w:rsid w:val="00D47EF6"/>
    <w:rPr>
      <w:color w:val="FFFFFF" w:themeColor="background1"/>
    </w:rPr>
  </w:style>
  <w:style w:type="paragraph" w:customStyle="1" w:styleId="ECCTabletext">
    <w:name w:val="ECC Table text"/>
    <w:basedOn w:val="ECCParagraph"/>
    <w:qFormat/>
    <w:rsid w:val="00D47EF6"/>
    <w:pPr>
      <w:spacing w:before="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
    <w:name w:val="ECC Table Header red"/>
    <w:qFormat/>
    <w:rsid w:val="007C4098"/>
    <w:pPr>
      <w:spacing w:before="120"/>
    </w:pPr>
    <w:rPr>
      <w:b/>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Footer">
    <w:name w:val="ECC Footer"/>
    <w:rsid w:val="00E36601"/>
    <w:pPr>
      <w:tabs>
        <w:tab w:val="left" w:pos="0"/>
        <w:tab w:val="center" w:pos="4820"/>
        <w:tab w:val="right" w:pos="9639"/>
      </w:tabs>
      <w:spacing w:before="0" w:after="0"/>
      <w:jc w:val="both"/>
    </w:pPr>
    <w:rPr>
      <w:b/>
      <w:sz w:val="16"/>
      <w:szCs w:val="22"/>
      <w:lang w:val="de-DE" w:eastAsia="de-DE"/>
    </w:rPr>
  </w:style>
  <w:style w:type="character" w:customStyle="1" w:styleId="ECCHLbold">
    <w:name w:val="ECC HL bold"/>
    <w:basedOn w:val="Absatz-Standardschriftart"/>
    <w:uiPriority w:val="1"/>
    <w:qFormat/>
    <w:rsid w:val="00DB17F9"/>
    <w:rPr>
      <w:b/>
    </w:rPr>
  </w:style>
  <w:style w:type="character" w:styleId="Hervorhebung">
    <w:name w:val="Emphasis"/>
    <w:aliases w:val="ECC HL italics"/>
    <w:basedOn w:val="Absatz-Standardschriftart"/>
    <w:uiPriority w:val="1"/>
    <w:qFormat/>
    <w:rsid w:val="00DB17F9"/>
    <w:rPr>
      <w:i/>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DB17F9"/>
    <w:rPr>
      <w:iCs w:val="0"/>
      <w:bdr w:val="none" w:sz="0" w:space="0" w:color="auto"/>
      <w:shd w:val="clear" w:color="auto" w:fill="00FFFF"/>
      <w:lang w:val="en-GB"/>
    </w:rPr>
  </w:style>
  <w:style w:type="character" w:customStyle="1" w:styleId="ECCHLorange">
    <w:name w:val="ECC HL orange"/>
    <w:basedOn w:val="Absatz-Standardschriftart"/>
    <w:uiPriority w:val="1"/>
    <w:qFormat/>
    <w:rsid w:val="00DB17F9"/>
    <w:rPr>
      <w:bdr w:val="none" w:sz="0" w:space="0" w:color="auto"/>
      <w:shd w:val="clear" w:color="auto" w:fill="FFC000"/>
    </w:rPr>
  </w:style>
  <w:style w:type="character" w:customStyle="1" w:styleId="ECCHLblue">
    <w:name w:val="ECC HL blue"/>
    <w:basedOn w:val="Absatz-Standardschriftart"/>
    <w:uiPriority w:val="1"/>
    <w:qFormat/>
    <w:rsid w:val="00DB17F9"/>
    <w:rPr>
      <w:color w:val="FFFF00"/>
      <w:bdr w:val="none" w:sz="0" w:space="0" w:color="auto"/>
      <w:shd w:val="clear" w:color="auto" w:fill="548DD4" w:themeFill="text2" w:themeFillTint="99"/>
      <w:lang w:val="en-GB"/>
    </w:rPr>
  </w:style>
  <w:style w:type="character" w:customStyle="1" w:styleId="ECCHLpetrol">
    <w:name w:val="ECC HL petrol"/>
    <w:basedOn w:val="Absatz-Standardschriftart"/>
    <w:uiPriority w:val="1"/>
    <w:qFormat/>
    <w:rsid w:val="00DB17F9"/>
    <w:rPr>
      <w:iCs w:val="0"/>
      <w:color w:val="FFFFFF" w:themeColor="background1"/>
      <w:bdr w:val="none" w:sz="0" w:space="0" w:color="auto"/>
      <w:shd w:val="clear" w:color="auto" w:fill="008080"/>
    </w:rPr>
  </w:style>
  <w:style w:type="character" w:customStyle="1" w:styleId="ECCHLsubscript">
    <w:name w:val="ECC HL sub script"/>
    <w:basedOn w:val="Absatz-Standardschriftart"/>
    <w:uiPriority w:val="1"/>
    <w:qFormat/>
    <w:rsid w:val="00DB17F9"/>
    <w:rPr>
      <w:vertAlign w:val="subscript"/>
    </w:rPr>
  </w:style>
  <w:style w:type="character" w:customStyle="1" w:styleId="ECCHLsuperscript">
    <w:name w:val="ECC HL super script"/>
    <w:basedOn w:val="Absatz-Standardschriftart"/>
    <w:uiPriority w:val="1"/>
    <w:qFormat/>
    <w:rsid w:val="00DB17F9"/>
    <w:rPr>
      <w:vertAlign w:val="superscript"/>
    </w:rPr>
  </w:style>
  <w:style w:type="character" w:customStyle="1" w:styleId="ECCLetterHeadZchn">
    <w:name w:val="ECC Letter Head Zchn"/>
    <w:basedOn w:val="Absatz-Standardschriftart"/>
    <w:link w:val="ECCLetterHead"/>
    <w:rsid w:val="001C3653"/>
    <w:rPr>
      <w:rFonts w:eastAsia="Calibri"/>
      <w:b/>
      <w:sz w:val="22"/>
      <w:lang w:val="en-GB"/>
    </w:rPr>
  </w:style>
  <w:style w:type="character" w:customStyle="1" w:styleId="ECCHLmagenta">
    <w:name w:val="ECC HL magenta"/>
    <w:basedOn w:val="Absatz-Standardschriftart"/>
    <w:uiPriority w:val="1"/>
    <w:qFormat/>
    <w:rsid w:val="00DB17F9"/>
    <w:rPr>
      <w:color w:val="auto"/>
      <w:bdr w:val="none" w:sz="0" w:space="0" w:color="auto"/>
      <w:shd w:val="clear" w:color="auto" w:fill="FF6699"/>
      <w:lang w:val="en-GB"/>
    </w:rPr>
  </w:style>
  <w:style w:type="character" w:customStyle="1" w:styleId="ECCHLbrown">
    <w:name w:val="ECC HL brown"/>
    <w:basedOn w:val="Absatz-Standardschriftart"/>
    <w:uiPriority w:val="1"/>
    <w:qFormat/>
    <w:rsid w:val="00DB17F9"/>
    <w:rPr>
      <w:color w:val="D9D9D9" w:themeColor="background1" w:themeShade="D9"/>
      <w:bdr w:val="none" w:sz="0" w:space="0" w:color="auto"/>
      <w:shd w:val="clear" w:color="auto" w:fill="996633"/>
    </w:rPr>
  </w:style>
  <w:style w:type="paragraph" w:customStyle="1" w:styleId="ECCBreak">
    <w:name w:val="ECC Break"/>
    <w:next w:val="ECCParagraph"/>
    <w:link w:val="ECCBreakZchn"/>
    <w:rsid w:val="00AC2686"/>
    <w:pPr>
      <w:spacing w:before="360" w:after="0"/>
    </w:pPr>
    <w:rPr>
      <w:b/>
      <w:bCs/>
      <w:iCs/>
      <w:szCs w:val="28"/>
    </w:rPr>
  </w:style>
  <w:style w:type="character" w:customStyle="1" w:styleId="ECCBreakZchn">
    <w:name w:val="ECC Break Zchn"/>
    <w:basedOn w:val="Absatz-Standardschriftart"/>
    <w:link w:val="ECCBreak"/>
    <w:rsid w:val="00AC2686"/>
    <w:rPr>
      <w:b/>
      <w:bCs/>
      <w:iCs/>
      <w:szCs w:val="28"/>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Title">
    <w:name w:val="ECC Title"/>
    <w:basedOn w:val="berschrift1"/>
    <w:rsid w:val="00DB17F9"/>
    <w:pPr>
      <w:numPr>
        <w:numId w:val="0"/>
      </w:numPr>
      <w:tabs>
        <w:tab w:val="left" w:pos="0"/>
        <w:tab w:val="center" w:pos="4820"/>
        <w:tab w:val="right" w:pos="9639"/>
      </w:tabs>
    </w:pPr>
  </w:style>
  <w:style w:type="paragraph" w:customStyle="1" w:styleId="ECCParagraph">
    <w:name w:val="ECC Paragraph"/>
    <w:basedOn w:val="Standard"/>
    <w:link w:val="ECCParagraphZchn"/>
    <w:qFormat/>
    <w:rsid w:val="005E43E0"/>
    <w:pPr>
      <w:jc w:val="both"/>
    </w:pPr>
  </w:style>
  <w:style w:type="character" w:customStyle="1" w:styleId="ECCParagraphZchn">
    <w:name w:val="ECC Paragraph Zchn"/>
    <w:basedOn w:val="Absatz-Standardschriftart"/>
    <w:link w:val="ECCParagraph"/>
    <w:rsid w:val="005E43E0"/>
    <w:rPr>
      <w:rFonts w:eastAsia="Calibri"/>
      <w:szCs w:val="22"/>
      <w:lang w:val="en-GB"/>
    </w:rPr>
  </w:style>
  <w:style w:type="character" w:customStyle="1" w:styleId="ECCHLunderlined">
    <w:name w:val="ECC HL underlined"/>
    <w:basedOn w:val="Absatz-Standardschriftart"/>
    <w:uiPriority w:val="1"/>
    <w:qFormat/>
    <w:rsid w:val="00DB17F9"/>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FB4F1D"/>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left"/>
      </w:pPr>
      <w:rPr>
        <w:rFonts w:ascii="Arial" w:hAnsi="Arial"/>
        <w:b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23541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FB4F1D"/>
    <w:pPr>
      <w:spacing w:before="60"/>
    </w:p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tblPr/>
      <w:trPr>
        <w:tblHeader/>
      </w:trPr>
    </w:tblStylePr>
  </w:style>
  <w:style w:type="character" w:customStyle="1" w:styleId="ECCHLgrey">
    <w:name w:val="ECC HL grey"/>
    <w:basedOn w:val="Absatz-Standardschriftart"/>
    <w:uiPriority w:val="1"/>
    <w:qFormat/>
    <w:rsid w:val="00F51BD6"/>
    <w:rPr>
      <w:bdr w:val="none" w:sz="0" w:space="0" w:color="auto"/>
      <w:shd w:val="clear" w:color="auto" w:fill="BFBFBF" w:themeFill="background1" w:themeFillShade="BF"/>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uiPriority="10" w:unhideWhenUsed="0" w:qFormat="1"/>
    <w:lsdException w:name="Default Paragraph Font" w:locked="0" w:uiPriority="1"/>
    <w:lsdException w:name="Subtitle" w:uiPriority="11" w:unhideWhenUsed="0" w:qFormat="1"/>
    <w:lsdException w:name="Hyperlink" w:locked="0"/>
    <w:lsdException w:name="Strong"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iPriority="19" w:unhideWhenUsed="0" w:qFormat="1"/>
    <w:lsdException w:name="Intense Emphasis" w:semiHidden="0" w:uiPriority="21" w:unhideWhenUsed="0"/>
    <w:lsdException w:name="Subtle Reference" w:uiPriority="31" w:unhideWhenUsed="0" w:qFormat="1"/>
    <w:lsdException w:name="Intense Reference" w:locked="0" w:semiHidden="0" w:uiPriority="0" w:unhideWhenUsed="0"/>
    <w:lsdException w:name="Book Title" w:uiPriority="33" w:unhideWhenUsed="0" w:qFormat="1"/>
    <w:lsdException w:name="Bibliography" w:uiPriority="37"/>
    <w:lsdException w:name="TOC Heading" w:uiPriority="39" w:qFormat="1"/>
  </w:latentStyles>
  <w:style w:type="paragraph" w:default="1" w:styleId="Standard">
    <w:name w:val="Normal"/>
    <w:aliases w:val="ECC Base"/>
    <w:next w:val="ECCParagraph"/>
    <w:semiHidden/>
    <w:qFormat/>
    <w:rsid w:val="00E42C6B"/>
    <w:rPr>
      <w:rFonts w:eastAsia="Calibri"/>
      <w:szCs w:val="22"/>
      <w:lang w:val="en-GB"/>
    </w:rPr>
  </w:style>
  <w:style w:type="paragraph" w:styleId="berschrift1">
    <w:name w:val="heading 1"/>
    <w:aliases w:val="ECC Heading 1"/>
    <w:next w:val="ECCParagraph"/>
    <w:qFormat/>
    <w:rsid w:val="00085BC8"/>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ECCParagraph"/>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ECCParagraph"/>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ECCParagraph"/>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ECCParagraph"/>
    <w:rsid w:val="00F51BD6"/>
    <w:pPr>
      <w:numPr>
        <w:numId w:val="2"/>
      </w:numPr>
      <w:tabs>
        <w:tab w:val="left" w:pos="340"/>
      </w:tabs>
      <w:spacing w:before="60" w:after="0"/>
      <w:ind w:left="340" w:hanging="340"/>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Annexheading1">
    <w:name w:val="ECC Annex heading1"/>
    <w:next w:val="ECCParagraph"/>
    <w:rsid w:val="00E2303A"/>
    <w:pPr>
      <w:keepNext/>
      <w:pageBreakBefore/>
      <w:numPr>
        <w:numId w:val="1"/>
      </w:numPr>
    </w:pPr>
    <w:rPr>
      <w:b/>
      <w:caps/>
      <w:color w:val="D2232A"/>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rPr>
  </w:style>
  <w:style w:type="character" w:customStyle="1" w:styleId="ECCHLgreen">
    <w:name w:val="ECC HL green"/>
    <w:basedOn w:val="Absatz-Standardschriftart"/>
    <w:uiPriority w:val="1"/>
    <w:qFormat/>
    <w:rsid w:val="00DB17F9"/>
    <w:rPr>
      <w:bdr w:val="none" w:sz="0" w:space="0" w:color="auto"/>
      <w:shd w:val="clear" w:color="auto" w:fill="92D050"/>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rPr>
  </w:style>
  <w:style w:type="character" w:styleId="Funotenzeichen">
    <w:name w:val="footnote reference"/>
    <w:aliases w:val="ECC Footnote sign"/>
    <w:basedOn w:val="Absatz-Standardschriftart"/>
    <w:rsid w:val="00DB17F9"/>
    <w:rPr>
      <w:rFonts w:ascii="Arial" w:hAnsi="Arial"/>
      <w:sz w:val="20"/>
      <w:vertAlign w:val="superscript"/>
    </w:rPr>
  </w:style>
  <w:style w:type="paragraph" w:styleId="Beschriftung">
    <w:name w:val="caption"/>
    <w:aliases w:val="ECC Caption"/>
    <w:next w:val="ECCParagraph"/>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012E3B"/>
    <w:pPr>
      <w:spacing w:before="0" w:after="0"/>
      <w:ind w:left="284" w:hanging="284"/>
      <w:jc w:val="both"/>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ECCParagraph"/>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ECCParagraph"/>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ECCParagraph"/>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ECCParagraph"/>
    <w:qFormat/>
    <w:rsid w:val="00F51BD6"/>
    <w:pPr>
      <w:numPr>
        <w:numId w:val="4"/>
      </w:numPr>
      <w:spacing w:after="0"/>
    </w:pPr>
    <w:rPr>
      <w:szCs w:val="20"/>
    </w:rPr>
  </w:style>
  <w:style w:type="paragraph" w:customStyle="1" w:styleId="ECCReference">
    <w:name w:val="ECC Reference"/>
    <w:basedOn w:val="ECCParagraph"/>
    <w:qFormat/>
    <w:rsid w:val="00E36601"/>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rsid w:val="00AC2686"/>
    <w:pPr>
      <w:tabs>
        <w:tab w:val="left" w:pos="1560"/>
      </w:tabs>
      <w:spacing w:after="240"/>
      <w:ind w:left="1559" w:hanging="1559"/>
      <w:jc w:val="both"/>
    </w:pPr>
    <w:rPr>
      <w:szCs w:val="22"/>
      <w:lang w:eastAsia="de-DE"/>
    </w:rPr>
  </w:style>
  <w:style w:type="paragraph" w:customStyle="1" w:styleId="ECCHeader">
    <w:name w:val="ECC Header"/>
    <w:rsid w:val="00E36601"/>
    <w:pPr>
      <w:tabs>
        <w:tab w:val="left" w:pos="0"/>
        <w:tab w:val="center" w:pos="4820"/>
        <w:tab w:val="right" w:pos="9639"/>
      </w:tabs>
      <w:spacing w:before="0" w:after="0"/>
    </w:pPr>
    <w:rPr>
      <w:b/>
      <w:sz w:val="16"/>
    </w:rPr>
  </w:style>
  <w:style w:type="paragraph" w:customStyle="1" w:styleId="ECCFigure">
    <w:name w:val="ECC Figure"/>
    <w:next w:val="ECCParagraph"/>
    <w:rsid w:val="00283417"/>
    <w:pPr>
      <w:spacing w:after="240"/>
      <w:jc w:val="center"/>
    </w:pPr>
    <w:rPr>
      <w:noProof/>
      <w:lang w:val="de-DE" w:eastAsia="de-DE"/>
    </w:rPr>
  </w:style>
  <w:style w:type="paragraph" w:customStyle="1" w:styleId="ECCLetterHead">
    <w:name w:val="ECC Letter Head"/>
    <w:basedOn w:val="ECCParagraph"/>
    <w:link w:val="ECCLetterHeadZchn"/>
    <w:qFormat/>
    <w:rsid w:val="001C3653"/>
    <w:pPr>
      <w:tabs>
        <w:tab w:val="right" w:pos="4750"/>
      </w:tabs>
      <w:spacing w:before="0"/>
    </w:pPr>
    <w:rPr>
      <w:b/>
      <w:sz w:val="22"/>
      <w:szCs w:val="20"/>
    </w:rPr>
  </w:style>
  <w:style w:type="character" w:customStyle="1" w:styleId="ECCHLyellow">
    <w:name w:val="ECC HL yellow"/>
    <w:basedOn w:val="Absatz-Standardschriftart"/>
    <w:uiPriority w:val="1"/>
    <w:qFormat/>
    <w:rsid w:val="00DB17F9"/>
    <w:rPr>
      <w:i w:val="0"/>
      <w:bdr w:val="none" w:sz="0" w:space="0" w:color="auto"/>
      <w:shd w:val="clear" w:color="auto" w:fill="FFFF00"/>
      <w:lang w:val="en-GB"/>
    </w:rPr>
  </w:style>
  <w:style w:type="paragraph" w:customStyle="1" w:styleId="ECCTableHeaderwhite">
    <w:name w:val="ECC Table Header white"/>
    <w:basedOn w:val="ECCTableHeaderred"/>
    <w:qFormat/>
    <w:rsid w:val="00D47EF6"/>
    <w:rPr>
      <w:color w:val="FFFFFF" w:themeColor="background1"/>
    </w:rPr>
  </w:style>
  <w:style w:type="paragraph" w:customStyle="1" w:styleId="ECCTabletext">
    <w:name w:val="ECC Table text"/>
    <w:basedOn w:val="ECCParagraph"/>
    <w:qFormat/>
    <w:rsid w:val="00D47EF6"/>
    <w:pPr>
      <w:spacing w:before="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
    <w:name w:val="ECC Table Header red"/>
    <w:qFormat/>
    <w:rsid w:val="007C4098"/>
    <w:pPr>
      <w:spacing w:before="120"/>
    </w:pPr>
    <w:rPr>
      <w:b/>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Footer">
    <w:name w:val="ECC Footer"/>
    <w:rsid w:val="00E36601"/>
    <w:pPr>
      <w:tabs>
        <w:tab w:val="left" w:pos="0"/>
        <w:tab w:val="center" w:pos="4820"/>
        <w:tab w:val="right" w:pos="9639"/>
      </w:tabs>
      <w:spacing w:before="0" w:after="0"/>
      <w:jc w:val="both"/>
    </w:pPr>
    <w:rPr>
      <w:b/>
      <w:sz w:val="16"/>
      <w:szCs w:val="22"/>
      <w:lang w:val="de-DE" w:eastAsia="de-DE"/>
    </w:rPr>
  </w:style>
  <w:style w:type="character" w:customStyle="1" w:styleId="ECCHLbold">
    <w:name w:val="ECC HL bold"/>
    <w:basedOn w:val="Absatz-Standardschriftart"/>
    <w:uiPriority w:val="1"/>
    <w:qFormat/>
    <w:rsid w:val="00DB17F9"/>
    <w:rPr>
      <w:b/>
    </w:rPr>
  </w:style>
  <w:style w:type="character" w:styleId="Hervorhebung">
    <w:name w:val="Emphasis"/>
    <w:aliases w:val="ECC HL italics"/>
    <w:basedOn w:val="Absatz-Standardschriftart"/>
    <w:uiPriority w:val="1"/>
    <w:qFormat/>
    <w:rsid w:val="00DB17F9"/>
    <w:rPr>
      <w:i/>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DB17F9"/>
    <w:rPr>
      <w:iCs w:val="0"/>
      <w:bdr w:val="none" w:sz="0" w:space="0" w:color="auto"/>
      <w:shd w:val="clear" w:color="auto" w:fill="00FFFF"/>
      <w:lang w:val="en-GB"/>
    </w:rPr>
  </w:style>
  <w:style w:type="character" w:customStyle="1" w:styleId="ECCHLorange">
    <w:name w:val="ECC HL orange"/>
    <w:basedOn w:val="Absatz-Standardschriftart"/>
    <w:uiPriority w:val="1"/>
    <w:qFormat/>
    <w:rsid w:val="00DB17F9"/>
    <w:rPr>
      <w:bdr w:val="none" w:sz="0" w:space="0" w:color="auto"/>
      <w:shd w:val="clear" w:color="auto" w:fill="FFC000"/>
    </w:rPr>
  </w:style>
  <w:style w:type="character" w:customStyle="1" w:styleId="ECCHLblue">
    <w:name w:val="ECC HL blue"/>
    <w:basedOn w:val="Absatz-Standardschriftart"/>
    <w:uiPriority w:val="1"/>
    <w:qFormat/>
    <w:rsid w:val="00DB17F9"/>
    <w:rPr>
      <w:color w:val="FFFF00"/>
      <w:bdr w:val="none" w:sz="0" w:space="0" w:color="auto"/>
      <w:shd w:val="clear" w:color="auto" w:fill="548DD4" w:themeFill="text2" w:themeFillTint="99"/>
      <w:lang w:val="en-GB"/>
    </w:rPr>
  </w:style>
  <w:style w:type="character" w:customStyle="1" w:styleId="ECCHLpetrol">
    <w:name w:val="ECC HL petrol"/>
    <w:basedOn w:val="Absatz-Standardschriftart"/>
    <w:uiPriority w:val="1"/>
    <w:qFormat/>
    <w:rsid w:val="00DB17F9"/>
    <w:rPr>
      <w:iCs w:val="0"/>
      <w:color w:val="FFFFFF" w:themeColor="background1"/>
      <w:bdr w:val="none" w:sz="0" w:space="0" w:color="auto"/>
      <w:shd w:val="clear" w:color="auto" w:fill="008080"/>
    </w:rPr>
  </w:style>
  <w:style w:type="character" w:customStyle="1" w:styleId="ECCHLsubscript">
    <w:name w:val="ECC HL sub script"/>
    <w:basedOn w:val="Absatz-Standardschriftart"/>
    <w:uiPriority w:val="1"/>
    <w:qFormat/>
    <w:rsid w:val="00DB17F9"/>
    <w:rPr>
      <w:vertAlign w:val="subscript"/>
    </w:rPr>
  </w:style>
  <w:style w:type="character" w:customStyle="1" w:styleId="ECCHLsuperscript">
    <w:name w:val="ECC HL super script"/>
    <w:basedOn w:val="Absatz-Standardschriftart"/>
    <w:uiPriority w:val="1"/>
    <w:qFormat/>
    <w:rsid w:val="00DB17F9"/>
    <w:rPr>
      <w:vertAlign w:val="superscript"/>
    </w:rPr>
  </w:style>
  <w:style w:type="character" w:customStyle="1" w:styleId="ECCLetterHeadZchn">
    <w:name w:val="ECC Letter Head Zchn"/>
    <w:basedOn w:val="Absatz-Standardschriftart"/>
    <w:link w:val="ECCLetterHead"/>
    <w:rsid w:val="001C3653"/>
    <w:rPr>
      <w:rFonts w:eastAsia="Calibri"/>
      <w:b/>
      <w:sz w:val="22"/>
      <w:lang w:val="en-GB"/>
    </w:rPr>
  </w:style>
  <w:style w:type="character" w:customStyle="1" w:styleId="ECCHLmagenta">
    <w:name w:val="ECC HL magenta"/>
    <w:basedOn w:val="Absatz-Standardschriftart"/>
    <w:uiPriority w:val="1"/>
    <w:qFormat/>
    <w:rsid w:val="00DB17F9"/>
    <w:rPr>
      <w:color w:val="auto"/>
      <w:bdr w:val="none" w:sz="0" w:space="0" w:color="auto"/>
      <w:shd w:val="clear" w:color="auto" w:fill="FF6699"/>
      <w:lang w:val="en-GB"/>
    </w:rPr>
  </w:style>
  <w:style w:type="character" w:customStyle="1" w:styleId="ECCHLbrown">
    <w:name w:val="ECC HL brown"/>
    <w:basedOn w:val="Absatz-Standardschriftart"/>
    <w:uiPriority w:val="1"/>
    <w:qFormat/>
    <w:rsid w:val="00DB17F9"/>
    <w:rPr>
      <w:color w:val="D9D9D9" w:themeColor="background1" w:themeShade="D9"/>
      <w:bdr w:val="none" w:sz="0" w:space="0" w:color="auto"/>
      <w:shd w:val="clear" w:color="auto" w:fill="996633"/>
    </w:rPr>
  </w:style>
  <w:style w:type="paragraph" w:customStyle="1" w:styleId="ECCBreak">
    <w:name w:val="ECC Break"/>
    <w:next w:val="ECCParagraph"/>
    <w:link w:val="ECCBreakZchn"/>
    <w:rsid w:val="00AC2686"/>
    <w:pPr>
      <w:spacing w:before="360" w:after="0"/>
    </w:pPr>
    <w:rPr>
      <w:b/>
      <w:bCs/>
      <w:iCs/>
      <w:szCs w:val="28"/>
    </w:rPr>
  </w:style>
  <w:style w:type="character" w:customStyle="1" w:styleId="ECCBreakZchn">
    <w:name w:val="ECC Break Zchn"/>
    <w:basedOn w:val="Absatz-Standardschriftart"/>
    <w:link w:val="ECCBreak"/>
    <w:rsid w:val="00AC2686"/>
    <w:rPr>
      <w:b/>
      <w:bCs/>
      <w:iCs/>
      <w:szCs w:val="28"/>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Title">
    <w:name w:val="ECC Title"/>
    <w:basedOn w:val="berschrift1"/>
    <w:rsid w:val="00DB17F9"/>
    <w:pPr>
      <w:numPr>
        <w:numId w:val="0"/>
      </w:numPr>
      <w:tabs>
        <w:tab w:val="left" w:pos="0"/>
        <w:tab w:val="center" w:pos="4820"/>
        <w:tab w:val="right" w:pos="9639"/>
      </w:tabs>
    </w:pPr>
  </w:style>
  <w:style w:type="paragraph" w:customStyle="1" w:styleId="ECCParagraph">
    <w:name w:val="ECC Paragraph"/>
    <w:basedOn w:val="Standard"/>
    <w:link w:val="ECCParagraphZchn"/>
    <w:qFormat/>
    <w:rsid w:val="005E43E0"/>
    <w:pPr>
      <w:jc w:val="both"/>
    </w:pPr>
  </w:style>
  <w:style w:type="character" w:customStyle="1" w:styleId="ECCParagraphZchn">
    <w:name w:val="ECC Paragraph Zchn"/>
    <w:basedOn w:val="Absatz-Standardschriftart"/>
    <w:link w:val="ECCParagraph"/>
    <w:rsid w:val="005E43E0"/>
    <w:rPr>
      <w:rFonts w:eastAsia="Calibri"/>
      <w:szCs w:val="22"/>
      <w:lang w:val="en-GB"/>
    </w:rPr>
  </w:style>
  <w:style w:type="character" w:customStyle="1" w:styleId="ECCHLunderlined">
    <w:name w:val="ECC HL underlined"/>
    <w:basedOn w:val="Absatz-Standardschriftart"/>
    <w:uiPriority w:val="1"/>
    <w:qFormat/>
    <w:rsid w:val="00DB17F9"/>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FB4F1D"/>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left"/>
      </w:pPr>
      <w:rPr>
        <w:rFonts w:ascii="Arial" w:hAnsi="Arial"/>
        <w:b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23541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FB4F1D"/>
    <w:pPr>
      <w:spacing w:before="60"/>
    </w:p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tblPr/>
      <w:trPr>
        <w:tblHeader/>
      </w:trPr>
    </w:tblStylePr>
  </w:style>
  <w:style w:type="character" w:customStyle="1" w:styleId="ECCHLgrey">
    <w:name w:val="ECC HL grey"/>
    <w:basedOn w:val="Absatz-Standardschriftart"/>
    <w:uiPriority w:val="1"/>
    <w:qFormat/>
    <w:rsid w:val="00F51BD6"/>
    <w:rPr>
      <w:bdr w:val="none" w:sz="0" w:space="0" w:color="auto"/>
      <w:shd w:val="clear" w:color="auto" w:fill="BFBFBF" w:themeFill="background1" w:themeFillShade="BF"/>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FD38-3A43-4B90-96CD-7609FBC3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2187</Words>
  <Characters>13781</Characters>
  <Application>Microsoft Office Word</Application>
  <DocSecurity>4</DocSecurity>
  <Lines>114</Lines>
  <Paragraphs>31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New ECC Report Style</vt:lpstr>
    </vt:vector>
  </TitlesOfParts>
  <Manager>stella.lyubchenko@eco.cept.org</Manager>
  <Company>WG FM</Company>
  <LinksUpToDate>false</LinksUpToDate>
  <CharactersWithSpaces>15937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dc:description>WG FM #81, 6-10 October 2014, Sophia-Antipolis / France (ETSI)</dc:description>
  <cp:lastModifiedBy>221-1a/Abl2</cp:lastModifiedBy>
  <cp:revision>2</cp:revision>
  <cp:lastPrinted>1900-12-31T23:58:00Z</cp:lastPrinted>
  <dcterms:created xsi:type="dcterms:W3CDTF">2014-09-29T11:10:00Z</dcterms:created>
  <dcterms:modified xsi:type="dcterms:W3CDTF">2014-09-29T11:10:00Z</dcterms:modified>
  <cp:contentStatus>Input to WG FM #81</cp:contentStatus>
</cp:coreProperties>
</file>