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54150C" w14:paraId="33ACE2A2" w14:textId="77777777" w:rsidTr="00BF4647">
        <w:tc>
          <w:tcPr>
            <w:tcW w:w="4820" w:type="dxa"/>
            <w:gridSpan w:val="2"/>
            <w:tcBorders>
              <w:top w:val="nil"/>
              <w:left w:val="nil"/>
              <w:bottom w:val="nil"/>
              <w:right w:val="nil"/>
            </w:tcBorders>
          </w:tcPr>
          <w:p w14:paraId="6D9EAF81" w14:textId="77777777" w:rsidR="00265F50" w:rsidRPr="0054150C" w:rsidRDefault="00265F50" w:rsidP="007D6E27">
            <w:pPr>
              <w:pStyle w:val="ECCLetterHead"/>
            </w:pPr>
            <w:r w:rsidRPr="0054150C">
              <w:rPr>
                <w:noProof/>
                <w:lang w:val="de-DE" w:eastAsia="de-DE"/>
              </w:rPr>
              <w:drawing>
                <wp:inline distT="0" distB="0" distL="0" distR="0" wp14:anchorId="655EFFB4" wp14:editId="0884818C">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007D6E27" w:rsidRPr="0054150C">
              <w:t>WG FM</w:t>
            </w:r>
          </w:p>
        </w:tc>
        <w:tc>
          <w:tcPr>
            <w:tcW w:w="4961" w:type="dxa"/>
            <w:tcBorders>
              <w:top w:val="nil"/>
              <w:left w:val="nil"/>
              <w:bottom w:val="nil"/>
              <w:right w:val="nil"/>
            </w:tcBorders>
          </w:tcPr>
          <w:p w14:paraId="69C1AD47" w14:textId="4CF29B76" w:rsidR="00265F50" w:rsidRPr="0054150C" w:rsidRDefault="00265F50" w:rsidP="00E16C6B">
            <w:pPr>
              <w:pStyle w:val="ECCLetterHead"/>
            </w:pPr>
            <w:r w:rsidRPr="0054150C">
              <w:tab/>
              <w:t xml:space="preserve">Doc. </w:t>
            </w:r>
            <w:r w:rsidR="0054150C" w:rsidRPr="0054150C">
              <w:t>FM(19</w:t>
            </w:r>
            <w:r w:rsidR="007D6E27" w:rsidRPr="0054150C">
              <w:t>)</w:t>
            </w:r>
            <w:r w:rsidR="00E16C6B">
              <w:t>127</w:t>
            </w:r>
          </w:p>
        </w:tc>
      </w:tr>
      <w:tr w:rsidR="00F11542" w:rsidRPr="0054150C" w14:paraId="79BE04B4" w14:textId="77777777" w:rsidTr="00BF4647">
        <w:tc>
          <w:tcPr>
            <w:tcW w:w="9781" w:type="dxa"/>
            <w:gridSpan w:val="3"/>
            <w:tcBorders>
              <w:top w:val="nil"/>
              <w:left w:val="nil"/>
              <w:bottom w:val="nil"/>
              <w:right w:val="nil"/>
            </w:tcBorders>
          </w:tcPr>
          <w:p w14:paraId="2F816020" w14:textId="77777777" w:rsidR="00F11542" w:rsidRPr="0054150C" w:rsidRDefault="0082481E" w:rsidP="0054150C">
            <w:pPr>
              <w:pStyle w:val="ECCLetterHead"/>
            </w:pPr>
            <w:r w:rsidRPr="0054150C">
              <w:t>9</w:t>
            </w:r>
            <w:r w:rsidR="00F5277C">
              <w:t>4</w:t>
            </w:r>
            <w:r w:rsidR="00F5277C" w:rsidRPr="00F5277C">
              <w:rPr>
                <w:vertAlign w:val="superscript"/>
              </w:rPr>
              <w:t>th</w:t>
            </w:r>
            <w:r w:rsidR="00F5277C">
              <w:t xml:space="preserve"> </w:t>
            </w:r>
            <w:r w:rsidR="007D6E27" w:rsidRPr="0054150C">
              <w:t>Meeting</w:t>
            </w:r>
          </w:p>
        </w:tc>
      </w:tr>
      <w:tr w:rsidR="00F11542" w:rsidRPr="0054150C" w14:paraId="00F1AE97" w14:textId="77777777" w:rsidTr="00BF4647">
        <w:tc>
          <w:tcPr>
            <w:tcW w:w="9781" w:type="dxa"/>
            <w:gridSpan w:val="3"/>
            <w:tcBorders>
              <w:top w:val="nil"/>
              <w:left w:val="nil"/>
              <w:bottom w:val="nil"/>
              <w:right w:val="nil"/>
            </w:tcBorders>
          </w:tcPr>
          <w:p w14:paraId="1A3331F9" w14:textId="77777777" w:rsidR="00F11542" w:rsidRPr="0054150C" w:rsidRDefault="00F5277C" w:rsidP="00F5277C">
            <w:pPr>
              <w:pStyle w:val="ECCLetterHead"/>
            </w:pPr>
            <w:r>
              <w:t>Tallinn</w:t>
            </w:r>
            <w:r w:rsidR="007D6E27" w:rsidRPr="0054150C">
              <w:t xml:space="preserve"> / </w:t>
            </w:r>
            <w:r>
              <w:t>Estonia</w:t>
            </w:r>
            <w:r w:rsidR="007D6E27" w:rsidRPr="0054150C">
              <w:t xml:space="preserve">, </w:t>
            </w:r>
            <w:r w:rsidR="0054150C" w:rsidRPr="0054150C">
              <w:t>0</w:t>
            </w:r>
            <w:r>
              <w:t>3</w:t>
            </w:r>
            <w:r w:rsidR="0082481E" w:rsidRPr="0054150C">
              <w:t xml:space="preserve"> - </w:t>
            </w:r>
            <w:r w:rsidR="0054150C" w:rsidRPr="0054150C">
              <w:t>0</w:t>
            </w:r>
            <w:r>
              <w:t>7</w:t>
            </w:r>
            <w:r w:rsidR="007D6E27" w:rsidRPr="0054150C">
              <w:t xml:space="preserve"> </w:t>
            </w:r>
            <w:r>
              <w:t>June</w:t>
            </w:r>
            <w:r w:rsidR="007D6E27" w:rsidRPr="0054150C">
              <w:t xml:space="preserve"> 201</w:t>
            </w:r>
            <w:r w:rsidR="0054150C" w:rsidRPr="0054150C">
              <w:t>9</w:t>
            </w:r>
          </w:p>
        </w:tc>
      </w:tr>
      <w:tr w:rsidR="00F11542" w:rsidRPr="0054150C" w14:paraId="672A6659" w14:textId="77777777" w:rsidTr="00BF4647">
        <w:tc>
          <w:tcPr>
            <w:tcW w:w="9781" w:type="dxa"/>
            <w:gridSpan w:val="3"/>
            <w:tcBorders>
              <w:top w:val="nil"/>
              <w:left w:val="nil"/>
              <w:bottom w:val="nil"/>
              <w:right w:val="nil"/>
            </w:tcBorders>
          </w:tcPr>
          <w:p w14:paraId="0A37501D" w14:textId="77777777" w:rsidR="00F11542" w:rsidRPr="0054150C" w:rsidRDefault="00F11542" w:rsidP="00263FFB">
            <w:pPr>
              <w:pStyle w:val="ECCLetterHead"/>
            </w:pPr>
          </w:p>
        </w:tc>
      </w:tr>
      <w:tr w:rsidR="00263FFB" w:rsidRPr="0054150C" w14:paraId="3EE9C380" w14:textId="77777777" w:rsidTr="00BF4647">
        <w:tc>
          <w:tcPr>
            <w:tcW w:w="1819" w:type="dxa"/>
            <w:tcBorders>
              <w:top w:val="nil"/>
              <w:left w:val="nil"/>
              <w:bottom w:val="nil"/>
              <w:right w:val="nil"/>
            </w:tcBorders>
          </w:tcPr>
          <w:p w14:paraId="39299121" w14:textId="77777777" w:rsidR="00263FFB" w:rsidRPr="0054150C" w:rsidRDefault="00263FFB" w:rsidP="00263FFB">
            <w:pPr>
              <w:pStyle w:val="ECCLetterHead"/>
            </w:pPr>
            <w:r w:rsidRPr="0054150C">
              <w:t>Date issued:</w:t>
            </w:r>
          </w:p>
        </w:tc>
        <w:tc>
          <w:tcPr>
            <w:tcW w:w="7962" w:type="dxa"/>
            <w:gridSpan w:val="2"/>
            <w:tcBorders>
              <w:top w:val="nil"/>
              <w:left w:val="nil"/>
              <w:bottom w:val="nil"/>
              <w:right w:val="nil"/>
            </w:tcBorders>
          </w:tcPr>
          <w:p w14:paraId="26E13657" w14:textId="725866DA" w:rsidR="00263FFB" w:rsidRPr="0054150C" w:rsidRDefault="00E16C6B" w:rsidP="00AD6620">
            <w:pPr>
              <w:pStyle w:val="ECCLetterHead"/>
            </w:pPr>
            <w:r>
              <w:t>29</w:t>
            </w:r>
            <w:r w:rsidR="00F5277C">
              <w:t xml:space="preserve"> </w:t>
            </w:r>
            <w:r w:rsidR="004C346C">
              <w:t>May</w:t>
            </w:r>
            <w:r w:rsidR="004521C6">
              <w:t xml:space="preserve"> 2019</w:t>
            </w:r>
          </w:p>
        </w:tc>
      </w:tr>
      <w:tr w:rsidR="00263FFB" w:rsidRPr="0054150C" w14:paraId="030E5765" w14:textId="77777777" w:rsidTr="00BF4647">
        <w:tc>
          <w:tcPr>
            <w:tcW w:w="1819" w:type="dxa"/>
            <w:tcBorders>
              <w:top w:val="nil"/>
              <w:left w:val="nil"/>
              <w:bottom w:val="nil"/>
              <w:right w:val="nil"/>
            </w:tcBorders>
          </w:tcPr>
          <w:p w14:paraId="5BA74EA5" w14:textId="77777777" w:rsidR="00263FFB" w:rsidRPr="0054150C" w:rsidRDefault="00263FFB" w:rsidP="00263FFB">
            <w:pPr>
              <w:pStyle w:val="ECCLetterHead"/>
            </w:pPr>
            <w:r w:rsidRPr="0054150C">
              <w:t>Source:</w:t>
            </w:r>
          </w:p>
        </w:tc>
        <w:tc>
          <w:tcPr>
            <w:tcW w:w="7962" w:type="dxa"/>
            <w:gridSpan w:val="2"/>
            <w:tcBorders>
              <w:top w:val="nil"/>
              <w:left w:val="nil"/>
              <w:bottom w:val="nil"/>
              <w:right w:val="nil"/>
            </w:tcBorders>
          </w:tcPr>
          <w:p w14:paraId="0334A63C" w14:textId="33A238E6" w:rsidR="00263FFB" w:rsidRPr="0054150C" w:rsidRDefault="00731722" w:rsidP="00263FFB">
            <w:pPr>
              <w:pStyle w:val="ECCLetterHead"/>
            </w:pPr>
            <w:r>
              <w:t>United Kingdom</w:t>
            </w:r>
            <w:r w:rsidR="00B83ACC">
              <w:t xml:space="preserve"> </w:t>
            </w:r>
          </w:p>
        </w:tc>
      </w:tr>
      <w:tr w:rsidR="00263FFB" w:rsidRPr="0054150C" w14:paraId="1E3CD60E" w14:textId="77777777" w:rsidTr="00BF4647">
        <w:tc>
          <w:tcPr>
            <w:tcW w:w="1819" w:type="dxa"/>
            <w:tcBorders>
              <w:top w:val="nil"/>
              <w:left w:val="nil"/>
              <w:bottom w:val="nil"/>
              <w:right w:val="nil"/>
            </w:tcBorders>
          </w:tcPr>
          <w:p w14:paraId="7B6A15BB" w14:textId="77777777" w:rsidR="00263FFB" w:rsidRPr="0054150C" w:rsidRDefault="00263FFB" w:rsidP="00263FFB">
            <w:pPr>
              <w:pStyle w:val="ECCLetterHead"/>
            </w:pPr>
            <w:r w:rsidRPr="0054150C">
              <w:t>Subject:</w:t>
            </w:r>
          </w:p>
        </w:tc>
        <w:tc>
          <w:tcPr>
            <w:tcW w:w="7962" w:type="dxa"/>
            <w:gridSpan w:val="2"/>
            <w:tcBorders>
              <w:top w:val="nil"/>
              <w:left w:val="nil"/>
              <w:bottom w:val="nil"/>
              <w:right w:val="nil"/>
            </w:tcBorders>
          </w:tcPr>
          <w:p w14:paraId="406DCDC6" w14:textId="77777777" w:rsidR="00263FFB" w:rsidRPr="0054150C" w:rsidRDefault="003318D5" w:rsidP="006C5DD0">
            <w:pPr>
              <w:pStyle w:val="ECCLetterHead"/>
            </w:pPr>
            <w:r>
              <w:t xml:space="preserve">57 – 71 GHz Band in </w:t>
            </w:r>
            <w:r w:rsidR="00C9477E">
              <w:t>Annex 3 of ERC Rec 70-03</w:t>
            </w:r>
          </w:p>
        </w:tc>
      </w:tr>
      <w:tr w:rsidR="00263FFB" w:rsidRPr="0054150C" w14:paraId="4CE067FA" w14:textId="77777777" w:rsidTr="00BF4647">
        <w:tc>
          <w:tcPr>
            <w:tcW w:w="9781" w:type="dxa"/>
            <w:gridSpan w:val="3"/>
            <w:tcBorders>
              <w:top w:val="nil"/>
              <w:left w:val="nil"/>
              <w:bottom w:val="nil"/>
              <w:right w:val="nil"/>
            </w:tcBorders>
          </w:tcPr>
          <w:p w14:paraId="39B94918" w14:textId="77777777" w:rsidR="00263FFB" w:rsidRPr="0054150C" w:rsidRDefault="00263FFB" w:rsidP="00263FFB">
            <w:pPr>
              <w:pStyle w:val="ECCTabletext"/>
            </w:pPr>
            <w:r w:rsidRPr="0054150C">
              <w:rPr>
                <w:noProof/>
                <w:lang w:val="de-DE" w:eastAsia="de-DE"/>
              </w:rPr>
              <mc:AlternateContent>
                <mc:Choice Requires="wps">
                  <w:drawing>
                    <wp:anchor distT="0" distB="0" distL="114300" distR="114300" simplePos="0" relativeHeight="251662336" behindDoc="0" locked="1" layoutInCell="0" allowOverlap="1" wp14:anchorId="5E6A9393" wp14:editId="39AC65B0">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350C21BE" w14:textId="77777777"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A9393"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350C21BE" w14:textId="77777777" w:rsidR="00263FFB" w:rsidRPr="00F45561" w:rsidRDefault="00F45561" w:rsidP="00F45561">
                            <w:pPr>
                              <w:pStyle w:val="ECCTabletext"/>
                              <w:jc w:val="center"/>
                              <w:rPr>
                                <w:lang w:val="de-DE"/>
                              </w:rPr>
                            </w:pPr>
                            <w:r>
                              <w:rPr>
                                <w:lang w:val="de-DE"/>
                              </w:rPr>
                              <w:t>N</w:t>
                            </w:r>
                          </w:p>
                        </w:txbxContent>
                      </v:textbox>
                      <w10:anchorlock/>
                    </v:shape>
                  </w:pict>
                </mc:Fallback>
              </mc:AlternateContent>
            </w:r>
            <w:r w:rsidRPr="0054150C">
              <w:t>Group membership required to read? (Y/N)</w:t>
            </w:r>
          </w:p>
        </w:tc>
      </w:tr>
      <w:tr w:rsidR="00263FFB" w:rsidRPr="0054150C" w14:paraId="5DAB6C7B" w14:textId="77777777" w:rsidTr="00BF4647">
        <w:tc>
          <w:tcPr>
            <w:tcW w:w="9781" w:type="dxa"/>
            <w:gridSpan w:val="3"/>
            <w:tcBorders>
              <w:top w:val="nil"/>
              <w:left w:val="nil"/>
              <w:bottom w:val="nil"/>
              <w:right w:val="nil"/>
            </w:tcBorders>
          </w:tcPr>
          <w:p w14:paraId="02EB378F" w14:textId="77777777" w:rsidR="00263FFB" w:rsidRPr="0054150C" w:rsidRDefault="00263FFB" w:rsidP="00263FFB">
            <w:pPr>
              <w:rPr>
                <w:rStyle w:val="ECCParagraph"/>
              </w:rPr>
            </w:pPr>
          </w:p>
          <w:p w14:paraId="6A05A809" w14:textId="77777777" w:rsidR="00263FFB" w:rsidRPr="0054150C" w:rsidRDefault="00263FFB" w:rsidP="00263FFB"/>
        </w:tc>
      </w:tr>
      <w:tr w:rsidR="00263FFB" w:rsidRPr="0054150C" w14:paraId="5FC9DD56" w14:textId="77777777" w:rsidTr="00BF4647">
        <w:tc>
          <w:tcPr>
            <w:tcW w:w="9781" w:type="dxa"/>
            <w:gridSpan w:val="3"/>
            <w:tcBorders>
              <w:top w:val="single" w:sz="6" w:space="0" w:color="C00000"/>
              <w:left w:val="single" w:sz="6" w:space="0" w:color="C00000"/>
              <w:bottom w:val="nil"/>
              <w:right w:val="single" w:sz="6" w:space="0" w:color="C00000"/>
            </w:tcBorders>
          </w:tcPr>
          <w:p w14:paraId="0A7258CA" w14:textId="77777777" w:rsidR="00263FFB" w:rsidRPr="0054150C" w:rsidRDefault="00263FFB" w:rsidP="00263FFB">
            <w:pPr>
              <w:pStyle w:val="ECCLetterHead"/>
            </w:pPr>
            <w:r w:rsidRPr="0054150C">
              <w:t>Summary:</w:t>
            </w:r>
          </w:p>
        </w:tc>
      </w:tr>
      <w:tr w:rsidR="00263FFB" w:rsidRPr="0054150C" w14:paraId="7997D8E5" w14:textId="77777777" w:rsidTr="00BF4647">
        <w:tc>
          <w:tcPr>
            <w:tcW w:w="9781" w:type="dxa"/>
            <w:gridSpan w:val="3"/>
            <w:tcBorders>
              <w:top w:val="nil"/>
              <w:left w:val="single" w:sz="6" w:space="0" w:color="C00000"/>
              <w:bottom w:val="single" w:sz="6" w:space="0" w:color="C00000"/>
              <w:right w:val="single" w:sz="6" w:space="0" w:color="C00000"/>
            </w:tcBorders>
          </w:tcPr>
          <w:p w14:paraId="04B725D8" w14:textId="7E5D864E" w:rsidR="00263FFB" w:rsidRPr="0054150C" w:rsidRDefault="003318D5" w:rsidP="007D6E27">
            <w:pPr>
              <w:pStyle w:val="ECCTabletext"/>
              <w:jc w:val="left"/>
            </w:pPr>
            <w:r>
              <w:rPr>
                <w:lang w:val="en-US"/>
              </w:rPr>
              <w:t>ERC/REC 70-03 Annex 3 for W</w:t>
            </w:r>
            <w:r w:rsidRPr="003318D5">
              <w:rPr>
                <w:lang w:val="en-US"/>
              </w:rPr>
              <w:t xml:space="preserve">ideband </w:t>
            </w:r>
            <w:r>
              <w:rPr>
                <w:lang w:val="en-US"/>
              </w:rPr>
              <w:t>D</w:t>
            </w:r>
            <w:r w:rsidRPr="003318D5">
              <w:rPr>
                <w:lang w:val="en-US"/>
              </w:rPr>
              <w:t xml:space="preserve">ata </w:t>
            </w:r>
            <w:r>
              <w:rPr>
                <w:lang w:val="en-US"/>
              </w:rPr>
              <w:t>T</w:t>
            </w:r>
            <w:r w:rsidRPr="003318D5">
              <w:rPr>
                <w:lang w:val="en-US"/>
              </w:rPr>
              <w:t xml:space="preserve">ransmission </w:t>
            </w:r>
            <w:r>
              <w:rPr>
                <w:lang w:val="en-US"/>
              </w:rPr>
              <w:t>S</w:t>
            </w:r>
            <w:r w:rsidRPr="003318D5">
              <w:rPr>
                <w:lang w:val="en-US"/>
              </w:rPr>
              <w:t>ystems</w:t>
            </w:r>
            <w:r>
              <w:rPr>
                <w:lang w:val="en-US"/>
              </w:rPr>
              <w:t xml:space="preserve"> </w:t>
            </w:r>
            <w:r w:rsidR="00C9477E">
              <w:t xml:space="preserve">will be </w:t>
            </w:r>
            <w:r w:rsidR="00C9477E">
              <w:rPr>
                <w:lang w:eastAsia="ru-RU"/>
              </w:rPr>
              <w:t>considered at this meeting following public consultation</w:t>
            </w:r>
            <w:r>
              <w:rPr>
                <w:lang w:eastAsia="ru-RU"/>
              </w:rPr>
              <w:t xml:space="preserve"> and comment resolution at SRD/MG. </w:t>
            </w:r>
            <w:r w:rsidR="00C9477E">
              <w:rPr>
                <w:lang w:eastAsia="ru-RU"/>
              </w:rPr>
              <w:t>This includes</w:t>
            </w:r>
            <w:r w:rsidR="009F69CE">
              <w:rPr>
                <w:lang w:eastAsia="ru-RU"/>
              </w:rPr>
              <w:t xml:space="preserve"> the </w:t>
            </w:r>
            <w:r>
              <w:rPr>
                <w:lang w:eastAsia="ru-RU"/>
              </w:rPr>
              <w:t xml:space="preserve">extension </w:t>
            </w:r>
            <w:r w:rsidR="00B83ACC">
              <w:rPr>
                <w:lang w:eastAsia="ru-RU"/>
              </w:rPr>
              <w:t>of</w:t>
            </w:r>
            <w:r>
              <w:rPr>
                <w:lang w:eastAsia="ru-RU"/>
              </w:rPr>
              <w:t xml:space="preserve"> 57 </w:t>
            </w:r>
            <w:r w:rsidR="00B83ACC">
              <w:rPr>
                <w:lang w:eastAsia="ru-RU"/>
              </w:rPr>
              <w:t xml:space="preserve">GHz to </w:t>
            </w:r>
            <w:r>
              <w:rPr>
                <w:lang w:eastAsia="ru-RU"/>
              </w:rPr>
              <w:t xml:space="preserve">71 GHz </w:t>
            </w:r>
            <w:r w:rsidR="00B83ACC">
              <w:rPr>
                <w:lang w:eastAsia="ru-RU"/>
              </w:rPr>
              <w:t xml:space="preserve">for </w:t>
            </w:r>
            <w:r>
              <w:rPr>
                <w:lang w:eastAsia="ru-RU"/>
              </w:rPr>
              <w:t>entries c1, c2 and c3</w:t>
            </w:r>
            <w:r w:rsidR="009F69CE">
              <w:rPr>
                <w:lang w:eastAsia="ru-RU"/>
              </w:rPr>
              <w:t xml:space="preserve"> with appropriate sharing conditions</w:t>
            </w:r>
            <w:r>
              <w:rPr>
                <w:lang w:eastAsia="ru-RU"/>
              </w:rPr>
              <w:t>.</w:t>
            </w:r>
          </w:p>
          <w:p w14:paraId="0615ED0F" w14:textId="28D82430" w:rsidR="001C6C05" w:rsidRDefault="009F69CE" w:rsidP="009F69CE">
            <w:pPr>
              <w:pStyle w:val="ECCTabletext"/>
              <w:jc w:val="left"/>
            </w:pPr>
            <w:r>
              <w:t xml:space="preserve">The </w:t>
            </w:r>
            <w:r w:rsidRPr="00A3285E">
              <w:t>U</w:t>
            </w:r>
            <w:r w:rsidR="00A3285E" w:rsidRPr="00A3285E">
              <w:t>nited Kingdom</w:t>
            </w:r>
            <w:r>
              <w:t xml:space="preserve"> support the proposals from SRD/MG </w:t>
            </w:r>
            <w:r w:rsidR="00B83ACC">
              <w:t xml:space="preserve">for </w:t>
            </w:r>
            <w:r w:rsidR="00421450">
              <w:t xml:space="preserve">entries c1, c2 and c3 in </w:t>
            </w:r>
            <w:r>
              <w:t xml:space="preserve">Annex 3 of ERC Rec 70-03 as submitted to WG FM. </w:t>
            </w:r>
          </w:p>
          <w:p w14:paraId="4A6D35DF" w14:textId="77777777" w:rsidR="00B83ACC" w:rsidRDefault="009F69CE" w:rsidP="009F69CE">
            <w:pPr>
              <w:pStyle w:val="ECCTabletext"/>
              <w:jc w:val="left"/>
            </w:pPr>
            <w:r>
              <w:t>This</w:t>
            </w:r>
            <w:r w:rsidR="00C76CCB">
              <w:t xml:space="preserve"> </w:t>
            </w:r>
            <w:r>
              <w:t>will benefit CEPT by providing 14 GHz of contiguous spectrum under a single set of regulations that allow</w:t>
            </w:r>
            <w:r w:rsidR="00B83ACC">
              <w:t xml:space="preserve"> </w:t>
            </w:r>
            <w:r>
              <w:t>a technology neutral and flexible approach.</w:t>
            </w:r>
            <w:r w:rsidR="001C6C05">
              <w:t xml:space="preserve"> </w:t>
            </w:r>
          </w:p>
          <w:p w14:paraId="414D31B2" w14:textId="77777777" w:rsidR="00C76CCB" w:rsidRDefault="00C76CCB" w:rsidP="00C76CCB">
            <w:pPr>
              <w:pStyle w:val="ECCTabletext"/>
              <w:jc w:val="left"/>
            </w:pPr>
            <w:r>
              <w:t>The entire 57</w:t>
            </w:r>
            <w:r w:rsidR="00B83ACC">
              <w:t xml:space="preserve"> – </w:t>
            </w:r>
            <w:r>
              <w:t>71 GHz frequency range should be made available to ensure least restrictive, flexible and streamlined regulations, which would also accommodate 5G and WiGig technologies and applications, also taking into account ITS in this frequency range in accordance with the CEPT road map for 5G.</w:t>
            </w:r>
          </w:p>
          <w:p w14:paraId="2D615835" w14:textId="77777777" w:rsidR="002F70E6" w:rsidRPr="0054150C" w:rsidRDefault="00B83ACC" w:rsidP="00B83ACC">
            <w:pPr>
              <w:pStyle w:val="ECCTabletext"/>
              <w:jc w:val="left"/>
            </w:pPr>
            <w:r>
              <w:t xml:space="preserve">Responses from the consultation also noted that </w:t>
            </w:r>
            <w:r w:rsidR="00C76CCB">
              <w:t>there are no entries for applications in ERC Report 25 (ECA Table) for the range 66</w:t>
            </w:r>
            <w:r>
              <w:t xml:space="preserve"> – </w:t>
            </w:r>
            <w:r w:rsidR="00C76CCB">
              <w:t>71 GHz</w:t>
            </w:r>
            <w:r>
              <w:t xml:space="preserve"> and that the </w:t>
            </w:r>
            <w:r w:rsidR="00C76CCB">
              <w:t>co-channel results for compatibility with point-to-point links in ECC Report 288 also provide sufficient confidence regarding the adjacent band compatibility with point-to-point links above 71 GHz.</w:t>
            </w:r>
          </w:p>
        </w:tc>
      </w:tr>
      <w:tr w:rsidR="00263FFB" w:rsidRPr="0054150C" w14:paraId="7DEC93EF" w14:textId="77777777" w:rsidTr="00BF4647">
        <w:tc>
          <w:tcPr>
            <w:tcW w:w="9781" w:type="dxa"/>
            <w:gridSpan w:val="3"/>
            <w:tcBorders>
              <w:top w:val="single" w:sz="6" w:space="0" w:color="C00000"/>
              <w:left w:val="single" w:sz="6" w:space="0" w:color="C00000"/>
              <w:bottom w:val="nil"/>
              <w:right w:val="single" w:sz="6" w:space="0" w:color="C00000"/>
            </w:tcBorders>
          </w:tcPr>
          <w:p w14:paraId="2C84104D" w14:textId="77777777" w:rsidR="00263FFB" w:rsidRPr="0054150C" w:rsidRDefault="00263FFB" w:rsidP="00263FFB">
            <w:pPr>
              <w:pStyle w:val="ECCLetterHead"/>
            </w:pPr>
            <w:r w:rsidRPr="0054150C">
              <w:t>Proposal:</w:t>
            </w:r>
          </w:p>
        </w:tc>
      </w:tr>
      <w:tr w:rsidR="00263FFB" w:rsidRPr="0054150C" w14:paraId="3E473C16" w14:textId="77777777" w:rsidTr="00BF4647">
        <w:tc>
          <w:tcPr>
            <w:tcW w:w="9781" w:type="dxa"/>
            <w:gridSpan w:val="3"/>
            <w:tcBorders>
              <w:top w:val="nil"/>
              <w:left w:val="single" w:sz="6" w:space="0" w:color="C00000"/>
              <w:bottom w:val="single" w:sz="6" w:space="0" w:color="C00000"/>
              <w:right w:val="single" w:sz="6" w:space="0" w:color="C00000"/>
            </w:tcBorders>
          </w:tcPr>
          <w:p w14:paraId="69B77A33" w14:textId="42CBECAB" w:rsidR="002F70E6" w:rsidRPr="0054150C" w:rsidRDefault="00650502" w:rsidP="007D6E27">
            <w:pPr>
              <w:pStyle w:val="ECCBulletsLv2"/>
              <w:numPr>
                <w:ilvl w:val="0"/>
                <w:numId w:val="0"/>
              </w:numPr>
              <w:jc w:val="left"/>
            </w:pPr>
            <w:r>
              <w:t xml:space="preserve">To </w:t>
            </w:r>
            <w:r w:rsidR="00C76CCB">
              <w:t xml:space="preserve">approve draft </w:t>
            </w:r>
            <w:r w:rsidR="00C76CCB">
              <w:rPr>
                <w:lang w:val="en-US"/>
              </w:rPr>
              <w:t xml:space="preserve">ERC/REC 70-03 Annex 3 </w:t>
            </w:r>
            <w:r w:rsidR="00B83ACC">
              <w:rPr>
                <w:lang w:val="en-US"/>
              </w:rPr>
              <w:t xml:space="preserve">for publication </w:t>
            </w:r>
            <w:r w:rsidR="00C76CCB">
              <w:rPr>
                <w:lang w:val="en-US"/>
              </w:rPr>
              <w:t xml:space="preserve">as proposed by SRD/MG without any substantive changes </w:t>
            </w:r>
            <w:r w:rsidR="00B83ACC">
              <w:rPr>
                <w:lang w:val="en-US"/>
              </w:rPr>
              <w:t xml:space="preserve">to </w:t>
            </w:r>
            <w:r w:rsidR="00B83ACC" w:rsidRPr="00650502">
              <w:rPr>
                <w:b/>
                <w:lang w:val="en-US"/>
              </w:rPr>
              <w:t>entries c1, c2 and c3</w:t>
            </w:r>
            <w:r w:rsidR="00E16C6B">
              <w:rPr>
                <w:lang w:val="en-US"/>
              </w:rPr>
              <w:t>.</w:t>
            </w:r>
            <w:bookmarkStart w:id="0" w:name="_GoBack"/>
            <w:bookmarkEnd w:id="0"/>
          </w:p>
          <w:p w14:paraId="5A39BBE3" w14:textId="77777777" w:rsidR="002F70E6" w:rsidRPr="0054150C" w:rsidRDefault="002F70E6" w:rsidP="007D6E27">
            <w:pPr>
              <w:pStyle w:val="ECCBulletsLv2"/>
              <w:numPr>
                <w:ilvl w:val="0"/>
                <w:numId w:val="0"/>
              </w:numPr>
              <w:tabs>
                <w:tab w:val="clear" w:pos="680"/>
                <w:tab w:val="left" w:pos="1065"/>
              </w:tabs>
              <w:jc w:val="left"/>
            </w:pPr>
          </w:p>
        </w:tc>
      </w:tr>
      <w:tr w:rsidR="00263FFB" w:rsidRPr="0054150C" w14:paraId="72FD638E" w14:textId="77777777" w:rsidTr="00BF4647">
        <w:tc>
          <w:tcPr>
            <w:tcW w:w="9781" w:type="dxa"/>
            <w:gridSpan w:val="3"/>
            <w:tcBorders>
              <w:top w:val="single" w:sz="6" w:space="0" w:color="C00000"/>
              <w:left w:val="single" w:sz="6" w:space="0" w:color="C00000"/>
              <w:bottom w:val="nil"/>
              <w:right w:val="single" w:sz="6" w:space="0" w:color="C00000"/>
            </w:tcBorders>
          </w:tcPr>
          <w:p w14:paraId="1AD783CD" w14:textId="77777777" w:rsidR="00263FFB" w:rsidRPr="0054150C" w:rsidRDefault="00263FFB" w:rsidP="00263FFB">
            <w:pPr>
              <w:pStyle w:val="ECCLetterHead"/>
            </w:pPr>
            <w:r w:rsidRPr="0054150C">
              <w:t>Background:</w:t>
            </w:r>
          </w:p>
        </w:tc>
      </w:tr>
      <w:tr w:rsidR="00265F50" w:rsidRPr="0054150C" w14:paraId="04F02CFD" w14:textId="77777777" w:rsidTr="00BF4647">
        <w:tc>
          <w:tcPr>
            <w:tcW w:w="9781" w:type="dxa"/>
            <w:gridSpan w:val="3"/>
            <w:tcBorders>
              <w:top w:val="nil"/>
              <w:left w:val="single" w:sz="6" w:space="0" w:color="C00000"/>
              <w:bottom w:val="single" w:sz="6" w:space="0" w:color="C00000"/>
              <w:right w:val="single" w:sz="6" w:space="0" w:color="C00000"/>
            </w:tcBorders>
          </w:tcPr>
          <w:p w14:paraId="586F9B0A" w14:textId="41BA3443" w:rsidR="001C6C05" w:rsidRDefault="001C6C05" w:rsidP="13F677FB">
            <w:r>
              <w:t xml:space="preserve">CEPT has carried out studies and is streamlining the technical conditions for the </w:t>
            </w:r>
            <w:r w:rsidR="002707EB">
              <w:t>60</w:t>
            </w:r>
            <w:r w:rsidRPr="13F677FB">
              <w:t xml:space="preserve"> </w:t>
            </w:r>
            <w:r>
              <w:t>GHz band which has resulted in a draft new</w:t>
            </w:r>
            <w:r w:rsidR="00B03FEE">
              <w:t xml:space="preserve"> </w:t>
            </w:r>
            <w:hyperlink r:id="rId9" w:history="1">
              <w:r w:rsidRPr="00A6625B">
                <w:rPr>
                  <w:rStyle w:val="Hyperlink"/>
                  <w:rFonts w:cs="Arial"/>
                </w:rPr>
                <w:t>ECC Report 288</w:t>
              </w:r>
            </w:hyperlink>
            <w:r>
              <w:t xml:space="preserve"> (developed by CEPT SE19) and </w:t>
            </w:r>
            <w:hyperlink r:id="rId10" w:history="1">
              <w:r w:rsidRPr="001C6C05">
                <w:rPr>
                  <w:rStyle w:val="Hyperlink"/>
                </w:rPr>
                <w:t>CEPT Report 70</w:t>
              </w:r>
            </w:hyperlink>
            <w:r w:rsidRPr="13F677FB">
              <w:t xml:space="preserve"> (</w:t>
            </w:r>
            <w:r w:rsidRPr="001C6C05">
              <w:t>approved on 8 March 2019 by the ECC</w:t>
            </w:r>
            <w:r w:rsidRPr="13F677FB">
              <w:t xml:space="preserve">). </w:t>
            </w:r>
          </w:p>
          <w:p w14:paraId="41C8F396" w14:textId="45B336F8" w:rsidR="002F70E6" w:rsidRDefault="001C6C05" w:rsidP="00B03FEE">
            <w:r>
              <w:rPr>
                <w:szCs w:val="20"/>
              </w:rPr>
              <w:t>The 57 – 71</w:t>
            </w:r>
            <w:r w:rsidR="00E903C9">
              <w:rPr>
                <w:szCs w:val="20"/>
              </w:rPr>
              <w:t xml:space="preserve"> </w:t>
            </w:r>
            <w:r>
              <w:rPr>
                <w:szCs w:val="20"/>
              </w:rPr>
              <w:t xml:space="preserve">GHz band is also identified for study in the </w:t>
            </w:r>
            <w:hyperlink r:id="rId11" w:history="1">
              <w:r>
                <w:rPr>
                  <w:rStyle w:val="Hyperlink"/>
                  <w:szCs w:val="20"/>
                </w:rPr>
                <w:t>CEPT Road map for 5G</w:t>
              </w:r>
            </w:hyperlink>
            <w:r>
              <w:rPr>
                <w:szCs w:val="20"/>
              </w:rPr>
              <w:t xml:space="preserve">  to “</w:t>
            </w:r>
            <w:r>
              <w:t>Ensure least restrictive, flexible and streamlined regulations in the band 57</w:t>
            </w:r>
            <w:r w:rsidR="00E903C9">
              <w:t xml:space="preserve"> – </w:t>
            </w:r>
            <w:r>
              <w:t>71 GHz which would accommodate 5G and WiGig technologies and applications, also taking into account ITS in this frequency range.”</w:t>
            </w:r>
          </w:p>
          <w:p w14:paraId="72A3D3EC" w14:textId="77777777" w:rsidR="00472879" w:rsidRPr="0054150C" w:rsidRDefault="00472879" w:rsidP="007D6E27">
            <w:pPr>
              <w:pStyle w:val="ECCTabletext"/>
              <w:jc w:val="left"/>
            </w:pPr>
          </w:p>
        </w:tc>
      </w:tr>
    </w:tbl>
    <w:p w14:paraId="0D0B940D" w14:textId="77777777" w:rsidR="001B0583" w:rsidRPr="0054150C" w:rsidRDefault="001B0583" w:rsidP="007D6E27">
      <w:pPr>
        <w:pStyle w:val="ECCTablenote"/>
        <w:jc w:val="left"/>
        <w:rPr>
          <w:rStyle w:val="ECCParagraph"/>
          <w:sz w:val="22"/>
          <w:szCs w:val="22"/>
        </w:rPr>
      </w:pPr>
    </w:p>
    <w:sectPr w:rsidR="001B0583" w:rsidRPr="0054150C" w:rsidSect="00CC5619">
      <w:headerReference w:type="even" r:id="rId12"/>
      <w:headerReference w:type="default" r:id="rId13"/>
      <w:footerReference w:type="even" r:id="rId14"/>
      <w:footerReference w:type="default" r:id="rId15"/>
      <w:headerReference w:type="first" r:id="rId16"/>
      <w:footerReference w:type="firs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1ED5" w14:textId="77777777" w:rsidR="00003697" w:rsidRDefault="00003697" w:rsidP="00DB17F9">
      <w:r>
        <w:separator/>
      </w:r>
    </w:p>
    <w:p w14:paraId="35D7926B" w14:textId="77777777" w:rsidR="00003697" w:rsidRDefault="00003697"/>
  </w:endnote>
  <w:endnote w:type="continuationSeparator" w:id="0">
    <w:p w14:paraId="174F6A09" w14:textId="77777777" w:rsidR="00003697" w:rsidRDefault="00003697" w:rsidP="00DB17F9">
      <w:r>
        <w:continuationSeparator/>
      </w:r>
    </w:p>
    <w:p w14:paraId="5CA3A094" w14:textId="77777777" w:rsidR="00003697" w:rsidRDefault="0000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472879" w:rsidRDefault="004728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472879" w:rsidRDefault="004728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472879" w:rsidRDefault="004728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6424" w14:textId="77777777" w:rsidR="00003697" w:rsidRPr="00F51BD6" w:rsidRDefault="00003697" w:rsidP="00CD07E7">
      <w:pPr>
        <w:spacing w:before="120" w:after="0"/>
      </w:pPr>
      <w:r>
        <w:separator/>
      </w:r>
    </w:p>
  </w:footnote>
  <w:footnote w:type="continuationSeparator" w:id="0">
    <w:p w14:paraId="6CE1C47C" w14:textId="77777777" w:rsidR="00003697" w:rsidRDefault="00003697" w:rsidP="00CD07E7">
      <w:pPr>
        <w:spacing w:before="120" w:after="0"/>
      </w:pPr>
      <w:r>
        <w:continuationSeparator/>
      </w:r>
    </w:p>
  </w:footnote>
  <w:footnote w:type="continuationNotice" w:id="1">
    <w:p w14:paraId="0BD29784" w14:textId="77777777" w:rsidR="00003697" w:rsidRPr="00CD07E7" w:rsidRDefault="00003697"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EB12"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54150C">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3663" w14:textId="77777777"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54150C">
      <w:rPr>
        <w:noProof/>
      </w:rPr>
      <w:t>1</w:t>
    </w:r>
    <w:r w:rsidRPr="00714F0F">
      <w:fldChar w:fldCharType="end"/>
    </w:r>
  </w:p>
  <w:p w14:paraId="0E27B00A" w14:textId="77777777" w:rsidR="00E11D7E" w:rsidRDefault="00E11D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472879" w:rsidRDefault="004728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8pt;height:59.35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50"/>
    <w:rsid w:val="00003697"/>
    <w:rsid w:val="0001112E"/>
    <w:rsid w:val="00012E3B"/>
    <w:rsid w:val="00041A18"/>
    <w:rsid w:val="0004622B"/>
    <w:rsid w:val="00067793"/>
    <w:rsid w:val="00080D4D"/>
    <w:rsid w:val="00082DD7"/>
    <w:rsid w:val="00095620"/>
    <w:rsid w:val="000A3940"/>
    <w:rsid w:val="000B6D45"/>
    <w:rsid w:val="000C028F"/>
    <w:rsid w:val="000D1710"/>
    <w:rsid w:val="000D43BB"/>
    <w:rsid w:val="000E3E4D"/>
    <w:rsid w:val="000E42F5"/>
    <w:rsid w:val="000F0594"/>
    <w:rsid w:val="000F0CA8"/>
    <w:rsid w:val="000F24F5"/>
    <w:rsid w:val="000F2ED9"/>
    <w:rsid w:val="001006CA"/>
    <w:rsid w:val="00100F8B"/>
    <w:rsid w:val="00102172"/>
    <w:rsid w:val="00110652"/>
    <w:rsid w:val="00124D81"/>
    <w:rsid w:val="001526A2"/>
    <w:rsid w:val="00154F16"/>
    <w:rsid w:val="001553DD"/>
    <w:rsid w:val="001560B9"/>
    <w:rsid w:val="00156314"/>
    <w:rsid w:val="00172B28"/>
    <w:rsid w:val="00183FE0"/>
    <w:rsid w:val="0018553F"/>
    <w:rsid w:val="001A01CA"/>
    <w:rsid w:val="001B0386"/>
    <w:rsid w:val="001B0583"/>
    <w:rsid w:val="001B3D75"/>
    <w:rsid w:val="001C30A8"/>
    <w:rsid w:val="001C6C05"/>
    <w:rsid w:val="001C7532"/>
    <w:rsid w:val="001D4B93"/>
    <w:rsid w:val="0020079A"/>
    <w:rsid w:val="00222F9E"/>
    <w:rsid w:val="002302A9"/>
    <w:rsid w:val="00230E40"/>
    <w:rsid w:val="00231A0F"/>
    <w:rsid w:val="00243219"/>
    <w:rsid w:val="00263FFB"/>
    <w:rsid w:val="00265F50"/>
    <w:rsid w:val="002707EB"/>
    <w:rsid w:val="00274F84"/>
    <w:rsid w:val="0027787F"/>
    <w:rsid w:val="0028060B"/>
    <w:rsid w:val="0028120C"/>
    <w:rsid w:val="00283417"/>
    <w:rsid w:val="00295827"/>
    <w:rsid w:val="00295F16"/>
    <w:rsid w:val="00296C44"/>
    <w:rsid w:val="002A033F"/>
    <w:rsid w:val="002C6DC3"/>
    <w:rsid w:val="002D1FA9"/>
    <w:rsid w:val="002D50A3"/>
    <w:rsid w:val="002F70E6"/>
    <w:rsid w:val="003007C0"/>
    <w:rsid w:val="00307A79"/>
    <w:rsid w:val="003204D5"/>
    <w:rsid w:val="00320ED0"/>
    <w:rsid w:val="00322E6A"/>
    <w:rsid w:val="003314A0"/>
    <w:rsid w:val="003318D5"/>
    <w:rsid w:val="00381169"/>
    <w:rsid w:val="0038287C"/>
    <w:rsid w:val="0038358E"/>
    <w:rsid w:val="00387DDE"/>
    <w:rsid w:val="00391A01"/>
    <w:rsid w:val="003A0EB5"/>
    <w:rsid w:val="003A5711"/>
    <w:rsid w:val="003C64D9"/>
    <w:rsid w:val="003E2E42"/>
    <w:rsid w:val="003E70E0"/>
    <w:rsid w:val="00403327"/>
    <w:rsid w:val="00403CE6"/>
    <w:rsid w:val="00405BF1"/>
    <w:rsid w:val="004110CA"/>
    <w:rsid w:val="0041160E"/>
    <w:rsid w:val="00421450"/>
    <w:rsid w:val="0042761F"/>
    <w:rsid w:val="00431162"/>
    <w:rsid w:val="00441EE0"/>
    <w:rsid w:val="00443482"/>
    <w:rsid w:val="00450308"/>
    <w:rsid w:val="004521C6"/>
    <w:rsid w:val="00457AD1"/>
    <w:rsid w:val="0046427F"/>
    <w:rsid w:val="00472879"/>
    <w:rsid w:val="00485665"/>
    <w:rsid w:val="00491977"/>
    <w:rsid w:val="004A1329"/>
    <w:rsid w:val="004C1A87"/>
    <w:rsid w:val="004C346C"/>
    <w:rsid w:val="004C4A2E"/>
    <w:rsid w:val="004E057E"/>
    <w:rsid w:val="004E44C8"/>
    <w:rsid w:val="004E53BE"/>
    <w:rsid w:val="004E7F82"/>
    <w:rsid w:val="004F3EA9"/>
    <w:rsid w:val="00501992"/>
    <w:rsid w:val="005026AC"/>
    <w:rsid w:val="00510AE7"/>
    <w:rsid w:val="00520EFD"/>
    <w:rsid w:val="0052123F"/>
    <w:rsid w:val="0053062A"/>
    <w:rsid w:val="0053185F"/>
    <w:rsid w:val="00535050"/>
    <w:rsid w:val="00536F3C"/>
    <w:rsid w:val="0054150C"/>
    <w:rsid w:val="0054260E"/>
    <w:rsid w:val="00550D79"/>
    <w:rsid w:val="005559AC"/>
    <w:rsid w:val="00555FB3"/>
    <w:rsid w:val="00557B5A"/>
    <w:rsid w:val="005611D0"/>
    <w:rsid w:val="0056304A"/>
    <w:rsid w:val="00566BD4"/>
    <w:rsid w:val="00576411"/>
    <w:rsid w:val="00577CAF"/>
    <w:rsid w:val="00580223"/>
    <w:rsid w:val="00594186"/>
    <w:rsid w:val="005A05D1"/>
    <w:rsid w:val="005A53B8"/>
    <w:rsid w:val="005B202B"/>
    <w:rsid w:val="005C10EB"/>
    <w:rsid w:val="005C2301"/>
    <w:rsid w:val="005C5A96"/>
    <w:rsid w:val="005D371D"/>
    <w:rsid w:val="005E7495"/>
    <w:rsid w:val="00621C12"/>
    <w:rsid w:val="00623E18"/>
    <w:rsid w:val="00625C5D"/>
    <w:rsid w:val="00635A22"/>
    <w:rsid w:val="00642083"/>
    <w:rsid w:val="00650502"/>
    <w:rsid w:val="0065550D"/>
    <w:rsid w:val="00664295"/>
    <w:rsid w:val="00665364"/>
    <w:rsid w:val="00667B35"/>
    <w:rsid w:val="006713EB"/>
    <w:rsid w:val="00673A9B"/>
    <w:rsid w:val="006876A8"/>
    <w:rsid w:val="006A3B77"/>
    <w:rsid w:val="006A49E3"/>
    <w:rsid w:val="006B1EFD"/>
    <w:rsid w:val="006C14E4"/>
    <w:rsid w:val="006C5DD0"/>
    <w:rsid w:val="006C6DA8"/>
    <w:rsid w:val="006C7F61"/>
    <w:rsid w:val="006D0AD6"/>
    <w:rsid w:val="006D1683"/>
    <w:rsid w:val="006D407F"/>
    <w:rsid w:val="006F0442"/>
    <w:rsid w:val="00714F0F"/>
    <w:rsid w:val="007160BE"/>
    <w:rsid w:val="00722F65"/>
    <w:rsid w:val="007257CD"/>
    <w:rsid w:val="00731722"/>
    <w:rsid w:val="007331D8"/>
    <w:rsid w:val="00734A4F"/>
    <w:rsid w:val="007414C6"/>
    <w:rsid w:val="00762BCC"/>
    <w:rsid w:val="00763BA3"/>
    <w:rsid w:val="00765B66"/>
    <w:rsid w:val="00767BB2"/>
    <w:rsid w:val="0077159C"/>
    <w:rsid w:val="00776D23"/>
    <w:rsid w:val="00780376"/>
    <w:rsid w:val="00780EE3"/>
    <w:rsid w:val="00791AAC"/>
    <w:rsid w:val="00797D4C"/>
    <w:rsid w:val="00797DEE"/>
    <w:rsid w:val="007C0E7E"/>
    <w:rsid w:val="007C4098"/>
    <w:rsid w:val="007D17C5"/>
    <w:rsid w:val="007D52EC"/>
    <w:rsid w:val="007D6E27"/>
    <w:rsid w:val="007E1A57"/>
    <w:rsid w:val="007F1CEE"/>
    <w:rsid w:val="00807C77"/>
    <w:rsid w:val="0082481E"/>
    <w:rsid w:val="00837537"/>
    <w:rsid w:val="00842766"/>
    <w:rsid w:val="00845BB9"/>
    <w:rsid w:val="00854EBF"/>
    <w:rsid w:val="0086094D"/>
    <w:rsid w:val="0086731C"/>
    <w:rsid w:val="00872382"/>
    <w:rsid w:val="00877787"/>
    <w:rsid w:val="00883277"/>
    <w:rsid w:val="00886906"/>
    <w:rsid w:val="008912FE"/>
    <w:rsid w:val="008A245D"/>
    <w:rsid w:val="008A54FC"/>
    <w:rsid w:val="008B70CD"/>
    <w:rsid w:val="008C208D"/>
    <w:rsid w:val="008D141C"/>
    <w:rsid w:val="008D2C13"/>
    <w:rsid w:val="008D754A"/>
    <w:rsid w:val="008E6109"/>
    <w:rsid w:val="008F47AB"/>
    <w:rsid w:val="00907A34"/>
    <w:rsid w:val="009170EA"/>
    <w:rsid w:val="0092076F"/>
    <w:rsid w:val="00930439"/>
    <w:rsid w:val="00936267"/>
    <w:rsid w:val="00937AEB"/>
    <w:rsid w:val="009662E3"/>
    <w:rsid w:val="00966DD9"/>
    <w:rsid w:val="00986677"/>
    <w:rsid w:val="0099421C"/>
    <w:rsid w:val="009A2F3A"/>
    <w:rsid w:val="009A7A45"/>
    <w:rsid w:val="009C3803"/>
    <w:rsid w:val="009D2C13"/>
    <w:rsid w:val="009D3BA5"/>
    <w:rsid w:val="009D4BA1"/>
    <w:rsid w:val="009D7D5A"/>
    <w:rsid w:val="009E47EB"/>
    <w:rsid w:val="009F3A37"/>
    <w:rsid w:val="009F69CE"/>
    <w:rsid w:val="009F6EA2"/>
    <w:rsid w:val="00A02090"/>
    <w:rsid w:val="00A03731"/>
    <w:rsid w:val="00A061CE"/>
    <w:rsid w:val="00A076B5"/>
    <w:rsid w:val="00A17F69"/>
    <w:rsid w:val="00A23870"/>
    <w:rsid w:val="00A274DB"/>
    <w:rsid w:val="00A3285E"/>
    <w:rsid w:val="00A41E1E"/>
    <w:rsid w:val="00A6411D"/>
    <w:rsid w:val="00A6625B"/>
    <w:rsid w:val="00A673EB"/>
    <w:rsid w:val="00A73298"/>
    <w:rsid w:val="00A751C0"/>
    <w:rsid w:val="00A95ACB"/>
    <w:rsid w:val="00A97942"/>
    <w:rsid w:val="00AA079B"/>
    <w:rsid w:val="00AA086A"/>
    <w:rsid w:val="00AC0EA5"/>
    <w:rsid w:val="00AC2686"/>
    <w:rsid w:val="00AD1BE1"/>
    <w:rsid w:val="00AD6620"/>
    <w:rsid w:val="00AD7257"/>
    <w:rsid w:val="00AF0889"/>
    <w:rsid w:val="00AF2D0C"/>
    <w:rsid w:val="00AF4C0E"/>
    <w:rsid w:val="00AF6D1E"/>
    <w:rsid w:val="00B03FEE"/>
    <w:rsid w:val="00B078FA"/>
    <w:rsid w:val="00B14E5E"/>
    <w:rsid w:val="00B15DE7"/>
    <w:rsid w:val="00B25910"/>
    <w:rsid w:val="00B26973"/>
    <w:rsid w:val="00B30D3B"/>
    <w:rsid w:val="00B432D4"/>
    <w:rsid w:val="00B5315C"/>
    <w:rsid w:val="00B576D7"/>
    <w:rsid w:val="00B80892"/>
    <w:rsid w:val="00B82735"/>
    <w:rsid w:val="00B83ACC"/>
    <w:rsid w:val="00B92306"/>
    <w:rsid w:val="00B92861"/>
    <w:rsid w:val="00BA7A69"/>
    <w:rsid w:val="00BB15E2"/>
    <w:rsid w:val="00BD28DF"/>
    <w:rsid w:val="00BD6876"/>
    <w:rsid w:val="00BE2864"/>
    <w:rsid w:val="00BF4647"/>
    <w:rsid w:val="00C00565"/>
    <w:rsid w:val="00C076BF"/>
    <w:rsid w:val="00C212B5"/>
    <w:rsid w:val="00C25F81"/>
    <w:rsid w:val="00C27F02"/>
    <w:rsid w:val="00C32C20"/>
    <w:rsid w:val="00C44908"/>
    <w:rsid w:val="00C504F4"/>
    <w:rsid w:val="00C512DE"/>
    <w:rsid w:val="00C57E85"/>
    <w:rsid w:val="00C65BB4"/>
    <w:rsid w:val="00C76CCB"/>
    <w:rsid w:val="00C8071C"/>
    <w:rsid w:val="00C816CB"/>
    <w:rsid w:val="00C82461"/>
    <w:rsid w:val="00C86C83"/>
    <w:rsid w:val="00C91E3B"/>
    <w:rsid w:val="00C941FC"/>
    <w:rsid w:val="00C9477E"/>
    <w:rsid w:val="00CA07CC"/>
    <w:rsid w:val="00CA25B5"/>
    <w:rsid w:val="00CA4FCE"/>
    <w:rsid w:val="00CA5F8F"/>
    <w:rsid w:val="00CC5619"/>
    <w:rsid w:val="00CC5A6F"/>
    <w:rsid w:val="00CD07E7"/>
    <w:rsid w:val="00CE1ACB"/>
    <w:rsid w:val="00CE271A"/>
    <w:rsid w:val="00CE6FF5"/>
    <w:rsid w:val="00CF5245"/>
    <w:rsid w:val="00D06683"/>
    <w:rsid w:val="00D07B1A"/>
    <w:rsid w:val="00D1101B"/>
    <w:rsid w:val="00D1167E"/>
    <w:rsid w:val="00D234E7"/>
    <w:rsid w:val="00D30E46"/>
    <w:rsid w:val="00D3663D"/>
    <w:rsid w:val="00D4349F"/>
    <w:rsid w:val="00D47EF6"/>
    <w:rsid w:val="00D50AC8"/>
    <w:rsid w:val="00D60A44"/>
    <w:rsid w:val="00D7390F"/>
    <w:rsid w:val="00D74F04"/>
    <w:rsid w:val="00D90913"/>
    <w:rsid w:val="00D92BEC"/>
    <w:rsid w:val="00DA18F2"/>
    <w:rsid w:val="00DB1209"/>
    <w:rsid w:val="00DB17F9"/>
    <w:rsid w:val="00DD5136"/>
    <w:rsid w:val="00DD6973"/>
    <w:rsid w:val="00DF2C67"/>
    <w:rsid w:val="00DF3AE2"/>
    <w:rsid w:val="00DF7D21"/>
    <w:rsid w:val="00E03771"/>
    <w:rsid w:val="00E059C5"/>
    <w:rsid w:val="00E11D7E"/>
    <w:rsid w:val="00E14334"/>
    <w:rsid w:val="00E16C6B"/>
    <w:rsid w:val="00E2303A"/>
    <w:rsid w:val="00E343BD"/>
    <w:rsid w:val="00E348D9"/>
    <w:rsid w:val="00E36601"/>
    <w:rsid w:val="00E46600"/>
    <w:rsid w:val="00E60351"/>
    <w:rsid w:val="00E668CE"/>
    <w:rsid w:val="00E71AE7"/>
    <w:rsid w:val="00E752E6"/>
    <w:rsid w:val="00E903C9"/>
    <w:rsid w:val="00EA2ED5"/>
    <w:rsid w:val="00EA6088"/>
    <w:rsid w:val="00EC1A2C"/>
    <w:rsid w:val="00ED2C10"/>
    <w:rsid w:val="00ED7EC4"/>
    <w:rsid w:val="00EF737C"/>
    <w:rsid w:val="00F11542"/>
    <w:rsid w:val="00F212EB"/>
    <w:rsid w:val="00F23D13"/>
    <w:rsid w:val="00F32DEC"/>
    <w:rsid w:val="00F43E24"/>
    <w:rsid w:val="00F45561"/>
    <w:rsid w:val="00F465D3"/>
    <w:rsid w:val="00F51BD6"/>
    <w:rsid w:val="00F5277C"/>
    <w:rsid w:val="00F56F06"/>
    <w:rsid w:val="00F56F62"/>
    <w:rsid w:val="00F62D48"/>
    <w:rsid w:val="00F73815"/>
    <w:rsid w:val="00F7770D"/>
    <w:rsid w:val="00F905E7"/>
    <w:rsid w:val="00F91FDD"/>
    <w:rsid w:val="00F93115"/>
    <w:rsid w:val="00FA4E32"/>
    <w:rsid w:val="00FA5792"/>
    <w:rsid w:val="00FB04BE"/>
    <w:rsid w:val="00FB200D"/>
    <w:rsid w:val="00FB3571"/>
    <w:rsid w:val="00FB4F1D"/>
    <w:rsid w:val="00FD440D"/>
    <w:rsid w:val="00FE7EEC"/>
    <w:rsid w:val="00FF0E5A"/>
    <w:rsid w:val="13F677FB"/>
    <w:rsid w:val="2AEA036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4CA0EF02"/>
  <w15:docId w15:val="{91A19DBC-CB68-4B3A-8BE7-AAF12A9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ECC Base"/>
    <w:semiHidden/>
    <w:qFormat/>
    <w:rsid w:val="00714F0F"/>
    <w:rPr>
      <w:rFonts w:eastAsia="Calibri"/>
      <w:szCs w:val="22"/>
      <w:lang w:val="en-GB"/>
    </w:rPr>
  </w:style>
  <w:style w:type="paragraph" w:styleId="berschrift1">
    <w:name w:val="heading 1"/>
    <w:aliases w:val="ECC Heading 1"/>
    <w:next w:val="Standard"/>
    <w:qFormat/>
    <w:rsid w:val="00A751C0"/>
    <w:pPr>
      <w:keepNext/>
      <w:numPr>
        <w:numId w:val="6"/>
      </w:numPr>
      <w:spacing w:before="600"/>
      <w:ind w:left="431" w:hanging="431"/>
      <w:outlineLvl w:val="0"/>
    </w:pPr>
    <w:rPr>
      <w:rFonts w:cs="Arial"/>
      <w:b/>
      <w:bCs/>
      <w:caps/>
      <w:color w:val="D2232A"/>
      <w:kern w:val="32"/>
      <w:szCs w:val="32"/>
    </w:rPr>
  </w:style>
  <w:style w:type="paragraph" w:styleId="berschrift2">
    <w:name w:val="heading 2"/>
    <w:aliases w:val="ECC Heading 2"/>
    <w:next w:val="Standard"/>
    <w:qFormat/>
    <w:rsid w:val="00F51BD6"/>
    <w:pPr>
      <w:keepNext/>
      <w:numPr>
        <w:ilvl w:val="1"/>
        <w:numId w:val="6"/>
      </w:numPr>
      <w:spacing w:before="480"/>
      <w:ind w:left="578" w:hanging="578"/>
      <w:outlineLvl w:val="1"/>
    </w:pPr>
    <w:rPr>
      <w:rFonts w:cs="Arial"/>
      <w:b/>
      <w:bCs/>
      <w:iCs/>
      <w:caps/>
      <w:szCs w:val="28"/>
    </w:rPr>
  </w:style>
  <w:style w:type="paragraph" w:styleId="berschrift3">
    <w:name w:val="heading 3"/>
    <w:aliases w:val="ECC Heading 3"/>
    <w:next w:val="Standard"/>
    <w:qFormat/>
    <w:rsid w:val="00E2303A"/>
    <w:pPr>
      <w:keepNext/>
      <w:numPr>
        <w:ilvl w:val="2"/>
        <w:numId w:val="6"/>
      </w:numPr>
      <w:spacing w:before="360"/>
      <w:outlineLvl w:val="2"/>
    </w:pPr>
    <w:rPr>
      <w:rFonts w:cs="Arial"/>
      <w:b/>
      <w:bCs/>
      <w:szCs w:val="26"/>
    </w:rPr>
  </w:style>
  <w:style w:type="paragraph" w:styleId="berschrift4">
    <w:name w:val="heading 4"/>
    <w:aliases w:val="ECC Heading 4"/>
    <w:next w:val="Standard"/>
    <w:qFormat/>
    <w:rsid w:val="00F51BD6"/>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rsid w:val="009E47EB"/>
    <w:pPr>
      <w:numPr>
        <w:ilvl w:val="4"/>
        <w:numId w:val="6"/>
      </w:numPr>
      <w:outlineLvl w:val="4"/>
    </w:pPr>
    <w:rPr>
      <w:b/>
      <w:bCs/>
      <w:i/>
      <w:iCs/>
      <w:sz w:val="26"/>
      <w:szCs w:val="26"/>
    </w:rPr>
  </w:style>
  <w:style w:type="paragraph" w:styleId="berschrift6">
    <w:name w:val="heading 6"/>
    <w:basedOn w:val="Standard"/>
    <w:next w:val="Standard"/>
    <w:semiHidden/>
    <w:qFormat/>
    <w:locked/>
    <w:rsid w:val="009E47EB"/>
    <w:pPr>
      <w:numPr>
        <w:ilvl w:val="5"/>
        <w:numId w:val="6"/>
      </w:numPr>
      <w:outlineLvl w:val="5"/>
    </w:pPr>
    <w:rPr>
      <w:b/>
      <w:bCs/>
      <w:sz w:val="22"/>
    </w:rPr>
  </w:style>
  <w:style w:type="paragraph" w:styleId="berschrift7">
    <w:name w:val="heading 7"/>
    <w:basedOn w:val="Standard"/>
    <w:next w:val="Standard"/>
    <w:semiHidden/>
    <w:qFormat/>
    <w:locked/>
    <w:rsid w:val="009E47EB"/>
    <w:pPr>
      <w:numPr>
        <w:ilvl w:val="6"/>
        <w:numId w:val="6"/>
      </w:numPr>
      <w:outlineLvl w:val="6"/>
    </w:pPr>
    <w:rPr>
      <w:sz w:val="24"/>
    </w:rPr>
  </w:style>
  <w:style w:type="paragraph" w:styleId="berschrift8">
    <w:name w:val="heading 8"/>
    <w:basedOn w:val="Standard"/>
    <w:next w:val="Standard"/>
    <w:semiHidden/>
    <w:qFormat/>
    <w:locked/>
    <w:rsid w:val="009E47EB"/>
    <w:pPr>
      <w:numPr>
        <w:ilvl w:val="7"/>
        <w:numId w:val="6"/>
      </w:numPr>
      <w:outlineLvl w:val="7"/>
    </w:pPr>
    <w:rPr>
      <w:i/>
      <w:iCs/>
      <w:sz w:val="24"/>
    </w:rPr>
  </w:style>
  <w:style w:type="paragraph" w:styleId="berschrift9">
    <w:name w:val="heading 9"/>
    <w:basedOn w:val="Standard"/>
    <w:next w:val="Standard"/>
    <w:semiHidden/>
    <w:qFormat/>
    <w:locked/>
    <w:rsid w:val="009E47EB"/>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rsid w:val="00714F0F"/>
    <w:pPr>
      <w:numPr>
        <w:numId w:val="2"/>
      </w:numPr>
      <w:tabs>
        <w:tab w:val="left" w:pos="340"/>
      </w:tabs>
      <w:spacing w:before="60" w:after="0" w:line="288" w:lineRule="auto"/>
      <w:ind w:left="340" w:hanging="340"/>
      <w:contextualSpacing/>
    </w:pPr>
  </w:style>
  <w:style w:type="paragraph" w:styleId="Kopfzeile">
    <w:name w:val="header"/>
    <w:basedOn w:val="Standard"/>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rsid w:val="00E2303A"/>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rsid w:val="0038287C"/>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1526A2"/>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rsid w:val="0038287C"/>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rsid w:val="0038287C"/>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38287C"/>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1526A2"/>
    <w:rPr>
      <w:rFonts w:eastAsia="Calibri"/>
      <w:sz w:val="16"/>
      <w:szCs w:val="16"/>
      <w14:cntxtAlts/>
    </w:rPr>
  </w:style>
  <w:style w:type="character" w:styleId="Funotenzeichen">
    <w:name w:val="footnote reference"/>
    <w:aliases w:val="ECC Footnote number"/>
    <w:basedOn w:val="Absatz-Standardschriftart"/>
    <w:rsid w:val="00DB17F9"/>
    <w:rPr>
      <w:rFonts w:ascii="Arial" w:hAnsi="Arial"/>
      <w:sz w:val="20"/>
      <w:vertAlign w:val="superscript"/>
    </w:rPr>
  </w:style>
  <w:style w:type="paragraph" w:styleId="Beschriftung">
    <w:name w:val="caption"/>
    <w:aliases w:val="ECC Caption"/>
    <w:next w:val="Standard"/>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Standard"/>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Standard"/>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Standard"/>
    <w:rsid w:val="00714F0F"/>
    <w:pPr>
      <w:numPr>
        <w:numId w:val="4"/>
      </w:numPr>
      <w:spacing w:after="0"/>
    </w:pPr>
    <w:rPr>
      <w:szCs w:val="20"/>
    </w:rPr>
  </w:style>
  <w:style w:type="paragraph" w:customStyle="1" w:styleId="ECCReference">
    <w:name w:val="ECC Reference"/>
    <w:basedOn w:val="Standard"/>
    <w:rsid w:val="0038287C"/>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sid w:val="009E47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47EB"/>
    <w:rPr>
      <w:rFonts w:ascii="Lucida Grande" w:hAnsi="Lucida Grande" w:cs="Lucida Grande"/>
      <w:sz w:val="18"/>
      <w:szCs w:val="18"/>
      <w:lang w:val="en-US"/>
    </w:rPr>
  </w:style>
  <w:style w:type="paragraph" w:customStyle="1" w:styleId="ECCEditorsNote">
    <w:name w:val="ECC Editor's Note"/>
    <w:next w:val="Standard"/>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Standard"/>
    <w:rsid w:val="00283417"/>
    <w:pPr>
      <w:spacing w:after="240"/>
      <w:jc w:val="center"/>
    </w:pPr>
    <w:rPr>
      <w:noProof/>
      <w:lang w:val="de-DE" w:eastAsia="de-DE"/>
      <w14:cntxtAlts/>
    </w:rPr>
  </w:style>
  <w:style w:type="paragraph" w:customStyle="1" w:styleId="ECCLetterHead">
    <w:name w:val="ECC Letter Head"/>
    <w:basedOn w:val="Standard"/>
    <w:link w:val="ECCLetterHeadZchn"/>
    <w:qFormat/>
    <w:rsid w:val="0038287C"/>
    <w:pPr>
      <w:tabs>
        <w:tab w:val="right" w:pos="4750"/>
      </w:tabs>
      <w:spacing w:before="120"/>
    </w:pPr>
    <w:rPr>
      <w:b/>
      <w:sz w:val="22"/>
      <w:szCs w:val="20"/>
    </w:rPr>
  </w:style>
  <w:style w:type="character" w:customStyle="1" w:styleId="ECCHLyellow">
    <w:name w:val="ECC HL yellow"/>
    <w:basedOn w:val="Absatz-Standardschriftar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Standard"/>
    <w:qFormat/>
    <w:rsid w:val="00714F0F"/>
    <w:pPr>
      <w:spacing w:before="60"/>
    </w:pPr>
  </w:style>
  <w:style w:type="paragraph" w:styleId="Unterschrift">
    <w:name w:val="Signature"/>
    <w:basedOn w:val="Standard"/>
    <w:link w:val="UnterschriftZchn"/>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UnterschriftZchn">
    <w:name w:val="Unterschrift Zchn"/>
    <w:basedOn w:val="Absatz-Standardschriftart"/>
    <w:link w:val="Unterschrift"/>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Fett"/>
    <w:uiPriority w:val="1"/>
    <w:qFormat/>
    <w:rsid w:val="0038287C"/>
    <w:rPr>
      <w:b/>
      <w:bCs/>
    </w:rPr>
  </w:style>
  <w:style w:type="character" w:styleId="Hervorhebung">
    <w:name w:val="Emphasis"/>
    <w:aliases w:val="ECC HL italics"/>
    <w:basedOn w:val="Absatz-Standardschriftart"/>
    <w:uiPriority w:val="1"/>
    <w:qFormat/>
    <w:rsid w:val="00DB17F9"/>
    <w:rPr>
      <w:i/>
    </w:rPr>
  </w:style>
  <w:style w:type="character" w:customStyle="1" w:styleId="Verzeichnis1Zchn">
    <w:name w:val="Verzeichnis 1 Zchn"/>
    <w:aliases w:val="ECC Index 1 Zchn"/>
    <w:basedOn w:val="Absatz-Standardschriftart"/>
    <w:link w:val="Verzeichnis1"/>
    <w:uiPriority w:val="39"/>
    <w:semiHidden/>
    <w:rsid w:val="00D3663D"/>
    <w:rPr>
      <w:rFonts w:eastAsia="Calibri"/>
      <w:b/>
      <w:noProof/>
    </w:rPr>
  </w:style>
  <w:style w:type="paragraph" w:styleId="Inhaltsverzeichnisberschrift">
    <w:name w:val="TOC Heading"/>
    <w:basedOn w:val="berschrift1"/>
    <w:next w:val="Standard"/>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sid w:val="0038287C"/>
    <w:rPr>
      <w:iCs w:val="0"/>
      <w:bdr w:val="none" w:sz="0" w:space="0" w:color="auto"/>
      <w:shd w:val="solid" w:color="00FFFF" w:fill="auto"/>
      <w:lang w:val="en-GB"/>
    </w:rPr>
  </w:style>
  <w:style w:type="character" w:customStyle="1" w:styleId="ECCHLorange">
    <w:name w:val="ECC HL orange"/>
    <w:basedOn w:val="Absatz-Standardschriftart"/>
    <w:uiPriority w:val="1"/>
    <w:qFormat/>
    <w:rsid w:val="0038287C"/>
    <w:rPr>
      <w:bdr w:val="none" w:sz="0" w:space="0" w:color="auto"/>
      <w:shd w:val="solid" w:color="FFC000" w:fill="auto"/>
    </w:rPr>
  </w:style>
  <w:style w:type="character" w:customStyle="1" w:styleId="ECCHLblue">
    <w:name w:val="ECC HL blue"/>
    <w:basedOn w:val="Absatz-Standardschriftar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38287C"/>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Absatz-Standardschriftart"/>
    <w:link w:val="ECCLetterHead"/>
    <w:rsid w:val="00263FFB"/>
    <w:rPr>
      <w:rFonts w:eastAsia="Calibri"/>
      <w:b/>
      <w:sz w:val="22"/>
      <w:lang w:val="en-GB"/>
    </w:rPr>
  </w:style>
  <w:style w:type="character" w:customStyle="1" w:styleId="ECCHLmagenta">
    <w:name w:val="ECC HL magenta"/>
    <w:basedOn w:val="Absatz-Standardschriftart"/>
    <w:uiPriority w:val="1"/>
    <w:qFormat/>
    <w:rsid w:val="0038287C"/>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sid w:val="00DB17F9"/>
    <w:rPr>
      <w:color w:val="0000FF" w:themeColor="hyperlink"/>
      <w:u w:val="single"/>
    </w:rPr>
  </w:style>
  <w:style w:type="paragraph" w:customStyle="1" w:styleId="ECCHeadingnonumbering">
    <w:name w:val="ECC Heading no numbering"/>
    <w:basedOn w:val="berschrift1"/>
    <w:rsid w:val="00DB17F9"/>
    <w:pPr>
      <w:numPr>
        <w:numId w:val="0"/>
      </w:numPr>
      <w:tabs>
        <w:tab w:val="left" w:pos="0"/>
        <w:tab w:val="center" w:pos="4820"/>
        <w:tab w:val="right" w:pos="9639"/>
      </w:tabs>
    </w:pPr>
  </w:style>
  <w:style w:type="character" w:customStyle="1" w:styleId="ECCParagraph">
    <w:name w:val="ECC Paragraph"/>
    <w:basedOn w:val="Absatz-Standardschriftar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FarbigesRaster">
    <w:name w:val="Colorful Grid"/>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ellenraster">
    <w:name w:val="Table Grid"/>
    <w:basedOn w:val="NormaleTabelle"/>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Absatz-Standardschriftart"/>
    <w:link w:val="ECCBreak"/>
    <w:rsid w:val="0042761F"/>
    <w:rPr>
      <w:b/>
      <w:bCs/>
      <w:iCs/>
      <w:caps/>
      <w:szCs w:val="28"/>
    </w:rPr>
  </w:style>
  <w:style w:type="paragraph" w:styleId="Fuzeile">
    <w:name w:val="footer"/>
    <w:basedOn w:val="Standard"/>
    <w:link w:val="FuzeileZchn"/>
    <w:uiPriority w:val="99"/>
    <w:unhideWhenUsed/>
    <w:locked/>
    <w:rsid w:val="00ED7EC4"/>
    <w:pPr>
      <w:tabs>
        <w:tab w:val="center" w:pos="4536"/>
        <w:tab w:val="right" w:pos="9072"/>
      </w:tabs>
      <w:spacing w:before="0" w:after="0"/>
    </w:pPr>
  </w:style>
  <w:style w:type="character" w:customStyle="1" w:styleId="FuzeileZchn">
    <w:name w:val="Fußzeile Zchn"/>
    <w:basedOn w:val="Absatz-Standardschriftart"/>
    <w:link w:val="Fuzeile"/>
    <w:uiPriority w:val="99"/>
    <w:rsid w:val="00ED7EC4"/>
    <w:rPr>
      <w:rFonts w:eastAsia="Calibri"/>
      <w:szCs w:val="22"/>
      <w:lang w:val="en-GB"/>
    </w:rPr>
  </w:style>
  <w:style w:type="character" w:styleId="BesuchterLink">
    <w:name w:val="FollowedHyperlink"/>
    <w:basedOn w:val="Absatz-Standardschriftart"/>
    <w:uiPriority w:val="99"/>
    <w:semiHidden/>
    <w:unhideWhenUsed/>
    <w:locked/>
    <w:rsid w:val="001C6C05"/>
    <w:rPr>
      <w:color w:val="800080" w:themeColor="followedHyperlink"/>
      <w:u w:val="single"/>
    </w:rPr>
  </w:style>
  <w:style w:type="character" w:customStyle="1" w:styleId="UnresolvedMention">
    <w:name w:val="Unresolved Mention"/>
    <w:basedOn w:val="Absatz-Standardschriftart"/>
    <w:uiPriority w:val="99"/>
    <w:semiHidden/>
    <w:unhideWhenUsed/>
    <w:rsid w:val="001C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67669">
      <w:bodyDiv w:val="1"/>
      <w:marLeft w:val="0"/>
      <w:marRight w:val="0"/>
      <w:marTop w:val="0"/>
      <w:marBottom w:val="0"/>
      <w:divBdr>
        <w:top w:val="none" w:sz="0" w:space="0" w:color="auto"/>
        <w:left w:val="none" w:sz="0" w:space="0" w:color="auto"/>
        <w:bottom w:val="none" w:sz="0" w:space="0" w:color="auto"/>
        <w:right w:val="none" w:sz="0" w:space="0" w:color="auto"/>
      </w:divBdr>
    </w:div>
    <w:div w:id="1469543390">
      <w:bodyDiv w:val="1"/>
      <w:marLeft w:val="0"/>
      <w:marRight w:val="0"/>
      <w:marTop w:val="0"/>
      <w:marBottom w:val="0"/>
      <w:divBdr>
        <w:top w:val="none" w:sz="0" w:space="0" w:color="auto"/>
        <w:left w:val="none" w:sz="0" w:space="0" w:color="auto"/>
        <w:bottom w:val="none" w:sz="0" w:space="0" w:color="auto"/>
        <w:right w:val="none" w:sz="0" w:space="0" w:color="auto"/>
      </w:divBdr>
    </w:div>
    <w:div w:id="21212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t.org/Documents/ecc/47557/ecc-18-146-annex-21_cept-roadmap-5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odocdb.dk/download/1ebaaede-1ab7/CEPTRep07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docdb.dk/download/4d5f88b8-7f6d/ECC%20Report%20288.pdf"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44CE-1DB5-4D50-89CB-64D290BC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0</TotalTime>
  <Pages>1</Pages>
  <Words>327</Words>
  <Characters>2067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Input to WGFM#94</vt:lpstr>
      <vt:lpstr>Input to WGFM#94</vt:lpstr>
    </vt:vector>
  </TitlesOfParts>
  <Manager>ECC</Manager>
  <Company>UK</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to WGFM#94</dc:title>
  <dc:subject>Annex 3 of ERC/REC 70-03</dc:subject>
  <dc:creator>ECC</dc:creator>
  <cp:keywords/>
  <dc:description>Tallinn / Estonia</dc:description>
  <cp:lastModifiedBy>Thomas Weilacher</cp:lastModifiedBy>
  <cp:revision>2</cp:revision>
  <cp:lastPrinted>2018-11-09T16:55:00Z</cp:lastPrinted>
  <dcterms:created xsi:type="dcterms:W3CDTF">2019-05-29T14:47:00Z</dcterms:created>
  <dcterms:modified xsi:type="dcterms:W3CDTF">2019-05-29T14:47:00Z</dcterms:modified>
  <cp:category>03 - 07 Juune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Keith.Pollitt@ofcom.org.uk</vt:lpwstr>
  </property>
  <property fmtid="{D5CDD505-2E9C-101B-9397-08002B2CF9AE}" pid="5" name="MSIP_Label_5a50d26f-5c2c-4137-8396-1b24eb24286c_SetDate">
    <vt:lpwstr>2019-05-17T13:59:05.1937932Z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ies>
</file>