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C83C" w14:textId="77777777" w:rsidR="00C74BE6" w:rsidRDefault="00C74BE6" w:rsidP="00F77DA4">
      <w:pPr>
        <w:pStyle w:val="berschrift2"/>
      </w:pPr>
    </w:p>
    <w:p w14:paraId="458AB403" w14:textId="77777777" w:rsidR="00C74BE6" w:rsidRPr="0010769E" w:rsidRDefault="00C74BE6" w:rsidP="00C74BE6">
      <w:pPr>
        <w:jc w:val="center"/>
      </w:pPr>
    </w:p>
    <w:p w14:paraId="7528A7A3" w14:textId="77777777" w:rsidR="00C74BE6" w:rsidRPr="0010769E" w:rsidRDefault="00C74BE6" w:rsidP="00C74BE6">
      <w:pPr>
        <w:jc w:val="center"/>
      </w:pPr>
    </w:p>
    <w:p w14:paraId="33B3FC2C" w14:textId="77777777" w:rsidR="00C74BE6" w:rsidRPr="0010769E" w:rsidRDefault="00C74BE6" w:rsidP="00C74BE6"/>
    <w:p w14:paraId="1ADDE374" w14:textId="77777777" w:rsidR="00C74BE6" w:rsidRPr="0010769E" w:rsidRDefault="00C74BE6" w:rsidP="00C74BE6"/>
    <w:p w14:paraId="4D6B86D9" w14:textId="77777777"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C18A5C" wp14:editId="10E5F25F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4DD1D" w14:textId="77777777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A33C64">
                                <w:rPr>
                                  <w:color w:val="887E6E"/>
                                  <w:sz w:val="68"/>
                                </w:rPr>
                                <w:t>YY</w:t>
                              </w:r>
                              <w:proofErr w:type="gramStart"/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413616">
                                <w:rPr>
                                  <w:color w:val="887E6E"/>
                                  <w:sz w:val="68"/>
                                </w:rPr>
                                <w:t>XX</w:t>
                              </w:r>
                              <w:proofErr w:type="gramEnd"/>
                            </w:p>
                            <w:p w14:paraId="57935622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8A5C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0AB4DD1D" w14:textId="77777777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A33C64">
                          <w:rPr>
                            <w:color w:val="887E6E"/>
                            <w:sz w:val="68"/>
                          </w:rPr>
                          <w:t>YY</w:t>
                        </w:r>
                        <w:proofErr w:type="gramStart"/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413616">
                          <w:rPr>
                            <w:color w:val="887E6E"/>
                            <w:sz w:val="68"/>
                          </w:rPr>
                          <w:t>XX</w:t>
                        </w:r>
                        <w:proofErr w:type="gramEnd"/>
                      </w:p>
                      <w:p w14:paraId="57935622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31210508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ACAC15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2F684B13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4F14E647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FD30B7B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E6C57C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D70754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E50655D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3D4D4D5E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99DEBE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A701E8A" w14:textId="77777777" w:rsidR="00C74BE6" w:rsidRPr="0010769E" w:rsidRDefault="00C74BE6" w:rsidP="00C74BE6">
      <w:pPr>
        <w:rPr>
          <w:b/>
          <w:sz w:val="24"/>
        </w:rPr>
      </w:pPr>
    </w:p>
    <w:p w14:paraId="5A506641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96FA873" w14:textId="77777777" w:rsidR="00C74BE6" w:rsidRPr="005A00E5" w:rsidRDefault="0085368D" w:rsidP="00C74BE6">
      <w:pPr>
        <w:pStyle w:val="Reporttitledescription"/>
      </w:pPr>
      <w:bookmarkStart w:id="0" w:name="Text7"/>
      <w:r>
        <w:t>F</w:t>
      </w:r>
      <w:r w:rsidRPr="0085368D">
        <w:t>r</w:t>
      </w:r>
      <w:r w:rsidR="00914CD2">
        <w:t xml:space="preserve">ame structures to facilitate </w:t>
      </w:r>
      <w:r w:rsidRPr="0085368D">
        <w:t xml:space="preserve">cross-border coordination </w:t>
      </w:r>
      <w:ins w:id="1" w:author="BNetzA" w:date="2020-03-18T16:07:00Z">
        <w:r w:rsidR="00FA0ECB">
          <w:t xml:space="preserve">of TDD MFCN </w:t>
        </w:r>
      </w:ins>
      <w:r w:rsidRPr="0085368D">
        <w:t xml:space="preserve">in </w:t>
      </w:r>
      <w:r w:rsidR="001C196B">
        <w:t>the</w:t>
      </w:r>
      <w:r>
        <w:t xml:space="preserve"> frequency band 3400-3800 MH</w:t>
      </w:r>
      <w:r w:rsidRPr="0085368D">
        <w:t xml:space="preserve">z </w:t>
      </w:r>
      <w:bookmarkEnd w:id="0"/>
    </w:p>
    <w:p w14:paraId="2B9E1FA4" w14:textId="77777777" w:rsidR="00C74BE6" w:rsidRPr="005A00E5" w:rsidRDefault="00487B2E" w:rsidP="00C74BE6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DD Month YYYY "/>
            </w:textInput>
          </w:ffData>
        </w:fldChar>
      </w:r>
      <w:bookmarkStart w:id="2" w:name="Text8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 xml:space="preserve">DD Month YYYY </w:t>
      </w:r>
      <w:r>
        <w:rPr>
          <w:b/>
          <w:sz w:val="18"/>
        </w:rPr>
        <w:fldChar w:fldCharType="end"/>
      </w:r>
      <w:bookmarkEnd w:id="2"/>
    </w:p>
    <w:p w14:paraId="6C30A493" w14:textId="77777777" w:rsidR="00C74BE6" w:rsidRPr="00413616" w:rsidRDefault="00C74BE6"/>
    <w:p w14:paraId="21269EFB" w14:textId="77777777" w:rsidR="00203E66" w:rsidRDefault="00203E66">
      <w:pPr>
        <w:rPr>
          <w:lang w:val="en-GB"/>
        </w:rPr>
        <w:sectPr w:rsidR="00203E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61ADB529" w14:textId="77777777" w:rsidR="00C74BE6" w:rsidRDefault="00B90690" w:rsidP="00C74BE6">
      <w:pPr>
        <w:pStyle w:val="berschrift1"/>
      </w:pPr>
      <w:r>
        <w:lastRenderedPageBreak/>
        <w:t>introduction</w:t>
      </w:r>
    </w:p>
    <w:p w14:paraId="600BC5A7" w14:textId="77777777" w:rsidR="00B90690" w:rsidRDefault="00B90690" w:rsidP="00B90690">
      <w:pPr>
        <w:pStyle w:val="ECCParagraph"/>
      </w:pPr>
      <w:r>
        <w:t xml:space="preserve">The ECC Recommendation (15)01, as amended on 14 February 2020, addresses, among other bands, the cross-border coordination </w:t>
      </w:r>
      <w:ins w:id="3" w:author="BNetzA" w:date="2020-03-18T16:10:00Z">
        <w:r w:rsidR="0002060B">
          <w:t xml:space="preserve">of TDD MFCN </w:t>
        </w:r>
      </w:ins>
      <w:r>
        <w:t xml:space="preserve">in the frequency band </w:t>
      </w:r>
      <w:r w:rsidRPr="00376916">
        <w:t xml:space="preserve">3400-3800 </w:t>
      </w:r>
      <w:proofErr w:type="spellStart"/>
      <w:r w:rsidR="00305977" w:rsidRPr="00376916">
        <w:t>MHz</w:t>
      </w:r>
      <w:r w:rsidR="00305977">
        <w:t>.</w:t>
      </w:r>
      <w:proofErr w:type="spellEnd"/>
      <w:r>
        <w:t xml:space="preserve"> The </w:t>
      </w:r>
      <w:del w:id="4" w:author="BNetzA" w:date="2020-03-18T16:12:00Z">
        <w:r w:rsidDel="0002060B">
          <w:delText>use of</w:delText>
        </w:r>
      </w:del>
      <w:r>
        <w:t xml:space="preserve"> synchronis</w:t>
      </w:r>
      <w:ins w:id="5" w:author="BNetzA" w:date="2020-03-18T16:12:00Z">
        <w:r w:rsidR="0002060B">
          <w:t>ation</w:t>
        </w:r>
      </w:ins>
      <w:del w:id="6" w:author="BNetzA" w:date="2020-03-18T16:12:00Z">
        <w:r w:rsidDel="0002060B">
          <w:delText>ed</w:delText>
        </w:r>
      </w:del>
      <w:r>
        <w:t xml:space="preserve"> </w:t>
      </w:r>
      <w:ins w:id="7" w:author="BNetzA" w:date="2020-03-18T16:12:00Z">
        <w:r w:rsidR="0002060B">
          <w:t xml:space="preserve">of TDD </w:t>
        </w:r>
      </w:ins>
      <w:r>
        <w:t xml:space="preserve">networks in border areas in this frequency band </w:t>
      </w:r>
      <w:proofErr w:type="gramStart"/>
      <w:r>
        <w:t>is recommended</w:t>
      </w:r>
      <w:proofErr w:type="gramEnd"/>
      <w:r>
        <w:t xml:space="preserve"> and elements are provided regarding </w:t>
      </w:r>
      <w:r w:rsidR="00DB538F">
        <w:t xml:space="preserve">cross-border coordination in the case of synchronized networks using </w:t>
      </w:r>
      <w:r w:rsidR="00BD1C5C">
        <w:t xml:space="preserve">the same or different frame structures. When different frame structures </w:t>
      </w:r>
      <w:r w:rsidR="009F2C8A">
        <w:t xml:space="preserve">and a common clock </w:t>
      </w:r>
      <w:r w:rsidR="00BD1C5C">
        <w:t xml:space="preserve">are used, </w:t>
      </w:r>
      <w:r w:rsidR="00DB538F">
        <w:t xml:space="preserve">DL symbol blanking feature </w:t>
      </w:r>
      <w:r w:rsidR="00BD1C5C">
        <w:t xml:space="preserve">allows </w:t>
      </w:r>
      <w:proofErr w:type="gramStart"/>
      <w:r w:rsidR="00DB538F">
        <w:t>to avoid</w:t>
      </w:r>
      <w:proofErr w:type="gramEnd"/>
      <w:r w:rsidR="00DB538F">
        <w:t xml:space="preserve"> interference from DL symbol into UL symbol </w:t>
      </w:r>
      <w:r w:rsidR="00B17B4F">
        <w:t xml:space="preserve">of a base station in a </w:t>
      </w:r>
      <w:r w:rsidR="00C60229">
        <w:t>neighbouring</w:t>
      </w:r>
      <w:r w:rsidR="00B17B4F">
        <w:t xml:space="preserve"> country. </w:t>
      </w:r>
    </w:p>
    <w:p w14:paraId="3EAA76C1" w14:textId="77777777" w:rsidR="0024709E" w:rsidRDefault="00B17B4F" w:rsidP="00B90690">
      <w:pPr>
        <w:pStyle w:val="ECCParagraph"/>
      </w:pPr>
      <w:r>
        <w:t xml:space="preserve">DL symbol blanking is not available yet in existing equipment and further studies </w:t>
      </w:r>
      <w:proofErr w:type="gramStart"/>
      <w:r>
        <w:t>are being carried out</w:t>
      </w:r>
      <w:proofErr w:type="gramEnd"/>
      <w:r>
        <w:t xml:space="preserve"> within CEPT. In this regard, the </w:t>
      </w:r>
      <w:r w:rsidRPr="00B17B4F">
        <w:t>availability</w:t>
      </w:r>
      <w:r>
        <w:t xml:space="preserve"> of such feature</w:t>
      </w:r>
      <w:r w:rsidRPr="00B17B4F">
        <w:t xml:space="preserve"> </w:t>
      </w:r>
      <w:proofErr w:type="gramStart"/>
      <w:r w:rsidRPr="00B17B4F">
        <w:t>will be fostered</w:t>
      </w:r>
      <w:proofErr w:type="gramEnd"/>
      <w:r w:rsidRPr="00B17B4F">
        <w:t xml:space="preserve"> by a limited choice of frame structure</w:t>
      </w:r>
      <w:ins w:id="8" w:author="BNetzA" w:date="2020-03-18T16:14:00Z">
        <w:r w:rsidR="00EC5396">
          <w:t>s</w:t>
        </w:r>
      </w:ins>
      <w:r>
        <w:t>.</w:t>
      </w:r>
      <w:r w:rsidR="0024709E">
        <w:t xml:space="preserve"> </w:t>
      </w:r>
    </w:p>
    <w:p w14:paraId="2C9A90D9" w14:textId="77777777" w:rsidR="00B17B4F" w:rsidRDefault="0024709E" w:rsidP="00B90690">
      <w:pPr>
        <w:pStyle w:val="ECCParagraph"/>
      </w:pPr>
      <w:r>
        <w:t>Many CEPT countries have authorized or will authorize soon the frequency band 3400-3800 MHz for MFCN and have engaged in cross-border negotiations with their neighbours in order to enable spectrum efficient deployment at the border.</w:t>
      </w:r>
    </w:p>
    <w:p w14:paraId="40B39A4A" w14:textId="77777777" w:rsidR="00B90690" w:rsidRDefault="00B17B4F" w:rsidP="00B90690">
      <w:pPr>
        <w:pStyle w:val="ECCParagraph"/>
      </w:pPr>
      <w:r>
        <w:t>Therefore, CEPT has identified a</w:t>
      </w:r>
      <w:r w:rsidR="0024709E">
        <w:t>n urgent</w:t>
      </w:r>
      <w:r>
        <w:t xml:space="preserve"> need for an ECC recommendation regarding frame structure</w:t>
      </w:r>
      <w:ins w:id="9" w:author="BNetzA" w:date="2020-03-18T16:15:00Z">
        <w:r w:rsidR="00EC5396">
          <w:t>s</w:t>
        </w:r>
      </w:ins>
      <w:r>
        <w:t xml:space="preserve"> to </w:t>
      </w:r>
      <w:proofErr w:type="gramStart"/>
      <w:r>
        <w:t>be used</w:t>
      </w:r>
      <w:proofErr w:type="gramEnd"/>
      <w:r>
        <w:t xml:space="preserve"> in cross-border coordination</w:t>
      </w:r>
      <w:r w:rsidR="0024709E">
        <w:t xml:space="preserve"> in order to</w:t>
      </w:r>
      <w:r>
        <w:t xml:space="preserve"> facilitate the development of DL symbol blanking feature </w:t>
      </w:r>
      <w:r w:rsidR="0024709E">
        <w:t xml:space="preserve">in due time, as well as the </w:t>
      </w:r>
      <w:ins w:id="10" w:author="BNetzA" w:date="2020-03-18T16:18:00Z">
        <w:r w:rsidR="00C16E33">
          <w:t xml:space="preserve">negotiation of </w:t>
        </w:r>
      </w:ins>
      <w:r w:rsidR="0024709E">
        <w:t xml:space="preserve">cross-border </w:t>
      </w:r>
      <w:ins w:id="11" w:author="BNetzA" w:date="2020-03-18T16:18:00Z">
        <w:r w:rsidR="00C16E33">
          <w:t>coordination</w:t>
        </w:r>
      </w:ins>
      <w:ins w:id="12" w:author="BNetzA" w:date="2020-03-18T16:19:00Z">
        <w:r w:rsidR="00C16E33">
          <w:t xml:space="preserve"> agreements</w:t>
        </w:r>
      </w:ins>
      <w:del w:id="13" w:author="BNetzA" w:date="2020-03-18T16:18:00Z">
        <w:r w:rsidR="0024709E" w:rsidDel="00C16E33">
          <w:delText>negotiation</w:delText>
        </w:r>
      </w:del>
      <w:r w:rsidR="0024709E">
        <w:t xml:space="preserve"> between administrations.</w:t>
      </w:r>
    </w:p>
    <w:p w14:paraId="4532F155" w14:textId="77777777" w:rsidR="00B90690" w:rsidRPr="00376916" w:rsidRDefault="00B90690" w:rsidP="00B90690">
      <w:pPr>
        <w:pStyle w:val="ECCParagraph"/>
      </w:pPr>
    </w:p>
    <w:p w14:paraId="4E612BA9" w14:textId="77777777" w:rsidR="00C74BE6" w:rsidRPr="00FE1795" w:rsidRDefault="00835C5B" w:rsidP="00C74BE6">
      <w:pPr>
        <w:pStyle w:val="berschrift1"/>
      </w:pPr>
      <w:r w:rsidRPr="00FE1795">
        <w:lastRenderedPageBreak/>
        <w:t xml:space="preserve">ECC recommendation of </w:t>
      </w:r>
      <w:bookmarkStart w:id="14" w:name="Text4"/>
      <w:r w:rsidR="00A33C64">
        <w:fldChar w:fldCharType="begin">
          <w:ffData>
            <w:name w:val="Text4"/>
            <w:enabled/>
            <w:calcOnExit w:val="0"/>
            <w:textInput>
              <w:default w:val="YY(No)"/>
            </w:textInput>
          </w:ffData>
        </w:fldChar>
      </w:r>
      <w:r w:rsidR="00A33C64">
        <w:instrText xml:space="preserve"> FORMTEXT </w:instrText>
      </w:r>
      <w:r w:rsidR="00A33C64">
        <w:fldChar w:fldCharType="separate"/>
      </w:r>
      <w:r w:rsidR="00413616">
        <w:rPr>
          <w:noProof/>
        </w:rPr>
        <w:t>YY(XX</w:t>
      </w:r>
      <w:r w:rsidR="00A33C64">
        <w:rPr>
          <w:noProof/>
        </w:rPr>
        <w:t>)</w:t>
      </w:r>
      <w:r w:rsidR="00A33C64">
        <w:fldChar w:fldCharType="end"/>
      </w:r>
      <w:bookmarkEnd w:id="14"/>
      <w:r w:rsidR="00391650">
        <w:t xml:space="preserve"> on </w:t>
      </w:r>
      <w:r w:rsidR="00391650" w:rsidRPr="00391650">
        <w:t xml:space="preserve">Frame structures to facilitate cross-border coordination </w:t>
      </w:r>
      <w:ins w:id="15" w:author="BNetzA" w:date="2020-03-18T16:20:00Z">
        <w:r w:rsidR="00CE7EFC">
          <w:t xml:space="preserve">OF TDD MFCN </w:t>
        </w:r>
      </w:ins>
      <w:r w:rsidR="00391650" w:rsidRPr="00391650">
        <w:t>in the frequency band 3400-3800 MHz</w:t>
      </w:r>
    </w:p>
    <w:p w14:paraId="00D4CDD0" w14:textId="77777777" w:rsidR="00C74BE6" w:rsidRDefault="00835C5B" w:rsidP="00C74BE6">
      <w:pPr>
        <w:pStyle w:val="ECCParagraph"/>
      </w:pPr>
      <w:r>
        <w:t>“The European Conference of Postal and Telecommunications Administrations, (style: ECC paragraph)</w:t>
      </w:r>
    </w:p>
    <w:p w14:paraId="7EE848C0" w14:textId="77777777" w:rsidR="00C74BE6" w:rsidRPr="006C4FBD" w:rsidRDefault="00835C5B" w:rsidP="00C74BE6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considering</w:t>
      </w:r>
      <w:proofErr w:type="gramEnd"/>
      <w:r w:rsidRPr="006C4FBD">
        <w:rPr>
          <w:i/>
          <w:color w:val="D2232A"/>
        </w:rPr>
        <w:t xml:space="preserve"> </w:t>
      </w:r>
    </w:p>
    <w:p w14:paraId="303BE3B1" w14:textId="77777777" w:rsidR="00B51301" w:rsidRPr="00187918" w:rsidRDefault="00B51301" w:rsidP="00203E66">
      <w:pPr>
        <w:pStyle w:val="LetteredList"/>
        <w:spacing w:after="240"/>
        <w:ind w:left="357" w:hanging="357"/>
        <w:rPr>
          <w:lang w:val="da-DK"/>
        </w:rPr>
      </w:pPr>
      <w:r>
        <w:rPr>
          <w:lang w:val="en-GB"/>
        </w:rPr>
        <w:t>that ECC Decision (11)06</w:t>
      </w:r>
      <w:r w:rsidRPr="00376916">
        <w:rPr>
          <w:lang w:val="en-GB"/>
        </w:rPr>
        <w:t xml:space="preserve"> provides the harmonised conditions for Mobile/Fixed Communications Networks (MFCN) operating in the </w:t>
      </w:r>
      <w:ins w:id="16" w:author="BNetzA" w:date="2020-03-18T16:20:00Z">
        <w:r w:rsidR="00CE7EFC">
          <w:rPr>
            <w:lang w:val="en-GB"/>
          </w:rPr>
          <w:t xml:space="preserve">frequency </w:t>
        </w:r>
      </w:ins>
      <w:r w:rsidRPr="00376916">
        <w:rPr>
          <w:lang w:val="en-GB"/>
        </w:rPr>
        <w:t xml:space="preserve">band 3400-3800 MHz; </w:t>
      </w:r>
    </w:p>
    <w:p w14:paraId="049AB893" w14:textId="77777777" w:rsidR="00187918" w:rsidRPr="00187918" w:rsidRDefault="00187918" w:rsidP="00187918">
      <w:pPr>
        <w:pStyle w:val="LetteredList"/>
        <w:spacing w:after="240"/>
        <w:ind w:left="357" w:hanging="357"/>
        <w:rPr>
          <w:lang w:val="da-DK"/>
        </w:rPr>
      </w:pPr>
      <w:r>
        <w:rPr>
          <w:lang w:val="da-DK"/>
        </w:rPr>
        <w:t>that ECC report 296 on national synchronisation framework options in 3400-3800 MHz evaluates that minimum distances required between unsynchronised macro-cellular networks could be up to 60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co-channel and up to 14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in the adjacent channel without guard bands.</w:t>
      </w:r>
    </w:p>
    <w:p w14:paraId="3EA78684" w14:textId="77777777" w:rsidR="00FD56BB" w:rsidRPr="00187918" w:rsidRDefault="00FD56BB" w:rsidP="00FD56BB">
      <w:pPr>
        <w:pStyle w:val="LetteredList"/>
        <w:spacing w:after="240"/>
        <w:ind w:left="357" w:hanging="357"/>
        <w:rPr>
          <w:lang w:val="da-DK"/>
        </w:rPr>
      </w:pPr>
      <w:r>
        <w:t xml:space="preserve">that </w:t>
      </w:r>
      <w:r w:rsidR="00B85066">
        <w:rPr>
          <w:lang w:val="da-DK"/>
        </w:rPr>
        <w:t xml:space="preserve">ECC Recommendation (15)01 on cross-border coordination for MFCN in several frequency bands defines a </w:t>
      </w:r>
      <w:r>
        <w:t xml:space="preserve">coordination threshold </w:t>
      </w:r>
      <w:r w:rsidR="00B85066">
        <w:t xml:space="preserve">of 0 </w:t>
      </w:r>
      <w:proofErr w:type="spellStart"/>
      <w:r w:rsidR="00B85066">
        <w:t>dBµ</w:t>
      </w:r>
      <w:ins w:id="17" w:author="BNetzA" w:date="2020-03-18T16:49:00Z">
        <w:r w:rsidR="009B793F">
          <w:t>V</w:t>
        </w:r>
      </w:ins>
      <w:proofErr w:type="spellEnd"/>
      <w:del w:id="18" w:author="BNetzA" w:date="2020-03-18T16:49:00Z">
        <w:r w:rsidR="00B85066" w:rsidDel="009B793F">
          <w:delText>v</w:delText>
        </w:r>
      </w:del>
      <w:r w:rsidR="00B85066">
        <w:t>/m</w:t>
      </w:r>
      <w:ins w:id="19" w:author="BNetzA" w:date="2020-03-18T16:51:00Z">
        <w:r w:rsidR="009B793F">
          <w:t>/5 MHz</w:t>
        </w:r>
      </w:ins>
      <w:r w:rsidR="00355B8E">
        <w:t xml:space="preserve"> </w:t>
      </w:r>
      <w:ins w:id="20" w:author="BNetzA" w:date="2020-03-18T16:52:00Z">
        <w:r w:rsidR="009B793F">
          <w:t xml:space="preserve">at the borderline </w:t>
        </w:r>
      </w:ins>
      <w:r w:rsidR="00355B8E">
        <w:t xml:space="preserve">for unsynchronized </w:t>
      </w:r>
      <w:ins w:id="21" w:author="BNetzA" w:date="2020-03-18T16:54:00Z">
        <w:r w:rsidR="009B793F">
          <w:t xml:space="preserve">TDD </w:t>
        </w:r>
      </w:ins>
      <w:r w:rsidR="00355B8E">
        <w:t>networks</w:t>
      </w:r>
      <w:r w:rsidR="00B85066">
        <w:t xml:space="preserve"> </w:t>
      </w:r>
      <w:r>
        <w:t>in the frequency band 3400-3800 MHz</w:t>
      </w:r>
      <w:r w:rsidR="00B85066">
        <w:t>, which</w:t>
      </w:r>
      <w:r>
        <w:t xml:space="preserve"> may result in </w:t>
      </w:r>
      <w:ins w:id="22" w:author="BNetzA" w:date="2020-03-18T16:54:00Z">
        <w:r w:rsidR="009B793F">
          <w:t>large</w:t>
        </w:r>
      </w:ins>
      <w:del w:id="23" w:author="BNetzA" w:date="2020-03-18T16:55:00Z">
        <w:r w:rsidR="00F44620" w:rsidDel="009B793F">
          <w:delText>minimum required</w:delText>
        </w:r>
      </w:del>
      <w:r w:rsidR="00F44620">
        <w:t xml:space="preserve"> </w:t>
      </w:r>
      <w:r>
        <w:t>distances</w:t>
      </w:r>
      <w:del w:id="24" w:author="BNetzA" w:date="2020-03-18T16:55:00Z">
        <w:r w:rsidDel="009B793F">
          <w:delText xml:space="preserve"> </w:delText>
        </w:r>
        <w:commentRangeStart w:id="25"/>
        <w:r w:rsidDel="009B793F">
          <w:delText>up to 100 km</w:delText>
        </w:r>
      </w:del>
      <w:commentRangeEnd w:id="25"/>
      <w:r w:rsidR="009B793F">
        <w:rPr>
          <w:rStyle w:val="Kommentarzeichen"/>
        </w:rPr>
        <w:commentReference w:id="25"/>
      </w:r>
      <w:r>
        <w:t xml:space="preserve"> from the border where neighboring administrations will need to coordinate base stations deployment</w:t>
      </w:r>
      <w:r w:rsidR="00355B8E">
        <w:t>;</w:t>
      </w:r>
    </w:p>
    <w:p w14:paraId="3BE048C0" w14:textId="77777777" w:rsidR="00FD56BB" w:rsidRPr="00FD56BB" w:rsidRDefault="004C50B9" w:rsidP="00FD56BB">
      <w:pPr>
        <w:pStyle w:val="LetteredList"/>
        <w:spacing w:after="240"/>
        <w:ind w:left="357" w:hanging="357"/>
        <w:rPr>
          <w:lang w:val="da-DK"/>
        </w:rPr>
      </w:pPr>
      <w:r>
        <w:rPr>
          <w:lang w:val="da-DK"/>
        </w:rPr>
        <w:t>that ECC Recommendation (15)01 recommends the synchronisation of MFCN TDD</w:t>
      </w:r>
      <w:r w:rsidR="00B120B0">
        <w:rPr>
          <w:lang w:val="da-DK"/>
        </w:rPr>
        <w:t xml:space="preserve"> networks at the border and</w:t>
      </w:r>
      <w:r>
        <w:rPr>
          <w:lang w:val="da-DK"/>
        </w:rPr>
        <w:t xml:space="preserve"> provides further guidance on its implementation</w:t>
      </w:r>
      <w:r w:rsidR="00B120B0">
        <w:rPr>
          <w:lang w:val="da-DK"/>
        </w:rPr>
        <w:t xml:space="preserve"> including examples of frame structure options</w:t>
      </w:r>
      <w:r w:rsidR="00355B8E">
        <w:rPr>
          <w:lang w:val="da-DK"/>
        </w:rPr>
        <w:t>;</w:t>
      </w:r>
    </w:p>
    <w:p w14:paraId="2653BC94" w14:textId="6DAB79A9" w:rsidR="00B120B0" w:rsidRDefault="00FD56BB" w:rsidP="00B51301">
      <w:pPr>
        <w:pStyle w:val="LetteredList"/>
      </w:pPr>
      <w:r>
        <w:rPr>
          <w:rFonts w:cs="Arial"/>
          <w:color w:val="000000"/>
          <w:szCs w:val="20"/>
          <w:lang w:eastAsia="fr-FR"/>
        </w:rPr>
        <w:t>t</w:t>
      </w:r>
      <w:r w:rsidR="00B120B0">
        <w:rPr>
          <w:rFonts w:cs="Arial"/>
          <w:color w:val="000000"/>
          <w:szCs w:val="20"/>
          <w:lang w:eastAsia="fr-FR"/>
        </w:rPr>
        <w:t>hat DL symbol blanking would enable, for two networks</w:t>
      </w:r>
      <w:r w:rsidR="009F2C8A">
        <w:rPr>
          <w:rFonts w:cs="Arial"/>
          <w:color w:val="000000"/>
          <w:szCs w:val="20"/>
          <w:lang w:eastAsia="fr-FR"/>
        </w:rPr>
        <w:t xml:space="preserve"> having a common clock</w:t>
      </w:r>
      <w:r w:rsidR="00B120B0">
        <w:rPr>
          <w:rFonts w:cs="Arial"/>
          <w:color w:val="000000"/>
          <w:szCs w:val="20"/>
          <w:lang w:eastAsia="fr-FR"/>
        </w:rPr>
        <w:t>, to</w:t>
      </w:r>
      <w:r w:rsidR="00B120B0" w:rsidRPr="00376916">
        <w:rPr>
          <w:color w:val="000000"/>
        </w:rPr>
        <w:t xml:space="preserve"> switch off transmissions (“blanking”) </w:t>
      </w:r>
      <w:ins w:id="26" w:author="BNetzA" w:date="2020-03-18T17:02:00Z">
        <w:r w:rsidR="00FB69A6">
          <w:rPr>
            <w:color w:val="000000"/>
          </w:rPr>
          <w:t>of</w:t>
        </w:r>
      </w:ins>
      <w:del w:id="27" w:author="BNetzA" w:date="2020-03-18T17:02:00Z">
        <w:r w:rsidR="00B120B0" w:rsidRPr="00376916" w:rsidDel="00FB69A6">
          <w:rPr>
            <w:color w:val="000000"/>
          </w:rPr>
          <w:delText>in</w:delText>
        </w:r>
      </w:del>
      <w:r w:rsidR="00B120B0" w:rsidRPr="00376916">
        <w:rPr>
          <w:color w:val="000000"/>
        </w:rPr>
        <w:t xml:space="preserve"> some specific DL symbols</w:t>
      </w:r>
      <w:r>
        <w:rPr>
          <w:color w:val="000000"/>
        </w:rPr>
        <w:t xml:space="preserve"> which may</w:t>
      </w:r>
      <w:r w:rsidR="00B120B0">
        <w:rPr>
          <w:color w:val="000000"/>
        </w:rPr>
        <w:t xml:space="preserve"> interfere UL symbols</w:t>
      </w:r>
      <w:r>
        <w:rPr>
          <w:color w:val="000000"/>
        </w:rPr>
        <w:t xml:space="preserve"> of a neighboring country</w:t>
      </w:r>
      <w:r w:rsidR="00187918">
        <w:rPr>
          <w:color w:val="000000"/>
        </w:rPr>
        <w:t>’s</w:t>
      </w:r>
      <w:r>
        <w:rPr>
          <w:color w:val="000000"/>
        </w:rPr>
        <w:t xml:space="preserve"> network, thus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allow</w:t>
      </w:r>
      <w:r>
        <w:rPr>
          <w:rFonts w:cs="Arial"/>
          <w:color w:val="000000"/>
          <w:szCs w:val="20"/>
          <w:lang w:eastAsia="fr-FR"/>
        </w:rPr>
        <w:t>ing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the deployment of </w:t>
      </w:r>
      <w:r>
        <w:rPr>
          <w:rFonts w:cs="Arial"/>
          <w:color w:val="000000"/>
          <w:szCs w:val="20"/>
          <w:lang w:eastAsia="fr-FR"/>
        </w:rPr>
        <w:t xml:space="preserve">different </w:t>
      </w:r>
      <w:r w:rsidR="00B120B0" w:rsidRPr="00376916">
        <w:rPr>
          <w:rFonts w:cs="Arial"/>
          <w:color w:val="000000"/>
          <w:szCs w:val="20"/>
          <w:lang w:eastAsia="fr-FR"/>
        </w:rPr>
        <w:t>frame structures across borders with some degree of downlink capacity loss</w:t>
      </w:r>
      <w:r w:rsidR="00355B8E">
        <w:rPr>
          <w:rFonts w:cs="Arial"/>
          <w:color w:val="000000"/>
          <w:szCs w:val="20"/>
          <w:lang w:eastAsia="fr-FR"/>
        </w:rPr>
        <w:t>;</w:t>
      </w:r>
    </w:p>
    <w:p w14:paraId="75763089" w14:textId="7CE18CF3" w:rsidR="00C74BE6" w:rsidRDefault="004C50B9" w:rsidP="00B51301">
      <w:pPr>
        <w:pStyle w:val="LetteredList"/>
      </w:pPr>
      <w:r>
        <w:t>that studies are being carried out within CEPT regarding the DL symbol blanking</w:t>
      </w:r>
      <w:r w:rsidR="00B51301">
        <w:t xml:space="preserve">, </w:t>
      </w:r>
      <w:r w:rsidR="00B120B0">
        <w:t xml:space="preserve">whose </w:t>
      </w:r>
      <w:r w:rsidR="00B51301" w:rsidRPr="00B51301">
        <w:t>av</w:t>
      </w:r>
      <w:r w:rsidR="00B120B0">
        <w:t xml:space="preserve">ailability </w:t>
      </w:r>
      <w:r w:rsidR="00B51301" w:rsidRPr="00B51301">
        <w:t>will be fostered by a limited choice of frame structure</w:t>
      </w:r>
      <w:ins w:id="28" w:author="BNetzA" w:date="2020-03-18T17:04:00Z">
        <w:r w:rsidR="00FB69A6">
          <w:t>s</w:t>
        </w:r>
      </w:ins>
      <w:r w:rsidR="00355B8E">
        <w:t>;</w:t>
      </w:r>
    </w:p>
    <w:p w14:paraId="5230EF81" w14:textId="77777777" w:rsidR="00B51301" w:rsidRDefault="00B51301" w:rsidP="00B51301">
      <w:pPr>
        <w:pStyle w:val="LetteredList"/>
      </w:pPr>
      <w:r>
        <w:t xml:space="preserve">that </w:t>
      </w:r>
      <w:r w:rsidR="00C87B7C">
        <w:t xml:space="preserve">there are </w:t>
      </w:r>
      <w:del w:id="29" w:author="BNetzA" w:date="2020-03-18T17:04:00Z">
        <w:r w:rsidR="00C87B7C" w:rsidDel="00FB69A6">
          <w:delText xml:space="preserve">some </w:delText>
        </w:r>
      </w:del>
      <w:r w:rsidR="00C87B7C">
        <w:t xml:space="preserve">legacy networks in some CEPT countries which may </w:t>
      </w:r>
      <w:r w:rsidR="00376678">
        <w:t>constrain the choice of a frame structure at a national level</w:t>
      </w:r>
      <w:r w:rsidR="00355B8E">
        <w:t>;</w:t>
      </w:r>
    </w:p>
    <w:p w14:paraId="3A610BE5" w14:textId="77777777" w:rsidR="00C87B7C" w:rsidRDefault="00C87B7C" w:rsidP="006A792D">
      <w:pPr>
        <w:pStyle w:val="LetteredList"/>
      </w:pPr>
      <w:r>
        <w:t xml:space="preserve">that 5G NR </w:t>
      </w:r>
      <w:r w:rsidR="006A792D" w:rsidRPr="006A792D">
        <w:t>allows significantly more flexibility in the frame structure with the ability to configure uplink / downlink / mixed transmission at the symbol level</w:t>
      </w:r>
      <w:r w:rsidR="00355B8E">
        <w:t>;</w:t>
      </w:r>
    </w:p>
    <w:p w14:paraId="3812167A" w14:textId="77777777" w:rsidR="00376678" w:rsidRDefault="00376678" w:rsidP="00376678">
      <w:pPr>
        <w:pStyle w:val="LetteredList"/>
        <w:numPr>
          <w:ilvl w:val="0"/>
          <w:numId w:val="0"/>
        </w:numPr>
        <w:ind w:left="360"/>
      </w:pPr>
    </w:p>
    <w:p w14:paraId="28F50855" w14:textId="77777777" w:rsidR="00D37EE3" w:rsidRPr="006C4FBD" w:rsidRDefault="00835C5B" w:rsidP="00D37EE3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recommends</w:t>
      </w:r>
      <w:proofErr w:type="gramEnd"/>
      <w:r w:rsidR="00D37EE3" w:rsidRPr="00D37EE3">
        <w:rPr>
          <w:i/>
          <w:color w:val="D2232A"/>
        </w:rPr>
        <w:t xml:space="preserve"> </w:t>
      </w:r>
    </w:p>
    <w:p w14:paraId="5B4D7FB1" w14:textId="77777777" w:rsidR="00D37EE3" w:rsidRDefault="00C74BE6" w:rsidP="00203E66">
      <w:pPr>
        <w:pStyle w:val="ECCParagraph"/>
        <w:numPr>
          <w:ilvl w:val="0"/>
          <w:numId w:val="41"/>
        </w:numPr>
        <w:ind w:left="357" w:hanging="357"/>
      </w:pPr>
      <w:r>
        <w:t>that</w:t>
      </w:r>
      <w:r w:rsidR="00914CD2">
        <w:t xml:space="preserve"> CEPT administrations should use the frame structures defined in Annex 1 for MFCN TDD networks </w:t>
      </w:r>
      <w:r w:rsidR="00B120B0">
        <w:t xml:space="preserve">in the frequency band 3400-3800 MHz </w:t>
      </w:r>
      <w:r w:rsidR="00914CD2">
        <w:t>in order to facilitate cross-border coordination</w:t>
      </w:r>
      <w:r w:rsidR="00355B8E">
        <w:t>;</w:t>
      </w:r>
    </w:p>
    <w:p w14:paraId="472888D6" w14:textId="2611E4E0" w:rsidR="00D37EE3" w:rsidRDefault="00914CD2" w:rsidP="00203E66">
      <w:pPr>
        <w:pStyle w:val="ECCParagraph"/>
        <w:numPr>
          <w:ilvl w:val="0"/>
          <w:numId w:val="41"/>
        </w:numPr>
        <w:ind w:left="357" w:hanging="357"/>
      </w:pPr>
      <w:r>
        <w:t>that CEPT administrations should retain the flexibility to adapt to national circumstances, e.g. for taking into account legacy networks and specific MFCN networks requirement</w:t>
      </w:r>
      <w:ins w:id="30" w:author="BNetzA" w:date="2020-03-18T17:07:00Z">
        <w:r w:rsidR="00FB69A6">
          <w:t xml:space="preserve"> or the intention to deploy pure NR technology</w:t>
        </w:r>
      </w:ins>
      <w:r w:rsidR="00355B8E">
        <w:t>;</w:t>
      </w:r>
    </w:p>
    <w:p w14:paraId="791643EB" w14:textId="15BACE59" w:rsidR="00B120B0" w:rsidRDefault="00B120B0" w:rsidP="00B120B0">
      <w:pPr>
        <w:pStyle w:val="ECCParagraph"/>
        <w:numPr>
          <w:ilvl w:val="0"/>
          <w:numId w:val="41"/>
        </w:numPr>
        <w:ind w:left="357" w:hanging="357"/>
      </w:pPr>
      <w:r>
        <w:t xml:space="preserve">that bilateral/multilateral agreements should </w:t>
      </w:r>
      <w:r w:rsidR="00FD56BB">
        <w:t xml:space="preserve">address </w:t>
      </w:r>
      <w:ins w:id="31" w:author="BNetzA" w:date="2020-03-18T17:09:00Z">
        <w:r w:rsidR="00FB69A6">
          <w:t xml:space="preserve">the behaviour during the </w:t>
        </w:r>
      </w:ins>
      <w:r w:rsidR="00FD56BB">
        <w:t xml:space="preserve">transition </w:t>
      </w:r>
      <w:ins w:id="32" w:author="BNetzA" w:date="2020-03-18T17:09:00Z">
        <w:r w:rsidR="00FB69A6">
          <w:t xml:space="preserve">period </w:t>
        </w:r>
      </w:ins>
      <w:r w:rsidR="00FD56BB">
        <w:t xml:space="preserve">which may be necessary </w:t>
      </w:r>
      <w:r>
        <w:t>until DL symbol blank</w:t>
      </w:r>
      <w:r w:rsidR="00FD56BB">
        <w:t>ing is available</w:t>
      </w:r>
      <w:r w:rsidR="00355B8E">
        <w:t>;</w:t>
      </w:r>
    </w:p>
    <w:p w14:paraId="663887D4" w14:textId="77777777" w:rsidR="00B120B0" w:rsidRDefault="00B120B0" w:rsidP="00B120B0">
      <w:pPr>
        <w:pStyle w:val="ECCParagraph"/>
        <w:ind w:left="357"/>
      </w:pPr>
    </w:p>
    <w:p w14:paraId="21BFBACA" w14:textId="77777777" w:rsidR="00D37EE3" w:rsidRDefault="00D37EE3" w:rsidP="00914CD2">
      <w:pPr>
        <w:pStyle w:val="NumberedList"/>
        <w:numPr>
          <w:ilvl w:val="0"/>
          <w:numId w:val="0"/>
        </w:numPr>
      </w:pPr>
    </w:p>
    <w:p w14:paraId="536DAB00" w14:textId="77777777" w:rsidR="00C74BE6" w:rsidRDefault="00C74BE6" w:rsidP="00D37EE3">
      <w:pPr>
        <w:pStyle w:val="ECCParagraph"/>
      </w:pPr>
    </w:p>
    <w:p w14:paraId="3146141D" w14:textId="77777777" w:rsidR="00A2604A" w:rsidRPr="00FE1795" w:rsidRDefault="00A2604A" w:rsidP="00A2604A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14:paraId="687E72B3" w14:textId="77777777" w:rsidR="00A2604A" w:rsidRDefault="00A2604A" w:rsidP="00A2604A">
      <w:pPr>
        <w:rPr>
          <w:lang w:val="en-GB"/>
        </w:rPr>
      </w:pPr>
      <w:r w:rsidRPr="00E80C5C">
        <w:rPr>
          <w:i/>
          <w:szCs w:val="20"/>
          <w:lang w:val="en-GB"/>
        </w:rPr>
        <w:t xml:space="preserve">Please check the Office </w:t>
      </w:r>
      <w:r>
        <w:rPr>
          <w:i/>
          <w:szCs w:val="20"/>
          <w:lang w:val="en-GB"/>
        </w:rPr>
        <w:t xml:space="preserve">documentation database </w:t>
      </w:r>
      <w:r w:rsidRPr="00E80C5C">
        <w:rPr>
          <w:i/>
          <w:szCs w:val="20"/>
          <w:lang w:val="en-GB"/>
        </w:rPr>
        <w:t>http://www.</w:t>
      </w:r>
      <w:r>
        <w:rPr>
          <w:i/>
          <w:szCs w:val="20"/>
          <w:lang w:val="en-GB"/>
        </w:rPr>
        <w:t>ecodocdb.dk for</w:t>
      </w:r>
      <w:r w:rsidRPr="00E80C5C">
        <w:rPr>
          <w:i/>
          <w:szCs w:val="20"/>
          <w:lang w:val="en-GB"/>
        </w:rPr>
        <w:t xml:space="preserve"> the up to date position on the implementation of this and other </w:t>
      </w:r>
      <w:smartTag w:uri="urn:schemas-microsoft-com:office:smarttags" w:element="stockticker">
        <w:r w:rsidRPr="00E80C5C">
          <w:rPr>
            <w:i/>
            <w:szCs w:val="20"/>
            <w:lang w:val="en-GB"/>
          </w:rPr>
          <w:t>ECC</w:t>
        </w:r>
      </w:smartTag>
      <w:r w:rsidRPr="00E80C5C">
        <w:rPr>
          <w:i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Recommendation</w:t>
      </w:r>
      <w:r w:rsidRPr="00E80C5C">
        <w:rPr>
          <w:i/>
          <w:szCs w:val="20"/>
          <w:lang w:val="en-GB"/>
        </w:rPr>
        <w:t>s.</w:t>
      </w:r>
    </w:p>
    <w:p w14:paraId="560338E2" w14:textId="0C53C5C3" w:rsidR="0034022A" w:rsidRPr="00CD0396" w:rsidRDefault="0034022A" w:rsidP="0034022A">
      <w:pPr>
        <w:pStyle w:val="ECCAnnex-heading1"/>
        <w:numPr>
          <w:ilvl w:val="0"/>
          <w:numId w:val="0"/>
        </w:numPr>
      </w:pPr>
      <w:r>
        <w:lastRenderedPageBreak/>
        <w:t xml:space="preserve">ANNEX 1: </w:t>
      </w:r>
      <w:r w:rsidRPr="00CD0396">
        <w:t xml:space="preserve">frame structures </w:t>
      </w:r>
      <w:del w:id="33" w:author="BNetzA" w:date="2020-03-18T17:13:00Z">
        <w:r w:rsidR="00B120B0" w:rsidRPr="0034022A" w:rsidDel="00613A20">
          <w:delText xml:space="preserve">in the </w:delText>
        </w:r>
        <w:r w:rsidR="00B120B0" w:rsidDel="00613A20">
          <w:delText xml:space="preserve"> frequency band 3400-3800 MHz </w:delText>
        </w:r>
      </w:del>
      <w:r w:rsidR="00B120B0">
        <w:t xml:space="preserve">IN Order </w:t>
      </w:r>
      <w:r w:rsidR="00914CD2">
        <w:t xml:space="preserve">to facilitate </w:t>
      </w:r>
      <w:del w:id="34" w:author="BNetzA" w:date="2020-03-18T17:13:00Z">
        <w:r w:rsidRPr="0034022A" w:rsidDel="00613A20">
          <w:delText xml:space="preserve"> </w:delText>
        </w:r>
      </w:del>
      <w:r w:rsidRPr="0034022A">
        <w:t xml:space="preserve">cross-border coordination </w:t>
      </w:r>
      <w:ins w:id="35" w:author="BNetzA" w:date="2020-03-18T17:13:00Z">
        <w:r w:rsidR="00613A20">
          <w:t xml:space="preserve">OF TDD MFCN </w:t>
        </w:r>
        <w:r w:rsidR="00613A20" w:rsidRPr="0034022A">
          <w:t xml:space="preserve">in the </w:t>
        </w:r>
        <w:bookmarkStart w:id="36" w:name="_GoBack"/>
        <w:bookmarkEnd w:id="36"/>
        <w:r w:rsidR="00613A20">
          <w:t>frequency band 3400-3800 MHz</w:t>
        </w:r>
      </w:ins>
    </w:p>
    <w:p w14:paraId="54AA199B" w14:textId="77777777" w:rsidR="0034022A" w:rsidRPr="004E4295" w:rsidRDefault="0034022A" w:rsidP="0034022A">
      <w:pPr>
        <w:pStyle w:val="ECCParagraph"/>
      </w:pPr>
      <w:r w:rsidRPr="00CD0396">
        <w:t>T</w:t>
      </w:r>
      <w:r>
        <w:t xml:space="preserve">able 1 </w:t>
      </w:r>
      <w:r w:rsidRPr="00B8230F">
        <w:t>define</w:t>
      </w:r>
      <w:r>
        <w:t>s the two</w:t>
      </w:r>
      <w:r w:rsidRPr="00B8230F">
        <w:t xml:space="preserve"> frame structures</w:t>
      </w:r>
      <w:r>
        <w:t xml:space="preserve"> (Frame A and Frame B)</w:t>
      </w:r>
      <w:r w:rsidRPr="00B8230F">
        <w:t xml:space="preserve"> </w:t>
      </w:r>
      <w:r w:rsidR="00914CD2">
        <w:t>for MFCN TDD networks in order to facilitate</w:t>
      </w:r>
      <w:r w:rsidRPr="00B8230F">
        <w:t xml:space="preserve"> cross-border coordination in the frequency band 3400-3800 </w:t>
      </w:r>
      <w:proofErr w:type="spellStart"/>
      <w:r w:rsidRPr="00B8230F">
        <w:t>MHz</w:t>
      </w:r>
      <w:r w:rsidRPr="004E4295">
        <w:t>.</w:t>
      </w:r>
      <w:proofErr w:type="spellEnd"/>
    </w:p>
    <w:tbl>
      <w:tblPr>
        <w:tblStyle w:val="Tabellenraster"/>
        <w:tblpPr w:leftFromText="141" w:rightFromText="141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276"/>
        <w:gridCol w:w="1170"/>
        <w:gridCol w:w="1312"/>
        <w:gridCol w:w="1062"/>
      </w:tblGrid>
      <w:tr w:rsidR="0034022A" w14:paraId="1141D00E" w14:textId="77777777" w:rsidTr="0075286E">
        <w:tc>
          <w:tcPr>
            <w:tcW w:w="1951" w:type="dxa"/>
          </w:tcPr>
          <w:p w14:paraId="1CA5318B" w14:textId="77777777" w:rsidR="0034022A" w:rsidRPr="004E4295" w:rsidRDefault="0034022A" w:rsidP="0034022A">
            <w:pPr>
              <w:pStyle w:val="ECCParagraph"/>
              <w:spacing w:before="120" w:after="120"/>
            </w:pPr>
          </w:p>
        </w:tc>
        <w:tc>
          <w:tcPr>
            <w:tcW w:w="3544" w:type="dxa"/>
            <w:gridSpan w:val="3"/>
          </w:tcPr>
          <w:p w14:paraId="086A59FF" w14:textId="77777777" w:rsidR="0034022A" w:rsidRPr="0034022A" w:rsidRDefault="0034022A" w:rsidP="0034022A">
            <w:pPr>
              <w:pStyle w:val="ECCParagraph"/>
              <w:spacing w:before="120" w:after="120"/>
              <w:jc w:val="center"/>
              <w:rPr>
                <w:b/>
              </w:rPr>
            </w:pPr>
            <w:r w:rsidRPr="0034022A">
              <w:rPr>
                <w:b/>
              </w:rPr>
              <w:t>Frame A</w:t>
            </w:r>
          </w:p>
        </w:tc>
        <w:tc>
          <w:tcPr>
            <w:tcW w:w="3544" w:type="dxa"/>
            <w:gridSpan w:val="3"/>
          </w:tcPr>
          <w:p w14:paraId="730B3D76" w14:textId="77777777" w:rsidR="0034022A" w:rsidRPr="0034022A" w:rsidRDefault="0034022A" w:rsidP="0034022A">
            <w:pPr>
              <w:pStyle w:val="ECCParagraph"/>
              <w:spacing w:before="120" w:after="120"/>
              <w:jc w:val="center"/>
              <w:rPr>
                <w:b/>
              </w:rPr>
            </w:pPr>
            <w:r w:rsidRPr="0034022A">
              <w:rPr>
                <w:b/>
              </w:rPr>
              <w:t>Frame B</w:t>
            </w:r>
          </w:p>
        </w:tc>
      </w:tr>
      <w:tr w:rsidR="0034022A" w14:paraId="2B0AEEFD" w14:textId="77777777" w:rsidTr="0075286E">
        <w:tc>
          <w:tcPr>
            <w:tcW w:w="1951" w:type="dxa"/>
          </w:tcPr>
          <w:p w14:paraId="24D76A0D" w14:textId="77777777" w:rsidR="0034022A" w:rsidRDefault="0034022A" w:rsidP="0034022A">
            <w:pPr>
              <w:pStyle w:val="ECCParagraph"/>
              <w:spacing w:before="120" w:after="120"/>
            </w:pPr>
            <w:r>
              <w:t>DL/UL pattern</w:t>
            </w:r>
          </w:p>
        </w:tc>
        <w:tc>
          <w:tcPr>
            <w:tcW w:w="3544" w:type="dxa"/>
            <w:gridSpan w:val="3"/>
          </w:tcPr>
          <w:p w14:paraId="770C3AB4" w14:textId="77777777" w:rsidR="0034022A" w:rsidRDefault="0034022A" w:rsidP="0034022A">
            <w:pPr>
              <w:pStyle w:val="ECCParagraph"/>
              <w:spacing w:before="120" w:after="120"/>
            </w:pPr>
            <w:r w:rsidRPr="0034022A">
              <w:t>DDDSU</w:t>
            </w:r>
            <w:r w:rsidRPr="00247FEC">
              <w:t>DDDSU</w:t>
            </w:r>
            <w:r w:rsidRPr="0034022A">
              <w:t xml:space="preserve"> </w:t>
            </w:r>
            <w:r w:rsidR="0075286E">
              <w:t>(see note 1)</w:t>
            </w:r>
            <w:r w:rsidRPr="0034022A">
              <w:t xml:space="preserve"> </w:t>
            </w:r>
          </w:p>
        </w:tc>
        <w:tc>
          <w:tcPr>
            <w:tcW w:w="3544" w:type="dxa"/>
            <w:gridSpan w:val="3"/>
          </w:tcPr>
          <w:p w14:paraId="2B34FE42" w14:textId="77777777" w:rsidR="0034022A" w:rsidRDefault="0034022A" w:rsidP="0034022A">
            <w:pPr>
              <w:pStyle w:val="ECCParagraph"/>
              <w:spacing w:before="120" w:after="120"/>
            </w:pPr>
            <w:r w:rsidRPr="0034022A">
              <w:t>DDDSUUDDDD</w:t>
            </w:r>
            <w:r w:rsidR="0075286E">
              <w:t xml:space="preserve"> (see note </w:t>
            </w:r>
            <w:r w:rsidRPr="0034022A">
              <w:t>1</w:t>
            </w:r>
            <w:r w:rsidR="007128FA">
              <w:t>,4</w:t>
            </w:r>
            <w:r w:rsidR="0075286E">
              <w:t>)</w:t>
            </w:r>
          </w:p>
        </w:tc>
      </w:tr>
      <w:tr w:rsidR="0034022A" w14:paraId="7AD1A2E4" w14:textId="77777777" w:rsidTr="0075286E">
        <w:tc>
          <w:tcPr>
            <w:tcW w:w="1951" w:type="dxa"/>
          </w:tcPr>
          <w:p w14:paraId="5D7F1E8C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Periodicity </w:t>
            </w:r>
          </w:p>
        </w:tc>
        <w:tc>
          <w:tcPr>
            <w:tcW w:w="3544" w:type="dxa"/>
            <w:gridSpan w:val="3"/>
          </w:tcPr>
          <w:p w14:paraId="70C3DB5D" w14:textId="77777777" w:rsidR="0034022A" w:rsidRPr="00247FEC" w:rsidRDefault="0034022A" w:rsidP="0034022A">
            <w:pPr>
              <w:pStyle w:val="ECCParagraph"/>
              <w:spacing w:before="120" w:after="120"/>
            </w:pPr>
            <w:r>
              <w:t xml:space="preserve">5 </w:t>
            </w:r>
            <w:proofErr w:type="spellStart"/>
            <w:r>
              <w:t>ms</w:t>
            </w:r>
            <w:proofErr w:type="spellEnd"/>
          </w:p>
        </w:tc>
        <w:tc>
          <w:tcPr>
            <w:tcW w:w="3544" w:type="dxa"/>
            <w:gridSpan w:val="3"/>
          </w:tcPr>
          <w:p w14:paraId="24C37E51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5 </w:t>
            </w:r>
            <w:proofErr w:type="spellStart"/>
            <w:r>
              <w:t>ms</w:t>
            </w:r>
            <w:proofErr w:type="spellEnd"/>
          </w:p>
        </w:tc>
      </w:tr>
      <w:tr w:rsidR="0034022A" w14:paraId="20C489B6" w14:textId="77777777" w:rsidTr="0075286E">
        <w:tc>
          <w:tcPr>
            <w:tcW w:w="1951" w:type="dxa"/>
            <w:vMerge w:val="restart"/>
          </w:tcPr>
          <w:p w14:paraId="5763113E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Special </w:t>
            </w:r>
            <w:proofErr w:type="spellStart"/>
            <w:r>
              <w:t>subframe</w:t>
            </w:r>
            <w:proofErr w:type="spellEnd"/>
            <w:r>
              <w:t xml:space="preserve"> slot configuration</w:t>
            </w:r>
          </w:p>
        </w:tc>
        <w:tc>
          <w:tcPr>
            <w:tcW w:w="1418" w:type="dxa"/>
          </w:tcPr>
          <w:p w14:paraId="0E9960A7" w14:textId="77777777" w:rsidR="0034022A" w:rsidRDefault="0034022A" w:rsidP="0034022A">
            <w:pPr>
              <w:pStyle w:val="ECCParagraph"/>
              <w:spacing w:before="120" w:after="120"/>
            </w:pPr>
            <w:r>
              <w:t>Downlink</w:t>
            </w:r>
          </w:p>
        </w:tc>
        <w:tc>
          <w:tcPr>
            <w:tcW w:w="850" w:type="dxa"/>
          </w:tcPr>
          <w:p w14:paraId="2D1D9413" w14:textId="77777777" w:rsidR="0034022A" w:rsidRDefault="0034022A" w:rsidP="0034022A">
            <w:pPr>
              <w:pStyle w:val="ECCParagraph"/>
              <w:spacing w:before="120" w:after="120"/>
            </w:pPr>
            <w:r>
              <w:t>Gap</w:t>
            </w:r>
          </w:p>
        </w:tc>
        <w:tc>
          <w:tcPr>
            <w:tcW w:w="1276" w:type="dxa"/>
          </w:tcPr>
          <w:p w14:paraId="62C67996" w14:textId="77777777" w:rsidR="0034022A" w:rsidRDefault="0034022A" w:rsidP="0034022A">
            <w:pPr>
              <w:pStyle w:val="ECCParagraph"/>
              <w:spacing w:before="120" w:after="120"/>
            </w:pPr>
            <w:r>
              <w:t>Uplink</w:t>
            </w:r>
          </w:p>
        </w:tc>
        <w:tc>
          <w:tcPr>
            <w:tcW w:w="1170" w:type="dxa"/>
          </w:tcPr>
          <w:p w14:paraId="733363C7" w14:textId="77777777" w:rsidR="0034022A" w:rsidRDefault="0034022A" w:rsidP="0034022A">
            <w:pPr>
              <w:pStyle w:val="ECCParagraph"/>
              <w:spacing w:before="120" w:after="120"/>
            </w:pPr>
            <w:r>
              <w:t>Downlink</w:t>
            </w:r>
          </w:p>
        </w:tc>
        <w:tc>
          <w:tcPr>
            <w:tcW w:w="1312" w:type="dxa"/>
          </w:tcPr>
          <w:p w14:paraId="1587C5E7" w14:textId="77777777" w:rsidR="0034022A" w:rsidRDefault="0034022A" w:rsidP="0034022A">
            <w:pPr>
              <w:pStyle w:val="ECCParagraph"/>
              <w:spacing w:before="120" w:after="120"/>
            </w:pPr>
            <w:r>
              <w:t>Gap</w:t>
            </w:r>
          </w:p>
        </w:tc>
        <w:tc>
          <w:tcPr>
            <w:tcW w:w="1062" w:type="dxa"/>
          </w:tcPr>
          <w:p w14:paraId="14BFE518" w14:textId="77777777" w:rsidR="0034022A" w:rsidRDefault="0034022A" w:rsidP="0034022A">
            <w:pPr>
              <w:pStyle w:val="ECCParagraph"/>
              <w:spacing w:before="120" w:after="120"/>
            </w:pPr>
            <w:r>
              <w:t>Uplink</w:t>
            </w:r>
          </w:p>
        </w:tc>
      </w:tr>
      <w:tr w:rsidR="0034022A" w14:paraId="52DC707A" w14:textId="77777777" w:rsidTr="0075286E">
        <w:tc>
          <w:tcPr>
            <w:tcW w:w="1951" w:type="dxa"/>
            <w:vMerge/>
          </w:tcPr>
          <w:p w14:paraId="2EE3C33D" w14:textId="77777777" w:rsidR="0034022A" w:rsidRDefault="0034022A" w:rsidP="0034022A">
            <w:pPr>
              <w:pStyle w:val="ECCParagraph"/>
              <w:spacing w:before="120" w:after="120"/>
            </w:pPr>
          </w:p>
        </w:tc>
        <w:tc>
          <w:tcPr>
            <w:tcW w:w="1418" w:type="dxa"/>
          </w:tcPr>
          <w:p w14:paraId="72C5D6DF" w14:textId="77777777" w:rsidR="0034022A" w:rsidRDefault="0034022A" w:rsidP="0034022A">
            <w:pPr>
              <w:pStyle w:val="ECCParagraph"/>
              <w:spacing w:before="120" w:after="120"/>
            </w:pPr>
            <w:r>
              <w:t>10</w:t>
            </w:r>
          </w:p>
        </w:tc>
        <w:tc>
          <w:tcPr>
            <w:tcW w:w="850" w:type="dxa"/>
          </w:tcPr>
          <w:p w14:paraId="2AD10F71" w14:textId="77777777" w:rsidR="0034022A" w:rsidRDefault="0034022A" w:rsidP="0034022A">
            <w:pPr>
              <w:pStyle w:val="ECCParagraph"/>
              <w:spacing w:before="120" w:after="120"/>
            </w:pPr>
            <w:r>
              <w:t>2</w:t>
            </w:r>
          </w:p>
        </w:tc>
        <w:tc>
          <w:tcPr>
            <w:tcW w:w="1276" w:type="dxa"/>
          </w:tcPr>
          <w:p w14:paraId="314A2137" w14:textId="77777777" w:rsidR="0034022A" w:rsidRDefault="0034022A" w:rsidP="0034022A">
            <w:pPr>
              <w:pStyle w:val="ECCParagraph"/>
              <w:spacing w:before="120" w:after="120"/>
            </w:pPr>
            <w:r>
              <w:t>2</w:t>
            </w:r>
          </w:p>
        </w:tc>
        <w:tc>
          <w:tcPr>
            <w:tcW w:w="1170" w:type="dxa"/>
          </w:tcPr>
          <w:p w14:paraId="03E9198B" w14:textId="77777777" w:rsidR="0034022A" w:rsidRDefault="0034022A" w:rsidP="0034022A">
            <w:pPr>
              <w:pStyle w:val="ECCParagraph"/>
              <w:spacing w:before="120" w:after="120"/>
            </w:pPr>
            <w:r>
              <w:t>6</w:t>
            </w:r>
          </w:p>
        </w:tc>
        <w:tc>
          <w:tcPr>
            <w:tcW w:w="1312" w:type="dxa"/>
          </w:tcPr>
          <w:p w14:paraId="2085A5D1" w14:textId="77777777" w:rsidR="0034022A" w:rsidRDefault="0034022A" w:rsidP="0034022A">
            <w:pPr>
              <w:pStyle w:val="ECCParagraph"/>
              <w:spacing w:before="120" w:after="120"/>
            </w:pPr>
            <w:r>
              <w:t>4</w:t>
            </w:r>
          </w:p>
        </w:tc>
        <w:tc>
          <w:tcPr>
            <w:tcW w:w="1062" w:type="dxa"/>
          </w:tcPr>
          <w:p w14:paraId="4236FEDE" w14:textId="77777777" w:rsidR="0034022A" w:rsidRDefault="0034022A" w:rsidP="0034022A">
            <w:pPr>
              <w:pStyle w:val="ECCParagraph"/>
              <w:spacing w:before="120" w:after="120"/>
            </w:pPr>
            <w:r>
              <w:t>4</w:t>
            </w:r>
          </w:p>
        </w:tc>
      </w:tr>
      <w:tr w:rsidR="0034022A" w14:paraId="1D5A1EBC" w14:textId="77777777" w:rsidTr="0075286E">
        <w:tc>
          <w:tcPr>
            <w:tcW w:w="1951" w:type="dxa"/>
          </w:tcPr>
          <w:p w14:paraId="6DD3CC63" w14:textId="77777777" w:rsidR="0034022A" w:rsidRDefault="0034022A" w:rsidP="0034022A">
            <w:pPr>
              <w:pStyle w:val="ECCParagraph"/>
              <w:spacing w:before="120" w:after="120"/>
            </w:pPr>
            <w:r>
              <w:t>Subcarrier spacing</w:t>
            </w:r>
          </w:p>
        </w:tc>
        <w:tc>
          <w:tcPr>
            <w:tcW w:w="3544" w:type="dxa"/>
            <w:gridSpan w:val="3"/>
          </w:tcPr>
          <w:p w14:paraId="7154EA86" w14:textId="77777777" w:rsidR="0034022A" w:rsidRDefault="0034022A" w:rsidP="0034022A">
            <w:pPr>
              <w:pStyle w:val="ECCParagraph"/>
              <w:spacing w:before="120" w:after="120"/>
            </w:pPr>
            <w:r>
              <w:t>30 kHz</w:t>
            </w:r>
          </w:p>
        </w:tc>
        <w:tc>
          <w:tcPr>
            <w:tcW w:w="3544" w:type="dxa"/>
            <w:gridSpan w:val="3"/>
          </w:tcPr>
          <w:p w14:paraId="61B5FA8F" w14:textId="77777777" w:rsidR="0034022A" w:rsidRDefault="0034022A" w:rsidP="0034022A">
            <w:pPr>
              <w:pStyle w:val="ECCParagraph"/>
              <w:spacing w:before="120" w:after="120"/>
            </w:pPr>
            <w:r>
              <w:t>30 kHz</w:t>
            </w:r>
          </w:p>
        </w:tc>
      </w:tr>
      <w:tr w:rsidR="0034022A" w:rsidRPr="003E4C18" w14:paraId="1AFB28F8" w14:textId="77777777" w:rsidTr="0075286E">
        <w:tc>
          <w:tcPr>
            <w:tcW w:w="1951" w:type="dxa"/>
          </w:tcPr>
          <w:p w14:paraId="2559E385" w14:textId="77777777" w:rsidR="0034022A" w:rsidRDefault="0034022A" w:rsidP="0034022A">
            <w:pPr>
              <w:pStyle w:val="ECCParagraph"/>
              <w:spacing w:before="120" w:after="120"/>
            </w:pPr>
            <w:r>
              <w:t>Time base</w:t>
            </w:r>
            <w:r w:rsidR="0075286E">
              <w:t xml:space="preserve"> (see note 3)</w:t>
            </w:r>
          </w:p>
        </w:tc>
        <w:tc>
          <w:tcPr>
            <w:tcW w:w="3544" w:type="dxa"/>
            <w:gridSpan w:val="3"/>
          </w:tcPr>
          <w:p w14:paraId="047A3B43" w14:textId="77777777" w:rsidR="0034022A" w:rsidRDefault="0034022A" w:rsidP="0034022A">
            <w:pPr>
              <w:pStyle w:val="ECCParagraph"/>
              <w:spacing w:before="120" w:after="120"/>
            </w:pPr>
            <w:r>
              <w:t>UTC</w:t>
            </w:r>
            <w:r w:rsidR="0075286E">
              <w:t xml:space="preserve"> (see note </w:t>
            </w:r>
            <w:r w:rsidRPr="0034022A">
              <w:t>2</w:t>
            </w:r>
            <w:r w:rsidR="0075286E">
              <w:t>)</w:t>
            </w:r>
            <w:r>
              <w:t xml:space="preserve"> + Offset +/- 1.5 µs</w:t>
            </w:r>
          </w:p>
        </w:tc>
        <w:tc>
          <w:tcPr>
            <w:tcW w:w="3544" w:type="dxa"/>
            <w:gridSpan w:val="3"/>
          </w:tcPr>
          <w:p w14:paraId="604039ED" w14:textId="77777777" w:rsidR="0034022A" w:rsidRDefault="0034022A" w:rsidP="0034022A">
            <w:pPr>
              <w:pStyle w:val="ECCParagraph"/>
              <w:spacing w:before="120" w:after="120"/>
            </w:pPr>
            <w:r>
              <w:t>UTC</w:t>
            </w:r>
            <w:r w:rsidR="0075286E">
              <w:t xml:space="preserve"> (see note 2)</w:t>
            </w:r>
            <w:r>
              <w:t xml:space="preserve"> + Offset +/- 1.5 µs</w:t>
            </w:r>
          </w:p>
        </w:tc>
      </w:tr>
      <w:tr w:rsidR="0034022A" w:rsidRPr="003E4C18" w14:paraId="1EA4AB1F" w14:textId="77777777" w:rsidTr="0075286E">
        <w:tc>
          <w:tcPr>
            <w:tcW w:w="1951" w:type="dxa"/>
          </w:tcPr>
          <w:p w14:paraId="305F6CD7" w14:textId="77777777" w:rsidR="0034022A" w:rsidRDefault="0034022A" w:rsidP="0034022A">
            <w:pPr>
              <w:pStyle w:val="ECCParagraph"/>
              <w:spacing w:before="120" w:after="120"/>
            </w:pPr>
            <w:r>
              <w:t>Offset</w:t>
            </w:r>
          </w:p>
        </w:tc>
        <w:tc>
          <w:tcPr>
            <w:tcW w:w="3544" w:type="dxa"/>
            <w:gridSpan w:val="3"/>
          </w:tcPr>
          <w:p w14:paraId="57DF372A" w14:textId="77777777" w:rsidR="0034022A" w:rsidRPr="00B844E6" w:rsidRDefault="00C16A47" w:rsidP="0034022A">
            <w:pPr>
              <w:pStyle w:val="ECCParagraph"/>
              <w:spacing w:before="120" w:after="120"/>
            </w:pPr>
            <w:r>
              <w:t xml:space="preserve">0 </w:t>
            </w:r>
            <w:proofErr w:type="spellStart"/>
            <w:r>
              <w:t>ms</w:t>
            </w:r>
            <w:proofErr w:type="spellEnd"/>
          </w:p>
        </w:tc>
        <w:tc>
          <w:tcPr>
            <w:tcW w:w="3544" w:type="dxa"/>
            <w:gridSpan w:val="3"/>
          </w:tcPr>
          <w:p w14:paraId="295435E7" w14:textId="77777777" w:rsidR="0034022A" w:rsidRDefault="0034022A" w:rsidP="0034022A">
            <w:pPr>
              <w:pStyle w:val="ECCParagraph"/>
              <w:spacing w:before="120" w:after="120"/>
            </w:pPr>
            <w:r>
              <w:t xml:space="preserve">0 </w:t>
            </w:r>
            <w:proofErr w:type="spellStart"/>
            <w:r>
              <w:t>ms</w:t>
            </w:r>
            <w:proofErr w:type="spellEnd"/>
          </w:p>
        </w:tc>
      </w:tr>
    </w:tbl>
    <w:p w14:paraId="2E4593B0" w14:textId="77777777" w:rsidR="0034022A" w:rsidRDefault="0034022A" w:rsidP="0034022A">
      <w:pPr>
        <w:pStyle w:val="Beschriftung"/>
      </w:pPr>
      <w:r>
        <w:t xml:space="preserve">Table 1: set of NR frames structures </w:t>
      </w:r>
    </w:p>
    <w:p w14:paraId="3E3F8F18" w14:textId="77777777" w:rsidR="0034022A" w:rsidRDefault="0075286E" w:rsidP="0034022A">
      <w:pPr>
        <w:pStyle w:val="ECCParagraph"/>
      </w:pPr>
      <w:r>
        <w:t xml:space="preserve">Note </w:t>
      </w:r>
      <w:r w:rsidR="0034022A" w:rsidRPr="0034022A">
        <w:t>1</w:t>
      </w:r>
      <w:r>
        <w:t>:</w:t>
      </w:r>
      <w:r w:rsidR="0034022A">
        <w:t xml:space="preserve"> D = downlink ; S = Special </w:t>
      </w:r>
      <w:proofErr w:type="spellStart"/>
      <w:r w:rsidR="0034022A">
        <w:t>subframe</w:t>
      </w:r>
      <w:proofErr w:type="spellEnd"/>
      <w:r w:rsidR="0034022A">
        <w:t xml:space="preserve"> ; U = Uplink</w:t>
      </w:r>
    </w:p>
    <w:p w14:paraId="2761627D" w14:textId="77777777" w:rsidR="0034022A" w:rsidRPr="008C1685" w:rsidRDefault="0075286E" w:rsidP="0034022A">
      <w:pPr>
        <w:pStyle w:val="ECCParagraph"/>
      </w:pPr>
      <w:r>
        <w:t>Note 2:</w:t>
      </w:r>
      <w:r w:rsidR="0034022A">
        <w:t xml:space="preserve"> UTC = Coordinated Universal Time in accordance with Recommendation ITU-R TF.460.  The typical measuring signal is 1 </w:t>
      </w:r>
      <w:proofErr w:type="spellStart"/>
      <w:r w:rsidR="0034022A">
        <w:t>pps</w:t>
      </w:r>
      <w:proofErr w:type="spellEnd"/>
      <w:r w:rsidR="0034022A">
        <w:t xml:space="preserve"> (pulse-per-second) signal from the clock device with the rising-edge materializing the exact second epoch.</w:t>
      </w:r>
    </w:p>
    <w:p w14:paraId="5E0C15EC" w14:textId="77777777" w:rsidR="0034022A" w:rsidRDefault="0075286E" w:rsidP="0034022A">
      <w:pPr>
        <w:pStyle w:val="ECCParagraph"/>
      </w:pPr>
      <w:r>
        <w:t xml:space="preserve">Note </w:t>
      </w:r>
      <w:r w:rsidR="0034022A" w:rsidRPr="0034022A">
        <w:t>3</w:t>
      </w:r>
      <w:r>
        <w:t>:</w:t>
      </w:r>
      <w:r w:rsidR="0034022A" w:rsidRPr="0034022A">
        <w:t xml:space="preserve"> </w:t>
      </w:r>
      <w:r w:rsidR="0034022A">
        <w:t>The start of frame (defined as the beginning of the first slot in the UL/DL pattern of the Table 1) has to be phase-synchronised with the time base.</w:t>
      </w:r>
    </w:p>
    <w:p w14:paraId="10B1E7A3" w14:textId="77777777" w:rsidR="0034022A" w:rsidRDefault="007128FA" w:rsidP="0034022A">
      <w:pPr>
        <w:pStyle w:val="ECCParagraph"/>
      </w:pPr>
      <w:r>
        <w:t>Note 4: the frame B can</w:t>
      </w:r>
      <w:r w:rsidR="00E11DBE">
        <w:t xml:space="preserve"> be</w:t>
      </w:r>
      <w:r>
        <w:t xml:space="preserve"> implemented in two different ways:</w:t>
      </w:r>
    </w:p>
    <w:p w14:paraId="14101715" w14:textId="77777777" w:rsidR="007128FA" w:rsidRDefault="007128FA" w:rsidP="00E11DBE">
      <w:pPr>
        <w:pStyle w:val="ECCParagraph"/>
        <w:numPr>
          <w:ilvl w:val="0"/>
          <w:numId w:val="44"/>
        </w:numPr>
      </w:pPr>
      <w:r>
        <w:t xml:space="preserve">either </w:t>
      </w:r>
      <w:r w:rsidR="008B446C">
        <w:t>as “</w:t>
      </w:r>
      <w:r w:rsidR="008B446C" w:rsidRPr="0034022A">
        <w:t>DDDSUUDDDD</w:t>
      </w:r>
      <w:r w:rsidR="008B446C">
        <w:t>”, aligned with the UTC Time Base</w:t>
      </w:r>
    </w:p>
    <w:p w14:paraId="48524351" w14:textId="77777777" w:rsidR="008B446C" w:rsidRDefault="00D0785E" w:rsidP="00E11DBE">
      <w:pPr>
        <w:pStyle w:val="ECCParagraph"/>
        <w:numPr>
          <w:ilvl w:val="0"/>
          <w:numId w:val="44"/>
        </w:numPr>
      </w:pPr>
      <w:r>
        <w:t>or as “DDDDDDD</w:t>
      </w:r>
      <w:r w:rsidR="008B446C">
        <w:t>SUU” with a 3</w:t>
      </w:r>
      <w:r w:rsidR="00E11DBE">
        <w:t xml:space="preserve"> </w:t>
      </w:r>
      <w:proofErr w:type="spellStart"/>
      <w:r w:rsidR="008B446C">
        <w:t>ms</w:t>
      </w:r>
      <w:proofErr w:type="spellEnd"/>
      <w:r w:rsidR="008B446C">
        <w:t xml:space="preserve"> delay with the UTC Time Base</w:t>
      </w:r>
    </w:p>
    <w:p w14:paraId="16ED473B" w14:textId="77777777" w:rsidR="00664C9C" w:rsidRDefault="00664C9C">
      <w:pPr>
        <w:rPr>
          <w:ins w:id="37" w:author="BNetzA" w:date="2020-03-18T16:27:00Z"/>
          <w:lang w:val="en-GB"/>
        </w:rPr>
      </w:pPr>
      <w:ins w:id="38" w:author="BNetzA" w:date="2020-03-18T16:27:00Z">
        <w:r>
          <w:br w:type="page"/>
        </w:r>
      </w:ins>
    </w:p>
    <w:p w14:paraId="27D25CE1" w14:textId="77777777" w:rsidR="00664C9C" w:rsidRDefault="00664C9C" w:rsidP="00664C9C">
      <w:pPr>
        <w:pStyle w:val="ECCParagraph"/>
        <w:rPr>
          <w:ins w:id="39" w:author="BNetzA" w:date="2020-03-18T16:33:00Z"/>
          <w:b/>
        </w:rPr>
      </w:pPr>
      <w:ins w:id="40" w:author="BNetzA" w:date="2020-03-18T16:28:00Z">
        <w:r w:rsidRPr="00664C9C">
          <w:rPr>
            <w:b/>
          </w:rPr>
          <w:lastRenderedPageBreak/>
          <w:t xml:space="preserve">ANNEX </w:t>
        </w:r>
      </w:ins>
      <w:ins w:id="41" w:author="BNetzA" w:date="2020-03-18T16:29:00Z">
        <w:r>
          <w:rPr>
            <w:b/>
          </w:rPr>
          <w:t>2</w:t>
        </w:r>
      </w:ins>
      <w:ins w:id="42" w:author="BNetzA" w:date="2020-03-18T16:28:00Z">
        <w:r w:rsidRPr="00664C9C">
          <w:rPr>
            <w:b/>
          </w:rPr>
          <w:t xml:space="preserve">: </w:t>
        </w:r>
      </w:ins>
      <w:ins w:id="43" w:author="BNetzA" w:date="2020-03-18T16:34:00Z">
        <w:r>
          <w:rPr>
            <w:b/>
          </w:rPr>
          <w:t xml:space="preserve">LIST OF </w:t>
        </w:r>
      </w:ins>
      <w:ins w:id="44" w:author="BNetzA" w:date="2020-03-18T16:28:00Z">
        <w:r>
          <w:rPr>
            <w:b/>
          </w:rPr>
          <w:t>REFERENCES</w:t>
        </w:r>
      </w:ins>
    </w:p>
    <w:p w14:paraId="4C41F14A" w14:textId="77777777" w:rsidR="00664C9C" w:rsidRPr="00664C9C" w:rsidRDefault="00664C9C" w:rsidP="00664C9C">
      <w:pPr>
        <w:pStyle w:val="ECCParagraph"/>
        <w:rPr>
          <w:ins w:id="45" w:author="BNetzA" w:date="2020-03-18T16:29:00Z"/>
        </w:rPr>
      </w:pPr>
      <w:ins w:id="46" w:author="BNetzA" w:date="2020-03-18T16:33:00Z">
        <w:r w:rsidRPr="00664C9C">
          <w:t xml:space="preserve">This </w:t>
        </w:r>
      </w:ins>
      <w:ins w:id="47" w:author="BNetzA" w:date="2020-03-18T16:34:00Z">
        <w:r w:rsidRPr="00664C9C">
          <w:t>a</w:t>
        </w:r>
      </w:ins>
      <w:ins w:id="48" w:author="BNetzA" w:date="2020-03-18T16:33:00Z">
        <w:r w:rsidRPr="00664C9C">
          <w:t>nnex contains the list of relevant reference documents.</w:t>
        </w:r>
      </w:ins>
    </w:p>
    <w:p w14:paraId="18D27DA6" w14:textId="77777777" w:rsidR="00664C9C" w:rsidRPr="00664C9C" w:rsidRDefault="00664C9C" w:rsidP="00170870">
      <w:pPr>
        <w:pStyle w:val="ECCParagraph"/>
        <w:spacing w:after="0"/>
        <w:ind w:left="2160" w:hanging="2160"/>
        <w:rPr>
          <w:ins w:id="49" w:author="BNetzA" w:date="2020-03-18T16:29:00Z"/>
        </w:rPr>
      </w:pPr>
      <w:ins w:id="50" w:author="BNetzA" w:date="2020-03-18T16:32:00Z">
        <w:r>
          <w:t>ECC/</w:t>
        </w:r>
        <w:proofErr w:type="gramStart"/>
        <w:r>
          <w:t>REC(</w:t>
        </w:r>
        <w:proofErr w:type="gramEnd"/>
        <w:r>
          <w:t>15)01</w:t>
        </w:r>
        <w:r>
          <w:tab/>
        </w:r>
      </w:ins>
      <w:ins w:id="51" w:author="BNetzA" w:date="2020-03-18T16:40:00Z">
        <w:r w:rsidR="00170870" w:rsidRPr="00170870">
          <w:t>Cross-border coordination for Mobile/Fixed Communications Networks (MFCN) in the frequency bands: 694-790 MHz, 1427-1518 MHz and 3400-3800 MHz</w:t>
        </w:r>
      </w:ins>
    </w:p>
    <w:p w14:paraId="5E2B1402" w14:textId="77777777" w:rsidR="00664C9C" w:rsidRPr="00664C9C" w:rsidRDefault="00664C9C" w:rsidP="00664C9C">
      <w:pPr>
        <w:pStyle w:val="ECCParagraph"/>
        <w:spacing w:after="0"/>
        <w:ind w:left="2160" w:hanging="2160"/>
        <w:rPr>
          <w:ins w:id="52" w:author="BNetzA" w:date="2020-03-18T16:29:00Z"/>
        </w:rPr>
      </w:pPr>
      <w:ins w:id="53" w:author="BNetzA" w:date="2020-03-18T16:31:00Z">
        <w:r>
          <w:t>ECC/</w:t>
        </w:r>
        <w:proofErr w:type="gramStart"/>
        <w:r>
          <w:t>DEC(</w:t>
        </w:r>
        <w:proofErr w:type="gramEnd"/>
        <w:r>
          <w:t>11)06</w:t>
        </w:r>
        <w:r>
          <w:tab/>
        </w:r>
      </w:ins>
      <w:ins w:id="54" w:author="BNetzA" w:date="2020-03-18T16:37:00Z">
        <w:r w:rsidR="00170870" w:rsidRPr="00170870">
          <w:t>Harmonised technical and regulatory conditions for the use of the bands 3400-3600 MHz and 3600-3800 MHz for MFCN</w:t>
        </w:r>
      </w:ins>
    </w:p>
    <w:p w14:paraId="35AB6E3D" w14:textId="77777777" w:rsidR="00664C9C" w:rsidRPr="00664C9C" w:rsidRDefault="00664C9C" w:rsidP="00170870">
      <w:pPr>
        <w:pStyle w:val="ECCParagraph"/>
        <w:spacing w:after="0"/>
        <w:ind w:left="2160" w:hanging="2160"/>
        <w:rPr>
          <w:ins w:id="55" w:author="BNetzA" w:date="2020-03-18T16:29:00Z"/>
        </w:rPr>
      </w:pPr>
      <w:ins w:id="56" w:author="BNetzA" w:date="2020-03-18T16:32:00Z">
        <w:r>
          <w:t>ECC Report 296</w:t>
        </w:r>
        <w:r>
          <w:tab/>
        </w:r>
      </w:ins>
      <w:ins w:id="57" w:author="BNetzA" w:date="2020-03-18T16:38:00Z">
        <w:r w:rsidR="00170870" w:rsidRPr="00170870">
          <w:t>National synchronisation regulatory framework options in 3400-3800 MHz: a toolbox for coexistence of MFCNs in synchronised, unsynchronised and semi-synchronised operation in 3400-3800 MHz</w:t>
        </w:r>
      </w:ins>
    </w:p>
    <w:p w14:paraId="0CB0E804" w14:textId="77777777" w:rsidR="00664C9C" w:rsidRPr="00664C9C" w:rsidRDefault="00664C9C" w:rsidP="00664C9C">
      <w:pPr>
        <w:pStyle w:val="ECCParagraph"/>
        <w:spacing w:after="0"/>
      </w:pPr>
    </w:p>
    <w:sectPr w:rsidR="00664C9C" w:rsidRPr="00664C9C" w:rsidSect="00C74BE6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5" w:author="BNetzA" w:date="2020-03-18T16:57:00Z" w:initials="2">
    <w:p w14:paraId="004A2981" w14:textId="77777777" w:rsidR="009B793F" w:rsidRDefault="009B793F">
      <w:pPr>
        <w:pStyle w:val="Kommentartext"/>
      </w:pPr>
      <w:r>
        <w:rPr>
          <w:rStyle w:val="Kommentarzeichen"/>
        </w:rPr>
        <w:annotationRef/>
      </w:r>
      <w:r w:rsidR="005E2B01">
        <w:t>The distance of 100 km is not mentioned in ECC deliverables.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4A298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F67D" w14:textId="77777777" w:rsidR="00776986" w:rsidRDefault="00776986" w:rsidP="00C74BE6">
      <w:r>
        <w:separator/>
      </w:r>
    </w:p>
  </w:endnote>
  <w:endnote w:type="continuationSeparator" w:id="0">
    <w:p w14:paraId="680A281B" w14:textId="77777777" w:rsidR="00776986" w:rsidRDefault="00776986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ADE6" w14:textId="77777777" w:rsidR="00203E66" w:rsidRDefault="00203E66">
    <w:pPr>
      <w:pStyle w:val="Fuzeile"/>
    </w:pPr>
    <w:r w:rsidRPr="00822AE0">
      <w:rPr>
        <w:sz w:val="18"/>
        <w:szCs w:val="18"/>
        <w:lang w:val="da-DK"/>
      </w:rPr>
      <w:t>Edition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387D" w14:textId="77777777" w:rsidR="00203E66" w:rsidRDefault="00203E66">
    <w:pPr>
      <w:pStyle w:val="Fuzeile"/>
    </w:pPr>
    <w:r w:rsidRPr="00822AE0">
      <w:rPr>
        <w:sz w:val="18"/>
        <w:szCs w:val="18"/>
        <w:lang w:val="da-DK"/>
      </w:rPr>
      <w:t>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BFE6" w14:textId="77777777" w:rsidR="00203E66" w:rsidRPr="00822AE0" w:rsidRDefault="00203E66">
    <w:pPr>
      <w:pStyle w:val="Fuzeile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0459" w14:textId="77777777" w:rsidR="00776986" w:rsidRDefault="00776986" w:rsidP="00C74BE6">
      <w:r>
        <w:separator/>
      </w:r>
    </w:p>
  </w:footnote>
  <w:footnote w:type="continuationSeparator" w:id="0">
    <w:p w14:paraId="2841F86E" w14:textId="77777777" w:rsidR="00776986" w:rsidRDefault="00776986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2A6B" w14:textId="77777777" w:rsidR="00203E66" w:rsidRPr="007C5F95" w:rsidRDefault="00203E66">
    <w:pPr>
      <w:pStyle w:val="Kopfzeile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08A22397" w14:textId="77777777" w:rsidR="00203E66" w:rsidRPr="007C5F95" w:rsidRDefault="00203E66">
    <w:pPr>
      <w:pStyle w:val="Kopfzeile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8969" w14:textId="77777777" w:rsidR="00203E66" w:rsidRPr="007C5F95" w:rsidRDefault="00203E66" w:rsidP="00C74BE6">
    <w:pPr>
      <w:pStyle w:val="Kopfzeile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468F701D" w14:textId="77777777" w:rsidR="00203E66" w:rsidRPr="007C5F95" w:rsidRDefault="00203E66" w:rsidP="00C74BE6">
    <w:pPr>
      <w:pStyle w:val="Kopfzeile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566A" w14:textId="77777777" w:rsidR="00203E66" w:rsidRDefault="00203E66">
    <w:pPr>
      <w:pStyle w:val="Kopfzeile"/>
    </w:pPr>
    <w:r>
      <w:rPr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02C82206" wp14:editId="52CE020A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de-DE" w:eastAsia="de-DE"/>
      </w:rPr>
      <w:drawing>
        <wp:anchor distT="0" distB="0" distL="114300" distR="114300" simplePos="0" relativeHeight="251657216" behindDoc="0" locked="0" layoutInCell="1" allowOverlap="1" wp14:anchorId="44312CE0" wp14:editId="2D9365CB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DBEE" w14:textId="49DBBE89" w:rsidR="00203E66" w:rsidRPr="007C5F95" w:rsidRDefault="00413616">
    <w:pPr>
      <w:pStyle w:val="Kopfzeile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>
      <w:rPr>
        <w:lang w:val="da-DK"/>
      </w:rPr>
      <w:t>YY</w:t>
    </w:r>
    <w:r w:rsidRPr="007C5F95">
      <w:rPr>
        <w:lang w:val="da-DK"/>
      </w:rPr>
      <w:t>)</w:t>
    </w:r>
    <w:r>
      <w:rPr>
        <w:lang w:val="da-DK"/>
      </w:rPr>
      <w:t>XX</w:t>
    </w:r>
    <w:r>
      <w:rPr>
        <w:szCs w:val="16"/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613A20" w:rsidRPr="00613A20">
      <w:rPr>
        <w:noProof/>
        <w:szCs w:val="16"/>
        <w:lang w:val="da-DK"/>
      </w:rPr>
      <w:t>2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98D0" w14:textId="0FD62FF0" w:rsidR="00203E66" w:rsidRPr="007C5F95" w:rsidRDefault="00413616" w:rsidP="00C74BE6">
    <w:pPr>
      <w:pStyle w:val="Kopfzeile"/>
      <w:jc w:val="right"/>
      <w:rPr>
        <w:szCs w:val="16"/>
        <w:lang w:val="da-DK"/>
      </w:rPr>
    </w:pPr>
    <w:r>
      <w:rPr>
        <w:lang w:val="da-DK"/>
      </w:rPr>
      <w:t>ECC/REC/</w:t>
    </w:r>
    <w:r w:rsidR="00203E66" w:rsidRPr="007C5F95">
      <w:rPr>
        <w:lang w:val="da-DK"/>
      </w:rPr>
      <w:t>(</w:t>
    </w:r>
    <w:r w:rsidR="00203E66">
      <w:rPr>
        <w:lang w:val="da-DK"/>
      </w:rPr>
      <w:t>YY</w:t>
    </w:r>
    <w:r w:rsidR="00203E66" w:rsidRPr="007C5F95">
      <w:rPr>
        <w:lang w:val="da-DK"/>
      </w:rPr>
      <w:t>)</w:t>
    </w:r>
    <w:r>
      <w:rPr>
        <w:lang w:val="da-DK"/>
      </w:rPr>
      <w:t>XX</w:t>
    </w:r>
    <w:r w:rsidR="00203E66" w:rsidRPr="007C5F95">
      <w:rPr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613A20" w:rsidRPr="00613A20">
      <w:rPr>
        <w:noProof/>
        <w:szCs w:val="16"/>
        <w:lang w:val="da-DK"/>
      </w:rPr>
      <w:t>3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3FBF" w14:textId="77777777" w:rsidR="00203E66" w:rsidRPr="001223D0" w:rsidRDefault="00203E66" w:rsidP="00C74BE6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E0808C4"/>
    <w:multiLevelType w:val="hybridMultilevel"/>
    <w:tmpl w:val="E6E4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7084A"/>
    <w:multiLevelType w:val="hybridMultilevel"/>
    <w:tmpl w:val="FD5C471A"/>
    <w:lvl w:ilvl="0" w:tplc="920EA9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43"/>
  </w:num>
  <w:num w:numId="4">
    <w:abstractNumId w:val="27"/>
  </w:num>
  <w:num w:numId="5">
    <w:abstractNumId w:val="28"/>
  </w:num>
  <w:num w:numId="6">
    <w:abstractNumId w:val="24"/>
  </w:num>
  <w:num w:numId="7">
    <w:abstractNumId w:val="6"/>
  </w:num>
  <w:num w:numId="8">
    <w:abstractNumId w:val="40"/>
  </w:num>
  <w:num w:numId="9">
    <w:abstractNumId w:val="26"/>
  </w:num>
  <w:num w:numId="10">
    <w:abstractNumId w:val="16"/>
  </w:num>
  <w:num w:numId="11">
    <w:abstractNumId w:val="30"/>
  </w:num>
  <w:num w:numId="12">
    <w:abstractNumId w:val="10"/>
  </w:num>
  <w:num w:numId="13">
    <w:abstractNumId w:val="1"/>
  </w:num>
  <w:num w:numId="14">
    <w:abstractNumId w:val="34"/>
  </w:num>
  <w:num w:numId="15">
    <w:abstractNumId w:val="35"/>
  </w:num>
  <w:num w:numId="16">
    <w:abstractNumId w:val="22"/>
  </w:num>
  <w:num w:numId="17">
    <w:abstractNumId w:val="7"/>
  </w:num>
  <w:num w:numId="18">
    <w:abstractNumId w:val="20"/>
  </w:num>
  <w:num w:numId="19">
    <w:abstractNumId w:val="32"/>
  </w:num>
  <w:num w:numId="20">
    <w:abstractNumId w:val="19"/>
  </w:num>
  <w:num w:numId="21">
    <w:abstractNumId w:val="37"/>
  </w:num>
  <w:num w:numId="22">
    <w:abstractNumId w:val="42"/>
  </w:num>
  <w:num w:numId="23">
    <w:abstractNumId w:val="23"/>
  </w:num>
  <w:num w:numId="24">
    <w:abstractNumId w:val="17"/>
  </w:num>
  <w:num w:numId="25">
    <w:abstractNumId w:val="9"/>
  </w:num>
  <w:num w:numId="26">
    <w:abstractNumId w:val="11"/>
  </w:num>
  <w:num w:numId="27">
    <w:abstractNumId w:val="0"/>
  </w:num>
  <w:num w:numId="28">
    <w:abstractNumId w:val="36"/>
  </w:num>
  <w:num w:numId="29">
    <w:abstractNumId w:val="39"/>
  </w:num>
  <w:num w:numId="30">
    <w:abstractNumId w:val="3"/>
  </w:num>
  <w:num w:numId="31">
    <w:abstractNumId w:val="8"/>
  </w:num>
  <w:num w:numId="32">
    <w:abstractNumId w:val="41"/>
  </w:num>
  <w:num w:numId="33">
    <w:abstractNumId w:val="38"/>
  </w:num>
  <w:num w:numId="34">
    <w:abstractNumId w:val="33"/>
  </w:num>
  <w:num w:numId="35">
    <w:abstractNumId w:val="12"/>
  </w:num>
  <w:num w:numId="36">
    <w:abstractNumId w:val="14"/>
  </w:num>
  <w:num w:numId="37">
    <w:abstractNumId w:val="4"/>
  </w:num>
  <w:num w:numId="38">
    <w:abstractNumId w:val="13"/>
  </w:num>
  <w:num w:numId="39">
    <w:abstractNumId w:val="2"/>
  </w:num>
  <w:num w:numId="40">
    <w:abstractNumId w:val="29"/>
  </w:num>
  <w:num w:numId="41">
    <w:abstractNumId w:val="31"/>
  </w:num>
  <w:num w:numId="42">
    <w:abstractNumId w:val="15"/>
  </w:num>
  <w:num w:numId="43">
    <w:abstractNumId w:val="25"/>
  </w:num>
  <w:num w:numId="4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NetzA">
    <w15:presenceInfo w15:providerId="None" w15:userId="BNet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A4"/>
    <w:rsid w:val="00017A71"/>
    <w:rsid w:val="0002060B"/>
    <w:rsid w:val="000220B4"/>
    <w:rsid w:val="00073658"/>
    <w:rsid w:val="000D6B0A"/>
    <w:rsid w:val="00170870"/>
    <w:rsid w:val="0018294A"/>
    <w:rsid w:val="00187918"/>
    <w:rsid w:val="001C196B"/>
    <w:rsid w:val="00203E66"/>
    <w:rsid w:val="00211025"/>
    <w:rsid w:val="002337C7"/>
    <w:rsid w:val="0024709E"/>
    <w:rsid w:val="002728A5"/>
    <w:rsid w:val="00305977"/>
    <w:rsid w:val="00326C4A"/>
    <w:rsid w:val="0034022A"/>
    <w:rsid w:val="00355B8E"/>
    <w:rsid w:val="00376678"/>
    <w:rsid w:val="00391650"/>
    <w:rsid w:val="00401113"/>
    <w:rsid w:val="00413616"/>
    <w:rsid w:val="00487B2E"/>
    <w:rsid w:val="004C50B9"/>
    <w:rsid w:val="00540BEF"/>
    <w:rsid w:val="005411D5"/>
    <w:rsid w:val="0055625C"/>
    <w:rsid w:val="005E2B01"/>
    <w:rsid w:val="00613A20"/>
    <w:rsid w:val="00613B02"/>
    <w:rsid w:val="00664C9C"/>
    <w:rsid w:val="006A792D"/>
    <w:rsid w:val="006E7167"/>
    <w:rsid w:val="007128FA"/>
    <w:rsid w:val="0075286E"/>
    <w:rsid w:val="00776986"/>
    <w:rsid w:val="00822AE0"/>
    <w:rsid w:val="00835C5B"/>
    <w:rsid w:val="0085368D"/>
    <w:rsid w:val="00856088"/>
    <w:rsid w:val="008B446C"/>
    <w:rsid w:val="008C09AF"/>
    <w:rsid w:val="008D4BD9"/>
    <w:rsid w:val="00914CD2"/>
    <w:rsid w:val="00954002"/>
    <w:rsid w:val="00983762"/>
    <w:rsid w:val="009B793F"/>
    <w:rsid w:val="009E62B3"/>
    <w:rsid w:val="009F2C8A"/>
    <w:rsid w:val="00A2604A"/>
    <w:rsid w:val="00A33C64"/>
    <w:rsid w:val="00A6454A"/>
    <w:rsid w:val="00A81242"/>
    <w:rsid w:val="00B120B0"/>
    <w:rsid w:val="00B17B4F"/>
    <w:rsid w:val="00B360B8"/>
    <w:rsid w:val="00B37DCE"/>
    <w:rsid w:val="00B51301"/>
    <w:rsid w:val="00B671E0"/>
    <w:rsid w:val="00B839FF"/>
    <w:rsid w:val="00B85066"/>
    <w:rsid w:val="00B90690"/>
    <w:rsid w:val="00BB25AB"/>
    <w:rsid w:val="00BB635F"/>
    <w:rsid w:val="00BD1C5C"/>
    <w:rsid w:val="00BD7E2C"/>
    <w:rsid w:val="00C16A47"/>
    <w:rsid w:val="00C16E33"/>
    <w:rsid w:val="00C26913"/>
    <w:rsid w:val="00C60229"/>
    <w:rsid w:val="00C74BE6"/>
    <w:rsid w:val="00C87B7C"/>
    <w:rsid w:val="00CE7EFC"/>
    <w:rsid w:val="00CF4460"/>
    <w:rsid w:val="00D0785E"/>
    <w:rsid w:val="00D37EE3"/>
    <w:rsid w:val="00DB538F"/>
    <w:rsid w:val="00E11DBE"/>
    <w:rsid w:val="00E131CD"/>
    <w:rsid w:val="00EC5396"/>
    <w:rsid w:val="00F03E27"/>
    <w:rsid w:val="00F44620"/>
    <w:rsid w:val="00F659C7"/>
    <w:rsid w:val="00F67AD3"/>
    <w:rsid w:val="00F75BBC"/>
    <w:rsid w:val="00F77DA4"/>
    <w:rsid w:val="00FA0ECB"/>
    <w:rsid w:val="00FA7CE0"/>
    <w:rsid w:val="00FB69A6"/>
    <w:rsid w:val="00FD3FA4"/>
    <w:rsid w:val="00FD5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341D89AF"/>
  <w15:docId w15:val="{D26183C7-0020-4479-B5EA-161D3E3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C7C"/>
    <w:rPr>
      <w:rFonts w:ascii="Arial" w:hAnsi="Arial"/>
      <w:szCs w:val="24"/>
      <w:lang w:val="en-US"/>
    </w:rPr>
  </w:style>
  <w:style w:type="paragraph" w:styleId="berschrift1">
    <w:name w:val="heading 1"/>
    <w:aliases w:val="ECC Heading 1"/>
    <w:basedOn w:val="Standard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berschrift2">
    <w:name w:val="heading 2"/>
    <w:aliases w:val="ECC Heading 2"/>
    <w:basedOn w:val="Standard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basedOn w:val="Standard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basedOn w:val="Standard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Paragraph">
    <w:name w:val="ECC Paragraph"/>
    <w:basedOn w:val="Standard"/>
    <w:link w:val="ECCParagraphChar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Kopfzeile">
    <w:name w:val="header"/>
    <w:basedOn w:val="Standard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berschrift1"/>
    <w:next w:val="ECCParagraph"/>
    <w:rsid w:val="00B671E0"/>
    <w:pPr>
      <w:numPr>
        <w:numId w:val="7"/>
      </w:numPr>
    </w:pPr>
  </w:style>
  <w:style w:type="paragraph" w:styleId="Verzeichnis1">
    <w:name w:val="toc 1"/>
    <w:basedOn w:val="Standard"/>
    <w:next w:val="Standard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Absatz-Standardschriftart"/>
    <w:semiHidden/>
    <w:rsid w:val="00A82384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Verzeichnis3">
    <w:name w:val="toc 3"/>
    <w:basedOn w:val="Standard"/>
    <w:next w:val="Standard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Verzeichnis4">
    <w:name w:val="toc 4"/>
    <w:basedOn w:val="Standard"/>
    <w:next w:val="Standard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ellenraster">
    <w:name w:val="Table Grid"/>
    <w:basedOn w:val="NormaleTabelle"/>
    <w:uiPriority w:val="59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Standard"/>
    <w:autoRedefine/>
    <w:rsid w:val="008935B9"/>
    <w:pPr>
      <w:ind w:left="454" w:hanging="454"/>
    </w:pPr>
    <w:rPr>
      <w:sz w:val="16"/>
    </w:rPr>
  </w:style>
  <w:style w:type="paragraph" w:styleId="Funotentext">
    <w:name w:val="footnote text"/>
    <w:aliases w:val="ALTS FOOTNOTE,DNV-FT,Footnote Text Char1,Footnote Text Char Char1,Footnote Text Char4 Char Char,Footnote Text Char1 Char1 Char1 Char,Footnote Text Char Char1 Char1 Char Char"/>
    <w:basedOn w:val="Standard"/>
    <w:semiHidden/>
    <w:rsid w:val="008935B9"/>
    <w:rPr>
      <w:szCs w:val="20"/>
    </w:rPr>
  </w:style>
  <w:style w:type="character" w:styleId="Funotenzeichen">
    <w:name w:val="footnote reference"/>
    <w:aliases w:val="Appel note de bas de p,Footnote Reference/"/>
    <w:basedOn w:val="Absatz-Standardschriftar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Standard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Standard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Standard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Standard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Standard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Standard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Standard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Standard"/>
    <w:rsid w:val="00E258D0"/>
    <w:pPr>
      <w:numPr>
        <w:numId w:val="37"/>
      </w:numPr>
      <w:spacing w:after="1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Listenabsatz">
    <w:name w:val="List Paragraph"/>
    <w:basedOn w:val="Standard"/>
    <w:uiPriority w:val="34"/>
    <w:qFormat/>
    <w:rsid w:val="0034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CCParagraphChar">
    <w:name w:val="ECC Paragraph Char"/>
    <w:link w:val="ECCParagraph"/>
    <w:locked/>
    <w:rsid w:val="00B90690"/>
    <w:rPr>
      <w:rFonts w:ascii="Arial" w:hAnsi="Arial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93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93F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93F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RNIER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Recommendation_January_2014.dotx</Template>
  <TotalTime>0</TotalTime>
  <Pages>5</Pages>
  <Words>867</Words>
  <Characters>5465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6320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FOURNIER Eric</dc:creator>
  <dc:description>This template is used as guidance to draft ECC Reports.</dc:description>
  <cp:lastModifiedBy>BNetzA</cp:lastModifiedBy>
  <cp:revision>9</cp:revision>
  <cp:lastPrinted>1901-01-01T00:00:00Z</cp:lastPrinted>
  <dcterms:created xsi:type="dcterms:W3CDTF">2020-03-18T15:03:00Z</dcterms:created>
  <dcterms:modified xsi:type="dcterms:W3CDTF">2020-03-18T16:15:00Z</dcterms:modified>
</cp:coreProperties>
</file>