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6050" w14:textId="08AF4D8D" w:rsidR="00BE22AD" w:rsidRPr="00D304A5" w:rsidRDefault="00BE22AD">
      <w:pPr>
        <w:pStyle w:val="coverpageReporttitledescription"/>
        <w:rPr>
          <w:lang w:val="en-GB"/>
        </w:rPr>
      </w:pPr>
      <w:r>
        <w:rPr>
          <w:lang w:val="en-GB"/>
        </w:rPr>
        <w:t>Coexistence between the radionavigation-satellite and the amateur service</w:t>
      </w:r>
      <w:r w:rsidRPr="00D304A5">
        <w:rPr>
          <w:lang w:val="en-GB"/>
        </w:rPr>
        <w:t>s in the fre</w:t>
      </w:r>
      <w:r w:rsidR="00D304A5">
        <w:t>q</w:t>
      </w:r>
      <w:bookmarkStart w:id="0" w:name="_GoBack"/>
      <w:bookmarkEnd w:id="0"/>
      <w:r w:rsidRPr="00D304A5">
        <w:rPr>
          <w:lang w:val="en-GB"/>
        </w:rPr>
        <w:t>uency range 1 260 - 1 300 MHz</w:t>
      </w:r>
    </w:p>
    <w:p w14:paraId="2289BF72" w14:textId="77777777" w:rsidR="00BE22AD" w:rsidRDefault="001D3529">
      <w:pPr>
        <w:pStyle w:val="coverpageapprovedDDMMYY"/>
        <w:rPr>
          <w:lang w:val="en-GB"/>
        </w:rPr>
      </w:pPr>
      <w:r>
        <w:rPr>
          <w:noProof/>
          <w:lang w:val="fr-FR" w:eastAsia="fr-FR"/>
        </w:rPr>
        <mc:AlternateContent>
          <mc:Choice Requires="wpg">
            <w:drawing>
              <wp:anchor distT="0" distB="0" distL="114300" distR="114300" simplePos="0" relativeHeight="251657728" behindDoc="0" locked="1" layoutInCell="1" allowOverlap="1" wp14:anchorId="166E557A" wp14:editId="21D1D5FB">
                <wp:simplePos x="0" y="0"/>
                <wp:positionH relativeFrom="page">
                  <wp:posOffset>0</wp:posOffset>
                </wp:positionH>
                <wp:positionV relativeFrom="page">
                  <wp:posOffset>1440180</wp:posOffset>
                </wp:positionV>
                <wp:extent cx="7560310" cy="1627505"/>
                <wp:effectExtent l="0" t="0" r="2540" b="0"/>
                <wp:wrapTopAndBottom/>
                <wp:docPr id="9"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627505"/>
                          <a:chOff x="-1" y="0"/>
                          <a:chExt cx="7560635" cy="1628473"/>
                        </a:xfrm>
                      </wpg:grpSpPr>
                      <wps:wsp>
                        <wps:cNvPr id="10"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D022C" w14:textId="77777777" w:rsidR="00BE22AD" w:rsidRDefault="00BE22AD">
                              <w:pPr>
                                <w:pStyle w:val="coverpageECCReport"/>
                                <w:shd w:val="clear" w:color="auto" w:fill="auto"/>
                              </w:pPr>
                              <w:r>
                                <w:t xml:space="preserve">ECC Report </w:t>
                              </w:r>
                              <w:bookmarkStart w:id="1" w:name="Report_Number"/>
                              <w:r>
                                <w:rPr>
                                  <w:rStyle w:val="IntenseReference"/>
                                </w:rPr>
                                <w:t>&lt;GALE6_AS&gt;</w:t>
                              </w:r>
                              <w:bookmarkEnd w:id="1"/>
                            </w:p>
                          </w:txbxContent>
                        </wps:txbx>
                        <wps:bodyPr rot="0" vert="horz" wrap="square" lIns="2880000" tIns="540000" rIns="91440" bIns="45720" anchor="t" anchorCtr="0" upright="1">
                          <a:noAutofit/>
                        </wps:bodyPr>
                      </wps:wsp>
                      <wpg:grpSp>
                        <wpg:cNvPr id="11" name="Group 18"/>
                        <wpg:cNvGrpSpPr>
                          <a:grpSpLocks/>
                        </wpg:cNvGrpSpPr>
                        <wpg:grpSpPr bwMode="auto">
                          <a:xfrm>
                            <a:off x="828136" y="34505"/>
                            <a:ext cx="1703705" cy="1564640"/>
                            <a:chOff x="431" y="2744"/>
                            <a:chExt cx="2683" cy="2464"/>
                          </a:xfrm>
                        </wpg:grpSpPr>
                        <wps:wsp>
                          <wps:cNvPr id="12"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7"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9"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66E557A" id="Gruppieren 15" o:spid="_x0000_s1026" style="position:absolute;left:0;text-align:left;margin-left:0;margin-top:113.4pt;width:595.3pt;height:128.15pt;z-index:251657728;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M/QMAACQPAAAOAAAAZHJzL2Uyb0RvYy54bWzsV9tu3DYQfS+QfyD0Hq9EXVewHDi+tYDb&#10;GkjyAVyJuiASqZJaa52v73AoaXedOClcIwGC7MOCFMnRzDlzZqjTN7uuJfdc6UaKzPFOXIdwkcui&#10;EVXmfHh//TpxiB6YKFgrBc+cB66dN2evfjsd+5RTWcu24IqAEaHTsc+cehj6dLXSec07pk9kzwUs&#10;llJ1bICpqlaFYiNY79oVdd1oNUpV9ErmXGt4emkXnTO0X5Y8H/4uS80H0mYO+Dbgv8L/jflfnZ2y&#10;tFKsr5t8coM9w4uONQJeupi6ZAMjW9V8ZqprciW1LIeTXHYrWZZNzjEGiMZzH0Vzo+S2x1iqdKz6&#10;BSaA9hFOzzab/3V/p0hTZM7aIYJ1QNGN2vZ9wxUXxAsNQGNfpbDvRvXv+jtlo4Thrcw/alhePV43&#10;82q/eVeqzhyCYMkOkX9YkOe7geTwMA4j1/eAoBzWvIjGoYuvZmleA4Hm3GvPIfuDeX11cDTyw+Vo&#10;EsS+8XrFUvtm9G/xZ+wh0fQeS/3/sHxXs54jRdpgNGFpIrFgvjcRvpU7srZI4i4DIxl28BiCxbTR&#10;Fk0i5EXNRMXPlZJjzVkB7nkYjfEbXmAZMBNtjGzGP2UBnLHtINHQI7CPQTtE+6uQsbRXerjhsiNm&#10;kDkKhIT22f2tHiy68xbDrZZtU1w3bYsTVW0uWkXuGYguSeKr6Goi5GhbK8xmIc0xa9E8AbZsbCbv&#10;dDrsNjtYNMONLB4gZCWtiKHowKCW6pNDRhBw5uh/tkxxh7R/CICNJokLP9A8TsPAzhTO1l4QwNIG&#10;J0EYU5gwkYO1zBnm4cVgC8W2V01Vw8ssV0KeA9plgzDsHZtch9yyisGMW8QzJwYk8awy0DbxEpsW&#10;zxbYNzMgoYnnRygdP1hUNWeCF7t+DFKzugujIAJYAO8D3QW+FR6Ng2BemrVHo8S3ZymcnEj+caqj&#10;M7i3jeDEQ+EYgkA3F+JOTXn0tHBsbtHYZIqL6T7VLI9GgBFUHwoIWRAWBIO58iT0CIDPNNSCU1/T&#10;0KIElraCjJBuazec/DgSjj7U1yWlPj2f3ny0DZqHKJBLU0iupvHAmtaOoUB+QXBWZXAMhThl8/co&#10;mZBIVhmWPATz+eSRsm3632fJTjSGMZAFLAZBjLpj6Z5Fk+Wm+WD6L73jF4lwvfrS1eSJvhcfk4iN&#10;+IVJpH4IOgem/ChE+wcsznUsxMvD92bxGn8/gRSXq6CVIhb2F2bRC6OpKYXQe7FKLVoMA/howIvg&#10;jyioPwuL5kpzWFCnq/x/74bmFjD3v3gNyjb9b7kELGxZqqhvLw4vqrkoCW0bPuprR+3v6evli7W/&#10;/fcDNkX8FIPR0bfe4Rx37T9uz/4FAAD//wMAUEsDBBQABgAIAAAAIQCyOjoc4AAAAAkBAAAPAAAA&#10;ZHJzL2Rvd25yZXYueG1sTI9BS8NAEIXvgv9hGcGb3STV0MZsSinqqQi2gvQ2zU6T0OxsyG6T9N+7&#10;PelxeMN735evJtOKgXrXWFYQzyIQxKXVDVcKvvfvTwsQziNrbC2Tgis5WBX3dzlm2o78RcPOVyKU&#10;sMtQQe19l0npypoMupntiEN2sr1BH86+krrHMZSbViZRlEqDDYeFGjva1FSedxej4GPEcT2P34bt&#10;+bS5HvYvnz/bmJR6fJjWryA8Tf7vGW74AR2KwHS0F9ZOtAqCiFeQJGkQuMXxMkpBHBU8L+YxyCKX&#10;/w2KXwAAAP//AwBQSwECLQAUAAYACAAAACEAtoM4kv4AAADhAQAAEwAAAAAAAAAAAAAAAAAAAAAA&#10;W0NvbnRlbnRfVHlwZXNdLnhtbFBLAQItABQABgAIAAAAIQA4/SH/1gAAAJQBAAALAAAAAAAAAAAA&#10;AAAAAC8BAABfcmVscy8ucmVsc1BLAQItABQABgAIAAAAIQDgx+IM/QMAACQPAAAOAAAAAAAAAAAA&#10;AAAAAC4CAABkcnMvZTJvRG9jLnhtbFBLAQItABQABgAIAAAAIQCyOjoc4AAAAAkBAAAPAAAAAAAA&#10;AAAAAAAAAFcGAABkcnMvZG93bnJldi54bWxQSwUGAAAAAAQABADzAAAAZAc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VxAAAANsAAAAPAAAAZHJzL2Rvd25yZXYueG1sRI9Ba8JA&#10;EIXvQv/DMoXedKMFbaOriFBoRZDYHjwO2TEJZmdDdpvEf+8cBG8zvDfvfbPaDK5WHbWh8mxgOklA&#10;EefeVlwY+Pv9Gn+AChHZYu2ZDNwowGb9Mlphan3PGXWnWCgJ4ZCigTLGJtU65CU5DBPfEIt28a3D&#10;KGtbaNtiL+Gu1rMkmWuHFUtDiQ3tSsqvp39n4Py51c15v1sssnCY0ftP52N/NObtddguQUUa4tP8&#10;uP62gi/08osMoNd3AAAA//8DAFBLAQItABQABgAIAAAAIQDb4fbL7gAAAIUBAAATAAAAAAAAAAAA&#10;AAAAAAAAAABbQ29udGVudF9UeXBlc10ueG1sUEsBAi0AFAAGAAgAAAAhAFr0LFu/AAAAFQEAAAsA&#10;AAAAAAAAAAAAAAAAHwEAAF9yZWxzLy5yZWxzUEsBAi0AFAAGAAgAAAAhANMb+lXEAAAA2wAAAA8A&#10;AAAAAAAAAAAAAAAABwIAAGRycy9kb3ducmV2LnhtbFBLBQYAAAAAAwADALcAAAD4AgAAAAA=&#10;" fillcolor="#887e6e" stroked="f">
                  <v:textbox inset="80mm,15mm">
                    <w:txbxContent>
                      <w:p w14:paraId="7B2D022C" w14:textId="77777777" w:rsidR="00BE22AD" w:rsidRDefault="00BE22AD">
                        <w:pPr>
                          <w:pStyle w:val="coverpageECCReport"/>
                          <w:shd w:val="clear" w:color="auto" w:fill="auto"/>
                        </w:pPr>
                        <w:r>
                          <w:t xml:space="preserve">ECC Report </w:t>
                        </w:r>
                        <w:bookmarkStart w:id="2" w:name="Report_Number"/>
                        <w:r>
                          <w:rPr>
                            <w:rStyle w:val="IntenseReference"/>
                          </w:rPr>
                          <w:t>&lt;GALE6_AS&gt;</w:t>
                        </w:r>
                        <w:bookmarkEnd w:id="2"/>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DpTwgAAANsAAAAPAAAAZHJzL2Rvd25yZXYueG1sRE9Na8JA&#10;EL0L/odlhN50Y0pDTF2llIZW6aXa4nXITpNgdjbsrpr++64geJvH+5zlejCdOJPzrWUF81kCgriy&#10;uuVawfe+nOYgfEDW2FkmBX/kYb0aj5ZYaHvhLzrvQi1iCPsCFTQh9IWUvmrIoJ/Znjhyv9YZDBG6&#10;WmqHlxhuOpkmSSYNthwbGuzptaHquDsZBe/551t2qBbtFl2W/5SnzWH7+KTUw2R4eQYRaAh38c39&#10;oeP8FK6/xAPk6h8AAP//AwBQSwECLQAUAAYACAAAACEA2+H2y+4AAACFAQAAEwAAAAAAAAAAAAAA&#10;AAAAAAAAW0NvbnRlbnRfVHlwZXNdLnhtbFBLAQItABQABgAIAAAAIQBa9CxbvwAAABUBAAALAAAA&#10;AAAAAAAAAAAAAB8BAABfcmVscy8ucmVsc1BLAQItABQABgAIAAAAIQC4dDpTwgAAANsAAAAPAAAA&#10;AAAAAAAAAAAAAAcCAABkcnMvZG93bnJldi54bWxQSwUGAAAAAAMAAwC3AAAA9gI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56wQAAANsAAAAPAAAAZHJzL2Rvd25yZXYueG1sRE9La4NA&#10;EL4H+h+WKeQW17YoxWSVUgi0p7zaQ28Td6K27qy426j/PhsI5DYf33NWxWhacabeNZYVPEUxCOLS&#10;6oYrBV+H9eIVhPPIGlvLpGAiB0X+MFthpu3AOzrvfSVCCLsMFdTed5mUrqzJoItsRxy4k+0N+gD7&#10;SuoehxBuWvkcx6k02HBoqLGj95rKv/2/UUBH+v49EeE2SX8SU03yc+02Ss0fx7clCE+jv4tv7g8d&#10;5r/A9ZdwgMwvAAAA//8DAFBLAQItABQABgAIAAAAIQDb4fbL7gAAAIUBAAATAAAAAAAAAAAAAAAA&#10;AAAAAABbQ29udGVudF9UeXBlc10ueG1sUEsBAi0AFAAGAAgAAAAhAFr0LFu/AAAAFQEAAAsAAAAA&#10;AAAAAAAAAAAAHwEAAF9yZWxzLy5yZWxzUEsBAi0AFAAGAAgAAAAhADVX/nr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IZwgAAANsAAAAPAAAAZHJzL2Rvd25yZXYueG1sRE9Na8JA&#10;EL0X/A/LCL0U3bSFKtFVVFD0UGhUxOOQHZNgdjbdXWP6791Cobd5vM+ZzjtTi5acrywreB0mIIhz&#10;qysuFBwP68EYhA/IGmvLpOCHPMxnvacpptreOaN2HwoRQ9inqKAMoUml9HlJBv3QNsSRu1hnMETo&#10;Cqkd3mO4qeVbknxIgxXHhhIbWpWUX/c3o+DmvtFtXpZ4+jotQn1+z3btZ6bUc79bTEAE6sK/+M+9&#10;1XH+CH5/iQfI2QMAAP//AwBQSwECLQAUAAYACAAAACEA2+H2y+4AAACFAQAAEwAAAAAAAAAAAAAA&#10;AAAAAAAAW0NvbnRlbnRfVHlwZXNdLnhtbFBLAQItABQABgAIAAAAIQBa9CxbvwAAABUBAAALAAAA&#10;AAAAAAAAAAAAAB8BAABfcmVscy8ucmVsc1BLAQItABQABgAIAAAAIQBsOIIZwgAAANsAAAAPAAAA&#10;AAAAAAAAAAAAAAcCAABkcnMvZG93bnJldi54bWxQSwUGAAAAAAMAAwC3AAAA9gI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7PwwgAAANsAAAAPAAAAZHJzL2Rvd25yZXYueG1sRE9Na8JA&#10;EL0X/A/LCL0U3bSFotFVVFD0UGhUxOOQHZNgdjbdXWP6791Cobd5vM+ZzjtTi5acrywreB0mIIhz&#10;qysuFBwP68EIhA/IGmvLpOCHPMxnvacpptreOaN2HwoRQ9inqKAMoUml9HlJBv3QNsSRu1hnMETo&#10;Cqkd3mO4qeVbknxIgxXHhhIbWpWUX/c3o+DmvtFtXpZ4+jotQn1+z3btZ6bUc79bTEAE6sK/+M+9&#10;1XH+GH5/iQfI2QMAAP//AwBQSwECLQAUAAYACAAAACEA2+H2y+4AAACFAQAAEwAAAAAAAAAAAAAA&#10;AAAAAAAAW0NvbnRlbnRfVHlwZXNdLnhtbFBLAQItABQABgAIAAAAIQBa9CxbvwAAABUBAAALAAAA&#10;AAAAAAAAAAAAAB8BAABfcmVscy8ucmVsc1BLAQItABQABgAIAAAAIQBy67PwwgAAANsAAAAPAAAA&#10;AAAAAAAAAAAAAAcCAABkcnMvZG93bnJldi54bWxQSwUGAAAAAAMAAwC3AAAA9gI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dPvwAAANsAAAAPAAAAZHJzL2Rvd25yZXYueG1sRE9Ni8Iw&#10;EL0L+x/CLOxNU3sQrUYpsoK3XbXidWjGpthMuk203X9vDoLHx/tebQbbiAd1vnasYDpJQBCXTtdc&#10;KShOu/EchA/IGhvHpOCfPGzWH6MVZtr1fKDHMVQihrDPUIEJoc2k9KUhi37iWuLIXV1nMUTYVVJ3&#10;2Mdw28g0SWbSYs2xwWBLW0Pl7Xi3CvI8uTTb4rz7SbX5/j3/4aKfz5T6+hzyJYhAQ3iLX+69VpDG&#10;9fFL/AFy/QQAAP//AwBQSwECLQAUAAYACAAAACEA2+H2y+4AAACFAQAAEwAAAAAAAAAAAAAAAAAA&#10;AAAAW0NvbnRlbnRfVHlwZXNdLnhtbFBLAQItABQABgAIAAAAIQBa9CxbvwAAABUBAAALAAAAAAAA&#10;AAAAAAAAAB8BAABfcmVscy8ucmVsc1BLAQItABQABgAIAAAAIQBVzYdPvwAAANsAAAAPAAAAAAAA&#10;AAAAAAAAAAcCAABkcnMvZG93bnJldi54bWxQSwUGAAAAAAMAAwC3AAAA8wIAAAAA&#10;" strokecolor="#887e6e" strokeweight="15.5pt"/>
                </v:group>
                <w10:wrap type="topAndBottom" anchorx="page" anchory="page"/>
                <w10:anchorlock/>
              </v:group>
            </w:pict>
          </mc:Fallback>
        </mc:AlternateContent>
      </w:r>
      <w:r w:rsidR="00BE22AD">
        <w:rPr>
          <w:lang w:val="en-GB"/>
        </w:rPr>
        <w:fldChar w:fldCharType="begin">
          <w:ffData>
            <w:name w:val="Text8"/>
            <w:enabled/>
            <w:calcOnExit w:val="0"/>
            <w:textInput>
              <w:default w:val="[approved DD Month YYYY]"/>
            </w:textInput>
          </w:ffData>
        </w:fldChar>
      </w:r>
      <w:bookmarkStart w:id="3" w:name="Text8"/>
      <w:r w:rsidR="00BE22AD">
        <w:rPr>
          <w:lang w:val="en-GB"/>
        </w:rPr>
        <w:instrText xml:space="preserve"> FORMTEXT </w:instrText>
      </w:r>
      <w:r w:rsidR="00BE22AD">
        <w:rPr>
          <w:lang w:val="en-GB"/>
        </w:rPr>
      </w:r>
      <w:r w:rsidR="00BE22AD">
        <w:rPr>
          <w:lang w:val="en-GB"/>
        </w:rPr>
        <w:fldChar w:fldCharType="separate"/>
      </w:r>
      <w:r w:rsidR="00BE22AD">
        <w:rPr>
          <w:noProof/>
          <w:lang w:val="en-GB"/>
        </w:rPr>
        <w:t>[approved DD Month YYYY]</w:t>
      </w:r>
      <w:r w:rsidR="00BE22AD">
        <w:rPr>
          <w:lang w:val="en-GB"/>
        </w:rPr>
        <w:fldChar w:fldCharType="end"/>
      </w:r>
      <w:bookmarkEnd w:id="3"/>
    </w:p>
    <w:p w14:paraId="19823EED" w14:textId="77777777" w:rsidR="00BE22AD" w:rsidRDefault="001D3529">
      <w:pPr>
        <w:pStyle w:val="coverpagelastupdatedDDMMYY"/>
        <w:rPr>
          <w:lang w:val="en-GB"/>
        </w:rPr>
      </w:pPr>
      <w:r>
        <w:rPr>
          <w:noProof/>
          <w:lang w:val="fr-FR" w:eastAsia="fr-FR"/>
        </w:rPr>
        <mc:AlternateContent>
          <mc:Choice Requires="wps">
            <w:drawing>
              <wp:anchor distT="0" distB="0" distL="114300" distR="114300" simplePos="0" relativeHeight="251656704" behindDoc="0" locked="1" layoutInCell="1" allowOverlap="1" wp14:anchorId="0A0ABB8E" wp14:editId="58C9E0FF">
                <wp:simplePos x="0" y="0"/>
                <wp:positionH relativeFrom="page">
                  <wp:posOffset>-1270</wp:posOffset>
                </wp:positionH>
                <wp:positionV relativeFrom="page">
                  <wp:posOffset>9803765</wp:posOffset>
                </wp:positionV>
                <wp:extent cx="7559675" cy="179705"/>
                <wp:effectExtent l="0" t="0" r="3175"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FD5ED" id="Rectangle 8" o:spid="_x0000_s1026" style="position:absolute;margin-left:-.1pt;margin-top:771.95pt;width:595.25pt;height:1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aeBAIAANwDAAAOAAAAZHJzL2Uyb0RvYy54bWysU8GO0zAQvSPxD5bvNGlpmjZqulp1dxHS&#10;AisWPsB1nMQi8Zix23T5esZOWwrcEDlYHs/M83vPk/XNse/YQaHTYEo+naScKSOh0qYp+dcvD2+W&#10;nDkvTCU6MKrkL8rxm83rV+vBFmoGLXSVQkYgxhWDLXnrvS2SxMlW9cJNwCpDyRqwF55CbJIKxUDo&#10;fZfM0nSRDICVRZDKOTq9G5N8E/HrWkn/qa6d8qwrOXHzccW47sKabNaiaFDYVssTDfEPLHqhDV16&#10;gboTXrA96r+gei0RHNR+IqFPoK61VFEDqZmmf6h5boVVUQuZ4+zFJvf/YOXHwxMyXZX8LWdG9PRE&#10;n8k0YZpOsWWwZ7CuoKpn+4RBoLOPIL85ZmDbUpW6RYShVaIiUtNQn/zWEAJHrWw3fICK0MXeQ3Tq&#10;WGMfAMkDdowP8nJ5EHX0TNJhnmWrRZ5xJik3zVd5msUrRHHutuj8OwU9C5uSI3GP6OLw6HxgI4pz&#10;SWQPna4edNfFAJvdtkN2EDQcy2V+v7g/obvrss6EYgOhbUQMJ1FmUDY6tIPqhVQijBNGfwRtWsAf&#10;nA00XSV33/cCFWfde0NOrabzeRjHGGTzlD7O8Dq1i8E8y2eUEUYSVsn9ebv14wzvLeqmpaumUbWB&#10;W7K31lF5sH6kdWJLIxQNOY17mNHrOFb9+ik3PwEAAP//AwBQSwMEFAAGAAgAAAAhAGKFRFLgAAAA&#10;DAEAAA8AAABkcnMvZG93bnJldi54bWxMj8tOwzAQRfdI/IM1SOxau2mBJsSpUBFiTQqqunNjN46w&#10;xyF2HvD1OCtYzp2jO2fy3WQNGVTnG4ccVksGRGHlZIM1h/fDy2ILxAeBUhiHisO38rArrq9ykUk3&#10;4psaylCTWII+Exx0CG1Gqa+0ssIvXasw7i6usyLEsaup7MQYy62hCWP31IoG4wUtWrXXqvose8vh&#10;azw+s5+N16eP7cmZftinr7bk/PZmenoEEtQU/mCY9aM6FNHp7HqUnhgOiySCMb7brFMgM7BK2RrI&#10;ec4ekgRokdP/TxS/AAAA//8DAFBLAQItABQABgAIAAAAIQC2gziS/gAAAOEBAAATAAAAAAAAAAAA&#10;AAAAAAAAAABbQ29udGVudF9UeXBlc10ueG1sUEsBAi0AFAAGAAgAAAAhADj9If/WAAAAlAEAAAsA&#10;AAAAAAAAAAAAAAAALwEAAF9yZWxzLy5yZWxzUEsBAi0AFAAGAAgAAAAhALy1Np4EAgAA3AMAAA4A&#10;AAAAAAAAAAAAAAAALgIAAGRycy9lMm9Eb2MueG1sUEsBAi0AFAAGAAgAAAAhAGKFRFLgAAAADAEA&#10;AA8AAAAAAAAAAAAAAAAAXgQAAGRycy9kb3ducmV2LnhtbFBLBQYAAAAABAAEAPMAAABrBQAAAAA=&#10;" fillcolor="#887e6e" stroked="f">
                <v:textbox inset=",15mm"/>
                <w10:wrap anchorx="page" anchory="page"/>
                <w10:anchorlock/>
              </v:rect>
            </w:pict>
          </mc:Fallback>
        </mc:AlternateContent>
      </w:r>
      <w:r w:rsidR="00BE22AD">
        <w:rPr>
          <w:lang w:val="en-GB"/>
        </w:rPr>
        <w:fldChar w:fldCharType="begin">
          <w:ffData>
            <w:name w:val="Text3"/>
            <w:enabled/>
            <w:calcOnExit w:val="0"/>
            <w:textInput>
              <w:default w:val="[last updated: 29 August 2019]"/>
            </w:textInput>
          </w:ffData>
        </w:fldChar>
      </w:r>
      <w:bookmarkStart w:id="4" w:name="Text3"/>
      <w:r w:rsidR="00BE22AD">
        <w:rPr>
          <w:lang w:val="en-GB"/>
        </w:rPr>
        <w:instrText xml:space="preserve"> FORMTEXT </w:instrText>
      </w:r>
      <w:r w:rsidR="00BE22AD">
        <w:rPr>
          <w:lang w:val="en-GB"/>
        </w:rPr>
      </w:r>
      <w:r w:rsidR="00BE22AD">
        <w:rPr>
          <w:lang w:val="en-GB"/>
        </w:rPr>
        <w:fldChar w:fldCharType="separate"/>
      </w:r>
      <w:r w:rsidR="00BE22AD">
        <w:rPr>
          <w:noProof/>
          <w:lang w:val="en-GB"/>
        </w:rPr>
        <w:t>[last updated: 29 August 2019]</w:t>
      </w:r>
      <w:r w:rsidR="00BE22AD">
        <w:rPr>
          <w:lang w:val="en-GB"/>
        </w:rPr>
        <w:fldChar w:fldCharType="end"/>
      </w:r>
      <w:bookmarkEnd w:id="4"/>
    </w:p>
    <w:p w14:paraId="34B4BAA7" w14:textId="77777777" w:rsidR="00BE22AD" w:rsidRDefault="00BE22AD">
      <w:pPr>
        <w:rPr>
          <w:rStyle w:val="ECCParagraph"/>
        </w:rPr>
      </w:pPr>
    </w:p>
    <w:p w14:paraId="1469671F" w14:textId="77777777" w:rsidR="00BE22AD" w:rsidRDefault="00BE22AD">
      <w:pPr>
        <w:pStyle w:val="Heading1"/>
        <w:rPr>
          <w:lang w:val="en-GB"/>
        </w:rPr>
      </w:pPr>
      <w:bookmarkStart w:id="5" w:name="_Toc380056496"/>
      <w:bookmarkStart w:id="6" w:name="_Toc380059747"/>
      <w:bookmarkStart w:id="7" w:name="_Toc380059784"/>
      <w:bookmarkStart w:id="8" w:name="_Toc396153635"/>
      <w:bookmarkStart w:id="9" w:name="_Toc396383862"/>
      <w:bookmarkStart w:id="10" w:name="_Toc396917295"/>
      <w:bookmarkStart w:id="11" w:name="_Toc396917344"/>
      <w:bookmarkStart w:id="12" w:name="_Toc396917406"/>
      <w:bookmarkStart w:id="13" w:name="_Toc396917459"/>
      <w:bookmarkStart w:id="14" w:name="_Toc396917626"/>
      <w:bookmarkStart w:id="15" w:name="_Toc396917641"/>
      <w:bookmarkStart w:id="16" w:name="_Toc396917746"/>
      <w:bookmarkStart w:id="17" w:name="_Toc17979170"/>
      <w:r>
        <w:rPr>
          <w:lang w:val="en-GB"/>
        </w:rPr>
        <w:lastRenderedPageBreak/>
        <w:t>Executive summary</w:t>
      </w:r>
      <w:bookmarkEnd w:id="5"/>
      <w:bookmarkEnd w:id="6"/>
      <w:bookmarkEnd w:id="7"/>
      <w:bookmarkEnd w:id="8"/>
      <w:bookmarkEnd w:id="9"/>
      <w:bookmarkEnd w:id="10"/>
      <w:bookmarkEnd w:id="11"/>
      <w:bookmarkEnd w:id="12"/>
      <w:bookmarkEnd w:id="13"/>
      <w:bookmarkEnd w:id="14"/>
      <w:bookmarkEnd w:id="15"/>
      <w:bookmarkEnd w:id="16"/>
      <w:bookmarkEnd w:id="17"/>
    </w:p>
    <w:p w14:paraId="2AA5CA8F" w14:textId="77777777" w:rsidR="00BE22AD" w:rsidRDefault="00BE22AD">
      <w:pPr>
        <w:rPr>
          <w:rStyle w:val="ECCParagraph"/>
        </w:rPr>
      </w:pPr>
      <w:r>
        <w:rPr>
          <w:rStyle w:val="ECCParagraph"/>
        </w:rPr>
        <w:t xml:space="preserve">The frequency range 1 260-1 300 MHz, used by the Europe-an GALILEO system for the provisioning of global radionavigation-satellite service (GNSS), occupies a portion of the frequency band 1 240- 1 300 MHz which is also allocated  to the amateur and amateur-satellite services on a secondary basis in the ITU Radio Regulations. </w:t>
      </w:r>
      <w:r w:rsidR="00AB35CB">
        <w:rPr>
          <w:rStyle w:val="ECCParagraph"/>
        </w:rPr>
        <w:t>Further, t</w:t>
      </w:r>
      <w:r>
        <w:rPr>
          <w:rStyle w:val="ECCParagraph"/>
        </w:rPr>
        <w:t>his band is shared with primary allocations to the radiolocation (RLS), radionavigation (RNS) on a co-primary basis and with the Earth exploration-satellite service (EESS (active)) a co-secondary basis.</w:t>
      </w:r>
    </w:p>
    <w:p w14:paraId="35588F90" w14:textId="77777777" w:rsidR="00BE22AD" w:rsidRDefault="00BE22AD">
      <w:pPr>
        <w:rPr>
          <w:rStyle w:val="ECCParagraph"/>
        </w:rPr>
      </w:pPr>
      <w:r>
        <w:rPr>
          <w:rStyle w:val="ECCParagraph"/>
        </w:rPr>
        <w:t xml:space="preserve">With the implementation of the GALILEO system, it has become necessary to clarify more specific the operating conditions for certain applications (operating modes) in the amateur and amateur satellite services to ensure the continued use of this band and to ensure an appropriate long-term development of both services. </w:t>
      </w:r>
    </w:p>
    <w:p w14:paraId="21886952" w14:textId="77777777" w:rsidR="00BE22AD" w:rsidRDefault="00BE22AD">
      <w:pPr>
        <w:rPr>
          <w:rStyle w:val="ECCParagraph"/>
        </w:rPr>
      </w:pPr>
      <w:r>
        <w:rPr>
          <w:rStyle w:val="ECCParagraph"/>
        </w:rPr>
        <w:t xml:space="preserve">For radio amateurs worldwide the allocation to the amateur service in the frequency band 1 240-1 300 MHz, also known as the “23cm-band”, is an important frequency band between the allocations in 430-440 MHz and 2 300-2 450 MHz as the physical propagation conditions are very specific for propagation monitoring and communication experiments.  </w:t>
      </w:r>
    </w:p>
    <w:p w14:paraId="093D38BF" w14:textId="77777777" w:rsidR="00BE22AD" w:rsidRDefault="00BE22AD">
      <w:pPr>
        <w:rPr>
          <w:rStyle w:val="ECCParagraph"/>
        </w:rPr>
      </w:pPr>
    </w:p>
    <w:p w14:paraId="0CB6B595" w14:textId="77777777" w:rsidR="00BE22AD" w:rsidRDefault="00BE22AD">
      <w:pPr>
        <w:rPr>
          <w:rStyle w:val="ECCParagraph"/>
        </w:rPr>
      </w:pPr>
      <w:r>
        <w:rPr>
          <w:rStyle w:val="ECCParagraph"/>
        </w:rPr>
        <w:br w:type="page"/>
      </w:r>
    </w:p>
    <w:p w14:paraId="5860BF76" w14:textId="77777777" w:rsidR="00BE22AD" w:rsidRDefault="00BE22AD">
      <w:pPr>
        <w:pStyle w:val="coverpageTableofContent"/>
        <w:rPr>
          <w:noProof w:val="0"/>
          <w:lang w:val="en-GB"/>
        </w:rPr>
      </w:pPr>
    </w:p>
    <w:p w14:paraId="129E03C3" w14:textId="77777777" w:rsidR="00BE22AD" w:rsidRDefault="001D3529">
      <w:pPr>
        <w:pStyle w:val="coverpageTableofContent"/>
        <w:rPr>
          <w:noProof w:val="0"/>
          <w:lang w:val="en-GB"/>
        </w:rPr>
      </w:pPr>
      <w:r>
        <w:rPr>
          <w:lang w:val="fr-FR" w:eastAsia="fr-FR"/>
        </w:rPr>
        <mc:AlternateContent>
          <mc:Choice Requires="wps">
            <w:drawing>
              <wp:anchor distT="0" distB="0" distL="114300" distR="114300" simplePos="0" relativeHeight="251653632" behindDoc="1" locked="1" layoutInCell="1" allowOverlap="1" wp14:anchorId="53C96922" wp14:editId="70D316AA">
                <wp:simplePos x="0" y="0"/>
                <wp:positionH relativeFrom="page">
                  <wp:posOffset>0</wp:posOffset>
                </wp:positionH>
                <wp:positionV relativeFrom="page">
                  <wp:posOffset>900430</wp:posOffset>
                </wp:positionV>
                <wp:extent cx="7585075" cy="716280"/>
                <wp:effectExtent l="0" t="0" r="0" b="762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075" cy="71628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AF07E" w14:textId="77777777" w:rsidR="00BE22AD" w:rsidRDefault="00BE22AD">
                            <w:pPr>
                              <w:pStyle w:val="coverpageTableofContent"/>
                            </w:pPr>
                          </w:p>
                          <w:p w14:paraId="7DF8ED08" w14:textId="77777777" w:rsidR="00BE22AD" w:rsidRDefault="00BE22AD">
                            <w:pPr>
                              <w:pStyle w:val="coverpageTableofContent"/>
                            </w:pPr>
                          </w:p>
                          <w:p w14:paraId="51AA5540" w14:textId="77777777" w:rsidR="00BE22AD" w:rsidRDefault="00BE22AD">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96922" id="Rectangle 21" o:spid="_x0000_s1034" style="position:absolute;left:0;text-align:left;margin-left:0;margin-top:70.9pt;width:597.25pt;height:56.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4fCAIAAO4DAAAOAAAAZHJzL2Uyb0RvYy54bWysU9uO0zAQfUfiHyy/01zUy27UdFW6WoS0&#10;wIqFD3AcJ7FIPGbsNi1fz9jplgJviBfL4xkfn3NmvL47Dj07KHQaTMmzWcqZMhJqbdqSf/3y8OaG&#10;M+eFqUUPRpX8pBy/27x+tR5toXLooK8VMgIxrhhtyTvvbZEkTnZqEG4GVhlKNoCD8BRim9QoRkIf&#10;+iRP02UyAtYWQSrn6PR+SvJNxG8aJf2npnHKs77kxM3HFeNahTXZrEXRorCdlmca4h9YDEIbevQC&#10;dS+8YHvUf0ENWiI4aPxMwpBA02ipogZSk6V/qHnuhFVRC5nj7MUm9/9g5cfDEzJdlzznzIiBWvSZ&#10;TBOm7RXLs+DPaF1BZc/2CYNCZx9BfnPMwK6jMrVFhLFToiZWsT757UIIHF1l1fgBaoIXew/RqmOD&#10;QwAkE9gxduR06Yg6eibpcLW4WaSrBWeScqtsmd/EliWieLlt0fl3CgYWNiVHIh/RxeHReWJPpS8l&#10;kT30un7QfR8DbKtdj+wgaDreptvl7TIIpivuuqw3odhAuDalw0mUGZRNDvljdYw+XjyroD6RboRp&#10;6OiT0KYD/MHZSANXcvd9L1Bx1r835N1tNp+HCY3BfLHKKcDrTHWdEUYSVMk9Z9N256ep3lvUbUcv&#10;ZdEGA1vyu9HRitCLidWZPg1VlHv+AGFqr+NY9eubbn4CAAD//wMAUEsDBBQABgAIAAAAIQAcna18&#10;3QAAAAkBAAAPAAAAZHJzL2Rvd25yZXYueG1sTI9NT8MwDIbvSPyHyEhcEEs7umqUphMMcUYtaOes&#10;cT9E43RNtpV/j3caR/u1Xj9PvpntIE44+d6RgngRgUCqnempVfD99fG4BuGDJqMHR6jgFz1situb&#10;XGfGnanEUxVawSXkM62gC2HMpPR1h1b7hRuROGvcZHXgcWqlmfSZy+0gl1GUSqt74g+dHnHbYf1T&#10;Ha0Cl+4e7GGq3ggbb8vD02f5vm2Uur+bX19ABJzD9Rgu+IwOBTPt3ZGMF4MCFgm8TWIWuMTxc7IC&#10;sVewXCUpyCKX/w2KPwAAAP//AwBQSwECLQAUAAYACAAAACEAtoM4kv4AAADhAQAAEwAAAAAAAAAA&#10;AAAAAAAAAAAAW0NvbnRlbnRfVHlwZXNdLnhtbFBLAQItABQABgAIAAAAIQA4/SH/1gAAAJQBAAAL&#10;AAAAAAAAAAAAAAAAAC8BAABfcmVscy8ucmVsc1BLAQItABQABgAIAAAAIQBMWs4fCAIAAO4DAAAO&#10;AAAAAAAAAAAAAAAAAC4CAABkcnMvZTJvRG9jLnhtbFBLAQItABQABgAIAAAAIQAcna183QAAAAkB&#10;AAAPAAAAAAAAAAAAAAAAAGIEAABkcnMvZG93bnJldi54bWxQSwUGAAAAAAQABADzAAAAbAUAAAAA&#10;" fillcolor="#b0a696" stroked="f">
                <v:textbox>
                  <w:txbxContent>
                    <w:p w14:paraId="484AF07E" w14:textId="77777777" w:rsidR="00BE22AD" w:rsidRDefault="00BE22AD">
                      <w:pPr>
                        <w:pStyle w:val="coverpageTableofContent"/>
                      </w:pPr>
                    </w:p>
                    <w:p w14:paraId="7DF8ED08" w14:textId="77777777" w:rsidR="00BE22AD" w:rsidRDefault="00BE22AD">
                      <w:pPr>
                        <w:pStyle w:val="coverpageTableofContent"/>
                      </w:pPr>
                    </w:p>
                    <w:p w14:paraId="51AA5540" w14:textId="77777777" w:rsidR="00BE22AD" w:rsidRDefault="00BE22AD">
                      <w:pPr>
                        <w:rPr>
                          <w:rStyle w:val="ECCParagraph"/>
                        </w:rPr>
                      </w:pPr>
                    </w:p>
                  </w:txbxContent>
                </v:textbox>
                <w10:wrap anchorx="page" anchory="page"/>
                <w10:anchorlock/>
              </v:rect>
            </w:pict>
          </mc:Fallback>
        </mc:AlternateContent>
      </w:r>
      <w:r w:rsidR="00BE22AD">
        <w:rPr>
          <w:noProof w:val="0"/>
          <w:lang w:val="en-GB"/>
        </w:rPr>
        <w:t>TABLE OF CONTENTS</w:t>
      </w:r>
    </w:p>
    <w:p w14:paraId="530306E9" w14:textId="77777777" w:rsidR="00BE22AD" w:rsidRDefault="00BE22AD">
      <w:pPr>
        <w:pStyle w:val="coverpageTableofContent"/>
        <w:rPr>
          <w:noProof w:val="0"/>
          <w:lang w:val="en-GB"/>
        </w:rPr>
      </w:pPr>
    </w:p>
    <w:p w14:paraId="362D05E4" w14:textId="77777777" w:rsidR="00BE22AD" w:rsidRDefault="00BE22AD">
      <w:pPr>
        <w:rPr>
          <w:rStyle w:val="ECCParagraph"/>
        </w:rPr>
      </w:pPr>
    </w:p>
    <w:p w14:paraId="7847CF38" w14:textId="77777777" w:rsidR="00BE22AD" w:rsidRDefault="00BE22AD">
      <w:pPr>
        <w:pStyle w:val="TOC1"/>
        <w:rPr>
          <w:rFonts w:ascii="Calibri" w:eastAsia="Times New Roman" w:hAnsi="Calibri"/>
          <w:b w:val="0"/>
          <w:noProof/>
          <w:sz w:val="22"/>
          <w:szCs w:val="22"/>
          <w:lang w:val="de-DE" w:eastAsia="de-DE"/>
        </w:rPr>
      </w:pPr>
      <w:r>
        <w:rPr>
          <w:rStyle w:val="ECCParagraph"/>
          <w:b w:val="0"/>
        </w:rPr>
        <w:fldChar w:fldCharType="begin"/>
      </w:r>
      <w:r>
        <w:rPr>
          <w:rStyle w:val="ECCParagraph"/>
          <w:b w:val="0"/>
        </w:rPr>
        <w:instrText xml:space="preserve"> TOC \o "1-4" \h \z \t "ECC Annex heading1;1" </w:instrText>
      </w:r>
      <w:r>
        <w:rPr>
          <w:rStyle w:val="ECCParagraph"/>
          <w:b w:val="0"/>
        </w:rPr>
        <w:fldChar w:fldCharType="separate"/>
      </w:r>
      <w:hyperlink w:anchor="_Toc17979170" w:history="1">
        <w:r>
          <w:rPr>
            <w:rStyle w:val="Hyperlink"/>
            <w:noProof/>
          </w:rPr>
          <w:t>0</w:t>
        </w:r>
        <w:r>
          <w:rPr>
            <w:rFonts w:ascii="Calibri" w:eastAsia="Times New Roman" w:hAnsi="Calibri"/>
            <w:b w:val="0"/>
            <w:noProof/>
            <w:sz w:val="22"/>
            <w:szCs w:val="22"/>
            <w:lang w:val="de-DE" w:eastAsia="de-DE"/>
          </w:rPr>
          <w:tab/>
        </w:r>
        <w:r>
          <w:rPr>
            <w:rStyle w:val="Hyperlink"/>
            <w:noProof/>
          </w:rPr>
          <w:t>Executive summary</w:t>
        </w:r>
        <w:r>
          <w:rPr>
            <w:noProof/>
            <w:webHidden/>
          </w:rPr>
          <w:tab/>
        </w:r>
        <w:r>
          <w:rPr>
            <w:noProof/>
            <w:webHidden/>
          </w:rPr>
          <w:fldChar w:fldCharType="begin"/>
        </w:r>
        <w:r>
          <w:rPr>
            <w:noProof/>
            <w:webHidden/>
          </w:rPr>
          <w:instrText xml:space="preserve"> PAGEREF _Toc17979170 \h </w:instrText>
        </w:r>
        <w:r>
          <w:rPr>
            <w:noProof/>
            <w:webHidden/>
          </w:rPr>
        </w:r>
        <w:r>
          <w:rPr>
            <w:noProof/>
            <w:webHidden/>
          </w:rPr>
          <w:fldChar w:fldCharType="separate"/>
        </w:r>
        <w:r>
          <w:rPr>
            <w:noProof/>
            <w:webHidden/>
          </w:rPr>
          <w:t>2</w:t>
        </w:r>
        <w:r>
          <w:rPr>
            <w:noProof/>
            <w:webHidden/>
          </w:rPr>
          <w:fldChar w:fldCharType="end"/>
        </w:r>
      </w:hyperlink>
    </w:p>
    <w:p w14:paraId="75E59DE9" w14:textId="77777777" w:rsidR="00BE22AD" w:rsidRDefault="00C60E5D">
      <w:pPr>
        <w:pStyle w:val="TOC1"/>
        <w:rPr>
          <w:rFonts w:ascii="Calibri" w:eastAsia="Times New Roman" w:hAnsi="Calibri"/>
          <w:b w:val="0"/>
          <w:noProof/>
          <w:sz w:val="22"/>
          <w:szCs w:val="22"/>
          <w:lang w:val="de-DE" w:eastAsia="de-DE"/>
        </w:rPr>
      </w:pPr>
      <w:hyperlink w:anchor="_Toc17979171" w:history="1">
        <w:r w:rsidR="00BE22AD">
          <w:rPr>
            <w:rStyle w:val="Hyperlink"/>
            <w:noProof/>
          </w:rPr>
          <w:t>1</w:t>
        </w:r>
        <w:r w:rsidR="00BE22AD">
          <w:rPr>
            <w:rFonts w:ascii="Calibri" w:eastAsia="Times New Roman" w:hAnsi="Calibri"/>
            <w:b w:val="0"/>
            <w:noProof/>
            <w:sz w:val="22"/>
            <w:szCs w:val="22"/>
            <w:lang w:val="de-DE" w:eastAsia="de-DE"/>
          </w:rPr>
          <w:tab/>
        </w:r>
        <w:r w:rsidR="00BE22AD">
          <w:rPr>
            <w:rStyle w:val="Hyperlink"/>
            <w:noProof/>
          </w:rPr>
          <w:t>Introduction</w:t>
        </w:r>
        <w:r w:rsidR="00BE22AD">
          <w:rPr>
            <w:noProof/>
            <w:webHidden/>
          </w:rPr>
          <w:tab/>
        </w:r>
        <w:r w:rsidR="00BE22AD">
          <w:rPr>
            <w:noProof/>
            <w:webHidden/>
          </w:rPr>
          <w:fldChar w:fldCharType="begin"/>
        </w:r>
        <w:r w:rsidR="00BE22AD">
          <w:rPr>
            <w:noProof/>
            <w:webHidden/>
          </w:rPr>
          <w:instrText xml:space="preserve"> PAGEREF _Toc17979171 \h </w:instrText>
        </w:r>
        <w:r w:rsidR="00BE22AD">
          <w:rPr>
            <w:noProof/>
            <w:webHidden/>
          </w:rPr>
        </w:r>
        <w:r w:rsidR="00BE22AD">
          <w:rPr>
            <w:noProof/>
            <w:webHidden/>
          </w:rPr>
          <w:fldChar w:fldCharType="separate"/>
        </w:r>
        <w:r w:rsidR="00BE22AD">
          <w:rPr>
            <w:noProof/>
            <w:webHidden/>
          </w:rPr>
          <w:t>5</w:t>
        </w:r>
        <w:r w:rsidR="00BE22AD">
          <w:rPr>
            <w:noProof/>
            <w:webHidden/>
          </w:rPr>
          <w:fldChar w:fldCharType="end"/>
        </w:r>
      </w:hyperlink>
    </w:p>
    <w:p w14:paraId="04E7FC8B" w14:textId="77777777" w:rsidR="00BE22AD" w:rsidRDefault="00C60E5D">
      <w:pPr>
        <w:pStyle w:val="TOC1"/>
        <w:rPr>
          <w:rFonts w:ascii="Calibri" w:eastAsia="Times New Roman" w:hAnsi="Calibri"/>
          <w:b w:val="0"/>
          <w:noProof/>
          <w:sz w:val="22"/>
          <w:szCs w:val="22"/>
          <w:lang w:val="de-DE" w:eastAsia="de-DE"/>
        </w:rPr>
      </w:pPr>
      <w:hyperlink w:anchor="_Toc17979172" w:history="1">
        <w:r w:rsidR="00BE22AD">
          <w:rPr>
            <w:rStyle w:val="Hyperlink"/>
            <w:noProof/>
          </w:rPr>
          <w:t>2</w:t>
        </w:r>
        <w:r w:rsidR="00BE22AD">
          <w:rPr>
            <w:rFonts w:ascii="Calibri" w:eastAsia="Times New Roman" w:hAnsi="Calibri"/>
            <w:b w:val="0"/>
            <w:noProof/>
            <w:sz w:val="22"/>
            <w:szCs w:val="22"/>
            <w:lang w:val="de-DE" w:eastAsia="de-DE"/>
          </w:rPr>
          <w:tab/>
        </w:r>
        <w:r w:rsidR="00BE22AD">
          <w:rPr>
            <w:rStyle w:val="Hyperlink"/>
            <w:noProof/>
          </w:rPr>
          <w:t>Definition of the Galileo E6 and signals emitted in the Amateur Services</w:t>
        </w:r>
        <w:r w:rsidR="00BE22AD">
          <w:rPr>
            <w:noProof/>
            <w:webHidden/>
          </w:rPr>
          <w:tab/>
        </w:r>
        <w:r w:rsidR="00BE22AD">
          <w:rPr>
            <w:noProof/>
            <w:webHidden/>
          </w:rPr>
          <w:fldChar w:fldCharType="begin"/>
        </w:r>
        <w:r w:rsidR="00BE22AD">
          <w:rPr>
            <w:noProof/>
            <w:webHidden/>
          </w:rPr>
          <w:instrText xml:space="preserve"> PAGEREF _Toc17979172 \h </w:instrText>
        </w:r>
        <w:r w:rsidR="00BE22AD">
          <w:rPr>
            <w:noProof/>
            <w:webHidden/>
          </w:rPr>
        </w:r>
        <w:r w:rsidR="00BE22AD">
          <w:rPr>
            <w:noProof/>
            <w:webHidden/>
          </w:rPr>
          <w:fldChar w:fldCharType="separate"/>
        </w:r>
        <w:r w:rsidR="00BE22AD">
          <w:rPr>
            <w:noProof/>
            <w:webHidden/>
          </w:rPr>
          <w:t>6</w:t>
        </w:r>
        <w:r w:rsidR="00BE22AD">
          <w:rPr>
            <w:noProof/>
            <w:webHidden/>
          </w:rPr>
          <w:fldChar w:fldCharType="end"/>
        </w:r>
      </w:hyperlink>
    </w:p>
    <w:p w14:paraId="52D00E94" w14:textId="77777777" w:rsidR="00BE22AD" w:rsidRDefault="00C60E5D">
      <w:pPr>
        <w:pStyle w:val="TOC2"/>
        <w:rPr>
          <w:rFonts w:ascii="Calibri" w:eastAsia="Times New Roman" w:hAnsi="Calibri" w:cs="Times New Roman"/>
          <w:bCs w:val="0"/>
          <w:sz w:val="22"/>
          <w:szCs w:val="22"/>
          <w:lang w:val="de-DE" w:eastAsia="de-DE"/>
        </w:rPr>
      </w:pPr>
      <w:hyperlink w:anchor="_Toc17979173" w:history="1">
        <w:r w:rsidR="00BE22AD">
          <w:rPr>
            <w:rStyle w:val="Hyperlink"/>
          </w:rPr>
          <w:t>2.1</w:t>
        </w:r>
        <w:r w:rsidR="00BE22AD">
          <w:rPr>
            <w:rFonts w:ascii="Calibri" w:eastAsia="Times New Roman" w:hAnsi="Calibri" w:cs="Times New Roman"/>
            <w:bCs w:val="0"/>
            <w:sz w:val="22"/>
            <w:szCs w:val="22"/>
            <w:lang w:val="de-DE" w:eastAsia="de-DE"/>
          </w:rPr>
          <w:tab/>
        </w:r>
        <w:r w:rsidR="00BE22AD">
          <w:rPr>
            <w:rStyle w:val="Hyperlink"/>
          </w:rPr>
          <w:t>GALILEO E6 signal description</w:t>
        </w:r>
        <w:r w:rsidR="00BE22AD">
          <w:rPr>
            <w:webHidden/>
          </w:rPr>
          <w:tab/>
        </w:r>
        <w:r w:rsidR="00BE22AD">
          <w:rPr>
            <w:webHidden/>
          </w:rPr>
          <w:fldChar w:fldCharType="begin"/>
        </w:r>
        <w:r w:rsidR="00BE22AD">
          <w:rPr>
            <w:webHidden/>
          </w:rPr>
          <w:instrText xml:space="preserve"> PAGEREF _Toc17979173 \h </w:instrText>
        </w:r>
        <w:r w:rsidR="00BE22AD">
          <w:rPr>
            <w:webHidden/>
          </w:rPr>
        </w:r>
        <w:r w:rsidR="00BE22AD">
          <w:rPr>
            <w:webHidden/>
          </w:rPr>
          <w:fldChar w:fldCharType="separate"/>
        </w:r>
        <w:r w:rsidR="00BE22AD">
          <w:rPr>
            <w:webHidden/>
          </w:rPr>
          <w:t>6</w:t>
        </w:r>
        <w:r w:rsidR="00BE22AD">
          <w:rPr>
            <w:webHidden/>
          </w:rPr>
          <w:fldChar w:fldCharType="end"/>
        </w:r>
      </w:hyperlink>
    </w:p>
    <w:p w14:paraId="12CC1272" w14:textId="77777777" w:rsidR="00BE22AD" w:rsidRDefault="00C60E5D">
      <w:pPr>
        <w:pStyle w:val="TOC2"/>
        <w:rPr>
          <w:rFonts w:ascii="Calibri" w:eastAsia="Times New Roman" w:hAnsi="Calibri" w:cs="Times New Roman"/>
          <w:bCs w:val="0"/>
          <w:sz w:val="22"/>
          <w:szCs w:val="22"/>
          <w:lang w:val="de-DE" w:eastAsia="de-DE"/>
        </w:rPr>
      </w:pPr>
      <w:hyperlink w:anchor="_Toc17979174" w:history="1">
        <w:r w:rsidR="00BE22AD">
          <w:rPr>
            <w:rStyle w:val="Hyperlink"/>
          </w:rPr>
          <w:t>2.2</w:t>
        </w:r>
        <w:r w:rsidR="00BE22AD">
          <w:rPr>
            <w:rFonts w:ascii="Calibri" w:eastAsia="Times New Roman" w:hAnsi="Calibri" w:cs="Times New Roman"/>
            <w:bCs w:val="0"/>
            <w:sz w:val="22"/>
            <w:szCs w:val="22"/>
            <w:lang w:val="de-DE" w:eastAsia="de-DE"/>
          </w:rPr>
          <w:tab/>
        </w:r>
        <w:r w:rsidR="00BE22AD">
          <w:rPr>
            <w:rStyle w:val="Hyperlink"/>
          </w:rPr>
          <w:t>Amateur services in 1 240 – 1 300 MHz</w:t>
        </w:r>
        <w:r w:rsidR="00BE22AD">
          <w:rPr>
            <w:webHidden/>
          </w:rPr>
          <w:tab/>
        </w:r>
        <w:r w:rsidR="00BE22AD">
          <w:rPr>
            <w:webHidden/>
          </w:rPr>
          <w:fldChar w:fldCharType="begin"/>
        </w:r>
        <w:r w:rsidR="00BE22AD">
          <w:rPr>
            <w:webHidden/>
          </w:rPr>
          <w:instrText xml:space="preserve"> PAGEREF _Toc17979174 \h </w:instrText>
        </w:r>
        <w:r w:rsidR="00BE22AD">
          <w:rPr>
            <w:webHidden/>
          </w:rPr>
        </w:r>
        <w:r w:rsidR="00BE22AD">
          <w:rPr>
            <w:webHidden/>
          </w:rPr>
          <w:fldChar w:fldCharType="separate"/>
        </w:r>
        <w:r w:rsidR="00BE22AD">
          <w:rPr>
            <w:webHidden/>
          </w:rPr>
          <w:t>7</w:t>
        </w:r>
        <w:r w:rsidR="00BE22AD">
          <w:rPr>
            <w:webHidden/>
          </w:rPr>
          <w:fldChar w:fldCharType="end"/>
        </w:r>
      </w:hyperlink>
    </w:p>
    <w:p w14:paraId="39EC4840" w14:textId="77777777" w:rsidR="00BE22AD" w:rsidRDefault="00C60E5D">
      <w:pPr>
        <w:pStyle w:val="TOC3"/>
        <w:rPr>
          <w:rFonts w:ascii="Calibri" w:eastAsia="Times New Roman" w:hAnsi="Calibri" w:cs="Times New Roman"/>
          <w:sz w:val="22"/>
          <w:szCs w:val="22"/>
          <w:lang w:val="de-DE" w:eastAsia="de-DE"/>
        </w:rPr>
      </w:pPr>
      <w:hyperlink w:anchor="_Toc17979175" w:history="1">
        <w:r w:rsidR="00BE22AD">
          <w:rPr>
            <w:rStyle w:val="Hyperlink"/>
          </w:rPr>
          <w:t>2.2.1</w:t>
        </w:r>
        <w:r w:rsidR="00BE22AD">
          <w:rPr>
            <w:rFonts w:ascii="Calibri" w:eastAsia="Times New Roman" w:hAnsi="Calibri" w:cs="Times New Roman"/>
            <w:sz w:val="22"/>
            <w:szCs w:val="22"/>
            <w:lang w:val="de-DE" w:eastAsia="de-DE"/>
          </w:rPr>
          <w:tab/>
        </w:r>
        <w:r w:rsidR="00BE22AD">
          <w:rPr>
            <w:rStyle w:val="Hyperlink"/>
          </w:rPr>
          <w:t>Introduction</w:t>
        </w:r>
        <w:r w:rsidR="00BE22AD">
          <w:rPr>
            <w:webHidden/>
          </w:rPr>
          <w:tab/>
        </w:r>
        <w:r w:rsidR="00BE22AD">
          <w:rPr>
            <w:webHidden/>
          </w:rPr>
          <w:fldChar w:fldCharType="begin"/>
        </w:r>
        <w:r w:rsidR="00BE22AD">
          <w:rPr>
            <w:webHidden/>
          </w:rPr>
          <w:instrText xml:space="preserve"> PAGEREF _Toc17979175 \h </w:instrText>
        </w:r>
        <w:r w:rsidR="00BE22AD">
          <w:rPr>
            <w:webHidden/>
          </w:rPr>
        </w:r>
        <w:r w:rsidR="00BE22AD">
          <w:rPr>
            <w:webHidden/>
          </w:rPr>
          <w:fldChar w:fldCharType="separate"/>
        </w:r>
        <w:r w:rsidR="00BE22AD">
          <w:rPr>
            <w:webHidden/>
          </w:rPr>
          <w:t>7</w:t>
        </w:r>
        <w:r w:rsidR="00BE22AD">
          <w:rPr>
            <w:webHidden/>
          </w:rPr>
          <w:fldChar w:fldCharType="end"/>
        </w:r>
      </w:hyperlink>
    </w:p>
    <w:p w14:paraId="389C98DD" w14:textId="77777777" w:rsidR="00BE22AD" w:rsidRDefault="00C60E5D">
      <w:pPr>
        <w:pStyle w:val="TOC3"/>
        <w:rPr>
          <w:rFonts w:ascii="Calibri" w:eastAsia="Times New Roman" w:hAnsi="Calibri" w:cs="Times New Roman"/>
          <w:sz w:val="22"/>
          <w:szCs w:val="22"/>
          <w:lang w:val="de-DE" w:eastAsia="de-DE"/>
        </w:rPr>
      </w:pPr>
      <w:hyperlink w:anchor="_Toc17979176" w:history="1">
        <w:r w:rsidR="00BE22AD">
          <w:rPr>
            <w:rStyle w:val="Hyperlink"/>
          </w:rPr>
          <w:t>2.2.2</w:t>
        </w:r>
        <w:r w:rsidR="00BE22AD">
          <w:rPr>
            <w:rFonts w:ascii="Calibri" w:eastAsia="Times New Roman" w:hAnsi="Calibri" w:cs="Times New Roman"/>
            <w:sz w:val="22"/>
            <w:szCs w:val="22"/>
            <w:lang w:val="de-DE" w:eastAsia="de-DE"/>
          </w:rPr>
          <w:tab/>
        </w:r>
        <w:r w:rsidR="00BE22AD">
          <w:rPr>
            <w:rStyle w:val="Hyperlink"/>
          </w:rPr>
          <w:t>Characteristics of amateur signal emissions</w:t>
        </w:r>
        <w:r w:rsidR="00BE22AD">
          <w:rPr>
            <w:webHidden/>
          </w:rPr>
          <w:tab/>
        </w:r>
        <w:r w:rsidR="00BE22AD">
          <w:rPr>
            <w:webHidden/>
          </w:rPr>
          <w:fldChar w:fldCharType="begin"/>
        </w:r>
        <w:r w:rsidR="00BE22AD">
          <w:rPr>
            <w:webHidden/>
          </w:rPr>
          <w:instrText xml:space="preserve"> PAGEREF _Toc17979176 \h </w:instrText>
        </w:r>
        <w:r w:rsidR="00BE22AD">
          <w:rPr>
            <w:webHidden/>
          </w:rPr>
        </w:r>
        <w:r w:rsidR="00BE22AD">
          <w:rPr>
            <w:webHidden/>
          </w:rPr>
          <w:fldChar w:fldCharType="separate"/>
        </w:r>
        <w:r w:rsidR="00BE22AD">
          <w:rPr>
            <w:webHidden/>
          </w:rPr>
          <w:t>7</w:t>
        </w:r>
        <w:r w:rsidR="00BE22AD">
          <w:rPr>
            <w:webHidden/>
          </w:rPr>
          <w:fldChar w:fldCharType="end"/>
        </w:r>
      </w:hyperlink>
    </w:p>
    <w:p w14:paraId="6AA1396A" w14:textId="77777777" w:rsidR="00BE22AD" w:rsidRDefault="00C60E5D">
      <w:pPr>
        <w:pStyle w:val="TOC3"/>
        <w:rPr>
          <w:rFonts w:ascii="Calibri" w:eastAsia="Times New Roman" w:hAnsi="Calibri" w:cs="Times New Roman"/>
          <w:sz w:val="22"/>
          <w:szCs w:val="22"/>
          <w:lang w:val="de-DE" w:eastAsia="de-DE"/>
        </w:rPr>
      </w:pPr>
      <w:hyperlink w:anchor="_Toc17979177" w:history="1">
        <w:r w:rsidR="00BE22AD">
          <w:rPr>
            <w:rStyle w:val="Hyperlink"/>
          </w:rPr>
          <w:t>2.2.3</w:t>
        </w:r>
        <w:r w:rsidR="00BE22AD">
          <w:rPr>
            <w:rFonts w:ascii="Calibri" w:eastAsia="Times New Roman" w:hAnsi="Calibri" w:cs="Times New Roman"/>
            <w:sz w:val="22"/>
            <w:szCs w:val="22"/>
            <w:lang w:val="de-DE" w:eastAsia="de-DE"/>
          </w:rPr>
          <w:tab/>
        </w:r>
        <w:r w:rsidR="00BE22AD">
          <w:rPr>
            <w:rStyle w:val="Hyperlink"/>
          </w:rPr>
          <w:t>IARU band plan</w:t>
        </w:r>
        <w:r w:rsidR="00BE22AD">
          <w:rPr>
            <w:webHidden/>
          </w:rPr>
          <w:tab/>
        </w:r>
        <w:r w:rsidR="00BE22AD">
          <w:rPr>
            <w:webHidden/>
          </w:rPr>
          <w:fldChar w:fldCharType="begin"/>
        </w:r>
        <w:r w:rsidR="00BE22AD">
          <w:rPr>
            <w:webHidden/>
          </w:rPr>
          <w:instrText xml:space="preserve"> PAGEREF _Toc17979177 \h </w:instrText>
        </w:r>
        <w:r w:rsidR="00BE22AD">
          <w:rPr>
            <w:webHidden/>
          </w:rPr>
        </w:r>
        <w:r w:rsidR="00BE22AD">
          <w:rPr>
            <w:webHidden/>
          </w:rPr>
          <w:fldChar w:fldCharType="separate"/>
        </w:r>
        <w:r w:rsidR="00BE22AD">
          <w:rPr>
            <w:webHidden/>
          </w:rPr>
          <w:t>8</w:t>
        </w:r>
        <w:r w:rsidR="00BE22AD">
          <w:rPr>
            <w:webHidden/>
          </w:rPr>
          <w:fldChar w:fldCharType="end"/>
        </w:r>
      </w:hyperlink>
    </w:p>
    <w:p w14:paraId="46247D43" w14:textId="77777777" w:rsidR="00BE22AD" w:rsidRDefault="00C60E5D">
      <w:pPr>
        <w:pStyle w:val="TOC1"/>
        <w:rPr>
          <w:rFonts w:ascii="Calibri" w:eastAsia="Times New Roman" w:hAnsi="Calibri"/>
          <w:b w:val="0"/>
          <w:noProof/>
          <w:sz w:val="22"/>
          <w:szCs w:val="22"/>
          <w:lang w:val="de-DE" w:eastAsia="de-DE"/>
        </w:rPr>
      </w:pPr>
      <w:hyperlink w:anchor="_Toc17979178" w:history="1">
        <w:r w:rsidR="00BE22AD">
          <w:rPr>
            <w:rStyle w:val="Hyperlink"/>
            <w:noProof/>
          </w:rPr>
          <w:t>3</w:t>
        </w:r>
        <w:r w:rsidR="00BE22AD">
          <w:rPr>
            <w:rFonts w:ascii="Calibri" w:eastAsia="Times New Roman" w:hAnsi="Calibri"/>
            <w:b w:val="0"/>
            <w:noProof/>
            <w:sz w:val="22"/>
            <w:szCs w:val="22"/>
            <w:lang w:val="de-DE" w:eastAsia="de-DE"/>
          </w:rPr>
          <w:tab/>
        </w:r>
        <w:r w:rsidR="00BE22AD">
          <w:rPr>
            <w:rStyle w:val="Hyperlink"/>
            <w:noProof/>
          </w:rPr>
          <w:t>Methodology and results of test cases performed</w:t>
        </w:r>
        <w:r w:rsidR="00BE22AD">
          <w:rPr>
            <w:noProof/>
            <w:webHidden/>
          </w:rPr>
          <w:tab/>
        </w:r>
        <w:r w:rsidR="00BE22AD">
          <w:rPr>
            <w:noProof/>
            <w:webHidden/>
          </w:rPr>
          <w:fldChar w:fldCharType="begin"/>
        </w:r>
        <w:r w:rsidR="00BE22AD">
          <w:rPr>
            <w:noProof/>
            <w:webHidden/>
          </w:rPr>
          <w:instrText xml:space="preserve"> PAGEREF _Toc17979178 \h </w:instrText>
        </w:r>
        <w:r w:rsidR="00BE22AD">
          <w:rPr>
            <w:noProof/>
            <w:webHidden/>
          </w:rPr>
        </w:r>
        <w:r w:rsidR="00BE22AD">
          <w:rPr>
            <w:noProof/>
            <w:webHidden/>
          </w:rPr>
          <w:fldChar w:fldCharType="separate"/>
        </w:r>
        <w:r w:rsidR="00BE22AD">
          <w:rPr>
            <w:noProof/>
            <w:webHidden/>
          </w:rPr>
          <w:t>11</w:t>
        </w:r>
        <w:r w:rsidR="00BE22AD">
          <w:rPr>
            <w:noProof/>
            <w:webHidden/>
          </w:rPr>
          <w:fldChar w:fldCharType="end"/>
        </w:r>
      </w:hyperlink>
    </w:p>
    <w:p w14:paraId="00E64072" w14:textId="77777777" w:rsidR="00BE22AD" w:rsidRDefault="00C60E5D">
      <w:pPr>
        <w:pStyle w:val="TOC2"/>
        <w:rPr>
          <w:rFonts w:ascii="Calibri" w:eastAsia="Times New Roman" w:hAnsi="Calibri" w:cs="Times New Roman"/>
          <w:bCs w:val="0"/>
          <w:sz w:val="22"/>
          <w:szCs w:val="22"/>
          <w:lang w:val="de-DE" w:eastAsia="de-DE"/>
        </w:rPr>
      </w:pPr>
      <w:hyperlink w:anchor="_Toc17979179" w:history="1">
        <w:r w:rsidR="00BE22AD">
          <w:rPr>
            <w:rStyle w:val="Hyperlink"/>
          </w:rPr>
          <w:t>3.1</w:t>
        </w:r>
        <w:r w:rsidR="00BE22AD">
          <w:rPr>
            <w:rFonts w:ascii="Calibri" w:eastAsia="Times New Roman" w:hAnsi="Calibri" w:cs="Times New Roman"/>
            <w:bCs w:val="0"/>
            <w:sz w:val="22"/>
            <w:szCs w:val="22"/>
            <w:lang w:val="de-DE" w:eastAsia="de-DE"/>
          </w:rPr>
          <w:tab/>
        </w:r>
        <w:r w:rsidR="00BE22AD">
          <w:rPr>
            <w:rStyle w:val="Hyperlink"/>
          </w:rPr>
          <w:t>Methodology and measurement set-up</w:t>
        </w:r>
        <w:r w:rsidR="00BE22AD">
          <w:rPr>
            <w:webHidden/>
          </w:rPr>
          <w:tab/>
        </w:r>
        <w:r w:rsidR="00BE22AD">
          <w:rPr>
            <w:webHidden/>
          </w:rPr>
          <w:fldChar w:fldCharType="begin"/>
        </w:r>
        <w:r w:rsidR="00BE22AD">
          <w:rPr>
            <w:webHidden/>
          </w:rPr>
          <w:instrText xml:space="preserve"> PAGEREF _Toc17979179 \h </w:instrText>
        </w:r>
        <w:r w:rsidR="00BE22AD">
          <w:rPr>
            <w:webHidden/>
          </w:rPr>
        </w:r>
        <w:r w:rsidR="00BE22AD">
          <w:rPr>
            <w:webHidden/>
          </w:rPr>
          <w:fldChar w:fldCharType="separate"/>
        </w:r>
        <w:r w:rsidR="00BE22AD">
          <w:rPr>
            <w:webHidden/>
          </w:rPr>
          <w:t>11</w:t>
        </w:r>
        <w:r w:rsidR="00BE22AD">
          <w:rPr>
            <w:webHidden/>
          </w:rPr>
          <w:fldChar w:fldCharType="end"/>
        </w:r>
      </w:hyperlink>
    </w:p>
    <w:p w14:paraId="1C43055F" w14:textId="77777777" w:rsidR="00BE22AD" w:rsidRDefault="00C60E5D">
      <w:pPr>
        <w:pStyle w:val="TOC2"/>
        <w:rPr>
          <w:rFonts w:ascii="Calibri" w:eastAsia="Times New Roman" w:hAnsi="Calibri" w:cs="Times New Roman"/>
          <w:bCs w:val="0"/>
          <w:sz w:val="22"/>
          <w:szCs w:val="22"/>
          <w:lang w:val="de-DE" w:eastAsia="de-DE"/>
        </w:rPr>
      </w:pPr>
      <w:hyperlink w:anchor="_Toc17979180" w:history="1">
        <w:r w:rsidR="00BE22AD">
          <w:rPr>
            <w:rStyle w:val="Hyperlink"/>
          </w:rPr>
          <w:t>3.2</w:t>
        </w:r>
        <w:r w:rsidR="00BE22AD">
          <w:rPr>
            <w:rFonts w:ascii="Calibri" w:eastAsia="Times New Roman" w:hAnsi="Calibri" w:cs="Times New Roman"/>
            <w:bCs w:val="0"/>
            <w:sz w:val="22"/>
            <w:szCs w:val="22"/>
            <w:lang w:val="de-DE" w:eastAsia="de-DE"/>
          </w:rPr>
          <w:tab/>
        </w:r>
        <w:r w:rsidR="00BE22AD">
          <w:rPr>
            <w:rStyle w:val="Hyperlink"/>
          </w:rPr>
          <w:t>Test cases and measurement results</w:t>
        </w:r>
        <w:r w:rsidR="00BE22AD">
          <w:rPr>
            <w:webHidden/>
          </w:rPr>
          <w:tab/>
        </w:r>
        <w:r w:rsidR="00BE22AD">
          <w:rPr>
            <w:webHidden/>
          </w:rPr>
          <w:fldChar w:fldCharType="begin"/>
        </w:r>
        <w:r w:rsidR="00BE22AD">
          <w:rPr>
            <w:webHidden/>
          </w:rPr>
          <w:instrText xml:space="preserve"> PAGEREF _Toc17979180 \h </w:instrText>
        </w:r>
        <w:r w:rsidR="00BE22AD">
          <w:rPr>
            <w:webHidden/>
          </w:rPr>
        </w:r>
        <w:r w:rsidR="00BE22AD">
          <w:rPr>
            <w:webHidden/>
          </w:rPr>
          <w:fldChar w:fldCharType="separate"/>
        </w:r>
        <w:r w:rsidR="00BE22AD">
          <w:rPr>
            <w:webHidden/>
          </w:rPr>
          <w:t>12</w:t>
        </w:r>
        <w:r w:rsidR="00BE22AD">
          <w:rPr>
            <w:webHidden/>
          </w:rPr>
          <w:fldChar w:fldCharType="end"/>
        </w:r>
      </w:hyperlink>
    </w:p>
    <w:p w14:paraId="5231CA94" w14:textId="77777777" w:rsidR="00BE22AD" w:rsidRDefault="00C60E5D">
      <w:pPr>
        <w:pStyle w:val="TOC2"/>
        <w:rPr>
          <w:rFonts w:ascii="Calibri" w:eastAsia="Times New Roman" w:hAnsi="Calibri" w:cs="Times New Roman"/>
          <w:bCs w:val="0"/>
          <w:sz w:val="22"/>
          <w:szCs w:val="22"/>
          <w:lang w:val="de-DE" w:eastAsia="de-DE"/>
        </w:rPr>
      </w:pPr>
      <w:hyperlink w:anchor="_Toc17979181" w:history="1">
        <w:r w:rsidR="00BE22AD">
          <w:rPr>
            <w:rStyle w:val="Hyperlink"/>
          </w:rPr>
          <w:t>3.3</w:t>
        </w:r>
        <w:r w:rsidR="00BE22AD">
          <w:rPr>
            <w:rFonts w:ascii="Calibri" w:eastAsia="Times New Roman" w:hAnsi="Calibri" w:cs="Times New Roman"/>
            <w:bCs w:val="0"/>
            <w:sz w:val="22"/>
            <w:szCs w:val="22"/>
            <w:lang w:val="de-DE" w:eastAsia="de-DE"/>
          </w:rPr>
          <w:tab/>
        </w:r>
        <w:r w:rsidR="00BE22AD">
          <w:rPr>
            <w:rStyle w:val="Hyperlink"/>
          </w:rPr>
          <w:t>GALILEO E6B probability of bit error conditions under varying C/No</w:t>
        </w:r>
        <w:r w:rsidR="00BE22AD">
          <w:rPr>
            <w:webHidden/>
          </w:rPr>
          <w:tab/>
        </w:r>
        <w:r w:rsidR="00BE22AD">
          <w:rPr>
            <w:webHidden/>
          </w:rPr>
          <w:fldChar w:fldCharType="begin"/>
        </w:r>
        <w:r w:rsidR="00BE22AD">
          <w:rPr>
            <w:webHidden/>
          </w:rPr>
          <w:instrText xml:space="preserve"> PAGEREF _Toc17979181 \h </w:instrText>
        </w:r>
        <w:r w:rsidR="00BE22AD">
          <w:rPr>
            <w:webHidden/>
          </w:rPr>
        </w:r>
        <w:r w:rsidR="00BE22AD">
          <w:rPr>
            <w:webHidden/>
          </w:rPr>
          <w:fldChar w:fldCharType="separate"/>
        </w:r>
        <w:r w:rsidR="00BE22AD">
          <w:rPr>
            <w:webHidden/>
          </w:rPr>
          <w:t>12</w:t>
        </w:r>
        <w:r w:rsidR="00BE22AD">
          <w:rPr>
            <w:webHidden/>
          </w:rPr>
          <w:fldChar w:fldCharType="end"/>
        </w:r>
      </w:hyperlink>
    </w:p>
    <w:p w14:paraId="5B357687" w14:textId="77777777" w:rsidR="00BE22AD" w:rsidRDefault="00C60E5D">
      <w:pPr>
        <w:pStyle w:val="TOC1"/>
        <w:rPr>
          <w:rFonts w:ascii="Calibri" w:eastAsia="Times New Roman" w:hAnsi="Calibri"/>
          <w:b w:val="0"/>
          <w:noProof/>
          <w:sz w:val="22"/>
          <w:szCs w:val="22"/>
          <w:lang w:val="de-DE" w:eastAsia="de-DE"/>
        </w:rPr>
      </w:pPr>
      <w:hyperlink w:anchor="_Toc17979182" w:history="1">
        <w:r w:rsidR="00BE22AD">
          <w:rPr>
            <w:rStyle w:val="Hyperlink"/>
            <w:noProof/>
          </w:rPr>
          <w:t>4</w:t>
        </w:r>
        <w:r w:rsidR="00BE22AD">
          <w:rPr>
            <w:rFonts w:ascii="Calibri" w:eastAsia="Times New Roman" w:hAnsi="Calibri"/>
            <w:b w:val="0"/>
            <w:noProof/>
            <w:sz w:val="22"/>
            <w:szCs w:val="22"/>
            <w:lang w:val="de-DE" w:eastAsia="de-DE"/>
          </w:rPr>
          <w:tab/>
        </w:r>
        <w:r w:rsidR="00BE22AD">
          <w:rPr>
            <w:rStyle w:val="Hyperlink"/>
            <w:noProof/>
          </w:rPr>
          <w:t>Quantification of interference and options for RFI mitigation</w:t>
        </w:r>
        <w:r w:rsidR="00BE22AD">
          <w:rPr>
            <w:noProof/>
            <w:webHidden/>
          </w:rPr>
          <w:tab/>
        </w:r>
        <w:r w:rsidR="00BE22AD">
          <w:rPr>
            <w:noProof/>
            <w:webHidden/>
          </w:rPr>
          <w:fldChar w:fldCharType="begin"/>
        </w:r>
        <w:r w:rsidR="00BE22AD">
          <w:rPr>
            <w:noProof/>
            <w:webHidden/>
          </w:rPr>
          <w:instrText xml:space="preserve"> PAGEREF _Toc17979182 \h </w:instrText>
        </w:r>
        <w:r w:rsidR="00BE22AD">
          <w:rPr>
            <w:noProof/>
            <w:webHidden/>
          </w:rPr>
        </w:r>
        <w:r w:rsidR="00BE22AD">
          <w:rPr>
            <w:noProof/>
            <w:webHidden/>
          </w:rPr>
          <w:fldChar w:fldCharType="separate"/>
        </w:r>
        <w:r w:rsidR="00BE22AD">
          <w:rPr>
            <w:noProof/>
            <w:webHidden/>
          </w:rPr>
          <w:t>13</w:t>
        </w:r>
        <w:r w:rsidR="00BE22AD">
          <w:rPr>
            <w:noProof/>
            <w:webHidden/>
          </w:rPr>
          <w:fldChar w:fldCharType="end"/>
        </w:r>
      </w:hyperlink>
    </w:p>
    <w:p w14:paraId="2D110AA3" w14:textId="77777777" w:rsidR="00BE22AD" w:rsidRDefault="00C60E5D">
      <w:pPr>
        <w:pStyle w:val="TOC2"/>
        <w:rPr>
          <w:rFonts w:ascii="Calibri" w:eastAsia="Times New Roman" w:hAnsi="Calibri" w:cs="Times New Roman"/>
          <w:bCs w:val="0"/>
          <w:sz w:val="22"/>
          <w:szCs w:val="22"/>
          <w:lang w:val="de-DE" w:eastAsia="de-DE"/>
        </w:rPr>
      </w:pPr>
      <w:hyperlink w:anchor="_Toc17979183" w:history="1">
        <w:r w:rsidR="00BE22AD">
          <w:rPr>
            <w:rStyle w:val="Hyperlink"/>
          </w:rPr>
          <w:t>4.1</w:t>
        </w:r>
        <w:r w:rsidR="00BE22AD">
          <w:rPr>
            <w:rFonts w:ascii="Calibri" w:eastAsia="Times New Roman" w:hAnsi="Calibri" w:cs="Times New Roman"/>
            <w:bCs w:val="0"/>
            <w:sz w:val="22"/>
            <w:szCs w:val="22"/>
            <w:lang w:val="de-DE" w:eastAsia="de-DE"/>
          </w:rPr>
          <w:tab/>
        </w:r>
        <w:r w:rsidR="00BE22AD">
          <w:rPr>
            <w:rStyle w:val="Hyperlink"/>
          </w:rPr>
          <w:t>Analysis of protection criteria</w:t>
        </w:r>
        <w:r w:rsidR="00BE22AD">
          <w:rPr>
            <w:webHidden/>
          </w:rPr>
          <w:tab/>
        </w:r>
        <w:r w:rsidR="00BE22AD">
          <w:rPr>
            <w:webHidden/>
          </w:rPr>
          <w:fldChar w:fldCharType="begin"/>
        </w:r>
        <w:r w:rsidR="00BE22AD">
          <w:rPr>
            <w:webHidden/>
          </w:rPr>
          <w:instrText xml:space="preserve"> PAGEREF _Toc17979183 \h </w:instrText>
        </w:r>
        <w:r w:rsidR="00BE22AD">
          <w:rPr>
            <w:webHidden/>
          </w:rPr>
        </w:r>
        <w:r w:rsidR="00BE22AD">
          <w:rPr>
            <w:webHidden/>
          </w:rPr>
          <w:fldChar w:fldCharType="separate"/>
        </w:r>
        <w:r w:rsidR="00BE22AD">
          <w:rPr>
            <w:webHidden/>
          </w:rPr>
          <w:t>13</w:t>
        </w:r>
        <w:r w:rsidR="00BE22AD">
          <w:rPr>
            <w:webHidden/>
          </w:rPr>
          <w:fldChar w:fldCharType="end"/>
        </w:r>
      </w:hyperlink>
    </w:p>
    <w:p w14:paraId="01D1D0C8" w14:textId="77777777" w:rsidR="00BE22AD" w:rsidRDefault="00C60E5D">
      <w:pPr>
        <w:pStyle w:val="TOC2"/>
        <w:rPr>
          <w:rFonts w:ascii="Calibri" w:eastAsia="Times New Roman" w:hAnsi="Calibri" w:cs="Times New Roman"/>
          <w:bCs w:val="0"/>
          <w:sz w:val="22"/>
          <w:szCs w:val="22"/>
          <w:lang w:val="de-DE" w:eastAsia="de-DE"/>
        </w:rPr>
      </w:pPr>
      <w:hyperlink w:anchor="_Toc17979184" w:history="1">
        <w:r w:rsidR="00BE22AD">
          <w:rPr>
            <w:rStyle w:val="Hyperlink"/>
          </w:rPr>
          <w:t>4.2</w:t>
        </w:r>
        <w:r w:rsidR="00BE22AD">
          <w:rPr>
            <w:rFonts w:ascii="Calibri" w:eastAsia="Times New Roman" w:hAnsi="Calibri" w:cs="Times New Roman"/>
            <w:bCs w:val="0"/>
            <w:sz w:val="22"/>
            <w:szCs w:val="22"/>
            <w:lang w:val="de-DE" w:eastAsia="de-DE"/>
          </w:rPr>
          <w:tab/>
        </w:r>
        <w:r w:rsidR="00BE22AD">
          <w:rPr>
            <w:rStyle w:val="Hyperlink"/>
          </w:rPr>
          <w:t>RFI mitigation on GALILEO E6B receiver</w:t>
        </w:r>
        <w:r w:rsidR="00BE22AD">
          <w:rPr>
            <w:webHidden/>
          </w:rPr>
          <w:tab/>
        </w:r>
        <w:r w:rsidR="00BE22AD">
          <w:rPr>
            <w:webHidden/>
          </w:rPr>
          <w:fldChar w:fldCharType="begin"/>
        </w:r>
        <w:r w:rsidR="00BE22AD">
          <w:rPr>
            <w:webHidden/>
          </w:rPr>
          <w:instrText xml:space="preserve"> PAGEREF _Toc17979184 \h </w:instrText>
        </w:r>
        <w:r w:rsidR="00BE22AD">
          <w:rPr>
            <w:webHidden/>
          </w:rPr>
        </w:r>
        <w:r w:rsidR="00BE22AD">
          <w:rPr>
            <w:webHidden/>
          </w:rPr>
          <w:fldChar w:fldCharType="separate"/>
        </w:r>
        <w:r w:rsidR="00BE22AD">
          <w:rPr>
            <w:webHidden/>
          </w:rPr>
          <w:t>13</w:t>
        </w:r>
        <w:r w:rsidR="00BE22AD">
          <w:rPr>
            <w:webHidden/>
          </w:rPr>
          <w:fldChar w:fldCharType="end"/>
        </w:r>
      </w:hyperlink>
    </w:p>
    <w:p w14:paraId="694339A8" w14:textId="77777777" w:rsidR="00BE22AD" w:rsidRDefault="00C60E5D">
      <w:pPr>
        <w:pStyle w:val="TOC2"/>
        <w:rPr>
          <w:rFonts w:ascii="Calibri" w:eastAsia="Times New Roman" w:hAnsi="Calibri" w:cs="Times New Roman"/>
          <w:bCs w:val="0"/>
          <w:sz w:val="22"/>
          <w:szCs w:val="22"/>
          <w:lang w:val="de-DE" w:eastAsia="de-DE"/>
        </w:rPr>
      </w:pPr>
      <w:hyperlink w:anchor="_Toc17979185" w:history="1">
        <w:r w:rsidR="00BE22AD">
          <w:rPr>
            <w:rStyle w:val="Hyperlink"/>
          </w:rPr>
          <w:t>4.3</w:t>
        </w:r>
        <w:r w:rsidR="00BE22AD">
          <w:rPr>
            <w:rFonts w:ascii="Calibri" w:eastAsia="Times New Roman" w:hAnsi="Calibri" w:cs="Times New Roman"/>
            <w:bCs w:val="0"/>
            <w:sz w:val="22"/>
            <w:szCs w:val="22"/>
            <w:lang w:val="de-DE" w:eastAsia="de-DE"/>
          </w:rPr>
          <w:tab/>
        </w:r>
        <w:r w:rsidR="00BE22AD">
          <w:rPr>
            <w:rStyle w:val="Hyperlink"/>
          </w:rPr>
          <w:t>Mitigation in amateur emissions</w:t>
        </w:r>
        <w:r w:rsidR="00BE22AD">
          <w:rPr>
            <w:webHidden/>
          </w:rPr>
          <w:tab/>
        </w:r>
        <w:r w:rsidR="00BE22AD">
          <w:rPr>
            <w:webHidden/>
          </w:rPr>
          <w:fldChar w:fldCharType="begin"/>
        </w:r>
        <w:r w:rsidR="00BE22AD">
          <w:rPr>
            <w:webHidden/>
          </w:rPr>
          <w:instrText xml:space="preserve"> PAGEREF _Toc17979185 \h </w:instrText>
        </w:r>
        <w:r w:rsidR="00BE22AD">
          <w:rPr>
            <w:webHidden/>
          </w:rPr>
        </w:r>
        <w:r w:rsidR="00BE22AD">
          <w:rPr>
            <w:webHidden/>
          </w:rPr>
          <w:fldChar w:fldCharType="separate"/>
        </w:r>
        <w:r w:rsidR="00BE22AD">
          <w:rPr>
            <w:webHidden/>
          </w:rPr>
          <w:t>13</w:t>
        </w:r>
        <w:r w:rsidR="00BE22AD">
          <w:rPr>
            <w:webHidden/>
          </w:rPr>
          <w:fldChar w:fldCharType="end"/>
        </w:r>
      </w:hyperlink>
    </w:p>
    <w:p w14:paraId="5307DA4B" w14:textId="77777777" w:rsidR="00BE22AD" w:rsidRDefault="00C60E5D">
      <w:pPr>
        <w:pStyle w:val="TOC2"/>
        <w:rPr>
          <w:rFonts w:ascii="Calibri" w:eastAsia="Times New Roman" w:hAnsi="Calibri" w:cs="Times New Roman"/>
          <w:bCs w:val="0"/>
          <w:sz w:val="22"/>
          <w:szCs w:val="22"/>
          <w:lang w:val="de-DE" w:eastAsia="de-DE"/>
        </w:rPr>
      </w:pPr>
      <w:hyperlink w:anchor="_Toc17979186" w:history="1">
        <w:r w:rsidR="00BE22AD">
          <w:rPr>
            <w:rStyle w:val="Hyperlink"/>
          </w:rPr>
          <w:t>4.4</w:t>
        </w:r>
        <w:r w:rsidR="00BE22AD">
          <w:rPr>
            <w:rFonts w:ascii="Calibri" w:eastAsia="Times New Roman" w:hAnsi="Calibri" w:cs="Times New Roman"/>
            <w:bCs w:val="0"/>
            <w:sz w:val="22"/>
            <w:szCs w:val="22"/>
            <w:lang w:val="de-DE" w:eastAsia="de-DE"/>
          </w:rPr>
          <w:tab/>
        </w:r>
        <w:r w:rsidR="00BE22AD">
          <w:rPr>
            <w:rStyle w:val="Hyperlink"/>
          </w:rPr>
          <w:t>Statistics of use of band by amateur services (time and location)</w:t>
        </w:r>
        <w:r w:rsidR="00BE22AD">
          <w:rPr>
            <w:webHidden/>
          </w:rPr>
          <w:tab/>
        </w:r>
        <w:r w:rsidR="00BE22AD">
          <w:rPr>
            <w:webHidden/>
          </w:rPr>
          <w:fldChar w:fldCharType="begin"/>
        </w:r>
        <w:r w:rsidR="00BE22AD">
          <w:rPr>
            <w:webHidden/>
          </w:rPr>
          <w:instrText xml:space="preserve"> PAGEREF _Toc17979186 \h </w:instrText>
        </w:r>
        <w:r w:rsidR="00BE22AD">
          <w:rPr>
            <w:webHidden/>
          </w:rPr>
        </w:r>
        <w:r w:rsidR="00BE22AD">
          <w:rPr>
            <w:webHidden/>
          </w:rPr>
          <w:fldChar w:fldCharType="separate"/>
        </w:r>
        <w:r w:rsidR="00BE22AD">
          <w:rPr>
            <w:webHidden/>
          </w:rPr>
          <w:t>13</w:t>
        </w:r>
        <w:r w:rsidR="00BE22AD">
          <w:rPr>
            <w:webHidden/>
          </w:rPr>
          <w:fldChar w:fldCharType="end"/>
        </w:r>
      </w:hyperlink>
    </w:p>
    <w:p w14:paraId="6F4E4E2D" w14:textId="77777777" w:rsidR="00BE22AD" w:rsidRDefault="00C60E5D">
      <w:pPr>
        <w:pStyle w:val="TOC1"/>
        <w:rPr>
          <w:rFonts w:ascii="Calibri" w:eastAsia="Times New Roman" w:hAnsi="Calibri"/>
          <w:b w:val="0"/>
          <w:noProof/>
          <w:sz w:val="22"/>
          <w:szCs w:val="22"/>
          <w:lang w:val="de-DE" w:eastAsia="de-DE"/>
        </w:rPr>
      </w:pPr>
      <w:hyperlink w:anchor="_Toc17979187" w:history="1">
        <w:r w:rsidR="00BE22AD">
          <w:rPr>
            <w:rStyle w:val="Hyperlink"/>
            <w:noProof/>
          </w:rPr>
          <w:t>5</w:t>
        </w:r>
        <w:r w:rsidR="00BE22AD">
          <w:rPr>
            <w:rFonts w:ascii="Calibri" w:eastAsia="Times New Roman" w:hAnsi="Calibri"/>
            <w:b w:val="0"/>
            <w:noProof/>
            <w:sz w:val="22"/>
            <w:szCs w:val="22"/>
            <w:lang w:val="de-DE" w:eastAsia="de-DE"/>
          </w:rPr>
          <w:tab/>
        </w:r>
        <w:r w:rsidR="00BE22AD">
          <w:rPr>
            <w:rStyle w:val="Hyperlink"/>
            <w:noProof/>
          </w:rPr>
          <w:t>Conclusions</w:t>
        </w:r>
        <w:r w:rsidR="00BE22AD">
          <w:rPr>
            <w:noProof/>
            <w:webHidden/>
          </w:rPr>
          <w:tab/>
        </w:r>
        <w:r w:rsidR="00BE22AD">
          <w:rPr>
            <w:noProof/>
            <w:webHidden/>
          </w:rPr>
          <w:fldChar w:fldCharType="begin"/>
        </w:r>
        <w:r w:rsidR="00BE22AD">
          <w:rPr>
            <w:noProof/>
            <w:webHidden/>
          </w:rPr>
          <w:instrText xml:space="preserve"> PAGEREF _Toc17979187 \h </w:instrText>
        </w:r>
        <w:r w:rsidR="00BE22AD">
          <w:rPr>
            <w:noProof/>
            <w:webHidden/>
          </w:rPr>
        </w:r>
        <w:r w:rsidR="00BE22AD">
          <w:rPr>
            <w:noProof/>
            <w:webHidden/>
          </w:rPr>
          <w:fldChar w:fldCharType="separate"/>
        </w:r>
        <w:r w:rsidR="00BE22AD">
          <w:rPr>
            <w:noProof/>
            <w:webHidden/>
          </w:rPr>
          <w:t>14</w:t>
        </w:r>
        <w:r w:rsidR="00BE22AD">
          <w:rPr>
            <w:noProof/>
            <w:webHidden/>
          </w:rPr>
          <w:fldChar w:fldCharType="end"/>
        </w:r>
      </w:hyperlink>
    </w:p>
    <w:p w14:paraId="2A1A19DF" w14:textId="77777777" w:rsidR="00BE22AD" w:rsidRDefault="00C60E5D">
      <w:pPr>
        <w:pStyle w:val="TOC1"/>
        <w:rPr>
          <w:rFonts w:ascii="Calibri" w:eastAsia="Times New Roman" w:hAnsi="Calibri"/>
          <w:b w:val="0"/>
          <w:noProof/>
          <w:sz w:val="22"/>
          <w:szCs w:val="22"/>
          <w:lang w:val="de-DE" w:eastAsia="de-DE"/>
        </w:rPr>
      </w:pPr>
      <w:hyperlink w:anchor="_Toc17979188" w:history="1">
        <w:r w:rsidR="00BE22AD">
          <w:rPr>
            <w:rStyle w:val="Hyperlink"/>
            <w:noProof/>
          </w:rPr>
          <w:t>ANNEX 1: List of ReferenceS</w:t>
        </w:r>
        <w:r w:rsidR="00BE22AD">
          <w:rPr>
            <w:noProof/>
            <w:webHidden/>
          </w:rPr>
          <w:tab/>
        </w:r>
        <w:r w:rsidR="00BE22AD">
          <w:rPr>
            <w:noProof/>
            <w:webHidden/>
          </w:rPr>
          <w:fldChar w:fldCharType="begin"/>
        </w:r>
        <w:r w:rsidR="00BE22AD">
          <w:rPr>
            <w:noProof/>
            <w:webHidden/>
          </w:rPr>
          <w:instrText xml:space="preserve"> PAGEREF _Toc17979188 \h </w:instrText>
        </w:r>
        <w:r w:rsidR="00BE22AD">
          <w:rPr>
            <w:noProof/>
            <w:webHidden/>
          </w:rPr>
        </w:r>
        <w:r w:rsidR="00BE22AD">
          <w:rPr>
            <w:noProof/>
            <w:webHidden/>
          </w:rPr>
          <w:fldChar w:fldCharType="separate"/>
        </w:r>
        <w:r w:rsidR="00BE22AD">
          <w:rPr>
            <w:noProof/>
            <w:webHidden/>
          </w:rPr>
          <w:t>15</w:t>
        </w:r>
        <w:r w:rsidR="00BE22AD">
          <w:rPr>
            <w:noProof/>
            <w:webHidden/>
          </w:rPr>
          <w:fldChar w:fldCharType="end"/>
        </w:r>
      </w:hyperlink>
    </w:p>
    <w:p w14:paraId="465F4DDD" w14:textId="77777777" w:rsidR="00BE22AD" w:rsidRDefault="00BE22AD">
      <w:pPr>
        <w:rPr>
          <w:rStyle w:val="ECCParagraph"/>
        </w:rPr>
      </w:pPr>
      <w:r>
        <w:rPr>
          <w:rStyle w:val="ECCParagraph"/>
          <w:b/>
          <w:szCs w:val="20"/>
        </w:rPr>
        <w:fldChar w:fldCharType="end"/>
      </w:r>
    </w:p>
    <w:p w14:paraId="513AE68F" w14:textId="77777777" w:rsidR="00BE22AD" w:rsidRDefault="001D3529">
      <w:pPr>
        <w:rPr>
          <w:rStyle w:val="ECCParagraph"/>
        </w:rPr>
      </w:pPr>
      <w:r>
        <w:rPr>
          <w:noProof/>
          <w:lang w:val="fr-FR" w:eastAsia="fr-FR"/>
        </w:rPr>
        <mc:AlternateContent>
          <mc:Choice Requires="wps">
            <w:drawing>
              <wp:anchor distT="0" distB="0" distL="114300" distR="114300" simplePos="0" relativeHeight="251655680" behindDoc="0" locked="1" layoutInCell="1" allowOverlap="1" wp14:anchorId="6D196560" wp14:editId="02530A31">
                <wp:simplePos x="0" y="0"/>
                <wp:positionH relativeFrom="column">
                  <wp:posOffset>1139190</wp:posOffset>
                </wp:positionH>
                <wp:positionV relativeFrom="page">
                  <wp:posOffset>8270875</wp:posOffset>
                </wp:positionV>
                <wp:extent cx="3675380" cy="1315085"/>
                <wp:effectExtent l="0" t="0" r="20320" b="1841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1315085"/>
                        </a:xfrm>
                        <a:prstGeom prst="rect">
                          <a:avLst/>
                        </a:prstGeom>
                        <a:solidFill>
                          <a:srgbClr val="FFFFFF"/>
                        </a:solidFill>
                        <a:ln w="9525">
                          <a:solidFill>
                            <a:srgbClr val="000000"/>
                          </a:solidFill>
                          <a:miter lim="800000"/>
                          <a:headEnd/>
                          <a:tailEnd/>
                        </a:ln>
                      </wps:spPr>
                      <wps:txbx>
                        <w:txbxContent>
                          <w:p w14:paraId="11305165" w14:textId="77777777" w:rsidR="00BE22AD" w:rsidRDefault="00BE22AD">
                            <w:pPr>
                              <w:rPr>
                                <w:rStyle w:val="ECCParagraph"/>
                              </w:rPr>
                            </w:pPr>
                            <w:r>
                              <w:rPr>
                                <w:rStyle w:val="ECCParagraph"/>
                              </w:rPr>
                              <w:t>Note on the Table of Contents (to be deleted after completion of doc.)</w:t>
                            </w:r>
                          </w:p>
                          <w:p w14:paraId="05AF3AC7" w14:textId="77777777" w:rsidR="00BE22AD" w:rsidRDefault="00BE22AD">
                            <w:pPr>
                              <w:rPr>
                                <w:rStyle w:val="ECCParagraph"/>
                              </w:rPr>
                            </w:pPr>
                            <w:r>
                              <w:rPr>
                                <w:rStyle w:val="ECCParagraph"/>
                              </w:rPr>
                              <w:t>This is automatically styled and compiled from the headings, subheadings and page numbers from the document that follows. To update the Table of Contents move cursor within the table and press F9.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96560" id="Text Box 23" o:spid="_x0000_s1035" type="#_x0000_t202" style="position:absolute;left:0;text-align:left;margin-left:89.7pt;margin-top:651.25pt;width:289.4pt;height:10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atLwIAAFkEAAAOAAAAZHJzL2Uyb0RvYy54bWysVNtu2zAMfR+wfxD0vti5takRp+jSZRjQ&#10;XYB2HyDLcixMEjVJiZ19fSk5TY1tT8P8IIgidXh0SHp922tFjsJ5Caak00lOiTAcamn2Jf3+tHu3&#10;osQHZmqmwIiSnoSnt5u3b9adLcQMWlC1cARBjC86W9I2BFtkmeet0MxPwAqDzgacZgFNt89qxzpE&#10;1yqb5flV1oGrrQMuvMfT+8FJNwm/aQQPX5vGi0BUSZFbSKtLaxXXbLNmxd4x20p+psH+gYVm0mDS&#10;C9Q9C4wcnPwDSkvuwEMTJhx0Bk0juUhvwNdM899e89gyK9JbUBxvLzL5/wfLvxy/OSJrrB0lhmks&#10;0ZPoA3kPPZnNozyd9QVGPVqMCz2ex9D4VG8fgP/wxMC2ZWYv7pyDrhWsRnrTeDMbXR1wfASpus9Q&#10;Yx52CJCA+sbpCIhqEETHMp0upYlcOB7Or66X8xW6OPqm8+kyXy1TDla8XLfOh48CNImbkjqsfYJn&#10;xwcfIh1WvIQk+qBkvZNKJcPtq61y5MiwT3bpO6P7cZgypCvpzXK2HBQY+/wYIk/f3yC0DNjwSuqS&#10;ri5BrIi6fTB1asfApBr2SFmZs5BRu0HF0Fd9KtksJogiV1CfUFkHQ3/jPOKmBfeLkg57u6T+54E5&#10;QYn6ZLA6N9PFIg5DMhbL6xkabuypxh5mOEKVNFAybLdhGKCDdXLfYqahHwzcYUUbmbR+ZXWmj/2b&#10;SnCetTggYztFvf4RNs8AAAD//wMAUEsDBBQABgAIAAAAIQAs7sQC4gAAAA0BAAAPAAAAZHJzL2Rv&#10;d25yZXYueG1sTI9LT8MwEITvSPwHa5G4oNYmbZ7EqRASiN6gRXB1YzeJ8CPYbhr+PcsJbju7o9lv&#10;6s1sNJmUD4OzHG6XDIiyrZOD7Ti87R8XBZAQhZVCO6s4fKsAm+byohaVdGf7qqZd7AiG2FAJDn2M&#10;Y0VpaHtlRFi6UVm8HZ03IqL0HZVenDHcaJowllEjBosfejGqh161n7uT4VCsn6ePsF29vLfZUZfx&#10;Jp+evjzn11fz/R2QqOb4Z4ZffESHBpkO7mRlIBp1Xq7RisOKJSkQtORpkQA54CplZQa0qen/Fs0P&#10;AAAA//8DAFBLAQItABQABgAIAAAAIQC2gziS/gAAAOEBAAATAAAAAAAAAAAAAAAAAAAAAABbQ29u&#10;dGVudF9UeXBlc10ueG1sUEsBAi0AFAAGAAgAAAAhADj9If/WAAAAlAEAAAsAAAAAAAAAAAAAAAAA&#10;LwEAAF9yZWxzLy5yZWxzUEsBAi0AFAAGAAgAAAAhADB3Nq0vAgAAWQQAAA4AAAAAAAAAAAAAAAAA&#10;LgIAAGRycy9lMm9Eb2MueG1sUEsBAi0AFAAGAAgAAAAhACzuxALiAAAADQEAAA8AAAAAAAAAAAAA&#10;AAAAiQQAAGRycy9kb3ducmV2LnhtbFBLBQYAAAAABAAEAPMAAACYBQAAAAA=&#10;">
                <v:textbox>
                  <w:txbxContent>
                    <w:p w14:paraId="11305165" w14:textId="77777777" w:rsidR="00BE22AD" w:rsidRDefault="00BE22AD">
                      <w:pPr>
                        <w:rPr>
                          <w:rStyle w:val="ECCParagraph"/>
                        </w:rPr>
                      </w:pPr>
                      <w:r>
                        <w:rPr>
                          <w:rStyle w:val="ECCParagraph"/>
                        </w:rPr>
                        <w:t>Note on the Table of Contents (to be deleted after completion of doc.)</w:t>
                      </w:r>
                    </w:p>
                    <w:p w14:paraId="05AF3AC7" w14:textId="77777777" w:rsidR="00BE22AD" w:rsidRDefault="00BE22AD">
                      <w:pPr>
                        <w:rPr>
                          <w:rStyle w:val="ECCParagraph"/>
                        </w:rPr>
                      </w:pPr>
                      <w:r>
                        <w:rPr>
                          <w:rStyle w:val="ECCParagraph"/>
                        </w:rPr>
                        <w:t>This is automatically styled and compiled from the headings, subheadings and page numbers from the document that follows. To update the Table of Contents move cursor within the table and press F9.</w:t>
                      </w:r>
                    </w:p>
                  </w:txbxContent>
                </v:textbox>
                <w10:wrap anchory="page"/>
                <w10:anchorlock/>
              </v:shape>
            </w:pict>
          </mc:Fallback>
        </mc:AlternateContent>
      </w:r>
      <w:r w:rsidR="00BE22AD">
        <w:rPr>
          <w:rStyle w:val="ECCParagraph"/>
        </w:rPr>
        <w:br w:type="page"/>
      </w:r>
    </w:p>
    <w:p w14:paraId="5BABDC88" w14:textId="77777777" w:rsidR="00BE22AD" w:rsidRDefault="00BE22AD">
      <w:pPr>
        <w:pStyle w:val="coverpageTableofContent"/>
        <w:rPr>
          <w:noProof w:val="0"/>
          <w:lang w:val="en-GB"/>
        </w:rPr>
      </w:pPr>
    </w:p>
    <w:p w14:paraId="6B382C6A" w14:textId="77777777" w:rsidR="00BE22AD" w:rsidRDefault="001D3529">
      <w:pPr>
        <w:pStyle w:val="coverpageTableofContent"/>
        <w:rPr>
          <w:noProof w:val="0"/>
          <w:lang w:val="en-GB"/>
        </w:rPr>
      </w:pPr>
      <w:r>
        <w:rPr>
          <w:lang w:val="fr-FR" w:eastAsia="fr-FR"/>
        </w:rPr>
        <mc:AlternateContent>
          <mc:Choice Requires="wps">
            <w:drawing>
              <wp:anchor distT="0" distB="0" distL="114300" distR="114300" simplePos="0" relativeHeight="251654656" behindDoc="1" locked="1" layoutInCell="1" allowOverlap="1" wp14:anchorId="46BAA615" wp14:editId="01825AE3">
                <wp:simplePos x="0" y="0"/>
                <wp:positionH relativeFrom="page">
                  <wp:align>center</wp:align>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AA9B2" id="Rectangle 22" o:spid="_x0000_s1026" style="position:absolute;margin-left:0;margin-top:70.9pt;width:595.3pt;height:56.7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cDAAIAANwDAAAOAAAAZHJzL2Uyb0RvYy54bWysU8GO0zAQvSPxD5bvNEnpdmnUdFW6WoS0&#10;wIpdPsB1nMTC8Zix27R8PWOnW8pyQ1wsj2f8/N6b8fLm0Bu2V+g12IoXk5wzZSXU2rYV//Z09+Yd&#10;Zz4IWwsDVlX8qDy/Wb1+tRxcqabQgakVMgKxvhxcxbsQXJllXnaqF34CTllKNoC9CBRim9UoBkLv&#10;TTbN83k2ANYOQSrv6fR2TPJVwm8aJcOXpvEqMFNx4hbSimndxjVbLUXZonCdlica4h9Y9EJbevQM&#10;dSuCYDvUf0H1WiJ4aMJEQp9B02ipkgZSU+Qv1Dx2wqmkhczx7myT/3+w8vP+AZmuKz7jzIqeWvSV&#10;TBO2NYpNp9GfwfmSyh7dA0aF3t2D/O6ZhU1HZWqNCEOnRE2silif/XEhBp6usu3wCWqCF7sAyapD&#10;g30EJBPYIXXkeO6IOgQm6fD6ap6/LahxknLX1PBFalkmyufbDn34oKBncVNxJPIJXezvfYhsRPlc&#10;ktiD0fWdNiYF2G43Btle0HS8z9fzxTwJIJGXZcbGYgvx2ogYT5LMqGx0aAv1kVQijCNGX4I2HeBP&#10;zgYar4r7HzuBijPz0ZJTi2I2i/OYgtkVSeMMLzPby4ywkqAqHjgbt5swzvDOoW47eqlIoi2syd1G&#10;J+HR+ZHViSyNUPLjNO5xRi/jVPX7U65+AQ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DHEocDAAIAANwDAAAOAAAAAAAAAAAA&#10;AAAAAC4CAABkcnMvZTJvRG9jLnhtbFBLAQItABQABgAIAAAAIQBOzhKl3AAAAAkBAAAPAAAAAAAA&#10;AAAAAAAAAFoEAABkcnMvZG93bnJldi54bWxQSwUGAAAAAAQABADzAAAAYwUAAAAA&#10;" fillcolor="#b0a696" stroked="f">
                <w10:wrap anchorx="page" anchory="page"/>
                <w10:anchorlock/>
              </v:rect>
            </w:pict>
          </mc:Fallback>
        </mc:AlternateContent>
      </w:r>
      <w:r w:rsidR="00BE22AD">
        <w:rPr>
          <w:noProof w:val="0"/>
          <w:lang w:val="en-GB"/>
        </w:rPr>
        <w:t>LIST OF ABBREVIATIONS</w:t>
      </w:r>
    </w:p>
    <w:p w14:paraId="650CC4A2" w14:textId="77777777" w:rsidR="00BE22AD" w:rsidRDefault="00BE22AD">
      <w:pPr>
        <w:pStyle w:val="coverpageTableofContent"/>
        <w:rPr>
          <w:noProof w:val="0"/>
          <w:lang w:val="en-GB"/>
        </w:rPr>
      </w:pPr>
    </w:p>
    <w:tbl>
      <w:tblPr>
        <w:tblW w:w="0" w:type="auto"/>
        <w:jc w:val="center"/>
        <w:tblCellMar>
          <w:top w:w="57" w:type="dxa"/>
        </w:tblCellMar>
        <w:tblLook w:val="01E0" w:firstRow="1" w:lastRow="1" w:firstColumn="1" w:lastColumn="1" w:noHBand="0" w:noVBand="0"/>
      </w:tblPr>
      <w:tblGrid>
        <w:gridCol w:w="2088"/>
        <w:gridCol w:w="7659"/>
      </w:tblGrid>
      <w:tr w:rsidR="00BE22AD" w14:paraId="67F7287B" w14:textId="77777777">
        <w:trPr>
          <w:trHeight w:val="76"/>
          <w:jc w:val="center"/>
        </w:trPr>
        <w:tc>
          <w:tcPr>
            <w:tcW w:w="2088" w:type="dxa"/>
            <w:shd w:val="clear" w:color="auto" w:fill="auto"/>
            <w:vAlign w:val="center"/>
          </w:tcPr>
          <w:p w14:paraId="35E06ADF" w14:textId="77777777" w:rsidR="00BE22AD" w:rsidRDefault="00BE22AD">
            <w:pPr>
              <w:pStyle w:val="ECCTableHeaderredfont"/>
              <w:jc w:val="both"/>
              <w:rPr>
                <w:b/>
              </w:rPr>
            </w:pPr>
            <w:r>
              <w:rPr>
                <w:b/>
              </w:rPr>
              <w:t>Abbreviation</w:t>
            </w:r>
          </w:p>
        </w:tc>
        <w:tc>
          <w:tcPr>
            <w:tcW w:w="7659" w:type="dxa"/>
            <w:shd w:val="clear" w:color="auto" w:fill="auto"/>
            <w:vAlign w:val="center"/>
          </w:tcPr>
          <w:p w14:paraId="7D70B5B0" w14:textId="77777777" w:rsidR="00BE22AD" w:rsidRDefault="00BE22AD">
            <w:pPr>
              <w:pStyle w:val="ECCTableHeaderredfont"/>
              <w:jc w:val="both"/>
              <w:rPr>
                <w:b/>
              </w:rPr>
            </w:pPr>
            <w:r>
              <w:rPr>
                <w:b/>
              </w:rPr>
              <w:t>Explanation (style: ECC Table Header red font)</w:t>
            </w:r>
          </w:p>
        </w:tc>
      </w:tr>
      <w:tr w:rsidR="00BE22AD" w14:paraId="220E1F11" w14:textId="77777777">
        <w:trPr>
          <w:trHeight w:val="317"/>
          <w:jc w:val="center"/>
        </w:trPr>
        <w:tc>
          <w:tcPr>
            <w:tcW w:w="2088" w:type="dxa"/>
            <w:shd w:val="clear" w:color="auto" w:fill="auto"/>
            <w:vAlign w:val="center"/>
          </w:tcPr>
          <w:p w14:paraId="0FD8E727" w14:textId="77777777" w:rsidR="00BE22AD" w:rsidRDefault="00BE22AD">
            <w:pPr>
              <w:pStyle w:val="ECCTabletext"/>
              <w:rPr>
                <w:rStyle w:val="ECCHLbold"/>
                <w:lang w:eastAsia="de-DE"/>
              </w:rPr>
            </w:pPr>
          </w:p>
        </w:tc>
        <w:tc>
          <w:tcPr>
            <w:tcW w:w="7659" w:type="dxa"/>
            <w:shd w:val="clear" w:color="auto" w:fill="auto"/>
            <w:vAlign w:val="center"/>
          </w:tcPr>
          <w:p w14:paraId="0F288F4C" w14:textId="77777777" w:rsidR="00BE22AD" w:rsidRDefault="00BE22AD">
            <w:pPr>
              <w:pStyle w:val="ECCTabletext"/>
              <w:rPr>
                <w:lang w:eastAsia="de-DE"/>
              </w:rPr>
            </w:pPr>
          </w:p>
        </w:tc>
      </w:tr>
      <w:tr w:rsidR="00BE22AD" w14:paraId="6BEE56CD" w14:textId="77777777">
        <w:trPr>
          <w:trHeight w:val="317"/>
          <w:jc w:val="center"/>
        </w:trPr>
        <w:tc>
          <w:tcPr>
            <w:tcW w:w="2088" w:type="dxa"/>
            <w:shd w:val="clear" w:color="auto" w:fill="auto"/>
            <w:vAlign w:val="center"/>
          </w:tcPr>
          <w:p w14:paraId="12CA9B75" w14:textId="77777777" w:rsidR="00BE22AD" w:rsidRDefault="00BE22AD">
            <w:pPr>
              <w:pStyle w:val="ECCTabletext"/>
              <w:rPr>
                <w:rStyle w:val="ECCHLbold"/>
                <w:lang w:eastAsia="de-DE"/>
              </w:rPr>
            </w:pPr>
            <w:r>
              <w:rPr>
                <w:rStyle w:val="ECCHLbold"/>
              </w:rPr>
              <w:t>ARNS</w:t>
            </w:r>
          </w:p>
        </w:tc>
        <w:tc>
          <w:tcPr>
            <w:tcW w:w="7659" w:type="dxa"/>
            <w:shd w:val="clear" w:color="auto" w:fill="auto"/>
            <w:vAlign w:val="center"/>
          </w:tcPr>
          <w:p w14:paraId="01BA8789" w14:textId="77777777" w:rsidR="00BE22AD" w:rsidRDefault="00BE22AD">
            <w:pPr>
              <w:pStyle w:val="ECCTabletext"/>
              <w:rPr>
                <w:lang w:eastAsia="de-DE"/>
              </w:rPr>
            </w:pPr>
            <w:r>
              <w:rPr>
                <w:lang w:eastAsia="de-DE"/>
              </w:rPr>
              <w:t>Aeronautical Radionavigation Service</w:t>
            </w:r>
            <w:r>
              <w:t xml:space="preserve"> (ITU RR)</w:t>
            </w:r>
          </w:p>
        </w:tc>
      </w:tr>
      <w:tr w:rsidR="00BE22AD" w14:paraId="4EF687F0" w14:textId="77777777">
        <w:trPr>
          <w:trHeight w:val="317"/>
          <w:jc w:val="center"/>
        </w:trPr>
        <w:tc>
          <w:tcPr>
            <w:tcW w:w="2088" w:type="dxa"/>
            <w:shd w:val="clear" w:color="auto" w:fill="auto"/>
            <w:vAlign w:val="center"/>
          </w:tcPr>
          <w:p w14:paraId="3184F3FB" w14:textId="77777777" w:rsidR="00BE22AD" w:rsidRDefault="00BE22AD">
            <w:pPr>
              <w:pStyle w:val="ECCTabletext"/>
              <w:rPr>
                <w:rStyle w:val="ECCHLbold"/>
                <w:lang w:eastAsia="de-DE"/>
              </w:rPr>
            </w:pPr>
            <w:r>
              <w:rPr>
                <w:rStyle w:val="ECCHLbold"/>
              </w:rPr>
              <w:t>ATV</w:t>
            </w:r>
          </w:p>
        </w:tc>
        <w:tc>
          <w:tcPr>
            <w:tcW w:w="7659" w:type="dxa"/>
            <w:shd w:val="clear" w:color="auto" w:fill="auto"/>
            <w:vAlign w:val="center"/>
          </w:tcPr>
          <w:p w14:paraId="5490B82D" w14:textId="77777777" w:rsidR="00BE22AD" w:rsidRDefault="00BE22AD">
            <w:pPr>
              <w:pStyle w:val="ECCTabletext"/>
              <w:rPr>
                <w:lang w:eastAsia="de-DE"/>
              </w:rPr>
            </w:pPr>
            <w:r>
              <w:t>Amateur television (usually analogue FM emissions)</w:t>
            </w:r>
          </w:p>
        </w:tc>
      </w:tr>
      <w:tr w:rsidR="00BE22AD" w14:paraId="35B23CD1" w14:textId="77777777">
        <w:trPr>
          <w:trHeight w:val="317"/>
          <w:jc w:val="center"/>
        </w:trPr>
        <w:tc>
          <w:tcPr>
            <w:tcW w:w="2088" w:type="dxa"/>
            <w:shd w:val="clear" w:color="auto" w:fill="auto"/>
            <w:vAlign w:val="center"/>
          </w:tcPr>
          <w:p w14:paraId="62C9EA1C" w14:textId="77777777" w:rsidR="00BE22AD" w:rsidRDefault="00BE22AD">
            <w:pPr>
              <w:pStyle w:val="ECCTabletext"/>
              <w:rPr>
                <w:rStyle w:val="ECCHLbold"/>
                <w:lang w:eastAsia="de-DE"/>
              </w:rPr>
            </w:pPr>
            <w:r>
              <w:rPr>
                <w:rStyle w:val="ECCHLbold"/>
              </w:rPr>
              <w:t>BOC</w:t>
            </w:r>
          </w:p>
        </w:tc>
        <w:tc>
          <w:tcPr>
            <w:tcW w:w="7659" w:type="dxa"/>
            <w:shd w:val="clear" w:color="auto" w:fill="auto"/>
            <w:vAlign w:val="center"/>
          </w:tcPr>
          <w:p w14:paraId="772731E6" w14:textId="77777777" w:rsidR="00BE22AD" w:rsidRDefault="00BE22AD">
            <w:pPr>
              <w:pStyle w:val="ECCTabletext"/>
              <w:rPr>
                <w:lang w:eastAsia="de-DE"/>
              </w:rPr>
            </w:pPr>
            <w:r>
              <w:rPr>
                <w:lang w:eastAsia="de-DE"/>
              </w:rPr>
              <w:t>Binary Offset Carrier</w:t>
            </w:r>
          </w:p>
        </w:tc>
      </w:tr>
      <w:tr w:rsidR="00BE22AD" w14:paraId="7CF357C9" w14:textId="77777777">
        <w:trPr>
          <w:trHeight w:val="317"/>
          <w:jc w:val="center"/>
        </w:trPr>
        <w:tc>
          <w:tcPr>
            <w:tcW w:w="2088" w:type="dxa"/>
            <w:shd w:val="clear" w:color="auto" w:fill="auto"/>
            <w:vAlign w:val="center"/>
          </w:tcPr>
          <w:p w14:paraId="11D3E5EF" w14:textId="77777777" w:rsidR="00BE22AD" w:rsidRDefault="00BE22AD">
            <w:pPr>
              <w:pStyle w:val="ECCTabletext"/>
              <w:rPr>
                <w:rStyle w:val="ECCHLbold"/>
                <w:lang w:eastAsia="de-DE"/>
              </w:rPr>
            </w:pPr>
            <w:r>
              <w:rPr>
                <w:rStyle w:val="ECCHLbold"/>
                <w:lang w:eastAsia="de-DE"/>
              </w:rPr>
              <w:t>BPSK</w:t>
            </w:r>
          </w:p>
        </w:tc>
        <w:tc>
          <w:tcPr>
            <w:tcW w:w="7659" w:type="dxa"/>
            <w:shd w:val="clear" w:color="auto" w:fill="auto"/>
            <w:vAlign w:val="center"/>
          </w:tcPr>
          <w:p w14:paraId="0928CAA8" w14:textId="77777777" w:rsidR="00BE22AD" w:rsidRDefault="00BE22AD">
            <w:pPr>
              <w:pStyle w:val="ECCTabletext"/>
              <w:rPr>
                <w:lang w:eastAsia="de-DE"/>
              </w:rPr>
            </w:pPr>
            <w:r>
              <w:rPr>
                <w:lang w:eastAsia="de-DE"/>
              </w:rPr>
              <w:t>Binary phase shift keying</w:t>
            </w:r>
          </w:p>
        </w:tc>
      </w:tr>
      <w:tr w:rsidR="00BE22AD" w14:paraId="64B7D177" w14:textId="77777777">
        <w:trPr>
          <w:trHeight w:val="317"/>
          <w:jc w:val="center"/>
        </w:trPr>
        <w:tc>
          <w:tcPr>
            <w:tcW w:w="2088" w:type="dxa"/>
            <w:shd w:val="clear" w:color="auto" w:fill="auto"/>
            <w:vAlign w:val="center"/>
          </w:tcPr>
          <w:p w14:paraId="1E7BA22C" w14:textId="77777777" w:rsidR="00BE22AD" w:rsidRDefault="00BE22AD">
            <w:pPr>
              <w:pStyle w:val="ECCTabletext"/>
              <w:rPr>
                <w:rStyle w:val="ECCHLbold"/>
                <w:lang w:eastAsia="de-DE"/>
              </w:rPr>
            </w:pPr>
            <w:r>
              <w:rPr>
                <w:rStyle w:val="ECCHLbold"/>
              </w:rPr>
              <w:t>CAS</w:t>
            </w:r>
          </w:p>
        </w:tc>
        <w:tc>
          <w:tcPr>
            <w:tcW w:w="7659" w:type="dxa"/>
            <w:shd w:val="clear" w:color="auto" w:fill="auto"/>
            <w:vAlign w:val="center"/>
          </w:tcPr>
          <w:p w14:paraId="0809380C" w14:textId="77777777" w:rsidR="00BE22AD" w:rsidRDefault="00BE22AD">
            <w:pPr>
              <w:pStyle w:val="ECCTabletext"/>
              <w:rPr>
                <w:lang w:eastAsia="de-DE"/>
              </w:rPr>
            </w:pPr>
            <w:r>
              <w:t>Commercial Authentication Service (GALILEO E6)</w:t>
            </w:r>
          </w:p>
        </w:tc>
      </w:tr>
      <w:tr w:rsidR="00BE22AD" w14:paraId="436F018B" w14:textId="77777777">
        <w:trPr>
          <w:trHeight w:val="317"/>
          <w:jc w:val="center"/>
        </w:trPr>
        <w:tc>
          <w:tcPr>
            <w:tcW w:w="2088" w:type="dxa"/>
            <w:shd w:val="clear" w:color="auto" w:fill="auto"/>
            <w:vAlign w:val="center"/>
          </w:tcPr>
          <w:p w14:paraId="7AEBA967" w14:textId="77777777" w:rsidR="00BE22AD" w:rsidRDefault="00BE22AD">
            <w:pPr>
              <w:pStyle w:val="ECCTabletext"/>
              <w:rPr>
                <w:rStyle w:val="ECCHLbold"/>
                <w:lang w:eastAsia="de-DE"/>
              </w:rPr>
            </w:pPr>
            <w:r>
              <w:rPr>
                <w:rStyle w:val="ECCHLbold"/>
              </w:rPr>
              <w:t>CBOC</w:t>
            </w:r>
          </w:p>
        </w:tc>
        <w:tc>
          <w:tcPr>
            <w:tcW w:w="7659" w:type="dxa"/>
            <w:shd w:val="clear" w:color="auto" w:fill="auto"/>
            <w:vAlign w:val="center"/>
          </w:tcPr>
          <w:p w14:paraId="3DCED931" w14:textId="77777777" w:rsidR="00BE22AD" w:rsidRDefault="00BE22AD">
            <w:pPr>
              <w:pStyle w:val="ECCTabletext"/>
              <w:rPr>
                <w:lang w:eastAsia="de-DE"/>
              </w:rPr>
            </w:pPr>
            <w:r>
              <w:rPr>
                <w:lang w:eastAsia="de-DE"/>
              </w:rPr>
              <w:t>Composite Binary Offset Carrier modulation</w:t>
            </w:r>
          </w:p>
        </w:tc>
      </w:tr>
      <w:tr w:rsidR="00BE22AD" w14:paraId="2D6F2F04" w14:textId="77777777">
        <w:trPr>
          <w:trHeight w:val="317"/>
          <w:jc w:val="center"/>
        </w:trPr>
        <w:tc>
          <w:tcPr>
            <w:tcW w:w="2088" w:type="dxa"/>
            <w:shd w:val="clear" w:color="auto" w:fill="auto"/>
            <w:vAlign w:val="center"/>
          </w:tcPr>
          <w:p w14:paraId="149B1C0C" w14:textId="77777777" w:rsidR="00BE22AD" w:rsidRDefault="00BE22AD">
            <w:pPr>
              <w:pStyle w:val="ECCTabletext"/>
              <w:rPr>
                <w:rStyle w:val="ECCHLbold"/>
              </w:rPr>
            </w:pPr>
            <w:r>
              <w:rPr>
                <w:rStyle w:val="ECCHLbold"/>
              </w:rPr>
              <w:t>CDMA</w:t>
            </w:r>
          </w:p>
        </w:tc>
        <w:tc>
          <w:tcPr>
            <w:tcW w:w="7659" w:type="dxa"/>
            <w:shd w:val="clear" w:color="auto" w:fill="auto"/>
            <w:vAlign w:val="center"/>
          </w:tcPr>
          <w:p w14:paraId="1D8FB714" w14:textId="77777777" w:rsidR="00BE22AD" w:rsidRDefault="00BE22AD">
            <w:pPr>
              <w:pStyle w:val="ECCTabletext"/>
              <w:rPr>
                <w:lang w:eastAsia="de-DE"/>
              </w:rPr>
            </w:pPr>
            <w:r>
              <w:rPr>
                <w:lang w:eastAsia="de-DE"/>
              </w:rPr>
              <w:t>Code Division Multiple Access</w:t>
            </w:r>
          </w:p>
        </w:tc>
      </w:tr>
      <w:tr w:rsidR="00BE22AD" w14:paraId="68C0E3C2" w14:textId="77777777">
        <w:trPr>
          <w:trHeight w:val="317"/>
          <w:jc w:val="center"/>
        </w:trPr>
        <w:tc>
          <w:tcPr>
            <w:tcW w:w="2088" w:type="dxa"/>
            <w:shd w:val="clear" w:color="auto" w:fill="auto"/>
            <w:vAlign w:val="center"/>
          </w:tcPr>
          <w:p w14:paraId="1D6B8180" w14:textId="77777777" w:rsidR="00BE22AD" w:rsidRDefault="00BE22AD">
            <w:pPr>
              <w:pStyle w:val="ECCTabletext"/>
              <w:rPr>
                <w:rStyle w:val="ECCHLbold"/>
              </w:rPr>
            </w:pPr>
            <w:r>
              <w:rPr>
                <w:rStyle w:val="ECCHLbold"/>
              </w:rPr>
              <w:t>C/NAV</w:t>
            </w:r>
          </w:p>
        </w:tc>
        <w:tc>
          <w:tcPr>
            <w:tcW w:w="7659" w:type="dxa"/>
            <w:shd w:val="clear" w:color="auto" w:fill="auto"/>
            <w:vAlign w:val="center"/>
          </w:tcPr>
          <w:p w14:paraId="4053C532" w14:textId="77777777" w:rsidR="00BE22AD" w:rsidRDefault="00BE22AD">
            <w:pPr>
              <w:pStyle w:val="ECCTabletext"/>
            </w:pPr>
            <w:r>
              <w:t>Commercial Navigation message (provided in E6-B signal)</w:t>
            </w:r>
          </w:p>
        </w:tc>
      </w:tr>
      <w:tr w:rsidR="00BE22AD" w14:paraId="48EFA26D" w14:textId="77777777">
        <w:trPr>
          <w:trHeight w:val="317"/>
          <w:jc w:val="center"/>
        </w:trPr>
        <w:tc>
          <w:tcPr>
            <w:tcW w:w="2088" w:type="dxa"/>
            <w:shd w:val="clear" w:color="auto" w:fill="auto"/>
            <w:vAlign w:val="center"/>
          </w:tcPr>
          <w:p w14:paraId="4AEE6616" w14:textId="77777777" w:rsidR="00BE22AD" w:rsidRDefault="00BE22AD">
            <w:pPr>
              <w:pStyle w:val="ECCTabletext"/>
              <w:rPr>
                <w:rStyle w:val="ECCHLbold"/>
              </w:rPr>
            </w:pPr>
            <w:r>
              <w:rPr>
                <w:rStyle w:val="ECCHLbold"/>
              </w:rPr>
              <w:t>cps</w:t>
            </w:r>
          </w:p>
        </w:tc>
        <w:tc>
          <w:tcPr>
            <w:tcW w:w="7659" w:type="dxa"/>
            <w:shd w:val="clear" w:color="auto" w:fill="auto"/>
            <w:vAlign w:val="center"/>
          </w:tcPr>
          <w:p w14:paraId="36CF4750" w14:textId="77777777" w:rsidR="00BE22AD" w:rsidRDefault="00BE22AD">
            <w:pPr>
              <w:pStyle w:val="ECCTabletext"/>
            </w:pPr>
            <w:r>
              <w:t>Chips per second</w:t>
            </w:r>
          </w:p>
        </w:tc>
      </w:tr>
      <w:tr w:rsidR="00BE22AD" w14:paraId="55D30E88" w14:textId="77777777">
        <w:trPr>
          <w:trHeight w:val="317"/>
          <w:jc w:val="center"/>
        </w:trPr>
        <w:tc>
          <w:tcPr>
            <w:tcW w:w="2088" w:type="dxa"/>
            <w:shd w:val="clear" w:color="auto" w:fill="auto"/>
            <w:vAlign w:val="center"/>
          </w:tcPr>
          <w:p w14:paraId="2C370BB0" w14:textId="77777777" w:rsidR="00BE22AD" w:rsidRDefault="00BE22AD">
            <w:pPr>
              <w:pStyle w:val="ECCTabletext"/>
              <w:rPr>
                <w:rStyle w:val="ECCHLbold"/>
              </w:rPr>
            </w:pPr>
            <w:r>
              <w:rPr>
                <w:rStyle w:val="ECCHLbold"/>
              </w:rPr>
              <w:t>CRC</w:t>
            </w:r>
          </w:p>
        </w:tc>
        <w:tc>
          <w:tcPr>
            <w:tcW w:w="7659" w:type="dxa"/>
            <w:shd w:val="clear" w:color="auto" w:fill="auto"/>
            <w:vAlign w:val="center"/>
          </w:tcPr>
          <w:p w14:paraId="56C81B7A" w14:textId="77777777" w:rsidR="00BE22AD" w:rsidRDefault="00BE22AD">
            <w:pPr>
              <w:pStyle w:val="ECCTabletext"/>
            </w:pPr>
            <w:r>
              <w:t>Cyclic Redundancy Check</w:t>
            </w:r>
          </w:p>
        </w:tc>
      </w:tr>
      <w:tr w:rsidR="00BE22AD" w14:paraId="0D59C8E4" w14:textId="77777777">
        <w:trPr>
          <w:trHeight w:val="317"/>
          <w:jc w:val="center"/>
        </w:trPr>
        <w:tc>
          <w:tcPr>
            <w:tcW w:w="2088" w:type="dxa"/>
            <w:shd w:val="clear" w:color="auto" w:fill="auto"/>
            <w:vAlign w:val="center"/>
          </w:tcPr>
          <w:p w14:paraId="1CE150E0" w14:textId="77777777" w:rsidR="00BE22AD" w:rsidRDefault="00BE22AD">
            <w:pPr>
              <w:pStyle w:val="ECCTabletext"/>
              <w:rPr>
                <w:rStyle w:val="ECCHLbold"/>
              </w:rPr>
            </w:pPr>
            <w:r>
              <w:rPr>
                <w:rStyle w:val="ECCHLbold"/>
              </w:rPr>
              <w:t>CW</w:t>
            </w:r>
          </w:p>
        </w:tc>
        <w:tc>
          <w:tcPr>
            <w:tcW w:w="7659" w:type="dxa"/>
            <w:shd w:val="clear" w:color="auto" w:fill="auto"/>
            <w:vAlign w:val="center"/>
          </w:tcPr>
          <w:p w14:paraId="0AE85035" w14:textId="77777777" w:rsidR="00BE22AD" w:rsidRDefault="00BE22AD">
            <w:pPr>
              <w:pStyle w:val="ECCTabletext"/>
            </w:pPr>
            <w:r>
              <w:t>Continuous wave (in amateur service also used for Morse telegraphy communication</w:t>
            </w:r>
          </w:p>
        </w:tc>
      </w:tr>
      <w:tr w:rsidR="00BE22AD" w14:paraId="5F7121CC" w14:textId="77777777">
        <w:trPr>
          <w:trHeight w:val="317"/>
          <w:jc w:val="center"/>
        </w:trPr>
        <w:tc>
          <w:tcPr>
            <w:tcW w:w="2088" w:type="dxa"/>
            <w:shd w:val="clear" w:color="auto" w:fill="auto"/>
            <w:vAlign w:val="center"/>
          </w:tcPr>
          <w:p w14:paraId="487C78D1" w14:textId="77777777" w:rsidR="00BE22AD" w:rsidRDefault="00BE22AD">
            <w:pPr>
              <w:pStyle w:val="ECCTabletext"/>
              <w:rPr>
                <w:rStyle w:val="ECCHLbold"/>
              </w:rPr>
            </w:pPr>
            <w:r>
              <w:rPr>
                <w:rStyle w:val="ECCHLbold"/>
              </w:rPr>
              <w:t>DATV</w:t>
            </w:r>
          </w:p>
        </w:tc>
        <w:tc>
          <w:tcPr>
            <w:tcW w:w="7659" w:type="dxa"/>
            <w:shd w:val="clear" w:color="auto" w:fill="auto"/>
            <w:vAlign w:val="center"/>
          </w:tcPr>
          <w:p w14:paraId="6A33C749" w14:textId="77777777" w:rsidR="00BE22AD" w:rsidRDefault="00BE22AD">
            <w:pPr>
              <w:pStyle w:val="ECCTabletext"/>
            </w:pPr>
            <w:r>
              <w:t>Digital Amateur TV (applying DVB-S and DVB-S2 Standards)</w:t>
            </w:r>
          </w:p>
        </w:tc>
      </w:tr>
      <w:tr w:rsidR="00BE22AD" w14:paraId="1A62880F" w14:textId="77777777">
        <w:trPr>
          <w:trHeight w:val="317"/>
          <w:jc w:val="center"/>
        </w:trPr>
        <w:tc>
          <w:tcPr>
            <w:tcW w:w="2088" w:type="dxa"/>
            <w:shd w:val="clear" w:color="auto" w:fill="auto"/>
            <w:vAlign w:val="center"/>
          </w:tcPr>
          <w:p w14:paraId="122A66A1" w14:textId="77777777" w:rsidR="00BE22AD" w:rsidRDefault="00BE22AD">
            <w:pPr>
              <w:pStyle w:val="ECCTabletext"/>
              <w:rPr>
                <w:rStyle w:val="ECCHLbold"/>
              </w:rPr>
            </w:pPr>
            <w:r>
              <w:rPr>
                <w:rStyle w:val="ECCHLbold"/>
              </w:rPr>
              <w:t>ECC</w:t>
            </w:r>
          </w:p>
        </w:tc>
        <w:tc>
          <w:tcPr>
            <w:tcW w:w="7659" w:type="dxa"/>
            <w:shd w:val="clear" w:color="auto" w:fill="auto"/>
            <w:vAlign w:val="center"/>
          </w:tcPr>
          <w:p w14:paraId="7FAFE7F4" w14:textId="77777777" w:rsidR="00BE22AD" w:rsidRDefault="00BE22AD">
            <w:pPr>
              <w:pStyle w:val="ECCTabletext"/>
            </w:pPr>
            <w:r>
              <w:t>Electronic Communications Committee</w:t>
            </w:r>
          </w:p>
        </w:tc>
      </w:tr>
      <w:tr w:rsidR="00BE22AD" w14:paraId="74064BA6" w14:textId="77777777">
        <w:trPr>
          <w:trHeight w:val="317"/>
          <w:jc w:val="center"/>
        </w:trPr>
        <w:tc>
          <w:tcPr>
            <w:tcW w:w="2088" w:type="dxa"/>
            <w:shd w:val="clear" w:color="auto" w:fill="auto"/>
            <w:vAlign w:val="center"/>
          </w:tcPr>
          <w:p w14:paraId="510A6A36" w14:textId="77777777" w:rsidR="00BE22AD" w:rsidRDefault="00BE22AD">
            <w:pPr>
              <w:pStyle w:val="ECCTabletext"/>
              <w:rPr>
                <w:rStyle w:val="ECCHLbold"/>
              </w:rPr>
            </w:pPr>
            <w:r>
              <w:rPr>
                <w:rStyle w:val="ECCHLbold"/>
              </w:rPr>
              <w:t>FEC</w:t>
            </w:r>
          </w:p>
        </w:tc>
        <w:tc>
          <w:tcPr>
            <w:tcW w:w="7659" w:type="dxa"/>
            <w:shd w:val="clear" w:color="auto" w:fill="auto"/>
            <w:vAlign w:val="center"/>
          </w:tcPr>
          <w:p w14:paraId="17996D64" w14:textId="77777777" w:rsidR="00BE22AD" w:rsidRDefault="00BE22AD">
            <w:pPr>
              <w:pStyle w:val="ECCTabletext"/>
            </w:pPr>
            <w:r>
              <w:t>Forward Error correction</w:t>
            </w:r>
          </w:p>
        </w:tc>
      </w:tr>
      <w:tr w:rsidR="00BE22AD" w14:paraId="2A4B7F55" w14:textId="77777777">
        <w:trPr>
          <w:trHeight w:val="317"/>
          <w:jc w:val="center"/>
        </w:trPr>
        <w:tc>
          <w:tcPr>
            <w:tcW w:w="2088" w:type="dxa"/>
            <w:shd w:val="clear" w:color="auto" w:fill="auto"/>
            <w:vAlign w:val="center"/>
          </w:tcPr>
          <w:p w14:paraId="30911398" w14:textId="77777777" w:rsidR="00BE22AD" w:rsidRDefault="00BE22AD">
            <w:pPr>
              <w:pStyle w:val="ECCTabletext"/>
              <w:rPr>
                <w:rStyle w:val="ECCHLbold"/>
              </w:rPr>
            </w:pPr>
            <w:r>
              <w:rPr>
                <w:rStyle w:val="ECCHLbold"/>
              </w:rPr>
              <w:t>FSK</w:t>
            </w:r>
          </w:p>
        </w:tc>
        <w:tc>
          <w:tcPr>
            <w:tcW w:w="7659" w:type="dxa"/>
            <w:shd w:val="clear" w:color="auto" w:fill="auto"/>
            <w:vAlign w:val="center"/>
          </w:tcPr>
          <w:p w14:paraId="48A98476" w14:textId="77777777" w:rsidR="00BE22AD" w:rsidRDefault="00BE22AD">
            <w:pPr>
              <w:pStyle w:val="ECCTabletext"/>
            </w:pPr>
            <w:r>
              <w:t>Frequency Shift Keying</w:t>
            </w:r>
          </w:p>
        </w:tc>
      </w:tr>
      <w:tr w:rsidR="00BE22AD" w14:paraId="5BB20A3B" w14:textId="77777777">
        <w:trPr>
          <w:trHeight w:val="317"/>
          <w:jc w:val="center"/>
        </w:trPr>
        <w:tc>
          <w:tcPr>
            <w:tcW w:w="2088" w:type="dxa"/>
            <w:shd w:val="clear" w:color="auto" w:fill="auto"/>
            <w:vAlign w:val="center"/>
          </w:tcPr>
          <w:p w14:paraId="2D6098E7" w14:textId="77777777" w:rsidR="00BE22AD" w:rsidRDefault="00BE22AD">
            <w:pPr>
              <w:pStyle w:val="ECCTabletext"/>
              <w:rPr>
                <w:rStyle w:val="ECCHLbold"/>
              </w:rPr>
            </w:pPr>
            <w:r>
              <w:rPr>
                <w:rStyle w:val="ECCHLbold"/>
              </w:rPr>
              <w:t>HAS</w:t>
            </w:r>
          </w:p>
        </w:tc>
        <w:tc>
          <w:tcPr>
            <w:tcW w:w="7659" w:type="dxa"/>
            <w:shd w:val="clear" w:color="auto" w:fill="auto"/>
            <w:vAlign w:val="center"/>
          </w:tcPr>
          <w:p w14:paraId="6DD69228" w14:textId="77777777" w:rsidR="00BE22AD" w:rsidRDefault="00BE22AD">
            <w:pPr>
              <w:pStyle w:val="ECCTabletext"/>
            </w:pPr>
            <w:r>
              <w:t>High-Accuracy Service (GALILEO E6)</w:t>
            </w:r>
          </w:p>
        </w:tc>
      </w:tr>
      <w:tr w:rsidR="00BE22AD" w14:paraId="6AAAF537" w14:textId="77777777">
        <w:trPr>
          <w:trHeight w:val="317"/>
          <w:jc w:val="center"/>
        </w:trPr>
        <w:tc>
          <w:tcPr>
            <w:tcW w:w="2088" w:type="dxa"/>
            <w:shd w:val="clear" w:color="auto" w:fill="auto"/>
            <w:vAlign w:val="center"/>
          </w:tcPr>
          <w:p w14:paraId="583F6375" w14:textId="77777777" w:rsidR="00BE22AD" w:rsidRDefault="00BE22AD">
            <w:pPr>
              <w:pStyle w:val="ECCTabletext"/>
              <w:rPr>
                <w:rStyle w:val="ECCHLbold"/>
              </w:rPr>
            </w:pPr>
            <w:r>
              <w:rPr>
                <w:rStyle w:val="ECCHLbold"/>
              </w:rPr>
              <w:t>IARU-R1</w:t>
            </w:r>
          </w:p>
        </w:tc>
        <w:tc>
          <w:tcPr>
            <w:tcW w:w="7659" w:type="dxa"/>
            <w:shd w:val="clear" w:color="auto" w:fill="auto"/>
            <w:vAlign w:val="center"/>
          </w:tcPr>
          <w:p w14:paraId="12D75A2C" w14:textId="77777777" w:rsidR="00BE22AD" w:rsidRDefault="00BE22AD">
            <w:pPr>
              <w:pStyle w:val="ECCTabletext"/>
              <w:rPr>
                <w:lang w:val="en-US"/>
              </w:rPr>
            </w:pPr>
            <w:r>
              <w:rPr>
                <w:lang w:val="en-US"/>
              </w:rPr>
              <w:t>International Amateur Radio Union (</w:t>
            </w:r>
            <w:hyperlink r:id="rId8" w:history="1">
              <w:r>
                <w:rPr>
                  <w:rStyle w:val="Hyperlink"/>
                  <w:lang w:val="en-US"/>
                </w:rPr>
                <w:t>Region 1</w:t>
              </w:r>
            </w:hyperlink>
            <w:r>
              <w:rPr>
                <w:lang w:val="en-US"/>
              </w:rPr>
              <w:t>); Regions 2 and 3 comprise the same areas as Regions defined by the ITU</w:t>
            </w:r>
            <w:r>
              <w:t xml:space="preserve">; IARU coordinates the band plan for the frequency band </w:t>
            </w:r>
            <w:hyperlink r:id="rId9" w:history="1">
              <w:r>
                <w:rPr>
                  <w:rStyle w:val="Hyperlink"/>
                </w:rPr>
                <w:t>1 240- 1 300 MHz</w:t>
              </w:r>
            </w:hyperlink>
          </w:p>
        </w:tc>
      </w:tr>
      <w:tr w:rsidR="00BE22AD" w14:paraId="06FFE89B" w14:textId="77777777">
        <w:trPr>
          <w:trHeight w:val="317"/>
          <w:jc w:val="center"/>
        </w:trPr>
        <w:tc>
          <w:tcPr>
            <w:tcW w:w="2088" w:type="dxa"/>
            <w:shd w:val="clear" w:color="auto" w:fill="auto"/>
            <w:vAlign w:val="center"/>
          </w:tcPr>
          <w:p w14:paraId="3B8E37C4" w14:textId="77777777" w:rsidR="00BE22AD" w:rsidRDefault="00BE22AD">
            <w:pPr>
              <w:pStyle w:val="ECCTabletext"/>
              <w:rPr>
                <w:rStyle w:val="ECCHLbold"/>
              </w:rPr>
            </w:pPr>
            <w:r>
              <w:rPr>
                <w:rStyle w:val="ECCHLbold"/>
              </w:rPr>
              <w:t>ICD</w:t>
            </w:r>
          </w:p>
        </w:tc>
        <w:tc>
          <w:tcPr>
            <w:tcW w:w="7659" w:type="dxa"/>
            <w:shd w:val="clear" w:color="auto" w:fill="auto"/>
            <w:vAlign w:val="center"/>
          </w:tcPr>
          <w:p w14:paraId="59FE2C8C" w14:textId="77777777" w:rsidR="00BE22AD" w:rsidRDefault="00BE22AD">
            <w:pPr>
              <w:pStyle w:val="ECCTabletext"/>
              <w:rPr>
                <w:lang w:val="en-US"/>
              </w:rPr>
            </w:pPr>
            <w:r>
              <w:rPr>
                <w:lang w:val="en-US"/>
              </w:rPr>
              <w:t xml:space="preserve">European Union, “Galileo Open Services Signal in Space Interface Control Document (OS SIS ICD)”; </w:t>
            </w:r>
            <w:hyperlink r:id="rId10" w:history="1">
              <w:r>
                <w:rPr>
                  <w:rStyle w:val="Hyperlink"/>
                  <w:lang w:val="en-US"/>
                </w:rPr>
                <w:t>http://ec.europa.eu/growth/sectors/space/galileo/</w:t>
              </w:r>
            </w:hyperlink>
          </w:p>
        </w:tc>
      </w:tr>
      <w:tr w:rsidR="00BE22AD" w14:paraId="57D917C7" w14:textId="77777777">
        <w:trPr>
          <w:trHeight w:val="317"/>
          <w:jc w:val="center"/>
        </w:trPr>
        <w:tc>
          <w:tcPr>
            <w:tcW w:w="2088" w:type="dxa"/>
            <w:shd w:val="clear" w:color="auto" w:fill="auto"/>
            <w:vAlign w:val="center"/>
          </w:tcPr>
          <w:p w14:paraId="228B2B72" w14:textId="77777777" w:rsidR="00BE22AD" w:rsidRDefault="00BE22AD">
            <w:pPr>
              <w:pStyle w:val="ECCTabletext"/>
              <w:rPr>
                <w:rStyle w:val="ECCHLbold"/>
              </w:rPr>
            </w:pPr>
            <w:r>
              <w:rPr>
                <w:rStyle w:val="ECCHLbold"/>
              </w:rPr>
              <w:t>ITU-R</w:t>
            </w:r>
          </w:p>
        </w:tc>
        <w:tc>
          <w:tcPr>
            <w:tcW w:w="7659" w:type="dxa"/>
            <w:shd w:val="clear" w:color="auto" w:fill="auto"/>
            <w:vAlign w:val="center"/>
          </w:tcPr>
          <w:p w14:paraId="500E838A" w14:textId="77777777" w:rsidR="00BE22AD" w:rsidRDefault="00BE22AD">
            <w:pPr>
              <w:pStyle w:val="ECCTabletext"/>
              <w:rPr>
                <w:lang w:val="en-US"/>
              </w:rPr>
            </w:pPr>
            <w:r>
              <w:t>ITU Radiocommunications Sector</w:t>
            </w:r>
          </w:p>
        </w:tc>
      </w:tr>
      <w:tr w:rsidR="00BE22AD" w14:paraId="243A4B00" w14:textId="77777777">
        <w:trPr>
          <w:trHeight w:val="317"/>
          <w:jc w:val="center"/>
        </w:trPr>
        <w:tc>
          <w:tcPr>
            <w:tcW w:w="2088" w:type="dxa"/>
            <w:shd w:val="clear" w:color="auto" w:fill="auto"/>
            <w:vAlign w:val="center"/>
          </w:tcPr>
          <w:p w14:paraId="3E72148B" w14:textId="77777777" w:rsidR="00BE22AD" w:rsidRDefault="00BE22AD">
            <w:pPr>
              <w:pStyle w:val="ECCTabletext"/>
              <w:rPr>
                <w:rStyle w:val="ECCHLbold"/>
              </w:rPr>
            </w:pPr>
            <w:r>
              <w:rPr>
                <w:rStyle w:val="ECCHLbold"/>
              </w:rPr>
              <w:t>GNSS</w:t>
            </w:r>
          </w:p>
        </w:tc>
        <w:tc>
          <w:tcPr>
            <w:tcW w:w="7659" w:type="dxa"/>
            <w:shd w:val="clear" w:color="auto" w:fill="auto"/>
            <w:vAlign w:val="center"/>
          </w:tcPr>
          <w:p w14:paraId="398AFDE0" w14:textId="77777777" w:rsidR="00BE22AD" w:rsidRDefault="00BE22AD">
            <w:pPr>
              <w:pStyle w:val="ECCTabletext"/>
              <w:rPr>
                <w:lang w:val="en-US"/>
              </w:rPr>
            </w:pPr>
            <w:r>
              <w:rPr>
                <w:lang w:val="en-US"/>
              </w:rPr>
              <w:t>Global Navigation Satellite Service</w:t>
            </w:r>
          </w:p>
        </w:tc>
      </w:tr>
      <w:tr w:rsidR="00BE22AD" w14:paraId="04C64FE3" w14:textId="77777777">
        <w:trPr>
          <w:trHeight w:val="317"/>
          <w:jc w:val="center"/>
        </w:trPr>
        <w:tc>
          <w:tcPr>
            <w:tcW w:w="2088" w:type="dxa"/>
            <w:shd w:val="clear" w:color="auto" w:fill="auto"/>
            <w:vAlign w:val="center"/>
          </w:tcPr>
          <w:p w14:paraId="6B5C038F" w14:textId="77777777" w:rsidR="00BE22AD" w:rsidRDefault="00BE22AD">
            <w:pPr>
              <w:pStyle w:val="ECCTabletext"/>
              <w:rPr>
                <w:rStyle w:val="ECCHLbold"/>
              </w:rPr>
            </w:pPr>
            <w:r>
              <w:rPr>
                <w:rStyle w:val="ECCHLbold"/>
              </w:rPr>
              <w:t>OS</w:t>
            </w:r>
          </w:p>
        </w:tc>
        <w:tc>
          <w:tcPr>
            <w:tcW w:w="7659" w:type="dxa"/>
            <w:shd w:val="clear" w:color="auto" w:fill="auto"/>
            <w:vAlign w:val="center"/>
          </w:tcPr>
          <w:p w14:paraId="44016682" w14:textId="77777777" w:rsidR="00BE22AD" w:rsidRDefault="00BE22AD">
            <w:pPr>
              <w:pStyle w:val="ECCTabletext"/>
              <w:rPr>
                <w:lang w:val="en-US"/>
              </w:rPr>
            </w:pPr>
            <w:r>
              <w:t>Open Service (GALILEO)</w:t>
            </w:r>
          </w:p>
        </w:tc>
      </w:tr>
      <w:tr w:rsidR="00BE22AD" w14:paraId="12253F07" w14:textId="77777777">
        <w:trPr>
          <w:trHeight w:val="317"/>
          <w:jc w:val="center"/>
        </w:trPr>
        <w:tc>
          <w:tcPr>
            <w:tcW w:w="2088" w:type="dxa"/>
            <w:shd w:val="clear" w:color="auto" w:fill="auto"/>
            <w:vAlign w:val="center"/>
          </w:tcPr>
          <w:p w14:paraId="46F375F4" w14:textId="77777777" w:rsidR="00BE22AD" w:rsidRDefault="00BE22AD">
            <w:pPr>
              <w:pStyle w:val="ECCTabletext"/>
              <w:rPr>
                <w:rStyle w:val="ECCHLbold"/>
              </w:rPr>
            </w:pPr>
            <w:r>
              <w:rPr>
                <w:rStyle w:val="ECCHLbold"/>
              </w:rPr>
              <w:t>PSA</w:t>
            </w:r>
          </w:p>
        </w:tc>
        <w:tc>
          <w:tcPr>
            <w:tcW w:w="7659" w:type="dxa"/>
            <w:shd w:val="clear" w:color="auto" w:fill="auto"/>
            <w:vAlign w:val="center"/>
          </w:tcPr>
          <w:p w14:paraId="0500FE37" w14:textId="77777777" w:rsidR="00BE22AD" w:rsidRDefault="00BE22AD">
            <w:pPr>
              <w:pStyle w:val="ECCTabletext"/>
              <w:rPr>
                <w:lang w:val="de-DE"/>
              </w:rPr>
            </w:pPr>
            <w:r>
              <w:rPr>
                <w:lang w:val="de-DE"/>
              </w:rPr>
              <w:t xml:space="preserve">Precision </w:t>
            </w:r>
            <w:r>
              <w:t>S</w:t>
            </w:r>
            <w:r>
              <w:rPr>
                <w:lang w:val="de-DE"/>
              </w:rPr>
              <w:t>tep</w:t>
            </w:r>
            <w:r>
              <w:t xml:space="preserve"> A</w:t>
            </w:r>
            <w:r>
              <w:rPr>
                <w:lang w:val="de-DE"/>
              </w:rPr>
              <w:t>ttenuator</w:t>
            </w:r>
          </w:p>
        </w:tc>
      </w:tr>
      <w:tr w:rsidR="00BE22AD" w14:paraId="42C55D5D" w14:textId="77777777">
        <w:trPr>
          <w:trHeight w:val="317"/>
          <w:jc w:val="center"/>
        </w:trPr>
        <w:tc>
          <w:tcPr>
            <w:tcW w:w="2088" w:type="dxa"/>
            <w:shd w:val="clear" w:color="auto" w:fill="auto"/>
            <w:vAlign w:val="center"/>
          </w:tcPr>
          <w:p w14:paraId="39EFA81D" w14:textId="77777777" w:rsidR="00BE22AD" w:rsidRDefault="00BE22AD">
            <w:pPr>
              <w:pStyle w:val="ECCTabletext"/>
              <w:rPr>
                <w:rStyle w:val="ECCHLbold"/>
              </w:rPr>
            </w:pPr>
            <w:r>
              <w:rPr>
                <w:rStyle w:val="ECCHLbold"/>
              </w:rPr>
              <w:t>PSD</w:t>
            </w:r>
          </w:p>
        </w:tc>
        <w:tc>
          <w:tcPr>
            <w:tcW w:w="7659" w:type="dxa"/>
            <w:shd w:val="clear" w:color="auto" w:fill="auto"/>
            <w:vAlign w:val="center"/>
          </w:tcPr>
          <w:p w14:paraId="3A113FB2" w14:textId="77777777" w:rsidR="00BE22AD" w:rsidRDefault="00BE22AD">
            <w:pPr>
              <w:pStyle w:val="ECCTabletext"/>
              <w:rPr>
                <w:lang w:val="de-DE"/>
              </w:rPr>
            </w:pPr>
            <w:r>
              <w:t>Power Spectral Density</w:t>
            </w:r>
          </w:p>
        </w:tc>
      </w:tr>
      <w:tr w:rsidR="00BE22AD" w14:paraId="497D5245" w14:textId="77777777">
        <w:trPr>
          <w:trHeight w:val="317"/>
          <w:jc w:val="center"/>
        </w:trPr>
        <w:tc>
          <w:tcPr>
            <w:tcW w:w="2088" w:type="dxa"/>
            <w:shd w:val="clear" w:color="auto" w:fill="auto"/>
            <w:vAlign w:val="center"/>
          </w:tcPr>
          <w:p w14:paraId="289BA07D" w14:textId="77777777" w:rsidR="00BE22AD" w:rsidRDefault="00BE22AD">
            <w:pPr>
              <w:pStyle w:val="ECCTabletext"/>
              <w:rPr>
                <w:rStyle w:val="ECCHLbold"/>
              </w:rPr>
            </w:pPr>
            <w:r>
              <w:rPr>
                <w:rStyle w:val="ECCHLbold"/>
              </w:rPr>
              <w:t>RFI</w:t>
            </w:r>
          </w:p>
        </w:tc>
        <w:tc>
          <w:tcPr>
            <w:tcW w:w="7659" w:type="dxa"/>
            <w:shd w:val="clear" w:color="auto" w:fill="auto"/>
            <w:vAlign w:val="center"/>
          </w:tcPr>
          <w:p w14:paraId="75689DDE" w14:textId="77777777" w:rsidR="00BE22AD" w:rsidRDefault="00BE22AD">
            <w:pPr>
              <w:pStyle w:val="ECCTabletext"/>
              <w:rPr>
                <w:lang w:val="de-DE"/>
              </w:rPr>
            </w:pPr>
            <w:r>
              <w:rPr>
                <w:lang w:val="de-DE"/>
              </w:rPr>
              <w:t>Radio Frequency interference</w:t>
            </w:r>
          </w:p>
        </w:tc>
      </w:tr>
      <w:tr w:rsidR="00BE22AD" w14:paraId="2C43609B" w14:textId="77777777">
        <w:trPr>
          <w:trHeight w:val="317"/>
          <w:jc w:val="center"/>
        </w:trPr>
        <w:tc>
          <w:tcPr>
            <w:tcW w:w="2088" w:type="dxa"/>
            <w:shd w:val="clear" w:color="auto" w:fill="auto"/>
            <w:vAlign w:val="center"/>
          </w:tcPr>
          <w:p w14:paraId="67CA0E62" w14:textId="77777777" w:rsidR="00BE22AD" w:rsidRDefault="00BE22AD">
            <w:pPr>
              <w:pStyle w:val="ECCTabletext"/>
              <w:rPr>
                <w:rStyle w:val="ECCHLbold"/>
              </w:rPr>
            </w:pPr>
            <w:r>
              <w:rPr>
                <w:rStyle w:val="ECCHLbold"/>
              </w:rPr>
              <w:t>RNSS</w:t>
            </w:r>
          </w:p>
        </w:tc>
        <w:tc>
          <w:tcPr>
            <w:tcW w:w="7659" w:type="dxa"/>
            <w:shd w:val="clear" w:color="auto" w:fill="auto"/>
            <w:vAlign w:val="center"/>
          </w:tcPr>
          <w:p w14:paraId="4D96C654" w14:textId="77777777" w:rsidR="00BE22AD" w:rsidRDefault="00BE22AD">
            <w:pPr>
              <w:pStyle w:val="ECCTabletext"/>
              <w:rPr>
                <w:lang w:val="fr-CH"/>
              </w:rPr>
            </w:pPr>
            <w:r>
              <w:rPr>
                <w:lang w:val="fr-CH"/>
              </w:rPr>
              <w:t>Radionavigation-Satellite Service (ITU RR)</w:t>
            </w:r>
          </w:p>
        </w:tc>
      </w:tr>
      <w:tr w:rsidR="00BE22AD" w14:paraId="41279176" w14:textId="77777777">
        <w:trPr>
          <w:trHeight w:val="317"/>
          <w:jc w:val="center"/>
        </w:trPr>
        <w:tc>
          <w:tcPr>
            <w:tcW w:w="2088" w:type="dxa"/>
            <w:shd w:val="clear" w:color="auto" w:fill="auto"/>
            <w:vAlign w:val="center"/>
          </w:tcPr>
          <w:p w14:paraId="2FDDD6DA" w14:textId="77777777" w:rsidR="00BE22AD" w:rsidRDefault="00BE22AD">
            <w:pPr>
              <w:pStyle w:val="ECCTabletext"/>
              <w:rPr>
                <w:rStyle w:val="ECCHLbold"/>
              </w:rPr>
            </w:pPr>
            <w:r>
              <w:rPr>
                <w:rStyle w:val="ECCHLbold"/>
              </w:rPr>
              <w:t>SIS</w:t>
            </w:r>
          </w:p>
        </w:tc>
        <w:tc>
          <w:tcPr>
            <w:tcW w:w="7659" w:type="dxa"/>
            <w:shd w:val="clear" w:color="auto" w:fill="auto"/>
            <w:vAlign w:val="center"/>
          </w:tcPr>
          <w:p w14:paraId="6C883A0A" w14:textId="77777777" w:rsidR="00BE22AD" w:rsidRDefault="00BE22AD">
            <w:pPr>
              <w:pStyle w:val="ECCTabletext"/>
              <w:rPr>
                <w:lang w:val="fr-CH"/>
              </w:rPr>
            </w:pPr>
            <w:r>
              <w:rPr>
                <w:lang w:val="fr-CH"/>
              </w:rPr>
              <w:t>Signal-In-Space</w:t>
            </w:r>
          </w:p>
        </w:tc>
      </w:tr>
      <w:tr w:rsidR="00BE22AD" w14:paraId="0D53878D" w14:textId="77777777">
        <w:trPr>
          <w:trHeight w:val="317"/>
          <w:jc w:val="center"/>
        </w:trPr>
        <w:tc>
          <w:tcPr>
            <w:tcW w:w="2088" w:type="dxa"/>
            <w:shd w:val="clear" w:color="auto" w:fill="auto"/>
            <w:vAlign w:val="center"/>
          </w:tcPr>
          <w:p w14:paraId="26043136" w14:textId="77777777" w:rsidR="00BE22AD" w:rsidRDefault="00BE22AD">
            <w:pPr>
              <w:pStyle w:val="ECCTabletext"/>
              <w:rPr>
                <w:rStyle w:val="ECCHLbold"/>
              </w:rPr>
            </w:pPr>
            <w:r>
              <w:rPr>
                <w:rStyle w:val="ECCHLbold"/>
              </w:rPr>
              <w:t>sps</w:t>
            </w:r>
          </w:p>
        </w:tc>
        <w:tc>
          <w:tcPr>
            <w:tcW w:w="7659" w:type="dxa"/>
            <w:shd w:val="clear" w:color="auto" w:fill="auto"/>
            <w:vAlign w:val="center"/>
          </w:tcPr>
          <w:p w14:paraId="09E0BA30" w14:textId="77777777" w:rsidR="00BE22AD" w:rsidRDefault="00BE22AD">
            <w:pPr>
              <w:pStyle w:val="ECCTabletext"/>
              <w:rPr>
                <w:lang w:val="fr-CH"/>
              </w:rPr>
            </w:pPr>
            <w:r>
              <w:t>Symbols per second</w:t>
            </w:r>
          </w:p>
        </w:tc>
      </w:tr>
    </w:tbl>
    <w:p w14:paraId="5883E3F8" w14:textId="77777777" w:rsidR="00BE22AD" w:rsidRDefault="00BE22AD">
      <w:pPr>
        <w:pStyle w:val="Heading1"/>
        <w:rPr>
          <w:rStyle w:val="ECCParagraph"/>
        </w:rPr>
      </w:pPr>
      <w:bookmarkStart w:id="18" w:name="_Toc380056497"/>
      <w:bookmarkStart w:id="19" w:name="_Toc380059748"/>
      <w:bookmarkStart w:id="20" w:name="_Toc380059785"/>
      <w:bookmarkStart w:id="21" w:name="_Toc396153636"/>
      <w:bookmarkStart w:id="22" w:name="_Toc396383863"/>
      <w:bookmarkStart w:id="23" w:name="_Toc396917296"/>
      <w:bookmarkStart w:id="24" w:name="_Toc396917345"/>
      <w:bookmarkStart w:id="25" w:name="_Toc396917407"/>
      <w:bookmarkStart w:id="26" w:name="_Toc396917460"/>
      <w:bookmarkStart w:id="27" w:name="_Toc396917627"/>
      <w:bookmarkStart w:id="28" w:name="_Toc396917642"/>
      <w:bookmarkStart w:id="29" w:name="_Toc396917747"/>
      <w:bookmarkStart w:id="30" w:name="_Toc17979171"/>
      <w:r>
        <w:rPr>
          <w:rStyle w:val="ECCParagraph"/>
        </w:rPr>
        <w:lastRenderedPageBreak/>
        <w:t>Introduction</w:t>
      </w:r>
      <w:bookmarkEnd w:id="18"/>
      <w:bookmarkEnd w:id="19"/>
      <w:bookmarkEnd w:id="20"/>
      <w:bookmarkEnd w:id="21"/>
      <w:bookmarkEnd w:id="22"/>
      <w:bookmarkEnd w:id="23"/>
      <w:bookmarkEnd w:id="24"/>
      <w:bookmarkEnd w:id="25"/>
      <w:bookmarkEnd w:id="26"/>
      <w:bookmarkEnd w:id="27"/>
      <w:bookmarkEnd w:id="28"/>
      <w:bookmarkEnd w:id="29"/>
      <w:bookmarkEnd w:id="30"/>
    </w:p>
    <w:p w14:paraId="56CD8054" w14:textId="77777777" w:rsidR="00BE22AD" w:rsidRDefault="00BE22AD">
      <w:pPr>
        <w:rPr>
          <w:rStyle w:val="ECCParagraph"/>
        </w:rPr>
      </w:pPr>
      <w:r>
        <w:rPr>
          <w:rStyle w:val="ECCParagraph"/>
        </w:rPr>
        <w:t>The frequency range 1 260-1 300 MHz, used by the Europe-an GALILEO system for the provisioning of global radionavigation-satellite service (GNSS), occupies a portion of the frequency band 1 240- 1 300 MHz which is also allocated  to the amateur and amateur-satellite services on a secondary basis in the ITU Radio Regulations. This band is further shared with primary allocations to the radiolocation (RLS), radionavigation (RNS) on a co-primary basis and with the Earth exploration-satellite service (EESS (active)) a co-secondary basis.</w:t>
      </w:r>
    </w:p>
    <w:p w14:paraId="24C0EB30" w14:textId="77777777" w:rsidR="00BE22AD" w:rsidRDefault="00BE22AD">
      <w:pPr>
        <w:rPr>
          <w:rStyle w:val="ECCParagraph"/>
        </w:rPr>
      </w:pPr>
      <w:r>
        <w:rPr>
          <w:rStyle w:val="ECCParagraph"/>
        </w:rPr>
        <w:t xml:space="preserve">With the implementation of the GALILEO system, it has be-come necessary to clarify more specific the operating conditions for certain applications (operating modes) in the amateur and amateur satellite services to ensure the continued use of this band and to ensure an appropriate long-term development of both services. </w:t>
      </w:r>
    </w:p>
    <w:p w14:paraId="180B4DA8" w14:textId="77777777" w:rsidR="00BE22AD" w:rsidRDefault="00BE22AD">
      <w:pPr>
        <w:rPr>
          <w:rStyle w:val="ECCParagraph"/>
        </w:rPr>
      </w:pPr>
      <w:r>
        <w:rPr>
          <w:rStyle w:val="ECCParagraph"/>
        </w:rPr>
        <w:t xml:space="preserve">For radio amateurs worldwide the allocation to the amateur service in the frequency band 1 240-1 300 MHz, also known as the “23cm-band”, is an important frequency band between the allocations in 430-440 MHz and 2 300-2 450 MHz as the physical propagation conditions are very specific for propagation monitoring and communication experiments.  </w:t>
      </w:r>
    </w:p>
    <w:p w14:paraId="04AEE8DF" w14:textId="77777777" w:rsidR="00BE22AD" w:rsidRDefault="00BE22AD">
      <w:pPr>
        <w:rPr>
          <w:rStyle w:val="ECCParagraph"/>
        </w:rPr>
      </w:pPr>
      <w:r>
        <w:rPr>
          <w:rStyle w:val="ECCParagraph"/>
        </w:rPr>
        <w:t>This report analyses conditions for the coexistence of the GALILEO GNSS receiver processing the E6 signals with emissions from stations operating in the amateur and amateur-satellite services allocated in the frequency range 1 260-1 300 MHz. It is based on two measurement campaigns (2, 3).</w:t>
      </w:r>
    </w:p>
    <w:p w14:paraId="45286763" w14:textId="77777777" w:rsidR="00BE22AD" w:rsidRDefault="00DA7E3A">
      <w:pPr>
        <w:pStyle w:val="Heading1"/>
      </w:pPr>
      <w:r>
        <w:lastRenderedPageBreak/>
        <w:t>AMATEUR SERVICES</w:t>
      </w:r>
    </w:p>
    <w:p w14:paraId="3A131988" w14:textId="77777777" w:rsidR="00DA7E3A" w:rsidRDefault="00DA7E3A" w:rsidP="00DA7E3A">
      <w:pPr>
        <w:pStyle w:val="Heading2"/>
      </w:pPr>
      <w:bookmarkStart w:id="31" w:name="_Toc17979174"/>
      <w:r>
        <w:t>Amateur services in 1 240 – 1 300 MHz</w:t>
      </w:r>
      <w:bookmarkEnd w:id="31"/>
    </w:p>
    <w:p w14:paraId="09C744B6" w14:textId="77777777" w:rsidR="00DA7E3A" w:rsidRDefault="00DA7E3A" w:rsidP="00DA7E3A">
      <w:pPr>
        <w:pStyle w:val="Heading3"/>
      </w:pPr>
      <w:bookmarkStart w:id="32" w:name="_Toc17979175"/>
      <w:r>
        <w:t>Introduction</w:t>
      </w:r>
      <w:bookmarkEnd w:id="32"/>
    </w:p>
    <w:p w14:paraId="3CA3A67A" w14:textId="77777777" w:rsidR="00DA7E3A" w:rsidRDefault="00DA7E3A" w:rsidP="00DA7E3A">
      <w:pPr>
        <w:rPr>
          <w:rStyle w:val="ECCParagraph"/>
        </w:rPr>
      </w:pPr>
      <w:r>
        <w:rPr>
          <w:rStyle w:val="ECCParagraph"/>
        </w:rPr>
        <w:t>The ITU Radio Regulations allocate the frequency band 1 215 – 1 300 MHz also to the amateur service and the amateur-satellite service with a secondary status. ITU RR no. 1.56 define the amateur service as: “A radiocommunication service for the purpose of self-training, intercommunication and technical investigations carried out by amateurs, that is, by duly authorized persons interested in radio technique solely with a personal aim and without pecuniary interest.”</w:t>
      </w:r>
    </w:p>
    <w:p w14:paraId="6D365E2D" w14:textId="77777777" w:rsidR="00DA7E3A" w:rsidRDefault="00DA7E3A" w:rsidP="00DA7E3A">
      <w:pPr>
        <w:pStyle w:val="Heading3"/>
      </w:pPr>
      <w:bookmarkStart w:id="33" w:name="_Toc17979176"/>
      <w:r>
        <w:t>Characteristics of amateur signal emissions</w:t>
      </w:r>
      <w:bookmarkEnd w:id="33"/>
    </w:p>
    <w:p w14:paraId="59C7C59A" w14:textId="77777777" w:rsidR="00DA7E3A" w:rsidRDefault="00DA7E3A" w:rsidP="00DA7E3A">
      <w:pPr>
        <w:rPr>
          <w:rStyle w:val="ECCParagraph"/>
        </w:rPr>
      </w:pPr>
      <w:r>
        <w:rPr>
          <w:rStyle w:val="ECCParagraph"/>
        </w:rPr>
        <w:t>The characteristics of typical applications are shown in Table 2.</w:t>
      </w:r>
    </w:p>
    <w:p w14:paraId="5FF49C74" w14:textId="77777777" w:rsidR="00DA7E3A" w:rsidRPr="00D304A5" w:rsidRDefault="00DA7E3A" w:rsidP="00DA7E3A">
      <w:pPr>
        <w:pStyle w:val="Caption"/>
        <w:rPr>
          <w:lang w:val="en-GB"/>
        </w:rPr>
      </w:pPr>
      <w:r w:rsidRPr="00D304A5">
        <w:rPr>
          <w:lang w:val="en-GB"/>
        </w:rPr>
        <w:t>Table 2: Amateur service applications  and usage scenarios in the frequency range 1 260-1 300 MHz</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1701"/>
        <w:gridCol w:w="3890"/>
      </w:tblGrid>
      <w:tr w:rsidR="00DA7E3A" w14:paraId="739E7009" w14:textId="77777777" w:rsidTr="00547105">
        <w:trPr>
          <w:tblHeader/>
        </w:trPr>
        <w:tc>
          <w:tcPr>
            <w:tcW w:w="1384" w:type="dxa"/>
            <w:shd w:val="clear" w:color="auto" w:fill="auto"/>
          </w:tcPr>
          <w:p w14:paraId="4623037A" w14:textId="77777777" w:rsidR="00DA7E3A" w:rsidRDefault="00DA7E3A" w:rsidP="00547105">
            <w:pPr>
              <w:pStyle w:val="ECCTableHeaderredfont"/>
            </w:pPr>
            <w:r>
              <w:t>Application</w:t>
            </w:r>
          </w:p>
        </w:tc>
        <w:tc>
          <w:tcPr>
            <w:tcW w:w="2410" w:type="dxa"/>
            <w:shd w:val="clear" w:color="auto" w:fill="auto"/>
          </w:tcPr>
          <w:p w14:paraId="48494A65" w14:textId="77777777" w:rsidR="00DA7E3A" w:rsidRDefault="00DA7E3A" w:rsidP="00547105">
            <w:pPr>
              <w:pStyle w:val="ECCTableHeaderredfont"/>
            </w:pPr>
            <w:r>
              <w:t>Typical Bandwidth</w:t>
            </w:r>
          </w:p>
        </w:tc>
        <w:tc>
          <w:tcPr>
            <w:tcW w:w="1701" w:type="dxa"/>
            <w:shd w:val="clear" w:color="auto" w:fill="auto"/>
          </w:tcPr>
          <w:p w14:paraId="3EB7CDD2" w14:textId="77777777" w:rsidR="00DA7E3A" w:rsidRDefault="00DA7E3A" w:rsidP="00547105">
            <w:pPr>
              <w:pStyle w:val="ECCTableHeaderredfont"/>
            </w:pPr>
            <w:r>
              <w:t>Details</w:t>
            </w:r>
          </w:p>
        </w:tc>
        <w:tc>
          <w:tcPr>
            <w:tcW w:w="3890" w:type="dxa"/>
            <w:shd w:val="clear" w:color="auto" w:fill="auto"/>
          </w:tcPr>
          <w:p w14:paraId="2C5FD5EB" w14:textId="77777777" w:rsidR="00DA7E3A" w:rsidRDefault="00DA7E3A" w:rsidP="00547105">
            <w:pPr>
              <w:pStyle w:val="ECCTableHeaderredfont"/>
            </w:pPr>
            <w:r>
              <w:t>Remarks</w:t>
            </w:r>
          </w:p>
        </w:tc>
      </w:tr>
      <w:tr w:rsidR="00DA7E3A" w14:paraId="266D2269" w14:textId="77777777" w:rsidTr="00547105">
        <w:tc>
          <w:tcPr>
            <w:tcW w:w="1384" w:type="dxa"/>
            <w:shd w:val="clear" w:color="auto" w:fill="auto"/>
          </w:tcPr>
          <w:p w14:paraId="203CF70B" w14:textId="77777777" w:rsidR="00DA7E3A" w:rsidRDefault="00DA7E3A" w:rsidP="00547105">
            <w:pPr>
              <w:pStyle w:val="ECCTabletext"/>
            </w:pPr>
            <w:r>
              <w:t>Digital Voice</w:t>
            </w:r>
          </w:p>
        </w:tc>
        <w:tc>
          <w:tcPr>
            <w:tcW w:w="2410" w:type="dxa"/>
            <w:shd w:val="clear" w:color="auto" w:fill="auto"/>
          </w:tcPr>
          <w:p w14:paraId="5DDE1884" w14:textId="77777777" w:rsidR="00DA7E3A" w:rsidRDefault="00DA7E3A" w:rsidP="00547105">
            <w:pPr>
              <w:pStyle w:val="ECCTabletext"/>
            </w:pPr>
            <w:r>
              <w:t>12,5 kHz (Tetra: 25 kHz)</w:t>
            </w:r>
          </w:p>
        </w:tc>
        <w:tc>
          <w:tcPr>
            <w:tcW w:w="1701" w:type="dxa"/>
            <w:shd w:val="clear" w:color="auto" w:fill="auto"/>
          </w:tcPr>
          <w:p w14:paraId="2C5F70A6" w14:textId="77777777" w:rsidR="00DA7E3A" w:rsidRPr="00D304A5" w:rsidRDefault="00DA7E3A" w:rsidP="00547105">
            <w:pPr>
              <w:pStyle w:val="ECCTabletext"/>
              <w:rPr>
                <w:lang w:val="da-DK"/>
              </w:rPr>
            </w:pPr>
            <w:r w:rsidRPr="00D304A5">
              <w:rPr>
                <w:lang w:val="da-DK"/>
              </w:rPr>
              <w:t>DMR, D-Star DV, NXDN, Tetra, APCO 25, C4FM</w:t>
            </w:r>
          </w:p>
        </w:tc>
        <w:tc>
          <w:tcPr>
            <w:tcW w:w="3890" w:type="dxa"/>
            <w:shd w:val="clear" w:color="auto" w:fill="auto"/>
          </w:tcPr>
          <w:p w14:paraId="64714AF9" w14:textId="77777777" w:rsidR="00DA7E3A" w:rsidRDefault="00DA7E3A" w:rsidP="00547105">
            <w:pPr>
              <w:pStyle w:val="ECCTabletext"/>
            </w:pPr>
            <w:r>
              <w:t>simplex and repeaters (interconnected by the Internet), mobile/ handheld/ stationary usage</w:t>
            </w:r>
          </w:p>
          <w:p w14:paraId="695614E9" w14:textId="77777777" w:rsidR="00DA7E3A" w:rsidRDefault="00DA7E3A" w:rsidP="00547105">
            <w:pPr>
              <w:pStyle w:val="ECCTabletext"/>
            </w:pPr>
            <w:r>
              <w:t>DMR: TDMA Access (two timeslots – 50% duty cycle)</w:t>
            </w:r>
          </w:p>
        </w:tc>
      </w:tr>
      <w:tr w:rsidR="00DA7E3A" w14:paraId="1D064D6F" w14:textId="77777777" w:rsidTr="00547105">
        <w:tc>
          <w:tcPr>
            <w:tcW w:w="1384" w:type="dxa"/>
            <w:shd w:val="clear" w:color="auto" w:fill="auto"/>
          </w:tcPr>
          <w:p w14:paraId="43CDE1F9" w14:textId="77777777" w:rsidR="00DA7E3A" w:rsidRDefault="00DA7E3A" w:rsidP="00547105">
            <w:pPr>
              <w:pStyle w:val="ECCTabletext"/>
            </w:pPr>
            <w:r>
              <w:t>Digital Data</w:t>
            </w:r>
          </w:p>
        </w:tc>
        <w:tc>
          <w:tcPr>
            <w:tcW w:w="2410" w:type="dxa"/>
            <w:shd w:val="clear" w:color="auto" w:fill="auto"/>
          </w:tcPr>
          <w:p w14:paraId="4C62E067" w14:textId="77777777" w:rsidR="00DA7E3A" w:rsidRDefault="00DA7E3A" w:rsidP="00547105">
            <w:pPr>
              <w:pStyle w:val="ECCTabletext"/>
            </w:pPr>
            <w:r>
              <w:t>12,5  – 150 kHz</w:t>
            </w:r>
          </w:p>
        </w:tc>
        <w:tc>
          <w:tcPr>
            <w:tcW w:w="1701" w:type="dxa"/>
            <w:shd w:val="clear" w:color="auto" w:fill="auto"/>
          </w:tcPr>
          <w:p w14:paraId="0847AC2F" w14:textId="77777777" w:rsidR="00DA7E3A" w:rsidRDefault="00DA7E3A" w:rsidP="00547105">
            <w:pPr>
              <w:pStyle w:val="ECCTabletext"/>
            </w:pPr>
            <w:r>
              <w:t>Packet Radio (AFSK 1k2, FSK 9k6), D-Star, Digital Data 128 kbit/s</w:t>
            </w:r>
          </w:p>
        </w:tc>
        <w:tc>
          <w:tcPr>
            <w:tcW w:w="3890" w:type="dxa"/>
            <w:shd w:val="clear" w:color="auto" w:fill="auto"/>
          </w:tcPr>
          <w:p w14:paraId="40A5359B" w14:textId="77777777" w:rsidR="00DA7E3A" w:rsidRDefault="00DA7E3A" w:rsidP="00547105">
            <w:pPr>
              <w:pStyle w:val="ECCTabletext"/>
            </w:pPr>
            <w:r>
              <w:t>signal bursts, automatic stations, mobile/ stationary usage</w:t>
            </w:r>
          </w:p>
        </w:tc>
      </w:tr>
      <w:tr w:rsidR="00DA7E3A" w14:paraId="476FC5D2" w14:textId="77777777" w:rsidTr="00547105">
        <w:tc>
          <w:tcPr>
            <w:tcW w:w="1384" w:type="dxa"/>
            <w:shd w:val="clear" w:color="auto" w:fill="auto"/>
          </w:tcPr>
          <w:p w14:paraId="15D551CD" w14:textId="77777777" w:rsidR="00DA7E3A" w:rsidRDefault="00DA7E3A" w:rsidP="00547105">
            <w:pPr>
              <w:pStyle w:val="ECCTabletext"/>
            </w:pPr>
            <w:r>
              <w:t>Morse Code</w:t>
            </w:r>
          </w:p>
        </w:tc>
        <w:tc>
          <w:tcPr>
            <w:tcW w:w="2410" w:type="dxa"/>
            <w:shd w:val="clear" w:color="auto" w:fill="auto"/>
          </w:tcPr>
          <w:p w14:paraId="33AFDAF9" w14:textId="77777777" w:rsidR="00DA7E3A" w:rsidRDefault="00DA7E3A" w:rsidP="00547105">
            <w:pPr>
              <w:pStyle w:val="ECCTabletext"/>
            </w:pPr>
            <w:r>
              <w:t>500 Hz</w:t>
            </w:r>
          </w:p>
        </w:tc>
        <w:tc>
          <w:tcPr>
            <w:tcW w:w="1701" w:type="dxa"/>
            <w:shd w:val="clear" w:color="auto" w:fill="auto"/>
          </w:tcPr>
          <w:p w14:paraId="7C705074" w14:textId="77777777" w:rsidR="00DA7E3A" w:rsidRDefault="00DA7E3A" w:rsidP="00547105">
            <w:pPr>
              <w:pStyle w:val="ECCTabletext"/>
            </w:pPr>
            <w:r>
              <w:t>CW (100 WPM)</w:t>
            </w:r>
          </w:p>
        </w:tc>
        <w:tc>
          <w:tcPr>
            <w:tcW w:w="3890" w:type="dxa"/>
            <w:shd w:val="clear" w:color="auto" w:fill="auto"/>
          </w:tcPr>
          <w:p w14:paraId="7BCB75B6" w14:textId="77777777" w:rsidR="00DA7E3A" w:rsidRDefault="00DA7E3A" w:rsidP="00547105">
            <w:pPr>
              <w:pStyle w:val="ECCTabletext"/>
            </w:pPr>
            <w:r>
              <w:t>Moon bounce (high power), Beacons (24/7 automatic stations), Contests (Activity weekends), stationary usage</w:t>
            </w:r>
          </w:p>
        </w:tc>
      </w:tr>
      <w:tr w:rsidR="00DA7E3A" w14:paraId="40975129" w14:textId="77777777" w:rsidTr="00547105">
        <w:tc>
          <w:tcPr>
            <w:tcW w:w="1384" w:type="dxa"/>
            <w:shd w:val="clear" w:color="auto" w:fill="auto"/>
          </w:tcPr>
          <w:p w14:paraId="2604E920" w14:textId="77777777" w:rsidR="00DA7E3A" w:rsidRDefault="00DA7E3A" w:rsidP="00547105">
            <w:pPr>
              <w:pStyle w:val="ECCTabletext"/>
            </w:pPr>
            <w:r>
              <w:t>Analogue Wide</w:t>
            </w:r>
          </w:p>
        </w:tc>
        <w:tc>
          <w:tcPr>
            <w:tcW w:w="2410" w:type="dxa"/>
            <w:shd w:val="clear" w:color="auto" w:fill="auto"/>
          </w:tcPr>
          <w:p w14:paraId="25703051" w14:textId="77777777" w:rsidR="00DA7E3A" w:rsidRDefault="00DA7E3A" w:rsidP="00547105">
            <w:pPr>
              <w:pStyle w:val="ECCTabletext"/>
            </w:pPr>
            <w:r>
              <w:t>12,5 kHz</w:t>
            </w:r>
          </w:p>
        </w:tc>
        <w:tc>
          <w:tcPr>
            <w:tcW w:w="1701" w:type="dxa"/>
            <w:shd w:val="clear" w:color="auto" w:fill="auto"/>
          </w:tcPr>
          <w:p w14:paraId="5BFA5609" w14:textId="77777777" w:rsidR="00DA7E3A" w:rsidRDefault="00DA7E3A" w:rsidP="00547105">
            <w:pPr>
              <w:pStyle w:val="ECCTabletext"/>
            </w:pPr>
            <w:r>
              <w:t>FM</w:t>
            </w:r>
          </w:p>
        </w:tc>
        <w:tc>
          <w:tcPr>
            <w:tcW w:w="3890" w:type="dxa"/>
            <w:shd w:val="clear" w:color="auto" w:fill="auto"/>
          </w:tcPr>
          <w:p w14:paraId="2DC38378" w14:textId="77777777" w:rsidR="00DA7E3A" w:rsidRDefault="00DA7E3A" w:rsidP="00547105">
            <w:pPr>
              <w:pStyle w:val="ECCTabletext"/>
            </w:pPr>
            <w:r>
              <w:t>simplex and repeaters (some interconnected by the Internet – Echolink), mobile/handheld/stationary usage</w:t>
            </w:r>
          </w:p>
        </w:tc>
      </w:tr>
      <w:tr w:rsidR="00DA7E3A" w14:paraId="4E37B9D2" w14:textId="77777777" w:rsidTr="00547105">
        <w:tc>
          <w:tcPr>
            <w:tcW w:w="1384" w:type="dxa"/>
            <w:shd w:val="clear" w:color="auto" w:fill="auto"/>
          </w:tcPr>
          <w:p w14:paraId="08115F13" w14:textId="77777777" w:rsidR="00DA7E3A" w:rsidRDefault="00DA7E3A" w:rsidP="00547105">
            <w:pPr>
              <w:pStyle w:val="ECCTabletext"/>
            </w:pPr>
            <w:r>
              <w:t>Analogue Narrow</w:t>
            </w:r>
          </w:p>
        </w:tc>
        <w:tc>
          <w:tcPr>
            <w:tcW w:w="2410" w:type="dxa"/>
            <w:shd w:val="clear" w:color="auto" w:fill="auto"/>
          </w:tcPr>
          <w:p w14:paraId="1D7912D4" w14:textId="77777777" w:rsidR="00DA7E3A" w:rsidRDefault="00DA7E3A" w:rsidP="00547105">
            <w:pPr>
              <w:pStyle w:val="ECCTabletext"/>
            </w:pPr>
            <w:r>
              <w:t>2 700 Hz</w:t>
            </w:r>
          </w:p>
        </w:tc>
        <w:tc>
          <w:tcPr>
            <w:tcW w:w="1701" w:type="dxa"/>
            <w:shd w:val="clear" w:color="auto" w:fill="auto"/>
          </w:tcPr>
          <w:p w14:paraId="48D407F6" w14:textId="77777777" w:rsidR="00DA7E3A" w:rsidRDefault="00DA7E3A" w:rsidP="00547105">
            <w:pPr>
              <w:pStyle w:val="ECCTabletext"/>
            </w:pPr>
            <w:r>
              <w:t>SSB</w:t>
            </w:r>
          </w:p>
        </w:tc>
        <w:tc>
          <w:tcPr>
            <w:tcW w:w="3890" w:type="dxa"/>
            <w:shd w:val="clear" w:color="auto" w:fill="auto"/>
          </w:tcPr>
          <w:p w14:paraId="09424402" w14:textId="77777777" w:rsidR="00DA7E3A" w:rsidRDefault="00DA7E3A" w:rsidP="00547105">
            <w:pPr>
              <w:pStyle w:val="ECCTabletext"/>
            </w:pPr>
            <w:r>
              <w:t>simplex and linear transponders, Contests (Activity weekends), stationary usage</w:t>
            </w:r>
          </w:p>
        </w:tc>
      </w:tr>
      <w:tr w:rsidR="00DA7E3A" w14:paraId="14919322" w14:textId="77777777" w:rsidTr="00547105">
        <w:tc>
          <w:tcPr>
            <w:tcW w:w="1384" w:type="dxa"/>
            <w:shd w:val="clear" w:color="auto" w:fill="auto"/>
          </w:tcPr>
          <w:p w14:paraId="4AE096DD" w14:textId="77777777" w:rsidR="00DA7E3A" w:rsidRDefault="00DA7E3A" w:rsidP="00547105">
            <w:pPr>
              <w:pStyle w:val="ECCTabletext"/>
            </w:pPr>
            <w:r>
              <w:t>MGM (machine generated mode)</w:t>
            </w:r>
          </w:p>
        </w:tc>
        <w:tc>
          <w:tcPr>
            <w:tcW w:w="2410" w:type="dxa"/>
            <w:shd w:val="clear" w:color="auto" w:fill="auto"/>
          </w:tcPr>
          <w:p w14:paraId="25087381" w14:textId="77777777" w:rsidR="00DA7E3A" w:rsidRDefault="00DA7E3A" w:rsidP="00547105">
            <w:pPr>
              <w:pStyle w:val="ECCTabletext"/>
            </w:pPr>
            <w:r>
              <w:t>6 – 2 700 Hz</w:t>
            </w:r>
          </w:p>
        </w:tc>
        <w:tc>
          <w:tcPr>
            <w:tcW w:w="1701" w:type="dxa"/>
            <w:shd w:val="clear" w:color="auto" w:fill="auto"/>
          </w:tcPr>
          <w:p w14:paraId="5043DFD3" w14:textId="77777777" w:rsidR="00DA7E3A" w:rsidRDefault="00DA7E3A" w:rsidP="00547105">
            <w:pPr>
              <w:pStyle w:val="ECCTabletext"/>
            </w:pPr>
            <w:r>
              <w:t>RTTY, SSTV, PSK31, WSPR</w:t>
            </w:r>
          </w:p>
        </w:tc>
        <w:tc>
          <w:tcPr>
            <w:tcW w:w="3890" w:type="dxa"/>
            <w:shd w:val="clear" w:color="auto" w:fill="auto"/>
          </w:tcPr>
          <w:p w14:paraId="56EE71D3" w14:textId="77777777" w:rsidR="00DA7E3A" w:rsidRDefault="00DA7E3A" w:rsidP="00547105">
            <w:pPr>
              <w:pStyle w:val="ECCTabletext"/>
            </w:pPr>
            <w:r>
              <w:t>simplex, operator controlled (no automatic stations), Contests (Activity weekends), satellites (only CO-65 in space), stationary usage</w:t>
            </w:r>
          </w:p>
        </w:tc>
      </w:tr>
      <w:tr w:rsidR="00DA7E3A" w14:paraId="7874A39F" w14:textId="77777777" w:rsidTr="00547105">
        <w:tc>
          <w:tcPr>
            <w:tcW w:w="1384" w:type="dxa"/>
            <w:shd w:val="clear" w:color="auto" w:fill="auto"/>
          </w:tcPr>
          <w:p w14:paraId="2FC62CE9" w14:textId="77777777" w:rsidR="00DA7E3A" w:rsidRDefault="00DA7E3A" w:rsidP="00547105">
            <w:pPr>
              <w:pStyle w:val="ECCTabletext"/>
            </w:pPr>
            <w:r>
              <w:t>Analogue ATV</w:t>
            </w:r>
          </w:p>
        </w:tc>
        <w:tc>
          <w:tcPr>
            <w:tcW w:w="2410" w:type="dxa"/>
            <w:shd w:val="clear" w:color="auto" w:fill="auto"/>
          </w:tcPr>
          <w:p w14:paraId="60B5AAE7" w14:textId="77777777" w:rsidR="00DA7E3A" w:rsidRDefault="00DA7E3A" w:rsidP="00547105">
            <w:pPr>
              <w:pStyle w:val="ECCTabletext"/>
            </w:pPr>
            <w:r>
              <w:t>16 – 18 MHz</w:t>
            </w:r>
          </w:p>
        </w:tc>
        <w:tc>
          <w:tcPr>
            <w:tcW w:w="1701" w:type="dxa"/>
            <w:shd w:val="clear" w:color="auto" w:fill="auto"/>
          </w:tcPr>
          <w:p w14:paraId="346A4BF7" w14:textId="77777777" w:rsidR="00DA7E3A" w:rsidRDefault="00DA7E3A" w:rsidP="00547105">
            <w:pPr>
              <w:pStyle w:val="ECCTabletext"/>
            </w:pPr>
            <w:r>
              <w:t>FM-ATV</w:t>
            </w:r>
          </w:p>
        </w:tc>
        <w:tc>
          <w:tcPr>
            <w:tcW w:w="3890" w:type="dxa"/>
            <w:shd w:val="clear" w:color="auto" w:fill="auto"/>
          </w:tcPr>
          <w:p w14:paraId="6CF119B8" w14:textId="77777777" w:rsidR="00DA7E3A" w:rsidRDefault="00DA7E3A" w:rsidP="00547105">
            <w:pPr>
              <w:pStyle w:val="ECCTabletext"/>
            </w:pPr>
            <w:r>
              <w:t>simplex and repeaters, stationary usage</w:t>
            </w:r>
          </w:p>
        </w:tc>
      </w:tr>
      <w:tr w:rsidR="00DA7E3A" w14:paraId="24A73CD7" w14:textId="77777777" w:rsidTr="00547105">
        <w:tc>
          <w:tcPr>
            <w:tcW w:w="1384" w:type="dxa"/>
            <w:shd w:val="clear" w:color="auto" w:fill="auto"/>
          </w:tcPr>
          <w:p w14:paraId="2DB60DAA" w14:textId="77777777" w:rsidR="00DA7E3A" w:rsidRDefault="00DA7E3A" w:rsidP="00547105">
            <w:pPr>
              <w:pStyle w:val="ECCTabletext"/>
            </w:pPr>
            <w:r>
              <w:t>Digital ATV</w:t>
            </w:r>
          </w:p>
        </w:tc>
        <w:tc>
          <w:tcPr>
            <w:tcW w:w="2410" w:type="dxa"/>
            <w:shd w:val="clear" w:color="auto" w:fill="auto"/>
          </w:tcPr>
          <w:p w14:paraId="3C36F2D2" w14:textId="77777777" w:rsidR="00DA7E3A" w:rsidRDefault="00DA7E3A" w:rsidP="00547105">
            <w:pPr>
              <w:pStyle w:val="ECCTabletext"/>
            </w:pPr>
            <w:r>
              <w:t>2 – 8 MHz</w:t>
            </w:r>
          </w:p>
        </w:tc>
        <w:tc>
          <w:tcPr>
            <w:tcW w:w="1701" w:type="dxa"/>
            <w:shd w:val="clear" w:color="auto" w:fill="auto"/>
          </w:tcPr>
          <w:p w14:paraId="230E47BE" w14:textId="77777777" w:rsidR="00DA7E3A" w:rsidRDefault="00DA7E3A" w:rsidP="00547105">
            <w:pPr>
              <w:pStyle w:val="ECCTabletext"/>
            </w:pPr>
            <w:r>
              <w:t>DATV (DVB-T, DVB-S)</w:t>
            </w:r>
          </w:p>
        </w:tc>
        <w:tc>
          <w:tcPr>
            <w:tcW w:w="3890" w:type="dxa"/>
            <w:shd w:val="clear" w:color="auto" w:fill="auto"/>
          </w:tcPr>
          <w:p w14:paraId="75E31B9D" w14:textId="77777777" w:rsidR="00DA7E3A" w:rsidRDefault="00DA7E3A" w:rsidP="00547105">
            <w:pPr>
              <w:pStyle w:val="ECCTabletext"/>
            </w:pPr>
            <w:r>
              <w:t>simplex and repeaters, stationary usage</w:t>
            </w:r>
          </w:p>
        </w:tc>
      </w:tr>
    </w:tbl>
    <w:p w14:paraId="3ED5BFAD" w14:textId="77777777" w:rsidR="00DA7E3A" w:rsidRDefault="00DA7E3A" w:rsidP="00DA7E3A">
      <w:pPr>
        <w:pStyle w:val="Heading3"/>
      </w:pPr>
      <w:bookmarkStart w:id="34" w:name="_Toc17979177"/>
      <w:r>
        <w:lastRenderedPageBreak/>
        <w:t>IARU band plan</w:t>
      </w:r>
      <w:bookmarkEnd w:id="34"/>
    </w:p>
    <w:p w14:paraId="292712D6" w14:textId="77777777" w:rsidR="00DA7E3A" w:rsidRDefault="00DA7E3A" w:rsidP="00DA7E3A">
      <w:pPr>
        <w:rPr>
          <w:rStyle w:val="ECCParagraph"/>
        </w:rPr>
      </w:pPr>
      <w:r w:rsidRPr="00DA7E3A">
        <w:rPr>
          <w:rStyle w:val="ECCParagraph"/>
        </w:rPr>
        <w:t>As an affair of self-administration of the worldwide amateur service, the International Amateur Radio Union (IARU) coordinates the interests of its Member Organisations. The three IARU Regions are organized to broadly mirror the structure of the ITU and its related regional tele-communications organizations. In any case, national regulatory provisions prevail and may lead to different regulations.</w:t>
      </w:r>
    </w:p>
    <w:p w14:paraId="5B0A5E0D" w14:textId="77777777" w:rsidR="00DA7E3A" w:rsidRDefault="00DA7E3A" w:rsidP="00DA7E3A">
      <w:r w:rsidRPr="00DA7E3A">
        <w:rPr>
          <w:rStyle w:val="ECCParagraph"/>
        </w:rPr>
        <w:t xml:space="preserve">The </w:t>
      </w:r>
      <w:r>
        <w:rPr>
          <w:rStyle w:val="ECCParagraph"/>
        </w:rPr>
        <w:t xml:space="preserve">currently </w:t>
      </w:r>
      <w:r w:rsidRPr="00DA7E3A">
        <w:rPr>
          <w:rStyle w:val="ECCParagraph"/>
        </w:rPr>
        <w:t xml:space="preserve">recommended </w:t>
      </w:r>
      <w:hyperlink r:id="rId11" w:history="1">
        <w:r w:rsidRPr="00DA7E3A">
          <w:rPr>
            <w:rStyle w:val="Hyperlink"/>
          </w:rPr>
          <w:t>IARU band plan</w:t>
        </w:r>
      </w:hyperlink>
      <w:r w:rsidRPr="00DA7E3A">
        <w:rPr>
          <w:rStyle w:val="ECCParagraph"/>
        </w:rPr>
        <w:t xml:space="preserve"> for the amateur allocation in the frequency range 1 240 –</w:t>
      </w:r>
      <w:r>
        <w:rPr>
          <w:rStyle w:val="ECCParagraph"/>
        </w:rPr>
        <w:t xml:space="preserve"> </w:t>
      </w:r>
      <w:r w:rsidRPr="00DA7E3A">
        <w:rPr>
          <w:rStyle w:val="ECCParagraph"/>
        </w:rPr>
        <w:t>1</w:t>
      </w:r>
      <w:r>
        <w:rPr>
          <w:rStyle w:val="ECCParagraph"/>
        </w:rPr>
        <w:t> </w:t>
      </w:r>
      <w:r w:rsidRPr="00DA7E3A">
        <w:rPr>
          <w:rStyle w:val="ECCParagraph"/>
        </w:rPr>
        <w:t>300</w:t>
      </w:r>
      <w:r>
        <w:rPr>
          <w:rStyle w:val="ECCParagraph"/>
        </w:rPr>
        <w:t> </w:t>
      </w:r>
      <w:r w:rsidRPr="00DA7E3A">
        <w:rPr>
          <w:rStyle w:val="ECCParagraph"/>
        </w:rPr>
        <w:t xml:space="preserve">MHz in Region 1 is shown in Table </w:t>
      </w:r>
      <w:r>
        <w:rPr>
          <w:rStyle w:val="ECCParagraph"/>
        </w:rPr>
        <w:t>3</w:t>
      </w:r>
      <w:r w:rsidRPr="00DA7E3A">
        <w:rPr>
          <w:rStyle w:val="ECCParagraph"/>
        </w:rPr>
        <w:t>.</w:t>
      </w:r>
      <w:r>
        <w:rPr>
          <w:rStyle w:val="ECCParagraph"/>
        </w:rPr>
        <w:t xml:space="preserve"> </w:t>
      </w:r>
      <w:r w:rsidRPr="00DA7E3A">
        <w:rPr>
          <w:rStyle w:val="ECCParagraph"/>
        </w:rPr>
        <w:t>Out of the many applications operated in this allocation, a pre-selection process categorised</w:t>
      </w:r>
      <w:r>
        <w:rPr>
          <w:rStyle w:val="ECCParagraph"/>
        </w:rPr>
        <w:t xml:space="preserve"> </w:t>
      </w:r>
      <w:r w:rsidRPr="00DA7E3A">
        <w:rPr>
          <w:rStyle w:val="ECCParagraph"/>
        </w:rPr>
        <w:t xml:space="preserve">emissions into four </w:t>
      </w:r>
      <w:r>
        <w:rPr>
          <w:rStyle w:val="ECCParagraph"/>
        </w:rPr>
        <w:t>G</w:t>
      </w:r>
      <w:r w:rsidRPr="00DA7E3A">
        <w:rPr>
          <w:rStyle w:val="ECCParagraph"/>
        </w:rPr>
        <w:t>roups</w:t>
      </w:r>
    </w:p>
    <w:p w14:paraId="37C70F69" w14:textId="77777777" w:rsidR="00DA7E3A" w:rsidRPr="00DA7E3A" w:rsidRDefault="00DA7E3A" w:rsidP="00DA7E3A">
      <w:pPr>
        <w:pStyle w:val="ECCBulletsLv1"/>
      </w:pPr>
      <w:r w:rsidRPr="00DA7E3A">
        <w:t xml:space="preserve">G1: Signal bandwidth &lt;1 kHz, </w:t>
      </w:r>
    </w:p>
    <w:p w14:paraId="6AA6FE31" w14:textId="77777777" w:rsidR="00DA7E3A" w:rsidRPr="00DA7E3A" w:rsidRDefault="00DA7E3A" w:rsidP="00DA7E3A">
      <w:pPr>
        <w:pStyle w:val="ECCBulletsLv1"/>
      </w:pPr>
      <w:r w:rsidRPr="00DA7E3A">
        <w:t>G2: Signal bandwidth 15</w:t>
      </w:r>
      <w:r>
        <w:t xml:space="preserve"> </w:t>
      </w:r>
      <w:r w:rsidRPr="00DA7E3A">
        <w:t>kHz</w:t>
      </w:r>
    </w:p>
    <w:p w14:paraId="23728FD8" w14:textId="77777777" w:rsidR="00DA7E3A" w:rsidRPr="00DA7E3A" w:rsidRDefault="00DA7E3A" w:rsidP="00DA7E3A">
      <w:pPr>
        <w:pStyle w:val="ECCBulletsLv1"/>
      </w:pPr>
      <w:r w:rsidRPr="00DA7E3A">
        <w:t>G3: Signal bandwidth up to 200 kHz</w:t>
      </w:r>
    </w:p>
    <w:p w14:paraId="7D051679" w14:textId="77777777" w:rsidR="00DA7E3A" w:rsidRPr="00DA7E3A" w:rsidRDefault="00DA7E3A" w:rsidP="00DA7E3A">
      <w:pPr>
        <w:pStyle w:val="ECCBulletsLv1"/>
      </w:pPr>
      <w:r w:rsidRPr="00DA7E3A">
        <w:t xml:space="preserve">G4: Signal bandwidth 1...16 MHz </w:t>
      </w:r>
    </w:p>
    <w:p w14:paraId="473C2B53" w14:textId="77777777" w:rsidR="00DA7E3A" w:rsidRDefault="00DA7E3A" w:rsidP="00DA7E3A">
      <w:r>
        <w:rPr>
          <w:rStyle w:val="ECCParagraph"/>
        </w:rPr>
        <w:t>that</w:t>
      </w:r>
      <w:r w:rsidRPr="00DA7E3A">
        <w:t xml:space="preserve"> represent the diversity of all potential RF emissions.</w:t>
      </w:r>
    </w:p>
    <w:p w14:paraId="6A56E34B" w14:textId="77777777" w:rsidR="00DA7E3A" w:rsidRPr="00D304A5" w:rsidRDefault="00DA7E3A" w:rsidP="00DA7E3A">
      <w:pPr>
        <w:pStyle w:val="Caption"/>
        <w:rPr>
          <w:lang w:val="en-GB"/>
        </w:rPr>
      </w:pPr>
      <w:r w:rsidRPr="00D304A5">
        <w:rPr>
          <w:lang w:val="en-GB"/>
        </w:rPr>
        <w:t>Table 3: IARU Region 1 band plan for 1 240 - 1 300 MHz</w:t>
      </w:r>
    </w:p>
    <w:p w14:paraId="225AB3C7" w14:textId="77777777" w:rsidR="00DA7E3A" w:rsidRDefault="001D3529" w:rsidP="00DA7E3A">
      <w:r>
        <w:rPr>
          <w:noProof/>
          <w:lang w:val="fr-FR" w:eastAsia="fr-FR"/>
        </w:rPr>
        <w:drawing>
          <wp:inline distT="0" distB="0" distL="0" distR="0" wp14:anchorId="00E56620" wp14:editId="7B8B7AD1">
            <wp:extent cx="5600700" cy="3114675"/>
            <wp:effectExtent l="0" t="0" r="0" b="9525"/>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114675"/>
                    </a:xfrm>
                    <a:prstGeom prst="rect">
                      <a:avLst/>
                    </a:prstGeom>
                    <a:noFill/>
                    <a:ln>
                      <a:noFill/>
                    </a:ln>
                  </pic:spPr>
                </pic:pic>
              </a:graphicData>
            </a:graphic>
          </wp:inline>
        </w:drawing>
      </w:r>
    </w:p>
    <w:p w14:paraId="0CAF929E" w14:textId="77777777" w:rsidR="00DA7E3A" w:rsidRDefault="001D3529" w:rsidP="00DA7E3A">
      <w:r>
        <w:rPr>
          <w:noProof/>
          <w:lang w:val="fr-FR" w:eastAsia="fr-FR"/>
        </w:rPr>
        <w:lastRenderedPageBreak/>
        <w:drawing>
          <wp:inline distT="0" distB="0" distL="0" distR="0" wp14:anchorId="30F39B2C" wp14:editId="0C94C03A">
            <wp:extent cx="5724525" cy="9001125"/>
            <wp:effectExtent l="0" t="0" r="9525" b="9525"/>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9001125"/>
                    </a:xfrm>
                    <a:prstGeom prst="rect">
                      <a:avLst/>
                    </a:prstGeom>
                    <a:noFill/>
                    <a:ln>
                      <a:noFill/>
                    </a:ln>
                  </pic:spPr>
                </pic:pic>
              </a:graphicData>
            </a:graphic>
          </wp:inline>
        </w:drawing>
      </w:r>
    </w:p>
    <w:p w14:paraId="46986927" w14:textId="77777777" w:rsidR="00DA7E3A" w:rsidRDefault="001D3529" w:rsidP="00DA7E3A">
      <w:r>
        <w:rPr>
          <w:noProof/>
          <w:lang w:val="fr-FR" w:eastAsia="fr-FR"/>
        </w:rPr>
        <w:lastRenderedPageBreak/>
        <w:drawing>
          <wp:inline distT="0" distB="0" distL="0" distR="0" wp14:anchorId="419F315C" wp14:editId="13356A6B">
            <wp:extent cx="5743575" cy="5438775"/>
            <wp:effectExtent l="0" t="0" r="9525" b="9525"/>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5438775"/>
                    </a:xfrm>
                    <a:prstGeom prst="rect">
                      <a:avLst/>
                    </a:prstGeom>
                    <a:noFill/>
                    <a:ln>
                      <a:noFill/>
                    </a:ln>
                  </pic:spPr>
                </pic:pic>
              </a:graphicData>
            </a:graphic>
          </wp:inline>
        </w:drawing>
      </w:r>
    </w:p>
    <w:p w14:paraId="6006C805" w14:textId="77777777" w:rsidR="00DA7E3A" w:rsidRPr="00D304A5" w:rsidRDefault="00DA7E3A" w:rsidP="00DA7E3A">
      <w:pPr>
        <w:pStyle w:val="Heading2"/>
        <w:rPr>
          <w:lang w:val="en-GB"/>
        </w:rPr>
      </w:pPr>
      <w:r w:rsidRPr="00D304A5">
        <w:rPr>
          <w:lang w:val="en-GB"/>
        </w:rPr>
        <w:t>Use of frequency band by GALILEO E6 and amateur services i.a.w. bandplan</w:t>
      </w:r>
    </w:p>
    <w:p w14:paraId="7F345343" w14:textId="77777777" w:rsidR="00DA7E3A" w:rsidRDefault="00DA7E3A" w:rsidP="00DA7E3A">
      <w:r w:rsidRPr="00DA7E3A">
        <w:t xml:space="preserve">Figure </w:t>
      </w:r>
      <w:r>
        <w:t>3</w:t>
      </w:r>
      <w:r w:rsidRPr="00DA7E3A">
        <w:t xml:space="preserve"> shows the spread GALILEO E6-signal and the corresponding portions with </w:t>
      </w:r>
      <w:r w:rsidR="005B4814" w:rsidRPr="00DA7E3A">
        <w:t>applications</w:t>
      </w:r>
      <w:r w:rsidRPr="00DA7E3A">
        <w:t xml:space="preserve"> of the amateur service. Except the very wide-band modes of FM-ATV and various options for D-ATV (DVB-T/DVB-S) the remainder of applications falls into three categories which may show different grades of impact, if at all, on the reception and decoding of the GALILEO signals.</w:t>
      </w:r>
    </w:p>
    <w:p w14:paraId="156B1D50" w14:textId="77777777" w:rsidR="00DA7E3A" w:rsidRDefault="00DA7E3A" w:rsidP="00DA7E3A"/>
    <w:p w14:paraId="49505629" w14:textId="77777777" w:rsidR="00DA7E3A" w:rsidRDefault="001D3529" w:rsidP="00DA7E3A">
      <w:pPr>
        <w:pStyle w:val="ECCFiguregraphcentered"/>
      </w:pPr>
      <w:r>
        <w:rPr>
          <w:lang w:val="fr-FR" w:eastAsia="fr-FR"/>
        </w:rPr>
        <w:lastRenderedPageBreak/>
        <w:drawing>
          <wp:inline distT="0" distB="0" distL="0" distR="0" wp14:anchorId="0340561A" wp14:editId="5633E502">
            <wp:extent cx="6334125" cy="2639695"/>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4125" cy="2639695"/>
                    </a:xfrm>
                    <a:prstGeom prst="rect">
                      <a:avLst/>
                    </a:prstGeom>
                    <a:noFill/>
                  </pic:spPr>
                </pic:pic>
              </a:graphicData>
            </a:graphic>
          </wp:inline>
        </w:drawing>
      </w:r>
    </w:p>
    <w:p w14:paraId="2A064367" w14:textId="77777777" w:rsidR="00DA7E3A" w:rsidRPr="00DA7E3A" w:rsidRDefault="00DA7E3A" w:rsidP="00DA7E3A">
      <w:pPr>
        <w:pStyle w:val="Caption"/>
      </w:pPr>
    </w:p>
    <w:p w14:paraId="4D549E75" w14:textId="77777777" w:rsidR="00DA7E3A" w:rsidRPr="00D304A5" w:rsidRDefault="00DA7E3A" w:rsidP="00DA7E3A">
      <w:pPr>
        <w:pStyle w:val="Caption"/>
        <w:rPr>
          <w:lang w:val="en-GB"/>
        </w:rPr>
      </w:pPr>
      <w:r w:rsidRPr="00D304A5">
        <w:rPr>
          <w:lang w:val="en-GB"/>
        </w:rPr>
        <w:t>Figure 3: Amateur service applications and the GALILEO E6 signal PSD</w:t>
      </w:r>
    </w:p>
    <w:p w14:paraId="424FD8C1" w14:textId="77777777" w:rsidR="00DA7E3A" w:rsidRDefault="00DA7E3A" w:rsidP="00DA7E3A">
      <w:pPr>
        <w:rPr>
          <w:rStyle w:val="ECCParagraph"/>
        </w:rPr>
      </w:pPr>
    </w:p>
    <w:p w14:paraId="0C3B2D52" w14:textId="77777777" w:rsidR="006A5A36" w:rsidRPr="00D304A5" w:rsidRDefault="00DA7E3A" w:rsidP="006A5A36">
      <w:pPr>
        <w:pStyle w:val="Heading3"/>
        <w:rPr>
          <w:lang w:val="en-GB"/>
        </w:rPr>
      </w:pPr>
      <w:r w:rsidRPr="00D304A5">
        <w:rPr>
          <w:lang w:val="en-GB"/>
        </w:rPr>
        <w:t xml:space="preserve"> </w:t>
      </w:r>
      <w:r w:rsidR="006A5A36" w:rsidRPr="00D304A5">
        <w:rPr>
          <w:lang w:val="en-GB"/>
        </w:rPr>
        <w:t>Amateur Station Categorisation and Typical Usage Patterns</w:t>
      </w:r>
    </w:p>
    <w:p w14:paraId="55466806" w14:textId="77777777" w:rsidR="006A5A36" w:rsidRDefault="006A5A36" w:rsidP="006A5A36">
      <w:r>
        <w:t>There are many applications in the amateur service but the stations and their usage patterns can be broadly categorised into three types:</w:t>
      </w:r>
    </w:p>
    <w:p w14:paraId="091181BA" w14:textId="77777777" w:rsidR="006A5A36" w:rsidRPr="006A5A36" w:rsidRDefault="006A5A36" w:rsidP="0062337F">
      <w:pPr>
        <w:pStyle w:val="ECCLetteredList"/>
      </w:pPr>
      <w:r>
        <w:t>Home Station.</w:t>
      </w:r>
    </w:p>
    <w:p w14:paraId="7FAA8459" w14:textId="77777777" w:rsidR="006A5A36" w:rsidRPr="006A5A36" w:rsidRDefault="006A5A36" w:rsidP="0062337F">
      <w:pPr>
        <w:pStyle w:val="ECCLetteredList"/>
      </w:pPr>
      <w:r>
        <w:t>Temporary “Portable” Station.</w:t>
      </w:r>
    </w:p>
    <w:p w14:paraId="4BA44AFC" w14:textId="77777777" w:rsidR="006A5A36" w:rsidRPr="00D304A5" w:rsidRDefault="006A5A36" w:rsidP="0062337F">
      <w:pPr>
        <w:pStyle w:val="ECCLetteredList"/>
        <w:rPr>
          <w:lang w:val="en-GB"/>
        </w:rPr>
      </w:pPr>
      <w:r w:rsidRPr="00D304A5">
        <w:rPr>
          <w:lang w:val="en-GB"/>
        </w:rPr>
        <w:t>Permanent installations (away from an individual’s home address).</w:t>
      </w:r>
    </w:p>
    <w:p w14:paraId="78DD7ABD" w14:textId="77777777" w:rsidR="006A5A36" w:rsidRDefault="006A5A36" w:rsidP="006A5A36"/>
    <w:p w14:paraId="63BA92A7" w14:textId="77777777" w:rsidR="006A5A36" w:rsidRDefault="006A5A36" w:rsidP="006A5A36">
      <w:r>
        <w:t>The operational details are considered specific to the band 1240-1300 MHz as they are dependent upon the nature of the equipment needed and operator skills to operate in this band as well as the propagation characteristics.</w:t>
      </w:r>
    </w:p>
    <w:p w14:paraId="07990363" w14:textId="77777777" w:rsidR="006A5A36" w:rsidRDefault="006A5A36" w:rsidP="006A5A36">
      <w:r>
        <w:t xml:space="preserve">It should also be borne in mind that often nationally specific conditions can lead to variations in the operating pattern in particular the frequencies used by permanent installations. </w:t>
      </w:r>
    </w:p>
    <w:p w14:paraId="1423A3F7" w14:textId="77777777" w:rsidR="006A5A36" w:rsidRPr="006A5A36" w:rsidRDefault="006A5A36" w:rsidP="006A5A36">
      <w:pPr>
        <w:pStyle w:val="Heading4"/>
      </w:pPr>
      <w:r>
        <w:t xml:space="preserve">2.2.4.1 </w:t>
      </w:r>
      <w:r w:rsidRPr="006A5A36">
        <w:t>Home Station</w:t>
      </w:r>
    </w:p>
    <w:p w14:paraId="3655FAA5" w14:textId="77777777" w:rsidR="006A5A36" w:rsidRPr="006A5A36" w:rsidRDefault="006A5A36" w:rsidP="006A5A36">
      <w:r w:rsidRPr="006A5A36">
        <w:t xml:space="preserve">This would be installed at the usual station licence holder home location. The majority of home station usage is for narrow band terrestrial ad-hoc communications with other similarly equipped amateur stations. However since the propagation </w:t>
      </w:r>
      <w:r w:rsidR="005B4814" w:rsidRPr="006A5A36">
        <w:t>characteristics</w:t>
      </w:r>
      <w:r w:rsidRPr="006A5A36">
        <w:t xml:space="preserve"> are more challenging than those in lower UHF and VHF bands the band would not be the first choice for casual contacts or group/club on-air gatherings. Most stations are better equipped in the lower frequency bands for this type of operation. Casual random calls under flat propagation conditions are rare as high antenna gain and narrow </w:t>
      </w:r>
      <w:r w:rsidR="005B4814" w:rsidRPr="006A5A36">
        <w:t>beam widths</w:t>
      </w:r>
      <w:r w:rsidRPr="006A5A36">
        <w:t xml:space="preserve"> preclude useful ”broadcast” calls. The highest level of home station activity occurs during (usually competitive) scheduled activity periods that take place on a publicised regular basis during weekday evenings and a number of weekends throughout the year. Generally analogue narrow band </w:t>
      </w:r>
      <w:r w:rsidR="005B4814" w:rsidRPr="006A5A36">
        <w:t>Morse</w:t>
      </w:r>
      <w:r w:rsidRPr="006A5A36">
        <w:t xml:space="preserve">, SSB and </w:t>
      </w:r>
      <w:commentRangeStart w:id="35"/>
      <w:r w:rsidRPr="006A5A36">
        <w:t>MGM</w:t>
      </w:r>
      <w:commentRangeEnd w:id="35"/>
      <w:r w:rsidRPr="006A5A36">
        <w:commentReference w:id="35"/>
      </w:r>
      <w:r w:rsidRPr="006A5A36">
        <w:t xml:space="preserve"> applications are used in the range 1296 – 1298 MHz </w:t>
      </w:r>
    </w:p>
    <w:p w14:paraId="1B7D6376" w14:textId="77777777" w:rsidR="006A5A36" w:rsidRPr="006A5A36" w:rsidRDefault="006A5A36" w:rsidP="006A5A36">
      <w:r w:rsidRPr="006A5A36">
        <w:lastRenderedPageBreak/>
        <w:t xml:space="preserve">Enhanced propagation conditions tend to be variable and can occur randomly throughout the year. They may last from minutes to days depending on the mechanism at work. These can encourage operation although activity levels will be less compared with the more popular lower UHF and VHF bands. Generally analogue narrow band </w:t>
      </w:r>
      <w:r w:rsidR="005B4814" w:rsidRPr="006A5A36">
        <w:t>Morse</w:t>
      </w:r>
      <w:r w:rsidRPr="006A5A36">
        <w:t>, SSB and MGM applications are used in the range 1296 – 1298 MHz.</w:t>
      </w:r>
    </w:p>
    <w:p w14:paraId="345D5F57" w14:textId="77777777" w:rsidR="006A5A36" w:rsidRPr="006A5A36" w:rsidRDefault="006A5A36" w:rsidP="006A5A36">
      <w:r w:rsidRPr="006A5A36">
        <w:t xml:space="preserve">In order to extend the communication distance that can be achieved, this band is popular amongst a few stations suitably equipped to overcome the losses inherent in an earth-moon-earth (EME) reflected path. Of course these are only possible when the moon is visible and require high performance low noise stations with larger antenna systems that may not be compatible with all locations. These weak signal contacts most commonly use analogue narrow band </w:t>
      </w:r>
      <w:r w:rsidR="005B4814" w:rsidRPr="006A5A36">
        <w:t>Morse</w:t>
      </w:r>
      <w:r w:rsidRPr="006A5A36">
        <w:t xml:space="preserve"> and MGM applications in the range 1296 – 1298 MHz. MGM applications are most commonly used for random contacts.</w:t>
      </w:r>
    </w:p>
    <w:p w14:paraId="7D1F4C4B" w14:textId="77777777" w:rsidR="006A5A36" w:rsidRPr="006A5A36" w:rsidRDefault="006A5A36" w:rsidP="006A5A36">
      <w:r w:rsidRPr="006A5A36">
        <w:t>This band is a popular choice for Amateur TV (ATV) applications due to the bandwidth available. Nowadays digital ATV (DATV) is encouraged and becoming the most popular application. As discussed above, random activity is quite rare but again activity (and contest) periods are scheduled as a focus for operation and experimentation. Simplex TV operation tends to occur around 1255 MHz.</w:t>
      </w:r>
    </w:p>
    <w:p w14:paraId="34BEC239" w14:textId="77777777" w:rsidR="006A5A36" w:rsidRPr="006A5A36" w:rsidRDefault="006A5A36" w:rsidP="006A5A36">
      <w:r w:rsidRPr="006A5A36">
        <w:t xml:space="preserve">For all applications, narrow band or wideband, the highest </w:t>
      </w:r>
      <w:r w:rsidR="005B4814" w:rsidRPr="006A5A36">
        <w:t>activity</w:t>
      </w:r>
      <w:r w:rsidRPr="006A5A36">
        <w:t xml:space="preserve"> levels and band usage are concentrated into the scheduled activity periods summarised in the table below:</w:t>
      </w:r>
    </w:p>
    <w:p w14:paraId="152DCA9E" w14:textId="77777777" w:rsidR="006A5A36" w:rsidRPr="006A5A36" w:rsidRDefault="006A5A36" w:rsidP="006A5A36">
      <w:pPr>
        <w:pStyle w:val="ECCTableHeaderredfont"/>
      </w:pPr>
      <w:r w:rsidRPr="006A5A36">
        <w:t>Typical Peak Activity based on some in-country data in CEPT: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260"/>
        <w:gridCol w:w="2835"/>
      </w:tblGrid>
      <w:tr w:rsidR="006A5A36" w14:paraId="33B18AD8" w14:textId="77777777" w:rsidTr="00547105">
        <w:trPr>
          <w:tblHeader/>
        </w:trPr>
        <w:tc>
          <w:tcPr>
            <w:tcW w:w="2972" w:type="dxa"/>
            <w:shd w:val="clear" w:color="auto" w:fill="auto"/>
          </w:tcPr>
          <w:p w14:paraId="18C2D4EF" w14:textId="77777777" w:rsidR="006A5A36" w:rsidRPr="006A5A36" w:rsidRDefault="006A5A36" w:rsidP="006A5A36">
            <w:pPr>
              <w:pStyle w:val="ECCTableHeaderredfont"/>
            </w:pPr>
            <w:r>
              <w:t>Usage Type</w:t>
            </w:r>
          </w:p>
        </w:tc>
        <w:tc>
          <w:tcPr>
            <w:tcW w:w="3260" w:type="dxa"/>
            <w:shd w:val="clear" w:color="auto" w:fill="auto"/>
          </w:tcPr>
          <w:p w14:paraId="056F9DE2" w14:textId="77777777" w:rsidR="006A5A36" w:rsidRPr="006A5A36" w:rsidRDefault="006A5A36" w:rsidP="006A5A36">
            <w:pPr>
              <w:pStyle w:val="ECCTableHeaderredfont"/>
            </w:pPr>
            <w:r>
              <w:t>Annual Activity</w:t>
            </w:r>
            <w:r w:rsidRPr="006A5A36">
              <w:t xml:space="preserve"> Periods</w:t>
            </w:r>
          </w:p>
        </w:tc>
        <w:tc>
          <w:tcPr>
            <w:tcW w:w="2835" w:type="dxa"/>
            <w:shd w:val="clear" w:color="auto" w:fill="auto"/>
          </w:tcPr>
          <w:p w14:paraId="26089E67" w14:textId="77777777" w:rsidR="006A5A36" w:rsidRPr="006A5A36" w:rsidRDefault="006A5A36" w:rsidP="006A5A36">
            <w:pPr>
              <w:pStyle w:val="ECCTableHeaderredfont"/>
            </w:pPr>
            <w:r>
              <w:t>Active Home Stations</w:t>
            </w:r>
          </w:p>
        </w:tc>
      </w:tr>
      <w:tr w:rsidR="006A5A36" w14:paraId="75CF143F" w14:textId="77777777" w:rsidTr="00547105">
        <w:tc>
          <w:tcPr>
            <w:tcW w:w="2972" w:type="dxa"/>
            <w:shd w:val="clear" w:color="auto" w:fill="auto"/>
          </w:tcPr>
          <w:p w14:paraId="3D284780" w14:textId="77777777" w:rsidR="006A5A36" w:rsidRPr="008C7540" w:rsidRDefault="006A5A36" w:rsidP="008C7540">
            <w:pPr>
              <w:pStyle w:val="ECCTabletext"/>
            </w:pPr>
            <w:r w:rsidRPr="008C7540">
              <w:t>Narrow Band Activity Period and Contests</w:t>
            </w:r>
          </w:p>
        </w:tc>
        <w:tc>
          <w:tcPr>
            <w:tcW w:w="3260" w:type="dxa"/>
            <w:shd w:val="clear" w:color="auto" w:fill="auto"/>
          </w:tcPr>
          <w:p w14:paraId="4D4BDAD5" w14:textId="77777777" w:rsidR="006A5A36" w:rsidRPr="008C7540" w:rsidRDefault="006A5A36" w:rsidP="008C7540">
            <w:pPr>
              <w:pStyle w:val="ECCTabletext"/>
            </w:pPr>
            <w:r w:rsidRPr="008C7540">
              <w:t xml:space="preserve">Total, on average 108 hrs over a </w:t>
            </w:r>
            <w:commentRangeStart w:id="36"/>
            <w:r w:rsidRPr="008C7540">
              <w:t>year</w:t>
            </w:r>
            <w:commentRangeEnd w:id="36"/>
            <w:r w:rsidRPr="008C7540">
              <w:commentReference w:id="36"/>
            </w:r>
          </w:p>
        </w:tc>
        <w:tc>
          <w:tcPr>
            <w:tcW w:w="2835" w:type="dxa"/>
            <w:shd w:val="clear" w:color="auto" w:fill="auto"/>
          </w:tcPr>
          <w:p w14:paraId="7216F558" w14:textId="77777777" w:rsidR="006A5A36" w:rsidRPr="008C7540" w:rsidRDefault="006A5A36" w:rsidP="008C7540">
            <w:pPr>
              <w:pStyle w:val="ECCTabletext"/>
            </w:pPr>
            <w:r w:rsidRPr="008C7540">
              <w:t xml:space="preserve">Between 100 (NL) and </w:t>
            </w:r>
            <w:commentRangeStart w:id="37"/>
            <w:r w:rsidRPr="008C7540">
              <w:t>260</w:t>
            </w:r>
            <w:commentRangeEnd w:id="37"/>
            <w:r w:rsidRPr="008C7540">
              <w:commentReference w:id="37"/>
            </w:r>
            <w:r w:rsidRPr="008C7540">
              <w:t xml:space="preserve"> (F)</w:t>
            </w:r>
          </w:p>
        </w:tc>
      </w:tr>
      <w:tr w:rsidR="006A5A36" w14:paraId="0DED106E" w14:textId="77777777" w:rsidTr="00547105">
        <w:tc>
          <w:tcPr>
            <w:tcW w:w="2972" w:type="dxa"/>
            <w:shd w:val="clear" w:color="auto" w:fill="auto"/>
          </w:tcPr>
          <w:p w14:paraId="2448A8A7" w14:textId="77777777" w:rsidR="006A5A36" w:rsidRPr="008C7540" w:rsidRDefault="006A5A36" w:rsidP="008C7540">
            <w:pPr>
              <w:pStyle w:val="ECCTabletext"/>
            </w:pPr>
            <w:r w:rsidRPr="008C7540">
              <w:t>EME</w:t>
            </w:r>
          </w:p>
        </w:tc>
        <w:tc>
          <w:tcPr>
            <w:tcW w:w="3260" w:type="dxa"/>
            <w:shd w:val="clear" w:color="auto" w:fill="auto"/>
          </w:tcPr>
          <w:p w14:paraId="127ADA93" w14:textId="77777777" w:rsidR="006A5A36" w:rsidRPr="008C7540" w:rsidRDefault="006A5A36" w:rsidP="008C7540">
            <w:pPr>
              <w:pStyle w:val="ECCTabletext"/>
            </w:pPr>
            <w:r w:rsidRPr="008C7540">
              <w:t xml:space="preserve">5 x 24hrs contest </w:t>
            </w:r>
            <w:commentRangeStart w:id="38"/>
            <w:r w:rsidRPr="008C7540">
              <w:t>period</w:t>
            </w:r>
            <w:commentRangeEnd w:id="38"/>
            <w:r w:rsidRPr="008C7540">
              <w:commentReference w:id="38"/>
            </w:r>
            <w:r w:rsidRPr="008C7540">
              <w:t>s</w:t>
            </w:r>
          </w:p>
        </w:tc>
        <w:tc>
          <w:tcPr>
            <w:tcW w:w="2835" w:type="dxa"/>
            <w:shd w:val="clear" w:color="auto" w:fill="auto"/>
          </w:tcPr>
          <w:p w14:paraId="0E1FECF5" w14:textId="77777777" w:rsidR="006A5A36" w:rsidRPr="008C7540" w:rsidRDefault="006A5A36" w:rsidP="008C7540">
            <w:pPr>
              <w:pStyle w:val="ECCTabletext"/>
            </w:pPr>
            <w:r w:rsidRPr="008C7540">
              <w:t>10 (UK); 7 (</w:t>
            </w:r>
            <w:commentRangeStart w:id="39"/>
            <w:r w:rsidRPr="008C7540">
              <w:t>F</w:t>
            </w:r>
            <w:commentRangeEnd w:id="39"/>
            <w:r w:rsidRPr="008C7540">
              <w:commentReference w:id="39"/>
            </w:r>
            <w:r w:rsidRPr="008C7540">
              <w:t xml:space="preserve">). </w:t>
            </w:r>
          </w:p>
          <w:p w14:paraId="79D22547" w14:textId="77777777" w:rsidR="006A5A36" w:rsidRPr="008C7540" w:rsidRDefault="006A5A36" w:rsidP="008C7540">
            <w:pPr>
              <w:pStyle w:val="ECCTabletext"/>
            </w:pPr>
            <w:r w:rsidRPr="008C7540">
              <w:t xml:space="preserve">(Maximum 100 across </w:t>
            </w:r>
            <w:commentRangeStart w:id="40"/>
            <w:r w:rsidRPr="008C7540">
              <w:t>Europe</w:t>
            </w:r>
            <w:commentRangeEnd w:id="40"/>
            <w:r w:rsidRPr="008C7540">
              <w:commentReference w:id="40"/>
            </w:r>
            <w:r w:rsidRPr="008C7540">
              <w:t>)</w:t>
            </w:r>
          </w:p>
        </w:tc>
      </w:tr>
      <w:tr w:rsidR="006A5A36" w14:paraId="5BFA5AC7" w14:textId="77777777" w:rsidTr="00547105">
        <w:tc>
          <w:tcPr>
            <w:tcW w:w="2972" w:type="dxa"/>
            <w:shd w:val="clear" w:color="auto" w:fill="auto"/>
          </w:tcPr>
          <w:p w14:paraId="5A9BF459" w14:textId="77777777" w:rsidR="006A5A36" w:rsidRPr="008C7540" w:rsidRDefault="006A5A36" w:rsidP="008C7540">
            <w:pPr>
              <w:pStyle w:val="ECCTabletext"/>
            </w:pPr>
            <w:r w:rsidRPr="008C7540">
              <w:t>Wide band Activity Period and Contests (ATV)</w:t>
            </w:r>
          </w:p>
        </w:tc>
        <w:tc>
          <w:tcPr>
            <w:tcW w:w="3260" w:type="dxa"/>
            <w:shd w:val="clear" w:color="auto" w:fill="auto"/>
          </w:tcPr>
          <w:p w14:paraId="2BF9D080" w14:textId="77777777" w:rsidR="006A5A36" w:rsidRPr="008C7540" w:rsidRDefault="006A5A36" w:rsidP="008C7540">
            <w:pPr>
              <w:pStyle w:val="ECCTabletext"/>
            </w:pPr>
            <w:r w:rsidRPr="008C7540">
              <w:t xml:space="preserve">Total, on average 120 hrs over a </w:t>
            </w:r>
            <w:commentRangeStart w:id="41"/>
            <w:commentRangeStart w:id="42"/>
            <w:r w:rsidRPr="008C7540">
              <w:t>year</w:t>
            </w:r>
            <w:commentRangeEnd w:id="41"/>
            <w:r w:rsidRPr="008C7540">
              <w:commentReference w:id="41"/>
            </w:r>
            <w:commentRangeEnd w:id="42"/>
            <w:r w:rsidRPr="008C7540">
              <w:commentReference w:id="42"/>
            </w:r>
          </w:p>
        </w:tc>
        <w:tc>
          <w:tcPr>
            <w:tcW w:w="2835" w:type="dxa"/>
            <w:shd w:val="clear" w:color="auto" w:fill="auto"/>
          </w:tcPr>
          <w:p w14:paraId="29C093FF" w14:textId="77777777" w:rsidR="006A5A36" w:rsidRPr="008C7540" w:rsidRDefault="006A5A36" w:rsidP="008C7540">
            <w:pPr>
              <w:pStyle w:val="ECCTabletext"/>
            </w:pPr>
            <w:r w:rsidRPr="008C7540">
              <w:t>10 maximum</w:t>
            </w:r>
          </w:p>
        </w:tc>
      </w:tr>
    </w:tbl>
    <w:p w14:paraId="2E796686" w14:textId="77777777" w:rsidR="006A5A36" w:rsidRDefault="006A5A36" w:rsidP="006A5A36">
      <w:r>
        <w:t xml:space="preserve">Operation through amateur satellites takes place within the uplink only band at 1260-1270 MHz and these can include tele-command activities as well as direct narrow band voice and low rate data communications. There are four currently active in this band at present but this is a lively area of interest. </w:t>
      </w:r>
    </w:p>
    <w:p w14:paraId="025F018B" w14:textId="77777777" w:rsidR="006A5A36" w:rsidRPr="006A5A36" w:rsidRDefault="006A5A36" w:rsidP="006A5A36">
      <w:pPr>
        <w:pStyle w:val="Heading4"/>
      </w:pPr>
      <w:r>
        <w:t xml:space="preserve">2.2.4.2 </w:t>
      </w:r>
      <w:r w:rsidRPr="006A5A36">
        <w:t>Temporary ”Portable” Station</w:t>
      </w:r>
    </w:p>
    <w:p w14:paraId="11CAE354" w14:textId="77777777" w:rsidR="006A5A36" w:rsidRPr="006A5A36" w:rsidRDefault="006A5A36" w:rsidP="006A5A36">
      <w:r w:rsidRPr="006A5A36">
        <w:t xml:space="preserve">Often the propagation constraints experienced for a home station (usually due to local clutter) can be overcome in part by temporarily siting a station in an advantageous position (usually high ground)  away from the home location and usually in a rural setting. Again the majority of usage is for terrestrial ad-hoc communications with other amateur stations for short duration narrow band contacts usually associated with scheduled (competitive) activity periods. </w:t>
      </w:r>
    </w:p>
    <w:p w14:paraId="2F7FB8FA" w14:textId="77777777" w:rsidR="006A5A36" w:rsidRPr="006A5A36" w:rsidRDefault="006A5A36" w:rsidP="006A5A36">
      <w:r w:rsidRPr="006A5A36">
        <w:t>ATV activity is also possible, although random activity is rarely seen outside scheduled activity (and contest) periods which act as a focus for operation and experimentation.</w:t>
      </w:r>
    </w:p>
    <w:p w14:paraId="51E826C9" w14:textId="77777777" w:rsidR="006A5A36" w:rsidRDefault="006A5A36" w:rsidP="006A5A36">
      <w:r w:rsidRPr="006A5A36">
        <w:t>EME activity is unlikely as there is no advantage to be gained.</w:t>
      </w:r>
    </w:p>
    <w:p w14:paraId="5224D04C" w14:textId="77777777" w:rsidR="008C7540" w:rsidRPr="006A5A36" w:rsidRDefault="008C7540" w:rsidP="006A5A36"/>
    <w:p w14:paraId="6957E74C" w14:textId="77777777" w:rsidR="006A5A36" w:rsidRPr="006A5A36" w:rsidRDefault="006A5A36" w:rsidP="006A5A36">
      <w:pPr>
        <w:pStyle w:val="ECCTableHeaderredfont"/>
      </w:pPr>
      <w:r w:rsidRPr="006A5A36">
        <w:t>Typical Peak Activity based on some in-country data in CEPT: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260"/>
        <w:gridCol w:w="2835"/>
      </w:tblGrid>
      <w:tr w:rsidR="006A5A36" w14:paraId="13544CA3" w14:textId="77777777" w:rsidTr="00547105">
        <w:trPr>
          <w:tblHeader/>
        </w:trPr>
        <w:tc>
          <w:tcPr>
            <w:tcW w:w="2972" w:type="dxa"/>
            <w:shd w:val="clear" w:color="auto" w:fill="auto"/>
          </w:tcPr>
          <w:p w14:paraId="6C5139D4" w14:textId="77777777" w:rsidR="006A5A36" w:rsidRPr="006A5A36" w:rsidRDefault="006A5A36" w:rsidP="006A5A36">
            <w:pPr>
              <w:pStyle w:val="ECCTableHeaderredfont"/>
            </w:pPr>
            <w:r>
              <w:t>Usage Type</w:t>
            </w:r>
          </w:p>
        </w:tc>
        <w:tc>
          <w:tcPr>
            <w:tcW w:w="3260" w:type="dxa"/>
            <w:shd w:val="clear" w:color="auto" w:fill="auto"/>
          </w:tcPr>
          <w:p w14:paraId="03247773" w14:textId="77777777" w:rsidR="006A5A36" w:rsidRPr="006A5A36" w:rsidRDefault="006A5A36" w:rsidP="006A5A36">
            <w:pPr>
              <w:pStyle w:val="ECCTableHeaderredfont"/>
            </w:pPr>
            <w:r>
              <w:t>Annual Activity</w:t>
            </w:r>
          </w:p>
        </w:tc>
        <w:tc>
          <w:tcPr>
            <w:tcW w:w="2835" w:type="dxa"/>
            <w:shd w:val="clear" w:color="auto" w:fill="auto"/>
          </w:tcPr>
          <w:p w14:paraId="29072CF4" w14:textId="77777777" w:rsidR="006A5A36" w:rsidRPr="006A5A36" w:rsidRDefault="006A5A36" w:rsidP="006A5A36">
            <w:pPr>
              <w:pStyle w:val="ECCTableHeaderredfont"/>
            </w:pPr>
            <w:r>
              <w:t>Active Portable Stations</w:t>
            </w:r>
          </w:p>
        </w:tc>
      </w:tr>
      <w:tr w:rsidR="006A5A36" w14:paraId="57E7413F" w14:textId="77777777" w:rsidTr="00547105">
        <w:tc>
          <w:tcPr>
            <w:tcW w:w="2972" w:type="dxa"/>
            <w:shd w:val="clear" w:color="auto" w:fill="auto"/>
          </w:tcPr>
          <w:p w14:paraId="240CB1FA" w14:textId="77777777" w:rsidR="006A5A36" w:rsidRPr="006A5A36" w:rsidRDefault="006A5A36" w:rsidP="006A5A36">
            <w:pPr>
              <w:pStyle w:val="ECCTabletext"/>
            </w:pPr>
            <w:r>
              <w:t>Narrow Band Activity Period and Contests</w:t>
            </w:r>
          </w:p>
        </w:tc>
        <w:tc>
          <w:tcPr>
            <w:tcW w:w="3260" w:type="dxa"/>
            <w:shd w:val="clear" w:color="auto" w:fill="auto"/>
          </w:tcPr>
          <w:p w14:paraId="16149678" w14:textId="77777777" w:rsidR="006A5A36" w:rsidRPr="006A5A36" w:rsidRDefault="006A5A36" w:rsidP="006A5A36">
            <w:pPr>
              <w:pStyle w:val="ECCTabletext"/>
            </w:pPr>
            <w:r>
              <w:t xml:space="preserve">Total, on average 108 hrs over a </w:t>
            </w:r>
            <w:commentRangeStart w:id="43"/>
            <w:r>
              <w:t>year</w:t>
            </w:r>
            <w:commentRangeEnd w:id="43"/>
            <w:r w:rsidRPr="006A5A36">
              <w:commentReference w:id="43"/>
            </w:r>
          </w:p>
          <w:p w14:paraId="2EDD3A7C" w14:textId="77777777" w:rsidR="006A5A36" w:rsidRDefault="006A5A36" w:rsidP="006A5A36">
            <w:pPr>
              <w:pStyle w:val="ECCTabletext"/>
            </w:pPr>
          </w:p>
        </w:tc>
        <w:tc>
          <w:tcPr>
            <w:tcW w:w="2835" w:type="dxa"/>
            <w:shd w:val="clear" w:color="auto" w:fill="auto"/>
          </w:tcPr>
          <w:p w14:paraId="7819660F" w14:textId="77777777" w:rsidR="006A5A36" w:rsidRPr="006A5A36" w:rsidRDefault="006A5A36" w:rsidP="006A5A36">
            <w:pPr>
              <w:pStyle w:val="ECCTabletext"/>
            </w:pPr>
            <w:commentRangeStart w:id="44"/>
            <w:r w:rsidRPr="006A5A36">
              <w:t>15</w:t>
            </w:r>
            <w:commentRangeEnd w:id="44"/>
            <w:r w:rsidRPr="006A5A36">
              <w:commentReference w:id="44"/>
            </w:r>
            <w:r w:rsidRPr="006A5A36">
              <w:t xml:space="preserve"> to 20</w:t>
            </w:r>
          </w:p>
          <w:p w14:paraId="016D4471" w14:textId="77777777" w:rsidR="006A5A36" w:rsidRPr="006A5A36" w:rsidRDefault="006A5A36" w:rsidP="006A5A36">
            <w:pPr>
              <w:pStyle w:val="ECCTabletext"/>
            </w:pPr>
          </w:p>
        </w:tc>
      </w:tr>
      <w:tr w:rsidR="006A5A36" w14:paraId="4208A064" w14:textId="77777777" w:rsidTr="00547105">
        <w:tc>
          <w:tcPr>
            <w:tcW w:w="2972" w:type="dxa"/>
            <w:shd w:val="clear" w:color="auto" w:fill="auto"/>
          </w:tcPr>
          <w:p w14:paraId="5DBEEF71" w14:textId="77777777" w:rsidR="006A5A36" w:rsidRDefault="006A5A36" w:rsidP="005B4814">
            <w:pPr>
              <w:pStyle w:val="ECCTabletext"/>
            </w:pPr>
            <w:r>
              <w:t xml:space="preserve">Wide band Activity Period and </w:t>
            </w:r>
            <w:r>
              <w:lastRenderedPageBreak/>
              <w:t>Contests (ATV)</w:t>
            </w:r>
          </w:p>
        </w:tc>
        <w:tc>
          <w:tcPr>
            <w:tcW w:w="3260" w:type="dxa"/>
            <w:shd w:val="clear" w:color="auto" w:fill="auto"/>
          </w:tcPr>
          <w:p w14:paraId="00F4BA64" w14:textId="77777777" w:rsidR="006A5A36" w:rsidRPr="006A5A36" w:rsidRDefault="006A5A36" w:rsidP="006A5A36">
            <w:pPr>
              <w:pStyle w:val="ECCTabletext"/>
            </w:pPr>
            <w:r>
              <w:lastRenderedPageBreak/>
              <w:t xml:space="preserve">Total, on average 120 hrs over a </w:t>
            </w:r>
            <w:commentRangeStart w:id="45"/>
            <w:r>
              <w:lastRenderedPageBreak/>
              <w:t>year</w:t>
            </w:r>
            <w:commentRangeEnd w:id="45"/>
            <w:r w:rsidRPr="006A5A36">
              <w:commentReference w:id="45"/>
            </w:r>
          </w:p>
        </w:tc>
        <w:tc>
          <w:tcPr>
            <w:tcW w:w="2835" w:type="dxa"/>
            <w:shd w:val="clear" w:color="auto" w:fill="auto"/>
          </w:tcPr>
          <w:p w14:paraId="479F36DD" w14:textId="77777777" w:rsidR="006A5A36" w:rsidRPr="006A5A36" w:rsidRDefault="006A5A36" w:rsidP="006A5A36">
            <w:pPr>
              <w:pStyle w:val="ECCTabletext"/>
            </w:pPr>
            <w:r>
              <w:lastRenderedPageBreak/>
              <w:t>10 maximum</w:t>
            </w:r>
          </w:p>
        </w:tc>
      </w:tr>
    </w:tbl>
    <w:p w14:paraId="5FFDF50B" w14:textId="77777777" w:rsidR="006A5A36" w:rsidRPr="006A5A36" w:rsidRDefault="006A5A36" w:rsidP="006A5A36">
      <w:pPr>
        <w:pStyle w:val="Heading4"/>
      </w:pPr>
      <w:r>
        <w:t>Permanent</w:t>
      </w:r>
      <w:r w:rsidRPr="006A5A36">
        <w:t xml:space="preserve"> Installation</w:t>
      </w:r>
    </w:p>
    <w:p w14:paraId="2CAE833C" w14:textId="77777777" w:rsidR="006A5A36" w:rsidRPr="006A5A36" w:rsidRDefault="006A5A36" w:rsidP="006A5A36">
      <w:r w:rsidRPr="006A5A36">
        <w:t>Permanent installations include specific voice repeaters, ATV (and occasionally data) repeaters and propagation beacons. As permanent stations, these are licensed in their own right for their specific location</w:t>
      </w:r>
      <w:r w:rsidR="005B4814" w:rsidRPr="006A5A36">
        <w:t>, operating</w:t>
      </w:r>
      <w:r w:rsidRPr="006A5A36">
        <w:t xml:space="preserve"> frequency and output power (as ERP). The licence is usually associated with a licensed ”keeper” of the installation. Propagation beacons usually operate 24/7 and will typically emit a narrowband FSK signal with </w:t>
      </w:r>
      <w:r w:rsidR="005B4814" w:rsidRPr="006A5A36">
        <w:t>call sign</w:t>
      </w:r>
      <w:r w:rsidRPr="006A5A36">
        <w:t xml:space="preserve"> ID and location information in the range 1296.8 – 1296.994 MHz.</w:t>
      </w:r>
    </w:p>
    <w:p w14:paraId="3DED5F47" w14:textId="77777777" w:rsidR="006A5A36" w:rsidRPr="006A5A36" w:rsidRDefault="006A5A36" w:rsidP="006A5A36">
      <w:r w:rsidRPr="006A5A36">
        <w:t>Voice repeaters usually re-transmit narrow band analogue and digital voice traffic when activated with a signal on the input frequency and are mostly associated with extending mobile user coverage. Propagation at these frequencies does not lend itself to reliable wide area repeater coverage so activity is far less than in lower UHF and VHF bands (and fewer commercial radios are suitable for mobile installations). The most common installations transmit around 1297 - 1298 MHz although a few experimental systems may operate in other parts of the band.</w:t>
      </w:r>
    </w:p>
    <w:p w14:paraId="566CEF66" w14:textId="77777777" w:rsidR="006A5A36" w:rsidRPr="006A5A36" w:rsidRDefault="006A5A36" w:rsidP="006A5A36">
      <w:r w:rsidRPr="006A5A36">
        <w:t xml:space="preserve">Data and TV repeater stations transmit the widest bandwidth amateur signals and often transmit test signals when not being accessed by a user station on the input channel. This band is the most popular for amateur TV repeaters which tend to operate with input and output frequencies in the range 1242 – 1260 MHz. Actual assignments can be nationally dependant. There are cases where alternative output frequencies are used to facilitate national inter-service </w:t>
      </w:r>
      <w:r w:rsidR="005B4814" w:rsidRPr="006A5A36">
        <w:t>coordination (</w:t>
      </w:r>
      <w:r w:rsidRPr="006A5A36">
        <w:t>e.g. UK TV repeater output frequencies are in the range 1300 – 1325 MHz).</w:t>
      </w:r>
    </w:p>
    <w:p w14:paraId="2C28F645" w14:textId="77777777" w:rsidR="006A5A36" w:rsidRPr="006A5A36" w:rsidRDefault="006A5A36" w:rsidP="006A5A36">
      <w:pPr>
        <w:pStyle w:val="ECCTableHeaderredfont"/>
      </w:pPr>
      <w:r w:rsidRPr="006A5A36">
        <w:t>Typical Activity Examples from some countries in CEPT: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260"/>
        <w:gridCol w:w="2835"/>
      </w:tblGrid>
      <w:tr w:rsidR="006A5A36" w14:paraId="70F8667F" w14:textId="77777777" w:rsidTr="00547105">
        <w:trPr>
          <w:tblHeader/>
        </w:trPr>
        <w:tc>
          <w:tcPr>
            <w:tcW w:w="2972" w:type="dxa"/>
            <w:shd w:val="clear" w:color="auto" w:fill="auto"/>
          </w:tcPr>
          <w:p w14:paraId="3A7C8338" w14:textId="77777777" w:rsidR="006A5A36" w:rsidRPr="006A5A36" w:rsidRDefault="006A5A36" w:rsidP="006A5A36">
            <w:pPr>
              <w:pStyle w:val="ECCTableHeaderredfont"/>
            </w:pPr>
            <w:r>
              <w:t>Usage Type</w:t>
            </w:r>
          </w:p>
        </w:tc>
        <w:tc>
          <w:tcPr>
            <w:tcW w:w="3260" w:type="dxa"/>
            <w:shd w:val="clear" w:color="auto" w:fill="auto"/>
          </w:tcPr>
          <w:p w14:paraId="55C2C020" w14:textId="77777777" w:rsidR="006A5A36" w:rsidRPr="006A5A36" w:rsidRDefault="006A5A36" w:rsidP="006A5A36">
            <w:pPr>
              <w:pStyle w:val="ECCTableHeaderredfont"/>
            </w:pPr>
            <w:r>
              <w:t>Annual Activity</w:t>
            </w:r>
          </w:p>
        </w:tc>
        <w:tc>
          <w:tcPr>
            <w:tcW w:w="2835" w:type="dxa"/>
            <w:shd w:val="clear" w:color="auto" w:fill="auto"/>
          </w:tcPr>
          <w:p w14:paraId="2B518217" w14:textId="77777777" w:rsidR="006A5A36" w:rsidRPr="006A5A36" w:rsidRDefault="006A5A36" w:rsidP="006A5A36">
            <w:pPr>
              <w:pStyle w:val="ECCTableHeaderredfont"/>
            </w:pPr>
            <w:r>
              <w:t>Active Installations</w:t>
            </w:r>
          </w:p>
        </w:tc>
      </w:tr>
      <w:tr w:rsidR="006A5A36" w14:paraId="404CAC13" w14:textId="77777777" w:rsidTr="00547105">
        <w:tc>
          <w:tcPr>
            <w:tcW w:w="2972" w:type="dxa"/>
            <w:shd w:val="clear" w:color="auto" w:fill="auto"/>
          </w:tcPr>
          <w:p w14:paraId="0481148B" w14:textId="77777777" w:rsidR="006A5A36" w:rsidRPr="006A5A36" w:rsidRDefault="006A5A36" w:rsidP="006A5A36">
            <w:pPr>
              <w:pStyle w:val="ECCTabletext"/>
            </w:pPr>
            <w:r>
              <w:t xml:space="preserve">Narrow Band </w:t>
            </w:r>
            <w:r w:rsidRPr="006A5A36">
              <w:t>Propagation Beacons</w:t>
            </w:r>
          </w:p>
        </w:tc>
        <w:tc>
          <w:tcPr>
            <w:tcW w:w="3260" w:type="dxa"/>
            <w:shd w:val="clear" w:color="auto" w:fill="auto"/>
          </w:tcPr>
          <w:p w14:paraId="66FDDC74" w14:textId="77777777" w:rsidR="006A5A36" w:rsidRPr="006A5A36" w:rsidRDefault="006A5A36" w:rsidP="006A5A36">
            <w:pPr>
              <w:pStyle w:val="ECCTabletext"/>
            </w:pPr>
            <w:r>
              <w:t xml:space="preserve"> Transmitting 24/7 usually</w:t>
            </w:r>
          </w:p>
        </w:tc>
        <w:tc>
          <w:tcPr>
            <w:tcW w:w="2835" w:type="dxa"/>
            <w:shd w:val="clear" w:color="auto" w:fill="auto"/>
          </w:tcPr>
          <w:p w14:paraId="33FF44AE" w14:textId="77777777" w:rsidR="006A5A36" w:rsidRPr="006A5A36" w:rsidRDefault="006A5A36" w:rsidP="006A5A36">
            <w:pPr>
              <w:pStyle w:val="ECCTabletext"/>
            </w:pPr>
            <w:r w:rsidRPr="006A5A36">
              <w:t xml:space="preserve">10 (UK); 14 (F); 16 (D); 5 (NL). </w:t>
            </w:r>
          </w:p>
          <w:p w14:paraId="62FA8852" w14:textId="77777777" w:rsidR="006A5A36" w:rsidRPr="006A5A36" w:rsidRDefault="006A5A36" w:rsidP="006A5A36">
            <w:pPr>
              <w:pStyle w:val="ECCTabletext"/>
            </w:pPr>
            <w:r w:rsidRPr="006A5A36">
              <w:t>IARU R1 = 88 in total.</w:t>
            </w:r>
          </w:p>
        </w:tc>
      </w:tr>
      <w:tr w:rsidR="006A5A36" w14:paraId="297D7DED" w14:textId="77777777" w:rsidTr="00547105">
        <w:tc>
          <w:tcPr>
            <w:tcW w:w="2972" w:type="dxa"/>
            <w:shd w:val="clear" w:color="auto" w:fill="auto"/>
          </w:tcPr>
          <w:p w14:paraId="58721929" w14:textId="77777777" w:rsidR="006A5A36" w:rsidRPr="006A5A36" w:rsidRDefault="006A5A36" w:rsidP="006A5A36">
            <w:pPr>
              <w:pStyle w:val="ECCTabletext"/>
            </w:pPr>
            <w:r>
              <w:t>Narrow Band Voice Repeaters</w:t>
            </w:r>
          </w:p>
        </w:tc>
        <w:tc>
          <w:tcPr>
            <w:tcW w:w="3260" w:type="dxa"/>
            <w:shd w:val="clear" w:color="auto" w:fill="auto"/>
          </w:tcPr>
          <w:p w14:paraId="2C3C25F1" w14:textId="77777777" w:rsidR="006A5A36" w:rsidRPr="006A5A36" w:rsidRDefault="006A5A36" w:rsidP="006A5A36">
            <w:pPr>
              <w:pStyle w:val="ECCTabletext"/>
            </w:pPr>
            <w:r>
              <w:t>Random and sporadic on the input frequency.</w:t>
            </w:r>
          </w:p>
          <w:p w14:paraId="1A88658C" w14:textId="77777777" w:rsidR="006A5A36" w:rsidRPr="006A5A36" w:rsidRDefault="006A5A36" w:rsidP="006A5A36">
            <w:pPr>
              <w:pStyle w:val="ECCTabletext"/>
            </w:pPr>
            <w:r>
              <w:t>In Beacon mode – Transmitting</w:t>
            </w:r>
            <w:r w:rsidRPr="006A5A36">
              <w:t xml:space="preserve"> 24/7 usually</w:t>
            </w:r>
          </w:p>
        </w:tc>
        <w:tc>
          <w:tcPr>
            <w:tcW w:w="2835" w:type="dxa"/>
            <w:shd w:val="clear" w:color="auto" w:fill="auto"/>
          </w:tcPr>
          <w:p w14:paraId="7DAC5AE9" w14:textId="77777777" w:rsidR="006A5A36" w:rsidRPr="006A5A36" w:rsidRDefault="006A5A36" w:rsidP="006A5A36">
            <w:pPr>
              <w:pStyle w:val="ECCTabletext"/>
            </w:pPr>
            <w:r>
              <w:t xml:space="preserve">5 </w:t>
            </w:r>
            <w:r w:rsidRPr="006A5A36">
              <w:t xml:space="preserve">(UK); 7 (F); 14 (NL). </w:t>
            </w:r>
          </w:p>
          <w:p w14:paraId="58289F8B" w14:textId="77777777" w:rsidR="006A5A36" w:rsidRDefault="006A5A36" w:rsidP="006A5A36">
            <w:pPr>
              <w:pStyle w:val="ECCTabletext"/>
            </w:pPr>
          </w:p>
        </w:tc>
      </w:tr>
      <w:tr w:rsidR="006A5A36" w14:paraId="37A4C5E7" w14:textId="77777777" w:rsidTr="00547105">
        <w:tc>
          <w:tcPr>
            <w:tcW w:w="2972" w:type="dxa"/>
            <w:shd w:val="clear" w:color="auto" w:fill="auto"/>
          </w:tcPr>
          <w:p w14:paraId="4E54AC30" w14:textId="77777777" w:rsidR="006A5A36" w:rsidRPr="006A5A36" w:rsidRDefault="006A5A36" w:rsidP="006A5A36">
            <w:pPr>
              <w:pStyle w:val="ECCTabletext"/>
            </w:pPr>
            <w:r>
              <w:t>ATV Repeaters</w:t>
            </w:r>
          </w:p>
        </w:tc>
        <w:tc>
          <w:tcPr>
            <w:tcW w:w="3260" w:type="dxa"/>
            <w:shd w:val="clear" w:color="auto" w:fill="auto"/>
          </w:tcPr>
          <w:p w14:paraId="215E8508" w14:textId="77777777" w:rsidR="006A5A36" w:rsidRPr="006A5A36" w:rsidRDefault="006A5A36" w:rsidP="006A5A36">
            <w:pPr>
              <w:pStyle w:val="ECCTabletext"/>
            </w:pPr>
            <w:r>
              <w:t>Transmitting 24/7 usually on the output frequency.</w:t>
            </w:r>
          </w:p>
        </w:tc>
        <w:tc>
          <w:tcPr>
            <w:tcW w:w="2835" w:type="dxa"/>
            <w:shd w:val="clear" w:color="auto" w:fill="auto"/>
          </w:tcPr>
          <w:p w14:paraId="42224458" w14:textId="77777777" w:rsidR="006A5A36" w:rsidRPr="006A5A36" w:rsidRDefault="006A5A36" w:rsidP="006A5A36">
            <w:pPr>
              <w:pStyle w:val="ECCTabletext"/>
            </w:pPr>
            <w:r>
              <w:t xml:space="preserve">18 </w:t>
            </w:r>
            <w:r w:rsidRPr="006A5A36">
              <w:t>(UK); 10 (F); 12 (NL)</w:t>
            </w:r>
            <w:commentRangeStart w:id="46"/>
            <w:commentRangeEnd w:id="46"/>
            <w:r w:rsidRPr="006A5A36">
              <w:commentReference w:id="46"/>
            </w:r>
          </w:p>
        </w:tc>
      </w:tr>
      <w:tr w:rsidR="006A5A36" w14:paraId="2B6C698C" w14:textId="77777777" w:rsidTr="00547105">
        <w:tc>
          <w:tcPr>
            <w:tcW w:w="2972" w:type="dxa"/>
            <w:shd w:val="clear" w:color="auto" w:fill="auto"/>
          </w:tcPr>
          <w:p w14:paraId="4748F1E7" w14:textId="77777777" w:rsidR="006A5A36" w:rsidRPr="006A5A36" w:rsidRDefault="006A5A36" w:rsidP="006A5A36">
            <w:pPr>
              <w:pStyle w:val="ECCTabletext"/>
            </w:pPr>
            <w:r>
              <w:t>ATV Repeater user</w:t>
            </w:r>
          </w:p>
        </w:tc>
        <w:tc>
          <w:tcPr>
            <w:tcW w:w="3260" w:type="dxa"/>
            <w:shd w:val="clear" w:color="auto" w:fill="auto"/>
          </w:tcPr>
          <w:p w14:paraId="54751398" w14:textId="77777777" w:rsidR="006A5A36" w:rsidRPr="006A5A36" w:rsidRDefault="006A5A36" w:rsidP="006A5A36">
            <w:pPr>
              <w:pStyle w:val="ECCTabletext"/>
            </w:pPr>
            <w:r>
              <w:t>Random and sporadic</w:t>
            </w:r>
          </w:p>
        </w:tc>
        <w:tc>
          <w:tcPr>
            <w:tcW w:w="2835" w:type="dxa"/>
            <w:shd w:val="clear" w:color="auto" w:fill="auto"/>
          </w:tcPr>
          <w:p w14:paraId="2A7D7E8B" w14:textId="77777777" w:rsidR="006A5A36" w:rsidRPr="006A5A36" w:rsidRDefault="006A5A36" w:rsidP="006A5A36">
            <w:pPr>
              <w:pStyle w:val="ECCTabletext"/>
            </w:pPr>
            <w:r>
              <w:t>5 to 10 per repeater</w:t>
            </w:r>
          </w:p>
        </w:tc>
      </w:tr>
    </w:tbl>
    <w:p w14:paraId="7919EB89" w14:textId="77777777" w:rsidR="006A5A36" w:rsidRPr="006A5A36" w:rsidRDefault="006A5A36" w:rsidP="006A5A36"/>
    <w:p w14:paraId="726DD224" w14:textId="77777777" w:rsidR="006A5A36" w:rsidRPr="006A5A36" w:rsidRDefault="006A5A36" w:rsidP="006A5A36">
      <w:pPr>
        <w:pStyle w:val="Heading3"/>
      </w:pPr>
      <w:r>
        <w:t>Typical Amateur Station Type Characterisitcs</w:t>
      </w:r>
    </w:p>
    <w:p w14:paraId="7A239427" w14:textId="77777777" w:rsidR="006A5A36" w:rsidRPr="006A5A36" w:rsidRDefault="006A5A36" w:rsidP="006A5A36">
      <w:r w:rsidRPr="006A5A36">
        <w:t xml:space="preserve">There is no standard amateur </w:t>
      </w:r>
      <w:r w:rsidR="005B4814" w:rsidRPr="006A5A36">
        <w:t>station. The</w:t>
      </w:r>
      <w:r w:rsidRPr="006A5A36">
        <w:t xml:space="preserve"> following antenna types and power levels are typical based on published information about the activity </w:t>
      </w:r>
      <w:r w:rsidR="005B4814" w:rsidRPr="006A5A36">
        <w:t>periods</w:t>
      </w:r>
      <w:r w:rsidRPr="006A5A36">
        <w:t xml:space="preserve"> and operating contests. In general home and temporary stations would use highly directional antennas.</w:t>
      </w:r>
    </w:p>
    <w:p w14:paraId="41F79DB8" w14:textId="77777777" w:rsidR="006A5A36" w:rsidRPr="006A5A36" w:rsidRDefault="006A5A36" w:rsidP="006A5A36">
      <w:pPr>
        <w:pStyle w:val="Heading4"/>
      </w:pPr>
      <w:r>
        <w:t>Home Station</w:t>
      </w:r>
    </w:p>
    <w:p w14:paraId="536A77EE" w14:textId="77777777" w:rsidR="006A5A36" w:rsidRDefault="006A5A36" w:rsidP="006A5A36">
      <w:r w:rsidRPr="006A5A36">
        <w:t>Most Home Stations will use a single directional beam antenna, however in a few cases multiple beam antennas can be combined to increase the array gain. This is more usual for EME operators for whom high antenna gain is essential for overcoming the high path and reflection loss. A higher performance EME station might use a medium size dish antenna.</w:t>
      </w:r>
    </w:p>
    <w:p w14:paraId="3687C85E" w14:textId="77777777" w:rsidR="001838A8" w:rsidRDefault="001838A8" w:rsidP="006A5A36"/>
    <w:p w14:paraId="121E8F00" w14:textId="77777777" w:rsidR="001838A8" w:rsidRDefault="001838A8" w:rsidP="006A5A36"/>
    <w:p w14:paraId="3960A61A" w14:textId="77777777" w:rsidR="001838A8" w:rsidRPr="006A5A36" w:rsidRDefault="001838A8" w:rsidP="006A5A36"/>
    <w:tbl>
      <w:tblPr>
        <w:tblW w:w="0" w:type="auto"/>
        <w:tblLook w:val="04A0" w:firstRow="1" w:lastRow="0" w:firstColumn="1" w:lastColumn="0" w:noHBand="0" w:noVBand="1"/>
      </w:tblPr>
      <w:tblGrid>
        <w:gridCol w:w="2314"/>
        <w:gridCol w:w="2265"/>
        <w:gridCol w:w="2388"/>
      </w:tblGrid>
      <w:tr w:rsidR="001838A8" w14:paraId="36531975" w14:textId="77777777" w:rsidTr="001838A8">
        <w:tc>
          <w:tcPr>
            <w:tcW w:w="2314" w:type="dxa"/>
            <w:tcBorders>
              <w:top w:val="single" w:sz="4" w:space="0" w:color="auto"/>
              <w:left w:val="single" w:sz="4" w:space="0" w:color="auto"/>
              <w:bottom w:val="single" w:sz="4" w:space="0" w:color="auto"/>
              <w:right w:val="single" w:sz="4" w:space="0" w:color="auto"/>
            </w:tcBorders>
          </w:tcPr>
          <w:p w14:paraId="4BD108A3" w14:textId="77777777" w:rsidR="001838A8" w:rsidRPr="001838A8" w:rsidRDefault="001838A8" w:rsidP="001838A8">
            <w:pPr>
              <w:pStyle w:val="ECCTableHeaderredfont"/>
            </w:pPr>
            <w:r w:rsidRPr="001838A8">
              <w:t>Antenna Type</w:t>
            </w:r>
          </w:p>
        </w:tc>
        <w:tc>
          <w:tcPr>
            <w:tcW w:w="2265" w:type="dxa"/>
            <w:tcBorders>
              <w:top w:val="single" w:sz="4" w:space="0" w:color="auto"/>
              <w:left w:val="single" w:sz="4" w:space="0" w:color="auto"/>
              <w:bottom w:val="single" w:sz="4" w:space="0" w:color="auto"/>
              <w:right w:val="single" w:sz="4" w:space="0" w:color="auto"/>
            </w:tcBorders>
          </w:tcPr>
          <w:p w14:paraId="2D454336" w14:textId="77777777" w:rsidR="001838A8" w:rsidRPr="001838A8" w:rsidRDefault="001838A8" w:rsidP="001838A8">
            <w:pPr>
              <w:pStyle w:val="ECCTableHeaderredfont"/>
            </w:pPr>
            <w:r w:rsidRPr="001838A8">
              <w:t>Gain Typical</w:t>
            </w:r>
          </w:p>
        </w:tc>
        <w:tc>
          <w:tcPr>
            <w:tcW w:w="2388" w:type="dxa"/>
            <w:tcBorders>
              <w:top w:val="single" w:sz="4" w:space="0" w:color="auto"/>
              <w:left w:val="single" w:sz="4" w:space="0" w:color="auto"/>
              <w:bottom w:val="single" w:sz="4" w:space="0" w:color="auto"/>
              <w:right w:val="single" w:sz="4" w:space="0" w:color="auto"/>
            </w:tcBorders>
          </w:tcPr>
          <w:p w14:paraId="55303AF8" w14:textId="77777777" w:rsidR="001838A8" w:rsidRPr="001838A8" w:rsidRDefault="001838A8" w:rsidP="001838A8">
            <w:pPr>
              <w:pStyle w:val="ECCTableHeaderredfont"/>
            </w:pPr>
            <w:r w:rsidRPr="001838A8">
              <w:t>3dB Beam width</w:t>
            </w:r>
          </w:p>
        </w:tc>
      </w:tr>
      <w:tr w:rsidR="001838A8" w14:paraId="3CE3EA2A" w14:textId="77777777" w:rsidTr="001838A8">
        <w:tc>
          <w:tcPr>
            <w:tcW w:w="2314" w:type="dxa"/>
            <w:tcBorders>
              <w:top w:val="single" w:sz="4" w:space="0" w:color="auto"/>
              <w:left w:val="single" w:sz="4" w:space="0" w:color="auto"/>
              <w:right w:val="single" w:sz="4" w:space="0" w:color="auto"/>
            </w:tcBorders>
          </w:tcPr>
          <w:p w14:paraId="2D045D6B" w14:textId="77777777" w:rsidR="001838A8" w:rsidRPr="001838A8" w:rsidRDefault="001838A8" w:rsidP="00706C30">
            <w:pPr>
              <w:pStyle w:val="ECCTabletext"/>
            </w:pPr>
            <w:r w:rsidRPr="001838A8">
              <w:t>Single Yagi beam (23 to 55 element)</w:t>
            </w:r>
          </w:p>
        </w:tc>
        <w:tc>
          <w:tcPr>
            <w:tcW w:w="2265" w:type="dxa"/>
            <w:tcBorders>
              <w:top w:val="single" w:sz="4" w:space="0" w:color="auto"/>
              <w:left w:val="single" w:sz="4" w:space="0" w:color="auto"/>
              <w:right w:val="single" w:sz="4" w:space="0" w:color="auto"/>
            </w:tcBorders>
          </w:tcPr>
          <w:p w14:paraId="1B80A964" w14:textId="77777777" w:rsidR="001838A8" w:rsidRPr="001838A8" w:rsidRDefault="001838A8" w:rsidP="00706C30">
            <w:pPr>
              <w:pStyle w:val="ECCTabletext"/>
            </w:pPr>
            <w:r w:rsidRPr="001838A8">
              <w:t>18 to 21 dB</w:t>
            </w:r>
          </w:p>
        </w:tc>
        <w:tc>
          <w:tcPr>
            <w:tcW w:w="2388" w:type="dxa"/>
            <w:tcBorders>
              <w:top w:val="single" w:sz="4" w:space="0" w:color="auto"/>
              <w:left w:val="single" w:sz="4" w:space="0" w:color="auto"/>
              <w:right w:val="single" w:sz="4" w:space="0" w:color="auto"/>
            </w:tcBorders>
          </w:tcPr>
          <w:p w14:paraId="31EF1ACD" w14:textId="77777777" w:rsidR="001838A8" w:rsidRPr="001838A8" w:rsidRDefault="001838A8" w:rsidP="00706C30">
            <w:pPr>
              <w:pStyle w:val="ECCTabletext"/>
            </w:pPr>
            <w:r w:rsidRPr="001838A8">
              <w:t xml:space="preserve"> 18 to 10 deg</w:t>
            </w:r>
          </w:p>
        </w:tc>
      </w:tr>
      <w:tr w:rsidR="001838A8" w14:paraId="4B2D33E6" w14:textId="77777777" w:rsidTr="001838A8">
        <w:tc>
          <w:tcPr>
            <w:tcW w:w="2314" w:type="dxa"/>
            <w:tcBorders>
              <w:top w:val="single" w:sz="4" w:space="0" w:color="auto"/>
              <w:left w:val="single" w:sz="4" w:space="0" w:color="auto"/>
              <w:bottom w:val="single" w:sz="4" w:space="0" w:color="auto"/>
              <w:right w:val="single" w:sz="4" w:space="0" w:color="auto"/>
            </w:tcBorders>
          </w:tcPr>
          <w:p w14:paraId="0E9B0FDF" w14:textId="77777777" w:rsidR="001838A8" w:rsidRPr="001838A8" w:rsidRDefault="001838A8" w:rsidP="00706C30">
            <w:pPr>
              <w:pStyle w:val="ECCTabletext"/>
            </w:pPr>
            <w:r w:rsidRPr="001838A8">
              <w:t>Multiple Yagi (for EME)</w:t>
            </w:r>
          </w:p>
          <w:p w14:paraId="6DBCA3D8" w14:textId="77777777" w:rsidR="001838A8" w:rsidRPr="001838A8" w:rsidRDefault="001838A8" w:rsidP="00706C30">
            <w:pPr>
              <w:pStyle w:val="ECCTabletext"/>
            </w:pPr>
            <w:r w:rsidRPr="001838A8">
              <w:t>Dish antenna (for EME)</w:t>
            </w:r>
          </w:p>
        </w:tc>
        <w:tc>
          <w:tcPr>
            <w:tcW w:w="2265" w:type="dxa"/>
            <w:tcBorders>
              <w:top w:val="single" w:sz="4" w:space="0" w:color="auto"/>
              <w:left w:val="single" w:sz="4" w:space="0" w:color="auto"/>
              <w:bottom w:val="single" w:sz="4" w:space="0" w:color="auto"/>
              <w:right w:val="single" w:sz="4" w:space="0" w:color="auto"/>
            </w:tcBorders>
          </w:tcPr>
          <w:p w14:paraId="78E67A65" w14:textId="77777777" w:rsidR="001838A8" w:rsidRPr="001838A8" w:rsidRDefault="001838A8" w:rsidP="00706C30">
            <w:pPr>
              <w:pStyle w:val="ECCTabletext"/>
            </w:pPr>
            <w:r w:rsidRPr="001838A8">
              <w:t>21 dB</w:t>
            </w:r>
          </w:p>
          <w:p w14:paraId="3CF2684E" w14:textId="77777777" w:rsidR="001838A8" w:rsidRPr="001838A8" w:rsidRDefault="001838A8" w:rsidP="00706C30">
            <w:pPr>
              <w:pStyle w:val="ECCTabletext"/>
            </w:pPr>
            <w:r w:rsidRPr="001838A8">
              <w:t>(4m) 32 dB</w:t>
            </w:r>
          </w:p>
        </w:tc>
        <w:tc>
          <w:tcPr>
            <w:tcW w:w="2388" w:type="dxa"/>
            <w:tcBorders>
              <w:top w:val="single" w:sz="4" w:space="0" w:color="auto"/>
              <w:left w:val="single" w:sz="4" w:space="0" w:color="auto"/>
              <w:bottom w:val="single" w:sz="4" w:space="0" w:color="auto"/>
              <w:right w:val="single" w:sz="4" w:space="0" w:color="auto"/>
            </w:tcBorders>
          </w:tcPr>
          <w:p w14:paraId="3A985CAA" w14:textId="77777777" w:rsidR="001838A8" w:rsidRPr="001838A8" w:rsidRDefault="001838A8" w:rsidP="00706C30">
            <w:pPr>
              <w:pStyle w:val="ECCTabletext"/>
            </w:pPr>
            <w:r w:rsidRPr="001838A8">
              <w:t>10 deg</w:t>
            </w:r>
          </w:p>
          <w:p w14:paraId="0227C7EB" w14:textId="77777777" w:rsidR="001838A8" w:rsidRPr="001838A8" w:rsidRDefault="001838A8" w:rsidP="00706C30">
            <w:pPr>
              <w:pStyle w:val="ECCTabletext"/>
            </w:pPr>
            <w:r w:rsidRPr="001838A8">
              <w:t>4 deg</w:t>
            </w:r>
          </w:p>
        </w:tc>
      </w:tr>
    </w:tbl>
    <w:p w14:paraId="202CDADF" w14:textId="77777777" w:rsidR="006A5A36" w:rsidRPr="006A5A36" w:rsidRDefault="006A5A36" w:rsidP="006A5A36">
      <w:r w:rsidRPr="006A5A36">
        <w:t xml:space="preserve">Analysis of a typical activity </w:t>
      </w:r>
      <w:commentRangeStart w:id="47"/>
      <w:r w:rsidRPr="006A5A36">
        <w:t>period</w:t>
      </w:r>
      <w:commentRangeEnd w:id="47"/>
      <w:r>
        <w:commentReference w:id="47"/>
      </w:r>
      <w:r w:rsidRPr="006A5A36">
        <w:t xml:space="preserve"> results (non EME) shows that around 15% of active stations used a multi-antenna array.</w:t>
      </w:r>
    </w:p>
    <w:p w14:paraId="73D55F18" w14:textId="77777777" w:rsidR="006A5A36" w:rsidRPr="006A5A36" w:rsidRDefault="006A5A36" w:rsidP="006A5A36">
      <w:r w:rsidRPr="006A5A36">
        <w:t>Analysis of the same activity period showed the following spread of transmitter power levels (NB: 100% = 34 stations only):</w:t>
      </w:r>
    </w:p>
    <w:tbl>
      <w:tblPr>
        <w:tblW w:w="0" w:type="auto"/>
        <w:tblLook w:val="04A0" w:firstRow="1" w:lastRow="0" w:firstColumn="1" w:lastColumn="0" w:noHBand="0" w:noVBand="1"/>
      </w:tblPr>
      <w:tblGrid>
        <w:gridCol w:w="2547"/>
        <w:gridCol w:w="1843"/>
      </w:tblGrid>
      <w:tr w:rsidR="006A5A36" w14:paraId="76646D73" w14:textId="77777777" w:rsidTr="001838A8">
        <w:tc>
          <w:tcPr>
            <w:tcW w:w="2547" w:type="dxa"/>
            <w:tcBorders>
              <w:top w:val="single" w:sz="4" w:space="0" w:color="auto"/>
              <w:left w:val="single" w:sz="4" w:space="0" w:color="auto"/>
              <w:bottom w:val="single" w:sz="4" w:space="0" w:color="auto"/>
              <w:right w:val="single" w:sz="4" w:space="0" w:color="auto"/>
            </w:tcBorders>
          </w:tcPr>
          <w:p w14:paraId="5BAE23DD" w14:textId="77777777" w:rsidR="006A5A36" w:rsidRPr="006A5A36" w:rsidRDefault="006A5A36" w:rsidP="006A5A36">
            <w:pPr>
              <w:pStyle w:val="ECCTableHeaderredfont"/>
            </w:pPr>
            <w:r w:rsidRPr="006A5A36">
              <w:t>Power Range (Watts)</w:t>
            </w:r>
          </w:p>
        </w:tc>
        <w:tc>
          <w:tcPr>
            <w:tcW w:w="1843" w:type="dxa"/>
            <w:tcBorders>
              <w:top w:val="single" w:sz="4" w:space="0" w:color="auto"/>
              <w:left w:val="single" w:sz="4" w:space="0" w:color="auto"/>
              <w:bottom w:val="single" w:sz="4" w:space="0" w:color="auto"/>
              <w:right w:val="single" w:sz="4" w:space="0" w:color="auto"/>
            </w:tcBorders>
          </w:tcPr>
          <w:p w14:paraId="42A2B0C6" w14:textId="77777777" w:rsidR="006A5A36" w:rsidRPr="006A5A36" w:rsidRDefault="006A5A36" w:rsidP="006A5A36">
            <w:pPr>
              <w:pStyle w:val="ECCTableHeaderredfont"/>
            </w:pPr>
            <w:r w:rsidRPr="006A5A36">
              <w:t>% Stations</w:t>
            </w:r>
          </w:p>
        </w:tc>
      </w:tr>
      <w:tr w:rsidR="006A5A36" w14:paraId="017089D1" w14:textId="77777777" w:rsidTr="001838A8">
        <w:tc>
          <w:tcPr>
            <w:tcW w:w="2547" w:type="dxa"/>
            <w:tcBorders>
              <w:top w:val="single" w:sz="4" w:space="0" w:color="auto"/>
              <w:left w:val="single" w:sz="4" w:space="0" w:color="auto"/>
              <w:bottom w:val="single" w:sz="4" w:space="0" w:color="auto"/>
              <w:right w:val="single" w:sz="4" w:space="0" w:color="auto"/>
            </w:tcBorders>
          </w:tcPr>
          <w:p w14:paraId="05C7C699" w14:textId="77777777" w:rsidR="006A5A36" w:rsidRPr="006A5A36" w:rsidRDefault="006A5A36" w:rsidP="00706C30">
            <w:pPr>
              <w:pStyle w:val="ECCTabletext"/>
            </w:pPr>
            <w:r w:rsidRPr="006A5A36">
              <w:t xml:space="preserve">Up to 10 </w:t>
            </w:r>
          </w:p>
        </w:tc>
        <w:tc>
          <w:tcPr>
            <w:tcW w:w="1843" w:type="dxa"/>
            <w:tcBorders>
              <w:top w:val="single" w:sz="4" w:space="0" w:color="auto"/>
              <w:left w:val="single" w:sz="4" w:space="0" w:color="auto"/>
              <w:bottom w:val="single" w:sz="4" w:space="0" w:color="auto"/>
              <w:right w:val="single" w:sz="4" w:space="0" w:color="auto"/>
            </w:tcBorders>
          </w:tcPr>
          <w:p w14:paraId="5C1A8BC2" w14:textId="77777777" w:rsidR="006A5A36" w:rsidRPr="006A5A36" w:rsidRDefault="006A5A36" w:rsidP="00706C30">
            <w:pPr>
              <w:pStyle w:val="ECCTabletext"/>
            </w:pPr>
            <w:commentRangeStart w:id="48"/>
            <w:r w:rsidRPr="006A5A36">
              <w:t>47</w:t>
            </w:r>
            <w:commentRangeEnd w:id="48"/>
            <w:r w:rsidRPr="006A5A36">
              <w:commentReference w:id="48"/>
            </w:r>
            <w:r w:rsidRPr="006A5A36">
              <w:t>%</w:t>
            </w:r>
          </w:p>
        </w:tc>
      </w:tr>
      <w:tr w:rsidR="006A5A36" w14:paraId="2F4D2A2C" w14:textId="77777777" w:rsidTr="001838A8">
        <w:tc>
          <w:tcPr>
            <w:tcW w:w="2547" w:type="dxa"/>
            <w:tcBorders>
              <w:top w:val="single" w:sz="4" w:space="0" w:color="auto"/>
              <w:left w:val="single" w:sz="4" w:space="0" w:color="auto"/>
              <w:bottom w:val="single" w:sz="4" w:space="0" w:color="auto"/>
              <w:right w:val="single" w:sz="4" w:space="0" w:color="auto"/>
            </w:tcBorders>
          </w:tcPr>
          <w:p w14:paraId="5563BF76" w14:textId="77777777" w:rsidR="006A5A36" w:rsidRPr="006A5A36" w:rsidRDefault="006A5A36" w:rsidP="00706C30">
            <w:pPr>
              <w:pStyle w:val="ECCTabletext"/>
            </w:pPr>
            <w:r w:rsidRPr="006A5A36">
              <w:t xml:space="preserve">11-25 </w:t>
            </w:r>
          </w:p>
        </w:tc>
        <w:tc>
          <w:tcPr>
            <w:tcW w:w="1843" w:type="dxa"/>
            <w:tcBorders>
              <w:top w:val="single" w:sz="4" w:space="0" w:color="auto"/>
              <w:left w:val="single" w:sz="4" w:space="0" w:color="auto"/>
              <w:bottom w:val="single" w:sz="4" w:space="0" w:color="auto"/>
              <w:right w:val="single" w:sz="4" w:space="0" w:color="auto"/>
            </w:tcBorders>
          </w:tcPr>
          <w:p w14:paraId="6EB4F5F8" w14:textId="77777777" w:rsidR="006A5A36" w:rsidRPr="006A5A36" w:rsidRDefault="006A5A36" w:rsidP="00706C30">
            <w:pPr>
              <w:pStyle w:val="ECCTabletext"/>
            </w:pPr>
            <w:r w:rsidRPr="006A5A36">
              <w:t>9%</w:t>
            </w:r>
          </w:p>
        </w:tc>
      </w:tr>
      <w:tr w:rsidR="006A5A36" w14:paraId="1AADC10C" w14:textId="77777777" w:rsidTr="001838A8">
        <w:tc>
          <w:tcPr>
            <w:tcW w:w="2547" w:type="dxa"/>
            <w:tcBorders>
              <w:top w:val="single" w:sz="4" w:space="0" w:color="auto"/>
              <w:left w:val="single" w:sz="4" w:space="0" w:color="auto"/>
              <w:right w:val="single" w:sz="4" w:space="0" w:color="auto"/>
            </w:tcBorders>
          </w:tcPr>
          <w:p w14:paraId="3E57B639" w14:textId="77777777" w:rsidR="006A5A36" w:rsidRPr="006A5A36" w:rsidRDefault="006A5A36" w:rsidP="00706C30">
            <w:pPr>
              <w:pStyle w:val="ECCTabletext"/>
            </w:pPr>
            <w:r w:rsidRPr="006A5A36">
              <w:t>26 - 100</w:t>
            </w:r>
          </w:p>
        </w:tc>
        <w:tc>
          <w:tcPr>
            <w:tcW w:w="1843" w:type="dxa"/>
            <w:tcBorders>
              <w:top w:val="single" w:sz="4" w:space="0" w:color="auto"/>
              <w:left w:val="single" w:sz="4" w:space="0" w:color="auto"/>
              <w:right w:val="single" w:sz="4" w:space="0" w:color="auto"/>
            </w:tcBorders>
          </w:tcPr>
          <w:p w14:paraId="45F67330" w14:textId="77777777" w:rsidR="006A5A36" w:rsidRPr="006A5A36" w:rsidRDefault="006A5A36" w:rsidP="00706C30">
            <w:pPr>
              <w:pStyle w:val="ECCTabletext"/>
            </w:pPr>
            <w:r w:rsidRPr="006A5A36">
              <w:t>26%</w:t>
            </w:r>
          </w:p>
        </w:tc>
      </w:tr>
      <w:tr w:rsidR="006A5A36" w14:paraId="55CEC059" w14:textId="77777777" w:rsidTr="001838A8">
        <w:tc>
          <w:tcPr>
            <w:tcW w:w="2547" w:type="dxa"/>
            <w:tcBorders>
              <w:top w:val="single" w:sz="4" w:space="0" w:color="auto"/>
              <w:left w:val="single" w:sz="4" w:space="0" w:color="auto"/>
              <w:bottom w:val="single" w:sz="4" w:space="0" w:color="auto"/>
              <w:right w:val="single" w:sz="4" w:space="0" w:color="auto"/>
            </w:tcBorders>
          </w:tcPr>
          <w:p w14:paraId="16D39D36" w14:textId="77777777" w:rsidR="006A5A36" w:rsidRPr="006A5A36" w:rsidRDefault="006A5A36" w:rsidP="00706C30">
            <w:pPr>
              <w:pStyle w:val="ECCTabletext"/>
            </w:pPr>
            <w:r w:rsidRPr="006A5A36">
              <w:t>101 - 300</w:t>
            </w:r>
          </w:p>
        </w:tc>
        <w:tc>
          <w:tcPr>
            <w:tcW w:w="1843" w:type="dxa"/>
            <w:tcBorders>
              <w:top w:val="single" w:sz="4" w:space="0" w:color="auto"/>
              <w:left w:val="single" w:sz="4" w:space="0" w:color="auto"/>
              <w:bottom w:val="single" w:sz="4" w:space="0" w:color="auto"/>
              <w:right w:val="single" w:sz="4" w:space="0" w:color="auto"/>
            </w:tcBorders>
          </w:tcPr>
          <w:p w14:paraId="4F42EEC4" w14:textId="77777777" w:rsidR="006A5A36" w:rsidRPr="006A5A36" w:rsidRDefault="006A5A36" w:rsidP="00706C30">
            <w:pPr>
              <w:pStyle w:val="ECCTabletext"/>
            </w:pPr>
            <w:r w:rsidRPr="006A5A36">
              <w:t>12%</w:t>
            </w:r>
          </w:p>
        </w:tc>
      </w:tr>
      <w:tr w:rsidR="006A5A36" w14:paraId="3FE49DA8" w14:textId="77777777" w:rsidTr="001838A8">
        <w:tc>
          <w:tcPr>
            <w:tcW w:w="2547" w:type="dxa"/>
            <w:tcBorders>
              <w:top w:val="single" w:sz="4" w:space="0" w:color="auto"/>
              <w:left w:val="single" w:sz="4" w:space="0" w:color="auto"/>
              <w:bottom w:val="single" w:sz="4" w:space="0" w:color="auto"/>
              <w:right w:val="single" w:sz="4" w:space="0" w:color="auto"/>
            </w:tcBorders>
          </w:tcPr>
          <w:p w14:paraId="77B60CCA" w14:textId="77777777" w:rsidR="006A5A36" w:rsidRPr="006A5A36" w:rsidRDefault="006A5A36" w:rsidP="00706C30">
            <w:pPr>
              <w:pStyle w:val="ECCTabletext"/>
            </w:pPr>
            <w:r w:rsidRPr="006A5A36">
              <w:t>Over 300</w:t>
            </w:r>
          </w:p>
        </w:tc>
        <w:tc>
          <w:tcPr>
            <w:tcW w:w="1843" w:type="dxa"/>
            <w:tcBorders>
              <w:top w:val="single" w:sz="4" w:space="0" w:color="auto"/>
              <w:left w:val="single" w:sz="4" w:space="0" w:color="auto"/>
              <w:bottom w:val="single" w:sz="4" w:space="0" w:color="auto"/>
              <w:right w:val="single" w:sz="4" w:space="0" w:color="auto"/>
            </w:tcBorders>
          </w:tcPr>
          <w:p w14:paraId="1E15A842" w14:textId="77777777" w:rsidR="006A5A36" w:rsidRPr="006A5A36" w:rsidRDefault="006A5A36" w:rsidP="00706C30">
            <w:pPr>
              <w:pStyle w:val="ECCTabletext"/>
            </w:pPr>
            <w:r w:rsidRPr="006A5A36">
              <w:t>6%</w:t>
            </w:r>
          </w:p>
        </w:tc>
      </w:tr>
    </w:tbl>
    <w:p w14:paraId="4080F9EB" w14:textId="77777777" w:rsidR="006A5A36" w:rsidRDefault="006A5A36" w:rsidP="006A5A36">
      <w:r>
        <w:t xml:space="preserve">For EME operation experiences have shown that a minimum performance station could expect to make MGM based contacts using around 50W of power into a multiple antenna beam array. Higher performance stations are likely to require at least around 10dB more EIRP through a combination of power level and increased antenna gain. </w:t>
      </w:r>
    </w:p>
    <w:p w14:paraId="2F007594" w14:textId="77777777" w:rsidR="006A5A36" w:rsidRPr="006A5A36" w:rsidRDefault="006A5A36" w:rsidP="006A5A36">
      <w:pPr>
        <w:pStyle w:val="Heading4"/>
      </w:pPr>
      <w:r>
        <w:t>Temporary ”Portable” Station</w:t>
      </w:r>
    </w:p>
    <w:p w14:paraId="3FAB7400" w14:textId="77777777" w:rsidR="006A5A36" w:rsidRPr="006A5A36" w:rsidRDefault="006A5A36" w:rsidP="006A5A36">
      <w:r w:rsidRPr="006A5A36">
        <w:t>As with Home Stations there is a spread of the same antenna types that might be used.  Similarly analysis of the same activity period as above show that only 15% of stations used multi-antenna arrays. (The actual number was 3).</w:t>
      </w:r>
    </w:p>
    <w:p w14:paraId="2F8DF78C" w14:textId="77777777" w:rsidR="006A5A36" w:rsidRPr="006A5A36" w:rsidRDefault="006A5A36" w:rsidP="006A5A36">
      <w:r w:rsidRPr="006A5A36">
        <w:t>Analysis of the same activity period shows the following spread of transmitter power levels (NB: 100% = 13 stations only):</w:t>
      </w:r>
    </w:p>
    <w:tbl>
      <w:tblPr>
        <w:tblW w:w="0" w:type="auto"/>
        <w:tblLook w:val="04A0" w:firstRow="1" w:lastRow="0" w:firstColumn="1" w:lastColumn="0" w:noHBand="0" w:noVBand="1"/>
      </w:tblPr>
      <w:tblGrid>
        <w:gridCol w:w="2547"/>
        <w:gridCol w:w="1843"/>
      </w:tblGrid>
      <w:tr w:rsidR="006A5A36" w14:paraId="696DD7D7" w14:textId="77777777" w:rsidTr="001838A8">
        <w:tc>
          <w:tcPr>
            <w:tcW w:w="2547" w:type="dxa"/>
            <w:tcBorders>
              <w:top w:val="single" w:sz="4" w:space="0" w:color="auto"/>
              <w:left w:val="single" w:sz="4" w:space="0" w:color="auto"/>
              <w:bottom w:val="single" w:sz="4" w:space="0" w:color="auto"/>
              <w:right w:val="single" w:sz="4" w:space="0" w:color="auto"/>
            </w:tcBorders>
          </w:tcPr>
          <w:p w14:paraId="745E7DA3" w14:textId="77777777" w:rsidR="006A5A36" w:rsidRPr="006A5A36" w:rsidRDefault="006A5A36" w:rsidP="006A5A36">
            <w:pPr>
              <w:pStyle w:val="ECCTableHeaderredfont"/>
            </w:pPr>
            <w:r w:rsidRPr="006A5A36">
              <w:t>Power Range (Watts)</w:t>
            </w:r>
          </w:p>
        </w:tc>
        <w:tc>
          <w:tcPr>
            <w:tcW w:w="1843" w:type="dxa"/>
            <w:tcBorders>
              <w:top w:val="single" w:sz="4" w:space="0" w:color="auto"/>
              <w:left w:val="single" w:sz="4" w:space="0" w:color="auto"/>
              <w:bottom w:val="single" w:sz="4" w:space="0" w:color="auto"/>
              <w:right w:val="single" w:sz="4" w:space="0" w:color="auto"/>
            </w:tcBorders>
          </w:tcPr>
          <w:p w14:paraId="6806D6DD" w14:textId="77777777" w:rsidR="006A5A36" w:rsidRPr="006A5A36" w:rsidRDefault="006A5A36" w:rsidP="006A5A36">
            <w:pPr>
              <w:pStyle w:val="ECCTableHeaderredfont"/>
            </w:pPr>
            <w:r w:rsidRPr="006A5A36">
              <w:t>% Stations</w:t>
            </w:r>
          </w:p>
        </w:tc>
      </w:tr>
      <w:tr w:rsidR="006A5A36" w14:paraId="041FC579" w14:textId="77777777" w:rsidTr="001838A8">
        <w:tc>
          <w:tcPr>
            <w:tcW w:w="2547" w:type="dxa"/>
            <w:tcBorders>
              <w:top w:val="single" w:sz="4" w:space="0" w:color="auto"/>
              <w:left w:val="single" w:sz="4" w:space="0" w:color="auto"/>
              <w:bottom w:val="single" w:sz="4" w:space="0" w:color="auto"/>
              <w:right w:val="single" w:sz="4" w:space="0" w:color="auto"/>
            </w:tcBorders>
          </w:tcPr>
          <w:p w14:paraId="35FE411A" w14:textId="77777777" w:rsidR="006A5A36" w:rsidRPr="006A5A36" w:rsidRDefault="006A5A36" w:rsidP="00706C30">
            <w:pPr>
              <w:pStyle w:val="ECCTabletext"/>
            </w:pPr>
            <w:r w:rsidRPr="006A5A36">
              <w:t xml:space="preserve">Up to 10 </w:t>
            </w:r>
          </w:p>
        </w:tc>
        <w:tc>
          <w:tcPr>
            <w:tcW w:w="1843" w:type="dxa"/>
            <w:tcBorders>
              <w:top w:val="single" w:sz="4" w:space="0" w:color="auto"/>
              <w:left w:val="single" w:sz="4" w:space="0" w:color="auto"/>
              <w:bottom w:val="single" w:sz="4" w:space="0" w:color="auto"/>
              <w:right w:val="single" w:sz="4" w:space="0" w:color="auto"/>
            </w:tcBorders>
          </w:tcPr>
          <w:p w14:paraId="76144ECB" w14:textId="77777777" w:rsidR="006A5A36" w:rsidRPr="006A5A36" w:rsidRDefault="006A5A36" w:rsidP="00706C30">
            <w:pPr>
              <w:pStyle w:val="ECCTabletext"/>
            </w:pPr>
            <w:r w:rsidRPr="006A5A36">
              <w:t>61.</w:t>
            </w:r>
            <w:commentRangeStart w:id="49"/>
            <w:r w:rsidRPr="006A5A36">
              <w:t>5</w:t>
            </w:r>
            <w:commentRangeEnd w:id="49"/>
            <w:r w:rsidRPr="006A5A36">
              <w:commentReference w:id="49"/>
            </w:r>
            <w:r w:rsidRPr="006A5A36">
              <w:t>%</w:t>
            </w:r>
          </w:p>
        </w:tc>
      </w:tr>
      <w:tr w:rsidR="006A5A36" w14:paraId="712A6AA8" w14:textId="77777777" w:rsidTr="001838A8">
        <w:tc>
          <w:tcPr>
            <w:tcW w:w="2547" w:type="dxa"/>
            <w:tcBorders>
              <w:top w:val="single" w:sz="4" w:space="0" w:color="auto"/>
              <w:left w:val="single" w:sz="4" w:space="0" w:color="auto"/>
              <w:bottom w:val="single" w:sz="4" w:space="0" w:color="auto"/>
              <w:right w:val="single" w:sz="4" w:space="0" w:color="auto"/>
            </w:tcBorders>
          </w:tcPr>
          <w:p w14:paraId="51E77305" w14:textId="77777777" w:rsidR="006A5A36" w:rsidRPr="006A5A36" w:rsidRDefault="006A5A36" w:rsidP="00706C30">
            <w:pPr>
              <w:pStyle w:val="ECCTabletext"/>
            </w:pPr>
            <w:r w:rsidRPr="006A5A36">
              <w:t xml:space="preserve">11-25 </w:t>
            </w:r>
          </w:p>
        </w:tc>
        <w:tc>
          <w:tcPr>
            <w:tcW w:w="1843" w:type="dxa"/>
            <w:tcBorders>
              <w:top w:val="single" w:sz="4" w:space="0" w:color="auto"/>
              <w:left w:val="single" w:sz="4" w:space="0" w:color="auto"/>
              <w:bottom w:val="single" w:sz="4" w:space="0" w:color="auto"/>
              <w:right w:val="single" w:sz="4" w:space="0" w:color="auto"/>
            </w:tcBorders>
          </w:tcPr>
          <w:p w14:paraId="37346C45" w14:textId="77777777" w:rsidR="006A5A36" w:rsidRPr="006A5A36" w:rsidRDefault="006A5A36" w:rsidP="00706C30">
            <w:pPr>
              <w:pStyle w:val="ECCTabletext"/>
            </w:pPr>
            <w:r w:rsidRPr="006A5A36">
              <w:t>7.5%</w:t>
            </w:r>
          </w:p>
        </w:tc>
      </w:tr>
      <w:tr w:rsidR="006A5A36" w14:paraId="715D360C" w14:textId="77777777" w:rsidTr="001838A8">
        <w:tc>
          <w:tcPr>
            <w:tcW w:w="2547" w:type="dxa"/>
            <w:tcBorders>
              <w:top w:val="single" w:sz="4" w:space="0" w:color="auto"/>
              <w:left w:val="single" w:sz="4" w:space="0" w:color="auto"/>
              <w:bottom w:val="single" w:sz="4" w:space="0" w:color="auto"/>
              <w:right w:val="single" w:sz="4" w:space="0" w:color="auto"/>
            </w:tcBorders>
          </w:tcPr>
          <w:p w14:paraId="034A95D6" w14:textId="77777777" w:rsidR="006A5A36" w:rsidRPr="006A5A36" w:rsidRDefault="006A5A36" w:rsidP="00706C30">
            <w:pPr>
              <w:pStyle w:val="ECCTabletext"/>
            </w:pPr>
            <w:r w:rsidRPr="006A5A36">
              <w:t>26 - 100</w:t>
            </w:r>
          </w:p>
        </w:tc>
        <w:tc>
          <w:tcPr>
            <w:tcW w:w="1843" w:type="dxa"/>
            <w:tcBorders>
              <w:top w:val="single" w:sz="4" w:space="0" w:color="auto"/>
              <w:left w:val="single" w:sz="4" w:space="0" w:color="auto"/>
              <w:bottom w:val="single" w:sz="4" w:space="0" w:color="auto"/>
              <w:right w:val="single" w:sz="4" w:space="0" w:color="auto"/>
            </w:tcBorders>
          </w:tcPr>
          <w:p w14:paraId="5F62EE4F" w14:textId="77777777" w:rsidR="006A5A36" w:rsidRPr="006A5A36" w:rsidRDefault="006A5A36" w:rsidP="00706C30">
            <w:pPr>
              <w:pStyle w:val="ECCTabletext"/>
            </w:pPr>
            <w:r w:rsidRPr="006A5A36">
              <w:t>7.5%</w:t>
            </w:r>
          </w:p>
        </w:tc>
      </w:tr>
      <w:tr w:rsidR="006A5A36" w14:paraId="77FEA2B3" w14:textId="77777777" w:rsidTr="001838A8">
        <w:tc>
          <w:tcPr>
            <w:tcW w:w="2547" w:type="dxa"/>
            <w:tcBorders>
              <w:top w:val="single" w:sz="4" w:space="0" w:color="auto"/>
              <w:left w:val="single" w:sz="4" w:space="0" w:color="auto"/>
              <w:right w:val="single" w:sz="4" w:space="0" w:color="auto"/>
            </w:tcBorders>
          </w:tcPr>
          <w:p w14:paraId="1FEF6A0A" w14:textId="77777777" w:rsidR="006A5A36" w:rsidRPr="006A5A36" w:rsidRDefault="006A5A36" w:rsidP="00706C30">
            <w:pPr>
              <w:pStyle w:val="ECCTabletext"/>
            </w:pPr>
            <w:r w:rsidRPr="006A5A36">
              <w:t>101 - 300</w:t>
            </w:r>
          </w:p>
        </w:tc>
        <w:tc>
          <w:tcPr>
            <w:tcW w:w="1843" w:type="dxa"/>
            <w:tcBorders>
              <w:top w:val="single" w:sz="4" w:space="0" w:color="auto"/>
              <w:left w:val="single" w:sz="4" w:space="0" w:color="auto"/>
              <w:right w:val="single" w:sz="4" w:space="0" w:color="auto"/>
            </w:tcBorders>
          </w:tcPr>
          <w:p w14:paraId="3EC3C8E4" w14:textId="77777777" w:rsidR="006A5A36" w:rsidRPr="006A5A36" w:rsidRDefault="006A5A36" w:rsidP="00706C30">
            <w:pPr>
              <w:pStyle w:val="ECCTabletext"/>
            </w:pPr>
            <w:r w:rsidRPr="006A5A36">
              <w:t>15%</w:t>
            </w:r>
          </w:p>
        </w:tc>
      </w:tr>
      <w:tr w:rsidR="006A5A36" w14:paraId="435A67EB" w14:textId="77777777" w:rsidTr="001838A8">
        <w:tc>
          <w:tcPr>
            <w:tcW w:w="2547" w:type="dxa"/>
            <w:tcBorders>
              <w:top w:val="single" w:sz="4" w:space="0" w:color="auto"/>
              <w:left w:val="single" w:sz="4" w:space="0" w:color="auto"/>
              <w:bottom w:val="single" w:sz="4" w:space="0" w:color="auto"/>
              <w:right w:val="single" w:sz="4" w:space="0" w:color="auto"/>
            </w:tcBorders>
          </w:tcPr>
          <w:p w14:paraId="7EB49EFD" w14:textId="77777777" w:rsidR="006A5A36" w:rsidRPr="006A5A36" w:rsidRDefault="006A5A36" w:rsidP="00706C30">
            <w:pPr>
              <w:pStyle w:val="ECCTabletext"/>
            </w:pPr>
            <w:r w:rsidRPr="006A5A36">
              <w:t>Over 300</w:t>
            </w:r>
          </w:p>
        </w:tc>
        <w:tc>
          <w:tcPr>
            <w:tcW w:w="1843" w:type="dxa"/>
            <w:tcBorders>
              <w:top w:val="single" w:sz="4" w:space="0" w:color="auto"/>
              <w:left w:val="single" w:sz="4" w:space="0" w:color="auto"/>
              <w:bottom w:val="single" w:sz="4" w:space="0" w:color="auto"/>
              <w:right w:val="single" w:sz="4" w:space="0" w:color="auto"/>
            </w:tcBorders>
          </w:tcPr>
          <w:p w14:paraId="72445AC0" w14:textId="77777777" w:rsidR="006A5A36" w:rsidRPr="006A5A36" w:rsidRDefault="006A5A36" w:rsidP="00706C30">
            <w:pPr>
              <w:pStyle w:val="ECCTabletext"/>
            </w:pPr>
            <w:r w:rsidRPr="006A5A36">
              <w:t>7.5%</w:t>
            </w:r>
          </w:p>
        </w:tc>
      </w:tr>
    </w:tbl>
    <w:p w14:paraId="7E51790F" w14:textId="77777777" w:rsidR="006A5A36" w:rsidRPr="006A5A36" w:rsidRDefault="006A5A36" w:rsidP="006A5A36">
      <w:pPr>
        <w:pStyle w:val="Heading4"/>
      </w:pPr>
      <w:r>
        <w:t>Permanent</w:t>
      </w:r>
      <w:r w:rsidRPr="006A5A36">
        <w:t xml:space="preserve"> Installation</w:t>
      </w:r>
    </w:p>
    <w:p w14:paraId="169E3AB9" w14:textId="77777777" w:rsidR="006A5A36" w:rsidRPr="006A5A36" w:rsidRDefault="006A5A36" w:rsidP="006A5A36">
      <w:r w:rsidRPr="006A5A36">
        <w:t xml:space="preserve">Most permanent installations (beacons and repeaters) are less directional and are generally intended to provide coverage over an area. They are usually licensed to operate at a specific ERP.    </w:t>
      </w:r>
    </w:p>
    <w:tbl>
      <w:tblPr>
        <w:tblW w:w="0" w:type="auto"/>
        <w:tblLook w:val="04A0" w:firstRow="1" w:lastRow="0" w:firstColumn="1" w:lastColumn="0" w:noHBand="0" w:noVBand="1"/>
      </w:tblPr>
      <w:tblGrid>
        <w:gridCol w:w="2314"/>
        <w:gridCol w:w="2265"/>
        <w:gridCol w:w="2388"/>
      </w:tblGrid>
      <w:tr w:rsidR="006A5A36" w14:paraId="67F0A0ED" w14:textId="77777777" w:rsidTr="0062337F">
        <w:tc>
          <w:tcPr>
            <w:tcW w:w="2314" w:type="dxa"/>
            <w:tcBorders>
              <w:top w:val="single" w:sz="4" w:space="0" w:color="auto"/>
              <w:left w:val="single" w:sz="4" w:space="0" w:color="auto"/>
              <w:bottom w:val="single" w:sz="4" w:space="0" w:color="auto"/>
              <w:right w:val="single" w:sz="4" w:space="0" w:color="auto"/>
            </w:tcBorders>
          </w:tcPr>
          <w:p w14:paraId="4F3F91DD" w14:textId="77777777" w:rsidR="006A5A36" w:rsidRPr="006A5A36" w:rsidRDefault="006A5A36" w:rsidP="006A5A36">
            <w:pPr>
              <w:pStyle w:val="ECCTableHeaderredfont"/>
            </w:pPr>
            <w:r w:rsidRPr="006A5A36">
              <w:t xml:space="preserve"> Antenna Type</w:t>
            </w:r>
          </w:p>
        </w:tc>
        <w:tc>
          <w:tcPr>
            <w:tcW w:w="2265" w:type="dxa"/>
            <w:tcBorders>
              <w:top w:val="single" w:sz="4" w:space="0" w:color="auto"/>
              <w:left w:val="single" w:sz="4" w:space="0" w:color="auto"/>
              <w:bottom w:val="single" w:sz="4" w:space="0" w:color="auto"/>
              <w:right w:val="single" w:sz="4" w:space="0" w:color="auto"/>
            </w:tcBorders>
          </w:tcPr>
          <w:p w14:paraId="54CBB023" w14:textId="77777777" w:rsidR="006A5A36" w:rsidRPr="006A5A36" w:rsidRDefault="006A5A36" w:rsidP="006A5A36">
            <w:pPr>
              <w:pStyle w:val="ECCTableHeaderredfont"/>
            </w:pPr>
            <w:r w:rsidRPr="006A5A36">
              <w:t>Gain Typical</w:t>
            </w:r>
          </w:p>
        </w:tc>
        <w:tc>
          <w:tcPr>
            <w:tcW w:w="2388" w:type="dxa"/>
            <w:tcBorders>
              <w:top w:val="single" w:sz="4" w:space="0" w:color="auto"/>
              <w:left w:val="single" w:sz="4" w:space="0" w:color="auto"/>
              <w:bottom w:val="single" w:sz="4" w:space="0" w:color="auto"/>
              <w:right w:val="single" w:sz="4" w:space="0" w:color="auto"/>
            </w:tcBorders>
          </w:tcPr>
          <w:p w14:paraId="25311B4A" w14:textId="77777777" w:rsidR="006A5A36" w:rsidRPr="006A5A36" w:rsidRDefault="006A5A36" w:rsidP="006A5A36">
            <w:pPr>
              <w:pStyle w:val="ECCTableHeaderredfont"/>
            </w:pPr>
            <w:r w:rsidRPr="006A5A36">
              <w:t>3dB Beamwidth</w:t>
            </w:r>
          </w:p>
        </w:tc>
      </w:tr>
      <w:tr w:rsidR="006A5A36" w14:paraId="606A7F13" w14:textId="77777777" w:rsidTr="0062337F">
        <w:tc>
          <w:tcPr>
            <w:tcW w:w="2314" w:type="dxa"/>
            <w:tcBorders>
              <w:top w:val="single" w:sz="4" w:space="0" w:color="auto"/>
              <w:left w:val="single" w:sz="4" w:space="0" w:color="auto"/>
              <w:bottom w:val="single" w:sz="4" w:space="0" w:color="auto"/>
              <w:right w:val="single" w:sz="4" w:space="0" w:color="auto"/>
            </w:tcBorders>
          </w:tcPr>
          <w:p w14:paraId="155A8309" w14:textId="77777777" w:rsidR="006A5A36" w:rsidRPr="006A5A36" w:rsidRDefault="006A5A36" w:rsidP="0062337F">
            <w:pPr>
              <w:pStyle w:val="ECCTabletext"/>
            </w:pPr>
            <w:r w:rsidRPr="006A5A36">
              <w:t xml:space="preserve">Various (e.g. Alford slot, Colinear array, horn, flat panel, big </w:t>
            </w:r>
            <w:r w:rsidRPr="006A5A36">
              <w:lastRenderedPageBreak/>
              <w:t>wheel...)</w:t>
            </w:r>
          </w:p>
        </w:tc>
        <w:tc>
          <w:tcPr>
            <w:tcW w:w="2265" w:type="dxa"/>
            <w:tcBorders>
              <w:top w:val="single" w:sz="4" w:space="0" w:color="auto"/>
              <w:left w:val="single" w:sz="4" w:space="0" w:color="auto"/>
              <w:bottom w:val="single" w:sz="4" w:space="0" w:color="auto"/>
              <w:right w:val="single" w:sz="4" w:space="0" w:color="auto"/>
            </w:tcBorders>
          </w:tcPr>
          <w:p w14:paraId="4C61A911" w14:textId="77777777" w:rsidR="006A5A36" w:rsidRPr="006A5A36" w:rsidRDefault="006A5A36" w:rsidP="0062337F">
            <w:pPr>
              <w:pStyle w:val="ECCTabletext"/>
            </w:pPr>
            <w:r w:rsidRPr="006A5A36">
              <w:lastRenderedPageBreak/>
              <w:t>Up to around 13 dB</w:t>
            </w:r>
          </w:p>
        </w:tc>
        <w:tc>
          <w:tcPr>
            <w:tcW w:w="2388" w:type="dxa"/>
            <w:tcBorders>
              <w:top w:val="single" w:sz="4" w:space="0" w:color="auto"/>
              <w:left w:val="single" w:sz="4" w:space="0" w:color="auto"/>
              <w:bottom w:val="single" w:sz="4" w:space="0" w:color="auto"/>
              <w:right w:val="single" w:sz="4" w:space="0" w:color="auto"/>
            </w:tcBorders>
          </w:tcPr>
          <w:p w14:paraId="599FBEE0" w14:textId="77777777" w:rsidR="006A5A36" w:rsidRPr="006A5A36" w:rsidRDefault="006A5A36" w:rsidP="0062337F">
            <w:pPr>
              <w:pStyle w:val="ECCTabletext"/>
            </w:pPr>
            <w:r w:rsidRPr="006A5A36">
              <w:t xml:space="preserve"> Omni to 60 deg</w:t>
            </w:r>
          </w:p>
        </w:tc>
      </w:tr>
    </w:tbl>
    <w:p w14:paraId="7099E4B9" w14:textId="77777777" w:rsidR="006A5A36" w:rsidRPr="006A5A36" w:rsidRDefault="006A5A36" w:rsidP="006A5A36"/>
    <w:tbl>
      <w:tblPr>
        <w:tblW w:w="0" w:type="auto"/>
        <w:tblLook w:val="04A0" w:firstRow="1" w:lastRow="0" w:firstColumn="1" w:lastColumn="0" w:noHBand="0" w:noVBand="1"/>
      </w:tblPr>
      <w:tblGrid>
        <w:gridCol w:w="2547"/>
        <w:gridCol w:w="1843"/>
        <w:gridCol w:w="2126"/>
      </w:tblGrid>
      <w:tr w:rsidR="006A5A36" w14:paraId="63E05665" w14:textId="77777777" w:rsidTr="0062337F">
        <w:tc>
          <w:tcPr>
            <w:tcW w:w="2547" w:type="dxa"/>
            <w:tcBorders>
              <w:top w:val="single" w:sz="4" w:space="0" w:color="auto"/>
              <w:left w:val="single" w:sz="4" w:space="0" w:color="auto"/>
              <w:bottom w:val="single" w:sz="4" w:space="0" w:color="auto"/>
              <w:right w:val="single" w:sz="4" w:space="0" w:color="auto"/>
            </w:tcBorders>
          </w:tcPr>
          <w:p w14:paraId="5AE891D4" w14:textId="77777777" w:rsidR="006A5A36" w:rsidRPr="0062337F" w:rsidRDefault="006A5A36" w:rsidP="0062337F">
            <w:pPr>
              <w:pStyle w:val="ECCTableHeaderredfont"/>
            </w:pPr>
            <w:r w:rsidRPr="0062337F">
              <w:t>ERP Range (Watts)</w:t>
            </w:r>
          </w:p>
        </w:tc>
        <w:tc>
          <w:tcPr>
            <w:tcW w:w="1843" w:type="dxa"/>
            <w:tcBorders>
              <w:top w:val="single" w:sz="4" w:space="0" w:color="auto"/>
              <w:left w:val="single" w:sz="4" w:space="0" w:color="auto"/>
              <w:bottom w:val="single" w:sz="4" w:space="0" w:color="auto"/>
              <w:right w:val="single" w:sz="4" w:space="0" w:color="auto"/>
            </w:tcBorders>
          </w:tcPr>
          <w:p w14:paraId="272F5F56" w14:textId="77777777" w:rsidR="006A5A36" w:rsidRPr="0062337F" w:rsidRDefault="006A5A36" w:rsidP="0062337F">
            <w:pPr>
              <w:pStyle w:val="ECCTableHeaderredfont"/>
            </w:pPr>
            <w:r w:rsidRPr="0062337F">
              <w:t>% NB Beacons</w:t>
            </w:r>
          </w:p>
        </w:tc>
        <w:tc>
          <w:tcPr>
            <w:tcW w:w="2126" w:type="dxa"/>
            <w:tcBorders>
              <w:top w:val="single" w:sz="4" w:space="0" w:color="auto"/>
              <w:left w:val="single" w:sz="4" w:space="0" w:color="auto"/>
              <w:bottom w:val="single" w:sz="4" w:space="0" w:color="auto"/>
              <w:right w:val="single" w:sz="4" w:space="0" w:color="auto"/>
            </w:tcBorders>
          </w:tcPr>
          <w:p w14:paraId="5F69409B" w14:textId="77777777" w:rsidR="006A5A36" w:rsidRPr="0062337F" w:rsidRDefault="006A5A36" w:rsidP="0062337F">
            <w:pPr>
              <w:pStyle w:val="ECCTableHeaderredfont"/>
            </w:pPr>
            <w:r w:rsidRPr="0062337F">
              <w:t xml:space="preserve">% </w:t>
            </w:r>
            <w:commentRangeStart w:id="50"/>
            <w:r w:rsidRPr="0062337F">
              <w:t>Repeaters</w:t>
            </w:r>
            <w:commentRangeEnd w:id="50"/>
            <w:r w:rsidRPr="0062337F">
              <w:commentReference w:id="50"/>
            </w:r>
            <w:r w:rsidRPr="0062337F">
              <w:t xml:space="preserve"> (ERP)</w:t>
            </w:r>
          </w:p>
        </w:tc>
      </w:tr>
      <w:tr w:rsidR="006A5A36" w14:paraId="5AED88CA" w14:textId="77777777" w:rsidTr="0062337F">
        <w:tc>
          <w:tcPr>
            <w:tcW w:w="2547" w:type="dxa"/>
            <w:tcBorders>
              <w:top w:val="single" w:sz="4" w:space="0" w:color="auto"/>
              <w:left w:val="single" w:sz="4" w:space="0" w:color="auto"/>
              <w:bottom w:val="single" w:sz="4" w:space="0" w:color="auto"/>
              <w:right w:val="single" w:sz="4" w:space="0" w:color="auto"/>
            </w:tcBorders>
          </w:tcPr>
          <w:p w14:paraId="305F4399" w14:textId="77777777" w:rsidR="006A5A36" w:rsidRPr="006A5A36" w:rsidRDefault="006A5A36" w:rsidP="0062337F">
            <w:pPr>
              <w:pStyle w:val="ECCTabletext"/>
            </w:pPr>
            <w:r w:rsidRPr="006A5A36">
              <w:t xml:space="preserve">Up to 10 </w:t>
            </w:r>
          </w:p>
        </w:tc>
        <w:tc>
          <w:tcPr>
            <w:tcW w:w="1843" w:type="dxa"/>
            <w:tcBorders>
              <w:top w:val="single" w:sz="4" w:space="0" w:color="auto"/>
              <w:left w:val="single" w:sz="4" w:space="0" w:color="auto"/>
              <w:bottom w:val="single" w:sz="4" w:space="0" w:color="auto"/>
              <w:right w:val="single" w:sz="4" w:space="0" w:color="auto"/>
            </w:tcBorders>
          </w:tcPr>
          <w:p w14:paraId="51B1156E" w14:textId="77777777" w:rsidR="006A5A36" w:rsidRPr="006A5A36" w:rsidRDefault="006A5A36" w:rsidP="0062337F">
            <w:pPr>
              <w:pStyle w:val="ECCTabletext"/>
            </w:pPr>
            <w:commentRangeStart w:id="51"/>
            <w:r w:rsidRPr="006A5A36">
              <w:t>69%</w:t>
            </w:r>
            <w:commentRangeEnd w:id="51"/>
            <w:r w:rsidRPr="006A5A36">
              <w:commentReference w:id="51"/>
            </w:r>
          </w:p>
        </w:tc>
        <w:tc>
          <w:tcPr>
            <w:tcW w:w="2126" w:type="dxa"/>
            <w:tcBorders>
              <w:top w:val="single" w:sz="4" w:space="0" w:color="auto"/>
              <w:left w:val="single" w:sz="4" w:space="0" w:color="auto"/>
              <w:bottom w:val="single" w:sz="4" w:space="0" w:color="auto"/>
              <w:right w:val="single" w:sz="4" w:space="0" w:color="auto"/>
            </w:tcBorders>
          </w:tcPr>
          <w:p w14:paraId="118FF66E" w14:textId="77777777" w:rsidR="006A5A36" w:rsidRPr="006A5A36" w:rsidRDefault="006A5A36" w:rsidP="0062337F">
            <w:pPr>
              <w:pStyle w:val="ECCTabletext"/>
            </w:pPr>
            <w:r w:rsidRPr="006A5A36">
              <w:t>16%</w:t>
            </w:r>
          </w:p>
        </w:tc>
      </w:tr>
      <w:tr w:rsidR="006A5A36" w14:paraId="3B38AE42" w14:textId="77777777" w:rsidTr="0062337F">
        <w:tc>
          <w:tcPr>
            <w:tcW w:w="2547" w:type="dxa"/>
            <w:tcBorders>
              <w:top w:val="single" w:sz="4" w:space="0" w:color="auto"/>
              <w:left w:val="single" w:sz="4" w:space="0" w:color="auto"/>
              <w:bottom w:val="single" w:sz="4" w:space="0" w:color="auto"/>
              <w:right w:val="single" w:sz="4" w:space="0" w:color="auto"/>
            </w:tcBorders>
          </w:tcPr>
          <w:p w14:paraId="65A59B60" w14:textId="77777777" w:rsidR="006A5A36" w:rsidRPr="006A5A36" w:rsidRDefault="006A5A36" w:rsidP="0062337F">
            <w:pPr>
              <w:pStyle w:val="ECCTabletext"/>
            </w:pPr>
            <w:r w:rsidRPr="006A5A36">
              <w:t xml:space="preserve">11-25 </w:t>
            </w:r>
          </w:p>
        </w:tc>
        <w:tc>
          <w:tcPr>
            <w:tcW w:w="1843" w:type="dxa"/>
            <w:tcBorders>
              <w:top w:val="single" w:sz="4" w:space="0" w:color="auto"/>
              <w:left w:val="single" w:sz="4" w:space="0" w:color="auto"/>
              <w:bottom w:val="single" w:sz="4" w:space="0" w:color="auto"/>
              <w:right w:val="single" w:sz="4" w:space="0" w:color="auto"/>
            </w:tcBorders>
          </w:tcPr>
          <w:p w14:paraId="1D46A498" w14:textId="77777777" w:rsidR="006A5A36" w:rsidRPr="006A5A36" w:rsidRDefault="006A5A36" w:rsidP="0062337F">
            <w:pPr>
              <w:pStyle w:val="ECCTabletext"/>
            </w:pPr>
            <w:r w:rsidRPr="006A5A36">
              <w:t>8%</w:t>
            </w:r>
          </w:p>
        </w:tc>
        <w:tc>
          <w:tcPr>
            <w:tcW w:w="2126" w:type="dxa"/>
            <w:tcBorders>
              <w:top w:val="single" w:sz="4" w:space="0" w:color="auto"/>
              <w:left w:val="single" w:sz="4" w:space="0" w:color="auto"/>
              <w:bottom w:val="single" w:sz="4" w:space="0" w:color="auto"/>
              <w:right w:val="single" w:sz="4" w:space="0" w:color="auto"/>
            </w:tcBorders>
          </w:tcPr>
          <w:p w14:paraId="3A251238" w14:textId="77777777" w:rsidR="006A5A36" w:rsidRPr="006A5A36" w:rsidRDefault="006A5A36" w:rsidP="0062337F">
            <w:pPr>
              <w:pStyle w:val="ECCTabletext"/>
            </w:pPr>
            <w:r w:rsidRPr="006A5A36">
              <w:t>76%</w:t>
            </w:r>
          </w:p>
        </w:tc>
      </w:tr>
      <w:tr w:rsidR="006A5A36" w14:paraId="6237908B" w14:textId="77777777" w:rsidTr="0062337F">
        <w:tc>
          <w:tcPr>
            <w:tcW w:w="2547" w:type="dxa"/>
            <w:tcBorders>
              <w:top w:val="single" w:sz="4" w:space="0" w:color="auto"/>
              <w:left w:val="single" w:sz="4" w:space="0" w:color="auto"/>
              <w:bottom w:val="single" w:sz="4" w:space="0" w:color="auto"/>
              <w:right w:val="single" w:sz="4" w:space="0" w:color="auto"/>
            </w:tcBorders>
          </w:tcPr>
          <w:p w14:paraId="0881F17F" w14:textId="77777777" w:rsidR="006A5A36" w:rsidRPr="006A5A36" w:rsidRDefault="006A5A36" w:rsidP="0062337F">
            <w:pPr>
              <w:pStyle w:val="ECCTabletext"/>
            </w:pPr>
            <w:r w:rsidRPr="006A5A36">
              <w:t>26 - 100</w:t>
            </w:r>
          </w:p>
        </w:tc>
        <w:tc>
          <w:tcPr>
            <w:tcW w:w="1843" w:type="dxa"/>
            <w:tcBorders>
              <w:top w:val="single" w:sz="4" w:space="0" w:color="auto"/>
              <w:left w:val="single" w:sz="4" w:space="0" w:color="auto"/>
              <w:bottom w:val="single" w:sz="4" w:space="0" w:color="auto"/>
              <w:right w:val="single" w:sz="4" w:space="0" w:color="auto"/>
            </w:tcBorders>
          </w:tcPr>
          <w:p w14:paraId="7C1A4E9A" w14:textId="77777777" w:rsidR="006A5A36" w:rsidRPr="006A5A36" w:rsidRDefault="006A5A36" w:rsidP="0062337F">
            <w:pPr>
              <w:pStyle w:val="ECCTabletext"/>
            </w:pPr>
            <w:r w:rsidRPr="006A5A36">
              <w:t>20%</w:t>
            </w:r>
          </w:p>
        </w:tc>
        <w:tc>
          <w:tcPr>
            <w:tcW w:w="2126" w:type="dxa"/>
            <w:tcBorders>
              <w:top w:val="single" w:sz="4" w:space="0" w:color="auto"/>
              <w:left w:val="single" w:sz="4" w:space="0" w:color="auto"/>
              <w:bottom w:val="single" w:sz="4" w:space="0" w:color="auto"/>
              <w:right w:val="single" w:sz="4" w:space="0" w:color="auto"/>
            </w:tcBorders>
          </w:tcPr>
          <w:p w14:paraId="1846765D" w14:textId="77777777" w:rsidR="006A5A36" w:rsidRPr="006A5A36" w:rsidRDefault="006A5A36" w:rsidP="0062337F">
            <w:pPr>
              <w:pStyle w:val="ECCTabletext"/>
            </w:pPr>
            <w:r w:rsidRPr="006A5A36">
              <w:t>8%</w:t>
            </w:r>
          </w:p>
        </w:tc>
      </w:tr>
      <w:tr w:rsidR="006A5A36" w14:paraId="7EB26AAB" w14:textId="77777777" w:rsidTr="0062337F">
        <w:tc>
          <w:tcPr>
            <w:tcW w:w="2547" w:type="dxa"/>
            <w:tcBorders>
              <w:top w:val="single" w:sz="4" w:space="0" w:color="auto"/>
              <w:left w:val="single" w:sz="4" w:space="0" w:color="auto"/>
              <w:bottom w:val="single" w:sz="4" w:space="0" w:color="auto"/>
              <w:right w:val="single" w:sz="4" w:space="0" w:color="auto"/>
            </w:tcBorders>
          </w:tcPr>
          <w:p w14:paraId="08B11EA2" w14:textId="77777777" w:rsidR="006A5A36" w:rsidRPr="006A5A36" w:rsidRDefault="006A5A36" w:rsidP="0062337F">
            <w:pPr>
              <w:pStyle w:val="ECCTabletext"/>
            </w:pPr>
            <w:r w:rsidRPr="006A5A36">
              <w:t>101 - 300</w:t>
            </w:r>
          </w:p>
        </w:tc>
        <w:tc>
          <w:tcPr>
            <w:tcW w:w="1843" w:type="dxa"/>
            <w:tcBorders>
              <w:top w:val="single" w:sz="4" w:space="0" w:color="auto"/>
              <w:left w:val="single" w:sz="4" w:space="0" w:color="auto"/>
              <w:bottom w:val="single" w:sz="4" w:space="0" w:color="auto"/>
              <w:right w:val="single" w:sz="4" w:space="0" w:color="auto"/>
            </w:tcBorders>
          </w:tcPr>
          <w:p w14:paraId="0DF0E32E" w14:textId="77777777" w:rsidR="006A5A36" w:rsidRPr="006A5A36" w:rsidRDefault="006A5A36" w:rsidP="0062337F">
            <w:pPr>
              <w:pStyle w:val="ECCTabletext"/>
            </w:pPr>
            <w:r w:rsidRPr="006A5A36">
              <w:t>1%</w:t>
            </w:r>
          </w:p>
        </w:tc>
        <w:tc>
          <w:tcPr>
            <w:tcW w:w="2126" w:type="dxa"/>
            <w:tcBorders>
              <w:top w:val="single" w:sz="4" w:space="0" w:color="auto"/>
              <w:left w:val="single" w:sz="4" w:space="0" w:color="auto"/>
              <w:bottom w:val="single" w:sz="4" w:space="0" w:color="auto"/>
              <w:right w:val="single" w:sz="4" w:space="0" w:color="auto"/>
            </w:tcBorders>
          </w:tcPr>
          <w:p w14:paraId="6D480345" w14:textId="77777777" w:rsidR="006A5A36" w:rsidRPr="006A5A36" w:rsidRDefault="006A5A36" w:rsidP="0062337F">
            <w:pPr>
              <w:pStyle w:val="ECCTabletext"/>
            </w:pPr>
            <w:r w:rsidRPr="006A5A36">
              <w:t>0%</w:t>
            </w:r>
          </w:p>
        </w:tc>
      </w:tr>
      <w:tr w:rsidR="006A5A36" w14:paraId="70E8708F" w14:textId="77777777" w:rsidTr="0062337F">
        <w:tc>
          <w:tcPr>
            <w:tcW w:w="2547" w:type="dxa"/>
            <w:tcBorders>
              <w:top w:val="single" w:sz="4" w:space="0" w:color="auto"/>
              <w:left w:val="single" w:sz="4" w:space="0" w:color="auto"/>
              <w:bottom w:val="single" w:sz="4" w:space="0" w:color="auto"/>
              <w:right w:val="single" w:sz="4" w:space="0" w:color="auto"/>
            </w:tcBorders>
          </w:tcPr>
          <w:p w14:paraId="1DB32506" w14:textId="77777777" w:rsidR="006A5A36" w:rsidRPr="006A5A36" w:rsidRDefault="006A5A36" w:rsidP="0062337F">
            <w:pPr>
              <w:pStyle w:val="ECCTabletext"/>
            </w:pPr>
            <w:r w:rsidRPr="006A5A36">
              <w:t>Over 300</w:t>
            </w:r>
          </w:p>
        </w:tc>
        <w:tc>
          <w:tcPr>
            <w:tcW w:w="1843" w:type="dxa"/>
            <w:tcBorders>
              <w:top w:val="single" w:sz="4" w:space="0" w:color="auto"/>
              <w:left w:val="single" w:sz="4" w:space="0" w:color="auto"/>
              <w:bottom w:val="single" w:sz="4" w:space="0" w:color="auto"/>
              <w:right w:val="single" w:sz="4" w:space="0" w:color="auto"/>
            </w:tcBorders>
          </w:tcPr>
          <w:p w14:paraId="7CA0173D" w14:textId="77777777" w:rsidR="006A5A36" w:rsidRPr="006A5A36" w:rsidRDefault="006A5A36" w:rsidP="0062337F">
            <w:pPr>
              <w:pStyle w:val="ECCTabletext"/>
            </w:pPr>
            <w:r w:rsidRPr="006A5A36">
              <w:t>1%</w:t>
            </w:r>
          </w:p>
        </w:tc>
        <w:tc>
          <w:tcPr>
            <w:tcW w:w="2126" w:type="dxa"/>
            <w:tcBorders>
              <w:top w:val="single" w:sz="4" w:space="0" w:color="auto"/>
              <w:left w:val="single" w:sz="4" w:space="0" w:color="auto"/>
              <w:bottom w:val="single" w:sz="4" w:space="0" w:color="auto"/>
              <w:right w:val="single" w:sz="4" w:space="0" w:color="auto"/>
            </w:tcBorders>
          </w:tcPr>
          <w:p w14:paraId="24A88AFA" w14:textId="77777777" w:rsidR="006A5A36" w:rsidRPr="006A5A36" w:rsidRDefault="006A5A36" w:rsidP="0062337F">
            <w:pPr>
              <w:pStyle w:val="ECCTabletext"/>
            </w:pPr>
            <w:r w:rsidRPr="006A5A36">
              <w:t>0%</w:t>
            </w:r>
          </w:p>
        </w:tc>
      </w:tr>
    </w:tbl>
    <w:p w14:paraId="203312B1" w14:textId="77777777" w:rsidR="006A5A36" w:rsidRDefault="006A5A36" w:rsidP="006A5A36"/>
    <w:p w14:paraId="6260C3C6" w14:textId="77777777" w:rsidR="00C34760" w:rsidRDefault="00C34760" w:rsidP="006A5A36"/>
    <w:p w14:paraId="35437AF7" w14:textId="77777777" w:rsidR="00C34760" w:rsidRDefault="00C34760" w:rsidP="006A5A36"/>
    <w:p w14:paraId="78D12F1E" w14:textId="77777777" w:rsidR="00333082" w:rsidRPr="00D304A5" w:rsidRDefault="006B4CC6" w:rsidP="00EA5E1A">
      <w:pPr>
        <w:pStyle w:val="Heading3"/>
        <w:rPr>
          <w:lang w:val="en-GB"/>
        </w:rPr>
      </w:pPr>
      <w:r w:rsidRPr="00D304A5">
        <w:rPr>
          <w:lang w:val="en-GB"/>
        </w:rPr>
        <w:t>[</w:t>
      </w:r>
      <w:r w:rsidR="00EA5E1A" w:rsidRPr="00D304A5">
        <w:rPr>
          <w:lang w:val="en-GB"/>
        </w:rPr>
        <w:t>Early Draft ideas to identify the Key</w:t>
      </w:r>
      <w:r w:rsidRPr="00D304A5">
        <w:rPr>
          <w:lang w:val="en-GB"/>
        </w:rPr>
        <w:t>]</w:t>
      </w:r>
      <w:r w:rsidR="00EA5E1A" w:rsidRPr="00D304A5">
        <w:rPr>
          <w:lang w:val="en-GB"/>
        </w:rPr>
        <w:t xml:space="preserve"> Amateur Scenarios for coexistence evaluation</w:t>
      </w:r>
    </w:p>
    <w:p w14:paraId="0C09867E" w14:textId="77777777" w:rsidR="00EA5E1A" w:rsidRPr="00D304A5" w:rsidRDefault="00EA5E1A" w:rsidP="00EA5E1A">
      <w:pPr>
        <w:rPr>
          <w:rStyle w:val="ECCHLyellow"/>
        </w:rPr>
      </w:pPr>
      <w:r w:rsidRPr="00EA5E1A">
        <w:rPr>
          <w:rStyle w:val="ECCHLyellow"/>
        </w:rPr>
        <w:t>[From contribution SE40(20)003 - to be developed further]</w:t>
      </w:r>
    </w:p>
    <w:p w14:paraId="64793529" w14:textId="77777777" w:rsidR="00C34760" w:rsidRDefault="00C34760" w:rsidP="00C34760">
      <w:r w:rsidRPr="00EA5E1A">
        <w:rPr>
          <w:rStyle w:val="ECCHLyellow"/>
        </w:rPr>
        <w:t>[TBD]</w:t>
      </w:r>
      <w:r w:rsidRPr="00096FA1">
        <w:t xml:space="preserve"> scenarios are proposed to cover the majority of expected amateur and amateur satellite applications in the 1240-1300MHz band</w:t>
      </w:r>
      <w:r>
        <w:t xml:space="preserve">. </w:t>
      </w:r>
    </w:p>
    <w:p w14:paraId="18F9583D" w14:textId="77777777" w:rsidR="00C34760" w:rsidRDefault="00C34760" w:rsidP="00C34760">
      <w:r>
        <w:t>Scenario 1 covers the home and temporary “portable” station situations with an amateur operator using narrow band telegraphy and telephony applications including MGM modes. Satellite uplink operation and EME operation can be taken into account by considering antenna off axis gain. Wideband modes such as DATV need to be considered too as a “sub-scenario”. Although nominal values are highlighted and a range of reasonable values can be proposed for sensitivity analysis.</w:t>
      </w:r>
    </w:p>
    <w:p w14:paraId="30BAD6AE" w14:textId="77777777" w:rsidR="00C34760" w:rsidRPr="00096FA1" w:rsidRDefault="00C34760" w:rsidP="00C34760">
      <w:r>
        <w:t>Scenario 2 covers p</w:t>
      </w:r>
      <w:r w:rsidRPr="00980A31">
        <w:t xml:space="preserve">ermanent installations </w:t>
      </w:r>
      <w:r>
        <w:t>such as beacon and repeater station outputs using antennas intended for area coverage (omni/low gain).</w:t>
      </w:r>
    </w:p>
    <w:p w14:paraId="0ACAA5BC" w14:textId="77777777" w:rsidR="00C34760" w:rsidRPr="00C34760" w:rsidRDefault="00C34760" w:rsidP="00EA5E1A">
      <w:pPr>
        <w:pStyle w:val="Heading4"/>
      </w:pPr>
      <w:r w:rsidRPr="00C34760">
        <w:t xml:space="preserve">Scenario 1: </w:t>
      </w:r>
    </w:p>
    <w:p w14:paraId="1B44CC94" w14:textId="77777777" w:rsidR="00C34760" w:rsidRDefault="00C34760" w:rsidP="00C34760">
      <w:r>
        <w:t>Directional antenna radiating away from a home or temporary station site, the following parameters are considered:</w:t>
      </w:r>
    </w:p>
    <w:p w14:paraId="396914D8" w14:textId="77777777" w:rsidR="00C34760" w:rsidRDefault="00C34760" w:rsidP="00C34760">
      <w:r>
        <w:t xml:space="preserve">Tx Power: </w:t>
      </w:r>
      <w:r>
        <w:tab/>
      </w:r>
      <w:r>
        <w:tab/>
      </w:r>
      <w:r>
        <w:tab/>
      </w:r>
      <w:r>
        <w:tab/>
        <w:t>Majority usage nominally [B] but consider [A to C]</w:t>
      </w:r>
    </w:p>
    <w:p w14:paraId="0F517C76" w14:textId="77777777" w:rsidR="00C34760" w:rsidRDefault="00C34760" w:rsidP="00C34760">
      <w:r>
        <w:t>Antenna Gain:</w:t>
      </w:r>
      <w:r>
        <w:tab/>
      </w:r>
      <w:r>
        <w:tab/>
      </w:r>
      <w:r>
        <w:tab/>
        <w:t>Majority usage nominally [B] but consider [A to C]</w:t>
      </w:r>
    </w:p>
    <w:p w14:paraId="4420741D" w14:textId="77777777" w:rsidR="00C34760" w:rsidRDefault="00C34760" w:rsidP="00C34760">
      <w:r>
        <w:t>Antenna 3 dB beam width:</w:t>
      </w:r>
      <w:r>
        <w:tab/>
        <w:t>Majority usage nominally [B] but consider [A to C] (horizontal)</w:t>
      </w:r>
    </w:p>
    <w:p w14:paraId="2C134DAF" w14:textId="77777777" w:rsidR="00C34760" w:rsidRDefault="00C34760" w:rsidP="00C34760">
      <w:r>
        <w:t>Height above ground:</w:t>
      </w:r>
      <w:r>
        <w:tab/>
      </w:r>
      <w:r>
        <w:tab/>
        <w:t>Majority usage nominally [y] m but consider [x to z] m</w:t>
      </w:r>
    </w:p>
    <w:p w14:paraId="7B98018C" w14:textId="77777777" w:rsidR="00C34760" w:rsidRDefault="00C34760" w:rsidP="00C34760">
      <w:r>
        <w:t>Antenna off axis gain:</w:t>
      </w:r>
      <w:r>
        <w:tab/>
      </w:r>
      <w:r>
        <w:tab/>
        <w:t>Typically -y dB but consider [0dB  to -z dB]</w:t>
      </w:r>
    </w:p>
    <w:p w14:paraId="118042EF" w14:textId="77777777" w:rsidR="00C34760" w:rsidRDefault="00C34760" w:rsidP="00C34760">
      <w:r>
        <w:t xml:space="preserve">Pointing </w:t>
      </w:r>
      <w:commentRangeStart w:id="52"/>
      <w:r>
        <w:t>angle</w:t>
      </w:r>
      <w:commentRangeEnd w:id="52"/>
      <w:r>
        <w:commentReference w:id="52"/>
      </w:r>
      <w:r>
        <w:t>:</w:t>
      </w:r>
      <w:r>
        <w:tab/>
      </w:r>
      <w:r>
        <w:tab/>
      </w:r>
      <w:r>
        <w:tab/>
        <w:t>Typically [ 0 deg] but consider [0  to x deg]</w:t>
      </w:r>
    </w:p>
    <w:p w14:paraId="00949409" w14:textId="77777777" w:rsidR="00C34760" w:rsidRDefault="00C34760" w:rsidP="00C34760">
      <w:r>
        <w:t xml:space="preserve">Clutter </w:t>
      </w:r>
      <w:commentRangeStart w:id="53"/>
      <w:r>
        <w:t>environment</w:t>
      </w:r>
      <w:commentRangeEnd w:id="53"/>
      <w:r>
        <w:commentReference w:id="53"/>
      </w:r>
      <w:r>
        <w:t xml:space="preserve">: </w:t>
      </w:r>
      <w:r>
        <w:tab/>
      </w:r>
      <w:r>
        <w:tab/>
        <w:t>Typically “sub-urban” but consider rural extreme.</w:t>
      </w:r>
    </w:p>
    <w:p w14:paraId="5EFFBC23" w14:textId="77777777" w:rsidR="00C34760" w:rsidRDefault="00C34760" w:rsidP="00C34760">
      <w:r>
        <w:t xml:space="preserve">Propagation model: </w:t>
      </w:r>
      <w:r>
        <w:tab/>
      </w:r>
      <w:r>
        <w:tab/>
        <w:t>[</w:t>
      </w:r>
      <w:commentRangeStart w:id="54"/>
      <w:r>
        <w:t>TBD</w:t>
      </w:r>
      <w:commentRangeEnd w:id="54"/>
      <w:r>
        <w:commentReference w:id="54"/>
      </w:r>
      <w:r>
        <w:t xml:space="preserve">] </w:t>
      </w:r>
    </w:p>
    <w:p w14:paraId="13E184A1" w14:textId="77777777" w:rsidR="00C34760" w:rsidRDefault="00C34760" w:rsidP="00C34760">
      <w:r>
        <w:t>Frequency offset from Galileo centre: Typically [x-y MHz] but consider [D to E]</w:t>
      </w:r>
    </w:p>
    <w:p w14:paraId="4DA9C15F" w14:textId="77777777" w:rsidR="00C34760" w:rsidRDefault="00C34760" w:rsidP="00C34760"/>
    <w:p w14:paraId="046C2BC9" w14:textId="77777777" w:rsidR="00C34760" w:rsidRDefault="00C34760" w:rsidP="00C34760"/>
    <w:p w14:paraId="44D8826E" w14:textId="77777777" w:rsidR="00C34760" w:rsidRDefault="00C34760" w:rsidP="00C34760"/>
    <w:tbl>
      <w:tblPr>
        <w:tblW w:w="9209" w:type="dxa"/>
        <w:tblLayout w:type="fixed"/>
        <w:tblLook w:val="04A0" w:firstRow="1" w:lastRow="0" w:firstColumn="1" w:lastColumn="0" w:noHBand="0" w:noVBand="1"/>
      </w:tblPr>
      <w:tblGrid>
        <w:gridCol w:w="2972"/>
        <w:gridCol w:w="1276"/>
        <w:gridCol w:w="1843"/>
        <w:gridCol w:w="1275"/>
        <w:gridCol w:w="1843"/>
      </w:tblGrid>
      <w:tr w:rsidR="00C34760" w14:paraId="1C1131C7" w14:textId="77777777" w:rsidTr="005A5B4A">
        <w:tc>
          <w:tcPr>
            <w:tcW w:w="2972" w:type="dxa"/>
            <w:tcBorders>
              <w:top w:val="single" w:sz="4" w:space="0" w:color="auto"/>
              <w:left w:val="single" w:sz="4" w:space="0" w:color="auto"/>
              <w:bottom w:val="single" w:sz="4" w:space="0" w:color="auto"/>
              <w:right w:val="single" w:sz="4" w:space="0" w:color="auto"/>
            </w:tcBorders>
          </w:tcPr>
          <w:p w14:paraId="41108995" w14:textId="77777777" w:rsidR="00C34760" w:rsidRPr="00C34760" w:rsidRDefault="00C34760" w:rsidP="00EA5E1A">
            <w:pPr>
              <w:pStyle w:val="ECCTableHeaderredfont"/>
            </w:pPr>
            <w:r>
              <w:t>Parameter</w:t>
            </w:r>
          </w:p>
        </w:tc>
        <w:tc>
          <w:tcPr>
            <w:tcW w:w="3119" w:type="dxa"/>
            <w:gridSpan w:val="2"/>
            <w:tcBorders>
              <w:top w:val="single" w:sz="4" w:space="0" w:color="auto"/>
              <w:left w:val="single" w:sz="4" w:space="0" w:color="auto"/>
              <w:right w:val="single" w:sz="4" w:space="0" w:color="auto"/>
            </w:tcBorders>
          </w:tcPr>
          <w:p w14:paraId="327AE7E1" w14:textId="77777777" w:rsidR="00C34760" w:rsidRPr="00C34760" w:rsidRDefault="00C34760" w:rsidP="00EA5E1A">
            <w:pPr>
              <w:pStyle w:val="ECCTableHeaderredfont"/>
            </w:pPr>
            <w:r>
              <w:t>Scenario 1a (narrow)</w:t>
            </w:r>
          </w:p>
        </w:tc>
        <w:tc>
          <w:tcPr>
            <w:tcW w:w="3118" w:type="dxa"/>
            <w:gridSpan w:val="2"/>
            <w:tcBorders>
              <w:top w:val="single" w:sz="4" w:space="0" w:color="auto"/>
              <w:left w:val="single" w:sz="4" w:space="0" w:color="auto"/>
              <w:right w:val="single" w:sz="4" w:space="0" w:color="auto"/>
            </w:tcBorders>
          </w:tcPr>
          <w:p w14:paraId="301E78E8" w14:textId="77777777" w:rsidR="00C34760" w:rsidRPr="00C34760" w:rsidRDefault="00C34760" w:rsidP="00EA5E1A">
            <w:pPr>
              <w:pStyle w:val="ECCTableHeaderredfont"/>
            </w:pPr>
            <w:r>
              <w:t>Scenario 1b (wideband)</w:t>
            </w:r>
          </w:p>
        </w:tc>
      </w:tr>
      <w:tr w:rsidR="005A5B4A" w14:paraId="54E1F850" w14:textId="77777777" w:rsidTr="005A5B4A">
        <w:tc>
          <w:tcPr>
            <w:tcW w:w="2972" w:type="dxa"/>
            <w:tcBorders>
              <w:top w:val="single" w:sz="4" w:space="0" w:color="auto"/>
              <w:left w:val="single" w:sz="4" w:space="0" w:color="auto"/>
              <w:bottom w:val="single" w:sz="4" w:space="0" w:color="auto"/>
              <w:right w:val="single" w:sz="4" w:space="0" w:color="auto"/>
            </w:tcBorders>
            <w:shd w:val="clear" w:color="auto" w:fill="767171"/>
          </w:tcPr>
          <w:p w14:paraId="5AAF5C6F" w14:textId="77777777" w:rsidR="00C34760" w:rsidRDefault="00C34760" w:rsidP="00EA5E1A">
            <w:pPr>
              <w:pStyle w:val="ECCTabletext"/>
            </w:pPr>
          </w:p>
        </w:tc>
        <w:tc>
          <w:tcPr>
            <w:tcW w:w="1276" w:type="dxa"/>
            <w:tcBorders>
              <w:top w:val="single" w:sz="4" w:space="0" w:color="auto"/>
              <w:left w:val="single" w:sz="4" w:space="0" w:color="auto"/>
              <w:bottom w:val="single" w:sz="4" w:space="0" w:color="auto"/>
              <w:right w:val="single" w:sz="4" w:space="0" w:color="auto"/>
            </w:tcBorders>
          </w:tcPr>
          <w:p w14:paraId="1479F08F" w14:textId="77777777" w:rsidR="00C34760" w:rsidRPr="00C34760" w:rsidRDefault="00C34760" w:rsidP="00EA5E1A">
            <w:pPr>
              <w:pStyle w:val="ECCTabletext"/>
            </w:pPr>
            <w:r>
              <w:t>Nominal</w:t>
            </w:r>
          </w:p>
        </w:tc>
        <w:tc>
          <w:tcPr>
            <w:tcW w:w="1843" w:type="dxa"/>
            <w:tcBorders>
              <w:top w:val="single" w:sz="4" w:space="0" w:color="auto"/>
              <w:left w:val="single" w:sz="4" w:space="0" w:color="auto"/>
              <w:bottom w:val="single" w:sz="4" w:space="0" w:color="auto"/>
              <w:right w:val="single" w:sz="4" w:space="0" w:color="auto"/>
            </w:tcBorders>
          </w:tcPr>
          <w:p w14:paraId="250E5672" w14:textId="77777777" w:rsidR="00C34760" w:rsidRPr="00C34760" w:rsidRDefault="00C34760" w:rsidP="00EA5E1A">
            <w:pPr>
              <w:pStyle w:val="ECCTabletext"/>
            </w:pPr>
            <w:r>
              <w:t>Sensitivity Range</w:t>
            </w:r>
          </w:p>
        </w:tc>
        <w:tc>
          <w:tcPr>
            <w:tcW w:w="1275" w:type="dxa"/>
            <w:tcBorders>
              <w:top w:val="single" w:sz="4" w:space="0" w:color="auto"/>
              <w:left w:val="single" w:sz="4" w:space="0" w:color="auto"/>
              <w:bottom w:val="single" w:sz="4" w:space="0" w:color="auto"/>
              <w:right w:val="single" w:sz="4" w:space="0" w:color="auto"/>
            </w:tcBorders>
          </w:tcPr>
          <w:p w14:paraId="32172B9B" w14:textId="77777777" w:rsidR="00C34760" w:rsidRPr="00C34760" w:rsidRDefault="00C34760" w:rsidP="00EA5E1A">
            <w:pPr>
              <w:pStyle w:val="ECCTabletext"/>
            </w:pPr>
            <w:r>
              <w:t>Nominal</w:t>
            </w:r>
          </w:p>
        </w:tc>
        <w:tc>
          <w:tcPr>
            <w:tcW w:w="1843" w:type="dxa"/>
            <w:tcBorders>
              <w:top w:val="single" w:sz="4" w:space="0" w:color="auto"/>
              <w:left w:val="single" w:sz="4" w:space="0" w:color="auto"/>
              <w:bottom w:val="single" w:sz="4" w:space="0" w:color="auto"/>
              <w:right w:val="single" w:sz="4" w:space="0" w:color="auto"/>
            </w:tcBorders>
          </w:tcPr>
          <w:p w14:paraId="3DF0AB21" w14:textId="77777777" w:rsidR="00C34760" w:rsidRPr="00C34760" w:rsidRDefault="00C34760" w:rsidP="00EA5E1A">
            <w:pPr>
              <w:pStyle w:val="ECCTabletext"/>
            </w:pPr>
            <w:r>
              <w:t>Sensitivity Range</w:t>
            </w:r>
          </w:p>
        </w:tc>
      </w:tr>
      <w:tr w:rsidR="00C34760" w14:paraId="02B6A2F5" w14:textId="77777777" w:rsidTr="005A5B4A">
        <w:tc>
          <w:tcPr>
            <w:tcW w:w="2972" w:type="dxa"/>
            <w:tcBorders>
              <w:top w:val="single" w:sz="4" w:space="0" w:color="auto"/>
              <w:left w:val="single" w:sz="4" w:space="0" w:color="auto"/>
              <w:bottom w:val="single" w:sz="4" w:space="0" w:color="auto"/>
              <w:right w:val="single" w:sz="4" w:space="0" w:color="auto"/>
            </w:tcBorders>
          </w:tcPr>
          <w:p w14:paraId="7C000168" w14:textId="77777777" w:rsidR="00C34760" w:rsidRPr="00C34760" w:rsidRDefault="00C34760" w:rsidP="00EA5E1A">
            <w:pPr>
              <w:pStyle w:val="ECCTabletext"/>
            </w:pPr>
            <w:r>
              <w:t>Tx Power (dBW)</w:t>
            </w:r>
          </w:p>
        </w:tc>
        <w:tc>
          <w:tcPr>
            <w:tcW w:w="1276" w:type="dxa"/>
            <w:tcBorders>
              <w:top w:val="single" w:sz="4" w:space="0" w:color="auto"/>
              <w:left w:val="single" w:sz="4" w:space="0" w:color="auto"/>
              <w:bottom w:val="single" w:sz="4" w:space="0" w:color="auto"/>
              <w:right w:val="single" w:sz="4" w:space="0" w:color="auto"/>
            </w:tcBorders>
          </w:tcPr>
          <w:p w14:paraId="2742E5A6"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4C70D650" w14:textId="77777777" w:rsidR="00C34760" w:rsidRDefault="00C34760" w:rsidP="00EA5E1A">
            <w:pPr>
              <w:pStyle w:val="ECCTabletext"/>
            </w:pPr>
          </w:p>
        </w:tc>
        <w:tc>
          <w:tcPr>
            <w:tcW w:w="1275" w:type="dxa"/>
            <w:tcBorders>
              <w:top w:val="single" w:sz="4" w:space="0" w:color="auto"/>
              <w:left w:val="single" w:sz="4" w:space="0" w:color="auto"/>
              <w:bottom w:val="single" w:sz="4" w:space="0" w:color="auto"/>
              <w:right w:val="single" w:sz="4" w:space="0" w:color="auto"/>
            </w:tcBorders>
          </w:tcPr>
          <w:p w14:paraId="1FDAA011"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213B8053" w14:textId="77777777" w:rsidR="00C34760" w:rsidRDefault="00C34760" w:rsidP="00EA5E1A">
            <w:pPr>
              <w:pStyle w:val="ECCTabletext"/>
            </w:pPr>
          </w:p>
        </w:tc>
      </w:tr>
      <w:tr w:rsidR="00C34760" w14:paraId="440A3FD4" w14:textId="77777777" w:rsidTr="005A5B4A">
        <w:tc>
          <w:tcPr>
            <w:tcW w:w="2972" w:type="dxa"/>
            <w:tcBorders>
              <w:top w:val="single" w:sz="4" w:space="0" w:color="auto"/>
              <w:left w:val="single" w:sz="4" w:space="0" w:color="auto"/>
              <w:bottom w:val="single" w:sz="4" w:space="0" w:color="auto"/>
              <w:right w:val="single" w:sz="4" w:space="0" w:color="auto"/>
            </w:tcBorders>
          </w:tcPr>
          <w:p w14:paraId="33964A53" w14:textId="77777777" w:rsidR="00C34760" w:rsidRPr="00C34760" w:rsidRDefault="00C34760" w:rsidP="00EA5E1A">
            <w:pPr>
              <w:pStyle w:val="ECCTabletext"/>
            </w:pPr>
            <w:r>
              <w:t>Antenna Gain (dBi)</w:t>
            </w:r>
          </w:p>
        </w:tc>
        <w:tc>
          <w:tcPr>
            <w:tcW w:w="1276" w:type="dxa"/>
            <w:tcBorders>
              <w:top w:val="single" w:sz="4" w:space="0" w:color="auto"/>
              <w:left w:val="single" w:sz="4" w:space="0" w:color="auto"/>
              <w:bottom w:val="single" w:sz="4" w:space="0" w:color="auto"/>
              <w:right w:val="single" w:sz="4" w:space="0" w:color="auto"/>
            </w:tcBorders>
          </w:tcPr>
          <w:p w14:paraId="27AE2A46"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5F987AEC" w14:textId="77777777" w:rsidR="00C34760" w:rsidRDefault="00C34760" w:rsidP="00EA5E1A">
            <w:pPr>
              <w:pStyle w:val="ECCTabletext"/>
            </w:pPr>
          </w:p>
        </w:tc>
        <w:tc>
          <w:tcPr>
            <w:tcW w:w="1275" w:type="dxa"/>
            <w:tcBorders>
              <w:top w:val="single" w:sz="4" w:space="0" w:color="auto"/>
              <w:left w:val="single" w:sz="4" w:space="0" w:color="auto"/>
              <w:bottom w:val="single" w:sz="4" w:space="0" w:color="auto"/>
              <w:right w:val="single" w:sz="4" w:space="0" w:color="auto"/>
            </w:tcBorders>
          </w:tcPr>
          <w:p w14:paraId="77B0921D"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4BE24F55" w14:textId="77777777" w:rsidR="00C34760" w:rsidRDefault="00C34760" w:rsidP="00EA5E1A">
            <w:pPr>
              <w:pStyle w:val="ECCTabletext"/>
            </w:pPr>
          </w:p>
        </w:tc>
      </w:tr>
      <w:tr w:rsidR="00C34760" w14:paraId="229EA6D4" w14:textId="77777777" w:rsidTr="005A5B4A">
        <w:tc>
          <w:tcPr>
            <w:tcW w:w="2972" w:type="dxa"/>
            <w:tcBorders>
              <w:top w:val="single" w:sz="4" w:space="0" w:color="auto"/>
              <w:left w:val="single" w:sz="4" w:space="0" w:color="auto"/>
              <w:bottom w:val="single" w:sz="4" w:space="0" w:color="auto"/>
              <w:right w:val="single" w:sz="4" w:space="0" w:color="auto"/>
            </w:tcBorders>
          </w:tcPr>
          <w:p w14:paraId="583F7A96" w14:textId="77777777" w:rsidR="00C34760" w:rsidRPr="00C34760" w:rsidRDefault="00C34760" w:rsidP="00EA5E1A">
            <w:pPr>
              <w:pStyle w:val="ECCTabletext"/>
            </w:pPr>
            <w:r>
              <w:t>Antenna 3dB beam width (deg)</w:t>
            </w:r>
          </w:p>
        </w:tc>
        <w:tc>
          <w:tcPr>
            <w:tcW w:w="1276" w:type="dxa"/>
            <w:tcBorders>
              <w:top w:val="single" w:sz="4" w:space="0" w:color="auto"/>
              <w:left w:val="single" w:sz="4" w:space="0" w:color="auto"/>
              <w:bottom w:val="single" w:sz="4" w:space="0" w:color="auto"/>
              <w:right w:val="single" w:sz="4" w:space="0" w:color="auto"/>
            </w:tcBorders>
          </w:tcPr>
          <w:p w14:paraId="164EACC7"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6347116D" w14:textId="77777777" w:rsidR="00C34760" w:rsidRDefault="00C34760" w:rsidP="00EA5E1A">
            <w:pPr>
              <w:pStyle w:val="ECCTabletext"/>
            </w:pPr>
          </w:p>
        </w:tc>
        <w:tc>
          <w:tcPr>
            <w:tcW w:w="1275" w:type="dxa"/>
            <w:tcBorders>
              <w:top w:val="single" w:sz="4" w:space="0" w:color="auto"/>
              <w:left w:val="single" w:sz="4" w:space="0" w:color="auto"/>
              <w:bottom w:val="single" w:sz="4" w:space="0" w:color="auto"/>
              <w:right w:val="single" w:sz="4" w:space="0" w:color="auto"/>
            </w:tcBorders>
          </w:tcPr>
          <w:p w14:paraId="38747936"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675AD4B2" w14:textId="77777777" w:rsidR="00C34760" w:rsidRDefault="00C34760" w:rsidP="00EA5E1A">
            <w:pPr>
              <w:pStyle w:val="ECCTabletext"/>
            </w:pPr>
          </w:p>
        </w:tc>
      </w:tr>
      <w:tr w:rsidR="00C34760" w14:paraId="5B82F919" w14:textId="77777777" w:rsidTr="005A5B4A">
        <w:tc>
          <w:tcPr>
            <w:tcW w:w="2972" w:type="dxa"/>
            <w:tcBorders>
              <w:top w:val="single" w:sz="4" w:space="0" w:color="auto"/>
              <w:left w:val="single" w:sz="4" w:space="0" w:color="auto"/>
              <w:bottom w:val="single" w:sz="4" w:space="0" w:color="auto"/>
              <w:right w:val="single" w:sz="4" w:space="0" w:color="auto"/>
            </w:tcBorders>
          </w:tcPr>
          <w:p w14:paraId="3B72D7A7" w14:textId="77777777" w:rsidR="00C34760" w:rsidRPr="00C34760" w:rsidRDefault="00C34760" w:rsidP="00EA5E1A">
            <w:pPr>
              <w:pStyle w:val="ECCTabletext"/>
            </w:pPr>
            <w:r>
              <w:t>Height over ground (m)</w:t>
            </w:r>
          </w:p>
        </w:tc>
        <w:tc>
          <w:tcPr>
            <w:tcW w:w="1276" w:type="dxa"/>
            <w:tcBorders>
              <w:top w:val="single" w:sz="4" w:space="0" w:color="auto"/>
              <w:left w:val="single" w:sz="4" w:space="0" w:color="auto"/>
              <w:bottom w:val="single" w:sz="4" w:space="0" w:color="auto"/>
              <w:right w:val="single" w:sz="4" w:space="0" w:color="auto"/>
            </w:tcBorders>
          </w:tcPr>
          <w:p w14:paraId="3FC7E3D4"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727C24C3" w14:textId="77777777" w:rsidR="00C34760" w:rsidRDefault="00C34760" w:rsidP="00EA5E1A">
            <w:pPr>
              <w:pStyle w:val="ECCTabletext"/>
            </w:pPr>
          </w:p>
        </w:tc>
        <w:tc>
          <w:tcPr>
            <w:tcW w:w="1275" w:type="dxa"/>
            <w:tcBorders>
              <w:top w:val="single" w:sz="4" w:space="0" w:color="auto"/>
              <w:left w:val="single" w:sz="4" w:space="0" w:color="auto"/>
              <w:bottom w:val="single" w:sz="4" w:space="0" w:color="auto"/>
              <w:right w:val="single" w:sz="4" w:space="0" w:color="auto"/>
            </w:tcBorders>
          </w:tcPr>
          <w:p w14:paraId="1F9B4A7F"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2385B524" w14:textId="77777777" w:rsidR="00C34760" w:rsidRDefault="00C34760" w:rsidP="00EA5E1A">
            <w:pPr>
              <w:pStyle w:val="ECCTabletext"/>
            </w:pPr>
          </w:p>
        </w:tc>
      </w:tr>
      <w:tr w:rsidR="00C34760" w14:paraId="0443A825" w14:textId="77777777" w:rsidTr="005A5B4A">
        <w:tc>
          <w:tcPr>
            <w:tcW w:w="2972" w:type="dxa"/>
            <w:tcBorders>
              <w:top w:val="single" w:sz="4" w:space="0" w:color="auto"/>
              <w:left w:val="single" w:sz="4" w:space="0" w:color="auto"/>
              <w:bottom w:val="single" w:sz="4" w:space="0" w:color="auto"/>
              <w:right w:val="single" w:sz="4" w:space="0" w:color="auto"/>
            </w:tcBorders>
          </w:tcPr>
          <w:p w14:paraId="4A9B17D0" w14:textId="77777777" w:rsidR="00C34760" w:rsidRPr="00C34760" w:rsidRDefault="00C34760" w:rsidP="00EA5E1A">
            <w:pPr>
              <w:pStyle w:val="ECCTabletext"/>
            </w:pPr>
            <w:r>
              <w:t>Antenna off axis gain (dB)</w:t>
            </w:r>
          </w:p>
        </w:tc>
        <w:tc>
          <w:tcPr>
            <w:tcW w:w="1276" w:type="dxa"/>
            <w:tcBorders>
              <w:top w:val="single" w:sz="4" w:space="0" w:color="auto"/>
              <w:left w:val="single" w:sz="4" w:space="0" w:color="auto"/>
              <w:bottom w:val="single" w:sz="4" w:space="0" w:color="auto"/>
              <w:right w:val="single" w:sz="4" w:space="0" w:color="auto"/>
            </w:tcBorders>
          </w:tcPr>
          <w:p w14:paraId="3AED5756"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3E3C50BD" w14:textId="77777777" w:rsidR="00C34760" w:rsidRDefault="00C34760" w:rsidP="00EA5E1A">
            <w:pPr>
              <w:pStyle w:val="ECCTabletext"/>
            </w:pPr>
          </w:p>
        </w:tc>
        <w:tc>
          <w:tcPr>
            <w:tcW w:w="1275" w:type="dxa"/>
            <w:tcBorders>
              <w:top w:val="single" w:sz="4" w:space="0" w:color="auto"/>
              <w:left w:val="single" w:sz="4" w:space="0" w:color="auto"/>
              <w:bottom w:val="single" w:sz="4" w:space="0" w:color="auto"/>
              <w:right w:val="single" w:sz="4" w:space="0" w:color="auto"/>
            </w:tcBorders>
          </w:tcPr>
          <w:p w14:paraId="2AF23BFA"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29F3AD14" w14:textId="77777777" w:rsidR="00C34760" w:rsidRDefault="00C34760" w:rsidP="00EA5E1A">
            <w:pPr>
              <w:pStyle w:val="ECCTabletext"/>
            </w:pPr>
          </w:p>
        </w:tc>
      </w:tr>
      <w:tr w:rsidR="00C34760" w14:paraId="31648857" w14:textId="77777777" w:rsidTr="005A5B4A">
        <w:tc>
          <w:tcPr>
            <w:tcW w:w="2972" w:type="dxa"/>
            <w:tcBorders>
              <w:top w:val="single" w:sz="4" w:space="0" w:color="auto"/>
              <w:left w:val="single" w:sz="4" w:space="0" w:color="auto"/>
              <w:bottom w:val="single" w:sz="4" w:space="0" w:color="auto"/>
              <w:right w:val="single" w:sz="4" w:space="0" w:color="auto"/>
            </w:tcBorders>
          </w:tcPr>
          <w:p w14:paraId="329638AF" w14:textId="77777777" w:rsidR="00C34760" w:rsidRPr="00C34760" w:rsidRDefault="00C34760" w:rsidP="00EA5E1A">
            <w:pPr>
              <w:pStyle w:val="ECCTabletext"/>
            </w:pPr>
            <w:r>
              <w:t>Pointing Angle (deg)</w:t>
            </w:r>
          </w:p>
        </w:tc>
        <w:tc>
          <w:tcPr>
            <w:tcW w:w="1276" w:type="dxa"/>
            <w:tcBorders>
              <w:top w:val="single" w:sz="4" w:space="0" w:color="auto"/>
              <w:left w:val="single" w:sz="4" w:space="0" w:color="auto"/>
              <w:bottom w:val="single" w:sz="4" w:space="0" w:color="auto"/>
              <w:right w:val="single" w:sz="4" w:space="0" w:color="auto"/>
            </w:tcBorders>
          </w:tcPr>
          <w:p w14:paraId="48094F9D"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28402329" w14:textId="77777777" w:rsidR="00C34760" w:rsidRDefault="00C34760" w:rsidP="00EA5E1A">
            <w:pPr>
              <w:pStyle w:val="ECCTabletext"/>
            </w:pPr>
          </w:p>
        </w:tc>
        <w:tc>
          <w:tcPr>
            <w:tcW w:w="1275" w:type="dxa"/>
            <w:tcBorders>
              <w:top w:val="single" w:sz="4" w:space="0" w:color="auto"/>
              <w:left w:val="single" w:sz="4" w:space="0" w:color="auto"/>
              <w:bottom w:val="single" w:sz="4" w:space="0" w:color="auto"/>
              <w:right w:val="single" w:sz="4" w:space="0" w:color="auto"/>
            </w:tcBorders>
          </w:tcPr>
          <w:p w14:paraId="3F91AFAA"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530CE971" w14:textId="77777777" w:rsidR="00C34760" w:rsidRDefault="00C34760" w:rsidP="00EA5E1A">
            <w:pPr>
              <w:pStyle w:val="ECCTabletext"/>
            </w:pPr>
          </w:p>
        </w:tc>
      </w:tr>
      <w:tr w:rsidR="00C34760" w14:paraId="1D949A71" w14:textId="77777777" w:rsidTr="005A5B4A">
        <w:tc>
          <w:tcPr>
            <w:tcW w:w="2972" w:type="dxa"/>
            <w:tcBorders>
              <w:top w:val="single" w:sz="4" w:space="0" w:color="auto"/>
              <w:left w:val="single" w:sz="4" w:space="0" w:color="auto"/>
              <w:bottom w:val="single" w:sz="4" w:space="0" w:color="auto"/>
              <w:right w:val="single" w:sz="4" w:space="0" w:color="auto"/>
            </w:tcBorders>
          </w:tcPr>
          <w:p w14:paraId="78CF47D8" w14:textId="77777777" w:rsidR="00C34760" w:rsidRPr="00C34760" w:rsidRDefault="00C34760" w:rsidP="00EA5E1A">
            <w:pPr>
              <w:pStyle w:val="ECCTabletext"/>
            </w:pPr>
            <w:r>
              <w:t>Clutter Environment</w:t>
            </w:r>
          </w:p>
        </w:tc>
        <w:tc>
          <w:tcPr>
            <w:tcW w:w="1276" w:type="dxa"/>
            <w:tcBorders>
              <w:top w:val="single" w:sz="4" w:space="0" w:color="auto"/>
              <w:left w:val="single" w:sz="4" w:space="0" w:color="auto"/>
              <w:bottom w:val="single" w:sz="4" w:space="0" w:color="auto"/>
              <w:right w:val="single" w:sz="4" w:space="0" w:color="auto"/>
            </w:tcBorders>
          </w:tcPr>
          <w:p w14:paraId="43042C4B"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122418C8" w14:textId="77777777" w:rsidR="00C34760" w:rsidRDefault="00C34760" w:rsidP="00EA5E1A">
            <w:pPr>
              <w:pStyle w:val="ECCTabletext"/>
            </w:pPr>
          </w:p>
        </w:tc>
        <w:tc>
          <w:tcPr>
            <w:tcW w:w="1275" w:type="dxa"/>
            <w:tcBorders>
              <w:top w:val="single" w:sz="4" w:space="0" w:color="auto"/>
              <w:left w:val="single" w:sz="4" w:space="0" w:color="auto"/>
              <w:bottom w:val="single" w:sz="4" w:space="0" w:color="auto"/>
              <w:right w:val="single" w:sz="4" w:space="0" w:color="auto"/>
            </w:tcBorders>
          </w:tcPr>
          <w:p w14:paraId="0DD77AD7"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1E9036D7" w14:textId="77777777" w:rsidR="00C34760" w:rsidRDefault="00C34760" w:rsidP="00EA5E1A">
            <w:pPr>
              <w:pStyle w:val="ECCTabletext"/>
            </w:pPr>
          </w:p>
        </w:tc>
      </w:tr>
      <w:tr w:rsidR="00C34760" w14:paraId="22C36A8D" w14:textId="77777777" w:rsidTr="005A5B4A">
        <w:tc>
          <w:tcPr>
            <w:tcW w:w="2972" w:type="dxa"/>
            <w:tcBorders>
              <w:top w:val="single" w:sz="4" w:space="0" w:color="auto"/>
              <w:left w:val="single" w:sz="4" w:space="0" w:color="auto"/>
              <w:bottom w:val="single" w:sz="4" w:space="0" w:color="auto"/>
              <w:right w:val="single" w:sz="4" w:space="0" w:color="auto"/>
            </w:tcBorders>
          </w:tcPr>
          <w:p w14:paraId="68F5ADB3" w14:textId="77777777" w:rsidR="00C34760" w:rsidRPr="00C34760" w:rsidRDefault="00C34760" w:rsidP="00EA5E1A">
            <w:pPr>
              <w:pStyle w:val="ECCTabletext"/>
            </w:pPr>
            <w:r>
              <w:t>Propagation Model</w:t>
            </w:r>
          </w:p>
        </w:tc>
        <w:tc>
          <w:tcPr>
            <w:tcW w:w="1276" w:type="dxa"/>
            <w:tcBorders>
              <w:top w:val="single" w:sz="4" w:space="0" w:color="auto"/>
              <w:left w:val="single" w:sz="4" w:space="0" w:color="auto"/>
              <w:bottom w:val="single" w:sz="4" w:space="0" w:color="auto"/>
              <w:right w:val="single" w:sz="4" w:space="0" w:color="auto"/>
            </w:tcBorders>
          </w:tcPr>
          <w:p w14:paraId="3415A543"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3D71D122" w14:textId="77777777" w:rsidR="00C34760" w:rsidRDefault="00C34760" w:rsidP="00EA5E1A">
            <w:pPr>
              <w:pStyle w:val="ECCTabletext"/>
            </w:pPr>
          </w:p>
        </w:tc>
        <w:tc>
          <w:tcPr>
            <w:tcW w:w="1275" w:type="dxa"/>
            <w:tcBorders>
              <w:top w:val="single" w:sz="4" w:space="0" w:color="auto"/>
              <w:left w:val="single" w:sz="4" w:space="0" w:color="auto"/>
              <w:bottom w:val="single" w:sz="4" w:space="0" w:color="auto"/>
              <w:right w:val="single" w:sz="4" w:space="0" w:color="auto"/>
            </w:tcBorders>
          </w:tcPr>
          <w:p w14:paraId="5270DE5E"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4F0F8DE5" w14:textId="77777777" w:rsidR="00C34760" w:rsidRDefault="00C34760" w:rsidP="00EA5E1A">
            <w:pPr>
              <w:pStyle w:val="ECCTabletext"/>
            </w:pPr>
          </w:p>
        </w:tc>
      </w:tr>
      <w:tr w:rsidR="00C34760" w14:paraId="7E639A76" w14:textId="77777777" w:rsidTr="005A5B4A">
        <w:tc>
          <w:tcPr>
            <w:tcW w:w="2972" w:type="dxa"/>
            <w:tcBorders>
              <w:top w:val="single" w:sz="4" w:space="0" w:color="auto"/>
              <w:left w:val="single" w:sz="4" w:space="0" w:color="auto"/>
              <w:bottom w:val="single" w:sz="4" w:space="0" w:color="auto"/>
              <w:right w:val="single" w:sz="4" w:space="0" w:color="auto"/>
            </w:tcBorders>
          </w:tcPr>
          <w:p w14:paraId="3DDB6D54" w14:textId="77777777" w:rsidR="00C34760" w:rsidRPr="00C34760" w:rsidRDefault="00C34760" w:rsidP="00EA5E1A">
            <w:pPr>
              <w:pStyle w:val="ECCTabletext"/>
            </w:pPr>
            <w:r>
              <w:t>Freq</w:t>
            </w:r>
            <w:r w:rsidRPr="00C34760">
              <w:t xml:space="preserve"> Offset (MHz)</w:t>
            </w:r>
          </w:p>
        </w:tc>
        <w:tc>
          <w:tcPr>
            <w:tcW w:w="1276" w:type="dxa"/>
            <w:tcBorders>
              <w:top w:val="single" w:sz="4" w:space="0" w:color="auto"/>
              <w:left w:val="single" w:sz="4" w:space="0" w:color="auto"/>
              <w:bottom w:val="single" w:sz="4" w:space="0" w:color="auto"/>
              <w:right w:val="single" w:sz="4" w:space="0" w:color="auto"/>
            </w:tcBorders>
          </w:tcPr>
          <w:p w14:paraId="25FDFBA5"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1BABB166" w14:textId="77777777" w:rsidR="00C34760" w:rsidRDefault="00C34760" w:rsidP="00EA5E1A">
            <w:pPr>
              <w:pStyle w:val="ECCTabletext"/>
            </w:pPr>
          </w:p>
        </w:tc>
        <w:tc>
          <w:tcPr>
            <w:tcW w:w="1275" w:type="dxa"/>
            <w:tcBorders>
              <w:top w:val="single" w:sz="4" w:space="0" w:color="auto"/>
              <w:left w:val="single" w:sz="4" w:space="0" w:color="auto"/>
              <w:bottom w:val="single" w:sz="4" w:space="0" w:color="auto"/>
              <w:right w:val="single" w:sz="4" w:space="0" w:color="auto"/>
            </w:tcBorders>
          </w:tcPr>
          <w:p w14:paraId="24C16255" w14:textId="77777777" w:rsidR="00C34760" w:rsidRDefault="00C34760" w:rsidP="00EA5E1A">
            <w:pPr>
              <w:pStyle w:val="ECCTabletext"/>
            </w:pPr>
          </w:p>
        </w:tc>
        <w:tc>
          <w:tcPr>
            <w:tcW w:w="1843" w:type="dxa"/>
            <w:tcBorders>
              <w:top w:val="single" w:sz="4" w:space="0" w:color="auto"/>
              <w:left w:val="single" w:sz="4" w:space="0" w:color="auto"/>
              <w:bottom w:val="single" w:sz="4" w:space="0" w:color="auto"/>
              <w:right w:val="single" w:sz="4" w:space="0" w:color="auto"/>
            </w:tcBorders>
          </w:tcPr>
          <w:p w14:paraId="29E62D46" w14:textId="77777777" w:rsidR="00C34760" w:rsidRDefault="00C34760" w:rsidP="00EA5E1A">
            <w:pPr>
              <w:pStyle w:val="ECCTabletext"/>
            </w:pPr>
          </w:p>
        </w:tc>
      </w:tr>
    </w:tbl>
    <w:p w14:paraId="4E299E5F" w14:textId="77777777" w:rsidR="00C34760" w:rsidRDefault="00C34760" w:rsidP="00C34760"/>
    <w:p w14:paraId="2DAD85F1" w14:textId="77777777" w:rsidR="00C34760" w:rsidRPr="00C34760" w:rsidRDefault="00C34760" w:rsidP="00EA5E1A">
      <w:pPr>
        <w:pStyle w:val="Heading4"/>
      </w:pPr>
      <w:r w:rsidRPr="00C34760">
        <w:t xml:space="preserve">Scenario 2: </w:t>
      </w:r>
    </w:p>
    <w:p w14:paraId="74F849CF" w14:textId="77777777" w:rsidR="00C34760" w:rsidRDefault="00C34760" w:rsidP="00C34760">
      <w:r>
        <w:t>Omni-Directional antenna radiating away from a permanent station site:</w:t>
      </w:r>
    </w:p>
    <w:p w14:paraId="7434938A" w14:textId="77777777" w:rsidR="00C34760" w:rsidRDefault="00C34760" w:rsidP="00C34760">
      <w:r>
        <w:t xml:space="preserve">Tx Power: </w:t>
      </w:r>
      <w:r>
        <w:tab/>
      </w:r>
      <w:r>
        <w:tab/>
      </w:r>
      <w:r>
        <w:tab/>
      </w:r>
      <w:r>
        <w:tab/>
        <w:t>Majority usage [B] but consider [A to C]</w:t>
      </w:r>
    </w:p>
    <w:p w14:paraId="200D1364" w14:textId="77777777" w:rsidR="00C34760" w:rsidRDefault="00C34760" w:rsidP="00C34760">
      <w:r>
        <w:t>Antenna Gain:</w:t>
      </w:r>
      <w:r>
        <w:tab/>
      </w:r>
      <w:r>
        <w:tab/>
      </w:r>
      <w:r>
        <w:tab/>
        <w:t>Majority usage [B] but consider [A to C]</w:t>
      </w:r>
    </w:p>
    <w:p w14:paraId="30AD995A" w14:textId="77777777" w:rsidR="00C34760" w:rsidRDefault="00C34760" w:rsidP="00C34760">
      <w:r>
        <w:t>Antenna 3 dB beam width:</w:t>
      </w:r>
      <w:r>
        <w:tab/>
        <w:t>N/A (horizontal)</w:t>
      </w:r>
    </w:p>
    <w:p w14:paraId="0EE0EA1D" w14:textId="77777777" w:rsidR="00C34760" w:rsidRDefault="00C34760" w:rsidP="00C34760">
      <w:r>
        <w:t>Height above ground:</w:t>
      </w:r>
      <w:r>
        <w:tab/>
      </w:r>
      <w:r>
        <w:tab/>
        <w:t>Majority usage [y] m but consider [x to z] m</w:t>
      </w:r>
    </w:p>
    <w:p w14:paraId="65821AE6" w14:textId="77777777" w:rsidR="00C34760" w:rsidRDefault="00C34760" w:rsidP="00C34760">
      <w:r>
        <w:t>Antenna off axis gain:</w:t>
      </w:r>
      <w:r>
        <w:tab/>
      </w:r>
      <w:r>
        <w:tab/>
        <w:t>Typically -y dB but consider [0dB  to -z dB]</w:t>
      </w:r>
    </w:p>
    <w:p w14:paraId="4B4EC484" w14:textId="77777777" w:rsidR="00C34760" w:rsidRDefault="00C34760" w:rsidP="00C34760">
      <w:r>
        <w:t>Pointing angle:</w:t>
      </w:r>
      <w:r>
        <w:tab/>
      </w:r>
      <w:r>
        <w:tab/>
      </w:r>
      <w:r>
        <w:tab/>
        <w:t>Typically -y dB but consider [0dB  to -z dB]</w:t>
      </w:r>
    </w:p>
    <w:p w14:paraId="27D5E96D" w14:textId="77777777" w:rsidR="00C34760" w:rsidRDefault="00C34760" w:rsidP="00C34760">
      <w:r>
        <w:t xml:space="preserve">Clutter environment: </w:t>
      </w:r>
      <w:r>
        <w:tab/>
      </w:r>
      <w:r>
        <w:tab/>
        <w:t>Typically “sub-urban” but consider rural extreme.</w:t>
      </w:r>
    </w:p>
    <w:p w14:paraId="5468BC89" w14:textId="77777777" w:rsidR="00C34760" w:rsidRDefault="00C34760" w:rsidP="00C34760">
      <w:r>
        <w:t xml:space="preserve">Propagation model: </w:t>
      </w:r>
      <w:r>
        <w:tab/>
      </w:r>
      <w:r>
        <w:tab/>
        <w:t>??</w:t>
      </w:r>
    </w:p>
    <w:p w14:paraId="5115A79D" w14:textId="77777777" w:rsidR="00C34760" w:rsidRDefault="00C34760" w:rsidP="00C34760">
      <w:r>
        <w:t xml:space="preserve">Frequency offset from Galileo centre: [TBD - </w:t>
      </w:r>
      <w:r w:rsidRPr="0084600C">
        <w:t>1278.75 MHz</w:t>
      </w:r>
      <w:r>
        <w:t xml:space="preserve"> +/- x MHz]</w:t>
      </w:r>
    </w:p>
    <w:p w14:paraId="46CC15B1" w14:textId="77777777" w:rsidR="00C34760" w:rsidRDefault="00C34760" w:rsidP="00C34760">
      <w:r>
        <w:t>If there are significant differences revealed by the measurement campaigns between transmission types (e.g. time varying versus constant carrier) then this should be considered.</w:t>
      </w:r>
    </w:p>
    <w:p w14:paraId="1E68F11C" w14:textId="77777777" w:rsidR="00C34760" w:rsidRPr="00656039" w:rsidRDefault="00C34760" w:rsidP="00C34760">
      <w:r>
        <w:t xml:space="preserve"> Here </w:t>
      </w:r>
      <w:r w:rsidRPr="00C34760">
        <w:t>Scenario 2a</w:t>
      </w:r>
      <w:r>
        <w:t xml:space="preserve"> could be a narrowband signal (e.g. beacon or voice repeater) and </w:t>
      </w:r>
      <w:r w:rsidRPr="00C34760">
        <w:t>Scenario 2b</w:t>
      </w:r>
      <w:r>
        <w:t xml:space="preserve"> could be a wideband signal (e.g DATV repeater)</w:t>
      </w:r>
    </w:p>
    <w:p w14:paraId="3AF66F6D" w14:textId="77777777" w:rsidR="00333082" w:rsidRPr="00EA5E1A" w:rsidRDefault="00EA5E1A" w:rsidP="006A5A36">
      <w:pPr>
        <w:rPr>
          <w:rStyle w:val="ECCHLyellow"/>
        </w:rPr>
      </w:pPr>
      <w:r w:rsidRPr="00EA5E1A">
        <w:rPr>
          <w:rStyle w:val="ECCHLyellow"/>
        </w:rPr>
        <w:t>[End of contribution SE40(20)003]</w:t>
      </w:r>
    </w:p>
    <w:p w14:paraId="1B1D818A" w14:textId="77777777" w:rsidR="00DA7E3A" w:rsidRDefault="00DA7E3A" w:rsidP="00DA7E3A">
      <w:pPr>
        <w:pStyle w:val="Heading1"/>
      </w:pPr>
      <w:r>
        <w:lastRenderedPageBreak/>
        <w:t>GLONASS</w:t>
      </w:r>
    </w:p>
    <w:p w14:paraId="55FF55E9" w14:textId="77777777" w:rsidR="00DA7E3A" w:rsidRPr="00DA7E3A" w:rsidRDefault="00DA7E3A" w:rsidP="00DA7E3A">
      <w:pPr>
        <w:pStyle w:val="Heading2"/>
      </w:pPr>
      <w:r>
        <w:t>Protection requirements</w:t>
      </w:r>
    </w:p>
    <w:p w14:paraId="3F8FB020" w14:textId="77777777" w:rsidR="00DA7E3A" w:rsidRDefault="00DA7E3A" w:rsidP="00DA7E3A">
      <w:pPr>
        <w:pStyle w:val="Heading1"/>
      </w:pPr>
      <w:r>
        <w:lastRenderedPageBreak/>
        <w:t>GALILEO E6</w:t>
      </w:r>
    </w:p>
    <w:p w14:paraId="0664855C" w14:textId="77777777" w:rsidR="00DA7E3A" w:rsidRPr="00DA7E3A" w:rsidRDefault="00DA7E3A" w:rsidP="00DA7E3A">
      <w:pPr>
        <w:pStyle w:val="Heading2"/>
      </w:pPr>
      <w:r>
        <w:t>Protection requirements</w:t>
      </w:r>
    </w:p>
    <w:p w14:paraId="595CC3B5" w14:textId="77777777" w:rsidR="00BE22AD" w:rsidRDefault="00BE22AD">
      <w:pPr>
        <w:rPr>
          <w:rStyle w:val="ECCParagraph"/>
        </w:rPr>
      </w:pPr>
      <w:r>
        <w:rPr>
          <w:rStyle w:val="ECCParagraph"/>
        </w:rPr>
        <w:t>The Galileo Signal-In-Space ICD (1) defines the E6-signal as: “The Galileo E6-signal consists of the signal components E6-B and E6-C and is transmitted in the frequency band 1 260-1 300 MHz allocated on a worldwide co-primary basis (ITU Radio Regulations), sharing with radar systems of the radio navigation and radiolocation service. The signal components E6-B and E6-C comprise a data- and a pilot -component, respectively. The E6-signal provides the C-NAV message and supports the Commercial Service (CS) High-accury service (HAS) and the Commercial Authentication Service (CAS).</w:t>
      </w:r>
    </w:p>
    <w:p w14:paraId="56CCD3D0" w14:textId="77777777" w:rsidR="00BE22AD" w:rsidRDefault="001D3529">
      <w:pPr>
        <w:pStyle w:val="ECCFiguregraphcentered"/>
      </w:pPr>
      <w:r>
        <w:rPr>
          <w:lang w:val="fr-FR" w:eastAsia="fr-FR"/>
        </w:rPr>
        <w:drawing>
          <wp:inline distT="0" distB="0" distL="0" distR="0" wp14:anchorId="1FE55519" wp14:editId="3BFE629E">
            <wp:extent cx="2676525" cy="1548765"/>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6525" cy="1548765"/>
                    </a:xfrm>
                    <a:prstGeom prst="rect">
                      <a:avLst/>
                    </a:prstGeom>
                    <a:noFill/>
                  </pic:spPr>
                </pic:pic>
              </a:graphicData>
            </a:graphic>
          </wp:inline>
        </w:drawing>
      </w:r>
    </w:p>
    <w:p w14:paraId="0AE6C355" w14:textId="77777777" w:rsidR="00BE22AD" w:rsidRDefault="00BE22AD">
      <w:pPr>
        <w:pStyle w:val="Caption"/>
      </w:pPr>
      <w:r>
        <w:t>Figure 1: Multiplexing of the GALILEO E6B+C signal</w:t>
      </w:r>
    </w:p>
    <w:p w14:paraId="51E05584" w14:textId="77777777" w:rsidR="00BE22AD" w:rsidRDefault="00BE22AD">
      <w:pPr>
        <w:rPr>
          <w:rStyle w:val="ECCParagraph"/>
        </w:rPr>
      </w:pPr>
      <w:r>
        <w:rPr>
          <w:rStyle w:val="ECCParagraph"/>
        </w:rPr>
        <w:t>The Galileo E6-signal is defined in the EU Interface Control Document (1) and reflected in Recommendation ITU-R M.1787-2 (4) as a complex (vectorised) signal comprising components which are shown in Table 1. A detailed mathematical description of the emitted spread-spectrum CDMA signal (Binary offset coded) can be found in [1 and RD7]. The envelope of the emitted signal is shown in Figure 1 which is taken from (1).</w:t>
      </w:r>
    </w:p>
    <w:p w14:paraId="263D874A" w14:textId="77777777" w:rsidR="00BE22AD" w:rsidRDefault="00BE22AD">
      <w:pPr>
        <w:pStyle w:val="Caption"/>
      </w:pPr>
      <w:r>
        <w:t>Table 1: Galileo E6 transmissions in the 1 164-1 300 MHz frequency band</w:t>
      </w:r>
    </w:p>
    <w:p w14:paraId="217BEFA9" w14:textId="77777777" w:rsidR="00BE22AD" w:rsidRDefault="001D3529">
      <w:pPr>
        <w:pStyle w:val="ECCFiguregraphcentered"/>
      </w:pPr>
      <w:r>
        <w:rPr>
          <w:lang w:val="fr-FR" w:eastAsia="fr-FR"/>
        </w:rPr>
        <w:drawing>
          <wp:inline distT="0" distB="0" distL="0" distR="0" wp14:anchorId="291A2CA1" wp14:editId="6C2EDF2C">
            <wp:extent cx="5688330" cy="2493645"/>
            <wp:effectExtent l="0" t="0" r="7620" b="190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8330" cy="2493645"/>
                    </a:xfrm>
                    <a:prstGeom prst="rect">
                      <a:avLst/>
                    </a:prstGeom>
                    <a:noFill/>
                  </pic:spPr>
                </pic:pic>
              </a:graphicData>
            </a:graphic>
          </wp:inline>
        </w:drawing>
      </w:r>
    </w:p>
    <w:tbl>
      <w:tblPr>
        <w:tblW w:w="0" w:type="auto"/>
        <w:tblCellMar>
          <w:left w:w="70" w:type="dxa"/>
          <w:right w:w="70" w:type="dxa"/>
        </w:tblCellMar>
        <w:tblLook w:val="0000" w:firstRow="0" w:lastRow="0" w:firstColumn="0" w:lastColumn="0" w:noHBand="0" w:noVBand="0"/>
      </w:tblPr>
      <w:tblGrid>
        <w:gridCol w:w="3259"/>
        <w:gridCol w:w="3260"/>
        <w:gridCol w:w="3260"/>
      </w:tblGrid>
      <w:tr w:rsidR="00BE22AD" w14:paraId="594CCD53" w14:textId="77777777">
        <w:tc>
          <w:tcPr>
            <w:tcW w:w="3259" w:type="dxa"/>
          </w:tcPr>
          <w:p w14:paraId="2AA5EEB4" w14:textId="77777777" w:rsidR="00BE22AD" w:rsidRDefault="00BE22AD">
            <w:pPr>
              <w:spacing w:before="0" w:after="0"/>
              <w:jc w:val="left"/>
              <w:rPr>
                <w:lang w:val="da-DK"/>
              </w:rPr>
            </w:pPr>
          </w:p>
        </w:tc>
        <w:tc>
          <w:tcPr>
            <w:tcW w:w="3260" w:type="dxa"/>
          </w:tcPr>
          <w:p w14:paraId="3AC32DBB" w14:textId="77777777" w:rsidR="00BE22AD" w:rsidRDefault="00BE22AD">
            <w:pPr>
              <w:rPr>
                <w:lang w:val="da-DK"/>
              </w:rPr>
            </w:pPr>
          </w:p>
        </w:tc>
        <w:tc>
          <w:tcPr>
            <w:tcW w:w="3260" w:type="dxa"/>
          </w:tcPr>
          <w:p w14:paraId="6CBE3D91" w14:textId="77777777" w:rsidR="00BE22AD" w:rsidRDefault="00BE22AD">
            <w:pPr>
              <w:rPr>
                <w:lang w:val="da-DK"/>
              </w:rPr>
            </w:pPr>
          </w:p>
        </w:tc>
      </w:tr>
      <w:tr w:rsidR="00BE22AD" w14:paraId="37EB068B" w14:textId="77777777">
        <w:tc>
          <w:tcPr>
            <w:tcW w:w="3259" w:type="dxa"/>
          </w:tcPr>
          <w:p w14:paraId="726DC77C" w14:textId="77777777" w:rsidR="00BE22AD" w:rsidRDefault="00BE22AD">
            <w:pPr>
              <w:rPr>
                <w:lang w:val="da-DK"/>
              </w:rPr>
            </w:pPr>
          </w:p>
        </w:tc>
        <w:tc>
          <w:tcPr>
            <w:tcW w:w="3260" w:type="dxa"/>
          </w:tcPr>
          <w:p w14:paraId="788AD42F" w14:textId="77777777" w:rsidR="00BE22AD" w:rsidRDefault="00BE22AD">
            <w:pPr>
              <w:rPr>
                <w:lang w:val="da-DK"/>
              </w:rPr>
            </w:pPr>
          </w:p>
        </w:tc>
        <w:tc>
          <w:tcPr>
            <w:tcW w:w="3260" w:type="dxa"/>
          </w:tcPr>
          <w:p w14:paraId="00FAFDE6" w14:textId="77777777" w:rsidR="00BE22AD" w:rsidRDefault="00BE22AD">
            <w:pPr>
              <w:rPr>
                <w:lang w:val="da-DK"/>
              </w:rPr>
            </w:pPr>
          </w:p>
        </w:tc>
      </w:tr>
    </w:tbl>
    <w:p w14:paraId="4E66DFDB" w14:textId="77777777" w:rsidR="00BE22AD" w:rsidRDefault="00BE22AD">
      <w:pPr>
        <w:rPr>
          <w:lang w:val="da-DK"/>
        </w:rPr>
      </w:pPr>
    </w:p>
    <w:p w14:paraId="5BA6C64C" w14:textId="77777777" w:rsidR="00BE22AD" w:rsidRDefault="001D3529">
      <w:pPr>
        <w:pStyle w:val="Caption"/>
      </w:pPr>
      <w:r>
        <w:rPr>
          <w:noProof/>
          <w:lang w:val="fr-FR" w:eastAsia="fr-FR"/>
        </w:rPr>
        <w:lastRenderedPageBreak/>
        <w:drawing>
          <wp:inline distT="0" distB="0" distL="0" distR="0" wp14:anchorId="5D348E26" wp14:editId="443E28B0">
            <wp:extent cx="3383280" cy="2273935"/>
            <wp:effectExtent l="0" t="0" r="762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3280" cy="2273935"/>
                    </a:xfrm>
                    <a:prstGeom prst="rect">
                      <a:avLst/>
                    </a:prstGeom>
                    <a:noFill/>
                  </pic:spPr>
                </pic:pic>
              </a:graphicData>
            </a:graphic>
          </wp:inline>
        </w:drawing>
      </w:r>
    </w:p>
    <w:p w14:paraId="28124779" w14:textId="77777777" w:rsidR="00BE22AD" w:rsidRDefault="00BE22AD"/>
    <w:p w14:paraId="604CBC14" w14:textId="77777777" w:rsidR="00BE22AD" w:rsidRDefault="00BE22AD">
      <w:pPr>
        <w:pStyle w:val="Caption"/>
      </w:pPr>
      <w:r>
        <w:t>Figure 2: Power Spectral Density (PSD) of the Galileo E6-signal</w:t>
      </w:r>
    </w:p>
    <w:p w14:paraId="7AD84446" w14:textId="77777777" w:rsidR="00DE1EE1" w:rsidRDefault="00BE22AD">
      <w:pPr>
        <w:pStyle w:val="Heading1"/>
      </w:pPr>
      <w:bookmarkStart w:id="55" w:name="_Toc17979178"/>
      <w:r>
        <w:lastRenderedPageBreak/>
        <w:t xml:space="preserve">Methodology </w:t>
      </w:r>
    </w:p>
    <w:bookmarkEnd w:id="55"/>
    <w:p w14:paraId="55C018AE" w14:textId="77777777" w:rsidR="00BE22AD" w:rsidRDefault="00DE1EE1">
      <w:pPr>
        <w:pStyle w:val="Heading1"/>
      </w:pPr>
      <w:r>
        <w:t>SIMULATIONS</w:t>
      </w:r>
    </w:p>
    <w:p w14:paraId="457FB0BD" w14:textId="77777777" w:rsidR="00DE1EE1" w:rsidRPr="00DE1EE1" w:rsidRDefault="00DE1EE1" w:rsidP="00DE1EE1">
      <w:pPr>
        <w:pStyle w:val="Heading1"/>
      </w:pPr>
      <w:r>
        <w:t>Measurements</w:t>
      </w:r>
    </w:p>
    <w:p w14:paraId="4EAC2138" w14:textId="77777777" w:rsidR="00BE22AD" w:rsidRDefault="00BE22AD">
      <w:pPr>
        <w:pStyle w:val="Heading2"/>
      </w:pPr>
      <w:bookmarkStart w:id="56" w:name="_Toc17979179"/>
      <w:r>
        <w:t>Methodology and measurement set-up</w:t>
      </w:r>
      <w:bookmarkEnd w:id="56"/>
    </w:p>
    <w:p w14:paraId="3C834406" w14:textId="77777777" w:rsidR="00BE22AD" w:rsidRDefault="00BE22AD">
      <w:pPr>
        <w:rPr>
          <w:rStyle w:val="ECCParagraph"/>
        </w:rPr>
      </w:pPr>
      <w:r>
        <w:rPr>
          <w:rStyle w:val="ECCParagraph"/>
        </w:rPr>
        <w:t>GALILEO E6 was represented by super positioning ten E6 signals. One signal served as the victim while the other nine were considered adding white noise to the overall noise floor. The GALILEO ICD defines each CDMA signal at a minimum RF level of -120 dBm at a 0 dBi antenna 1m above the surface of the Earth.</w:t>
      </w:r>
    </w:p>
    <w:p w14:paraId="12D57C7D" w14:textId="77777777" w:rsidR="00BE22AD" w:rsidRDefault="00BE22AD">
      <w:pPr>
        <w:rPr>
          <w:rStyle w:val="ECCParagraph"/>
        </w:rPr>
      </w:pPr>
      <w:r>
        <w:rPr>
          <w:rStyle w:val="ECCParagraph"/>
        </w:rPr>
        <w:t xml:space="preserve">Instead of performing go-no tests to a given threshold, the measurements were performed parametrically, i.e. by applying a wider range of RFI power level while measuring the decrease of the post-correlation C/No of the used GNSS receiver. </w:t>
      </w:r>
    </w:p>
    <w:p w14:paraId="231586E0" w14:textId="77777777" w:rsidR="00BE22AD" w:rsidRDefault="00BE22AD">
      <w:pPr>
        <w:rPr>
          <w:rStyle w:val="ECCParagraph"/>
        </w:rPr>
      </w:pPr>
      <w:r>
        <w:rPr>
          <w:rStyle w:val="ECCParagraph"/>
        </w:rPr>
        <w:t xml:space="preserve">The measurement setup, shown in Figure 4, shows two separate signal paths, one for the GALILEO E6B/C signal and one for the variety of pre-defined amateur radio signals (Groups 1-4) which were applied one after the other. Victim and interfering signals from both sides are added at controlled power level and fed into the GNSS receiver. </w:t>
      </w:r>
    </w:p>
    <w:p w14:paraId="0BE41373" w14:textId="77777777" w:rsidR="00BE22AD" w:rsidRDefault="00BE22AD">
      <w:pPr>
        <w:rPr>
          <w:rStyle w:val="ECCParagraph"/>
        </w:rPr>
      </w:pPr>
      <w:r>
        <w:rPr>
          <w:rStyle w:val="ECCParagraph"/>
        </w:rPr>
        <w:t>All receiver input signals are also available to a set of monitoring and measurement equipment (devices 11, 12 and 13). The receiver, like all other active elements in the test set-up, except the RSA, are interconnected and controlled via LAN. Some test cases include a special Interference Suppression Unit (ISU), which is then inserted in front of the GNSS receivers input. Precision step attenuators in both paths enable controlled setting of signal levels. This concept was preferred as it assures reproducible test conditions with direct RF power level.</w:t>
      </w:r>
    </w:p>
    <w:p w14:paraId="47CACE9C" w14:textId="77777777" w:rsidR="00BE22AD" w:rsidRDefault="00BE22AD">
      <w:pPr>
        <w:rPr>
          <w:rStyle w:val="ECCParagraph"/>
        </w:rPr>
      </w:pPr>
      <w:r>
        <w:rPr>
          <w:rStyle w:val="ECCParagraph"/>
        </w:rPr>
        <w:t>The signal generating amateur radio equipment was located in a separate room about 10 m apart from the laboratory hosting the GNSS test set-up. All signals were delivered via high performance coaxial cable to enable unambiguous RF power level conditions at the GNSS receiver input. This separation proofed successfully the rejection of radiation that was measurable in the close vicinity of some transmitters.</w:t>
      </w:r>
    </w:p>
    <w:p w14:paraId="4A651A7A" w14:textId="77777777" w:rsidR="00BE22AD" w:rsidRDefault="00BE22AD">
      <w:pPr>
        <w:rPr>
          <w:rStyle w:val="ECCParagraph"/>
        </w:rPr>
      </w:pPr>
      <w:r>
        <w:rPr>
          <w:rStyle w:val="ECCParagraph"/>
        </w:rPr>
        <w:t>Details on each source of amateur signals are provided in (4). A commercial GNSS simulator generates GALILEO E6B/C-signals and 10 GPS-L1-C/A signals. The additionally generated GPS L1-signal is used as a time marker. The simulator also adds controlled noise to simulate a defined C/No-condition in the GNSS receiver.</w:t>
      </w:r>
    </w:p>
    <w:p w14:paraId="23B59210" w14:textId="77777777" w:rsidR="00BE22AD" w:rsidRDefault="001D3529">
      <w:pPr>
        <w:pStyle w:val="ECCFiguregraphcentered"/>
      </w:pPr>
      <w:r>
        <w:rPr>
          <w:lang w:val="fr-FR" w:eastAsia="fr-FR"/>
        </w:rPr>
        <w:drawing>
          <wp:inline distT="0" distB="0" distL="0" distR="0" wp14:anchorId="1FABBC75" wp14:editId="1A69AA26">
            <wp:extent cx="6124575" cy="3105150"/>
            <wp:effectExtent l="0" t="0" r="9525"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4575" cy="3105150"/>
                    </a:xfrm>
                    <a:prstGeom prst="rect">
                      <a:avLst/>
                    </a:prstGeom>
                    <a:noFill/>
                    <a:ln>
                      <a:noFill/>
                    </a:ln>
                  </pic:spPr>
                </pic:pic>
              </a:graphicData>
            </a:graphic>
          </wp:inline>
        </w:drawing>
      </w:r>
    </w:p>
    <w:p w14:paraId="07B13E31" w14:textId="77777777" w:rsidR="00BE22AD" w:rsidRDefault="00BE22AD">
      <w:pPr>
        <w:pStyle w:val="Caption"/>
        <w:rPr>
          <w:lang w:eastAsia="de-DE"/>
        </w:rPr>
      </w:pPr>
      <w:r>
        <w:rPr>
          <w:lang w:eastAsia="de-DE"/>
        </w:rPr>
        <w:t xml:space="preserve">Figure </w:t>
      </w:r>
      <w:r>
        <w:t>4</w:t>
      </w:r>
      <w:r>
        <w:rPr>
          <w:lang w:eastAsia="de-DE"/>
        </w:rPr>
        <w:t>: Measurement set-up</w:t>
      </w:r>
    </w:p>
    <w:p w14:paraId="35AB9121" w14:textId="77777777" w:rsidR="00BE22AD" w:rsidRDefault="00BE22AD">
      <w:pPr>
        <w:rPr>
          <w:lang w:val="da-DK"/>
        </w:rPr>
      </w:pPr>
    </w:p>
    <w:p w14:paraId="11EB62BA" w14:textId="77777777" w:rsidR="00BE22AD" w:rsidRDefault="00BE22AD">
      <w:pPr>
        <w:pStyle w:val="Heading2"/>
      </w:pPr>
      <w:bookmarkStart w:id="57" w:name="_Toc17979180"/>
      <w:r>
        <w:t>Test cases and measurement results</w:t>
      </w:r>
      <w:bookmarkEnd w:id="57"/>
    </w:p>
    <w:p w14:paraId="0E3734D8" w14:textId="77777777" w:rsidR="00BE22AD" w:rsidRDefault="00BE22AD"/>
    <w:p w14:paraId="76F2E994" w14:textId="77777777" w:rsidR="00BE22AD" w:rsidRDefault="00BE22AD">
      <w:pPr>
        <w:pStyle w:val="Heading2"/>
      </w:pPr>
      <w:bookmarkStart w:id="58" w:name="_Toc17979181"/>
      <w:r>
        <w:t>GALILEO E6B probability of bit error conditions under varying C/No</w:t>
      </w:r>
      <w:bookmarkEnd w:id="58"/>
    </w:p>
    <w:p w14:paraId="5FF7CBEC" w14:textId="77777777" w:rsidR="00BE22AD" w:rsidRDefault="00BE22AD">
      <w:pPr>
        <w:pStyle w:val="Heading1"/>
      </w:pPr>
      <w:bookmarkStart w:id="59" w:name="_Toc17979182"/>
      <w:r>
        <w:t>Quantification of interference and options for RFI mitigation</w:t>
      </w:r>
      <w:bookmarkEnd w:id="59"/>
      <w:r>
        <w:t xml:space="preserve"> </w:t>
      </w:r>
    </w:p>
    <w:p w14:paraId="405711FF" w14:textId="77777777" w:rsidR="00BE22AD" w:rsidRDefault="00BE22AD">
      <w:pPr>
        <w:pStyle w:val="Heading2"/>
      </w:pPr>
      <w:bookmarkStart w:id="60" w:name="_Toc17979183"/>
      <w:r>
        <w:t>Analysis of protection criteria</w:t>
      </w:r>
      <w:bookmarkEnd w:id="60"/>
    </w:p>
    <w:p w14:paraId="675A47BD" w14:textId="77777777" w:rsidR="00BE22AD" w:rsidRDefault="00BE22AD"/>
    <w:p w14:paraId="0D7F1147" w14:textId="77777777" w:rsidR="00BE22AD" w:rsidRDefault="00DE1EE1">
      <w:pPr>
        <w:pStyle w:val="Heading2"/>
      </w:pPr>
      <w:bookmarkStart w:id="61" w:name="_Toc17979184"/>
      <w:r>
        <w:t>[</w:t>
      </w:r>
      <w:r w:rsidR="00BE22AD">
        <w:t>RFI mitigation on GALILEO E6B receiver</w:t>
      </w:r>
      <w:bookmarkEnd w:id="61"/>
      <w:r>
        <w:t>]</w:t>
      </w:r>
    </w:p>
    <w:p w14:paraId="5EC68EAF" w14:textId="77777777" w:rsidR="00BE22AD" w:rsidRDefault="00BE22AD"/>
    <w:p w14:paraId="025CAAC4" w14:textId="77777777" w:rsidR="00BE22AD" w:rsidRDefault="00BE22AD"/>
    <w:p w14:paraId="380FD6DA" w14:textId="77777777" w:rsidR="00BE22AD" w:rsidRDefault="00BE22AD">
      <w:pPr>
        <w:pStyle w:val="Heading2"/>
      </w:pPr>
      <w:bookmarkStart w:id="62" w:name="_Toc17979185"/>
      <w:r>
        <w:t>Mitigation in amateur emissions</w:t>
      </w:r>
      <w:bookmarkEnd w:id="62"/>
    </w:p>
    <w:p w14:paraId="52B24522" w14:textId="77777777" w:rsidR="00BE22AD" w:rsidRDefault="00BE22AD"/>
    <w:p w14:paraId="1C131553" w14:textId="77777777" w:rsidR="00BE22AD" w:rsidRDefault="00BE22AD"/>
    <w:p w14:paraId="2325E12E" w14:textId="77777777" w:rsidR="00BE22AD" w:rsidRDefault="00BE22AD">
      <w:pPr>
        <w:pStyle w:val="Heading2"/>
      </w:pPr>
      <w:bookmarkStart w:id="63" w:name="_Toc17979186"/>
      <w:r>
        <w:t>Statistics of use of band by amateur services (time and location)</w:t>
      </w:r>
      <w:bookmarkEnd w:id="63"/>
    </w:p>
    <w:p w14:paraId="7F3C54E2" w14:textId="77777777" w:rsidR="00BE22AD" w:rsidRDefault="00BE22AD"/>
    <w:p w14:paraId="489164A0" w14:textId="77777777" w:rsidR="00BE22AD" w:rsidRDefault="00BE22AD">
      <w:pPr>
        <w:rPr>
          <w:lang w:val="da-DK"/>
        </w:rPr>
      </w:pPr>
    </w:p>
    <w:p w14:paraId="0CCE3827" w14:textId="77777777" w:rsidR="00BE22AD" w:rsidRDefault="00BE22AD">
      <w:pPr>
        <w:rPr>
          <w:lang w:val="da-DK"/>
        </w:rPr>
      </w:pPr>
    </w:p>
    <w:p w14:paraId="5E4CE477" w14:textId="77777777" w:rsidR="00BE22AD" w:rsidRDefault="00BE22AD"/>
    <w:p w14:paraId="46E5A131" w14:textId="77777777" w:rsidR="00BE22AD" w:rsidRDefault="00BE22AD">
      <w:pPr>
        <w:rPr>
          <w:lang w:val="da-DK"/>
        </w:rPr>
      </w:pPr>
    </w:p>
    <w:p w14:paraId="7265A738" w14:textId="77777777" w:rsidR="00BE22AD" w:rsidRDefault="00BE22AD"/>
    <w:p w14:paraId="40CD080E" w14:textId="77777777" w:rsidR="00BE22AD" w:rsidRDefault="00BE22AD">
      <w:pPr>
        <w:rPr>
          <w:lang w:val="da-DK"/>
        </w:rPr>
      </w:pPr>
    </w:p>
    <w:p w14:paraId="14BACC8B" w14:textId="77777777" w:rsidR="00BE22AD" w:rsidRDefault="00BE22AD">
      <w:pPr>
        <w:pStyle w:val="Heading1"/>
        <w:rPr>
          <w:lang w:val="en-GB"/>
        </w:rPr>
      </w:pPr>
      <w:bookmarkStart w:id="64" w:name="_Toc380056507"/>
      <w:bookmarkStart w:id="65" w:name="_Toc380059757"/>
      <w:bookmarkStart w:id="66" w:name="_Toc380059795"/>
      <w:bookmarkStart w:id="67" w:name="_Toc396153645"/>
      <w:bookmarkStart w:id="68" w:name="_Toc396383873"/>
      <w:bookmarkStart w:id="69" w:name="_Toc396917306"/>
      <w:bookmarkStart w:id="70" w:name="_Toc396917417"/>
      <w:bookmarkStart w:id="71" w:name="_Toc396917637"/>
      <w:bookmarkStart w:id="72" w:name="_Toc396917652"/>
      <w:bookmarkStart w:id="73" w:name="_Toc396917757"/>
      <w:bookmarkStart w:id="74" w:name="_Toc17979187"/>
      <w:r>
        <w:rPr>
          <w:lang w:val="en-GB"/>
        </w:rPr>
        <w:t>Conclusions</w:t>
      </w:r>
      <w:bookmarkEnd w:id="64"/>
      <w:bookmarkEnd w:id="65"/>
      <w:bookmarkEnd w:id="66"/>
      <w:bookmarkEnd w:id="67"/>
      <w:bookmarkEnd w:id="68"/>
      <w:bookmarkEnd w:id="69"/>
      <w:bookmarkEnd w:id="70"/>
      <w:bookmarkEnd w:id="71"/>
      <w:bookmarkEnd w:id="72"/>
      <w:bookmarkEnd w:id="73"/>
      <w:bookmarkEnd w:id="74"/>
    </w:p>
    <w:p w14:paraId="5D45A099" w14:textId="77777777" w:rsidR="00BE22AD" w:rsidRDefault="00BE22AD">
      <w:pPr>
        <w:rPr>
          <w:rStyle w:val="ECCParagraph"/>
        </w:rPr>
      </w:pPr>
      <w:bookmarkStart w:id="75" w:name="_Toc169147730"/>
      <w:bookmarkStart w:id="76" w:name="_Toc380059616"/>
      <w:bookmarkStart w:id="77" w:name="_Toc380059758"/>
    </w:p>
    <w:p w14:paraId="532EFEF3" w14:textId="77777777" w:rsidR="00BE22AD" w:rsidRDefault="00BE22AD">
      <w:pPr>
        <w:rPr>
          <w:rStyle w:val="ECCParagraph"/>
        </w:rPr>
      </w:pPr>
    </w:p>
    <w:p w14:paraId="4CF7834C" w14:textId="77777777" w:rsidR="00BE22AD" w:rsidRDefault="00BE22AD">
      <w:pPr>
        <w:rPr>
          <w:rStyle w:val="ECCParagraph"/>
        </w:rPr>
      </w:pPr>
      <w:bookmarkStart w:id="78" w:name="_Toc380059620"/>
      <w:bookmarkStart w:id="79" w:name="_Toc380059762"/>
      <w:bookmarkEnd w:id="75"/>
      <w:bookmarkEnd w:id="76"/>
      <w:bookmarkEnd w:id="77"/>
    </w:p>
    <w:p w14:paraId="4E74DE57" w14:textId="77777777" w:rsidR="00BE22AD" w:rsidRDefault="00BE22AD">
      <w:pPr>
        <w:pStyle w:val="ECCAnnexheading1"/>
        <w:rPr>
          <w:lang w:val="en-GB"/>
        </w:rPr>
      </w:pPr>
      <w:bookmarkStart w:id="80" w:name="_Toc396383876"/>
      <w:bookmarkStart w:id="81" w:name="_Toc396917309"/>
      <w:bookmarkStart w:id="82" w:name="_Toc396917420"/>
      <w:bookmarkStart w:id="83" w:name="_Toc396917640"/>
      <w:bookmarkStart w:id="84" w:name="_Toc396917655"/>
      <w:bookmarkStart w:id="85" w:name="_Toc396917760"/>
      <w:bookmarkStart w:id="86" w:name="_Toc17979188"/>
      <w:r>
        <w:rPr>
          <w:lang w:val="en-GB"/>
        </w:rPr>
        <w:t>List of Reference</w:t>
      </w:r>
      <w:bookmarkEnd w:id="78"/>
      <w:bookmarkEnd w:id="79"/>
      <w:bookmarkEnd w:id="80"/>
      <w:bookmarkEnd w:id="81"/>
      <w:bookmarkEnd w:id="82"/>
      <w:bookmarkEnd w:id="83"/>
      <w:bookmarkEnd w:id="84"/>
      <w:bookmarkEnd w:id="85"/>
      <w:r>
        <w:t>S</w:t>
      </w:r>
      <w:bookmarkEnd w:id="86"/>
    </w:p>
    <w:p w14:paraId="74828060" w14:textId="77777777" w:rsidR="00BE22AD" w:rsidRDefault="00BE22AD">
      <w:pPr>
        <w:pStyle w:val="ECCReference"/>
      </w:pPr>
      <w:r>
        <w:t xml:space="preserve">European Union, “Galileo Open Services Signal in Space Interface Control </w:t>
      </w:r>
      <w:r>
        <w:rPr>
          <w:lang w:val="en-US"/>
        </w:rPr>
        <w:t xml:space="preserve">Document (OS SIS ICD)”; </w:t>
      </w:r>
      <w:hyperlink r:id="rId23" w:history="1">
        <w:r>
          <w:rPr>
            <w:rStyle w:val="Hyperlink"/>
            <w:lang w:val="en-US"/>
          </w:rPr>
          <w:t>http://ec.europa.eu/growth/sectors/space/galileo/</w:t>
        </w:r>
      </w:hyperlink>
      <w:r>
        <w:rPr>
          <w:lang w:val="en-US"/>
        </w:rPr>
        <w:t>;</w:t>
      </w:r>
      <w:r>
        <w:t xml:space="preserve"> 2016</w:t>
      </w:r>
    </w:p>
    <w:p w14:paraId="4D83DBBC" w14:textId="77777777" w:rsidR="00BE22AD" w:rsidRDefault="00BE22AD">
      <w:pPr>
        <w:pStyle w:val="ECCReference"/>
      </w:pPr>
      <w:r>
        <w:t>"Compatibility between Amateur Radio Services and Galileo in the 1260-1300 MHz Radio Frequency Band", Issue 1.1, European Commission, Joint Research Centre 2015 (</w:t>
      </w:r>
      <w:hyperlink r:id="rId24" w:history="1">
        <w:r>
          <w:rPr>
            <w:rStyle w:val="Hyperlink"/>
          </w:rPr>
          <w:t>FM44(19)017</w:t>
        </w:r>
      </w:hyperlink>
      <w:r>
        <w:t>)</w:t>
      </w:r>
    </w:p>
    <w:p w14:paraId="569194AF" w14:textId="77777777" w:rsidR="00BE22AD" w:rsidRDefault="00BE22AD">
      <w:pPr>
        <w:pStyle w:val="ECCReference"/>
      </w:pPr>
      <w:r>
        <w:t>"Compatibility between Amateur Radio Services and GALILEO in the 1260- 1300 MHz Radio Frequency band". JRC Scientific and Policy Reports, Issue 1.1 2015</w:t>
      </w:r>
    </w:p>
    <w:p w14:paraId="2A01F22A" w14:textId="77777777" w:rsidR="00BE22AD" w:rsidRDefault="00BE22AD">
      <w:pPr>
        <w:pStyle w:val="ECCReference"/>
      </w:pPr>
      <w:r>
        <w:t>"Coexistence measurements: amateur radio service and Galileo E6 in the frequency range 1260 – 1300 MHz", Measurement report G 001/00261/18 and G 531/00282/18 BNetzA, Germany (</w:t>
      </w:r>
      <w:hyperlink r:id="rId25" w:history="1">
        <w:r>
          <w:rPr>
            <w:rStyle w:val="Hyperlink"/>
          </w:rPr>
          <w:t>FM44(19)017</w:t>
        </w:r>
      </w:hyperlink>
      <w:r>
        <w:t>)</w:t>
      </w:r>
    </w:p>
    <w:p w14:paraId="27B40103" w14:textId="77777777" w:rsidR="00BE22AD" w:rsidRDefault="00BE22AD">
      <w:pPr>
        <w:pStyle w:val="ECCReference"/>
      </w:pPr>
      <w:r>
        <w:t>Recommendation ITU-R M.1787-3: Description of systems and networks in the Radio Navigation-Satellite Service (space-to-Earth and space-to-space) and technical characteristics of transmitting space stations operating in the bands 1 164-1 215 MHz, 1 215-1 300 MHz and 1 559-1 610 MHz”, International Telecommunication Union, Geneva, 2018</w:t>
      </w:r>
    </w:p>
    <w:p w14:paraId="3F979C11" w14:textId="77777777" w:rsidR="00BE22AD" w:rsidRDefault="00BE22AD">
      <w:pPr>
        <w:pStyle w:val="ECCReference"/>
      </w:pPr>
      <w:r>
        <w:t xml:space="preserve">The International Amateur Radio Union, IARU Region 1 band plan for 1240 - 1300 MHz (Landshut, 2017); </w:t>
      </w:r>
      <w:hyperlink r:id="rId26" w:history="1">
        <w:r>
          <w:rPr>
            <w:rStyle w:val="Hyperlink"/>
          </w:rPr>
          <w:t>https://iaru-r1.org/index.php/spectrum-andband-plans/uhf/23-centimeter</w:t>
        </w:r>
      </w:hyperlink>
      <w:r>
        <w:t>; last accessed: 2019-01-21</w:t>
      </w:r>
    </w:p>
    <w:p w14:paraId="364B190F" w14:textId="77777777" w:rsidR="00BE22AD" w:rsidRDefault="00BE22AD">
      <w:pPr>
        <w:pStyle w:val="ECCReference"/>
      </w:pPr>
      <w:r>
        <w:t>“Binary Offset Carrier Modulations for Radionavigation” John Betz, Journal of the Institute of Navigation (IoN), Vol. 48, No 4, Winter 2001/2002, USA,</w:t>
      </w:r>
    </w:p>
    <w:p w14:paraId="7A0D28F7" w14:textId="77777777" w:rsidR="00BE22AD" w:rsidRDefault="00BE22AD">
      <w:pPr>
        <w:pStyle w:val="ECCReference"/>
      </w:pPr>
      <w:r>
        <w:t>“Effect of Narrowband Interference on GPS Code Tracking Accuracy”, John Betz, ION NTM 2000, 26-28 January 2000, Anaheim, CA</w:t>
      </w:r>
    </w:p>
    <w:p w14:paraId="65E987BC" w14:textId="77777777" w:rsidR="00BE22AD" w:rsidRDefault="00BE22AD">
      <w:pPr>
        <w:pStyle w:val="ECCReference"/>
      </w:pPr>
      <w:r>
        <w:t>”Effect of Partial-Band Interference on Receiver Estimation of C/No: Theory”, J. Betz, MITRE Report, 2006</w:t>
      </w:r>
    </w:p>
    <w:p w14:paraId="4B0928D0" w14:textId="77777777" w:rsidR="00BE22AD" w:rsidRDefault="00BE22AD">
      <w:pPr>
        <w:pStyle w:val="ECCReference"/>
      </w:pPr>
      <w:r>
        <w:t>“GNSS Disruptions,” in GNSS technology and applications series, Understanding GPS/GNSS: Principles and applications, E. D. Kaplan and C. J. Hegarty, Eds., Boston, London: Artech House, 2017, pp. 549–617</w:t>
      </w:r>
    </w:p>
    <w:p w14:paraId="396F9485" w14:textId="77777777" w:rsidR="00BE22AD" w:rsidRDefault="00BE22AD">
      <w:pPr>
        <w:pStyle w:val="ECCReference"/>
      </w:pPr>
      <w:r>
        <w:t>„A Dual-Frequency Interference Suppression Unit for E1/E5a Designed with National Instruments Software Defined Radios", Kraus T., Sailer S., Eissfeller B., Presentation at ION GNSS+2015, 17.09.2015, Tampa, Florida, USA</w:t>
      </w:r>
    </w:p>
    <w:p w14:paraId="08A18DCF" w14:textId="77777777" w:rsidR="00BE22AD" w:rsidRDefault="00BE22AD">
      <w:pPr>
        <w:pStyle w:val="ECCReference"/>
      </w:pPr>
      <w:r>
        <w:rPr>
          <w:lang w:val="de-DE"/>
        </w:rPr>
        <w:t>“Modul zur Unterdrückung von Störsignalen für globale Navigationssysteme mit NI SDR”, Kraus T., Sailer S., Eissfeller B., In: R. Jamal, R. Heinze (Hrsg.): Virtuelle Instrumente in der Praxis 2015. Begleitband zum 20. VIP-Kongress,</w:t>
      </w:r>
      <w:r>
        <w:t xml:space="preserve"> VDE Verlag 2015, pp. 43-46</w:t>
      </w:r>
    </w:p>
    <w:p w14:paraId="38C9E95C" w14:textId="77777777" w:rsidR="00BE22AD" w:rsidRDefault="00BE22AD">
      <w:pPr>
        <w:pStyle w:val="ECCReference"/>
        <w:rPr>
          <w:lang w:val="de-DE"/>
        </w:rPr>
      </w:pPr>
      <w:r>
        <w:rPr>
          <w:lang w:val="de-DE"/>
        </w:rPr>
        <w:t>"Auswerten von CPU-gestützten Algorithmen zur Störsignalunterdrückung im GNSS-Bereich und FPGA-Implementierung eines SDRs", Sailer S. Diplomarbeit, Hochschule Mittweida, 2015</w:t>
      </w:r>
    </w:p>
    <w:p w14:paraId="350A39E0" w14:textId="77777777" w:rsidR="00BE22AD" w:rsidRDefault="00BE22AD">
      <w:pPr>
        <w:pStyle w:val="ECCReference"/>
        <w:rPr>
          <w:lang w:val="en-US"/>
        </w:rPr>
      </w:pPr>
      <w:r>
        <w:rPr>
          <w:lang w:val="en-US"/>
        </w:rPr>
        <w:t>COMMISSION IMPLEMENTING DECISION (EU) 2017/224 of 8 February 2017 setting out the technical and operational specifications allowing the commercial service offered by the system established under the Galileo programme to fulfil the function referred to in Article 2(4)(c) of Regulation (EU) No 1285/2013 of the European Parliament and of the Council</w:t>
      </w:r>
    </w:p>
    <w:p w14:paraId="645B1CD7" w14:textId="77777777" w:rsidR="00BE22AD" w:rsidRDefault="00BE22AD">
      <w:pPr>
        <w:pStyle w:val="ECCReference"/>
        <w:rPr>
          <w:lang w:val="fr-CH"/>
        </w:rPr>
      </w:pPr>
      <w:r>
        <w:t>"</w:t>
      </w:r>
      <w:r>
        <w:rPr>
          <w:lang w:val="fr-CH"/>
        </w:rPr>
        <w:t>Galileo E6-B/C Codes</w:t>
      </w:r>
      <w:r>
        <w:t>"</w:t>
      </w:r>
      <w:r>
        <w:rPr>
          <w:lang w:val="fr-CH"/>
        </w:rPr>
        <w:t xml:space="preserve"> </w:t>
      </w:r>
      <w:r>
        <w:rPr>
          <w:lang w:val="en-US"/>
        </w:rPr>
        <w:t>Technical</w:t>
      </w:r>
      <w:r>
        <w:rPr>
          <w:lang w:val="fr-CH"/>
        </w:rPr>
        <w:t xml:space="preserve"> Note; J</w:t>
      </w:r>
      <w:r>
        <w:t>anuary 2019</w:t>
      </w:r>
    </w:p>
    <w:sectPr w:rsidR="00BE22AD">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 w:author="Microwave Manager" w:date="2019-12-18T15:30:00Z" w:initials="BL">
    <w:p w14:paraId="62B13EE2" w14:textId="77777777" w:rsidR="006A5A36" w:rsidRDefault="006A5A36" w:rsidP="006A5A36">
      <w:r>
        <w:annotationRef/>
      </w:r>
      <w:r>
        <w:t>May need to add into abbreviations. Machine Generated Mode.</w:t>
      </w:r>
    </w:p>
  </w:comment>
  <w:comment w:id="36" w:author="Barry" w:date="2019-12-18T15:30:00Z" w:initials="B">
    <w:p w14:paraId="44C63E17" w14:textId="77777777" w:rsidR="006A5A36" w:rsidRDefault="006A5A36" w:rsidP="006A5A36">
      <w:pPr>
        <w:pStyle w:val="ECCTabletext"/>
        <w:rPr>
          <w:lang w:val="de-DE"/>
        </w:rPr>
      </w:pPr>
      <w:r>
        <w:annotationRef/>
      </w:r>
      <w:r>
        <w:rPr>
          <w:lang w:val="de-DE"/>
        </w:rPr>
        <w:t>12 x 2.5hrs + 5 x 6hrs +2 x 24hrs.</w:t>
      </w:r>
    </w:p>
    <w:p w14:paraId="0448D7F8" w14:textId="77777777" w:rsidR="006A5A36" w:rsidRDefault="006A5A36" w:rsidP="006A5A36">
      <w:r>
        <w:t>Based on UK contest schedule</w:t>
      </w:r>
    </w:p>
  </w:comment>
  <w:comment w:id="37" w:author="Barry" w:date="2019-12-18T15:30:00Z" w:initials="B">
    <w:p w14:paraId="7991EFE0" w14:textId="77777777" w:rsidR="006A5A36" w:rsidRDefault="006A5A36" w:rsidP="006A5A36">
      <w:pPr>
        <w:pStyle w:val="ECCTabletext"/>
        <w:rPr>
          <w:lang w:val="de-DE"/>
        </w:rPr>
      </w:pPr>
      <w:r>
        <w:annotationRef/>
      </w:r>
      <w:r>
        <w:rPr>
          <w:lang w:val="de-DE"/>
        </w:rPr>
        <w:t>140</w:t>
      </w:r>
      <w:r>
        <w:annotationRef/>
      </w:r>
      <w:r>
        <w:rPr>
          <w:lang w:val="de-DE"/>
        </w:rPr>
        <w:t xml:space="preserve"> - UK 255 - France</w:t>
      </w:r>
    </w:p>
    <w:p w14:paraId="6EAC59B6" w14:textId="77777777" w:rsidR="006A5A36" w:rsidRDefault="006A5A36" w:rsidP="006A5A36">
      <w:pPr>
        <w:pStyle w:val="ECCTabletext"/>
        <w:rPr>
          <w:lang w:val="de-DE"/>
        </w:rPr>
      </w:pPr>
      <w:r>
        <w:rPr>
          <w:lang w:val="de-DE"/>
        </w:rPr>
        <w:t>158 – UK; 100-150 Netherlands</w:t>
      </w:r>
    </w:p>
    <w:p w14:paraId="64FA8656" w14:textId="77777777" w:rsidR="006A5A36" w:rsidRDefault="006A5A36" w:rsidP="006A5A36">
      <w:r>
        <w:t>Based on contest entry data</w:t>
      </w:r>
    </w:p>
    <w:p w14:paraId="7A008EBE" w14:textId="77777777" w:rsidR="006A5A36" w:rsidRDefault="006A5A36" w:rsidP="006A5A36"/>
  </w:comment>
  <w:comment w:id="38" w:author="Microwave Manager" w:date="2019-12-18T15:30:00Z" w:initials="BL">
    <w:p w14:paraId="027118BF" w14:textId="77777777" w:rsidR="006A5A36" w:rsidRDefault="006A5A36" w:rsidP="006A5A36">
      <w:r>
        <w:annotationRef/>
      </w:r>
      <w:r>
        <w:t>ARRL, IARU, ARI (Italy) events</w:t>
      </w:r>
    </w:p>
  </w:comment>
  <w:comment w:id="39" w:author="Microwave Manager" w:date="2019-12-18T15:30:00Z" w:initials="BL">
    <w:p w14:paraId="47CF0578" w14:textId="77777777" w:rsidR="006A5A36" w:rsidRDefault="006A5A36" w:rsidP="006A5A36">
      <w:r>
        <w:annotationRef/>
      </w:r>
      <w:r>
        <w:t>Based on enquiries with EME proponents in the UK and France.</w:t>
      </w:r>
    </w:p>
  </w:comment>
  <w:comment w:id="40" w:author="Microwave Manager" w:date="2019-12-18T15:30:00Z" w:initials="BL">
    <w:p w14:paraId="6C119B45" w14:textId="77777777" w:rsidR="006A5A36" w:rsidRDefault="006A5A36" w:rsidP="006A5A36">
      <w:r>
        <w:annotationRef/>
      </w:r>
      <w:r>
        <w:t>Based on international contest entries (ARRL).</w:t>
      </w:r>
    </w:p>
  </w:comment>
  <w:comment w:id="41" w:author="Barry" w:date="2019-12-18T15:30:00Z" w:initials="B">
    <w:p w14:paraId="7A7E8C44" w14:textId="77777777" w:rsidR="006A5A36" w:rsidRDefault="006A5A36" w:rsidP="006A5A36">
      <w:pPr>
        <w:pStyle w:val="ECCTabletext"/>
        <w:rPr>
          <w:lang w:val="de-DE"/>
        </w:rPr>
      </w:pPr>
      <w:r>
        <w:annotationRef/>
      </w:r>
      <w:r>
        <w:rPr>
          <w:lang w:val="de-DE"/>
        </w:rPr>
        <w:t>12 x 2.5hrs + 5 x 6hrs +2 x 24hrs.</w:t>
      </w:r>
    </w:p>
    <w:p w14:paraId="63D8039D" w14:textId="77777777" w:rsidR="006A5A36" w:rsidRDefault="006A5A36" w:rsidP="006A5A36">
      <w:r>
        <w:t>Based on UK contest schedule</w:t>
      </w:r>
    </w:p>
  </w:comment>
  <w:comment w:id="42" w:author="Barry" w:date="2019-12-18T15:30:00Z" w:initials="B">
    <w:p w14:paraId="710F8210" w14:textId="77777777" w:rsidR="006A5A36" w:rsidRDefault="006A5A36" w:rsidP="006A5A36">
      <w:r>
        <w:annotationRef/>
      </w:r>
      <w:r>
        <w:t>1 day per month + 1x 24hr contest</w:t>
      </w:r>
    </w:p>
  </w:comment>
  <w:comment w:id="43" w:author="Barry" w:date="2019-12-18T15:30:00Z" w:initials="B">
    <w:p w14:paraId="7AFD8C75" w14:textId="77777777" w:rsidR="006A5A36" w:rsidRDefault="006A5A36" w:rsidP="006A5A36">
      <w:pPr>
        <w:pStyle w:val="ECCTabletext"/>
        <w:rPr>
          <w:lang w:val="de-DE"/>
        </w:rPr>
      </w:pPr>
      <w:r>
        <w:annotationRef/>
      </w:r>
      <w:r>
        <w:rPr>
          <w:lang w:val="de-DE"/>
        </w:rPr>
        <w:t>12 x 2.5hrs + 5 x 6hrs +2 x 24hrs.</w:t>
      </w:r>
    </w:p>
    <w:p w14:paraId="6C024D07" w14:textId="77777777" w:rsidR="006A5A36" w:rsidRDefault="006A5A36" w:rsidP="006A5A36">
      <w:r>
        <w:t>Based on UK contest schedule</w:t>
      </w:r>
    </w:p>
  </w:comment>
  <w:comment w:id="44" w:author="Microwave Manager" w:date="2019-12-18T15:30:00Z" w:initials="BL">
    <w:p w14:paraId="2F51EE5E" w14:textId="77777777" w:rsidR="006A5A36" w:rsidRDefault="006A5A36" w:rsidP="006A5A36">
      <w:r>
        <w:annotationRef/>
      </w:r>
      <w:r>
        <w:t>RSGB Contest results</w:t>
      </w:r>
    </w:p>
  </w:comment>
  <w:comment w:id="45" w:author="Barry" w:date="2019-12-18T15:30:00Z" w:initials="B">
    <w:p w14:paraId="75326A7B" w14:textId="77777777" w:rsidR="006A5A36" w:rsidRDefault="006A5A36" w:rsidP="006A5A36">
      <w:pPr>
        <w:pStyle w:val="ECCTabletext"/>
        <w:rPr>
          <w:lang w:val="de-DE"/>
        </w:rPr>
      </w:pPr>
      <w:r>
        <w:annotationRef/>
      </w:r>
      <w:r>
        <w:rPr>
          <w:lang w:val="de-DE"/>
        </w:rPr>
        <w:t>12 x 2.5hrs + 5 x 6hrs +2 x 24hrs.</w:t>
      </w:r>
    </w:p>
    <w:p w14:paraId="2A2BE4D3" w14:textId="77777777" w:rsidR="006A5A36" w:rsidRDefault="006A5A36" w:rsidP="006A5A36">
      <w:r>
        <w:t>Based on UK contest schedule</w:t>
      </w:r>
    </w:p>
  </w:comment>
  <w:comment w:id="46" w:author="Microwave Manager" w:date="2019-12-18T15:30:00Z" w:initials="BL">
    <w:p w14:paraId="70F63B1B" w14:textId="77777777" w:rsidR="006A5A36" w:rsidRDefault="006A5A36" w:rsidP="006A5A36">
      <w:r>
        <w:annotationRef/>
      </w:r>
      <w:r>
        <w:t>In RM channels according to RSGB ETCC.</w:t>
      </w:r>
    </w:p>
  </w:comment>
  <w:comment w:id="47" w:author="Microwave Manager" w:date="2019-12-18T15:30:00Z" w:initials="BL">
    <w:p w14:paraId="31466D73" w14:textId="77777777" w:rsidR="006A5A36" w:rsidRDefault="006A5A36" w:rsidP="006A5A36">
      <w:r>
        <w:annotationRef/>
      </w:r>
      <w:r>
        <w:t>RSGB 23cm Trophy results</w:t>
      </w:r>
    </w:p>
  </w:comment>
  <w:comment w:id="48" w:author="Microwave Manager" w:date="2019-12-18T15:30:00Z" w:initials="BL">
    <w:p w14:paraId="75E1AB51" w14:textId="77777777" w:rsidR="006A5A36" w:rsidRDefault="006A5A36" w:rsidP="006A5A36">
      <w:r>
        <w:annotationRef/>
      </w:r>
      <w:r>
        <w:t>This represents just 16 stations!</w:t>
      </w:r>
    </w:p>
  </w:comment>
  <w:comment w:id="49" w:author="Microwave Manager" w:date="2019-12-18T15:30:00Z" w:initials="BL">
    <w:p w14:paraId="6D763AC2" w14:textId="77777777" w:rsidR="006A5A36" w:rsidRDefault="006A5A36" w:rsidP="006A5A36">
      <w:r>
        <w:annotationRef/>
      </w:r>
      <w:r>
        <w:t>This represents just 8 stations!</w:t>
      </w:r>
    </w:p>
  </w:comment>
  <w:comment w:id="50" w:author="Microwave Manager" w:date="2019-12-18T15:30:00Z" w:initials="BL">
    <w:p w14:paraId="6BB919E3" w14:textId="77777777" w:rsidR="006A5A36" w:rsidRDefault="006A5A36" w:rsidP="006A5A36">
      <w:r>
        <w:annotationRef/>
      </w:r>
      <w:r>
        <w:t>UK ETCC</w:t>
      </w:r>
    </w:p>
  </w:comment>
  <w:comment w:id="51" w:author="Microwave Manager" w:date="2019-12-18T15:30:00Z" w:initials="BL">
    <w:p w14:paraId="37230B95" w14:textId="77777777" w:rsidR="006A5A36" w:rsidRDefault="006A5A36" w:rsidP="006A5A36">
      <w:r>
        <w:annotationRef/>
      </w:r>
      <w:r>
        <w:t>IARU R1 Beacon List</w:t>
      </w:r>
    </w:p>
  </w:comment>
  <w:comment w:id="52" w:author="Microwave Manager" w:date="2020-01-05T11:52:00Z" w:initials="BL">
    <w:p w14:paraId="56801F2E" w14:textId="77777777" w:rsidR="00C34760" w:rsidRDefault="00C34760" w:rsidP="00C34760">
      <w:r>
        <w:annotationRef/>
      </w:r>
      <w:r>
        <w:t>Not sure this is needed actually</w:t>
      </w:r>
    </w:p>
  </w:comment>
  <w:comment w:id="53" w:author="Microwave Manager" w:date="2020-01-05T11:46:00Z" w:initials="BL">
    <w:p w14:paraId="0C390F91" w14:textId="77777777" w:rsidR="00C34760" w:rsidRDefault="00C34760" w:rsidP="00C34760">
      <w:r>
        <w:annotationRef/>
      </w:r>
      <w:r>
        <w:t>Maybe more appropriate for the RNSS station end.</w:t>
      </w:r>
    </w:p>
  </w:comment>
  <w:comment w:id="54" w:author="Microwave Manager" w:date="2020-01-05T11:39:00Z" w:initials="BL">
    <w:p w14:paraId="0416D7B7" w14:textId="77777777" w:rsidR="00C34760" w:rsidRDefault="00C34760" w:rsidP="00C34760">
      <w:r>
        <w:annotationRef/>
      </w:r>
      <w:r>
        <w:t xml:space="preserve">Needs to reflect the cluttered terrestrial environment.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B13EE2" w15:done="0"/>
  <w15:commentEx w15:paraId="0448D7F8" w15:done="0"/>
  <w15:commentEx w15:paraId="7A008EBE" w15:done="0"/>
  <w15:commentEx w15:paraId="027118BF" w15:done="0"/>
  <w15:commentEx w15:paraId="47CF0578" w15:done="0"/>
  <w15:commentEx w15:paraId="6C119B45" w15:done="0"/>
  <w15:commentEx w15:paraId="63D8039D" w15:done="0"/>
  <w15:commentEx w15:paraId="710F8210" w15:done="0"/>
  <w15:commentEx w15:paraId="6C024D07" w15:done="0"/>
  <w15:commentEx w15:paraId="2F51EE5E" w15:done="0"/>
  <w15:commentEx w15:paraId="2A2BE4D3" w15:done="0"/>
  <w15:commentEx w15:paraId="70F63B1B" w15:done="0"/>
  <w15:commentEx w15:paraId="31466D73" w15:done="0"/>
  <w15:commentEx w15:paraId="75E1AB51" w15:done="0"/>
  <w15:commentEx w15:paraId="6D763AC2" w15:done="0"/>
  <w15:commentEx w15:paraId="6BB919E3" w15:done="0"/>
  <w15:commentEx w15:paraId="37230B95" w15:done="0"/>
  <w15:commentEx w15:paraId="56801F2E" w15:done="0"/>
  <w15:commentEx w15:paraId="0C390F91" w15:done="0"/>
  <w15:commentEx w15:paraId="0416D7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B13EE2" w16cid:durableId="21D03967"/>
  <w16cid:commentId w16cid:paraId="0448D7F8" w16cid:durableId="21D03968"/>
  <w16cid:commentId w16cid:paraId="7A008EBE" w16cid:durableId="21D03969"/>
  <w16cid:commentId w16cid:paraId="027118BF" w16cid:durableId="21D0396A"/>
  <w16cid:commentId w16cid:paraId="47CF0578" w16cid:durableId="21D0396B"/>
  <w16cid:commentId w16cid:paraId="6C119B45" w16cid:durableId="21D0396C"/>
  <w16cid:commentId w16cid:paraId="63D8039D" w16cid:durableId="21D0396D"/>
  <w16cid:commentId w16cid:paraId="710F8210" w16cid:durableId="21D0396E"/>
  <w16cid:commentId w16cid:paraId="6C024D07" w16cid:durableId="21D0396F"/>
  <w16cid:commentId w16cid:paraId="2F51EE5E" w16cid:durableId="21D03970"/>
  <w16cid:commentId w16cid:paraId="2A2BE4D3" w16cid:durableId="21D03971"/>
  <w16cid:commentId w16cid:paraId="70F63B1B" w16cid:durableId="21D03972"/>
  <w16cid:commentId w16cid:paraId="31466D73" w16cid:durableId="21D03973"/>
  <w16cid:commentId w16cid:paraId="75E1AB51" w16cid:durableId="21D03974"/>
  <w16cid:commentId w16cid:paraId="6D763AC2" w16cid:durableId="21D03975"/>
  <w16cid:commentId w16cid:paraId="6BB919E3" w16cid:durableId="21D03976"/>
  <w16cid:commentId w16cid:paraId="37230B95" w16cid:durableId="21D03977"/>
  <w16cid:commentId w16cid:paraId="56801F2E" w16cid:durableId="21D03978"/>
  <w16cid:commentId w16cid:paraId="0C390F91" w16cid:durableId="21D03979"/>
  <w16cid:commentId w16cid:paraId="0416D7B7" w16cid:durableId="21D039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56BA5" w14:textId="77777777" w:rsidR="00C60E5D" w:rsidRDefault="00C60E5D">
      <w:r>
        <w:separator/>
      </w:r>
    </w:p>
    <w:p w14:paraId="087F6A9E" w14:textId="77777777" w:rsidR="00C60E5D" w:rsidRDefault="00C60E5D"/>
  </w:endnote>
  <w:endnote w:type="continuationSeparator" w:id="0">
    <w:p w14:paraId="30E03DD3" w14:textId="77777777" w:rsidR="00C60E5D" w:rsidRDefault="00C60E5D">
      <w:r>
        <w:continuationSeparator/>
      </w:r>
    </w:p>
    <w:p w14:paraId="25B09368" w14:textId="77777777" w:rsidR="00C60E5D" w:rsidRDefault="00C60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11BC7" w14:textId="77777777" w:rsidR="00BE22AD" w:rsidRDefault="00BE22AD">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D42B" w14:textId="77777777" w:rsidR="00BE22AD" w:rsidRDefault="00BE22AD">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47C6" w14:textId="77777777" w:rsidR="00BE22AD" w:rsidRDefault="00BE22A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DDD49" w14:textId="77777777" w:rsidR="00C60E5D" w:rsidRDefault="00C60E5D">
      <w:pPr>
        <w:pStyle w:val="FootnoteText"/>
      </w:pPr>
      <w:r>
        <w:separator/>
      </w:r>
    </w:p>
  </w:footnote>
  <w:footnote w:type="continuationSeparator" w:id="0">
    <w:p w14:paraId="024CB3D1" w14:textId="77777777" w:rsidR="00C60E5D" w:rsidRDefault="00C60E5D">
      <w:r>
        <w:continuationSeparator/>
      </w:r>
    </w:p>
  </w:footnote>
  <w:footnote w:type="continuationNotice" w:id="1">
    <w:p w14:paraId="7C88707D" w14:textId="77777777" w:rsidR="00C60E5D" w:rsidRDefault="00C60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4A07" w14:textId="77777777" w:rsidR="00BE22AD" w:rsidRDefault="00C60E5D">
    <w:pPr>
      <w:pStyle w:val="ECCpageHeader"/>
    </w:pPr>
    <w:r>
      <w:pict w14:anchorId="54985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634173" o:spid="_x0000_s2096" type="#_x0000_t136" style="position:absolute;left:0;text-align:left;margin-left:0;margin-top:0;width:485.35pt;height:194.1pt;rotation:315;z-index:-2516608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E22AD">
      <w:t xml:space="preserve">Draft ECC REPORT </w:t>
    </w:r>
    <w:r w:rsidR="00BE22AD">
      <w:rPr>
        <w:rStyle w:val="IntenseReference"/>
      </w:rPr>
      <w:t>&lt;</w:t>
    </w:r>
    <w:r w:rsidR="00BE22AD">
      <w:t xml:space="preserve">GALE6_AS&gt; - Page </w:t>
    </w:r>
    <w:r w:rsidR="00BE22AD">
      <w:fldChar w:fldCharType="begin"/>
    </w:r>
    <w:r w:rsidR="00BE22AD">
      <w:instrText xml:space="preserve"> PAGE  \* Arabic  \* MERGEFORMAT </w:instrText>
    </w:r>
    <w:r w:rsidR="00BE22AD">
      <w:fldChar w:fldCharType="separate"/>
    </w:r>
    <w:r w:rsidR="001D3529">
      <w:rPr>
        <w:noProof/>
      </w:rPr>
      <w:t>2</w:t>
    </w:r>
    <w:r w:rsidR="00BE22A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BA58" w14:textId="77777777" w:rsidR="00BE22AD" w:rsidRDefault="00C60E5D">
    <w:pPr>
      <w:pStyle w:val="ECCpageHeader"/>
      <w:rPr>
        <w:lang w:val="en-GB"/>
      </w:rPr>
    </w:pPr>
    <w:r>
      <w:pict w14:anchorId="72F74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left:0;text-align:left;margin-left:0;margin-top:0;width:485.35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E22AD">
      <w:rPr>
        <w:lang w:val="en-GB"/>
      </w:rPr>
      <w:tab/>
    </w:r>
    <w:r w:rsidR="00BE22AD">
      <w:rPr>
        <w:lang w:val="en-GB"/>
      </w:rPr>
      <w:tab/>
      <w:t xml:space="preserve"> Draft ECC REPORT </w:t>
    </w:r>
    <w:r w:rsidR="00BE22AD">
      <w:rPr>
        <w:rStyle w:val="IntenseReference"/>
        <w:lang w:val="en-GB"/>
      </w:rPr>
      <w:t>&lt;</w:t>
    </w:r>
    <w:r w:rsidR="00BE22AD">
      <w:t>GAL-E6_AS</w:t>
    </w:r>
    <w:r w:rsidR="00BE22AD">
      <w:rPr>
        <w:lang w:val="en-GB"/>
      </w:rPr>
      <w:t xml:space="preserve">&gt; - Page </w:t>
    </w:r>
    <w:r w:rsidR="00BE22AD">
      <w:fldChar w:fldCharType="begin"/>
    </w:r>
    <w:r w:rsidR="00BE22AD">
      <w:rPr>
        <w:lang w:val="en-GB"/>
      </w:rPr>
      <w:instrText xml:space="preserve"> PAGE  \* Arabic  \* MERGEFORMAT </w:instrText>
    </w:r>
    <w:r w:rsidR="00BE22AD">
      <w:fldChar w:fldCharType="separate"/>
    </w:r>
    <w:r w:rsidR="001D3529">
      <w:rPr>
        <w:noProof/>
        <w:lang w:val="en-GB"/>
      </w:rPr>
      <w:t>3</w:t>
    </w:r>
    <w:r w:rsidR="00BE22AD">
      <w:fldChar w:fldCharType="end"/>
    </w:r>
  </w:p>
  <w:p w14:paraId="473DA267" w14:textId="77777777" w:rsidR="00BE22AD" w:rsidRDefault="00BE22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7D0D" w14:textId="77777777" w:rsidR="00BE22AD" w:rsidRDefault="001D3529">
    <w:pPr>
      <w:pStyle w:val="ECCpageHeader"/>
    </w:pPr>
    <w:r>
      <w:rPr>
        <w:noProof/>
        <w:lang w:val="fr-FR" w:eastAsia="fr-FR"/>
      </w:rPr>
      <w:drawing>
        <wp:anchor distT="0" distB="0" distL="114300" distR="114300" simplePos="0" relativeHeight="251659776" behindDoc="0" locked="0" layoutInCell="1" allowOverlap="1" wp14:anchorId="136306A7" wp14:editId="5902FDB9">
          <wp:simplePos x="0" y="0"/>
          <wp:positionH relativeFrom="page">
            <wp:posOffset>5717540</wp:posOffset>
          </wp:positionH>
          <wp:positionV relativeFrom="page">
            <wp:posOffset>648335</wp:posOffset>
          </wp:positionV>
          <wp:extent cx="1461770" cy="546100"/>
          <wp:effectExtent l="0" t="0" r="5080" b="6350"/>
          <wp:wrapNone/>
          <wp:docPr id="5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752" behindDoc="0" locked="0" layoutInCell="1" allowOverlap="1" wp14:anchorId="62CC7FDE" wp14:editId="5A52436F">
          <wp:simplePos x="0" y="0"/>
          <wp:positionH relativeFrom="page">
            <wp:posOffset>572770</wp:posOffset>
          </wp:positionH>
          <wp:positionV relativeFrom="page">
            <wp:posOffset>457200</wp:posOffset>
          </wp:positionV>
          <wp:extent cx="889000" cy="889000"/>
          <wp:effectExtent l="0" t="0" r="6350" b="6350"/>
          <wp:wrapNone/>
          <wp:docPr id="5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6479F" w14:textId="77777777" w:rsidR="00BE22AD" w:rsidRDefault="00BE22AD">
    <w:pPr>
      <w:pStyle w:val="ECCpageHeader"/>
    </w:pPr>
  </w:p>
  <w:p w14:paraId="532667D1" w14:textId="77777777" w:rsidR="00BE22AD" w:rsidRDefault="00BE22AD">
    <w:pPr>
      <w:pStyle w:val="ECCpageHeader"/>
    </w:pPr>
  </w:p>
  <w:p w14:paraId="03699A97" w14:textId="77777777" w:rsidR="00BE22AD" w:rsidRDefault="00C60E5D">
    <w:pPr>
      <w:pStyle w:val="ECCpageHeader"/>
    </w:pPr>
    <w:r>
      <w:pict w14:anchorId="20F1E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left:0;text-align:left;margin-left:0;margin-top:0;width:485.35pt;height:194.1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055C4849" w14:textId="77777777" w:rsidR="00BE22AD" w:rsidRDefault="00BE22AD">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25.75pt;height:59.25pt" o:bullet="t">
        <v:imagedata r:id="rId1" o:title="Editor's Note"/>
      </v:shape>
    </w:pict>
  </w:numPicBullet>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37A41B5"/>
    <w:multiLevelType w:val="multilevel"/>
    <w:tmpl w:val="742883D0"/>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15:restartNumberingAfterBreak="0">
    <w:nsid w:val="342F1B68"/>
    <w:multiLevelType w:val="multilevel"/>
    <w:tmpl w:val="432EAE78"/>
    <w:lvl w:ilvl="0">
      <w:start w:val="2"/>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323569B"/>
    <w:multiLevelType w:val="hybridMultilevel"/>
    <w:tmpl w:val="1BEC8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5E81578E"/>
    <w:multiLevelType w:val="multilevel"/>
    <w:tmpl w:val="4534646A"/>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10"/>
  </w:num>
  <w:num w:numId="4">
    <w:abstractNumId w:val="4"/>
  </w:num>
  <w:num w:numId="5">
    <w:abstractNumId w:val="8"/>
  </w:num>
  <w:num w:numId="6">
    <w:abstractNumId w:val="6"/>
  </w:num>
  <w:num w:numId="7">
    <w:abstractNumId w:val="9"/>
  </w:num>
  <w:num w:numId="8">
    <w:abstractNumId w:val="3"/>
  </w:num>
  <w:num w:numId="9">
    <w:abstractNumId w:val="3"/>
  </w:num>
  <w:num w:numId="10">
    <w:abstractNumId w:val="7"/>
  </w:num>
  <w:num w:numId="11">
    <w:abstractNumId w:val="5"/>
  </w:num>
  <w:num w:numId="12">
    <w:abstractNumId w:val="11"/>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styleLockTheme/>
  <w:defaultTabStop w:val="567"/>
  <w:hyphenationZone w:val="425"/>
  <w:evenAndOddHeaders/>
  <w:characterSpacingControl w:val="doNotCompress"/>
  <w:hdrShapeDefaults>
    <o:shapedefaults v:ext="edit" spidmax="2099">
      <o:colormru v:ext="edit" colors="#7b6c58,#887e6e,#b0a696"/>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5CB"/>
    <w:rsid w:val="001838A8"/>
    <w:rsid w:val="001D3529"/>
    <w:rsid w:val="00333082"/>
    <w:rsid w:val="004600EB"/>
    <w:rsid w:val="004947D5"/>
    <w:rsid w:val="00547105"/>
    <w:rsid w:val="005A5B4A"/>
    <w:rsid w:val="005B4814"/>
    <w:rsid w:val="0062337F"/>
    <w:rsid w:val="0064268C"/>
    <w:rsid w:val="006A5A36"/>
    <w:rsid w:val="006B4CC6"/>
    <w:rsid w:val="00706C30"/>
    <w:rsid w:val="008C7540"/>
    <w:rsid w:val="00AB35CB"/>
    <w:rsid w:val="00BD2B23"/>
    <w:rsid w:val="00BE22AD"/>
    <w:rsid w:val="00C31259"/>
    <w:rsid w:val="00C34760"/>
    <w:rsid w:val="00C60E5D"/>
    <w:rsid w:val="00D00122"/>
    <w:rsid w:val="00D304A5"/>
    <w:rsid w:val="00DA7E3A"/>
    <w:rsid w:val="00DE1EE1"/>
    <w:rsid w:val="00E81DDC"/>
    <w:rsid w:val="00EA5E1A"/>
    <w:rsid w:val="00F95B5C"/>
    <w:rsid w:val="00FB65F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colormru v:ext="edit" colors="#7b6c58,#887e6e,#b0a696"/>
    </o:shapedefaults>
    <o:shapelayout v:ext="edit">
      <o:idmap v:ext="edit" data="1"/>
    </o:shapelayout>
  </w:shapeDefaults>
  <w:decimalSymbol w:val=","/>
  <w:listSeparator w:val=";"/>
  <w14:docId w14:val="64F23879"/>
  <w15:docId w15:val="{4DC32F99-08C8-46B5-94C0-83161A62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fr-FR"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locked="0" w:uiPriority="0"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pPr>
      <w:spacing w:before="240" w:after="60"/>
      <w:jc w:val="both"/>
    </w:pPr>
    <w:rPr>
      <w:rFonts w:eastAsia="Calibri"/>
      <w:szCs w:val="22"/>
      <w:lang w:val="en-GB" w:eastAsia="en-US"/>
    </w:rPr>
  </w:style>
  <w:style w:type="paragraph" w:styleId="Heading1">
    <w:name w:val="heading 1"/>
    <w:aliases w:val="ECC Heading 1"/>
    <w:next w:val="Normal"/>
    <w:qFormat/>
    <w:pPr>
      <w:keepNext/>
      <w:pageBreakBefore/>
      <w:numPr>
        <w:numId w:val="6"/>
      </w:numPr>
      <w:spacing w:before="600" w:after="60"/>
      <w:jc w:val="both"/>
      <w:outlineLvl w:val="0"/>
    </w:pPr>
    <w:rPr>
      <w:rFonts w:cs="Arial"/>
      <w:b/>
      <w:bCs/>
      <w:caps/>
      <w:color w:val="D2232A"/>
      <w:kern w:val="32"/>
      <w:szCs w:val="32"/>
      <w:lang w:val="da-DK" w:eastAsia="en-US"/>
    </w:rPr>
  </w:style>
  <w:style w:type="paragraph" w:styleId="Heading2">
    <w:name w:val="heading 2"/>
    <w:aliases w:val="ECC Heading 2"/>
    <w:next w:val="Normal"/>
    <w:qFormat/>
    <w:pPr>
      <w:keepNext/>
      <w:numPr>
        <w:ilvl w:val="1"/>
        <w:numId w:val="6"/>
      </w:numPr>
      <w:spacing w:before="480" w:after="60"/>
      <w:jc w:val="both"/>
      <w:outlineLvl w:val="1"/>
    </w:pPr>
    <w:rPr>
      <w:rFonts w:cs="Arial"/>
      <w:b/>
      <w:bCs/>
      <w:iCs/>
      <w:caps/>
      <w:szCs w:val="28"/>
      <w:lang w:val="da-DK" w:eastAsia="en-US"/>
    </w:rPr>
  </w:style>
  <w:style w:type="paragraph" w:styleId="Heading3">
    <w:name w:val="heading 3"/>
    <w:aliases w:val="ECC Heading 3"/>
    <w:next w:val="Normal"/>
    <w:qFormat/>
    <w:pPr>
      <w:keepNext/>
      <w:numPr>
        <w:ilvl w:val="2"/>
        <w:numId w:val="6"/>
      </w:numPr>
      <w:spacing w:before="360" w:after="60"/>
      <w:jc w:val="both"/>
      <w:outlineLvl w:val="2"/>
    </w:pPr>
    <w:rPr>
      <w:rFonts w:cs="Arial"/>
      <w:b/>
      <w:bCs/>
      <w:szCs w:val="26"/>
      <w:lang w:val="da-DK" w:eastAsia="en-US"/>
    </w:rPr>
  </w:style>
  <w:style w:type="paragraph" w:styleId="Heading4">
    <w:name w:val="heading 4"/>
    <w:aliases w:val="ECC Heading 4"/>
    <w:next w:val="Normal"/>
    <w:qFormat/>
    <w:pPr>
      <w:numPr>
        <w:ilvl w:val="3"/>
        <w:numId w:val="6"/>
      </w:numPr>
      <w:spacing w:before="360" w:after="60"/>
      <w:jc w:val="both"/>
      <w:outlineLvl w:val="3"/>
    </w:pPr>
    <w:rPr>
      <w:rFonts w:cs="Arial"/>
      <w:bCs/>
      <w:i/>
      <w:color w:val="D2232A"/>
      <w:szCs w:val="26"/>
      <w:lang w:val="da-DK" w:eastAsia="en-US"/>
    </w:rPr>
  </w:style>
  <w:style w:type="paragraph" w:styleId="Heading5">
    <w:name w:val="heading 5"/>
    <w:basedOn w:val="Normal"/>
    <w:next w:val="Normal"/>
    <w:semiHidden/>
    <w:qFormat/>
    <w:locked/>
    <w:pPr>
      <w:numPr>
        <w:ilvl w:val="4"/>
        <w:numId w:val="6"/>
      </w:numPr>
      <w:outlineLvl w:val="4"/>
    </w:pPr>
    <w:rPr>
      <w:b/>
      <w:bCs/>
      <w:i/>
      <w:iCs/>
      <w:sz w:val="26"/>
      <w:szCs w:val="26"/>
    </w:rPr>
  </w:style>
  <w:style w:type="paragraph" w:styleId="Heading6">
    <w:name w:val="heading 6"/>
    <w:basedOn w:val="Normal"/>
    <w:next w:val="Normal"/>
    <w:semiHidden/>
    <w:qFormat/>
    <w:locked/>
    <w:pPr>
      <w:numPr>
        <w:ilvl w:val="5"/>
        <w:numId w:val="6"/>
      </w:numPr>
      <w:outlineLvl w:val="5"/>
    </w:pPr>
    <w:rPr>
      <w:b/>
      <w:bCs/>
      <w:sz w:val="22"/>
    </w:rPr>
  </w:style>
  <w:style w:type="paragraph" w:styleId="Heading7">
    <w:name w:val="heading 7"/>
    <w:basedOn w:val="Normal"/>
    <w:next w:val="Normal"/>
    <w:semiHidden/>
    <w:qFormat/>
    <w:locked/>
    <w:pPr>
      <w:numPr>
        <w:ilvl w:val="6"/>
        <w:numId w:val="6"/>
      </w:numPr>
      <w:outlineLvl w:val="6"/>
    </w:pPr>
    <w:rPr>
      <w:sz w:val="24"/>
    </w:rPr>
  </w:style>
  <w:style w:type="paragraph" w:styleId="Heading8">
    <w:name w:val="heading 8"/>
    <w:basedOn w:val="Normal"/>
    <w:next w:val="Normal"/>
    <w:semiHidden/>
    <w:qFormat/>
    <w:locked/>
    <w:pPr>
      <w:numPr>
        <w:ilvl w:val="7"/>
        <w:numId w:val="6"/>
      </w:numPr>
      <w:outlineLvl w:val="7"/>
    </w:pPr>
    <w:rPr>
      <w:i/>
      <w:iCs/>
      <w:sz w:val="24"/>
    </w:rPr>
  </w:style>
  <w:style w:type="paragraph" w:styleId="Heading9">
    <w:name w:val="heading 9"/>
    <w:basedOn w:val="Normal"/>
    <w:next w:val="Normal"/>
    <w:semiHidden/>
    <w:qFormat/>
    <w:locked/>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pPr>
      <w:numPr>
        <w:numId w:val="2"/>
      </w:numPr>
      <w:tabs>
        <w:tab w:val="left" w:pos="340"/>
      </w:tabs>
      <w:spacing w:before="60" w:after="0"/>
      <w:ind w:left="340" w:hanging="340"/>
    </w:pPr>
  </w:style>
  <w:style w:type="paragraph" w:styleId="Header">
    <w:name w:val="header"/>
    <w:basedOn w:val="Normal"/>
    <w:semiHidden/>
    <w:locked/>
    <w:pPr>
      <w:tabs>
        <w:tab w:val="center" w:pos="4320"/>
        <w:tab w:val="right" w:pos="8640"/>
      </w:tabs>
    </w:pPr>
    <w:rPr>
      <w:b/>
      <w:sz w:val="16"/>
    </w:rPr>
  </w:style>
  <w:style w:type="paragraph" w:customStyle="1" w:styleId="ECCAnnexheading1">
    <w:name w:val="ECC Annex heading1"/>
    <w:next w:val="Normal"/>
    <w:qFormat/>
    <w:pPr>
      <w:keepNext/>
      <w:pageBreakBefore/>
      <w:numPr>
        <w:numId w:val="1"/>
      </w:numPr>
      <w:spacing w:before="240" w:after="60"/>
      <w:jc w:val="both"/>
    </w:pPr>
    <w:rPr>
      <w:b/>
      <w:caps/>
      <w:color w:val="D2232A"/>
      <w:lang w:val="da-DK" w:eastAsia="en-US"/>
    </w:rPr>
  </w:style>
  <w:style w:type="paragraph" w:styleId="TOC1">
    <w:name w:val="toc 1"/>
    <w:aliases w:val="ECC Index 1"/>
    <w:basedOn w:val="Normal"/>
    <w:next w:val="Normal"/>
    <w:link w:val="TOC1Char"/>
    <w:uiPriority w:val="39"/>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pPr>
      <w:widowControl w:val="0"/>
      <w:tabs>
        <w:tab w:val="left" w:pos="284"/>
      </w:tabs>
      <w:spacing w:before="60" w:after="0" w:line="288" w:lineRule="auto"/>
      <w:ind w:left="284" w:hanging="284"/>
    </w:pPr>
    <w:rPr>
      <w:sz w:val="16"/>
      <w:szCs w:val="16"/>
      <w:lang w:val="da-DK"/>
    </w:rPr>
  </w:style>
  <w:style w:type="paragraph" w:styleId="TOC2">
    <w:name w:val="toc 2"/>
    <w:aliases w:val="ECC Index 2"/>
    <w:basedOn w:val="Normal"/>
    <w:next w:val="Normal"/>
    <w:uiPriority w:val="39"/>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pPr>
      <w:tabs>
        <w:tab w:val="left" w:pos="2552"/>
        <w:tab w:val="right" w:leader="dot" w:pos="9629"/>
      </w:tabs>
      <w:spacing w:before="0" w:after="0"/>
      <w:ind w:left="2552" w:hanging="851"/>
    </w:pPr>
    <w:rPr>
      <w:rFonts w:cs="Arial"/>
      <w:noProof/>
      <w:szCs w:val="20"/>
    </w:rPr>
  </w:style>
  <w:style w:type="character" w:customStyle="1" w:styleId="ECCHLgreen">
    <w:name w:val="ECC HL green"/>
    <w:uiPriority w:val="1"/>
    <w:qFormat/>
    <w:rPr>
      <w:bdr w:val="none" w:sz="0" w:space="0" w:color="auto"/>
      <w:shd w:val="solid" w:color="92D050" w:fill="auto"/>
      <w:lang w:val="en-GB"/>
    </w:rPr>
  </w:style>
  <w:style w:type="character" w:customStyle="1" w:styleId="FootnoteTextChar">
    <w:name w:val="Footnote Text Char"/>
    <w:aliases w:val="ECC Footnote Char"/>
    <w:link w:val="FootnoteText"/>
    <w:rPr>
      <w:rFonts w:eastAsia="Calibri"/>
      <w:sz w:val="16"/>
      <w:szCs w:val="16"/>
    </w:rPr>
  </w:style>
  <w:style w:type="character" w:styleId="FootnoteReference">
    <w:name w:val="footnote reference"/>
    <w:aliases w:val="ECC Footnote number"/>
    <w:rPr>
      <w:rFonts w:ascii="Arial" w:hAnsi="Arial"/>
      <w:sz w:val="20"/>
      <w:vertAlign w:val="superscript"/>
    </w:rPr>
  </w:style>
  <w:style w:type="paragraph" w:styleId="Caption">
    <w:name w:val="caption"/>
    <w:aliases w:val="ECC Caption"/>
    <w:next w:val="Normal"/>
    <w:pPr>
      <w:keepLines/>
      <w:tabs>
        <w:tab w:val="left" w:pos="0"/>
        <w:tab w:val="center" w:pos="4820"/>
        <w:tab w:val="right" w:pos="9639"/>
      </w:tabs>
      <w:spacing w:before="240" w:after="240"/>
      <w:contextualSpacing/>
      <w:jc w:val="center"/>
    </w:pPr>
    <w:rPr>
      <w:b/>
      <w:bCs/>
      <w:color w:val="D2232A"/>
      <w:lang w:val="da-DK" w:eastAsia="en-US"/>
    </w:rPr>
  </w:style>
  <w:style w:type="paragraph" w:customStyle="1" w:styleId="ECCTablenote">
    <w:name w:val="ECC Table note"/>
    <w:qFormat/>
    <w:pPr>
      <w:ind w:left="284" w:hanging="284"/>
      <w:jc w:val="both"/>
    </w:pPr>
    <w:rPr>
      <w:sz w:val="16"/>
      <w:szCs w:val="16"/>
      <w:lang w:val="en-GB" w:eastAsia="en-US"/>
    </w:rPr>
  </w:style>
  <w:style w:type="paragraph" w:customStyle="1" w:styleId="ECCBulletsLv2">
    <w:name w:val="ECC Bullets Lv2"/>
    <w:basedOn w:val="ECCBulletsLv1"/>
    <w:pPr>
      <w:tabs>
        <w:tab w:val="clear" w:pos="340"/>
        <w:tab w:val="left" w:pos="680"/>
      </w:tabs>
      <w:ind w:left="680"/>
    </w:pPr>
  </w:style>
  <w:style w:type="paragraph" w:customStyle="1" w:styleId="ECCAnnexheading2">
    <w:name w:val="ECC Annex heading2"/>
    <w:next w:val="Normal"/>
    <w:pPr>
      <w:numPr>
        <w:ilvl w:val="1"/>
        <w:numId w:val="1"/>
      </w:numPr>
      <w:overflowPunct w:val="0"/>
      <w:autoSpaceDE w:val="0"/>
      <w:autoSpaceDN w:val="0"/>
      <w:adjustRightInd w:val="0"/>
      <w:spacing w:before="480" w:after="240"/>
      <w:jc w:val="both"/>
      <w:textAlignment w:val="baseline"/>
    </w:pPr>
    <w:rPr>
      <w:b/>
      <w:caps/>
      <w:lang w:val="da-DK" w:eastAsia="en-US"/>
    </w:rPr>
  </w:style>
  <w:style w:type="paragraph" w:customStyle="1" w:styleId="ECCAnnexheading3">
    <w:name w:val="ECC Annex heading3"/>
    <w:next w:val="Normal"/>
    <w:pPr>
      <w:numPr>
        <w:ilvl w:val="2"/>
        <w:numId w:val="1"/>
      </w:numPr>
      <w:overflowPunct w:val="0"/>
      <w:autoSpaceDE w:val="0"/>
      <w:autoSpaceDN w:val="0"/>
      <w:adjustRightInd w:val="0"/>
      <w:spacing w:before="360" w:after="60"/>
      <w:jc w:val="both"/>
      <w:textAlignment w:val="baseline"/>
    </w:pPr>
    <w:rPr>
      <w:b/>
      <w:lang w:val="da-DK" w:eastAsia="en-US"/>
    </w:rPr>
  </w:style>
  <w:style w:type="paragraph" w:customStyle="1" w:styleId="ECCAnnexheading4">
    <w:name w:val="ECC Annex heading4"/>
    <w:next w:val="Normal"/>
    <w:pPr>
      <w:numPr>
        <w:ilvl w:val="3"/>
        <w:numId w:val="1"/>
      </w:numPr>
      <w:overflowPunct w:val="0"/>
      <w:autoSpaceDE w:val="0"/>
      <w:autoSpaceDN w:val="0"/>
      <w:adjustRightInd w:val="0"/>
      <w:spacing w:before="360" w:after="60"/>
      <w:jc w:val="both"/>
      <w:textAlignment w:val="baseline"/>
    </w:pPr>
    <w:rPr>
      <w:i/>
      <w:color w:val="D2232A"/>
      <w:lang w:val="da-DK" w:eastAsia="en-US"/>
    </w:rPr>
  </w:style>
  <w:style w:type="paragraph" w:customStyle="1" w:styleId="ECCBulletsLv3">
    <w:name w:val="ECC Bullets Lv3"/>
    <w:basedOn w:val="ECCBulletsLv1"/>
    <w:pPr>
      <w:tabs>
        <w:tab w:val="clear" w:pos="340"/>
        <w:tab w:val="left" w:pos="1021"/>
      </w:tabs>
      <w:ind w:left="1020"/>
    </w:pPr>
  </w:style>
  <w:style w:type="paragraph" w:customStyle="1" w:styleId="coverpagelastupdatedDDMMYY">
    <w:name w:val="cover page 'last updated DD MM YY'"/>
    <w:next w:val="coverpageapprovedDDMMYY"/>
    <w:pPr>
      <w:spacing w:before="120" w:after="60"/>
      <w:ind w:left="3402"/>
      <w:jc w:val="both"/>
    </w:pPr>
    <w:rPr>
      <w:bCs/>
      <w:sz w:val="18"/>
      <w:lang w:val="da-DK" w:eastAsia="en-US"/>
    </w:rPr>
  </w:style>
  <w:style w:type="paragraph" w:customStyle="1" w:styleId="ECCLetteredList">
    <w:name w:val="ECC Lettered List"/>
    <w:qFormat/>
    <w:pPr>
      <w:numPr>
        <w:ilvl w:val="1"/>
        <w:numId w:val="3"/>
      </w:numPr>
      <w:spacing w:before="240"/>
      <w:jc w:val="both"/>
    </w:pPr>
    <w:rPr>
      <w:lang w:val="da-DK" w:eastAsia="en-US"/>
    </w:rPr>
  </w:style>
  <w:style w:type="paragraph" w:customStyle="1" w:styleId="ECCNumberedList">
    <w:name w:val="ECC Numbered List"/>
    <w:basedOn w:val="Normal"/>
    <w:qFormat/>
    <w:pPr>
      <w:numPr>
        <w:numId w:val="4"/>
      </w:numPr>
      <w:spacing w:after="0"/>
    </w:pPr>
    <w:rPr>
      <w:szCs w:val="20"/>
    </w:rPr>
  </w:style>
  <w:style w:type="paragraph" w:customStyle="1" w:styleId="ECCReference">
    <w:name w:val="ECC Reference"/>
    <w:basedOn w:val="Normal"/>
    <w:pPr>
      <w:numPr>
        <w:numId w:val="5"/>
      </w:numPr>
      <w:spacing w:before="0" w:after="0"/>
    </w:pPr>
    <w:rPr>
      <w:lang w:eastAsia="ja-JP"/>
    </w:rPr>
  </w:style>
  <w:style w:type="paragraph" w:styleId="BalloonText">
    <w:name w:val="Balloon Text"/>
    <w:basedOn w:val="Normal"/>
    <w:link w:val="BalloonTextChar"/>
    <w:uiPriority w:val="99"/>
    <w:semiHidden/>
    <w:lock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eastAsia="Calibri" w:hAnsi="Lucida Grande" w:cs="Lucida Grande"/>
      <w:sz w:val="18"/>
      <w:szCs w:val="18"/>
      <w:lang w:val="en-GB"/>
    </w:rPr>
  </w:style>
  <w:style w:type="paragraph" w:customStyle="1" w:styleId="coverpageReporttitledescription">
    <w:name w:val="cover page 'Report title/description'"/>
    <w:pPr>
      <w:keepLines/>
      <w:spacing w:before="1800" w:after="60" w:line="288" w:lineRule="auto"/>
      <w:ind w:left="3402"/>
      <w:contextualSpacing/>
      <w:jc w:val="both"/>
      <w:textboxTightWrap w:val="firstLineOnly"/>
    </w:pPr>
    <w:rPr>
      <w:sz w:val="24"/>
      <w:lang w:val="da-DK" w:eastAsia="en-US"/>
    </w:rPr>
  </w:style>
  <w:style w:type="paragraph" w:customStyle="1" w:styleId="ECCEditorsNote">
    <w:name w:val="ECC Editor's Note"/>
    <w:next w:val="Normal"/>
    <w:qFormat/>
    <w:pPr>
      <w:numPr>
        <w:numId w:val="8"/>
      </w:numPr>
      <w:shd w:val="solid" w:color="FFFF00" w:fill="auto"/>
      <w:spacing w:before="120" w:after="60"/>
      <w:jc w:val="both"/>
    </w:pPr>
    <w:rPr>
      <w:rFonts w:eastAsia="Calibri"/>
      <w:szCs w:val="22"/>
      <w:lang w:val="da-DK" w:eastAsia="de-DE"/>
    </w:rPr>
  </w:style>
  <w:style w:type="paragraph" w:customStyle="1" w:styleId="ECCpageHeader">
    <w:name w:val="ECC page Header"/>
    <w:pPr>
      <w:tabs>
        <w:tab w:val="left" w:pos="0"/>
        <w:tab w:val="center" w:pos="4820"/>
        <w:tab w:val="right" w:pos="9639"/>
      </w:tabs>
      <w:jc w:val="both"/>
    </w:pPr>
    <w:rPr>
      <w:b/>
      <w:sz w:val="16"/>
      <w:lang w:val="da-DK" w:eastAsia="en-US"/>
    </w:rPr>
  </w:style>
  <w:style w:type="paragraph" w:customStyle="1" w:styleId="ECCFiguregraphcentered">
    <w:name w:val="ECC Figure/graph centered"/>
    <w:next w:val="Normal"/>
    <w:qFormat/>
    <w:pPr>
      <w:spacing w:before="240" w:after="240"/>
      <w:jc w:val="center"/>
    </w:pPr>
    <w:rPr>
      <w:noProof/>
      <w:lang w:val="de-DE" w:eastAsia="de-DE"/>
    </w:rPr>
  </w:style>
  <w:style w:type="paragraph" w:customStyle="1" w:styleId="coverpageapprovedDDMMYY">
    <w:name w:val="cover page 'approved DD MM YY'"/>
    <w:next w:val="coverpagelastupdatedDDMMYY"/>
    <w:pPr>
      <w:spacing w:before="600" w:after="60"/>
      <w:ind w:left="3402"/>
      <w:jc w:val="both"/>
    </w:pPr>
    <w:rPr>
      <w:b/>
      <w:sz w:val="18"/>
      <w:szCs w:val="18"/>
      <w:lang w:val="da-DK" w:eastAsia="en-US"/>
    </w:rPr>
  </w:style>
  <w:style w:type="paragraph" w:customStyle="1" w:styleId="coverpageECCReport">
    <w:name w:val="cover page 'ECC Report'"/>
    <w:link w:val="coverpageECCReportZchn"/>
    <w:semiHidden/>
    <w:pPr>
      <w:shd w:val="clear" w:color="FFFFFF" w:fill="auto"/>
      <w:spacing w:before="60" w:after="60"/>
      <w:jc w:val="both"/>
    </w:pPr>
    <w:rPr>
      <w:rFonts w:eastAsia="Calibri"/>
      <w:color w:val="FFFFFF"/>
      <w:sz w:val="68"/>
      <w:szCs w:val="68"/>
      <w:lang w:val="en-GB" w:eastAsia="en-US"/>
    </w:rPr>
  </w:style>
  <w:style w:type="character" w:customStyle="1" w:styleId="coverpageECCReportZchn">
    <w:name w:val="cover page 'ECC Report' Zchn"/>
    <w:link w:val="coverpageECCReport"/>
    <w:semiHidden/>
    <w:rPr>
      <w:rFonts w:eastAsia="Calibri"/>
      <w:color w:val="FFFFFF"/>
      <w:sz w:val="68"/>
      <w:szCs w:val="68"/>
      <w:shd w:val="clear" w:color="FFFFFF" w:fill="auto"/>
      <w:lang w:val="en-GB"/>
    </w:rPr>
  </w:style>
  <w:style w:type="character" w:customStyle="1" w:styleId="ECCHLyellow">
    <w:name w:val="ECC HL yellow"/>
    <w:uiPriority w:val="1"/>
    <w:qFormat/>
    <w:rPr>
      <w:rFonts w:eastAsia="Calibri"/>
      <w:i w:val="0"/>
      <w:szCs w:val="22"/>
      <w:bdr w:val="none" w:sz="0" w:space="0" w:color="auto"/>
      <w:shd w:val="solid" w:color="FFFF00" w:fill="auto"/>
      <w:lang w:val="en-GB"/>
    </w:rPr>
  </w:style>
  <w:style w:type="paragraph" w:customStyle="1" w:styleId="coverpageTableofContent">
    <w:name w:val="cover page 'Table of Content'"/>
    <w:semiHidden/>
    <w:pPr>
      <w:spacing w:before="240" w:after="240"/>
      <w:jc w:val="both"/>
    </w:pPr>
    <w:rPr>
      <w:b/>
      <w:noProof/>
      <w:color w:val="FFFFFF"/>
      <w:lang w:val="de-DE" w:eastAsia="de-DE"/>
    </w:rPr>
  </w:style>
  <w:style w:type="paragraph" w:customStyle="1" w:styleId="ECCTableHeaderwhitefont">
    <w:name w:val="ECC Table Header white font"/>
    <w:qFormat/>
    <w:pPr>
      <w:spacing w:before="240" w:after="60"/>
      <w:jc w:val="center"/>
    </w:pPr>
    <w:rPr>
      <w:rFonts w:eastAsia="Calibri"/>
      <w:bCs/>
      <w:color w:val="FFFFFF"/>
      <w:lang w:val="en-GB" w:eastAsia="de-DE"/>
    </w:rPr>
  </w:style>
  <w:style w:type="paragraph" w:customStyle="1" w:styleId="ECCTabletext">
    <w:name w:val="ECC Table text"/>
    <w:basedOn w:val="Normal"/>
    <w:qFormat/>
    <w:pPr>
      <w:spacing w:before="0"/>
    </w:pPr>
  </w:style>
  <w:style w:type="paragraph" w:styleId="Signature">
    <w:name w:val="Signature"/>
    <w:basedOn w:val="Normal"/>
    <w:link w:val="SignatureChar"/>
    <w:uiPriority w:val="99"/>
    <w:semiHidden/>
    <w:locked/>
    <w:pPr>
      <w:spacing w:before="0" w:after="0"/>
      <w:ind w:left="4252"/>
    </w:pPr>
  </w:style>
  <w:style w:type="paragraph" w:customStyle="1" w:styleId="ECCTableHeaderredfont">
    <w:name w:val="ECC Table Header red font"/>
    <w:qFormat/>
    <w:pPr>
      <w:spacing w:before="120" w:after="120"/>
    </w:pPr>
    <w:rPr>
      <w:rFonts w:eastAsia="Calibri"/>
      <w:bCs/>
      <w:color w:val="D2232A"/>
      <w:lang w:val="en-GB" w:eastAsia="de-DE"/>
    </w:rPr>
  </w:style>
  <w:style w:type="character" w:customStyle="1" w:styleId="SignatureChar">
    <w:name w:val="Signature Char"/>
    <w:link w:val="Signature"/>
    <w:uiPriority w:val="99"/>
    <w:semiHidden/>
    <w:rPr>
      <w:rFonts w:eastAsia="Calibri"/>
      <w:szCs w:val="22"/>
      <w:lang w:val="en-GB"/>
    </w:rPr>
  </w:style>
  <w:style w:type="paragraph" w:customStyle="1" w:styleId="ECCpageFooter">
    <w:name w:val="ECC page Footer"/>
    <w:pPr>
      <w:tabs>
        <w:tab w:val="left" w:pos="0"/>
        <w:tab w:val="center" w:pos="4820"/>
        <w:tab w:val="right" w:pos="9639"/>
      </w:tabs>
      <w:jc w:val="both"/>
    </w:pPr>
    <w:rPr>
      <w:b/>
      <w:sz w:val="16"/>
      <w:szCs w:val="22"/>
      <w:lang w:val="de-DE" w:eastAsia="de-DE"/>
    </w:rPr>
  </w:style>
  <w:style w:type="character" w:customStyle="1" w:styleId="ECCHLbold">
    <w:name w:val="ECC HL bold"/>
    <w:uiPriority w:val="1"/>
    <w:qFormat/>
    <w:rPr>
      <w:b/>
      <w:bCs w:val="0"/>
    </w:rPr>
  </w:style>
  <w:style w:type="character" w:styleId="IntenseReference">
    <w:name w:val="Intense Reference"/>
    <w:aliases w:val="cover page 'Report No'"/>
    <w:semiHidden/>
    <w:qFormat/>
    <w:rPr>
      <w:b/>
      <w:bCs/>
      <w:caps w:val="0"/>
      <w:smallCaps w:val="0"/>
      <w:color w:val="632423"/>
      <w:spacing w:val="5"/>
      <w:u w:val="none"/>
      <w:bdr w:val="none" w:sz="0" w:space="0" w:color="auto"/>
      <w:vertAlign w:val="baseline"/>
    </w:rPr>
  </w:style>
  <w:style w:type="character" w:styleId="Emphasis">
    <w:name w:val="Emphasis"/>
    <w:aliases w:val="ECC HL italics"/>
    <w:uiPriority w:val="1"/>
    <w:qFormat/>
    <w:rPr>
      <w:i/>
    </w:rPr>
  </w:style>
  <w:style w:type="character" w:customStyle="1" w:styleId="TOC1Char">
    <w:name w:val="TOC 1 Char"/>
    <w:aliases w:val="ECC Index 1 Char"/>
    <w:link w:val="TOC1"/>
    <w:uiPriority w:val="39"/>
    <w:semiHidden/>
    <w:rPr>
      <w:rFonts w:eastAsia="Calibri"/>
      <w:b/>
      <w:lang w:val="en-GB"/>
    </w:rPr>
  </w:style>
  <w:style w:type="paragraph" w:styleId="TOCHeading">
    <w:name w:val="TOC Heading"/>
    <w:basedOn w:val="Heading1"/>
    <w:next w:val="Normal"/>
    <w:uiPriority w:val="39"/>
    <w:semiHidden/>
    <w:qFormat/>
    <w:locked/>
    <w:pPr>
      <w:keepLines/>
      <w:numPr>
        <w:numId w:val="0"/>
      </w:numPr>
      <w:spacing w:before="480" w:after="0"/>
      <w:outlineLvl w:val="9"/>
    </w:pPr>
    <w:rPr>
      <w:rFonts w:ascii="Calibri" w:eastAsia="MS Gothic" w:hAnsi="Calibri" w:cs="Times New Roman"/>
      <w:caps w:val="0"/>
      <w:color w:val="365F91"/>
      <w:kern w:val="0"/>
      <w:sz w:val="28"/>
      <w:szCs w:val="28"/>
      <w:lang w:val="en-GB"/>
    </w:rPr>
  </w:style>
  <w:style w:type="character" w:customStyle="1" w:styleId="ECCHLcyan">
    <w:name w:val="ECC HL cyan"/>
    <w:uiPriority w:val="1"/>
    <w:qFormat/>
    <w:rPr>
      <w:iCs w:val="0"/>
      <w:bdr w:val="none" w:sz="0" w:space="0" w:color="auto"/>
      <w:shd w:val="solid" w:color="00FFFF" w:fill="auto"/>
      <w:lang w:val="en-GB"/>
    </w:rPr>
  </w:style>
  <w:style w:type="character" w:customStyle="1" w:styleId="ECCHLorange">
    <w:name w:val="ECC HL orange"/>
    <w:uiPriority w:val="1"/>
    <w:qFormat/>
    <w:rPr>
      <w:bdr w:val="none" w:sz="0" w:space="0" w:color="auto"/>
      <w:shd w:val="solid" w:color="FFC000" w:fill="auto"/>
    </w:rPr>
  </w:style>
  <w:style w:type="character" w:customStyle="1" w:styleId="ECCHLblue">
    <w:name w:val="ECC HL blue"/>
    <w:uiPriority w:val="1"/>
    <w:qFormat/>
    <w:rPr>
      <w:rFonts w:eastAsia="Calibri"/>
      <w:color w:val="FFFF00"/>
      <w:szCs w:val="22"/>
      <w:bdr w:val="none" w:sz="0" w:space="0" w:color="auto"/>
      <w:shd w:val="solid" w:color="4F81BD" w:fill="auto"/>
      <w:lang w:val="en-GB"/>
    </w:rPr>
  </w:style>
  <w:style w:type="character" w:customStyle="1" w:styleId="ECCHLpetrol">
    <w:name w:val="ECC HL petrol"/>
    <w:uiPriority w:val="1"/>
    <w:qFormat/>
    <w:rPr>
      <w:iCs w:val="0"/>
      <w:color w:val="FFFFFF"/>
      <w:bdr w:val="none" w:sz="0" w:space="0" w:color="auto"/>
      <w:shd w:val="solid" w:color="008080" w:fill="auto"/>
    </w:rPr>
  </w:style>
  <w:style w:type="paragraph" w:styleId="ListParagraph">
    <w:name w:val="List Paragraph"/>
    <w:basedOn w:val="Normal"/>
    <w:uiPriority w:val="34"/>
    <w:semiHidden/>
    <w:qFormat/>
    <w:locked/>
    <w:pPr>
      <w:ind w:left="720"/>
      <w:contextualSpacing/>
    </w:pPr>
  </w:style>
  <w:style w:type="character" w:customStyle="1" w:styleId="ECCHLsubscript">
    <w:name w:val="ECC HL subscript"/>
    <w:uiPriority w:val="1"/>
    <w:rPr>
      <w:vertAlign w:val="subscript"/>
    </w:rPr>
  </w:style>
  <w:style w:type="character" w:customStyle="1" w:styleId="ECCHLsuperscript">
    <w:name w:val="ECC HL superscript"/>
    <w:uiPriority w:val="1"/>
    <w:rPr>
      <w:vertAlign w:val="superscript"/>
    </w:rPr>
  </w:style>
  <w:style w:type="character" w:customStyle="1" w:styleId="ECCHLmagenta">
    <w:name w:val="ECC HL magenta"/>
    <w:uiPriority w:val="1"/>
    <w:qFormat/>
    <w:rPr>
      <w:color w:val="auto"/>
      <w:bdr w:val="none" w:sz="0" w:space="0" w:color="auto"/>
      <w:shd w:val="solid" w:color="FF3399" w:fill="auto"/>
      <w:lang w:val="en-GB"/>
    </w:rPr>
  </w:style>
  <w:style w:type="character" w:customStyle="1" w:styleId="ECCHLbrown">
    <w:name w:val="ECC HL brown"/>
    <w:uiPriority w:val="1"/>
    <w:qFormat/>
    <w:rPr>
      <w:color w:val="D9D9D9"/>
      <w:bdr w:val="none" w:sz="0" w:space="0" w:color="auto"/>
      <w:shd w:val="solid" w:color="B95807" w:fill="auto"/>
    </w:rPr>
  </w:style>
  <w:style w:type="character" w:styleId="Hyperlink">
    <w:name w:val="Hyperlink"/>
    <w:aliases w:val="ECC Hyperlink"/>
    <w:uiPriority w:val="99"/>
    <w:rPr>
      <w:color w:val="0000FF"/>
      <w:u w:val="single"/>
    </w:rPr>
  </w:style>
  <w:style w:type="paragraph" w:customStyle="1" w:styleId="ECCHeadingnonumbering">
    <w:name w:val="ECC Heading no numbering"/>
    <w:pPr>
      <w:tabs>
        <w:tab w:val="left" w:pos="0"/>
        <w:tab w:val="center" w:pos="4820"/>
        <w:tab w:val="right" w:pos="9639"/>
      </w:tabs>
      <w:spacing w:before="240" w:after="60"/>
      <w:jc w:val="both"/>
    </w:pPr>
    <w:rPr>
      <w:rFonts w:cs="Arial"/>
      <w:b/>
      <w:bCs/>
      <w:caps/>
      <w:color w:val="D2232A"/>
      <w:kern w:val="32"/>
      <w:szCs w:val="32"/>
      <w:lang w:val="da-DK" w:eastAsia="en-US"/>
    </w:rPr>
  </w:style>
  <w:style w:type="character" w:customStyle="1" w:styleId="ECCParagraph">
    <w:name w:val="ECC Paragraph"/>
    <w:uiPriority w:val="1"/>
    <w:qFormat/>
    <w:rPr>
      <w:rFonts w:ascii="Arial" w:hAnsi="Arial"/>
      <w:noProof w:val="0"/>
      <w:sz w:val="20"/>
      <w:bdr w:val="none" w:sz="0" w:space="0" w:color="auto"/>
      <w:lang w:val="en-GB"/>
    </w:rPr>
  </w:style>
  <w:style w:type="character" w:customStyle="1" w:styleId="ECCHLunderlined">
    <w:name w:val="ECC HL underlined"/>
    <w:uiPriority w:val="1"/>
    <w:qFormat/>
    <w:rPr>
      <w:u w:val="single"/>
    </w:rPr>
  </w:style>
  <w:style w:type="table" w:styleId="ColorfulGrid">
    <w:name w:val="Colorful Grid"/>
    <w:basedOn w:val="TableNormal"/>
    <w:uiPriority w:val="73"/>
    <w:locke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ableSimple1">
    <w:name w:val="Table Simple 1"/>
    <w:basedOn w:val="TableNormal"/>
    <w:uiPriority w:val="99"/>
    <w:semiHidden/>
    <w:unhideWhenUsed/>
    <w:locked/>
    <w:pPr>
      <w:shd w:val="clear" w:color="FFFFFF"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ECCTable-whiteheader">
    <w:name w:val="ECC Table - white header"/>
    <w:basedOn w:val="ECCTable-clean"/>
    <w:uiPriority w:val="99"/>
    <w:locked/>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cPr>
    </w:tblStylePr>
    <w:tblStylePr w:type="lastRow">
      <w:rPr>
        <w:b w:val="0"/>
      </w:rPr>
    </w:tblStylePr>
  </w:style>
  <w:style w:type="table" w:customStyle="1" w:styleId="ECCTable-redheader">
    <w:name w:val="ECC Table - red header"/>
    <w:basedOn w:val="ECCTable-clean"/>
    <w:uiPriority w:val="99"/>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table" w:customStyle="1" w:styleId="ECCTable-clean">
    <w:name w:val="ECC Table - clean"/>
    <w:uiPriority w:val="99"/>
    <w:pPr>
      <w:spacing w:before="60" w:after="60"/>
      <w:jc w:val="both"/>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style>
  <w:style w:type="character" w:customStyle="1" w:styleId="ECCHLgrey">
    <w:name w:val="ECC HL grey"/>
    <w:uiPriority w:val="1"/>
    <w:qFormat/>
    <w:rPr>
      <w:bdr w:val="none" w:sz="0" w:space="0" w:color="auto"/>
      <w:shd w:val="solid" w:color="BFBFBF" w:fill="auto"/>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pPr>
      <w:spacing w:before="0" w:after="0"/>
      <w:ind w:left="600"/>
    </w:pPr>
    <w:rPr>
      <w:rFonts w:ascii="Cambria" w:hAnsi="Cambria"/>
      <w:szCs w:val="20"/>
    </w:rPr>
  </w:style>
  <w:style w:type="paragraph" w:styleId="TOC6">
    <w:name w:val="toc 6"/>
    <w:basedOn w:val="Normal"/>
    <w:next w:val="Normal"/>
    <w:autoRedefine/>
    <w:uiPriority w:val="39"/>
    <w:semiHidden/>
    <w:locked/>
    <w:pPr>
      <w:spacing w:before="0" w:after="0"/>
      <w:ind w:left="800"/>
    </w:pPr>
    <w:rPr>
      <w:rFonts w:ascii="Cambria" w:hAnsi="Cambria"/>
      <w:szCs w:val="20"/>
    </w:rPr>
  </w:style>
  <w:style w:type="paragraph" w:styleId="TOC7">
    <w:name w:val="toc 7"/>
    <w:basedOn w:val="Normal"/>
    <w:next w:val="Normal"/>
    <w:autoRedefine/>
    <w:uiPriority w:val="39"/>
    <w:semiHidden/>
    <w:locked/>
    <w:pPr>
      <w:spacing w:before="0" w:after="0"/>
      <w:ind w:left="1000"/>
    </w:pPr>
    <w:rPr>
      <w:rFonts w:ascii="Cambria" w:hAnsi="Cambria"/>
      <w:szCs w:val="20"/>
    </w:rPr>
  </w:style>
  <w:style w:type="paragraph" w:styleId="TOC8">
    <w:name w:val="toc 8"/>
    <w:basedOn w:val="Normal"/>
    <w:next w:val="Normal"/>
    <w:autoRedefine/>
    <w:uiPriority w:val="39"/>
    <w:semiHidden/>
    <w:locked/>
    <w:pPr>
      <w:spacing w:before="0" w:after="0"/>
      <w:ind w:left="1200"/>
    </w:pPr>
    <w:rPr>
      <w:rFonts w:ascii="Cambria" w:hAnsi="Cambria"/>
      <w:szCs w:val="20"/>
    </w:rPr>
  </w:style>
  <w:style w:type="paragraph" w:styleId="TOC9">
    <w:name w:val="toc 9"/>
    <w:basedOn w:val="Normal"/>
    <w:next w:val="Normal"/>
    <w:autoRedefine/>
    <w:uiPriority w:val="39"/>
    <w:semiHidden/>
    <w:locked/>
    <w:pPr>
      <w:spacing w:before="0" w:after="0"/>
      <w:ind w:left="1400"/>
    </w:pPr>
    <w:rPr>
      <w:rFonts w:ascii="Cambria" w:hAnsi="Cambria"/>
      <w:szCs w:val="20"/>
    </w:rPr>
  </w:style>
  <w:style w:type="paragraph" w:styleId="Footer">
    <w:name w:val="footer"/>
    <w:basedOn w:val="Normal"/>
    <w:link w:val="FooterChar"/>
    <w:uiPriority w:val="99"/>
    <w:semiHidden/>
    <w:locked/>
    <w:pPr>
      <w:tabs>
        <w:tab w:val="center" w:pos="4536"/>
        <w:tab w:val="right" w:pos="9072"/>
      </w:tabs>
      <w:spacing w:before="0" w:after="0"/>
    </w:pPr>
  </w:style>
  <w:style w:type="character" w:customStyle="1" w:styleId="FooterChar">
    <w:name w:val="Footer Char"/>
    <w:link w:val="Footer"/>
    <w:uiPriority w:val="99"/>
    <w:semiHidden/>
    <w:rPr>
      <w:rFonts w:eastAsia="Calibri"/>
      <w:szCs w:val="22"/>
      <w:lang w:val="en-GB"/>
    </w:rPr>
  </w:style>
  <w:style w:type="character" w:styleId="Strong">
    <w:name w:val="Strong"/>
    <w:semiHidden/>
    <w:qFormat/>
    <w:locked/>
    <w:rPr>
      <w:b/>
      <w:bCs/>
    </w:rPr>
  </w:style>
  <w:style w:type="character" w:styleId="CommentReference">
    <w:name w:val="annotation reference"/>
    <w:uiPriority w:val="99"/>
    <w:semiHidden/>
    <w:unhideWhenUsed/>
    <w:locked/>
    <w:rsid w:val="006A5A36"/>
    <w:rPr>
      <w:sz w:val="16"/>
      <w:szCs w:val="16"/>
    </w:rPr>
  </w:style>
  <w:style w:type="paragraph" w:styleId="CommentText">
    <w:name w:val="annotation text"/>
    <w:basedOn w:val="Normal"/>
    <w:link w:val="CommentTextChar"/>
    <w:uiPriority w:val="99"/>
    <w:semiHidden/>
    <w:unhideWhenUsed/>
    <w:locked/>
    <w:rsid w:val="006A5A36"/>
    <w:rPr>
      <w:szCs w:val="20"/>
    </w:rPr>
  </w:style>
  <w:style w:type="character" w:customStyle="1" w:styleId="CommentTextChar">
    <w:name w:val="Comment Text Char"/>
    <w:link w:val="CommentText"/>
    <w:uiPriority w:val="99"/>
    <w:semiHidden/>
    <w:rsid w:val="006A5A36"/>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16/09/relationships/commentsIds" Target="commentsIds.xml"/><Relationship Id="rId26" Type="http://schemas.openxmlformats.org/officeDocument/2006/relationships/hyperlink" Target="https://iaru-r1.org/index.php/spectrum-andband-plans/uhf/23-centimeter"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commentsExtended" Target="commentsExtended.xml"/><Relationship Id="rId25" Type="http://schemas.openxmlformats.org/officeDocument/2006/relationships/hyperlink" Target="https://www.cept.org/ecc/groups/ecc/wg-fm/fm-44/client/meeting-documents/file-history/?fid=5133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ru-r1.org/index.php/spectrum-and-band-plans/uhf/23-centimeter" TargetMode="External"/><Relationship Id="rId24" Type="http://schemas.openxmlformats.org/officeDocument/2006/relationships/hyperlink" Target="https://www.cept.org/ecc/groups/ecc/wg-fm/fm-44/client/meeting-documents/file-history/?fid=51335"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ec.europa.eu/growth/sectors/space/galileo/" TargetMode="External"/><Relationship Id="rId28" Type="http://schemas.openxmlformats.org/officeDocument/2006/relationships/header" Target="header2.xml"/><Relationship Id="rId10" Type="http://schemas.openxmlformats.org/officeDocument/2006/relationships/hyperlink" Target="http://ec.europa.eu/growth/sectors/space/galileo/" TargetMode="Externa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aru-r1.org/index.php/spectrum-and-band-plans/uhf/23-centimeter"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iaru-r1.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1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_01_Amateurfunk\_B_RTA%20Themen\_02_Gal%20E6%20and%2023cm\_04_Relevant%20groups%20for%20consideration\_D_CEPT%20ECC%20WGFM_WGSE\_02_WG%20SE\2019-09-03_SE40-65_Mainz\Template%20ECC%20Report%20-%2031.08.201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F425-B5E7-4261-BE83-C8230F40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Template>
  <TotalTime>2</TotalTime>
  <Pages>19</Pages>
  <Words>4200</Words>
  <Characters>25624</Characters>
  <Application>Microsoft Office Word</Application>
  <DocSecurity>0</DocSecurity>
  <Lines>213</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ECC Report GalE6-AS</vt:lpstr>
      <vt:lpstr>Draft ECC Report GalE6-AS</vt:lpstr>
    </vt:vector>
  </TitlesOfParts>
  <Company>ANFR</Company>
  <LinksUpToDate>false</LinksUpToDate>
  <CharactersWithSpaces>29765</CharactersWithSpaces>
  <SharedDoc>false</SharedDoc>
  <HLinks>
    <vt:vector size="162" baseType="variant">
      <vt:variant>
        <vt:i4>8257650</vt:i4>
      </vt:variant>
      <vt:variant>
        <vt:i4>156</vt:i4>
      </vt:variant>
      <vt:variant>
        <vt:i4>0</vt:i4>
      </vt:variant>
      <vt:variant>
        <vt:i4>5</vt:i4>
      </vt:variant>
      <vt:variant>
        <vt:lpwstr>https://iaru-r1.org/index.php/spectrum-andband-plans/uhf/23-centimeter</vt:lpwstr>
      </vt:variant>
      <vt:variant>
        <vt:lpwstr/>
      </vt:variant>
      <vt:variant>
        <vt:i4>5111811</vt:i4>
      </vt:variant>
      <vt:variant>
        <vt:i4>153</vt:i4>
      </vt:variant>
      <vt:variant>
        <vt:i4>0</vt:i4>
      </vt:variant>
      <vt:variant>
        <vt:i4>5</vt:i4>
      </vt:variant>
      <vt:variant>
        <vt:lpwstr>https://www.cept.org/ecc/groups/ecc/wg-fm/fm-44/client/meeting-documents/file-history/?fid=51335</vt:lpwstr>
      </vt:variant>
      <vt:variant>
        <vt:lpwstr/>
      </vt:variant>
      <vt:variant>
        <vt:i4>5111811</vt:i4>
      </vt:variant>
      <vt:variant>
        <vt:i4>150</vt:i4>
      </vt:variant>
      <vt:variant>
        <vt:i4>0</vt:i4>
      </vt:variant>
      <vt:variant>
        <vt:i4>5</vt:i4>
      </vt:variant>
      <vt:variant>
        <vt:lpwstr>https://www.cept.org/ecc/groups/ecc/wg-fm/fm-44/client/meeting-documents/file-history/?fid=51335</vt:lpwstr>
      </vt:variant>
      <vt:variant>
        <vt:lpwstr/>
      </vt:variant>
      <vt:variant>
        <vt:i4>5177368</vt:i4>
      </vt:variant>
      <vt:variant>
        <vt:i4>147</vt:i4>
      </vt:variant>
      <vt:variant>
        <vt:i4>0</vt:i4>
      </vt:variant>
      <vt:variant>
        <vt:i4>5</vt:i4>
      </vt:variant>
      <vt:variant>
        <vt:lpwstr>http://ec.europa.eu/growth/sectors/space/galileo/</vt:lpwstr>
      </vt:variant>
      <vt:variant>
        <vt:lpwstr/>
      </vt:variant>
      <vt:variant>
        <vt:i4>2752544</vt:i4>
      </vt:variant>
      <vt:variant>
        <vt:i4>132</vt:i4>
      </vt:variant>
      <vt:variant>
        <vt:i4>0</vt:i4>
      </vt:variant>
      <vt:variant>
        <vt:i4>5</vt:i4>
      </vt:variant>
      <vt:variant>
        <vt:lpwstr>https://www.iaru-r1.org/index.php/spectrum-and-band-plans/uhf/23-centimeter</vt:lpwstr>
      </vt:variant>
      <vt:variant>
        <vt:lpwstr/>
      </vt:variant>
      <vt:variant>
        <vt:i4>5177368</vt:i4>
      </vt:variant>
      <vt:variant>
        <vt:i4>129</vt:i4>
      </vt:variant>
      <vt:variant>
        <vt:i4>0</vt:i4>
      </vt:variant>
      <vt:variant>
        <vt:i4>5</vt:i4>
      </vt:variant>
      <vt:variant>
        <vt:lpwstr>http://ec.europa.eu/growth/sectors/space/galileo/</vt:lpwstr>
      </vt:variant>
      <vt:variant>
        <vt:lpwstr/>
      </vt:variant>
      <vt:variant>
        <vt:i4>2752544</vt:i4>
      </vt:variant>
      <vt:variant>
        <vt:i4>126</vt:i4>
      </vt:variant>
      <vt:variant>
        <vt:i4>0</vt:i4>
      </vt:variant>
      <vt:variant>
        <vt:i4>5</vt:i4>
      </vt:variant>
      <vt:variant>
        <vt:lpwstr>https://www.iaru-r1.org/index.php/spectrum-and-band-plans/uhf/23-centimeter</vt:lpwstr>
      </vt:variant>
      <vt:variant>
        <vt:lpwstr/>
      </vt:variant>
      <vt:variant>
        <vt:i4>6094927</vt:i4>
      </vt:variant>
      <vt:variant>
        <vt:i4>123</vt:i4>
      </vt:variant>
      <vt:variant>
        <vt:i4>0</vt:i4>
      </vt:variant>
      <vt:variant>
        <vt:i4>5</vt:i4>
      </vt:variant>
      <vt:variant>
        <vt:lpwstr>https://www.iaru-r1.org/</vt:lpwstr>
      </vt:variant>
      <vt:variant>
        <vt:lpwstr/>
      </vt:variant>
      <vt:variant>
        <vt:i4>1966137</vt:i4>
      </vt:variant>
      <vt:variant>
        <vt:i4>116</vt:i4>
      </vt:variant>
      <vt:variant>
        <vt:i4>0</vt:i4>
      </vt:variant>
      <vt:variant>
        <vt:i4>5</vt:i4>
      </vt:variant>
      <vt:variant>
        <vt:lpwstr/>
      </vt:variant>
      <vt:variant>
        <vt:lpwstr>_Toc17979188</vt:lpwstr>
      </vt:variant>
      <vt:variant>
        <vt:i4>1114169</vt:i4>
      </vt:variant>
      <vt:variant>
        <vt:i4>110</vt:i4>
      </vt:variant>
      <vt:variant>
        <vt:i4>0</vt:i4>
      </vt:variant>
      <vt:variant>
        <vt:i4>5</vt:i4>
      </vt:variant>
      <vt:variant>
        <vt:lpwstr/>
      </vt:variant>
      <vt:variant>
        <vt:lpwstr>_Toc17979187</vt:lpwstr>
      </vt:variant>
      <vt:variant>
        <vt:i4>1048633</vt:i4>
      </vt:variant>
      <vt:variant>
        <vt:i4>104</vt:i4>
      </vt:variant>
      <vt:variant>
        <vt:i4>0</vt:i4>
      </vt:variant>
      <vt:variant>
        <vt:i4>5</vt:i4>
      </vt:variant>
      <vt:variant>
        <vt:lpwstr/>
      </vt:variant>
      <vt:variant>
        <vt:lpwstr>_Toc17979186</vt:lpwstr>
      </vt:variant>
      <vt:variant>
        <vt:i4>1245241</vt:i4>
      </vt:variant>
      <vt:variant>
        <vt:i4>98</vt:i4>
      </vt:variant>
      <vt:variant>
        <vt:i4>0</vt:i4>
      </vt:variant>
      <vt:variant>
        <vt:i4>5</vt:i4>
      </vt:variant>
      <vt:variant>
        <vt:lpwstr/>
      </vt:variant>
      <vt:variant>
        <vt:lpwstr>_Toc17979185</vt:lpwstr>
      </vt:variant>
      <vt:variant>
        <vt:i4>1179705</vt:i4>
      </vt:variant>
      <vt:variant>
        <vt:i4>92</vt:i4>
      </vt:variant>
      <vt:variant>
        <vt:i4>0</vt:i4>
      </vt:variant>
      <vt:variant>
        <vt:i4>5</vt:i4>
      </vt:variant>
      <vt:variant>
        <vt:lpwstr/>
      </vt:variant>
      <vt:variant>
        <vt:lpwstr>_Toc17979184</vt:lpwstr>
      </vt:variant>
      <vt:variant>
        <vt:i4>1376313</vt:i4>
      </vt:variant>
      <vt:variant>
        <vt:i4>86</vt:i4>
      </vt:variant>
      <vt:variant>
        <vt:i4>0</vt:i4>
      </vt:variant>
      <vt:variant>
        <vt:i4>5</vt:i4>
      </vt:variant>
      <vt:variant>
        <vt:lpwstr/>
      </vt:variant>
      <vt:variant>
        <vt:lpwstr>_Toc17979183</vt:lpwstr>
      </vt:variant>
      <vt:variant>
        <vt:i4>1310777</vt:i4>
      </vt:variant>
      <vt:variant>
        <vt:i4>80</vt:i4>
      </vt:variant>
      <vt:variant>
        <vt:i4>0</vt:i4>
      </vt:variant>
      <vt:variant>
        <vt:i4>5</vt:i4>
      </vt:variant>
      <vt:variant>
        <vt:lpwstr/>
      </vt:variant>
      <vt:variant>
        <vt:lpwstr>_Toc17979182</vt:lpwstr>
      </vt:variant>
      <vt:variant>
        <vt:i4>1507385</vt:i4>
      </vt:variant>
      <vt:variant>
        <vt:i4>74</vt:i4>
      </vt:variant>
      <vt:variant>
        <vt:i4>0</vt:i4>
      </vt:variant>
      <vt:variant>
        <vt:i4>5</vt:i4>
      </vt:variant>
      <vt:variant>
        <vt:lpwstr/>
      </vt:variant>
      <vt:variant>
        <vt:lpwstr>_Toc17979181</vt:lpwstr>
      </vt:variant>
      <vt:variant>
        <vt:i4>1441849</vt:i4>
      </vt:variant>
      <vt:variant>
        <vt:i4>68</vt:i4>
      </vt:variant>
      <vt:variant>
        <vt:i4>0</vt:i4>
      </vt:variant>
      <vt:variant>
        <vt:i4>5</vt:i4>
      </vt:variant>
      <vt:variant>
        <vt:lpwstr/>
      </vt:variant>
      <vt:variant>
        <vt:lpwstr>_Toc17979180</vt:lpwstr>
      </vt:variant>
      <vt:variant>
        <vt:i4>2031670</vt:i4>
      </vt:variant>
      <vt:variant>
        <vt:i4>62</vt:i4>
      </vt:variant>
      <vt:variant>
        <vt:i4>0</vt:i4>
      </vt:variant>
      <vt:variant>
        <vt:i4>5</vt:i4>
      </vt:variant>
      <vt:variant>
        <vt:lpwstr/>
      </vt:variant>
      <vt:variant>
        <vt:lpwstr>_Toc17979179</vt:lpwstr>
      </vt:variant>
      <vt:variant>
        <vt:i4>1966134</vt:i4>
      </vt:variant>
      <vt:variant>
        <vt:i4>56</vt:i4>
      </vt:variant>
      <vt:variant>
        <vt:i4>0</vt:i4>
      </vt:variant>
      <vt:variant>
        <vt:i4>5</vt:i4>
      </vt:variant>
      <vt:variant>
        <vt:lpwstr/>
      </vt:variant>
      <vt:variant>
        <vt:lpwstr>_Toc17979178</vt:lpwstr>
      </vt:variant>
      <vt:variant>
        <vt:i4>1114166</vt:i4>
      </vt:variant>
      <vt:variant>
        <vt:i4>50</vt:i4>
      </vt:variant>
      <vt:variant>
        <vt:i4>0</vt:i4>
      </vt:variant>
      <vt:variant>
        <vt:i4>5</vt:i4>
      </vt:variant>
      <vt:variant>
        <vt:lpwstr/>
      </vt:variant>
      <vt:variant>
        <vt:lpwstr>_Toc17979177</vt:lpwstr>
      </vt:variant>
      <vt:variant>
        <vt:i4>1048630</vt:i4>
      </vt:variant>
      <vt:variant>
        <vt:i4>44</vt:i4>
      </vt:variant>
      <vt:variant>
        <vt:i4>0</vt:i4>
      </vt:variant>
      <vt:variant>
        <vt:i4>5</vt:i4>
      </vt:variant>
      <vt:variant>
        <vt:lpwstr/>
      </vt:variant>
      <vt:variant>
        <vt:lpwstr>_Toc17979176</vt:lpwstr>
      </vt:variant>
      <vt:variant>
        <vt:i4>1245238</vt:i4>
      </vt:variant>
      <vt:variant>
        <vt:i4>38</vt:i4>
      </vt:variant>
      <vt:variant>
        <vt:i4>0</vt:i4>
      </vt:variant>
      <vt:variant>
        <vt:i4>5</vt:i4>
      </vt:variant>
      <vt:variant>
        <vt:lpwstr/>
      </vt:variant>
      <vt:variant>
        <vt:lpwstr>_Toc17979175</vt:lpwstr>
      </vt:variant>
      <vt:variant>
        <vt:i4>1179702</vt:i4>
      </vt:variant>
      <vt:variant>
        <vt:i4>32</vt:i4>
      </vt:variant>
      <vt:variant>
        <vt:i4>0</vt:i4>
      </vt:variant>
      <vt:variant>
        <vt:i4>5</vt:i4>
      </vt:variant>
      <vt:variant>
        <vt:lpwstr/>
      </vt:variant>
      <vt:variant>
        <vt:lpwstr>_Toc17979174</vt:lpwstr>
      </vt:variant>
      <vt:variant>
        <vt:i4>1376310</vt:i4>
      </vt:variant>
      <vt:variant>
        <vt:i4>26</vt:i4>
      </vt:variant>
      <vt:variant>
        <vt:i4>0</vt:i4>
      </vt:variant>
      <vt:variant>
        <vt:i4>5</vt:i4>
      </vt:variant>
      <vt:variant>
        <vt:lpwstr/>
      </vt:variant>
      <vt:variant>
        <vt:lpwstr>_Toc17979173</vt:lpwstr>
      </vt:variant>
      <vt:variant>
        <vt:i4>1310774</vt:i4>
      </vt:variant>
      <vt:variant>
        <vt:i4>20</vt:i4>
      </vt:variant>
      <vt:variant>
        <vt:i4>0</vt:i4>
      </vt:variant>
      <vt:variant>
        <vt:i4>5</vt:i4>
      </vt:variant>
      <vt:variant>
        <vt:lpwstr/>
      </vt:variant>
      <vt:variant>
        <vt:lpwstr>_Toc17979172</vt:lpwstr>
      </vt:variant>
      <vt:variant>
        <vt:i4>1507382</vt:i4>
      </vt:variant>
      <vt:variant>
        <vt:i4>14</vt:i4>
      </vt:variant>
      <vt:variant>
        <vt:i4>0</vt:i4>
      </vt:variant>
      <vt:variant>
        <vt:i4>5</vt:i4>
      </vt:variant>
      <vt:variant>
        <vt:lpwstr/>
      </vt:variant>
      <vt:variant>
        <vt:lpwstr>_Toc17979171</vt:lpwstr>
      </vt:variant>
      <vt:variant>
        <vt:i4>1441846</vt:i4>
      </vt:variant>
      <vt:variant>
        <vt:i4>8</vt:i4>
      </vt:variant>
      <vt:variant>
        <vt:i4>0</vt:i4>
      </vt:variant>
      <vt:variant>
        <vt:i4>5</vt:i4>
      </vt:variant>
      <vt:variant>
        <vt:lpwstr/>
      </vt:variant>
      <vt:variant>
        <vt:lpwstr>_Toc17979170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GalE6-AS</dc:title>
  <dc:creator>HPK</dc:creator>
  <dc:description>This template is used as guidance to draft ECC Reports</dc:description>
  <cp:lastModifiedBy>Jaime Afonso</cp:lastModifiedBy>
  <cp:revision>3</cp:revision>
  <cp:lastPrinted>1901-01-01T01:00:00Z</cp:lastPrinted>
  <dcterms:created xsi:type="dcterms:W3CDTF">2020-01-15T14:45:00Z</dcterms:created>
  <dcterms:modified xsi:type="dcterms:W3CDTF">2020-01-20T13:36:00Z</dcterms:modified>
</cp:coreProperties>
</file>