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3091"/>
        <w:gridCol w:w="1241"/>
        <w:gridCol w:w="3717"/>
        <w:gridCol w:w="38"/>
      </w:tblGrid>
      <w:tr w:rsidR="0041417C" w:rsidRPr="00235592" w14:paraId="3F9CCFD6" w14:textId="77777777" w:rsidTr="00901B45">
        <w:trPr>
          <w:cantSplit/>
          <w:trHeight w:val="1240"/>
        </w:trPr>
        <w:tc>
          <w:tcPr>
            <w:tcW w:w="4785" w:type="dxa"/>
            <w:gridSpan w:val="2"/>
            <w:tcBorders>
              <w:top w:val="nil"/>
              <w:left w:val="nil"/>
              <w:bottom w:val="nil"/>
              <w:right w:val="nil"/>
            </w:tcBorders>
          </w:tcPr>
          <w:p w14:paraId="69A4B50E" w14:textId="77777777" w:rsidR="0041417C" w:rsidRPr="00494AB8" w:rsidRDefault="0041417C" w:rsidP="00901B45">
            <w:pPr>
              <w:pStyle w:val="ECCLetterHead"/>
              <w:rPr>
                <w:rtl/>
                <w:lang w:bidi="ar-EG"/>
              </w:rPr>
            </w:pPr>
          </w:p>
        </w:tc>
        <w:tc>
          <w:tcPr>
            <w:tcW w:w="4996" w:type="dxa"/>
            <w:gridSpan w:val="3"/>
            <w:tcBorders>
              <w:top w:val="nil"/>
              <w:left w:val="nil"/>
              <w:bottom w:val="nil"/>
              <w:right w:val="nil"/>
            </w:tcBorders>
          </w:tcPr>
          <w:p w14:paraId="6EC2BB6A" w14:textId="525B18FB" w:rsidR="0041417C" w:rsidRPr="001A1C70" w:rsidRDefault="0041417C" w:rsidP="00901B45">
            <w:pPr>
              <w:pStyle w:val="ECCLetterHead"/>
            </w:pPr>
            <w:r w:rsidRPr="00494AB8">
              <w:tab/>
            </w:r>
            <w:r w:rsidRPr="001A1C70">
              <w:t>Doc. PTA(</w:t>
            </w:r>
            <w:r w:rsidR="00682239">
              <w:t>23</w:t>
            </w:r>
            <w:r w:rsidRPr="001A1C70">
              <w:t>)</w:t>
            </w:r>
            <w:r w:rsidR="00682239">
              <w:t>074</w:t>
            </w:r>
          </w:p>
        </w:tc>
      </w:tr>
      <w:tr w:rsidR="0041417C" w:rsidRPr="00235592" w14:paraId="032E8305" w14:textId="77777777" w:rsidTr="00901B45">
        <w:tblPrEx>
          <w:tblCellMar>
            <w:left w:w="108" w:type="dxa"/>
            <w:right w:w="108" w:type="dxa"/>
          </w:tblCellMar>
        </w:tblPrEx>
        <w:trPr>
          <w:gridAfter w:val="1"/>
          <w:wAfter w:w="38" w:type="dxa"/>
          <w:cantSplit/>
          <w:trHeight w:val="405"/>
        </w:trPr>
        <w:tc>
          <w:tcPr>
            <w:tcW w:w="4785" w:type="dxa"/>
            <w:gridSpan w:val="2"/>
            <w:tcBorders>
              <w:top w:val="nil"/>
              <w:left w:val="nil"/>
              <w:bottom w:val="nil"/>
              <w:right w:val="nil"/>
            </w:tcBorders>
            <w:shd w:val="clear" w:color="auto" w:fill="auto"/>
            <w:vAlign w:val="center"/>
          </w:tcPr>
          <w:p w14:paraId="7DDE282B" w14:textId="2AB2CEFE" w:rsidR="0041417C" w:rsidRPr="001A1C70" w:rsidRDefault="0041417C" w:rsidP="00901B45">
            <w:pPr>
              <w:pStyle w:val="ECCLetterHead"/>
              <w:rPr>
                <w:rStyle w:val="ECCHLyellow"/>
              </w:rPr>
            </w:pPr>
            <w:r>
              <w:t>CPG23</w:t>
            </w:r>
            <w:r w:rsidRPr="001A1C70">
              <w:t xml:space="preserve"> PTA#</w:t>
            </w:r>
            <w:r w:rsidR="00344E46">
              <w:t>8</w:t>
            </w:r>
          </w:p>
        </w:tc>
        <w:tc>
          <w:tcPr>
            <w:tcW w:w="4958" w:type="dxa"/>
            <w:gridSpan w:val="2"/>
            <w:tcBorders>
              <w:top w:val="nil"/>
              <w:left w:val="nil"/>
              <w:bottom w:val="nil"/>
              <w:right w:val="nil"/>
            </w:tcBorders>
            <w:vAlign w:val="center"/>
          </w:tcPr>
          <w:p w14:paraId="4EB7FB3F" w14:textId="77777777" w:rsidR="0041417C" w:rsidRPr="00494AB8" w:rsidRDefault="0041417C" w:rsidP="00901B45">
            <w:pPr>
              <w:pStyle w:val="ECCLetterHead"/>
            </w:pPr>
          </w:p>
        </w:tc>
      </w:tr>
      <w:tr w:rsidR="0041417C" w:rsidRPr="00235592" w14:paraId="5A73DC61" w14:textId="77777777" w:rsidTr="00901B45">
        <w:tblPrEx>
          <w:tblCellMar>
            <w:left w:w="108" w:type="dxa"/>
            <w:right w:w="108" w:type="dxa"/>
          </w:tblCellMar>
        </w:tblPrEx>
        <w:trPr>
          <w:gridAfter w:val="1"/>
          <w:wAfter w:w="38" w:type="dxa"/>
          <w:cantSplit/>
          <w:trHeight w:val="405"/>
        </w:trPr>
        <w:tc>
          <w:tcPr>
            <w:tcW w:w="6026" w:type="dxa"/>
            <w:gridSpan w:val="3"/>
            <w:tcBorders>
              <w:top w:val="nil"/>
              <w:left w:val="nil"/>
              <w:bottom w:val="nil"/>
              <w:right w:val="nil"/>
            </w:tcBorders>
            <w:vAlign w:val="center"/>
          </w:tcPr>
          <w:p w14:paraId="2A651635" w14:textId="5813DA23" w:rsidR="0041417C" w:rsidRPr="001A1C70" w:rsidRDefault="005246EA" w:rsidP="00901B45">
            <w:pPr>
              <w:pStyle w:val="ECCLetterHead"/>
            </w:pPr>
            <w:r>
              <w:t xml:space="preserve">Brussels </w:t>
            </w:r>
            <w:r w:rsidR="0041417C" w:rsidRPr="001A1C70">
              <w:t xml:space="preserve">, </w:t>
            </w:r>
            <w:r>
              <w:t>2</w:t>
            </w:r>
            <w:r w:rsidR="0041417C" w:rsidRPr="001A1C70">
              <w:t xml:space="preserve"> -</w:t>
            </w:r>
            <w:r w:rsidR="0041417C">
              <w:t xml:space="preserve"> </w:t>
            </w:r>
            <w:r>
              <w:t>5</w:t>
            </w:r>
            <w:r w:rsidR="0041417C" w:rsidRPr="001A1C70">
              <w:t xml:space="preserve"> </w:t>
            </w:r>
            <w:r>
              <w:t>May</w:t>
            </w:r>
            <w:r w:rsidR="0041417C" w:rsidRPr="001A1C70">
              <w:t xml:space="preserve"> 202</w:t>
            </w:r>
            <w:r w:rsidR="00E90EE7">
              <w:t>3</w:t>
            </w:r>
          </w:p>
        </w:tc>
        <w:tc>
          <w:tcPr>
            <w:tcW w:w="3717" w:type="dxa"/>
            <w:tcBorders>
              <w:top w:val="nil"/>
              <w:left w:val="nil"/>
              <w:bottom w:val="nil"/>
              <w:right w:val="nil"/>
            </w:tcBorders>
            <w:vAlign w:val="center"/>
          </w:tcPr>
          <w:p w14:paraId="0311BC5D" w14:textId="77777777" w:rsidR="0041417C" w:rsidRPr="00494AB8" w:rsidRDefault="0041417C" w:rsidP="00901B45">
            <w:pPr>
              <w:pStyle w:val="ECCTabletext"/>
            </w:pPr>
          </w:p>
        </w:tc>
      </w:tr>
      <w:tr w:rsidR="0041417C" w:rsidRPr="00235592" w14:paraId="49E9C51C" w14:textId="77777777" w:rsidTr="00901B45">
        <w:tblPrEx>
          <w:tblCellMar>
            <w:left w:w="108" w:type="dxa"/>
            <w:right w:w="108" w:type="dxa"/>
          </w:tblCellMar>
        </w:tblPrEx>
        <w:trPr>
          <w:gridAfter w:val="1"/>
          <w:wAfter w:w="38" w:type="dxa"/>
          <w:cantSplit/>
          <w:trHeight w:hRule="exact" w:val="79"/>
        </w:trPr>
        <w:tc>
          <w:tcPr>
            <w:tcW w:w="4785" w:type="dxa"/>
            <w:gridSpan w:val="2"/>
            <w:tcBorders>
              <w:top w:val="nil"/>
              <w:left w:val="nil"/>
              <w:bottom w:val="nil"/>
              <w:right w:val="nil"/>
            </w:tcBorders>
            <w:vAlign w:val="center"/>
          </w:tcPr>
          <w:p w14:paraId="29DA4F9B" w14:textId="77777777" w:rsidR="0041417C" w:rsidRPr="00494AB8" w:rsidRDefault="0041417C" w:rsidP="00901B45">
            <w:pPr>
              <w:pStyle w:val="ECCLetterHead"/>
            </w:pPr>
          </w:p>
        </w:tc>
        <w:tc>
          <w:tcPr>
            <w:tcW w:w="4958" w:type="dxa"/>
            <w:gridSpan w:val="2"/>
            <w:tcBorders>
              <w:top w:val="nil"/>
              <w:left w:val="nil"/>
              <w:bottom w:val="nil"/>
              <w:right w:val="nil"/>
            </w:tcBorders>
            <w:vAlign w:val="center"/>
          </w:tcPr>
          <w:p w14:paraId="372CBA09" w14:textId="77777777" w:rsidR="0041417C" w:rsidRPr="00494AB8" w:rsidRDefault="0041417C" w:rsidP="00901B45">
            <w:pPr>
              <w:pStyle w:val="ECCLetterHead"/>
            </w:pPr>
          </w:p>
        </w:tc>
      </w:tr>
      <w:tr w:rsidR="0041417C" w:rsidRPr="00235592" w14:paraId="2FCFF526" w14:textId="77777777" w:rsidTr="00901B45">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283B94D8" w14:textId="77777777" w:rsidR="0041417C" w:rsidRPr="001A1C70" w:rsidRDefault="0041417C" w:rsidP="00901B45">
            <w:pPr>
              <w:pStyle w:val="ECCLetterHead"/>
            </w:pPr>
            <w:r w:rsidRPr="00235592">
              <w:t xml:space="preserve">Date issued: </w:t>
            </w:r>
          </w:p>
        </w:tc>
        <w:tc>
          <w:tcPr>
            <w:tcW w:w="8049" w:type="dxa"/>
            <w:gridSpan w:val="3"/>
            <w:tcBorders>
              <w:top w:val="nil"/>
              <w:left w:val="nil"/>
              <w:bottom w:val="nil"/>
              <w:right w:val="nil"/>
            </w:tcBorders>
            <w:vAlign w:val="center"/>
          </w:tcPr>
          <w:p w14:paraId="10C9FBDD" w14:textId="06268162" w:rsidR="0041417C" w:rsidRPr="001A1C70" w:rsidRDefault="00682239" w:rsidP="00901B45">
            <w:pPr>
              <w:pStyle w:val="ECCLetterHead"/>
            </w:pPr>
            <w:r>
              <w:t xml:space="preserve">25 </w:t>
            </w:r>
            <w:r w:rsidR="00E42A22">
              <w:t>April</w:t>
            </w:r>
            <w:r w:rsidR="0041417C" w:rsidRPr="001A1C70">
              <w:t xml:space="preserve"> </w:t>
            </w:r>
            <w:r w:rsidR="00E90EE7">
              <w:t>2023</w:t>
            </w:r>
          </w:p>
        </w:tc>
      </w:tr>
      <w:tr w:rsidR="0041417C" w:rsidRPr="00235592" w14:paraId="0B5A07FC" w14:textId="77777777" w:rsidTr="00901B45">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57FC7E8E" w14:textId="77777777" w:rsidR="0041417C" w:rsidRPr="001A1C70" w:rsidRDefault="0041417C" w:rsidP="00901B45">
            <w:pPr>
              <w:pStyle w:val="ECCLetterHead"/>
            </w:pPr>
            <w:r w:rsidRPr="00235592">
              <w:t xml:space="preserve">Source: </w:t>
            </w:r>
          </w:p>
        </w:tc>
        <w:tc>
          <w:tcPr>
            <w:tcW w:w="8049" w:type="dxa"/>
            <w:gridSpan w:val="3"/>
            <w:tcBorders>
              <w:top w:val="nil"/>
              <w:left w:val="nil"/>
              <w:bottom w:val="nil"/>
              <w:right w:val="nil"/>
            </w:tcBorders>
            <w:vAlign w:val="center"/>
          </w:tcPr>
          <w:p w14:paraId="0C8FFFEE" w14:textId="77777777" w:rsidR="0041417C" w:rsidRPr="001A1C70" w:rsidRDefault="0041417C" w:rsidP="00901B45">
            <w:pPr>
              <w:pStyle w:val="ECCLetterHead"/>
            </w:pPr>
            <w:r>
              <w:t>CRAF</w:t>
            </w:r>
          </w:p>
        </w:tc>
      </w:tr>
      <w:tr w:rsidR="0041417C" w:rsidRPr="00235592" w14:paraId="1B80335A" w14:textId="77777777" w:rsidTr="00901B45">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17F0FCB5" w14:textId="77777777" w:rsidR="0041417C" w:rsidRPr="001A1C70" w:rsidRDefault="0041417C" w:rsidP="00901B45">
            <w:pPr>
              <w:pStyle w:val="ECCLetterHead"/>
            </w:pPr>
            <w:r w:rsidRPr="00494AB8">
              <w:t xml:space="preserve">Subject: </w:t>
            </w:r>
          </w:p>
        </w:tc>
        <w:tc>
          <w:tcPr>
            <w:tcW w:w="8049" w:type="dxa"/>
            <w:gridSpan w:val="3"/>
            <w:tcBorders>
              <w:top w:val="nil"/>
              <w:left w:val="nil"/>
              <w:bottom w:val="nil"/>
              <w:right w:val="nil"/>
            </w:tcBorders>
            <w:vAlign w:val="center"/>
          </w:tcPr>
          <w:p w14:paraId="131B5B09" w14:textId="62EF6C5B" w:rsidR="0041417C" w:rsidRPr="001A1C70" w:rsidRDefault="00CC000C" w:rsidP="00901B45">
            <w:pPr>
              <w:pStyle w:val="ECCLetterHead"/>
            </w:pPr>
            <w:r>
              <w:t xml:space="preserve">New proposed agenda item - </w:t>
            </w:r>
            <w:r w:rsidR="00E90EE7">
              <w:t xml:space="preserve">Protection of RAS from </w:t>
            </w:r>
            <w:r w:rsidR="00C452B1">
              <w:t>large satellite constellations</w:t>
            </w:r>
          </w:p>
        </w:tc>
      </w:tr>
      <w:tr w:rsidR="0041417C" w:rsidRPr="00235592" w14:paraId="56AEAE33" w14:textId="77777777" w:rsidTr="00901B45">
        <w:tblPrEx>
          <w:tblCellMar>
            <w:left w:w="108" w:type="dxa"/>
            <w:right w:w="108" w:type="dxa"/>
          </w:tblCellMar>
        </w:tblPrEx>
        <w:trPr>
          <w:gridAfter w:val="1"/>
          <w:wAfter w:w="38" w:type="dxa"/>
          <w:cantSplit/>
          <w:trHeight w:hRule="exact" w:val="74"/>
        </w:trPr>
        <w:tc>
          <w:tcPr>
            <w:tcW w:w="9743" w:type="dxa"/>
            <w:gridSpan w:val="4"/>
            <w:tcBorders>
              <w:top w:val="nil"/>
              <w:left w:val="nil"/>
              <w:bottom w:val="single" w:sz="6" w:space="0" w:color="C00000"/>
              <w:right w:val="nil"/>
            </w:tcBorders>
            <w:vAlign w:val="center"/>
          </w:tcPr>
          <w:p w14:paraId="203EB753" w14:textId="77777777" w:rsidR="0041417C" w:rsidRPr="00494AB8" w:rsidRDefault="0041417C" w:rsidP="00901B45">
            <w:pPr>
              <w:rPr>
                <w:rStyle w:val="ECCParagraph"/>
              </w:rPr>
            </w:pPr>
          </w:p>
          <w:p w14:paraId="210BA466" w14:textId="77777777" w:rsidR="0041417C" w:rsidRPr="00494AB8" w:rsidRDefault="0041417C" w:rsidP="00901B45">
            <w:pPr>
              <w:pStyle w:val="ECCLetterHead"/>
            </w:pPr>
          </w:p>
        </w:tc>
      </w:tr>
      <w:tr w:rsidR="0041417C" w:rsidRPr="00235592" w14:paraId="57FC3C5B" w14:textId="77777777" w:rsidTr="00901B45">
        <w:tblPrEx>
          <w:tblCellMar>
            <w:left w:w="108" w:type="dxa"/>
            <w:right w:w="108" w:type="dxa"/>
          </w:tblCellMar>
        </w:tblPrEx>
        <w:trPr>
          <w:gridAfter w:val="1"/>
          <w:wAfter w:w="38" w:type="dxa"/>
          <w:cantSplit/>
          <w:trHeight w:hRule="exact" w:val="74"/>
        </w:trPr>
        <w:tc>
          <w:tcPr>
            <w:tcW w:w="9743" w:type="dxa"/>
            <w:gridSpan w:val="4"/>
            <w:tcBorders>
              <w:top w:val="nil"/>
              <w:left w:val="nil"/>
              <w:bottom w:val="single" w:sz="6" w:space="0" w:color="C00000"/>
              <w:right w:val="nil"/>
            </w:tcBorders>
            <w:vAlign w:val="center"/>
          </w:tcPr>
          <w:p w14:paraId="065DCFDE" w14:textId="77777777" w:rsidR="0041417C" w:rsidRPr="00494AB8" w:rsidRDefault="0041417C" w:rsidP="00901B45">
            <w:pPr>
              <w:rPr>
                <w:rStyle w:val="ECCParagraph"/>
              </w:rPr>
            </w:pPr>
          </w:p>
        </w:tc>
      </w:tr>
      <w:tr w:rsidR="0041417C" w:rsidRPr="00235592" w14:paraId="11BB21DE" w14:textId="77777777" w:rsidTr="0090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02A45E8E" w14:textId="77777777" w:rsidR="0041417C" w:rsidRPr="001A1C70" w:rsidRDefault="0041417C" w:rsidP="00901B45">
            <w:pPr>
              <w:pStyle w:val="ECCLetterHead"/>
            </w:pPr>
            <w:r w:rsidRPr="00494AB8">
              <w:t xml:space="preserve">Summary: </w:t>
            </w:r>
          </w:p>
          <w:p w14:paraId="76CC2BD9" w14:textId="77777777" w:rsidR="0041417C" w:rsidRPr="00494AB8" w:rsidRDefault="0041417C" w:rsidP="00901B45">
            <w:pPr>
              <w:pStyle w:val="ECCLetterHead"/>
            </w:pPr>
          </w:p>
        </w:tc>
      </w:tr>
      <w:tr w:rsidR="0041417C" w:rsidRPr="0024332E" w14:paraId="62C41732" w14:textId="77777777" w:rsidTr="00D95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2"/>
        </w:trPr>
        <w:tc>
          <w:tcPr>
            <w:tcW w:w="9781" w:type="dxa"/>
            <w:gridSpan w:val="5"/>
            <w:tcBorders>
              <w:top w:val="nil"/>
              <w:left w:val="single" w:sz="6" w:space="0" w:color="C00000"/>
              <w:bottom w:val="single" w:sz="6" w:space="0" w:color="C00000"/>
              <w:right w:val="single" w:sz="6" w:space="0" w:color="C00000"/>
            </w:tcBorders>
          </w:tcPr>
          <w:p w14:paraId="5C4FF1BD" w14:textId="77777777" w:rsidR="00E826B1" w:rsidRDefault="00E826B1" w:rsidP="00E90EE7">
            <w:pPr>
              <w:pStyle w:val="ECCTabletext"/>
            </w:pPr>
          </w:p>
          <w:p w14:paraId="464A96A5" w14:textId="59252FBA" w:rsidR="004B3B40" w:rsidRDefault="0033708B" w:rsidP="00DA44CC">
            <w:pPr>
              <w:pStyle w:val="ECCTabletext"/>
            </w:pPr>
            <w:r>
              <w:t>Over the past decade, t</w:t>
            </w:r>
            <w:r w:rsidR="00BA087F">
              <w:t>he</w:t>
            </w:r>
            <w:r w:rsidR="00503F89">
              <w:t xml:space="preserve"> deployment </w:t>
            </w:r>
            <w:r w:rsidR="005246EA">
              <w:t xml:space="preserve">plans </w:t>
            </w:r>
            <w:r w:rsidR="00503F89">
              <w:t xml:space="preserve">of </w:t>
            </w:r>
            <w:r w:rsidR="00C452B1">
              <w:t xml:space="preserve">large </w:t>
            </w:r>
            <w:r w:rsidR="007079FC">
              <w:t xml:space="preserve">NGSO satellite </w:t>
            </w:r>
            <w:r w:rsidR="00C452B1">
              <w:t>constellations</w:t>
            </w:r>
            <w:r w:rsidR="00DA44CC">
              <w:t xml:space="preserve"> </w:t>
            </w:r>
            <w:r w:rsidR="005246EA">
              <w:t>has been</w:t>
            </w:r>
            <w:r w:rsidR="00503F89">
              <w:t xml:space="preserve"> </w:t>
            </w:r>
            <w:r w:rsidR="00401D26">
              <w:t>growing</w:t>
            </w:r>
            <w:r w:rsidR="00503F89">
              <w:t xml:space="preserve"> in large numbers of thousands, and even tens of thousands of satellites </w:t>
            </w:r>
            <w:r w:rsidR="003C2C3B">
              <w:t>planned to</w:t>
            </w:r>
            <w:r w:rsidR="00503F89">
              <w:t xml:space="preserve"> operate on a global scale. Several of these constellations</w:t>
            </w:r>
            <w:r w:rsidR="007079FC">
              <w:t xml:space="preserve"> </w:t>
            </w:r>
            <w:r w:rsidR="00503F89">
              <w:t xml:space="preserve">are </w:t>
            </w:r>
            <w:r w:rsidR="00401D26">
              <w:t xml:space="preserve">planned to </w:t>
            </w:r>
            <w:r w:rsidR="00503F89">
              <w:t>opera</w:t>
            </w:r>
            <w:r w:rsidR="00401D26">
              <w:t>te</w:t>
            </w:r>
            <w:r w:rsidR="00DA44CC">
              <w:t xml:space="preserve"> in adjacent</w:t>
            </w:r>
            <w:r w:rsidR="00503F89">
              <w:t xml:space="preserve"> or nearby</w:t>
            </w:r>
            <w:r w:rsidR="00DA44CC">
              <w:t xml:space="preserve"> bands to the RAS bands</w:t>
            </w:r>
            <w:r w:rsidR="00DA44CC" w:rsidRPr="00DA44CC">
              <w:t xml:space="preserve">. </w:t>
            </w:r>
            <w:r w:rsidR="00DA44CC">
              <w:t xml:space="preserve">The </w:t>
            </w:r>
            <w:r w:rsidR="00503F89">
              <w:t xml:space="preserve">unprecedented </w:t>
            </w:r>
            <w:r w:rsidR="00DA44CC">
              <w:t>huge numbers of</w:t>
            </w:r>
            <w:r w:rsidR="00DA44CC" w:rsidRPr="00DA44CC">
              <w:t xml:space="preserve"> LEO systems </w:t>
            </w:r>
            <w:r w:rsidR="00DA44CC">
              <w:t xml:space="preserve">are far more </w:t>
            </w:r>
            <w:r w:rsidR="00DA44CC" w:rsidRPr="00DA44CC">
              <w:t>than</w:t>
            </w:r>
            <w:r w:rsidR="004B3B40">
              <w:t xml:space="preserve"> were</w:t>
            </w:r>
            <w:r w:rsidR="00DA44CC" w:rsidRPr="00DA44CC">
              <w:t xml:space="preserve"> </w:t>
            </w:r>
            <w:r w:rsidR="004B3B40">
              <w:t>expected to</w:t>
            </w:r>
            <w:r w:rsidR="00DA44CC" w:rsidRPr="00DA44CC">
              <w:t xml:space="preserve"> exist when rules on interference were </w:t>
            </w:r>
            <w:r w:rsidR="00B9654C">
              <w:t>developed</w:t>
            </w:r>
            <w:r w:rsidR="00DA44CC">
              <w:t>.</w:t>
            </w:r>
            <w:r w:rsidR="005246EA">
              <w:t xml:space="preserve"> </w:t>
            </w:r>
            <w:r w:rsidR="00401D26">
              <w:t>L</w:t>
            </w:r>
            <w:r w:rsidR="005246EA" w:rsidRPr="005246EA">
              <w:t xml:space="preserve">arge constellations may </w:t>
            </w:r>
            <w:r w:rsidR="005246EA">
              <w:t>re</w:t>
            </w:r>
            <w:r w:rsidR="005246EA" w:rsidRPr="005246EA">
              <w:t>present a change in the interference environment</w:t>
            </w:r>
            <w:r w:rsidR="00B51AE1">
              <w:t xml:space="preserve"> for RAS. U</w:t>
            </w:r>
            <w:r w:rsidR="005246EA" w:rsidRPr="005246EA">
              <w:t>nlike</w:t>
            </w:r>
            <w:r w:rsidR="005246EA">
              <w:t xml:space="preserve"> the</w:t>
            </w:r>
            <w:r w:rsidR="005246EA" w:rsidRPr="005246EA">
              <w:t xml:space="preserve"> </w:t>
            </w:r>
            <w:r w:rsidR="005246EA">
              <w:t>case for</w:t>
            </w:r>
            <w:r w:rsidR="005246EA" w:rsidRPr="005246EA">
              <w:t xml:space="preserve"> smaller constellations, multiple satellites may be visible to a radio telescope </w:t>
            </w:r>
            <w:r w:rsidR="00B51AE1">
              <w:t>continuously</w:t>
            </w:r>
            <w:r w:rsidR="005246EA" w:rsidRPr="005246EA">
              <w:t>. In addition, the sidelobes of several satellites may appear in the main beam of the radio telescope</w:t>
            </w:r>
            <w:r w:rsidR="00D95726">
              <w:t>.</w:t>
            </w:r>
          </w:p>
          <w:p w14:paraId="2CA67A3C" w14:textId="77777777" w:rsidR="00D95726" w:rsidRDefault="00D95726" w:rsidP="00DA44CC">
            <w:pPr>
              <w:pStyle w:val="ECCTabletext"/>
            </w:pPr>
          </w:p>
          <w:p w14:paraId="6AF7BA70" w14:textId="3A6CCCD7" w:rsidR="0041417C" w:rsidRDefault="007079FC" w:rsidP="00DA44CC">
            <w:pPr>
              <w:pStyle w:val="ECCTabletext"/>
            </w:pPr>
            <w:r>
              <w:t>The</w:t>
            </w:r>
            <w:r w:rsidR="00DA44CC">
              <w:t xml:space="preserve"> </w:t>
            </w:r>
            <w:r w:rsidR="00BA087F">
              <w:t>out</w:t>
            </w:r>
            <w:r w:rsidR="00401D26">
              <w:t>-</w:t>
            </w:r>
            <w:r w:rsidR="00BA087F">
              <w:t>of</w:t>
            </w:r>
            <w:r w:rsidR="00B9654C">
              <w:t>-</w:t>
            </w:r>
            <w:r w:rsidR="00BA087F">
              <w:t>band</w:t>
            </w:r>
            <w:r w:rsidR="00DA44CC">
              <w:t xml:space="preserve"> emissions from the </w:t>
            </w:r>
            <w:r w:rsidR="005246EA">
              <w:t>planned</w:t>
            </w:r>
            <w:r w:rsidR="00DA44CC">
              <w:t xml:space="preserve"> </w:t>
            </w:r>
            <w:r w:rsidR="00C452B1">
              <w:t xml:space="preserve">large constellations </w:t>
            </w:r>
            <w:r w:rsidR="00DA44CC">
              <w:t>might</w:t>
            </w:r>
            <w:r>
              <w:t xml:space="preserve"> render the usage of the adjacent </w:t>
            </w:r>
            <w:r w:rsidR="00BA087F">
              <w:t xml:space="preserve">and nearby </w:t>
            </w:r>
            <w:r>
              <w:t xml:space="preserve">bands by </w:t>
            </w:r>
            <w:r w:rsidR="00B9654C">
              <w:t xml:space="preserve">the European </w:t>
            </w:r>
            <w:r>
              <w:t>RAS</w:t>
            </w:r>
            <w:r w:rsidR="00B9654C">
              <w:t xml:space="preserve"> stations</w:t>
            </w:r>
            <w:r>
              <w:t xml:space="preserve"> almost impossible if no proper mitigation is introduced.</w:t>
            </w:r>
            <w:r w:rsidR="00DA44CC">
              <w:t xml:space="preserve"> </w:t>
            </w:r>
            <w:r w:rsidR="003C2C3B" w:rsidRPr="003C2C3B">
              <w:t>With thousands of satellites in orbit, unanticipated out-of</w:t>
            </w:r>
            <w:r w:rsidR="003C2C3B">
              <w:t>-</w:t>
            </w:r>
            <w:r w:rsidR="003C2C3B" w:rsidRPr="003C2C3B">
              <w:t>band leakage in only a fraction may have significant impacts</w:t>
            </w:r>
            <w:r w:rsidR="003C2C3B">
              <w:t xml:space="preserve"> on the RAS bands. </w:t>
            </w:r>
            <w:r w:rsidR="00BA087F">
              <w:t>T</w:t>
            </w:r>
            <w:r w:rsidR="00DA44CC">
              <w:t xml:space="preserve">he mitigation of </w:t>
            </w:r>
            <w:r w:rsidR="003C2C3B">
              <w:t>out-of-bands</w:t>
            </w:r>
            <w:r w:rsidR="00DA44CC">
              <w:t xml:space="preserve"> </w:t>
            </w:r>
            <w:r w:rsidR="00BA087F">
              <w:t>will then</w:t>
            </w:r>
            <w:r w:rsidR="00DA44CC">
              <w:t xml:space="preserve"> </w:t>
            </w:r>
            <w:r w:rsidR="004B3B40">
              <w:t>need</w:t>
            </w:r>
            <w:r w:rsidR="00DA44CC">
              <w:t xml:space="preserve"> further control through careful design methods and appropriate testing procedures from as early as the design phase</w:t>
            </w:r>
            <w:r w:rsidR="005246EA">
              <w:t xml:space="preserve"> by the satellite operators</w:t>
            </w:r>
            <w:r w:rsidR="00DA44CC">
              <w:t xml:space="preserve">. Trying to control </w:t>
            </w:r>
            <w:r w:rsidR="00BA087F">
              <w:t>out</w:t>
            </w:r>
            <w:r w:rsidR="00B9654C">
              <w:t>-</w:t>
            </w:r>
            <w:r w:rsidR="00BA087F">
              <w:t>of</w:t>
            </w:r>
            <w:r w:rsidR="00B9654C">
              <w:t>-</w:t>
            </w:r>
            <w:r w:rsidR="00BA087F">
              <w:t>band emissions</w:t>
            </w:r>
            <w:r w:rsidR="00DA44CC">
              <w:t xml:space="preserve"> into the RAS bands after launching will be difficult to achieve given the enormous number of satellites</w:t>
            </w:r>
            <w:r w:rsidR="0012068A">
              <w:t xml:space="preserve">, and the </w:t>
            </w:r>
            <w:r w:rsidR="00401D26">
              <w:t>dense</w:t>
            </w:r>
            <w:r w:rsidR="0012068A">
              <w:t xml:space="preserve"> geographical nature in the CEPT region.</w:t>
            </w:r>
          </w:p>
          <w:p w14:paraId="776300CA" w14:textId="77777777" w:rsidR="00BA087F" w:rsidRDefault="00BA087F" w:rsidP="00503F89">
            <w:pPr>
              <w:pStyle w:val="ECCTabletext"/>
            </w:pPr>
          </w:p>
          <w:p w14:paraId="4E0D77D9" w14:textId="41B38C2B" w:rsidR="00503F89" w:rsidRDefault="00DA44CC" w:rsidP="00503F89">
            <w:pPr>
              <w:pStyle w:val="ECCTabletext"/>
            </w:pPr>
            <w:r>
              <w:t>Currently,</w:t>
            </w:r>
            <w:r w:rsidRPr="00DA44CC">
              <w:t xml:space="preserve"> there </w:t>
            </w:r>
            <w:r w:rsidR="005246EA">
              <w:t>is</w:t>
            </w:r>
            <w:r w:rsidRPr="00DA44CC">
              <w:t xml:space="preserve"> no </w:t>
            </w:r>
            <w:r w:rsidR="005246EA">
              <w:t>regulatory process</w:t>
            </w:r>
            <w:r w:rsidRPr="00DA44CC">
              <w:t xml:space="preserve"> for coordinating NGSO satellite systems</w:t>
            </w:r>
            <w:r>
              <w:t xml:space="preserve"> with RAS during the satellite filings. There are no regulations to let administrations wishing to protect their RAS stations </w:t>
            </w:r>
            <w:r w:rsidR="005246EA">
              <w:t xml:space="preserve">to </w:t>
            </w:r>
            <w:r>
              <w:t xml:space="preserve">request coordination with the filing administration. Moreover, the </w:t>
            </w:r>
            <w:r w:rsidR="00BA087F">
              <w:t xml:space="preserve">used bands (mainly in the range 10-50 GHz) </w:t>
            </w:r>
            <w:r>
              <w:t>are not listed in the NGSO table in the Annex of Resolution 739 that allows affected administrations to initiate a consultation process with the filing administration</w:t>
            </w:r>
            <w:r w:rsidR="00503F89">
              <w:t xml:space="preserve"> in order</w:t>
            </w:r>
            <w:r>
              <w:t xml:space="preserve"> to avoid interference. </w:t>
            </w:r>
          </w:p>
          <w:p w14:paraId="381A57A2" w14:textId="77777777" w:rsidR="00503F89" w:rsidRDefault="00503F89" w:rsidP="00503F89">
            <w:pPr>
              <w:pStyle w:val="ECCTabletext"/>
            </w:pPr>
          </w:p>
          <w:p w14:paraId="1EF57BCB" w14:textId="19E14DAC" w:rsidR="0012068A" w:rsidRDefault="00503F89" w:rsidP="00503F89">
            <w:pPr>
              <w:pStyle w:val="ECCTabletext"/>
            </w:pPr>
            <w:r>
              <w:t xml:space="preserve">Aside from the regulatory </w:t>
            </w:r>
            <w:r w:rsidR="00BA087F">
              <w:t>issues</w:t>
            </w:r>
            <w:r>
              <w:t>, several technical challenges are still unanswered</w:t>
            </w:r>
            <w:r w:rsidR="00BA087F">
              <w:t>. T</w:t>
            </w:r>
            <w:r>
              <w:t xml:space="preserve">here’s no defined method to assess the </w:t>
            </w:r>
            <w:r w:rsidR="00BA087F">
              <w:t xml:space="preserve">impact of </w:t>
            </w:r>
            <w:r>
              <w:t xml:space="preserve">aggregate interference when </w:t>
            </w:r>
            <w:r w:rsidR="0033708B">
              <w:t>multiple</w:t>
            </w:r>
            <w:r w:rsidR="005246EA">
              <w:t xml:space="preserve"> </w:t>
            </w:r>
            <w:r>
              <w:t xml:space="preserve">constellations operate simultaneously. Further studies are still required to </w:t>
            </w:r>
            <w:r w:rsidR="00AC4327">
              <w:t>estimate</w:t>
            </w:r>
            <w:r>
              <w:t xml:space="preserve"> the 5% total data loss limit from all networks and the contribution from individual networks to this limit. Current studies at SE40 could play a major role on this matter as the work item is planned to </w:t>
            </w:r>
            <w:r w:rsidR="005246EA">
              <w:t>conclude</w:t>
            </w:r>
            <w:r>
              <w:t xml:space="preserve"> during the WRC27 cycle. </w:t>
            </w:r>
          </w:p>
          <w:p w14:paraId="34D6F97A" w14:textId="77777777" w:rsidR="0012068A" w:rsidRDefault="0012068A" w:rsidP="00503F89">
            <w:pPr>
              <w:pStyle w:val="ECCTabletext"/>
            </w:pPr>
          </w:p>
          <w:p w14:paraId="3EBC7F71" w14:textId="33EFA9F7" w:rsidR="00503F89" w:rsidRDefault="003C2C3B" w:rsidP="00503F89">
            <w:pPr>
              <w:pStyle w:val="ECCTabletext"/>
            </w:pPr>
            <w:r>
              <w:t xml:space="preserve">During the last PTA meeting, CRAF initially included the issue in the submitted proposal linked to </w:t>
            </w:r>
            <w:r w:rsidR="005246EA">
              <w:t>protection of RAS from space services (</w:t>
            </w:r>
            <w:r w:rsidR="0033708B">
              <w:t>Modified p</w:t>
            </w:r>
            <w:r w:rsidR="005246EA">
              <w:t xml:space="preserve">reliminary agenda item 2.5 </w:t>
            </w:r>
            <w:r w:rsidR="00401D26">
              <w:t xml:space="preserve">- </w:t>
            </w:r>
            <w:r w:rsidR="005246EA">
              <w:t>WRC23)</w:t>
            </w:r>
            <w:r>
              <w:t xml:space="preserve"> in order to have one</w:t>
            </w:r>
            <w:r w:rsidR="00BA087F">
              <w:t xml:space="preserve"> proposal for RAS</w:t>
            </w:r>
            <w:r>
              <w:t>. However, given the confusion expressed by administrations</w:t>
            </w:r>
            <w:r w:rsidR="005246EA">
              <w:t xml:space="preserve"> during the meeting</w:t>
            </w:r>
            <w:r>
              <w:t xml:space="preserve">, CRAF in this contribution follows the guidance provided by </w:t>
            </w:r>
            <w:r w:rsidR="005246EA">
              <w:t>PTA</w:t>
            </w:r>
            <w:r>
              <w:t xml:space="preserve"> to </w:t>
            </w:r>
            <w:r w:rsidR="005246EA">
              <w:t>consider</w:t>
            </w:r>
            <w:r>
              <w:t xml:space="preserve"> th</w:t>
            </w:r>
            <w:r w:rsidR="005246EA">
              <w:t>e large</w:t>
            </w:r>
            <w:r w:rsidR="00AC4327">
              <w:t xml:space="preserve"> NGSO</w:t>
            </w:r>
            <w:r w:rsidR="005246EA">
              <w:t xml:space="preserve"> constellation</w:t>
            </w:r>
            <w:r w:rsidR="0033708B">
              <w:t>s</w:t>
            </w:r>
            <w:r w:rsidR="005246EA">
              <w:t xml:space="preserve"> topic in a separate proposal.</w:t>
            </w:r>
            <w:r w:rsidR="00C452B1">
              <w:t xml:space="preserve"> </w:t>
            </w:r>
            <w:r w:rsidR="00C452B1">
              <w:lastRenderedPageBreak/>
              <w:t>It should be noted that ITU working party 7D is currently working on a relaxed agenda and has the capacity</w:t>
            </w:r>
            <w:r w:rsidR="00AC4327">
              <w:t xml:space="preserve"> and resources</w:t>
            </w:r>
            <w:r w:rsidR="00C452B1">
              <w:t xml:space="preserve"> to </w:t>
            </w:r>
            <w:r w:rsidR="00E00CAC">
              <w:t>accommodate</w:t>
            </w:r>
            <w:r w:rsidR="00C452B1">
              <w:t xml:space="preserve"> the agenda item</w:t>
            </w:r>
            <w:r w:rsidR="00AC4327">
              <w:t xml:space="preserve"> during the upcoming cycle</w:t>
            </w:r>
            <w:r w:rsidR="00C452B1">
              <w:t>.</w:t>
            </w:r>
          </w:p>
          <w:p w14:paraId="45EB6A04" w14:textId="77777777" w:rsidR="00D95726" w:rsidRDefault="00D95726" w:rsidP="00503F89">
            <w:pPr>
              <w:pStyle w:val="ECCTabletext"/>
            </w:pPr>
          </w:p>
          <w:p w14:paraId="56F4CE5F" w14:textId="4317350B" w:rsidR="00503F89" w:rsidRDefault="003762B0" w:rsidP="00503F89">
            <w:pPr>
              <w:pStyle w:val="ECCTabletext"/>
            </w:pPr>
            <w:r>
              <w:t>The objectives of the new agenda item can be summarized as follows:</w:t>
            </w:r>
          </w:p>
          <w:p w14:paraId="4011C4E7" w14:textId="726AC844" w:rsidR="00D95726" w:rsidRDefault="00D95726" w:rsidP="003762B0">
            <w:pPr>
              <w:pStyle w:val="ECCTabletext"/>
              <w:numPr>
                <w:ilvl w:val="0"/>
                <w:numId w:val="8"/>
              </w:numPr>
            </w:pPr>
            <w:r>
              <w:t>Stu</w:t>
            </w:r>
            <w:r w:rsidR="0033708B">
              <w:t>dy how</w:t>
            </w:r>
            <w:r w:rsidRPr="00D95726">
              <w:t xml:space="preserve"> the interference scenarios to radio telescopes from large constellations of satellites differ from those of smaller NGSO satellite systems</w:t>
            </w:r>
            <w:r>
              <w:t>.</w:t>
            </w:r>
          </w:p>
          <w:p w14:paraId="7EC5B331" w14:textId="21586BFA" w:rsidR="003762B0" w:rsidRDefault="003762B0" w:rsidP="003762B0">
            <w:pPr>
              <w:pStyle w:val="ECCTabletext"/>
              <w:numPr>
                <w:ilvl w:val="0"/>
                <w:numId w:val="8"/>
              </w:numPr>
            </w:pPr>
            <w:r>
              <w:t xml:space="preserve">Study </w:t>
            </w:r>
            <w:r w:rsidR="00AC4327">
              <w:t xml:space="preserve">methods to assess </w:t>
            </w:r>
            <w:r>
              <w:t xml:space="preserve">the aggregate </w:t>
            </w:r>
            <w:r w:rsidR="00AC4327">
              <w:t xml:space="preserve">interference </w:t>
            </w:r>
            <w:r>
              <w:t>when multiple</w:t>
            </w:r>
            <w:r w:rsidR="0033708B">
              <w:t xml:space="preserve"> large</w:t>
            </w:r>
            <w:r>
              <w:t xml:space="preserve"> constellations operate in parallel.</w:t>
            </w:r>
          </w:p>
          <w:p w14:paraId="0308C21B" w14:textId="330BC0C3" w:rsidR="00E42A22" w:rsidRDefault="003762B0" w:rsidP="00D95726">
            <w:pPr>
              <w:pStyle w:val="ECCTabletext"/>
              <w:numPr>
                <w:ilvl w:val="0"/>
                <w:numId w:val="8"/>
              </w:numPr>
            </w:pPr>
            <w:r>
              <w:t xml:space="preserve">Develop </w:t>
            </w:r>
            <w:bookmarkStart w:id="0" w:name="_Hlk133249660"/>
            <w:r w:rsidR="00401D26">
              <w:t>a</w:t>
            </w:r>
            <w:r>
              <w:t xml:space="preserve"> regulatory framework to </w:t>
            </w:r>
            <w:r w:rsidR="00D95726">
              <w:t>ensure addressing the compatibility issues associated with</w:t>
            </w:r>
            <w:r w:rsidR="00401D26">
              <w:t xml:space="preserve"> N</w:t>
            </w:r>
            <w:r w:rsidR="00D95726">
              <w:t>GSO systems before they are launched and operational</w:t>
            </w:r>
            <w:bookmarkEnd w:id="0"/>
          </w:p>
          <w:p w14:paraId="2C3E07F5" w14:textId="241C479C" w:rsidR="00E42A22" w:rsidRPr="00AE3835" w:rsidRDefault="00E42A22" w:rsidP="00E42A22">
            <w:pPr>
              <w:pStyle w:val="ECCTabletext"/>
              <w:rPr>
                <w:lang w:val="en-US"/>
              </w:rPr>
            </w:pPr>
          </w:p>
        </w:tc>
      </w:tr>
      <w:tr w:rsidR="0041417C" w:rsidRPr="00235592" w14:paraId="0D6DE785" w14:textId="77777777" w:rsidTr="0090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17BAC729" w14:textId="77777777" w:rsidR="0041417C" w:rsidRDefault="0041417C" w:rsidP="00901B45">
            <w:pPr>
              <w:pStyle w:val="ECCLetterHead"/>
            </w:pPr>
            <w:r w:rsidRPr="00494AB8">
              <w:lastRenderedPageBreak/>
              <w:t>Proposal:</w:t>
            </w:r>
          </w:p>
          <w:p w14:paraId="54904296" w14:textId="37B48606" w:rsidR="0041417C" w:rsidRDefault="00CD5EF9" w:rsidP="00CD5EF9">
            <w:pPr>
              <w:pStyle w:val="ECCBulletsLv1"/>
            </w:pPr>
            <w:r>
              <w:t xml:space="preserve">Consider </w:t>
            </w:r>
            <w:r w:rsidR="00DA44CC" w:rsidRPr="00DA44CC">
              <w:t>a new agenda item for WRC-2</w:t>
            </w:r>
            <w:r w:rsidR="00BA087F">
              <w:t>3</w:t>
            </w:r>
            <w:r w:rsidR="00DA44CC" w:rsidRPr="00DA44CC">
              <w:t xml:space="preserve"> to develop regulatory and technical methods to ensure </w:t>
            </w:r>
            <w:r w:rsidR="00DA44CC">
              <w:t xml:space="preserve">the continuity of RAS observations in the bands adjacent to </w:t>
            </w:r>
            <w:r w:rsidR="004B3B40">
              <w:t xml:space="preserve">and nearby </w:t>
            </w:r>
            <w:r w:rsidR="00DA44CC">
              <w:t xml:space="preserve">the </w:t>
            </w:r>
            <w:r w:rsidR="00BA087F">
              <w:t xml:space="preserve">bands used by </w:t>
            </w:r>
            <w:r w:rsidR="00DA44CC">
              <w:t xml:space="preserve">NGSO </w:t>
            </w:r>
            <w:r w:rsidR="00E00CAC">
              <w:t>large constellations.</w:t>
            </w:r>
          </w:p>
          <w:p w14:paraId="35AEC951" w14:textId="0C953EA0" w:rsidR="00CD5EF9" w:rsidRPr="00494AB8" w:rsidRDefault="00CD5EF9" w:rsidP="00CD5EF9">
            <w:pPr>
              <w:pStyle w:val="ECCBulletsLv1"/>
              <w:numPr>
                <w:ilvl w:val="0"/>
                <w:numId w:val="0"/>
              </w:numPr>
              <w:ind w:left="360"/>
            </w:pPr>
          </w:p>
        </w:tc>
      </w:tr>
      <w:tr w:rsidR="0041417C" w:rsidRPr="00235592" w14:paraId="556ADD4C" w14:textId="77777777" w:rsidTr="005A3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781" w:type="dxa"/>
            <w:gridSpan w:val="5"/>
            <w:tcBorders>
              <w:top w:val="single" w:sz="6" w:space="0" w:color="C00000"/>
              <w:left w:val="single" w:sz="6" w:space="0" w:color="C00000"/>
              <w:bottom w:val="nil"/>
              <w:right w:val="single" w:sz="6" w:space="0" w:color="C00000"/>
            </w:tcBorders>
            <w:vAlign w:val="center"/>
          </w:tcPr>
          <w:p w14:paraId="4C578A8B" w14:textId="77777777" w:rsidR="0041417C" w:rsidRPr="00494AB8" w:rsidRDefault="0041417C" w:rsidP="00901B45">
            <w:pPr>
              <w:pStyle w:val="ECCLetterHead"/>
            </w:pPr>
            <w:r>
              <w:t>Background</w:t>
            </w:r>
          </w:p>
        </w:tc>
      </w:tr>
      <w:tr w:rsidR="0041417C" w:rsidRPr="00235592" w14:paraId="2DA9119F" w14:textId="77777777" w:rsidTr="005A3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9781" w:type="dxa"/>
            <w:gridSpan w:val="5"/>
            <w:tcBorders>
              <w:top w:val="nil"/>
              <w:left w:val="single" w:sz="6" w:space="0" w:color="C00000"/>
              <w:bottom w:val="single" w:sz="6" w:space="0" w:color="C00000"/>
              <w:right w:val="single" w:sz="6" w:space="0" w:color="C00000"/>
            </w:tcBorders>
          </w:tcPr>
          <w:p w14:paraId="77FFDC08" w14:textId="56ED8C3A" w:rsidR="0041417C" w:rsidRPr="00494AB8" w:rsidRDefault="0041417C" w:rsidP="00990C9F">
            <w:pPr>
              <w:pStyle w:val="ECCTabletext"/>
            </w:pPr>
          </w:p>
        </w:tc>
      </w:tr>
    </w:tbl>
    <w:p w14:paraId="6F1F53B5" w14:textId="77777777" w:rsidR="00E54ACD" w:rsidRDefault="00E54ACD" w:rsidP="00CD5EF9">
      <w:pPr>
        <w:rPr>
          <w:rFonts w:asciiTheme="minorBidi" w:hAnsiTheme="minorBidi" w:cstheme="minorBidi"/>
          <w:b/>
          <w:bCs/>
          <w:color w:val="C00000"/>
          <w:sz w:val="28"/>
          <w:szCs w:val="28"/>
        </w:rPr>
      </w:pPr>
    </w:p>
    <w:p w14:paraId="41CF5E84" w14:textId="32387651" w:rsidR="00503F89" w:rsidRDefault="00503F89" w:rsidP="006A7057">
      <w:pPr>
        <w:pStyle w:val="ListParagraph"/>
        <w:numPr>
          <w:ilvl w:val="0"/>
          <w:numId w:val="7"/>
        </w:numPr>
        <w:ind w:left="284" w:hanging="284"/>
        <w:rPr>
          <w:rFonts w:asciiTheme="minorBidi" w:hAnsiTheme="minorBidi" w:cstheme="minorBidi"/>
          <w:b/>
          <w:bCs/>
          <w:color w:val="C00000"/>
          <w:sz w:val="28"/>
          <w:szCs w:val="28"/>
        </w:rPr>
      </w:pPr>
      <w:r>
        <w:rPr>
          <w:rFonts w:asciiTheme="minorBidi" w:hAnsiTheme="minorBidi" w:cstheme="minorBidi"/>
          <w:b/>
          <w:bCs/>
          <w:color w:val="C00000"/>
          <w:sz w:val="28"/>
          <w:szCs w:val="28"/>
        </w:rPr>
        <w:t xml:space="preserve">RAS bands impacted by NGSO </w:t>
      </w:r>
      <w:r w:rsidR="00491295">
        <w:rPr>
          <w:rFonts w:asciiTheme="minorBidi" w:hAnsiTheme="minorBidi" w:cstheme="minorBidi"/>
          <w:b/>
          <w:bCs/>
          <w:color w:val="C00000"/>
          <w:sz w:val="28"/>
          <w:szCs w:val="28"/>
        </w:rPr>
        <w:t>large constellations</w:t>
      </w:r>
    </w:p>
    <w:p w14:paraId="78B4164B" w14:textId="2FC82891" w:rsidR="00F13C81" w:rsidRDefault="00F13C81" w:rsidP="00F13C81">
      <w:pPr>
        <w:pStyle w:val="ListParagraph"/>
        <w:ind w:left="284"/>
        <w:rPr>
          <w:rFonts w:asciiTheme="minorBidi" w:hAnsiTheme="minorBidi" w:cstheme="minorBidi"/>
          <w:b/>
          <w:bCs/>
          <w:color w:val="C00000"/>
          <w:sz w:val="28"/>
          <w:szCs w:val="28"/>
        </w:rPr>
      </w:pPr>
    </w:p>
    <w:p w14:paraId="2CC91D1E" w14:textId="6D1DC573" w:rsidR="00F13C81" w:rsidRPr="00F13C81" w:rsidRDefault="00F13C81" w:rsidP="00F13C81">
      <w:pPr>
        <w:pStyle w:val="ListParagraph"/>
        <w:ind w:left="284"/>
        <w:rPr>
          <w:rFonts w:asciiTheme="minorBidi" w:hAnsiTheme="minorBidi" w:cstheme="minorBidi"/>
          <w:szCs w:val="20"/>
        </w:rPr>
      </w:pPr>
      <w:r>
        <w:rPr>
          <w:rFonts w:asciiTheme="minorBidi" w:hAnsiTheme="minorBidi" w:cstheme="minorBidi"/>
          <w:szCs w:val="20"/>
        </w:rPr>
        <w:t xml:space="preserve">The </w:t>
      </w:r>
      <w:r w:rsidR="004C796D">
        <w:rPr>
          <w:rFonts w:asciiTheme="minorBidi" w:hAnsiTheme="minorBidi" w:cstheme="minorBidi"/>
          <w:szCs w:val="20"/>
        </w:rPr>
        <w:t xml:space="preserve">proposed </w:t>
      </w:r>
      <w:r>
        <w:rPr>
          <w:rFonts w:asciiTheme="minorBidi" w:hAnsiTheme="minorBidi" w:cstheme="minorBidi"/>
          <w:szCs w:val="20"/>
        </w:rPr>
        <w:t>agenda item</w:t>
      </w:r>
      <w:r w:rsidR="004C796D">
        <w:rPr>
          <w:rFonts w:asciiTheme="minorBidi" w:hAnsiTheme="minorBidi" w:cstheme="minorBidi"/>
          <w:szCs w:val="20"/>
        </w:rPr>
        <w:t xml:space="preserve"> doesn’t</w:t>
      </w:r>
      <w:r>
        <w:rPr>
          <w:rFonts w:asciiTheme="minorBidi" w:hAnsiTheme="minorBidi" w:cstheme="minorBidi"/>
          <w:szCs w:val="20"/>
        </w:rPr>
        <w:t xml:space="preserve"> aim to study every RAS impacted band rather than to study the technical and regulatory methods that can be applicable to all bands. The </w:t>
      </w:r>
      <w:r w:rsidR="00AC4327">
        <w:rPr>
          <w:rFonts w:asciiTheme="minorBidi" w:hAnsiTheme="minorBidi" w:cstheme="minorBidi"/>
          <w:szCs w:val="20"/>
        </w:rPr>
        <w:t xml:space="preserve">most affected </w:t>
      </w:r>
      <w:r>
        <w:rPr>
          <w:rFonts w:asciiTheme="minorBidi" w:hAnsiTheme="minorBidi" w:cstheme="minorBidi"/>
          <w:szCs w:val="20"/>
        </w:rPr>
        <w:t xml:space="preserve">RAS bands </w:t>
      </w:r>
      <w:r w:rsidR="004C796D">
        <w:rPr>
          <w:rFonts w:asciiTheme="minorBidi" w:hAnsiTheme="minorBidi" w:cstheme="minorBidi"/>
          <w:szCs w:val="20"/>
        </w:rPr>
        <w:t xml:space="preserve">(in the range 10 GHz to 50 GHz) </w:t>
      </w:r>
      <w:r>
        <w:rPr>
          <w:rFonts w:asciiTheme="minorBidi" w:hAnsiTheme="minorBidi" w:cstheme="minorBidi"/>
          <w:szCs w:val="20"/>
        </w:rPr>
        <w:t>are listed below in order to evaluate the impact</w:t>
      </w:r>
      <w:r w:rsidR="004C796D">
        <w:rPr>
          <w:rFonts w:asciiTheme="minorBidi" w:hAnsiTheme="minorBidi" w:cstheme="minorBidi"/>
          <w:szCs w:val="20"/>
        </w:rPr>
        <w:t>.</w:t>
      </w:r>
    </w:p>
    <w:p w14:paraId="53736FCA" w14:textId="0E948CF9" w:rsidR="00503F89" w:rsidRDefault="00503F89" w:rsidP="00503F89">
      <w:pPr>
        <w:pStyle w:val="ListParagraph"/>
        <w:ind w:left="284"/>
        <w:rPr>
          <w:rFonts w:asciiTheme="minorBidi" w:hAnsiTheme="minorBidi" w:cstheme="minorBidi"/>
          <w:b/>
          <w:bCs/>
          <w:color w:val="C00000"/>
          <w:sz w:val="28"/>
          <w:szCs w:val="28"/>
        </w:rPr>
      </w:pPr>
    </w:p>
    <w:tbl>
      <w:tblPr>
        <w:tblStyle w:val="TableGrid"/>
        <w:tblW w:w="0" w:type="auto"/>
        <w:tblInd w:w="284" w:type="dxa"/>
        <w:tblLook w:val="04A0" w:firstRow="1" w:lastRow="0" w:firstColumn="1" w:lastColumn="0" w:noHBand="0" w:noVBand="1"/>
      </w:tblPr>
      <w:tblGrid>
        <w:gridCol w:w="4381"/>
        <w:gridCol w:w="4351"/>
      </w:tblGrid>
      <w:tr w:rsidR="00503F89" w14:paraId="4A400685" w14:textId="77777777" w:rsidTr="0012068A">
        <w:tc>
          <w:tcPr>
            <w:tcW w:w="4381" w:type="dxa"/>
          </w:tcPr>
          <w:p w14:paraId="6340DE85" w14:textId="6C773B4F" w:rsidR="00503F89" w:rsidRDefault="00503F89" w:rsidP="00F13C81">
            <w:pPr>
              <w:pStyle w:val="ListParagraph"/>
              <w:ind w:left="0"/>
              <w:jc w:val="center"/>
              <w:rPr>
                <w:rFonts w:asciiTheme="minorBidi" w:hAnsiTheme="minorBidi" w:cstheme="minorBidi"/>
                <w:b/>
                <w:bCs/>
                <w:color w:val="C00000"/>
                <w:sz w:val="28"/>
                <w:szCs w:val="28"/>
              </w:rPr>
            </w:pPr>
            <w:r>
              <w:rPr>
                <w:rFonts w:asciiTheme="minorBidi" w:hAnsiTheme="minorBidi" w:cstheme="minorBidi"/>
                <w:b/>
                <w:bCs/>
                <w:color w:val="C00000"/>
                <w:sz w:val="28"/>
                <w:szCs w:val="28"/>
              </w:rPr>
              <w:t>RAS bands</w:t>
            </w:r>
          </w:p>
        </w:tc>
        <w:tc>
          <w:tcPr>
            <w:tcW w:w="4351" w:type="dxa"/>
          </w:tcPr>
          <w:p w14:paraId="4AA58083" w14:textId="3996EA3F" w:rsidR="00503F89" w:rsidRDefault="00F13C81" w:rsidP="00F13C81">
            <w:pPr>
              <w:pStyle w:val="ListParagraph"/>
              <w:ind w:left="0"/>
              <w:jc w:val="center"/>
              <w:rPr>
                <w:rFonts w:asciiTheme="minorBidi" w:hAnsiTheme="minorBidi" w:cstheme="minorBidi"/>
                <w:b/>
                <w:bCs/>
                <w:color w:val="C00000"/>
                <w:sz w:val="28"/>
                <w:szCs w:val="28"/>
              </w:rPr>
            </w:pPr>
            <w:r>
              <w:rPr>
                <w:rFonts w:asciiTheme="minorBidi" w:hAnsiTheme="minorBidi" w:cstheme="minorBidi"/>
                <w:b/>
                <w:bCs/>
                <w:color w:val="C00000"/>
                <w:sz w:val="28"/>
                <w:szCs w:val="28"/>
              </w:rPr>
              <w:t>Status</w:t>
            </w:r>
          </w:p>
        </w:tc>
      </w:tr>
      <w:tr w:rsidR="0012068A" w14:paraId="58810CD9" w14:textId="77777777" w:rsidTr="0012068A">
        <w:tc>
          <w:tcPr>
            <w:tcW w:w="4381" w:type="dxa"/>
            <w:vAlign w:val="center"/>
          </w:tcPr>
          <w:p w14:paraId="4676581D" w14:textId="5331EED1" w:rsidR="0012068A" w:rsidRDefault="0012068A" w:rsidP="003C2C3B">
            <w:pPr>
              <w:pStyle w:val="ListParagraph"/>
              <w:ind w:left="0"/>
              <w:jc w:val="center"/>
              <w:rPr>
                <w:rFonts w:asciiTheme="minorBidi" w:hAnsiTheme="minorBidi" w:cstheme="minorBidi"/>
                <w:b/>
                <w:bCs/>
                <w:color w:val="C00000"/>
                <w:sz w:val="28"/>
                <w:szCs w:val="28"/>
              </w:rPr>
            </w:pPr>
            <w:r w:rsidRPr="005A341C">
              <w:t>10.6-10.7</w:t>
            </w:r>
            <w:r>
              <w:t xml:space="preserve"> GHz</w:t>
            </w:r>
          </w:p>
        </w:tc>
        <w:tc>
          <w:tcPr>
            <w:tcW w:w="4351" w:type="dxa"/>
          </w:tcPr>
          <w:p w14:paraId="451F2FFE" w14:textId="016E88DF" w:rsidR="0012068A" w:rsidRPr="003C2C3B" w:rsidRDefault="003C2C3B" w:rsidP="003C2C3B">
            <w:pPr>
              <w:pStyle w:val="ListParagraph"/>
              <w:ind w:left="0"/>
              <w:jc w:val="center"/>
              <w:rPr>
                <w:rFonts w:asciiTheme="minorBidi" w:hAnsiTheme="minorBidi" w:cstheme="minorBidi"/>
                <w:color w:val="C00000"/>
                <w:sz w:val="28"/>
                <w:szCs w:val="28"/>
              </w:rPr>
            </w:pPr>
            <w:r w:rsidRPr="003C2C3B">
              <w:rPr>
                <w:szCs w:val="28"/>
              </w:rPr>
              <w:t>Primary</w:t>
            </w:r>
          </w:p>
        </w:tc>
      </w:tr>
      <w:tr w:rsidR="00BA087F" w14:paraId="05F19FC0" w14:textId="77777777" w:rsidTr="0012068A">
        <w:tc>
          <w:tcPr>
            <w:tcW w:w="4381" w:type="dxa"/>
            <w:vAlign w:val="center"/>
          </w:tcPr>
          <w:p w14:paraId="69D6B80C" w14:textId="3DA3B09A" w:rsidR="00BA087F" w:rsidRDefault="00BA087F" w:rsidP="00BA087F">
            <w:pPr>
              <w:pStyle w:val="ListParagraph"/>
              <w:ind w:left="0"/>
              <w:jc w:val="center"/>
              <w:rPr>
                <w:rFonts w:asciiTheme="minorBidi" w:hAnsiTheme="minorBidi" w:cstheme="minorBidi"/>
                <w:b/>
                <w:bCs/>
                <w:color w:val="C00000"/>
                <w:sz w:val="28"/>
                <w:szCs w:val="28"/>
              </w:rPr>
            </w:pPr>
            <w:r w:rsidRPr="005A341C">
              <w:t>22.21-22.5</w:t>
            </w:r>
            <w:r>
              <w:t xml:space="preserve"> GHz</w:t>
            </w:r>
          </w:p>
        </w:tc>
        <w:tc>
          <w:tcPr>
            <w:tcW w:w="4351" w:type="dxa"/>
          </w:tcPr>
          <w:p w14:paraId="6D5F8EAE" w14:textId="2BFAD2DB" w:rsidR="00BA087F" w:rsidRDefault="00BA087F" w:rsidP="00BA087F">
            <w:pPr>
              <w:pStyle w:val="ListParagraph"/>
              <w:ind w:left="0"/>
              <w:jc w:val="center"/>
              <w:rPr>
                <w:rFonts w:asciiTheme="minorBidi" w:hAnsiTheme="minorBidi" w:cstheme="minorBidi"/>
                <w:b/>
                <w:bCs/>
                <w:color w:val="C00000"/>
                <w:sz w:val="28"/>
                <w:szCs w:val="28"/>
              </w:rPr>
            </w:pPr>
            <w:r w:rsidRPr="008C3BC0">
              <w:rPr>
                <w:szCs w:val="28"/>
              </w:rPr>
              <w:t>Primary</w:t>
            </w:r>
          </w:p>
        </w:tc>
      </w:tr>
      <w:tr w:rsidR="00BA087F" w14:paraId="0A61D1CE" w14:textId="77777777" w:rsidTr="0012068A">
        <w:tc>
          <w:tcPr>
            <w:tcW w:w="4381" w:type="dxa"/>
            <w:vAlign w:val="center"/>
          </w:tcPr>
          <w:p w14:paraId="357E52A8" w14:textId="4072CDAB" w:rsidR="00BA087F" w:rsidRDefault="00BA087F" w:rsidP="00BA087F">
            <w:pPr>
              <w:pStyle w:val="ListParagraph"/>
              <w:ind w:left="0"/>
              <w:jc w:val="center"/>
            </w:pPr>
            <w:r>
              <w:t>23.6 – 24 GHz</w:t>
            </w:r>
          </w:p>
        </w:tc>
        <w:tc>
          <w:tcPr>
            <w:tcW w:w="4351" w:type="dxa"/>
          </w:tcPr>
          <w:p w14:paraId="4A35BB5E" w14:textId="4026374A" w:rsidR="00BA087F" w:rsidRPr="008C3BC0" w:rsidRDefault="00BA087F" w:rsidP="00BA087F">
            <w:pPr>
              <w:pStyle w:val="ListParagraph"/>
              <w:ind w:left="0"/>
              <w:jc w:val="center"/>
              <w:rPr>
                <w:szCs w:val="28"/>
              </w:rPr>
            </w:pPr>
            <w:r>
              <w:rPr>
                <w:szCs w:val="28"/>
              </w:rPr>
              <w:t>Primary</w:t>
            </w:r>
          </w:p>
        </w:tc>
      </w:tr>
      <w:tr w:rsidR="00BA087F" w14:paraId="767DCED7" w14:textId="77777777" w:rsidTr="0012068A">
        <w:tc>
          <w:tcPr>
            <w:tcW w:w="4381" w:type="dxa"/>
            <w:vAlign w:val="center"/>
          </w:tcPr>
          <w:p w14:paraId="5B480B5B" w14:textId="190D76A9" w:rsidR="00BA087F" w:rsidRDefault="00BA087F" w:rsidP="00BA087F">
            <w:pPr>
              <w:pStyle w:val="ListParagraph"/>
              <w:ind w:left="0"/>
              <w:jc w:val="center"/>
            </w:pPr>
            <w:r>
              <w:t>31.3 – 31.8 GHz</w:t>
            </w:r>
          </w:p>
        </w:tc>
        <w:tc>
          <w:tcPr>
            <w:tcW w:w="4351" w:type="dxa"/>
          </w:tcPr>
          <w:p w14:paraId="75E893DF" w14:textId="5077DA1F" w:rsidR="00BA087F" w:rsidRDefault="00BA087F" w:rsidP="00BA087F">
            <w:pPr>
              <w:pStyle w:val="ListParagraph"/>
              <w:ind w:left="0"/>
              <w:jc w:val="center"/>
              <w:rPr>
                <w:rFonts w:asciiTheme="minorBidi" w:hAnsiTheme="minorBidi" w:cstheme="minorBidi"/>
                <w:b/>
                <w:bCs/>
                <w:color w:val="C00000"/>
                <w:sz w:val="28"/>
                <w:szCs w:val="28"/>
              </w:rPr>
            </w:pPr>
            <w:r w:rsidRPr="008C3BC0">
              <w:rPr>
                <w:szCs w:val="28"/>
              </w:rPr>
              <w:t>Primary</w:t>
            </w:r>
          </w:p>
        </w:tc>
      </w:tr>
      <w:tr w:rsidR="00BA087F" w14:paraId="0DB6C44C" w14:textId="77777777" w:rsidTr="0012068A">
        <w:tc>
          <w:tcPr>
            <w:tcW w:w="4381" w:type="dxa"/>
            <w:vAlign w:val="center"/>
          </w:tcPr>
          <w:p w14:paraId="218A4A04" w14:textId="4BBAD445" w:rsidR="00BA087F" w:rsidRDefault="00BA087F" w:rsidP="00BA087F">
            <w:pPr>
              <w:pStyle w:val="ListParagraph"/>
              <w:ind w:left="0"/>
              <w:jc w:val="center"/>
              <w:rPr>
                <w:rFonts w:asciiTheme="minorBidi" w:hAnsiTheme="minorBidi" w:cstheme="minorBidi"/>
                <w:b/>
                <w:bCs/>
                <w:color w:val="C00000"/>
                <w:sz w:val="28"/>
                <w:szCs w:val="28"/>
              </w:rPr>
            </w:pPr>
            <w:r>
              <w:t>42.5 – 43.5 GHz</w:t>
            </w:r>
          </w:p>
        </w:tc>
        <w:tc>
          <w:tcPr>
            <w:tcW w:w="4351" w:type="dxa"/>
          </w:tcPr>
          <w:p w14:paraId="514636F2" w14:textId="20F7CACE" w:rsidR="00BA087F" w:rsidRDefault="00BA087F" w:rsidP="00BA087F">
            <w:pPr>
              <w:pStyle w:val="ListParagraph"/>
              <w:ind w:left="0"/>
              <w:jc w:val="center"/>
              <w:rPr>
                <w:rFonts w:asciiTheme="minorBidi" w:hAnsiTheme="minorBidi" w:cstheme="minorBidi"/>
                <w:b/>
                <w:bCs/>
                <w:color w:val="C00000"/>
                <w:sz w:val="28"/>
                <w:szCs w:val="28"/>
              </w:rPr>
            </w:pPr>
            <w:r w:rsidRPr="008C3BC0">
              <w:rPr>
                <w:szCs w:val="28"/>
              </w:rPr>
              <w:t>Primary</w:t>
            </w:r>
          </w:p>
        </w:tc>
      </w:tr>
      <w:tr w:rsidR="00BA087F" w14:paraId="217C657D" w14:textId="77777777" w:rsidTr="0012068A">
        <w:tc>
          <w:tcPr>
            <w:tcW w:w="4381" w:type="dxa"/>
            <w:vAlign w:val="center"/>
          </w:tcPr>
          <w:p w14:paraId="37955E0B" w14:textId="596E2A1D" w:rsidR="00BA087F" w:rsidRDefault="00BA087F" w:rsidP="00BA087F">
            <w:pPr>
              <w:pStyle w:val="ListParagraph"/>
              <w:ind w:left="0"/>
              <w:jc w:val="center"/>
              <w:rPr>
                <w:rFonts w:asciiTheme="minorBidi" w:hAnsiTheme="minorBidi" w:cstheme="minorBidi"/>
                <w:b/>
                <w:bCs/>
                <w:color w:val="C00000"/>
                <w:sz w:val="28"/>
                <w:szCs w:val="28"/>
              </w:rPr>
            </w:pPr>
            <w:r>
              <w:t>48.94 – 49.04 GHz</w:t>
            </w:r>
          </w:p>
        </w:tc>
        <w:tc>
          <w:tcPr>
            <w:tcW w:w="4351" w:type="dxa"/>
          </w:tcPr>
          <w:p w14:paraId="78459BF1" w14:textId="5D2BF7C2" w:rsidR="00BA087F" w:rsidRDefault="00BA087F" w:rsidP="00BA087F">
            <w:pPr>
              <w:pStyle w:val="ListParagraph"/>
              <w:ind w:left="0"/>
              <w:jc w:val="center"/>
              <w:rPr>
                <w:rFonts w:asciiTheme="minorBidi" w:hAnsiTheme="minorBidi" w:cstheme="minorBidi"/>
                <w:b/>
                <w:bCs/>
                <w:color w:val="C00000"/>
                <w:sz w:val="28"/>
                <w:szCs w:val="28"/>
              </w:rPr>
            </w:pPr>
            <w:r w:rsidRPr="008C3BC0">
              <w:rPr>
                <w:szCs w:val="28"/>
              </w:rPr>
              <w:t>Primary</w:t>
            </w:r>
          </w:p>
        </w:tc>
      </w:tr>
    </w:tbl>
    <w:p w14:paraId="73F0F835" w14:textId="1A2DCF63" w:rsidR="00503F89" w:rsidRDefault="00BA087F" w:rsidP="00503F89">
      <w:pPr>
        <w:pStyle w:val="ListParagraph"/>
        <w:ind w:left="284"/>
        <w:rPr>
          <w:rFonts w:asciiTheme="minorBidi" w:hAnsiTheme="minorBidi" w:cstheme="minorBidi"/>
          <w:szCs w:val="20"/>
        </w:rPr>
      </w:pPr>
      <w:r w:rsidRPr="005246EA">
        <w:rPr>
          <w:rFonts w:asciiTheme="minorBidi" w:hAnsiTheme="minorBidi" w:cstheme="minorBidi"/>
          <w:szCs w:val="20"/>
        </w:rPr>
        <w:t>This is in addition to the bands listed under footnote</w:t>
      </w:r>
      <w:r w:rsidR="00C452B1">
        <w:rPr>
          <w:rFonts w:asciiTheme="minorBidi" w:hAnsiTheme="minorBidi" w:cstheme="minorBidi"/>
          <w:szCs w:val="20"/>
        </w:rPr>
        <w:t>s 5.340 and</w:t>
      </w:r>
      <w:r w:rsidRPr="005246EA">
        <w:rPr>
          <w:rFonts w:asciiTheme="minorBidi" w:hAnsiTheme="minorBidi" w:cstheme="minorBidi"/>
          <w:szCs w:val="20"/>
        </w:rPr>
        <w:t xml:space="preserve"> 5.149</w:t>
      </w:r>
      <w:r w:rsidR="00C452B1">
        <w:rPr>
          <w:rFonts w:asciiTheme="minorBidi" w:hAnsiTheme="minorBidi" w:cstheme="minorBidi"/>
          <w:szCs w:val="20"/>
        </w:rPr>
        <w:t xml:space="preserve">, and the </w:t>
      </w:r>
      <w:r w:rsidRPr="005246EA">
        <w:rPr>
          <w:rFonts w:asciiTheme="minorBidi" w:hAnsiTheme="minorBidi" w:cstheme="minorBidi"/>
          <w:szCs w:val="20"/>
        </w:rPr>
        <w:t>preferred frequency bands to the radio astronomy service listed in Rec 314.</w:t>
      </w:r>
      <w:r w:rsidR="00C95974">
        <w:rPr>
          <w:rFonts w:asciiTheme="minorBidi" w:hAnsiTheme="minorBidi" w:cstheme="minorBidi"/>
          <w:szCs w:val="20"/>
        </w:rPr>
        <w:t xml:space="preserve"> </w:t>
      </w:r>
      <w:r w:rsidR="00C452B1">
        <w:rPr>
          <w:rFonts w:asciiTheme="minorBidi" w:hAnsiTheme="minorBidi" w:cstheme="minorBidi"/>
          <w:szCs w:val="20"/>
        </w:rPr>
        <w:t xml:space="preserve">Lower bands below 10 GHz could also be impacted if the large constellations incorporates an IMT direct-to-cell component using the IMT </w:t>
      </w:r>
      <w:r w:rsidR="00F13C81">
        <w:rPr>
          <w:rFonts w:asciiTheme="minorBidi" w:hAnsiTheme="minorBidi" w:cstheme="minorBidi"/>
          <w:szCs w:val="20"/>
        </w:rPr>
        <w:t xml:space="preserve">frequency </w:t>
      </w:r>
      <w:r w:rsidR="00C452B1">
        <w:rPr>
          <w:rFonts w:asciiTheme="minorBidi" w:hAnsiTheme="minorBidi" w:cstheme="minorBidi"/>
          <w:szCs w:val="20"/>
        </w:rPr>
        <w:t>allocations</w:t>
      </w:r>
      <w:r w:rsidR="002C406D">
        <w:rPr>
          <w:rFonts w:asciiTheme="minorBidi" w:hAnsiTheme="minorBidi" w:cstheme="minorBidi"/>
          <w:szCs w:val="20"/>
        </w:rPr>
        <w:t xml:space="preserve"> below 10 GHz.</w:t>
      </w:r>
    </w:p>
    <w:p w14:paraId="505C6F2D" w14:textId="0521F169" w:rsidR="00491295" w:rsidRDefault="00491295" w:rsidP="00503F89">
      <w:pPr>
        <w:pStyle w:val="ListParagraph"/>
        <w:ind w:left="284"/>
        <w:rPr>
          <w:rFonts w:asciiTheme="minorBidi" w:hAnsiTheme="minorBidi" w:cstheme="minorBidi"/>
          <w:szCs w:val="20"/>
        </w:rPr>
      </w:pPr>
    </w:p>
    <w:p w14:paraId="0236F761" w14:textId="11BCFA7D" w:rsidR="00491295" w:rsidRDefault="00491295" w:rsidP="00503F89">
      <w:pPr>
        <w:pStyle w:val="ListParagraph"/>
        <w:ind w:left="284"/>
        <w:rPr>
          <w:rFonts w:asciiTheme="minorBidi" w:hAnsiTheme="minorBidi" w:cstheme="minorBidi"/>
          <w:szCs w:val="20"/>
        </w:rPr>
      </w:pPr>
    </w:p>
    <w:p w14:paraId="19E2545F" w14:textId="77777777" w:rsidR="00491295" w:rsidRPr="005246EA" w:rsidRDefault="00491295" w:rsidP="00503F89">
      <w:pPr>
        <w:pStyle w:val="ListParagraph"/>
        <w:ind w:left="284"/>
        <w:rPr>
          <w:rFonts w:asciiTheme="minorBidi" w:hAnsiTheme="minorBidi" w:cstheme="minorBidi"/>
          <w:szCs w:val="20"/>
        </w:rPr>
      </w:pPr>
    </w:p>
    <w:p w14:paraId="0EDCE53B" w14:textId="77777777" w:rsidR="00BA087F" w:rsidRPr="00BA087F" w:rsidRDefault="00BA087F" w:rsidP="00503F89">
      <w:pPr>
        <w:pStyle w:val="ListParagraph"/>
        <w:ind w:left="284"/>
        <w:rPr>
          <w:rFonts w:asciiTheme="minorBidi" w:hAnsiTheme="minorBidi" w:cstheme="minorBidi"/>
          <w:sz w:val="24"/>
          <w:szCs w:val="24"/>
        </w:rPr>
      </w:pPr>
    </w:p>
    <w:p w14:paraId="39AB5D46" w14:textId="3EFF939F" w:rsidR="00E54ACD" w:rsidRDefault="006A7057" w:rsidP="006A7057">
      <w:pPr>
        <w:pStyle w:val="ListParagraph"/>
        <w:numPr>
          <w:ilvl w:val="0"/>
          <w:numId w:val="7"/>
        </w:numPr>
        <w:ind w:left="284" w:hanging="284"/>
        <w:rPr>
          <w:rFonts w:asciiTheme="minorBidi" w:hAnsiTheme="minorBidi" w:cstheme="minorBidi"/>
          <w:b/>
          <w:bCs/>
          <w:color w:val="C00000"/>
          <w:sz w:val="28"/>
          <w:szCs w:val="28"/>
        </w:rPr>
      </w:pPr>
      <w:bookmarkStart w:id="1" w:name="_Hlk133250292"/>
      <w:r>
        <w:rPr>
          <w:rFonts w:asciiTheme="minorBidi" w:hAnsiTheme="minorBidi" w:cstheme="minorBidi"/>
          <w:b/>
          <w:bCs/>
          <w:color w:val="C00000"/>
          <w:sz w:val="28"/>
          <w:szCs w:val="28"/>
        </w:rPr>
        <w:t xml:space="preserve">Planned </w:t>
      </w:r>
      <w:r w:rsidR="00491295">
        <w:rPr>
          <w:rFonts w:asciiTheme="minorBidi" w:hAnsiTheme="minorBidi" w:cstheme="minorBidi"/>
          <w:b/>
          <w:bCs/>
          <w:color w:val="C00000"/>
          <w:sz w:val="28"/>
          <w:szCs w:val="28"/>
        </w:rPr>
        <w:t>large constellations</w:t>
      </w:r>
    </w:p>
    <w:bookmarkEnd w:id="1"/>
    <w:p w14:paraId="3E14216E" w14:textId="25536084" w:rsidR="00BA087F" w:rsidRDefault="00BA087F" w:rsidP="00BA087F">
      <w:pPr>
        <w:pStyle w:val="ListParagraph"/>
        <w:ind w:left="284"/>
        <w:rPr>
          <w:rFonts w:asciiTheme="minorBidi" w:hAnsiTheme="minorBidi" w:cstheme="minorBidi"/>
          <w:b/>
          <w:bCs/>
          <w:color w:val="C00000"/>
          <w:sz w:val="28"/>
          <w:szCs w:val="28"/>
        </w:rPr>
      </w:pPr>
    </w:p>
    <w:p w14:paraId="0AAA5C7B" w14:textId="3922404D" w:rsidR="00BA087F" w:rsidRPr="005246EA" w:rsidRDefault="00BA087F" w:rsidP="00BA087F">
      <w:pPr>
        <w:pStyle w:val="ListParagraph"/>
        <w:ind w:left="284"/>
        <w:rPr>
          <w:rFonts w:asciiTheme="minorBidi" w:hAnsiTheme="minorBidi" w:cstheme="minorBidi"/>
          <w:szCs w:val="20"/>
        </w:rPr>
      </w:pPr>
      <w:r w:rsidRPr="005246EA">
        <w:rPr>
          <w:rFonts w:asciiTheme="minorBidi" w:hAnsiTheme="minorBidi" w:cstheme="minorBidi"/>
          <w:szCs w:val="20"/>
        </w:rPr>
        <w:t>The following table lists the</w:t>
      </w:r>
      <w:r w:rsidR="005246EA" w:rsidRPr="005246EA">
        <w:rPr>
          <w:rFonts w:asciiTheme="minorBidi" w:hAnsiTheme="minorBidi" w:cstheme="minorBidi"/>
          <w:szCs w:val="20"/>
        </w:rPr>
        <w:t xml:space="preserve"> major</w:t>
      </w:r>
      <w:r w:rsidRPr="005246EA">
        <w:rPr>
          <w:rFonts w:asciiTheme="minorBidi" w:hAnsiTheme="minorBidi" w:cstheme="minorBidi"/>
          <w:szCs w:val="20"/>
        </w:rPr>
        <w:t xml:space="preserve"> known constellations. </w:t>
      </w:r>
      <w:r w:rsidR="00401D26">
        <w:rPr>
          <w:rFonts w:asciiTheme="minorBidi" w:hAnsiTheme="minorBidi" w:cstheme="minorBidi"/>
          <w:szCs w:val="20"/>
        </w:rPr>
        <w:t>N</w:t>
      </w:r>
      <w:r w:rsidR="005246EA">
        <w:rPr>
          <w:rFonts w:asciiTheme="minorBidi" w:hAnsiTheme="minorBidi" w:cstheme="minorBidi"/>
          <w:szCs w:val="20"/>
        </w:rPr>
        <w:t xml:space="preserve">umbers </w:t>
      </w:r>
      <w:r w:rsidRPr="005246EA">
        <w:rPr>
          <w:rFonts w:asciiTheme="minorBidi" w:hAnsiTheme="minorBidi" w:cstheme="minorBidi"/>
          <w:szCs w:val="20"/>
        </w:rPr>
        <w:t xml:space="preserve">of the order of 100,000 low-orbit satellites </w:t>
      </w:r>
      <w:r w:rsidR="00401D26">
        <w:rPr>
          <w:rFonts w:asciiTheme="minorBidi" w:hAnsiTheme="minorBidi" w:cstheme="minorBidi"/>
          <w:szCs w:val="20"/>
        </w:rPr>
        <w:t>are expected</w:t>
      </w:r>
      <w:r w:rsidR="00491295">
        <w:rPr>
          <w:rFonts w:asciiTheme="minorBidi" w:hAnsiTheme="minorBidi" w:cstheme="minorBidi"/>
          <w:szCs w:val="20"/>
        </w:rPr>
        <w:t xml:space="preserve"> to be launched</w:t>
      </w:r>
      <w:r w:rsidR="00401D26">
        <w:rPr>
          <w:rFonts w:asciiTheme="minorBidi" w:hAnsiTheme="minorBidi" w:cstheme="minorBidi"/>
          <w:szCs w:val="20"/>
        </w:rPr>
        <w:t xml:space="preserve"> </w:t>
      </w:r>
      <w:r w:rsidRPr="005246EA">
        <w:rPr>
          <w:rFonts w:asciiTheme="minorBidi" w:hAnsiTheme="minorBidi" w:cstheme="minorBidi"/>
          <w:szCs w:val="20"/>
        </w:rPr>
        <w:t>in about 10 years from now.</w:t>
      </w:r>
    </w:p>
    <w:p w14:paraId="5ED4B732" w14:textId="2184EE34" w:rsidR="00BA087F" w:rsidRDefault="00BA087F" w:rsidP="00BA087F">
      <w:pPr>
        <w:pStyle w:val="ListParagraph"/>
        <w:ind w:left="284"/>
        <w:rPr>
          <w:rFonts w:asciiTheme="minorBidi" w:hAnsiTheme="minorBidi" w:cstheme="minorBidi"/>
          <w:sz w:val="24"/>
          <w:szCs w:val="24"/>
        </w:rPr>
      </w:pPr>
    </w:p>
    <w:tbl>
      <w:tblPr>
        <w:tblStyle w:val="TableGrid"/>
        <w:tblW w:w="0" w:type="auto"/>
        <w:tblInd w:w="284" w:type="dxa"/>
        <w:tblLook w:val="04A0" w:firstRow="1" w:lastRow="0" w:firstColumn="1" w:lastColumn="0" w:noHBand="0" w:noVBand="1"/>
      </w:tblPr>
      <w:tblGrid>
        <w:gridCol w:w="4362"/>
        <w:gridCol w:w="4370"/>
      </w:tblGrid>
      <w:tr w:rsidR="005246EA" w:rsidRPr="005246EA" w14:paraId="74B6418B" w14:textId="77777777" w:rsidTr="005246EA">
        <w:tc>
          <w:tcPr>
            <w:tcW w:w="4508" w:type="dxa"/>
          </w:tcPr>
          <w:p w14:paraId="0F7B875C" w14:textId="48ED9EF7"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Network</w:t>
            </w:r>
          </w:p>
        </w:tc>
        <w:tc>
          <w:tcPr>
            <w:tcW w:w="4508" w:type="dxa"/>
          </w:tcPr>
          <w:p w14:paraId="1104802F" w14:textId="2CCA2B41"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Approximate total planned numbers</w:t>
            </w:r>
          </w:p>
        </w:tc>
      </w:tr>
      <w:tr w:rsidR="005246EA" w:rsidRPr="005246EA" w14:paraId="2CC3E435" w14:textId="77777777" w:rsidTr="005246EA">
        <w:tc>
          <w:tcPr>
            <w:tcW w:w="4508" w:type="dxa"/>
          </w:tcPr>
          <w:p w14:paraId="0EFD73BA" w14:textId="014F3723" w:rsidR="005246EA" w:rsidRPr="005246EA" w:rsidRDefault="005246EA" w:rsidP="005246EA">
            <w:pPr>
              <w:pStyle w:val="ListParagraph"/>
              <w:ind w:left="0"/>
              <w:jc w:val="center"/>
              <w:rPr>
                <w:rFonts w:asciiTheme="minorBidi" w:hAnsiTheme="minorBidi" w:cstheme="minorBidi"/>
                <w:szCs w:val="20"/>
              </w:rPr>
            </w:pPr>
            <w:proofErr w:type="spellStart"/>
            <w:r w:rsidRPr="005246EA">
              <w:rPr>
                <w:rFonts w:asciiTheme="minorBidi" w:hAnsiTheme="minorBidi" w:cstheme="minorBidi"/>
                <w:szCs w:val="20"/>
              </w:rPr>
              <w:t>Starlink</w:t>
            </w:r>
            <w:proofErr w:type="spellEnd"/>
          </w:p>
        </w:tc>
        <w:tc>
          <w:tcPr>
            <w:tcW w:w="4508" w:type="dxa"/>
          </w:tcPr>
          <w:p w14:paraId="2C4D4E5C" w14:textId="6CBC1574" w:rsidR="005246EA" w:rsidRPr="005246EA" w:rsidRDefault="002C406D" w:rsidP="005246EA">
            <w:pPr>
              <w:pStyle w:val="ListParagraph"/>
              <w:ind w:left="0"/>
              <w:jc w:val="center"/>
              <w:rPr>
                <w:rFonts w:asciiTheme="minorBidi" w:hAnsiTheme="minorBidi" w:cstheme="minorBidi"/>
                <w:szCs w:val="20"/>
              </w:rPr>
            </w:pPr>
            <w:r>
              <w:rPr>
                <w:rFonts w:asciiTheme="minorBidi" w:hAnsiTheme="minorBidi" w:cstheme="minorBidi"/>
                <w:szCs w:val="20"/>
              </w:rPr>
              <w:t xml:space="preserve">~ </w:t>
            </w:r>
            <w:r w:rsidR="005246EA" w:rsidRPr="005246EA">
              <w:rPr>
                <w:rFonts w:asciiTheme="minorBidi" w:hAnsiTheme="minorBidi" w:cstheme="minorBidi"/>
                <w:szCs w:val="20"/>
              </w:rPr>
              <w:t>45000</w:t>
            </w:r>
          </w:p>
        </w:tc>
      </w:tr>
      <w:tr w:rsidR="005246EA" w:rsidRPr="005246EA" w14:paraId="483268EE" w14:textId="77777777" w:rsidTr="005246EA">
        <w:tc>
          <w:tcPr>
            <w:tcW w:w="4508" w:type="dxa"/>
          </w:tcPr>
          <w:p w14:paraId="72169559" w14:textId="60599D92" w:rsidR="005246EA" w:rsidRPr="005246EA" w:rsidRDefault="005246EA" w:rsidP="005246EA">
            <w:pPr>
              <w:pStyle w:val="ListParagraph"/>
              <w:ind w:left="0"/>
              <w:jc w:val="center"/>
              <w:rPr>
                <w:rFonts w:asciiTheme="minorBidi" w:hAnsiTheme="minorBidi" w:cstheme="minorBidi"/>
                <w:szCs w:val="20"/>
              </w:rPr>
            </w:pPr>
            <w:proofErr w:type="spellStart"/>
            <w:r w:rsidRPr="005246EA">
              <w:rPr>
                <w:rFonts w:asciiTheme="minorBidi" w:hAnsiTheme="minorBidi" w:cstheme="minorBidi"/>
                <w:szCs w:val="20"/>
              </w:rPr>
              <w:t>Oneweb</w:t>
            </w:r>
            <w:proofErr w:type="spellEnd"/>
          </w:p>
        </w:tc>
        <w:tc>
          <w:tcPr>
            <w:tcW w:w="4508" w:type="dxa"/>
          </w:tcPr>
          <w:p w14:paraId="676C7E33" w14:textId="453CCEFC" w:rsidR="005246EA" w:rsidRPr="005246EA" w:rsidRDefault="002C406D" w:rsidP="005246EA">
            <w:pPr>
              <w:pStyle w:val="ListParagraph"/>
              <w:ind w:left="0"/>
              <w:jc w:val="center"/>
              <w:rPr>
                <w:rFonts w:asciiTheme="minorBidi" w:hAnsiTheme="minorBidi" w:cstheme="minorBidi"/>
                <w:szCs w:val="20"/>
              </w:rPr>
            </w:pPr>
            <w:r>
              <w:rPr>
                <w:rFonts w:asciiTheme="minorBidi" w:hAnsiTheme="minorBidi" w:cstheme="minorBidi"/>
                <w:szCs w:val="20"/>
              </w:rPr>
              <w:t>~ 50000</w:t>
            </w:r>
          </w:p>
        </w:tc>
      </w:tr>
      <w:tr w:rsidR="005246EA" w:rsidRPr="005246EA" w14:paraId="0F84E464" w14:textId="77777777" w:rsidTr="005246EA">
        <w:tc>
          <w:tcPr>
            <w:tcW w:w="4508" w:type="dxa"/>
          </w:tcPr>
          <w:p w14:paraId="50F05CB5" w14:textId="646B908C"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Amazon Kuiper</w:t>
            </w:r>
          </w:p>
        </w:tc>
        <w:tc>
          <w:tcPr>
            <w:tcW w:w="4508" w:type="dxa"/>
          </w:tcPr>
          <w:p w14:paraId="30217B53" w14:textId="79FFFDE4" w:rsidR="005246EA" w:rsidRPr="005246EA" w:rsidRDefault="002C406D" w:rsidP="005246EA">
            <w:pPr>
              <w:pStyle w:val="ListParagraph"/>
              <w:ind w:left="0"/>
              <w:jc w:val="center"/>
              <w:rPr>
                <w:rFonts w:asciiTheme="minorBidi" w:hAnsiTheme="minorBidi" w:cstheme="minorBidi"/>
                <w:szCs w:val="20"/>
              </w:rPr>
            </w:pPr>
            <w:r>
              <w:rPr>
                <w:rFonts w:asciiTheme="minorBidi" w:hAnsiTheme="minorBidi" w:cstheme="minorBidi"/>
                <w:szCs w:val="20"/>
              </w:rPr>
              <w:t>~ 5000</w:t>
            </w:r>
          </w:p>
        </w:tc>
      </w:tr>
      <w:tr w:rsidR="005246EA" w:rsidRPr="005246EA" w14:paraId="1CAC60F4" w14:textId="77777777" w:rsidTr="005246EA">
        <w:tc>
          <w:tcPr>
            <w:tcW w:w="4508" w:type="dxa"/>
          </w:tcPr>
          <w:p w14:paraId="783A7D82" w14:textId="4DFDD6AE"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 xml:space="preserve">Guo Wang (China) </w:t>
            </w:r>
          </w:p>
        </w:tc>
        <w:tc>
          <w:tcPr>
            <w:tcW w:w="4508" w:type="dxa"/>
          </w:tcPr>
          <w:p w14:paraId="76EDD25E" w14:textId="7DDDB231" w:rsidR="005246EA" w:rsidRPr="005246EA" w:rsidRDefault="008D2D2A" w:rsidP="005246EA">
            <w:pPr>
              <w:pStyle w:val="ListParagraph"/>
              <w:ind w:left="0"/>
              <w:jc w:val="center"/>
              <w:rPr>
                <w:rFonts w:asciiTheme="minorBidi" w:hAnsiTheme="minorBidi" w:cstheme="minorBidi"/>
                <w:szCs w:val="20"/>
              </w:rPr>
            </w:pPr>
            <w:r>
              <w:rPr>
                <w:rFonts w:asciiTheme="minorBidi" w:hAnsiTheme="minorBidi" w:cstheme="minorBidi"/>
                <w:szCs w:val="20"/>
              </w:rPr>
              <w:t>~13000</w:t>
            </w:r>
          </w:p>
        </w:tc>
      </w:tr>
      <w:tr w:rsidR="005246EA" w:rsidRPr="005246EA" w14:paraId="3BA858DF" w14:textId="77777777" w:rsidTr="005246EA">
        <w:tc>
          <w:tcPr>
            <w:tcW w:w="4508" w:type="dxa"/>
          </w:tcPr>
          <w:p w14:paraId="1C102D69" w14:textId="3E3D7817"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Samsung (Korea)</w:t>
            </w:r>
          </w:p>
        </w:tc>
        <w:tc>
          <w:tcPr>
            <w:tcW w:w="4508" w:type="dxa"/>
          </w:tcPr>
          <w:p w14:paraId="33AAD489" w14:textId="501B459D" w:rsidR="005246EA" w:rsidRPr="005246EA" w:rsidRDefault="002C406D" w:rsidP="005246EA">
            <w:pPr>
              <w:pStyle w:val="ListParagraph"/>
              <w:ind w:left="0"/>
              <w:jc w:val="center"/>
              <w:rPr>
                <w:rFonts w:asciiTheme="minorBidi" w:hAnsiTheme="minorBidi" w:cstheme="minorBidi"/>
                <w:szCs w:val="20"/>
              </w:rPr>
            </w:pPr>
            <w:r>
              <w:rPr>
                <w:rFonts w:asciiTheme="minorBidi" w:hAnsiTheme="minorBidi" w:cstheme="minorBidi"/>
                <w:szCs w:val="20"/>
              </w:rPr>
              <w:t>~ 4700</w:t>
            </w:r>
          </w:p>
        </w:tc>
      </w:tr>
      <w:tr w:rsidR="005246EA" w:rsidRPr="005246EA" w14:paraId="6EBFD52D" w14:textId="77777777" w:rsidTr="005246EA">
        <w:tc>
          <w:tcPr>
            <w:tcW w:w="4508" w:type="dxa"/>
          </w:tcPr>
          <w:p w14:paraId="44663954" w14:textId="2BAA005F"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AST</w:t>
            </w:r>
          </w:p>
        </w:tc>
        <w:tc>
          <w:tcPr>
            <w:tcW w:w="4508" w:type="dxa"/>
          </w:tcPr>
          <w:p w14:paraId="20B22EF3" w14:textId="189FF6DA" w:rsidR="005246EA" w:rsidRPr="005246EA" w:rsidRDefault="008D2D2A" w:rsidP="005246EA">
            <w:pPr>
              <w:pStyle w:val="ListParagraph"/>
              <w:ind w:left="0"/>
              <w:jc w:val="center"/>
              <w:rPr>
                <w:rFonts w:asciiTheme="minorBidi" w:hAnsiTheme="minorBidi" w:cstheme="minorBidi"/>
                <w:szCs w:val="20"/>
              </w:rPr>
            </w:pPr>
            <w:r>
              <w:rPr>
                <w:rFonts w:asciiTheme="minorBidi" w:hAnsiTheme="minorBidi" w:cstheme="minorBidi"/>
                <w:szCs w:val="20"/>
              </w:rPr>
              <w:t>~ 4600</w:t>
            </w:r>
          </w:p>
        </w:tc>
      </w:tr>
      <w:tr w:rsidR="005246EA" w:rsidRPr="005246EA" w14:paraId="301AFA18" w14:textId="77777777" w:rsidTr="005246EA">
        <w:tc>
          <w:tcPr>
            <w:tcW w:w="4508" w:type="dxa"/>
          </w:tcPr>
          <w:p w14:paraId="50620254" w14:textId="45943D3D"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Thales</w:t>
            </w:r>
          </w:p>
        </w:tc>
        <w:tc>
          <w:tcPr>
            <w:tcW w:w="4508" w:type="dxa"/>
          </w:tcPr>
          <w:p w14:paraId="5B002868" w14:textId="5AEE1A3F" w:rsidR="005246EA" w:rsidRPr="005246EA" w:rsidRDefault="002C406D" w:rsidP="005246EA">
            <w:pPr>
              <w:pStyle w:val="ListParagraph"/>
              <w:ind w:left="0"/>
              <w:jc w:val="center"/>
              <w:rPr>
                <w:rFonts w:asciiTheme="minorBidi" w:hAnsiTheme="minorBidi" w:cstheme="minorBidi"/>
                <w:szCs w:val="20"/>
              </w:rPr>
            </w:pPr>
            <w:r>
              <w:rPr>
                <w:rFonts w:asciiTheme="minorBidi" w:hAnsiTheme="minorBidi" w:cstheme="minorBidi"/>
                <w:szCs w:val="20"/>
              </w:rPr>
              <w:t>~ 8000</w:t>
            </w:r>
          </w:p>
        </w:tc>
      </w:tr>
      <w:tr w:rsidR="005246EA" w:rsidRPr="005246EA" w14:paraId="475B7377" w14:textId="77777777" w:rsidTr="005246EA">
        <w:tc>
          <w:tcPr>
            <w:tcW w:w="4508" w:type="dxa"/>
          </w:tcPr>
          <w:p w14:paraId="6481523D" w14:textId="1A67E7B2" w:rsidR="005246EA" w:rsidRPr="005246EA" w:rsidRDefault="005246EA" w:rsidP="005246EA">
            <w:pPr>
              <w:pStyle w:val="ListParagraph"/>
              <w:ind w:left="0"/>
              <w:jc w:val="center"/>
              <w:rPr>
                <w:rFonts w:asciiTheme="minorBidi" w:hAnsiTheme="minorBidi" w:cstheme="minorBidi"/>
                <w:szCs w:val="20"/>
              </w:rPr>
            </w:pPr>
            <w:r w:rsidRPr="005246EA">
              <w:rPr>
                <w:rFonts w:asciiTheme="minorBidi" w:hAnsiTheme="minorBidi" w:cstheme="minorBidi"/>
                <w:szCs w:val="20"/>
              </w:rPr>
              <w:t>Boeing</w:t>
            </w:r>
          </w:p>
        </w:tc>
        <w:tc>
          <w:tcPr>
            <w:tcW w:w="4508" w:type="dxa"/>
          </w:tcPr>
          <w:p w14:paraId="503CCB98" w14:textId="57CF4FE8" w:rsidR="005246EA" w:rsidRPr="005246EA" w:rsidRDefault="002C406D" w:rsidP="005246EA">
            <w:pPr>
              <w:pStyle w:val="ListParagraph"/>
              <w:ind w:left="0"/>
              <w:jc w:val="center"/>
              <w:rPr>
                <w:rFonts w:asciiTheme="minorBidi" w:hAnsiTheme="minorBidi" w:cstheme="minorBidi"/>
                <w:szCs w:val="20"/>
              </w:rPr>
            </w:pPr>
            <w:r>
              <w:rPr>
                <w:rFonts w:asciiTheme="minorBidi" w:hAnsiTheme="minorBidi" w:cstheme="minorBidi"/>
                <w:szCs w:val="20"/>
              </w:rPr>
              <w:t>~ 3000</w:t>
            </w:r>
          </w:p>
        </w:tc>
      </w:tr>
      <w:tr w:rsidR="005246EA" w:rsidRPr="005246EA" w14:paraId="602697A8" w14:textId="77777777" w:rsidTr="005246EA">
        <w:tc>
          <w:tcPr>
            <w:tcW w:w="4508" w:type="dxa"/>
          </w:tcPr>
          <w:p w14:paraId="5493F869" w14:textId="241402ED" w:rsidR="005246EA" w:rsidRPr="005246EA" w:rsidRDefault="005246EA" w:rsidP="005246EA">
            <w:pPr>
              <w:pStyle w:val="ListParagraph"/>
              <w:ind w:left="0"/>
              <w:jc w:val="center"/>
              <w:rPr>
                <w:rFonts w:asciiTheme="minorBidi" w:hAnsiTheme="minorBidi" w:cstheme="minorBidi"/>
                <w:szCs w:val="20"/>
              </w:rPr>
            </w:pPr>
            <w:proofErr w:type="spellStart"/>
            <w:r w:rsidRPr="005246EA">
              <w:rPr>
                <w:rFonts w:asciiTheme="minorBidi" w:hAnsiTheme="minorBidi" w:cstheme="minorBidi"/>
                <w:szCs w:val="20"/>
              </w:rPr>
              <w:t>Eurospace</w:t>
            </w:r>
            <w:proofErr w:type="spellEnd"/>
          </w:p>
        </w:tc>
        <w:tc>
          <w:tcPr>
            <w:tcW w:w="4508" w:type="dxa"/>
          </w:tcPr>
          <w:p w14:paraId="4BADA883" w14:textId="1BC5CC56" w:rsidR="005246EA" w:rsidRPr="005246EA" w:rsidRDefault="008D2D2A" w:rsidP="005246EA">
            <w:pPr>
              <w:pStyle w:val="ListParagraph"/>
              <w:ind w:left="0"/>
              <w:jc w:val="center"/>
              <w:rPr>
                <w:rFonts w:asciiTheme="minorBidi" w:hAnsiTheme="minorBidi" w:cstheme="minorBidi"/>
                <w:szCs w:val="20"/>
              </w:rPr>
            </w:pPr>
            <w:r>
              <w:rPr>
                <w:rFonts w:asciiTheme="minorBidi" w:hAnsiTheme="minorBidi" w:cstheme="minorBidi"/>
                <w:szCs w:val="20"/>
              </w:rPr>
              <w:t>TBD</w:t>
            </w:r>
          </w:p>
        </w:tc>
      </w:tr>
    </w:tbl>
    <w:p w14:paraId="47C2A53B" w14:textId="77777777" w:rsidR="004B3B40" w:rsidRPr="004B3B40" w:rsidRDefault="004B3B40" w:rsidP="004B3B40">
      <w:pPr>
        <w:rPr>
          <w:lang w:val="en-US"/>
        </w:rPr>
      </w:pPr>
    </w:p>
    <w:p w14:paraId="21531B97" w14:textId="602A86AF" w:rsidR="008939F9" w:rsidRDefault="008939F9" w:rsidP="008939F9">
      <w:pPr>
        <w:pStyle w:val="ListParagraph"/>
        <w:numPr>
          <w:ilvl w:val="0"/>
          <w:numId w:val="7"/>
        </w:numPr>
        <w:ind w:left="567" w:hanging="567"/>
        <w:jc w:val="left"/>
        <w:rPr>
          <w:rFonts w:asciiTheme="minorBidi" w:hAnsiTheme="minorBidi" w:cstheme="minorBidi"/>
          <w:b/>
          <w:bCs/>
          <w:color w:val="C00000"/>
          <w:sz w:val="28"/>
          <w:szCs w:val="28"/>
        </w:rPr>
      </w:pPr>
      <w:r>
        <w:rPr>
          <w:rFonts w:asciiTheme="minorBidi" w:hAnsiTheme="minorBidi" w:cstheme="minorBidi"/>
          <w:b/>
          <w:bCs/>
          <w:color w:val="C00000"/>
          <w:sz w:val="28"/>
          <w:szCs w:val="28"/>
        </w:rPr>
        <w:t>Useful references</w:t>
      </w:r>
    </w:p>
    <w:p w14:paraId="5A7DDC89" w14:textId="77777777" w:rsidR="0082039D" w:rsidRDefault="0082039D" w:rsidP="00733DFC">
      <w:pPr>
        <w:pStyle w:val="ListParagraph"/>
        <w:ind w:left="426" w:hanging="141"/>
        <w:jc w:val="left"/>
        <w:rPr>
          <w:rFonts w:asciiTheme="minorBidi" w:hAnsiTheme="minorBidi" w:cstheme="minorBidi"/>
          <w:b/>
          <w:bCs/>
          <w:color w:val="C00000"/>
          <w:sz w:val="28"/>
          <w:szCs w:val="28"/>
        </w:rPr>
      </w:pPr>
    </w:p>
    <w:p w14:paraId="14265F2D" w14:textId="064CEDCB" w:rsidR="008939F9" w:rsidRDefault="008939F9" w:rsidP="00733DFC">
      <w:pPr>
        <w:pStyle w:val="ListParagraph"/>
        <w:numPr>
          <w:ilvl w:val="0"/>
          <w:numId w:val="13"/>
        </w:numPr>
        <w:ind w:left="426" w:hanging="141"/>
        <w:rPr>
          <w:rFonts w:asciiTheme="minorBidi" w:hAnsiTheme="minorBidi" w:cstheme="minorBidi"/>
          <w:szCs w:val="20"/>
        </w:rPr>
      </w:pPr>
      <w:r w:rsidRPr="0082039D">
        <w:rPr>
          <w:rFonts w:asciiTheme="minorBidi" w:hAnsiTheme="minorBidi" w:cstheme="minorBidi"/>
          <w:szCs w:val="20"/>
        </w:rPr>
        <w:t xml:space="preserve">UN/IAU Dark and Quiet Skies for Science and Society, 2020-Oct. </w:t>
      </w:r>
    </w:p>
    <w:p w14:paraId="504B3BF8" w14:textId="2E61365F" w:rsidR="0082039D" w:rsidRDefault="00682239" w:rsidP="00733DFC">
      <w:pPr>
        <w:pStyle w:val="ListParagraph"/>
        <w:ind w:left="426" w:hanging="141"/>
        <w:rPr>
          <w:rFonts w:asciiTheme="minorBidi" w:hAnsiTheme="minorBidi" w:cstheme="minorBidi"/>
          <w:szCs w:val="20"/>
        </w:rPr>
      </w:pPr>
      <w:hyperlink r:id="rId7" w:history="1">
        <w:r w:rsidR="0082039D" w:rsidRPr="00CF2106">
          <w:rPr>
            <w:rStyle w:val="Hyperlink"/>
            <w:rFonts w:asciiTheme="minorBidi" w:hAnsiTheme="minorBidi" w:cstheme="minorBidi"/>
            <w:szCs w:val="20"/>
          </w:rPr>
          <w:t>https://www.iau.org/static/publications/dqskies-book-29-12-20.pdf</w:t>
        </w:r>
      </w:hyperlink>
    </w:p>
    <w:p w14:paraId="186CC0BA" w14:textId="77777777" w:rsidR="0082039D" w:rsidRPr="0082039D" w:rsidRDefault="0082039D" w:rsidP="00733DFC">
      <w:pPr>
        <w:pStyle w:val="ListParagraph"/>
        <w:ind w:left="426" w:hanging="141"/>
        <w:rPr>
          <w:rFonts w:asciiTheme="minorBidi" w:hAnsiTheme="minorBidi" w:cstheme="minorBidi"/>
          <w:szCs w:val="20"/>
        </w:rPr>
      </w:pPr>
    </w:p>
    <w:p w14:paraId="37081269" w14:textId="041B6AEF" w:rsidR="008939F9" w:rsidRDefault="008939F9" w:rsidP="00733DFC">
      <w:pPr>
        <w:pStyle w:val="ListParagraph"/>
        <w:numPr>
          <w:ilvl w:val="0"/>
          <w:numId w:val="13"/>
        </w:numPr>
        <w:ind w:left="426" w:hanging="141"/>
        <w:jc w:val="left"/>
        <w:rPr>
          <w:rFonts w:asciiTheme="minorBidi" w:hAnsiTheme="minorBidi" w:cstheme="minorBidi"/>
          <w:szCs w:val="20"/>
        </w:rPr>
      </w:pPr>
      <w:r w:rsidRPr="0082039D">
        <w:rPr>
          <w:rFonts w:asciiTheme="minorBidi" w:hAnsiTheme="minorBidi" w:cstheme="minorBidi"/>
          <w:szCs w:val="20"/>
        </w:rPr>
        <w:t xml:space="preserve">UN/IAU Dark and Quiet Skies for Science and Society 2, 2021-Oct. </w:t>
      </w:r>
    </w:p>
    <w:p w14:paraId="2AE1FB4A" w14:textId="373DCF42" w:rsidR="0082039D" w:rsidRDefault="00682239" w:rsidP="00733DFC">
      <w:pPr>
        <w:pStyle w:val="ListParagraph"/>
        <w:ind w:left="426" w:hanging="141"/>
        <w:jc w:val="left"/>
        <w:rPr>
          <w:rFonts w:asciiTheme="minorBidi" w:hAnsiTheme="minorBidi" w:cstheme="minorBidi"/>
          <w:szCs w:val="20"/>
        </w:rPr>
      </w:pPr>
      <w:hyperlink r:id="rId8" w:history="1">
        <w:r w:rsidR="0082039D" w:rsidRPr="00CF2106">
          <w:rPr>
            <w:rStyle w:val="Hyperlink"/>
            <w:rFonts w:asciiTheme="minorBidi" w:hAnsiTheme="minorBidi" w:cstheme="minorBidi"/>
            <w:szCs w:val="20"/>
          </w:rPr>
          <w:t>https://noirlab.edu/public/media/archives/techdocs/pdf/techdoc051.pdf</w:t>
        </w:r>
      </w:hyperlink>
    </w:p>
    <w:p w14:paraId="28BF668A" w14:textId="36241571" w:rsidR="0082039D" w:rsidRDefault="0082039D" w:rsidP="00733DFC">
      <w:pPr>
        <w:pStyle w:val="ListParagraph"/>
        <w:ind w:left="426" w:hanging="141"/>
        <w:jc w:val="left"/>
        <w:rPr>
          <w:rFonts w:asciiTheme="minorBidi" w:hAnsiTheme="minorBidi" w:cstheme="minorBidi"/>
          <w:szCs w:val="20"/>
        </w:rPr>
      </w:pPr>
    </w:p>
    <w:p w14:paraId="21576B8A" w14:textId="1BB4D536" w:rsidR="0082039D" w:rsidRDefault="00733DFC" w:rsidP="00733DFC">
      <w:pPr>
        <w:pStyle w:val="ListParagraph"/>
        <w:numPr>
          <w:ilvl w:val="0"/>
          <w:numId w:val="13"/>
        </w:numPr>
        <w:ind w:left="426" w:hanging="141"/>
        <w:jc w:val="left"/>
        <w:rPr>
          <w:rFonts w:asciiTheme="minorBidi" w:hAnsiTheme="minorBidi" w:cstheme="minorBidi"/>
          <w:szCs w:val="20"/>
        </w:rPr>
      </w:pPr>
      <w:r w:rsidRPr="00733DFC">
        <w:rPr>
          <w:rFonts w:asciiTheme="minorBidi" w:hAnsiTheme="minorBidi" w:cstheme="minorBidi"/>
          <w:szCs w:val="20"/>
        </w:rPr>
        <w:t xml:space="preserve">SKAO </w:t>
      </w:r>
      <w:r>
        <w:rPr>
          <w:rFonts w:asciiTheme="minorBidi" w:hAnsiTheme="minorBidi" w:cstheme="minorBidi"/>
          <w:szCs w:val="20"/>
        </w:rPr>
        <w:t>needs</w:t>
      </w:r>
      <w:r w:rsidRPr="00733DFC">
        <w:rPr>
          <w:rFonts w:asciiTheme="minorBidi" w:hAnsiTheme="minorBidi" w:cstheme="minorBidi"/>
          <w:szCs w:val="20"/>
        </w:rPr>
        <w:t xml:space="preserve"> corrective measures from satellite ‘mega-constellation’ operators to minimise impact on its telescopes</w:t>
      </w:r>
    </w:p>
    <w:p w14:paraId="0EA891B3" w14:textId="5817E7A2" w:rsidR="00733DFC" w:rsidRDefault="00682239" w:rsidP="00733DFC">
      <w:pPr>
        <w:pStyle w:val="ListParagraph"/>
        <w:ind w:left="426" w:hanging="141"/>
        <w:jc w:val="left"/>
        <w:rPr>
          <w:rFonts w:asciiTheme="minorBidi" w:hAnsiTheme="minorBidi" w:cstheme="minorBidi"/>
          <w:szCs w:val="20"/>
        </w:rPr>
      </w:pPr>
      <w:hyperlink r:id="rId9" w:history="1">
        <w:r w:rsidR="00733DFC" w:rsidRPr="00CF2106">
          <w:rPr>
            <w:rStyle w:val="Hyperlink"/>
            <w:rFonts w:asciiTheme="minorBidi" w:hAnsiTheme="minorBidi" w:cstheme="minorBidi"/>
            <w:szCs w:val="20"/>
          </w:rPr>
          <w:t>https://www.skao.int/en/news/198/skao-needs-corrective-measures-satellite-mega-constellation-operators-minimise-impact-its</w:t>
        </w:r>
      </w:hyperlink>
    </w:p>
    <w:p w14:paraId="1B94F948" w14:textId="37251DB9" w:rsidR="00733DFC" w:rsidRDefault="00733DFC" w:rsidP="00733DFC">
      <w:pPr>
        <w:pStyle w:val="ListParagraph"/>
        <w:ind w:left="426" w:hanging="141"/>
        <w:jc w:val="left"/>
        <w:rPr>
          <w:rFonts w:asciiTheme="minorBidi" w:hAnsiTheme="minorBidi" w:cstheme="minorBidi"/>
          <w:szCs w:val="20"/>
        </w:rPr>
      </w:pPr>
    </w:p>
    <w:p w14:paraId="25F21B73" w14:textId="036441FA" w:rsidR="00733DFC" w:rsidRPr="00733DFC" w:rsidRDefault="00733DFC" w:rsidP="00733DFC">
      <w:pPr>
        <w:pStyle w:val="ListParagraph"/>
        <w:numPr>
          <w:ilvl w:val="0"/>
          <w:numId w:val="13"/>
        </w:numPr>
        <w:ind w:left="426" w:hanging="141"/>
        <w:jc w:val="left"/>
        <w:rPr>
          <w:rFonts w:asciiTheme="minorBidi" w:hAnsiTheme="minorBidi" w:cstheme="minorBidi"/>
          <w:szCs w:val="20"/>
        </w:rPr>
      </w:pPr>
      <w:r>
        <w:t>The Impacts of Large Constellations of Satellites</w:t>
      </w:r>
    </w:p>
    <w:p w14:paraId="3843C0A1" w14:textId="5543C35D" w:rsidR="00733DFC" w:rsidRDefault="00682239" w:rsidP="00733DFC">
      <w:pPr>
        <w:pStyle w:val="ListParagraph"/>
        <w:ind w:left="426"/>
        <w:jc w:val="left"/>
        <w:rPr>
          <w:rFonts w:asciiTheme="minorBidi" w:hAnsiTheme="minorBidi" w:cstheme="minorBidi"/>
          <w:szCs w:val="20"/>
        </w:rPr>
      </w:pPr>
      <w:hyperlink r:id="rId10" w:history="1">
        <w:r w:rsidR="00733DFC" w:rsidRPr="00CF2106">
          <w:rPr>
            <w:rStyle w:val="Hyperlink"/>
            <w:rFonts w:asciiTheme="minorBidi" w:hAnsiTheme="minorBidi" w:cstheme="minorBidi"/>
            <w:szCs w:val="20"/>
          </w:rPr>
          <w:t>https://www.nsf.gov/news/special_reports/jasonreportconstellations/JSR-20-2H_The_Impacts_of_Large_Constellations_of_Satellites_508.pdf</w:t>
        </w:r>
      </w:hyperlink>
    </w:p>
    <w:p w14:paraId="4EE33B76" w14:textId="77777777" w:rsidR="00733DFC" w:rsidRDefault="00733DFC" w:rsidP="00733DFC">
      <w:pPr>
        <w:pStyle w:val="ListParagraph"/>
        <w:ind w:left="426"/>
        <w:jc w:val="left"/>
        <w:rPr>
          <w:rFonts w:asciiTheme="minorBidi" w:hAnsiTheme="minorBidi" w:cstheme="minorBidi"/>
          <w:szCs w:val="20"/>
        </w:rPr>
      </w:pPr>
    </w:p>
    <w:p w14:paraId="32119780" w14:textId="77777777" w:rsidR="00733DFC" w:rsidRPr="0082039D" w:rsidRDefault="00733DFC" w:rsidP="00733DFC">
      <w:pPr>
        <w:pStyle w:val="ListParagraph"/>
        <w:jc w:val="left"/>
        <w:rPr>
          <w:rFonts w:asciiTheme="minorBidi" w:hAnsiTheme="minorBidi" w:cstheme="minorBidi"/>
          <w:szCs w:val="20"/>
        </w:rPr>
      </w:pPr>
    </w:p>
    <w:p w14:paraId="7DDF4C9F" w14:textId="77777777" w:rsidR="004B3B40" w:rsidRDefault="004B3B40" w:rsidP="008939F9">
      <w:pPr>
        <w:pStyle w:val="Appendixtitle"/>
        <w:jc w:val="left"/>
        <w:rPr>
          <w:lang w:val="en-US"/>
        </w:rPr>
      </w:pPr>
    </w:p>
    <w:p w14:paraId="43533466" w14:textId="4C322792" w:rsidR="004B3B40" w:rsidRPr="003E7CED" w:rsidRDefault="004B3B40" w:rsidP="004B3B40">
      <w:pPr>
        <w:pStyle w:val="Appendixtitle"/>
        <w:rPr>
          <w:lang w:val="en-US"/>
        </w:rPr>
      </w:pPr>
      <w:r w:rsidRPr="003E7CED">
        <w:rPr>
          <w:lang w:val="en-US"/>
        </w:rPr>
        <w:t>Filled template for the submission of proposals for agenda items</w:t>
      </w:r>
    </w:p>
    <w:p w14:paraId="6A0E00E6" w14:textId="77777777" w:rsidR="004B3B40" w:rsidRPr="00152F9C" w:rsidRDefault="004B3B40" w:rsidP="004B3B40">
      <w:pPr>
        <w:keepNext/>
        <w:rPr>
          <w:b/>
          <w:bCs/>
          <w:lang w:val="en-US"/>
        </w:rPr>
      </w:pPr>
      <w:r w:rsidRPr="00A45321">
        <w:rPr>
          <w:b/>
          <w:bCs/>
          <w:lang w:val="en-US"/>
        </w:rPr>
        <w:t>Subject</w:t>
      </w:r>
      <w:r w:rsidRPr="00152F9C">
        <w:rPr>
          <w:b/>
          <w:bCs/>
          <w:lang w:val="en-US"/>
        </w:rPr>
        <w:t xml:space="preserve">: </w:t>
      </w:r>
      <w:r w:rsidRPr="003E7CED">
        <w:rPr>
          <w:bCs/>
          <w:lang w:val="en-US"/>
        </w:rPr>
        <w:t>Proposal of a new WRC-23 agenda item</w:t>
      </w:r>
    </w:p>
    <w:p w14:paraId="36455B36" w14:textId="23002C70" w:rsidR="004B3B40" w:rsidRPr="00C904CD" w:rsidRDefault="004B3B40" w:rsidP="004B3B40">
      <w:pPr>
        <w:keepNext/>
        <w:rPr>
          <w:b/>
          <w:bCs/>
        </w:rPr>
      </w:pPr>
      <w:r w:rsidRPr="006905BC">
        <w:rPr>
          <w:b/>
          <w:bCs/>
        </w:rPr>
        <w:t>Origin</w:t>
      </w:r>
      <w:r w:rsidRPr="00C904CD">
        <w:rPr>
          <w:b/>
          <w:bCs/>
        </w:rPr>
        <w:t xml:space="preserve">: </w:t>
      </w:r>
      <w:r>
        <w:rPr>
          <w:bCs/>
          <w:lang w:val="en-U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4B3B40" w:rsidRPr="00152F9C" w14:paraId="0F6AC523" w14:textId="77777777" w:rsidTr="009F5F09">
        <w:trPr>
          <w:cantSplit/>
        </w:trPr>
        <w:tc>
          <w:tcPr>
            <w:tcW w:w="9723" w:type="dxa"/>
            <w:gridSpan w:val="2"/>
            <w:tcBorders>
              <w:top w:val="single" w:sz="4" w:space="0" w:color="auto"/>
              <w:left w:val="nil"/>
              <w:bottom w:val="single" w:sz="4" w:space="0" w:color="auto"/>
              <w:right w:val="nil"/>
            </w:tcBorders>
          </w:tcPr>
          <w:p w14:paraId="1DC8F06D" w14:textId="77777777" w:rsidR="004B3B40" w:rsidRPr="006464A2" w:rsidRDefault="004B3B40" w:rsidP="009F5F09">
            <w:pPr>
              <w:keepNext/>
              <w:rPr>
                <w:b/>
                <w:color w:val="000000"/>
                <w:lang w:val="en-US"/>
              </w:rPr>
            </w:pPr>
            <w:r w:rsidRPr="00A45321">
              <w:rPr>
                <w:b/>
                <w:color w:val="000000"/>
                <w:lang w:val="en-US"/>
              </w:rPr>
              <w:t>Proposal</w:t>
            </w:r>
            <w:r w:rsidRPr="006464A2">
              <w:rPr>
                <w:b/>
                <w:iCs/>
                <w:color w:val="000000"/>
                <w:lang w:val="en-US"/>
              </w:rPr>
              <w:t>:</w:t>
            </w:r>
          </w:p>
          <w:p w14:paraId="40BC35DA" w14:textId="341D4681" w:rsidR="004B3B40" w:rsidRPr="00152F9C" w:rsidRDefault="004B3B40" w:rsidP="009F5F09">
            <w:pPr>
              <w:keepNext/>
              <w:rPr>
                <w:bCs/>
                <w:i/>
                <w:lang w:val="en-US"/>
              </w:rPr>
            </w:pPr>
            <w:r w:rsidRPr="00152F9C">
              <w:rPr>
                <w:bCs/>
                <w:i/>
                <w:iCs/>
                <w:lang w:val="en-US"/>
              </w:rPr>
              <w:t>To</w:t>
            </w:r>
            <w:r>
              <w:t xml:space="preserve"> </w:t>
            </w:r>
            <w:r w:rsidRPr="004B3B40">
              <w:rPr>
                <w:bCs/>
                <w:i/>
                <w:iCs/>
                <w:lang w:val="en-US"/>
              </w:rPr>
              <w:t>develop regulatory and technical methods to ensure the continuity of RAS observations in the bands adjacent to</w:t>
            </w:r>
            <w:r>
              <w:rPr>
                <w:bCs/>
                <w:i/>
                <w:iCs/>
                <w:lang w:val="en-US"/>
              </w:rPr>
              <w:t xml:space="preserve"> and nearby</w:t>
            </w:r>
            <w:r w:rsidRPr="004B3B40">
              <w:rPr>
                <w:bCs/>
                <w:i/>
                <w:iCs/>
                <w:lang w:val="en-US"/>
              </w:rPr>
              <w:t xml:space="preserve"> the NGSO </w:t>
            </w:r>
            <w:r w:rsidR="006C750D">
              <w:rPr>
                <w:bCs/>
                <w:i/>
                <w:iCs/>
                <w:lang w:val="en-US"/>
              </w:rPr>
              <w:t>large constellations</w:t>
            </w:r>
            <w:r>
              <w:rPr>
                <w:bCs/>
                <w:i/>
                <w:iCs/>
                <w:lang w:val="en-US"/>
              </w:rPr>
              <w:t xml:space="preserve"> frequency bands</w:t>
            </w:r>
            <w:r w:rsidRPr="004B3B40">
              <w:rPr>
                <w:bCs/>
                <w:i/>
                <w:iCs/>
                <w:lang w:val="en-US"/>
              </w:rPr>
              <w:t>.</w:t>
            </w:r>
          </w:p>
        </w:tc>
      </w:tr>
      <w:tr w:rsidR="004B3B40" w:rsidRPr="00152F9C" w14:paraId="0BD15F59" w14:textId="77777777" w:rsidTr="009F5F09">
        <w:trPr>
          <w:cantSplit/>
        </w:trPr>
        <w:tc>
          <w:tcPr>
            <w:tcW w:w="9723" w:type="dxa"/>
            <w:gridSpan w:val="2"/>
            <w:tcBorders>
              <w:top w:val="single" w:sz="4" w:space="0" w:color="auto"/>
              <w:left w:val="nil"/>
              <w:bottom w:val="single" w:sz="4" w:space="0" w:color="auto"/>
              <w:right w:val="nil"/>
            </w:tcBorders>
          </w:tcPr>
          <w:p w14:paraId="0E199A7F" w14:textId="77777777" w:rsidR="004B3B40" w:rsidRPr="006464A2" w:rsidRDefault="004B3B40" w:rsidP="009F5F09">
            <w:pPr>
              <w:keepNext/>
              <w:rPr>
                <w:b/>
                <w:i/>
                <w:color w:val="000000"/>
                <w:lang w:val="en-US"/>
              </w:rPr>
            </w:pPr>
            <w:r w:rsidRPr="003534E5">
              <w:rPr>
                <w:b/>
                <w:i/>
                <w:color w:val="000000"/>
                <w:lang w:val="en-US"/>
              </w:rPr>
              <w:t>Background/reason</w:t>
            </w:r>
            <w:r w:rsidRPr="006464A2">
              <w:rPr>
                <w:b/>
                <w:iCs/>
                <w:color w:val="000000"/>
                <w:lang w:val="en-US"/>
              </w:rPr>
              <w:t>:</w:t>
            </w:r>
          </w:p>
          <w:p w14:paraId="1EE3BBCF" w14:textId="2FBD6ED9" w:rsidR="00412E42" w:rsidRPr="00412E42" w:rsidRDefault="00412E42" w:rsidP="00AC4327">
            <w:pPr>
              <w:keepNext/>
              <w:rPr>
                <w:bCs/>
                <w:i/>
                <w:lang w:val="en-US"/>
              </w:rPr>
            </w:pPr>
            <w:r w:rsidRPr="00412E42">
              <w:rPr>
                <w:bCs/>
                <w:i/>
                <w:lang w:val="en-US"/>
              </w:rPr>
              <w:t>The out-of-band emissions from the planned large constellations might render the usage of the adjacent and nearby bands by RAS almost impossible if no proper mitigation is introduced. With thousands of satellites in orbit, unanticipated out-of-band leakage in only a fraction may have significant impacts on the RAS bands. The mitigation of out-of-bands will then need further control through careful design methods and appropriate testing procedures from as early as the design phase by the satellite operators. Trying to control out of band emissions into the RAS bands after launching will be difficult to achieve given the enormous number of satellites, and the dense geographical nature in the CEPT region.</w:t>
            </w:r>
          </w:p>
          <w:p w14:paraId="5BB14D48" w14:textId="77777777" w:rsidR="00412E42" w:rsidRDefault="00412E42" w:rsidP="00412E42">
            <w:pPr>
              <w:keepNext/>
              <w:rPr>
                <w:bCs/>
                <w:i/>
                <w:lang w:val="en-US"/>
              </w:rPr>
            </w:pPr>
            <w:r w:rsidRPr="00412E42">
              <w:rPr>
                <w:bCs/>
                <w:i/>
                <w:lang w:val="en-US"/>
              </w:rPr>
              <w:t xml:space="preserve">Currently, there is no regulatory process for coordinating NGSO satellite systems with RAS during the satellite filings. There are no regulations to let administrations wishing to protect their RAS stations to request coordination with the filing administration. Moreover, the used bands (mainly in the range 10-50 GHz) are not listed in the NGSO table in the Annex of Resolution 739 that allows affected administrations to initiate a consultation process with the filing administration in order to avoid interference. </w:t>
            </w:r>
          </w:p>
          <w:p w14:paraId="0748B842" w14:textId="3BEEBC9E" w:rsidR="00401D26" w:rsidRPr="00152F9C" w:rsidRDefault="00C452B1" w:rsidP="00412E42">
            <w:pPr>
              <w:keepNext/>
              <w:rPr>
                <w:bCs/>
                <w:i/>
                <w:lang w:val="en-US"/>
              </w:rPr>
            </w:pPr>
            <w:r w:rsidRPr="00C452B1">
              <w:rPr>
                <w:bCs/>
                <w:i/>
                <w:lang w:val="en-US"/>
              </w:rPr>
              <w:t xml:space="preserve">Aside from the regulatory issues, several technical challenges are still unanswered. There’s no defined method to assess the impact of aggregate interference when multiple constellations operate simultaneously. Further studies are still required to assess the 5% total data loss limit from all networks and the contribution from individual networks to this limit. </w:t>
            </w:r>
          </w:p>
        </w:tc>
      </w:tr>
      <w:tr w:rsidR="004B3B40" w:rsidRPr="00152F9C" w14:paraId="37DBAD6C" w14:textId="77777777" w:rsidTr="009F5F09">
        <w:trPr>
          <w:cantSplit/>
        </w:trPr>
        <w:tc>
          <w:tcPr>
            <w:tcW w:w="9723" w:type="dxa"/>
            <w:gridSpan w:val="2"/>
            <w:tcBorders>
              <w:top w:val="single" w:sz="4" w:space="0" w:color="auto"/>
              <w:left w:val="nil"/>
              <w:bottom w:val="single" w:sz="4" w:space="0" w:color="auto"/>
              <w:right w:val="nil"/>
            </w:tcBorders>
          </w:tcPr>
          <w:p w14:paraId="7A43829D" w14:textId="77777777" w:rsidR="004B3B40" w:rsidRPr="00152F9C" w:rsidRDefault="004B3B40" w:rsidP="009F5F09">
            <w:pPr>
              <w:keepNext/>
              <w:rPr>
                <w:b/>
                <w:i/>
                <w:lang w:val="en-US"/>
              </w:rPr>
            </w:pPr>
            <w:r w:rsidRPr="00A45321">
              <w:rPr>
                <w:b/>
                <w:i/>
                <w:lang w:val="en-US"/>
              </w:rPr>
              <w:t>Radiocommunication services concerned</w:t>
            </w:r>
            <w:r w:rsidRPr="00152F9C">
              <w:rPr>
                <w:b/>
                <w:iCs/>
                <w:lang w:val="en-US"/>
              </w:rPr>
              <w:t>:</w:t>
            </w:r>
          </w:p>
          <w:p w14:paraId="0AF6C477" w14:textId="781AA615" w:rsidR="004B3B40" w:rsidRPr="00152F9C" w:rsidRDefault="004B3B40" w:rsidP="009F5F09">
            <w:pPr>
              <w:keepNext/>
              <w:rPr>
                <w:bCs/>
                <w:i/>
                <w:lang w:val="en-US"/>
              </w:rPr>
            </w:pPr>
            <w:r w:rsidRPr="00152F9C">
              <w:rPr>
                <w:bCs/>
                <w:i/>
                <w:lang w:val="en-US"/>
              </w:rPr>
              <w:t>Fixed</w:t>
            </w:r>
            <w:r>
              <w:rPr>
                <w:bCs/>
                <w:i/>
                <w:lang w:val="en-US"/>
              </w:rPr>
              <w:t xml:space="preserve"> satellite service</w:t>
            </w:r>
          </w:p>
        </w:tc>
      </w:tr>
      <w:tr w:rsidR="004B3B40" w:rsidRPr="00152F9C" w14:paraId="7D4469C5" w14:textId="77777777" w:rsidTr="009F5F09">
        <w:trPr>
          <w:cantSplit/>
        </w:trPr>
        <w:tc>
          <w:tcPr>
            <w:tcW w:w="9723" w:type="dxa"/>
            <w:gridSpan w:val="2"/>
            <w:tcBorders>
              <w:top w:val="single" w:sz="4" w:space="0" w:color="auto"/>
              <w:left w:val="nil"/>
              <w:bottom w:val="single" w:sz="4" w:space="0" w:color="auto"/>
              <w:right w:val="nil"/>
            </w:tcBorders>
          </w:tcPr>
          <w:p w14:paraId="0198D7D0" w14:textId="77777777" w:rsidR="004B3B40" w:rsidRPr="009D7908" w:rsidRDefault="004B3B40" w:rsidP="009F5F09">
            <w:pPr>
              <w:keepNext/>
              <w:rPr>
                <w:b/>
                <w:i/>
                <w:lang w:val="en-US"/>
              </w:rPr>
            </w:pPr>
            <w:r w:rsidRPr="003534E5">
              <w:rPr>
                <w:b/>
                <w:i/>
                <w:lang w:val="en-US"/>
              </w:rPr>
              <w:t>Indication of possible difficulties</w:t>
            </w:r>
            <w:r w:rsidRPr="009D7908">
              <w:rPr>
                <w:b/>
                <w:iCs/>
                <w:lang w:val="en-US"/>
              </w:rPr>
              <w:t>:</w:t>
            </w:r>
          </w:p>
          <w:p w14:paraId="5F9BF64A" w14:textId="65D1AAE5" w:rsidR="004B3B40" w:rsidRPr="00152F9C" w:rsidRDefault="00412E42" w:rsidP="009F5F09">
            <w:pPr>
              <w:keepNext/>
              <w:rPr>
                <w:bCs/>
                <w:i/>
                <w:lang w:val="en-US"/>
              </w:rPr>
            </w:pPr>
            <w:r>
              <w:rPr>
                <w:bCs/>
                <w:i/>
                <w:lang w:val="en-US"/>
              </w:rPr>
              <w:t>-</w:t>
            </w:r>
          </w:p>
        </w:tc>
      </w:tr>
      <w:tr w:rsidR="004B3B40" w:rsidRPr="00C904CD" w14:paraId="4330AFAF" w14:textId="77777777" w:rsidTr="009F5F09">
        <w:trPr>
          <w:cantSplit/>
        </w:trPr>
        <w:tc>
          <w:tcPr>
            <w:tcW w:w="9723" w:type="dxa"/>
            <w:gridSpan w:val="2"/>
            <w:tcBorders>
              <w:top w:val="single" w:sz="4" w:space="0" w:color="auto"/>
              <w:left w:val="nil"/>
              <w:bottom w:val="single" w:sz="4" w:space="0" w:color="auto"/>
              <w:right w:val="nil"/>
            </w:tcBorders>
          </w:tcPr>
          <w:p w14:paraId="449A9DA8" w14:textId="77777777" w:rsidR="004B3B40" w:rsidRPr="003E7CED" w:rsidRDefault="004B3B40" w:rsidP="009F5F09">
            <w:pPr>
              <w:keepNext/>
              <w:rPr>
                <w:b/>
                <w:i/>
                <w:lang w:val="en-US"/>
              </w:rPr>
            </w:pPr>
            <w:r w:rsidRPr="00A45321">
              <w:rPr>
                <w:b/>
                <w:i/>
                <w:lang w:val="en-US"/>
              </w:rPr>
              <w:t>Previous/ongoing studies on the issue</w:t>
            </w:r>
            <w:r w:rsidRPr="003E7CED">
              <w:rPr>
                <w:b/>
                <w:iCs/>
                <w:lang w:val="en-US"/>
              </w:rPr>
              <w:t>:</w:t>
            </w:r>
          </w:p>
          <w:p w14:paraId="7A9F0FDE" w14:textId="77777777" w:rsidR="004B3B40" w:rsidRPr="009D7908" w:rsidRDefault="004B3B40" w:rsidP="009F5F09">
            <w:pPr>
              <w:keepNext/>
              <w:rPr>
                <w:bCs/>
                <w:i/>
                <w:lang w:val="en-US"/>
              </w:rPr>
            </w:pPr>
            <w:r>
              <w:rPr>
                <w:bCs/>
                <w:i/>
                <w:lang w:val="en-US"/>
              </w:rPr>
              <w:t>-</w:t>
            </w:r>
          </w:p>
        </w:tc>
      </w:tr>
      <w:tr w:rsidR="004B3B40" w:rsidRPr="00C904CD" w14:paraId="625D73C2" w14:textId="77777777" w:rsidTr="009F5F09">
        <w:trPr>
          <w:cantSplit/>
        </w:trPr>
        <w:tc>
          <w:tcPr>
            <w:tcW w:w="4897" w:type="dxa"/>
            <w:tcBorders>
              <w:top w:val="single" w:sz="4" w:space="0" w:color="auto"/>
              <w:left w:val="nil"/>
              <w:bottom w:val="single" w:sz="4" w:space="0" w:color="auto"/>
              <w:right w:val="single" w:sz="4" w:space="0" w:color="auto"/>
            </w:tcBorders>
          </w:tcPr>
          <w:p w14:paraId="3DD0A61D" w14:textId="77777777" w:rsidR="004B3B40" w:rsidRPr="00114E83" w:rsidRDefault="004B3B40" w:rsidP="009F5F09">
            <w:pPr>
              <w:keepNext/>
              <w:rPr>
                <w:b/>
                <w:i/>
                <w:color w:val="000000"/>
                <w:lang w:val="en-US"/>
              </w:rPr>
            </w:pPr>
            <w:r w:rsidRPr="00A45321">
              <w:rPr>
                <w:b/>
                <w:i/>
                <w:color w:val="000000"/>
                <w:lang w:val="en-US"/>
              </w:rPr>
              <w:t>Studies to be carried out by</w:t>
            </w:r>
            <w:r w:rsidRPr="00114E83">
              <w:rPr>
                <w:b/>
                <w:iCs/>
                <w:color w:val="000000"/>
                <w:lang w:val="en-US"/>
              </w:rPr>
              <w:t xml:space="preserve"> :</w:t>
            </w:r>
          </w:p>
          <w:p w14:paraId="088182B3" w14:textId="4EBF6C2A" w:rsidR="004B3B40" w:rsidRPr="004B3B40" w:rsidRDefault="004B3B40" w:rsidP="009F5F09">
            <w:pPr>
              <w:keepNext/>
              <w:rPr>
                <w:bCs/>
                <w:i/>
                <w:color w:val="000000"/>
                <w:lang w:val="en-US"/>
              </w:rPr>
            </w:pPr>
            <w:r>
              <w:rPr>
                <w:bCs/>
                <w:i/>
                <w:color w:val="000000"/>
                <w:lang w:val="en-US"/>
              </w:rPr>
              <w:t>Study</w:t>
            </w:r>
            <w:r>
              <w:rPr>
                <w:bCs/>
                <w:i/>
                <w:color w:val="000000"/>
                <w:lang w:val="ru-RU"/>
              </w:rPr>
              <w:t xml:space="preserve"> </w:t>
            </w:r>
            <w:r>
              <w:rPr>
                <w:bCs/>
                <w:i/>
                <w:color w:val="000000"/>
                <w:lang w:val="en-US"/>
              </w:rPr>
              <w:t>Group</w:t>
            </w:r>
            <w:r>
              <w:rPr>
                <w:bCs/>
                <w:i/>
                <w:color w:val="000000"/>
                <w:lang w:val="ru-RU"/>
              </w:rPr>
              <w:t xml:space="preserve"> </w:t>
            </w:r>
            <w:r>
              <w:rPr>
                <w:bCs/>
                <w:i/>
                <w:color w:val="000000"/>
                <w:lang w:val="en-US"/>
              </w:rPr>
              <w:t>7</w:t>
            </w:r>
          </w:p>
        </w:tc>
        <w:tc>
          <w:tcPr>
            <w:tcW w:w="4826" w:type="dxa"/>
            <w:tcBorders>
              <w:top w:val="single" w:sz="4" w:space="0" w:color="auto"/>
              <w:left w:val="single" w:sz="4" w:space="0" w:color="auto"/>
              <w:bottom w:val="single" w:sz="4" w:space="0" w:color="auto"/>
              <w:right w:val="nil"/>
            </w:tcBorders>
          </w:tcPr>
          <w:p w14:paraId="6B7FD089" w14:textId="77777777" w:rsidR="004B3B40" w:rsidRPr="00C904CD" w:rsidRDefault="004B3B40" w:rsidP="009F5F09">
            <w:pPr>
              <w:keepNext/>
              <w:rPr>
                <w:b/>
                <w:iCs/>
                <w:color w:val="000000"/>
              </w:rPr>
            </w:pPr>
            <w:r w:rsidRPr="00A45321">
              <w:rPr>
                <w:b/>
                <w:i/>
                <w:color w:val="000000"/>
                <w:lang w:val="en-US"/>
              </w:rPr>
              <w:t>with the participation of</w:t>
            </w:r>
            <w:r>
              <w:rPr>
                <w:bCs/>
                <w:iCs/>
              </w:rPr>
              <w:t xml:space="preserve"> :</w:t>
            </w:r>
          </w:p>
          <w:p w14:paraId="21700ADD" w14:textId="77777777" w:rsidR="004B3B40" w:rsidRPr="00BD59F4" w:rsidRDefault="004B3B40" w:rsidP="009F5F09">
            <w:pPr>
              <w:keepNext/>
              <w:rPr>
                <w:bCs/>
                <w:i/>
                <w:color w:val="000000"/>
                <w:lang w:val="ru-RU"/>
              </w:rPr>
            </w:pPr>
          </w:p>
        </w:tc>
      </w:tr>
      <w:tr w:rsidR="004B3B40" w:rsidRPr="00C904CD" w14:paraId="5229D668" w14:textId="77777777" w:rsidTr="009F5F09">
        <w:trPr>
          <w:cantSplit/>
        </w:trPr>
        <w:tc>
          <w:tcPr>
            <w:tcW w:w="9723" w:type="dxa"/>
            <w:gridSpan w:val="2"/>
            <w:tcBorders>
              <w:top w:val="single" w:sz="4" w:space="0" w:color="auto"/>
              <w:left w:val="nil"/>
              <w:bottom w:val="single" w:sz="4" w:space="0" w:color="auto"/>
              <w:right w:val="nil"/>
            </w:tcBorders>
          </w:tcPr>
          <w:p w14:paraId="362ED183" w14:textId="77777777" w:rsidR="004B3B40" w:rsidRPr="00114E83" w:rsidRDefault="004B3B40" w:rsidP="009F5F09">
            <w:pPr>
              <w:keepNext/>
              <w:rPr>
                <w:b/>
                <w:iCs/>
                <w:color w:val="000000"/>
                <w:lang w:val="en-US"/>
              </w:rPr>
            </w:pPr>
            <w:r w:rsidRPr="00A45321">
              <w:rPr>
                <w:b/>
                <w:i/>
                <w:color w:val="000000"/>
                <w:lang w:val="en-US"/>
              </w:rPr>
              <w:t>ITU</w:t>
            </w:r>
            <w:r w:rsidRPr="00A45321">
              <w:rPr>
                <w:b/>
                <w:i/>
                <w:color w:val="000000"/>
                <w:lang w:val="en-US"/>
              </w:rPr>
              <w:noBreakHyphen/>
              <w:t>R Study Groups concerned</w:t>
            </w:r>
            <w:r w:rsidRPr="00114E83">
              <w:rPr>
                <w:b/>
                <w:iCs/>
                <w:color w:val="000000"/>
                <w:lang w:val="en-US"/>
              </w:rPr>
              <w:t xml:space="preserve"> :</w:t>
            </w:r>
          </w:p>
          <w:p w14:paraId="3D2867FB" w14:textId="6EB021CE" w:rsidR="004B3B40" w:rsidRPr="00B07EF3" w:rsidRDefault="004B3B40" w:rsidP="009F5F09">
            <w:pPr>
              <w:keepNext/>
              <w:rPr>
                <w:bCs/>
                <w:i/>
                <w:lang w:val="ru-RU"/>
              </w:rPr>
            </w:pPr>
            <w:r>
              <w:rPr>
                <w:bCs/>
                <w:i/>
                <w:color w:val="000000"/>
                <w:lang w:val="en-US"/>
              </w:rPr>
              <w:t>Study</w:t>
            </w:r>
            <w:r>
              <w:rPr>
                <w:bCs/>
                <w:i/>
                <w:color w:val="000000"/>
                <w:lang w:val="ru-RU"/>
              </w:rPr>
              <w:t xml:space="preserve"> </w:t>
            </w:r>
            <w:r>
              <w:rPr>
                <w:bCs/>
                <w:i/>
                <w:color w:val="000000"/>
                <w:lang w:val="en-US"/>
              </w:rPr>
              <w:t>Group</w:t>
            </w:r>
            <w:r>
              <w:rPr>
                <w:bCs/>
                <w:i/>
                <w:color w:val="000000"/>
                <w:lang w:val="ru-RU"/>
              </w:rPr>
              <w:t xml:space="preserve"> </w:t>
            </w:r>
            <w:r>
              <w:rPr>
                <w:bCs/>
                <w:i/>
                <w:color w:val="000000"/>
                <w:lang w:val="en-US"/>
              </w:rPr>
              <w:t>4</w:t>
            </w:r>
            <w:r>
              <w:rPr>
                <w:bCs/>
                <w:i/>
                <w:color w:val="000000"/>
                <w:lang w:val="ru-RU"/>
              </w:rPr>
              <w:t xml:space="preserve"> </w:t>
            </w:r>
          </w:p>
        </w:tc>
      </w:tr>
      <w:tr w:rsidR="004B3B40" w:rsidRPr="009D7908" w14:paraId="3D50C64A" w14:textId="77777777" w:rsidTr="009F5F09">
        <w:trPr>
          <w:cantSplit/>
        </w:trPr>
        <w:tc>
          <w:tcPr>
            <w:tcW w:w="9723" w:type="dxa"/>
            <w:gridSpan w:val="2"/>
            <w:tcBorders>
              <w:top w:val="single" w:sz="4" w:space="0" w:color="auto"/>
              <w:left w:val="nil"/>
              <w:bottom w:val="single" w:sz="4" w:space="0" w:color="auto"/>
              <w:right w:val="nil"/>
            </w:tcBorders>
          </w:tcPr>
          <w:p w14:paraId="2A1345E6" w14:textId="77777777" w:rsidR="004B3B40" w:rsidRPr="00114E83" w:rsidRDefault="004B3B40" w:rsidP="009F5F09">
            <w:pPr>
              <w:rPr>
                <w:bCs/>
                <w:iCs/>
                <w:lang w:val="en-US"/>
              </w:rPr>
            </w:pPr>
            <w:r w:rsidRPr="00A45321">
              <w:rPr>
                <w:b/>
                <w:i/>
                <w:lang w:val="en-US"/>
              </w:rPr>
              <w:lastRenderedPageBreak/>
              <w:t>ITU resource implications, including financial implications (refer to CV126)</w:t>
            </w:r>
            <w:r w:rsidRPr="00114E83">
              <w:rPr>
                <w:b/>
                <w:bCs/>
                <w:iCs/>
                <w:lang w:val="en-US"/>
              </w:rPr>
              <w:t>:</w:t>
            </w:r>
          </w:p>
          <w:p w14:paraId="406D5488" w14:textId="77777777" w:rsidR="004B3B40" w:rsidRPr="009D7908" w:rsidRDefault="004B3B40" w:rsidP="009F5F09">
            <w:pPr>
              <w:keepNext/>
              <w:rPr>
                <w:bCs/>
                <w:i/>
                <w:lang w:val="en-US"/>
              </w:rPr>
            </w:pPr>
            <w:r w:rsidRPr="003E7CED">
              <w:rPr>
                <w:bCs/>
                <w:i/>
                <w:lang w:val="en-US"/>
              </w:rPr>
              <w:t>None, everything will be carried out within framework of current Study Groups and their Working Parties.</w:t>
            </w:r>
          </w:p>
        </w:tc>
      </w:tr>
      <w:tr w:rsidR="004B3B40" w:rsidRPr="009D7908" w14:paraId="0AA1DED2" w14:textId="77777777" w:rsidTr="009F5F09">
        <w:trPr>
          <w:cantSplit/>
        </w:trPr>
        <w:tc>
          <w:tcPr>
            <w:tcW w:w="4897" w:type="dxa"/>
            <w:tcBorders>
              <w:top w:val="single" w:sz="4" w:space="0" w:color="auto"/>
              <w:left w:val="nil"/>
              <w:bottom w:val="single" w:sz="4" w:space="0" w:color="auto"/>
              <w:right w:val="nil"/>
            </w:tcBorders>
          </w:tcPr>
          <w:p w14:paraId="5ED3D966" w14:textId="760DCFF9" w:rsidR="004B3B40" w:rsidRPr="009D7908" w:rsidRDefault="004B3B40" w:rsidP="009F5F09">
            <w:pPr>
              <w:keepNext/>
              <w:rPr>
                <w:b/>
                <w:iCs/>
                <w:lang w:val="en-US"/>
              </w:rPr>
            </w:pPr>
            <w:r w:rsidRPr="00A45321">
              <w:rPr>
                <w:b/>
                <w:i/>
                <w:lang w:val="en-US"/>
              </w:rPr>
              <w:t>Common regional proposal</w:t>
            </w:r>
            <w:r w:rsidRPr="00C904CD">
              <w:rPr>
                <w:b/>
                <w:iCs/>
              </w:rPr>
              <w:t xml:space="preserve"> : </w:t>
            </w:r>
          </w:p>
        </w:tc>
        <w:tc>
          <w:tcPr>
            <w:tcW w:w="4826" w:type="dxa"/>
            <w:tcBorders>
              <w:top w:val="single" w:sz="4" w:space="0" w:color="auto"/>
              <w:left w:val="nil"/>
              <w:bottom w:val="single" w:sz="4" w:space="0" w:color="auto"/>
              <w:right w:val="nil"/>
            </w:tcBorders>
          </w:tcPr>
          <w:p w14:paraId="00481A11" w14:textId="0AF07248" w:rsidR="004B3B40" w:rsidRPr="009D7908" w:rsidRDefault="004B3B40" w:rsidP="009F5F09">
            <w:pPr>
              <w:keepNext/>
              <w:rPr>
                <w:b/>
                <w:iCs/>
                <w:lang w:val="en-US"/>
              </w:rPr>
            </w:pPr>
            <w:proofErr w:type="spellStart"/>
            <w:r w:rsidRPr="00A45321">
              <w:rPr>
                <w:b/>
                <w:i/>
                <w:lang w:val="en-US"/>
              </w:rPr>
              <w:t>Multicountry</w:t>
            </w:r>
            <w:proofErr w:type="spellEnd"/>
            <w:r w:rsidRPr="00A45321">
              <w:rPr>
                <w:b/>
                <w:i/>
                <w:lang w:val="en-US"/>
              </w:rPr>
              <w:t xml:space="preserve"> proposal</w:t>
            </w:r>
            <w:r w:rsidRPr="00114E83">
              <w:rPr>
                <w:b/>
                <w:iCs/>
                <w:lang w:val="en-US"/>
              </w:rPr>
              <w:t xml:space="preserve"> </w:t>
            </w:r>
            <w:r w:rsidRPr="009D7908">
              <w:rPr>
                <w:b/>
                <w:iCs/>
                <w:lang w:val="en-US"/>
              </w:rPr>
              <w:t xml:space="preserve">: </w:t>
            </w:r>
          </w:p>
          <w:p w14:paraId="691CA2E3" w14:textId="77777777" w:rsidR="004B3B40" w:rsidRPr="009D7908" w:rsidRDefault="004B3B40" w:rsidP="009F5F09">
            <w:pPr>
              <w:keepNext/>
              <w:rPr>
                <w:b/>
                <w:i/>
                <w:lang w:val="en-US"/>
              </w:rPr>
            </w:pPr>
            <w:r w:rsidRPr="00A45321">
              <w:rPr>
                <w:b/>
                <w:i/>
                <w:lang w:val="en-US"/>
              </w:rPr>
              <w:t>Number of countries</w:t>
            </w:r>
            <w:r w:rsidRPr="00114E83">
              <w:rPr>
                <w:b/>
                <w:iCs/>
                <w:lang w:val="en-US"/>
              </w:rPr>
              <w:t xml:space="preserve"> </w:t>
            </w:r>
            <w:r w:rsidRPr="009D7908">
              <w:rPr>
                <w:b/>
                <w:iCs/>
                <w:lang w:val="en-US"/>
              </w:rPr>
              <w:t>:</w:t>
            </w:r>
          </w:p>
        </w:tc>
      </w:tr>
      <w:tr w:rsidR="004B3B40" w:rsidRPr="00C904CD" w14:paraId="47A5386D" w14:textId="77777777" w:rsidTr="009F5F09">
        <w:trPr>
          <w:cantSplit/>
        </w:trPr>
        <w:tc>
          <w:tcPr>
            <w:tcW w:w="9723" w:type="dxa"/>
            <w:gridSpan w:val="2"/>
            <w:tcBorders>
              <w:top w:val="single" w:sz="4" w:space="0" w:color="auto"/>
              <w:left w:val="nil"/>
              <w:bottom w:val="nil"/>
              <w:right w:val="nil"/>
            </w:tcBorders>
          </w:tcPr>
          <w:p w14:paraId="7EEDE5EB" w14:textId="77777777" w:rsidR="004B3B40" w:rsidRPr="006905BC" w:rsidRDefault="004B3B40" w:rsidP="009F5F09">
            <w:pPr>
              <w:rPr>
                <w:b/>
                <w:i/>
              </w:rPr>
            </w:pPr>
            <w:r w:rsidRPr="006905BC">
              <w:rPr>
                <w:b/>
                <w:i/>
              </w:rPr>
              <w:t>Remarks</w:t>
            </w:r>
          </w:p>
          <w:p w14:paraId="079A5B17" w14:textId="77777777" w:rsidR="004B3B40" w:rsidRPr="00C904CD" w:rsidRDefault="004B3B40" w:rsidP="009F5F09">
            <w:pPr>
              <w:rPr>
                <w:b/>
                <w:i/>
              </w:rPr>
            </w:pPr>
          </w:p>
        </w:tc>
      </w:tr>
    </w:tbl>
    <w:p w14:paraId="6152F05F" w14:textId="1F9A953D" w:rsidR="000A76FA" w:rsidRPr="009A6CEC" w:rsidRDefault="000A76FA" w:rsidP="009A6CEC">
      <w:pPr>
        <w:pStyle w:val="Reasons"/>
        <w:rPr>
          <w:b/>
        </w:rPr>
      </w:pPr>
    </w:p>
    <w:p w14:paraId="633AB8B4" w14:textId="6EEBC9D1" w:rsidR="00E54ACD" w:rsidRDefault="000A76FA" w:rsidP="003371A4">
      <w:pPr>
        <w:spacing w:beforeLines="50" w:before="120" w:after="0"/>
        <w:jc w:val="center"/>
        <w:rPr>
          <w:rFonts w:ascii="Times New Roman" w:eastAsia="BatangChe" w:hAnsi="Times New Roman"/>
          <w:b/>
          <w:bCs/>
          <w:sz w:val="28"/>
          <w:szCs w:val="28"/>
        </w:rPr>
      </w:pPr>
      <w:r w:rsidRPr="000A76FA">
        <w:rPr>
          <w:rFonts w:ascii="Times New Roman" w:eastAsia="BatangChe" w:hAnsi="Times New Roman"/>
          <w:b/>
          <w:bCs/>
          <w:sz w:val="28"/>
          <w:szCs w:val="28"/>
        </w:rPr>
        <w:t>Draft New Resolution [</w:t>
      </w:r>
      <w:r w:rsidRPr="000A76FA">
        <w:rPr>
          <w:rFonts w:ascii="Times New Roman" w:eastAsia="BatangChe" w:hAnsi="Times New Roman"/>
          <w:b/>
          <w:bCs/>
          <w:sz w:val="28"/>
          <w:szCs w:val="28"/>
          <w:lang w:eastAsia="zh-CN"/>
        </w:rPr>
        <w:t>Protection of RAS from NGSO large constellations</w:t>
      </w:r>
      <w:r w:rsidRPr="000A76FA">
        <w:rPr>
          <w:rFonts w:ascii="Times New Roman" w:eastAsia="BatangChe" w:hAnsi="Times New Roman"/>
          <w:b/>
          <w:bCs/>
          <w:sz w:val="28"/>
          <w:szCs w:val="28"/>
        </w:rPr>
        <w:t>] (WRC-23)</w:t>
      </w:r>
    </w:p>
    <w:p w14:paraId="66AA3BC7" w14:textId="77777777" w:rsidR="00AC4327" w:rsidRPr="003371A4" w:rsidRDefault="00AC4327" w:rsidP="003371A4">
      <w:pPr>
        <w:spacing w:beforeLines="50" w:before="120" w:after="0"/>
        <w:jc w:val="center"/>
        <w:rPr>
          <w:rFonts w:ascii="Times New Roman" w:eastAsia="BatangChe" w:hAnsi="Times New Roman"/>
          <w:b/>
          <w:bCs/>
          <w:sz w:val="28"/>
          <w:szCs w:val="28"/>
        </w:rPr>
      </w:pPr>
    </w:p>
    <w:p w14:paraId="2EF7D499" w14:textId="77777777" w:rsidR="000A76FA" w:rsidRDefault="000A76FA" w:rsidP="000A76FA">
      <w:pPr>
        <w:spacing w:beforeLines="50" w:before="120"/>
      </w:pPr>
      <w:r>
        <w:t>The World Radiocommunication Conference (Dubai, 2023),</w:t>
      </w:r>
    </w:p>
    <w:p w14:paraId="74A3D097" w14:textId="77777777" w:rsidR="000A76FA" w:rsidRDefault="000A76FA" w:rsidP="000A76FA">
      <w:pPr>
        <w:spacing w:beforeLines="50" w:before="120"/>
        <w:ind w:firstLine="720"/>
        <w:rPr>
          <w:i/>
        </w:rPr>
      </w:pPr>
      <w:r>
        <w:rPr>
          <w:i/>
        </w:rPr>
        <w:t>considering</w:t>
      </w:r>
    </w:p>
    <w:p w14:paraId="2C3E6D16" w14:textId="0682B930" w:rsidR="00F16EE8" w:rsidRDefault="00F16EE8" w:rsidP="000A76FA">
      <w:pPr>
        <w:numPr>
          <w:ilvl w:val="0"/>
          <w:numId w:val="9"/>
        </w:numPr>
        <w:spacing w:beforeLines="50" w:before="120" w:after="0"/>
        <w:ind w:left="0" w:firstLine="0"/>
      </w:pPr>
      <w:r w:rsidRPr="00F16EE8">
        <w:t xml:space="preserve">that there are an increasing number of </w:t>
      </w:r>
      <w:r>
        <w:t xml:space="preserve">non-GSO </w:t>
      </w:r>
      <w:r w:rsidRPr="00F16EE8">
        <w:t xml:space="preserve">satellite filings </w:t>
      </w:r>
      <w:r>
        <w:t>planned</w:t>
      </w:r>
      <w:r w:rsidR="004C796D">
        <w:t xml:space="preserve"> during the next decade</w:t>
      </w:r>
      <w:r>
        <w:t>.</w:t>
      </w:r>
    </w:p>
    <w:p w14:paraId="4D94BBB4" w14:textId="77777777" w:rsidR="00F16EE8" w:rsidRPr="00F16EE8" w:rsidRDefault="000A76FA" w:rsidP="00F16EE8">
      <w:pPr>
        <w:numPr>
          <w:ilvl w:val="0"/>
          <w:numId w:val="9"/>
        </w:numPr>
        <w:spacing w:beforeLines="50" w:before="120" w:after="0"/>
        <w:ind w:left="0" w:firstLine="0"/>
      </w:pPr>
      <w:r>
        <w:rPr>
          <w:rFonts w:eastAsia="SimSun"/>
          <w:lang w:eastAsia="zh-CN"/>
        </w:rPr>
        <w:t xml:space="preserve">that </w:t>
      </w:r>
      <w:r>
        <w:rPr>
          <w:rFonts w:eastAsia="SimSun" w:hint="eastAsia"/>
          <w:lang w:eastAsia="zh-CN"/>
        </w:rPr>
        <w:t>s</w:t>
      </w:r>
      <w:r>
        <w:rPr>
          <w:rFonts w:eastAsia="SimSun"/>
          <w:lang w:eastAsia="zh-CN"/>
        </w:rPr>
        <w:t>ome non-GSO FSS systems contain tens to hundreds of thousands of satellites and are considered large constellations;</w:t>
      </w:r>
    </w:p>
    <w:p w14:paraId="31E51293" w14:textId="45711F17" w:rsidR="000A76FA" w:rsidRDefault="00F16EE8" w:rsidP="00F16EE8">
      <w:pPr>
        <w:numPr>
          <w:ilvl w:val="0"/>
          <w:numId w:val="9"/>
        </w:numPr>
        <w:spacing w:beforeLines="50" w:before="120" w:after="0"/>
        <w:ind w:left="0" w:firstLine="0"/>
      </w:pPr>
      <w:r w:rsidRPr="00F16EE8">
        <w:t xml:space="preserve"> </w:t>
      </w:r>
      <w:r>
        <w:t>that multiple non-GSO FSS systems is operating or planning to operate in the same frequency bands;</w:t>
      </w:r>
    </w:p>
    <w:p w14:paraId="6AFB9D90" w14:textId="715BD896" w:rsidR="000A76FA" w:rsidRPr="000A76FA" w:rsidRDefault="000A76FA" w:rsidP="000A76FA">
      <w:pPr>
        <w:numPr>
          <w:ilvl w:val="0"/>
          <w:numId w:val="9"/>
        </w:numPr>
        <w:spacing w:beforeLines="50" w:before="120" w:after="0"/>
        <w:ind w:left="0" w:firstLine="0"/>
      </w:pPr>
      <w:r w:rsidRPr="000A76FA">
        <w:rPr>
          <w:rFonts w:eastAsia="SimSun" w:hint="eastAsia"/>
          <w:lang w:eastAsia="zh-CN"/>
        </w:rPr>
        <w:t>t</w:t>
      </w:r>
      <w:r w:rsidRPr="000A76FA">
        <w:rPr>
          <w:rFonts w:eastAsia="SimSun"/>
          <w:lang w:eastAsia="zh-CN"/>
        </w:rPr>
        <w:t xml:space="preserve">hat these large constellations in </w:t>
      </w:r>
      <w:r w:rsidRPr="000A76FA">
        <w:rPr>
          <w:rFonts w:eastAsia="SimSun"/>
          <w:i/>
          <w:iCs/>
          <w:lang w:eastAsia="zh-CN"/>
        </w:rPr>
        <w:t xml:space="preserve">considering </w:t>
      </w:r>
      <w:r w:rsidR="00F16EE8">
        <w:rPr>
          <w:rFonts w:eastAsia="SimSun"/>
          <w:i/>
          <w:iCs/>
          <w:lang w:eastAsia="zh-CN"/>
        </w:rPr>
        <w:t xml:space="preserve">b) and </w:t>
      </w:r>
      <w:r w:rsidRPr="000A76FA">
        <w:rPr>
          <w:rFonts w:eastAsia="SimSun" w:hint="eastAsia"/>
          <w:i/>
          <w:iCs/>
          <w:lang w:eastAsia="zh-CN"/>
        </w:rPr>
        <w:t>c</w:t>
      </w:r>
      <w:r w:rsidRPr="000A76FA">
        <w:rPr>
          <w:rFonts w:eastAsia="SimSun"/>
          <w:i/>
          <w:iCs/>
          <w:lang w:eastAsia="zh-CN"/>
        </w:rPr>
        <w:t>)</w:t>
      </w:r>
      <w:r w:rsidRPr="000A76FA">
        <w:rPr>
          <w:rFonts w:eastAsia="SimSun"/>
          <w:lang w:eastAsia="zh-CN"/>
        </w:rPr>
        <w:t xml:space="preserve"> may </w:t>
      </w:r>
      <w:r w:rsidR="004C796D">
        <w:rPr>
          <w:rFonts w:eastAsia="SimSun"/>
          <w:lang w:eastAsia="zh-CN"/>
        </w:rPr>
        <w:t>operate in</w:t>
      </w:r>
      <w:r w:rsidRPr="000A76FA">
        <w:rPr>
          <w:rFonts w:eastAsia="SimSun"/>
          <w:lang w:eastAsia="zh-CN"/>
        </w:rPr>
        <w:t xml:space="preserve"> frequency bands adjacent to or nearby the bands allocated to the radio astronomy service (RAS).</w:t>
      </w:r>
    </w:p>
    <w:p w14:paraId="7C0051BE" w14:textId="3FDFA282" w:rsidR="00426398" w:rsidRDefault="00426398" w:rsidP="000A76FA">
      <w:pPr>
        <w:numPr>
          <w:ilvl w:val="0"/>
          <w:numId w:val="9"/>
        </w:numPr>
        <w:spacing w:beforeLines="50" w:before="120" w:after="0"/>
        <w:ind w:left="0" w:firstLine="0"/>
      </w:pPr>
      <w:r w:rsidRPr="00426398">
        <w:t xml:space="preserve">that </w:t>
      </w:r>
      <w:r>
        <w:t>out-of-band</w:t>
      </w:r>
      <w:r w:rsidRPr="00426398">
        <w:t xml:space="preserve"> emissions from </w:t>
      </w:r>
      <w:r>
        <w:t>large satellite constellations</w:t>
      </w:r>
      <w:r w:rsidRPr="00426398">
        <w:t xml:space="preserve"> may cause</w:t>
      </w:r>
      <w:r>
        <w:t xml:space="preserve"> unprecedented</w:t>
      </w:r>
      <w:r w:rsidRPr="00426398">
        <w:t xml:space="preserve"> interference</w:t>
      </w:r>
      <w:r>
        <w:t xml:space="preserve"> levels</w:t>
      </w:r>
      <w:r w:rsidRPr="00426398">
        <w:t xml:space="preserve"> to the RAS</w:t>
      </w:r>
      <w:r>
        <w:t xml:space="preserve"> </w:t>
      </w:r>
    </w:p>
    <w:p w14:paraId="016A2135" w14:textId="75EBDC7E" w:rsidR="00772BF2" w:rsidRDefault="00772BF2" w:rsidP="000A76FA">
      <w:pPr>
        <w:numPr>
          <w:ilvl w:val="0"/>
          <w:numId w:val="9"/>
        </w:numPr>
        <w:spacing w:beforeLines="50" w:before="120" w:after="0"/>
        <w:ind w:left="0" w:firstLine="0"/>
      </w:pPr>
      <w:r>
        <w:t>that</w:t>
      </w:r>
      <w:r w:rsidRPr="00772BF2">
        <w:t xml:space="preserve"> addressing the compatibility issues associated with </w:t>
      </w:r>
      <w:r>
        <w:t>large non-</w:t>
      </w:r>
      <w:r w:rsidRPr="00772BF2">
        <w:t xml:space="preserve">GSO systems </w:t>
      </w:r>
      <w:r>
        <w:t xml:space="preserve">might require </w:t>
      </w:r>
      <w:r w:rsidR="00F16EE8">
        <w:t xml:space="preserve">technical </w:t>
      </w:r>
      <w:r>
        <w:t xml:space="preserve">mitigation measures from the design phase onwards, and </w:t>
      </w:r>
      <w:r w:rsidRPr="00772BF2">
        <w:t>before they are launched and operational</w:t>
      </w:r>
    </w:p>
    <w:p w14:paraId="371F6A36" w14:textId="5172C660" w:rsidR="00426398" w:rsidRDefault="00426398" w:rsidP="000A76FA">
      <w:pPr>
        <w:numPr>
          <w:ilvl w:val="0"/>
          <w:numId w:val="9"/>
        </w:numPr>
        <w:spacing w:beforeLines="50" w:before="120" w:after="0"/>
        <w:ind w:left="0" w:firstLine="0"/>
      </w:pPr>
      <w:r w:rsidRPr="00426398">
        <w:t xml:space="preserve">that the current regulatory provisions and procedures may not be sufficient to ensure protection of the RAS from harmful interference produced by the increasing number of </w:t>
      </w:r>
      <w:r>
        <w:t xml:space="preserve">large non-GSO </w:t>
      </w:r>
      <w:r w:rsidRPr="00426398">
        <w:t xml:space="preserve">satellite </w:t>
      </w:r>
      <w:r>
        <w:t>constellations</w:t>
      </w:r>
      <w:r w:rsidR="00772BF2">
        <w:t>;</w:t>
      </w:r>
    </w:p>
    <w:p w14:paraId="0ED758F3" w14:textId="2E7439C3" w:rsidR="00772BF2" w:rsidRPr="00772BF2" w:rsidRDefault="00426398" w:rsidP="00772BF2">
      <w:pPr>
        <w:numPr>
          <w:ilvl w:val="0"/>
          <w:numId w:val="9"/>
        </w:numPr>
        <w:spacing w:beforeLines="50" w:before="120" w:after="0"/>
        <w:ind w:left="0" w:firstLine="0"/>
      </w:pPr>
      <w:r>
        <w:t xml:space="preserve">that there’s no </w:t>
      </w:r>
      <w:r w:rsidRPr="00426398">
        <w:t>coordination procedure</w:t>
      </w:r>
      <w:r>
        <w:t xml:space="preserve"> established </w:t>
      </w:r>
      <w:r w:rsidR="00772BF2">
        <w:t>for non-GSO satellite constellations compatibility with RAS</w:t>
      </w:r>
      <w:r w:rsidRPr="00426398">
        <w:t>, with almost no practical possibility for administrations to comment</w:t>
      </w:r>
      <w:r w:rsidR="00772BF2">
        <w:t xml:space="preserve"> on satellite filings </w:t>
      </w:r>
      <w:r w:rsidR="00F16EE8">
        <w:t>to avoid interference into the</w:t>
      </w:r>
      <w:r w:rsidR="004C796D">
        <w:t>ir</w:t>
      </w:r>
      <w:r w:rsidR="00F16EE8">
        <w:t xml:space="preserve"> RAS stations</w:t>
      </w:r>
      <w:r w:rsidR="000A76FA">
        <w:rPr>
          <w:rFonts w:eastAsia="SimSun"/>
          <w:lang w:eastAsia="zh-CN"/>
        </w:rPr>
        <w:t>;</w:t>
      </w:r>
    </w:p>
    <w:p w14:paraId="67B6865C" w14:textId="4FFA6BF4" w:rsidR="00772BF2" w:rsidRDefault="00772BF2" w:rsidP="00772BF2">
      <w:pPr>
        <w:numPr>
          <w:ilvl w:val="0"/>
          <w:numId w:val="9"/>
        </w:numPr>
        <w:spacing w:beforeLines="50" w:before="120" w:after="0"/>
        <w:ind w:left="0" w:firstLine="0"/>
      </w:pPr>
      <w:r>
        <w:rPr>
          <w:rFonts w:eastAsia="SimSun"/>
          <w:lang w:eastAsia="zh-CN"/>
        </w:rPr>
        <w:t>that the non-GSO</w:t>
      </w:r>
      <w:r w:rsidR="004B5D71">
        <w:rPr>
          <w:rFonts w:eastAsia="SimSun"/>
          <w:lang w:eastAsia="zh-CN"/>
        </w:rPr>
        <w:t xml:space="preserve"> thresholds contained in</w:t>
      </w:r>
      <w:r>
        <w:rPr>
          <w:rFonts w:eastAsia="SimSun"/>
          <w:lang w:eastAsia="zh-CN"/>
        </w:rPr>
        <w:t xml:space="preserve"> </w:t>
      </w:r>
      <w:r w:rsidR="004B5D71">
        <w:rPr>
          <w:rFonts w:eastAsia="SimSun"/>
          <w:lang w:eastAsia="zh-CN"/>
        </w:rPr>
        <w:t>T</w:t>
      </w:r>
      <w:r>
        <w:rPr>
          <w:rFonts w:eastAsia="SimSun"/>
          <w:lang w:eastAsia="zh-CN"/>
        </w:rPr>
        <w:t>able</w:t>
      </w:r>
      <w:r w:rsidR="004B5D71">
        <w:rPr>
          <w:rFonts w:eastAsia="SimSun"/>
          <w:lang w:eastAsia="zh-CN"/>
        </w:rPr>
        <w:t xml:space="preserve"> 2 in the Annex of Resolution 739 don’t </w:t>
      </w:r>
      <w:r w:rsidR="00F16EE8">
        <w:rPr>
          <w:rFonts w:eastAsia="SimSun"/>
          <w:lang w:eastAsia="zh-CN"/>
        </w:rPr>
        <w:t>currently include</w:t>
      </w:r>
      <w:r w:rsidR="004B5D71">
        <w:rPr>
          <w:rFonts w:eastAsia="SimSun"/>
          <w:lang w:eastAsia="zh-CN"/>
        </w:rPr>
        <w:t xml:space="preserve"> the RAS bands above 2.7 GHz;</w:t>
      </w:r>
    </w:p>
    <w:p w14:paraId="42B54586" w14:textId="77777777" w:rsidR="000A76FA" w:rsidRDefault="000A76FA" w:rsidP="000A76FA">
      <w:pPr>
        <w:spacing w:beforeLines="50" w:before="120"/>
        <w:ind w:firstLine="720"/>
        <w:rPr>
          <w:iCs/>
        </w:rPr>
      </w:pPr>
      <w:r>
        <w:rPr>
          <w:i/>
        </w:rPr>
        <w:t>recognizing</w:t>
      </w:r>
    </w:p>
    <w:p w14:paraId="3F390A15" w14:textId="30558F8B" w:rsidR="000A76FA" w:rsidRDefault="00426398" w:rsidP="000A76FA">
      <w:pPr>
        <w:numPr>
          <w:ilvl w:val="0"/>
          <w:numId w:val="11"/>
        </w:numPr>
        <w:spacing w:beforeLines="50" w:before="120" w:after="0"/>
        <w:ind w:left="0" w:firstLine="0"/>
      </w:pPr>
      <w:r w:rsidRPr="00426398">
        <w:t>that Recommendation ITU-R RA.1513 provides acceptable levels of data loss to radio astronomy observations, stating in particular that the percentage of data loss caused by any system should be lower than 2% and 5% for the aggregate data loss due to interference from all networks</w:t>
      </w:r>
      <w:r w:rsidR="000A76FA">
        <w:t>;</w:t>
      </w:r>
    </w:p>
    <w:p w14:paraId="2DFD6616" w14:textId="77777777" w:rsidR="00426398" w:rsidRDefault="00426398" w:rsidP="000A76FA">
      <w:pPr>
        <w:numPr>
          <w:ilvl w:val="0"/>
          <w:numId w:val="11"/>
        </w:numPr>
        <w:spacing w:beforeLines="50" w:before="120" w:after="0"/>
        <w:ind w:left="0" w:firstLine="0"/>
      </w:pPr>
      <w:r w:rsidRPr="00426398">
        <w:t>that Recommendation ITU-R RA.1513 states that further studies of the apportionment between different networks are required in order to assess the contribution of individual networks to the overall aggregate data loss limits of 5% ;</w:t>
      </w:r>
    </w:p>
    <w:p w14:paraId="41914DCA" w14:textId="62255504" w:rsidR="000A76FA" w:rsidRDefault="000A76FA" w:rsidP="000A76FA">
      <w:pPr>
        <w:numPr>
          <w:ilvl w:val="0"/>
          <w:numId w:val="11"/>
        </w:numPr>
        <w:spacing w:beforeLines="50" w:before="120" w:after="0"/>
        <w:ind w:left="0" w:firstLine="0"/>
      </w:pPr>
      <w:r>
        <w:rPr>
          <w:rFonts w:hint="eastAsia"/>
        </w:rPr>
        <w:lastRenderedPageBreak/>
        <w:t>t</w:t>
      </w:r>
      <w:r>
        <w:t xml:space="preserve">hat it is necessary to guarantee in practice, </w:t>
      </w:r>
      <w:r w:rsidR="00426398">
        <w:t>the continuity of</w:t>
      </w:r>
      <w:r>
        <w:t xml:space="preserve"> the </w:t>
      </w:r>
      <w:r w:rsidR="00426398">
        <w:t>RAS</w:t>
      </w:r>
      <w:r>
        <w:t xml:space="preserve"> </w:t>
      </w:r>
      <w:r w:rsidR="00426398">
        <w:t>operations</w:t>
      </w:r>
      <w:r>
        <w:t xml:space="preserve"> </w:t>
      </w:r>
      <w:r w:rsidR="00426398">
        <w:t>in all regions</w:t>
      </w:r>
      <w:r>
        <w:t>;</w:t>
      </w:r>
    </w:p>
    <w:p w14:paraId="127F08F2" w14:textId="77777777" w:rsidR="000A76FA" w:rsidRDefault="000A76FA" w:rsidP="000A76FA">
      <w:pPr>
        <w:spacing w:beforeLines="50" w:before="120"/>
        <w:ind w:firstLine="720"/>
        <w:rPr>
          <w:i/>
        </w:rPr>
      </w:pPr>
      <w:r>
        <w:rPr>
          <w:i/>
        </w:rPr>
        <w:t>resolves to invite ITU Radiocommunication Sector</w:t>
      </w:r>
    </w:p>
    <w:p w14:paraId="51C76F6C" w14:textId="787FFAB3" w:rsidR="004B5D71" w:rsidRDefault="000A76FA" w:rsidP="004B5D71">
      <w:pPr>
        <w:spacing w:beforeLines="50" w:before="120"/>
      </w:pPr>
      <w:r>
        <w:t>1</w:t>
      </w:r>
      <w:r>
        <w:tab/>
        <w:t xml:space="preserve">to </w:t>
      </w:r>
      <w:r w:rsidR="004B5D71">
        <w:t>study and</w:t>
      </w:r>
      <w:r>
        <w:t xml:space="preserve"> develop, as appropriate and as a matter of urgency, </w:t>
      </w:r>
      <w:r w:rsidR="00CC000C">
        <w:t>the technical and regulatory measures required</w:t>
      </w:r>
      <w:r w:rsidR="004B5D71" w:rsidRPr="004B5D71">
        <w:t xml:space="preserve"> to ensure addressing the </w:t>
      </w:r>
      <w:r w:rsidR="004B5D71">
        <w:t xml:space="preserve">protection </w:t>
      </w:r>
      <w:r w:rsidR="003371A4">
        <w:t xml:space="preserve">of RAS </w:t>
      </w:r>
      <w:r w:rsidR="004B5D71">
        <w:t xml:space="preserve">from </w:t>
      </w:r>
      <w:r w:rsidR="003371A4">
        <w:t xml:space="preserve">the </w:t>
      </w:r>
      <w:r w:rsidR="004B5D71">
        <w:t xml:space="preserve">harmful interference </w:t>
      </w:r>
      <w:r w:rsidR="00CC000C">
        <w:t>of</w:t>
      </w:r>
      <w:r w:rsidR="004B5D71">
        <w:t xml:space="preserve"> large</w:t>
      </w:r>
      <w:r w:rsidR="004B5D71" w:rsidRPr="004B5D71">
        <w:t xml:space="preserve"> </w:t>
      </w:r>
      <w:r w:rsidR="004B5D71">
        <w:t>non-</w:t>
      </w:r>
      <w:r w:rsidR="004B5D71" w:rsidRPr="004B5D71">
        <w:t xml:space="preserve">GSO </w:t>
      </w:r>
      <w:r w:rsidR="004B5D71">
        <w:t xml:space="preserve">constellations </w:t>
      </w:r>
      <w:r w:rsidR="004B5D71" w:rsidRPr="004B5D71">
        <w:t>before they are launched and operational</w:t>
      </w:r>
      <w:r w:rsidR="003371A4">
        <w:t>;</w:t>
      </w:r>
      <w:r w:rsidR="004B5D71" w:rsidRPr="004B5D71">
        <w:t xml:space="preserve"> </w:t>
      </w:r>
    </w:p>
    <w:p w14:paraId="079C4C59" w14:textId="38E76CB9" w:rsidR="000A76FA" w:rsidRDefault="000A76FA" w:rsidP="004B5D71">
      <w:pPr>
        <w:spacing w:beforeLines="50" w:before="120"/>
      </w:pPr>
      <w:r>
        <w:t>2</w:t>
      </w:r>
      <w:r>
        <w:tab/>
      </w:r>
      <w:r w:rsidR="003371A4">
        <w:t xml:space="preserve">to study suitable methodologies </w:t>
      </w:r>
      <w:r w:rsidR="003371A4" w:rsidRPr="003371A4">
        <w:t xml:space="preserve">for calculating the aggregate </w:t>
      </w:r>
      <w:proofErr w:type="spellStart"/>
      <w:r w:rsidR="003371A4" w:rsidRPr="003371A4">
        <w:t>epfd</w:t>
      </w:r>
      <w:proofErr w:type="spellEnd"/>
      <w:r w:rsidR="003371A4" w:rsidRPr="003371A4">
        <w:t xml:space="preserve"> produced by all non-GSO systems operating </w:t>
      </w:r>
      <w:r w:rsidR="004C796D">
        <w:t>simultaneously in the same band</w:t>
      </w:r>
      <w:r w:rsidR="003371A4">
        <w:t xml:space="preserve">, </w:t>
      </w:r>
      <w:r w:rsidR="003371A4" w:rsidRPr="003371A4">
        <w:t>with a view to updating or developing ITU-R Recommendations, if appropriate</w:t>
      </w:r>
      <w:r w:rsidR="003371A4">
        <w:t>;</w:t>
      </w:r>
    </w:p>
    <w:p w14:paraId="1229AA75" w14:textId="77777777" w:rsidR="000A76FA" w:rsidRDefault="000A76FA" w:rsidP="000A76FA">
      <w:pPr>
        <w:spacing w:beforeLines="50" w:before="120"/>
      </w:pPr>
      <w:r>
        <w:t>3</w:t>
      </w:r>
      <w:r>
        <w:tab/>
        <w:t>to complete the studies in time for WRC-27,</w:t>
      </w:r>
    </w:p>
    <w:p w14:paraId="637CFFDA" w14:textId="77777777" w:rsidR="000A76FA" w:rsidRDefault="000A76FA" w:rsidP="000A76FA">
      <w:pPr>
        <w:spacing w:beforeLines="50" w:before="120"/>
        <w:ind w:firstLine="720"/>
        <w:rPr>
          <w:i/>
        </w:rPr>
      </w:pPr>
      <w:r>
        <w:rPr>
          <w:i/>
        </w:rPr>
        <w:t>invites the 2027 World Radiocommunication Conference</w:t>
      </w:r>
    </w:p>
    <w:p w14:paraId="4D70349F" w14:textId="77777777" w:rsidR="000A76FA" w:rsidRDefault="000A76FA" w:rsidP="000A76FA">
      <w:pPr>
        <w:spacing w:beforeLines="50" w:before="120"/>
      </w:pPr>
      <w:r>
        <w:t>to review the results of these studies and take appropriate action.</w:t>
      </w:r>
    </w:p>
    <w:p w14:paraId="71E50DA6" w14:textId="77777777" w:rsidR="00E54ACD" w:rsidRDefault="00E54ACD" w:rsidP="00CD5EF9">
      <w:pPr>
        <w:rPr>
          <w:rFonts w:asciiTheme="minorBidi" w:hAnsiTheme="minorBidi" w:cstheme="minorBidi"/>
          <w:b/>
          <w:bCs/>
          <w:color w:val="C00000"/>
          <w:sz w:val="28"/>
          <w:szCs w:val="28"/>
        </w:rPr>
      </w:pPr>
    </w:p>
    <w:p w14:paraId="4E51477A" w14:textId="77777777" w:rsidR="00E54ACD" w:rsidRDefault="00E54ACD" w:rsidP="00CD5EF9">
      <w:pPr>
        <w:rPr>
          <w:rFonts w:asciiTheme="minorBidi" w:hAnsiTheme="minorBidi" w:cstheme="minorBidi"/>
          <w:b/>
          <w:bCs/>
          <w:color w:val="C00000"/>
          <w:sz w:val="28"/>
          <w:szCs w:val="28"/>
        </w:rPr>
      </w:pPr>
    </w:p>
    <w:p w14:paraId="687E8765" w14:textId="591D1E62" w:rsidR="00013612" w:rsidRDefault="00013612" w:rsidP="00CD5EF9">
      <w:pPr>
        <w:rPr>
          <w:rFonts w:asciiTheme="minorBidi" w:hAnsiTheme="minorBidi" w:cstheme="minorBidi"/>
          <w:b/>
          <w:bCs/>
          <w:color w:val="C00000"/>
          <w:sz w:val="28"/>
          <w:szCs w:val="28"/>
        </w:rPr>
      </w:pPr>
    </w:p>
    <w:p w14:paraId="4D2376A2" w14:textId="77777777" w:rsidR="00013612" w:rsidRDefault="00013612" w:rsidP="00CD5EF9">
      <w:pPr>
        <w:rPr>
          <w:rFonts w:asciiTheme="minorBidi" w:hAnsiTheme="minorBidi" w:cstheme="minorBidi"/>
          <w:b/>
          <w:bCs/>
          <w:color w:val="C00000"/>
          <w:sz w:val="28"/>
          <w:szCs w:val="28"/>
        </w:rPr>
      </w:pPr>
    </w:p>
    <w:p w14:paraId="02E72120" w14:textId="77777777" w:rsidR="00E42A22" w:rsidRPr="00E42A22" w:rsidRDefault="00E42A22" w:rsidP="00E42A22">
      <w:pPr>
        <w:pStyle w:val="ListParagraph"/>
        <w:rPr>
          <w:rFonts w:asciiTheme="minorBidi" w:hAnsiTheme="minorBidi" w:cstheme="minorBidi"/>
          <w:b/>
          <w:bCs/>
          <w:color w:val="C00000"/>
          <w:sz w:val="28"/>
          <w:szCs w:val="28"/>
        </w:rPr>
      </w:pPr>
    </w:p>
    <w:sectPr w:rsidR="00E42A22" w:rsidRPr="00E42A2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B1F4" w14:textId="77777777" w:rsidR="00697DB9" w:rsidRDefault="00697DB9" w:rsidP="0041417C">
      <w:pPr>
        <w:spacing w:before="0" w:after="0"/>
      </w:pPr>
      <w:r>
        <w:separator/>
      </w:r>
    </w:p>
  </w:endnote>
  <w:endnote w:type="continuationSeparator" w:id="0">
    <w:p w14:paraId="53B9E2BA" w14:textId="77777777" w:rsidR="00697DB9" w:rsidRDefault="00697DB9" w:rsidP="004141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73CD" w14:textId="77777777" w:rsidR="00697DB9" w:rsidRDefault="00697DB9" w:rsidP="0041417C">
      <w:pPr>
        <w:spacing w:before="0" w:after="0"/>
      </w:pPr>
      <w:r>
        <w:separator/>
      </w:r>
    </w:p>
  </w:footnote>
  <w:footnote w:type="continuationSeparator" w:id="0">
    <w:p w14:paraId="4ED71DB7" w14:textId="77777777" w:rsidR="00697DB9" w:rsidRDefault="00697DB9" w:rsidP="004141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195C" w14:textId="47CDDB84" w:rsidR="0041417C" w:rsidRDefault="0041417C">
    <w:pPr>
      <w:pStyle w:val="Header"/>
    </w:pPr>
    <w:r w:rsidRPr="008742E3">
      <w:rPr>
        <w:noProof/>
        <w:lang w:val="fr-FR" w:eastAsia="fr-FR"/>
      </w:rPr>
      <w:drawing>
        <wp:anchor distT="0" distB="0" distL="114300" distR="114300" simplePos="0" relativeHeight="251658240" behindDoc="1" locked="0" layoutInCell="1" allowOverlap="1" wp14:anchorId="201275E7" wp14:editId="6E5293D1">
          <wp:simplePos x="0" y="0"/>
          <wp:positionH relativeFrom="column">
            <wp:posOffset>4594860</wp:posOffset>
          </wp:positionH>
          <wp:positionV relativeFrom="paragraph">
            <wp:posOffset>114300</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rPr>
      <w:drawing>
        <wp:inline distT="0" distB="0" distL="0" distR="0" wp14:anchorId="66BF880D" wp14:editId="030B5730">
          <wp:extent cx="890270" cy="8902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5B52F3"/>
    <w:multiLevelType w:val="hybridMultilevel"/>
    <w:tmpl w:val="7B4E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669C2"/>
    <w:multiLevelType w:val="hybridMultilevel"/>
    <w:tmpl w:val="010EB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56830"/>
    <w:multiLevelType w:val="hybridMultilevel"/>
    <w:tmpl w:val="775451A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55D13"/>
    <w:multiLevelType w:val="hybridMultilevel"/>
    <w:tmpl w:val="1DBE5F6A"/>
    <w:lvl w:ilvl="0" w:tplc="9E42F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43CA1"/>
    <w:multiLevelType w:val="multilevel"/>
    <w:tmpl w:val="B97ECA88"/>
    <w:lvl w:ilvl="0">
      <w:start w:val="1"/>
      <w:numFmt w:val="lowerLetter"/>
      <w:lvlText w:val="%1)"/>
      <w:lvlJc w:val="left"/>
      <w:pPr>
        <w:ind w:left="1490" w:hanging="1130"/>
      </w:pPr>
      <w:rPr>
        <w:rFonts w:hint="default"/>
        <w:i/>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 w15:restartNumberingAfterBreak="0">
    <w:nsid w:val="2B4410B9"/>
    <w:multiLevelType w:val="hybridMultilevel"/>
    <w:tmpl w:val="5F049CFA"/>
    <w:lvl w:ilvl="0" w:tplc="A22E5536">
      <w:start w:val="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B5183"/>
    <w:multiLevelType w:val="hybridMultilevel"/>
    <w:tmpl w:val="9C20F5E8"/>
    <w:lvl w:ilvl="0" w:tplc="15189C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97106C"/>
    <w:multiLevelType w:val="hybridMultilevel"/>
    <w:tmpl w:val="6C3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F5716"/>
    <w:multiLevelType w:val="multilevel"/>
    <w:tmpl w:val="2244406B"/>
    <w:lvl w:ilvl="0">
      <w:start w:val="1"/>
      <w:numFmt w:val="lowerLetter"/>
      <w:lvlText w:val="%1)"/>
      <w:lvlJc w:val="left"/>
      <w:pPr>
        <w:ind w:left="1490" w:hanging="113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7238D8"/>
    <w:multiLevelType w:val="hybridMultilevel"/>
    <w:tmpl w:val="23828606"/>
    <w:lvl w:ilvl="0" w:tplc="219CE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1E6005"/>
    <w:multiLevelType w:val="hybridMultilevel"/>
    <w:tmpl w:val="4FA28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765DC7"/>
    <w:multiLevelType w:val="multilevel"/>
    <w:tmpl w:val="2244406B"/>
    <w:lvl w:ilvl="0">
      <w:start w:val="1"/>
      <w:numFmt w:val="lowerLetter"/>
      <w:lvlText w:val="%1)"/>
      <w:lvlJc w:val="left"/>
      <w:pPr>
        <w:ind w:left="1490" w:hanging="113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7867264">
    <w:abstractNumId w:val="0"/>
  </w:num>
  <w:num w:numId="2" w16cid:durableId="1115632484">
    <w:abstractNumId w:val="6"/>
  </w:num>
  <w:num w:numId="3" w16cid:durableId="1127164574">
    <w:abstractNumId w:val="3"/>
  </w:num>
  <w:num w:numId="4" w16cid:durableId="2146701990">
    <w:abstractNumId w:val="11"/>
  </w:num>
  <w:num w:numId="5" w16cid:durableId="1210847272">
    <w:abstractNumId w:val="2"/>
  </w:num>
  <w:num w:numId="6" w16cid:durableId="538393341">
    <w:abstractNumId w:val="1"/>
  </w:num>
  <w:num w:numId="7" w16cid:durableId="1105539472">
    <w:abstractNumId w:val="10"/>
  </w:num>
  <w:num w:numId="8" w16cid:durableId="787701938">
    <w:abstractNumId w:val="4"/>
  </w:num>
  <w:num w:numId="9" w16cid:durableId="1908763127">
    <w:abstractNumId w:val="9"/>
  </w:num>
  <w:num w:numId="10" w16cid:durableId="1699970431">
    <w:abstractNumId w:val="12"/>
  </w:num>
  <w:num w:numId="11" w16cid:durableId="1204102885">
    <w:abstractNumId w:val="5"/>
  </w:num>
  <w:num w:numId="12" w16cid:durableId="467552035">
    <w:abstractNumId w:val="8"/>
  </w:num>
  <w:num w:numId="13" w16cid:durableId="1505247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7C"/>
    <w:rsid w:val="00001B8A"/>
    <w:rsid w:val="00013612"/>
    <w:rsid w:val="00020BB4"/>
    <w:rsid w:val="00020D0D"/>
    <w:rsid w:val="00033121"/>
    <w:rsid w:val="00090307"/>
    <w:rsid w:val="000A4F60"/>
    <w:rsid w:val="000A76FA"/>
    <w:rsid w:val="000F4E1D"/>
    <w:rsid w:val="00101B87"/>
    <w:rsid w:val="0012047E"/>
    <w:rsid w:val="0012068A"/>
    <w:rsid w:val="001C5AFC"/>
    <w:rsid w:val="00276D43"/>
    <w:rsid w:val="002A6306"/>
    <w:rsid w:val="002C406D"/>
    <w:rsid w:val="002C6781"/>
    <w:rsid w:val="00326496"/>
    <w:rsid w:val="003320C2"/>
    <w:rsid w:val="0033708B"/>
    <w:rsid w:val="003371A4"/>
    <w:rsid w:val="00344E46"/>
    <w:rsid w:val="00366065"/>
    <w:rsid w:val="003762B0"/>
    <w:rsid w:val="003A0F9D"/>
    <w:rsid w:val="003C2C3B"/>
    <w:rsid w:val="003C330A"/>
    <w:rsid w:val="003E13F6"/>
    <w:rsid w:val="003F3C88"/>
    <w:rsid w:val="00401D26"/>
    <w:rsid w:val="00412E42"/>
    <w:rsid w:val="0041417C"/>
    <w:rsid w:val="00426398"/>
    <w:rsid w:val="004620E1"/>
    <w:rsid w:val="00477A7B"/>
    <w:rsid w:val="00491295"/>
    <w:rsid w:val="004A2735"/>
    <w:rsid w:val="004B3B40"/>
    <w:rsid w:val="004B5D71"/>
    <w:rsid w:val="004C796D"/>
    <w:rsid w:val="004D30B2"/>
    <w:rsid w:val="00503F89"/>
    <w:rsid w:val="005246EA"/>
    <w:rsid w:val="00540F9C"/>
    <w:rsid w:val="00583169"/>
    <w:rsid w:val="00594C95"/>
    <w:rsid w:val="005A065C"/>
    <w:rsid w:val="005A341C"/>
    <w:rsid w:val="005A4498"/>
    <w:rsid w:val="005B16C8"/>
    <w:rsid w:val="005C757E"/>
    <w:rsid w:val="005D7C69"/>
    <w:rsid w:val="005F6974"/>
    <w:rsid w:val="006001DF"/>
    <w:rsid w:val="00615838"/>
    <w:rsid w:val="006500EB"/>
    <w:rsid w:val="00682239"/>
    <w:rsid w:val="00697DB9"/>
    <w:rsid w:val="006A7057"/>
    <w:rsid w:val="006C750D"/>
    <w:rsid w:val="006E53B9"/>
    <w:rsid w:val="006E748B"/>
    <w:rsid w:val="006F6B5E"/>
    <w:rsid w:val="007079FC"/>
    <w:rsid w:val="00733DFC"/>
    <w:rsid w:val="00735A6B"/>
    <w:rsid w:val="00772BF2"/>
    <w:rsid w:val="00774350"/>
    <w:rsid w:val="007C5FE9"/>
    <w:rsid w:val="00810F0D"/>
    <w:rsid w:val="00817A96"/>
    <w:rsid w:val="0082039D"/>
    <w:rsid w:val="0083492E"/>
    <w:rsid w:val="008939F9"/>
    <w:rsid w:val="008A130E"/>
    <w:rsid w:val="008D2D2A"/>
    <w:rsid w:val="008E7BD0"/>
    <w:rsid w:val="0097536B"/>
    <w:rsid w:val="00990C9F"/>
    <w:rsid w:val="009A6CEC"/>
    <w:rsid w:val="009C6B24"/>
    <w:rsid w:val="009F063B"/>
    <w:rsid w:val="00A314F1"/>
    <w:rsid w:val="00A43488"/>
    <w:rsid w:val="00AC4327"/>
    <w:rsid w:val="00AD3896"/>
    <w:rsid w:val="00AF6166"/>
    <w:rsid w:val="00B10A47"/>
    <w:rsid w:val="00B11FBA"/>
    <w:rsid w:val="00B16358"/>
    <w:rsid w:val="00B51AE1"/>
    <w:rsid w:val="00B9654C"/>
    <w:rsid w:val="00BA087F"/>
    <w:rsid w:val="00BC485E"/>
    <w:rsid w:val="00BE0998"/>
    <w:rsid w:val="00BF7869"/>
    <w:rsid w:val="00C452B1"/>
    <w:rsid w:val="00C72AD0"/>
    <w:rsid w:val="00C95974"/>
    <w:rsid w:val="00CC000C"/>
    <w:rsid w:val="00CD5BE9"/>
    <w:rsid w:val="00CD5EF9"/>
    <w:rsid w:val="00CE0AA5"/>
    <w:rsid w:val="00D23020"/>
    <w:rsid w:val="00D95726"/>
    <w:rsid w:val="00DA44CC"/>
    <w:rsid w:val="00DA5E37"/>
    <w:rsid w:val="00DC2ABB"/>
    <w:rsid w:val="00DE03A9"/>
    <w:rsid w:val="00DF4816"/>
    <w:rsid w:val="00E00CAC"/>
    <w:rsid w:val="00E42A22"/>
    <w:rsid w:val="00E54ACD"/>
    <w:rsid w:val="00E826B1"/>
    <w:rsid w:val="00E90EE7"/>
    <w:rsid w:val="00EA68AB"/>
    <w:rsid w:val="00EC28E5"/>
    <w:rsid w:val="00EF3B78"/>
    <w:rsid w:val="00F13C81"/>
    <w:rsid w:val="00F16EE8"/>
    <w:rsid w:val="00F30066"/>
    <w:rsid w:val="00F36E3D"/>
    <w:rsid w:val="00F40369"/>
    <w:rsid w:val="00F500AE"/>
    <w:rsid w:val="00F87AAF"/>
    <w:rsid w:val="00FD50E6"/>
    <w:rsid w:val="00FF73A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F74C"/>
  <w15:chartTrackingRefBased/>
  <w15:docId w15:val="{D02E1EF7-46C6-494B-A644-17D1F486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CC Base"/>
    <w:qFormat/>
    <w:rsid w:val="0041417C"/>
    <w:pPr>
      <w:spacing w:before="240" w:after="60" w:line="240" w:lineRule="auto"/>
      <w:jc w:val="both"/>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41417C"/>
    <w:pPr>
      <w:numPr>
        <w:numId w:val="1"/>
      </w:numPr>
      <w:tabs>
        <w:tab w:val="left" w:pos="340"/>
      </w:tabs>
      <w:spacing w:before="60" w:after="0"/>
    </w:pPr>
  </w:style>
  <w:style w:type="paragraph" w:customStyle="1" w:styleId="ECCLetterHead">
    <w:name w:val="ECC Letter Head"/>
    <w:basedOn w:val="Normal"/>
    <w:link w:val="ECCLetterHeadZchn"/>
    <w:qFormat/>
    <w:rsid w:val="0041417C"/>
    <w:pPr>
      <w:tabs>
        <w:tab w:val="right" w:pos="4750"/>
      </w:tabs>
      <w:spacing w:before="60"/>
    </w:pPr>
    <w:rPr>
      <w:b/>
      <w:sz w:val="22"/>
      <w:szCs w:val="20"/>
    </w:rPr>
  </w:style>
  <w:style w:type="character" w:customStyle="1" w:styleId="ECCHLyellow">
    <w:name w:val="ECC HL yellow"/>
    <w:basedOn w:val="DefaultParagraphFont"/>
    <w:uiPriority w:val="1"/>
    <w:qFormat/>
    <w:rsid w:val="0041417C"/>
    <w:rPr>
      <w:rFonts w:eastAsia="Calibri"/>
      <w:i w:val="0"/>
      <w:szCs w:val="22"/>
      <w:bdr w:val="none" w:sz="0" w:space="0" w:color="auto"/>
      <w:shd w:val="solid" w:color="FFFF00" w:fill="auto"/>
      <w:lang w:val="en-GB"/>
    </w:rPr>
  </w:style>
  <w:style w:type="paragraph" w:customStyle="1" w:styleId="ECCTabletext">
    <w:name w:val="ECC Table text"/>
    <w:basedOn w:val="Normal"/>
    <w:qFormat/>
    <w:rsid w:val="0041417C"/>
    <w:pPr>
      <w:spacing w:before="0"/>
    </w:pPr>
  </w:style>
  <w:style w:type="character" w:customStyle="1" w:styleId="ECCParagraph">
    <w:name w:val="ECC Paragraph"/>
    <w:basedOn w:val="DefaultParagraphFont"/>
    <w:uiPriority w:val="1"/>
    <w:qFormat/>
    <w:rsid w:val="0041417C"/>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41417C"/>
    <w:rPr>
      <w:rFonts w:ascii="Arial" w:eastAsia="Calibri" w:hAnsi="Arial" w:cs="Times New Roman"/>
      <w:b/>
      <w:szCs w:val="20"/>
      <w:lang w:val="en-GB"/>
    </w:rPr>
  </w:style>
  <w:style w:type="paragraph" w:styleId="Header">
    <w:name w:val="header"/>
    <w:basedOn w:val="Normal"/>
    <w:link w:val="HeaderChar"/>
    <w:uiPriority w:val="99"/>
    <w:unhideWhenUsed/>
    <w:rsid w:val="0041417C"/>
    <w:pPr>
      <w:tabs>
        <w:tab w:val="center" w:pos="4680"/>
        <w:tab w:val="right" w:pos="9360"/>
      </w:tabs>
      <w:spacing w:before="0" w:after="0"/>
    </w:pPr>
  </w:style>
  <w:style w:type="character" w:customStyle="1" w:styleId="HeaderChar">
    <w:name w:val="Header Char"/>
    <w:basedOn w:val="DefaultParagraphFont"/>
    <w:link w:val="Header"/>
    <w:uiPriority w:val="99"/>
    <w:rsid w:val="0041417C"/>
    <w:rPr>
      <w:rFonts w:ascii="Arial" w:eastAsia="Calibri" w:hAnsi="Arial" w:cs="Times New Roman"/>
      <w:sz w:val="20"/>
      <w:lang w:val="en-GB"/>
    </w:rPr>
  </w:style>
  <w:style w:type="paragraph" w:styleId="Footer">
    <w:name w:val="footer"/>
    <w:basedOn w:val="Normal"/>
    <w:link w:val="FooterChar"/>
    <w:uiPriority w:val="99"/>
    <w:unhideWhenUsed/>
    <w:rsid w:val="0041417C"/>
    <w:pPr>
      <w:tabs>
        <w:tab w:val="center" w:pos="4680"/>
        <w:tab w:val="right" w:pos="9360"/>
      </w:tabs>
      <w:spacing w:before="0" w:after="0"/>
    </w:pPr>
  </w:style>
  <w:style w:type="character" w:customStyle="1" w:styleId="FooterChar">
    <w:name w:val="Footer Char"/>
    <w:basedOn w:val="DefaultParagraphFont"/>
    <w:link w:val="Footer"/>
    <w:uiPriority w:val="99"/>
    <w:rsid w:val="0041417C"/>
    <w:rPr>
      <w:rFonts w:ascii="Arial" w:eastAsia="Calibri" w:hAnsi="Arial" w:cs="Times New Roman"/>
      <w:sz w:val="20"/>
      <w:lang w:val="en-GB"/>
    </w:rPr>
  </w:style>
  <w:style w:type="character" w:styleId="Hyperlink">
    <w:name w:val="Hyperlink"/>
    <w:basedOn w:val="DefaultParagraphFont"/>
    <w:uiPriority w:val="99"/>
    <w:unhideWhenUsed/>
    <w:rsid w:val="000A4F60"/>
    <w:rPr>
      <w:color w:val="0563C1" w:themeColor="hyperlink"/>
      <w:u w:val="single"/>
    </w:rPr>
  </w:style>
  <w:style w:type="character" w:styleId="UnresolvedMention">
    <w:name w:val="Unresolved Mention"/>
    <w:basedOn w:val="DefaultParagraphFont"/>
    <w:uiPriority w:val="99"/>
    <w:semiHidden/>
    <w:unhideWhenUsed/>
    <w:rsid w:val="000A4F60"/>
    <w:rPr>
      <w:color w:val="605E5C"/>
      <w:shd w:val="clear" w:color="auto" w:fill="E1DFDD"/>
    </w:rPr>
  </w:style>
  <w:style w:type="paragraph" w:styleId="ListParagraph">
    <w:name w:val="List Paragraph"/>
    <w:basedOn w:val="Normal"/>
    <w:uiPriority w:val="34"/>
    <w:qFormat/>
    <w:rsid w:val="00CD5EF9"/>
    <w:pPr>
      <w:ind w:left="720"/>
      <w:contextualSpacing/>
    </w:pPr>
  </w:style>
  <w:style w:type="paragraph" w:customStyle="1" w:styleId="ResNo">
    <w:name w:val="Res_No"/>
    <w:basedOn w:val="Normal"/>
    <w:next w:val="Normal"/>
    <w:rsid w:val="004A2735"/>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Times New Roman" w:hAnsi="Times New Roman"/>
      <w:caps/>
      <w:sz w:val="28"/>
      <w:szCs w:val="20"/>
    </w:rPr>
  </w:style>
  <w:style w:type="character" w:styleId="CommentReference">
    <w:name w:val="annotation reference"/>
    <w:basedOn w:val="DefaultParagraphFont"/>
    <w:uiPriority w:val="99"/>
    <w:semiHidden/>
    <w:unhideWhenUsed/>
    <w:rsid w:val="002C6781"/>
    <w:rPr>
      <w:sz w:val="16"/>
      <w:szCs w:val="16"/>
    </w:rPr>
  </w:style>
  <w:style w:type="paragraph" w:styleId="CommentText">
    <w:name w:val="annotation text"/>
    <w:basedOn w:val="Normal"/>
    <w:link w:val="CommentTextChar"/>
    <w:uiPriority w:val="99"/>
    <w:semiHidden/>
    <w:unhideWhenUsed/>
    <w:rsid w:val="002C6781"/>
    <w:rPr>
      <w:szCs w:val="20"/>
    </w:rPr>
  </w:style>
  <w:style w:type="character" w:customStyle="1" w:styleId="CommentTextChar">
    <w:name w:val="Comment Text Char"/>
    <w:basedOn w:val="DefaultParagraphFont"/>
    <w:link w:val="CommentText"/>
    <w:uiPriority w:val="99"/>
    <w:semiHidden/>
    <w:rsid w:val="002C6781"/>
    <w:rPr>
      <w:rFonts w:ascii="Arial" w:eastAsia="Calibri" w:hAnsi="Arial" w:cs="Times New Roman"/>
      <w:sz w:val="20"/>
      <w:szCs w:val="20"/>
      <w:lang w:val="en-GB"/>
    </w:rPr>
  </w:style>
  <w:style w:type="paragraph" w:customStyle="1" w:styleId="Appendixtitle">
    <w:name w:val="Appendix_title"/>
    <w:basedOn w:val="Normal"/>
    <w:next w:val="Normal"/>
    <w:rsid w:val="004B3B40"/>
    <w:pPr>
      <w:keepNext/>
      <w:keepLines/>
      <w:tabs>
        <w:tab w:val="left" w:pos="1134"/>
        <w:tab w:val="left" w:pos="1871"/>
        <w:tab w:val="left" w:pos="2268"/>
      </w:tabs>
      <w:overflowPunct w:val="0"/>
      <w:autoSpaceDE w:val="0"/>
      <w:autoSpaceDN w:val="0"/>
      <w:adjustRightInd w:val="0"/>
      <w:spacing w:after="280"/>
      <w:jc w:val="center"/>
      <w:textAlignment w:val="baseline"/>
    </w:pPr>
    <w:rPr>
      <w:rFonts w:ascii="Times New Roman Bold" w:eastAsia="Times New Roman" w:hAnsi="Times New Roman Bold"/>
      <w:b/>
      <w:sz w:val="28"/>
      <w:szCs w:val="20"/>
    </w:rPr>
  </w:style>
  <w:style w:type="paragraph" w:customStyle="1" w:styleId="Reasons">
    <w:name w:val="Reasons"/>
    <w:basedOn w:val="Normal"/>
    <w:rsid w:val="004B3B40"/>
    <w:pPr>
      <w:tabs>
        <w:tab w:val="left" w:pos="1134"/>
        <w:tab w:val="left" w:pos="1588"/>
        <w:tab w:val="left" w:pos="1985"/>
      </w:tabs>
      <w:overflowPunct w:val="0"/>
      <w:autoSpaceDE w:val="0"/>
      <w:autoSpaceDN w:val="0"/>
      <w:adjustRightInd w:val="0"/>
      <w:spacing w:before="120" w:after="0"/>
      <w:jc w:val="left"/>
      <w:textAlignment w:val="baseline"/>
    </w:pPr>
    <w:rPr>
      <w:rFonts w:ascii="Times New Roman" w:eastAsia="Times New Roman" w:hAnsi="Times New Roman"/>
      <w:sz w:val="24"/>
      <w:szCs w:val="20"/>
    </w:rPr>
  </w:style>
  <w:style w:type="table" w:styleId="TableGrid">
    <w:name w:val="Table Grid"/>
    <w:basedOn w:val="TableNormal"/>
    <w:uiPriority w:val="39"/>
    <w:rsid w:val="005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irlab.edu/public/media/archives/techdocs/pdf/techdoc05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au.org/static/publications/dqskies-book-29-12-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sf.gov/news/special_reports/jasonreportconstellations/JSR-20-2H_The_Impacts_of_Large_Constellations_of_Satellites_508.pdf" TargetMode="External"/><Relationship Id="rId4" Type="http://schemas.openxmlformats.org/officeDocument/2006/relationships/webSettings" Target="webSettings.xml"/><Relationship Id="rId9" Type="http://schemas.openxmlformats.org/officeDocument/2006/relationships/hyperlink" Target="https://www.skao.int/en/news/198/skao-needs-corrective-measures-satellite-mega-constellation-operators-minimise-impact-i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ASTRON</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Madkour</dc:creator>
  <cp:keywords/>
  <dc:description/>
  <cp:lastModifiedBy>Huma Razzaq</cp:lastModifiedBy>
  <cp:revision>33</cp:revision>
  <dcterms:created xsi:type="dcterms:W3CDTF">2023-01-30T14:55:00Z</dcterms:created>
  <dcterms:modified xsi:type="dcterms:W3CDTF">2023-04-25T09:16:00Z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2022-09-01T08:58:55Z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6095343b-f641-4888-8fe4-c60f033e4548</vt:lpwstr>
  </property>
  <property fmtid="{D5CDD505-2E9C-101B-9397-08002B2CF9AE}" pid="8" name="MSIP_Label_5a50d26f-5c2c-4137-8396-1b24eb24286c_ContentBits">
    <vt:lpwstr>0</vt:lpwstr>
  </property>
</Properties>
</file>