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70" w:type="dxa"/>
          <w:right w:w="70" w:type="dxa"/>
        </w:tblCellMar>
        <w:tblLook w:val="0000" w:firstRow="0" w:lastRow="0" w:firstColumn="0" w:lastColumn="0" w:noHBand="0" w:noVBand="0"/>
      </w:tblPr>
      <w:tblGrid>
        <w:gridCol w:w="1819"/>
        <w:gridCol w:w="2789"/>
        <w:gridCol w:w="212"/>
        <w:gridCol w:w="355"/>
        <w:gridCol w:w="4606"/>
      </w:tblGrid>
      <w:tr w:rsidR="00265F50" w:rsidRPr="001F5728" w14:paraId="2085C641" w14:textId="77777777" w:rsidTr="0091328F">
        <w:trPr>
          <w:cantSplit/>
          <w:trHeight w:val="1560"/>
        </w:trPr>
        <w:tc>
          <w:tcPr>
            <w:tcW w:w="4820" w:type="dxa"/>
            <w:gridSpan w:val="3"/>
            <w:tcBorders>
              <w:top w:val="nil"/>
              <w:left w:val="nil"/>
              <w:bottom w:val="nil"/>
              <w:right w:val="nil"/>
            </w:tcBorders>
            <w:vAlign w:val="center"/>
          </w:tcPr>
          <w:p w14:paraId="12E7937E" w14:textId="23CEB6A0" w:rsidR="00265F50" w:rsidRPr="001F5728" w:rsidRDefault="00265F50" w:rsidP="00DD5136">
            <w:pPr>
              <w:pStyle w:val="ECCLetterHead"/>
            </w:pPr>
            <w:r w:rsidRPr="001F5728">
              <w:rPr>
                <w:noProof/>
                <w:lang w:val="fr-FR" w:eastAsia="fr-FR"/>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D24D8D" w:rsidRPr="001F5728">
              <w:t>ECC</w:t>
            </w:r>
            <w:r w:rsidR="00DE4AD7" w:rsidRPr="001F5728">
              <w:t> </w:t>
            </w:r>
            <w:r w:rsidR="00D24D8D" w:rsidRPr="001F5728">
              <w:t>PT1</w:t>
            </w:r>
          </w:p>
        </w:tc>
        <w:tc>
          <w:tcPr>
            <w:tcW w:w="4961" w:type="dxa"/>
            <w:gridSpan w:val="2"/>
            <w:tcBorders>
              <w:top w:val="nil"/>
              <w:left w:val="nil"/>
              <w:bottom w:val="nil"/>
              <w:right w:val="nil"/>
            </w:tcBorders>
          </w:tcPr>
          <w:p w14:paraId="5911F235" w14:textId="0906FD1B" w:rsidR="00265F50" w:rsidRPr="001F5728" w:rsidRDefault="00D24D8D" w:rsidP="00B601B8">
            <w:pPr>
              <w:pStyle w:val="ECCLetterHead"/>
              <w:jc w:val="right"/>
            </w:pPr>
            <w:r w:rsidRPr="001F5728">
              <w:t>ECC</w:t>
            </w:r>
            <w:r w:rsidR="00636641" w:rsidRPr="001F5728">
              <w:t> </w:t>
            </w:r>
            <w:r w:rsidRPr="001F5728">
              <w:t>PT1(2</w:t>
            </w:r>
            <w:r w:rsidR="00FC19A5">
              <w:t>4)024</w:t>
            </w:r>
          </w:p>
        </w:tc>
      </w:tr>
      <w:tr w:rsidR="00F11542" w:rsidRPr="001F5728" w14:paraId="4F672DAE" w14:textId="77777777" w:rsidTr="0091328F">
        <w:tblPrEx>
          <w:tblCellMar>
            <w:left w:w="108" w:type="dxa"/>
            <w:right w:w="108" w:type="dxa"/>
          </w:tblCellMar>
        </w:tblPrEx>
        <w:trPr>
          <w:cantSplit/>
          <w:trHeight w:val="405"/>
        </w:trPr>
        <w:tc>
          <w:tcPr>
            <w:tcW w:w="9781" w:type="dxa"/>
            <w:gridSpan w:val="5"/>
            <w:tcBorders>
              <w:top w:val="nil"/>
              <w:left w:val="nil"/>
              <w:bottom w:val="nil"/>
              <w:right w:val="nil"/>
            </w:tcBorders>
            <w:vAlign w:val="center"/>
          </w:tcPr>
          <w:tbl>
            <w:tblPr>
              <w:tblW w:w="9780" w:type="dxa"/>
              <w:tblLayout w:type="fixed"/>
              <w:tblLook w:val="04A0" w:firstRow="1" w:lastRow="0" w:firstColumn="1" w:lastColumn="0" w:noHBand="0" w:noVBand="1"/>
            </w:tblPr>
            <w:tblGrid>
              <w:gridCol w:w="9780"/>
            </w:tblGrid>
            <w:tr w:rsidR="00FC19A5" w14:paraId="486C6D49" w14:textId="77777777" w:rsidTr="00FC19A5">
              <w:trPr>
                <w:cantSplit/>
                <w:trHeight w:val="405"/>
              </w:trPr>
              <w:tc>
                <w:tcPr>
                  <w:tcW w:w="9781" w:type="dxa"/>
                  <w:vAlign w:val="center"/>
                  <w:hideMark/>
                </w:tcPr>
                <w:p w14:paraId="2B67CE91" w14:textId="77777777" w:rsidR="00FC19A5" w:rsidRDefault="00FC19A5" w:rsidP="00FC19A5">
                  <w:pPr>
                    <w:pStyle w:val="ECCLetterHead"/>
                    <w:rPr>
                      <w:lang w:val="da-DK"/>
                    </w:rPr>
                  </w:pPr>
                  <w:r>
                    <w:rPr>
                      <w:lang w:val="da-DK"/>
                    </w:rPr>
                    <w:t>ECC PT1 #77</w:t>
                  </w:r>
                </w:p>
              </w:tc>
            </w:tr>
            <w:tr w:rsidR="00FC19A5" w14:paraId="3A40F078" w14:textId="77777777" w:rsidTr="00FC19A5">
              <w:trPr>
                <w:cantSplit/>
                <w:trHeight w:val="405"/>
              </w:trPr>
              <w:tc>
                <w:tcPr>
                  <w:tcW w:w="9781" w:type="dxa"/>
                  <w:vAlign w:val="center"/>
                  <w:hideMark/>
                </w:tcPr>
                <w:p w14:paraId="02A976D8" w14:textId="77777777" w:rsidR="00FC19A5" w:rsidRDefault="00FC19A5" w:rsidP="00FC19A5">
                  <w:pPr>
                    <w:pStyle w:val="ECCLetterHead"/>
                    <w:rPr>
                      <w:lang w:val="da-DK"/>
                    </w:rPr>
                  </w:pPr>
                  <w:r>
                    <w:rPr>
                      <w:lang w:val="da-DK"/>
                    </w:rPr>
                    <w:t>Groningen, Netherlands and online, 23-25 January 2024</w:t>
                  </w:r>
                </w:p>
              </w:tc>
            </w:tr>
          </w:tbl>
          <w:p w14:paraId="47136DC6" w14:textId="383BF9DF" w:rsidR="00F11542" w:rsidRPr="001F5728" w:rsidRDefault="00F11542" w:rsidP="00DD5136">
            <w:pPr>
              <w:pStyle w:val="ECCLetterHead"/>
            </w:pPr>
          </w:p>
        </w:tc>
      </w:tr>
      <w:tr w:rsidR="00F11542" w:rsidRPr="001F5728" w14:paraId="563A76CA" w14:textId="77777777" w:rsidTr="0091328F">
        <w:tblPrEx>
          <w:tblCellMar>
            <w:left w:w="108" w:type="dxa"/>
            <w:right w:w="108" w:type="dxa"/>
          </w:tblCellMar>
        </w:tblPrEx>
        <w:trPr>
          <w:cantSplit/>
          <w:trHeight w:val="405"/>
        </w:trPr>
        <w:tc>
          <w:tcPr>
            <w:tcW w:w="9781" w:type="dxa"/>
            <w:gridSpan w:val="5"/>
            <w:tcBorders>
              <w:top w:val="nil"/>
              <w:left w:val="nil"/>
              <w:bottom w:val="nil"/>
              <w:right w:val="nil"/>
            </w:tcBorders>
            <w:vAlign w:val="center"/>
          </w:tcPr>
          <w:p w14:paraId="44504381" w14:textId="3D441664" w:rsidR="00F11542" w:rsidRPr="001F5728" w:rsidRDefault="00F11542" w:rsidP="00265F50">
            <w:pPr>
              <w:pStyle w:val="ECCLetterHead"/>
            </w:pPr>
          </w:p>
        </w:tc>
      </w:tr>
      <w:tr w:rsidR="00F11542" w:rsidRPr="001F5728" w14:paraId="4B0D1AF6" w14:textId="77777777" w:rsidTr="0091328F">
        <w:tblPrEx>
          <w:tblCellMar>
            <w:left w:w="108" w:type="dxa"/>
            <w:right w:w="108" w:type="dxa"/>
          </w:tblCellMar>
        </w:tblPrEx>
        <w:trPr>
          <w:cantSplit/>
          <w:trHeight w:hRule="exact" w:val="79"/>
        </w:trPr>
        <w:tc>
          <w:tcPr>
            <w:tcW w:w="9781" w:type="dxa"/>
            <w:gridSpan w:val="5"/>
            <w:tcBorders>
              <w:top w:val="nil"/>
              <w:left w:val="nil"/>
              <w:bottom w:val="nil"/>
              <w:right w:val="nil"/>
            </w:tcBorders>
            <w:vAlign w:val="center"/>
          </w:tcPr>
          <w:p w14:paraId="1BEC15CD" w14:textId="77777777" w:rsidR="00F11542" w:rsidRPr="001F5728" w:rsidRDefault="00F11542" w:rsidP="00263FFB">
            <w:pPr>
              <w:pStyle w:val="ECCLetterHead"/>
            </w:pPr>
          </w:p>
        </w:tc>
      </w:tr>
      <w:tr w:rsidR="00263FFB" w:rsidRPr="001F5728" w14:paraId="7893EA43" w14:textId="77777777" w:rsidTr="0091328F">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1F5728" w:rsidRDefault="00263FFB" w:rsidP="00263FFB">
            <w:pPr>
              <w:pStyle w:val="ECCLetterHead"/>
            </w:pPr>
            <w:r w:rsidRPr="001F5728">
              <w:t xml:space="preserve">Date issued: </w:t>
            </w:r>
          </w:p>
        </w:tc>
        <w:tc>
          <w:tcPr>
            <w:tcW w:w="7962" w:type="dxa"/>
            <w:gridSpan w:val="4"/>
            <w:tcBorders>
              <w:top w:val="nil"/>
              <w:left w:val="nil"/>
              <w:bottom w:val="nil"/>
              <w:right w:val="nil"/>
            </w:tcBorders>
            <w:vAlign w:val="center"/>
          </w:tcPr>
          <w:p w14:paraId="5B5F7838" w14:textId="6B672149" w:rsidR="00263FFB" w:rsidRPr="001F5728" w:rsidRDefault="00FC19A5" w:rsidP="00263FFB">
            <w:pPr>
              <w:pStyle w:val="ECCLetterHead"/>
            </w:pPr>
            <w:r>
              <w:t>19/01/2024</w:t>
            </w:r>
          </w:p>
        </w:tc>
      </w:tr>
      <w:tr w:rsidR="00263FFB" w:rsidRPr="001F5728" w14:paraId="610BD899" w14:textId="77777777" w:rsidTr="0091328F">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1F5728" w:rsidRDefault="00263FFB" w:rsidP="00263FFB">
            <w:pPr>
              <w:pStyle w:val="ECCLetterHead"/>
            </w:pPr>
            <w:r w:rsidRPr="001F5728">
              <w:t xml:space="preserve">Source: </w:t>
            </w:r>
          </w:p>
        </w:tc>
        <w:tc>
          <w:tcPr>
            <w:tcW w:w="7962" w:type="dxa"/>
            <w:gridSpan w:val="4"/>
            <w:tcBorders>
              <w:top w:val="nil"/>
              <w:left w:val="nil"/>
              <w:bottom w:val="nil"/>
              <w:right w:val="nil"/>
            </w:tcBorders>
            <w:vAlign w:val="center"/>
          </w:tcPr>
          <w:p w14:paraId="50D045A0" w14:textId="7524AF45" w:rsidR="00263FFB" w:rsidRPr="001F5728" w:rsidRDefault="00F06A54" w:rsidP="00263FFB">
            <w:pPr>
              <w:pStyle w:val="ECCLetterHead"/>
            </w:pPr>
            <w:r>
              <w:t>EUROCONTROL</w:t>
            </w:r>
          </w:p>
        </w:tc>
      </w:tr>
      <w:tr w:rsidR="00263FFB" w:rsidRPr="001F5728" w14:paraId="31AEFAF8" w14:textId="77777777" w:rsidTr="0091328F">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1F5728" w:rsidRDefault="00263FFB" w:rsidP="00263FFB">
            <w:pPr>
              <w:pStyle w:val="ECCLetterHead"/>
            </w:pPr>
            <w:r w:rsidRPr="001F5728">
              <w:t xml:space="preserve">Subject: </w:t>
            </w:r>
          </w:p>
        </w:tc>
        <w:tc>
          <w:tcPr>
            <w:tcW w:w="7962" w:type="dxa"/>
            <w:gridSpan w:val="4"/>
            <w:tcBorders>
              <w:top w:val="nil"/>
              <w:left w:val="nil"/>
              <w:bottom w:val="nil"/>
              <w:right w:val="nil"/>
            </w:tcBorders>
            <w:vAlign w:val="center"/>
          </w:tcPr>
          <w:p w14:paraId="641C6DD9" w14:textId="5F239D69" w:rsidR="00263FFB" w:rsidRPr="001F5728" w:rsidRDefault="00A8089F" w:rsidP="00263FFB">
            <w:pPr>
              <w:pStyle w:val="ECCLetterHead"/>
            </w:pPr>
            <w:r>
              <w:t>S</w:t>
            </w:r>
            <w:r w:rsidR="00F06A54" w:rsidRPr="00F06A54">
              <w:t>tudy</w:t>
            </w:r>
            <w:r>
              <w:t xml:space="preserve"> of</w:t>
            </w:r>
            <w:r w:rsidR="00F06A54" w:rsidRPr="00F06A54">
              <w:t xml:space="preserve"> </w:t>
            </w:r>
            <w:r w:rsidR="001F4BB4">
              <w:t xml:space="preserve">the </w:t>
            </w:r>
            <w:r w:rsidR="00F06A54" w:rsidRPr="00F06A54">
              <w:t xml:space="preserve">impact of IMT on </w:t>
            </w:r>
            <w:r w:rsidR="00514EBB">
              <w:t>r</w:t>
            </w:r>
            <w:r w:rsidR="00F06A54" w:rsidRPr="00F06A54">
              <w:t>adio altimeter</w:t>
            </w:r>
            <w:r w:rsidR="002C1FB0">
              <w:t>s</w:t>
            </w:r>
          </w:p>
        </w:tc>
      </w:tr>
      <w:tr w:rsidR="00910206" w:rsidRPr="001F5728" w14:paraId="7D769759" w14:textId="77777777" w:rsidTr="0091328F">
        <w:tblPrEx>
          <w:tblCellMar>
            <w:left w:w="108" w:type="dxa"/>
            <w:right w:w="108" w:type="dxa"/>
          </w:tblCellMar>
        </w:tblPrEx>
        <w:trPr>
          <w:cantSplit/>
          <w:trHeight w:hRule="exact" w:val="227"/>
        </w:trPr>
        <w:tc>
          <w:tcPr>
            <w:tcW w:w="9781" w:type="dxa"/>
            <w:gridSpan w:val="5"/>
            <w:tcBorders>
              <w:top w:val="nil"/>
              <w:left w:val="nil"/>
              <w:bottom w:val="nil"/>
              <w:right w:val="nil"/>
            </w:tcBorders>
            <w:vAlign w:val="center"/>
          </w:tcPr>
          <w:p w14:paraId="7162FC51" w14:textId="77777777" w:rsidR="00910206" w:rsidRPr="001F5728" w:rsidRDefault="00910206" w:rsidP="00130F2A">
            <w:pPr>
              <w:pStyle w:val="ECCTablenote"/>
              <w:tabs>
                <w:tab w:val="center" w:pos="4800"/>
              </w:tabs>
              <w:rPr>
                <w:sz w:val="20"/>
                <w:szCs w:val="20"/>
              </w:rPr>
            </w:pPr>
          </w:p>
        </w:tc>
      </w:tr>
      <w:tr w:rsidR="00910206" w:rsidRPr="001F5728" w14:paraId="39859EAE" w14:textId="77777777" w:rsidTr="0091328F">
        <w:tblPrEx>
          <w:tblCellMar>
            <w:left w:w="108" w:type="dxa"/>
            <w:right w:w="108" w:type="dxa"/>
          </w:tblCellMar>
        </w:tblPrEx>
        <w:trPr>
          <w:cantSplit/>
          <w:trHeight w:val="567"/>
        </w:trPr>
        <w:tc>
          <w:tcPr>
            <w:tcW w:w="4608" w:type="dxa"/>
            <w:gridSpan w:val="2"/>
            <w:tcBorders>
              <w:top w:val="nil"/>
              <w:left w:val="nil"/>
              <w:bottom w:val="nil"/>
              <w:right w:val="single" w:sz="4" w:space="0" w:color="auto"/>
            </w:tcBorders>
            <w:vAlign w:val="center"/>
          </w:tcPr>
          <w:p w14:paraId="49992F23" w14:textId="77777777" w:rsidR="00910206" w:rsidRPr="001F5728" w:rsidRDefault="00910206" w:rsidP="00740529">
            <w:pPr>
              <w:pStyle w:val="ECCTabletext"/>
            </w:pPr>
            <w:r w:rsidRPr="001F5728">
              <w:t>Group membership required to read? (Y/N)</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B22AA8" w14:textId="77777777" w:rsidR="00910206" w:rsidRPr="001F5728" w:rsidRDefault="00910206" w:rsidP="0091328F">
            <w:pPr>
              <w:pStyle w:val="ECCTabletext"/>
              <w:jc w:val="center"/>
            </w:pPr>
            <w:r w:rsidRPr="001F5728">
              <w:t>N</w:t>
            </w:r>
          </w:p>
        </w:tc>
        <w:tc>
          <w:tcPr>
            <w:tcW w:w="4606" w:type="dxa"/>
            <w:tcBorders>
              <w:top w:val="nil"/>
              <w:left w:val="single" w:sz="4" w:space="0" w:color="auto"/>
              <w:bottom w:val="nil"/>
              <w:right w:val="nil"/>
            </w:tcBorders>
            <w:vAlign w:val="center"/>
          </w:tcPr>
          <w:p w14:paraId="121B39D0" w14:textId="77777777" w:rsidR="00910206" w:rsidRPr="001F5728" w:rsidRDefault="00910206" w:rsidP="00740529">
            <w:pPr>
              <w:pStyle w:val="ECCTabletext"/>
            </w:pPr>
          </w:p>
        </w:tc>
      </w:tr>
      <w:tr w:rsidR="00910206" w:rsidRPr="001F5728" w14:paraId="6E85E732" w14:textId="77777777" w:rsidTr="0091328F">
        <w:tblPrEx>
          <w:tblCellMar>
            <w:left w:w="108" w:type="dxa"/>
            <w:right w:w="108" w:type="dxa"/>
          </w:tblCellMar>
        </w:tblPrEx>
        <w:trPr>
          <w:cantSplit/>
          <w:trHeight w:hRule="exact" w:val="227"/>
        </w:trPr>
        <w:tc>
          <w:tcPr>
            <w:tcW w:w="9781" w:type="dxa"/>
            <w:gridSpan w:val="5"/>
            <w:tcBorders>
              <w:top w:val="nil"/>
              <w:left w:val="nil"/>
              <w:bottom w:val="nil"/>
              <w:right w:val="nil"/>
            </w:tcBorders>
            <w:vAlign w:val="center"/>
          </w:tcPr>
          <w:p w14:paraId="562542F0" w14:textId="77777777" w:rsidR="00910206" w:rsidRPr="001F5728" w:rsidRDefault="00910206" w:rsidP="00130F2A">
            <w:pPr>
              <w:pStyle w:val="ECCTablenote"/>
              <w:tabs>
                <w:tab w:val="center" w:pos="4800"/>
              </w:tabs>
              <w:rPr>
                <w:rFonts w:eastAsia="Calibri"/>
                <w:sz w:val="20"/>
                <w:szCs w:val="20"/>
              </w:rPr>
            </w:pPr>
          </w:p>
        </w:tc>
      </w:tr>
      <w:tr w:rsidR="00263FFB" w:rsidRPr="001F5728" w14:paraId="4EB50F1F" w14:textId="77777777" w:rsidTr="0091328F">
        <w:tblPrEx>
          <w:tblCellMar>
            <w:left w:w="108" w:type="dxa"/>
            <w:right w:w="108" w:type="dxa"/>
          </w:tblCellMar>
        </w:tblPrEx>
        <w:trPr>
          <w:cantSplit/>
          <w:trHeight w:hRule="exact" w:val="74"/>
        </w:trPr>
        <w:tc>
          <w:tcPr>
            <w:tcW w:w="9781" w:type="dxa"/>
            <w:gridSpan w:val="5"/>
            <w:tcBorders>
              <w:top w:val="nil"/>
              <w:left w:val="nil"/>
              <w:bottom w:val="nil"/>
              <w:right w:val="nil"/>
            </w:tcBorders>
            <w:vAlign w:val="center"/>
          </w:tcPr>
          <w:p w14:paraId="43F83AE2" w14:textId="77777777" w:rsidR="00263FFB" w:rsidRPr="001F5728" w:rsidRDefault="00263FFB" w:rsidP="00263FFB">
            <w:pPr>
              <w:rPr>
                <w:rStyle w:val="ECCParagraph"/>
              </w:rPr>
            </w:pPr>
          </w:p>
          <w:p w14:paraId="24F7BA5C" w14:textId="77777777" w:rsidR="00263FFB" w:rsidRPr="001F5728" w:rsidRDefault="00263FFB" w:rsidP="00263FFB"/>
        </w:tc>
      </w:tr>
      <w:tr w:rsidR="00263FFB" w:rsidRPr="001F5728" w14:paraId="346A4B22"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5"/>
            <w:tcBorders>
              <w:top w:val="single" w:sz="6" w:space="0" w:color="C00000"/>
              <w:left w:val="single" w:sz="6" w:space="0" w:color="C00000"/>
              <w:bottom w:val="nil"/>
              <w:right w:val="single" w:sz="6" w:space="0" w:color="C00000"/>
            </w:tcBorders>
            <w:vAlign w:val="center"/>
          </w:tcPr>
          <w:p w14:paraId="1311FED7" w14:textId="2C96EA0C" w:rsidR="00263FFB" w:rsidRPr="001F5728" w:rsidRDefault="00263FFB" w:rsidP="00263FFB">
            <w:pPr>
              <w:pStyle w:val="ECCLetterHead"/>
            </w:pPr>
            <w:r w:rsidRPr="001F5728">
              <w:t>Summary:</w:t>
            </w:r>
          </w:p>
        </w:tc>
      </w:tr>
      <w:tr w:rsidR="00263FFB" w:rsidRPr="001F5728" w14:paraId="6E5E5CE9"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1"/>
        </w:trPr>
        <w:tc>
          <w:tcPr>
            <w:tcW w:w="9781" w:type="dxa"/>
            <w:gridSpan w:val="5"/>
            <w:tcBorders>
              <w:top w:val="nil"/>
              <w:left w:val="single" w:sz="6" w:space="0" w:color="C00000"/>
              <w:bottom w:val="single" w:sz="6" w:space="0" w:color="C00000"/>
              <w:right w:val="single" w:sz="6" w:space="0" w:color="C00000"/>
            </w:tcBorders>
          </w:tcPr>
          <w:p w14:paraId="117270CF" w14:textId="75A3B933" w:rsidR="002F70E6" w:rsidRPr="001F5728" w:rsidRDefault="007E5D92" w:rsidP="007E5D92">
            <w:pPr>
              <w:pStyle w:val="ECCTabletext"/>
            </w:pPr>
            <w:r>
              <w:t>Th</w:t>
            </w:r>
            <w:r w:rsidR="00FC4528">
              <w:t xml:space="preserve">is study </w:t>
            </w:r>
            <w:r>
              <w:t xml:space="preserve">proposes </w:t>
            </w:r>
            <w:r w:rsidR="00FC4528">
              <w:t xml:space="preserve">a set of </w:t>
            </w:r>
            <w:r w:rsidR="00F06A54" w:rsidRPr="00F06A54">
              <w:t>assumptions</w:t>
            </w:r>
            <w:r w:rsidR="00FC4528">
              <w:t xml:space="preserve"> and </w:t>
            </w:r>
            <w:r w:rsidR="00F06A54" w:rsidRPr="00F06A54">
              <w:t>a methodology</w:t>
            </w:r>
            <w:r w:rsidR="00FC4528">
              <w:t xml:space="preserve"> that are relevant to analysis of the potential for interference from MFCN operating in the </w:t>
            </w:r>
            <w:r w:rsidR="00FC4528" w:rsidRPr="00F06A54">
              <w:t>3.4</w:t>
            </w:r>
            <w:r w:rsidR="00FC4528">
              <w:t>–</w:t>
            </w:r>
            <w:r w:rsidR="00FC4528" w:rsidRPr="00F06A54">
              <w:t>3.8 GHz band</w:t>
            </w:r>
            <w:r w:rsidR="00FC4528">
              <w:t xml:space="preserve"> on Radio Altimeters </w:t>
            </w:r>
            <w:r w:rsidR="008607A2">
              <w:t xml:space="preserve">(RAs) </w:t>
            </w:r>
            <w:r w:rsidR="00FC4528">
              <w:t xml:space="preserve">operating in the 4.2–4.4 GHz band. The results of the </w:t>
            </w:r>
            <w:r w:rsidR="00483ED5">
              <w:t xml:space="preserve">study </w:t>
            </w:r>
            <w:r w:rsidR="00FC4528">
              <w:t>demonstrate that for the parameters and scenarios defined in th</w:t>
            </w:r>
            <w:r w:rsidR="005F4F94">
              <w:t>e draft ECC report on RAs (</w:t>
            </w:r>
            <w:r w:rsidR="00FC4528">
              <w:t>“</w:t>
            </w:r>
            <w:r w:rsidR="00FC4528" w:rsidRPr="00FC4528">
              <w:t>Compatibility between MFCN operating in 3400-3800 MHz and Radio Altimeters (RA) operating in 4200-4400 MHz</w:t>
            </w:r>
            <w:r w:rsidR="00FC4528">
              <w:t>"</w:t>
            </w:r>
            <w:r w:rsidR="005F4F94">
              <w:t>)</w:t>
            </w:r>
            <w:r w:rsidR="00FC4528">
              <w:t>, it is not possible to conclude that interference will not occur for all MFCN and aircraft operational conditions.</w:t>
            </w:r>
          </w:p>
        </w:tc>
      </w:tr>
      <w:tr w:rsidR="00263FFB" w:rsidRPr="001F5728" w14:paraId="0A2084F3"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351F3AD3" w14:textId="77777777" w:rsidR="00263FFB" w:rsidRPr="001F5728" w:rsidRDefault="00263FFB" w:rsidP="00263FFB">
            <w:pPr>
              <w:pStyle w:val="ECCLetterHead"/>
            </w:pPr>
            <w:r w:rsidRPr="001F5728">
              <w:t>Proposal:</w:t>
            </w:r>
          </w:p>
        </w:tc>
      </w:tr>
      <w:tr w:rsidR="00263FFB" w:rsidRPr="001F5728" w14:paraId="55455C93"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7"/>
        </w:trPr>
        <w:tc>
          <w:tcPr>
            <w:tcW w:w="9781" w:type="dxa"/>
            <w:gridSpan w:val="5"/>
            <w:tcBorders>
              <w:top w:val="nil"/>
              <w:left w:val="single" w:sz="6" w:space="0" w:color="C00000"/>
              <w:bottom w:val="single" w:sz="6" w:space="0" w:color="C00000"/>
              <w:right w:val="single" w:sz="6" w:space="0" w:color="C00000"/>
            </w:tcBorders>
          </w:tcPr>
          <w:p w14:paraId="70DFD042" w14:textId="559F6728" w:rsidR="00CA3B2C" w:rsidRPr="001F5728" w:rsidRDefault="00CA3B2C" w:rsidP="009B5733">
            <w:pPr>
              <w:pStyle w:val="ECCTabletext"/>
            </w:pPr>
            <w:r>
              <w:t>I</w:t>
            </w:r>
            <w:r w:rsidR="007E1A57" w:rsidRPr="001F5728">
              <w:t xml:space="preserve">nvites </w:t>
            </w:r>
            <w:r>
              <w:t>the g</w:t>
            </w:r>
            <w:r w:rsidR="00DD5136" w:rsidRPr="001F5728">
              <w:t>roup</w:t>
            </w:r>
            <w:r w:rsidR="00265F50" w:rsidRPr="001F5728">
              <w:t xml:space="preserve"> to</w:t>
            </w:r>
            <w:r w:rsidR="00483ED5">
              <w:t xml:space="preserve"> </w:t>
            </w:r>
            <w:r w:rsidR="008607A2">
              <w:t xml:space="preserve">review </w:t>
            </w:r>
            <w:r w:rsidR="00483ED5">
              <w:t>the assumptions, methodology</w:t>
            </w:r>
            <w:r w:rsidR="00EA47F0">
              <w:t>,</w:t>
            </w:r>
            <w:r w:rsidR="00483ED5">
              <w:t xml:space="preserve"> and results</w:t>
            </w:r>
            <w:r w:rsidR="00EA47F0">
              <w:t xml:space="preserve"> </w:t>
            </w:r>
            <w:r w:rsidR="008607A2">
              <w:t xml:space="preserve">of this study and to update the contents of Annex 4 </w:t>
            </w:r>
            <w:r w:rsidR="00EA47F0" w:rsidRPr="00C61635">
              <w:t>of the draft ECC report on RA</w:t>
            </w:r>
            <w:r w:rsidR="008607A2" w:rsidRPr="00C61635">
              <w:t>s with the material herein</w:t>
            </w:r>
            <w:r w:rsidR="00483ED5">
              <w:t>.</w:t>
            </w:r>
          </w:p>
        </w:tc>
      </w:tr>
      <w:tr w:rsidR="00263FFB" w:rsidRPr="001F5728" w14:paraId="73D06F6E"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60FD631E" w14:textId="77777777" w:rsidR="00263FFB" w:rsidRPr="001F5728" w:rsidRDefault="00263FFB" w:rsidP="00263FFB">
            <w:pPr>
              <w:pStyle w:val="ECCLetterHead"/>
            </w:pPr>
            <w:r w:rsidRPr="001F5728">
              <w:t>Background:</w:t>
            </w:r>
          </w:p>
        </w:tc>
      </w:tr>
      <w:tr w:rsidR="00265F50" w:rsidRPr="001F5728" w14:paraId="6DA4B9F9"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9781" w:type="dxa"/>
            <w:gridSpan w:val="5"/>
            <w:tcBorders>
              <w:top w:val="nil"/>
              <w:left w:val="single" w:sz="6" w:space="0" w:color="C00000"/>
              <w:bottom w:val="single" w:sz="6" w:space="0" w:color="C00000"/>
              <w:right w:val="single" w:sz="6" w:space="0" w:color="C00000"/>
            </w:tcBorders>
          </w:tcPr>
          <w:p w14:paraId="5F6CD7EE" w14:textId="05820467" w:rsidR="002F70E6" w:rsidRPr="001F5728" w:rsidRDefault="00D91BE2" w:rsidP="00227704">
            <w:pPr>
              <w:pStyle w:val="ECCTabletext"/>
            </w:pPr>
            <w:r>
              <w:t>EUROCONTROL provides</w:t>
            </w:r>
            <w:r w:rsidR="00DE26B2">
              <w:t xml:space="preserve"> </w:t>
            </w:r>
            <w:r w:rsidR="008607A2">
              <w:t xml:space="preserve">an analysis of the potential for interference from MFCN operating in the </w:t>
            </w:r>
            <w:r w:rsidR="008607A2" w:rsidRPr="00F06A54">
              <w:t>3.4</w:t>
            </w:r>
            <w:r w:rsidR="008607A2">
              <w:t>–</w:t>
            </w:r>
            <w:r w:rsidR="008607A2" w:rsidRPr="00F06A54">
              <w:t>3.8 GHz band</w:t>
            </w:r>
            <w:r w:rsidR="008607A2">
              <w:t xml:space="preserve"> on Radio Altimeters operating in the 4.2–4.4 GHz band by considering multiple permutations of assumptions about </w:t>
            </w:r>
            <w:r w:rsidR="008607A2" w:rsidRPr="008607A2">
              <w:t xml:space="preserve">5G </w:t>
            </w:r>
            <w:r w:rsidR="008607A2">
              <w:t>a</w:t>
            </w:r>
            <w:r w:rsidR="008607A2" w:rsidRPr="008607A2">
              <w:t xml:space="preserve">ntenna </w:t>
            </w:r>
            <w:r w:rsidR="008607A2">
              <w:t>r</w:t>
            </w:r>
            <w:r w:rsidR="008607A2" w:rsidRPr="008607A2">
              <w:t xml:space="preserve">adiation </w:t>
            </w:r>
            <w:r w:rsidR="008607A2">
              <w:t>p</w:t>
            </w:r>
            <w:r w:rsidR="008607A2" w:rsidRPr="008607A2">
              <w:t>attern</w:t>
            </w:r>
            <w:r w:rsidR="008607A2">
              <w:t>s,</w:t>
            </w:r>
            <w:r w:rsidR="008607A2" w:rsidRPr="008607A2">
              <w:tab/>
              <w:t xml:space="preserve">RA </w:t>
            </w:r>
            <w:r w:rsidR="008607A2">
              <w:t>a</w:t>
            </w:r>
            <w:r w:rsidR="008607A2" w:rsidRPr="008607A2">
              <w:t xml:space="preserve">ltitude </w:t>
            </w:r>
            <w:r w:rsidR="008607A2">
              <w:t>d</w:t>
            </w:r>
            <w:r w:rsidR="008607A2" w:rsidRPr="008607A2">
              <w:t>ependence</w:t>
            </w:r>
            <w:r w:rsidR="008607A2">
              <w:t xml:space="preserve">, and </w:t>
            </w:r>
            <w:r w:rsidR="008607A2" w:rsidRPr="008607A2">
              <w:t xml:space="preserve">RA </w:t>
            </w:r>
            <w:r w:rsidR="008607A2">
              <w:t>a</w:t>
            </w:r>
            <w:r w:rsidR="008607A2" w:rsidRPr="008607A2">
              <w:t xml:space="preserve">ntenna </w:t>
            </w:r>
            <w:r w:rsidR="008607A2">
              <w:t>a</w:t>
            </w:r>
            <w:r w:rsidR="008607A2" w:rsidRPr="008607A2">
              <w:t xml:space="preserve">ngular </w:t>
            </w:r>
            <w:r w:rsidR="008607A2">
              <w:t>d</w:t>
            </w:r>
            <w:r w:rsidR="008607A2" w:rsidRPr="008607A2">
              <w:t>ependence</w:t>
            </w:r>
            <w:r w:rsidR="008607A2">
              <w:t xml:space="preserve">. The analysis uses the parameter sets and scenario described in the draft ECC report on RAs </w:t>
            </w:r>
            <w:r w:rsidR="005F4F94">
              <w:t>as inputs and employs a three-dimensional grid to compare MFCN emissions to RA interference thresholds</w:t>
            </w:r>
            <w:r w:rsidR="00DE26B2">
              <w:t>.</w:t>
            </w:r>
            <w:r w:rsidR="005F4F94">
              <w:t xml:space="preserve"> The analysis results in a set of c</w:t>
            </w:r>
            <w:r w:rsidR="005F4F94" w:rsidRPr="005F4F94">
              <w:t xml:space="preserve">ompatibility </w:t>
            </w:r>
            <w:r w:rsidR="005F4F94">
              <w:t>m</w:t>
            </w:r>
            <w:r w:rsidR="005F4F94" w:rsidRPr="005F4F94">
              <w:t>aps</w:t>
            </w:r>
            <w:r w:rsidR="005F4F94">
              <w:t>, which are summarized in “assumption tree” tables covering multiple permutations of the analysis assumptions described above.</w:t>
            </w:r>
          </w:p>
        </w:tc>
      </w:tr>
    </w:tbl>
    <w:p w14:paraId="637F709A" w14:textId="1702D388" w:rsidR="001B0583" w:rsidRPr="001F5728" w:rsidRDefault="001B0583" w:rsidP="00CC046F">
      <w:pPr>
        <w:rPr>
          <w:rStyle w:val="ECCParagraph"/>
        </w:rPr>
      </w:pPr>
    </w:p>
    <w:p w14:paraId="4797BA69" w14:textId="51E5737A" w:rsidR="00CE318C" w:rsidRPr="001F5728" w:rsidRDefault="00CE318C" w:rsidP="00CC046F">
      <w:pPr>
        <w:rPr>
          <w:rStyle w:val="ECCParagraph"/>
        </w:rPr>
      </w:pPr>
      <w:r w:rsidRPr="001F5728">
        <w:rPr>
          <w:rStyle w:val="ECCHLbold"/>
        </w:rPr>
        <w:t>Attachment</w:t>
      </w:r>
      <w:r w:rsidR="00227704">
        <w:rPr>
          <w:rStyle w:val="ECCHLbold"/>
        </w:rPr>
        <w:t xml:space="preserve"> </w:t>
      </w:r>
      <w:r w:rsidRPr="001F5728">
        <w:rPr>
          <w:rStyle w:val="ECCHLbold"/>
        </w:rPr>
        <w:t>:</w:t>
      </w:r>
      <w:r w:rsidR="00227704">
        <w:rPr>
          <w:rStyle w:val="ECCHLbold"/>
          <w:b w:val="0"/>
          <w:bCs w:val="0"/>
        </w:rPr>
        <w:t xml:space="preserve"> </w:t>
      </w:r>
    </w:p>
    <w:p w14:paraId="7E8E2B12" w14:textId="77777777" w:rsidR="00091FBB" w:rsidRPr="001F5728" w:rsidRDefault="00091FBB" w:rsidP="00CC046F">
      <w:pPr>
        <w:rPr>
          <w:rStyle w:val="ECCParagraph"/>
        </w:rPr>
      </w:pPr>
    </w:p>
    <w:p w14:paraId="3076816E" w14:textId="4D5026D0" w:rsidR="009B00A3" w:rsidRPr="001F5728" w:rsidRDefault="009B00A3" w:rsidP="00CC046F">
      <w:pPr>
        <w:rPr>
          <w:rStyle w:val="ECCParagraph"/>
        </w:rPr>
      </w:pPr>
      <w:r w:rsidRPr="001F5728">
        <w:rPr>
          <w:rStyle w:val="ECCParagraph"/>
        </w:rPr>
        <w:br w:type="page"/>
      </w:r>
    </w:p>
    <w:p w14:paraId="115726BD" w14:textId="3C631389" w:rsidR="003B0E3B" w:rsidRDefault="002024AC" w:rsidP="002024AC">
      <w:pPr>
        <w:pStyle w:val="Heading1"/>
        <w:rPr>
          <w:rStyle w:val="ECCParagraph"/>
        </w:rPr>
      </w:pPr>
      <w:r>
        <w:rPr>
          <w:rStyle w:val="ECCParagraph"/>
        </w:rPr>
        <w:lastRenderedPageBreak/>
        <w:t>Methodology</w:t>
      </w:r>
    </w:p>
    <w:p w14:paraId="730A25F2" w14:textId="4A30D480" w:rsidR="004D558E" w:rsidRPr="002C1C66" w:rsidRDefault="00FF5668" w:rsidP="002C1C66">
      <w:r>
        <w:rPr>
          <w:rStyle w:val="ECCParagraph"/>
        </w:rPr>
        <w:t xml:space="preserve">This section details the </w:t>
      </w:r>
      <w:r w:rsidR="00980C1E">
        <w:rPr>
          <w:rStyle w:val="ECCParagraph"/>
        </w:rPr>
        <w:t xml:space="preserve">methodology considered </w:t>
      </w:r>
      <w:r w:rsidR="0085487C">
        <w:rPr>
          <w:rStyle w:val="ECCParagraph"/>
        </w:rPr>
        <w:t>in this study.</w:t>
      </w:r>
      <w:r w:rsidR="00980C1E">
        <w:rPr>
          <w:rStyle w:val="ECCParagraph"/>
        </w:rPr>
        <w:t xml:space="preserve"> Th</w:t>
      </w:r>
      <w:r w:rsidR="00C61635">
        <w:rPr>
          <w:rStyle w:val="ECCParagraph"/>
        </w:rPr>
        <w:t>is</w:t>
      </w:r>
      <w:r w:rsidR="00F31A42">
        <w:rPr>
          <w:rStyle w:val="ECCParagraph"/>
        </w:rPr>
        <w:t xml:space="preserve"> approach </w:t>
      </w:r>
      <w:r w:rsidR="00980C1E">
        <w:rPr>
          <w:rStyle w:val="ECCParagraph"/>
        </w:rPr>
        <w:t xml:space="preserve">consists of a </w:t>
      </w:r>
      <w:r w:rsidR="00BC5B57">
        <w:rPr>
          <w:rStyle w:val="ECCParagraph"/>
        </w:rPr>
        <w:t>three-dimensional</w:t>
      </w:r>
      <w:r w:rsidR="004F7FA0">
        <w:rPr>
          <w:rStyle w:val="ECCParagraph"/>
        </w:rPr>
        <w:t xml:space="preserve"> </w:t>
      </w:r>
      <w:r w:rsidR="003B0E3B">
        <w:rPr>
          <w:rStyle w:val="ECCParagraph"/>
        </w:rPr>
        <w:t>grid-based analysis</w:t>
      </w:r>
      <w:r w:rsidR="00F31A42">
        <w:rPr>
          <w:rStyle w:val="ECCParagraph"/>
        </w:rPr>
        <w:t xml:space="preserve"> over which MFCN emissions and RA interference tolerance are compared a </w:t>
      </w:r>
      <w:proofErr w:type="gramStart"/>
      <w:r w:rsidR="00F31A42">
        <w:rPr>
          <w:rStyle w:val="ECCParagraph"/>
        </w:rPr>
        <w:t>discrete points</w:t>
      </w:r>
      <w:proofErr w:type="gramEnd"/>
      <w:r w:rsidR="00F31A42">
        <w:rPr>
          <w:rStyle w:val="ECCParagraph"/>
        </w:rPr>
        <w:t xml:space="preserve"> in the grid</w:t>
      </w:r>
      <w:r w:rsidR="00980C1E">
        <w:rPr>
          <w:rStyle w:val="ECCParagraph"/>
        </w:rPr>
        <w:t xml:space="preserve">. The following </w:t>
      </w:r>
      <w:r w:rsidR="004D558E">
        <w:rPr>
          <w:rStyle w:val="ECCParagraph"/>
        </w:rPr>
        <w:t>assumptions</w:t>
      </w:r>
      <w:r w:rsidR="00980C1E">
        <w:rPr>
          <w:rStyle w:val="ECCParagraph"/>
        </w:rPr>
        <w:t xml:space="preserve"> are made</w:t>
      </w:r>
      <w:r w:rsidR="004D558E">
        <w:rPr>
          <w:rStyle w:val="ECCParagraph"/>
        </w:rPr>
        <w:t>:</w:t>
      </w:r>
    </w:p>
    <w:p w14:paraId="6B9D9206" w14:textId="695F20DF" w:rsidR="00175FD9" w:rsidRPr="007F5B62" w:rsidRDefault="001B1423" w:rsidP="002C1C66">
      <w:pPr>
        <w:pStyle w:val="ECCLetteredList"/>
      </w:pPr>
      <w:r>
        <w:t xml:space="preserve">A </w:t>
      </w:r>
      <w:r w:rsidR="00BC5B57">
        <w:rPr>
          <w:rStyle w:val="ECCParagraph"/>
        </w:rPr>
        <w:t>three-dimensional</w:t>
      </w:r>
      <w:r w:rsidR="0085487C">
        <w:t xml:space="preserve"> </w:t>
      </w:r>
      <w:r w:rsidR="00752D53">
        <w:t>rectangular coordinate system grid</w:t>
      </w:r>
      <w:r>
        <w:t xml:space="preserve"> is established with t</w:t>
      </w:r>
      <w:r w:rsidR="00175FD9" w:rsidRPr="007F5B62">
        <w:t xml:space="preserve">he origin as the </w:t>
      </w:r>
      <w:r w:rsidR="007F5B62" w:rsidRPr="007F5B62">
        <w:t>centre</w:t>
      </w:r>
      <w:r w:rsidR="00175FD9" w:rsidRPr="007F5B62">
        <w:t xml:space="preserve"> point of </w:t>
      </w:r>
      <w:r w:rsidR="00F31A42">
        <w:t>a</w:t>
      </w:r>
      <w:r w:rsidR="00F31A42" w:rsidRPr="007F5B62">
        <w:t xml:space="preserve"> </w:t>
      </w:r>
      <w:r w:rsidR="00175FD9" w:rsidRPr="007F5B62">
        <w:t>runway</w:t>
      </w:r>
      <w:r w:rsidR="00F31A42">
        <w:t xml:space="preserve"> consistent with the scenario described in </w:t>
      </w:r>
      <w:r w:rsidR="00F31A42" w:rsidRPr="001B2E2A">
        <w:rPr>
          <w:rStyle w:val="ECCParagraph"/>
        </w:rPr>
        <w:t>§</w:t>
      </w:r>
      <w:r w:rsidR="00F31A42">
        <w:rPr>
          <w:rStyle w:val="ECCParagraph"/>
        </w:rPr>
        <w:t>4</w:t>
      </w:r>
      <w:r w:rsidR="00696242">
        <w:t>.</w:t>
      </w:r>
    </w:p>
    <w:p w14:paraId="5C73627C" w14:textId="77777777" w:rsidR="009E0C0E" w:rsidRDefault="009E0C0E" w:rsidP="009E0C0E">
      <w:pPr>
        <w:pStyle w:val="ECCLetteredListLevel2"/>
      </w:pPr>
      <w:r>
        <w:t>The grid is bounded by a deviation distance from the edge of the runway in the x direction (parallel to runway).</w:t>
      </w:r>
    </w:p>
    <w:p w14:paraId="54BAADD9" w14:textId="01E560A3" w:rsidR="002D43B4" w:rsidRDefault="00175FD9" w:rsidP="002C1C66">
      <w:pPr>
        <w:pStyle w:val="ECCLetteredListLevel2"/>
      </w:pPr>
      <w:r>
        <w:t xml:space="preserve">The grid </w:t>
      </w:r>
      <w:r w:rsidR="00752D53">
        <w:t>is</w:t>
      </w:r>
      <w:r>
        <w:t xml:space="preserve"> bounded by a deviation distance from the</w:t>
      </w:r>
      <w:r w:rsidR="002D43B4" w:rsidRPr="002D43B4">
        <w:t xml:space="preserve"> </w:t>
      </w:r>
      <w:r w:rsidR="002D43B4">
        <w:t>runway centreline in the y direction</w:t>
      </w:r>
      <w:r w:rsidR="00F16FEA">
        <w:t xml:space="preserve"> (perpendicular to runway)</w:t>
      </w:r>
      <w:r w:rsidR="00696242">
        <w:t>.</w:t>
      </w:r>
    </w:p>
    <w:p w14:paraId="79DE09E6" w14:textId="6A8CE1F4" w:rsidR="002C1C66" w:rsidRDefault="007F5B62" w:rsidP="002C1C66">
      <w:pPr>
        <w:pStyle w:val="ECCLetteredListLevel2"/>
      </w:pPr>
      <w:r>
        <w:t xml:space="preserve">The grid </w:t>
      </w:r>
      <w:r w:rsidR="001C7FE8">
        <w:t>is</w:t>
      </w:r>
      <w:r>
        <w:t xml:space="preserve"> bounded by </w:t>
      </w:r>
      <w:r w:rsidR="008C424C">
        <w:t>10</w:t>
      </w:r>
      <w:r w:rsidR="00575A83">
        <w:t xml:space="preserve">00 </w:t>
      </w:r>
      <w:r w:rsidR="00E7122E">
        <w:t xml:space="preserve">feet </w:t>
      </w:r>
      <w:r w:rsidR="00575A83">
        <w:t>in the</w:t>
      </w:r>
      <w:r>
        <w:t xml:space="preserve"> z direction</w:t>
      </w:r>
      <w:r w:rsidR="00696242">
        <w:t>.</w:t>
      </w:r>
    </w:p>
    <w:p w14:paraId="4D4ADC7B" w14:textId="11165AE0" w:rsidR="00410E25" w:rsidRDefault="00410E25" w:rsidP="00410E25">
      <w:pPr>
        <w:pStyle w:val="ECCLetteredList"/>
        <w:numPr>
          <w:ilvl w:val="0"/>
          <w:numId w:val="18"/>
        </w:numPr>
      </w:pPr>
      <w:r>
        <w:t xml:space="preserve">Two surfaces </w:t>
      </w:r>
      <w:r w:rsidR="00483ED5">
        <w:t>are</w:t>
      </w:r>
      <w:r>
        <w:t xml:space="preserve"> defined </w:t>
      </w:r>
      <w:r w:rsidR="00DC5BC5">
        <w:t xml:space="preserve">within the bounds of the </w:t>
      </w:r>
      <w:r w:rsidR="00755603">
        <w:t xml:space="preserve">grid described </w:t>
      </w:r>
      <w:r w:rsidR="006C2C7D">
        <w:t xml:space="preserve">in </w:t>
      </w:r>
      <w:r w:rsidR="00F7558A">
        <w:t>part a).</w:t>
      </w:r>
      <w:r w:rsidR="0068583A">
        <w:t xml:space="preserve"> </w:t>
      </w:r>
    </w:p>
    <w:p w14:paraId="0A4892F4" w14:textId="0492142D" w:rsidR="00732A6B" w:rsidRDefault="002F2DAE" w:rsidP="00F7558A">
      <w:pPr>
        <w:pStyle w:val="ECCLetteredListLevel2"/>
      </w:pPr>
      <w:r>
        <w:t xml:space="preserve">An </w:t>
      </w:r>
      <w:r w:rsidR="00E30D7C">
        <w:t>a</w:t>
      </w:r>
      <w:r>
        <w:t xml:space="preserve">ircraft </w:t>
      </w:r>
      <w:r w:rsidR="00E30D7C">
        <w:t>m</w:t>
      </w:r>
      <w:r>
        <w:t xml:space="preserve">inimum </w:t>
      </w:r>
      <w:r w:rsidR="00E30D7C">
        <w:t>s</w:t>
      </w:r>
      <w:r>
        <w:t>urface (“AMS”) is defined</w:t>
      </w:r>
      <w:r w:rsidR="00E30D7C">
        <w:t>. For this surface i</w:t>
      </w:r>
      <w:r w:rsidR="00F7558A">
        <w:t xml:space="preserve">t is assumed the </w:t>
      </w:r>
      <w:r w:rsidR="00F7558A" w:rsidRPr="00F7558A">
        <w:t>aircraft can be positioned at any point at or above a surface defined by the shallowest aircraft glideslope</w:t>
      </w:r>
      <w:r w:rsidR="00F7558A">
        <w:t xml:space="preserve"> approach to the </w:t>
      </w:r>
      <w:r>
        <w:t>closest</w:t>
      </w:r>
      <w:r w:rsidR="006C2FA3">
        <w:t xml:space="preserve"> touch-down-point </w:t>
      </w:r>
      <w:r>
        <w:t>to the runway edge</w:t>
      </w:r>
      <w:r w:rsidR="00F7558A" w:rsidRPr="00F7558A">
        <w:t>.</w:t>
      </w:r>
      <w:r w:rsidR="007C5205">
        <w:t xml:space="preserve"> </w:t>
      </w:r>
    </w:p>
    <w:p w14:paraId="763C8BB4" w14:textId="6DBED093" w:rsidR="0068583A" w:rsidRDefault="0068583A" w:rsidP="0068583A">
      <w:pPr>
        <w:pStyle w:val="ECCLetteredListLevel2"/>
        <w:numPr>
          <w:ilvl w:val="2"/>
          <w:numId w:val="18"/>
        </w:numPr>
      </w:pPr>
      <w:r>
        <w:t xml:space="preserve">The aircraft analysis points </w:t>
      </w:r>
      <w:r w:rsidR="00483ED5">
        <w:t>are</w:t>
      </w:r>
      <w:r w:rsidR="000E02AA">
        <w:t xml:space="preserve"> defined using independent x, y, and z step sizes. </w:t>
      </w:r>
    </w:p>
    <w:p w14:paraId="2BBAE776" w14:textId="77777777" w:rsidR="000E02AA" w:rsidRDefault="000E02AA" w:rsidP="00364B22">
      <w:pPr>
        <w:pStyle w:val="ECCLetteredListLevel2"/>
        <w:numPr>
          <w:ilvl w:val="2"/>
          <w:numId w:val="18"/>
        </w:numPr>
      </w:pPr>
      <w:r>
        <w:t>The aircraft x and y coordinates fall on multiples of the respective x and y step sizes.</w:t>
      </w:r>
    </w:p>
    <w:p w14:paraId="3C4E5416" w14:textId="74764B89" w:rsidR="000E02AA" w:rsidRDefault="000E02AA" w:rsidP="00364B22">
      <w:pPr>
        <w:pStyle w:val="ECCLetteredListLevel2"/>
        <w:numPr>
          <w:ilvl w:val="2"/>
          <w:numId w:val="18"/>
        </w:numPr>
        <w:rPr>
          <w:rStyle w:val="ECCParagraph"/>
        </w:rPr>
      </w:pPr>
      <w:r>
        <w:t xml:space="preserve">The aircraft z coordinate at any arbitrary </w:t>
      </w:r>
      <w:proofErr w:type="spellStart"/>
      <w:r>
        <w:t>x,y</w:t>
      </w:r>
      <w:proofErr w:type="spellEnd"/>
      <w:r>
        <w:t xml:space="preserve"> coordinate is defined based on the agreed scenario in </w:t>
      </w:r>
      <w:r w:rsidRPr="001B2E2A">
        <w:rPr>
          <w:rStyle w:val="ECCParagraph"/>
        </w:rPr>
        <w:t>§</w:t>
      </w:r>
      <w:r>
        <w:rPr>
          <w:rStyle w:val="ECCParagraph"/>
        </w:rPr>
        <w:t>4.1.</w:t>
      </w:r>
    </w:p>
    <w:p w14:paraId="3D4B02B5" w14:textId="52525180" w:rsidR="000E02AA" w:rsidRDefault="000E02AA" w:rsidP="00364B22">
      <w:pPr>
        <w:pStyle w:val="ECCLetteredListLevel2"/>
        <w:numPr>
          <w:ilvl w:val="2"/>
          <w:numId w:val="18"/>
        </w:numPr>
      </w:pPr>
      <w:r>
        <w:t>At each aircraft x and y coordinate, the aircraft z coordinate is increased by the z step-size until the upper z-bound is reached.</w:t>
      </w:r>
    </w:p>
    <w:p w14:paraId="615FFFCE" w14:textId="0ECB773D" w:rsidR="00E30D7C" w:rsidRDefault="00E30D7C" w:rsidP="00364B22">
      <w:pPr>
        <w:pStyle w:val="ECCLetteredListLevel2"/>
      </w:pPr>
      <w:r>
        <w:t>The o</w:t>
      </w:r>
      <w:r w:rsidRPr="002C1C66">
        <w:t xml:space="preserve">bstacle </w:t>
      </w:r>
      <w:r>
        <w:t>l</w:t>
      </w:r>
      <w:r w:rsidRPr="002C1C66">
        <w:t xml:space="preserve">imiting </w:t>
      </w:r>
      <w:r>
        <w:t>s</w:t>
      </w:r>
      <w:r w:rsidRPr="002C1C66">
        <w:t>urface</w:t>
      </w:r>
      <w:r>
        <w:t xml:space="preserve"> (“OLS”) or </w:t>
      </w:r>
      <w:r w:rsidRPr="002C1C66">
        <w:t xml:space="preserve">obstacle </w:t>
      </w:r>
      <w:r>
        <w:t>clearance</w:t>
      </w:r>
      <w:r w:rsidRPr="002C1C66">
        <w:t xml:space="preserve"> surface</w:t>
      </w:r>
      <w:r>
        <w:t xml:space="preserve"> (“OCS”) is defined. For this surface it is assumed t</w:t>
      </w:r>
      <w:r w:rsidR="00B7263D">
        <w:t xml:space="preserve">hat a base station </w:t>
      </w:r>
      <w:r w:rsidR="00156C5D">
        <w:t>is</w:t>
      </w:r>
      <w:r w:rsidR="00B7263D">
        <w:t xml:space="preserve"> located at any point on </w:t>
      </w:r>
      <w:r w:rsidR="00156C5D">
        <w:t>t</w:t>
      </w:r>
      <w:r w:rsidR="00B7263D">
        <w:t>his surface.</w:t>
      </w:r>
    </w:p>
    <w:p w14:paraId="547110F7" w14:textId="4C549249" w:rsidR="00156C5D" w:rsidRDefault="00156C5D" w:rsidP="00364B22">
      <w:pPr>
        <w:pStyle w:val="ECCLetteredListLevel2"/>
        <w:numPr>
          <w:ilvl w:val="2"/>
          <w:numId w:val="18"/>
        </w:numPr>
      </w:pPr>
      <w:r>
        <w:t xml:space="preserve">The base station analysis points </w:t>
      </w:r>
      <w:r w:rsidR="00483ED5">
        <w:t>are</w:t>
      </w:r>
      <w:r>
        <w:t xml:space="preserve"> defined using independent x, y, and z step sizes.</w:t>
      </w:r>
    </w:p>
    <w:p w14:paraId="532A0E5F" w14:textId="208A7E19" w:rsidR="001B2E2A" w:rsidRDefault="001B2E2A" w:rsidP="00364B22">
      <w:pPr>
        <w:pStyle w:val="ECCLetteredListLevel2"/>
        <w:numPr>
          <w:ilvl w:val="2"/>
          <w:numId w:val="18"/>
        </w:numPr>
      </w:pPr>
      <w:r>
        <w:t>The base station x and y coordinates fall on multiples of the respective x and y step sizes.</w:t>
      </w:r>
    </w:p>
    <w:p w14:paraId="4D687513" w14:textId="79165CE1" w:rsidR="001B2E2A" w:rsidRPr="002C1C66" w:rsidRDefault="001B2E2A" w:rsidP="00364B22">
      <w:pPr>
        <w:pStyle w:val="ECCLetteredListLevel2"/>
        <w:numPr>
          <w:ilvl w:val="2"/>
          <w:numId w:val="18"/>
        </w:numPr>
      </w:pPr>
      <w:r>
        <w:t xml:space="preserve">The base station z coordinate </w:t>
      </w:r>
      <w:r w:rsidR="00CC62C1">
        <w:t xml:space="preserve">at any arbitrary </w:t>
      </w:r>
      <w:proofErr w:type="spellStart"/>
      <w:r w:rsidR="00CC62C1">
        <w:t>x,y</w:t>
      </w:r>
      <w:proofErr w:type="spellEnd"/>
      <w:r w:rsidR="00CC62C1">
        <w:t xml:space="preserve"> coordinate is defined based on the agreed scenario in </w:t>
      </w:r>
      <w:r w:rsidRPr="001B2E2A">
        <w:rPr>
          <w:rStyle w:val="ECCParagraph"/>
        </w:rPr>
        <w:t>§</w:t>
      </w:r>
      <w:r>
        <w:rPr>
          <w:rStyle w:val="ECCParagraph"/>
        </w:rPr>
        <w:t>4.2</w:t>
      </w:r>
      <w:r w:rsidR="00696242">
        <w:rPr>
          <w:rStyle w:val="ECCParagraph"/>
        </w:rPr>
        <w:t>.</w:t>
      </w:r>
    </w:p>
    <w:p w14:paraId="5F848191" w14:textId="38DC0B3B" w:rsidR="002C1C66" w:rsidRDefault="002A4F62" w:rsidP="002C1C66">
      <w:pPr>
        <w:pStyle w:val="ECCLetteredList"/>
      </w:pPr>
      <w:r>
        <w:t>A</w:t>
      </w:r>
      <w:r w:rsidR="001B2E2A">
        <w:t xml:space="preserve"> </w:t>
      </w:r>
      <w:r w:rsidR="00E96F23">
        <w:t xml:space="preserve">single </w:t>
      </w:r>
      <w:r w:rsidR="00DA2AB7">
        <w:t xml:space="preserve">base station </w:t>
      </w:r>
      <w:r w:rsidR="00483ED5">
        <w:t xml:space="preserve">is </w:t>
      </w:r>
      <w:r w:rsidR="00E96F23">
        <w:t xml:space="preserve">located </w:t>
      </w:r>
      <w:r w:rsidR="001B2E2A">
        <w:t xml:space="preserve">at each </w:t>
      </w:r>
      <w:r w:rsidR="00263796">
        <w:t xml:space="preserve">possible base station </w:t>
      </w:r>
      <w:r w:rsidR="00D10837">
        <w:t>(</w:t>
      </w:r>
      <w:proofErr w:type="spellStart"/>
      <w:r w:rsidR="00D10837">
        <w:t>x,y,z</w:t>
      </w:r>
      <w:proofErr w:type="spellEnd"/>
      <w:r w:rsidR="00D10837">
        <w:t>) coordinate</w:t>
      </w:r>
      <w:r w:rsidR="00263796">
        <w:t xml:space="preserve"> set</w:t>
      </w:r>
      <w:r w:rsidR="002A5348">
        <w:t xml:space="preserve"> </w:t>
      </w:r>
      <w:r w:rsidR="00D10837">
        <w:t xml:space="preserve">and </w:t>
      </w:r>
      <w:r w:rsidR="00483ED5">
        <w:t xml:space="preserve">is </w:t>
      </w:r>
      <w:r w:rsidR="00D10837">
        <w:t>ass</w:t>
      </w:r>
      <w:r w:rsidR="00F16FEA">
        <w:t>ess</w:t>
      </w:r>
      <w:r w:rsidR="00D10837">
        <w:t xml:space="preserve">ed </w:t>
      </w:r>
      <w:r w:rsidR="00263796">
        <w:t>against</w:t>
      </w:r>
      <w:r w:rsidR="00D10837">
        <w:t xml:space="preserve"> an aircraft located at all possible (</w:t>
      </w:r>
      <w:proofErr w:type="spellStart"/>
      <w:r w:rsidR="00D10837">
        <w:t>x,y,z</w:t>
      </w:r>
      <w:proofErr w:type="spellEnd"/>
      <w:r w:rsidR="00D10837">
        <w:t xml:space="preserve">) </w:t>
      </w:r>
      <w:r w:rsidR="002A5348">
        <w:t xml:space="preserve">aircraft </w:t>
      </w:r>
      <w:r w:rsidR="00D10837">
        <w:t>coordinates.</w:t>
      </w:r>
    </w:p>
    <w:p w14:paraId="5A62300E" w14:textId="6CA7B60A" w:rsidR="00D10837" w:rsidRDefault="00D10837" w:rsidP="00D10837">
      <w:pPr>
        <w:pStyle w:val="ECCLetteredListLevel2"/>
      </w:pPr>
      <w:r>
        <w:t>Given the coordinate</w:t>
      </w:r>
      <w:r w:rsidR="00F16FEA">
        <w:t>-</w:t>
      </w:r>
      <w:r>
        <w:t xml:space="preserve">based system, a slant range and angle allow for path loss and </w:t>
      </w:r>
      <w:r w:rsidR="00D644B8">
        <w:t xml:space="preserve">antenna </w:t>
      </w:r>
      <w:r>
        <w:t>gain values to be calculated</w:t>
      </w:r>
      <w:r w:rsidR="00696242">
        <w:t>.</w:t>
      </w:r>
    </w:p>
    <w:p w14:paraId="265A1503" w14:textId="5D483829" w:rsidR="008323C7" w:rsidRDefault="00B12609" w:rsidP="00364B22">
      <w:pPr>
        <w:pStyle w:val="ECCLetteredListLevel2"/>
      </w:pPr>
      <w:r>
        <w:t>T</w:t>
      </w:r>
      <w:r w:rsidR="00D10837">
        <w:t xml:space="preserve">he </w:t>
      </w:r>
      <w:r>
        <w:t xml:space="preserve">maximum </w:t>
      </w:r>
      <w:r w:rsidR="00D10837">
        <w:t>calculated</w:t>
      </w:r>
      <w:r w:rsidR="00877FD4">
        <w:t xml:space="preserve"> ITT</w:t>
      </w:r>
      <w:r w:rsidR="00D10837">
        <w:t xml:space="preserve"> power </w:t>
      </w:r>
      <w:r>
        <w:t xml:space="preserve">exceedance </w:t>
      </w:r>
      <w:r w:rsidR="00D10837">
        <w:t xml:space="preserve">from the base station </w:t>
      </w:r>
      <w:r w:rsidR="008323C7">
        <w:t>based on the assessment of all possible positions of the aircraft</w:t>
      </w:r>
      <w:r w:rsidR="00B33C39">
        <w:t xml:space="preserve"> is reported at each </w:t>
      </w:r>
      <w:r w:rsidR="0079213E">
        <w:t xml:space="preserve">base station </w:t>
      </w:r>
      <w:r w:rsidR="00B33C39">
        <w:t>(</w:t>
      </w:r>
      <w:proofErr w:type="spellStart"/>
      <w:r w:rsidR="00B33C39">
        <w:t>x,y,z</w:t>
      </w:r>
      <w:proofErr w:type="spellEnd"/>
      <w:r w:rsidR="00B33C39">
        <w:t>) location</w:t>
      </w:r>
      <w:r w:rsidR="00696242">
        <w:t>.</w:t>
      </w:r>
    </w:p>
    <w:p w14:paraId="3D8F1B5E" w14:textId="64A4FB8F" w:rsidR="008323C7" w:rsidRDefault="008323C7" w:rsidP="008323C7">
      <w:pPr>
        <w:pStyle w:val="ECCLetteredList"/>
      </w:pPr>
      <w:r>
        <w:t xml:space="preserve">The results </w:t>
      </w:r>
      <w:r w:rsidR="004851E8">
        <w:t>are</w:t>
      </w:r>
      <w:r>
        <w:t xml:space="preserve"> plotted to show a </w:t>
      </w:r>
      <w:r w:rsidR="00F31A42">
        <w:t>“</w:t>
      </w:r>
      <w:r>
        <w:t>compatibility</w:t>
      </w:r>
      <w:r w:rsidR="00F31A42">
        <w:t>”</w:t>
      </w:r>
      <w:r>
        <w:t xml:space="preserve"> map based on all the assumptions made in the analysis</w:t>
      </w:r>
      <w:r w:rsidR="00696242">
        <w:t>.</w:t>
      </w:r>
    </w:p>
    <w:p w14:paraId="7B23AB9B" w14:textId="281898DF" w:rsidR="004F7FA0" w:rsidRDefault="004F7FA0" w:rsidP="004F7FA0">
      <w:pPr>
        <w:pStyle w:val="Heading2"/>
        <w:rPr>
          <w:rStyle w:val="ECCParagraph"/>
        </w:rPr>
      </w:pPr>
      <w:r>
        <w:rPr>
          <w:rStyle w:val="ECCParagraph"/>
        </w:rPr>
        <w:lastRenderedPageBreak/>
        <w:t>Inputs</w:t>
      </w:r>
      <w:r w:rsidR="00F31A42">
        <w:rPr>
          <w:rStyle w:val="ECCParagraph"/>
        </w:rPr>
        <w:t xml:space="preserve"> and ASSUMPTIONS</w:t>
      </w:r>
    </w:p>
    <w:p w14:paraId="1276FCCE" w14:textId="238464A4" w:rsidR="00A34C2F" w:rsidRPr="00E1786F" w:rsidRDefault="004F7FA0" w:rsidP="005700C4">
      <w:pPr>
        <w:pStyle w:val="Heading3"/>
        <w:rPr>
          <w:lang w:val="en-GB"/>
        </w:rPr>
      </w:pPr>
      <w:r>
        <w:rPr>
          <w:rStyle w:val="ECCParagraph"/>
        </w:rPr>
        <w:t xml:space="preserve">Base Station </w:t>
      </w:r>
    </w:p>
    <w:p w14:paraId="15DFB946" w14:textId="499431F8" w:rsidR="004B6858" w:rsidRPr="004F7FA0" w:rsidRDefault="004B6858" w:rsidP="004B6858">
      <w:r>
        <w:rPr>
          <w:rStyle w:val="ECCParagraph"/>
        </w:rPr>
        <w:t xml:space="preserve">This section </w:t>
      </w:r>
      <w:r w:rsidR="00D36F26">
        <w:rPr>
          <w:rStyle w:val="ECCParagraph"/>
        </w:rPr>
        <w:t xml:space="preserve">describes the </w:t>
      </w:r>
      <w:r>
        <w:rPr>
          <w:rStyle w:val="ECCParagraph"/>
        </w:rPr>
        <w:t xml:space="preserve">three different base station antenna </w:t>
      </w:r>
      <w:r w:rsidR="00D36F26">
        <w:rPr>
          <w:rStyle w:val="ECCParagraph"/>
        </w:rPr>
        <w:t xml:space="preserve">scenarios and related assumptions used </w:t>
      </w:r>
      <w:r>
        <w:rPr>
          <w:rStyle w:val="ECCParagraph"/>
        </w:rPr>
        <w:t>in this study.</w:t>
      </w:r>
    </w:p>
    <w:p w14:paraId="50B8E54B" w14:textId="3BF09201" w:rsidR="009B5733" w:rsidRDefault="004B6858" w:rsidP="009B5733">
      <w:pPr>
        <w:pStyle w:val="ECCLetteredList"/>
        <w:numPr>
          <w:ilvl w:val="0"/>
          <w:numId w:val="28"/>
        </w:numPr>
        <w:rPr>
          <w:rStyle w:val="ECCParagraph"/>
        </w:rPr>
      </w:pPr>
      <w:r>
        <w:t>The first scenario</w:t>
      </w:r>
      <w:r w:rsidR="009C12BD">
        <w:t xml:space="preserve"> </w:t>
      </w:r>
      <w:r w:rsidR="009B5733">
        <w:rPr>
          <w:rStyle w:val="ECCParagraph"/>
        </w:rPr>
        <w:t>assumes the e</w:t>
      </w:r>
      <w:r w:rsidR="009B5733" w:rsidRPr="003B0E3B">
        <w:rPr>
          <w:rStyle w:val="ECCParagraph"/>
        </w:rPr>
        <w:t>xtended AAS model</w:t>
      </w:r>
      <w:r w:rsidR="009B5733">
        <w:rPr>
          <w:rStyle w:val="ECCParagraph"/>
        </w:rPr>
        <w:t xml:space="preserve"> swept over the operationally typical electrical and mechanical tilt and scan angles then takes the maximum gain at each tilt angle and rotates that about the z-axis. </w:t>
      </w:r>
      <w:r w:rsidR="009B5733" w:rsidRPr="004B1514">
        <w:t>Figure X-</w:t>
      </w:r>
      <w:r w:rsidR="009B5733">
        <w:t>1</w:t>
      </w:r>
      <w:r w:rsidR="009B5733" w:rsidRPr="004B1514">
        <w:t xml:space="preserve"> shows a</w:t>
      </w:r>
      <w:r w:rsidR="00FD6D91">
        <w:t xml:space="preserve">n </w:t>
      </w:r>
      <w:r w:rsidR="009B5733" w:rsidRPr="004B1514">
        <w:t xml:space="preserve">AAS antenna </w:t>
      </w:r>
      <w:r w:rsidR="009B5733">
        <w:t xml:space="preserve">radiation </w:t>
      </w:r>
      <w:r w:rsidR="009B5733" w:rsidRPr="004B1514">
        <w:t xml:space="preserve">pattern </w:t>
      </w:r>
      <w:r w:rsidR="009B5733">
        <w:rPr>
          <w:rStyle w:val="ECCParagraph"/>
        </w:rPr>
        <w:t>swept over a</w:t>
      </w:r>
      <w:r w:rsidR="00F31A42">
        <w:rPr>
          <w:rStyle w:val="ECCParagraph"/>
        </w:rPr>
        <w:t xml:space="preserve"> range </w:t>
      </w:r>
      <w:r w:rsidR="009B5733">
        <w:rPr>
          <w:rStyle w:val="ECCParagraph"/>
        </w:rPr>
        <w:t>of electrical and mechanical tilt and scan angles, and the figure on the right shows the max gain at each tilt angle rotated about the z-axis.</w:t>
      </w:r>
    </w:p>
    <w:p w14:paraId="604150A0" w14:textId="77777777" w:rsidR="009B5733" w:rsidRDefault="009B5733" w:rsidP="009B5733">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rsidRPr="00C55818">
        <w:rPr>
          <w:noProof/>
          <w:lang w:val="fr-FR" w:eastAsia="fr-FR"/>
        </w:rPr>
        <w:drawing>
          <wp:inline distT="0" distB="0" distL="0" distR="0" wp14:anchorId="6D138BAE" wp14:editId="21E28B26">
            <wp:extent cx="2194560" cy="2743200"/>
            <wp:effectExtent l="19050" t="19050" r="15240" b="19050"/>
            <wp:docPr id="2017200172" name="Picture 1" descr="A colorful diagram of a sphe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7200172" name="Picture 1" descr="A colorful diagram of a sphere&#10;&#10;Description automatically generated with medium confidence"/>
                    <pic:cNvPicPr/>
                  </pic:nvPicPr>
                  <pic:blipFill>
                    <a:blip r:embed="rId9"/>
                    <a:stretch>
                      <a:fillRect/>
                    </a:stretch>
                  </pic:blipFill>
                  <pic:spPr>
                    <a:xfrm>
                      <a:off x="0" y="0"/>
                      <a:ext cx="2194560" cy="2743200"/>
                    </a:xfrm>
                    <a:prstGeom prst="rect">
                      <a:avLst/>
                    </a:prstGeom>
                    <a:ln>
                      <a:solidFill>
                        <a:schemeClr val="tx1"/>
                      </a:solidFill>
                    </a:ln>
                  </pic:spPr>
                </pic:pic>
              </a:graphicData>
            </a:graphic>
          </wp:inline>
        </w:drawing>
      </w:r>
      <w:r>
        <w:t xml:space="preserve">     </w:t>
      </w:r>
      <w:r>
        <w:rPr>
          <w:noProof/>
          <w:lang w:val="fr-FR" w:eastAsia="fr-FR"/>
        </w:rPr>
        <mc:AlternateContent>
          <mc:Choice Requires="wps">
            <w:drawing>
              <wp:inline distT="0" distB="0" distL="0" distR="0" wp14:anchorId="0B00EAE1" wp14:editId="3D3F6473">
                <wp:extent cx="539750" cy="482600"/>
                <wp:effectExtent l="57150" t="38100" r="69850" b="88900"/>
                <wp:docPr id="568941665" name="Arrow: Right 1"/>
                <wp:cNvGraphicFramePr/>
                <a:graphic xmlns:a="http://schemas.openxmlformats.org/drawingml/2006/main">
                  <a:graphicData uri="http://schemas.microsoft.com/office/word/2010/wordprocessingShape">
                    <wps:wsp>
                      <wps:cNvSpPr/>
                      <wps:spPr>
                        <a:xfrm>
                          <a:off x="0" y="0"/>
                          <a:ext cx="539750" cy="4826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CCAB6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width:42.5pt;height: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" adj="11944" fillcolor="#4f81bd [3204]" strokecolor="#4579b8 [3044]">
                <v:fill color2="#a7bfde [1620]" rotate="t" angle="180" focus="100%" type="gradient">
                  <o:fill v:ext="view" type="gradientUnscaled"/>
                </v:fill>
                <v:shadow on="t" color="black" opacity="22937f" origin=",.5" offset="0,.63889mm"/>
                <w10:anchorlock/>
              </v:shape>
            </w:pict>
          </mc:Fallback>
        </mc:AlternateContent>
      </w:r>
      <w:r>
        <w:t xml:space="preserve">   </w:t>
      </w:r>
      <w:r w:rsidRPr="00B43E82">
        <w:rPr>
          <w:noProof/>
          <w:lang w:val="fr-FR" w:eastAsia="fr-FR"/>
        </w:rPr>
        <w:drawing>
          <wp:inline distT="0" distB="0" distL="0" distR="0" wp14:anchorId="43FD57C9" wp14:editId="691D82D9">
            <wp:extent cx="2194560" cy="2743257"/>
            <wp:effectExtent l="19050" t="19050" r="15240" b="19050"/>
            <wp:docPr id="1803512282" name="Picture 1" descr="A colorful circle with lines an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12282" name="Picture 1" descr="A colorful circle with lines and circles&#10;&#10;Description automatically generated with medium confidence"/>
                    <pic:cNvPicPr/>
                  </pic:nvPicPr>
                  <pic:blipFill>
                    <a:blip r:embed="rId10"/>
                    <a:stretch>
                      <a:fillRect/>
                    </a:stretch>
                  </pic:blipFill>
                  <pic:spPr>
                    <a:xfrm>
                      <a:off x="0" y="0"/>
                      <a:ext cx="2194560" cy="2743257"/>
                    </a:xfrm>
                    <a:prstGeom prst="rect">
                      <a:avLst/>
                    </a:prstGeom>
                    <a:ln>
                      <a:solidFill>
                        <a:schemeClr val="tx1"/>
                      </a:solidFill>
                    </a:ln>
                  </pic:spPr>
                </pic:pic>
              </a:graphicData>
            </a:graphic>
          </wp:inline>
        </w:drawing>
      </w:r>
    </w:p>
    <w:p w14:paraId="20D5ADEB" w14:textId="358A27AE" w:rsidR="004B1514" w:rsidRDefault="004B1514" w:rsidP="004B64AA">
      <w:pPr>
        <w:pStyle w:val="ECCLetteredList"/>
        <w:numPr>
          <w:ilvl w:val="0"/>
          <w:numId w:val="0"/>
        </w:numPr>
        <w:jc w:val="center"/>
      </w:pPr>
      <w:r>
        <w:t>Figure X-1</w:t>
      </w:r>
      <w:r w:rsidR="00070311">
        <w:t xml:space="preserve">: Example of </w:t>
      </w:r>
      <w:r w:rsidR="00F31A42">
        <w:t xml:space="preserve">the “swept </w:t>
      </w:r>
      <w:r w:rsidR="00070311" w:rsidRPr="003B0E3B">
        <w:rPr>
          <w:rStyle w:val="ECCParagraph"/>
        </w:rPr>
        <w:t>AAS model</w:t>
      </w:r>
      <w:r w:rsidR="00FD6D91">
        <w:rPr>
          <w:rStyle w:val="ECCParagraph"/>
        </w:rPr>
        <w:t>”</w:t>
      </w:r>
      <w:r w:rsidR="00070311">
        <w:rPr>
          <w:rStyle w:val="ECCParagraph"/>
        </w:rPr>
        <w:t xml:space="preserve"> </w:t>
      </w:r>
      <w:proofErr w:type="gramStart"/>
      <w:r w:rsidR="00070311">
        <w:t>assumption</w:t>
      </w:r>
      <w:proofErr w:type="gramEnd"/>
      <w:r>
        <w:t xml:space="preserve"> </w:t>
      </w:r>
    </w:p>
    <w:p w14:paraId="7FBEFCAE" w14:textId="20C28CEE" w:rsidR="005700C4" w:rsidRDefault="005700C4" w:rsidP="00C61635">
      <w:pPr>
        <w:pStyle w:val="ECCLetteredList"/>
        <w:keepNext/>
        <w:pageBreakBefore/>
        <w:numPr>
          <w:ilvl w:val="0"/>
          <w:numId w:val="28"/>
        </w:numPr>
        <w:ind w:left="346" w:hanging="346"/>
      </w:pPr>
      <w:r>
        <w:lastRenderedPageBreak/>
        <w:t xml:space="preserve">A </w:t>
      </w:r>
      <w:r w:rsidR="004B6858">
        <w:t xml:space="preserve">second scenario </w:t>
      </w:r>
      <w:r w:rsidR="009C12BD">
        <w:t>assumes</w:t>
      </w:r>
      <w:r w:rsidR="004B6858">
        <w:t xml:space="preserve"> that a </w:t>
      </w:r>
      <w:r>
        <w:t xml:space="preserve">regulatory </w:t>
      </w:r>
      <w:r w:rsidR="002A5348">
        <w:t xml:space="preserve">EIRP </w:t>
      </w:r>
      <w:r>
        <w:t xml:space="preserve">elevation mask </w:t>
      </w:r>
      <w:r w:rsidR="004B6858">
        <w:t xml:space="preserve">is </w:t>
      </w:r>
      <w:r>
        <w:t xml:space="preserve">adopted </w:t>
      </w:r>
      <w:r w:rsidR="004B6858">
        <w:t xml:space="preserve">such as </w:t>
      </w:r>
      <w:r w:rsidR="00FD6D91">
        <w:t xml:space="preserve">that which </w:t>
      </w:r>
      <w:r w:rsidR="004B6858">
        <w:t xml:space="preserve">currently exists in </w:t>
      </w:r>
      <w:r>
        <w:t>the U</w:t>
      </w:r>
      <w:r w:rsidR="004B6858">
        <w:t xml:space="preserve">nited </w:t>
      </w:r>
      <w:r>
        <w:t>S</w:t>
      </w:r>
      <w:r w:rsidR="004B6858">
        <w:t>tates</w:t>
      </w:r>
      <w:r>
        <w:t xml:space="preserve">. </w:t>
      </w:r>
      <w:r w:rsidR="00AE139C">
        <w:t>When this assumption is made</w:t>
      </w:r>
      <w:r w:rsidR="00D47AE6">
        <w:t>,</w:t>
      </w:r>
      <w:r w:rsidR="00AE139C">
        <w:t xml:space="preserve"> the </w:t>
      </w:r>
      <w:r w:rsidR="00FD6D91">
        <w:t xml:space="preserve">MFCN antenna pattern is swept over all azimuth and elevation angles subject to the </w:t>
      </w:r>
      <w:r w:rsidR="00AE139C">
        <w:t>EIRP</w:t>
      </w:r>
      <w:r w:rsidR="00FD6D91">
        <w:t xml:space="preserve"> limits that are defined by the </w:t>
      </w:r>
      <w:r w:rsidR="00AE139C">
        <w:t xml:space="preserve">elevation </w:t>
      </w:r>
      <w:r w:rsidR="00E1786F">
        <w:t xml:space="preserve">mask </w:t>
      </w:r>
      <w:r w:rsidR="009C12BD">
        <w:t>parameters</w:t>
      </w:r>
      <w:r w:rsidR="00FD6D91">
        <w:t xml:space="preserve"> above the horizon</w:t>
      </w:r>
      <w:r w:rsidR="00696242">
        <w:t>.</w:t>
      </w:r>
      <w:r w:rsidR="004B1514">
        <w:t xml:space="preserve"> </w:t>
      </w:r>
      <w:r w:rsidR="004B1514" w:rsidRPr="004B1514">
        <w:t>Figure X-</w:t>
      </w:r>
      <w:r w:rsidR="004B1514">
        <w:t>2</w:t>
      </w:r>
      <w:r w:rsidR="004B1514" w:rsidRPr="004B1514">
        <w:t xml:space="preserve"> shows a</w:t>
      </w:r>
      <w:r w:rsidR="00FD6D91">
        <w:t xml:space="preserve">n </w:t>
      </w:r>
      <w:r w:rsidR="004B1514" w:rsidRPr="004B1514">
        <w:t xml:space="preserve">AAS antenna </w:t>
      </w:r>
      <w:r w:rsidR="00AE139C">
        <w:t xml:space="preserve">radiation </w:t>
      </w:r>
      <w:r w:rsidR="004B1514" w:rsidRPr="004B1514">
        <w:t>pattern on the left with</w:t>
      </w:r>
      <w:r w:rsidR="004B1514">
        <w:t xml:space="preserve"> </w:t>
      </w:r>
      <w:r w:rsidR="00AE139C">
        <w:t xml:space="preserve">a </w:t>
      </w:r>
      <w:r w:rsidR="009C12BD">
        <w:t xml:space="preserve">representative </w:t>
      </w:r>
      <w:r w:rsidR="00AE139C">
        <w:t>EIRP elevation mask</w:t>
      </w:r>
      <w:r w:rsidR="00AE139C" w:rsidRPr="004B1514">
        <w:t xml:space="preserve"> </w:t>
      </w:r>
      <w:r w:rsidR="004B1514" w:rsidRPr="004B1514">
        <w:t>applied</w:t>
      </w:r>
      <w:r w:rsidR="004B1514">
        <w:t xml:space="preserve"> </w:t>
      </w:r>
      <w:r w:rsidR="004B1514" w:rsidRPr="004B1514">
        <w:t>result</w:t>
      </w:r>
      <w:r w:rsidR="004B1514">
        <w:t xml:space="preserve">ing in the </w:t>
      </w:r>
      <w:r w:rsidR="004B1514" w:rsidRPr="004B1514">
        <w:t>plot</w:t>
      </w:r>
      <w:r w:rsidR="004B1514">
        <w:t xml:space="preserve"> </w:t>
      </w:r>
      <w:r w:rsidR="004B1514" w:rsidRPr="004B1514">
        <w:t>on the right side of the figure.</w:t>
      </w:r>
    </w:p>
    <w:p w14:paraId="42C08C35" w14:textId="331A7585" w:rsidR="004B64AA" w:rsidRDefault="00F324DD" w:rsidP="009B5733">
      <w:pPr>
        <w:pStyle w:val="ECCLetteredList"/>
        <w:keepNext/>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rsidRPr="00970EC1">
        <w:rPr>
          <w:noProof/>
          <w:lang w:val="fr-FR" w:eastAsia="fr-FR"/>
        </w:rPr>
        <w:drawing>
          <wp:inline distT="0" distB="0" distL="0" distR="0" wp14:anchorId="5EF484A9" wp14:editId="65921DC9">
            <wp:extent cx="2194560" cy="2743200"/>
            <wp:effectExtent l="19050" t="19050" r="15240" b="19050"/>
            <wp:docPr id="1528156349" name="Picture 1528156349" descr="A colorful diagram of a sphe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9564029" name="Picture 1" descr="A colorful diagram of a sphere&#10;&#10;Description automatically generated with medium confidence"/>
                    <pic:cNvPicPr/>
                  </pic:nvPicPr>
                  <pic:blipFill>
                    <a:blip r:embed="rId11"/>
                    <a:stretch>
                      <a:fillRect/>
                    </a:stretch>
                  </pic:blipFill>
                  <pic:spPr>
                    <a:xfrm>
                      <a:off x="0" y="0"/>
                      <a:ext cx="2194560" cy="2743200"/>
                    </a:xfrm>
                    <a:prstGeom prst="rect">
                      <a:avLst/>
                    </a:prstGeom>
                    <a:ln>
                      <a:solidFill>
                        <a:schemeClr val="tx1"/>
                      </a:solidFill>
                    </a:ln>
                  </pic:spPr>
                </pic:pic>
              </a:graphicData>
            </a:graphic>
          </wp:inline>
        </w:drawing>
      </w:r>
      <w:r w:rsidR="003C1EA4">
        <w:t xml:space="preserve">     </w:t>
      </w:r>
      <w:r w:rsidR="003C1EA4">
        <w:rPr>
          <w:noProof/>
          <w:lang w:val="fr-FR" w:eastAsia="fr-FR"/>
        </w:rPr>
        <mc:AlternateContent>
          <mc:Choice Requires="wps">
            <w:drawing>
              <wp:inline distT="0" distB="0" distL="0" distR="0" wp14:anchorId="71E985E4" wp14:editId="26C25FC9">
                <wp:extent cx="539750" cy="482600"/>
                <wp:effectExtent l="57150" t="38100" r="69850" b="88900"/>
                <wp:docPr id="570351119" name="Arrow: Right 1"/>
                <wp:cNvGraphicFramePr/>
                <a:graphic xmlns:a="http://schemas.openxmlformats.org/drawingml/2006/main">
                  <a:graphicData uri="http://schemas.microsoft.com/office/word/2010/wordprocessingShape">
                    <wps:wsp>
                      <wps:cNvSpPr/>
                      <wps:spPr>
                        <a:xfrm>
                          <a:off x="0" y="0"/>
                          <a:ext cx="539750" cy="4826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AC3825" id="Arrow: Right 1" o:spid="_x0000_s1026" type="#_x0000_t13" style="width:42.5pt;height: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" adj="11944" fillcolor="#4f81bd [3204]" strokecolor="#4579b8 [3044]">
                <v:fill color2="#a7bfde [1620]" rotate="t" angle="180" focus="100%" type="gradient">
                  <o:fill v:ext="view" type="gradientUnscaled"/>
                </v:fill>
                <v:shadow on="t" color="black" opacity="22937f" origin=",.5" offset="0,.63889mm"/>
                <w10:anchorlock/>
              </v:shape>
            </w:pict>
          </mc:Fallback>
        </mc:AlternateContent>
      </w:r>
      <w:r w:rsidR="003C1EA4">
        <w:t xml:space="preserve">   </w:t>
      </w:r>
      <w:r w:rsidR="004A25C1" w:rsidRPr="004A25C1">
        <w:rPr>
          <w:noProof/>
          <w:lang w:val="fr-FR" w:eastAsia="fr-FR"/>
        </w:rPr>
        <w:drawing>
          <wp:inline distT="0" distB="0" distL="0" distR="0" wp14:anchorId="7A738C8E" wp14:editId="5372F91E">
            <wp:extent cx="2194560" cy="2743200"/>
            <wp:effectExtent l="19050" t="19050" r="15240" b="19050"/>
            <wp:docPr id="2089107717" name="Picture 1" descr="A colorful sphere with a 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9107717" name="Picture 1" descr="A colorful sphere with a diagram&#10;&#10;Description automatically generated with medium confidence"/>
                    <pic:cNvPicPr/>
                  </pic:nvPicPr>
                  <pic:blipFill>
                    <a:blip r:embed="rId12"/>
                    <a:stretch>
                      <a:fillRect/>
                    </a:stretch>
                  </pic:blipFill>
                  <pic:spPr>
                    <a:xfrm>
                      <a:off x="0" y="0"/>
                      <a:ext cx="2194560" cy="2743200"/>
                    </a:xfrm>
                    <a:prstGeom prst="rect">
                      <a:avLst/>
                    </a:prstGeom>
                    <a:ln>
                      <a:solidFill>
                        <a:schemeClr val="tx1"/>
                      </a:solidFill>
                    </a:ln>
                  </pic:spPr>
                </pic:pic>
              </a:graphicData>
            </a:graphic>
          </wp:inline>
        </w:drawing>
      </w:r>
      <w:r w:rsidR="004B64AA">
        <w:t xml:space="preserve">    </w:t>
      </w:r>
    </w:p>
    <w:p w14:paraId="077AA608" w14:textId="24FC4AD0" w:rsidR="004B1514" w:rsidRDefault="004B1514" w:rsidP="004B1514">
      <w:pPr>
        <w:pStyle w:val="ECCLetteredList"/>
        <w:numPr>
          <w:ilvl w:val="0"/>
          <w:numId w:val="0"/>
        </w:numPr>
        <w:jc w:val="center"/>
      </w:pPr>
      <w:r>
        <w:t>Figure X-2</w:t>
      </w:r>
      <w:r w:rsidR="009B5733">
        <w:t xml:space="preserve">: Example of </w:t>
      </w:r>
      <w:r w:rsidR="00FD6D91">
        <w:t>the “</w:t>
      </w:r>
      <w:r w:rsidR="00070311" w:rsidRPr="00070311">
        <w:t>EIRP elevation mask</w:t>
      </w:r>
      <w:r w:rsidR="00FD6D91">
        <w:t>”</w:t>
      </w:r>
      <w:r w:rsidR="00070311" w:rsidRPr="00070311">
        <w:t xml:space="preserve"> </w:t>
      </w:r>
      <w:r w:rsidR="009B5733">
        <w:t>assumption</w:t>
      </w:r>
      <w:r>
        <w:t xml:space="preserve"> </w:t>
      </w:r>
    </w:p>
    <w:p w14:paraId="4A27C9CD" w14:textId="0A15EF49" w:rsidR="009B5733" w:rsidRDefault="004B6858" w:rsidP="009B5733">
      <w:pPr>
        <w:pStyle w:val="ECCLetteredList"/>
        <w:numPr>
          <w:ilvl w:val="0"/>
          <w:numId w:val="28"/>
        </w:numPr>
      </w:pPr>
      <w:r>
        <w:t xml:space="preserve">The third scenario </w:t>
      </w:r>
      <w:bookmarkStart w:id="0" w:name="_Hlk150261840"/>
      <w:r w:rsidR="009B5733">
        <w:t>reflects the fact that spectrum regulators may not place any regulatory requirement on base station pointing. Without a regulatory requirement, it may be assumed the base station antenna can point at any combination</w:t>
      </w:r>
      <w:r w:rsidR="00EC6CBE">
        <w:t xml:space="preserve"> of azimuth and elevation angles</w:t>
      </w:r>
      <w:r w:rsidR="009B5733">
        <w:t xml:space="preserve">. This assumption is reflected by an omni-directional equivalent antenna </w:t>
      </w:r>
      <w:r w:rsidR="00EC6CBE">
        <w:t xml:space="preserve">pattern </w:t>
      </w:r>
      <w:r w:rsidR="009B5733">
        <w:t xml:space="preserve">with the maximum gain </w:t>
      </w:r>
      <w:r w:rsidR="00EC6CBE">
        <w:t>determined by the AAS antenna maximum gain</w:t>
      </w:r>
      <w:r w:rsidR="009B5733">
        <w:t xml:space="preserve">. </w:t>
      </w:r>
      <w:r w:rsidR="009B5733" w:rsidRPr="004B1514">
        <w:t>Figure X-</w:t>
      </w:r>
      <w:r w:rsidR="009B5733">
        <w:t>3</w:t>
      </w:r>
      <w:r w:rsidR="009B5733" w:rsidRPr="004B1514">
        <w:t xml:space="preserve"> shows a</w:t>
      </w:r>
      <w:r w:rsidR="00EC6CBE">
        <w:t xml:space="preserve">n </w:t>
      </w:r>
      <w:r w:rsidR="009B5733" w:rsidRPr="004B1514">
        <w:t xml:space="preserve">AAS antenna </w:t>
      </w:r>
      <w:r w:rsidR="009B5733">
        <w:t xml:space="preserve">radiation </w:t>
      </w:r>
      <w:r w:rsidR="009B5733" w:rsidRPr="004B1514">
        <w:t xml:space="preserve">pattern on the left </w:t>
      </w:r>
      <w:r w:rsidR="00EC6CBE">
        <w:t xml:space="preserve">and the result of applying </w:t>
      </w:r>
      <w:r w:rsidR="009B5733">
        <w:t>this</w:t>
      </w:r>
      <w:r w:rsidR="009B5733" w:rsidRPr="004B1514">
        <w:t xml:space="preserve"> assumption </w:t>
      </w:r>
      <w:r w:rsidR="00EC6CBE">
        <w:t xml:space="preserve">shown </w:t>
      </w:r>
      <w:r w:rsidR="009B5733">
        <w:t xml:space="preserve">in the </w:t>
      </w:r>
      <w:r w:rsidR="009B5733" w:rsidRPr="004B1514">
        <w:t>plot</w:t>
      </w:r>
      <w:r w:rsidR="009B5733">
        <w:t xml:space="preserve"> </w:t>
      </w:r>
      <w:r w:rsidR="009B5733" w:rsidRPr="004B1514">
        <w:t>on the right side of the figure.</w:t>
      </w:r>
    </w:p>
    <w:p w14:paraId="7375882C" w14:textId="77777777" w:rsidR="009B5733" w:rsidRDefault="009B5733" w:rsidP="009B5733">
      <w:pPr>
        <w:pStyle w:val="ECCLetteredList"/>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rsidRPr="00970EC1">
        <w:rPr>
          <w:noProof/>
          <w:lang w:val="fr-FR" w:eastAsia="fr-FR"/>
        </w:rPr>
        <w:drawing>
          <wp:inline distT="0" distB="0" distL="0" distR="0" wp14:anchorId="3EFEDCC6" wp14:editId="52686747">
            <wp:extent cx="2194560" cy="2743200"/>
            <wp:effectExtent l="19050" t="19050" r="15240" b="19050"/>
            <wp:docPr id="1889564029" name="Picture 1" descr="A colorful diagram of a sphe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9564029" name="Picture 1" descr="A colorful diagram of a sphere&#10;&#10;Description automatically generated with medium confidence"/>
                    <pic:cNvPicPr/>
                  </pic:nvPicPr>
                  <pic:blipFill>
                    <a:blip r:embed="rId11"/>
                    <a:stretch>
                      <a:fillRect/>
                    </a:stretch>
                  </pic:blipFill>
                  <pic:spPr>
                    <a:xfrm>
                      <a:off x="0" y="0"/>
                      <a:ext cx="2194560" cy="2743200"/>
                    </a:xfrm>
                    <a:prstGeom prst="rect">
                      <a:avLst/>
                    </a:prstGeom>
                    <a:ln>
                      <a:solidFill>
                        <a:schemeClr val="tx1"/>
                      </a:solidFill>
                    </a:ln>
                  </pic:spPr>
                </pic:pic>
              </a:graphicData>
            </a:graphic>
          </wp:inline>
        </w:drawing>
      </w:r>
      <w:r>
        <w:t xml:space="preserve">     </w:t>
      </w:r>
      <w:r>
        <w:rPr>
          <w:noProof/>
          <w:lang w:val="fr-FR" w:eastAsia="fr-FR"/>
        </w:rPr>
        <mc:AlternateContent>
          <mc:Choice Requires="wps">
            <w:drawing>
              <wp:inline distT="0" distB="0" distL="0" distR="0" wp14:anchorId="0A4EF659" wp14:editId="124D68DC">
                <wp:extent cx="539750" cy="482600"/>
                <wp:effectExtent l="57150" t="38100" r="69850" b="88900"/>
                <wp:docPr id="1302974562" name="Arrow: Right 1"/>
                <wp:cNvGraphicFramePr/>
                <a:graphic xmlns:a="http://schemas.openxmlformats.org/drawingml/2006/main">
                  <a:graphicData uri="http://schemas.microsoft.com/office/word/2010/wordprocessingShape">
                    <wps:wsp>
                      <wps:cNvSpPr/>
                      <wps:spPr>
                        <a:xfrm>
                          <a:off x="0" y="0"/>
                          <a:ext cx="539750" cy="4826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CD668B" id="Arrow: Right 1" o:spid="_x0000_s1026" type="#_x0000_t13" style="width:42.5pt;height: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" adj="11944" fillcolor="#4f81bd [3204]" strokecolor="#4579b8 [3044]">
                <v:fill color2="#a7bfde [1620]" rotate="t" angle="180" focus="100%" type="gradient">
                  <o:fill v:ext="view" type="gradientUnscaled"/>
                </v:fill>
                <v:shadow on="t" color="black" opacity="22937f" origin=",.5" offset="0,.63889mm"/>
                <w10:anchorlock/>
              </v:shape>
            </w:pict>
          </mc:Fallback>
        </mc:AlternateContent>
      </w:r>
      <w:r>
        <w:t xml:space="preserve">   </w:t>
      </w:r>
      <w:r>
        <w:rPr>
          <w:noProof/>
          <w:lang w:val="fr-FR" w:eastAsia="fr-FR"/>
        </w:rPr>
        <w:drawing>
          <wp:inline distT="0" distB="0" distL="0" distR="0" wp14:anchorId="3EBC8010" wp14:editId="6089ABDE">
            <wp:extent cx="2194560" cy="2743200"/>
            <wp:effectExtent l="19050" t="19050" r="15240" b="19050"/>
            <wp:docPr id="981545345" name="Picture 1" descr="A red circle with a red circle with a red circle with a red circle with a red circle with a red circle with a red circle with a red circle with a red circle with a red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1545345" name="Picture 1" descr="A red circle with a red circle with a red circle with a red circle with a red circle with a red circle with a red circle with a red circle with a red circle with a red circ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4560" cy="2743200"/>
                    </a:xfrm>
                    <a:prstGeom prst="rect">
                      <a:avLst/>
                    </a:prstGeom>
                    <a:ln>
                      <a:solidFill>
                        <a:schemeClr val="tx1"/>
                      </a:solidFill>
                    </a:ln>
                  </pic:spPr>
                </pic:pic>
              </a:graphicData>
            </a:graphic>
          </wp:inline>
        </w:drawing>
      </w:r>
    </w:p>
    <w:p w14:paraId="56D66C51" w14:textId="305E5E89" w:rsidR="00575E08" w:rsidRDefault="00575E08" w:rsidP="009B5733">
      <w:pPr>
        <w:pStyle w:val="ECCLetteredList"/>
        <w:numPr>
          <w:ilvl w:val="0"/>
          <w:numId w:val="0"/>
        </w:numPr>
        <w:jc w:val="center"/>
      </w:pPr>
      <w:r>
        <w:t>Figure X-3</w:t>
      </w:r>
      <w:r w:rsidR="009B5733">
        <w:t xml:space="preserve">: Example of </w:t>
      </w:r>
      <w:r w:rsidR="00EC6CBE">
        <w:t>the “</w:t>
      </w:r>
      <w:r w:rsidR="009B5733" w:rsidRPr="009B5733">
        <w:t>omni-directional equivalent</w:t>
      </w:r>
      <w:r w:rsidR="00EC6CBE">
        <w:t>”</w:t>
      </w:r>
      <w:r w:rsidR="009B5733">
        <w:t xml:space="preserve"> assumption</w:t>
      </w:r>
      <w:r>
        <w:t xml:space="preserve"> </w:t>
      </w:r>
    </w:p>
    <w:bookmarkEnd w:id="0"/>
    <w:p w14:paraId="35883D21" w14:textId="72A61BF3" w:rsidR="004F7FA0" w:rsidRPr="001F5728" w:rsidRDefault="004F7FA0" w:rsidP="004F7FA0">
      <w:pPr>
        <w:pStyle w:val="Heading3"/>
        <w:rPr>
          <w:rStyle w:val="ECCParagraph"/>
        </w:rPr>
      </w:pPr>
      <w:r>
        <w:rPr>
          <w:rStyle w:val="ECCParagraph"/>
        </w:rPr>
        <w:lastRenderedPageBreak/>
        <w:t xml:space="preserve">Radar Altimeter </w:t>
      </w:r>
      <w:r w:rsidR="00575E08">
        <w:rPr>
          <w:rStyle w:val="ECCParagraph"/>
        </w:rPr>
        <w:t>ITT</w:t>
      </w:r>
      <w:r w:rsidR="00130F2A">
        <w:rPr>
          <w:rStyle w:val="ECCParagraph"/>
        </w:rPr>
        <w:t xml:space="preserve"> </w:t>
      </w:r>
      <w:r w:rsidR="001A2498">
        <w:rPr>
          <w:rStyle w:val="ECCParagraph"/>
        </w:rPr>
        <w:t>A</w:t>
      </w:r>
      <w:r w:rsidR="00130F2A">
        <w:rPr>
          <w:rStyle w:val="ECCParagraph"/>
        </w:rPr>
        <w:t>ssumptions in</w:t>
      </w:r>
      <w:r w:rsidR="00F0146F">
        <w:rPr>
          <w:rStyle w:val="ECCParagraph"/>
        </w:rPr>
        <w:t xml:space="preserve"> the</w:t>
      </w:r>
      <w:r w:rsidR="00130F2A">
        <w:rPr>
          <w:rStyle w:val="ECCParagraph"/>
        </w:rPr>
        <w:t xml:space="preserve"> </w:t>
      </w:r>
      <w:r w:rsidR="00C61635" w:rsidRPr="00C61635">
        <w:rPr>
          <w:rStyle w:val="ECCParagraph"/>
        </w:rPr>
        <w:t>3.4 – 3.8 and 4.2 – 4.4 GHz</w:t>
      </w:r>
      <w:r w:rsidR="00C61635">
        <w:rPr>
          <w:rStyle w:val="ECCParagraph"/>
        </w:rPr>
        <w:t xml:space="preserve"> Band</w:t>
      </w:r>
    </w:p>
    <w:p w14:paraId="6ABFE0AC" w14:textId="6D11B758" w:rsidR="00F657A5" w:rsidRPr="001F5728" w:rsidRDefault="00DC6E56" w:rsidP="00F657A5">
      <w:pPr>
        <w:rPr>
          <w:rStyle w:val="ECCParagraph"/>
        </w:rPr>
      </w:pPr>
      <w:r>
        <w:rPr>
          <w:rStyle w:val="ECCParagraph"/>
        </w:rPr>
        <w:t>Th</w:t>
      </w:r>
      <w:r w:rsidR="009C12BD">
        <w:rPr>
          <w:rStyle w:val="ECCParagraph"/>
        </w:rPr>
        <w:t xml:space="preserve">is study uses </w:t>
      </w:r>
      <w:r w:rsidR="00F0146F">
        <w:rPr>
          <w:rStyle w:val="ECCParagraph"/>
        </w:rPr>
        <w:t xml:space="preserve">both the out-of-band (OOB) and in-band (IB) ITT in </w:t>
      </w:r>
      <w:r w:rsidR="009C12BD">
        <w:rPr>
          <w:rStyle w:val="ECCParagraph"/>
        </w:rPr>
        <w:t>the</w:t>
      </w:r>
      <w:r w:rsidR="00130F2A">
        <w:rPr>
          <w:rStyle w:val="ECCParagraph"/>
        </w:rPr>
        <w:t xml:space="preserve"> </w:t>
      </w:r>
      <w:r w:rsidR="00F0146F">
        <w:rPr>
          <w:rStyle w:val="ECCParagraph"/>
        </w:rPr>
        <w:t xml:space="preserve">frequency band </w:t>
      </w:r>
      <w:r w:rsidR="00130F2A">
        <w:rPr>
          <w:rStyle w:val="ECCParagraph"/>
        </w:rPr>
        <w:t>3.4 – 3.8 GHz</w:t>
      </w:r>
      <w:r w:rsidR="00C61635">
        <w:rPr>
          <w:rStyle w:val="ECCParagraph"/>
        </w:rPr>
        <w:t xml:space="preserve"> and 4.2 – 4.4 GHz respectively</w:t>
      </w:r>
      <w:r>
        <w:rPr>
          <w:rStyle w:val="ECCParagraph"/>
        </w:rPr>
        <w:t xml:space="preserve"> </w:t>
      </w:r>
      <w:r w:rsidR="00F0146F">
        <w:rPr>
          <w:rStyle w:val="ECCParagraph"/>
        </w:rPr>
        <w:t xml:space="preserve">for each RA model </w:t>
      </w:r>
      <w:r w:rsidR="001959BF">
        <w:rPr>
          <w:rStyle w:val="ECCParagraph"/>
        </w:rPr>
        <w:t>considered</w:t>
      </w:r>
      <w:r w:rsidR="00F657A5">
        <w:rPr>
          <w:rStyle w:val="ECCParagraph"/>
        </w:rPr>
        <w:t>.</w:t>
      </w:r>
    </w:p>
    <w:p w14:paraId="6AFAA23D" w14:textId="07021B67" w:rsidR="005F3FD1" w:rsidRDefault="00CD3406" w:rsidP="002C69B5">
      <w:pPr>
        <w:rPr>
          <w:rStyle w:val="ECCParagraph"/>
        </w:rPr>
      </w:pPr>
      <w:r>
        <w:rPr>
          <w:rStyle w:val="ECCParagraph"/>
        </w:rPr>
        <w:t xml:space="preserve">This </w:t>
      </w:r>
      <w:r w:rsidR="002B67AD">
        <w:rPr>
          <w:rStyle w:val="ECCParagraph"/>
        </w:rPr>
        <w:t xml:space="preserve">methodology </w:t>
      </w:r>
      <w:r>
        <w:rPr>
          <w:rStyle w:val="ECCParagraph"/>
        </w:rPr>
        <w:t xml:space="preserve">considers the RA performance at </w:t>
      </w:r>
      <w:r w:rsidR="00F0146F">
        <w:rPr>
          <w:rStyle w:val="ECCParagraph"/>
        </w:rPr>
        <w:t xml:space="preserve">all </w:t>
      </w:r>
      <w:r>
        <w:rPr>
          <w:rStyle w:val="ECCParagraph"/>
        </w:rPr>
        <w:t>altitude</w:t>
      </w:r>
      <w:r w:rsidR="00F0146F">
        <w:rPr>
          <w:rStyle w:val="ECCParagraph"/>
        </w:rPr>
        <w:t>s</w:t>
      </w:r>
      <w:r w:rsidR="001E79F7">
        <w:rPr>
          <w:rStyle w:val="ECCParagraph"/>
        </w:rPr>
        <w:t xml:space="preserve"> </w:t>
      </w:r>
      <w:r w:rsidR="00F0146F">
        <w:rPr>
          <w:rStyle w:val="ECCParagraph"/>
        </w:rPr>
        <w:t xml:space="preserve">in the three-dimension grid </w:t>
      </w:r>
      <w:r w:rsidR="001E79F7">
        <w:rPr>
          <w:rStyle w:val="ECCParagraph"/>
        </w:rPr>
        <w:t>and make</w:t>
      </w:r>
      <w:r w:rsidR="00E41EA4">
        <w:rPr>
          <w:rStyle w:val="ECCParagraph"/>
        </w:rPr>
        <w:t>s</w:t>
      </w:r>
      <w:r w:rsidR="001E79F7">
        <w:rPr>
          <w:rStyle w:val="ECCParagraph"/>
        </w:rPr>
        <w:t xml:space="preserve"> assumptions </w:t>
      </w:r>
      <w:r w:rsidR="00AD5EAB">
        <w:rPr>
          <w:rStyle w:val="ECCParagraph"/>
        </w:rPr>
        <w:t>regarding the</w:t>
      </w:r>
      <w:r w:rsidR="00E41EA4">
        <w:rPr>
          <w:rStyle w:val="ECCParagraph"/>
        </w:rPr>
        <w:t xml:space="preserve"> </w:t>
      </w:r>
      <w:r w:rsidR="00AD5EAB">
        <w:rPr>
          <w:rStyle w:val="ECCParagraph"/>
        </w:rPr>
        <w:t xml:space="preserve">altitudes where </w:t>
      </w:r>
      <w:r w:rsidR="00F0146F">
        <w:rPr>
          <w:rStyle w:val="ECCParagraph"/>
        </w:rPr>
        <w:t xml:space="preserve">tolerance </w:t>
      </w:r>
      <w:r w:rsidR="00AD5EAB">
        <w:rPr>
          <w:rStyle w:val="ECCParagraph"/>
        </w:rPr>
        <w:t>is not specified</w:t>
      </w:r>
      <w:r w:rsidR="00F0146F">
        <w:rPr>
          <w:rStyle w:val="ECCParagraph"/>
        </w:rPr>
        <w:t xml:space="preserve"> in the ITT parameters sets</w:t>
      </w:r>
      <w:r w:rsidR="00AD5EAB">
        <w:rPr>
          <w:rStyle w:val="ECCParagraph"/>
        </w:rPr>
        <w:t>. Th</w:t>
      </w:r>
      <w:r w:rsidR="00C61635">
        <w:rPr>
          <w:rStyle w:val="ECCParagraph"/>
        </w:rPr>
        <w:t>is</w:t>
      </w:r>
      <w:r w:rsidR="00AD5EAB">
        <w:rPr>
          <w:rStyle w:val="ECCParagraph"/>
        </w:rPr>
        <w:t xml:space="preserve"> </w:t>
      </w:r>
      <w:r w:rsidR="009C12BD">
        <w:rPr>
          <w:rStyle w:val="ECCParagraph"/>
        </w:rPr>
        <w:t xml:space="preserve">study analyses both a </w:t>
      </w:r>
      <w:r w:rsidR="00AD5EAB">
        <w:rPr>
          <w:rStyle w:val="ECCParagraph"/>
        </w:rPr>
        <w:t>log-linear and stair</w:t>
      </w:r>
      <w:r w:rsidR="007236AF">
        <w:rPr>
          <w:rStyle w:val="ECCParagraph"/>
        </w:rPr>
        <w:t>-</w:t>
      </w:r>
      <w:r w:rsidR="00AD5EAB">
        <w:rPr>
          <w:rStyle w:val="ECCParagraph"/>
        </w:rPr>
        <w:t xml:space="preserve">step </w:t>
      </w:r>
      <w:r w:rsidR="00446F94">
        <w:rPr>
          <w:rStyle w:val="ECCParagraph"/>
        </w:rPr>
        <w:t xml:space="preserve">for </w:t>
      </w:r>
      <w:r w:rsidR="00AD5EAB">
        <w:rPr>
          <w:rStyle w:val="ECCParagraph"/>
        </w:rPr>
        <w:t>interpolation</w:t>
      </w:r>
      <w:r w:rsidR="00446F94">
        <w:rPr>
          <w:rStyle w:val="ECCParagraph"/>
        </w:rPr>
        <w:t xml:space="preserve"> and stair</w:t>
      </w:r>
      <w:r w:rsidR="007236AF">
        <w:rPr>
          <w:rStyle w:val="ECCParagraph"/>
        </w:rPr>
        <w:t>-step for extrapolation</w:t>
      </w:r>
      <w:r w:rsidR="00AD5EAB">
        <w:rPr>
          <w:rStyle w:val="ECCParagraph"/>
        </w:rPr>
        <w:t>.</w:t>
      </w:r>
      <w:r w:rsidR="001E79F7">
        <w:rPr>
          <w:rStyle w:val="ECCParagraph"/>
        </w:rPr>
        <w:t xml:space="preserve"> </w:t>
      </w:r>
      <w:r w:rsidR="00B15866">
        <w:t>F</w:t>
      </w:r>
      <w:r w:rsidR="00AD5EAB">
        <w:rPr>
          <w:rStyle w:val="ECCParagraph"/>
        </w:rPr>
        <w:t xml:space="preserve">igures </w:t>
      </w:r>
      <w:r w:rsidR="00575E08" w:rsidRPr="00575E08">
        <w:rPr>
          <w:rStyle w:val="ECCParagraph"/>
        </w:rPr>
        <w:t>X-</w:t>
      </w:r>
      <w:r w:rsidR="00575E08">
        <w:rPr>
          <w:rStyle w:val="ECCParagraph"/>
        </w:rPr>
        <w:t>4 and X-5</w:t>
      </w:r>
      <w:r w:rsidR="00575E08" w:rsidRPr="00575E08">
        <w:rPr>
          <w:rStyle w:val="ECCParagraph"/>
        </w:rPr>
        <w:t xml:space="preserve"> </w:t>
      </w:r>
      <w:r w:rsidR="00D47AE6">
        <w:rPr>
          <w:rStyle w:val="ECCParagraph"/>
        </w:rPr>
        <w:t xml:space="preserve">depict </w:t>
      </w:r>
      <w:r w:rsidR="000823BC">
        <w:rPr>
          <w:rStyle w:val="ECCParagraph"/>
        </w:rPr>
        <w:t xml:space="preserve">the </w:t>
      </w:r>
      <w:r w:rsidR="0015680C">
        <w:rPr>
          <w:rStyle w:val="ECCParagraph"/>
        </w:rPr>
        <w:t xml:space="preserve">altitude </w:t>
      </w:r>
      <w:r w:rsidR="00F657A5">
        <w:rPr>
          <w:rStyle w:val="ECCParagraph"/>
        </w:rPr>
        <w:t>dependency</w:t>
      </w:r>
      <w:r w:rsidR="0015680C">
        <w:rPr>
          <w:rStyle w:val="ECCParagraph"/>
        </w:rPr>
        <w:t xml:space="preserve"> </w:t>
      </w:r>
      <w:r w:rsidR="000823BC">
        <w:rPr>
          <w:rStyle w:val="ECCParagraph"/>
        </w:rPr>
        <w:t>assumptions</w:t>
      </w:r>
      <w:r w:rsidR="005F3FD1">
        <w:rPr>
          <w:rStyle w:val="ECCParagraph"/>
        </w:rPr>
        <w:t>.</w:t>
      </w:r>
    </w:p>
    <w:p w14:paraId="5906069E" w14:textId="22DC30BC" w:rsidR="003E2933" w:rsidRDefault="003E2933" w:rsidP="003E2933">
      <w:pPr>
        <w:rPr>
          <w:rStyle w:val="ECCParagraph"/>
        </w:rPr>
      </w:pPr>
      <w:r>
        <w:rPr>
          <w:rStyle w:val="ECCParagraph"/>
        </w:rPr>
        <w:t xml:space="preserve">The stair-step approach provides a conservative approach for considering realistic flight conditions for which data is not available by assuming RA tolerance no worse than that at the data point at the next highest altitude. Figure X-4 illustrates the case for data points specified at </w:t>
      </w:r>
      <w:r w:rsidR="00C61635">
        <w:rPr>
          <w:rStyle w:val="ECCParagraph"/>
        </w:rPr>
        <w:t>2</w:t>
      </w:r>
      <w:r>
        <w:rPr>
          <w:rStyle w:val="ECCParagraph"/>
        </w:rPr>
        <w:t xml:space="preserve">00 ft and </w:t>
      </w:r>
      <w:r w:rsidR="00C61635">
        <w:rPr>
          <w:rStyle w:val="ECCParagraph"/>
        </w:rPr>
        <w:t>1,000</w:t>
      </w:r>
      <w:r>
        <w:rPr>
          <w:rStyle w:val="ECCParagraph"/>
        </w:rPr>
        <w:t xml:space="preserve"> ft. The breakpoint value specified at </w:t>
      </w:r>
      <w:r w:rsidR="00C61635">
        <w:rPr>
          <w:rStyle w:val="ECCParagraph"/>
        </w:rPr>
        <w:t>2</w:t>
      </w:r>
      <w:r>
        <w:rPr>
          <w:rStyle w:val="ECCParagraph"/>
        </w:rPr>
        <w:t xml:space="preserve">00 ft applies for all altitudes less than or equal to </w:t>
      </w:r>
      <w:r w:rsidR="00C61635">
        <w:rPr>
          <w:rStyle w:val="ECCParagraph"/>
        </w:rPr>
        <w:t>2</w:t>
      </w:r>
      <w:r>
        <w:rPr>
          <w:rStyle w:val="ECCParagraph"/>
        </w:rPr>
        <w:t xml:space="preserve">00 ft, while the value specified at 1,000 ft applies for altitudes greater than </w:t>
      </w:r>
      <w:r w:rsidR="00224848">
        <w:rPr>
          <w:rStyle w:val="ECCParagraph"/>
        </w:rPr>
        <w:t>2</w:t>
      </w:r>
      <w:r>
        <w:rPr>
          <w:rStyle w:val="ECCParagraph"/>
        </w:rPr>
        <w:t>00 ft.</w:t>
      </w:r>
      <w:r w:rsidR="00224848">
        <w:rPr>
          <w:rStyle w:val="ECCParagraph"/>
        </w:rPr>
        <w:t xml:space="preserve"> No extrapolation above 1,000 ft is considered. </w:t>
      </w:r>
    </w:p>
    <w:p w14:paraId="6FB79747" w14:textId="08539D17" w:rsidR="00DD1950" w:rsidRDefault="00DD1950" w:rsidP="00DD1950">
      <w:pPr>
        <w:pStyle w:val="ECCLetteredListLevel2"/>
        <w:numPr>
          <w:ilvl w:val="0"/>
          <w:numId w:val="0"/>
        </w:numPr>
        <w:jc w:val="center"/>
      </w:pPr>
      <w:r>
        <w:rPr>
          <w:noProof/>
          <w:lang w:val="fr-FR" w:eastAsia="fr-FR"/>
        </w:rPr>
        <w:drawing>
          <wp:inline distT="0" distB="0" distL="0" distR="0" wp14:anchorId="0ABE2F0F" wp14:editId="5D47562B">
            <wp:extent cx="4572000" cy="2743200"/>
            <wp:effectExtent l="0" t="0" r="0" b="0"/>
            <wp:docPr id="107612501" name="Chart 1">
              <a:extLst xmlns:a="http://schemas.openxmlformats.org/drawingml/2006/main">
                <a:ext uri="{FF2B5EF4-FFF2-40B4-BE49-F238E27FC236}">
                  <a16:creationId xmlns:a16="http://schemas.microsoft.com/office/drawing/2014/main" id="{E891A135-BB70-9F73-1F6D-C0CA0BDCC8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F2D2CB" w14:textId="763B3347" w:rsidR="00575E08" w:rsidRDefault="00575E08" w:rsidP="00364B22">
      <w:pPr>
        <w:pStyle w:val="ECCLetteredList"/>
        <w:numPr>
          <w:ilvl w:val="0"/>
          <w:numId w:val="0"/>
        </w:numPr>
        <w:jc w:val="center"/>
      </w:pPr>
      <w:r>
        <w:t>Figure X-4</w:t>
      </w:r>
      <w:r w:rsidR="00EE7345">
        <w:t xml:space="preserve">: Example of stair-step </w:t>
      </w:r>
      <w:r w:rsidR="003E2933">
        <w:t>i</w:t>
      </w:r>
      <w:r w:rsidR="003E2933" w:rsidRPr="003E2933">
        <w:t xml:space="preserve">nterpolation and </w:t>
      </w:r>
      <w:r w:rsidR="003E2933">
        <w:t>e</w:t>
      </w:r>
      <w:r w:rsidR="003E2933" w:rsidRPr="003E2933">
        <w:t>xtrapolation</w:t>
      </w:r>
      <w:r>
        <w:t xml:space="preserve"> </w:t>
      </w:r>
    </w:p>
    <w:p w14:paraId="725AA3FF" w14:textId="0191239C" w:rsidR="00BF280E" w:rsidRDefault="00BF280E" w:rsidP="00C61635">
      <w:r>
        <w:rPr>
          <w:rStyle w:val="ECCParagraph"/>
        </w:rPr>
        <w:t>Figure X-5 shows an example of l</w:t>
      </w:r>
      <w:r w:rsidRPr="00BF280E">
        <w:rPr>
          <w:rStyle w:val="ECCParagraph"/>
        </w:rPr>
        <w:t xml:space="preserve">og-linear </w:t>
      </w:r>
      <w:r>
        <w:rPr>
          <w:rStyle w:val="ECCParagraph"/>
        </w:rPr>
        <w:t>i</w:t>
      </w:r>
      <w:r w:rsidRPr="00BF280E">
        <w:rPr>
          <w:rStyle w:val="ECCParagraph"/>
        </w:rPr>
        <w:t xml:space="preserve">nterpolation and </w:t>
      </w:r>
      <w:r>
        <w:rPr>
          <w:rStyle w:val="ECCParagraph"/>
        </w:rPr>
        <w:t>s</w:t>
      </w:r>
      <w:r w:rsidRPr="00BF280E">
        <w:rPr>
          <w:rStyle w:val="ECCParagraph"/>
        </w:rPr>
        <w:t xml:space="preserve">tair-step </w:t>
      </w:r>
      <w:r>
        <w:rPr>
          <w:rStyle w:val="ECCParagraph"/>
        </w:rPr>
        <w:t>e</w:t>
      </w:r>
      <w:r w:rsidRPr="00BF280E">
        <w:rPr>
          <w:rStyle w:val="ECCParagraph"/>
        </w:rPr>
        <w:t>xtrapolation</w:t>
      </w:r>
      <w:r>
        <w:rPr>
          <w:rStyle w:val="ECCParagraph"/>
        </w:rPr>
        <w:t xml:space="preserve">. This approach provides a less conservative estimate for tolerances at non-specified altitudes based on the assumption that the combination of interference source path loss, RA receiver signal-to-noise, and RA receiver sensitivity can be modelled as a log-linear change in tolerance versus altitude between specified data points for all RA models. Extrapolation </w:t>
      </w:r>
      <w:r w:rsidR="001A2498">
        <w:rPr>
          <w:rStyle w:val="ECCParagraph"/>
        </w:rPr>
        <w:t>below the lowest and above the highest data points use the more conservative stair-step method since the tolerance is not bounded on one end of the range.</w:t>
      </w:r>
    </w:p>
    <w:p w14:paraId="7EB9E423" w14:textId="3F779489" w:rsidR="00DD1950" w:rsidRDefault="00DD1950" w:rsidP="00DD1950">
      <w:pPr>
        <w:jc w:val="center"/>
        <w:rPr>
          <w:rStyle w:val="ECCParagraph"/>
        </w:rPr>
      </w:pPr>
      <w:r>
        <w:rPr>
          <w:noProof/>
          <w:lang w:val="fr-FR" w:eastAsia="fr-FR"/>
        </w:rPr>
        <w:lastRenderedPageBreak/>
        <w:drawing>
          <wp:inline distT="0" distB="0" distL="0" distR="0" wp14:anchorId="698A1F3D" wp14:editId="02C6D1AE">
            <wp:extent cx="4572000" cy="2743200"/>
            <wp:effectExtent l="0" t="0" r="0" b="0"/>
            <wp:docPr id="1626863176" name="Chart 1">
              <a:extLst xmlns:a="http://schemas.openxmlformats.org/drawingml/2006/main">
                <a:ext uri="{FF2B5EF4-FFF2-40B4-BE49-F238E27FC236}">
                  <a16:creationId xmlns:a16="http://schemas.microsoft.com/office/drawing/2014/main" id="{E891A135-BB70-9F73-1F6D-C0CA0BDCC8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80D4BE" w14:textId="1E5ABDE0" w:rsidR="00575E08" w:rsidRDefault="00575E08" w:rsidP="00575E08">
      <w:pPr>
        <w:pStyle w:val="ECCLetteredList"/>
        <w:numPr>
          <w:ilvl w:val="0"/>
          <w:numId w:val="0"/>
        </w:numPr>
        <w:jc w:val="center"/>
      </w:pPr>
      <w:r>
        <w:t>Figure X-5</w:t>
      </w:r>
      <w:r w:rsidR="00EE7345">
        <w:t xml:space="preserve">: Example of log-linear </w:t>
      </w:r>
      <w:r w:rsidR="00BF280E">
        <w:t>i</w:t>
      </w:r>
      <w:r w:rsidR="00BF280E" w:rsidRPr="00BF280E">
        <w:t xml:space="preserve">nterpolation and </w:t>
      </w:r>
      <w:r w:rsidR="00BF280E">
        <w:t>s</w:t>
      </w:r>
      <w:r w:rsidR="00BF280E" w:rsidRPr="00BF280E">
        <w:t xml:space="preserve">tair-step </w:t>
      </w:r>
      <w:r w:rsidR="00BF280E">
        <w:t>e</w:t>
      </w:r>
      <w:r w:rsidR="00BF280E" w:rsidRPr="00BF280E">
        <w:t>xtrapolation</w:t>
      </w:r>
      <w:r w:rsidR="00EE7345">
        <w:t xml:space="preserve"> </w:t>
      </w:r>
    </w:p>
    <w:p w14:paraId="0E10C8CD" w14:textId="77F3388B" w:rsidR="00FD1F38" w:rsidRPr="001F5728" w:rsidRDefault="00FD1F38" w:rsidP="00FD1F38">
      <w:pPr>
        <w:pStyle w:val="Heading3"/>
        <w:rPr>
          <w:rStyle w:val="ECCParagraph"/>
        </w:rPr>
      </w:pPr>
      <w:r>
        <w:rPr>
          <w:rStyle w:val="ECCParagraph"/>
        </w:rPr>
        <w:t>Radar Altimeter Antenna</w:t>
      </w:r>
      <w:r w:rsidR="00130F2A">
        <w:rPr>
          <w:rStyle w:val="ECCParagraph"/>
        </w:rPr>
        <w:t xml:space="preserve"> </w:t>
      </w:r>
      <w:r w:rsidR="001A2498">
        <w:rPr>
          <w:rStyle w:val="ECCParagraph"/>
        </w:rPr>
        <w:t>A</w:t>
      </w:r>
      <w:r w:rsidR="00130F2A">
        <w:rPr>
          <w:rStyle w:val="ECCParagraph"/>
        </w:rPr>
        <w:t xml:space="preserve">ssumptions in </w:t>
      </w:r>
      <w:r w:rsidR="001A2498">
        <w:rPr>
          <w:rStyle w:val="ECCParagraph"/>
        </w:rPr>
        <w:t xml:space="preserve">the </w:t>
      </w:r>
      <w:r w:rsidR="00224848" w:rsidRPr="00C61635">
        <w:rPr>
          <w:rStyle w:val="ECCParagraph"/>
        </w:rPr>
        <w:t>3.4 – 3.8 and 4.2 – 4.4 GHz</w:t>
      </w:r>
      <w:r w:rsidR="00224848">
        <w:rPr>
          <w:rStyle w:val="ECCParagraph"/>
        </w:rPr>
        <w:t xml:space="preserve"> </w:t>
      </w:r>
      <w:r w:rsidR="001A2498">
        <w:rPr>
          <w:rStyle w:val="ECCParagraph"/>
        </w:rPr>
        <w:t>Band</w:t>
      </w:r>
    </w:p>
    <w:p w14:paraId="7AF3240E" w14:textId="0687BF88" w:rsidR="00FD1F38" w:rsidRDefault="001A2498" w:rsidP="00FD1F38">
      <w:pPr>
        <w:rPr>
          <w:rStyle w:val="ECCParagraph"/>
        </w:rPr>
      </w:pPr>
      <w:r>
        <w:rPr>
          <w:rStyle w:val="ECCParagraph"/>
        </w:rPr>
        <w:t xml:space="preserve">This study uses the </w:t>
      </w:r>
      <w:r w:rsidR="00FD1F38">
        <w:rPr>
          <w:rStyle w:val="ECCParagraph"/>
        </w:rPr>
        <w:t>RA antenna patterns</w:t>
      </w:r>
      <w:r>
        <w:rPr>
          <w:rStyle w:val="ECCParagraph"/>
        </w:rPr>
        <w:t xml:space="preserve"> </w:t>
      </w:r>
      <w:r w:rsidRPr="00C703D2">
        <w:rPr>
          <w:rStyle w:val="ECCParagraph"/>
        </w:rPr>
        <w:t>discussed in §3.4</w:t>
      </w:r>
      <w:r w:rsidR="00FD1F38" w:rsidRPr="00C703D2">
        <w:rPr>
          <w:rStyle w:val="ECCParagraph"/>
        </w:rPr>
        <w:t xml:space="preserve"> </w:t>
      </w:r>
      <w:r w:rsidRPr="00C703D2">
        <w:rPr>
          <w:rStyle w:val="ECCParagraph"/>
        </w:rPr>
        <w:t>in the frequency band</w:t>
      </w:r>
      <w:r w:rsidR="00224848" w:rsidRPr="00C703D2">
        <w:rPr>
          <w:rStyle w:val="ECCParagraph"/>
        </w:rPr>
        <w:t>s</w:t>
      </w:r>
      <w:r w:rsidRPr="00C703D2">
        <w:rPr>
          <w:rStyle w:val="ECCParagraph"/>
        </w:rPr>
        <w:t xml:space="preserve"> 3.4 – 3.8 </w:t>
      </w:r>
      <w:r w:rsidR="00224848" w:rsidRPr="00C703D2">
        <w:rPr>
          <w:rStyle w:val="ECCParagraph"/>
        </w:rPr>
        <w:t>and 4.2 – 4.4 GHz</w:t>
      </w:r>
      <w:r w:rsidR="00FD1F38" w:rsidRPr="00C703D2">
        <w:rPr>
          <w:rStyle w:val="ECCParagraph"/>
        </w:rPr>
        <w:t xml:space="preserve">. </w:t>
      </w:r>
      <w:r w:rsidRPr="00C703D2">
        <w:rPr>
          <w:rStyle w:val="ECCParagraph"/>
        </w:rPr>
        <w:t>The methodology described herein applies</w:t>
      </w:r>
      <w:r w:rsidR="006A6B14" w:rsidRPr="00C703D2">
        <w:rPr>
          <w:rStyle w:val="ECCParagraph"/>
        </w:rPr>
        <w:t xml:space="preserve"> both</w:t>
      </w:r>
      <w:r>
        <w:rPr>
          <w:rStyle w:val="ECCParagraph"/>
        </w:rPr>
        <w:t xml:space="preserve"> </w:t>
      </w:r>
      <w:r w:rsidR="006A6B14">
        <w:rPr>
          <w:rStyle w:val="ECCParagraph"/>
        </w:rPr>
        <w:t xml:space="preserve">angular dependence and non-angular dependence assumptions </w:t>
      </w:r>
      <w:r>
        <w:rPr>
          <w:rStyle w:val="ECCParagraph"/>
        </w:rPr>
        <w:t>r</w:t>
      </w:r>
      <w:r w:rsidR="00FD1F38">
        <w:rPr>
          <w:rStyle w:val="ECCParagraph"/>
        </w:rPr>
        <w:t xml:space="preserve">egardless </w:t>
      </w:r>
      <w:r w:rsidR="00A4786C">
        <w:rPr>
          <w:rStyle w:val="ECCParagraph"/>
        </w:rPr>
        <w:t xml:space="preserve">of </w:t>
      </w:r>
      <w:proofErr w:type="gramStart"/>
      <w:r w:rsidR="00A4786C">
        <w:rPr>
          <w:rStyle w:val="ECCParagraph"/>
        </w:rPr>
        <w:t xml:space="preserve">whether </w:t>
      </w:r>
      <w:r>
        <w:rPr>
          <w:rStyle w:val="ECCParagraph"/>
        </w:rPr>
        <w:t>or not</w:t>
      </w:r>
      <w:proofErr w:type="gramEnd"/>
      <w:r>
        <w:rPr>
          <w:rStyle w:val="ECCParagraph"/>
        </w:rPr>
        <w:t xml:space="preserve"> </w:t>
      </w:r>
      <w:r w:rsidR="00FD1F38">
        <w:rPr>
          <w:rStyle w:val="ECCParagraph"/>
        </w:rPr>
        <w:t xml:space="preserve">the </w:t>
      </w:r>
      <w:r w:rsidR="00A4786C">
        <w:rPr>
          <w:rStyle w:val="ECCParagraph"/>
        </w:rPr>
        <w:t xml:space="preserve">RA </w:t>
      </w:r>
      <w:r w:rsidR="00FD1F38">
        <w:rPr>
          <w:rStyle w:val="ECCParagraph"/>
        </w:rPr>
        <w:t>antenna performance is specified as a function of angle.</w:t>
      </w:r>
      <w:r w:rsidR="006A6B14">
        <w:rPr>
          <w:rStyle w:val="ECCParagraph"/>
        </w:rPr>
        <w:t xml:space="preserve"> </w:t>
      </w:r>
      <w:r w:rsidR="00FD1F38">
        <w:rPr>
          <w:rStyle w:val="ECCParagraph"/>
        </w:rPr>
        <w:t xml:space="preserve">Figure </w:t>
      </w:r>
      <w:r w:rsidR="00FD1F38" w:rsidRPr="00575E08">
        <w:rPr>
          <w:rStyle w:val="ECCParagraph"/>
        </w:rPr>
        <w:t>X-</w:t>
      </w:r>
      <w:r w:rsidR="00FD1F38">
        <w:rPr>
          <w:rStyle w:val="ECCParagraph"/>
        </w:rPr>
        <w:t xml:space="preserve">6 </w:t>
      </w:r>
      <w:r w:rsidR="00A4786C">
        <w:rPr>
          <w:rStyle w:val="ECCParagraph"/>
        </w:rPr>
        <w:t xml:space="preserve">depicts </w:t>
      </w:r>
      <w:r w:rsidR="001C44EC">
        <w:rPr>
          <w:rStyle w:val="ECCParagraph"/>
        </w:rPr>
        <w:t xml:space="preserve">the </w:t>
      </w:r>
      <w:r w:rsidR="006A6B14">
        <w:rPr>
          <w:rStyle w:val="ECCParagraph"/>
        </w:rPr>
        <w:t xml:space="preserve">example plot </w:t>
      </w:r>
      <w:r w:rsidR="001C44EC">
        <w:rPr>
          <w:rStyle w:val="ECCParagraph"/>
        </w:rPr>
        <w:t>assum</w:t>
      </w:r>
      <w:r w:rsidR="006A6B14">
        <w:rPr>
          <w:rStyle w:val="ECCParagraph"/>
        </w:rPr>
        <w:t>ing</w:t>
      </w:r>
      <w:r w:rsidR="00055BB2">
        <w:rPr>
          <w:rStyle w:val="ECCParagraph"/>
        </w:rPr>
        <w:t xml:space="preserve"> </w:t>
      </w:r>
      <w:r w:rsidR="006A6B14">
        <w:rPr>
          <w:rStyle w:val="ECCParagraph"/>
        </w:rPr>
        <w:t xml:space="preserve">a </w:t>
      </w:r>
      <w:r w:rsidR="00055BB2">
        <w:rPr>
          <w:rStyle w:val="ECCParagraph"/>
        </w:rPr>
        <w:t>RA</w:t>
      </w:r>
      <w:r w:rsidR="001C44EC">
        <w:rPr>
          <w:rStyle w:val="ECCParagraph"/>
        </w:rPr>
        <w:t xml:space="preserve"> antenna </w:t>
      </w:r>
      <w:r w:rsidR="00DA71B4">
        <w:rPr>
          <w:rStyle w:val="ECCParagraph"/>
        </w:rPr>
        <w:t xml:space="preserve">pattern </w:t>
      </w:r>
      <w:r w:rsidR="001C44EC">
        <w:rPr>
          <w:rStyle w:val="ECCParagraph"/>
        </w:rPr>
        <w:t>with</w:t>
      </w:r>
      <w:r w:rsidR="00055BB2">
        <w:rPr>
          <w:rStyle w:val="ECCParagraph"/>
        </w:rPr>
        <w:t xml:space="preserve"> peak gain of 0 </w:t>
      </w:r>
      <w:proofErr w:type="spellStart"/>
      <w:r w:rsidR="00055BB2">
        <w:rPr>
          <w:rStyle w:val="ECCParagraph"/>
        </w:rPr>
        <w:t>dBi</w:t>
      </w:r>
      <w:proofErr w:type="spellEnd"/>
      <w:r w:rsidR="00055BB2">
        <w:rPr>
          <w:rStyle w:val="ECCParagraph"/>
        </w:rPr>
        <w:t xml:space="preserve"> with no angular dependence</w:t>
      </w:r>
      <w:r w:rsidR="00DA71B4">
        <w:rPr>
          <w:rStyle w:val="ECCParagraph"/>
        </w:rPr>
        <w:t xml:space="preserve">. </w:t>
      </w:r>
      <w:r w:rsidR="00D36F26">
        <w:rPr>
          <w:rStyle w:val="ECCParagraph"/>
        </w:rPr>
        <w:t>F</w:t>
      </w:r>
      <w:r w:rsidR="00055BB2">
        <w:rPr>
          <w:rStyle w:val="ECCParagraph"/>
        </w:rPr>
        <w:t xml:space="preserve">igure </w:t>
      </w:r>
      <w:r w:rsidR="00FD1F38">
        <w:rPr>
          <w:rStyle w:val="ECCParagraph"/>
        </w:rPr>
        <w:t>X-7</w:t>
      </w:r>
      <w:r w:rsidR="00FD1F38" w:rsidRPr="00575E08">
        <w:rPr>
          <w:rStyle w:val="ECCParagraph"/>
        </w:rPr>
        <w:t xml:space="preserve"> </w:t>
      </w:r>
      <w:r w:rsidR="00A4786C">
        <w:rPr>
          <w:rStyle w:val="ECCParagraph"/>
        </w:rPr>
        <w:t xml:space="preserve">depicts </w:t>
      </w:r>
      <w:r w:rsidR="001C44EC">
        <w:rPr>
          <w:rStyle w:val="ECCParagraph"/>
        </w:rPr>
        <w:t xml:space="preserve">the </w:t>
      </w:r>
      <w:r w:rsidR="006A6B14">
        <w:rPr>
          <w:rStyle w:val="ECCParagraph"/>
        </w:rPr>
        <w:t xml:space="preserve">example plot </w:t>
      </w:r>
      <w:r w:rsidR="001C44EC">
        <w:rPr>
          <w:rStyle w:val="ECCParagraph"/>
        </w:rPr>
        <w:t>assum</w:t>
      </w:r>
      <w:r w:rsidR="006A6B14">
        <w:rPr>
          <w:rStyle w:val="ECCParagraph"/>
        </w:rPr>
        <w:t xml:space="preserve">ing a </w:t>
      </w:r>
      <w:r w:rsidR="00055BB2">
        <w:rPr>
          <w:rStyle w:val="ECCParagraph"/>
        </w:rPr>
        <w:t xml:space="preserve">RA </w:t>
      </w:r>
      <w:r w:rsidR="001C44EC">
        <w:rPr>
          <w:rStyle w:val="ECCParagraph"/>
        </w:rPr>
        <w:t xml:space="preserve">antenna </w:t>
      </w:r>
      <w:r w:rsidR="00DA71B4">
        <w:rPr>
          <w:rStyle w:val="ECCParagraph"/>
        </w:rPr>
        <w:t xml:space="preserve">pattern </w:t>
      </w:r>
      <w:r w:rsidR="001C44EC">
        <w:rPr>
          <w:rStyle w:val="ECCParagraph"/>
        </w:rPr>
        <w:t xml:space="preserve">with peak </w:t>
      </w:r>
      <w:r w:rsidR="00FD1F38">
        <w:rPr>
          <w:rStyle w:val="ECCParagraph"/>
        </w:rPr>
        <w:t xml:space="preserve">gain of 0 </w:t>
      </w:r>
      <w:proofErr w:type="spellStart"/>
      <w:r w:rsidR="00FD1F38">
        <w:rPr>
          <w:rStyle w:val="ECCParagraph"/>
        </w:rPr>
        <w:t>dBi</w:t>
      </w:r>
      <w:proofErr w:type="spellEnd"/>
      <w:r w:rsidR="00FD1F38">
        <w:rPr>
          <w:rStyle w:val="ECCParagraph"/>
        </w:rPr>
        <w:t xml:space="preserve"> and a 60</w:t>
      </w:r>
      <w:r w:rsidR="00DA71B4">
        <w:rPr>
          <w:rStyle w:val="ECCParagraph"/>
        </w:rPr>
        <w:sym w:font="Symbol" w:char="F0B0"/>
      </w:r>
      <w:r w:rsidR="00DA71B4">
        <w:rPr>
          <w:rStyle w:val="ECCParagraph"/>
        </w:rPr>
        <w:t xml:space="preserve"> 3 </w:t>
      </w:r>
      <w:r w:rsidR="00FD1F38">
        <w:rPr>
          <w:rStyle w:val="ECCParagraph"/>
        </w:rPr>
        <w:t>dB beamwidth.</w:t>
      </w:r>
    </w:p>
    <w:p w14:paraId="147499AB" w14:textId="672C3604" w:rsidR="00FD1F38" w:rsidRDefault="00075EB8" w:rsidP="00FD1F38">
      <w:pPr>
        <w:pStyle w:val="ECCLetteredListLevel2"/>
        <w:numPr>
          <w:ilvl w:val="0"/>
          <w:numId w:val="0"/>
        </w:numPr>
        <w:jc w:val="center"/>
      </w:pPr>
      <w:r>
        <w:rPr>
          <w:noProof/>
          <w:lang w:val="fr-FR" w:eastAsia="fr-FR"/>
        </w:rPr>
        <w:drawing>
          <wp:inline distT="0" distB="0" distL="0" distR="0" wp14:anchorId="262113C4" wp14:editId="2B32C278">
            <wp:extent cx="4572000" cy="2730500"/>
            <wp:effectExtent l="0" t="0" r="0" b="12700"/>
            <wp:docPr id="1881839696" name="Chart 1">
              <a:extLst xmlns:a="http://schemas.openxmlformats.org/drawingml/2006/main">
                <a:ext uri="{FF2B5EF4-FFF2-40B4-BE49-F238E27FC236}">
                  <a16:creationId xmlns:a16="http://schemas.microsoft.com/office/drawing/2014/main" id="{07E4A93C-1CE9-BAD6-A662-7B27B3429F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172451" w14:textId="23DD2461" w:rsidR="00D0531A" w:rsidRDefault="00D0531A" w:rsidP="00364B22">
      <w:pPr>
        <w:pStyle w:val="ECCLetteredList"/>
        <w:numPr>
          <w:ilvl w:val="0"/>
          <w:numId w:val="0"/>
        </w:numPr>
        <w:jc w:val="center"/>
      </w:pPr>
      <w:r>
        <w:t>Figure X-6</w:t>
      </w:r>
      <w:r w:rsidR="00070311">
        <w:t>:</w:t>
      </w:r>
      <w:r w:rsidR="00070311" w:rsidRPr="00070311">
        <w:rPr>
          <w:rStyle w:val="ECCParagraph"/>
        </w:rPr>
        <w:t xml:space="preserve"> </w:t>
      </w:r>
      <w:r w:rsidR="006A6B14">
        <w:rPr>
          <w:rStyle w:val="ECCParagraph"/>
        </w:rPr>
        <w:t>Example a</w:t>
      </w:r>
      <w:r w:rsidR="00323E50">
        <w:t xml:space="preserve">ssumed </w:t>
      </w:r>
      <w:r w:rsidR="00DA71B4">
        <w:t xml:space="preserve">RA antenna pattern with </w:t>
      </w:r>
      <w:r w:rsidR="00070311">
        <w:t xml:space="preserve">no </w:t>
      </w:r>
      <w:r w:rsidR="00DA71B4">
        <w:t xml:space="preserve">specified </w:t>
      </w:r>
      <w:r w:rsidR="00070311">
        <w:t xml:space="preserve">angular </w:t>
      </w:r>
      <w:proofErr w:type="gramStart"/>
      <w:r w:rsidR="00070311">
        <w:t>dependence</w:t>
      </w:r>
      <w:proofErr w:type="gramEnd"/>
    </w:p>
    <w:p w14:paraId="6BAB5C94" w14:textId="2CBD8C9B" w:rsidR="00075EB8" w:rsidRDefault="00075EB8" w:rsidP="00075EB8">
      <w:pPr>
        <w:pStyle w:val="ECCLetteredListLevel2"/>
        <w:numPr>
          <w:ilvl w:val="0"/>
          <w:numId w:val="0"/>
        </w:numPr>
        <w:jc w:val="center"/>
      </w:pPr>
      <w:r>
        <w:rPr>
          <w:noProof/>
          <w:lang w:val="fr-FR" w:eastAsia="fr-FR"/>
        </w:rPr>
        <w:lastRenderedPageBreak/>
        <w:drawing>
          <wp:inline distT="0" distB="0" distL="0" distR="0" wp14:anchorId="7EC7EC53" wp14:editId="56C21A12">
            <wp:extent cx="4572000" cy="2730500"/>
            <wp:effectExtent l="0" t="0" r="0" b="12700"/>
            <wp:docPr id="737480135" name="Chart 1">
              <a:extLst xmlns:a="http://schemas.openxmlformats.org/drawingml/2006/main">
                <a:ext uri="{FF2B5EF4-FFF2-40B4-BE49-F238E27FC236}">
                  <a16:creationId xmlns:a16="http://schemas.microsoft.com/office/drawing/2014/main" id="{B1ACB247-35C4-414A-A96F-70D6016888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9AB290" w14:textId="55273EE4" w:rsidR="00575E08" w:rsidRDefault="00D0531A" w:rsidP="00364B22">
      <w:pPr>
        <w:pStyle w:val="ECCLetteredList"/>
        <w:numPr>
          <w:ilvl w:val="0"/>
          <w:numId w:val="0"/>
        </w:numPr>
        <w:jc w:val="center"/>
        <w:rPr>
          <w:rStyle w:val="ECCParagraph"/>
        </w:rPr>
      </w:pPr>
      <w:r>
        <w:t>Figure X-7</w:t>
      </w:r>
      <w:r w:rsidR="00070311">
        <w:t>:</w:t>
      </w:r>
      <w:r w:rsidR="00070311" w:rsidRPr="00070311">
        <w:rPr>
          <w:rStyle w:val="ECCParagraph"/>
        </w:rPr>
        <w:t xml:space="preserve"> </w:t>
      </w:r>
      <w:r w:rsidR="006A6B14">
        <w:t>Example a</w:t>
      </w:r>
      <w:r w:rsidR="00323E50">
        <w:t>ssumed</w:t>
      </w:r>
      <w:r w:rsidR="00DA71B4" w:rsidRPr="00DA71B4">
        <w:t xml:space="preserve"> RA antenna pattern with </w:t>
      </w:r>
      <w:r w:rsidR="00DA71B4">
        <w:t xml:space="preserve">a </w:t>
      </w:r>
      <w:r w:rsidR="00323E50">
        <w:rPr>
          <w:rStyle w:val="ECCParagraph"/>
        </w:rPr>
        <w:t>60</w:t>
      </w:r>
      <w:r w:rsidR="00323E50">
        <w:rPr>
          <w:rStyle w:val="ECCParagraph"/>
        </w:rPr>
        <w:sym w:font="Symbol" w:char="F0B0"/>
      </w:r>
      <w:r w:rsidR="00323E50">
        <w:rPr>
          <w:rStyle w:val="ECCParagraph"/>
        </w:rPr>
        <w:t xml:space="preserve"> 3dB </w:t>
      </w:r>
      <w:proofErr w:type="gramStart"/>
      <w:r w:rsidR="00323E50">
        <w:rPr>
          <w:rStyle w:val="ECCParagraph"/>
        </w:rPr>
        <w:t>beamwidth</w:t>
      </w:r>
      <w:proofErr w:type="gramEnd"/>
      <w:r>
        <w:t xml:space="preserve"> </w:t>
      </w:r>
    </w:p>
    <w:p w14:paraId="3CA2BFBC" w14:textId="0B1F3CC6" w:rsidR="004F7FA0" w:rsidRPr="001F5728" w:rsidRDefault="004F7FA0" w:rsidP="004F7FA0">
      <w:pPr>
        <w:pStyle w:val="Heading3"/>
        <w:rPr>
          <w:rStyle w:val="ECCParagraph"/>
        </w:rPr>
      </w:pPr>
      <w:r>
        <w:rPr>
          <w:rStyle w:val="ECCParagraph"/>
        </w:rPr>
        <w:t>Scenario Parameters</w:t>
      </w:r>
    </w:p>
    <w:p w14:paraId="757D71E9" w14:textId="0666D88E" w:rsidR="00ED676B" w:rsidRDefault="009C3535" w:rsidP="00467D2C">
      <w:r>
        <w:t>T</w:t>
      </w:r>
      <w:r w:rsidR="00467D2C">
        <w:t>his methodology</w:t>
      </w:r>
      <w:r>
        <w:t xml:space="preserve"> employs</w:t>
      </w:r>
      <w:r w:rsidR="00467D2C">
        <w:t xml:space="preserve"> the </w:t>
      </w:r>
      <w:r>
        <w:t xml:space="preserve">obstacle limiting surface (OLS) starting at the end of the </w:t>
      </w:r>
      <w:r w:rsidR="00467D2C">
        <w:t>runway safety area</w:t>
      </w:r>
      <w:r>
        <w:t xml:space="preserve">, as illustrated in Figure </w:t>
      </w:r>
      <w:r w:rsidR="006A6B14">
        <w:t>X-</w:t>
      </w:r>
      <w:r>
        <w:t>8, to define the location of the MFCN base station antennas</w:t>
      </w:r>
      <w:r w:rsidR="00467D2C">
        <w:t xml:space="preserve">. </w:t>
      </w:r>
      <w:r w:rsidR="002F0FBC">
        <w:t>T</w:t>
      </w:r>
      <w:r w:rsidR="00467D2C">
        <w:t>he obstacle limiting surface establishes the</w:t>
      </w:r>
      <w:r w:rsidR="002F0FBC">
        <w:t xml:space="preserve"> z coordinates of the base station</w:t>
      </w:r>
      <w:r>
        <w:t xml:space="preserve"> based on the assumption that MFCN towers will be no higher than the local OLS height</w:t>
      </w:r>
      <w:r w:rsidR="002F0FBC">
        <w:t>.</w:t>
      </w:r>
    </w:p>
    <w:p w14:paraId="00B071F2" w14:textId="76C7899C" w:rsidR="00467D2C" w:rsidRDefault="009C3535" w:rsidP="00467D2C">
      <w:r>
        <w:t>Since aircraft must maintain safety in off-normal operations, a</w:t>
      </w:r>
      <w:r w:rsidR="00FD54F6">
        <w:t xml:space="preserve">n aircraft minimum surface </w:t>
      </w:r>
      <w:r>
        <w:t xml:space="preserve">(AMS) </w:t>
      </w:r>
      <w:r w:rsidR="00ED676B">
        <w:t>is also</w:t>
      </w:r>
      <w:r w:rsidR="00FD54F6">
        <w:t xml:space="preserve"> defined </w:t>
      </w:r>
      <w:r>
        <w:t xml:space="preserve">that </w:t>
      </w:r>
      <w:r w:rsidR="00ED676B">
        <w:t>is</w:t>
      </w:r>
      <w:r w:rsidR="00FD54F6">
        <w:t xml:space="preserve"> based on the </w:t>
      </w:r>
      <w:r w:rsidR="00E17FC0">
        <w:t>aircraft</w:t>
      </w:r>
      <w:r w:rsidR="00A4786C">
        <w:t>’</w:t>
      </w:r>
      <w:r w:rsidR="00E17FC0">
        <w:t xml:space="preserve">s possible horizontal deviation on the approach path </w:t>
      </w:r>
      <w:r w:rsidR="00FD54F6">
        <w:t>and by the shallowest aircraft glideslope.</w:t>
      </w:r>
      <w:r w:rsidR="00ED676B">
        <w:t xml:space="preserve"> </w:t>
      </w:r>
      <w:r w:rsidR="009520A6">
        <w:t xml:space="preserve">This </w:t>
      </w:r>
      <w:r w:rsidR="002B67AD">
        <w:t xml:space="preserve">methodology </w:t>
      </w:r>
      <w:r w:rsidR="009520A6">
        <w:t>assumes the aircraft can be at or above this aircraft minimum surface b</w:t>
      </w:r>
      <w:r w:rsidR="00ED676B">
        <w:t>ecause the air</w:t>
      </w:r>
      <w:r w:rsidR="00617AEA">
        <w:t>craft can deviate horizontally from the approach path</w:t>
      </w:r>
      <w:r w:rsidR="009520A6">
        <w:t xml:space="preserve">, perform a go-around at any point, or approach the runway at various angles </w:t>
      </w:r>
      <w:r w:rsidR="0073042B">
        <w:t xml:space="preserve">to unique </w:t>
      </w:r>
      <w:r w:rsidR="006A2B52">
        <w:t>touch-down-points.</w:t>
      </w:r>
      <w:r w:rsidR="00617AEA">
        <w:t xml:space="preserve"> </w:t>
      </w:r>
    </w:p>
    <w:p w14:paraId="75233D78" w14:textId="312EA829" w:rsidR="00F11D83" w:rsidRDefault="00A4786C" w:rsidP="00D34F14">
      <w:r>
        <w:rPr>
          <w:rStyle w:val="ECCParagraph"/>
        </w:rPr>
        <w:t>F</w:t>
      </w:r>
      <w:r w:rsidR="00D34F14" w:rsidRPr="00D34F14">
        <w:rPr>
          <w:rStyle w:val="ECCParagraph"/>
        </w:rPr>
        <w:t xml:space="preserve">igures </w:t>
      </w:r>
      <w:r>
        <w:rPr>
          <w:rStyle w:val="ECCParagraph"/>
        </w:rPr>
        <w:t xml:space="preserve">X-8 and X-9 </w:t>
      </w:r>
      <w:r w:rsidR="00D34F14" w:rsidRPr="00D34F14">
        <w:rPr>
          <w:rStyle w:val="ECCParagraph"/>
        </w:rPr>
        <w:t xml:space="preserve">show the </w:t>
      </w:r>
      <w:r w:rsidR="009C3535">
        <w:rPr>
          <w:rStyle w:val="ECCParagraph"/>
        </w:rPr>
        <w:t xml:space="preserve">OLS and AMS </w:t>
      </w:r>
      <w:r w:rsidR="00D34F14" w:rsidRPr="00D34F14">
        <w:rPr>
          <w:rStyle w:val="ECCParagraph"/>
        </w:rPr>
        <w:t xml:space="preserve">surfaces </w:t>
      </w:r>
      <w:r w:rsidR="00E17FC0">
        <w:rPr>
          <w:rStyle w:val="ECCParagraph"/>
        </w:rPr>
        <w:t xml:space="preserve">overlayed on the same plot </w:t>
      </w:r>
      <w:r w:rsidR="00262EBB">
        <w:rPr>
          <w:rStyle w:val="ECCParagraph"/>
        </w:rPr>
        <w:t>at different view angles</w:t>
      </w:r>
      <w:r w:rsidR="00D34F14" w:rsidRPr="00D34F14">
        <w:rPr>
          <w:rStyle w:val="ECCParagraph"/>
        </w:rPr>
        <w:t>.</w:t>
      </w:r>
      <w:r w:rsidR="00262EBB">
        <w:rPr>
          <w:rStyle w:val="ECCParagraph"/>
        </w:rPr>
        <w:t xml:space="preserve"> These plots provide a visual representation of where a base station is assumed to be </w:t>
      </w:r>
      <w:r w:rsidR="00310EED">
        <w:rPr>
          <w:rStyle w:val="ECCParagraph"/>
        </w:rPr>
        <w:t>located and</w:t>
      </w:r>
      <w:r w:rsidR="004B797F">
        <w:rPr>
          <w:rStyle w:val="ECCParagraph"/>
        </w:rPr>
        <w:t xml:space="preserve"> the minimum </w:t>
      </w:r>
      <w:r w:rsidR="00310EED">
        <w:rPr>
          <w:rStyle w:val="ECCParagraph"/>
        </w:rPr>
        <w:t>surface</w:t>
      </w:r>
      <w:r w:rsidR="004B797F">
        <w:rPr>
          <w:rStyle w:val="ECCParagraph"/>
        </w:rPr>
        <w:t xml:space="preserve"> </w:t>
      </w:r>
      <w:r w:rsidR="002B67AD">
        <w:rPr>
          <w:rStyle w:val="ECCParagraph"/>
        </w:rPr>
        <w:t xml:space="preserve">at which </w:t>
      </w:r>
      <w:r w:rsidR="00434897">
        <w:rPr>
          <w:rStyle w:val="ECCParagraph"/>
        </w:rPr>
        <w:t>a</w:t>
      </w:r>
      <w:r w:rsidR="00310EED">
        <w:rPr>
          <w:rStyle w:val="ECCParagraph"/>
        </w:rPr>
        <w:t>n</w:t>
      </w:r>
      <w:r w:rsidR="00434897">
        <w:rPr>
          <w:rStyle w:val="ECCParagraph"/>
        </w:rPr>
        <w:t xml:space="preserve"> aircraft is assumed to be located.</w:t>
      </w:r>
      <w:r w:rsidR="00262EBB">
        <w:rPr>
          <w:rStyle w:val="ECCParagraph"/>
        </w:rPr>
        <w:t xml:space="preserve"> </w:t>
      </w:r>
      <w:r w:rsidR="00D34F14" w:rsidRPr="00D34F14">
        <w:rPr>
          <w:rStyle w:val="ECCParagraph"/>
        </w:rPr>
        <w:t xml:space="preserve"> The </w:t>
      </w:r>
      <w:r w:rsidR="00E17FC0">
        <w:rPr>
          <w:rStyle w:val="ECCParagraph"/>
        </w:rPr>
        <w:t xml:space="preserve">left heatmap scale is for the </w:t>
      </w:r>
      <w:r w:rsidR="00D34F14" w:rsidRPr="00D34F14">
        <w:rPr>
          <w:rStyle w:val="ECCParagraph"/>
        </w:rPr>
        <w:t>obstacle clearance sur</w:t>
      </w:r>
      <w:r w:rsidR="00AC4C74">
        <w:rPr>
          <w:rStyle w:val="ECCParagraph"/>
        </w:rPr>
        <w:t>face</w:t>
      </w:r>
      <w:r w:rsidR="00434897">
        <w:rPr>
          <w:rStyle w:val="ECCParagraph"/>
        </w:rPr>
        <w:t>; t</w:t>
      </w:r>
      <w:r w:rsidR="006149ED">
        <w:rPr>
          <w:rStyle w:val="ECCParagraph"/>
        </w:rPr>
        <w:t xml:space="preserve">he </w:t>
      </w:r>
      <w:r w:rsidR="00E17FC0">
        <w:rPr>
          <w:rStyle w:val="ECCParagraph"/>
        </w:rPr>
        <w:t xml:space="preserve">right-most heatmap scale is for the </w:t>
      </w:r>
      <w:r w:rsidR="004E68F7">
        <w:rPr>
          <w:rStyle w:val="ECCParagraph"/>
        </w:rPr>
        <w:t>airc</w:t>
      </w:r>
      <w:r w:rsidR="00026518">
        <w:rPr>
          <w:rStyle w:val="ECCParagraph"/>
        </w:rPr>
        <w:t>raft minimum</w:t>
      </w:r>
      <w:r w:rsidR="002C519A">
        <w:rPr>
          <w:rStyle w:val="ECCParagraph"/>
        </w:rPr>
        <w:t xml:space="preserve"> surface</w:t>
      </w:r>
      <w:r w:rsidR="00F438D4">
        <w:rPr>
          <w:rStyle w:val="ECCParagraph"/>
        </w:rPr>
        <w:t>.</w:t>
      </w:r>
      <w:r w:rsidR="00E17FC0">
        <w:rPr>
          <w:rStyle w:val="ECCParagraph"/>
        </w:rPr>
        <w:t xml:space="preserve"> The </w:t>
      </w:r>
      <w:r w:rsidR="001A782B">
        <w:t>white area in the centre</w:t>
      </w:r>
      <w:r w:rsidR="002C519A">
        <w:t xml:space="preserve"> of each plot</w:t>
      </w:r>
      <w:r w:rsidR="001A782B">
        <w:t xml:space="preserve"> represents the </w:t>
      </w:r>
      <w:r w:rsidR="00E17FC0">
        <w:rPr>
          <w:rStyle w:val="ECCParagraph"/>
        </w:rPr>
        <w:t xml:space="preserve">obstacle free zone contained within the </w:t>
      </w:r>
      <w:r w:rsidR="00E17FC0" w:rsidRPr="00D34F14">
        <w:rPr>
          <w:rStyle w:val="ECCParagraph"/>
        </w:rPr>
        <w:t>obstacle clearance sur</w:t>
      </w:r>
      <w:r w:rsidR="00E17FC0">
        <w:rPr>
          <w:rStyle w:val="ECCParagraph"/>
        </w:rPr>
        <w:t xml:space="preserve">face. </w:t>
      </w:r>
    </w:p>
    <w:p w14:paraId="0DE4DFB4" w14:textId="77777777" w:rsidR="002F0FBC" w:rsidRDefault="002F0FBC" w:rsidP="002F0FBC">
      <w:pPr>
        <w:pStyle w:val="ECCBulletsLv1"/>
        <w:numPr>
          <w:ilvl w:val="0"/>
          <w:numId w:val="0"/>
        </w:numPr>
        <w:tabs>
          <w:tab w:val="clear" w:pos="340"/>
          <w:tab w:val="left" w:pos="720"/>
        </w:tabs>
        <w:ind w:left="360" w:hanging="360"/>
        <w:rPr>
          <w:lang w:val="en-US"/>
        </w:rPr>
      </w:pPr>
    </w:p>
    <w:p w14:paraId="2F605972" w14:textId="35C6C61F" w:rsidR="002F0FBC" w:rsidRDefault="00746457" w:rsidP="00E764F9">
      <w:pPr>
        <w:pStyle w:val="ECCBulletsLv1"/>
        <w:numPr>
          <w:ilvl w:val="0"/>
          <w:numId w:val="0"/>
        </w:numPr>
        <w:tabs>
          <w:tab w:val="clear" w:pos="340"/>
          <w:tab w:val="left" w:pos="720"/>
        </w:tabs>
        <w:jc w:val="center"/>
        <w:rPr>
          <w:noProof/>
        </w:rPr>
      </w:pPr>
      <w:r w:rsidRPr="00746457">
        <w:rPr>
          <w:noProof/>
        </w:rPr>
        <w:lastRenderedPageBreak/>
        <w:t xml:space="preserve"> </w:t>
      </w:r>
      <w:r w:rsidRPr="00746457">
        <w:rPr>
          <w:noProof/>
          <w:lang w:val="fr-FR" w:eastAsia="fr-FR"/>
        </w:rPr>
        <w:drawing>
          <wp:inline distT="0" distB="0" distL="0" distR="0" wp14:anchorId="7AC9B6A7" wp14:editId="7AA0CE05">
            <wp:extent cx="5486400" cy="3094673"/>
            <wp:effectExtent l="19050" t="19050" r="19050" b="10795"/>
            <wp:docPr id="7577007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0792" name="Picture 1" descr="A screenshot of a computer&#10;&#10;Description automatically generated"/>
                    <pic:cNvPicPr/>
                  </pic:nvPicPr>
                  <pic:blipFill>
                    <a:blip r:embed="rId18"/>
                    <a:stretch>
                      <a:fillRect/>
                    </a:stretch>
                  </pic:blipFill>
                  <pic:spPr>
                    <a:xfrm>
                      <a:off x="0" y="0"/>
                      <a:ext cx="5486400" cy="3094673"/>
                    </a:xfrm>
                    <a:prstGeom prst="rect">
                      <a:avLst/>
                    </a:prstGeom>
                    <a:ln>
                      <a:solidFill>
                        <a:schemeClr val="tx1"/>
                      </a:solidFill>
                    </a:ln>
                  </pic:spPr>
                </pic:pic>
              </a:graphicData>
            </a:graphic>
          </wp:inline>
        </w:drawing>
      </w:r>
    </w:p>
    <w:p w14:paraId="5849ABF8" w14:textId="036DB1E8" w:rsidR="00D0531A" w:rsidRDefault="00D0531A" w:rsidP="00D0531A">
      <w:pPr>
        <w:pStyle w:val="ECCLetteredList"/>
        <w:numPr>
          <w:ilvl w:val="0"/>
          <w:numId w:val="0"/>
        </w:numPr>
        <w:jc w:val="center"/>
      </w:pPr>
      <w:r>
        <w:t>Figure X-8</w:t>
      </w:r>
      <w:r w:rsidR="00070311">
        <w:t>:</w:t>
      </w:r>
      <w:r w:rsidR="00070311" w:rsidRPr="00070311">
        <w:rPr>
          <w:rStyle w:val="ECCParagraph"/>
        </w:rPr>
        <w:t xml:space="preserve"> </w:t>
      </w:r>
      <w:r w:rsidR="00070311">
        <w:t xml:space="preserve">Example </w:t>
      </w:r>
      <w:r w:rsidR="00BF2563">
        <w:t>top-down</w:t>
      </w:r>
      <w:r w:rsidR="00070311">
        <w:t xml:space="preserve"> view of the </w:t>
      </w:r>
      <w:r w:rsidR="00BF2563">
        <w:t xml:space="preserve">study </w:t>
      </w:r>
      <w:r w:rsidR="00070311">
        <w:t xml:space="preserve">scenario </w:t>
      </w:r>
      <w:r>
        <w:t xml:space="preserve"> </w:t>
      </w:r>
    </w:p>
    <w:p w14:paraId="2CC47E30" w14:textId="77777777" w:rsidR="00D0531A" w:rsidRPr="006A6B14" w:rsidRDefault="00D0531A" w:rsidP="00364B22">
      <w:pPr>
        <w:pStyle w:val="ECCBulletsLv1"/>
        <w:numPr>
          <w:ilvl w:val="0"/>
          <w:numId w:val="0"/>
        </w:numPr>
        <w:tabs>
          <w:tab w:val="clear" w:pos="340"/>
          <w:tab w:val="left" w:pos="720"/>
        </w:tabs>
        <w:jc w:val="center"/>
      </w:pPr>
    </w:p>
    <w:p w14:paraId="17EC433D" w14:textId="04E6B8F6" w:rsidR="00FD54F6" w:rsidRDefault="00D0531A" w:rsidP="00FB5F6D">
      <w:pPr>
        <w:pStyle w:val="ECCBulletsLv1"/>
        <w:numPr>
          <w:ilvl w:val="0"/>
          <w:numId w:val="0"/>
        </w:numPr>
        <w:tabs>
          <w:tab w:val="clear" w:pos="340"/>
          <w:tab w:val="left" w:pos="720"/>
        </w:tabs>
        <w:ind w:left="360" w:hanging="360"/>
        <w:jc w:val="center"/>
        <w:rPr>
          <w:noProof/>
        </w:rPr>
      </w:pPr>
      <w:r w:rsidRPr="00D0531A">
        <w:rPr>
          <w:noProof/>
        </w:rPr>
        <w:t xml:space="preserve"> </w:t>
      </w:r>
      <w:r w:rsidRPr="00D0531A">
        <w:rPr>
          <w:noProof/>
          <w:lang w:val="fr-FR" w:eastAsia="fr-FR"/>
        </w:rPr>
        <w:drawing>
          <wp:inline distT="0" distB="0" distL="0" distR="0" wp14:anchorId="77520A59" wp14:editId="1B0F708D">
            <wp:extent cx="5486400" cy="3094673"/>
            <wp:effectExtent l="19050" t="19050" r="19050" b="10795"/>
            <wp:docPr id="6310087" name="Picture 1" descr="A graph of a spectru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087" name="Picture 1" descr="A graph of a spectrum&#10;&#10;Description automatically generated with medium confidence"/>
                    <pic:cNvPicPr/>
                  </pic:nvPicPr>
                  <pic:blipFill>
                    <a:blip r:embed="rId19"/>
                    <a:stretch>
                      <a:fillRect/>
                    </a:stretch>
                  </pic:blipFill>
                  <pic:spPr>
                    <a:xfrm>
                      <a:off x="0" y="0"/>
                      <a:ext cx="5486400" cy="3094673"/>
                    </a:xfrm>
                    <a:prstGeom prst="rect">
                      <a:avLst/>
                    </a:prstGeom>
                    <a:ln>
                      <a:solidFill>
                        <a:schemeClr val="tx1"/>
                      </a:solidFill>
                    </a:ln>
                  </pic:spPr>
                </pic:pic>
              </a:graphicData>
            </a:graphic>
          </wp:inline>
        </w:drawing>
      </w:r>
    </w:p>
    <w:p w14:paraId="166648DB" w14:textId="7EC15ECC" w:rsidR="00D0531A" w:rsidRDefault="00D0531A" w:rsidP="00D0531A">
      <w:pPr>
        <w:pStyle w:val="ECCLetteredList"/>
        <w:numPr>
          <w:ilvl w:val="0"/>
          <w:numId w:val="0"/>
        </w:numPr>
        <w:jc w:val="center"/>
      </w:pPr>
      <w:r>
        <w:t>Figure X-9</w:t>
      </w:r>
      <w:r w:rsidR="00070311">
        <w:t>:</w:t>
      </w:r>
      <w:r w:rsidR="00070311" w:rsidRPr="00070311">
        <w:rPr>
          <w:rStyle w:val="ECCParagraph"/>
        </w:rPr>
        <w:t xml:space="preserve"> </w:t>
      </w:r>
      <w:r w:rsidR="00070311">
        <w:t xml:space="preserve">Example </w:t>
      </w:r>
      <w:r w:rsidR="00BF2563">
        <w:t xml:space="preserve">oblique </w:t>
      </w:r>
      <w:r w:rsidR="00070311">
        <w:t xml:space="preserve">view of the </w:t>
      </w:r>
      <w:r w:rsidR="00BF2563">
        <w:t xml:space="preserve">study </w:t>
      </w:r>
      <w:r w:rsidR="00070311">
        <w:t>scenario</w:t>
      </w:r>
    </w:p>
    <w:p w14:paraId="5009AEC5" w14:textId="5D248F06" w:rsidR="000A3D0A" w:rsidRDefault="000A3D0A" w:rsidP="000A3D0A">
      <w:pPr>
        <w:pStyle w:val="Heading2"/>
        <w:rPr>
          <w:rStyle w:val="ECCParagraph"/>
        </w:rPr>
      </w:pPr>
      <w:bookmarkStart w:id="1" w:name="_Toc79649534"/>
      <w:r>
        <w:rPr>
          <w:rStyle w:val="ECCParagraph"/>
        </w:rPr>
        <w:t>Outputs</w:t>
      </w:r>
    </w:p>
    <w:p w14:paraId="749ACE07" w14:textId="0BDDE18F" w:rsidR="000A3D0A" w:rsidRPr="00E1786F" w:rsidRDefault="000A3D0A" w:rsidP="000A3D0A">
      <w:pPr>
        <w:pStyle w:val="Heading3"/>
        <w:rPr>
          <w:lang w:val="en-GB"/>
        </w:rPr>
      </w:pPr>
      <w:r>
        <w:rPr>
          <w:rStyle w:val="ECCParagraph"/>
        </w:rPr>
        <w:t xml:space="preserve">Compatibility Maps </w:t>
      </w:r>
    </w:p>
    <w:p w14:paraId="09CAF16B" w14:textId="15331494" w:rsidR="00586249" w:rsidRDefault="000815C1" w:rsidP="00B65017">
      <w:r>
        <w:t>T</w:t>
      </w:r>
      <w:r w:rsidR="00C34734">
        <w:t>he</w:t>
      </w:r>
      <w:r w:rsidR="00974DFF">
        <w:t xml:space="preserve"> </w:t>
      </w:r>
      <w:r w:rsidR="00BF2563">
        <w:t xml:space="preserve">code </w:t>
      </w:r>
      <w:r w:rsidR="00232E88">
        <w:t>developed for th</w:t>
      </w:r>
      <w:r w:rsidR="0059384F">
        <w:t>is</w:t>
      </w:r>
      <w:r w:rsidR="00232E88">
        <w:t xml:space="preserve"> study </w:t>
      </w:r>
      <w:r w:rsidR="00BF2563">
        <w:t>output</w:t>
      </w:r>
      <w:r w:rsidR="00586249">
        <w:t xml:space="preserve">s </w:t>
      </w:r>
      <w:r w:rsidR="00974DFF">
        <w:t>a compatibility map</w:t>
      </w:r>
      <w:r w:rsidR="00B65017">
        <w:t xml:space="preserve"> </w:t>
      </w:r>
      <w:r w:rsidR="00673CA3">
        <w:t xml:space="preserve">necessary </w:t>
      </w:r>
      <w:r w:rsidR="006A6B14">
        <w:t>determine where and if there is</w:t>
      </w:r>
      <w:r w:rsidR="00673CA3">
        <w:t xml:space="preserve"> interference</w:t>
      </w:r>
      <w:r w:rsidR="00605B5E">
        <w:t xml:space="preserve">. </w:t>
      </w:r>
      <w:r w:rsidR="00974DFF">
        <w:t xml:space="preserve">The compatibility </w:t>
      </w:r>
      <w:r w:rsidR="00C34734">
        <w:t xml:space="preserve">map </w:t>
      </w:r>
      <w:r w:rsidR="008D76A3">
        <w:t>provide</w:t>
      </w:r>
      <w:r w:rsidR="006A6B14">
        <w:t>s</w:t>
      </w:r>
      <w:r w:rsidR="00974DFF">
        <w:t xml:space="preserve"> a visual representation of </w:t>
      </w:r>
      <w:r w:rsidR="0036322A">
        <w:t xml:space="preserve">the ITT </w:t>
      </w:r>
      <w:r w:rsidR="008F5975">
        <w:t xml:space="preserve">exceedance by a </w:t>
      </w:r>
      <w:r w:rsidR="00717227">
        <w:t xml:space="preserve">single </w:t>
      </w:r>
      <w:r w:rsidR="008F5975">
        <w:t xml:space="preserve">base station located </w:t>
      </w:r>
      <w:r w:rsidR="00717227">
        <w:t>at any</w:t>
      </w:r>
      <w:r w:rsidR="00974DFF">
        <w:t xml:space="preserve"> </w:t>
      </w:r>
      <w:r w:rsidR="00717227">
        <w:t>point</w:t>
      </w:r>
      <w:r w:rsidR="00586249">
        <w:t xml:space="preserve"> and </w:t>
      </w:r>
      <w:r w:rsidR="006A6B14">
        <w:t>is</w:t>
      </w:r>
      <w:r w:rsidR="00586249">
        <w:t xml:space="preserve"> analysed </w:t>
      </w:r>
      <w:proofErr w:type="gramStart"/>
      <w:r w:rsidR="00586249">
        <w:t>in order to</w:t>
      </w:r>
      <w:proofErr w:type="gramEnd"/>
      <w:r w:rsidR="00586249">
        <w:t xml:space="preserve"> summarize the results of th</w:t>
      </w:r>
      <w:r w:rsidR="0059384F">
        <w:t>is</w:t>
      </w:r>
      <w:r w:rsidR="00586249">
        <w:t xml:space="preserve"> study</w:t>
      </w:r>
      <w:r w:rsidR="00974DFF">
        <w:t xml:space="preserve">. </w:t>
      </w:r>
      <w:r w:rsidR="006A6B14">
        <w:t>An e</w:t>
      </w:r>
      <w:r w:rsidR="00586249">
        <w:t xml:space="preserve">xample compatibility map </w:t>
      </w:r>
      <w:r w:rsidR="006A6B14">
        <w:t>is</w:t>
      </w:r>
      <w:r w:rsidR="00586249">
        <w:t xml:space="preserve"> provided </w:t>
      </w:r>
      <w:r w:rsidR="00673CA3">
        <w:t>below to illustrate the methodology</w:t>
      </w:r>
      <w:r w:rsidR="00C93DC7">
        <w:t xml:space="preserve">, but </w:t>
      </w:r>
      <w:r w:rsidR="00673CA3">
        <w:t xml:space="preserve">over </w:t>
      </w:r>
      <w:r w:rsidR="006A6B14">
        <w:t>2</w:t>
      </w:r>
      <w:r w:rsidR="00673CA3">
        <w:t xml:space="preserve">00 maps considering combinations </w:t>
      </w:r>
      <w:r w:rsidR="00673CA3">
        <w:lastRenderedPageBreak/>
        <w:t>of the assumptions described above were analysed</w:t>
      </w:r>
      <w:r w:rsidR="00A576CC">
        <w:t>. The results of this analysis are incorporated in the results summary tables in X-</w:t>
      </w:r>
      <w:r w:rsidR="006A6B14">
        <w:t>4 through X-6</w:t>
      </w:r>
      <w:r w:rsidR="00A576CC">
        <w:t>, but individual maps have been omitted for brevity</w:t>
      </w:r>
      <w:r w:rsidR="00C93DC7">
        <w:t xml:space="preserve">. </w:t>
      </w:r>
    </w:p>
    <w:p w14:paraId="299FB77E" w14:textId="57992BBA" w:rsidR="008A2FDC" w:rsidRDefault="00A445E1" w:rsidP="00B65017">
      <w:r>
        <w:t>In the compatibility map</w:t>
      </w:r>
      <w:r w:rsidR="00A576CC">
        <w:t>s</w:t>
      </w:r>
      <w:r w:rsidR="00D36F26">
        <w:t>,</w:t>
      </w:r>
      <w:r>
        <w:t xml:space="preserve"> the origin is the centre of the runway</w:t>
      </w:r>
      <w:r w:rsidR="003F1B6D">
        <w:t>,</w:t>
      </w:r>
      <w:r w:rsidR="003F28E6">
        <w:t xml:space="preserve"> the x-axis represents the displacement </w:t>
      </w:r>
      <w:r w:rsidR="00662D49">
        <w:t xml:space="preserve">from the runway centre-point </w:t>
      </w:r>
      <w:r w:rsidR="003F28E6">
        <w:t>in met</w:t>
      </w:r>
      <w:r w:rsidR="00733267">
        <w:t>r</w:t>
      </w:r>
      <w:r w:rsidR="003F28E6">
        <w:t xml:space="preserve">es parallel </w:t>
      </w:r>
      <w:r w:rsidR="003F1B6D">
        <w:t xml:space="preserve">to the runway length, the y-axis represents the displacement </w:t>
      </w:r>
      <w:r w:rsidR="00662D49">
        <w:t xml:space="preserve">from the runway centre-point </w:t>
      </w:r>
      <w:r w:rsidR="003F1B6D">
        <w:t>in met</w:t>
      </w:r>
      <w:r w:rsidR="00733267">
        <w:t>r</w:t>
      </w:r>
      <w:r w:rsidR="003F1B6D">
        <w:t>es perpendicular to the runway length</w:t>
      </w:r>
      <w:r w:rsidR="00840124">
        <w:t>, the white area in the centre represents the obstacle free zone</w:t>
      </w:r>
      <w:r w:rsidR="00AC2C39">
        <w:t>, and the heat map labelled ‘Margin’ indicates th</w:t>
      </w:r>
      <w:r w:rsidR="00B63B84">
        <w:t xml:space="preserve">e power level by which the ITT is exceeded </w:t>
      </w:r>
      <w:r w:rsidR="00662D49">
        <w:t xml:space="preserve">if a base station were to be located at that particular </w:t>
      </w:r>
      <w:r w:rsidR="006C2CBF">
        <w:t>x y ordered pair</w:t>
      </w:r>
      <w:r w:rsidR="00A576CC">
        <w:t xml:space="preserve"> (with the antenna at the OLS height at that point)</w:t>
      </w:r>
      <w:r w:rsidR="003F28E6">
        <w:t xml:space="preserve">. </w:t>
      </w:r>
    </w:p>
    <w:p w14:paraId="40D3C029" w14:textId="60E00F7C" w:rsidR="00974DFF" w:rsidRDefault="0070519D" w:rsidP="00B65017">
      <w:r>
        <w:t xml:space="preserve">Figure </w:t>
      </w:r>
      <w:r w:rsidR="00487603">
        <w:t>X-</w:t>
      </w:r>
      <w:r>
        <w:t>10</w:t>
      </w:r>
      <w:r w:rsidR="000B7305">
        <w:t xml:space="preserve"> is an example of </w:t>
      </w:r>
      <w:r w:rsidR="008D76A3">
        <w:t>a possible output</w:t>
      </w:r>
      <w:r w:rsidR="008F10D5">
        <w:t>,</w:t>
      </w:r>
      <w:r w:rsidR="006C2CBF">
        <w:t xml:space="preserve"> </w:t>
      </w:r>
      <w:r w:rsidR="008F10D5">
        <w:t xml:space="preserve">with </w:t>
      </w:r>
      <w:r w:rsidR="0072079C">
        <w:t xml:space="preserve">several random </w:t>
      </w:r>
      <w:r w:rsidR="006C2CBF">
        <w:t>data mark</w:t>
      </w:r>
      <w:r w:rsidR="008F10D5">
        <w:t>s</w:t>
      </w:r>
      <w:r w:rsidR="0072079C">
        <w:t>.</w:t>
      </w:r>
      <w:r w:rsidR="006C2CBF">
        <w:t xml:space="preserve"> </w:t>
      </w:r>
      <w:r w:rsidR="001A782B">
        <w:t>T</w:t>
      </w:r>
      <w:r w:rsidR="00021ABE">
        <w:t>he data</w:t>
      </w:r>
      <w:r w:rsidR="008A2FDC">
        <w:t xml:space="preserve"> mark </w:t>
      </w:r>
      <w:r w:rsidR="00F3201D">
        <w:t xml:space="preserve">at (-2570, 80, -2.90552) indicates that if a base station were to be located </w:t>
      </w:r>
      <w:r w:rsidR="003B5EFD">
        <w:t>2570 met</w:t>
      </w:r>
      <w:r w:rsidR="00733267">
        <w:t>r</w:t>
      </w:r>
      <w:r w:rsidR="003B5EFD">
        <w:t>es</w:t>
      </w:r>
      <w:r w:rsidR="00047649">
        <w:t xml:space="preserve"> offset </w:t>
      </w:r>
      <w:r w:rsidR="00F7034D">
        <w:t>from the centre-point of the runway</w:t>
      </w:r>
      <w:r w:rsidR="001421C0">
        <w:t xml:space="preserve"> in the negative x direction and 80 met</w:t>
      </w:r>
      <w:r w:rsidR="00733267">
        <w:t>r</w:t>
      </w:r>
      <w:r w:rsidR="001421C0">
        <w:t xml:space="preserve">es offset from the centre-point in the positive y direction, that </w:t>
      </w:r>
      <w:r w:rsidR="00F201CE">
        <w:t xml:space="preserve">the </w:t>
      </w:r>
      <w:r w:rsidR="0070357D">
        <w:t xml:space="preserve">maximum ITT </w:t>
      </w:r>
      <w:r w:rsidR="00E916F5">
        <w:t xml:space="preserve">exceedance by the </w:t>
      </w:r>
      <w:r w:rsidR="001421C0">
        <w:t>base station will</w:t>
      </w:r>
      <w:r w:rsidR="001A782B" w:rsidRPr="001A782B">
        <w:t xml:space="preserve"> </w:t>
      </w:r>
      <w:r w:rsidR="001A782B">
        <w:t>be -2.9 dB</w:t>
      </w:r>
      <w:r w:rsidR="007D5E12">
        <w:t xml:space="preserve"> based on all the </w:t>
      </w:r>
      <w:r w:rsidR="00121CB7">
        <w:t>assumptions made in the analysis</w:t>
      </w:r>
      <w:r w:rsidR="001A782B">
        <w:t xml:space="preserve"> and </w:t>
      </w:r>
      <w:r w:rsidR="000F4A24">
        <w:t>considering all</w:t>
      </w:r>
      <w:r w:rsidR="0095321C">
        <w:t xml:space="preserve"> the aircraft</w:t>
      </w:r>
      <w:r w:rsidR="001A782B">
        <w:t>’</w:t>
      </w:r>
      <w:r w:rsidR="0095321C">
        <w:t>s possible</w:t>
      </w:r>
      <w:r w:rsidR="000F4A24">
        <w:t xml:space="preserve"> positions</w:t>
      </w:r>
      <w:r w:rsidR="00EA0771">
        <w:t>.</w:t>
      </w:r>
      <w:r w:rsidR="00F201CE">
        <w:t xml:space="preserve"> </w:t>
      </w:r>
      <w:r w:rsidR="00A576CC">
        <w:t xml:space="preserve">In this case, a negative exceedance means that the MFCN signal is less than the tolerance threshold level at the input to the RA transceiver. </w:t>
      </w:r>
      <w:r w:rsidR="001A782B">
        <w:t>More succinctly, a</w:t>
      </w:r>
      <w:r w:rsidR="003812BF">
        <w:t xml:space="preserve"> </w:t>
      </w:r>
      <w:r w:rsidR="00F201CE">
        <w:t xml:space="preserve">base station </w:t>
      </w:r>
      <w:r w:rsidR="001A782B">
        <w:t xml:space="preserve">at this location </w:t>
      </w:r>
      <w:r w:rsidR="00F201CE">
        <w:t>will not exceed the ITT</w:t>
      </w:r>
      <w:r w:rsidR="002C5001">
        <w:t xml:space="preserve"> </w:t>
      </w:r>
      <w:r w:rsidR="003812BF">
        <w:t xml:space="preserve">if operated in accordance with </w:t>
      </w:r>
      <w:r w:rsidR="002C5001">
        <w:t>all the assumptions made in the analysis.</w:t>
      </w:r>
      <w:r w:rsidR="00F201CE">
        <w:t xml:space="preserve"> </w:t>
      </w:r>
      <w:r w:rsidR="001A782B">
        <w:t>In contrast, the data mark at (1760, 0, 4.94404) indicates that if a base station were to be located 1760 met</w:t>
      </w:r>
      <w:r w:rsidR="00733267">
        <w:t>r</w:t>
      </w:r>
      <w:r w:rsidR="001A782B">
        <w:t>es offset from the centre-point of the runway in the positive x direction and 0 met</w:t>
      </w:r>
      <w:r w:rsidR="00733267">
        <w:t>r</w:t>
      </w:r>
      <w:r w:rsidR="001A782B">
        <w:t>es offset from the centre-point in the positive y direction, that the maximum ITT exceedance by the base station will</w:t>
      </w:r>
      <w:r w:rsidR="001A782B" w:rsidRPr="001A782B">
        <w:t xml:space="preserve"> </w:t>
      </w:r>
      <w:r w:rsidR="001A782B">
        <w:t xml:space="preserve">be +4.9 dB based on all the assumptions made in the analysis and considering all the aircraft’s possible positions. </w:t>
      </w:r>
      <w:r w:rsidR="003812BF">
        <w:t>More succinctly, a base station at this location will exceed the ITT if operated in accordance with all the assumptions made in the analysis.</w:t>
      </w:r>
    </w:p>
    <w:p w14:paraId="4F25D024" w14:textId="3ED626B7" w:rsidR="0070519D" w:rsidRDefault="006F5D3F" w:rsidP="00EE2FD2">
      <w:pPr>
        <w:jc w:val="center"/>
      </w:pPr>
      <w:r w:rsidRPr="006F5D3F">
        <w:rPr>
          <w:noProof/>
          <w:lang w:val="fr-FR" w:eastAsia="fr-FR"/>
        </w:rPr>
        <w:drawing>
          <wp:inline distT="0" distB="0" distL="0" distR="0" wp14:anchorId="019DAEF8" wp14:editId="53D401FB">
            <wp:extent cx="3657600" cy="4114800"/>
            <wp:effectExtent l="19050" t="19050" r="19050" b="19050"/>
            <wp:docPr id="1400313257" name="Picture 1" descr="A colorful graph with white 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0313257" name="Picture 1" descr="A colorful graph with white text&#10;&#10;Description automatically generated with medium confidence"/>
                    <pic:cNvPicPr/>
                  </pic:nvPicPr>
                  <pic:blipFill>
                    <a:blip r:embed="rId20"/>
                    <a:stretch>
                      <a:fillRect/>
                    </a:stretch>
                  </pic:blipFill>
                  <pic:spPr>
                    <a:xfrm>
                      <a:off x="0" y="0"/>
                      <a:ext cx="3657600" cy="4114800"/>
                    </a:xfrm>
                    <a:prstGeom prst="rect">
                      <a:avLst/>
                    </a:prstGeom>
                    <a:ln>
                      <a:solidFill>
                        <a:schemeClr val="tx1"/>
                      </a:solidFill>
                    </a:ln>
                  </pic:spPr>
                </pic:pic>
              </a:graphicData>
            </a:graphic>
          </wp:inline>
        </w:drawing>
      </w:r>
      <w:r w:rsidRPr="006F5D3F" w:rsidDel="006F5D3F">
        <w:t xml:space="preserve"> </w:t>
      </w:r>
    </w:p>
    <w:p w14:paraId="6B0279BA" w14:textId="28EA51E9" w:rsidR="0070519D" w:rsidRDefault="0070519D" w:rsidP="0070519D">
      <w:pPr>
        <w:pStyle w:val="ECCLetteredList"/>
        <w:numPr>
          <w:ilvl w:val="0"/>
          <w:numId w:val="0"/>
        </w:numPr>
        <w:jc w:val="center"/>
      </w:pPr>
      <w:r>
        <w:t>Figure X-10</w:t>
      </w:r>
      <w:r w:rsidR="00586249">
        <w:t>:</w:t>
      </w:r>
      <w:r w:rsidR="00586249" w:rsidRPr="00070311">
        <w:rPr>
          <w:rStyle w:val="ECCParagraph"/>
        </w:rPr>
        <w:t xml:space="preserve"> </w:t>
      </w:r>
      <w:r w:rsidR="00586249">
        <w:t>Example compatibility map output</w:t>
      </w:r>
      <w:r>
        <w:t xml:space="preserve"> </w:t>
      </w:r>
    </w:p>
    <w:p w14:paraId="32904C6C" w14:textId="3A10BFCD" w:rsidR="00D2320A" w:rsidRDefault="00D2320A" w:rsidP="00D2320A">
      <w:pPr>
        <w:pStyle w:val="Heading2"/>
        <w:rPr>
          <w:rStyle w:val="ECCParagraph"/>
        </w:rPr>
      </w:pPr>
      <w:r>
        <w:rPr>
          <w:rStyle w:val="ECCParagraph"/>
        </w:rPr>
        <w:lastRenderedPageBreak/>
        <w:t>Results Summary</w:t>
      </w:r>
      <w:r w:rsidR="00A0467B">
        <w:rPr>
          <w:rStyle w:val="ECCParagraph"/>
        </w:rPr>
        <w:t xml:space="preserve"> Table</w:t>
      </w:r>
    </w:p>
    <w:p w14:paraId="4E131810" w14:textId="367B2323" w:rsidR="00C264BA" w:rsidRDefault="00A63EE9">
      <w:r>
        <w:t xml:space="preserve">The </w:t>
      </w:r>
      <w:r w:rsidR="00230327">
        <w:t xml:space="preserve">analysis </w:t>
      </w:r>
      <w:r w:rsidR="00420AE3">
        <w:t xml:space="preserve">in the frequency band 3.4–3.8 GHz </w:t>
      </w:r>
      <w:r w:rsidR="00230327">
        <w:t xml:space="preserve">was performed for </w:t>
      </w:r>
      <w:r w:rsidR="00CC7E6D">
        <w:t xml:space="preserve">parameters defined </w:t>
      </w:r>
      <w:r w:rsidR="00434BDA">
        <w:t xml:space="preserve">in </w:t>
      </w:r>
      <w:r w:rsidR="00CC7E6D">
        <w:t>two sub</w:t>
      </w:r>
      <w:r w:rsidR="00434BDA">
        <w:t>-</w:t>
      </w:r>
      <w:r w:rsidR="00CC7E6D">
        <w:t>bands</w:t>
      </w:r>
      <w:r w:rsidR="00434BDA">
        <w:t xml:space="preserve"> </w:t>
      </w:r>
      <w:r w:rsidR="009C1F84">
        <w:t xml:space="preserve">(3.4–3.7 GHz and 3.7–3.8 GHz) </w:t>
      </w:r>
      <w:r w:rsidR="009C3291">
        <w:t xml:space="preserve">as identified in Table 9 in </w:t>
      </w:r>
      <w:r w:rsidR="009C3291" w:rsidRPr="00F83768">
        <w:rPr>
          <w:rFonts w:cs="Arial"/>
        </w:rPr>
        <w:t xml:space="preserve">Section </w:t>
      </w:r>
      <w:r w:rsidR="009C1F84" w:rsidRPr="00F83768">
        <w:rPr>
          <w:rFonts w:cs="Arial"/>
        </w:rPr>
        <w:t>§3.4.2.1</w:t>
      </w:r>
      <w:r w:rsidR="009C3291">
        <w:t>.</w:t>
      </w:r>
      <w:r w:rsidR="00CC7E6D">
        <w:t xml:space="preserve"> </w:t>
      </w:r>
      <w:r w:rsidR="0025694F">
        <w:t>A</w:t>
      </w:r>
      <w:r w:rsidR="00EF3282">
        <w:t xml:space="preserve"> summary table </w:t>
      </w:r>
      <w:r w:rsidR="0025694F">
        <w:t xml:space="preserve">is </w:t>
      </w:r>
      <w:r w:rsidR="00EF3282">
        <w:t>provided</w:t>
      </w:r>
      <w:r w:rsidR="0025694F">
        <w:t xml:space="preserve"> for each frequency </w:t>
      </w:r>
      <w:r w:rsidR="00CE3018">
        <w:t>sub-</w:t>
      </w:r>
      <w:r w:rsidR="0025694F">
        <w:t>band studied.</w:t>
      </w:r>
      <w:r w:rsidR="0019348E">
        <w:t xml:space="preserve"> </w:t>
      </w:r>
      <w:r w:rsidR="003812BF">
        <w:t>T</w:t>
      </w:r>
      <w:r w:rsidR="00B92609">
        <w:t>able X-1</w:t>
      </w:r>
      <w:r w:rsidR="0019348E">
        <w:t xml:space="preserve"> </w:t>
      </w:r>
      <w:r w:rsidR="001752D6">
        <w:t>illustrates</w:t>
      </w:r>
      <w:r w:rsidR="00CE3018">
        <w:t xml:space="preserve"> </w:t>
      </w:r>
      <w:r w:rsidR="0019348E">
        <w:t xml:space="preserve">an unpopulated </w:t>
      </w:r>
      <w:r w:rsidR="00CE3018">
        <w:t>example</w:t>
      </w:r>
      <w:r w:rsidR="0038382C">
        <w:t xml:space="preserve"> summary table</w:t>
      </w:r>
      <w:r w:rsidR="00B92609">
        <w:t xml:space="preserve">. </w:t>
      </w:r>
      <w:r w:rsidR="0038382C">
        <w:t xml:space="preserve">The tables provide a </w:t>
      </w:r>
      <w:r w:rsidR="009C10C5">
        <w:t xml:space="preserve">concise summary of the results of multiple analyses spanning different permutations of input assumptions. </w:t>
      </w:r>
      <w:r w:rsidR="00201DF7">
        <w:t>For example</w:t>
      </w:r>
      <w:r w:rsidR="003812BF">
        <w:t>,</w:t>
      </w:r>
      <w:r w:rsidR="00201DF7">
        <w:t xml:space="preserve"> </w:t>
      </w:r>
      <w:r w:rsidR="00537173">
        <w:t xml:space="preserve">this </w:t>
      </w:r>
      <w:r w:rsidR="0019348E">
        <w:t xml:space="preserve">study </w:t>
      </w:r>
      <w:r w:rsidR="0061230E">
        <w:t xml:space="preserve">is </w:t>
      </w:r>
      <w:r w:rsidR="00537173">
        <w:t xml:space="preserve">being </w:t>
      </w:r>
      <w:r w:rsidR="0061230E">
        <w:t xml:space="preserve">performed </w:t>
      </w:r>
      <w:r w:rsidR="009829B9">
        <w:t>assuming</w:t>
      </w:r>
      <w:r w:rsidR="0019348E">
        <w:t xml:space="preserve"> three </w:t>
      </w:r>
      <w:r w:rsidR="009829B9">
        <w:t xml:space="preserve">possible 5G antenna radiation patterns, </w:t>
      </w:r>
      <w:r w:rsidR="002E275F">
        <w:t xml:space="preserve">two RA altitude dependence interpolation/extrapolation </w:t>
      </w:r>
      <w:r w:rsidR="008F71E3">
        <w:t>methods</w:t>
      </w:r>
      <w:r w:rsidR="002E275F">
        <w:t>, and two RA an</w:t>
      </w:r>
      <w:r w:rsidR="008F71E3">
        <w:t>tenna angular dependence methods</w:t>
      </w:r>
      <w:r w:rsidR="00537173">
        <w:t>; consequently</w:t>
      </w:r>
      <w:r w:rsidR="003812BF">
        <w:t>,</w:t>
      </w:r>
      <w:r w:rsidR="00685E66">
        <w:t xml:space="preserve"> there </w:t>
      </w:r>
      <w:r w:rsidR="0025694F">
        <w:t xml:space="preserve">are </w:t>
      </w:r>
      <w:r w:rsidR="00685E66">
        <w:t xml:space="preserve">a total of 12 unique results. </w:t>
      </w:r>
      <w:r w:rsidR="00A74F26">
        <w:t xml:space="preserve">The value in this summary table approach is to show </w:t>
      </w:r>
      <w:r w:rsidR="00A908D7">
        <w:t xml:space="preserve">which conditions </w:t>
      </w:r>
      <w:r w:rsidR="00A74F26">
        <w:t xml:space="preserve">benefit compatibility and could </w:t>
      </w:r>
      <w:r w:rsidR="00F923AF">
        <w:t xml:space="preserve">potentially lead to </w:t>
      </w:r>
      <w:r w:rsidR="00A74F26">
        <w:t>regulat</w:t>
      </w:r>
      <w:r w:rsidR="00F923AF">
        <w:t>ions that</w:t>
      </w:r>
      <w:r w:rsidR="00A74F26">
        <w:t xml:space="preserve"> help ensure compatibility between the systems. </w:t>
      </w:r>
    </w:p>
    <w:p w14:paraId="524DBC5B" w14:textId="6120145D" w:rsidR="00C1506D" w:rsidRDefault="00C1506D" w:rsidP="00C1506D">
      <w:pPr>
        <w:jc w:val="center"/>
      </w:pPr>
      <w:r>
        <w:t>Table X-1</w:t>
      </w:r>
      <w:r w:rsidR="0059384F">
        <w:t>:</w:t>
      </w:r>
      <w:r w:rsidR="0059384F" w:rsidRPr="00070311">
        <w:rPr>
          <w:rStyle w:val="ECCParagraph"/>
        </w:rPr>
        <w:t xml:space="preserve"> </w:t>
      </w:r>
      <w:r w:rsidR="0059384F">
        <w:t>Example unpopulated summary table</w:t>
      </w:r>
    </w:p>
    <w:tbl>
      <w:tblPr>
        <w:tblStyle w:val="TableGrid"/>
        <w:tblW w:w="0" w:type="auto"/>
        <w:jc w:val="center"/>
        <w:tblLook w:val="04A0" w:firstRow="1" w:lastRow="0" w:firstColumn="1" w:lastColumn="0" w:noHBand="0" w:noVBand="1"/>
      </w:tblPr>
      <w:tblGrid>
        <w:gridCol w:w="1008"/>
        <w:gridCol w:w="1142"/>
        <w:gridCol w:w="1183"/>
        <w:gridCol w:w="1111"/>
        <w:gridCol w:w="701"/>
        <w:gridCol w:w="701"/>
        <w:gridCol w:w="701"/>
        <w:gridCol w:w="702"/>
        <w:gridCol w:w="702"/>
        <w:gridCol w:w="701"/>
        <w:gridCol w:w="967"/>
      </w:tblGrid>
      <w:tr w:rsidR="00590FC6" w:rsidRPr="000E697B" w14:paraId="42312728" w14:textId="44D67750" w:rsidTr="00FD6291">
        <w:trPr>
          <w:jc w:val="center"/>
        </w:trPr>
        <w:tc>
          <w:tcPr>
            <w:tcW w:w="9619" w:type="dxa"/>
            <w:gridSpan w:val="11"/>
            <w:tcBorders>
              <w:top w:val="single" w:sz="8" w:space="0" w:color="auto"/>
              <w:left w:val="single" w:sz="8" w:space="0" w:color="auto"/>
              <w:bottom w:val="single" w:sz="8" w:space="0" w:color="auto"/>
              <w:right w:val="single" w:sz="8" w:space="0" w:color="auto"/>
            </w:tcBorders>
            <w:shd w:val="clear" w:color="auto" w:fill="000000" w:themeFill="text1"/>
            <w:vAlign w:val="center"/>
          </w:tcPr>
          <w:p w14:paraId="72AC1A24" w14:textId="0C887B9C" w:rsidR="00590FC6" w:rsidRPr="00364B22" w:rsidRDefault="00590FC6" w:rsidP="00130F2A">
            <w:pPr>
              <w:jc w:val="center"/>
              <w:rPr>
                <w:rFonts w:asciiTheme="majorHAnsi" w:hAnsiTheme="majorHAnsi" w:cstheme="majorHAnsi"/>
                <w:color w:val="FFFFFF" w:themeColor="background1"/>
                <w:sz w:val="16"/>
                <w:szCs w:val="16"/>
              </w:rPr>
            </w:pPr>
            <w:r w:rsidRPr="00364B22">
              <w:rPr>
                <w:rFonts w:asciiTheme="majorHAnsi" w:hAnsiTheme="majorHAnsi" w:cstheme="majorHAnsi"/>
                <w:color w:val="FFFFFF" w:themeColor="background1"/>
                <w:sz w:val="16"/>
                <w:szCs w:val="16"/>
              </w:rPr>
              <w:t xml:space="preserve">Summary of Results for 3.4 </w:t>
            </w:r>
            <w:r>
              <w:rPr>
                <w:rFonts w:asciiTheme="majorHAnsi" w:hAnsiTheme="majorHAnsi" w:cstheme="majorHAnsi"/>
                <w:color w:val="FFFFFF" w:themeColor="background1"/>
                <w:sz w:val="16"/>
                <w:szCs w:val="16"/>
              </w:rPr>
              <w:t>–</w:t>
            </w:r>
            <w:r w:rsidRPr="00364B22">
              <w:rPr>
                <w:rFonts w:asciiTheme="majorHAnsi" w:hAnsiTheme="majorHAnsi" w:cstheme="majorHAnsi"/>
                <w:color w:val="FFFFFF" w:themeColor="background1"/>
                <w:sz w:val="16"/>
                <w:szCs w:val="16"/>
              </w:rPr>
              <w:t xml:space="preserve"> 3.7 GHz Stud</w:t>
            </w:r>
            <w:r w:rsidR="00865568">
              <w:rPr>
                <w:rFonts w:asciiTheme="majorHAnsi" w:hAnsiTheme="majorHAnsi" w:cstheme="majorHAnsi"/>
                <w:color w:val="FFFFFF" w:themeColor="background1"/>
                <w:sz w:val="16"/>
                <w:szCs w:val="16"/>
              </w:rPr>
              <w:t>ies</w:t>
            </w:r>
            <w:r w:rsidRPr="00364B22">
              <w:rPr>
                <w:rFonts w:asciiTheme="majorHAnsi" w:hAnsiTheme="majorHAnsi" w:cstheme="majorHAnsi"/>
                <w:color w:val="FFFFFF" w:themeColor="background1"/>
                <w:sz w:val="16"/>
                <w:szCs w:val="16"/>
              </w:rPr>
              <w:t xml:space="preserve"> </w:t>
            </w:r>
          </w:p>
        </w:tc>
      </w:tr>
      <w:tr w:rsidR="00FD6291" w:rsidRPr="000E697B" w14:paraId="55316E04" w14:textId="4F73CE5D" w:rsidTr="00FD6291">
        <w:trPr>
          <w:jc w:val="center"/>
        </w:trPr>
        <w:tc>
          <w:tcPr>
            <w:tcW w:w="1008" w:type="dxa"/>
            <w:tcBorders>
              <w:top w:val="single" w:sz="8" w:space="0" w:color="auto"/>
              <w:left w:val="single" w:sz="8" w:space="0" w:color="auto"/>
              <w:bottom w:val="single" w:sz="8" w:space="0" w:color="A6A6A6" w:themeColor="background1" w:themeShade="A6"/>
              <w:right w:val="single" w:sz="8" w:space="0" w:color="A6A6A6" w:themeColor="background1" w:themeShade="A6"/>
            </w:tcBorders>
            <w:shd w:val="clear" w:color="auto" w:fill="A6A6A6" w:themeFill="background1" w:themeFillShade="A6"/>
            <w:vAlign w:val="center"/>
          </w:tcPr>
          <w:p w14:paraId="57066BAA" w14:textId="35611063" w:rsidR="00FD6291" w:rsidRPr="000E697B" w:rsidRDefault="00FD6291" w:rsidP="00FD6291">
            <w:pPr>
              <w:jc w:val="center"/>
              <w:rPr>
                <w:rFonts w:asciiTheme="majorHAnsi" w:hAnsiTheme="majorHAnsi" w:cstheme="majorHAnsi"/>
                <w:sz w:val="16"/>
                <w:szCs w:val="16"/>
              </w:rPr>
            </w:pPr>
          </w:p>
        </w:tc>
        <w:tc>
          <w:tcPr>
            <w:tcW w:w="3436" w:type="dxa"/>
            <w:gridSpan w:val="3"/>
            <w:tcBorders>
              <w:top w:val="single" w:sz="8" w:space="0" w:color="auto"/>
              <w:left w:val="single" w:sz="8" w:space="0" w:color="A6A6A6" w:themeColor="background1" w:themeShade="A6"/>
              <w:right w:val="single" w:sz="8" w:space="0" w:color="000000" w:themeColor="text1"/>
            </w:tcBorders>
            <w:shd w:val="clear" w:color="auto" w:fill="A6A6A6" w:themeFill="background1" w:themeFillShade="A6"/>
            <w:vAlign w:val="center"/>
          </w:tcPr>
          <w:p w14:paraId="72B7F6B4" w14:textId="197EAEB5" w:rsidR="00FD6291" w:rsidRPr="000E697B" w:rsidRDefault="00FD6291" w:rsidP="00FD6291">
            <w:pPr>
              <w:jc w:val="center"/>
              <w:rPr>
                <w:rFonts w:asciiTheme="majorHAnsi" w:hAnsiTheme="majorHAnsi" w:cstheme="majorHAnsi"/>
                <w:sz w:val="16"/>
                <w:szCs w:val="16"/>
              </w:rPr>
            </w:pPr>
            <w:r>
              <w:rPr>
                <w:rFonts w:asciiTheme="majorHAnsi" w:hAnsiTheme="majorHAnsi" w:cstheme="majorHAnsi"/>
                <w:sz w:val="16"/>
                <w:szCs w:val="16"/>
              </w:rPr>
              <w:t>Assumption Tree</w:t>
            </w:r>
          </w:p>
        </w:tc>
        <w:tc>
          <w:tcPr>
            <w:tcW w:w="4208" w:type="dxa"/>
            <w:gridSpan w:val="6"/>
            <w:tcBorders>
              <w:top w:val="single" w:sz="8" w:space="0" w:color="auto"/>
              <w:left w:val="single" w:sz="8" w:space="0" w:color="000000" w:themeColor="text1"/>
              <w:bottom w:val="single" w:sz="8" w:space="0" w:color="auto"/>
              <w:right w:val="single" w:sz="8" w:space="0" w:color="auto"/>
            </w:tcBorders>
            <w:shd w:val="clear" w:color="auto" w:fill="BFBFBF" w:themeFill="background1" w:themeFillShade="BF"/>
            <w:vAlign w:val="center"/>
          </w:tcPr>
          <w:p w14:paraId="16805B0B" w14:textId="10E77A1E" w:rsidR="00FD6291" w:rsidRPr="000E697B" w:rsidRDefault="00FD6291" w:rsidP="00FD6291">
            <w:pPr>
              <w:jc w:val="center"/>
              <w:rPr>
                <w:rFonts w:asciiTheme="majorHAnsi" w:hAnsiTheme="majorHAnsi" w:cstheme="majorHAnsi"/>
                <w:sz w:val="16"/>
                <w:szCs w:val="16"/>
              </w:rPr>
            </w:pPr>
            <w:r>
              <w:rPr>
                <w:rFonts w:asciiTheme="majorHAnsi" w:hAnsiTheme="majorHAnsi" w:cstheme="majorHAnsi"/>
                <w:sz w:val="16"/>
                <w:szCs w:val="16"/>
              </w:rPr>
              <w:t xml:space="preserve">Radio Altimeter </w:t>
            </w:r>
            <w:r w:rsidRPr="000E697B">
              <w:rPr>
                <w:rFonts w:asciiTheme="majorHAnsi" w:hAnsiTheme="majorHAnsi" w:cstheme="majorHAnsi"/>
                <w:sz w:val="16"/>
                <w:szCs w:val="16"/>
              </w:rPr>
              <w:t>Model</w:t>
            </w:r>
            <w:r>
              <w:rPr>
                <w:rFonts w:asciiTheme="majorHAnsi" w:hAnsiTheme="majorHAnsi" w:cstheme="majorHAnsi"/>
                <w:sz w:val="16"/>
                <w:szCs w:val="16"/>
              </w:rPr>
              <w:t>-Specific ITT Set 1 Parameters</w:t>
            </w:r>
          </w:p>
        </w:tc>
        <w:tc>
          <w:tcPr>
            <w:tcW w:w="967" w:type="dxa"/>
            <w:vMerge w:val="restart"/>
            <w:tcBorders>
              <w:top w:val="single" w:sz="8" w:space="0" w:color="auto"/>
              <w:right w:val="single" w:sz="8" w:space="0" w:color="auto"/>
            </w:tcBorders>
            <w:shd w:val="clear" w:color="auto" w:fill="BFBFBF" w:themeFill="background1" w:themeFillShade="BF"/>
          </w:tcPr>
          <w:p w14:paraId="28C0A638" w14:textId="18E767BF" w:rsidR="00FD6291" w:rsidRDefault="00FD6291" w:rsidP="00FD6291">
            <w:pPr>
              <w:jc w:val="center"/>
              <w:rPr>
                <w:rFonts w:asciiTheme="majorHAnsi" w:hAnsiTheme="majorHAnsi" w:cstheme="majorHAnsi"/>
                <w:sz w:val="16"/>
                <w:szCs w:val="16"/>
              </w:rPr>
            </w:pPr>
            <w:r>
              <w:rPr>
                <w:rFonts w:asciiTheme="majorHAnsi" w:hAnsiTheme="majorHAnsi" w:cstheme="majorHAnsi"/>
                <w:sz w:val="16"/>
                <w:szCs w:val="16"/>
              </w:rPr>
              <w:t>Radio Altimeter ITT Set 2 Parameters</w:t>
            </w:r>
          </w:p>
        </w:tc>
      </w:tr>
      <w:tr w:rsidR="00FD6291" w:rsidRPr="000E697B" w14:paraId="16065952" w14:textId="01B5836C" w:rsidTr="00FD6291">
        <w:trPr>
          <w:jc w:val="center"/>
        </w:trPr>
        <w:tc>
          <w:tcPr>
            <w:tcW w:w="1008" w:type="dxa"/>
            <w:vMerge w:val="restart"/>
            <w:tcBorders>
              <w:top w:val="single" w:sz="8" w:space="0" w:color="A6A6A6" w:themeColor="background1" w:themeShade="A6"/>
              <w:left w:val="single" w:sz="8" w:space="0" w:color="auto"/>
              <w:right w:val="single" w:sz="8" w:space="0" w:color="auto"/>
            </w:tcBorders>
            <w:shd w:val="clear" w:color="auto" w:fill="A6A6A6" w:themeFill="background1" w:themeFillShade="A6"/>
            <w:vAlign w:val="center"/>
          </w:tcPr>
          <w:p w14:paraId="6456720F" w14:textId="77777777" w:rsidR="00FD6291" w:rsidRPr="00364B22" w:rsidRDefault="00FD6291" w:rsidP="00FD6291">
            <w:pPr>
              <w:jc w:val="center"/>
              <w:rPr>
                <w:rFonts w:asciiTheme="majorHAnsi" w:hAnsiTheme="majorHAnsi" w:cstheme="majorHAnsi"/>
                <w:sz w:val="16"/>
                <w:szCs w:val="16"/>
              </w:rPr>
            </w:pPr>
            <w:r>
              <w:rPr>
                <w:rFonts w:asciiTheme="majorHAnsi" w:hAnsiTheme="majorHAnsi" w:cstheme="majorHAnsi"/>
                <w:sz w:val="16"/>
                <w:szCs w:val="16"/>
              </w:rPr>
              <w:t>Assumption Tree</w:t>
            </w:r>
          </w:p>
        </w:tc>
        <w:tc>
          <w:tcPr>
            <w:tcW w:w="114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36284C9"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5G Antenna Radiation Pattern</w:t>
            </w:r>
          </w:p>
        </w:tc>
        <w:tc>
          <w:tcPr>
            <w:tcW w:w="118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58CFCF8"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RA Altitude Dependence</w:t>
            </w:r>
          </w:p>
        </w:tc>
        <w:tc>
          <w:tcPr>
            <w:tcW w:w="111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CD189CB"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RA Antenna Angular Dependence</w:t>
            </w:r>
          </w:p>
        </w:tc>
        <w:tc>
          <w:tcPr>
            <w:tcW w:w="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D9FE01A"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F</w:t>
            </w:r>
          </w:p>
        </w:tc>
        <w:tc>
          <w:tcPr>
            <w:tcW w:w="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965177D"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L</w:t>
            </w:r>
          </w:p>
        </w:tc>
        <w:tc>
          <w:tcPr>
            <w:tcW w:w="70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64312A4"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T</w:t>
            </w:r>
          </w:p>
        </w:tc>
        <w:tc>
          <w:tcPr>
            <w:tcW w:w="70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62EFD90"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X</w:t>
            </w:r>
          </w:p>
        </w:tc>
        <w:tc>
          <w:tcPr>
            <w:tcW w:w="70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3C24AF0"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U</w:t>
            </w:r>
          </w:p>
        </w:tc>
        <w:tc>
          <w:tcPr>
            <w:tcW w:w="701" w:type="dxa"/>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vAlign w:val="center"/>
          </w:tcPr>
          <w:p w14:paraId="0FC1B9EC"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Y</w:t>
            </w:r>
          </w:p>
        </w:tc>
        <w:tc>
          <w:tcPr>
            <w:tcW w:w="967" w:type="dxa"/>
            <w:vMerge/>
            <w:tcBorders>
              <w:left w:val="single" w:sz="8" w:space="0" w:color="000000" w:themeColor="text1"/>
              <w:bottom w:val="single" w:sz="8" w:space="0" w:color="auto"/>
              <w:right w:val="single" w:sz="8" w:space="0" w:color="auto"/>
            </w:tcBorders>
            <w:shd w:val="clear" w:color="auto" w:fill="BFBFBF" w:themeFill="background1" w:themeFillShade="BF"/>
          </w:tcPr>
          <w:p w14:paraId="2B7F67E1" w14:textId="77777777" w:rsidR="00FD6291" w:rsidRPr="00364B22" w:rsidRDefault="00FD6291" w:rsidP="00FD6291">
            <w:pPr>
              <w:jc w:val="center"/>
              <w:rPr>
                <w:rFonts w:asciiTheme="majorHAnsi" w:hAnsiTheme="majorHAnsi" w:cstheme="majorHAnsi"/>
                <w:sz w:val="16"/>
                <w:szCs w:val="16"/>
              </w:rPr>
            </w:pPr>
          </w:p>
        </w:tc>
      </w:tr>
      <w:tr w:rsidR="00FD6291" w:rsidRPr="000E697B" w14:paraId="21EB0D11" w14:textId="51C0EB92" w:rsidTr="00FD6291">
        <w:trPr>
          <w:trHeight w:val="288"/>
          <w:jc w:val="center"/>
        </w:trPr>
        <w:tc>
          <w:tcPr>
            <w:tcW w:w="1008" w:type="dxa"/>
            <w:vMerge/>
            <w:tcBorders>
              <w:left w:val="single" w:sz="8" w:space="0" w:color="auto"/>
              <w:right w:val="single" w:sz="8" w:space="0" w:color="auto"/>
            </w:tcBorders>
            <w:shd w:val="clear" w:color="auto" w:fill="A6A6A6" w:themeFill="background1" w:themeFillShade="A6"/>
            <w:vAlign w:val="center"/>
          </w:tcPr>
          <w:p w14:paraId="0C9D5650" w14:textId="77777777" w:rsidR="00FD6291" w:rsidRPr="00364B22" w:rsidRDefault="00FD6291" w:rsidP="00FD6291">
            <w:pPr>
              <w:jc w:val="center"/>
              <w:rPr>
                <w:rFonts w:asciiTheme="majorHAnsi" w:hAnsiTheme="majorHAnsi" w:cstheme="majorHAnsi"/>
                <w:sz w:val="16"/>
                <w:szCs w:val="16"/>
              </w:rPr>
            </w:pPr>
          </w:p>
        </w:tc>
        <w:tc>
          <w:tcPr>
            <w:tcW w:w="1142"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tcPr>
          <w:p w14:paraId="0B050565" w14:textId="77777777" w:rsidR="00FD6291" w:rsidRPr="000B0F43"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Omni-directional equivalent</w:t>
            </w:r>
          </w:p>
          <w:p w14:paraId="5AACAE5C"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(58 dBm/MHz)</w:t>
            </w:r>
          </w:p>
        </w:tc>
        <w:tc>
          <w:tcPr>
            <w:tcW w:w="1183" w:type="dxa"/>
            <w:vMerge w:val="restart"/>
            <w:tcBorders>
              <w:top w:val="single" w:sz="8" w:space="0" w:color="auto"/>
              <w:left w:val="nil"/>
              <w:bottom w:val="single" w:sz="8" w:space="0" w:color="auto"/>
              <w:right w:val="nil"/>
            </w:tcBorders>
            <w:shd w:val="clear" w:color="auto" w:fill="D9D9D9" w:themeFill="background1" w:themeFillShade="D9"/>
            <w:vAlign w:val="center"/>
          </w:tcPr>
          <w:p w14:paraId="694B4223" w14:textId="78C80EE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Stair-step</w:t>
            </w: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7352AE9"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No</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1DBBD93B"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4A8962D5"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13A15A47"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3011018D"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17755B10"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0C332A51" w14:textId="77777777" w:rsidR="00FD6291" w:rsidRPr="00364B22"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711A1FCB" w14:textId="77777777" w:rsidR="00FD6291" w:rsidRPr="00364B22" w:rsidRDefault="00FD6291" w:rsidP="00FD6291">
            <w:pPr>
              <w:jc w:val="center"/>
              <w:rPr>
                <w:rFonts w:asciiTheme="majorHAnsi" w:hAnsiTheme="majorHAnsi" w:cstheme="majorHAnsi"/>
                <w:sz w:val="16"/>
                <w:szCs w:val="16"/>
              </w:rPr>
            </w:pPr>
          </w:p>
        </w:tc>
      </w:tr>
      <w:tr w:rsidR="00FD6291" w:rsidRPr="000E697B" w14:paraId="2CB331C4" w14:textId="1242B432" w:rsidTr="00FD6291">
        <w:trPr>
          <w:trHeight w:val="288"/>
          <w:jc w:val="center"/>
        </w:trPr>
        <w:tc>
          <w:tcPr>
            <w:tcW w:w="1008" w:type="dxa"/>
            <w:vMerge/>
            <w:tcBorders>
              <w:left w:val="single" w:sz="8" w:space="0" w:color="auto"/>
              <w:right w:val="single" w:sz="8" w:space="0" w:color="auto"/>
            </w:tcBorders>
            <w:shd w:val="clear" w:color="auto" w:fill="A6A6A6" w:themeFill="background1" w:themeFillShade="A6"/>
            <w:vAlign w:val="center"/>
          </w:tcPr>
          <w:p w14:paraId="5160FC06" w14:textId="77777777" w:rsidR="00FD6291" w:rsidRPr="00364B22" w:rsidRDefault="00FD6291" w:rsidP="00FD6291">
            <w:pPr>
              <w:jc w:val="center"/>
              <w:rPr>
                <w:rFonts w:asciiTheme="majorHAnsi" w:hAnsiTheme="majorHAnsi" w:cstheme="majorHAnsi"/>
                <w:sz w:val="16"/>
                <w:szCs w:val="16"/>
              </w:rPr>
            </w:pPr>
          </w:p>
        </w:tc>
        <w:tc>
          <w:tcPr>
            <w:tcW w:w="1142"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10B14A86" w14:textId="77777777" w:rsidR="00FD6291" w:rsidRPr="00364B22" w:rsidRDefault="00FD6291" w:rsidP="00FD6291">
            <w:pPr>
              <w:jc w:val="center"/>
              <w:rPr>
                <w:rFonts w:asciiTheme="majorHAnsi" w:hAnsiTheme="majorHAnsi" w:cstheme="majorHAnsi"/>
                <w:sz w:val="16"/>
                <w:szCs w:val="16"/>
              </w:rPr>
            </w:pPr>
          </w:p>
        </w:tc>
        <w:tc>
          <w:tcPr>
            <w:tcW w:w="1183" w:type="dxa"/>
            <w:vMerge/>
            <w:tcBorders>
              <w:top w:val="single" w:sz="8" w:space="0" w:color="auto"/>
              <w:left w:val="nil"/>
              <w:bottom w:val="single" w:sz="8" w:space="0" w:color="auto"/>
              <w:right w:val="nil"/>
            </w:tcBorders>
            <w:shd w:val="clear" w:color="auto" w:fill="D9D9D9" w:themeFill="background1" w:themeFillShade="D9"/>
            <w:vAlign w:val="center"/>
          </w:tcPr>
          <w:p w14:paraId="7C84B012" w14:textId="77777777" w:rsidR="00FD6291" w:rsidRPr="00364B22" w:rsidRDefault="00FD6291" w:rsidP="00FD6291">
            <w:pPr>
              <w:jc w:val="center"/>
              <w:rPr>
                <w:rFonts w:asciiTheme="majorHAnsi" w:hAnsiTheme="majorHAnsi" w:cstheme="majorHAnsi"/>
                <w:sz w:val="16"/>
                <w:szCs w:val="16"/>
              </w:rPr>
            </w:pP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963A7FD"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Yes</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4F305BB7"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0D3B6E46"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3C023165"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3B2DD1D9"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67D849B9"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6F911A84" w14:textId="77777777" w:rsidR="00FD6291" w:rsidRPr="00364B22"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2407A8F9" w14:textId="77777777" w:rsidR="00FD6291" w:rsidRPr="00364B22" w:rsidRDefault="00FD6291" w:rsidP="00FD6291">
            <w:pPr>
              <w:jc w:val="center"/>
              <w:rPr>
                <w:rFonts w:asciiTheme="majorHAnsi" w:hAnsiTheme="majorHAnsi" w:cstheme="majorHAnsi"/>
                <w:sz w:val="16"/>
                <w:szCs w:val="16"/>
              </w:rPr>
            </w:pPr>
          </w:p>
        </w:tc>
      </w:tr>
      <w:tr w:rsidR="00FD6291" w:rsidRPr="000E697B" w14:paraId="6FFF3330" w14:textId="54EA24E2" w:rsidTr="00FD6291">
        <w:trPr>
          <w:trHeight w:val="288"/>
          <w:jc w:val="center"/>
        </w:trPr>
        <w:tc>
          <w:tcPr>
            <w:tcW w:w="1008" w:type="dxa"/>
            <w:vMerge/>
            <w:tcBorders>
              <w:left w:val="single" w:sz="8" w:space="0" w:color="auto"/>
              <w:right w:val="single" w:sz="8" w:space="0" w:color="auto"/>
            </w:tcBorders>
            <w:shd w:val="clear" w:color="auto" w:fill="A6A6A6" w:themeFill="background1" w:themeFillShade="A6"/>
            <w:vAlign w:val="center"/>
          </w:tcPr>
          <w:p w14:paraId="7188F0C3" w14:textId="77777777" w:rsidR="00FD6291" w:rsidRPr="00364B22" w:rsidRDefault="00FD6291" w:rsidP="00FD6291">
            <w:pPr>
              <w:jc w:val="center"/>
              <w:rPr>
                <w:rFonts w:asciiTheme="majorHAnsi" w:hAnsiTheme="majorHAnsi" w:cstheme="majorHAnsi"/>
                <w:sz w:val="16"/>
                <w:szCs w:val="16"/>
              </w:rPr>
            </w:pPr>
          </w:p>
        </w:tc>
        <w:tc>
          <w:tcPr>
            <w:tcW w:w="1142"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2D894A66" w14:textId="77777777" w:rsidR="00FD6291" w:rsidRPr="00364B22" w:rsidRDefault="00FD6291" w:rsidP="00FD6291">
            <w:pPr>
              <w:jc w:val="center"/>
              <w:rPr>
                <w:rFonts w:asciiTheme="majorHAnsi" w:hAnsiTheme="majorHAnsi" w:cstheme="majorHAnsi"/>
                <w:sz w:val="16"/>
                <w:szCs w:val="16"/>
              </w:rPr>
            </w:pPr>
          </w:p>
        </w:tc>
        <w:tc>
          <w:tcPr>
            <w:tcW w:w="1183" w:type="dxa"/>
            <w:vMerge w:val="restart"/>
            <w:tcBorders>
              <w:top w:val="single" w:sz="8" w:space="0" w:color="auto"/>
              <w:left w:val="nil"/>
              <w:bottom w:val="single" w:sz="8" w:space="0" w:color="auto"/>
              <w:right w:val="nil"/>
            </w:tcBorders>
            <w:shd w:val="clear" w:color="auto" w:fill="D9D9D9" w:themeFill="background1" w:themeFillShade="D9"/>
            <w:vAlign w:val="center"/>
          </w:tcPr>
          <w:p w14:paraId="06F7F1B7"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Log-Lin</w:t>
            </w: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100B7F8"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No</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439E91AA"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3547083E"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0113F211"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753A2AD9"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538ABB45"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0C3F35CA" w14:textId="77777777" w:rsidR="00FD6291" w:rsidRPr="00364B22"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3595D66E" w14:textId="77777777" w:rsidR="00FD6291" w:rsidRPr="00364B22" w:rsidRDefault="00FD6291" w:rsidP="00FD6291">
            <w:pPr>
              <w:jc w:val="center"/>
              <w:rPr>
                <w:rFonts w:asciiTheme="majorHAnsi" w:hAnsiTheme="majorHAnsi" w:cstheme="majorHAnsi"/>
                <w:sz w:val="16"/>
                <w:szCs w:val="16"/>
              </w:rPr>
            </w:pPr>
          </w:p>
        </w:tc>
      </w:tr>
      <w:tr w:rsidR="00FD6291" w:rsidRPr="000E697B" w14:paraId="5F5F1981" w14:textId="50501C1E" w:rsidTr="00FD6291">
        <w:trPr>
          <w:trHeight w:val="288"/>
          <w:jc w:val="center"/>
        </w:trPr>
        <w:tc>
          <w:tcPr>
            <w:tcW w:w="1008" w:type="dxa"/>
            <w:vMerge/>
            <w:tcBorders>
              <w:left w:val="single" w:sz="8" w:space="0" w:color="auto"/>
              <w:right w:val="single" w:sz="8" w:space="0" w:color="auto"/>
            </w:tcBorders>
            <w:shd w:val="clear" w:color="auto" w:fill="A6A6A6" w:themeFill="background1" w:themeFillShade="A6"/>
            <w:vAlign w:val="center"/>
          </w:tcPr>
          <w:p w14:paraId="2C5BAA1B" w14:textId="77777777" w:rsidR="00FD6291" w:rsidRPr="00364B22" w:rsidRDefault="00FD6291" w:rsidP="00FD6291">
            <w:pPr>
              <w:jc w:val="center"/>
              <w:rPr>
                <w:rFonts w:asciiTheme="majorHAnsi" w:hAnsiTheme="majorHAnsi" w:cstheme="majorHAnsi"/>
                <w:sz w:val="16"/>
                <w:szCs w:val="16"/>
              </w:rPr>
            </w:pPr>
          </w:p>
        </w:tc>
        <w:tc>
          <w:tcPr>
            <w:tcW w:w="1142"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5399966A" w14:textId="77777777" w:rsidR="00FD6291" w:rsidRPr="00364B22" w:rsidRDefault="00FD6291" w:rsidP="00FD6291">
            <w:pPr>
              <w:jc w:val="center"/>
              <w:rPr>
                <w:rFonts w:asciiTheme="majorHAnsi" w:hAnsiTheme="majorHAnsi" w:cstheme="majorHAnsi"/>
                <w:sz w:val="16"/>
                <w:szCs w:val="16"/>
              </w:rPr>
            </w:pPr>
          </w:p>
        </w:tc>
        <w:tc>
          <w:tcPr>
            <w:tcW w:w="1183" w:type="dxa"/>
            <w:vMerge/>
            <w:tcBorders>
              <w:top w:val="single" w:sz="8" w:space="0" w:color="auto"/>
              <w:left w:val="nil"/>
              <w:bottom w:val="single" w:sz="8" w:space="0" w:color="auto"/>
              <w:right w:val="nil"/>
            </w:tcBorders>
            <w:shd w:val="clear" w:color="auto" w:fill="D9D9D9" w:themeFill="background1" w:themeFillShade="D9"/>
            <w:vAlign w:val="center"/>
          </w:tcPr>
          <w:p w14:paraId="462C3AB9" w14:textId="77777777" w:rsidR="00FD6291" w:rsidRPr="00364B22" w:rsidRDefault="00FD6291" w:rsidP="00FD6291">
            <w:pPr>
              <w:jc w:val="center"/>
              <w:rPr>
                <w:rFonts w:asciiTheme="majorHAnsi" w:hAnsiTheme="majorHAnsi" w:cstheme="majorHAnsi"/>
                <w:sz w:val="16"/>
                <w:szCs w:val="16"/>
              </w:rPr>
            </w:pP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9D5995C"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Yes</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02692336"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1678785B"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26ADF535"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7AA4BAEE"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1CA44402"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64D1CAD4" w14:textId="77777777" w:rsidR="00FD6291" w:rsidRPr="00364B22"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2C5382CA" w14:textId="77777777" w:rsidR="00FD6291" w:rsidRPr="00364B22" w:rsidRDefault="00FD6291" w:rsidP="00FD6291">
            <w:pPr>
              <w:jc w:val="center"/>
              <w:rPr>
                <w:rFonts w:asciiTheme="majorHAnsi" w:hAnsiTheme="majorHAnsi" w:cstheme="majorHAnsi"/>
                <w:sz w:val="16"/>
                <w:szCs w:val="16"/>
              </w:rPr>
            </w:pPr>
          </w:p>
        </w:tc>
      </w:tr>
      <w:tr w:rsidR="00FD6291" w:rsidRPr="000E697B" w14:paraId="43A1DF34" w14:textId="1ACD5BB2" w:rsidTr="00FD6291">
        <w:trPr>
          <w:trHeight w:val="288"/>
          <w:jc w:val="center"/>
        </w:trPr>
        <w:tc>
          <w:tcPr>
            <w:tcW w:w="1008" w:type="dxa"/>
            <w:vMerge/>
            <w:tcBorders>
              <w:left w:val="single" w:sz="8" w:space="0" w:color="auto"/>
              <w:right w:val="single" w:sz="8" w:space="0" w:color="auto"/>
            </w:tcBorders>
            <w:shd w:val="clear" w:color="auto" w:fill="A6A6A6" w:themeFill="background1" w:themeFillShade="A6"/>
            <w:vAlign w:val="center"/>
          </w:tcPr>
          <w:p w14:paraId="5E6258AE" w14:textId="77777777" w:rsidR="00FD6291" w:rsidRPr="00364B22" w:rsidRDefault="00FD6291" w:rsidP="00FD6291">
            <w:pPr>
              <w:jc w:val="center"/>
              <w:rPr>
                <w:rFonts w:asciiTheme="majorHAnsi" w:hAnsiTheme="majorHAnsi" w:cstheme="majorHAnsi"/>
                <w:sz w:val="16"/>
                <w:szCs w:val="16"/>
              </w:rPr>
            </w:pPr>
          </w:p>
        </w:tc>
        <w:tc>
          <w:tcPr>
            <w:tcW w:w="1142"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tcPr>
          <w:p w14:paraId="7DF0FDD9"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Elevation Mask (US Proposal)</w:t>
            </w:r>
          </w:p>
        </w:tc>
        <w:tc>
          <w:tcPr>
            <w:tcW w:w="1183" w:type="dxa"/>
            <w:vMerge w:val="restart"/>
            <w:tcBorders>
              <w:top w:val="single" w:sz="8" w:space="0" w:color="auto"/>
              <w:left w:val="nil"/>
              <w:bottom w:val="single" w:sz="8" w:space="0" w:color="auto"/>
              <w:right w:val="nil"/>
            </w:tcBorders>
            <w:shd w:val="clear" w:color="auto" w:fill="D9D9D9" w:themeFill="background1" w:themeFillShade="D9"/>
            <w:vAlign w:val="center"/>
          </w:tcPr>
          <w:p w14:paraId="4BD0E6F7" w14:textId="4B517F1A"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Stair-step</w:t>
            </w: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8396FD8"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No</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3E846A57"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78F06045"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38AA4103"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768CD2FF"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138788B6"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1945C33" w14:textId="77777777" w:rsidR="00FD6291" w:rsidRPr="00364B22"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53438D1C" w14:textId="77777777" w:rsidR="00FD6291" w:rsidRPr="00364B22" w:rsidRDefault="00FD6291" w:rsidP="00FD6291">
            <w:pPr>
              <w:jc w:val="center"/>
              <w:rPr>
                <w:rFonts w:asciiTheme="majorHAnsi" w:hAnsiTheme="majorHAnsi" w:cstheme="majorHAnsi"/>
                <w:sz w:val="16"/>
                <w:szCs w:val="16"/>
              </w:rPr>
            </w:pPr>
          </w:p>
        </w:tc>
      </w:tr>
      <w:tr w:rsidR="00FD6291" w:rsidRPr="000E697B" w14:paraId="5229D54A" w14:textId="61895605" w:rsidTr="00FD6291">
        <w:trPr>
          <w:trHeight w:val="288"/>
          <w:jc w:val="center"/>
        </w:trPr>
        <w:tc>
          <w:tcPr>
            <w:tcW w:w="1008" w:type="dxa"/>
            <w:vMerge/>
            <w:tcBorders>
              <w:left w:val="single" w:sz="8" w:space="0" w:color="auto"/>
              <w:right w:val="single" w:sz="8" w:space="0" w:color="auto"/>
            </w:tcBorders>
            <w:shd w:val="clear" w:color="auto" w:fill="A6A6A6" w:themeFill="background1" w:themeFillShade="A6"/>
            <w:vAlign w:val="center"/>
          </w:tcPr>
          <w:p w14:paraId="33FC9D17" w14:textId="77777777" w:rsidR="00FD6291" w:rsidRPr="00364B22" w:rsidRDefault="00FD6291" w:rsidP="00FD6291">
            <w:pPr>
              <w:jc w:val="center"/>
              <w:rPr>
                <w:rFonts w:asciiTheme="majorHAnsi" w:hAnsiTheme="majorHAnsi" w:cstheme="majorHAnsi"/>
                <w:sz w:val="16"/>
                <w:szCs w:val="16"/>
              </w:rPr>
            </w:pPr>
          </w:p>
        </w:tc>
        <w:tc>
          <w:tcPr>
            <w:tcW w:w="1142"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7D2354F7" w14:textId="77777777" w:rsidR="00FD6291" w:rsidRPr="00364B22" w:rsidRDefault="00FD6291" w:rsidP="00FD6291">
            <w:pPr>
              <w:jc w:val="center"/>
              <w:rPr>
                <w:rFonts w:asciiTheme="majorHAnsi" w:hAnsiTheme="majorHAnsi" w:cstheme="majorHAnsi"/>
                <w:sz w:val="16"/>
                <w:szCs w:val="16"/>
              </w:rPr>
            </w:pPr>
          </w:p>
        </w:tc>
        <w:tc>
          <w:tcPr>
            <w:tcW w:w="1183" w:type="dxa"/>
            <w:vMerge/>
            <w:tcBorders>
              <w:top w:val="single" w:sz="8" w:space="0" w:color="auto"/>
              <w:left w:val="nil"/>
              <w:bottom w:val="single" w:sz="8" w:space="0" w:color="auto"/>
              <w:right w:val="nil"/>
            </w:tcBorders>
            <w:shd w:val="clear" w:color="auto" w:fill="D9D9D9" w:themeFill="background1" w:themeFillShade="D9"/>
            <w:vAlign w:val="center"/>
          </w:tcPr>
          <w:p w14:paraId="4F7F9139" w14:textId="77777777" w:rsidR="00FD6291" w:rsidRPr="00364B22" w:rsidRDefault="00FD6291" w:rsidP="00FD6291">
            <w:pPr>
              <w:jc w:val="center"/>
              <w:rPr>
                <w:rFonts w:asciiTheme="majorHAnsi" w:hAnsiTheme="majorHAnsi" w:cstheme="majorHAnsi"/>
                <w:sz w:val="16"/>
                <w:szCs w:val="16"/>
              </w:rPr>
            </w:pP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BF31D88"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Yes</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68C0E4D6"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4B17DE74"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6DBDD384"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266864D1"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0DF07521"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CCA263D" w14:textId="77777777" w:rsidR="00FD6291" w:rsidRPr="00364B22"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6CB5D867" w14:textId="77777777" w:rsidR="00FD6291" w:rsidRPr="00364B22" w:rsidRDefault="00FD6291" w:rsidP="00FD6291">
            <w:pPr>
              <w:jc w:val="center"/>
              <w:rPr>
                <w:rFonts w:asciiTheme="majorHAnsi" w:hAnsiTheme="majorHAnsi" w:cstheme="majorHAnsi"/>
                <w:sz w:val="16"/>
                <w:szCs w:val="16"/>
              </w:rPr>
            </w:pPr>
          </w:p>
        </w:tc>
      </w:tr>
      <w:tr w:rsidR="00FD6291" w:rsidRPr="000E697B" w14:paraId="303BB2B1" w14:textId="173BD86A" w:rsidTr="00FD6291">
        <w:trPr>
          <w:trHeight w:val="288"/>
          <w:jc w:val="center"/>
        </w:trPr>
        <w:tc>
          <w:tcPr>
            <w:tcW w:w="1008" w:type="dxa"/>
            <w:vMerge/>
            <w:tcBorders>
              <w:left w:val="single" w:sz="8" w:space="0" w:color="auto"/>
              <w:right w:val="single" w:sz="8" w:space="0" w:color="auto"/>
            </w:tcBorders>
            <w:shd w:val="clear" w:color="auto" w:fill="A6A6A6" w:themeFill="background1" w:themeFillShade="A6"/>
            <w:vAlign w:val="center"/>
          </w:tcPr>
          <w:p w14:paraId="29E85DA3" w14:textId="77777777" w:rsidR="00FD6291" w:rsidRPr="00364B22" w:rsidRDefault="00FD6291" w:rsidP="00FD6291">
            <w:pPr>
              <w:jc w:val="center"/>
              <w:rPr>
                <w:rFonts w:asciiTheme="majorHAnsi" w:hAnsiTheme="majorHAnsi" w:cstheme="majorHAnsi"/>
                <w:sz w:val="16"/>
                <w:szCs w:val="16"/>
              </w:rPr>
            </w:pPr>
          </w:p>
        </w:tc>
        <w:tc>
          <w:tcPr>
            <w:tcW w:w="1142"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525D0351" w14:textId="77777777" w:rsidR="00FD6291" w:rsidRPr="00364B22" w:rsidRDefault="00FD6291" w:rsidP="00FD6291">
            <w:pPr>
              <w:jc w:val="center"/>
              <w:rPr>
                <w:rFonts w:asciiTheme="majorHAnsi" w:hAnsiTheme="majorHAnsi" w:cstheme="majorHAnsi"/>
                <w:sz w:val="16"/>
                <w:szCs w:val="16"/>
              </w:rPr>
            </w:pPr>
          </w:p>
        </w:tc>
        <w:tc>
          <w:tcPr>
            <w:tcW w:w="1183" w:type="dxa"/>
            <w:vMerge w:val="restart"/>
            <w:tcBorders>
              <w:top w:val="single" w:sz="8" w:space="0" w:color="auto"/>
              <w:left w:val="nil"/>
              <w:bottom w:val="single" w:sz="8" w:space="0" w:color="auto"/>
              <w:right w:val="nil"/>
            </w:tcBorders>
            <w:shd w:val="clear" w:color="auto" w:fill="D9D9D9" w:themeFill="background1" w:themeFillShade="D9"/>
            <w:vAlign w:val="center"/>
          </w:tcPr>
          <w:p w14:paraId="555510BE"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Log-Lin</w:t>
            </w: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B702C74"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No</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59663967"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41B50766"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58E9ABDF"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17735F5C"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401DFBA1"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94B1399" w14:textId="77777777" w:rsidR="00FD6291" w:rsidRPr="00364B22"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6DEA0AAF" w14:textId="77777777" w:rsidR="00FD6291" w:rsidRPr="00364B22" w:rsidRDefault="00FD6291" w:rsidP="00FD6291">
            <w:pPr>
              <w:jc w:val="center"/>
              <w:rPr>
                <w:rFonts w:asciiTheme="majorHAnsi" w:hAnsiTheme="majorHAnsi" w:cstheme="majorHAnsi"/>
                <w:sz w:val="16"/>
                <w:szCs w:val="16"/>
              </w:rPr>
            </w:pPr>
          </w:p>
        </w:tc>
      </w:tr>
      <w:tr w:rsidR="00FD6291" w:rsidRPr="000E697B" w14:paraId="51C34427" w14:textId="46A8D3E9" w:rsidTr="00FD6291">
        <w:trPr>
          <w:trHeight w:val="288"/>
          <w:jc w:val="center"/>
        </w:trPr>
        <w:tc>
          <w:tcPr>
            <w:tcW w:w="1008" w:type="dxa"/>
            <w:vMerge/>
            <w:tcBorders>
              <w:left w:val="single" w:sz="8" w:space="0" w:color="auto"/>
              <w:right w:val="single" w:sz="8" w:space="0" w:color="auto"/>
            </w:tcBorders>
            <w:shd w:val="clear" w:color="auto" w:fill="A6A6A6" w:themeFill="background1" w:themeFillShade="A6"/>
            <w:vAlign w:val="center"/>
          </w:tcPr>
          <w:p w14:paraId="7D430F88" w14:textId="77777777" w:rsidR="00FD6291" w:rsidRPr="00364B22" w:rsidRDefault="00FD6291" w:rsidP="00FD6291">
            <w:pPr>
              <w:jc w:val="center"/>
              <w:rPr>
                <w:rFonts w:asciiTheme="majorHAnsi" w:hAnsiTheme="majorHAnsi" w:cstheme="majorHAnsi"/>
                <w:sz w:val="16"/>
                <w:szCs w:val="16"/>
              </w:rPr>
            </w:pPr>
          </w:p>
        </w:tc>
        <w:tc>
          <w:tcPr>
            <w:tcW w:w="1142"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10B7CF71" w14:textId="77777777" w:rsidR="00FD6291" w:rsidRPr="00364B22" w:rsidRDefault="00FD6291" w:rsidP="00FD6291">
            <w:pPr>
              <w:jc w:val="center"/>
              <w:rPr>
                <w:rFonts w:asciiTheme="majorHAnsi" w:hAnsiTheme="majorHAnsi" w:cstheme="majorHAnsi"/>
                <w:sz w:val="16"/>
                <w:szCs w:val="16"/>
              </w:rPr>
            </w:pPr>
          </w:p>
        </w:tc>
        <w:tc>
          <w:tcPr>
            <w:tcW w:w="1183" w:type="dxa"/>
            <w:vMerge/>
            <w:tcBorders>
              <w:top w:val="single" w:sz="8" w:space="0" w:color="auto"/>
              <w:left w:val="nil"/>
              <w:bottom w:val="single" w:sz="8" w:space="0" w:color="auto"/>
              <w:right w:val="nil"/>
            </w:tcBorders>
            <w:shd w:val="clear" w:color="auto" w:fill="D9D9D9" w:themeFill="background1" w:themeFillShade="D9"/>
            <w:vAlign w:val="center"/>
          </w:tcPr>
          <w:p w14:paraId="769DDF6A" w14:textId="77777777" w:rsidR="00FD6291" w:rsidRPr="00364B22" w:rsidRDefault="00FD6291" w:rsidP="00FD6291">
            <w:pPr>
              <w:jc w:val="center"/>
              <w:rPr>
                <w:rFonts w:asciiTheme="majorHAnsi" w:hAnsiTheme="majorHAnsi" w:cstheme="majorHAnsi"/>
                <w:sz w:val="16"/>
                <w:szCs w:val="16"/>
              </w:rPr>
            </w:pP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190DCA5"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Yes</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4D6D7896"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7BB7F9BD"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5BF4D366"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5A5EE71D"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05D5356E"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F6F7408" w14:textId="77777777" w:rsidR="00FD6291" w:rsidRPr="00364B22"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55D660B1" w14:textId="77777777" w:rsidR="00FD6291" w:rsidRPr="00364B22" w:rsidRDefault="00FD6291" w:rsidP="00FD6291">
            <w:pPr>
              <w:jc w:val="center"/>
              <w:rPr>
                <w:rFonts w:asciiTheme="majorHAnsi" w:hAnsiTheme="majorHAnsi" w:cstheme="majorHAnsi"/>
                <w:sz w:val="16"/>
                <w:szCs w:val="16"/>
              </w:rPr>
            </w:pPr>
          </w:p>
        </w:tc>
      </w:tr>
      <w:tr w:rsidR="00FD6291" w:rsidRPr="000E697B" w14:paraId="2B8A6662" w14:textId="1C485858" w:rsidTr="00FD6291">
        <w:trPr>
          <w:trHeight w:val="288"/>
          <w:jc w:val="center"/>
        </w:trPr>
        <w:tc>
          <w:tcPr>
            <w:tcW w:w="1008" w:type="dxa"/>
            <w:vMerge/>
            <w:tcBorders>
              <w:left w:val="single" w:sz="8" w:space="0" w:color="auto"/>
              <w:right w:val="single" w:sz="8" w:space="0" w:color="auto"/>
            </w:tcBorders>
            <w:shd w:val="clear" w:color="auto" w:fill="A6A6A6" w:themeFill="background1" w:themeFillShade="A6"/>
            <w:vAlign w:val="center"/>
          </w:tcPr>
          <w:p w14:paraId="4B1A5F90" w14:textId="77777777" w:rsidR="00FD6291" w:rsidRPr="00364B22" w:rsidRDefault="00FD6291" w:rsidP="00FD6291">
            <w:pPr>
              <w:jc w:val="center"/>
              <w:rPr>
                <w:rFonts w:asciiTheme="majorHAnsi" w:hAnsiTheme="majorHAnsi" w:cstheme="majorHAnsi"/>
                <w:sz w:val="16"/>
                <w:szCs w:val="16"/>
              </w:rPr>
            </w:pPr>
          </w:p>
        </w:tc>
        <w:tc>
          <w:tcPr>
            <w:tcW w:w="1142"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tcPr>
          <w:p w14:paraId="4DD0F785" w14:textId="77777777" w:rsidR="00FD6291" w:rsidRPr="00364B22" w:rsidRDefault="00FD6291" w:rsidP="00FD6291">
            <w:pPr>
              <w:jc w:val="center"/>
              <w:rPr>
                <w:rFonts w:asciiTheme="majorHAnsi" w:hAnsiTheme="majorHAnsi" w:cstheme="majorHAnsi"/>
                <w:sz w:val="16"/>
                <w:szCs w:val="16"/>
              </w:rPr>
            </w:pPr>
            <w:r w:rsidRPr="000B0F43">
              <w:rPr>
                <w:rFonts w:asciiTheme="majorHAnsi" w:hAnsiTheme="majorHAnsi" w:cstheme="majorHAnsi"/>
                <w:sz w:val="16"/>
                <w:szCs w:val="16"/>
              </w:rPr>
              <w:t>AAS Model: Scan Range of +15 to -20 degrees about local horizon</w:t>
            </w:r>
          </w:p>
        </w:tc>
        <w:tc>
          <w:tcPr>
            <w:tcW w:w="1183" w:type="dxa"/>
            <w:vMerge w:val="restart"/>
            <w:tcBorders>
              <w:top w:val="single" w:sz="8" w:space="0" w:color="auto"/>
              <w:left w:val="nil"/>
              <w:bottom w:val="single" w:sz="8" w:space="0" w:color="auto"/>
              <w:right w:val="nil"/>
            </w:tcBorders>
            <w:shd w:val="clear" w:color="auto" w:fill="D9D9D9" w:themeFill="background1" w:themeFillShade="D9"/>
            <w:vAlign w:val="center"/>
          </w:tcPr>
          <w:p w14:paraId="7D65D833" w14:textId="10193825"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Stair-step</w:t>
            </w: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7240A99"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No</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4CB762FA"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325CF108"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32977C13"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787FB945"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56F37A23"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5A1641C" w14:textId="77777777" w:rsidR="00FD6291" w:rsidRPr="00364B22"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1E71ECFB" w14:textId="77777777" w:rsidR="00FD6291" w:rsidRPr="00364B22" w:rsidRDefault="00FD6291" w:rsidP="00FD6291">
            <w:pPr>
              <w:jc w:val="center"/>
              <w:rPr>
                <w:rFonts w:asciiTheme="majorHAnsi" w:hAnsiTheme="majorHAnsi" w:cstheme="majorHAnsi"/>
                <w:sz w:val="16"/>
                <w:szCs w:val="16"/>
              </w:rPr>
            </w:pPr>
          </w:p>
        </w:tc>
      </w:tr>
      <w:tr w:rsidR="00FD6291" w:rsidRPr="000E697B" w14:paraId="2F113503" w14:textId="139D17D4" w:rsidTr="00FD6291">
        <w:trPr>
          <w:trHeight w:val="288"/>
          <w:jc w:val="center"/>
        </w:trPr>
        <w:tc>
          <w:tcPr>
            <w:tcW w:w="1008" w:type="dxa"/>
            <w:vMerge/>
            <w:tcBorders>
              <w:left w:val="single" w:sz="8" w:space="0" w:color="auto"/>
              <w:right w:val="single" w:sz="8" w:space="0" w:color="auto"/>
            </w:tcBorders>
            <w:shd w:val="clear" w:color="auto" w:fill="A6A6A6" w:themeFill="background1" w:themeFillShade="A6"/>
            <w:vAlign w:val="center"/>
          </w:tcPr>
          <w:p w14:paraId="778679C4" w14:textId="77777777" w:rsidR="00FD6291" w:rsidRPr="00364B22" w:rsidRDefault="00FD6291" w:rsidP="00FD6291">
            <w:pPr>
              <w:jc w:val="center"/>
              <w:rPr>
                <w:rFonts w:asciiTheme="majorHAnsi" w:hAnsiTheme="majorHAnsi" w:cstheme="majorHAnsi"/>
                <w:sz w:val="16"/>
                <w:szCs w:val="16"/>
              </w:rPr>
            </w:pPr>
          </w:p>
        </w:tc>
        <w:tc>
          <w:tcPr>
            <w:tcW w:w="1142"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7CFA4EEF" w14:textId="77777777" w:rsidR="00FD6291" w:rsidRPr="00364B22" w:rsidRDefault="00FD6291" w:rsidP="00FD6291">
            <w:pPr>
              <w:jc w:val="center"/>
              <w:rPr>
                <w:rFonts w:asciiTheme="majorHAnsi" w:hAnsiTheme="majorHAnsi" w:cstheme="majorHAnsi"/>
                <w:sz w:val="16"/>
                <w:szCs w:val="16"/>
              </w:rPr>
            </w:pPr>
          </w:p>
        </w:tc>
        <w:tc>
          <w:tcPr>
            <w:tcW w:w="1183" w:type="dxa"/>
            <w:vMerge/>
            <w:tcBorders>
              <w:top w:val="single" w:sz="8" w:space="0" w:color="auto"/>
              <w:left w:val="nil"/>
              <w:bottom w:val="single" w:sz="8" w:space="0" w:color="auto"/>
              <w:right w:val="nil"/>
            </w:tcBorders>
            <w:shd w:val="clear" w:color="auto" w:fill="D9D9D9" w:themeFill="background1" w:themeFillShade="D9"/>
            <w:vAlign w:val="center"/>
          </w:tcPr>
          <w:p w14:paraId="29B3150C" w14:textId="77777777" w:rsidR="00FD6291" w:rsidRPr="00364B22" w:rsidRDefault="00FD6291" w:rsidP="00FD6291">
            <w:pPr>
              <w:jc w:val="center"/>
              <w:rPr>
                <w:rFonts w:asciiTheme="majorHAnsi" w:hAnsiTheme="majorHAnsi" w:cstheme="majorHAnsi"/>
                <w:sz w:val="16"/>
                <w:szCs w:val="16"/>
              </w:rPr>
            </w:pP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63B2854"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Yes</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3686F67B"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72AAAFF6"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192D640F"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7D64584E" w14:textId="77777777" w:rsidR="00FD6291" w:rsidRPr="00364B22"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0D9CA5C5" w14:textId="77777777" w:rsidR="00FD6291" w:rsidRPr="00364B22"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4D902CBD" w14:textId="77777777" w:rsidR="00FD6291" w:rsidRPr="00364B22"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0CA7CDCD" w14:textId="77777777" w:rsidR="00FD6291" w:rsidRPr="00364B22" w:rsidRDefault="00FD6291" w:rsidP="00FD6291">
            <w:pPr>
              <w:jc w:val="center"/>
              <w:rPr>
                <w:rFonts w:asciiTheme="majorHAnsi" w:hAnsiTheme="majorHAnsi" w:cstheme="majorHAnsi"/>
                <w:sz w:val="16"/>
                <w:szCs w:val="16"/>
              </w:rPr>
            </w:pPr>
          </w:p>
        </w:tc>
      </w:tr>
      <w:tr w:rsidR="00FD6291" w:rsidRPr="000E697B" w14:paraId="3DFBD9B5" w14:textId="1C8EE447" w:rsidTr="00FD6291">
        <w:trPr>
          <w:trHeight w:val="288"/>
          <w:jc w:val="center"/>
        </w:trPr>
        <w:tc>
          <w:tcPr>
            <w:tcW w:w="1008" w:type="dxa"/>
            <w:vMerge/>
            <w:tcBorders>
              <w:left w:val="single" w:sz="8" w:space="0" w:color="auto"/>
              <w:right w:val="single" w:sz="8" w:space="0" w:color="auto"/>
            </w:tcBorders>
            <w:shd w:val="clear" w:color="auto" w:fill="A6A6A6" w:themeFill="background1" w:themeFillShade="A6"/>
            <w:vAlign w:val="center"/>
          </w:tcPr>
          <w:p w14:paraId="422B9293" w14:textId="77777777" w:rsidR="00FD6291" w:rsidRPr="000B0F43" w:rsidRDefault="00FD6291" w:rsidP="00FD6291">
            <w:pPr>
              <w:jc w:val="center"/>
              <w:rPr>
                <w:rFonts w:asciiTheme="majorHAnsi" w:hAnsiTheme="majorHAnsi" w:cstheme="majorHAnsi"/>
                <w:sz w:val="16"/>
                <w:szCs w:val="16"/>
              </w:rPr>
            </w:pPr>
          </w:p>
        </w:tc>
        <w:tc>
          <w:tcPr>
            <w:tcW w:w="1142"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1CA2ED1E" w14:textId="77777777" w:rsidR="00FD6291" w:rsidRPr="000B0F43" w:rsidRDefault="00FD6291" w:rsidP="00FD6291">
            <w:pPr>
              <w:jc w:val="center"/>
              <w:rPr>
                <w:rFonts w:asciiTheme="majorHAnsi" w:hAnsiTheme="majorHAnsi" w:cstheme="majorHAnsi"/>
                <w:sz w:val="16"/>
                <w:szCs w:val="16"/>
              </w:rPr>
            </w:pPr>
          </w:p>
        </w:tc>
        <w:tc>
          <w:tcPr>
            <w:tcW w:w="1183" w:type="dxa"/>
            <w:vMerge w:val="restart"/>
            <w:tcBorders>
              <w:top w:val="single" w:sz="8" w:space="0" w:color="auto"/>
              <w:left w:val="nil"/>
              <w:bottom w:val="single" w:sz="8" w:space="0" w:color="auto"/>
              <w:right w:val="nil"/>
            </w:tcBorders>
            <w:shd w:val="clear" w:color="auto" w:fill="D9D9D9" w:themeFill="background1" w:themeFillShade="D9"/>
            <w:vAlign w:val="center"/>
          </w:tcPr>
          <w:p w14:paraId="316F57F7" w14:textId="77777777" w:rsidR="00FD6291" w:rsidRPr="000E697B"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Log-Lin</w:t>
            </w: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78E5DD3"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No</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4BB218E1" w14:textId="77777777" w:rsidR="00FD6291" w:rsidRPr="000B0F43"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0A71568B" w14:textId="77777777" w:rsidR="00FD6291" w:rsidRPr="000B0F43"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3911CE11" w14:textId="77777777" w:rsidR="00FD6291" w:rsidRPr="000B0F43"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7B1B2529" w14:textId="77777777" w:rsidR="00FD6291" w:rsidRPr="000B0F43"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5B6D7E91" w14:textId="77777777" w:rsidR="00FD6291" w:rsidRPr="000B0F43"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129D7771" w14:textId="77777777" w:rsidR="00FD6291" w:rsidRPr="000B0F43"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30D8311D" w14:textId="77777777" w:rsidR="00FD6291" w:rsidRPr="000B0F43" w:rsidRDefault="00FD6291" w:rsidP="00FD6291">
            <w:pPr>
              <w:jc w:val="center"/>
              <w:rPr>
                <w:rFonts w:asciiTheme="majorHAnsi" w:hAnsiTheme="majorHAnsi" w:cstheme="majorHAnsi"/>
                <w:sz w:val="16"/>
                <w:szCs w:val="16"/>
              </w:rPr>
            </w:pPr>
          </w:p>
        </w:tc>
      </w:tr>
      <w:tr w:rsidR="00FD6291" w:rsidRPr="000E697B" w14:paraId="3E00D913" w14:textId="70E0FDA6" w:rsidTr="00FD6291">
        <w:trPr>
          <w:trHeight w:val="288"/>
          <w:jc w:val="center"/>
        </w:trPr>
        <w:tc>
          <w:tcPr>
            <w:tcW w:w="1008" w:type="dxa"/>
            <w:vMerge/>
            <w:tcBorders>
              <w:left w:val="single" w:sz="8" w:space="0" w:color="auto"/>
              <w:bottom w:val="single" w:sz="8" w:space="0" w:color="auto"/>
              <w:right w:val="single" w:sz="8" w:space="0" w:color="auto"/>
            </w:tcBorders>
            <w:shd w:val="clear" w:color="auto" w:fill="A6A6A6" w:themeFill="background1" w:themeFillShade="A6"/>
            <w:vAlign w:val="center"/>
          </w:tcPr>
          <w:p w14:paraId="01DBBC51" w14:textId="77777777" w:rsidR="00FD6291" w:rsidRPr="000B0F43" w:rsidRDefault="00FD6291" w:rsidP="00FD6291">
            <w:pPr>
              <w:jc w:val="center"/>
              <w:rPr>
                <w:rFonts w:asciiTheme="majorHAnsi" w:hAnsiTheme="majorHAnsi" w:cstheme="majorHAnsi"/>
                <w:sz w:val="16"/>
                <w:szCs w:val="16"/>
              </w:rPr>
            </w:pPr>
          </w:p>
        </w:tc>
        <w:tc>
          <w:tcPr>
            <w:tcW w:w="1142" w:type="dxa"/>
            <w:vMerge/>
            <w:tcBorders>
              <w:top w:val="single" w:sz="8" w:space="0" w:color="auto"/>
              <w:left w:val="single" w:sz="8" w:space="0" w:color="auto"/>
              <w:bottom w:val="single" w:sz="8" w:space="0" w:color="auto"/>
              <w:right w:val="nil"/>
            </w:tcBorders>
            <w:vAlign w:val="center"/>
          </w:tcPr>
          <w:p w14:paraId="65D40E72" w14:textId="77777777" w:rsidR="00FD6291" w:rsidRPr="000B0F43" w:rsidRDefault="00FD6291" w:rsidP="00FD6291">
            <w:pPr>
              <w:jc w:val="center"/>
              <w:rPr>
                <w:rFonts w:asciiTheme="majorHAnsi" w:hAnsiTheme="majorHAnsi" w:cstheme="majorHAnsi"/>
                <w:sz w:val="16"/>
                <w:szCs w:val="16"/>
              </w:rPr>
            </w:pPr>
          </w:p>
        </w:tc>
        <w:tc>
          <w:tcPr>
            <w:tcW w:w="1183" w:type="dxa"/>
            <w:vMerge/>
            <w:tcBorders>
              <w:top w:val="single" w:sz="8" w:space="0" w:color="auto"/>
              <w:left w:val="nil"/>
              <w:bottom w:val="single" w:sz="8" w:space="0" w:color="auto"/>
              <w:right w:val="nil"/>
            </w:tcBorders>
            <w:vAlign w:val="center"/>
          </w:tcPr>
          <w:p w14:paraId="133B0CE7" w14:textId="77777777" w:rsidR="00FD6291" w:rsidRPr="000B0F43" w:rsidRDefault="00FD6291" w:rsidP="00FD6291">
            <w:pPr>
              <w:jc w:val="center"/>
              <w:rPr>
                <w:rFonts w:asciiTheme="majorHAnsi" w:hAnsiTheme="majorHAnsi" w:cstheme="majorHAnsi"/>
                <w:sz w:val="16"/>
                <w:szCs w:val="16"/>
              </w:rPr>
            </w:pPr>
          </w:p>
        </w:tc>
        <w:tc>
          <w:tcPr>
            <w:tcW w:w="111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B6AAA18" w14:textId="77777777" w:rsidR="00FD6291" w:rsidRPr="00364B22" w:rsidRDefault="00FD6291" w:rsidP="00FD6291">
            <w:pPr>
              <w:jc w:val="center"/>
              <w:rPr>
                <w:rFonts w:asciiTheme="majorHAnsi" w:hAnsiTheme="majorHAnsi" w:cstheme="majorHAnsi"/>
                <w:sz w:val="16"/>
                <w:szCs w:val="16"/>
              </w:rPr>
            </w:pPr>
            <w:r w:rsidRPr="00364B22">
              <w:rPr>
                <w:rFonts w:asciiTheme="majorHAnsi" w:hAnsiTheme="majorHAnsi" w:cstheme="majorHAnsi"/>
                <w:sz w:val="16"/>
                <w:szCs w:val="16"/>
              </w:rPr>
              <w:t>Yes</w:t>
            </w:r>
          </w:p>
        </w:tc>
        <w:tc>
          <w:tcPr>
            <w:tcW w:w="701"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260C530E" w14:textId="77777777" w:rsidR="00FD6291" w:rsidRPr="000B0F43"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41DB0EFC" w14:textId="77777777" w:rsidR="00FD6291" w:rsidRPr="000B0F43"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nil"/>
            </w:tcBorders>
            <w:shd w:val="clear" w:color="auto" w:fill="F2F2F2" w:themeFill="background1" w:themeFillShade="F2"/>
            <w:vAlign w:val="center"/>
          </w:tcPr>
          <w:p w14:paraId="0BDABDA8" w14:textId="77777777" w:rsidR="00FD6291" w:rsidRPr="000B0F43"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61AA7CEB" w14:textId="77777777" w:rsidR="00FD6291" w:rsidRPr="000B0F43" w:rsidRDefault="00FD6291" w:rsidP="00FD6291">
            <w:pPr>
              <w:jc w:val="center"/>
              <w:rPr>
                <w:rFonts w:asciiTheme="majorHAnsi" w:hAnsiTheme="majorHAnsi" w:cstheme="majorHAnsi"/>
                <w:sz w:val="16"/>
                <w:szCs w:val="16"/>
              </w:rPr>
            </w:pPr>
          </w:p>
        </w:tc>
        <w:tc>
          <w:tcPr>
            <w:tcW w:w="702" w:type="dxa"/>
            <w:tcBorders>
              <w:top w:val="single" w:sz="8" w:space="0" w:color="auto"/>
              <w:left w:val="nil"/>
              <w:bottom w:val="single" w:sz="8" w:space="0" w:color="auto"/>
              <w:right w:val="nil"/>
            </w:tcBorders>
            <w:shd w:val="clear" w:color="auto" w:fill="F2F2F2" w:themeFill="background1" w:themeFillShade="F2"/>
            <w:vAlign w:val="center"/>
          </w:tcPr>
          <w:p w14:paraId="648727A0" w14:textId="77777777" w:rsidR="00FD6291" w:rsidRPr="000B0F43" w:rsidRDefault="00FD6291" w:rsidP="00FD6291">
            <w:pPr>
              <w:jc w:val="center"/>
              <w:rPr>
                <w:rFonts w:asciiTheme="majorHAnsi" w:hAnsiTheme="majorHAnsi" w:cstheme="majorHAnsi"/>
                <w:sz w:val="16"/>
                <w:szCs w:val="16"/>
              </w:rPr>
            </w:pPr>
          </w:p>
        </w:tc>
        <w:tc>
          <w:tcPr>
            <w:tcW w:w="70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30080050" w14:textId="77777777" w:rsidR="00FD6291" w:rsidRPr="000B0F43" w:rsidRDefault="00FD6291" w:rsidP="00FD6291">
            <w:pPr>
              <w:jc w:val="center"/>
              <w:rPr>
                <w:rFonts w:asciiTheme="majorHAnsi" w:hAnsiTheme="majorHAnsi" w:cstheme="majorHAnsi"/>
                <w:sz w:val="16"/>
                <w:szCs w:val="16"/>
              </w:rPr>
            </w:pPr>
          </w:p>
        </w:tc>
        <w:tc>
          <w:tcPr>
            <w:tcW w:w="967" w:type="dxa"/>
            <w:tcBorders>
              <w:top w:val="single" w:sz="8" w:space="0" w:color="auto"/>
              <w:left w:val="nil"/>
              <w:bottom w:val="single" w:sz="8" w:space="0" w:color="auto"/>
              <w:right w:val="single" w:sz="8" w:space="0" w:color="auto"/>
            </w:tcBorders>
            <w:shd w:val="clear" w:color="auto" w:fill="F2F2F2" w:themeFill="background1" w:themeFillShade="F2"/>
          </w:tcPr>
          <w:p w14:paraId="026FBA87" w14:textId="77777777" w:rsidR="00FD6291" w:rsidRPr="000B0F43" w:rsidRDefault="00FD6291" w:rsidP="00FD6291">
            <w:pPr>
              <w:jc w:val="center"/>
              <w:rPr>
                <w:rFonts w:asciiTheme="majorHAnsi" w:hAnsiTheme="majorHAnsi" w:cstheme="majorHAnsi"/>
                <w:sz w:val="16"/>
                <w:szCs w:val="16"/>
              </w:rPr>
            </w:pPr>
          </w:p>
        </w:tc>
      </w:tr>
    </w:tbl>
    <w:p w14:paraId="72BBF46B" w14:textId="1E8E7F85" w:rsidR="00F42E80" w:rsidRDefault="009B096C">
      <w:r>
        <w:t xml:space="preserve">The results in the table </w:t>
      </w:r>
      <w:r w:rsidR="0025694F">
        <w:t>are</w:t>
      </w:r>
      <w:r>
        <w:t xml:space="preserve"> presented </w:t>
      </w:r>
      <w:r w:rsidR="00EF01C8">
        <w:t>in one of the following formats: “(Number</w:t>
      </w:r>
      <w:r w:rsidR="004657F0">
        <w:t>1</w:t>
      </w:r>
      <w:r w:rsidR="00EF01C8">
        <w:t>) x (Number</w:t>
      </w:r>
      <w:r w:rsidR="004657F0">
        <w:t>2</w:t>
      </w:r>
      <w:r w:rsidR="00EF01C8">
        <w:t>)”</w:t>
      </w:r>
      <w:r w:rsidR="00364E60">
        <w:t xml:space="preserve">, “NI”, “NDA”, or “Inconclusive”. </w:t>
      </w:r>
    </w:p>
    <w:p w14:paraId="7C85DA34" w14:textId="43D073F8" w:rsidR="005145F0" w:rsidRDefault="005E3C8B" w:rsidP="00FD6291">
      <w:pPr>
        <w:pStyle w:val="ListParagraph"/>
        <w:numPr>
          <w:ilvl w:val="0"/>
          <w:numId w:val="38"/>
        </w:numPr>
        <w:contextualSpacing w:val="0"/>
      </w:pPr>
      <w:bookmarkStart w:id="2" w:name="_Hlk150417952"/>
      <w:bookmarkStart w:id="3" w:name="_Hlk150425204"/>
      <w:r>
        <w:t xml:space="preserve">The </w:t>
      </w:r>
      <w:bookmarkStart w:id="4" w:name="_Hlk150417816"/>
      <w:r>
        <w:t>“(Number1) x (Number2)”</w:t>
      </w:r>
      <w:bookmarkEnd w:id="4"/>
      <w:r>
        <w:t xml:space="preserve"> format indicates that the RA ITT was calculated to be exceeded by any amount of margin</w:t>
      </w:r>
      <w:r w:rsidR="00300069">
        <w:t xml:space="preserve"> at points</w:t>
      </w:r>
      <w:r>
        <w:t xml:space="preserve"> “(Number1)” met</w:t>
      </w:r>
      <w:r w:rsidR="007B5B4C">
        <w:t>r</w:t>
      </w:r>
      <w:r>
        <w:t>es beyond the edge of the runway in the length or x direction and “(Number2)” met</w:t>
      </w:r>
      <w:r w:rsidR="007B5B4C">
        <w:t>r</w:t>
      </w:r>
      <w:r>
        <w:t>es beyond the runway centreline in the width or y direction. The reported “(Number1)” value is the x value calculated in the compatibility map minus half of the total runway length assumed for that analysis. “(Number1)” is reported in this manner because this normalizes the result for all possible runway length assumptions. Figures X-1</w:t>
      </w:r>
      <w:r w:rsidR="00FD6291">
        <w:t>1</w:t>
      </w:r>
      <w:r>
        <w:t xml:space="preserve"> and X-1</w:t>
      </w:r>
      <w:r w:rsidR="00FD6291">
        <w:t>2</w:t>
      </w:r>
      <w:r>
        <w:t xml:space="preserve"> depict the compatibility maps using two arbitrary sets of inputs that are identical except for the runway length parameter. Figure X-1</w:t>
      </w:r>
      <w:r w:rsidR="00FD6291">
        <w:t>1</w:t>
      </w:r>
      <w:r>
        <w:t xml:space="preserve"> assumes a runway length of 1200 met</w:t>
      </w:r>
      <w:r w:rsidR="00300304">
        <w:t>r</w:t>
      </w:r>
      <w:r>
        <w:t>es and Figure X-1</w:t>
      </w:r>
      <w:r w:rsidR="00FD6291">
        <w:t>2</w:t>
      </w:r>
      <w:r>
        <w:t xml:space="preserve"> assumes a runway length of 2400 met</w:t>
      </w:r>
      <w:r w:rsidR="00300304">
        <w:t>r</w:t>
      </w:r>
      <w:r>
        <w:t>e</w:t>
      </w:r>
      <w:r w:rsidR="0041540B">
        <w:t>s</w:t>
      </w:r>
      <w:r>
        <w:t>. Because the “(Number1)” result is the distance in met</w:t>
      </w:r>
      <w:r w:rsidR="00300304">
        <w:t>r</w:t>
      </w:r>
      <w:r>
        <w:t xml:space="preserve">es </w:t>
      </w:r>
      <w:r w:rsidRPr="005145F0">
        <w:t>beyond the edge of the runway in the length</w:t>
      </w:r>
      <w:r>
        <w:t xml:space="preserve"> direction</w:t>
      </w:r>
      <w:r w:rsidR="0041540B">
        <w:t>,</w:t>
      </w:r>
      <w:r>
        <w:t xml:space="preserve"> the result reported for both figures would be identical indicating the result as “7050 x 640”.</w:t>
      </w:r>
      <w:bookmarkEnd w:id="2"/>
      <w:r>
        <w:t xml:space="preserve"> </w:t>
      </w:r>
      <w:r w:rsidRPr="00FF395A">
        <w:t xml:space="preserve">It is acknowledged that airports serving commercial air transport airplanes typically have much longer runways than 1200 </w:t>
      </w:r>
      <w:r w:rsidRPr="00082FBC">
        <w:t>met</w:t>
      </w:r>
      <w:r w:rsidR="00300304">
        <w:t>r</w:t>
      </w:r>
      <w:r w:rsidRPr="00082FBC">
        <w:t>es. However, since the results are normalized, the runway length assumption in th</w:t>
      </w:r>
      <w:r w:rsidR="00BA7A85">
        <w:t>is</w:t>
      </w:r>
      <w:r w:rsidRPr="00082FBC">
        <w:t xml:space="preserve"> study will not alter the result. The “(Number2)” result is similarly normalized for the runway width.</w:t>
      </w:r>
      <w:r w:rsidR="00BC5284">
        <w:t xml:space="preserve"> These results will be indicated in a red colour.</w:t>
      </w:r>
    </w:p>
    <w:bookmarkEnd w:id="3"/>
    <w:p w14:paraId="7E1B4615" w14:textId="55DC1F6F" w:rsidR="00F42E80" w:rsidRDefault="00031AE1" w:rsidP="00FD6291">
      <w:pPr>
        <w:pStyle w:val="ListParagraph"/>
        <w:numPr>
          <w:ilvl w:val="0"/>
          <w:numId w:val="38"/>
        </w:numPr>
        <w:contextualSpacing w:val="0"/>
      </w:pPr>
      <w:r>
        <w:t>The “NI” result indicates there was no interference calculated using the assumptions</w:t>
      </w:r>
      <w:r w:rsidR="008443F3">
        <w:t>.</w:t>
      </w:r>
      <w:r w:rsidR="00B659E8">
        <w:t xml:space="preserve"> </w:t>
      </w:r>
      <w:r w:rsidR="00F42E80">
        <w:t>In other words, e</w:t>
      </w:r>
      <w:r w:rsidR="00B659E8">
        <w:t xml:space="preserve">very point </w:t>
      </w:r>
      <w:r w:rsidR="00E90A3D">
        <w:t xml:space="preserve">in the three-dimensional grid </w:t>
      </w:r>
      <w:r w:rsidR="00B659E8">
        <w:t>analysed resulted in an RA ITT margin exceedance of 0 or less.</w:t>
      </w:r>
      <w:r w:rsidR="00BC5284">
        <w:t xml:space="preserve"> These results will be indicated in a green colour.</w:t>
      </w:r>
      <w:r>
        <w:t xml:space="preserve"> </w:t>
      </w:r>
    </w:p>
    <w:p w14:paraId="0E28CFB4" w14:textId="34668771" w:rsidR="00F42E80" w:rsidRDefault="008443F3" w:rsidP="00FD6291">
      <w:pPr>
        <w:pStyle w:val="ListParagraph"/>
        <w:numPr>
          <w:ilvl w:val="0"/>
          <w:numId w:val="38"/>
        </w:numPr>
        <w:contextualSpacing w:val="0"/>
      </w:pPr>
      <w:r>
        <w:t>T</w:t>
      </w:r>
      <w:r w:rsidR="00031AE1">
        <w:t>he “</w:t>
      </w:r>
      <w:r w:rsidR="003C34E0">
        <w:t xml:space="preserve">NDA” result indicates no data was available to perform a study and </w:t>
      </w:r>
      <w:r w:rsidR="0099774F">
        <w:t xml:space="preserve">therefore there is no </w:t>
      </w:r>
      <w:r w:rsidR="003C34E0">
        <w:t>result</w:t>
      </w:r>
      <w:r>
        <w:t>.</w:t>
      </w:r>
      <w:r w:rsidR="00BC5284">
        <w:t xml:space="preserve"> These results will be indicated in a grey colour.</w:t>
      </w:r>
      <w:r w:rsidR="003C34E0">
        <w:t xml:space="preserve"> </w:t>
      </w:r>
    </w:p>
    <w:p w14:paraId="11FD152D" w14:textId="132EDE8F" w:rsidR="00BA2805" w:rsidRDefault="008443F3" w:rsidP="00FD6291">
      <w:pPr>
        <w:pStyle w:val="ListParagraph"/>
        <w:numPr>
          <w:ilvl w:val="0"/>
          <w:numId w:val="38"/>
        </w:numPr>
        <w:contextualSpacing w:val="0"/>
      </w:pPr>
      <w:r>
        <w:lastRenderedPageBreak/>
        <w:t>T</w:t>
      </w:r>
      <w:r w:rsidR="003C34E0">
        <w:t>he “Inconclusive” result indicates that th</w:t>
      </w:r>
      <w:r w:rsidR="00BA7A85">
        <w:t>is</w:t>
      </w:r>
      <w:r w:rsidR="003C34E0">
        <w:t xml:space="preserve"> study was performed using the </w:t>
      </w:r>
      <w:r>
        <w:t>agreed RA parameters, but there was i</w:t>
      </w:r>
      <w:r w:rsidRPr="008443F3">
        <w:t>nsufficient data available to draw any valid conclusion</w:t>
      </w:r>
      <w:r>
        <w:t xml:space="preserve">. For example, if </w:t>
      </w:r>
      <w:r w:rsidR="008D61EF">
        <w:t>an</w:t>
      </w:r>
      <w:r>
        <w:t xml:space="preserve"> RA model did not observe a breakpoint in testing and the highest power tested was -30 dBm/MHz, then th</w:t>
      </w:r>
      <w:r w:rsidR="00BA7A85">
        <w:t>is</w:t>
      </w:r>
      <w:r>
        <w:t xml:space="preserve"> study is performed using the -30 dBm/MHz value. If the </w:t>
      </w:r>
      <w:r w:rsidR="004F3426">
        <w:t>study output</w:t>
      </w:r>
      <w:r w:rsidR="00DC7D9C">
        <w:t xml:space="preserve"> indicates</w:t>
      </w:r>
      <w:r w:rsidR="004F3426">
        <w:t xml:space="preserve"> there will be interference</w:t>
      </w:r>
      <w:r w:rsidR="00F42E80">
        <w:t>,</w:t>
      </w:r>
      <w:r w:rsidR="004F3426">
        <w:t xml:space="preserve"> this is an “Inconclusive” result because </w:t>
      </w:r>
      <w:r w:rsidR="00DC7D9C">
        <w:t>no actual breakpoint was observed</w:t>
      </w:r>
      <w:r w:rsidR="00F42E80">
        <w:t>.</w:t>
      </w:r>
      <w:r w:rsidR="00DC7D9C">
        <w:t xml:space="preserve"> </w:t>
      </w:r>
      <w:r w:rsidR="00F42E80">
        <w:t>H</w:t>
      </w:r>
      <w:r w:rsidR="00DC7D9C">
        <w:t>owever</w:t>
      </w:r>
      <w:r w:rsidR="00537173">
        <w:t>,</w:t>
      </w:r>
      <w:r w:rsidR="00DC7D9C">
        <w:t xml:space="preserve"> if the study indicates there is no </w:t>
      </w:r>
      <w:r w:rsidR="00BA2805">
        <w:t>interference</w:t>
      </w:r>
      <w:r w:rsidR="00F42E80">
        <w:t>,</w:t>
      </w:r>
      <w:r w:rsidR="00BA2805">
        <w:t xml:space="preserve"> the result is conclusive and reported as “NI</w:t>
      </w:r>
      <w:r w:rsidR="00C7154F">
        <w:t>”</w:t>
      </w:r>
      <w:r w:rsidR="00BA2805">
        <w:t>.</w:t>
      </w:r>
      <w:r w:rsidR="00BC5284">
        <w:t xml:space="preserve"> These results will be indicated in a yellow colour.</w:t>
      </w:r>
      <w:r>
        <w:t xml:space="preserve"> </w:t>
      </w:r>
      <w:r w:rsidR="003C34E0">
        <w:t xml:space="preserve"> </w:t>
      </w:r>
    </w:p>
    <w:p w14:paraId="722EFCA6" w14:textId="47FD017F" w:rsidR="00EF2E78" w:rsidRDefault="00EF2E78" w:rsidP="0059384F">
      <w:pPr>
        <w:pStyle w:val="ListParagraph"/>
        <w:ind w:left="0"/>
        <w:jc w:val="center"/>
      </w:pPr>
      <w:r w:rsidRPr="005145F0">
        <w:rPr>
          <w:noProof/>
          <w:lang w:val="fr-FR" w:eastAsia="fr-FR"/>
        </w:rPr>
        <w:drawing>
          <wp:inline distT="0" distB="0" distL="0" distR="0" wp14:anchorId="702CBEE7" wp14:editId="7FA49129">
            <wp:extent cx="2468880" cy="3291840"/>
            <wp:effectExtent l="19050" t="19050" r="26670" b="22860"/>
            <wp:docPr id="249879811" name="Picture 1" descr="A screenshot of a computer generated imag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879811" name="Picture 1" descr="A screenshot of a computer generated image&#10;&#10;Description automatically generated"/>
                    <pic:cNvPicPr/>
                  </pic:nvPicPr>
                  <pic:blipFill>
                    <a:blip r:embed="rId21"/>
                    <a:stretch>
                      <a:fillRect/>
                    </a:stretch>
                  </pic:blipFill>
                  <pic:spPr>
                    <a:xfrm>
                      <a:off x="0" y="0"/>
                      <a:ext cx="2468880" cy="3291840"/>
                    </a:xfrm>
                    <a:prstGeom prst="rect">
                      <a:avLst/>
                    </a:prstGeom>
                    <a:ln>
                      <a:solidFill>
                        <a:schemeClr val="tx1"/>
                      </a:solidFill>
                    </a:ln>
                  </pic:spPr>
                </pic:pic>
              </a:graphicData>
            </a:graphic>
          </wp:inline>
        </w:drawing>
      </w:r>
    </w:p>
    <w:p w14:paraId="29507BCD" w14:textId="36EE6576" w:rsidR="0059384F" w:rsidRDefault="00EF2E78" w:rsidP="0059384F">
      <w:pPr>
        <w:pStyle w:val="ECCLetteredList"/>
        <w:numPr>
          <w:ilvl w:val="0"/>
          <w:numId w:val="0"/>
        </w:numPr>
        <w:jc w:val="center"/>
      </w:pPr>
      <w:r>
        <w:t>Figure X-1</w:t>
      </w:r>
      <w:r w:rsidR="00FD6291">
        <w:t>1</w:t>
      </w:r>
      <w:r w:rsidR="0059384F">
        <w:t>:</w:t>
      </w:r>
      <w:r w:rsidR="0059384F" w:rsidRPr="00070311">
        <w:rPr>
          <w:rStyle w:val="ECCParagraph"/>
        </w:rPr>
        <w:t xml:space="preserve"> </w:t>
      </w:r>
      <w:r w:rsidR="0059384F">
        <w:t xml:space="preserve">Example compatibility map with </w:t>
      </w:r>
      <w:r w:rsidR="0059384F" w:rsidRPr="0059384F">
        <w:t>runway length of 1200 metres</w:t>
      </w:r>
    </w:p>
    <w:p w14:paraId="091B13C4" w14:textId="1D9BB7E8" w:rsidR="0059384F" w:rsidRDefault="0059384F" w:rsidP="0059384F">
      <w:pPr>
        <w:pStyle w:val="ListParagraph"/>
        <w:ind w:left="0"/>
        <w:jc w:val="center"/>
      </w:pPr>
      <w:r w:rsidRPr="005145F0">
        <w:rPr>
          <w:noProof/>
          <w:lang w:val="fr-FR" w:eastAsia="fr-FR"/>
        </w:rPr>
        <w:drawing>
          <wp:inline distT="0" distB="0" distL="0" distR="0" wp14:anchorId="4446EFF1" wp14:editId="706FDB2C">
            <wp:extent cx="2468880" cy="3291840"/>
            <wp:effectExtent l="19050" t="19050" r="26670" b="22860"/>
            <wp:docPr id="856790288" name="Picture 1" descr="A screen shot of a graph&#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6790288" name="Picture 1" descr="A screen shot of a graph&#10;&#10;Description automatically generated"/>
                    <pic:cNvPicPr/>
                  </pic:nvPicPr>
                  <pic:blipFill>
                    <a:blip r:embed="rId22"/>
                    <a:stretch>
                      <a:fillRect/>
                    </a:stretch>
                  </pic:blipFill>
                  <pic:spPr>
                    <a:xfrm>
                      <a:off x="0" y="0"/>
                      <a:ext cx="2468880" cy="3291840"/>
                    </a:xfrm>
                    <a:prstGeom prst="rect">
                      <a:avLst/>
                    </a:prstGeom>
                    <a:ln>
                      <a:solidFill>
                        <a:schemeClr val="tx1"/>
                      </a:solidFill>
                    </a:ln>
                  </pic:spPr>
                </pic:pic>
              </a:graphicData>
            </a:graphic>
          </wp:inline>
        </w:drawing>
      </w:r>
    </w:p>
    <w:p w14:paraId="0F9F5FD9" w14:textId="3198EBF6" w:rsidR="00EF2E78" w:rsidRDefault="00EF2E78" w:rsidP="0059384F">
      <w:pPr>
        <w:pStyle w:val="ECCLetteredList"/>
        <w:numPr>
          <w:ilvl w:val="0"/>
          <w:numId w:val="0"/>
        </w:numPr>
        <w:jc w:val="center"/>
      </w:pPr>
      <w:r>
        <w:t>Figure X-1</w:t>
      </w:r>
      <w:r w:rsidR="00FD6291">
        <w:t>2</w:t>
      </w:r>
      <w:r w:rsidR="0059384F">
        <w:t>:</w:t>
      </w:r>
      <w:r w:rsidR="0059384F" w:rsidRPr="00070311">
        <w:rPr>
          <w:rStyle w:val="ECCParagraph"/>
        </w:rPr>
        <w:t xml:space="preserve"> </w:t>
      </w:r>
      <w:r w:rsidR="0059384F">
        <w:t xml:space="preserve">Example compatibility map with </w:t>
      </w:r>
      <w:r w:rsidR="0059384F" w:rsidRPr="0059384F">
        <w:t xml:space="preserve">runway length of </w:t>
      </w:r>
      <w:r w:rsidR="0059384F">
        <w:t>24</w:t>
      </w:r>
      <w:r w:rsidR="0059384F" w:rsidRPr="0059384F">
        <w:t>00 metres</w:t>
      </w:r>
    </w:p>
    <w:p w14:paraId="3DFF800D" w14:textId="56F6A220" w:rsidR="00C40D0F" w:rsidRDefault="00060AE5" w:rsidP="00046799">
      <w:pPr>
        <w:pStyle w:val="Heading1"/>
        <w:ind w:left="431" w:hanging="431"/>
        <w:rPr>
          <w:rStyle w:val="ECCParagraph"/>
        </w:rPr>
      </w:pPr>
      <w:r>
        <w:rPr>
          <w:rStyle w:val="ECCParagraph"/>
        </w:rPr>
        <w:lastRenderedPageBreak/>
        <w:t>Study</w:t>
      </w:r>
      <w:r w:rsidR="00EE7345">
        <w:rPr>
          <w:rStyle w:val="ECCParagraph"/>
        </w:rPr>
        <w:t xml:space="preserve"> RESULTS USING SET 1 </w:t>
      </w:r>
      <w:r w:rsidR="0059384F">
        <w:rPr>
          <w:rStyle w:val="ECCParagraph"/>
        </w:rPr>
        <w:t xml:space="preserve">and </w:t>
      </w:r>
      <w:r w:rsidR="00B01744">
        <w:rPr>
          <w:rStyle w:val="ECCParagraph"/>
        </w:rPr>
        <w:t xml:space="preserve">SET </w:t>
      </w:r>
      <w:r w:rsidR="0059384F">
        <w:rPr>
          <w:rStyle w:val="ECCParagraph"/>
        </w:rPr>
        <w:t xml:space="preserve">2 </w:t>
      </w:r>
      <w:r w:rsidR="00EE7345">
        <w:rPr>
          <w:rStyle w:val="ECCParagraph"/>
        </w:rPr>
        <w:t>PARAMETERS</w:t>
      </w:r>
    </w:p>
    <w:p w14:paraId="38BD5F96" w14:textId="77777777" w:rsidR="00350D9F" w:rsidRPr="00046799" w:rsidRDefault="00350D9F" w:rsidP="00350D9F">
      <w:pPr>
        <w:pStyle w:val="Heading2"/>
        <w:rPr>
          <w:lang w:val="en-GB"/>
        </w:rPr>
      </w:pPr>
      <w:r>
        <w:t>5G MFCN antenna Assumptions for 3.3 to 3.8 GHz</w:t>
      </w:r>
    </w:p>
    <w:p w14:paraId="658DE3A3" w14:textId="33B9329E" w:rsidR="00631E7A" w:rsidRDefault="00350D9F" w:rsidP="00631E7A">
      <w:r>
        <w:t xml:space="preserve">Table X-2 provides all the variables considered to generate the </w:t>
      </w:r>
      <w:r w:rsidR="00FD6291">
        <w:t xml:space="preserve">base </w:t>
      </w:r>
      <w:r>
        <w:t>5G antenna radiation pattern</w:t>
      </w:r>
      <w:r w:rsidR="00FD6291">
        <w:t>.</w:t>
      </w:r>
      <w:r>
        <w:t xml:space="preserve"> Figure X-1</w:t>
      </w:r>
      <w:r w:rsidR="00FD6291">
        <w:t>3</w:t>
      </w:r>
      <w:r>
        <w:t xml:space="preserve"> is one of the 5G antenna radiation patterns assumed in th</w:t>
      </w:r>
      <w:r w:rsidR="00537173">
        <w:t>is</w:t>
      </w:r>
      <w:r>
        <w:t xml:space="preserve"> study.</w:t>
      </w:r>
    </w:p>
    <w:p w14:paraId="7333BE4C" w14:textId="69C37F28" w:rsidR="00350D9F" w:rsidRDefault="00350D9F" w:rsidP="00631E7A">
      <w:pPr>
        <w:jc w:val="center"/>
      </w:pPr>
      <w:r>
        <w:t>Table X-2</w:t>
      </w:r>
      <w:r w:rsidR="0059384F">
        <w:t xml:space="preserve">: </w:t>
      </w:r>
      <w:r w:rsidR="00631E7A">
        <w:t xml:space="preserve">MFCN </w:t>
      </w:r>
      <w:r w:rsidR="00B01744">
        <w:t>a</w:t>
      </w:r>
      <w:r w:rsidR="00631E7A" w:rsidRPr="00631E7A">
        <w:t xml:space="preserve">ntenna radiation </w:t>
      </w:r>
      <w:r w:rsidR="00631E7A">
        <w:t>p</w:t>
      </w:r>
      <w:r w:rsidR="0059384F">
        <w:t xml:space="preserve">arameters used in this </w:t>
      </w:r>
      <w:proofErr w:type="gramStart"/>
      <w:r w:rsidR="0059384F">
        <w:t>study</w:t>
      </w:r>
      <w:proofErr w:type="gramEnd"/>
    </w:p>
    <w:tbl>
      <w:tblPr>
        <w:tblStyle w:val="TableGrid"/>
        <w:tblW w:w="0" w:type="auto"/>
        <w:jc w:val="center"/>
        <w:tblLook w:val="04A0" w:firstRow="1" w:lastRow="0" w:firstColumn="1" w:lastColumn="0" w:noHBand="0" w:noVBand="1"/>
      </w:tblPr>
      <w:tblGrid>
        <w:gridCol w:w="3168"/>
        <w:gridCol w:w="2160"/>
        <w:gridCol w:w="3210"/>
      </w:tblGrid>
      <w:tr w:rsidR="00350D9F" w14:paraId="333477B5" w14:textId="77777777" w:rsidTr="00130F2A">
        <w:trPr>
          <w:jc w:val="center"/>
        </w:trPr>
        <w:tc>
          <w:tcPr>
            <w:tcW w:w="3168" w:type="dxa"/>
            <w:shd w:val="clear" w:color="auto" w:fill="D9D9D9" w:themeFill="background1" w:themeFillShade="D9"/>
          </w:tcPr>
          <w:p w14:paraId="23185C1A" w14:textId="77777777" w:rsidR="00350D9F" w:rsidRDefault="00350D9F" w:rsidP="00130F2A">
            <w:pPr>
              <w:jc w:val="center"/>
            </w:pPr>
            <w:r>
              <w:t>Parameter</w:t>
            </w:r>
          </w:p>
        </w:tc>
        <w:tc>
          <w:tcPr>
            <w:tcW w:w="2160" w:type="dxa"/>
            <w:shd w:val="clear" w:color="auto" w:fill="D9D9D9" w:themeFill="background1" w:themeFillShade="D9"/>
          </w:tcPr>
          <w:p w14:paraId="789219E6" w14:textId="77777777" w:rsidR="00350D9F" w:rsidRDefault="00350D9F" w:rsidP="00130F2A">
            <w:pPr>
              <w:jc w:val="center"/>
            </w:pPr>
            <w:r>
              <w:t>Value</w:t>
            </w:r>
          </w:p>
        </w:tc>
        <w:tc>
          <w:tcPr>
            <w:tcW w:w="3210" w:type="dxa"/>
            <w:shd w:val="clear" w:color="auto" w:fill="D9D9D9" w:themeFill="background1" w:themeFillShade="D9"/>
          </w:tcPr>
          <w:p w14:paraId="17F87F33" w14:textId="77777777" w:rsidR="00350D9F" w:rsidRDefault="00350D9F" w:rsidP="00130F2A">
            <w:pPr>
              <w:jc w:val="center"/>
            </w:pPr>
            <w:r>
              <w:t>Units</w:t>
            </w:r>
          </w:p>
        </w:tc>
      </w:tr>
      <w:tr w:rsidR="00350D9F" w14:paraId="60A7FD26" w14:textId="77777777" w:rsidTr="00130F2A">
        <w:trPr>
          <w:jc w:val="center"/>
        </w:trPr>
        <w:tc>
          <w:tcPr>
            <w:tcW w:w="3168" w:type="dxa"/>
            <w:shd w:val="clear" w:color="auto" w:fill="F2F2F2" w:themeFill="background1" w:themeFillShade="F2"/>
          </w:tcPr>
          <w:p w14:paraId="7EE12CB9" w14:textId="77777777" w:rsidR="00350D9F" w:rsidRDefault="00350D9F" w:rsidP="00130F2A">
            <w:r>
              <w:t>Radiated Power</w:t>
            </w:r>
          </w:p>
        </w:tc>
        <w:tc>
          <w:tcPr>
            <w:tcW w:w="2160" w:type="dxa"/>
            <w:shd w:val="clear" w:color="auto" w:fill="F2F2F2" w:themeFill="background1" w:themeFillShade="F2"/>
            <w:vAlign w:val="center"/>
          </w:tcPr>
          <w:p w14:paraId="1F7DAA79" w14:textId="77777777" w:rsidR="00350D9F" w:rsidRDefault="00350D9F" w:rsidP="00130F2A">
            <w:pPr>
              <w:jc w:val="right"/>
            </w:pPr>
            <w:r>
              <w:t>58</w:t>
            </w:r>
          </w:p>
        </w:tc>
        <w:tc>
          <w:tcPr>
            <w:tcW w:w="3210" w:type="dxa"/>
            <w:shd w:val="clear" w:color="auto" w:fill="F2F2F2" w:themeFill="background1" w:themeFillShade="F2"/>
          </w:tcPr>
          <w:p w14:paraId="3301A1C6" w14:textId="77777777" w:rsidR="00350D9F" w:rsidRDefault="00350D9F" w:rsidP="00130F2A">
            <w:r>
              <w:t>dBm/MHz</w:t>
            </w:r>
          </w:p>
        </w:tc>
      </w:tr>
      <w:tr w:rsidR="00350D9F" w14:paraId="649CBBDA" w14:textId="77777777" w:rsidTr="00130F2A">
        <w:trPr>
          <w:jc w:val="center"/>
        </w:trPr>
        <w:tc>
          <w:tcPr>
            <w:tcW w:w="3168" w:type="dxa"/>
            <w:shd w:val="clear" w:color="auto" w:fill="F2F2F2" w:themeFill="background1" w:themeFillShade="F2"/>
          </w:tcPr>
          <w:p w14:paraId="27A77AF1" w14:textId="77777777" w:rsidR="00350D9F" w:rsidRDefault="00350D9F" w:rsidP="00130F2A">
            <w:r>
              <w:t>Vertical Element Count</w:t>
            </w:r>
          </w:p>
        </w:tc>
        <w:tc>
          <w:tcPr>
            <w:tcW w:w="2160" w:type="dxa"/>
            <w:shd w:val="clear" w:color="auto" w:fill="F2F2F2" w:themeFill="background1" w:themeFillShade="F2"/>
            <w:vAlign w:val="center"/>
          </w:tcPr>
          <w:p w14:paraId="5F2424C0" w14:textId="77777777" w:rsidR="00350D9F" w:rsidRDefault="00350D9F" w:rsidP="00130F2A">
            <w:pPr>
              <w:jc w:val="right"/>
            </w:pPr>
            <w:r>
              <w:t>8</w:t>
            </w:r>
          </w:p>
        </w:tc>
        <w:tc>
          <w:tcPr>
            <w:tcW w:w="3210" w:type="dxa"/>
            <w:shd w:val="clear" w:color="auto" w:fill="F2F2F2" w:themeFill="background1" w:themeFillShade="F2"/>
          </w:tcPr>
          <w:p w14:paraId="08A2B23E" w14:textId="77777777" w:rsidR="00350D9F" w:rsidRDefault="00350D9F" w:rsidP="00130F2A"/>
        </w:tc>
      </w:tr>
      <w:tr w:rsidR="00350D9F" w14:paraId="2856274D" w14:textId="77777777" w:rsidTr="00130F2A">
        <w:trPr>
          <w:jc w:val="center"/>
        </w:trPr>
        <w:tc>
          <w:tcPr>
            <w:tcW w:w="3168" w:type="dxa"/>
            <w:shd w:val="clear" w:color="auto" w:fill="F2F2F2" w:themeFill="background1" w:themeFillShade="F2"/>
          </w:tcPr>
          <w:p w14:paraId="6BDF9766" w14:textId="77777777" w:rsidR="00350D9F" w:rsidRDefault="00350D9F" w:rsidP="00130F2A">
            <w:r>
              <w:t>Horizontal Element Count</w:t>
            </w:r>
          </w:p>
        </w:tc>
        <w:tc>
          <w:tcPr>
            <w:tcW w:w="2160" w:type="dxa"/>
            <w:shd w:val="clear" w:color="auto" w:fill="F2F2F2" w:themeFill="background1" w:themeFillShade="F2"/>
            <w:vAlign w:val="center"/>
          </w:tcPr>
          <w:p w14:paraId="7BC011E5" w14:textId="77777777" w:rsidR="00350D9F" w:rsidRDefault="00350D9F" w:rsidP="00130F2A">
            <w:pPr>
              <w:jc w:val="right"/>
            </w:pPr>
            <w:r>
              <w:t>8</w:t>
            </w:r>
          </w:p>
        </w:tc>
        <w:tc>
          <w:tcPr>
            <w:tcW w:w="3210" w:type="dxa"/>
            <w:shd w:val="clear" w:color="auto" w:fill="F2F2F2" w:themeFill="background1" w:themeFillShade="F2"/>
          </w:tcPr>
          <w:p w14:paraId="127B897C" w14:textId="77777777" w:rsidR="00350D9F" w:rsidRDefault="00350D9F" w:rsidP="00130F2A"/>
        </w:tc>
      </w:tr>
      <w:tr w:rsidR="00350D9F" w14:paraId="19E7AA09" w14:textId="77777777" w:rsidTr="00130F2A">
        <w:trPr>
          <w:jc w:val="center"/>
        </w:trPr>
        <w:tc>
          <w:tcPr>
            <w:tcW w:w="3168" w:type="dxa"/>
            <w:shd w:val="clear" w:color="auto" w:fill="F2F2F2" w:themeFill="background1" w:themeFillShade="F2"/>
          </w:tcPr>
          <w:p w14:paraId="0C2E72DE" w14:textId="77777777" w:rsidR="00350D9F" w:rsidRDefault="00350D9F" w:rsidP="00130F2A">
            <w:r>
              <w:t>Vertical 3 dB bandwidth</w:t>
            </w:r>
          </w:p>
        </w:tc>
        <w:tc>
          <w:tcPr>
            <w:tcW w:w="2160" w:type="dxa"/>
            <w:shd w:val="clear" w:color="auto" w:fill="F2F2F2" w:themeFill="background1" w:themeFillShade="F2"/>
            <w:vAlign w:val="center"/>
          </w:tcPr>
          <w:p w14:paraId="6CF96378" w14:textId="77777777" w:rsidR="00350D9F" w:rsidRDefault="00350D9F" w:rsidP="00130F2A">
            <w:pPr>
              <w:jc w:val="right"/>
            </w:pPr>
            <w:r>
              <w:t>65</w:t>
            </w:r>
          </w:p>
        </w:tc>
        <w:tc>
          <w:tcPr>
            <w:tcW w:w="3210" w:type="dxa"/>
            <w:shd w:val="clear" w:color="auto" w:fill="F2F2F2" w:themeFill="background1" w:themeFillShade="F2"/>
          </w:tcPr>
          <w:p w14:paraId="3669F4F8" w14:textId="78368E90" w:rsidR="00350D9F" w:rsidRDefault="00FD6291" w:rsidP="00130F2A">
            <w:r>
              <w:t>D</w:t>
            </w:r>
            <w:r w:rsidR="00350D9F">
              <w:t>egrees</w:t>
            </w:r>
          </w:p>
        </w:tc>
      </w:tr>
      <w:tr w:rsidR="00350D9F" w14:paraId="11FD2027" w14:textId="77777777" w:rsidTr="00130F2A">
        <w:trPr>
          <w:jc w:val="center"/>
        </w:trPr>
        <w:tc>
          <w:tcPr>
            <w:tcW w:w="3168" w:type="dxa"/>
            <w:shd w:val="clear" w:color="auto" w:fill="F2F2F2" w:themeFill="background1" w:themeFillShade="F2"/>
          </w:tcPr>
          <w:p w14:paraId="6772C9DF" w14:textId="77777777" w:rsidR="00350D9F" w:rsidRDefault="00350D9F" w:rsidP="00130F2A">
            <w:r>
              <w:t>Horizontal 3 dB bandwidth</w:t>
            </w:r>
          </w:p>
        </w:tc>
        <w:tc>
          <w:tcPr>
            <w:tcW w:w="2160" w:type="dxa"/>
            <w:shd w:val="clear" w:color="auto" w:fill="F2F2F2" w:themeFill="background1" w:themeFillShade="F2"/>
            <w:vAlign w:val="center"/>
          </w:tcPr>
          <w:p w14:paraId="39B76F77" w14:textId="77777777" w:rsidR="00350D9F" w:rsidRDefault="00350D9F" w:rsidP="00130F2A">
            <w:pPr>
              <w:jc w:val="right"/>
            </w:pPr>
            <w:r>
              <w:t>90</w:t>
            </w:r>
          </w:p>
        </w:tc>
        <w:tc>
          <w:tcPr>
            <w:tcW w:w="3210" w:type="dxa"/>
            <w:shd w:val="clear" w:color="auto" w:fill="F2F2F2" w:themeFill="background1" w:themeFillShade="F2"/>
          </w:tcPr>
          <w:p w14:paraId="4D3C00F2" w14:textId="67523E26" w:rsidR="00350D9F" w:rsidRDefault="00FD6291" w:rsidP="00130F2A">
            <w:r>
              <w:t>D</w:t>
            </w:r>
            <w:r w:rsidR="00350D9F">
              <w:t>egrees</w:t>
            </w:r>
          </w:p>
        </w:tc>
      </w:tr>
      <w:tr w:rsidR="00350D9F" w14:paraId="2BAD2C13" w14:textId="77777777" w:rsidTr="00130F2A">
        <w:trPr>
          <w:jc w:val="center"/>
        </w:trPr>
        <w:tc>
          <w:tcPr>
            <w:tcW w:w="3168" w:type="dxa"/>
            <w:shd w:val="clear" w:color="auto" w:fill="F2F2F2" w:themeFill="background1" w:themeFillShade="F2"/>
          </w:tcPr>
          <w:p w14:paraId="36C742A6" w14:textId="77777777" w:rsidR="00350D9F" w:rsidRDefault="00350D9F" w:rsidP="00130F2A">
            <w:r>
              <w:t xml:space="preserve">Vertical Element Spacing </w:t>
            </w:r>
          </w:p>
        </w:tc>
        <w:tc>
          <w:tcPr>
            <w:tcW w:w="2160" w:type="dxa"/>
            <w:shd w:val="clear" w:color="auto" w:fill="F2F2F2" w:themeFill="background1" w:themeFillShade="F2"/>
            <w:vAlign w:val="center"/>
          </w:tcPr>
          <w:p w14:paraId="1554A2EA" w14:textId="77777777" w:rsidR="00350D9F" w:rsidRDefault="00350D9F" w:rsidP="00130F2A">
            <w:pPr>
              <w:jc w:val="right"/>
            </w:pPr>
            <w:r>
              <w:t>70</w:t>
            </w:r>
          </w:p>
        </w:tc>
        <w:tc>
          <w:tcPr>
            <w:tcW w:w="3210" w:type="dxa"/>
            <w:shd w:val="clear" w:color="auto" w:fill="F2F2F2" w:themeFill="background1" w:themeFillShade="F2"/>
          </w:tcPr>
          <w:p w14:paraId="6AFA9EDB" w14:textId="77777777" w:rsidR="00350D9F" w:rsidRDefault="00350D9F" w:rsidP="00130F2A">
            <w:r>
              <w:t>percent of Wavelength</w:t>
            </w:r>
          </w:p>
        </w:tc>
      </w:tr>
      <w:tr w:rsidR="00350D9F" w14:paraId="15575C8A" w14:textId="77777777" w:rsidTr="00130F2A">
        <w:trPr>
          <w:jc w:val="center"/>
        </w:trPr>
        <w:tc>
          <w:tcPr>
            <w:tcW w:w="3168" w:type="dxa"/>
            <w:shd w:val="clear" w:color="auto" w:fill="F2F2F2" w:themeFill="background1" w:themeFillShade="F2"/>
          </w:tcPr>
          <w:p w14:paraId="2D8099C3" w14:textId="77777777" w:rsidR="00350D9F" w:rsidRDefault="00350D9F" w:rsidP="00130F2A">
            <w:r>
              <w:t xml:space="preserve">Horizontal Element Spacing </w:t>
            </w:r>
          </w:p>
        </w:tc>
        <w:tc>
          <w:tcPr>
            <w:tcW w:w="2160" w:type="dxa"/>
            <w:shd w:val="clear" w:color="auto" w:fill="F2F2F2" w:themeFill="background1" w:themeFillShade="F2"/>
            <w:vAlign w:val="center"/>
          </w:tcPr>
          <w:p w14:paraId="3997A4E8" w14:textId="77777777" w:rsidR="00350D9F" w:rsidRDefault="00350D9F" w:rsidP="00130F2A">
            <w:pPr>
              <w:jc w:val="right"/>
            </w:pPr>
            <w:r>
              <w:t>50</w:t>
            </w:r>
          </w:p>
        </w:tc>
        <w:tc>
          <w:tcPr>
            <w:tcW w:w="3210" w:type="dxa"/>
            <w:shd w:val="clear" w:color="auto" w:fill="F2F2F2" w:themeFill="background1" w:themeFillShade="F2"/>
          </w:tcPr>
          <w:p w14:paraId="099E34AC" w14:textId="77777777" w:rsidR="00350D9F" w:rsidRDefault="00350D9F" w:rsidP="00130F2A">
            <w:r>
              <w:t>percent of Wavelength</w:t>
            </w:r>
          </w:p>
        </w:tc>
      </w:tr>
      <w:tr w:rsidR="00350D9F" w14:paraId="7F460285" w14:textId="77777777" w:rsidTr="00130F2A">
        <w:trPr>
          <w:jc w:val="center"/>
        </w:trPr>
        <w:tc>
          <w:tcPr>
            <w:tcW w:w="3168" w:type="dxa"/>
            <w:shd w:val="clear" w:color="auto" w:fill="F2F2F2" w:themeFill="background1" w:themeFillShade="F2"/>
          </w:tcPr>
          <w:p w14:paraId="5385DA7F" w14:textId="77777777" w:rsidR="00350D9F" w:rsidRDefault="00350D9F" w:rsidP="00130F2A">
            <w:r>
              <w:t>Front-to-back Ratio</w:t>
            </w:r>
          </w:p>
        </w:tc>
        <w:tc>
          <w:tcPr>
            <w:tcW w:w="2160" w:type="dxa"/>
            <w:shd w:val="clear" w:color="auto" w:fill="F2F2F2" w:themeFill="background1" w:themeFillShade="F2"/>
            <w:vAlign w:val="center"/>
          </w:tcPr>
          <w:p w14:paraId="511C1519" w14:textId="77777777" w:rsidR="00350D9F" w:rsidRDefault="00350D9F" w:rsidP="00130F2A">
            <w:pPr>
              <w:jc w:val="right"/>
            </w:pPr>
            <w:r>
              <w:t>30</w:t>
            </w:r>
          </w:p>
        </w:tc>
        <w:tc>
          <w:tcPr>
            <w:tcW w:w="3210" w:type="dxa"/>
            <w:shd w:val="clear" w:color="auto" w:fill="F2F2F2" w:themeFill="background1" w:themeFillShade="F2"/>
          </w:tcPr>
          <w:p w14:paraId="3D624D8E" w14:textId="77777777" w:rsidR="00350D9F" w:rsidRDefault="00350D9F" w:rsidP="00130F2A">
            <w:r>
              <w:t>dB</w:t>
            </w:r>
          </w:p>
        </w:tc>
      </w:tr>
      <w:tr w:rsidR="00350D9F" w14:paraId="252BC805" w14:textId="77777777" w:rsidTr="00130F2A">
        <w:trPr>
          <w:jc w:val="center"/>
        </w:trPr>
        <w:tc>
          <w:tcPr>
            <w:tcW w:w="3168" w:type="dxa"/>
            <w:shd w:val="clear" w:color="auto" w:fill="F2F2F2" w:themeFill="background1" w:themeFillShade="F2"/>
          </w:tcPr>
          <w:p w14:paraId="3BDBA286" w14:textId="77777777" w:rsidR="00350D9F" w:rsidRDefault="00350D9F" w:rsidP="00130F2A">
            <w:r>
              <w:t>Sidelobe Ratio</w:t>
            </w:r>
          </w:p>
        </w:tc>
        <w:tc>
          <w:tcPr>
            <w:tcW w:w="2160" w:type="dxa"/>
            <w:shd w:val="clear" w:color="auto" w:fill="F2F2F2" w:themeFill="background1" w:themeFillShade="F2"/>
            <w:vAlign w:val="center"/>
          </w:tcPr>
          <w:p w14:paraId="73F6D268" w14:textId="77777777" w:rsidR="00350D9F" w:rsidRDefault="00350D9F" w:rsidP="00130F2A">
            <w:pPr>
              <w:jc w:val="right"/>
            </w:pPr>
            <w:r>
              <w:t>30</w:t>
            </w:r>
          </w:p>
        </w:tc>
        <w:tc>
          <w:tcPr>
            <w:tcW w:w="3210" w:type="dxa"/>
            <w:shd w:val="clear" w:color="auto" w:fill="F2F2F2" w:themeFill="background1" w:themeFillShade="F2"/>
          </w:tcPr>
          <w:p w14:paraId="5EF2D6EA" w14:textId="77777777" w:rsidR="00350D9F" w:rsidRDefault="00350D9F" w:rsidP="00130F2A">
            <w:r>
              <w:t>dB</w:t>
            </w:r>
          </w:p>
        </w:tc>
      </w:tr>
      <w:tr w:rsidR="00350D9F" w14:paraId="2EE6705D" w14:textId="77777777" w:rsidTr="00130F2A">
        <w:trPr>
          <w:jc w:val="center"/>
        </w:trPr>
        <w:tc>
          <w:tcPr>
            <w:tcW w:w="3168" w:type="dxa"/>
            <w:shd w:val="clear" w:color="auto" w:fill="F2F2F2" w:themeFill="background1" w:themeFillShade="F2"/>
          </w:tcPr>
          <w:p w14:paraId="1BA528B5" w14:textId="77777777" w:rsidR="00350D9F" w:rsidRDefault="00350D9F" w:rsidP="00130F2A">
            <w:r>
              <w:t>Max Single Element Gain</w:t>
            </w:r>
          </w:p>
        </w:tc>
        <w:tc>
          <w:tcPr>
            <w:tcW w:w="2160" w:type="dxa"/>
            <w:shd w:val="clear" w:color="auto" w:fill="F2F2F2" w:themeFill="background1" w:themeFillShade="F2"/>
            <w:vAlign w:val="center"/>
          </w:tcPr>
          <w:p w14:paraId="2A1766C5" w14:textId="77777777" w:rsidR="00350D9F" w:rsidRDefault="00350D9F" w:rsidP="00130F2A">
            <w:pPr>
              <w:jc w:val="right"/>
            </w:pPr>
            <w:r>
              <w:t>6.4</w:t>
            </w:r>
          </w:p>
        </w:tc>
        <w:tc>
          <w:tcPr>
            <w:tcW w:w="3210" w:type="dxa"/>
            <w:shd w:val="clear" w:color="auto" w:fill="F2F2F2" w:themeFill="background1" w:themeFillShade="F2"/>
          </w:tcPr>
          <w:p w14:paraId="5ECE6430" w14:textId="77777777" w:rsidR="00350D9F" w:rsidRDefault="00350D9F" w:rsidP="00130F2A">
            <w:proofErr w:type="spellStart"/>
            <w:r>
              <w:t>dBi</w:t>
            </w:r>
            <w:proofErr w:type="spellEnd"/>
          </w:p>
        </w:tc>
      </w:tr>
      <w:tr w:rsidR="00350D9F" w14:paraId="365D78CB" w14:textId="77777777" w:rsidTr="00130F2A">
        <w:trPr>
          <w:jc w:val="center"/>
        </w:trPr>
        <w:tc>
          <w:tcPr>
            <w:tcW w:w="3168" w:type="dxa"/>
            <w:shd w:val="clear" w:color="auto" w:fill="F2F2F2" w:themeFill="background1" w:themeFillShade="F2"/>
          </w:tcPr>
          <w:p w14:paraId="59715AFA" w14:textId="77777777" w:rsidR="00350D9F" w:rsidRDefault="00350D9F" w:rsidP="00130F2A">
            <w:r>
              <w:t>Step Size Between Angles</w:t>
            </w:r>
          </w:p>
        </w:tc>
        <w:tc>
          <w:tcPr>
            <w:tcW w:w="2160" w:type="dxa"/>
            <w:shd w:val="clear" w:color="auto" w:fill="F2F2F2" w:themeFill="background1" w:themeFillShade="F2"/>
            <w:vAlign w:val="center"/>
          </w:tcPr>
          <w:p w14:paraId="6CBC15B0" w14:textId="77777777" w:rsidR="00350D9F" w:rsidRDefault="00350D9F" w:rsidP="00130F2A">
            <w:pPr>
              <w:jc w:val="right"/>
            </w:pPr>
            <w:r>
              <w:t>0.5</w:t>
            </w:r>
          </w:p>
        </w:tc>
        <w:tc>
          <w:tcPr>
            <w:tcW w:w="3210" w:type="dxa"/>
            <w:shd w:val="clear" w:color="auto" w:fill="F2F2F2" w:themeFill="background1" w:themeFillShade="F2"/>
          </w:tcPr>
          <w:p w14:paraId="0698FE39" w14:textId="77777777" w:rsidR="00350D9F" w:rsidRDefault="00350D9F" w:rsidP="00130F2A">
            <w:r>
              <w:t>degrees</w:t>
            </w:r>
          </w:p>
        </w:tc>
      </w:tr>
      <w:tr w:rsidR="00350D9F" w14:paraId="38BC41FB" w14:textId="77777777" w:rsidTr="00130F2A">
        <w:trPr>
          <w:jc w:val="center"/>
        </w:trPr>
        <w:tc>
          <w:tcPr>
            <w:tcW w:w="3168" w:type="dxa"/>
            <w:shd w:val="clear" w:color="auto" w:fill="F2F2F2" w:themeFill="background1" w:themeFillShade="F2"/>
          </w:tcPr>
          <w:p w14:paraId="3AEFE467" w14:textId="77777777" w:rsidR="00350D9F" w:rsidRDefault="00350D9F" w:rsidP="00130F2A">
            <w:r>
              <w:t>Azimuth Angle Range</w:t>
            </w:r>
          </w:p>
        </w:tc>
        <w:tc>
          <w:tcPr>
            <w:tcW w:w="2160" w:type="dxa"/>
            <w:shd w:val="clear" w:color="auto" w:fill="F2F2F2" w:themeFill="background1" w:themeFillShade="F2"/>
            <w:vAlign w:val="center"/>
          </w:tcPr>
          <w:p w14:paraId="201A2966" w14:textId="77777777" w:rsidR="00350D9F" w:rsidRDefault="00350D9F" w:rsidP="00130F2A">
            <w:pPr>
              <w:jc w:val="right"/>
            </w:pPr>
            <w:r>
              <w:rPr>
                <w:rFonts w:ascii="Calibri" w:hAnsi="Calibri" w:cs="Calibri"/>
              </w:rPr>
              <w:t>±</w:t>
            </w:r>
            <w:r>
              <w:t>90</w:t>
            </w:r>
          </w:p>
        </w:tc>
        <w:tc>
          <w:tcPr>
            <w:tcW w:w="3210" w:type="dxa"/>
            <w:shd w:val="clear" w:color="auto" w:fill="F2F2F2" w:themeFill="background1" w:themeFillShade="F2"/>
          </w:tcPr>
          <w:p w14:paraId="26B2E9B3" w14:textId="77777777" w:rsidR="00350D9F" w:rsidRDefault="00350D9F" w:rsidP="00130F2A">
            <w:r>
              <w:t>degrees</w:t>
            </w:r>
          </w:p>
        </w:tc>
      </w:tr>
      <w:tr w:rsidR="00350D9F" w14:paraId="34911CB7" w14:textId="77777777" w:rsidTr="00130F2A">
        <w:trPr>
          <w:jc w:val="center"/>
        </w:trPr>
        <w:tc>
          <w:tcPr>
            <w:tcW w:w="3168" w:type="dxa"/>
            <w:shd w:val="clear" w:color="auto" w:fill="F2F2F2" w:themeFill="background1" w:themeFillShade="F2"/>
          </w:tcPr>
          <w:p w14:paraId="293C1EBD" w14:textId="77777777" w:rsidR="00350D9F" w:rsidRDefault="00350D9F" w:rsidP="00130F2A">
            <w:r>
              <w:t>Elevation Angle Range</w:t>
            </w:r>
          </w:p>
        </w:tc>
        <w:tc>
          <w:tcPr>
            <w:tcW w:w="2160" w:type="dxa"/>
            <w:shd w:val="clear" w:color="auto" w:fill="F2F2F2" w:themeFill="background1" w:themeFillShade="F2"/>
            <w:vAlign w:val="center"/>
          </w:tcPr>
          <w:p w14:paraId="0274095D" w14:textId="77777777" w:rsidR="00350D9F" w:rsidRDefault="00350D9F" w:rsidP="00130F2A">
            <w:pPr>
              <w:jc w:val="right"/>
            </w:pPr>
            <w:r>
              <w:t>0 to 180</w:t>
            </w:r>
          </w:p>
        </w:tc>
        <w:tc>
          <w:tcPr>
            <w:tcW w:w="3210" w:type="dxa"/>
            <w:shd w:val="clear" w:color="auto" w:fill="F2F2F2" w:themeFill="background1" w:themeFillShade="F2"/>
          </w:tcPr>
          <w:p w14:paraId="3897D9F3" w14:textId="77777777" w:rsidR="00350D9F" w:rsidRDefault="00350D9F" w:rsidP="00130F2A">
            <w:r>
              <w:t>degrees</w:t>
            </w:r>
          </w:p>
        </w:tc>
      </w:tr>
      <w:tr w:rsidR="00350D9F" w14:paraId="21517227" w14:textId="77777777" w:rsidTr="00130F2A">
        <w:trPr>
          <w:jc w:val="center"/>
        </w:trPr>
        <w:tc>
          <w:tcPr>
            <w:tcW w:w="3168" w:type="dxa"/>
            <w:shd w:val="clear" w:color="auto" w:fill="F2F2F2" w:themeFill="background1" w:themeFillShade="F2"/>
          </w:tcPr>
          <w:p w14:paraId="3E07765E" w14:textId="77777777" w:rsidR="00350D9F" w:rsidRDefault="00350D9F" w:rsidP="00130F2A">
            <w:r>
              <w:t>Electrical Tilt Angle Range</w:t>
            </w:r>
          </w:p>
        </w:tc>
        <w:tc>
          <w:tcPr>
            <w:tcW w:w="2160" w:type="dxa"/>
            <w:shd w:val="clear" w:color="auto" w:fill="F2F2F2" w:themeFill="background1" w:themeFillShade="F2"/>
            <w:vAlign w:val="center"/>
          </w:tcPr>
          <w:p w14:paraId="3F54BE7A" w14:textId="77777777" w:rsidR="00350D9F" w:rsidRDefault="00350D9F" w:rsidP="00130F2A">
            <w:pPr>
              <w:jc w:val="right"/>
            </w:pPr>
            <w:r>
              <w:t>15 above; 20 Below</w:t>
            </w:r>
          </w:p>
        </w:tc>
        <w:tc>
          <w:tcPr>
            <w:tcW w:w="3210" w:type="dxa"/>
            <w:shd w:val="clear" w:color="auto" w:fill="F2F2F2" w:themeFill="background1" w:themeFillShade="F2"/>
          </w:tcPr>
          <w:p w14:paraId="311C2F5B" w14:textId="77777777" w:rsidR="00350D9F" w:rsidRDefault="00350D9F" w:rsidP="00130F2A">
            <w:r>
              <w:t>degrees About Local Horizon</w:t>
            </w:r>
          </w:p>
        </w:tc>
      </w:tr>
      <w:tr w:rsidR="00350D9F" w14:paraId="5D2255FB" w14:textId="77777777" w:rsidTr="00130F2A">
        <w:trPr>
          <w:jc w:val="center"/>
        </w:trPr>
        <w:tc>
          <w:tcPr>
            <w:tcW w:w="3168" w:type="dxa"/>
            <w:shd w:val="clear" w:color="auto" w:fill="F2F2F2" w:themeFill="background1" w:themeFillShade="F2"/>
          </w:tcPr>
          <w:p w14:paraId="4C950F92" w14:textId="77777777" w:rsidR="00350D9F" w:rsidRDefault="00350D9F" w:rsidP="00130F2A">
            <w:r>
              <w:t>Electrical Scan Angle Range</w:t>
            </w:r>
          </w:p>
        </w:tc>
        <w:tc>
          <w:tcPr>
            <w:tcW w:w="2160" w:type="dxa"/>
            <w:shd w:val="clear" w:color="auto" w:fill="F2F2F2" w:themeFill="background1" w:themeFillShade="F2"/>
            <w:vAlign w:val="center"/>
          </w:tcPr>
          <w:p w14:paraId="0D831FDF" w14:textId="77777777" w:rsidR="00350D9F" w:rsidRDefault="00350D9F" w:rsidP="00130F2A">
            <w:pPr>
              <w:jc w:val="right"/>
            </w:pPr>
            <w:r>
              <w:t>0</w:t>
            </w:r>
          </w:p>
        </w:tc>
        <w:tc>
          <w:tcPr>
            <w:tcW w:w="3210" w:type="dxa"/>
            <w:shd w:val="clear" w:color="auto" w:fill="F2F2F2" w:themeFill="background1" w:themeFillShade="F2"/>
          </w:tcPr>
          <w:p w14:paraId="7A6A5A97" w14:textId="77777777" w:rsidR="00350D9F" w:rsidRDefault="00350D9F" w:rsidP="00130F2A">
            <w:r>
              <w:t>degrees About Local Horizon</w:t>
            </w:r>
          </w:p>
        </w:tc>
      </w:tr>
      <w:tr w:rsidR="00350D9F" w14:paraId="533E96BD" w14:textId="77777777" w:rsidTr="00130F2A">
        <w:trPr>
          <w:jc w:val="center"/>
        </w:trPr>
        <w:tc>
          <w:tcPr>
            <w:tcW w:w="3168" w:type="dxa"/>
            <w:shd w:val="clear" w:color="auto" w:fill="F2F2F2" w:themeFill="background1" w:themeFillShade="F2"/>
          </w:tcPr>
          <w:p w14:paraId="0949533B" w14:textId="77777777" w:rsidR="00350D9F" w:rsidRDefault="00350D9F" w:rsidP="00130F2A">
            <w:r>
              <w:t>Mechanical Tilt Angle Range</w:t>
            </w:r>
          </w:p>
        </w:tc>
        <w:tc>
          <w:tcPr>
            <w:tcW w:w="2160" w:type="dxa"/>
            <w:shd w:val="clear" w:color="auto" w:fill="F2F2F2" w:themeFill="background1" w:themeFillShade="F2"/>
            <w:vAlign w:val="center"/>
          </w:tcPr>
          <w:p w14:paraId="5D0AB820" w14:textId="77777777" w:rsidR="00350D9F" w:rsidRDefault="00350D9F" w:rsidP="00130F2A">
            <w:pPr>
              <w:jc w:val="right"/>
            </w:pPr>
            <w:r>
              <w:t>0 ; 10 Below</w:t>
            </w:r>
          </w:p>
        </w:tc>
        <w:tc>
          <w:tcPr>
            <w:tcW w:w="3210" w:type="dxa"/>
            <w:shd w:val="clear" w:color="auto" w:fill="F2F2F2" w:themeFill="background1" w:themeFillShade="F2"/>
          </w:tcPr>
          <w:p w14:paraId="7F469E94" w14:textId="77777777" w:rsidR="00350D9F" w:rsidRDefault="00350D9F" w:rsidP="00130F2A">
            <w:r>
              <w:t>degrees About Local Horizon</w:t>
            </w:r>
          </w:p>
        </w:tc>
      </w:tr>
      <w:tr w:rsidR="00350D9F" w14:paraId="743304D1" w14:textId="77777777" w:rsidTr="00130F2A">
        <w:trPr>
          <w:jc w:val="center"/>
        </w:trPr>
        <w:tc>
          <w:tcPr>
            <w:tcW w:w="3168" w:type="dxa"/>
            <w:shd w:val="clear" w:color="auto" w:fill="F2F2F2" w:themeFill="background1" w:themeFillShade="F2"/>
          </w:tcPr>
          <w:p w14:paraId="2329BDFC" w14:textId="77777777" w:rsidR="00350D9F" w:rsidRDefault="00350D9F" w:rsidP="00130F2A">
            <w:r>
              <w:t>Mechanical Scan Angle Range</w:t>
            </w:r>
          </w:p>
        </w:tc>
        <w:tc>
          <w:tcPr>
            <w:tcW w:w="2160" w:type="dxa"/>
            <w:shd w:val="clear" w:color="auto" w:fill="F2F2F2" w:themeFill="background1" w:themeFillShade="F2"/>
            <w:vAlign w:val="center"/>
          </w:tcPr>
          <w:p w14:paraId="136A208D" w14:textId="77777777" w:rsidR="00350D9F" w:rsidRDefault="00350D9F" w:rsidP="00130F2A">
            <w:pPr>
              <w:jc w:val="right"/>
            </w:pPr>
            <w:r>
              <w:t>0</w:t>
            </w:r>
          </w:p>
        </w:tc>
        <w:tc>
          <w:tcPr>
            <w:tcW w:w="3210" w:type="dxa"/>
            <w:shd w:val="clear" w:color="auto" w:fill="F2F2F2" w:themeFill="background1" w:themeFillShade="F2"/>
          </w:tcPr>
          <w:p w14:paraId="696F76F2" w14:textId="77777777" w:rsidR="00350D9F" w:rsidRDefault="00350D9F" w:rsidP="00130F2A">
            <w:r>
              <w:t>degrees About Local Horizon</w:t>
            </w:r>
          </w:p>
        </w:tc>
      </w:tr>
    </w:tbl>
    <w:p w14:paraId="644CBD23" w14:textId="36F66621" w:rsidR="00350D9F" w:rsidRDefault="00350D9F" w:rsidP="00631E7A">
      <w:pPr>
        <w:jc w:val="center"/>
      </w:pPr>
      <w:r w:rsidRPr="00B43E82">
        <w:rPr>
          <w:noProof/>
          <w:lang w:val="fr-FR" w:eastAsia="fr-FR"/>
        </w:rPr>
        <w:drawing>
          <wp:inline distT="0" distB="0" distL="0" distR="0" wp14:anchorId="39BD62D0" wp14:editId="3184A83F">
            <wp:extent cx="2194560" cy="2743257"/>
            <wp:effectExtent l="19050" t="19050" r="15240" b="19050"/>
            <wp:docPr id="1969924262" name="Picture 1969924262" descr="A colorful circle with lines an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12282" name="Picture 1" descr="A colorful circle with lines and circles&#10;&#10;Description automatically generated with medium confidence"/>
                    <pic:cNvPicPr/>
                  </pic:nvPicPr>
                  <pic:blipFill>
                    <a:blip r:embed="rId10"/>
                    <a:stretch>
                      <a:fillRect/>
                    </a:stretch>
                  </pic:blipFill>
                  <pic:spPr>
                    <a:xfrm>
                      <a:off x="0" y="0"/>
                      <a:ext cx="2194560" cy="2743257"/>
                    </a:xfrm>
                    <a:prstGeom prst="rect">
                      <a:avLst/>
                    </a:prstGeom>
                    <a:ln>
                      <a:solidFill>
                        <a:schemeClr val="tx1"/>
                      </a:solidFill>
                    </a:ln>
                  </pic:spPr>
                </pic:pic>
              </a:graphicData>
            </a:graphic>
          </wp:inline>
        </w:drawing>
      </w:r>
    </w:p>
    <w:p w14:paraId="6F00C140" w14:textId="36906D75" w:rsidR="00350D9F" w:rsidRDefault="00350D9F" w:rsidP="00350D9F">
      <w:pPr>
        <w:jc w:val="center"/>
      </w:pPr>
      <w:r>
        <w:t>Figure X-1</w:t>
      </w:r>
      <w:r w:rsidR="00FD6291">
        <w:t>3</w:t>
      </w:r>
      <w:r w:rsidR="0059384F">
        <w:t xml:space="preserve">: Swept MFCN antenna gain profile used in this </w:t>
      </w:r>
      <w:proofErr w:type="gramStart"/>
      <w:r w:rsidR="0059384F">
        <w:t>study</w:t>
      </w:r>
      <w:proofErr w:type="gramEnd"/>
    </w:p>
    <w:p w14:paraId="0B02B6C7" w14:textId="0DD3EA06" w:rsidR="00350D9F" w:rsidRDefault="00350D9F" w:rsidP="00350D9F">
      <w:r>
        <w:t xml:space="preserve">Equation X-1 models the 5G antenna radiation pattern of Figure X-14 closely but not identically as a function </w:t>
      </w:r>
      <w:r w:rsidR="0058014D">
        <w:t xml:space="preserve">of </w:t>
      </w:r>
      <w:r>
        <w:t>the elevation angle (in degrees) above the horizontal plane at phase centre of the base station antenna. Equation X-1 is later used when drawing conclusions regarding th</w:t>
      </w:r>
      <w:r w:rsidR="00537173">
        <w:t>is</w:t>
      </w:r>
      <w:r>
        <w:t xml:space="preserve"> study. Equation X-1 would benefit from refinement to model the 5G antenna gain attenuation behaviour above the horizontal plan</w:t>
      </w:r>
      <w:r w:rsidR="0058014D">
        <w:t>e</w:t>
      </w:r>
      <w:r w:rsidR="00D1420E">
        <w:t xml:space="preserve"> more closely</w:t>
      </w:r>
      <w:r>
        <w:t>.</w:t>
      </w:r>
    </w:p>
    <w:p w14:paraId="022AB3F5" w14:textId="77777777" w:rsidR="00350D9F" w:rsidRPr="00567B43" w:rsidRDefault="00FC19A5" w:rsidP="00350D9F">
      <w:pPr>
        <w:ind w:firstLine="567"/>
        <w:jc w:val="left"/>
      </w:pPr>
      <m:oMath>
        <m:sSub>
          <m:sSubPr>
            <m:ctrlPr>
              <w:rPr>
                <w:rFonts w:ascii="Cambria Math" w:hAnsi="Cambria Math"/>
                <w:i/>
              </w:rPr>
            </m:ctrlPr>
          </m:sSubPr>
          <m:e>
            <m:r>
              <w:rPr>
                <w:rFonts w:ascii="Cambria Math" w:hAnsi="Cambria Math"/>
              </w:rPr>
              <m:t>G</m:t>
            </m:r>
          </m:e>
          <m:sub>
            <m:r>
              <w:rPr>
                <w:rFonts w:ascii="Cambria Math" w:hAnsi="Cambria Math"/>
              </w:rPr>
              <m:t>5</m:t>
            </m:r>
            <m:r>
              <w:rPr>
                <w:rFonts w:ascii="Cambria Math" w:hAnsi="Cambria Math"/>
              </w:rPr>
              <m:t>G</m:t>
            </m:r>
          </m:sub>
        </m:sSub>
        <m:d>
          <m:dPr>
            <m:ctrlPr>
              <w:rPr>
                <w:rFonts w:ascii="Cambria Math" w:hAnsi="Cambria Math"/>
                <w:i/>
              </w:rPr>
            </m:ctrlPr>
          </m:dPr>
          <m:e>
            <m:r>
              <w:rPr>
                <w:rFonts w:ascii="Cambria Math" w:hAnsi="Cambria Math"/>
              </w:rPr>
              <m:t>θ</m:t>
            </m:r>
          </m:e>
        </m:d>
        <m:r>
          <w:rPr>
            <w:rFonts w:ascii="Cambria Math" w:hAnsi="Cambria Math"/>
          </w:rPr>
          <m:t xml:space="preserve">= </m:t>
        </m:r>
      </m:oMath>
      <w:r w:rsidR="00350D9F">
        <w:tab/>
      </w:r>
      <m:oMath>
        <m:r>
          <w:rPr>
            <w:rFonts w:ascii="Cambria Math" w:hAnsi="Cambria Math"/>
          </w:rPr>
          <m:t>24.5</m:t>
        </m:r>
      </m:oMath>
      <w:r w:rsidR="00350D9F">
        <w:tab/>
      </w:r>
      <w:r w:rsidR="00350D9F">
        <w:tab/>
      </w:r>
      <w:r w:rsidR="00350D9F">
        <w:tab/>
      </w:r>
      <w:r w:rsidR="00350D9F">
        <w:tab/>
      </w:r>
      <w:r w:rsidR="00350D9F">
        <w:tab/>
      </w:r>
      <w:r w:rsidR="00350D9F">
        <w:tab/>
      </w:r>
      <w:r w:rsidR="00350D9F">
        <w:tab/>
      </w:r>
      <w:r w:rsidR="00350D9F">
        <w:tab/>
      </w:r>
      <w:r w:rsidR="00350D9F">
        <w:tab/>
      </w:r>
      <w:r w:rsidR="00350D9F">
        <w:tab/>
        <w:t xml:space="preserve">for </w:t>
      </w:r>
      <m:oMath>
        <m:r>
          <w:rPr>
            <w:rFonts w:ascii="Cambria Math" w:hAnsi="Cambria Math"/>
          </w:rPr>
          <m:t>θ</m:t>
        </m:r>
        <m:r>
          <w:rPr>
            <w:rFonts w:ascii="Cambria Math" w:hAnsi="Cambria Math"/>
          </w:rPr>
          <m:t>≤0</m:t>
        </m:r>
      </m:oMath>
    </w:p>
    <w:p w14:paraId="3B46724E" w14:textId="77777777" w:rsidR="00350D9F" w:rsidRDefault="00FC19A5" w:rsidP="00350D9F">
      <w:pPr>
        <w:ind w:left="1134" w:firstLine="567"/>
        <w:jc w:val="left"/>
      </w:pPr>
      <m:oMath>
        <m:f>
          <m:fPr>
            <m:ctrlPr>
              <w:rPr>
                <w:rFonts w:ascii="Cambria Math" w:hAnsi="Cambria Math"/>
                <w:i/>
              </w:rPr>
            </m:ctrlPr>
          </m:fPr>
          <m:num>
            <m:sSup>
              <m:sSupPr>
                <m:ctrlPr>
                  <w:rPr>
                    <w:rFonts w:ascii="Cambria Math" w:hAnsi="Cambria Math"/>
                    <w:i/>
                  </w:rPr>
                </m:ctrlPr>
              </m:sSupPr>
              <m:e>
                <m:r>
                  <w:rPr>
                    <w:rFonts w:ascii="Cambria Math" w:hAnsi="Cambria Math"/>
                  </w:rPr>
                  <m:t>θ</m:t>
                </m:r>
              </m:e>
              <m:sup>
                <m:r>
                  <w:rPr>
                    <w:rFonts w:ascii="Cambria Math" w:hAnsi="Cambria Math"/>
                  </w:rPr>
                  <m:t>6</m:t>
                </m:r>
              </m:sup>
            </m:sSup>
          </m:num>
          <m:den>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9</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θ</m:t>
                </m:r>
              </m:e>
              <m:sup>
                <m:r>
                  <w:rPr>
                    <w:rFonts w:ascii="Cambria Math" w:hAnsi="Cambria Math"/>
                  </w:rPr>
                  <m:t>5</m:t>
                </m:r>
              </m:sup>
            </m:sSup>
          </m:num>
          <m:den>
            <m:r>
              <w:rPr>
                <w:rFonts w:ascii="Cambria Math" w:hAnsi="Cambria Math"/>
              </w:rPr>
              <m:t>4*</m:t>
            </m:r>
            <m:sSup>
              <m:sSupPr>
                <m:ctrlPr>
                  <w:rPr>
                    <w:rFonts w:ascii="Cambria Math" w:hAnsi="Cambria Math"/>
                    <w:i/>
                  </w:rPr>
                </m:ctrlPr>
              </m:sSupPr>
              <m:e>
                <m:r>
                  <w:rPr>
                    <w:rFonts w:ascii="Cambria Math" w:hAnsi="Cambria Math"/>
                  </w:rPr>
                  <m:t>10</m:t>
                </m:r>
              </m:e>
              <m:sup>
                <m:r>
                  <w:rPr>
                    <w:rFonts w:ascii="Cambria Math" w:hAnsi="Cambria Math"/>
                  </w:rPr>
                  <m:t>6</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θ</m:t>
                </m:r>
              </m:e>
              <m:sup>
                <m:r>
                  <w:rPr>
                    <w:rFonts w:ascii="Cambria Math" w:hAnsi="Cambria Math"/>
                  </w:rPr>
                  <m:t>4</m:t>
                </m:r>
              </m:sup>
            </m:sSup>
          </m:num>
          <m:den>
            <m:r>
              <w:rPr>
                <w:rFonts w:ascii="Cambria Math" w:hAnsi="Cambria Math"/>
              </w:rPr>
              <m:t>1.4*</m:t>
            </m:r>
            <m:sSup>
              <m:sSupPr>
                <m:ctrlPr>
                  <w:rPr>
                    <w:rFonts w:ascii="Cambria Math" w:hAnsi="Cambria Math"/>
                    <w:i/>
                  </w:rPr>
                </m:ctrlPr>
              </m:sSupPr>
              <m:e>
                <m:r>
                  <w:rPr>
                    <w:rFonts w:ascii="Cambria Math" w:hAnsi="Cambria Math"/>
                  </w:rPr>
                  <m:t>10</m:t>
                </m:r>
              </m:e>
              <m:sup>
                <m:r>
                  <w:rPr>
                    <w:rFonts w:ascii="Cambria Math" w:hAnsi="Cambria Math"/>
                  </w:rPr>
                  <m:t>3</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θ</m:t>
                </m:r>
              </m:e>
              <m:sup>
                <m:r>
                  <w:rPr>
                    <w:rFonts w:ascii="Cambria Math" w:hAnsi="Cambria Math"/>
                  </w:rPr>
                  <m:t>3</m:t>
                </m:r>
              </m:sup>
            </m:sSup>
          </m:num>
          <m:den>
            <m:r>
              <w:rPr>
                <w:rFonts w:ascii="Cambria Math" w:hAnsi="Cambria Math"/>
              </w:rPr>
              <m:t>2.3*10</m:t>
            </m:r>
          </m:den>
        </m:f>
        <m:r>
          <w:rPr>
            <w:rFonts w:ascii="Cambria Math" w:hAnsi="Cambria Math"/>
          </w:rPr>
          <m:t>+22.2*</m:t>
        </m:r>
        <m:sSup>
          <m:sSupPr>
            <m:ctrlPr>
              <w:rPr>
                <w:rFonts w:ascii="Cambria Math" w:hAnsi="Cambria Math"/>
                <w:i/>
              </w:rPr>
            </m:ctrlPr>
          </m:sSupPr>
          <m:e>
            <m:r>
              <w:rPr>
                <w:rFonts w:ascii="Cambria Math" w:hAnsi="Cambria Math"/>
              </w:rPr>
              <m:t>θ</m:t>
            </m:r>
          </m:e>
          <m:sup>
            <m:r>
              <w:rPr>
                <w:rFonts w:ascii="Cambria Math" w:hAnsi="Cambria Math"/>
              </w:rPr>
              <m:t>2</m:t>
            </m:r>
          </m:sup>
        </m:sSup>
        <m:r>
          <w:rPr>
            <w:rFonts w:ascii="Cambria Math" w:hAnsi="Cambria Math"/>
          </w:rPr>
          <m:t>-</m:t>
        </m:r>
        <m:r>
          <w:rPr>
            <w:rFonts w:ascii="Cambria Math" w:hAnsi="Cambria Math"/>
          </w:rPr>
          <m:t>1107.3*</m:t>
        </m:r>
        <m:r>
          <w:rPr>
            <w:rFonts w:ascii="Cambria Math" w:hAnsi="Cambria Math"/>
          </w:rPr>
          <m:t>θ</m:t>
        </m:r>
        <m:r>
          <w:rPr>
            <w:rFonts w:ascii="Cambria Math" w:hAnsi="Cambria Math"/>
          </w:rPr>
          <m:t>+22636</m:t>
        </m:r>
      </m:oMath>
      <w:r w:rsidR="00350D9F">
        <w:tab/>
        <w:t xml:space="preserve">for </w:t>
      </w:r>
      <m:oMath>
        <m:r>
          <w:rPr>
            <w:rFonts w:ascii="Cambria Math" w:hAnsi="Cambria Math"/>
          </w:rPr>
          <m:t>θ</m:t>
        </m:r>
        <m:r>
          <w:rPr>
            <w:rFonts w:ascii="Cambria Math" w:hAnsi="Cambria Math"/>
          </w:rPr>
          <m:t>&gt;0</m:t>
        </m:r>
      </m:oMath>
    </w:p>
    <w:p w14:paraId="189BEBF0" w14:textId="77777777" w:rsidR="00350D9F" w:rsidRDefault="00350D9F" w:rsidP="00350D9F">
      <w:pPr>
        <w:ind w:left="567" w:firstLine="567"/>
        <w:jc w:val="right"/>
      </w:pPr>
      <w:r>
        <w:lastRenderedPageBreak/>
        <w:t>Equation X-1</w:t>
      </w:r>
    </w:p>
    <w:p w14:paraId="30B71940" w14:textId="77777777" w:rsidR="00350D9F" w:rsidRPr="00A827E5" w:rsidRDefault="00350D9F" w:rsidP="00350D9F">
      <w:pPr>
        <w:ind w:left="1440" w:hanging="720"/>
        <w:jc w:val="left"/>
      </w:pPr>
      <w:r>
        <w:t xml:space="preserve">Where: </w:t>
      </w:r>
      <w:r>
        <w:tab/>
      </w:r>
      <m:oMath>
        <m:sSub>
          <m:sSubPr>
            <m:ctrlPr>
              <w:rPr>
                <w:rFonts w:ascii="Cambria Math" w:hAnsi="Cambria Math"/>
                <w:i/>
              </w:rPr>
            </m:ctrlPr>
          </m:sSubPr>
          <m:e>
            <m:r>
              <w:rPr>
                <w:rFonts w:ascii="Cambria Math" w:hAnsi="Cambria Math"/>
              </w:rPr>
              <m:t>G</m:t>
            </m:r>
          </m:e>
          <m:sub>
            <m:r>
              <w:rPr>
                <w:rFonts w:ascii="Cambria Math" w:hAnsi="Cambria Math"/>
              </w:rPr>
              <m:t>5G</m:t>
            </m:r>
          </m:sub>
        </m:sSub>
      </m:oMath>
      <w:r>
        <w:t xml:space="preserve"> is the </w:t>
      </w:r>
      <w:r w:rsidRPr="00AF153D">
        <w:t xml:space="preserve">5G antenna radiation pattern </w:t>
      </w:r>
      <w:r>
        <w:t xml:space="preserve">(in </w:t>
      </w:r>
      <w:proofErr w:type="spellStart"/>
      <w:r>
        <w:t>dBi</w:t>
      </w:r>
      <w:proofErr w:type="spellEnd"/>
      <w:r>
        <w:t xml:space="preserve">) </w:t>
      </w:r>
      <w:r w:rsidRPr="00AF153D">
        <w:t xml:space="preserve">as a function </w:t>
      </w:r>
      <w:r>
        <w:t>of</w:t>
      </w:r>
      <w:r w:rsidRPr="00AF153D">
        <w:t xml:space="preserve"> elevation angle (in degrees)</w:t>
      </w:r>
    </w:p>
    <w:p w14:paraId="7B507587" w14:textId="77777777" w:rsidR="00350D9F" w:rsidRDefault="00350D9F" w:rsidP="00350D9F">
      <w:pPr>
        <w:ind w:left="1440"/>
        <w:jc w:val="left"/>
      </w:pPr>
      <m:oMath>
        <m:r>
          <w:rPr>
            <w:rFonts w:ascii="Cambria Math" w:hAnsi="Cambria Math"/>
          </w:rPr>
          <m:t>θ</m:t>
        </m:r>
      </m:oMath>
      <w:r>
        <w:t xml:space="preserve"> is the elevation angle (in degrees) above the horizontal plane at phase centre of the base station antenna.</w:t>
      </w:r>
    </w:p>
    <w:p w14:paraId="58B9AE9B" w14:textId="3388F10B" w:rsidR="00350D9F" w:rsidRDefault="00350D9F" w:rsidP="00350D9F">
      <w:r>
        <w:t>Another 5G antenna radiation pattern assumed in th</w:t>
      </w:r>
      <w:r w:rsidR="00537173">
        <w:t>is</w:t>
      </w:r>
      <w:r>
        <w:t xml:space="preserve"> study considers the maximum gain of the radiation pattern depicted in Figure X-1</w:t>
      </w:r>
      <w:r w:rsidR="00FD6291">
        <w:t>3</w:t>
      </w:r>
      <w:r>
        <w:t xml:space="preserve"> and applies an already adopted elevation attenuation mask utilized in the United States. The max</w:t>
      </w:r>
      <w:r w:rsidR="0058014D">
        <w:t>imum</w:t>
      </w:r>
      <w:r>
        <w:t xml:space="preserve"> gain was calculated to be 24.5 </w:t>
      </w:r>
      <w:proofErr w:type="spellStart"/>
      <w:r>
        <w:t>dBi</w:t>
      </w:r>
      <w:proofErr w:type="spellEnd"/>
      <w:r>
        <w:t xml:space="preserve">, and Equation X-2 is considered as the elevation attenuation mask. </w:t>
      </w:r>
    </w:p>
    <w:p w14:paraId="666C662B" w14:textId="77777777" w:rsidR="00350D9F" w:rsidRPr="00567B43" w:rsidRDefault="00FC19A5" w:rsidP="00350D9F">
      <w:pPr>
        <w:ind w:left="1701" w:firstLine="567"/>
        <w:jc w:val="left"/>
      </w:pPr>
      <m:oMath>
        <m:sSub>
          <m:sSubPr>
            <m:ctrlPr>
              <w:rPr>
                <w:rFonts w:ascii="Cambria Math" w:hAnsi="Cambria Math"/>
                <w:i/>
              </w:rPr>
            </m:ctrlPr>
          </m:sSubPr>
          <m:e>
            <m:r>
              <w:rPr>
                <w:rFonts w:ascii="Cambria Math" w:hAnsi="Cambria Math"/>
              </w:rPr>
              <m:t>G</m:t>
            </m:r>
          </m:e>
          <m:sub>
            <m:r>
              <w:rPr>
                <w:rFonts w:ascii="Cambria Math" w:hAnsi="Cambria Math"/>
              </w:rPr>
              <m:t>5</m:t>
            </m:r>
            <m:r>
              <w:rPr>
                <w:rFonts w:ascii="Cambria Math" w:hAnsi="Cambria Math"/>
              </w:rPr>
              <m:t>G</m:t>
            </m:r>
          </m:sub>
        </m:sSub>
        <m:d>
          <m:dPr>
            <m:ctrlPr>
              <w:rPr>
                <w:rFonts w:ascii="Cambria Math" w:hAnsi="Cambria Math"/>
                <w:i/>
              </w:rPr>
            </m:ctrlPr>
          </m:dPr>
          <m:e>
            <m:r>
              <w:rPr>
                <w:rFonts w:ascii="Cambria Math" w:hAnsi="Cambria Math"/>
              </w:rPr>
              <m:t>θ</m:t>
            </m:r>
          </m:e>
        </m:d>
        <m:r>
          <w:rPr>
            <w:rFonts w:ascii="Cambria Math" w:hAnsi="Cambria Math"/>
          </w:rPr>
          <m:t xml:space="preserve">= </m:t>
        </m:r>
      </m:oMath>
      <w:r w:rsidR="00350D9F">
        <w:tab/>
      </w:r>
      <m:oMath>
        <m:r>
          <w:rPr>
            <w:rFonts w:ascii="Cambria Math" w:hAnsi="Cambria Math"/>
          </w:rPr>
          <m:t>24.5</m:t>
        </m:r>
      </m:oMath>
      <w:r w:rsidR="00350D9F">
        <w:tab/>
      </w:r>
      <w:r w:rsidR="00350D9F">
        <w:tab/>
      </w:r>
      <w:r w:rsidR="00350D9F">
        <w:tab/>
      </w:r>
      <w:r w:rsidR="00350D9F">
        <w:tab/>
      </w:r>
      <w:r w:rsidR="00350D9F">
        <w:tab/>
      </w:r>
      <w:r w:rsidR="00350D9F">
        <w:tab/>
      </w:r>
      <w:r w:rsidR="00350D9F">
        <w:tab/>
        <w:t xml:space="preserve">for </w:t>
      </w:r>
      <m:oMath>
        <m:r>
          <w:rPr>
            <w:rFonts w:ascii="Cambria Math" w:hAnsi="Cambria Math"/>
          </w:rPr>
          <m:t>θ</m:t>
        </m:r>
        <m:r>
          <w:rPr>
            <w:rFonts w:ascii="Cambria Math" w:hAnsi="Cambria Math"/>
          </w:rPr>
          <m:t>≤0</m:t>
        </m:r>
      </m:oMath>
    </w:p>
    <w:p w14:paraId="6798751B" w14:textId="77777777" w:rsidR="00350D9F" w:rsidRDefault="00350D9F" w:rsidP="00350D9F">
      <w:pPr>
        <w:ind w:left="2835" w:firstLine="567"/>
        <w:jc w:val="left"/>
      </w:pPr>
      <m:oMath>
        <m:r>
          <w:rPr>
            <w:rFonts w:ascii="Cambria Math" w:hAnsi="Cambria Math"/>
          </w:rPr>
          <m:t xml:space="preserve">24.5+20* </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skw"/>
                <m:ctrlPr>
                  <w:rPr>
                    <w:rFonts w:ascii="Cambria Math" w:hAnsi="Cambria Math"/>
                    <w:i/>
                  </w:rPr>
                </m:ctrlPr>
              </m:fPr>
              <m:num>
                <m:r>
                  <w:rPr>
                    <w:rFonts w:ascii="Cambria Math" w:hAnsi="Cambria Math"/>
                  </w:rPr>
                  <m:t>1</m:t>
                </m:r>
              </m:num>
              <m:den>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θ+11.5</m:t>
                        </m:r>
                      </m:e>
                    </m:d>
                  </m:e>
                </m:func>
              </m:den>
            </m:f>
          </m:e>
        </m:d>
        <m:r>
          <w:rPr>
            <w:rFonts w:ascii="Cambria Math" w:hAnsi="Cambria Math"/>
          </w:rPr>
          <m:t>-14</m:t>
        </m:r>
      </m:oMath>
      <w:r>
        <w:tab/>
        <w:t xml:space="preserve">for </w:t>
      </w:r>
      <m:oMath>
        <m:r>
          <w:rPr>
            <w:rFonts w:ascii="Cambria Math" w:hAnsi="Cambria Math"/>
          </w:rPr>
          <m:t>θ&gt;0</m:t>
        </m:r>
      </m:oMath>
    </w:p>
    <w:p w14:paraId="5ED185D1" w14:textId="77777777" w:rsidR="00350D9F" w:rsidRDefault="00350D9F" w:rsidP="00350D9F">
      <w:pPr>
        <w:ind w:left="2835" w:firstLine="567"/>
        <w:jc w:val="right"/>
      </w:pPr>
      <w:r>
        <w:t>Equation X-2</w:t>
      </w:r>
    </w:p>
    <w:p w14:paraId="074A4132" w14:textId="160CDFB1" w:rsidR="00350D9F" w:rsidRDefault="00350D9F" w:rsidP="00350D9F">
      <w:pPr>
        <w:jc w:val="left"/>
      </w:pPr>
      <w:r>
        <w:t xml:space="preserve">Equation X-2 results in the radiation pattern depicted in </w:t>
      </w:r>
      <w:r w:rsidR="0058014D">
        <w:t>F</w:t>
      </w:r>
      <w:r>
        <w:t>igure X-1</w:t>
      </w:r>
      <w:r w:rsidR="00FD6291">
        <w:t>4</w:t>
      </w:r>
      <w:r>
        <w:t>.</w:t>
      </w:r>
    </w:p>
    <w:p w14:paraId="46B3DFB9" w14:textId="77777777" w:rsidR="00350D9F" w:rsidRDefault="00350D9F" w:rsidP="00350D9F">
      <w:pPr>
        <w:jc w:val="center"/>
      </w:pPr>
      <w:r w:rsidRPr="004A25C1">
        <w:rPr>
          <w:noProof/>
          <w:lang w:val="fr-FR" w:eastAsia="fr-FR"/>
        </w:rPr>
        <w:drawing>
          <wp:inline distT="0" distB="0" distL="0" distR="0" wp14:anchorId="493734D4" wp14:editId="65F28ED7">
            <wp:extent cx="2194560" cy="2743200"/>
            <wp:effectExtent l="19050" t="19050" r="15240" b="19050"/>
            <wp:docPr id="1867147188" name="Picture 1867147188" descr="A colorful sphere with a 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9107717" name="Picture 1" descr="A colorful sphere with a diagram&#10;&#10;Description automatically generated with medium confidence"/>
                    <pic:cNvPicPr/>
                  </pic:nvPicPr>
                  <pic:blipFill>
                    <a:blip r:embed="rId12"/>
                    <a:stretch>
                      <a:fillRect/>
                    </a:stretch>
                  </pic:blipFill>
                  <pic:spPr>
                    <a:xfrm>
                      <a:off x="0" y="0"/>
                      <a:ext cx="2194560" cy="2743200"/>
                    </a:xfrm>
                    <a:prstGeom prst="rect">
                      <a:avLst/>
                    </a:prstGeom>
                    <a:ln>
                      <a:solidFill>
                        <a:schemeClr val="tx1"/>
                      </a:solidFill>
                    </a:ln>
                  </pic:spPr>
                </pic:pic>
              </a:graphicData>
            </a:graphic>
          </wp:inline>
        </w:drawing>
      </w:r>
    </w:p>
    <w:p w14:paraId="7D9A9DC3" w14:textId="68E3D9B1" w:rsidR="00350D9F" w:rsidRDefault="00350D9F" w:rsidP="00350D9F">
      <w:pPr>
        <w:jc w:val="center"/>
      </w:pPr>
      <w:r>
        <w:t>Figure X-1</w:t>
      </w:r>
      <w:r w:rsidR="00FD6291">
        <w:t>4</w:t>
      </w:r>
      <w:r w:rsidR="00631E7A">
        <w:t xml:space="preserve">: Masked MFCN antenna gain profile used in this </w:t>
      </w:r>
      <w:proofErr w:type="gramStart"/>
      <w:r w:rsidR="00631E7A">
        <w:t>study</w:t>
      </w:r>
      <w:proofErr w:type="gramEnd"/>
    </w:p>
    <w:p w14:paraId="2FA32EB6" w14:textId="0DFC3D08" w:rsidR="00350D9F" w:rsidRDefault="00350D9F" w:rsidP="00350D9F">
      <w:r>
        <w:t>The final 5G antenna radiation pattern assumed in th</w:t>
      </w:r>
      <w:r w:rsidR="00537173">
        <w:t>is</w:t>
      </w:r>
      <w:r>
        <w:t xml:space="preserve"> study considers the maximum gain of </w:t>
      </w:r>
      <w:r w:rsidR="0058014D">
        <w:t>F</w:t>
      </w:r>
      <w:r>
        <w:t>igure X-1</w:t>
      </w:r>
      <w:r w:rsidR="00FD6291">
        <w:t>3</w:t>
      </w:r>
      <w:r>
        <w:t xml:space="preserve"> at any azimuth elevation pointing angle combination. The result is a 24.5 </w:t>
      </w:r>
      <w:proofErr w:type="spellStart"/>
      <w:r>
        <w:t>dBi</w:t>
      </w:r>
      <w:proofErr w:type="spellEnd"/>
      <w:r>
        <w:t xml:space="preserve"> omni-directional equivalent antenna depicted in Figure X-1</w:t>
      </w:r>
      <w:r w:rsidR="00FD6291">
        <w:t>5</w:t>
      </w:r>
      <w:r>
        <w:t>.</w:t>
      </w:r>
    </w:p>
    <w:p w14:paraId="2243D31C" w14:textId="77777777" w:rsidR="00350D9F" w:rsidRDefault="00350D9F" w:rsidP="009B5733">
      <w:pPr>
        <w:keepNext/>
        <w:jc w:val="center"/>
      </w:pPr>
      <w:r>
        <w:rPr>
          <w:noProof/>
          <w:lang w:val="fr-FR" w:eastAsia="fr-FR"/>
        </w:rPr>
        <w:lastRenderedPageBreak/>
        <w:drawing>
          <wp:inline distT="0" distB="0" distL="0" distR="0" wp14:anchorId="255EC88A" wp14:editId="40402854">
            <wp:extent cx="2194560" cy="2743200"/>
            <wp:effectExtent l="19050" t="19050" r="15240" b="19050"/>
            <wp:docPr id="249004330" name="Picture 249004330" descr="A red circle with a red circle with a red circle with a red circle with a red circle with a red circle with a red circle with a red circle with a red circle with a red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004330" name="Picture 249004330" descr="A red circle with a red circle with a red circle with a red circle with a red circle with a red circle with a red circle with a red circle with a red circle with a red circ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4560" cy="2743200"/>
                    </a:xfrm>
                    <a:prstGeom prst="rect">
                      <a:avLst/>
                    </a:prstGeom>
                    <a:ln>
                      <a:solidFill>
                        <a:schemeClr val="tx1"/>
                      </a:solidFill>
                    </a:ln>
                  </pic:spPr>
                </pic:pic>
              </a:graphicData>
            </a:graphic>
          </wp:inline>
        </w:drawing>
      </w:r>
    </w:p>
    <w:p w14:paraId="1F06AE98" w14:textId="6897039C" w:rsidR="00350D9F" w:rsidRDefault="00350D9F" w:rsidP="00350D9F">
      <w:pPr>
        <w:jc w:val="center"/>
      </w:pPr>
      <w:r>
        <w:t>Figure X-1</w:t>
      </w:r>
      <w:r w:rsidR="00FD6291">
        <w:t>5</w:t>
      </w:r>
      <w:r w:rsidR="00631E7A">
        <w:t>: O</w:t>
      </w:r>
      <w:r w:rsidR="00631E7A" w:rsidRPr="00631E7A">
        <w:t xml:space="preserve">mni-directional equivalent </w:t>
      </w:r>
      <w:r w:rsidR="00631E7A">
        <w:t xml:space="preserve">MFCN antenna gain profile used in this </w:t>
      </w:r>
      <w:proofErr w:type="gramStart"/>
      <w:r w:rsidR="00631E7A">
        <w:t>study</w:t>
      </w:r>
      <w:proofErr w:type="gramEnd"/>
    </w:p>
    <w:p w14:paraId="5E64B364" w14:textId="77777777" w:rsidR="00350D9F" w:rsidRDefault="00350D9F" w:rsidP="00350D9F">
      <w:pPr>
        <w:pStyle w:val="Heading2"/>
      </w:pPr>
      <w:r>
        <w:t>5G MFCN antenna Assumptions for 4.2 to 4.4 GHz</w:t>
      </w:r>
    </w:p>
    <w:p w14:paraId="5842E9AE" w14:textId="64A777D7" w:rsidR="00350D9F" w:rsidRPr="00C703D2" w:rsidRDefault="00350D9F" w:rsidP="00350D9F">
      <w:pPr>
        <w:rPr>
          <w:lang w:val="da-DK"/>
        </w:rPr>
      </w:pPr>
      <w:r>
        <w:rPr>
          <w:lang w:val="da-DK"/>
        </w:rPr>
        <w:t xml:space="preserve">This study assumes </w:t>
      </w:r>
      <w:r w:rsidRPr="00C703D2">
        <w:rPr>
          <w:lang w:val="da-DK"/>
        </w:rPr>
        <w:t xml:space="preserve">an omni-direction equivalent radiation pattern of -13 dBm/MHz for the 5G MFCN </w:t>
      </w:r>
      <w:r w:rsidR="0058014D" w:rsidRPr="00C703D2">
        <w:rPr>
          <w:lang w:val="da-DK"/>
        </w:rPr>
        <w:t>a</w:t>
      </w:r>
      <w:r w:rsidRPr="00C703D2">
        <w:rPr>
          <w:lang w:val="da-DK"/>
        </w:rPr>
        <w:t xml:space="preserve">ntenna for the frequency range of 4.2 to 4.4 GHz. </w:t>
      </w:r>
    </w:p>
    <w:p w14:paraId="1A0B96B3" w14:textId="463D3510" w:rsidR="00350D9F" w:rsidRPr="00C703D2" w:rsidRDefault="00350D9F" w:rsidP="00350D9F">
      <w:pPr>
        <w:pStyle w:val="Heading2"/>
        <w:rPr>
          <w:lang w:val="en-GB"/>
        </w:rPr>
      </w:pPr>
      <w:r w:rsidRPr="00C703D2">
        <w:t>Radar Altimeter Assumptions for 3.</w:t>
      </w:r>
      <w:r w:rsidR="00130F2A" w:rsidRPr="00C703D2">
        <w:t>4</w:t>
      </w:r>
      <w:r w:rsidRPr="00C703D2">
        <w:t xml:space="preserve"> to 3.8 GHz</w:t>
      </w:r>
    </w:p>
    <w:p w14:paraId="49A10660" w14:textId="77777777" w:rsidR="00350D9F" w:rsidRPr="00C703D2" w:rsidRDefault="00350D9F" w:rsidP="00350D9F">
      <w:pPr>
        <w:rPr>
          <w:rStyle w:val="ECCParagraph"/>
        </w:rPr>
      </w:pPr>
      <w:r w:rsidRPr="00C703D2">
        <w:rPr>
          <w:rStyle w:val="ECCParagraph"/>
        </w:rPr>
        <w:t xml:space="preserve">The RA parameters discussed in §3.4 of the main report are considered in this study and the methodology described in §1.1.2 and 1.1.3 of this </w:t>
      </w:r>
      <w:proofErr w:type="gramStart"/>
      <w:r w:rsidRPr="00C703D2">
        <w:rPr>
          <w:rStyle w:val="ECCParagraph"/>
        </w:rPr>
        <w:t>annex</w:t>
      </w:r>
      <w:proofErr w:type="gramEnd"/>
      <w:r w:rsidRPr="00C703D2">
        <w:rPr>
          <w:rStyle w:val="ECCParagraph"/>
        </w:rPr>
        <w:t xml:space="preserve"> is applied to those parameters. This study also always applies an ICAO safety margin of 6 dB.</w:t>
      </w:r>
    </w:p>
    <w:p w14:paraId="417E774D" w14:textId="77777777" w:rsidR="00350D9F" w:rsidRPr="00C703D2" w:rsidRDefault="00350D9F" w:rsidP="00350D9F">
      <w:pPr>
        <w:pStyle w:val="Heading2"/>
        <w:rPr>
          <w:rStyle w:val="ECCParagraph"/>
        </w:rPr>
      </w:pPr>
      <w:r w:rsidRPr="00C703D2">
        <w:rPr>
          <w:rStyle w:val="ECCParagraph"/>
        </w:rPr>
        <w:t>Scenario Parameters</w:t>
      </w:r>
    </w:p>
    <w:p w14:paraId="2BB3AA6D" w14:textId="7C6DBF0C" w:rsidR="00350D9F" w:rsidRDefault="00350D9F" w:rsidP="00350D9F">
      <w:r w:rsidRPr="00C703D2">
        <w:t xml:space="preserve">The runway safety area and obstacle limiting surface detailed in </w:t>
      </w:r>
      <w:r w:rsidRPr="00C703D2">
        <w:rPr>
          <w:rStyle w:val="ECCParagraph"/>
        </w:rPr>
        <w:t>§4 of the main report are considered in this study and the methodology described in §1.1.4 of this annex is applied to those parameters</w:t>
      </w:r>
      <w:r w:rsidRPr="00C703D2">
        <w:t>. Table X-3 lists the parameters and associated values specifically used as inputs when</w:t>
      </w:r>
      <w:r>
        <w:t xml:space="preserve"> completing th</w:t>
      </w:r>
      <w:r w:rsidR="00537173">
        <w:t>is</w:t>
      </w:r>
      <w:r>
        <w:t xml:space="preserve"> study. </w:t>
      </w:r>
    </w:p>
    <w:p w14:paraId="269DEF31" w14:textId="62906A3B" w:rsidR="00350D9F" w:rsidRDefault="00350D9F" w:rsidP="009B5733">
      <w:pPr>
        <w:pageBreakBefore/>
        <w:jc w:val="center"/>
      </w:pPr>
      <w:r>
        <w:lastRenderedPageBreak/>
        <w:t xml:space="preserve"> Table X-</w:t>
      </w:r>
      <w:r w:rsidR="0058014D">
        <w:t>3</w:t>
      </w:r>
      <w:r w:rsidR="00631E7A">
        <w:t>: Scenario</w:t>
      </w:r>
      <w:r w:rsidR="00631E7A" w:rsidRPr="00631E7A">
        <w:t xml:space="preserve"> </w:t>
      </w:r>
      <w:r w:rsidR="00631E7A">
        <w:t>parameters used in this study</w:t>
      </w:r>
    </w:p>
    <w:tbl>
      <w:tblPr>
        <w:tblStyle w:val="TableGrid"/>
        <w:tblW w:w="0" w:type="auto"/>
        <w:jc w:val="center"/>
        <w:tblLayout w:type="fixed"/>
        <w:tblLook w:val="04A0" w:firstRow="1" w:lastRow="0" w:firstColumn="1" w:lastColumn="0" w:noHBand="0" w:noVBand="1"/>
      </w:tblPr>
      <w:tblGrid>
        <w:gridCol w:w="5215"/>
        <w:gridCol w:w="1890"/>
        <w:gridCol w:w="1440"/>
      </w:tblGrid>
      <w:tr w:rsidR="00350D9F" w14:paraId="52913E11" w14:textId="77777777" w:rsidTr="00130F2A">
        <w:trPr>
          <w:jc w:val="center"/>
        </w:trPr>
        <w:tc>
          <w:tcPr>
            <w:tcW w:w="5215" w:type="dxa"/>
            <w:shd w:val="clear" w:color="auto" w:fill="D9D9D9" w:themeFill="background1" w:themeFillShade="D9"/>
          </w:tcPr>
          <w:p w14:paraId="13EDEB3E" w14:textId="77777777" w:rsidR="00350D9F" w:rsidRDefault="00350D9F" w:rsidP="00130F2A">
            <w:pPr>
              <w:jc w:val="center"/>
            </w:pPr>
            <w:r>
              <w:t>Parameter</w:t>
            </w:r>
          </w:p>
        </w:tc>
        <w:tc>
          <w:tcPr>
            <w:tcW w:w="1890" w:type="dxa"/>
            <w:shd w:val="clear" w:color="auto" w:fill="D9D9D9" w:themeFill="background1" w:themeFillShade="D9"/>
          </w:tcPr>
          <w:p w14:paraId="29666518" w14:textId="77777777" w:rsidR="00350D9F" w:rsidRDefault="00350D9F" w:rsidP="00130F2A">
            <w:pPr>
              <w:jc w:val="center"/>
            </w:pPr>
            <w:r>
              <w:t>Value</w:t>
            </w:r>
          </w:p>
        </w:tc>
        <w:tc>
          <w:tcPr>
            <w:tcW w:w="1440" w:type="dxa"/>
            <w:shd w:val="clear" w:color="auto" w:fill="D9D9D9" w:themeFill="background1" w:themeFillShade="D9"/>
          </w:tcPr>
          <w:p w14:paraId="58410CB4" w14:textId="77777777" w:rsidR="00350D9F" w:rsidRDefault="00350D9F" w:rsidP="00130F2A">
            <w:pPr>
              <w:jc w:val="center"/>
            </w:pPr>
            <w:r>
              <w:t>Units</w:t>
            </w:r>
          </w:p>
        </w:tc>
      </w:tr>
      <w:tr w:rsidR="00350D9F" w14:paraId="20232DEE" w14:textId="77777777" w:rsidTr="00130F2A">
        <w:trPr>
          <w:jc w:val="center"/>
        </w:trPr>
        <w:tc>
          <w:tcPr>
            <w:tcW w:w="5215" w:type="dxa"/>
            <w:shd w:val="clear" w:color="auto" w:fill="F2F2F2" w:themeFill="background1" w:themeFillShade="F2"/>
          </w:tcPr>
          <w:p w14:paraId="2906E280" w14:textId="77777777" w:rsidR="00350D9F" w:rsidRPr="00046799" w:rsidRDefault="00350D9F" w:rsidP="00130F2A">
            <w:pPr>
              <w:jc w:val="left"/>
              <w:rPr>
                <w:vertAlign w:val="superscript"/>
              </w:rPr>
            </w:pPr>
            <w:r>
              <w:t>Runway Length</w:t>
            </w:r>
            <w:r>
              <w:rPr>
                <w:vertAlign w:val="superscript"/>
              </w:rPr>
              <w:t>1</w:t>
            </w:r>
          </w:p>
        </w:tc>
        <w:tc>
          <w:tcPr>
            <w:tcW w:w="1890" w:type="dxa"/>
            <w:shd w:val="clear" w:color="auto" w:fill="F2F2F2" w:themeFill="background1" w:themeFillShade="F2"/>
            <w:vAlign w:val="center"/>
          </w:tcPr>
          <w:p w14:paraId="082C178E" w14:textId="77777777" w:rsidR="00350D9F" w:rsidRDefault="00350D9F" w:rsidP="00130F2A">
            <w:pPr>
              <w:jc w:val="right"/>
            </w:pPr>
            <w:r>
              <w:t>1200</w:t>
            </w:r>
          </w:p>
        </w:tc>
        <w:tc>
          <w:tcPr>
            <w:tcW w:w="1440" w:type="dxa"/>
            <w:shd w:val="clear" w:color="auto" w:fill="F2F2F2" w:themeFill="background1" w:themeFillShade="F2"/>
            <w:vAlign w:val="center"/>
          </w:tcPr>
          <w:p w14:paraId="1E9047E7" w14:textId="77777777" w:rsidR="00350D9F" w:rsidRDefault="00350D9F" w:rsidP="00130F2A">
            <w:pPr>
              <w:jc w:val="left"/>
            </w:pPr>
            <w:r>
              <w:t>m</w:t>
            </w:r>
          </w:p>
        </w:tc>
      </w:tr>
      <w:tr w:rsidR="00350D9F" w14:paraId="4390080A" w14:textId="77777777" w:rsidTr="00130F2A">
        <w:trPr>
          <w:jc w:val="center"/>
        </w:trPr>
        <w:tc>
          <w:tcPr>
            <w:tcW w:w="5215" w:type="dxa"/>
            <w:shd w:val="clear" w:color="auto" w:fill="F2F2F2" w:themeFill="background1" w:themeFillShade="F2"/>
          </w:tcPr>
          <w:p w14:paraId="00A5C21B" w14:textId="44907EBD" w:rsidR="00350D9F" w:rsidRDefault="00350D9F" w:rsidP="00130F2A">
            <w:pPr>
              <w:jc w:val="left"/>
            </w:pPr>
            <w:r>
              <w:t>Runway Width</w:t>
            </w:r>
            <w:r w:rsidR="00D1420E">
              <w:rPr>
                <w:vertAlign w:val="superscript"/>
              </w:rPr>
              <w:t>1</w:t>
            </w:r>
          </w:p>
        </w:tc>
        <w:tc>
          <w:tcPr>
            <w:tcW w:w="1890" w:type="dxa"/>
            <w:shd w:val="clear" w:color="auto" w:fill="F2F2F2" w:themeFill="background1" w:themeFillShade="F2"/>
            <w:vAlign w:val="center"/>
          </w:tcPr>
          <w:p w14:paraId="72143396" w14:textId="77777777" w:rsidR="00350D9F" w:rsidRDefault="00350D9F" w:rsidP="00130F2A">
            <w:pPr>
              <w:jc w:val="right"/>
            </w:pPr>
            <w:r>
              <w:t>140</w:t>
            </w:r>
          </w:p>
        </w:tc>
        <w:tc>
          <w:tcPr>
            <w:tcW w:w="1440" w:type="dxa"/>
            <w:shd w:val="clear" w:color="auto" w:fill="F2F2F2" w:themeFill="background1" w:themeFillShade="F2"/>
            <w:vAlign w:val="center"/>
          </w:tcPr>
          <w:p w14:paraId="0C0C0106" w14:textId="77777777" w:rsidR="00350D9F" w:rsidRDefault="00350D9F" w:rsidP="00130F2A">
            <w:pPr>
              <w:jc w:val="left"/>
            </w:pPr>
            <w:r>
              <w:t>m</w:t>
            </w:r>
          </w:p>
        </w:tc>
      </w:tr>
      <w:tr w:rsidR="00350D9F" w14:paraId="1FDD7377" w14:textId="77777777" w:rsidTr="00130F2A">
        <w:trPr>
          <w:jc w:val="center"/>
        </w:trPr>
        <w:tc>
          <w:tcPr>
            <w:tcW w:w="5215" w:type="dxa"/>
            <w:shd w:val="clear" w:color="auto" w:fill="F2F2F2" w:themeFill="background1" w:themeFillShade="F2"/>
          </w:tcPr>
          <w:p w14:paraId="07913EB4" w14:textId="1A00FADE" w:rsidR="00350D9F" w:rsidDel="00C96B33" w:rsidRDefault="00350D9F" w:rsidP="00130F2A">
            <w:pPr>
              <w:jc w:val="left"/>
            </w:pPr>
            <w:r>
              <w:t xml:space="preserve">Touch-down-point Distance </w:t>
            </w:r>
            <w:r w:rsidR="00B01744">
              <w:t>f</w:t>
            </w:r>
            <w:r>
              <w:t>rom Runway End</w:t>
            </w:r>
          </w:p>
        </w:tc>
        <w:tc>
          <w:tcPr>
            <w:tcW w:w="1890" w:type="dxa"/>
            <w:shd w:val="clear" w:color="auto" w:fill="F2F2F2" w:themeFill="background1" w:themeFillShade="F2"/>
            <w:vAlign w:val="center"/>
          </w:tcPr>
          <w:p w14:paraId="6A1F3569" w14:textId="77777777" w:rsidR="00350D9F" w:rsidDel="00C8792B" w:rsidRDefault="00350D9F" w:rsidP="00130F2A">
            <w:pPr>
              <w:jc w:val="right"/>
            </w:pPr>
            <w:r>
              <w:t>200</w:t>
            </w:r>
          </w:p>
        </w:tc>
        <w:tc>
          <w:tcPr>
            <w:tcW w:w="1440" w:type="dxa"/>
            <w:shd w:val="clear" w:color="auto" w:fill="F2F2F2" w:themeFill="background1" w:themeFillShade="F2"/>
            <w:vAlign w:val="center"/>
          </w:tcPr>
          <w:p w14:paraId="4A50FBEC" w14:textId="77777777" w:rsidR="00350D9F" w:rsidRDefault="00350D9F" w:rsidP="00130F2A">
            <w:pPr>
              <w:jc w:val="left"/>
            </w:pPr>
            <w:r>
              <w:t>m</w:t>
            </w:r>
          </w:p>
        </w:tc>
      </w:tr>
      <w:tr w:rsidR="00350D9F" w14:paraId="104AE52E" w14:textId="77777777" w:rsidTr="00130F2A">
        <w:trPr>
          <w:jc w:val="center"/>
        </w:trPr>
        <w:tc>
          <w:tcPr>
            <w:tcW w:w="5215" w:type="dxa"/>
            <w:shd w:val="clear" w:color="auto" w:fill="F2F2F2" w:themeFill="background1" w:themeFillShade="F2"/>
          </w:tcPr>
          <w:p w14:paraId="0DA350D5" w14:textId="77777777" w:rsidR="00350D9F" w:rsidRDefault="00350D9F" w:rsidP="00130F2A">
            <w:pPr>
              <w:jc w:val="left"/>
            </w:pPr>
            <w:r>
              <w:t>Analysis Distance Beyond Runway Length</w:t>
            </w:r>
          </w:p>
        </w:tc>
        <w:tc>
          <w:tcPr>
            <w:tcW w:w="1890" w:type="dxa"/>
            <w:shd w:val="clear" w:color="auto" w:fill="F2F2F2" w:themeFill="background1" w:themeFillShade="F2"/>
            <w:vAlign w:val="center"/>
          </w:tcPr>
          <w:p w14:paraId="4D60C27C" w14:textId="77777777" w:rsidR="00350D9F" w:rsidRDefault="00350D9F" w:rsidP="00130F2A">
            <w:pPr>
              <w:jc w:val="right"/>
            </w:pPr>
            <w:r>
              <w:t>Variable</w:t>
            </w:r>
          </w:p>
        </w:tc>
        <w:tc>
          <w:tcPr>
            <w:tcW w:w="1440" w:type="dxa"/>
            <w:shd w:val="clear" w:color="auto" w:fill="F2F2F2" w:themeFill="background1" w:themeFillShade="F2"/>
            <w:vAlign w:val="center"/>
          </w:tcPr>
          <w:p w14:paraId="1411F75A" w14:textId="77777777" w:rsidR="00350D9F" w:rsidRDefault="00350D9F" w:rsidP="00130F2A">
            <w:pPr>
              <w:jc w:val="left"/>
            </w:pPr>
            <w:r>
              <w:t>m</w:t>
            </w:r>
          </w:p>
        </w:tc>
      </w:tr>
      <w:tr w:rsidR="00350D9F" w14:paraId="1B59B41A" w14:textId="77777777" w:rsidTr="00130F2A">
        <w:trPr>
          <w:jc w:val="center"/>
        </w:trPr>
        <w:tc>
          <w:tcPr>
            <w:tcW w:w="5215" w:type="dxa"/>
            <w:shd w:val="clear" w:color="auto" w:fill="F2F2F2" w:themeFill="background1" w:themeFillShade="F2"/>
          </w:tcPr>
          <w:p w14:paraId="2446D301" w14:textId="77777777" w:rsidR="00350D9F" w:rsidRDefault="00350D9F" w:rsidP="00130F2A">
            <w:pPr>
              <w:jc w:val="left"/>
            </w:pPr>
            <w:r>
              <w:t>Analysis Distance Beyond Runway Centreline</w:t>
            </w:r>
          </w:p>
        </w:tc>
        <w:tc>
          <w:tcPr>
            <w:tcW w:w="1890" w:type="dxa"/>
            <w:shd w:val="clear" w:color="auto" w:fill="F2F2F2" w:themeFill="background1" w:themeFillShade="F2"/>
            <w:vAlign w:val="center"/>
          </w:tcPr>
          <w:p w14:paraId="4C19972B" w14:textId="77777777" w:rsidR="00350D9F" w:rsidRDefault="00350D9F" w:rsidP="00130F2A">
            <w:pPr>
              <w:jc w:val="right"/>
            </w:pPr>
            <w:r>
              <w:t>Variable</w:t>
            </w:r>
          </w:p>
        </w:tc>
        <w:tc>
          <w:tcPr>
            <w:tcW w:w="1440" w:type="dxa"/>
            <w:shd w:val="clear" w:color="auto" w:fill="F2F2F2" w:themeFill="background1" w:themeFillShade="F2"/>
            <w:vAlign w:val="center"/>
          </w:tcPr>
          <w:p w14:paraId="0CC9233E" w14:textId="77777777" w:rsidR="00350D9F" w:rsidRDefault="00350D9F" w:rsidP="00130F2A">
            <w:pPr>
              <w:jc w:val="left"/>
            </w:pPr>
            <w:r>
              <w:t>m</w:t>
            </w:r>
          </w:p>
        </w:tc>
      </w:tr>
      <w:tr w:rsidR="00350D9F" w14:paraId="5CD9FB45" w14:textId="77777777" w:rsidTr="00130F2A">
        <w:trPr>
          <w:jc w:val="center"/>
        </w:trPr>
        <w:tc>
          <w:tcPr>
            <w:tcW w:w="5215" w:type="dxa"/>
            <w:shd w:val="clear" w:color="auto" w:fill="F2F2F2" w:themeFill="background1" w:themeFillShade="F2"/>
          </w:tcPr>
          <w:p w14:paraId="5B5F1439" w14:textId="77777777" w:rsidR="00350D9F" w:rsidRDefault="00350D9F" w:rsidP="00130F2A">
            <w:pPr>
              <w:jc w:val="left"/>
            </w:pPr>
            <w:r>
              <w:t xml:space="preserve">Base Station Step Size in Length (x) Direction </w:t>
            </w:r>
          </w:p>
        </w:tc>
        <w:tc>
          <w:tcPr>
            <w:tcW w:w="1890" w:type="dxa"/>
            <w:shd w:val="clear" w:color="auto" w:fill="F2F2F2" w:themeFill="background1" w:themeFillShade="F2"/>
          </w:tcPr>
          <w:p w14:paraId="6997B32F" w14:textId="77777777" w:rsidR="00350D9F" w:rsidRDefault="00350D9F" w:rsidP="00130F2A">
            <w:pPr>
              <w:jc w:val="right"/>
            </w:pPr>
            <w:r w:rsidRPr="00374D7A">
              <w:t>Variable</w:t>
            </w:r>
          </w:p>
        </w:tc>
        <w:tc>
          <w:tcPr>
            <w:tcW w:w="1440" w:type="dxa"/>
            <w:shd w:val="clear" w:color="auto" w:fill="F2F2F2" w:themeFill="background1" w:themeFillShade="F2"/>
            <w:vAlign w:val="center"/>
          </w:tcPr>
          <w:p w14:paraId="7BC2022A" w14:textId="77777777" w:rsidR="00350D9F" w:rsidRDefault="00350D9F" w:rsidP="00130F2A">
            <w:pPr>
              <w:jc w:val="left"/>
            </w:pPr>
            <w:r>
              <w:t>m</w:t>
            </w:r>
          </w:p>
        </w:tc>
      </w:tr>
      <w:tr w:rsidR="00350D9F" w14:paraId="1E1F2421" w14:textId="77777777" w:rsidTr="00130F2A">
        <w:trPr>
          <w:jc w:val="center"/>
        </w:trPr>
        <w:tc>
          <w:tcPr>
            <w:tcW w:w="5215" w:type="dxa"/>
            <w:shd w:val="clear" w:color="auto" w:fill="F2F2F2" w:themeFill="background1" w:themeFillShade="F2"/>
          </w:tcPr>
          <w:p w14:paraId="31896334" w14:textId="77777777" w:rsidR="00350D9F" w:rsidRDefault="00350D9F" w:rsidP="00130F2A">
            <w:pPr>
              <w:jc w:val="left"/>
            </w:pPr>
            <w:r w:rsidRPr="00A92C02">
              <w:t xml:space="preserve">Base Station Step Size in </w:t>
            </w:r>
            <w:r>
              <w:t>Width</w:t>
            </w:r>
            <w:r w:rsidRPr="00A92C02">
              <w:t xml:space="preserve"> (</w:t>
            </w:r>
            <w:r>
              <w:t>y</w:t>
            </w:r>
            <w:r w:rsidRPr="00A92C02">
              <w:t xml:space="preserve">) Direction </w:t>
            </w:r>
          </w:p>
        </w:tc>
        <w:tc>
          <w:tcPr>
            <w:tcW w:w="1890" w:type="dxa"/>
            <w:shd w:val="clear" w:color="auto" w:fill="F2F2F2" w:themeFill="background1" w:themeFillShade="F2"/>
          </w:tcPr>
          <w:p w14:paraId="7EAF9342" w14:textId="77777777" w:rsidR="00350D9F" w:rsidRDefault="00350D9F" w:rsidP="00130F2A">
            <w:pPr>
              <w:jc w:val="right"/>
            </w:pPr>
            <w:r w:rsidRPr="00374D7A">
              <w:t>Variable</w:t>
            </w:r>
          </w:p>
        </w:tc>
        <w:tc>
          <w:tcPr>
            <w:tcW w:w="1440" w:type="dxa"/>
            <w:shd w:val="clear" w:color="auto" w:fill="F2F2F2" w:themeFill="background1" w:themeFillShade="F2"/>
            <w:vAlign w:val="center"/>
          </w:tcPr>
          <w:p w14:paraId="30B15538" w14:textId="77777777" w:rsidR="00350D9F" w:rsidRDefault="00350D9F" w:rsidP="00130F2A">
            <w:pPr>
              <w:jc w:val="left"/>
            </w:pPr>
            <w:r>
              <w:t>m</w:t>
            </w:r>
          </w:p>
        </w:tc>
      </w:tr>
      <w:tr w:rsidR="00350D9F" w14:paraId="5820336C" w14:textId="77777777" w:rsidTr="00130F2A">
        <w:trPr>
          <w:jc w:val="center"/>
        </w:trPr>
        <w:tc>
          <w:tcPr>
            <w:tcW w:w="5215" w:type="dxa"/>
            <w:shd w:val="clear" w:color="auto" w:fill="F2F2F2" w:themeFill="background1" w:themeFillShade="F2"/>
          </w:tcPr>
          <w:p w14:paraId="2BB9D736" w14:textId="77777777" w:rsidR="00350D9F" w:rsidRDefault="00350D9F" w:rsidP="00130F2A">
            <w:pPr>
              <w:jc w:val="left"/>
            </w:pPr>
            <w:r>
              <w:t>Aircraft Position</w:t>
            </w:r>
            <w:r w:rsidRPr="00A92C02">
              <w:t xml:space="preserve"> Step Size in Length (x) Direction </w:t>
            </w:r>
          </w:p>
        </w:tc>
        <w:tc>
          <w:tcPr>
            <w:tcW w:w="1890" w:type="dxa"/>
            <w:shd w:val="clear" w:color="auto" w:fill="F2F2F2" w:themeFill="background1" w:themeFillShade="F2"/>
          </w:tcPr>
          <w:p w14:paraId="13820890" w14:textId="77777777" w:rsidR="00350D9F" w:rsidRDefault="00350D9F" w:rsidP="00130F2A">
            <w:pPr>
              <w:jc w:val="right"/>
            </w:pPr>
            <w:r w:rsidRPr="00374D7A">
              <w:t>Variable</w:t>
            </w:r>
          </w:p>
        </w:tc>
        <w:tc>
          <w:tcPr>
            <w:tcW w:w="1440" w:type="dxa"/>
            <w:shd w:val="clear" w:color="auto" w:fill="F2F2F2" w:themeFill="background1" w:themeFillShade="F2"/>
            <w:vAlign w:val="center"/>
          </w:tcPr>
          <w:p w14:paraId="7E8F3CE6" w14:textId="77777777" w:rsidR="00350D9F" w:rsidRDefault="00350D9F" w:rsidP="00130F2A">
            <w:pPr>
              <w:jc w:val="left"/>
            </w:pPr>
            <w:r>
              <w:t>m</w:t>
            </w:r>
          </w:p>
        </w:tc>
      </w:tr>
      <w:tr w:rsidR="00350D9F" w14:paraId="758397D7" w14:textId="77777777" w:rsidTr="00130F2A">
        <w:trPr>
          <w:jc w:val="center"/>
        </w:trPr>
        <w:tc>
          <w:tcPr>
            <w:tcW w:w="5215" w:type="dxa"/>
            <w:shd w:val="clear" w:color="auto" w:fill="F2F2F2" w:themeFill="background1" w:themeFillShade="F2"/>
          </w:tcPr>
          <w:p w14:paraId="6661976A" w14:textId="77777777" w:rsidR="00350D9F" w:rsidRDefault="00350D9F" w:rsidP="00130F2A">
            <w:pPr>
              <w:jc w:val="left"/>
            </w:pPr>
            <w:r w:rsidRPr="007D124D">
              <w:t xml:space="preserve">Aircraft Position Step Size in </w:t>
            </w:r>
            <w:r>
              <w:t>Width</w:t>
            </w:r>
            <w:r w:rsidRPr="007D124D">
              <w:t xml:space="preserve"> (</w:t>
            </w:r>
            <w:r>
              <w:t>y</w:t>
            </w:r>
            <w:r w:rsidRPr="007D124D">
              <w:t xml:space="preserve">) Direction </w:t>
            </w:r>
          </w:p>
        </w:tc>
        <w:tc>
          <w:tcPr>
            <w:tcW w:w="1890" w:type="dxa"/>
            <w:shd w:val="clear" w:color="auto" w:fill="F2F2F2" w:themeFill="background1" w:themeFillShade="F2"/>
          </w:tcPr>
          <w:p w14:paraId="48FAADE6" w14:textId="77777777" w:rsidR="00350D9F" w:rsidRDefault="00350D9F" w:rsidP="00130F2A">
            <w:pPr>
              <w:jc w:val="right"/>
            </w:pPr>
            <w:r w:rsidRPr="00374D7A">
              <w:t>Variable</w:t>
            </w:r>
          </w:p>
        </w:tc>
        <w:tc>
          <w:tcPr>
            <w:tcW w:w="1440" w:type="dxa"/>
            <w:shd w:val="clear" w:color="auto" w:fill="F2F2F2" w:themeFill="background1" w:themeFillShade="F2"/>
            <w:vAlign w:val="center"/>
          </w:tcPr>
          <w:p w14:paraId="53EE3C13" w14:textId="77777777" w:rsidR="00350D9F" w:rsidRDefault="00350D9F" w:rsidP="00130F2A">
            <w:pPr>
              <w:jc w:val="left"/>
            </w:pPr>
            <w:r>
              <w:t>m</w:t>
            </w:r>
          </w:p>
        </w:tc>
      </w:tr>
      <w:tr w:rsidR="00350D9F" w14:paraId="1A2D7852" w14:textId="77777777" w:rsidTr="00130F2A">
        <w:trPr>
          <w:jc w:val="center"/>
        </w:trPr>
        <w:tc>
          <w:tcPr>
            <w:tcW w:w="5215" w:type="dxa"/>
            <w:shd w:val="clear" w:color="auto" w:fill="F2F2F2" w:themeFill="background1" w:themeFillShade="F2"/>
          </w:tcPr>
          <w:p w14:paraId="5465055F" w14:textId="77777777" w:rsidR="00350D9F" w:rsidRDefault="00350D9F" w:rsidP="00130F2A">
            <w:pPr>
              <w:jc w:val="left"/>
            </w:pPr>
            <w:r w:rsidRPr="007D124D">
              <w:t xml:space="preserve">Aircraft Position Step Size in </w:t>
            </w:r>
            <w:r>
              <w:t>Altitude</w:t>
            </w:r>
            <w:r w:rsidRPr="007D124D">
              <w:t xml:space="preserve"> (</w:t>
            </w:r>
            <w:r>
              <w:t>z</w:t>
            </w:r>
            <w:r w:rsidRPr="007D124D">
              <w:t xml:space="preserve">) Direction </w:t>
            </w:r>
          </w:p>
        </w:tc>
        <w:tc>
          <w:tcPr>
            <w:tcW w:w="1890" w:type="dxa"/>
            <w:shd w:val="clear" w:color="auto" w:fill="F2F2F2" w:themeFill="background1" w:themeFillShade="F2"/>
          </w:tcPr>
          <w:p w14:paraId="428BE780" w14:textId="77777777" w:rsidR="00350D9F" w:rsidRDefault="00350D9F" w:rsidP="00130F2A">
            <w:pPr>
              <w:jc w:val="right"/>
            </w:pPr>
            <w:r w:rsidRPr="00374D7A">
              <w:t>Variable</w:t>
            </w:r>
          </w:p>
        </w:tc>
        <w:tc>
          <w:tcPr>
            <w:tcW w:w="1440" w:type="dxa"/>
            <w:shd w:val="clear" w:color="auto" w:fill="F2F2F2" w:themeFill="background1" w:themeFillShade="F2"/>
            <w:vAlign w:val="center"/>
          </w:tcPr>
          <w:p w14:paraId="0C3CF91D" w14:textId="77777777" w:rsidR="00350D9F" w:rsidRDefault="00350D9F" w:rsidP="00130F2A">
            <w:pPr>
              <w:jc w:val="left"/>
            </w:pPr>
            <w:r>
              <w:t>m</w:t>
            </w:r>
          </w:p>
        </w:tc>
      </w:tr>
      <w:tr w:rsidR="00350D9F" w14:paraId="37614058" w14:textId="77777777" w:rsidTr="00130F2A">
        <w:trPr>
          <w:jc w:val="center"/>
        </w:trPr>
        <w:tc>
          <w:tcPr>
            <w:tcW w:w="5215" w:type="dxa"/>
            <w:shd w:val="clear" w:color="auto" w:fill="F2F2F2" w:themeFill="background1" w:themeFillShade="F2"/>
          </w:tcPr>
          <w:p w14:paraId="5D6DB0C3" w14:textId="77777777" w:rsidR="00350D9F" w:rsidRDefault="00350D9F" w:rsidP="00130F2A">
            <w:pPr>
              <w:jc w:val="left"/>
            </w:pPr>
            <w:r>
              <w:t>Runway Safety Area Length Parameter</w:t>
            </w:r>
            <w:r>
              <w:rPr>
                <w:vertAlign w:val="superscript"/>
              </w:rPr>
              <w:t>2</w:t>
            </w:r>
          </w:p>
        </w:tc>
        <w:tc>
          <w:tcPr>
            <w:tcW w:w="1890" w:type="dxa"/>
            <w:shd w:val="clear" w:color="auto" w:fill="F2F2F2" w:themeFill="background1" w:themeFillShade="F2"/>
            <w:vAlign w:val="center"/>
          </w:tcPr>
          <w:p w14:paraId="542313E9" w14:textId="77777777" w:rsidR="00350D9F" w:rsidRDefault="00350D9F" w:rsidP="00130F2A">
            <w:pPr>
              <w:jc w:val="right"/>
            </w:pPr>
            <w:r>
              <w:t>240</w:t>
            </w:r>
          </w:p>
        </w:tc>
        <w:tc>
          <w:tcPr>
            <w:tcW w:w="1440" w:type="dxa"/>
            <w:shd w:val="clear" w:color="auto" w:fill="F2F2F2" w:themeFill="background1" w:themeFillShade="F2"/>
            <w:vAlign w:val="center"/>
          </w:tcPr>
          <w:p w14:paraId="60BFC123" w14:textId="77777777" w:rsidR="00350D9F" w:rsidRDefault="00350D9F" w:rsidP="00130F2A">
            <w:pPr>
              <w:jc w:val="left"/>
            </w:pPr>
            <w:r>
              <w:t>m</w:t>
            </w:r>
          </w:p>
        </w:tc>
      </w:tr>
      <w:tr w:rsidR="00350D9F" w14:paraId="76764EC3" w14:textId="77777777" w:rsidTr="00130F2A">
        <w:trPr>
          <w:jc w:val="center"/>
        </w:trPr>
        <w:tc>
          <w:tcPr>
            <w:tcW w:w="5215" w:type="dxa"/>
            <w:shd w:val="clear" w:color="auto" w:fill="F2F2F2" w:themeFill="background1" w:themeFillShade="F2"/>
          </w:tcPr>
          <w:p w14:paraId="28EE47A3" w14:textId="77777777" w:rsidR="00350D9F" w:rsidRPr="00046799" w:rsidRDefault="00350D9F" w:rsidP="00130F2A">
            <w:pPr>
              <w:jc w:val="left"/>
              <w:rPr>
                <w:vertAlign w:val="superscript"/>
              </w:rPr>
            </w:pPr>
            <w:r>
              <w:t>Runway Safety Area Width Parameter</w:t>
            </w:r>
            <w:r>
              <w:rPr>
                <w:vertAlign w:val="superscript"/>
              </w:rPr>
              <w:t>3</w:t>
            </w:r>
          </w:p>
        </w:tc>
        <w:tc>
          <w:tcPr>
            <w:tcW w:w="1890" w:type="dxa"/>
            <w:shd w:val="clear" w:color="auto" w:fill="F2F2F2" w:themeFill="background1" w:themeFillShade="F2"/>
            <w:vAlign w:val="center"/>
          </w:tcPr>
          <w:p w14:paraId="583EFF9F" w14:textId="77777777" w:rsidR="00350D9F" w:rsidRDefault="00350D9F" w:rsidP="00130F2A">
            <w:pPr>
              <w:jc w:val="right"/>
            </w:pPr>
            <w:r>
              <w:t>140</w:t>
            </w:r>
          </w:p>
        </w:tc>
        <w:tc>
          <w:tcPr>
            <w:tcW w:w="1440" w:type="dxa"/>
            <w:shd w:val="clear" w:color="auto" w:fill="F2F2F2" w:themeFill="background1" w:themeFillShade="F2"/>
            <w:vAlign w:val="center"/>
          </w:tcPr>
          <w:p w14:paraId="03E15493" w14:textId="77777777" w:rsidR="00350D9F" w:rsidRDefault="00350D9F" w:rsidP="00130F2A">
            <w:pPr>
              <w:jc w:val="left"/>
            </w:pPr>
            <w:r>
              <w:t>m</w:t>
            </w:r>
          </w:p>
        </w:tc>
      </w:tr>
      <w:tr w:rsidR="00350D9F" w14:paraId="28895966" w14:textId="77777777" w:rsidTr="00130F2A">
        <w:trPr>
          <w:jc w:val="center"/>
        </w:trPr>
        <w:tc>
          <w:tcPr>
            <w:tcW w:w="5215" w:type="dxa"/>
            <w:shd w:val="clear" w:color="auto" w:fill="F2F2F2" w:themeFill="background1" w:themeFillShade="F2"/>
          </w:tcPr>
          <w:p w14:paraId="33B873FE" w14:textId="77777777" w:rsidR="00350D9F" w:rsidRPr="00046799" w:rsidRDefault="00350D9F" w:rsidP="00130F2A">
            <w:pPr>
              <w:jc w:val="left"/>
              <w:rPr>
                <w:vertAlign w:val="superscript"/>
              </w:rPr>
            </w:pPr>
            <w:r>
              <w:t>Obstacle Limiting Surface Angle in the Length Direction</w:t>
            </w:r>
            <w:r>
              <w:rPr>
                <w:vertAlign w:val="superscript"/>
              </w:rPr>
              <w:t>4</w:t>
            </w:r>
          </w:p>
        </w:tc>
        <w:tc>
          <w:tcPr>
            <w:tcW w:w="1890" w:type="dxa"/>
            <w:shd w:val="clear" w:color="auto" w:fill="F2F2F2" w:themeFill="background1" w:themeFillShade="F2"/>
            <w:vAlign w:val="center"/>
          </w:tcPr>
          <w:p w14:paraId="4646B981" w14:textId="77777777" w:rsidR="00350D9F" w:rsidRDefault="00350D9F" w:rsidP="00130F2A">
            <w:pPr>
              <w:jc w:val="right"/>
            </w:pPr>
            <w:r>
              <w:t>1.146</w:t>
            </w:r>
          </w:p>
        </w:tc>
        <w:tc>
          <w:tcPr>
            <w:tcW w:w="1440" w:type="dxa"/>
            <w:shd w:val="clear" w:color="auto" w:fill="F2F2F2" w:themeFill="background1" w:themeFillShade="F2"/>
            <w:vAlign w:val="center"/>
          </w:tcPr>
          <w:p w14:paraId="224768BA" w14:textId="77777777" w:rsidR="00350D9F" w:rsidRDefault="00350D9F" w:rsidP="00130F2A">
            <w:pPr>
              <w:jc w:val="left"/>
            </w:pPr>
            <w:r>
              <w:t>degrees</w:t>
            </w:r>
          </w:p>
        </w:tc>
      </w:tr>
      <w:tr w:rsidR="00350D9F" w14:paraId="71C6F560" w14:textId="77777777" w:rsidTr="00130F2A">
        <w:trPr>
          <w:jc w:val="center"/>
        </w:trPr>
        <w:tc>
          <w:tcPr>
            <w:tcW w:w="5215" w:type="dxa"/>
            <w:shd w:val="clear" w:color="auto" w:fill="F2F2F2" w:themeFill="background1" w:themeFillShade="F2"/>
          </w:tcPr>
          <w:p w14:paraId="38376FE1" w14:textId="77777777" w:rsidR="00350D9F" w:rsidRDefault="00350D9F" w:rsidP="00130F2A">
            <w:pPr>
              <w:jc w:val="left"/>
            </w:pPr>
            <w:r>
              <w:t>Obstacle Limiting Surface Angle in the Width Direction</w:t>
            </w:r>
            <w:r>
              <w:rPr>
                <w:vertAlign w:val="superscript"/>
              </w:rPr>
              <w:t>4</w:t>
            </w:r>
          </w:p>
        </w:tc>
        <w:tc>
          <w:tcPr>
            <w:tcW w:w="1890" w:type="dxa"/>
            <w:shd w:val="clear" w:color="auto" w:fill="F2F2F2" w:themeFill="background1" w:themeFillShade="F2"/>
            <w:vAlign w:val="center"/>
          </w:tcPr>
          <w:p w14:paraId="41CBCBB4" w14:textId="77777777" w:rsidR="00350D9F" w:rsidRDefault="00350D9F" w:rsidP="00130F2A">
            <w:pPr>
              <w:jc w:val="right"/>
            </w:pPr>
            <w:r>
              <w:t>8.138</w:t>
            </w:r>
          </w:p>
        </w:tc>
        <w:tc>
          <w:tcPr>
            <w:tcW w:w="1440" w:type="dxa"/>
            <w:shd w:val="clear" w:color="auto" w:fill="F2F2F2" w:themeFill="background1" w:themeFillShade="F2"/>
            <w:vAlign w:val="center"/>
          </w:tcPr>
          <w:p w14:paraId="42527E60" w14:textId="77777777" w:rsidR="00350D9F" w:rsidRDefault="00350D9F" w:rsidP="00130F2A">
            <w:pPr>
              <w:jc w:val="left"/>
            </w:pPr>
            <w:r>
              <w:t>degrees</w:t>
            </w:r>
          </w:p>
        </w:tc>
      </w:tr>
      <w:tr w:rsidR="00350D9F" w14:paraId="5472474A" w14:textId="77777777" w:rsidTr="00130F2A">
        <w:trPr>
          <w:jc w:val="center"/>
        </w:trPr>
        <w:tc>
          <w:tcPr>
            <w:tcW w:w="5215" w:type="dxa"/>
            <w:shd w:val="clear" w:color="auto" w:fill="F2F2F2" w:themeFill="background1" w:themeFillShade="F2"/>
          </w:tcPr>
          <w:p w14:paraId="78C04F2B" w14:textId="77777777" w:rsidR="00350D9F" w:rsidRDefault="00350D9F" w:rsidP="00130F2A">
            <w:pPr>
              <w:jc w:val="left"/>
            </w:pPr>
            <w:r>
              <w:t>Aircraft Approach Angle</w:t>
            </w:r>
          </w:p>
        </w:tc>
        <w:tc>
          <w:tcPr>
            <w:tcW w:w="1890" w:type="dxa"/>
            <w:shd w:val="clear" w:color="auto" w:fill="F2F2F2" w:themeFill="background1" w:themeFillShade="F2"/>
            <w:vAlign w:val="center"/>
          </w:tcPr>
          <w:p w14:paraId="04AA2906" w14:textId="77777777" w:rsidR="00350D9F" w:rsidRDefault="00350D9F" w:rsidP="00130F2A">
            <w:pPr>
              <w:jc w:val="right"/>
            </w:pPr>
            <w:r>
              <w:t>2.625</w:t>
            </w:r>
          </w:p>
        </w:tc>
        <w:tc>
          <w:tcPr>
            <w:tcW w:w="1440" w:type="dxa"/>
            <w:shd w:val="clear" w:color="auto" w:fill="F2F2F2" w:themeFill="background1" w:themeFillShade="F2"/>
            <w:vAlign w:val="center"/>
          </w:tcPr>
          <w:p w14:paraId="0EF47D29" w14:textId="77777777" w:rsidR="00350D9F" w:rsidRDefault="00350D9F" w:rsidP="00130F2A">
            <w:pPr>
              <w:jc w:val="left"/>
            </w:pPr>
            <w:r>
              <w:t>degrees</w:t>
            </w:r>
          </w:p>
        </w:tc>
      </w:tr>
      <w:tr w:rsidR="00350D9F" w14:paraId="58EB5C68" w14:textId="77777777" w:rsidTr="00130F2A">
        <w:trPr>
          <w:jc w:val="center"/>
        </w:trPr>
        <w:tc>
          <w:tcPr>
            <w:tcW w:w="5215" w:type="dxa"/>
            <w:shd w:val="clear" w:color="auto" w:fill="F2F2F2" w:themeFill="background1" w:themeFillShade="F2"/>
          </w:tcPr>
          <w:p w14:paraId="3F25C0F8" w14:textId="77777777" w:rsidR="00350D9F" w:rsidRDefault="00350D9F" w:rsidP="00130F2A">
            <w:pPr>
              <w:jc w:val="left"/>
            </w:pPr>
            <w:r>
              <w:t>Aircraft Horizontal Deviation</w:t>
            </w:r>
            <w:r>
              <w:rPr>
                <w:vertAlign w:val="superscript"/>
              </w:rPr>
              <w:t>5</w:t>
            </w:r>
          </w:p>
        </w:tc>
        <w:tc>
          <w:tcPr>
            <w:tcW w:w="1890" w:type="dxa"/>
            <w:shd w:val="clear" w:color="auto" w:fill="F2F2F2" w:themeFill="background1" w:themeFillShade="F2"/>
            <w:vAlign w:val="center"/>
          </w:tcPr>
          <w:p w14:paraId="2668B0D4" w14:textId="77777777" w:rsidR="00350D9F" w:rsidRDefault="00350D9F" w:rsidP="00130F2A">
            <w:pPr>
              <w:jc w:val="right"/>
            </w:pPr>
            <w:r>
              <w:t>30</w:t>
            </w:r>
          </w:p>
        </w:tc>
        <w:tc>
          <w:tcPr>
            <w:tcW w:w="1440" w:type="dxa"/>
            <w:shd w:val="clear" w:color="auto" w:fill="F2F2F2" w:themeFill="background1" w:themeFillShade="F2"/>
            <w:vAlign w:val="center"/>
          </w:tcPr>
          <w:p w14:paraId="19547A7A" w14:textId="2EB1D0FF" w:rsidR="00350D9F" w:rsidRDefault="00725C5F" w:rsidP="00130F2A">
            <w:pPr>
              <w:jc w:val="left"/>
            </w:pPr>
            <w:r>
              <w:t>m</w:t>
            </w:r>
          </w:p>
        </w:tc>
      </w:tr>
      <w:tr w:rsidR="00725C5F" w14:paraId="67375AD1" w14:textId="77777777" w:rsidTr="00130F2A">
        <w:trPr>
          <w:jc w:val="center"/>
        </w:trPr>
        <w:tc>
          <w:tcPr>
            <w:tcW w:w="5215" w:type="dxa"/>
            <w:shd w:val="clear" w:color="auto" w:fill="F2F2F2" w:themeFill="background1" w:themeFillShade="F2"/>
          </w:tcPr>
          <w:p w14:paraId="38ED8AF2" w14:textId="2DDFDEA7" w:rsidR="00725C5F" w:rsidRDefault="00725C5F" w:rsidP="00130F2A">
            <w:pPr>
              <w:jc w:val="left"/>
            </w:pPr>
            <w:r>
              <w:t>Aircraft Pitch and Roll Range</w:t>
            </w:r>
          </w:p>
        </w:tc>
        <w:tc>
          <w:tcPr>
            <w:tcW w:w="1890" w:type="dxa"/>
            <w:shd w:val="clear" w:color="auto" w:fill="F2F2F2" w:themeFill="background1" w:themeFillShade="F2"/>
            <w:vAlign w:val="center"/>
          </w:tcPr>
          <w:p w14:paraId="0BF826CE" w14:textId="27735F5C" w:rsidR="00725C5F" w:rsidRDefault="00725C5F" w:rsidP="00130F2A">
            <w:pPr>
              <w:jc w:val="right"/>
            </w:pPr>
            <w:r>
              <w:t>0</w:t>
            </w:r>
          </w:p>
        </w:tc>
        <w:tc>
          <w:tcPr>
            <w:tcW w:w="1440" w:type="dxa"/>
            <w:shd w:val="clear" w:color="auto" w:fill="F2F2F2" w:themeFill="background1" w:themeFillShade="F2"/>
            <w:vAlign w:val="center"/>
          </w:tcPr>
          <w:p w14:paraId="49F56BDA" w14:textId="74C6D62B" w:rsidR="00725C5F" w:rsidRDefault="00725C5F" w:rsidP="00130F2A">
            <w:pPr>
              <w:jc w:val="left"/>
            </w:pPr>
            <w:r>
              <w:t>degrees</w:t>
            </w:r>
          </w:p>
        </w:tc>
      </w:tr>
      <w:tr w:rsidR="00350D9F" w14:paraId="45CDBF49" w14:textId="77777777" w:rsidTr="00130F2A">
        <w:trPr>
          <w:jc w:val="center"/>
        </w:trPr>
        <w:tc>
          <w:tcPr>
            <w:tcW w:w="8545" w:type="dxa"/>
            <w:gridSpan w:val="3"/>
            <w:shd w:val="clear" w:color="auto" w:fill="F2F2F2" w:themeFill="background1" w:themeFillShade="F2"/>
          </w:tcPr>
          <w:p w14:paraId="5844E390" w14:textId="6D8038AF" w:rsidR="00350D9F" w:rsidRDefault="00350D9F" w:rsidP="00130F2A">
            <w:pPr>
              <w:rPr>
                <w:sz w:val="16"/>
                <w:szCs w:val="16"/>
              </w:rPr>
            </w:pPr>
            <w:r w:rsidRPr="00046799">
              <w:rPr>
                <w:sz w:val="16"/>
                <w:szCs w:val="16"/>
              </w:rPr>
              <w:t xml:space="preserve">Note </w:t>
            </w:r>
            <w:r w:rsidRPr="00046799">
              <w:rPr>
                <w:sz w:val="16"/>
                <w:szCs w:val="16"/>
                <w:vertAlign w:val="superscript"/>
              </w:rPr>
              <w:t>1</w:t>
            </w:r>
            <w:r w:rsidRPr="00046799">
              <w:rPr>
                <w:sz w:val="16"/>
                <w:szCs w:val="16"/>
              </w:rPr>
              <w:t xml:space="preserve">: The </w:t>
            </w:r>
            <w:r>
              <w:rPr>
                <w:sz w:val="16"/>
                <w:szCs w:val="16"/>
              </w:rPr>
              <w:t xml:space="preserve">runway length </w:t>
            </w:r>
            <w:r w:rsidR="00D1420E">
              <w:rPr>
                <w:sz w:val="16"/>
                <w:szCs w:val="16"/>
              </w:rPr>
              <w:t xml:space="preserve">and width </w:t>
            </w:r>
            <w:r>
              <w:rPr>
                <w:sz w:val="16"/>
                <w:szCs w:val="16"/>
              </w:rPr>
              <w:t>do not impact the result of th</w:t>
            </w:r>
            <w:r w:rsidR="00537173">
              <w:rPr>
                <w:sz w:val="16"/>
                <w:szCs w:val="16"/>
              </w:rPr>
              <w:t>is</w:t>
            </w:r>
            <w:r>
              <w:rPr>
                <w:sz w:val="16"/>
                <w:szCs w:val="16"/>
              </w:rPr>
              <w:t xml:space="preserve"> study. See </w:t>
            </w:r>
            <w:r w:rsidRPr="009C5681">
              <w:rPr>
                <w:sz w:val="16"/>
                <w:szCs w:val="16"/>
              </w:rPr>
              <w:t>§1.</w:t>
            </w:r>
            <w:r>
              <w:rPr>
                <w:sz w:val="16"/>
                <w:szCs w:val="16"/>
              </w:rPr>
              <w:t>3</w:t>
            </w:r>
            <w:r w:rsidRPr="009C5681">
              <w:rPr>
                <w:sz w:val="16"/>
                <w:szCs w:val="16"/>
              </w:rPr>
              <w:t xml:space="preserve"> of this annex</w:t>
            </w:r>
            <w:r>
              <w:rPr>
                <w:sz w:val="16"/>
                <w:szCs w:val="16"/>
              </w:rPr>
              <w:t xml:space="preserve"> for further clarification.</w:t>
            </w:r>
          </w:p>
          <w:p w14:paraId="65DAE6B9" w14:textId="77777777" w:rsidR="00350D9F" w:rsidRDefault="00350D9F" w:rsidP="00130F2A">
            <w:pPr>
              <w:rPr>
                <w:sz w:val="16"/>
                <w:szCs w:val="16"/>
              </w:rPr>
            </w:pPr>
            <w:r w:rsidRPr="00383962">
              <w:rPr>
                <w:sz w:val="16"/>
                <w:szCs w:val="16"/>
              </w:rPr>
              <w:t xml:space="preserve">Note </w:t>
            </w:r>
            <w:r>
              <w:rPr>
                <w:sz w:val="16"/>
                <w:szCs w:val="16"/>
                <w:vertAlign w:val="superscript"/>
              </w:rPr>
              <w:t>2</w:t>
            </w:r>
            <w:r w:rsidRPr="00383962">
              <w:rPr>
                <w:sz w:val="16"/>
                <w:szCs w:val="16"/>
              </w:rPr>
              <w:t xml:space="preserve">: The </w:t>
            </w:r>
            <w:r w:rsidRPr="007012BF">
              <w:rPr>
                <w:sz w:val="16"/>
                <w:szCs w:val="16"/>
              </w:rPr>
              <w:t>runway safety area length parameter</w:t>
            </w:r>
            <w:r>
              <w:rPr>
                <w:sz w:val="16"/>
                <w:szCs w:val="16"/>
              </w:rPr>
              <w:t xml:space="preserve"> is the distance beyond the edge of the runway bounding the runway safety area. See </w:t>
            </w:r>
            <w:r w:rsidRPr="009C5681">
              <w:rPr>
                <w:sz w:val="16"/>
                <w:szCs w:val="16"/>
              </w:rPr>
              <w:t>§</w:t>
            </w:r>
            <w:r>
              <w:rPr>
                <w:sz w:val="16"/>
                <w:szCs w:val="16"/>
              </w:rPr>
              <w:t>4.2</w:t>
            </w:r>
            <w:r w:rsidRPr="009C5681">
              <w:rPr>
                <w:sz w:val="16"/>
                <w:szCs w:val="16"/>
              </w:rPr>
              <w:t xml:space="preserve"> of th</w:t>
            </w:r>
            <w:r>
              <w:rPr>
                <w:sz w:val="16"/>
                <w:szCs w:val="16"/>
              </w:rPr>
              <w:t>e main report for further clarification.</w:t>
            </w:r>
          </w:p>
          <w:p w14:paraId="19D23820" w14:textId="77777777" w:rsidR="00350D9F" w:rsidRDefault="00350D9F" w:rsidP="00130F2A">
            <w:pPr>
              <w:rPr>
                <w:sz w:val="16"/>
                <w:szCs w:val="16"/>
              </w:rPr>
            </w:pPr>
            <w:r w:rsidRPr="00383962">
              <w:rPr>
                <w:sz w:val="16"/>
                <w:szCs w:val="16"/>
              </w:rPr>
              <w:t xml:space="preserve">Note </w:t>
            </w:r>
            <w:r>
              <w:rPr>
                <w:sz w:val="16"/>
                <w:szCs w:val="16"/>
                <w:vertAlign w:val="superscript"/>
              </w:rPr>
              <w:t>3</w:t>
            </w:r>
            <w:r w:rsidRPr="00383962">
              <w:rPr>
                <w:sz w:val="16"/>
                <w:szCs w:val="16"/>
              </w:rPr>
              <w:t xml:space="preserve">: The </w:t>
            </w:r>
            <w:r w:rsidRPr="007012BF">
              <w:rPr>
                <w:sz w:val="16"/>
                <w:szCs w:val="16"/>
              </w:rPr>
              <w:t xml:space="preserve">runway safety area </w:t>
            </w:r>
            <w:r>
              <w:rPr>
                <w:sz w:val="16"/>
                <w:szCs w:val="16"/>
              </w:rPr>
              <w:t>width</w:t>
            </w:r>
            <w:r w:rsidRPr="007012BF">
              <w:rPr>
                <w:sz w:val="16"/>
                <w:szCs w:val="16"/>
              </w:rPr>
              <w:t xml:space="preserve"> parameter</w:t>
            </w:r>
            <w:r>
              <w:rPr>
                <w:sz w:val="16"/>
                <w:szCs w:val="16"/>
              </w:rPr>
              <w:t xml:space="preserve"> is the distance beyond centreline of the runway bounding the runway safety area. See </w:t>
            </w:r>
            <w:r w:rsidRPr="009C5681">
              <w:rPr>
                <w:sz w:val="16"/>
                <w:szCs w:val="16"/>
              </w:rPr>
              <w:t>§</w:t>
            </w:r>
            <w:r>
              <w:rPr>
                <w:sz w:val="16"/>
                <w:szCs w:val="16"/>
              </w:rPr>
              <w:t>4.2</w:t>
            </w:r>
            <w:r w:rsidRPr="009C5681">
              <w:rPr>
                <w:sz w:val="16"/>
                <w:szCs w:val="16"/>
              </w:rPr>
              <w:t xml:space="preserve"> of th</w:t>
            </w:r>
            <w:r>
              <w:rPr>
                <w:sz w:val="16"/>
                <w:szCs w:val="16"/>
              </w:rPr>
              <w:t>e main report for further clarification.</w:t>
            </w:r>
          </w:p>
          <w:p w14:paraId="30BFF333" w14:textId="77777777" w:rsidR="00350D9F" w:rsidRDefault="00350D9F" w:rsidP="00130F2A">
            <w:pPr>
              <w:rPr>
                <w:sz w:val="16"/>
                <w:szCs w:val="16"/>
              </w:rPr>
            </w:pPr>
            <w:r w:rsidRPr="00383962">
              <w:rPr>
                <w:sz w:val="16"/>
                <w:szCs w:val="16"/>
              </w:rPr>
              <w:t xml:space="preserve">Note </w:t>
            </w:r>
            <w:r>
              <w:rPr>
                <w:sz w:val="16"/>
                <w:szCs w:val="16"/>
                <w:vertAlign w:val="superscript"/>
              </w:rPr>
              <w:t>4</w:t>
            </w:r>
            <w:r w:rsidRPr="00383962">
              <w:rPr>
                <w:sz w:val="16"/>
                <w:szCs w:val="16"/>
              </w:rPr>
              <w:t xml:space="preserve">: </w:t>
            </w:r>
            <w:r>
              <w:rPr>
                <w:sz w:val="16"/>
                <w:szCs w:val="16"/>
              </w:rPr>
              <w:t xml:space="preserve">See </w:t>
            </w:r>
            <w:r w:rsidRPr="009C5681">
              <w:rPr>
                <w:sz w:val="16"/>
                <w:szCs w:val="16"/>
              </w:rPr>
              <w:t>§</w:t>
            </w:r>
            <w:r>
              <w:rPr>
                <w:sz w:val="16"/>
                <w:szCs w:val="16"/>
              </w:rPr>
              <w:t>4.2</w:t>
            </w:r>
            <w:r w:rsidRPr="009C5681">
              <w:rPr>
                <w:sz w:val="16"/>
                <w:szCs w:val="16"/>
              </w:rPr>
              <w:t xml:space="preserve"> of th</w:t>
            </w:r>
            <w:r>
              <w:rPr>
                <w:sz w:val="16"/>
                <w:szCs w:val="16"/>
              </w:rPr>
              <w:t>e main report for further clarification.</w:t>
            </w:r>
          </w:p>
          <w:p w14:paraId="4EE1C19F" w14:textId="77777777" w:rsidR="00350D9F" w:rsidRPr="00046799" w:rsidRDefault="00350D9F" w:rsidP="00130F2A">
            <w:pPr>
              <w:rPr>
                <w:sz w:val="16"/>
                <w:szCs w:val="16"/>
              </w:rPr>
            </w:pPr>
            <w:r w:rsidRPr="00383962">
              <w:rPr>
                <w:sz w:val="16"/>
                <w:szCs w:val="16"/>
              </w:rPr>
              <w:t xml:space="preserve">Note </w:t>
            </w:r>
            <w:r>
              <w:rPr>
                <w:sz w:val="16"/>
                <w:szCs w:val="16"/>
                <w:vertAlign w:val="superscript"/>
              </w:rPr>
              <w:t>5</w:t>
            </w:r>
            <w:r w:rsidRPr="00383962">
              <w:rPr>
                <w:sz w:val="16"/>
                <w:szCs w:val="16"/>
              </w:rPr>
              <w:t xml:space="preserve">: </w:t>
            </w:r>
            <w:r>
              <w:rPr>
                <w:sz w:val="16"/>
                <w:szCs w:val="16"/>
              </w:rPr>
              <w:t>This study assumes the aircraft upon approach can deviate horizontally from the approach path by an amount no larger than the “Aircraft Horizontal Deviation” parameter.</w:t>
            </w:r>
          </w:p>
        </w:tc>
      </w:tr>
    </w:tbl>
    <w:p w14:paraId="1C5E7AA0" w14:textId="00D188FF" w:rsidR="000B3359" w:rsidRDefault="000B3359" w:rsidP="000B3359">
      <w:pPr>
        <w:pStyle w:val="Heading2"/>
        <w:rPr>
          <w:rStyle w:val="ECCParagraph"/>
        </w:rPr>
      </w:pPr>
      <w:r>
        <w:rPr>
          <w:rStyle w:val="ECCParagraph"/>
        </w:rPr>
        <w:t>Results Summary</w:t>
      </w:r>
    </w:p>
    <w:p w14:paraId="63B933AA" w14:textId="51EBB94B" w:rsidR="00F263D9" w:rsidRPr="00046799" w:rsidRDefault="00BC75F8" w:rsidP="00046799">
      <w:r>
        <w:t>T</w:t>
      </w:r>
      <w:r w:rsidR="00F263D9">
        <w:t xml:space="preserve">he </w:t>
      </w:r>
      <w:r>
        <w:t>results of th</w:t>
      </w:r>
      <w:r w:rsidR="00537173">
        <w:t>is</w:t>
      </w:r>
      <w:r>
        <w:t xml:space="preserve"> study </w:t>
      </w:r>
      <w:r w:rsidR="007E44E8">
        <w:t xml:space="preserve">are </w:t>
      </w:r>
      <w:r w:rsidR="00733267">
        <w:t xml:space="preserve">summarized </w:t>
      </w:r>
      <w:r w:rsidR="007E44E8">
        <w:t>in Tables X-</w:t>
      </w:r>
      <w:r w:rsidR="0058014D">
        <w:t>4</w:t>
      </w:r>
      <w:r w:rsidR="007E44E8">
        <w:t xml:space="preserve"> through X-</w:t>
      </w:r>
      <w:r w:rsidR="0058014D">
        <w:t>6</w:t>
      </w:r>
      <w:r w:rsidR="007E44E8">
        <w:t xml:space="preserve">. </w:t>
      </w:r>
    </w:p>
    <w:p w14:paraId="01A956F9" w14:textId="3EE539EA" w:rsidR="00C1506D" w:rsidRDefault="00C1506D" w:rsidP="00C1506D">
      <w:pPr>
        <w:jc w:val="center"/>
      </w:pPr>
      <w:r>
        <w:t>Table X-</w:t>
      </w:r>
      <w:r w:rsidR="0058014D">
        <w:t>4</w:t>
      </w:r>
      <w:r w:rsidR="00631E7A">
        <w:t>: 3.4 – 3.7 GHz Summary Table</w:t>
      </w:r>
    </w:p>
    <w:tbl>
      <w:tblPr>
        <w:tblStyle w:val="TableGrid"/>
        <w:tblW w:w="11514" w:type="dxa"/>
        <w:jc w:val="center"/>
        <w:tblLook w:val="04A0" w:firstRow="1" w:lastRow="0" w:firstColumn="1" w:lastColumn="0" w:noHBand="0" w:noVBand="1"/>
      </w:tblPr>
      <w:tblGrid>
        <w:gridCol w:w="1007"/>
        <w:gridCol w:w="1148"/>
        <w:gridCol w:w="1151"/>
        <w:gridCol w:w="1151"/>
        <w:gridCol w:w="1002"/>
        <w:gridCol w:w="1000"/>
        <w:gridCol w:w="1017"/>
        <w:gridCol w:w="1017"/>
        <w:gridCol w:w="1017"/>
        <w:gridCol w:w="1002"/>
        <w:gridCol w:w="1002"/>
      </w:tblGrid>
      <w:tr w:rsidR="00A145F4" w:rsidRPr="000E697B" w14:paraId="7CDB867D" w14:textId="13E2984E" w:rsidTr="00130F2A">
        <w:trPr>
          <w:jc w:val="center"/>
        </w:trPr>
        <w:tc>
          <w:tcPr>
            <w:tcW w:w="11514" w:type="dxa"/>
            <w:gridSpan w:val="11"/>
            <w:tcBorders>
              <w:top w:val="single" w:sz="8" w:space="0" w:color="auto"/>
              <w:left w:val="single" w:sz="8" w:space="0" w:color="auto"/>
              <w:right w:val="single" w:sz="8" w:space="0" w:color="auto"/>
            </w:tcBorders>
            <w:shd w:val="clear" w:color="auto" w:fill="000000" w:themeFill="text1"/>
            <w:vAlign w:val="center"/>
          </w:tcPr>
          <w:p w14:paraId="76F9A88C" w14:textId="47EB17B8" w:rsidR="00A145F4" w:rsidRPr="00A827E5" w:rsidRDefault="00A145F4" w:rsidP="00DC17C1">
            <w:pPr>
              <w:jc w:val="center"/>
              <w:rPr>
                <w:rFonts w:asciiTheme="majorHAnsi" w:hAnsiTheme="majorHAnsi" w:cstheme="majorHAnsi"/>
                <w:color w:val="FFFFFF" w:themeColor="background1"/>
                <w:sz w:val="16"/>
                <w:szCs w:val="16"/>
              </w:rPr>
            </w:pPr>
            <w:r w:rsidRPr="00A827E5">
              <w:rPr>
                <w:rFonts w:asciiTheme="majorHAnsi" w:hAnsiTheme="majorHAnsi" w:cstheme="majorHAnsi"/>
                <w:color w:val="FFFFFF" w:themeColor="background1"/>
                <w:sz w:val="16"/>
                <w:szCs w:val="16"/>
              </w:rPr>
              <w:t xml:space="preserve">Summary of Results for 3.4 - 3.7 GHz Study (Distance Beyond </w:t>
            </w:r>
            <w:r>
              <w:rPr>
                <w:rFonts w:asciiTheme="majorHAnsi" w:hAnsiTheme="majorHAnsi" w:cstheme="majorHAnsi"/>
                <w:color w:val="FFFFFF" w:themeColor="background1"/>
                <w:sz w:val="16"/>
                <w:szCs w:val="16"/>
              </w:rPr>
              <w:t xml:space="preserve">Edge of </w:t>
            </w:r>
            <w:r w:rsidRPr="00A827E5">
              <w:rPr>
                <w:rFonts w:asciiTheme="majorHAnsi" w:hAnsiTheme="majorHAnsi" w:cstheme="majorHAnsi"/>
                <w:color w:val="FFFFFF" w:themeColor="background1"/>
                <w:sz w:val="16"/>
                <w:szCs w:val="16"/>
              </w:rPr>
              <w:t xml:space="preserve">Runway and </w:t>
            </w:r>
            <w:r w:rsidRPr="000E697B">
              <w:rPr>
                <w:rFonts w:asciiTheme="majorHAnsi" w:hAnsiTheme="majorHAnsi" w:cstheme="majorHAnsi"/>
                <w:color w:val="FFFFFF" w:themeColor="background1"/>
                <w:sz w:val="16"/>
                <w:szCs w:val="16"/>
              </w:rPr>
              <w:t>Centreline</w:t>
            </w:r>
            <w:r w:rsidRPr="00A827E5">
              <w:rPr>
                <w:rFonts w:asciiTheme="majorHAnsi" w:hAnsiTheme="majorHAnsi" w:cstheme="majorHAnsi"/>
                <w:color w:val="FFFFFF" w:themeColor="background1"/>
                <w:sz w:val="16"/>
                <w:szCs w:val="16"/>
              </w:rPr>
              <w:t xml:space="preserve"> in Met</w:t>
            </w:r>
            <w:r>
              <w:rPr>
                <w:rFonts w:asciiTheme="majorHAnsi" w:hAnsiTheme="majorHAnsi" w:cstheme="majorHAnsi"/>
                <w:color w:val="FFFFFF" w:themeColor="background1"/>
                <w:sz w:val="16"/>
                <w:szCs w:val="16"/>
              </w:rPr>
              <w:t>r</w:t>
            </w:r>
            <w:r w:rsidRPr="00A827E5">
              <w:rPr>
                <w:rFonts w:asciiTheme="majorHAnsi" w:hAnsiTheme="majorHAnsi" w:cstheme="majorHAnsi"/>
                <w:color w:val="FFFFFF" w:themeColor="background1"/>
                <w:sz w:val="16"/>
                <w:szCs w:val="16"/>
              </w:rPr>
              <w:t>es ITT will be exceeded)</w:t>
            </w:r>
          </w:p>
        </w:tc>
      </w:tr>
      <w:tr w:rsidR="0072797A" w:rsidRPr="000E697B" w14:paraId="5B27A04A" w14:textId="62C3F63F" w:rsidTr="0090612E">
        <w:trPr>
          <w:jc w:val="center"/>
        </w:trPr>
        <w:tc>
          <w:tcPr>
            <w:tcW w:w="1007" w:type="dxa"/>
            <w:tcBorders>
              <w:top w:val="single" w:sz="8" w:space="0" w:color="auto"/>
              <w:left w:val="single" w:sz="8" w:space="0" w:color="auto"/>
              <w:bottom w:val="nil"/>
              <w:right w:val="nil"/>
            </w:tcBorders>
            <w:shd w:val="clear" w:color="auto" w:fill="A6A6A6" w:themeFill="background1" w:themeFillShade="A6"/>
            <w:vAlign w:val="center"/>
          </w:tcPr>
          <w:p w14:paraId="04FC0436" w14:textId="77777777" w:rsidR="0072797A" w:rsidRPr="00A827E5" w:rsidRDefault="0072797A" w:rsidP="00130F2A">
            <w:pPr>
              <w:jc w:val="center"/>
              <w:rPr>
                <w:rFonts w:asciiTheme="majorHAnsi" w:hAnsiTheme="majorHAnsi" w:cstheme="majorHAnsi"/>
                <w:sz w:val="16"/>
                <w:szCs w:val="16"/>
              </w:rPr>
            </w:pPr>
          </w:p>
        </w:tc>
        <w:tc>
          <w:tcPr>
            <w:tcW w:w="3450" w:type="dxa"/>
            <w:gridSpan w:val="3"/>
            <w:tcBorders>
              <w:top w:val="single" w:sz="8" w:space="0" w:color="auto"/>
              <w:left w:val="nil"/>
              <w:right w:val="single" w:sz="8" w:space="0" w:color="auto"/>
            </w:tcBorders>
            <w:shd w:val="clear" w:color="auto" w:fill="A6A6A6" w:themeFill="background1" w:themeFillShade="A6"/>
            <w:vAlign w:val="center"/>
          </w:tcPr>
          <w:p w14:paraId="6894095E" w14:textId="3957FC46" w:rsidR="0072797A" w:rsidRPr="00A827E5" w:rsidRDefault="0072797A" w:rsidP="00130F2A">
            <w:pPr>
              <w:jc w:val="center"/>
              <w:rPr>
                <w:rFonts w:asciiTheme="majorHAnsi" w:hAnsiTheme="majorHAnsi" w:cstheme="majorHAnsi"/>
                <w:sz w:val="16"/>
                <w:szCs w:val="16"/>
              </w:rPr>
            </w:pPr>
            <w:r>
              <w:rPr>
                <w:rFonts w:asciiTheme="majorHAnsi" w:hAnsiTheme="majorHAnsi" w:cstheme="majorHAnsi"/>
                <w:sz w:val="16"/>
                <w:szCs w:val="16"/>
              </w:rPr>
              <w:t>Assumption Tree</w:t>
            </w:r>
          </w:p>
        </w:tc>
        <w:tc>
          <w:tcPr>
            <w:tcW w:w="6055"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1F911AB" w14:textId="48E67E1A" w:rsidR="0072797A" w:rsidRPr="00A827E5" w:rsidRDefault="00BF2F9E" w:rsidP="008A75C0">
            <w:pPr>
              <w:jc w:val="center"/>
              <w:rPr>
                <w:rFonts w:asciiTheme="majorHAnsi" w:hAnsiTheme="majorHAnsi" w:cstheme="majorHAnsi"/>
                <w:sz w:val="16"/>
                <w:szCs w:val="16"/>
              </w:rPr>
            </w:pPr>
            <w:r>
              <w:rPr>
                <w:rFonts w:asciiTheme="majorHAnsi" w:hAnsiTheme="majorHAnsi" w:cstheme="majorHAnsi"/>
                <w:sz w:val="16"/>
                <w:szCs w:val="16"/>
              </w:rPr>
              <w:t xml:space="preserve">Radio Altimeter ITT </w:t>
            </w:r>
            <w:r w:rsidR="0072797A">
              <w:rPr>
                <w:rFonts w:asciiTheme="majorHAnsi" w:hAnsiTheme="majorHAnsi" w:cstheme="majorHAnsi"/>
                <w:sz w:val="16"/>
                <w:szCs w:val="16"/>
              </w:rPr>
              <w:t xml:space="preserve">Model Specific </w:t>
            </w:r>
            <w:r>
              <w:rPr>
                <w:rFonts w:asciiTheme="majorHAnsi" w:hAnsiTheme="majorHAnsi" w:cstheme="majorHAnsi"/>
                <w:sz w:val="16"/>
                <w:szCs w:val="16"/>
              </w:rPr>
              <w:t xml:space="preserve">Set 1 </w:t>
            </w:r>
            <w:r w:rsidR="0072797A">
              <w:rPr>
                <w:rFonts w:asciiTheme="majorHAnsi" w:hAnsiTheme="majorHAnsi" w:cstheme="majorHAnsi"/>
                <w:sz w:val="16"/>
                <w:szCs w:val="16"/>
              </w:rPr>
              <w:t>Parameters</w:t>
            </w:r>
          </w:p>
        </w:tc>
        <w:tc>
          <w:tcPr>
            <w:tcW w:w="1002"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12CAC49A" w14:textId="4883CB49" w:rsidR="0072797A" w:rsidRDefault="00BF2F9E" w:rsidP="00BC5284">
            <w:pPr>
              <w:jc w:val="center"/>
              <w:rPr>
                <w:rFonts w:asciiTheme="majorHAnsi" w:hAnsiTheme="majorHAnsi" w:cstheme="majorHAnsi"/>
                <w:sz w:val="16"/>
                <w:szCs w:val="16"/>
              </w:rPr>
            </w:pPr>
            <w:r>
              <w:rPr>
                <w:rFonts w:asciiTheme="majorHAnsi" w:hAnsiTheme="majorHAnsi" w:cstheme="majorHAnsi"/>
                <w:sz w:val="16"/>
                <w:szCs w:val="16"/>
              </w:rPr>
              <w:t xml:space="preserve">Radio Altimeter ITT </w:t>
            </w:r>
            <w:r w:rsidR="0072797A">
              <w:rPr>
                <w:rFonts w:asciiTheme="majorHAnsi" w:hAnsiTheme="majorHAnsi" w:cstheme="majorHAnsi"/>
                <w:sz w:val="16"/>
                <w:szCs w:val="16"/>
              </w:rPr>
              <w:t>Set 2 Parameters</w:t>
            </w:r>
          </w:p>
        </w:tc>
      </w:tr>
      <w:tr w:rsidR="00BC5284" w:rsidRPr="000E697B" w14:paraId="4A6CCC63" w14:textId="07E50923" w:rsidTr="0090612E">
        <w:trPr>
          <w:jc w:val="center"/>
        </w:trPr>
        <w:tc>
          <w:tcPr>
            <w:tcW w:w="1007" w:type="dxa"/>
            <w:vMerge w:val="restart"/>
            <w:tcBorders>
              <w:top w:val="nil"/>
              <w:left w:val="single" w:sz="8" w:space="0" w:color="auto"/>
              <w:right w:val="single" w:sz="8" w:space="0" w:color="auto"/>
            </w:tcBorders>
            <w:shd w:val="clear" w:color="auto" w:fill="A6A6A6" w:themeFill="background1" w:themeFillShade="A6"/>
            <w:vAlign w:val="center"/>
          </w:tcPr>
          <w:p w14:paraId="780245F6" w14:textId="0506400F" w:rsidR="00BC5284" w:rsidRPr="00A827E5" w:rsidRDefault="00BC5284" w:rsidP="00130F2A">
            <w:pPr>
              <w:jc w:val="center"/>
              <w:rPr>
                <w:rFonts w:asciiTheme="majorHAnsi" w:hAnsiTheme="majorHAnsi" w:cstheme="majorHAnsi"/>
                <w:sz w:val="16"/>
                <w:szCs w:val="16"/>
              </w:rPr>
            </w:pPr>
            <w:r>
              <w:rPr>
                <w:rFonts w:asciiTheme="majorHAnsi" w:hAnsiTheme="majorHAnsi" w:cstheme="majorHAnsi"/>
                <w:sz w:val="16"/>
                <w:szCs w:val="16"/>
              </w:rPr>
              <w:t>Assumption Tree</w:t>
            </w:r>
          </w:p>
        </w:tc>
        <w:tc>
          <w:tcPr>
            <w:tcW w:w="114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A42D758" w14:textId="77777777" w:rsidR="00BC5284" w:rsidRPr="00A827E5"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5G Antenna Radiation Pattern</w:t>
            </w:r>
          </w:p>
        </w:tc>
        <w:tc>
          <w:tcPr>
            <w:tcW w:w="115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14C10E1" w14:textId="77777777" w:rsidR="00BC5284" w:rsidRPr="00A827E5"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RA Altitude Dependence</w:t>
            </w:r>
          </w:p>
        </w:tc>
        <w:tc>
          <w:tcPr>
            <w:tcW w:w="115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E304D46" w14:textId="77777777" w:rsidR="00BC5284" w:rsidRPr="00A827E5"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RA Antenna Angular Dependence</w:t>
            </w:r>
          </w:p>
        </w:tc>
        <w:tc>
          <w:tcPr>
            <w:tcW w:w="100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E113F7C" w14:textId="77777777" w:rsidR="00BC5284" w:rsidRPr="00A827E5"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F</w:t>
            </w:r>
          </w:p>
        </w:tc>
        <w:tc>
          <w:tcPr>
            <w:tcW w:w="10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6BD55B5" w14:textId="77777777" w:rsidR="00BC5284" w:rsidRPr="00A827E5"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L</w:t>
            </w:r>
          </w:p>
        </w:tc>
        <w:tc>
          <w:tcPr>
            <w:tcW w:w="101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88DDC8B" w14:textId="77777777" w:rsidR="00BC5284" w:rsidRPr="00A827E5"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T</w:t>
            </w:r>
          </w:p>
        </w:tc>
        <w:tc>
          <w:tcPr>
            <w:tcW w:w="101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5528788" w14:textId="77777777" w:rsidR="00BC5284" w:rsidRPr="00A827E5"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X</w:t>
            </w:r>
          </w:p>
        </w:tc>
        <w:tc>
          <w:tcPr>
            <w:tcW w:w="101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A262761" w14:textId="77777777" w:rsidR="00BC5284" w:rsidRPr="00A827E5"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U</w:t>
            </w:r>
          </w:p>
        </w:tc>
        <w:tc>
          <w:tcPr>
            <w:tcW w:w="100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4C165D7" w14:textId="77777777" w:rsidR="00BC5284" w:rsidRPr="00A827E5"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Y</w:t>
            </w:r>
          </w:p>
        </w:tc>
        <w:tc>
          <w:tcPr>
            <w:tcW w:w="1002" w:type="dxa"/>
            <w:vMerge/>
            <w:tcBorders>
              <w:left w:val="single" w:sz="8" w:space="0" w:color="auto"/>
              <w:bottom w:val="single" w:sz="8" w:space="0" w:color="auto"/>
              <w:right w:val="single" w:sz="8" w:space="0" w:color="auto"/>
            </w:tcBorders>
            <w:shd w:val="clear" w:color="auto" w:fill="BFBFBF" w:themeFill="background1" w:themeFillShade="BF"/>
          </w:tcPr>
          <w:p w14:paraId="789C383D" w14:textId="77777777" w:rsidR="00BC5284" w:rsidRPr="00A827E5" w:rsidRDefault="00BC5284" w:rsidP="00130F2A">
            <w:pPr>
              <w:jc w:val="center"/>
              <w:rPr>
                <w:rFonts w:asciiTheme="majorHAnsi" w:hAnsiTheme="majorHAnsi" w:cstheme="majorHAnsi"/>
                <w:sz w:val="16"/>
                <w:szCs w:val="16"/>
              </w:rPr>
            </w:pPr>
          </w:p>
        </w:tc>
      </w:tr>
      <w:tr w:rsidR="00BC5284" w:rsidRPr="000E697B" w14:paraId="3E1E0FFA" w14:textId="1C2662AA"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4AE9BF4A" w14:textId="288A5F98" w:rsidR="00BC5284" w:rsidRPr="00A827E5" w:rsidRDefault="00BC5284" w:rsidP="00130F2A">
            <w:pPr>
              <w:jc w:val="center"/>
              <w:rPr>
                <w:rFonts w:asciiTheme="majorHAnsi" w:hAnsiTheme="majorHAnsi" w:cstheme="majorHAnsi"/>
                <w:sz w:val="16"/>
                <w:szCs w:val="16"/>
              </w:rPr>
            </w:pPr>
          </w:p>
        </w:tc>
        <w:tc>
          <w:tcPr>
            <w:tcW w:w="1148"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tcPr>
          <w:p w14:paraId="045C651C" w14:textId="77777777" w:rsidR="00BC5284" w:rsidRPr="000B0F43"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Omni-directional equivalent</w:t>
            </w:r>
          </w:p>
          <w:p w14:paraId="679F93E0" w14:textId="77777777" w:rsidR="00BC5284" w:rsidRPr="00A827E5"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(58 dBm/MHz)</w:t>
            </w: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38071542" w14:textId="0A6AF879" w:rsidR="00BC5284" w:rsidRPr="00A827E5" w:rsidRDefault="00BC5284" w:rsidP="006A63D4">
            <w:pPr>
              <w:jc w:val="center"/>
              <w:rPr>
                <w:rFonts w:asciiTheme="majorHAnsi" w:hAnsiTheme="majorHAnsi" w:cstheme="majorHAnsi"/>
                <w:sz w:val="16"/>
                <w:szCs w:val="16"/>
              </w:rPr>
            </w:pPr>
            <w:r w:rsidRPr="00A827E5">
              <w:rPr>
                <w:rFonts w:asciiTheme="majorHAnsi" w:hAnsiTheme="majorHAnsi" w:cstheme="majorHAnsi"/>
                <w:sz w:val="16"/>
                <w:szCs w:val="16"/>
              </w:rPr>
              <w:t>Stair-step</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2C74558" w14:textId="77777777" w:rsidR="00BC5284" w:rsidRPr="00A827E5" w:rsidRDefault="00BC5284" w:rsidP="00130F2A">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31BBF592" w14:textId="7832AACE"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5800 x 260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12C8A927" w14:textId="6BC117A3"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370DEFBF" w14:textId="5C0F4F9A"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2CB33D2B" w14:textId="2FF14CEA"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733E58BC" w14:textId="678D5F10"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39DF1464" w14:textId="605BAA31"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07A3D9D2" w14:textId="5899228D" w:rsidR="00BC5284" w:rsidRPr="0090612E" w:rsidRDefault="0027611E" w:rsidP="0090612E">
            <w:pPr>
              <w:jc w:val="center"/>
              <w:rPr>
                <w:rFonts w:asciiTheme="majorHAnsi" w:hAnsiTheme="majorHAnsi" w:cstheme="majorHAnsi"/>
                <w:sz w:val="14"/>
                <w:szCs w:val="14"/>
              </w:rPr>
            </w:pPr>
            <w:r w:rsidRPr="0090612E">
              <w:rPr>
                <w:rFonts w:asciiTheme="majorHAnsi" w:hAnsiTheme="majorHAnsi" w:cstheme="majorHAnsi"/>
                <w:sz w:val="14"/>
                <w:szCs w:val="14"/>
              </w:rPr>
              <w:t>7900 x 1500</w:t>
            </w:r>
          </w:p>
        </w:tc>
      </w:tr>
      <w:tr w:rsidR="00BC5284" w:rsidRPr="000E697B" w14:paraId="41132161" w14:textId="33E7FA66"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2257C6E2" w14:textId="77777777" w:rsidR="00BC5284" w:rsidRPr="00A827E5" w:rsidRDefault="00BC5284" w:rsidP="00825660">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1C759682" w14:textId="77777777" w:rsidR="00BC5284" w:rsidRPr="00A827E5" w:rsidRDefault="00BC5284" w:rsidP="00825660">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661BBADD" w14:textId="77777777" w:rsidR="00BC5284" w:rsidRPr="00A827E5" w:rsidRDefault="00BC5284" w:rsidP="00825660">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0DC8E9F"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3858378A" w14:textId="10082887"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5800 x 120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2B577171" w14:textId="453E6933"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54A7BA64" w14:textId="3894586E"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41A66CF6" w14:textId="14A4D009"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28AF0305" w14:textId="0B05EF9E"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D138EA3" w14:textId="2D3BFDC2"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657DDBDE" w14:textId="1422E119" w:rsidR="00BC5284" w:rsidRPr="0090612E" w:rsidRDefault="0090612E" w:rsidP="0090612E">
            <w:pPr>
              <w:jc w:val="center"/>
              <w:rPr>
                <w:rFonts w:asciiTheme="majorHAnsi" w:hAnsiTheme="majorHAnsi" w:cstheme="majorHAnsi"/>
                <w:sz w:val="14"/>
                <w:szCs w:val="14"/>
              </w:rPr>
            </w:pPr>
            <w:r w:rsidRPr="0090612E">
              <w:rPr>
                <w:rFonts w:asciiTheme="majorHAnsi" w:hAnsiTheme="majorHAnsi" w:cstheme="majorHAnsi"/>
                <w:sz w:val="14"/>
                <w:szCs w:val="14"/>
              </w:rPr>
              <w:t>6800 x 375</w:t>
            </w:r>
          </w:p>
        </w:tc>
      </w:tr>
      <w:tr w:rsidR="00BC5284" w:rsidRPr="000E697B" w14:paraId="59DEF441" w14:textId="2868B20F"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782E7E6A" w14:textId="77777777" w:rsidR="00BC5284" w:rsidRPr="00A827E5" w:rsidRDefault="00BC5284" w:rsidP="00825660">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2AB4B2D4" w14:textId="77777777" w:rsidR="00BC5284" w:rsidRPr="00A827E5" w:rsidRDefault="00BC5284" w:rsidP="00825660">
            <w:pPr>
              <w:jc w:val="center"/>
              <w:rPr>
                <w:rFonts w:asciiTheme="majorHAnsi" w:hAnsiTheme="majorHAnsi" w:cstheme="majorHAnsi"/>
                <w:sz w:val="16"/>
                <w:szCs w:val="16"/>
              </w:rPr>
            </w:pP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713D2E7A"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Log-Lin</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32CF8C1"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7F4FD675" w14:textId="76FB43CC"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5700 x 200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34E3383F" w14:textId="0656A9E4"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0BF1988A" w14:textId="2E113B5E"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4E759CD4" w14:textId="11CDA211"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110E61C9" w14:textId="7DC63C30"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6FCA1DA7" w14:textId="7182BDC9"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5383BE31" w14:textId="152D082F" w:rsidR="00BC5284" w:rsidRPr="0090612E" w:rsidRDefault="0090612E" w:rsidP="0090612E">
            <w:pPr>
              <w:jc w:val="center"/>
              <w:rPr>
                <w:rFonts w:asciiTheme="majorHAnsi" w:hAnsiTheme="majorHAnsi" w:cstheme="majorHAnsi"/>
                <w:sz w:val="14"/>
                <w:szCs w:val="14"/>
              </w:rPr>
            </w:pPr>
            <w:r w:rsidRPr="0090612E">
              <w:rPr>
                <w:rFonts w:asciiTheme="majorHAnsi" w:hAnsiTheme="majorHAnsi" w:cstheme="majorHAnsi"/>
                <w:sz w:val="14"/>
                <w:szCs w:val="14"/>
              </w:rPr>
              <w:t>7900 x 1450</w:t>
            </w:r>
          </w:p>
        </w:tc>
      </w:tr>
      <w:tr w:rsidR="00BC5284" w:rsidRPr="000E697B" w14:paraId="64F519E8" w14:textId="0024485A"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3DA8A800" w14:textId="77777777" w:rsidR="00BC5284" w:rsidRPr="00A827E5" w:rsidRDefault="00BC5284" w:rsidP="00825660">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0A41D747" w14:textId="77777777" w:rsidR="00BC5284" w:rsidRPr="00A827E5" w:rsidRDefault="00BC5284" w:rsidP="00825660">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1AEC7904" w14:textId="77777777" w:rsidR="00BC5284" w:rsidRPr="00A827E5" w:rsidRDefault="00BC5284" w:rsidP="00825660">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CEB4718"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69137035" w14:textId="1F199B21"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5700 x 100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29C49146" w14:textId="45C03392"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7505F31B" w14:textId="661F62F5"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004C5A5C" w14:textId="18CF33E1"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0C331F2B" w14:textId="38FFFBB1"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203F5A64" w14:textId="3FB7BEB5"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0AF8636A" w14:textId="4C9009E4" w:rsidR="00BC5284" w:rsidRPr="0090612E" w:rsidRDefault="0090612E" w:rsidP="0090612E">
            <w:pPr>
              <w:jc w:val="center"/>
              <w:rPr>
                <w:rFonts w:asciiTheme="majorHAnsi" w:hAnsiTheme="majorHAnsi" w:cstheme="majorHAnsi"/>
                <w:sz w:val="14"/>
                <w:szCs w:val="14"/>
              </w:rPr>
            </w:pPr>
            <w:r w:rsidRPr="0090612E">
              <w:rPr>
                <w:rFonts w:asciiTheme="majorHAnsi" w:hAnsiTheme="majorHAnsi" w:cstheme="majorHAnsi"/>
                <w:sz w:val="14"/>
                <w:szCs w:val="14"/>
              </w:rPr>
              <w:t>6800 x 375</w:t>
            </w:r>
          </w:p>
        </w:tc>
      </w:tr>
      <w:tr w:rsidR="00BC5284" w:rsidRPr="000E697B" w14:paraId="43FCBD9A" w14:textId="760A8E41"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4CF096B5" w14:textId="77777777" w:rsidR="00BC5284" w:rsidRPr="00A827E5" w:rsidRDefault="00BC5284" w:rsidP="00825660">
            <w:pPr>
              <w:jc w:val="center"/>
              <w:rPr>
                <w:rFonts w:asciiTheme="majorHAnsi" w:hAnsiTheme="majorHAnsi" w:cstheme="majorHAnsi"/>
                <w:sz w:val="16"/>
                <w:szCs w:val="16"/>
              </w:rPr>
            </w:pPr>
          </w:p>
        </w:tc>
        <w:tc>
          <w:tcPr>
            <w:tcW w:w="1148"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tcPr>
          <w:p w14:paraId="44D270C6"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Elevation Mask (US Proposal)</w:t>
            </w: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40C0072B" w14:textId="51DED967" w:rsidR="00BC5284" w:rsidRPr="00A827E5" w:rsidRDefault="00BC5284" w:rsidP="006A63D4">
            <w:pPr>
              <w:jc w:val="center"/>
              <w:rPr>
                <w:rFonts w:asciiTheme="majorHAnsi" w:hAnsiTheme="majorHAnsi" w:cstheme="majorHAnsi"/>
                <w:sz w:val="16"/>
                <w:szCs w:val="16"/>
              </w:rPr>
            </w:pPr>
            <w:r w:rsidRPr="00A827E5">
              <w:rPr>
                <w:rFonts w:asciiTheme="majorHAnsi" w:hAnsiTheme="majorHAnsi" w:cstheme="majorHAnsi"/>
                <w:sz w:val="16"/>
                <w:szCs w:val="16"/>
              </w:rPr>
              <w:t>Stair-step</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1DFCF1F"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22198B37" w14:textId="2813D1ED"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2900 x 240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48FE843D" w14:textId="7987342A"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6723E808" w14:textId="5D243ABA"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67896CDF" w14:textId="60060013"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1E228B6B" w14:textId="4F6791B0"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2E4B4AA2" w14:textId="071BF4CF"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0E005D67" w14:textId="0A1EBBDA" w:rsidR="00BC5284" w:rsidRPr="0090612E" w:rsidRDefault="0090612E" w:rsidP="0090612E">
            <w:pPr>
              <w:jc w:val="center"/>
              <w:rPr>
                <w:rFonts w:asciiTheme="majorHAnsi" w:hAnsiTheme="majorHAnsi" w:cstheme="majorHAnsi"/>
                <w:sz w:val="14"/>
                <w:szCs w:val="14"/>
              </w:rPr>
            </w:pPr>
            <w:r>
              <w:rPr>
                <w:rFonts w:asciiTheme="majorHAnsi" w:hAnsiTheme="majorHAnsi" w:cstheme="majorHAnsi"/>
                <w:sz w:val="14"/>
                <w:szCs w:val="14"/>
              </w:rPr>
              <w:t>7900 x 1500</w:t>
            </w:r>
          </w:p>
        </w:tc>
      </w:tr>
      <w:tr w:rsidR="00BC5284" w:rsidRPr="000E697B" w14:paraId="5247A64D" w14:textId="3F0BDE1B"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1E3A3C73" w14:textId="77777777" w:rsidR="00BC5284" w:rsidRPr="00A827E5" w:rsidRDefault="00BC5284" w:rsidP="00825660">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3B2DD5B4" w14:textId="77777777" w:rsidR="00BC5284" w:rsidRPr="00A827E5" w:rsidRDefault="00BC5284" w:rsidP="00825660">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686C30A2" w14:textId="77777777" w:rsidR="00BC5284" w:rsidRPr="00A827E5" w:rsidRDefault="00BC5284" w:rsidP="00825660">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9929351"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272A4373" w14:textId="1A68D6E4"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1300 x 40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1B6A4F06" w14:textId="52E91E13"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58664E27" w14:textId="51EDD6B9"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67D1181D" w14:textId="613DC1BA"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5B970A98" w14:textId="534CE55A"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4C7E3EF0" w14:textId="568B4E83"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455499A9" w14:textId="0AE9DA08" w:rsidR="00BC5284" w:rsidRPr="0090612E" w:rsidRDefault="0090612E" w:rsidP="0090612E">
            <w:pPr>
              <w:jc w:val="center"/>
              <w:rPr>
                <w:rFonts w:asciiTheme="majorHAnsi" w:hAnsiTheme="majorHAnsi" w:cstheme="majorHAnsi"/>
                <w:sz w:val="14"/>
                <w:szCs w:val="14"/>
              </w:rPr>
            </w:pPr>
            <w:r>
              <w:rPr>
                <w:rFonts w:asciiTheme="majorHAnsi" w:hAnsiTheme="majorHAnsi" w:cstheme="majorHAnsi"/>
                <w:sz w:val="14"/>
                <w:szCs w:val="14"/>
              </w:rPr>
              <w:t>6600 x 250</w:t>
            </w:r>
          </w:p>
        </w:tc>
      </w:tr>
      <w:tr w:rsidR="00BC5284" w:rsidRPr="000E697B" w14:paraId="14B1D894" w14:textId="5997B8CB"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3E8986AA" w14:textId="77777777" w:rsidR="00BC5284" w:rsidRPr="00A827E5" w:rsidRDefault="00BC5284" w:rsidP="00825660">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3D0007BE" w14:textId="77777777" w:rsidR="00BC5284" w:rsidRPr="00A827E5" w:rsidRDefault="00BC5284" w:rsidP="00825660">
            <w:pPr>
              <w:jc w:val="center"/>
              <w:rPr>
                <w:rFonts w:asciiTheme="majorHAnsi" w:hAnsiTheme="majorHAnsi" w:cstheme="majorHAnsi"/>
                <w:sz w:val="16"/>
                <w:szCs w:val="16"/>
              </w:rPr>
            </w:pP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4535D1A6"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Log-Lin</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CB8AE0A"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13F97C38" w14:textId="597FC310"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2400 x 200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651F27DD" w14:textId="5433B19E"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774939F9" w14:textId="2C53594A"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4F420CDA" w14:textId="193DDAD5"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33F3E9BA" w14:textId="4807946C"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2F5A58F1" w14:textId="394FE2F6"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2C9919C4" w14:textId="6C976ABD" w:rsidR="00BC5284" w:rsidRPr="0090612E" w:rsidRDefault="0090612E" w:rsidP="0090612E">
            <w:pPr>
              <w:jc w:val="center"/>
              <w:rPr>
                <w:rFonts w:asciiTheme="majorHAnsi" w:hAnsiTheme="majorHAnsi" w:cstheme="majorHAnsi"/>
                <w:sz w:val="14"/>
                <w:szCs w:val="14"/>
              </w:rPr>
            </w:pPr>
            <w:r w:rsidRPr="0090612E">
              <w:rPr>
                <w:rFonts w:asciiTheme="majorHAnsi" w:hAnsiTheme="majorHAnsi" w:cstheme="majorHAnsi"/>
                <w:sz w:val="14"/>
                <w:szCs w:val="14"/>
              </w:rPr>
              <w:t>7900 x 1450</w:t>
            </w:r>
          </w:p>
        </w:tc>
      </w:tr>
      <w:tr w:rsidR="00BC5284" w:rsidRPr="000E697B" w14:paraId="0BE94880" w14:textId="087E3BC3"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46BF004C" w14:textId="77777777" w:rsidR="00BC5284" w:rsidRPr="00A827E5" w:rsidRDefault="00BC5284" w:rsidP="00825660">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287B3CDA" w14:textId="77777777" w:rsidR="00BC5284" w:rsidRPr="00A827E5" w:rsidRDefault="00BC5284" w:rsidP="00825660">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1ADA377D" w14:textId="77777777" w:rsidR="00BC5284" w:rsidRPr="00A827E5" w:rsidRDefault="00BC5284" w:rsidP="00825660">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08F640B"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57FDC539" w14:textId="7D59E102"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775 x 40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3D8403A2" w14:textId="5E31D7C2"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0C8C3539" w14:textId="14953CCF"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79E2773D" w14:textId="7500E42F"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00054D75" w14:textId="65D5CE32"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6679435D" w14:textId="48C2DC5F"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6DC76D39" w14:textId="7419DAE6" w:rsidR="00BC5284" w:rsidRPr="0090612E" w:rsidRDefault="0090612E" w:rsidP="0090612E">
            <w:pPr>
              <w:jc w:val="center"/>
              <w:rPr>
                <w:rFonts w:asciiTheme="majorHAnsi" w:hAnsiTheme="majorHAnsi" w:cstheme="majorHAnsi"/>
                <w:sz w:val="14"/>
                <w:szCs w:val="14"/>
              </w:rPr>
            </w:pPr>
            <w:r>
              <w:rPr>
                <w:rFonts w:asciiTheme="majorHAnsi" w:hAnsiTheme="majorHAnsi" w:cstheme="majorHAnsi"/>
                <w:sz w:val="14"/>
                <w:szCs w:val="14"/>
              </w:rPr>
              <w:t>6600 x 125</w:t>
            </w:r>
          </w:p>
        </w:tc>
      </w:tr>
      <w:tr w:rsidR="00BC5284" w:rsidRPr="000E697B" w14:paraId="0592D5C9" w14:textId="16B60531"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6A30EDD1" w14:textId="77777777" w:rsidR="00BC5284" w:rsidRPr="00A827E5" w:rsidRDefault="00BC5284" w:rsidP="00825660">
            <w:pPr>
              <w:jc w:val="center"/>
              <w:rPr>
                <w:rFonts w:asciiTheme="majorHAnsi" w:hAnsiTheme="majorHAnsi" w:cstheme="majorHAnsi"/>
                <w:sz w:val="16"/>
                <w:szCs w:val="16"/>
              </w:rPr>
            </w:pPr>
          </w:p>
        </w:tc>
        <w:tc>
          <w:tcPr>
            <w:tcW w:w="1148"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tcPr>
          <w:p w14:paraId="72204B81" w14:textId="77777777" w:rsidR="00BC5284" w:rsidRPr="00A827E5" w:rsidRDefault="00BC5284" w:rsidP="00825660">
            <w:pPr>
              <w:jc w:val="center"/>
              <w:rPr>
                <w:rFonts w:asciiTheme="majorHAnsi" w:hAnsiTheme="majorHAnsi" w:cstheme="majorHAnsi"/>
                <w:sz w:val="16"/>
                <w:szCs w:val="16"/>
              </w:rPr>
            </w:pPr>
            <w:r w:rsidRPr="000B0F43">
              <w:rPr>
                <w:rFonts w:asciiTheme="majorHAnsi" w:hAnsiTheme="majorHAnsi" w:cstheme="majorHAnsi"/>
                <w:sz w:val="16"/>
                <w:szCs w:val="16"/>
              </w:rPr>
              <w:t>AAS Model: Scan Range of +15 to -20 degrees about local horizon</w:t>
            </w: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2AEC78ED" w14:textId="6D9F8E98" w:rsidR="00BC5284" w:rsidRPr="00A827E5" w:rsidRDefault="00BC5284" w:rsidP="006A63D4">
            <w:pPr>
              <w:jc w:val="center"/>
              <w:rPr>
                <w:rFonts w:asciiTheme="majorHAnsi" w:hAnsiTheme="majorHAnsi" w:cstheme="majorHAnsi"/>
                <w:sz w:val="16"/>
                <w:szCs w:val="16"/>
              </w:rPr>
            </w:pPr>
            <w:r w:rsidRPr="00A827E5">
              <w:rPr>
                <w:rFonts w:asciiTheme="majorHAnsi" w:hAnsiTheme="majorHAnsi" w:cstheme="majorHAnsi"/>
                <w:sz w:val="16"/>
                <w:szCs w:val="16"/>
              </w:rPr>
              <w:t>Stair-step</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CE7E5AD"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776305EC" w14:textId="757FF335"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2050 x 240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2CE7140A" w14:textId="392F13C1"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37F88D4A" w14:textId="3C4A8B45"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55511890" w14:textId="3E3ED1DD"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23282D7F" w14:textId="565441A2"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7662B2A" w14:textId="768CFCA7"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5FF1E86A" w14:textId="1231BC73" w:rsidR="00BC5284" w:rsidRPr="0090612E" w:rsidRDefault="0090612E" w:rsidP="0090612E">
            <w:pPr>
              <w:jc w:val="center"/>
              <w:rPr>
                <w:rFonts w:asciiTheme="majorHAnsi" w:hAnsiTheme="majorHAnsi" w:cstheme="majorHAnsi"/>
                <w:sz w:val="14"/>
                <w:szCs w:val="14"/>
              </w:rPr>
            </w:pPr>
            <w:r>
              <w:rPr>
                <w:rFonts w:asciiTheme="majorHAnsi" w:hAnsiTheme="majorHAnsi" w:cstheme="majorHAnsi"/>
                <w:sz w:val="14"/>
                <w:szCs w:val="14"/>
              </w:rPr>
              <w:t>7900 x 1475</w:t>
            </w:r>
          </w:p>
        </w:tc>
      </w:tr>
      <w:tr w:rsidR="00BC5284" w:rsidRPr="000E697B" w14:paraId="09FE52A4" w14:textId="5E6E0C83"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6D20263B" w14:textId="77777777" w:rsidR="00BC5284" w:rsidRPr="00A827E5" w:rsidRDefault="00BC5284" w:rsidP="00D004FB">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056797B4" w14:textId="77777777" w:rsidR="00BC5284" w:rsidRPr="00A827E5" w:rsidRDefault="00BC5284" w:rsidP="00D004FB">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72338803" w14:textId="77777777" w:rsidR="00BC5284" w:rsidRPr="00A827E5" w:rsidRDefault="00BC5284" w:rsidP="00D004FB">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DF5E110" w14:textId="77777777" w:rsidR="00BC5284" w:rsidRPr="00A827E5" w:rsidRDefault="00BC5284" w:rsidP="00D004FB">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D6E3BC" w:themeFill="accent3" w:themeFillTint="66"/>
            <w:vAlign w:val="center"/>
          </w:tcPr>
          <w:p w14:paraId="1CC7F3F6" w14:textId="57718B07"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3DE6F358" w14:textId="33E2864E"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60123BAD" w14:textId="144723A6"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36884B58" w14:textId="082F4B75"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25BF2D3C" w14:textId="196E8B2B"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32372E77" w14:textId="19C59233"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3EE2EDE8" w14:textId="75D7D93A" w:rsidR="00BC5284" w:rsidRPr="0090612E" w:rsidRDefault="0090612E" w:rsidP="0090612E">
            <w:pPr>
              <w:jc w:val="center"/>
              <w:rPr>
                <w:rFonts w:asciiTheme="majorHAnsi" w:hAnsiTheme="majorHAnsi" w:cstheme="majorHAnsi"/>
                <w:sz w:val="14"/>
                <w:szCs w:val="14"/>
              </w:rPr>
            </w:pPr>
            <w:r>
              <w:rPr>
                <w:rFonts w:asciiTheme="majorHAnsi" w:hAnsiTheme="majorHAnsi" w:cstheme="majorHAnsi"/>
                <w:sz w:val="14"/>
                <w:szCs w:val="14"/>
              </w:rPr>
              <w:t>2100 x 150</w:t>
            </w:r>
          </w:p>
        </w:tc>
      </w:tr>
      <w:tr w:rsidR="00BC5284" w:rsidRPr="000E697B" w14:paraId="2BF8A0CC" w14:textId="22CDC1D6"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7CB51506" w14:textId="77777777" w:rsidR="00BC5284" w:rsidRPr="000B0F43" w:rsidRDefault="00BC5284" w:rsidP="00825660">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49F470E7" w14:textId="77777777" w:rsidR="00BC5284" w:rsidRPr="000B0F43" w:rsidRDefault="00BC5284" w:rsidP="00825660">
            <w:pPr>
              <w:jc w:val="center"/>
              <w:rPr>
                <w:rFonts w:asciiTheme="majorHAnsi" w:hAnsiTheme="majorHAnsi" w:cstheme="majorHAnsi"/>
                <w:sz w:val="16"/>
                <w:szCs w:val="16"/>
              </w:rPr>
            </w:pP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419C3325" w14:textId="77777777" w:rsidR="00BC5284" w:rsidRPr="000E697B"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Log-Lin</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062FB7E" w14:textId="77777777" w:rsidR="00BC5284" w:rsidRPr="00A827E5" w:rsidRDefault="00BC5284" w:rsidP="00825660">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vAlign w:val="center"/>
          </w:tcPr>
          <w:p w14:paraId="1056DD94" w14:textId="7E214455"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1150 x 200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6F7F3135" w14:textId="003FC253"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7D8FB22A" w14:textId="21244AB5"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0CB2F577" w14:textId="0852D1DB"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487F819D" w14:textId="6C4978B3"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E9C4464" w14:textId="4B8667FF"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4A91FF71" w14:textId="589F0FE3" w:rsidR="00BC5284" w:rsidRPr="0090612E" w:rsidRDefault="00A145F4" w:rsidP="0090612E">
            <w:pPr>
              <w:jc w:val="center"/>
              <w:rPr>
                <w:rFonts w:asciiTheme="majorHAnsi" w:hAnsiTheme="majorHAnsi" w:cstheme="majorHAnsi"/>
                <w:sz w:val="14"/>
                <w:szCs w:val="14"/>
              </w:rPr>
            </w:pPr>
            <w:r>
              <w:rPr>
                <w:rFonts w:asciiTheme="majorHAnsi" w:hAnsiTheme="majorHAnsi" w:cstheme="majorHAnsi"/>
                <w:sz w:val="14"/>
                <w:szCs w:val="14"/>
              </w:rPr>
              <w:t>7900 x 1375</w:t>
            </w:r>
          </w:p>
        </w:tc>
      </w:tr>
      <w:tr w:rsidR="00BC5284" w:rsidRPr="000E697B" w14:paraId="1DA9A02E" w14:textId="5E015D94" w:rsidTr="00C703D2">
        <w:trPr>
          <w:trHeight w:val="288"/>
          <w:jc w:val="center"/>
        </w:trPr>
        <w:tc>
          <w:tcPr>
            <w:tcW w:w="1007" w:type="dxa"/>
            <w:vMerge/>
            <w:tcBorders>
              <w:left w:val="single" w:sz="8" w:space="0" w:color="auto"/>
              <w:bottom w:val="single" w:sz="8" w:space="0" w:color="auto"/>
              <w:right w:val="single" w:sz="8" w:space="0" w:color="auto"/>
            </w:tcBorders>
            <w:shd w:val="clear" w:color="auto" w:fill="A6A6A6" w:themeFill="background1" w:themeFillShade="A6"/>
            <w:vAlign w:val="center"/>
          </w:tcPr>
          <w:p w14:paraId="7C3D7E3C" w14:textId="77777777" w:rsidR="00BC5284" w:rsidRPr="000B0F43" w:rsidRDefault="00BC5284" w:rsidP="00D004FB">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vAlign w:val="center"/>
          </w:tcPr>
          <w:p w14:paraId="5E20B29D" w14:textId="77777777" w:rsidR="00BC5284" w:rsidRPr="000B0F43" w:rsidRDefault="00BC5284" w:rsidP="00D004FB">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vAlign w:val="center"/>
          </w:tcPr>
          <w:p w14:paraId="277123C1" w14:textId="77777777" w:rsidR="00BC5284" w:rsidRPr="000B0F43" w:rsidRDefault="00BC5284" w:rsidP="00D004FB">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A755A1C" w14:textId="77777777" w:rsidR="00BC5284" w:rsidRPr="00A827E5" w:rsidRDefault="00BC5284" w:rsidP="00D004FB">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D6E3BC" w:themeFill="accent3" w:themeFillTint="66"/>
            <w:vAlign w:val="center"/>
          </w:tcPr>
          <w:p w14:paraId="430ECA73" w14:textId="36718ED8"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2979754C" w14:textId="39166FE3"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33959E15" w14:textId="2CCF2FA8"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0DDE4B52" w14:textId="236411DB"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23FC4B67" w14:textId="510DBF85"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NI</w:t>
            </w:r>
          </w:p>
        </w:tc>
        <w:tc>
          <w:tcPr>
            <w:tcW w:w="1002"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20E57441" w14:textId="7E5087B0" w:rsidR="00BC5284" w:rsidRPr="0090612E" w:rsidRDefault="00BC5284" w:rsidP="0090612E">
            <w:pPr>
              <w:jc w:val="center"/>
              <w:rPr>
                <w:rFonts w:asciiTheme="majorHAnsi" w:hAnsiTheme="majorHAnsi" w:cstheme="majorHAnsi"/>
                <w:sz w:val="14"/>
                <w:szCs w:val="14"/>
              </w:rPr>
            </w:pPr>
            <w:r w:rsidRPr="0090612E">
              <w:rPr>
                <w:rFonts w:asciiTheme="majorHAnsi" w:hAnsiTheme="majorHAnsi" w:cstheme="majorHAnsi"/>
                <w:sz w:val="14"/>
                <w:szCs w:val="14"/>
              </w:rPr>
              <w:t>NDA</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756FD433" w14:textId="1EEAFB40" w:rsidR="00BC5284" w:rsidRPr="0090612E" w:rsidRDefault="00A145F4" w:rsidP="0090612E">
            <w:pPr>
              <w:jc w:val="center"/>
              <w:rPr>
                <w:rFonts w:asciiTheme="majorHAnsi" w:hAnsiTheme="majorHAnsi" w:cstheme="majorHAnsi"/>
                <w:sz w:val="14"/>
                <w:szCs w:val="14"/>
              </w:rPr>
            </w:pPr>
            <w:r>
              <w:rPr>
                <w:rFonts w:asciiTheme="majorHAnsi" w:hAnsiTheme="majorHAnsi" w:cstheme="majorHAnsi"/>
                <w:sz w:val="14"/>
                <w:szCs w:val="14"/>
              </w:rPr>
              <w:t>900 x 90</w:t>
            </w:r>
          </w:p>
        </w:tc>
      </w:tr>
    </w:tbl>
    <w:p w14:paraId="771449BA" w14:textId="1C593228" w:rsidR="00C1506D" w:rsidRDefault="00C1506D" w:rsidP="009B5733">
      <w:pPr>
        <w:pageBreakBefore/>
        <w:jc w:val="center"/>
      </w:pPr>
      <w:r>
        <w:lastRenderedPageBreak/>
        <w:t>Table X-</w:t>
      </w:r>
      <w:r w:rsidR="0058014D">
        <w:t>5</w:t>
      </w:r>
      <w:r w:rsidR="00BC5284">
        <w:t>: 3.7 – 3.8 GHz Summary Table</w:t>
      </w:r>
    </w:p>
    <w:tbl>
      <w:tblPr>
        <w:tblStyle w:val="TableGrid"/>
        <w:tblW w:w="11514" w:type="dxa"/>
        <w:jc w:val="center"/>
        <w:tblLook w:val="04A0" w:firstRow="1" w:lastRow="0" w:firstColumn="1" w:lastColumn="0" w:noHBand="0" w:noVBand="1"/>
      </w:tblPr>
      <w:tblGrid>
        <w:gridCol w:w="1007"/>
        <w:gridCol w:w="1148"/>
        <w:gridCol w:w="1151"/>
        <w:gridCol w:w="1151"/>
        <w:gridCol w:w="1002"/>
        <w:gridCol w:w="1000"/>
        <w:gridCol w:w="1017"/>
        <w:gridCol w:w="1017"/>
        <w:gridCol w:w="1017"/>
        <w:gridCol w:w="1002"/>
        <w:gridCol w:w="1002"/>
      </w:tblGrid>
      <w:tr w:rsidR="00A145F4" w:rsidRPr="000E697B" w14:paraId="5F128383" w14:textId="77777777" w:rsidTr="00130F2A">
        <w:trPr>
          <w:jc w:val="center"/>
        </w:trPr>
        <w:tc>
          <w:tcPr>
            <w:tcW w:w="11514" w:type="dxa"/>
            <w:gridSpan w:val="11"/>
            <w:tcBorders>
              <w:top w:val="single" w:sz="8" w:space="0" w:color="auto"/>
              <w:left w:val="single" w:sz="8" w:space="0" w:color="auto"/>
              <w:right w:val="single" w:sz="8" w:space="0" w:color="auto"/>
            </w:tcBorders>
            <w:shd w:val="clear" w:color="auto" w:fill="000000" w:themeFill="text1"/>
            <w:vAlign w:val="center"/>
          </w:tcPr>
          <w:p w14:paraId="41E09074" w14:textId="206C0BD3" w:rsidR="00A145F4" w:rsidRPr="00A827E5" w:rsidRDefault="00A145F4" w:rsidP="00130F2A">
            <w:pPr>
              <w:jc w:val="center"/>
              <w:rPr>
                <w:rFonts w:asciiTheme="majorHAnsi" w:hAnsiTheme="majorHAnsi" w:cstheme="majorHAnsi"/>
                <w:color w:val="FFFFFF" w:themeColor="background1"/>
                <w:sz w:val="16"/>
                <w:szCs w:val="16"/>
              </w:rPr>
            </w:pPr>
            <w:r w:rsidRPr="00A827E5">
              <w:rPr>
                <w:rFonts w:asciiTheme="majorHAnsi" w:hAnsiTheme="majorHAnsi" w:cstheme="majorHAnsi"/>
                <w:color w:val="FFFFFF" w:themeColor="background1"/>
                <w:sz w:val="16"/>
                <w:szCs w:val="16"/>
              </w:rPr>
              <w:t>Summary of Results for 3.</w:t>
            </w:r>
            <w:r>
              <w:rPr>
                <w:rFonts w:asciiTheme="majorHAnsi" w:hAnsiTheme="majorHAnsi" w:cstheme="majorHAnsi"/>
                <w:color w:val="FFFFFF" w:themeColor="background1"/>
                <w:sz w:val="16"/>
                <w:szCs w:val="16"/>
              </w:rPr>
              <w:t>7</w:t>
            </w:r>
            <w:r w:rsidRPr="00A827E5">
              <w:rPr>
                <w:rFonts w:asciiTheme="majorHAnsi" w:hAnsiTheme="majorHAnsi" w:cstheme="majorHAnsi"/>
                <w:color w:val="FFFFFF" w:themeColor="background1"/>
                <w:sz w:val="16"/>
                <w:szCs w:val="16"/>
              </w:rPr>
              <w:t xml:space="preserve"> - 3.</w:t>
            </w:r>
            <w:r>
              <w:rPr>
                <w:rFonts w:asciiTheme="majorHAnsi" w:hAnsiTheme="majorHAnsi" w:cstheme="majorHAnsi"/>
                <w:color w:val="FFFFFF" w:themeColor="background1"/>
                <w:sz w:val="16"/>
                <w:szCs w:val="16"/>
              </w:rPr>
              <w:t>8</w:t>
            </w:r>
            <w:r w:rsidRPr="00A827E5">
              <w:rPr>
                <w:rFonts w:asciiTheme="majorHAnsi" w:hAnsiTheme="majorHAnsi" w:cstheme="majorHAnsi"/>
                <w:color w:val="FFFFFF" w:themeColor="background1"/>
                <w:sz w:val="16"/>
                <w:szCs w:val="16"/>
              </w:rPr>
              <w:t xml:space="preserve"> GHz Study (Distance Beyond </w:t>
            </w:r>
            <w:r>
              <w:rPr>
                <w:rFonts w:asciiTheme="majorHAnsi" w:hAnsiTheme="majorHAnsi" w:cstheme="majorHAnsi"/>
                <w:color w:val="FFFFFF" w:themeColor="background1"/>
                <w:sz w:val="16"/>
                <w:szCs w:val="16"/>
              </w:rPr>
              <w:t xml:space="preserve">Edge of </w:t>
            </w:r>
            <w:r w:rsidRPr="00A827E5">
              <w:rPr>
                <w:rFonts w:asciiTheme="majorHAnsi" w:hAnsiTheme="majorHAnsi" w:cstheme="majorHAnsi"/>
                <w:color w:val="FFFFFF" w:themeColor="background1"/>
                <w:sz w:val="16"/>
                <w:szCs w:val="16"/>
              </w:rPr>
              <w:t xml:space="preserve">Runway and </w:t>
            </w:r>
            <w:r w:rsidRPr="000E697B">
              <w:rPr>
                <w:rFonts w:asciiTheme="majorHAnsi" w:hAnsiTheme="majorHAnsi" w:cstheme="majorHAnsi"/>
                <w:color w:val="FFFFFF" w:themeColor="background1"/>
                <w:sz w:val="16"/>
                <w:szCs w:val="16"/>
              </w:rPr>
              <w:t>Centreline</w:t>
            </w:r>
            <w:r w:rsidRPr="00A827E5">
              <w:rPr>
                <w:rFonts w:asciiTheme="majorHAnsi" w:hAnsiTheme="majorHAnsi" w:cstheme="majorHAnsi"/>
                <w:color w:val="FFFFFF" w:themeColor="background1"/>
                <w:sz w:val="16"/>
                <w:szCs w:val="16"/>
              </w:rPr>
              <w:t xml:space="preserve"> in Met</w:t>
            </w:r>
            <w:r>
              <w:rPr>
                <w:rFonts w:asciiTheme="majorHAnsi" w:hAnsiTheme="majorHAnsi" w:cstheme="majorHAnsi"/>
                <w:color w:val="FFFFFF" w:themeColor="background1"/>
                <w:sz w:val="16"/>
                <w:szCs w:val="16"/>
              </w:rPr>
              <w:t>r</w:t>
            </w:r>
            <w:r w:rsidRPr="00A827E5">
              <w:rPr>
                <w:rFonts w:asciiTheme="majorHAnsi" w:hAnsiTheme="majorHAnsi" w:cstheme="majorHAnsi"/>
                <w:color w:val="FFFFFF" w:themeColor="background1"/>
                <w:sz w:val="16"/>
                <w:szCs w:val="16"/>
              </w:rPr>
              <w:t>es ITT will be exceeded)</w:t>
            </w:r>
          </w:p>
        </w:tc>
      </w:tr>
      <w:tr w:rsidR="00A145F4" w:rsidRPr="000E697B" w14:paraId="6ACA57F2" w14:textId="77777777" w:rsidTr="00130F2A">
        <w:trPr>
          <w:jc w:val="center"/>
        </w:trPr>
        <w:tc>
          <w:tcPr>
            <w:tcW w:w="1007" w:type="dxa"/>
            <w:tcBorders>
              <w:top w:val="single" w:sz="8" w:space="0" w:color="auto"/>
              <w:left w:val="single" w:sz="8" w:space="0" w:color="auto"/>
              <w:bottom w:val="nil"/>
              <w:right w:val="nil"/>
            </w:tcBorders>
            <w:shd w:val="clear" w:color="auto" w:fill="A6A6A6" w:themeFill="background1" w:themeFillShade="A6"/>
            <w:vAlign w:val="center"/>
          </w:tcPr>
          <w:p w14:paraId="644C1C78" w14:textId="77777777" w:rsidR="00A145F4" w:rsidRPr="00A827E5" w:rsidRDefault="00A145F4" w:rsidP="00130F2A">
            <w:pPr>
              <w:jc w:val="center"/>
              <w:rPr>
                <w:rFonts w:asciiTheme="majorHAnsi" w:hAnsiTheme="majorHAnsi" w:cstheme="majorHAnsi"/>
                <w:sz w:val="16"/>
                <w:szCs w:val="16"/>
              </w:rPr>
            </w:pPr>
          </w:p>
        </w:tc>
        <w:tc>
          <w:tcPr>
            <w:tcW w:w="3450" w:type="dxa"/>
            <w:gridSpan w:val="3"/>
            <w:tcBorders>
              <w:top w:val="single" w:sz="8" w:space="0" w:color="auto"/>
              <w:left w:val="nil"/>
              <w:right w:val="single" w:sz="8" w:space="0" w:color="auto"/>
            </w:tcBorders>
            <w:shd w:val="clear" w:color="auto" w:fill="A6A6A6" w:themeFill="background1" w:themeFillShade="A6"/>
            <w:vAlign w:val="center"/>
          </w:tcPr>
          <w:p w14:paraId="56ED064D" w14:textId="77777777" w:rsidR="00A145F4" w:rsidRPr="00A827E5" w:rsidRDefault="00A145F4" w:rsidP="00130F2A">
            <w:pPr>
              <w:jc w:val="center"/>
              <w:rPr>
                <w:rFonts w:asciiTheme="majorHAnsi" w:hAnsiTheme="majorHAnsi" w:cstheme="majorHAnsi"/>
                <w:sz w:val="16"/>
                <w:szCs w:val="16"/>
              </w:rPr>
            </w:pPr>
            <w:r>
              <w:rPr>
                <w:rFonts w:asciiTheme="majorHAnsi" w:hAnsiTheme="majorHAnsi" w:cstheme="majorHAnsi"/>
                <w:sz w:val="16"/>
                <w:szCs w:val="16"/>
              </w:rPr>
              <w:t>Assumption Tree</w:t>
            </w:r>
          </w:p>
        </w:tc>
        <w:tc>
          <w:tcPr>
            <w:tcW w:w="6055"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E17A897" w14:textId="77777777" w:rsidR="00A145F4" w:rsidRPr="00A827E5" w:rsidRDefault="00A145F4" w:rsidP="00130F2A">
            <w:pPr>
              <w:jc w:val="center"/>
              <w:rPr>
                <w:rFonts w:asciiTheme="majorHAnsi" w:hAnsiTheme="majorHAnsi" w:cstheme="majorHAnsi"/>
                <w:sz w:val="16"/>
                <w:szCs w:val="16"/>
              </w:rPr>
            </w:pPr>
            <w:r>
              <w:rPr>
                <w:rFonts w:asciiTheme="majorHAnsi" w:hAnsiTheme="majorHAnsi" w:cstheme="majorHAnsi"/>
                <w:sz w:val="16"/>
                <w:szCs w:val="16"/>
              </w:rPr>
              <w:t>Radio Altimeter ITT Model Specific Set 1 Parameters</w:t>
            </w:r>
          </w:p>
        </w:tc>
        <w:tc>
          <w:tcPr>
            <w:tcW w:w="1002"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CAB82EB" w14:textId="77777777" w:rsidR="00A145F4" w:rsidRDefault="00A145F4" w:rsidP="00130F2A">
            <w:pPr>
              <w:jc w:val="center"/>
              <w:rPr>
                <w:rFonts w:asciiTheme="majorHAnsi" w:hAnsiTheme="majorHAnsi" w:cstheme="majorHAnsi"/>
                <w:sz w:val="16"/>
                <w:szCs w:val="16"/>
              </w:rPr>
            </w:pPr>
            <w:r>
              <w:rPr>
                <w:rFonts w:asciiTheme="majorHAnsi" w:hAnsiTheme="majorHAnsi" w:cstheme="majorHAnsi"/>
                <w:sz w:val="16"/>
                <w:szCs w:val="16"/>
              </w:rPr>
              <w:t>Radio Altimeter ITT Set 2 Parameters</w:t>
            </w:r>
          </w:p>
        </w:tc>
      </w:tr>
      <w:tr w:rsidR="00A145F4" w:rsidRPr="000E697B" w14:paraId="1F65E17E" w14:textId="77777777" w:rsidTr="00130F2A">
        <w:trPr>
          <w:jc w:val="center"/>
        </w:trPr>
        <w:tc>
          <w:tcPr>
            <w:tcW w:w="1007" w:type="dxa"/>
            <w:vMerge w:val="restart"/>
            <w:tcBorders>
              <w:top w:val="nil"/>
              <w:left w:val="single" w:sz="8" w:space="0" w:color="auto"/>
              <w:right w:val="single" w:sz="8" w:space="0" w:color="auto"/>
            </w:tcBorders>
            <w:shd w:val="clear" w:color="auto" w:fill="A6A6A6" w:themeFill="background1" w:themeFillShade="A6"/>
            <w:vAlign w:val="center"/>
          </w:tcPr>
          <w:p w14:paraId="6F9CD24D" w14:textId="77777777" w:rsidR="00A145F4" w:rsidRPr="00A827E5" w:rsidRDefault="00A145F4" w:rsidP="00130F2A">
            <w:pPr>
              <w:jc w:val="center"/>
              <w:rPr>
                <w:rFonts w:asciiTheme="majorHAnsi" w:hAnsiTheme="majorHAnsi" w:cstheme="majorHAnsi"/>
                <w:sz w:val="16"/>
                <w:szCs w:val="16"/>
              </w:rPr>
            </w:pPr>
            <w:r>
              <w:rPr>
                <w:rFonts w:asciiTheme="majorHAnsi" w:hAnsiTheme="majorHAnsi" w:cstheme="majorHAnsi"/>
                <w:sz w:val="16"/>
                <w:szCs w:val="16"/>
              </w:rPr>
              <w:t>Assumption Tree</w:t>
            </w:r>
          </w:p>
        </w:tc>
        <w:tc>
          <w:tcPr>
            <w:tcW w:w="114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E3CC9AF" w14:textId="77777777" w:rsidR="00A145F4" w:rsidRPr="00A827E5" w:rsidRDefault="00A145F4" w:rsidP="00130F2A">
            <w:pPr>
              <w:jc w:val="center"/>
              <w:rPr>
                <w:rFonts w:asciiTheme="majorHAnsi" w:hAnsiTheme="majorHAnsi" w:cstheme="majorHAnsi"/>
                <w:sz w:val="16"/>
                <w:szCs w:val="16"/>
              </w:rPr>
            </w:pPr>
            <w:r w:rsidRPr="00A827E5">
              <w:rPr>
                <w:rFonts w:asciiTheme="majorHAnsi" w:hAnsiTheme="majorHAnsi" w:cstheme="majorHAnsi"/>
                <w:sz w:val="16"/>
                <w:szCs w:val="16"/>
              </w:rPr>
              <w:t>5G Antenna Radiation Pattern</w:t>
            </w:r>
          </w:p>
        </w:tc>
        <w:tc>
          <w:tcPr>
            <w:tcW w:w="115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D122634" w14:textId="77777777" w:rsidR="00A145F4" w:rsidRPr="00A827E5" w:rsidRDefault="00A145F4" w:rsidP="00130F2A">
            <w:pPr>
              <w:jc w:val="center"/>
              <w:rPr>
                <w:rFonts w:asciiTheme="majorHAnsi" w:hAnsiTheme="majorHAnsi" w:cstheme="majorHAnsi"/>
                <w:sz w:val="16"/>
                <w:szCs w:val="16"/>
              </w:rPr>
            </w:pPr>
            <w:r w:rsidRPr="00A827E5">
              <w:rPr>
                <w:rFonts w:asciiTheme="majorHAnsi" w:hAnsiTheme="majorHAnsi" w:cstheme="majorHAnsi"/>
                <w:sz w:val="16"/>
                <w:szCs w:val="16"/>
              </w:rPr>
              <w:t>RA Altitude Dependence</w:t>
            </w:r>
          </w:p>
        </w:tc>
        <w:tc>
          <w:tcPr>
            <w:tcW w:w="115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C505476" w14:textId="77777777" w:rsidR="00A145F4" w:rsidRPr="00A827E5" w:rsidRDefault="00A145F4" w:rsidP="00130F2A">
            <w:pPr>
              <w:jc w:val="center"/>
              <w:rPr>
                <w:rFonts w:asciiTheme="majorHAnsi" w:hAnsiTheme="majorHAnsi" w:cstheme="majorHAnsi"/>
                <w:sz w:val="16"/>
                <w:szCs w:val="16"/>
              </w:rPr>
            </w:pPr>
            <w:r w:rsidRPr="00A827E5">
              <w:rPr>
                <w:rFonts w:asciiTheme="majorHAnsi" w:hAnsiTheme="majorHAnsi" w:cstheme="majorHAnsi"/>
                <w:sz w:val="16"/>
                <w:szCs w:val="16"/>
              </w:rPr>
              <w:t>RA Antenna Angular Dependence</w:t>
            </w:r>
          </w:p>
        </w:tc>
        <w:tc>
          <w:tcPr>
            <w:tcW w:w="100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0C4F5DB" w14:textId="77777777" w:rsidR="00A145F4" w:rsidRPr="00A827E5" w:rsidRDefault="00A145F4" w:rsidP="00130F2A">
            <w:pPr>
              <w:jc w:val="center"/>
              <w:rPr>
                <w:rFonts w:asciiTheme="majorHAnsi" w:hAnsiTheme="majorHAnsi" w:cstheme="majorHAnsi"/>
                <w:sz w:val="16"/>
                <w:szCs w:val="16"/>
              </w:rPr>
            </w:pPr>
            <w:r w:rsidRPr="00A827E5">
              <w:rPr>
                <w:rFonts w:asciiTheme="majorHAnsi" w:hAnsiTheme="majorHAnsi" w:cstheme="majorHAnsi"/>
                <w:sz w:val="16"/>
                <w:szCs w:val="16"/>
              </w:rPr>
              <w:t>F</w:t>
            </w:r>
          </w:p>
        </w:tc>
        <w:tc>
          <w:tcPr>
            <w:tcW w:w="10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F1894DF" w14:textId="77777777" w:rsidR="00A145F4" w:rsidRPr="00A827E5" w:rsidRDefault="00A145F4" w:rsidP="00130F2A">
            <w:pPr>
              <w:jc w:val="center"/>
              <w:rPr>
                <w:rFonts w:asciiTheme="majorHAnsi" w:hAnsiTheme="majorHAnsi" w:cstheme="majorHAnsi"/>
                <w:sz w:val="16"/>
                <w:szCs w:val="16"/>
              </w:rPr>
            </w:pPr>
            <w:r w:rsidRPr="00A827E5">
              <w:rPr>
                <w:rFonts w:asciiTheme="majorHAnsi" w:hAnsiTheme="majorHAnsi" w:cstheme="majorHAnsi"/>
                <w:sz w:val="16"/>
                <w:szCs w:val="16"/>
              </w:rPr>
              <w:t>L</w:t>
            </w:r>
          </w:p>
        </w:tc>
        <w:tc>
          <w:tcPr>
            <w:tcW w:w="101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D13FF56" w14:textId="77777777" w:rsidR="00A145F4" w:rsidRPr="00A827E5" w:rsidRDefault="00A145F4" w:rsidP="00130F2A">
            <w:pPr>
              <w:jc w:val="center"/>
              <w:rPr>
                <w:rFonts w:asciiTheme="majorHAnsi" w:hAnsiTheme="majorHAnsi" w:cstheme="majorHAnsi"/>
                <w:sz w:val="16"/>
                <w:szCs w:val="16"/>
              </w:rPr>
            </w:pPr>
            <w:r w:rsidRPr="00A827E5">
              <w:rPr>
                <w:rFonts w:asciiTheme="majorHAnsi" w:hAnsiTheme="majorHAnsi" w:cstheme="majorHAnsi"/>
                <w:sz w:val="16"/>
                <w:szCs w:val="16"/>
              </w:rPr>
              <w:t>T</w:t>
            </w:r>
          </w:p>
        </w:tc>
        <w:tc>
          <w:tcPr>
            <w:tcW w:w="101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337554A" w14:textId="77777777" w:rsidR="00A145F4" w:rsidRPr="00A827E5" w:rsidRDefault="00A145F4" w:rsidP="00130F2A">
            <w:pPr>
              <w:jc w:val="center"/>
              <w:rPr>
                <w:rFonts w:asciiTheme="majorHAnsi" w:hAnsiTheme="majorHAnsi" w:cstheme="majorHAnsi"/>
                <w:sz w:val="16"/>
                <w:szCs w:val="16"/>
              </w:rPr>
            </w:pPr>
            <w:r w:rsidRPr="00A827E5">
              <w:rPr>
                <w:rFonts w:asciiTheme="majorHAnsi" w:hAnsiTheme="majorHAnsi" w:cstheme="majorHAnsi"/>
                <w:sz w:val="16"/>
                <w:szCs w:val="16"/>
              </w:rPr>
              <w:t>X</w:t>
            </w:r>
          </w:p>
        </w:tc>
        <w:tc>
          <w:tcPr>
            <w:tcW w:w="101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CCFE9ED" w14:textId="77777777" w:rsidR="00A145F4" w:rsidRPr="00A827E5" w:rsidRDefault="00A145F4" w:rsidP="00130F2A">
            <w:pPr>
              <w:jc w:val="center"/>
              <w:rPr>
                <w:rFonts w:asciiTheme="majorHAnsi" w:hAnsiTheme="majorHAnsi" w:cstheme="majorHAnsi"/>
                <w:sz w:val="16"/>
                <w:szCs w:val="16"/>
              </w:rPr>
            </w:pPr>
            <w:r w:rsidRPr="00A827E5">
              <w:rPr>
                <w:rFonts w:asciiTheme="majorHAnsi" w:hAnsiTheme="majorHAnsi" w:cstheme="majorHAnsi"/>
                <w:sz w:val="16"/>
                <w:szCs w:val="16"/>
              </w:rPr>
              <w:t>U</w:t>
            </w:r>
          </w:p>
        </w:tc>
        <w:tc>
          <w:tcPr>
            <w:tcW w:w="100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F4DEE42" w14:textId="77777777" w:rsidR="00A145F4" w:rsidRPr="00A827E5" w:rsidRDefault="00A145F4" w:rsidP="00130F2A">
            <w:pPr>
              <w:jc w:val="center"/>
              <w:rPr>
                <w:rFonts w:asciiTheme="majorHAnsi" w:hAnsiTheme="majorHAnsi" w:cstheme="majorHAnsi"/>
                <w:sz w:val="16"/>
                <w:szCs w:val="16"/>
              </w:rPr>
            </w:pPr>
            <w:r w:rsidRPr="00A827E5">
              <w:rPr>
                <w:rFonts w:asciiTheme="majorHAnsi" w:hAnsiTheme="majorHAnsi" w:cstheme="majorHAnsi"/>
                <w:sz w:val="16"/>
                <w:szCs w:val="16"/>
              </w:rPr>
              <w:t>Y</w:t>
            </w:r>
          </w:p>
        </w:tc>
        <w:tc>
          <w:tcPr>
            <w:tcW w:w="1002" w:type="dxa"/>
            <w:vMerge/>
            <w:tcBorders>
              <w:left w:val="single" w:sz="8" w:space="0" w:color="auto"/>
              <w:bottom w:val="single" w:sz="8" w:space="0" w:color="auto"/>
              <w:right w:val="single" w:sz="8" w:space="0" w:color="auto"/>
            </w:tcBorders>
            <w:shd w:val="clear" w:color="auto" w:fill="BFBFBF" w:themeFill="background1" w:themeFillShade="BF"/>
          </w:tcPr>
          <w:p w14:paraId="2BBA268E" w14:textId="77777777" w:rsidR="00A145F4" w:rsidRPr="00A827E5" w:rsidRDefault="00A145F4" w:rsidP="00130F2A">
            <w:pPr>
              <w:jc w:val="center"/>
              <w:rPr>
                <w:rFonts w:asciiTheme="majorHAnsi" w:hAnsiTheme="majorHAnsi" w:cstheme="majorHAnsi"/>
                <w:sz w:val="16"/>
                <w:szCs w:val="16"/>
              </w:rPr>
            </w:pPr>
          </w:p>
        </w:tc>
      </w:tr>
      <w:tr w:rsidR="00A145F4" w:rsidRPr="000E697B" w14:paraId="74D39BFC" w14:textId="777777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22885254" w14:textId="77777777" w:rsidR="00A145F4" w:rsidRPr="00A827E5" w:rsidRDefault="00A145F4" w:rsidP="00A145F4">
            <w:pPr>
              <w:jc w:val="center"/>
              <w:rPr>
                <w:rFonts w:asciiTheme="majorHAnsi" w:hAnsiTheme="majorHAnsi" w:cstheme="majorHAnsi"/>
                <w:sz w:val="16"/>
                <w:szCs w:val="16"/>
              </w:rPr>
            </w:pPr>
          </w:p>
        </w:tc>
        <w:tc>
          <w:tcPr>
            <w:tcW w:w="1148"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tcPr>
          <w:p w14:paraId="62CB12CA" w14:textId="77777777" w:rsidR="00A145F4" w:rsidRPr="000B0F43"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Omni-directional equivalent</w:t>
            </w:r>
          </w:p>
          <w:p w14:paraId="239CCB04"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(58 dBm/MHz)</w:t>
            </w: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5125270D"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Stair-step</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9580C52"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61DD5D29" w14:textId="7713A57E"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7100 x 700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044BD0A7" w14:textId="4B173664"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6B905994" w14:textId="7ABA6861"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1BC9647A" w14:textId="1F66F8E7"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18204A67" w14:textId="3A3F8B74"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29D32018" w14:textId="4B9B6A8E"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7200 x 800</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238307EC" w14:textId="3BF29619" w:rsidR="00A145F4" w:rsidRPr="0090612E" w:rsidRDefault="00A145F4" w:rsidP="00A145F4">
            <w:pPr>
              <w:jc w:val="center"/>
              <w:rPr>
                <w:rFonts w:asciiTheme="majorHAnsi" w:hAnsiTheme="majorHAnsi" w:cstheme="majorHAnsi"/>
                <w:sz w:val="14"/>
                <w:szCs w:val="14"/>
              </w:rPr>
            </w:pPr>
            <w:r w:rsidRPr="0090612E">
              <w:rPr>
                <w:rFonts w:asciiTheme="majorHAnsi" w:hAnsiTheme="majorHAnsi" w:cstheme="majorHAnsi"/>
                <w:sz w:val="14"/>
                <w:szCs w:val="14"/>
              </w:rPr>
              <w:t>7900 x 1500</w:t>
            </w:r>
          </w:p>
        </w:tc>
      </w:tr>
      <w:tr w:rsidR="00A145F4" w:rsidRPr="000E697B" w14:paraId="42F14FF6" w14:textId="777777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7513F5AD" w14:textId="77777777" w:rsidR="00A145F4" w:rsidRPr="00A827E5" w:rsidRDefault="00A145F4" w:rsidP="00A145F4">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19C4D3AE" w14:textId="77777777" w:rsidR="00A145F4" w:rsidRPr="00A827E5" w:rsidRDefault="00A145F4" w:rsidP="00A145F4">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2EF967FE" w14:textId="77777777" w:rsidR="00A145F4" w:rsidRPr="00A827E5" w:rsidRDefault="00A145F4" w:rsidP="00A145F4">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1175470"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670F2C5E" w14:textId="37F37B4C"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6600 x 225</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4C2610A1" w14:textId="7E2EC964"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6B58BB57" w14:textId="2D144FEA"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4617E40D" w14:textId="6AB0955C"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1D94B2D9" w14:textId="3670C671"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6C9DE66D" w14:textId="1BA397EA"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6700 x 275</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009DDB43" w14:textId="64751485" w:rsidR="00A145F4" w:rsidRPr="0090612E" w:rsidRDefault="00A145F4" w:rsidP="00A145F4">
            <w:pPr>
              <w:jc w:val="center"/>
              <w:rPr>
                <w:rFonts w:asciiTheme="majorHAnsi" w:hAnsiTheme="majorHAnsi" w:cstheme="majorHAnsi"/>
                <w:sz w:val="14"/>
                <w:szCs w:val="14"/>
              </w:rPr>
            </w:pPr>
            <w:r w:rsidRPr="0090612E">
              <w:rPr>
                <w:rFonts w:asciiTheme="majorHAnsi" w:hAnsiTheme="majorHAnsi" w:cstheme="majorHAnsi"/>
                <w:sz w:val="14"/>
                <w:szCs w:val="14"/>
              </w:rPr>
              <w:t>6800 x 375</w:t>
            </w:r>
          </w:p>
        </w:tc>
      </w:tr>
      <w:tr w:rsidR="00A145F4" w:rsidRPr="000E697B" w14:paraId="6F4AA6AE" w14:textId="777777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3E957A2B" w14:textId="77777777" w:rsidR="00A145F4" w:rsidRPr="00A827E5" w:rsidRDefault="00A145F4" w:rsidP="00A145F4">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077C94D9" w14:textId="77777777" w:rsidR="00A145F4" w:rsidRPr="00A827E5" w:rsidRDefault="00A145F4" w:rsidP="00A145F4">
            <w:pPr>
              <w:jc w:val="center"/>
              <w:rPr>
                <w:rFonts w:asciiTheme="majorHAnsi" w:hAnsiTheme="majorHAnsi" w:cstheme="majorHAnsi"/>
                <w:sz w:val="16"/>
                <w:szCs w:val="16"/>
              </w:rPr>
            </w:pP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5166F869"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Log-Lin</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654BB18"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2B9A7797" w14:textId="3A52321C"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7100 x 650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5FEA96AC" w14:textId="3E4EF036"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45A334E0" w14:textId="519BCC50"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213060E6" w14:textId="6FBA5BA8"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58022421" w14:textId="54736EF1"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6530F841" w14:textId="5B07B43F"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7200 x 750</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22B0AF88" w14:textId="7AA1318B" w:rsidR="00A145F4" w:rsidRPr="0090612E" w:rsidRDefault="00A145F4" w:rsidP="00A145F4">
            <w:pPr>
              <w:jc w:val="center"/>
              <w:rPr>
                <w:rFonts w:asciiTheme="majorHAnsi" w:hAnsiTheme="majorHAnsi" w:cstheme="majorHAnsi"/>
                <w:sz w:val="14"/>
                <w:szCs w:val="14"/>
              </w:rPr>
            </w:pPr>
            <w:r w:rsidRPr="0090612E">
              <w:rPr>
                <w:rFonts w:asciiTheme="majorHAnsi" w:hAnsiTheme="majorHAnsi" w:cstheme="majorHAnsi"/>
                <w:sz w:val="14"/>
                <w:szCs w:val="14"/>
              </w:rPr>
              <w:t>7900 x 1450</w:t>
            </w:r>
          </w:p>
        </w:tc>
      </w:tr>
      <w:tr w:rsidR="00A145F4" w:rsidRPr="000E697B" w14:paraId="33A93755" w14:textId="777777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1DE95CD8" w14:textId="77777777" w:rsidR="00A145F4" w:rsidRPr="00A827E5" w:rsidRDefault="00A145F4" w:rsidP="00A145F4">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1C9B9939" w14:textId="77777777" w:rsidR="00A145F4" w:rsidRPr="00A827E5" w:rsidRDefault="00A145F4" w:rsidP="00A145F4">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1851CF84" w14:textId="77777777" w:rsidR="00A145F4" w:rsidRPr="00A827E5" w:rsidRDefault="00A145F4" w:rsidP="00A145F4">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592AA16"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3693CB22" w14:textId="388F4BD3"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6600 x 225</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5EE4B995" w14:textId="3D346038"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07B067FE" w14:textId="72FBB75D"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15922D1B" w14:textId="17871C70"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23D91045" w14:textId="762DD42C"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5951E807" w14:textId="22537104"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6700 x 275</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363F40E4" w14:textId="14F68BAC" w:rsidR="00A145F4" w:rsidRPr="0090612E" w:rsidRDefault="00A145F4" w:rsidP="00A145F4">
            <w:pPr>
              <w:jc w:val="center"/>
              <w:rPr>
                <w:rFonts w:asciiTheme="majorHAnsi" w:hAnsiTheme="majorHAnsi" w:cstheme="majorHAnsi"/>
                <w:sz w:val="14"/>
                <w:szCs w:val="14"/>
              </w:rPr>
            </w:pPr>
            <w:r w:rsidRPr="0090612E">
              <w:rPr>
                <w:rFonts w:asciiTheme="majorHAnsi" w:hAnsiTheme="majorHAnsi" w:cstheme="majorHAnsi"/>
                <w:sz w:val="14"/>
                <w:szCs w:val="14"/>
              </w:rPr>
              <w:t>6800 x 375</w:t>
            </w:r>
          </w:p>
        </w:tc>
      </w:tr>
      <w:tr w:rsidR="00A145F4" w:rsidRPr="000E697B" w14:paraId="71C377E6" w14:textId="777777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7DBC7CCF" w14:textId="77777777" w:rsidR="00A145F4" w:rsidRPr="00A827E5" w:rsidRDefault="00A145F4" w:rsidP="00A145F4">
            <w:pPr>
              <w:jc w:val="center"/>
              <w:rPr>
                <w:rFonts w:asciiTheme="majorHAnsi" w:hAnsiTheme="majorHAnsi" w:cstheme="majorHAnsi"/>
                <w:sz w:val="16"/>
                <w:szCs w:val="16"/>
              </w:rPr>
            </w:pPr>
          </w:p>
        </w:tc>
        <w:tc>
          <w:tcPr>
            <w:tcW w:w="1148"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tcPr>
          <w:p w14:paraId="430D1599"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Elevation Mask (US Proposal)</w:t>
            </w: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680266EC"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Stair-step</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F334B7E"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2DE3FFDC" w14:textId="4779D766"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7100 x 700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1EDB61A8" w14:textId="1A9F2579"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613E2F7D" w14:textId="0AAF50EE"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29B0B6DD" w14:textId="2A2CAE89"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7B63F7B3" w14:textId="536C446B"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45228FCE" w14:textId="6AA95BCB"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7200 x 800</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59F39C63" w14:textId="515907CC" w:rsidR="00A145F4" w:rsidRPr="0090612E" w:rsidRDefault="00A145F4" w:rsidP="00A145F4">
            <w:pPr>
              <w:jc w:val="center"/>
              <w:rPr>
                <w:rFonts w:asciiTheme="majorHAnsi" w:hAnsiTheme="majorHAnsi" w:cstheme="majorHAnsi"/>
                <w:sz w:val="14"/>
                <w:szCs w:val="14"/>
              </w:rPr>
            </w:pPr>
            <w:r>
              <w:rPr>
                <w:rFonts w:asciiTheme="majorHAnsi" w:hAnsiTheme="majorHAnsi" w:cstheme="majorHAnsi"/>
                <w:sz w:val="14"/>
                <w:szCs w:val="14"/>
              </w:rPr>
              <w:t>7900 x 1500</w:t>
            </w:r>
          </w:p>
        </w:tc>
      </w:tr>
      <w:tr w:rsidR="00A145F4" w:rsidRPr="000E697B" w14:paraId="036078AE" w14:textId="777777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72DBAF02" w14:textId="77777777" w:rsidR="00A145F4" w:rsidRPr="00A827E5" w:rsidRDefault="00A145F4" w:rsidP="00A145F4">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70D5D4B0" w14:textId="77777777" w:rsidR="00A145F4" w:rsidRPr="00A827E5" w:rsidRDefault="00A145F4" w:rsidP="00A145F4">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564D529B" w14:textId="77777777" w:rsidR="00A145F4" w:rsidRPr="00A827E5" w:rsidRDefault="00A145F4" w:rsidP="00A145F4">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F66E916"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5A08D698" w14:textId="148B35C9"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3900 x 150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201D6AC0" w14:textId="47BABBA3"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2394FFF3" w14:textId="31095D31"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262BC999" w14:textId="3D8AB9D6"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78E1AE86" w14:textId="699FFCBF"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04F13083" w14:textId="337734B4"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5400 x 175</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33DEBF5F" w14:textId="5F8CED6E" w:rsidR="00A145F4" w:rsidRPr="0090612E" w:rsidRDefault="00A145F4" w:rsidP="00A145F4">
            <w:pPr>
              <w:jc w:val="center"/>
              <w:rPr>
                <w:rFonts w:asciiTheme="majorHAnsi" w:hAnsiTheme="majorHAnsi" w:cstheme="majorHAnsi"/>
                <w:sz w:val="14"/>
                <w:szCs w:val="14"/>
              </w:rPr>
            </w:pPr>
            <w:r>
              <w:rPr>
                <w:rFonts w:asciiTheme="majorHAnsi" w:hAnsiTheme="majorHAnsi" w:cstheme="majorHAnsi"/>
                <w:sz w:val="14"/>
                <w:szCs w:val="14"/>
              </w:rPr>
              <w:t>6600 x 250</w:t>
            </w:r>
          </w:p>
        </w:tc>
      </w:tr>
      <w:tr w:rsidR="00A145F4" w:rsidRPr="000E697B" w14:paraId="6BD0D988" w14:textId="777777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27026488" w14:textId="77777777" w:rsidR="00A145F4" w:rsidRPr="00A827E5" w:rsidRDefault="00A145F4" w:rsidP="00A145F4">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21D78D86" w14:textId="77777777" w:rsidR="00A145F4" w:rsidRPr="00A827E5" w:rsidRDefault="00A145F4" w:rsidP="00A145F4">
            <w:pPr>
              <w:jc w:val="center"/>
              <w:rPr>
                <w:rFonts w:asciiTheme="majorHAnsi" w:hAnsiTheme="majorHAnsi" w:cstheme="majorHAnsi"/>
                <w:sz w:val="16"/>
                <w:szCs w:val="16"/>
              </w:rPr>
            </w:pP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655D1888"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Log-Lin</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F8304DB"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205E0B2B" w14:textId="190BD666"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7100 x 625</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52DF40A5" w14:textId="30721D3F"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59BFD37B" w14:textId="2CB55E74"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2F20F1D9" w14:textId="0FD1A481"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1DEAD558" w14:textId="44D404B1"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55075DB2" w14:textId="5D254518"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7200 x 750</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16A24F82" w14:textId="3C7D8A60" w:rsidR="00A145F4" w:rsidRPr="0090612E" w:rsidRDefault="00A145F4" w:rsidP="00A145F4">
            <w:pPr>
              <w:jc w:val="center"/>
              <w:rPr>
                <w:rFonts w:asciiTheme="majorHAnsi" w:hAnsiTheme="majorHAnsi" w:cstheme="majorHAnsi"/>
                <w:sz w:val="14"/>
                <w:szCs w:val="14"/>
              </w:rPr>
            </w:pPr>
            <w:r w:rsidRPr="0090612E">
              <w:rPr>
                <w:rFonts w:asciiTheme="majorHAnsi" w:hAnsiTheme="majorHAnsi" w:cstheme="majorHAnsi"/>
                <w:sz w:val="14"/>
                <w:szCs w:val="14"/>
              </w:rPr>
              <w:t>7900 x 1450</w:t>
            </w:r>
          </w:p>
        </w:tc>
      </w:tr>
      <w:tr w:rsidR="00A145F4" w:rsidRPr="000E697B" w14:paraId="62715CF2" w14:textId="777777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46363629" w14:textId="77777777" w:rsidR="00A145F4" w:rsidRPr="00A827E5" w:rsidRDefault="00A145F4" w:rsidP="00A145F4">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28C89132" w14:textId="77777777" w:rsidR="00A145F4" w:rsidRPr="00A827E5" w:rsidRDefault="00A145F4" w:rsidP="00A145F4">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3176FDE3" w14:textId="77777777" w:rsidR="00A145F4" w:rsidRPr="00A827E5" w:rsidRDefault="00A145F4" w:rsidP="00A145F4">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CF6B552"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5F96EC0B" w14:textId="05947016"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3400 x 100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3BEA595C" w14:textId="57E1E1D1"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2872DF76" w14:textId="2CA6A683"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59F37ED1" w14:textId="380B6439"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6D5506AB" w14:textId="22347F2D"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71EDB9CA" w14:textId="32A9AC91"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3600 x 100</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47FD7B56" w14:textId="3732508E" w:rsidR="00A145F4" w:rsidRPr="0090612E" w:rsidRDefault="00A145F4" w:rsidP="00A145F4">
            <w:pPr>
              <w:jc w:val="center"/>
              <w:rPr>
                <w:rFonts w:asciiTheme="majorHAnsi" w:hAnsiTheme="majorHAnsi" w:cstheme="majorHAnsi"/>
                <w:sz w:val="14"/>
                <w:szCs w:val="14"/>
              </w:rPr>
            </w:pPr>
            <w:r>
              <w:rPr>
                <w:rFonts w:asciiTheme="majorHAnsi" w:hAnsiTheme="majorHAnsi" w:cstheme="majorHAnsi"/>
                <w:sz w:val="14"/>
                <w:szCs w:val="14"/>
              </w:rPr>
              <w:t>6600 x 125</w:t>
            </w:r>
          </w:p>
        </w:tc>
      </w:tr>
      <w:tr w:rsidR="00A145F4" w:rsidRPr="000E697B" w14:paraId="7C767C96" w14:textId="777777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32078D6D" w14:textId="77777777" w:rsidR="00A145F4" w:rsidRPr="00A827E5" w:rsidRDefault="00A145F4" w:rsidP="00A145F4">
            <w:pPr>
              <w:jc w:val="center"/>
              <w:rPr>
                <w:rFonts w:asciiTheme="majorHAnsi" w:hAnsiTheme="majorHAnsi" w:cstheme="majorHAnsi"/>
                <w:sz w:val="16"/>
                <w:szCs w:val="16"/>
              </w:rPr>
            </w:pPr>
          </w:p>
        </w:tc>
        <w:tc>
          <w:tcPr>
            <w:tcW w:w="1148"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tcPr>
          <w:p w14:paraId="66C95C72" w14:textId="77777777" w:rsidR="00A145F4" w:rsidRPr="00A827E5" w:rsidRDefault="00A145F4" w:rsidP="00A145F4">
            <w:pPr>
              <w:jc w:val="center"/>
              <w:rPr>
                <w:rFonts w:asciiTheme="majorHAnsi" w:hAnsiTheme="majorHAnsi" w:cstheme="majorHAnsi"/>
                <w:sz w:val="16"/>
                <w:szCs w:val="16"/>
              </w:rPr>
            </w:pPr>
            <w:r w:rsidRPr="000B0F43">
              <w:rPr>
                <w:rFonts w:asciiTheme="majorHAnsi" w:hAnsiTheme="majorHAnsi" w:cstheme="majorHAnsi"/>
                <w:sz w:val="16"/>
                <w:szCs w:val="16"/>
              </w:rPr>
              <w:t>AAS Model: Scan Range of +15 to -20 degrees about local horizon</w:t>
            </w: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55EC770D"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Stair-step</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BA00E4E"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themeFill="accent2" w:themeFillTint="33"/>
            <w:vAlign w:val="center"/>
          </w:tcPr>
          <w:p w14:paraId="7651A558" w14:textId="753BC7E2"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5300 x 700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35410719" w14:textId="17A55ECF"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1ABA13BD" w14:textId="424770FE"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6F940257" w14:textId="61BD0B98"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1C2AA4CA" w14:textId="48E29E0A"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2B00A37D" w14:textId="7892D3FC"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5800 x 800</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528CBE89" w14:textId="20491C99" w:rsidR="00A145F4" w:rsidRPr="0090612E" w:rsidRDefault="00A145F4" w:rsidP="00A145F4">
            <w:pPr>
              <w:jc w:val="center"/>
              <w:rPr>
                <w:rFonts w:asciiTheme="majorHAnsi" w:hAnsiTheme="majorHAnsi" w:cstheme="majorHAnsi"/>
                <w:sz w:val="14"/>
                <w:szCs w:val="14"/>
              </w:rPr>
            </w:pPr>
            <w:r>
              <w:rPr>
                <w:rFonts w:asciiTheme="majorHAnsi" w:hAnsiTheme="majorHAnsi" w:cstheme="majorHAnsi"/>
                <w:sz w:val="14"/>
                <w:szCs w:val="14"/>
              </w:rPr>
              <w:t>7900 x 1475</w:t>
            </w:r>
          </w:p>
        </w:tc>
      </w:tr>
      <w:tr w:rsidR="00A145F4" w:rsidRPr="000E697B" w14:paraId="4B0D2042" w14:textId="777777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68967921" w14:textId="77777777" w:rsidR="00A145F4" w:rsidRPr="00A827E5" w:rsidRDefault="00A145F4" w:rsidP="00A145F4">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6FB1E3E4" w14:textId="77777777" w:rsidR="00A145F4" w:rsidRPr="00A827E5" w:rsidRDefault="00A145F4" w:rsidP="00A145F4">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16809A2A" w14:textId="77777777" w:rsidR="00A145F4" w:rsidRPr="00A827E5" w:rsidRDefault="00A145F4" w:rsidP="00A145F4">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EA70C4E"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D6E3BC" w:themeFill="accent3" w:themeFillTint="66"/>
            <w:vAlign w:val="center"/>
          </w:tcPr>
          <w:p w14:paraId="498FFE60" w14:textId="00006317"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341E9440" w14:textId="7AF8940B"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142A19E5" w14:textId="177B7ABB"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2E3013F9" w14:textId="273C8076"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057B10A0" w14:textId="7184D211"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02" w:type="dxa"/>
            <w:tcBorders>
              <w:top w:val="single" w:sz="8" w:space="0" w:color="auto"/>
              <w:left w:val="nil"/>
              <w:bottom w:val="single" w:sz="8" w:space="0" w:color="auto"/>
              <w:right w:val="single" w:sz="8" w:space="0" w:color="auto"/>
            </w:tcBorders>
            <w:shd w:val="clear" w:color="auto" w:fill="D6E3BC" w:themeFill="accent3" w:themeFillTint="66"/>
            <w:vAlign w:val="center"/>
          </w:tcPr>
          <w:p w14:paraId="5D398372" w14:textId="1D159667"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02748489" w14:textId="2FDAD839" w:rsidR="00A145F4" w:rsidRPr="0090612E" w:rsidRDefault="00A145F4" w:rsidP="00A145F4">
            <w:pPr>
              <w:jc w:val="center"/>
              <w:rPr>
                <w:rFonts w:asciiTheme="majorHAnsi" w:hAnsiTheme="majorHAnsi" w:cstheme="majorHAnsi"/>
                <w:sz w:val="14"/>
                <w:szCs w:val="14"/>
              </w:rPr>
            </w:pPr>
            <w:r>
              <w:rPr>
                <w:rFonts w:asciiTheme="majorHAnsi" w:hAnsiTheme="majorHAnsi" w:cstheme="majorHAnsi"/>
                <w:sz w:val="14"/>
                <w:szCs w:val="14"/>
              </w:rPr>
              <w:t>2100 x 150</w:t>
            </w:r>
          </w:p>
        </w:tc>
      </w:tr>
      <w:tr w:rsidR="00A145F4" w:rsidRPr="000E697B" w14:paraId="767251D8" w14:textId="777777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519B6F6D" w14:textId="77777777" w:rsidR="00A145F4" w:rsidRPr="000B0F43" w:rsidRDefault="00A145F4" w:rsidP="00A145F4">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530E8535" w14:textId="77777777" w:rsidR="00A145F4" w:rsidRPr="000B0F43" w:rsidRDefault="00A145F4" w:rsidP="00A145F4">
            <w:pPr>
              <w:jc w:val="center"/>
              <w:rPr>
                <w:rFonts w:asciiTheme="majorHAnsi" w:hAnsiTheme="majorHAnsi" w:cstheme="majorHAnsi"/>
                <w:sz w:val="16"/>
                <w:szCs w:val="16"/>
              </w:rPr>
            </w:pP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6F192F92" w14:textId="77777777" w:rsidR="00A145F4" w:rsidRPr="000E697B"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Log-Lin</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442F4C4"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vAlign w:val="center"/>
          </w:tcPr>
          <w:p w14:paraId="07B4DF72" w14:textId="5143E171"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4800 x 580</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40ECBC88" w14:textId="29FCBA4E"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FFFF99"/>
            <w:vAlign w:val="center"/>
          </w:tcPr>
          <w:p w14:paraId="55097603" w14:textId="680EF4FA"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67012B4D" w14:textId="42537958"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17" w:type="dxa"/>
            <w:tcBorders>
              <w:top w:val="single" w:sz="8" w:space="0" w:color="auto"/>
              <w:left w:val="nil"/>
              <w:bottom w:val="single" w:sz="8" w:space="0" w:color="auto"/>
              <w:right w:val="nil"/>
            </w:tcBorders>
            <w:shd w:val="clear" w:color="auto" w:fill="FFFF99"/>
            <w:vAlign w:val="center"/>
          </w:tcPr>
          <w:p w14:paraId="32E71D7D" w14:textId="4DD8A5B9"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Inconclusive</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67630931" w14:textId="292701F1"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5000 x 600</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5D649343" w14:textId="79A5D6D9" w:rsidR="00A145F4" w:rsidRPr="0090612E" w:rsidRDefault="00A145F4" w:rsidP="00A145F4">
            <w:pPr>
              <w:jc w:val="center"/>
              <w:rPr>
                <w:rFonts w:asciiTheme="majorHAnsi" w:hAnsiTheme="majorHAnsi" w:cstheme="majorHAnsi"/>
                <w:sz w:val="14"/>
                <w:szCs w:val="14"/>
              </w:rPr>
            </w:pPr>
            <w:r>
              <w:rPr>
                <w:rFonts w:asciiTheme="majorHAnsi" w:hAnsiTheme="majorHAnsi" w:cstheme="majorHAnsi"/>
                <w:sz w:val="14"/>
                <w:szCs w:val="14"/>
              </w:rPr>
              <w:t>7900 x 1375</w:t>
            </w:r>
          </w:p>
        </w:tc>
      </w:tr>
      <w:tr w:rsidR="00A145F4" w:rsidRPr="000E697B" w14:paraId="24E5E079" w14:textId="77777777" w:rsidTr="00C703D2">
        <w:trPr>
          <w:trHeight w:val="288"/>
          <w:jc w:val="center"/>
        </w:trPr>
        <w:tc>
          <w:tcPr>
            <w:tcW w:w="1007" w:type="dxa"/>
            <w:vMerge/>
            <w:tcBorders>
              <w:left w:val="single" w:sz="8" w:space="0" w:color="auto"/>
              <w:bottom w:val="single" w:sz="8" w:space="0" w:color="auto"/>
              <w:right w:val="single" w:sz="8" w:space="0" w:color="auto"/>
            </w:tcBorders>
            <w:shd w:val="clear" w:color="auto" w:fill="A6A6A6" w:themeFill="background1" w:themeFillShade="A6"/>
            <w:vAlign w:val="center"/>
          </w:tcPr>
          <w:p w14:paraId="1ABAC9E0" w14:textId="77777777" w:rsidR="00A145F4" w:rsidRPr="000B0F43" w:rsidRDefault="00A145F4" w:rsidP="00A145F4">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vAlign w:val="center"/>
          </w:tcPr>
          <w:p w14:paraId="0ADF5A57" w14:textId="77777777" w:rsidR="00A145F4" w:rsidRPr="000B0F43" w:rsidRDefault="00A145F4" w:rsidP="00A145F4">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vAlign w:val="center"/>
          </w:tcPr>
          <w:p w14:paraId="3599656B" w14:textId="77777777" w:rsidR="00A145F4" w:rsidRPr="000B0F43" w:rsidRDefault="00A145F4" w:rsidP="00A145F4">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8D47AFC" w14:textId="77777777" w:rsidR="00A145F4" w:rsidRPr="00A827E5" w:rsidRDefault="00A145F4" w:rsidP="00A145F4">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D6E3BC" w:themeFill="accent3" w:themeFillTint="66"/>
            <w:vAlign w:val="center"/>
          </w:tcPr>
          <w:p w14:paraId="6A7EE977" w14:textId="1654A6E6"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00" w:type="dxa"/>
            <w:tcBorders>
              <w:top w:val="single" w:sz="8" w:space="0" w:color="auto"/>
              <w:left w:val="nil"/>
              <w:bottom w:val="single" w:sz="8" w:space="0" w:color="auto"/>
              <w:right w:val="nil"/>
            </w:tcBorders>
            <w:shd w:val="clear" w:color="auto" w:fill="D6E3BC" w:themeFill="accent3" w:themeFillTint="66"/>
            <w:vAlign w:val="center"/>
          </w:tcPr>
          <w:p w14:paraId="21CF64DB" w14:textId="5C26DE9F"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2C5CEB3E" w14:textId="1894A0DA"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03B98085" w14:textId="1EA0B010"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7E841D5E" w14:textId="2CFF3B10"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02" w:type="dxa"/>
            <w:tcBorders>
              <w:top w:val="single" w:sz="8" w:space="0" w:color="auto"/>
              <w:left w:val="nil"/>
              <w:bottom w:val="single" w:sz="8" w:space="0" w:color="auto"/>
              <w:right w:val="single" w:sz="8" w:space="0" w:color="auto"/>
            </w:tcBorders>
            <w:shd w:val="clear" w:color="auto" w:fill="D6E3BC" w:themeFill="accent3" w:themeFillTint="66"/>
            <w:vAlign w:val="center"/>
          </w:tcPr>
          <w:p w14:paraId="2D67A20D" w14:textId="78D9070A" w:rsidR="00A145F4" w:rsidRPr="00A145F4" w:rsidRDefault="00A145F4" w:rsidP="00A145F4">
            <w:pPr>
              <w:jc w:val="center"/>
              <w:rPr>
                <w:rFonts w:asciiTheme="majorHAnsi" w:hAnsiTheme="majorHAnsi" w:cstheme="majorHAnsi"/>
                <w:sz w:val="14"/>
                <w:szCs w:val="14"/>
              </w:rPr>
            </w:pPr>
            <w:r w:rsidRPr="00A145F4">
              <w:rPr>
                <w:rFonts w:asciiTheme="majorHAnsi" w:hAnsiTheme="majorHAnsi" w:cstheme="majorHAnsi"/>
                <w:sz w:val="14"/>
                <w:szCs w:val="14"/>
              </w:rPr>
              <w:t>NI</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7BC08CC8" w14:textId="6A30425C" w:rsidR="00A145F4" w:rsidRPr="0090612E" w:rsidRDefault="00A145F4" w:rsidP="00A145F4">
            <w:pPr>
              <w:jc w:val="center"/>
              <w:rPr>
                <w:rFonts w:asciiTheme="majorHAnsi" w:hAnsiTheme="majorHAnsi" w:cstheme="majorHAnsi"/>
                <w:sz w:val="14"/>
                <w:szCs w:val="14"/>
              </w:rPr>
            </w:pPr>
            <w:r>
              <w:rPr>
                <w:rFonts w:asciiTheme="majorHAnsi" w:hAnsiTheme="majorHAnsi" w:cstheme="majorHAnsi"/>
                <w:sz w:val="14"/>
                <w:szCs w:val="14"/>
              </w:rPr>
              <w:t>900 x 90</w:t>
            </w:r>
          </w:p>
        </w:tc>
      </w:tr>
    </w:tbl>
    <w:p w14:paraId="0E193578" w14:textId="77777777" w:rsidR="00A145F4" w:rsidRDefault="00A145F4" w:rsidP="009B5733">
      <w:pPr>
        <w:pageBreakBefore/>
        <w:jc w:val="center"/>
      </w:pPr>
    </w:p>
    <w:p w14:paraId="46636060" w14:textId="56BDDC51" w:rsidR="006A63D4" w:rsidRDefault="006A63D4" w:rsidP="006A63D4">
      <w:pPr>
        <w:jc w:val="center"/>
      </w:pPr>
      <w:r>
        <w:t>Table X-</w:t>
      </w:r>
      <w:r w:rsidR="0058014D">
        <w:t>6</w:t>
      </w:r>
      <w:r w:rsidR="00BC5284">
        <w:t>: 4.2 – 4.4 GHz Summary Table</w:t>
      </w:r>
    </w:p>
    <w:tbl>
      <w:tblPr>
        <w:tblStyle w:val="TableGrid"/>
        <w:tblW w:w="11514" w:type="dxa"/>
        <w:jc w:val="center"/>
        <w:tblLook w:val="04A0" w:firstRow="1" w:lastRow="0" w:firstColumn="1" w:lastColumn="0" w:noHBand="0" w:noVBand="1"/>
      </w:tblPr>
      <w:tblGrid>
        <w:gridCol w:w="1007"/>
        <w:gridCol w:w="1148"/>
        <w:gridCol w:w="1151"/>
        <w:gridCol w:w="1151"/>
        <w:gridCol w:w="1002"/>
        <w:gridCol w:w="1000"/>
        <w:gridCol w:w="1017"/>
        <w:gridCol w:w="1017"/>
        <w:gridCol w:w="1017"/>
        <w:gridCol w:w="1002"/>
        <w:gridCol w:w="1002"/>
      </w:tblGrid>
      <w:tr w:rsidR="00B25CC2" w:rsidRPr="000E697B" w14:paraId="3318FA5F" w14:textId="6C7F751C" w:rsidTr="00B25CC2">
        <w:trPr>
          <w:jc w:val="center"/>
        </w:trPr>
        <w:tc>
          <w:tcPr>
            <w:tcW w:w="10512" w:type="dxa"/>
            <w:gridSpan w:val="10"/>
            <w:tcBorders>
              <w:top w:val="single" w:sz="8" w:space="0" w:color="auto"/>
              <w:left w:val="single" w:sz="8" w:space="0" w:color="auto"/>
              <w:right w:val="single" w:sz="8" w:space="0" w:color="auto"/>
            </w:tcBorders>
            <w:shd w:val="clear" w:color="auto" w:fill="000000" w:themeFill="text1"/>
            <w:vAlign w:val="center"/>
          </w:tcPr>
          <w:p w14:paraId="580E2E74" w14:textId="75119898" w:rsidR="00B25CC2" w:rsidRPr="00A827E5" w:rsidRDefault="00B25CC2" w:rsidP="00B25CC2">
            <w:pPr>
              <w:jc w:val="center"/>
              <w:rPr>
                <w:rFonts w:asciiTheme="majorHAnsi" w:hAnsiTheme="majorHAnsi" w:cstheme="majorHAnsi"/>
                <w:sz w:val="16"/>
                <w:szCs w:val="16"/>
              </w:rPr>
            </w:pPr>
            <w:r w:rsidRPr="006A63D4">
              <w:rPr>
                <w:rFonts w:asciiTheme="majorHAnsi" w:hAnsiTheme="majorHAnsi" w:cstheme="majorHAnsi"/>
                <w:color w:val="FFFFFF" w:themeColor="background1"/>
                <w:sz w:val="16"/>
                <w:szCs w:val="16"/>
              </w:rPr>
              <w:t xml:space="preserve">Summary of Results for 4.2 - 4.4 GHz Study (Distance Beyond </w:t>
            </w:r>
            <w:r>
              <w:rPr>
                <w:rFonts w:asciiTheme="majorHAnsi" w:hAnsiTheme="majorHAnsi" w:cstheme="majorHAnsi"/>
                <w:color w:val="FFFFFF" w:themeColor="background1"/>
                <w:sz w:val="16"/>
                <w:szCs w:val="16"/>
              </w:rPr>
              <w:t xml:space="preserve">Edge of </w:t>
            </w:r>
            <w:r w:rsidRPr="006A63D4">
              <w:rPr>
                <w:rFonts w:asciiTheme="majorHAnsi" w:hAnsiTheme="majorHAnsi" w:cstheme="majorHAnsi"/>
                <w:color w:val="FFFFFF" w:themeColor="background1"/>
                <w:sz w:val="16"/>
                <w:szCs w:val="16"/>
              </w:rPr>
              <w:t>Runway and Centreline in Met</w:t>
            </w:r>
            <w:r>
              <w:rPr>
                <w:rFonts w:asciiTheme="majorHAnsi" w:hAnsiTheme="majorHAnsi" w:cstheme="majorHAnsi"/>
                <w:color w:val="FFFFFF" w:themeColor="background1"/>
                <w:sz w:val="16"/>
                <w:szCs w:val="16"/>
              </w:rPr>
              <w:t>r</w:t>
            </w:r>
            <w:r w:rsidRPr="006A63D4">
              <w:rPr>
                <w:rFonts w:asciiTheme="majorHAnsi" w:hAnsiTheme="majorHAnsi" w:cstheme="majorHAnsi"/>
                <w:color w:val="FFFFFF" w:themeColor="background1"/>
                <w:sz w:val="16"/>
                <w:szCs w:val="16"/>
              </w:rPr>
              <w:t>es ITT will be exceeded)</w:t>
            </w:r>
          </w:p>
        </w:tc>
        <w:tc>
          <w:tcPr>
            <w:tcW w:w="1002" w:type="dxa"/>
            <w:tcBorders>
              <w:top w:val="single" w:sz="8" w:space="0" w:color="auto"/>
              <w:left w:val="single" w:sz="8" w:space="0" w:color="auto"/>
              <w:right w:val="single" w:sz="8" w:space="0" w:color="auto"/>
            </w:tcBorders>
            <w:shd w:val="clear" w:color="auto" w:fill="000000" w:themeFill="text1"/>
            <w:vAlign w:val="center"/>
          </w:tcPr>
          <w:p w14:paraId="70BC9E8B" w14:textId="77777777" w:rsidR="00B25CC2" w:rsidRPr="006A63D4" w:rsidRDefault="00B25CC2" w:rsidP="00B25CC2">
            <w:pPr>
              <w:jc w:val="center"/>
              <w:rPr>
                <w:rFonts w:asciiTheme="majorHAnsi" w:hAnsiTheme="majorHAnsi" w:cstheme="majorHAnsi"/>
                <w:color w:val="FFFFFF" w:themeColor="background1"/>
                <w:sz w:val="16"/>
                <w:szCs w:val="16"/>
              </w:rPr>
            </w:pPr>
          </w:p>
        </w:tc>
      </w:tr>
      <w:tr w:rsidR="00B25CC2" w:rsidRPr="000E697B" w14:paraId="79FA2436" w14:textId="0F1B1F94" w:rsidTr="00B25CC2">
        <w:trPr>
          <w:jc w:val="center"/>
        </w:trPr>
        <w:tc>
          <w:tcPr>
            <w:tcW w:w="1007" w:type="dxa"/>
            <w:tcBorders>
              <w:top w:val="single" w:sz="8" w:space="0" w:color="auto"/>
              <w:left w:val="single" w:sz="8" w:space="0" w:color="auto"/>
              <w:bottom w:val="single" w:sz="8" w:space="0" w:color="A6A6A6" w:themeColor="background1" w:themeShade="A6"/>
              <w:right w:val="single" w:sz="8" w:space="0" w:color="A6A6A6" w:themeColor="background1" w:themeShade="A6"/>
            </w:tcBorders>
            <w:shd w:val="clear" w:color="auto" w:fill="A6A6A6" w:themeFill="background1" w:themeFillShade="A6"/>
            <w:vAlign w:val="center"/>
          </w:tcPr>
          <w:p w14:paraId="1B12DDA9" w14:textId="77777777" w:rsidR="00B25CC2" w:rsidRPr="00A827E5" w:rsidRDefault="00B25CC2" w:rsidP="00B25CC2">
            <w:pPr>
              <w:jc w:val="center"/>
              <w:rPr>
                <w:rFonts w:asciiTheme="majorHAnsi" w:hAnsiTheme="majorHAnsi" w:cstheme="majorHAnsi"/>
                <w:sz w:val="16"/>
                <w:szCs w:val="16"/>
              </w:rPr>
            </w:pPr>
          </w:p>
        </w:tc>
        <w:tc>
          <w:tcPr>
            <w:tcW w:w="3450" w:type="dxa"/>
            <w:gridSpan w:val="3"/>
            <w:tcBorders>
              <w:top w:val="single" w:sz="8" w:space="0" w:color="auto"/>
              <w:left w:val="single" w:sz="8" w:space="0" w:color="A6A6A6" w:themeColor="background1" w:themeShade="A6"/>
              <w:right w:val="single" w:sz="8" w:space="0" w:color="auto"/>
            </w:tcBorders>
            <w:shd w:val="clear" w:color="auto" w:fill="A6A6A6" w:themeFill="background1" w:themeFillShade="A6"/>
            <w:vAlign w:val="center"/>
          </w:tcPr>
          <w:p w14:paraId="6049ED5F" w14:textId="07947E64" w:rsidR="00B25CC2" w:rsidRPr="00A827E5" w:rsidRDefault="00B25CC2" w:rsidP="00B25CC2">
            <w:pPr>
              <w:jc w:val="center"/>
              <w:rPr>
                <w:rFonts w:asciiTheme="majorHAnsi" w:hAnsiTheme="majorHAnsi" w:cstheme="majorHAnsi"/>
                <w:sz w:val="16"/>
                <w:szCs w:val="16"/>
              </w:rPr>
            </w:pPr>
            <w:r w:rsidRPr="00B25CC2">
              <w:rPr>
                <w:rFonts w:asciiTheme="majorHAnsi" w:hAnsiTheme="majorHAnsi" w:cstheme="majorHAnsi"/>
                <w:sz w:val="16"/>
                <w:szCs w:val="16"/>
              </w:rPr>
              <w:t>Assumption Tree</w:t>
            </w:r>
          </w:p>
        </w:tc>
        <w:tc>
          <w:tcPr>
            <w:tcW w:w="6055"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F242DB5" w14:textId="6EBBC37F"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Radio Altimeter ITT Model Specific Set 1 Parameters</w:t>
            </w:r>
          </w:p>
        </w:tc>
        <w:tc>
          <w:tcPr>
            <w:tcW w:w="1002"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1E972598" w14:textId="617D64E3" w:rsidR="00B25CC2" w:rsidRDefault="00B25CC2" w:rsidP="00B25CC2">
            <w:pPr>
              <w:jc w:val="center"/>
              <w:rPr>
                <w:rFonts w:asciiTheme="majorHAnsi" w:hAnsiTheme="majorHAnsi" w:cstheme="majorHAnsi"/>
                <w:sz w:val="16"/>
                <w:szCs w:val="16"/>
              </w:rPr>
            </w:pPr>
            <w:r>
              <w:rPr>
                <w:rFonts w:asciiTheme="majorHAnsi" w:hAnsiTheme="majorHAnsi" w:cstheme="majorHAnsi"/>
                <w:sz w:val="16"/>
                <w:szCs w:val="16"/>
              </w:rPr>
              <w:t>Radio Altimeter ITT Set 2 Parameters</w:t>
            </w:r>
          </w:p>
        </w:tc>
      </w:tr>
      <w:tr w:rsidR="00B25CC2" w:rsidRPr="000E697B" w14:paraId="7B5C84E2" w14:textId="2789EDDF" w:rsidTr="00B25CC2">
        <w:trPr>
          <w:jc w:val="center"/>
        </w:trPr>
        <w:tc>
          <w:tcPr>
            <w:tcW w:w="1007" w:type="dxa"/>
            <w:vMerge w:val="restart"/>
            <w:tcBorders>
              <w:top w:val="single" w:sz="8" w:space="0" w:color="A6A6A6" w:themeColor="background1" w:themeShade="A6"/>
              <w:left w:val="single" w:sz="8" w:space="0" w:color="auto"/>
              <w:right w:val="single" w:sz="8" w:space="0" w:color="auto"/>
            </w:tcBorders>
            <w:shd w:val="clear" w:color="auto" w:fill="A6A6A6" w:themeFill="background1" w:themeFillShade="A6"/>
            <w:vAlign w:val="center"/>
          </w:tcPr>
          <w:p w14:paraId="0C4C12F2" w14:textId="77777777"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Assumption Tree</w:t>
            </w:r>
          </w:p>
        </w:tc>
        <w:tc>
          <w:tcPr>
            <w:tcW w:w="114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D7F93F8"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5G Antenna Radiation Pattern</w:t>
            </w:r>
          </w:p>
        </w:tc>
        <w:tc>
          <w:tcPr>
            <w:tcW w:w="115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25C8AEE"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RA Altitude Dependence</w:t>
            </w:r>
          </w:p>
        </w:tc>
        <w:tc>
          <w:tcPr>
            <w:tcW w:w="115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34A8D46"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RA Antenna Angular Dependence</w:t>
            </w:r>
          </w:p>
        </w:tc>
        <w:tc>
          <w:tcPr>
            <w:tcW w:w="100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E1A94D7"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F</w:t>
            </w:r>
          </w:p>
        </w:tc>
        <w:tc>
          <w:tcPr>
            <w:tcW w:w="10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CCCE7DA"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L</w:t>
            </w:r>
          </w:p>
        </w:tc>
        <w:tc>
          <w:tcPr>
            <w:tcW w:w="101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BE777AE"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T</w:t>
            </w:r>
          </w:p>
        </w:tc>
        <w:tc>
          <w:tcPr>
            <w:tcW w:w="101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9E70DD3"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X</w:t>
            </w:r>
          </w:p>
        </w:tc>
        <w:tc>
          <w:tcPr>
            <w:tcW w:w="101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00A39A9"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U</w:t>
            </w:r>
          </w:p>
        </w:tc>
        <w:tc>
          <w:tcPr>
            <w:tcW w:w="100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352D259"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Y</w:t>
            </w:r>
          </w:p>
        </w:tc>
        <w:tc>
          <w:tcPr>
            <w:tcW w:w="1002"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1773995" w14:textId="77777777" w:rsidR="00B25CC2" w:rsidRPr="00A827E5" w:rsidRDefault="00B25CC2" w:rsidP="00B25CC2">
            <w:pPr>
              <w:jc w:val="center"/>
              <w:rPr>
                <w:rFonts w:asciiTheme="majorHAnsi" w:hAnsiTheme="majorHAnsi" w:cstheme="majorHAnsi"/>
                <w:sz w:val="16"/>
                <w:szCs w:val="16"/>
              </w:rPr>
            </w:pPr>
          </w:p>
        </w:tc>
      </w:tr>
      <w:tr w:rsidR="0008719E" w:rsidRPr="000E697B" w14:paraId="1603FA17" w14:textId="05E90477"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2762C92A" w14:textId="77777777" w:rsidR="00B25CC2" w:rsidRPr="00A827E5" w:rsidRDefault="00B25CC2" w:rsidP="00B25CC2">
            <w:pPr>
              <w:jc w:val="center"/>
              <w:rPr>
                <w:rFonts w:asciiTheme="majorHAnsi" w:hAnsiTheme="majorHAnsi" w:cstheme="majorHAnsi"/>
                <w:sz w:val="16"/>
                <w:szCs w:val="16"/>
              </w:rPr>
            </w:pPr>
          </w:p>
        </w:tc>
        <w:tc>
          <w:tcPr>
            <w:tcW w:w="1148"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tcPr>
          <w:p w14:paraId="13CC1BDD" w14:textId="77777777" w:rsidR="00B25CC2" w:rsidRPr="000B0F43"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Omni-directional equivalent</w:t>
            </w:r>
          </w:p>
          <w:p w14:paraId="1855AB54" w14:textId="70986FB3"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w:t>
            </w:r>
            <w:r>
              <w:rPr>
                <w:rFonts w:asciiTheme="majorHAnsi" w:hAnsiTheme="majorHAnsi" w:cstheme="majorHAnsi"/>
                <w:sz w:val="16"/>
                <w:szCs w:val="16"/>
              </w:rPr>
              <w:t>-13</w:t>
            </w:r>
            <w:r w:rsidRPr="00A827E5">
              <w:rPr>
                <w:rFonts w:asciiTheme="majorHAnsi" w:hAnsiTheme="majorHAnsi" w:cstheme="majorHAnsi"/>
                <w:sz w:val="16"/>
                <w:szCs w:val="16"/>
              </w:rPr>
              <w:t xml:space="preserve"> dBm/MHz)</w:t>
            </w: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26050F91" w14:textId="7C718053"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Stair-step</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B32E400"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vAlign w:val="center"/>
          </w:tcPr>
          <w:p w14:paraId="5A61A1ED" w14:textId="511CDCF9"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2700 x 100</w:t>
            </w:r>
          </w:p>
        </w:tc>
        <w:tc>
          <w:tcPr>
            <w:tcW w:w="1000" w:type="dxa"/>
            <w:tcBorders>
              <w:top w:val="single" w:sz="8" w:space="0" w:color="auto"/>
              <w:left w:val="nil"/>
              <w:bottom w:val="single" w:sz="8" w:space="0" w:color="auto"/>
              <w:right w:val="nil"/>
            </w:tcBorders>
            <w:shd w:val="clear" w:color="auto" w:fill="F2DBDB"/>
            <w:vAlign w:val="center"/>
          </w:tcPr>
          <w:p w14:paraId="6E8DD756" w14:textId="685B595F"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1800 x 80</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528B0111" w14:textId="5C51AFF6"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NI</w:t>
            </w:r>
          </w:p>
        </w:tc>
        <w:tc>
          <w:tcPr>
            <w:tcW w:w="1017" w:type="dxa"/>
            <w:tcBorders>
              <w:top w:val="single" w:sz="8" w:space="0" w:color="auto"/>
              <w:left w:val="nil"/>
              <w:bottom w:val="single" w:sz="8" w:space="0" w:color="auto"/>
              <w:right w:val="nil"/>
            </w:tcBorders>
            <w:shd w:val="clear" w:color="auto" w:fill="F2DBDB"/>
            <w:vAlign w:val="center"/>
          </w:tcPr>
          <w:p w14:paraId="39B4C8B6" w14:textId="0618ECD8"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5900 x 240</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6784B84B" w14:textId="4CF9B98D"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NI</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699F0EB4" w14:textId="063445E5"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2500 x 90</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575CFC1B" w14:textId="6A6CC7EB" w:rsidR="00B25CC2" w:rsidRDefault="00B25CC2" w:rsidP="00B25CC2">
            <w:pPr>
              <w:jc w:val="center"/>
              <w:rPr>
                <w:rFonts w:asciiTheme="majorHAnsi" w:hAnsiTheme="majorHAnsi" w:cstheme="majorHAnsi"/>
                <w:sz w:val="16"/>
                <w:szCs w:val="16"/>
              </w:rPr>
            </w:pPr>
            <w:r>
              <w:rPr>
                <w:rFonts w:asciiTheme="majorHAnsi" w:hAnsiTheme="majorHAnsi" w:cstheme="majorHAnsi"/>
                <w:sz w:val="16"/>
                <w:szCs w:val="16"/>
              </w:rPr>
              <w:t>2700 x 100</w:t>
            </w:r>
          </w:p>
        </w:tc>
      </w:tr>
      <w:tr w:rsidR="0008719E" w:rsidRPr="000E697B" w14:paraId="0589F244" w14:textId="25407E76"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319E1102" w14:textId="77777777" w:rsidR="00B25CC2" w:rsidRPr="00A827E5" w:rsidRDefault="00B25CC2" w:rsidP="00B25CC2">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17FF4C9A" w14:textId="77777777" w:rsidR="00B25CC2" w:rsidRPr="00A827E5" w:rsidRDefault="00B25CC2" w:rsidP="00B25CC2">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382A5F60" w14:textId="77777777" w:rsidR="00B25CC2" w:rsidRPr="00A827E5" w:rsidRDefault="00B25CC2" w:rsidP="00B25CC2">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C99BEE4"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F2DBDB"/>
            <w:vAlign w:val="center"/>
          </w:tcPr>
          <w:p w14:paraId="413D0293" w14:textId="021A4A30"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2700 x 50</w:t>
            </w:r>
          </w:p>
        </w:tc>
        <w:tc>
          <w:tcPr>
            <w:tcW w:w="1000" w:type="dxa"/>
            <w:tcBorders>
              <w:top w:val="single" w:sz="8" w:space="0" w:color="auto"/>
              <w:left w:val="nil"/>
              <w:bottom w:val="single" w:sz="8" w:space="0" w:color="auto"/>
              <w:right w:val="nil"/>
            </w:tcBorders>
            <w:shd w:val="clear" w:color="auto" w:fill="F2DBDB"/>
            <w:vAlign w:val="center"/>
          </w:tcPr>
          <w:p w14:paraId="5C98A1C2" w14:textId="4A9D2B9F"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1800 x 40</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66827FF1" w14:textId="3D04B27D" w:rsidR="00B25CC2" w:rsidRPr="00A827E5" w:rsidRDefault="00B25CC2" w:rsidP="00B25CC2">
            <w:pPr>
              <w:jc w:val="center"/>
              <w:rPr>
                <w:rFonts w:asciiTheme="majorHAnsi" w:hAnsiTheme="majorHAnsi" w:cstheme="majorHAnsi"/>
                <w:sz w:val="16"/>
                <w:szCs w:val="16"/>
              </w:rPr>
            </w:pPr>
            <w:r w:rsidRPr="007C6019">
              <w:rPr>
                <w:rFonts w:asciiTheme="majorHAnsi" w:hAnsiTheme="majorHAnsi" w:cstheme="majorHAnsi"/>
                <w:sz w:val="16"/>
                <w:szCs w:val="16"/>
              </w:rPr>
              <w:t>NI</w:t>
            </w:r>
          </w:p>
        </w:tc>
        <w:tc>
          <w:tcPr>
            <w:tcW w:w="1017" w:type="dxa"/>
            <w:tcBorders>
              <w:top w:val="single" w:sz="8" w:space="0" w:color="auto"/>
              <w:left w:val="nil"/>
              <w:bottom w:val="single" w:sz="8" w:space="0" w:color="auto"/>
              <w:right w:val="nil"/>
            </w:tcBorders>
            <w:shd w:val="clear" w:color="auto" w:fill="F2DBDB"/>
            <w:vAlign w:val="center"/>
          </w:tcPr>
          <w:p w14:paraId="3773330B" w14:textId="69221A12"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5900 x 100</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5979F573" w14:textId="57A997F7" w:rsidR="00B25CC2" w:rsidRPr="00A827E5" w:rsidRDefault="00B25CC2" w:rsidP="00B25CC2">
            <w:pPr>
              <w:jc w:val="center"/>
              <w:rPr>
                <w:rFonts w:asciiTheme="majorHAnsi" w:hAnsiTheme="majorHAnsi" w:cstheme="majorHAnsi"/>
                <w:sz w:val="16"/>
                <w:szCs w:val="16"/>
              </w:rPr>
            </w:pPr>
            <w:r w:rsidRPr="007C6019">
              <w:rPr>
                <w:rFonts w:asciiTheme="majorHAnsi" w:hAnsiTheme="majorHAnsi" w:cstheme="majorHAnsi"/>
                <w:sz w:val="16"/>
                <w:szCs w:val="16"/>
              </w:rPr>
              <w:t>NI</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36CA2F6B" w14:textId="270BEFF7"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2500 x 50</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364048DD" w14:textId="7102989F" w:rsidR="00B25CC2" w:rsidRDefault="00B25CC2" w:rsidP="00B25CC2">
            <w:pPr>
              <w:jc w:val="center"/>
              <w:rPr>
                <w:rFonts w:asciiTheme="majorHAnsi" w:hAnsiTheme="majorHAnsi" w:cstheme="majorHAnsi"/>
                <w:sz w:val="16"/>
                <w:szCs w:val="16"/>
              </w:rPr>
            </w:pPr>
            <w:r>
              <w:rPr>
                <w:rFonts w:asciiTheme="majorHAnsi" w:hAnsiTheme="majorHAnsi" w:cstheme="majorHAnsi"/>
                <w:sz w:val="16"/>
                <w:szCs w:val="16"/>
              </w:rPr>
              <w:t>2700 x 50</w:t>
            </w:r>
          </w:p>
        </w:tc>
      </w:tr>
      <w:tr w:rsidR="0008719E" w:rsidRPr="000E697B" w14:paraId="17085C10" w14:textId="5B381183"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181FDEBE" w14:textId="77777777" w:rsidR="00B25CC2" w:rsidRPr="00A827E5" w:rsidRDefault="00B25CC2" w:rsidP="00B25CC2">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19B0CFCE" w14:textId="77777777" w:rsidR="00B25CC2" w:rsidRPr="00A827E5" w:rsidRDefault="00B25CC2" w:rsidP="00B25CC2">
            <w:pPr>
              <w:jc w:val="center"/>
              <w:rPr>
                <w:rFonts w:asciiTheme="majorHAnsi" w:hAnsiTheme="majorHAnsi" w:cstheme="majorHAnsi"/>
                <w:sz w:val="16"/>
                <w:szCs w:val="16"/>
              </w:rPr>
            </w:pPr>
          </w:p>
        </w:tc>
        <w:tc>
          <w:tcPr>
            <w:tcW w:w="1151" w:type="dxa"/>
            <w:vMerge w:val="restart"/>
            <w:tcBorders>
              <w:top w:val="single" w:sz="8" w:space="0" w:color="auto"/>
              <w:left w:val="nil"/>
              <w:bottom w:val="single" w:sz="8" w:space="0" w:color="auto"/>
              <w:right w:val="nil"/>
            </w:tcBorders>
            <w:shd w:val="clear" w:color="auto" w:fill="D9D9D9" w:themeFill="background1" w:themeFillShade="D9"/>
            <w:vAlign w:val="center"/>
          </w:tcPr>
          <w:p w14:paraId="2F20CED4"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Log-Lin</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8AB6F50"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No</w:t>
            </w:r>
          </w:p>
        </w:tc>
        <w:tc>
          <w:tcPr>
            <w:tcW w:w="1002" w:type="dxa"/>
            <w:tcBorders>
              <w:top w:val="single" w:sz="8" w:space="0" w:color="auto"/>
              <w:left w:val="single" w:sz="8" w:space="0" w:color="auto"/>
              <w:bottom w:val="single" w:sz="8" w:space="0" w:color="auto"/>
              <w:right w:val="nil"/>
            </w:tcBorders>
            <w:shd w:val="clear" w:color="auto" w:fill="F2DBDB"/>
            <w:vAlign w:val="center"/>
          </w:tcPr>
          <w:p w14:paraId="03DA10CE" w14:textId="18BC12BA"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300 x 20</w:t>
            </w:r>
          </w:p>
        </w:tc>
        <w:tc>
          <w:tcPr>
            <w:tcW w:w="1000" w:type="dxa"/>
            <w:tcBorders>
              <w:top w:val="single" w:sz="8" w:space="0" w:color="auto"/>
              <w:left w:val="nil"/>
              <w:bottom w:val="single" w:sz="8" w:space="0" w:color="auto"/>
              <w:right w:val="nil"/>
            </w:tcBorders>
            <w:shd w:val="clear" w:color="auto" w:fill="F2DBDB"/>
            <w:vAlign w:val="center"/>
          </w:tcPr>
          <w:p w14:paraId="5FC35FEA" w14:textId="25F3DAD1"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800 x 50</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65436CDF" w14:textId="545145B7" w:rsidR="00B25CC2" w:rsidRPr="00A827E5" w:rsidRDefault="00B25CC2" w:rsidP="00B25CC2">
            <w:pPr>
              <w:jc w:val="center"/>
              <w:rPr>
                <w:rFonts w:asciiTheme="majorHAnsi" w:hAnsiTheme="majorHAnsi" w:cstheme="majorHAnsi"/>
                <w:sz w:val="16"/>
                <w:szCs w:val="16"/>
              </w:rPr>
            </w:pPr>
            <w:r w:rsidRPr="007C6019">
              <w:rPr>
                <w:rFonts w:asciiTheme="majorHAnsi" w:hAnsiTheme="majorHAnsi" w:cstheme="majorHAnsi"/>
                <w:sz w:val="16"/>
                <w:szCs w:val="16"/>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66B4912F" w14:textId="4220E798" w:rsidR="00B25CC2" w:rsidRPr="00A827E5" w:rsidRDefault="00B25CC2" w:rsidP="00B25CC2">
            <w:pPr>
              <w:jc w:val="center"/>
              <w:rPr>
                <w:rFonts w:asciiTheme="majorHAnsi" w:hAnsiTheme="majorHAnsi" w:cstheme="majorHAnsi"/>
                <w:sz w:val="16"/>
                <w:szCs w:val="16"/>
              </w:rPr>
            </w:pPr>
            <w:r w:rsidRPr="007C6019">
              <w:rPr>
                <w:rFonts w:asciiTheme="majorHAnsi" w:hAnsiTheme="majorHAnsi" w:cstheme="majorHAnsi"/>
                <w:sz w:val="16"/>
                <w:szCs w:val="16"/>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3832A0AD" w14:textId="1540443F" w:rsidR="00B25CC2" w:rsidRPr="00A827E5" w:rsidRDefault="00B25CC2" w:rsidP="00B25CC2">
            <w:pPr>
              <w:jc w:val="center"/>
              <w:rPr>
                <w:rFonts w:asciiTheme="majorHAnsi" w:hAnsiTheme="majorHAnsi" w:cstheme="majorHAnsi"/>
                <w:sz w:val="16"/>
                <w:szCs w:val="16"/>
              </w:rPr>
            </w:pPr>
            <w:r w:rsidRPr="007C6019">
              <w:rPr>
                <w:rFonts w:asciiTheme="majorHAnsi" w:hAnsiTheme="majorHAnsi" w:cstheme="majorHAnsi"/>
                <w:sz w:val="16"/>
                <w:szCs w:val="16"/>
              </w:rPr>
              <w:t>NI</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094AD635" w14:textId="56AC60B1"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NI</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1104B685" w14:textId="5BCB9F5C" w:rsidR="00B25CC2" w:rsidRDefault="00C93DC7" w:rsidP="00B25CC2">
            <w:pPr>
              <w:jc w:val="center"/>
              <w:rPr>
                <w:rFonts w:asciiTheme="majorHAnsi" w:hAnsiTheme="majorHAnsi" w:cstheme="majorHAnsi"/>
                <w:sz w:val="16"/>
                <w:szCs w:val="16"/>
              </w:rPr>
            </w:pPr>
            <w:r>
              <w:rPr>
                <w:rFonts w:asciiTheme="majorHAnsi" w:hAnsiTheme="majorHAnsi" w:cstheme="majorHAnsi"/>
                <w:sz w:val="16"/>
                <w:szCs w:val="16"/>
              </w:rPr>
              <w:t>1600 x 80</w:t>
            </w:r>
          </w:p>
        </w:tc>
      </w:tr>
      <w:tr w:rsidR="0008719E" w:rsidRPr="000E697B" w14:paraId="4BDAA403" w14:textId="7CDABD51" w:rsidTr="00C703D2">
        <w:trPr>
          <w:trHeight w:val="288"/>
          <w:jc w:val="center"/>
        </w:trPr>
        <w:tc>
          <w:tcPr>
            <w:tcW w:w="1007" w:type="dxa"/>
            <w:vMerge/>
            <w:tcBorders>
              <w:left w:val="single" w:sz="8" w:space="0" w:color="auto"/>
              <w:right w:val="single" w:sz="8" w:space="0" w:color="auto"/>
            </w:tcBorders>
            <w:shd w:val="clear" w:color="auto" w:fill="A6A6A6" w:themeFill="background1" w:themeFillShade="A6"/>
            <w:vAlign w:val="center"/>
          </w:tcPr>
          <w:p w14:paraId="36C09D1E" w14:textId="77777777" w:rsidR="00B25CC2" w:rsidRPr="00A827E5" w:rsidRDefault="00B25CC2" w:rsidP="00B25CC2">
            <w:pPr>
              <w:jc w:val="center"/>
              <w:rPr>
                <w:rFonts w:asciiTheme="majorHAnsi" w:hAnsiTheme="majorHAnsi" w:cstheme="majorHAnsi"/>
                <w:sz w:val="16"/>
                <w:szCs w:val="16"/>
              </w:rPr>
            </w:pPr>
          </w:p>
        </w:tc>
        <w:tc>
          <w:tcPr>
            <w:tcW w:w="1148" w:type="dxa"/>
            <w:vMerge/>
            <w:tcBorders>
              <w:top w:val="single" w:sz="8" w:space="0" w:color="auto"/>
              <w:left w:val="single" w:sz="8" w:space="0" w:color="auto"/>
              <w:bottom w:val="single" w:sz="8" w:space="0" w:color="auto"/>
              <w:right w:val="nil"/>
            </w:tcBorders>
            <w:shd w:val="clear" w:color="auto" w:fill="D9D9D9" w:themeFill="background1" w:themeFillShade="D9"/>
            <w:vAlign w:val="center"/>
          </w:tcPr>
          <w:p w14:paraId="1658506F" w14:textId="77777777" w:rsidR="00B25CC2" w:rsidRPr="00A827E5" w:rsidRDefault="00B25CC2" w:rsidP="00B25CC2">
            <w:pPr>
              <w:jc w:val="center"/>
              <w:rPr>
                <w:rFonts w:asciiTheme="majorHAnsi" w:hAnsiTheme="majorHAnsi" w:cstheme="majorHAnsi"/>
                <w:sz w:val="16"/>
                <w:szCs w:val="16"/>
              </w:rPr>
            </w:pPr>
          </w:p>
        </w:tc>
        <w:tc>
          <w:tcPr>
            <w:tcW w:w="1151" w:type="dxa"/>
            <w:vMerge/>
            <w:tcBorders>
              <w:top w:val="single" w:sz="8" w:space="0" w:color="auto"/>
              <w:left w:val="nil"/>
              <w:bottom w:val="single" w:sz="8" w:space="0" w:color="auto"/>
              <w:right w:val="nil"/>
            </w:tcBorders>
            <w:shd w:val="clear" w:color="auto" w:fill="D9D9D9" w:themeFill="background1" w:themeFillShade="D9"/>
            <w:vAlign w:val="center"/>
          </w:tcPr>
          <w:p w14:paraId="55125F35" w14:textId="77777777" w:rsidR="00B25CC2" w:rsidRPr="00A827E5" w:rsidRDefault="00B25CC2" w:rsidP="00B25CC2">
            <w:pPr>
              <w:jc w:val="center"/>
              <w:rPr>
                <w:rFonts w:asciiTheme="majorHAnsi" w:hAnsiTheme="majorHAnsi" w:cstheme="majorHAnsi"/>
                <w:sz w:val="16"/>
                <w:szCs w:val="16"/>
              </w:rPr>
            </w:pP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CDB4687" w14:textId="77777777" w:rsidR="00B25CC2" w:rsidRPr="00A827E5" w:rsidRDefault="00B25CC2" w:rsidP="00B25CC2">
            <w:pPr>
              <w:jc w:val="center"/>
              <w:rPr>
                <w:rFonts w:asciiTheme="majorHAnsi" w:hAnsiTheme="majorHAnsi" w:cstheme="majorHAnsi"/>
                <w:sz w:val="16"/>
                <w:szCs w:val="16"/>
              </w:rPr>
            </w:pPr>
            <w:r w:rsidRPr="00A827E5">
              <w:rPr>
                <w:rFonts w:asciiTheme="majorHAnsi" w:hAnsiTheme="majorHAnsi" w:cstheme="majorHAnsi"/>
                <w:sz w:val="16"/>
                <w:szCs w:val="16"/>
              </w:rPr>
              <w:t>Yes</w:t>
            </w:r>
          </w:p>
        </w:tc>
        <w:tc>
          <w:tcPr>
            <w:tcW w:w="1002" w:type="dxa"/>
            <w:tcBorders>
              <w:top w:val="single" w:sz="8" w:space="0" w:color="auto"/>
              <w:left w:val="single" w:sz="8" w:space="0" w:color="auto"/>
              <w:bottom w:val="single" w:sz="8" w:space="0" w:color="auto"/>
              <w:right w:val="nil"/>
            </w:tcBorders>
            <w:shd w:val="clear" w:color="auto" w:fill="F2DBDB"/>
            <w:vAlign w:val="center"/>
          </w:tcPr>
          <w:p w14:paraId="432D6D74" w14:textId="36BB3C24"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300 x 20</w:t>
            </w:r>
          </w:p>
        </w:tc>
        <w:tc>
          <w:tcPr>
            <w:tcW w:w="1000" w:type="dxa"/>
            <w:tcBorders>
              <w:top w:val="single" w:sz="8" w:space="0" w:color="auto"/>
              <w:left w:val="nil"/>
              <w:bottom w:val="single" w:sz="8" w:space="0" w:color="auto"/>
              <w:right w:val="nil"/>
            </w:tcBorders>
            <w:shd w:val="clear" w:color="auto" w:fill="F2DBDB"/>
            <w:vAlign w:val="center"/>
          </w:tcPr>
          <w:p w14:paraId="40CCCEC3" w14:textId="640BEEF2" w:rsidR="00B25CC2" w:rsidRPr="00A827E5" w:rsidRDefault="00B25CC2" w:rsidP="00B25CC2">
            <w:pPr>
              <w:jc w:val="center"/>
              <w:rPr>
                <w:rFonts w:asciiTheme="majorHAnsi" w:hAnsiTheme="majorHAnsi" w:cstheme="majorHAnsi"/>
                <w:sz w:val="16"/>
                <w:szCs w:val="16"/>
              </w:rPr>
            </w:pPr>
            <w:r>
              <w:rPr>
                <w:rFonts w:asciiTheme="majorHAnsi" w:hAnsiTheme="majorHAnsi" w:cstheme="majorHAnsi"/>
                <w:sz w:val="16"/>
                <w:szCs w:val="16"/>
              </w:rPr>
              <w:t>800 x 40</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0C24DD98" w14:textId="20ED4154" w:rsidR="00B25CC2" w:rsidRPr="00A827E5" w:rsidRDefault="00B25CC2" w:rsidP="00B25CC2">
            <w:pPr>
              <w:jc w:val="center"/>
              <w:rPr>
                <w:rFonts w:asciiTheme="majorHAnsi" w:hAnsiTheme="majorHAnsi" w:cstheme="majorHAnsi"/>
                <w:sz w:val="16"/>
                <w:szCs w:val="16"/>
              </w:rPr>
            </w:pPr>
            <w:r w:rsidRPr="007C6019">
              <w:rPr>
                <w:rFonts w:asciiTheme="majorHAnsi" w:hAnsiTheme="majorHAnsi" w:cstheme="majorHAnsi"/>
                <w:sz w:val="16"/>
                <w:szCs w:val="16"/>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7D55C005" w14:textId="4D448FC8" w:rsidR="00B25CC2" w:rsidRPr="00A827E5" w:rsidRDefault="00B25CC2" w:rsidP="00B25CC2">
            <w:pPr>
              <w:jc w:val="center"/>
              <w:rPr>
                <w:rFonts w:asciiTheme="majorHAnsi" w:hAnsiTheme="majorHAnsi" w:cstheme="majorHAnsi"/>
                <w:sz w:val="16"/>
                <w:szCs w:val="16"/>
              </w:rPr>
            </w:pPr>
            <w:r w:rsidRPr="007C6019">
              <w:rPr>
                <w:rFonts w:asciiTheme="majorHAnsi" w:hAnsiTheme="majorHAnsi" w:cstheme="majorHAnsi"/>
                <w:sz w:val="16"/>
                <w:szCs w:val="16"/>
              </w:rPr>
              <w:t>NI</w:t>
            </w:r>
          </w:p>
        </w:tc>
        <w:tc>
          <w:tcPr>
            <w:tcW w:w="1017" w:type="dxa"/>
            <w:tcBorders>
              <w:top w:val="single" w:sz="8" w:space="0" w:color="auto"/>
              <w:left w:val="nil"/>
              <w:bottom w:val="single" w:sz="8" w:space="0" w:color="auto"/>
              <w:right w:val="nil"/>
            </w:tcBorders>
            <w:shd w:val="clear" w:color="auto" w:fill="D6E3BC" w:themeFill="accent3" w:themeFillTint="66"/>
            <w:vAlign w:val="center"/>
          </w:tcPr>
          <w:p w14:paraId="5DB47BAC" w14:textId="1CB39098" w:rsidR="00B25CC2" w:rsidRPr="00A827E5" w:rsidRDefault="00B25CC2" w:rsidP="00B25CC2">
            <w:pPr>
              <w:jc w:val="center"/>
              <w:rPr>
                <w:rFonts w:asciiTheme="majorHAnsi" w:hAnsiTheme="majorHAnsi" w:cstheme="majorHAnsi"/>
                <w:sz w:val="16"/>
                <w:szCs w:val="16"/>
              </w:rPr>
            </w:pPr>
            <w:r w:rsidRPr="007C6019">
              <w:rPr>
                <w:rFonts w:asciiTheme="majorHAnsi" w:hAnsiTheme="majorHAnsi" w:cstheme="majorHAnsi"/>
                <w:sz w:val="16"/>
                <w:szCs w:val="16"/>
              </w:rPr>
              <w:t>NI</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6FF95910" w14:textId="409279DB" w:rsidR="00B25CC2" w:rsidRPr="00A827E5" w:rsidRDefault="00B25CC2" w:rsidP="00B25CC2">
            <w:pPr>
              <w:jc w:val="center"/>
              <w:rPr>
                <w:rFonts w:asciiTheme="majorHAnsi" w:hAnsiTheme="majorHAnsi" w:cstheme="majorHAnsi"/>
                <w:sz w:val="16"/>
                <w:szCs w:val="16"/>
              </w:rPr>
            </w:pPr>
            <w:r w:rsidRPr="007C6019">
              <w:rPr>
                <w:rFonts w:asciiTheme="majorHAnsi" w:hAnsiTheme="majorHAnsi" w:cstheme="majorHAnsi"/>
                <w:sz w:val="16"/>
                <w:szCs w:val="16"/>
              </w:rPr>
              <w:t>NI</w:t>
            </w:r>
          </w:p>
        </w:tc>
        <w:tc>
          <w:tcPr>
            <w:tcW w:w="1002" w:type="dxa"/>
            <w:tcBorders>
              <w:top w:val="single" w:sz="8" w:space="0" w:color="auto"/>
              <w:left w:val="nil"/>
              <w:bottom w:val="single" w:sz="8" w:space="0" w:color="auto"/>
              <w:right w:val="single" w:sz="8" w:space="0" w:color="auto"/>
            </w:tcBorders>
            <w:shd w:val="clear" w:color="auto" w:fill="F2DBDB"/>
            <w:vAlign w:val="center"/>
          </w:tcPr>
          <w:p w14:paraId="6E9DC4AF" w14:textId="3DAADCF6" w:rsidR="00B25CC2" w:rsidRPr="007C6019" w:rsidRDefault="00C93DC7" w:rsidP="00B25CC2">
            <w:pPr>
              <w:jc w:val="center"/>
              <w:rPr>
                <w:rFonts w:asciiTheme="majorHAnsi" w:hAnsiTheme="majorHAnsi" w:cstheme="majorHAnsi"/>
                <w:sz w:val="16"/>
                <w:szCs w:val="16"/>
              </w:rPr>
            </w:pPr>
            <w:r>
              <w:rPr>
                <w:rFonts w:asciiTheme="majorHAnsi" w:hAnsiTheme="majorHAnsi" w:cstheme="majorHAnsi"/>
                <w:sz w:val="16"/>
                <w:szCs w:val="16"/>
              </w:rPr>
              <w:t>1600 x 40</w:t>
            </w:r>
          </w:p>
        </w:tc>
      </w:tr>
    </w:tbl>
    <w:p w14:paraId="566674AB" w14:textId="1F228BCE" w:rsidR="000B3359" w:rsidRDefault="00346A17" w:rsidP="000B3359">
      <w:pPr>
        <w:pStyle w:val="Heading2"/>
        <w:rPr>
          <w:rStyle w:val="ECCParagraph"/>
        </w:rPr>
      </w:pPr>
      <w:r>
        <w:rPr>
          <w:rStyle w:val="ECCParagraph"/>
        </w:rPr>
        <w:t xml:space="preserve">Conclusions </w:t>
      </w:r>
    </w:p>
    <w:p w14:paraId="135655C9" w14:textId="77777777" w:rsidR="00536D17" w:rsidRDefault="00536D17" w:rsidP="00536D17">
      <w:bookmarkStart w:id="5" w:name="_Hlk156476850"/>
      <w:bookmarkEnd w:id="1"/>
      <w:r>
        <w:t>The results of this study indicate that when considering the twelve combinations of assumptions for the 3.4 – 3.7 GHz and 3.7 – 3.8 GHz bands, the four combinations of assumptions for the 4.2 – 4.4 GHz band, and the reference scenario, that no combination of any assumption yields a conclusive interference-free environment simultaneously for all the studied radio altimeters.</w:t>
      </w:r>
      <w:r>
        <w:rPr>
          <w:rStyle w:val="ECCParagraph"/>
        </w:rPr>
        <w:t xml:space="preserve"> For both radio altimeter parameter Set 1 and Set 2 and the reference scenario, the study results do not support a conclusion that existing radio altimeters and existing/proposed MFCN implementations are compatible.</w:t>
      </w:r>
    </w:p>
    <w:p w14:paraId="7225C9E5" w14:textId="77777777" w:rsidR="00536D17" w:rsidRDefault="00536D17" w:rsidP="00536D17">
      <w:r>
        <w:t xml:space="preserve">The results of this study vary depending on the considered radio altimeter model and assumptions, but this variability cannot be considered independently when defining a harmonised regulatory framework related to spectrum usage. Consequently, a credible aviation safety analysis requires the use of radio altimeter parameter Set 2 because it more accurately reflects the full set of radio altimeters currently in operation. </w:t>
      </w:r>
    </w:p>
    <w:p w14:paraId="2EBF5A24" w14:textId="77777777" w:rsidR="00536D17" w:rsidRDefault="00536D17" w:rsidP="00536D17">
      <w:r>
        <w:t>The radio altimeter parameter Set 2 results demonstrate that when using radio altimeter parameters more operationally relevant to aviation safety, for every combination of assumptions used in this study, the radio altimeter ITT is exceeded by some amount. Using the most demanding set of assumptions (i.e., an omni-directional equivalent MFCN radiation pattern of 58 dBm/MHz, a MFCN -13 dBm/MHz spurious emission limit in the 4.2 – 4.4 frequency range, a stair-step RA ITT altitude dependence, and an omni-directional equivalent RA antenna dependence), the minimum distance needed to ensure protection is 7900 metres beyond the edge of the runway in the length, or x direction, and 1500 metres beyond the runway centreline in the width, or y direction (see Table X-5 Radio Altimeter ITT Set 2 Parameters).</w:t>
      </w:r>
    </w:p>
    <w:p w14:paraId="7B503B8E" w14:textId="6C127CDB" w:rsidR="000A3D0A" w:rsidRDefault="00536D17">
      <w:pPr>
        <w:rPr>
          <w:rStyle w:val="ECCParagraph"/>
        </w:rPr>
      </w:pPr>
      <w:r>
        <w:rPr>
          <w:rStyle w:val="ECCParagraph"/>
        </w:rPr>
        <w:t xml:space="preserve">Aviation safety dictates that Set 2 must be the sole reference for any future studies. Furthermore, </w:t>
      </w:r>
      <w:r>
        <w:t>it must be noted that the radio altimeter antenna systems are not standardized nor designed to exhibit the angular dependence assumption. It must also be noted that the radio altimeters are not standardized nor designed to exhibit a log-linear ITT altitude dependence. For these reasons alone, the results under this set of assumptions should not be considered as conclusive of compatibility between the systems</w:t>
      </w:r>
      <w:bookmarkEnd w:id="5"/>
      <w:r>
        <w:t>.</w:t>
      </w:r>
    </w:p>
    <w:sectPr w:rsidR="000A3D0A" w:rsidSect="00290B1E">
      <w:headerReference w:type="even" r:id="rId23"/>
      <w:headerReference w:type="default" r:id="rId2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CDBC" w14:textId="77777777" w:rsidR="00290B1E" w:rsidRDefault="00290B1E" w:rsidP="00DB17F9">
      <w:r>
        <w:separator/>
      </w:r>
    </w:p>
    <w:p w14:paraId="6F238E92" w14:textId="77777777" w:rsidR="00290B1E" w:rsidRDefault="00290B1E"/>
  </w:endnote>
  <w:endnote w:type="continuationSeparator" w:id="0">
    <w:p w14:paraId="14594BC8" w14:textId="77777777" w:rsidR="00290B1E" w:rsidRDefault="00290B1E" w:rsidP="00DB17F9">
      <w:r>
        <w:continuationSeparator/>
      </w:r>
    </w:p>
    <w:p w14:paraId="40BCE2D1" w14:textId="77777777" w:rsidR="00290B1E" w:rsidRDefault="00290B1E"/>
  </w:endnote>
  <w:endnote w:type="continuationNotice" w:id="1">
    <w:p w14:paraId="6B975AB4" w14:textId="77777777" w:rsidR="00290B1E" w:rsidRDefault="00290B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F3093" w14:textId="77777777" w:rsidR="00290B1E" w:rsidRPr="00F51BD6" w:rsidRDefault="00290B1E" w:rsidP="00CD07E7">
      <w:pPr>
        <w:spacing w:before="120" w:after="0"/>
      </w:pPr>
      <w:r>
        <w:separator/>
      </w:r>
    </w:p>
  </w:footnote>
  <w:footnote w:type="continuationSeparator" w:id="0">
    <w:p w14:paraId="5A20B091" w14:textId="77777777" w:rsidR="00290B1E" w:rsidRDefault="00290B1E" w:rsidP="00CD07E7">
      <w:pPr>
        <w:spacing w:before="120" w:after="0"/>
      </w:pPr>
      <w:r>
        <w:continuationSeparator/>
      </w:r>
    </w:p>
  </w:footnote>
  <w:footnote w:type="continuationNotice" w:id="1">
    <w:p w14:paraId="4EE66641" w14:textId="77777777" w:rsidR="00290B1E" w:rsidRPr="00CD07E7" w:rsidRDefault="00290B1E"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5BD" w14:textId="77777777" w:rsidR="00130F2A" w:rsidRPr="00AD1BE1" w:rsidRDefault="00130F2A" w:rsidP="00AD1BE1">
    <w:pPr>
      <w:pStyle w:val="ECCpageHeader"/>
    </w:pPr>
    <w:r w:rsidRPr="00AD1BE1">
      <w:t xml:space="preserve">ECC REPORT &lt;No&gt; - Page </w:t>
    </w:r>
    <w:r w:rsidRPr="00AD1BE1">
      <w:fldChar w:fldCharType="begin"/>
    </w:r>
    <w:r w:rsidRPr="00AD1BE1">
      <w:instrText xml:space="preserve"> PAGE  \* Arabic  \* MERGEFORMAT </w:instrText>
    </w:r>
    <w:r w:rsidRPr="00AD1BE1">
      <w:fldChar w:fldCharType="separate"/>
    </w:r>
    <w:r>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9A8" w14:textId="22F6D16F" w:rsidR="00130F2A" w:rsidRPr="00714F0F" w:rsidRDefault="00130F2A"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7F0A4E">
      <w:rPr>
        <w:noProof/>
      </w:rPr>
      <w:t>19</w:t>
    </w:r>
    <w:r w:rsidRPr="00714F0F">
      <w:fldChar w:fldCharType="end"/>
    </w:r>
  </w:p>
  <w:p w14:paraId="74496E01" w14:textId="77777777" w:rsidR="00130F2A" w:rsidRDefault="00130F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25.75pt;height:58.9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576FC2"/>
    <w:multiLevelType w:val="hybridMultilevel"/>
    <w:tmpl w:val="1ED2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1D2CAF"/>
    <w:multiLevelType w:val="multilevel"/>
    <w:tmpl w:val="9216CA2E"/>
    <w:lvl w:ilvl="0">
      <w:start w:val="1"/>
      <w:numFmt w:val="decimal"/>
      <w:pStyle w:val="ECCNumberedList"/>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846"/>
        </w:tabs>
        <w:ind w:left="84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E532EA"/>
    <w:multiLevelType w:val="hybridMultilevel"/>
    <w:tmpl w:val="5810E2A4"/>
    <w:lvl w:ilvl="0" w:tplc="20B4FF9A">
      <w:start w:val="1"/>
      <w:numFmt w:val="bullet"/>
      <w:lvlText w:val=""/>
      <w:lvlPicBulletId w:val="0"/>
      <w:lvlJc w:val="left"/>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BE4C9A"/>
    <w:multiLevelType w:val="multilevel"/>
    <w:tmpl w:val="A04646D4"/>
    <w:lvl w:ilvl="0">
      <w:start w:val="1"/>
      <w:numFmt w:val="lowerLetter"/>
      <w:pStyle w:val="ECCLetteredList"/>
      <w:lvlText w:val="%1)"/>
      <w:lvlJc w:val="left"/>
      <w:pPr>
        <w:tabs>
          <w:tab w:val="num" w:pos="340"/>
        </w:tabs>
        <w:ind w:left="340" w:hanging="340"/>
      </w:pPr>
      <w:rPr>
        <w:rFonts w:hint="default"/>
        <w:b w:val="0"/>
        <w:i w:val="0"/>
        <w:color w:val="D2232A"/>
        <w:sz w:val="20"/>
      </w:rPr>
    </w:lvl>
    <w:lvl w:ilvl="1">
      <w:start w:val="1"/>
      <w:numFmt w:val="lowerLetter"/>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4B32041A"/>
    <w:multiLevelType w:val="hybridMultilevel"/>
    <w:tmpl w:val="2EC21A4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46665459">
    <w:abstractNumId w:val="2"/>
  </w:num>
  <w:num w:numId="2" w16cid:durableId="894245157">
    <w:abstractNumId w:val="0"/>
  </w:num>
  <w:num w:numId="3" w16cid:durableId="366680684">
    <w:abstractNumId w:val="8"/>
  </w:num>
  <w:num w:numId="4" w16cid:durableId="757948926">
    <w:abstractNumId w:val="4"/>
  </w:num>
  <w:num w:numId="5" w16cid:durableId="866260887">
    <w:abstractNumId w:val="6"/>
  </w:num>
  <w:num w:numId="6" w16cid:durableId="27873055">
    <w:abstractNumId w:val="5"/>
  </w:num>
  <w:num w:numId="7" w16cid:durableId="449470956">
    <w:abstractNumId w:val="7"/>
  </w:num>
  <w:num w:numId="8" w16cid:durableId="1278946806">
    <w:abstractNumId w:val="3"/>
  </w:num>
  <w:num w:numId="9" w16cid:durableId="1551110262">
    <w:abstractNumId w:val="3"/>
  </w:num>
  <w:num w:numId="10" w16cid:durableId="912737875">
    <w:abstractNumId w:val="4"/>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1" w16cid:durableId="1931115000">
    <w:abstractNumId w:val="4"/>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2" w16cid:durableId="870998639">
    <w:abstractNumId w:val="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13" w16cid:durableId="159662656">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1195235">
    <w:abstractNumId w:val="4"/>
    <w:lvlOverride w:ilvl="0">
      <w:lvl w:ilvl="0">
        <w:start w:val="1"/>
        <w:numFmt w:val="decimal"/>
        <w:pStyle w:val="ECCNumberedList"/>
        <w:lvlText w:val="%1"/>
        <w:lvlJc w:val="left"/>
        <w:pPr>
          <w:ind w:left="360" w:hanging="360"/>
        </w:pPr>
        <w:rPr>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ascii="Wingdings" w:hAnsi="Wingdings" w:hint="default"/>
          <w:color w:val="C00000"/>
        </w:rPr>
      </w:lvl>
    </w:lvlOverride>
    <w:lvlOverride w:ilvl="2">
      <w:lvl w:ilvl="2">
        <w:start w:val="1"/>
        <w:numFmt w:val="decimal"/>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lvl>
    </w:lvlOverride>
    <w:lvlOverride w:ilvl="4">
      <w:lvl w:ilvl="4">
        <w:start w:val="1"/>
        <w:numFmt w:val="decimal"/>
        <w:lvlText w:val="(%5)"/>
        <w:lvlJc w:val="left"/>
        <w:pPr>
          <w:ind w:left="1403" w:hanging="360"/>
        </w:pPr>
      </w:lvl>
    </w:lvlOverride>
    <w:lvlOverride w:ilvl="5">
      <w:lvl w:ilvl="5">
        <w:start w:val="1"/>
        <w:numFmt w:val="decimal"/>
        <w:lvlText w:val="(%6)"/>
        <w:lvlJc w:val="left"/>
        <w:pPr>
          <w:ind w:left="1763" w:hanging="360"/>
        </w:pPr>
      </w:lvl>
    </w:lvlOverride>
    <w:lvlOverride w:ilvl="6">
      <w:lvl w:ilvl="6">
        <w:start w:val="1"/>
        <w:numFmt w:val="decimal"/>
        <w:lvlText w:val="%7."/>
        <w:lvlJc w:val="left"/>
        <w:pPr>
          <w:ind w:left="2123" w:hanging="360"/>
        </w:pPr>
      </w:lvl>
    </w:lvlOverride>
    <w:lvlOverride w:ilvl="7">
      <w:lvl w:ilvl="7">
        <w:start w:val="1"/>
        <w:numFmt w:val="decimal"/>
        <w:lvlText w:val="%8."/>
        <w:lvlJc w:val="left"/>
        <w:pPr>
          <w:ind w:left="2483" w:hanging="360"/>
        </w:pPr>
      </w:lvl>
    </w:lvlOverride>
    <w:lvlOverride w:ilvl="8">
      <w:lvl w:ilvl="8">
        <w:start w:val="1"/>
        <w:numFmt w:val="decimal"/>
        <w:lvlText w:val="%9."/>
        <w:lvlJc w:val="left"/>
        <w:pPr>
          <w:ind w:left="2843" w:hanging="360"/>
        </w:pPr>
      </w:lvl>
    </w:lvlOverride>
  </w:num>
  <w:num w:numId="15" w16cid:durableId="580262757">
    <w:abstractNumId w:val="4"/>
    <w:lvlOverride w:ilvl="0">
      <w:lvl w:ilvl="0">
        <w:start w:val="1"/>
        <w:numFmt w:val="decimal"/>
        <w:pStyle w:val="ECCNumberedList"/>
        <w:lvlText w:val="%1"/>
        <w:lvlJc w:val="left"/>
        <w:pPr>
          <w:ind w:left="360" w:hanging="360"/>
        </w:pPr>
        <w:rPr>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ascii="Wingdings" w:hAnsi="Wingdings" w:hint="default"/>
          <w:color w:val="C00000"/>
        </w:rPr>
      </w:lvl>
    </w:lvlOverride>
    <w:lvlOverride w:ilvl="2">
      <w:lvl w:ilvl="2">
        <w:start w:val="1"/>
        <w:numFmt w:val="lowerRoman"/>
        <w:lvlText w:val="%3"/>
        <w:lvlJc w:val="left"/>
        <w:pPr>
          <w:tabs>
            <w:tab w:val="num" w:pos="1021"/>
          </w:tabs>
          <w:ind w:left="1021" w:hanging="341"/>
        </w:pPr>
        <w:rPr>
          <w:rFonts w:ascii="Wingdings" w:hAnsi="Wingdings" w:hint="default"/>
          <w:color w:val="C00000"/>
        </w:rPr>
      </w:lvl>
    </w:lvlOverride>
    <w:lvlOverride w:ilvl="3">
      <w:lvl w:ilvl="3">
        <w:start w:val="1"/>
        <w:numFmt w:val="decimal"/>
        <w:lvlText w:val="(%4)"/>
        <w:lvlJc w:val="left"/>
        <w:pPr>
          <w:ind w:left="1043" w:hanging="360"/>
        </w:pPr>
      </w:lvl>
    </w:lvlOverride>
    <w:lvlOverride w:ilvl="4">
      <w:lvl w:ilvl="4">
        <w:start w:val="1"/>
        <w:numFmt w:val="decimal"/>
        <w:lvlText w:val="(%5)"/>
        <w:lvlJc w:val="left"/>
        <w:pPr>
          <w:ind w:left="1403" w:hanging="360"/>
        </w:pPr>
      </w:lvl>
    </w:lvlOverride>
    <w:lvlOverride w:ilvl="5">
      <w:lvl w:ilvl="5">
        <w:start w:val="1"/>
        <w:numFmt w:val="decimal"/>
        <w:lvlText w:val="(%6)"/>
        <w:lvlJc w:val="left"/>
        <w:pPr>
          <w:ind w:left="1763" w:hanging="360"/>
        </w:pPr>
      </w:lvl>
    </w:lvlOverride>
    <w:lvlOverride w:ilvl="6">
      <w:lvl w:ilvl="6">
        <w:start w:val="1"/>
        <w:numFmt w:val="decimal"/>
        <w:lvlText w:val="%7."/>
        <w:lvlJc w:val="left"/>
        <w:pPr>
          <w:ind w:left="2123" w:hanging="360"/>
        </w:pPr>
      </w:lvl>
    </w:lvlOverride>
    <w:lvlOverride w:ilvl="7">
      <w:lvl w:ilvl="7">
        <w:start w:val="1"/>
        <w:numFmt w:val="decimal"/>
        <w:lvlText w:val="%8."/>
        <w:lvlJc w:val="left"/>
        <w:pPr>
          <w:ind w:left="2483" w:hanging="360"/>
        </w:pPr>
      </w:lvl>
    </w:lvlOverride>
    <w:lvlOverride w:ilvl="8">
      <w:lvl w:ilvl="8">
        <w:start w:val="1"/>
        <w:numFmt w:val="decimal"/>
        <w:lvlText w:val="%9."/>
        <w:lvlJc w:val="left"/>
        <w:pPr>
          <w:ind w:left="2843" w:hanging="360"/>
        </w:pPr>
      </w:lvl>
    </w:lvlOverride>
  </w:num>
  <w:num w:numId="16" w16cid:durableId="1053698415">
    <w:abstractNumId w:val="4"/>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7" w16cid:durableId="1488279669">
    <w:abstractNumId w:val="4"/>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8" w16cid:durableId="1360156079">
    <w:abstractNumId w:val="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19" w16cid:durableId="853500277">
    <w:abstractNumId w:val="8"/>
  </w:num>
  <w:num w:numId="20" w16cid:durableId="84350207">
    <w:abstractNumId w:val="0"/>
  </w:num>
  <w:num w:numId="21" w16cid:durableId="817576772">
    <w:abstractNumId w:val="8"/>
  </w:num>
  <w:num w:numId="22" w16cid:durableId="849292532">
    <w:abstractNumId w:val="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23" w16cid:durableId="268389187">
    <w:abstractNumId w:val="8"/>
  </w:num>
  <w:num w:numId="24" w16cid:durableId="1406368869">
    <w:abstractNumId w:val="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25" w16cid:durableId="276790538">
    <w:abstractNumId w:val="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26" w16cid:durableId="930160579">
    <w:abstractNumId w:val="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27" w16cid:durableId="430665991">
    <w:abstractNumId w:val="8"/>
  </w:num>
  <w:num w:numId="28" w16cid:durableId="128851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151783">
    <w:abstractNumId w:val="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0" w16cid:durableId="418260677">
    <w:abstractNumId w:val="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1" w16cid:durableId="1405029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5281122">
    <w:abstractNumId w:val="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3" w16cid:durableId="644236136">
    <w:abstractNumId w:val="0"/>
  </w:num>
  <w:num w:numId="34" w16cid:durableId="1976329491">
    <w:abstractNumId w:val="5"/>
  </w:num>
  <w:num w:numId="35" w16cid:durableId="319846796">
    <w:abstractNumId w:val="5"/>
  </w:num>
  <w:num w:numId="36" w16cid:durableId="844831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0587602">
    <w:abstractNumId w:val="8"/>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8" w16cid:durableId="929191731">
    <w:abstractNumId w:val="1"/>
  </w:num>
  <w:num w:numId="39" w16cid:durableId="1769883362">
    <w:abstractNumId w:val="9"/>
  </w:num>
  <w:num w:numId="40" w16cid:durableId="166528455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50"/>
    <w:rsid w:val="00001FDA"/>
    <w:rsid w:val="00004A09"/>
    <w:rsid w:val="00006C34"/>
    <w:rsid w:val="0001112E"/>
    <w:rsid w:val="00012E3B"/>
    <w:rsid w:val="000147CC"/>
    <w:rsid w:val="00015E50"/>
    <w:rsid w:val="0001791A"/>
    <w:rsid w:val="00021ABE"/>
    <w:rsid w:val="00026518"/>
    <w:rsid w:val="00031ABF"/>
    <w:rsid w:val="00031AE1"/>
    <w:rsid w:val="00041A18"/>
    <w:rsid w:val="00042115"/>
    <w:rsid w:val="0004622B"/>
    <w:rsid w:val="00046799"/>
    <w:rsid w:val="00047649"/>
    <w:rsid w:val="00054D51"/>
    <w:rsid w:val="00054E71"/>
    <w:rsid w:val="000555EB"/>
    <w:rsid w:val="00055A73"/>
    <w:rsid w:val="00055BB2"/>
    <w:rsid w:val="00056A67"/>
    <w:rsid w:val="00060AE5"/>
    <w:rsid w:val="00067793"/>
    <w:rsid w:val="00070311"/>
    <w:rsid w:val="000736E2"/>
    <w:rsid w:val="00075EB8"/>
    <w:rsid w:val="00080D4D"/>
    <w:rsid w:val="000815C1"/>
    <w:rsid w:val="000823BC"/>
    <w:rsid w:val="000828B4"/>
    <w:rsid w:val="00082DD7"/>
    <w:rsid w:val="00082FBC"/>
    <w:rsid w:val="0008303C"/>
    <w:rsid w:val="00083302"/>
    <w:rsid w:val="0008602D"/>
    <w:rsid w:val="000866F0"/>
    <w:rsid w:val="0008719E"/>
    <w:rsid w:val="00090F47"/>
    <w:rsid w:val="00091FBB"/>
    <w:rsid w:val="00095620"/>
    <w:rsid w:val="00097950"/>
    <w:rsid w:val="000A0B51"/>
    <w:rsid w:val="000A1D4D"/>
    <w:rsid w:val="000A3940"/>
    <w:rsid w:val="000A3D0A"/>
    <w:rsid w:val="000B0F43"/>
    <w:rsid w:val="000B25C6"/>
    <w:rsid w:val="000B3359"/>
    <w:rsid w:val="000B3429"/>
    <w:rsid w:val="000B56D5"/>
    <w:rsid w:val="000B6D45"/>
    <w:rsid w:val="000B7305"/>
    <w:rsid w:val="000C028F"/>
    <w:rsid w:val="000C35E5"/>
    <w:rsid w:val="000C725C"/>
    <w:rsid w:val="000C7DB6"/>
    <w:rsid w:val="000D1710"/>
    <w:rsid w:val="000D43BB"/>
    <w:rsid w:val="000D7F02"/>
    <w:rsid w:val="000E02AA"/>
    <w:rsid w:val="000E3B2A"/>
    <w:rsid w:val="000E3E4D"/>
    <w:rsid w:val="000E42F5"/>
    <w:rsid w:val="000E4607"/>
    <w:rsid w:val="000E55EB"/>
    <w:rsid w:val="000E697B"/>
    <w:rsid w:val="000F0594"/>
    <w:rsid w:val="000F0CA8"/>
    <w:rsid w:val="000F24F5"/>
    <w:rsid w:val="000F2ED9"/>
    <w:rsid w:val="000F4A24"/>
    <w:rsid w:val="000F670A"/>
    <w:rsid w:val="000F75EE"/>
    <w:rsid w:val="001006CA"/>
    <w:rsid w:val="00100F8B"/>
    <w:rsid w:val="00102172"/>
    <w:rsid w:val="00110652"/>
    <w:rsid w:val="00111E6A"/>
    <w:rsid w:val="001165EE"/>
    <w:rsid w:val="00121CB7"/>
    <w:rsid w:val="001221DC"/>
    <w:rsid w:val="001258F7"/>
    <w:rsid w:val="00130F2A"/>
    <w:rsid w:val="00137019"/>
    <w:rsid w:val="001421C0"/>
    <w:rsid w:val="0015188D"/>
    <w:rsid w:val="001526A2"/>
    <w:rsid w:val="00154F16"/>
    <w:rsid w:val="00156314"/>
    <w:rsid w:val="0015680C"/>
    <w:rsid w:val="00156C5D"/>
    <w:rsid w:val="00171D55"/>
    <w:rsid w:val="00172B28"/>
    <w:rsid w:val="001752D6"/>
    <w:rsid w:val="00175FD9"/>
    <w:rsid w:val="00181B2F"/>
    <w:rsid w:val="00183FE0"/>
    <w:rsid w:val="0018553F"/>
    <w:rsid w:val="00186400"/>
    <w:rsid w:val="0019348E"/>
    <w:rsid w:val="001959BF"/>
    <w:rsid w:val="00195CF8"/>
    <w:rsid w:val="001A01CA"/>
    <w:rsid w:val="001A2498"/>
    <w:rsid w:val="001A782B"/>
    <w:rsid w:val="001B0583"/>
    <w:rsid w:val="001B1423"/>
    <w:rsid w:val="001B2E2A"/>
    <w:rsid w:val="001C2B63"/>
    <w:rsid w:val="001C30A8"/>
    <w:rsid w:val="001C4241"/>
    <w:rsid w:val="001C44EC"/>
    <w:rsid w:val="001C7FE8"/>
    <w:rsid w:val="001D2AC9"/>
    <w:rsid w:val="001D5691"/>
    <w:rsid w:val="001D5ECE"/>
    <w:rsid w:val="001E79F7"/>
    <w:rsid w:val="001F085B"/>
    <w:rsid w:val="001F4BB4"/>
    <w:rsid w:val="001F5728"/>
    <w:rsid w:val="0020055F"/>
    <w:rsid w:val="0020079A"/>
    <w:rsid w:val="00201DF7"/>
    <w:rsid w:val="002024AC"/>
    <w:rsid w:val="0021614C"/>
    <w:rsid w:val="00222F9E"/>
    <w:rsid w:val="00224848"/>
    <w:rsid w:val="00227704"/>
    <w:rsid w:val="002302A9"/>
    <w:rsid w:val="00230327"/>
    <w:rsid w:val="00231A0F"/>
    <w:rsid w:val="00232E88"/>
    <w:rsid w:val="00247B0B"/>
    <w:rsid w:val="0025656A"/>
    <w:rsid w:val="0025694F"/>
    <w:rsid w:val="00261766"/>
    <w:rsid w:val="00262EBB"/>
    <w:rsid w:val="00263796"/>
    <w:rsid w:val="00263FFB"/>
    <w:rsid w:val="00265760"/>
    <w:rsid w:val="00265E7D"/>
    <w:rsid w:val="00265F50"/>
    <w:rsid w:val="00274F84"/>
    <w:rsid w:val="0027611E"/>
    <w:rsid w:val="0027787F"/>
    <w:rsid w:val="00277D2B"/>
    <w:rsid w:val="0028060B"/>
    <w:rsid w:val="0028120C"/>
    <w:rsid w:val="00283417"/>
    <w:rsid w:val="00284124"/>
    <w:rsid w:val="00285369"/>
    <w:rsid w:val="00290B1E"/>
    <w:rsid w:val="00295827"/>
    <w:rsid w:val="00295F16"/>
    <w:rsid w:val="00296C44"/>
    <w:rsid w:val="002A033F"/>
    <w:rsid w:val="002A4F62"/>
    <w:rsid w:val="002A5348"/>
    <w:rsid w:val="002B22E5"/>
    <w:rsid w:val="002B39C0"/>
    <w:rsid w:val="002B67AD"/>
    <w:rsid w:val="002C1C66"/>
    <w:rsid w:val="002C1FB0"/>
    <w:rsid w:val="002C4E1A"/>
    <w:rsid w:val="002C5001"/>
    <w:rsid w:val="002C519A"/>
    <w:rsid w:val="002C69B5"/>
    <w:rsid w:val="002C6DC3"/>
    <w:rsid w:val="002D1FA9"/>
    <w:rsid w:val="002D350E"/>
    <w:rsid w:val="002D43B4"/>
    <w:rsid w:val="002D50A3"/>
    <w:rsid w:val="002E1CDE"/>
    <w:rsid w:val="002E275F"/>
    <w:rsid w:val="002E436C"/>
    <w:rsid w:val="002E6160"/>
    <w:rsid w:val="002F0FBC"/>
    <w:rsid w:val="002F2DAE"/>
    <w:rsid w:val="002F6F88"/>
    <w:rsid w:val="002F70E6"/>
    <w:rsid w:val="00300069"/>
    <w:rsid w:val="00300304"/>
    <w:rsid w:val="003007C0"/>
    <w:rsid w:val="00300AD2"/>
    <w:rsid w:val="00305042"/>
    <w:rsid w:val="00306246"/>
    <w:rsid w:val="00307A79"/>
    <w:rsid w:val="00307E8A"/>
    <w:rsid w:val="00310EED"/>
    <w:rsid w:val="00311A29"/>
    <w:rsid w:val="00315200"/>
    <w:rsid w:val="003204D5"/>
    <w:rsid w:val="00320ED0"/>
    <w:rsid w:val="0032118E"/>
    <w:rsid w:val="00322153"/>
    <w:rsid w:val="00322E6A"/>
    <w:rsid w:val="00323E50"/>
    <w:rsid w:val="00326D03"/>
    <w:rsid w:val="003314A0"/>
    <w:rsid w:val="00334E52"/>
    <w:rsid w:val="003369FC"/>
    <w:rsid w:val="00336F86"/>
    <w:rsid w:val="00345C4B"/>
    <w:rsid w:val="00346A17"/>
    <w:rsid w:val="00350D9F"/>
    <w:rsid w:val="003518C5"/>
    <w:rsid w:val="0035587F"/>
    <w:rsid w:val="0035622B"/>
    <w:rsid w:val="0036322A"/>
    <w:rsid w:val="00364B0D"/>
    <w:rsid w:val="00364B22"/>
    <w:rsid w:val="00364E60"/>
    <w:rsid w:val="00377CB7"/>
    <w:rsid w:val="003806C6"/>
    <w:rsid w:val="003809C4"/>
    <w:rsid w:val="00381169"/>
    <w:rsid w:val="003812BF"/>
    <w:rsid w:val="0038287C"/>
    <w:rsid w:val="0038358E"/>
    <w:rsid w:val="0038382C"/>
    <w:rsid w:val="00387DDE"/>
    <w:rsid w:val="00391A01"/>
    <w:rsid w:val="00391D19"/>
    <w:rsid w:val="00395278"/>
    <w:rsid w:val="00395B17"/>
    <w:rsid w:val="003A0EB5"/>
    <w:rsid w:val="003A2EA9"/>
    <w:rsid w:val="003A5711"/>
    <w:rsid w:val="003A6E1A"/>
    <w:rsid w:val="003B0E3B"/>
    <w:rsid w:val="003B3934"/>
    <w:rsid w:val="003B4D34"/>
    <w:rsid w:val="003B5EFD"/>
    <w:rsid w:val="003C1C5A"/>
    <w:rsid w:val="003C1EA4"/>
    <w:rsid w:val="003C34E0"/>
    <w:rsid w:val="003C64D9"/>
    <w:rsid w:val="003E2933"/>
    <w:rsid w:val="003E2E42"/>
    <w:rsid w:val="003E70E0"/>
    <w:rsid w:val="003F1A82"/>
    <w:rsid w:val="003F1B6D"/>
    <w:rsid w:val="003F28E6"/>
    <w:rsid w:val="00403BB1"/>
    <w:rsid w:val="00403CE6"/>
    <w:rsid w:val="00404CE1"/>
    <w:rsid w:val="00407CA4"/>
    <w:rsid w:val="00410E25"/>
    <w:rsid w:val="004110CA"/>
    <w:rsid w:val="0041139A"/>
    <w:rsid w:val="0041160E"/>
    <w:rsid w:val="00414ED7"/>
    <w:rsid w:val="0041540B"/>
    <w:rsid w:val="00420AE3"/>
    <w:rsid w:val="00423C59"/>
    <w:rsid w:val="0042761F"/>
    <w:rsid w:val="00431162"/>
    <w:rsid w:val="0043191A"/>
    <w:rsid w:val="00432D20"/>
    <w:rsid w:val="004338A8"/>
    <w:rsid w:val="00434897"/>
    <w:rsid w:val="00434BDA"/>
    <w:rsid w:val="00436845"/>
    <w:rsid w:val="00441DF2"/>
    <w:rsid w:val="00441EE0"/>
    <w:rsid w:val="00443482"/>
    <w:rsid w:val="00446F94"/>
    <w:rsid w:val="00450308"/>
    <w:rsid w:val="004506D4"/>
    <w:rsid w:val="00457AD1"/>
    <w:rsid w:val="00460E0F"/>
    <w:rsid w:val="0046427F"/>
    <w:rsid w:val="004657F0"/>
    <w:rsid w:val="00467D2C"/>
    <w:rsid w:val="0047290E"/>
    <w:rsid w:val="00483ED5"/>
    <w:rsid w:val="004851E8"/>
    <w:rsid w:val="00485665"/>
    <w:rsid w:val="00487603"/>
    <w:rsid w:val="00491977"/>
    <w:rsid w:val="004964B1"/>
    <w:rsid w:val="004A1329"/>
    <w:rsid w:val="004A25C1"/>
    <w:rsid w:val="004A4ACE"/>
    <w:rsid w:val="004A6355"/>
    <w:rsid w:val="004B1514"/>
    <w:rsid w:val="004B1D60"/>
    <w:rsid w:val="004B64AA"/>
    <w:rsid w:val="004B6858"/>
    <w:rsid w:val="004B769F"/>
    <w:rsid w:val="004B797F"/>
    <w:rsid w:val="004C0BE1"/>
    <w:rsid w:val="004C1A87"/>
    <w:rsid w:val="004C27FB"/>
    <w:rsid w:val="004C2FBE"/>
    <w:rsid w:val="004C311B"/>
    <w:rsid w:val="004C4A2E"/>
    <w:rsid w:val="004D247F"/>
    <w:rsid w:val="004D51EF"/>
    <w:rsid w:val="004D558E"/>
    <w:rsid w:val="004D6CF2"/>
    <w:rsid w:val="004E057E"/>
    <w:rsid w:val="004E364C"/>
    <w:rsid w:val="004E44C8"/>
    <w:rsid w:val="004E53BE"/>
    <w:rsid w:val="004E68F7"/>
    <w:rsid w:val="004E7F82"/>
    <w:rsid w:val="004F3426"/>
    <w:rsid w:val="004F3EA9"/>
    <w:rsid w:val="004F5A46"/>
    <w:rsid w:val="004F7764"/>
    <w:rsid w:val="004F7FA0"/>
    <w:rsid w:val="00501992"/>
    <w:rsid w:val="005026AC"/>
    <w:rsid w:val="00510AE7"/>
    <w:rsid w:val="005145F0"/>
    <w:rsid w:val="00514EBB"/>
    <w:rsid w:val="00520EFD"/>
    <w:rsid w:val="00524E38"/>
    <w:rsid w:val="00525E46"/>
    <w:rsid w:val="0053062A"/>
    <w:rsid w:val="00531B65"/>
    <w:rsid w:val="00531E7A"/>
    <w:rsid w:val="00535050"/>
    <w:rsid w:val="00536D17"/>
    <w:rsid w:val="00536ECE"/>
    <w:rsid w:val="00536F3C"/>
    <w:rsid w:val="00537173"/>
    <w:rsid w:val="0054260E"/>
    <w:rsid w:val="005453D2"/>
    <w:rsid w:val="00550D79"/>
    <w:rsid w:val="005559AC"/>
    <w:rsid w:val="00555FB3"/>
    <w:rsid w:val="0055708F"/>
    <w:rsid w:val="00557B5A"/>
    <w:rsid w:val="005611D0"/>
    <w:rsid w:val="0056313A"/>
    <w:rsid w:val="00563AAF"/>
    <w:rsid w:val="00564ED4"/>
    <w:rsid w:val="00566BD4"/>
    <w:rsid w:val="00567647"/>
    <w:rsid w:val="00567B43"/>
    <w:rsid w:val="005700C4"/>
    <w:rsid w:val="0057176F"/>
    <w:rsid w:val="0057537E"/>
    <w:rsid w:val="00575A83"/>
    <w:rsid w:val="00575E08"/>
    <w:rsid w:val="00576411"/>
    <w:rsid w:val="00577CAF"/>
    <w:rsid w:val="0058014D"/>
    <w:rsid w:val="00580223"/>
    <w:rsid w:val="00581CFE"/>
    <w:rsid w:val="00586249"/>
    <w:rsid w:val="00590FC6"/>
    <w:rsid w:val="005932AE"/>
    <w:rsid w:val="0059384F"/>
    <w:rsid w:val="00594186"/>
    <w:rsid w:val="005A05D1"/>
    <w:rsid w:val="005A3BA7"/>
    <w:rsid w:val="005A53B8"/>
    <w:rsid w:val="005B202B"/>
    <w:rsid w:val="005C10EB"/>
    <w:rsid w:val="005C17FA"/>
    <w:rsid w:val="005C2301"/>
    <w:rsid w:val="005C4D4D"/>
    <w:rsid w:val="005C5A96"/>
    <w:rsid w:val="005D1084"/>
    <w:rsid w:val="005D1CAB"/>
    <w:rsid w:val="005D3547"/>
    <w:rsid w:val="005D371D"/>
    <w:rsid w:val="005E3C8B"/>
    <w:rsid w:val="005E485E"/>
    <w:rsid w:val="005E49DE"/>
    <w:rsid w:val="005E49F5"/>
    <w:rsid w:val="005E5DA7"/>
    <w:rsid w:val="005E7495"/>
    <w:rsid w:val="005F0F1C"/>
    <w:rsid w:val="005F2DA1"/>
    <w:rsid w:val="005F3FD1"/>
    <w:rsid w:val="005F4F94"/>
    <w:rsid w:val="006026AB"/>
    <w:rsid w:val="00605B5E"/>
    <w:rsid w:val="00610C93"/>
    <w:rsid w:val="0061230E"/>
    <w:rsid w:val="006149ED"/>
    <w:rsid w:val="00617AEA"/>
    <w:rsid w:val="006205CB"/>
    <w:rsid w:val="006219D8"/>
    <w:rsid w:val="00621C12"/>
    <w:rsid w:val="00623143"/>
    <w:rsid w:val="00623E18"/>
    <w:rsid w:val="00625C5D"/>
    <w:rsid w:val="00631E7A"/>
    <w:rsid w:val="00635A22"/>
    <w:rsid w:val="00636641"/>
    <w:rsid w:val="006410CB"/>
    <w:rsid w:val="00642083"/>
    <w:rsid w:val="0064373E"/>
    <w:rsid w:val="0065550D"/>
    <w:rsid w:val="0065671A"/>
    <w:rsid w:val="00660761"/>
    <w:rsid w:val="00662D49"/>
    <w:rsid w:val="0066339A"/>
    <w:rsid w:val="00664295"/>
    <w:rsid w:val="00664443"/>
    <w:rsid w:val="00665364"/>
    <w:rsid w:val="00667B35"/>
    <w:rsid w:val="00671383"/>
    <w:rsid w:val="006713EB"/>
    <w:rsid w:val="00671B96"/>
    <w:rsid w:val="00673A9B"/>
    <w:rsid w:val="00673CA3"/>
    <w:rsid w:val="00673EE0"/>
    <w:rsid w:val="006757DA"/>
    <w:rsid w:val="00676ECF"/>
    <w:rsid w:val="006821C7"/>
    <w:rsid w:val="006842D0"/>
    <w:rsid w:val="0068583A"/>
    <w:rsid w:val="006859A7"/>
    <w:rsid w:val="00685B4C"/>
    <w:rsid w:val="00685E66"/>
    <w:rsid w:val="006876A8"/>
    <w:rsid w:val="00696242"/>
    <w:rsid w:val="006A00DC"/>
    <w:rsid w:val="006A03B0"/>
    <w:rsid w:val="006A2B52"/>
    <w:rsid w:val="006A3B77"/>
    <w:rsid w:val="006A49E3"/>
    <w:rsid w:val="006A63D4"/>
    <w:rsid w:val="006A6B14"/>
    <w:rsid w:val="006B1EFD"/>
    <w:rsid w:val="006B2E94"/>
    <w:rsid w:val="006B554E"/>
    <w:rsid w:val="006B5B9A"/>
    <w:rsid w:val="006B61B5"/>
    <w:rsid w:val="006C14E4"/>
    <w:rsid w:val="006C2C7D"/>
    <w:rsid w:val="006C2CBF"/>
    <w:rsid w:val="006C2FA3"/>
    <w:rsid w:val="006C456D"/>
    <w:rsid w:val="006C6DA8"/>
    <w:rsid w:val="006C7F61"/>
    <w:rsid w:val="006D057C"/>
    <w:rsid w:val="006D407F"/>
    <w:rsid w:val="006D5146"/>
    <w:rsid w:val="006D653F"/>
    <w:rsid w:val="006E07F7"/>
    <w:rsid w:val="006E1350"/>
    <w:rsid w:val="006E1AEE"/>
    <w:rsid w:val="006E22A1"/>
    <w:rsid w:val="006F0442"/>
    <w:rsid w:val="006F25D9"/>
    <w:rsid w:val="006F5D3F"/>
    <w:rsid w:val="007000EA"/>
    <w:rsid w:val="007012BF"/>
    <w:rsid w:val="0070357D"/>
    <w:rsid w:val="00703C6A"/>
    <w:rsid w:val="0070519D"/>
    <w:rsid w:val="00711113"/>
    <w:rsid w:val="007148A6"/>
    <w:rsid w:val="00714F0F"/>
    <w:rsid w:val="007160BE"/>
    <w:rsid w:val="00717133"/>
    <w:rsid w:val="00717227"/>
    <w:rsid w:val="0072079C"/>
    <w:rsid w:val="00720F4E"/>
    <w:rsid w:val="00722F65"/>
    <w:rsid w:val="007236AF"/>
    <w:rsid w:val="007257CD"/>
    <w:rsid w:val="00725C5F"/>
    <w:rsid w:val="00727223"/>
    <w:rsid w:val="0072797A"/>
    <w:rsid w:val="0073042B"/>
    <w:rsid w:val="007314E7"/>
    <w:rsid w:val="007316C7"/>
    <w:rsid w:val="00732A6B"/>
    <w:rsid w:val="00733267"/>
    <w:rsid w:val="00734A4F"/>
    <w:rsid w:val="007375CA"/>
    <w:rsid w:val="007376D7"/>
    <w:rsid w:val="00740529"/>
    <w:rsid w:val="007414C6"/>
    <w:rsid w:val="00745DA3"/>
    <w:rsid w:val="00746457"/>
    <w:rsid w:val="00752D53"/>
    <w:rsid w:val="00755603"/>
    <w:rsid w:val="00762BCC"/>
    <w:rsid w:val="00763BA3"/>
    <w:rsid w:val="00765B66"/>
    <w:rsid w:val="00767BB2"/>
    <w:rsid w:val="0077159C"/>
    <w:rsid w:val="00776D23"/>
    <w:rsid w:val="00776FA3"/>
    <w:rsid w:val="00780376"/>
    <w:rsid w:val="00780EE3"/>
    <w:rsid w:val="007835B9"/>
    <w:rsid w:val="00785076"/>
    <w:rsid w:val="00787379"/>
    <w:rsid w:val="00791AAC"/>
    <w:rsid w:val="0079213E"/>
    <w:rsid w:val="007953C9"/>
    <w:rsid w:val="00797D4C"/>
    <w:rsid w:val="00797DEE"/>
    <w:rsid w:val="007A2217"/>
    <w:rsid w:val="007A34B9"/>
    <w:rsid w:val="007A5A7D"/>
    <w:rsid w:val="007B0ACE"/>
    <w:rsid w:val="007B5B4C"/>
    <w:rsid w:val="007C08C9"/>
    <w:rsid w:val="007C0A5E"/>
    <w:rsid w:val="007C0D15"/>
    <w:rsid w:val="007C0E7E"/>
    <w:rsid w:val="007C200A"/>
    <w:rsid w:val="007C4098"/>
    <w:rsid w:val="007C5205"/>
    <w:rsid w:val="007C6994"/>
    <w:rsid w:val="007D17C5"/>
    <w:rsid w:val="007D445B"/>
    <w:rsid w:val="007D52EC"/>
    <w:rsid w:val="007D5B51"/>
    <w:rsid w:val="007D5D6D"/>
    <w:rsid w:val="007D5E12"/>
    <w:rsid w:val="007E1A57"/>
    <w:rsid w:val="007E44E8"/>
    <w:rsid w:val="007E5D92"/>
    <w:rsid w:val="007E5DAA"/>
    <w:rsid w:val="007F07EB"/>
    <w:rsid w:val="007F0A4E"/>
    <w:rsid w:val="007F0E59"/>
    <w:rsid w:val="007F17A3"/>
    <w:rsid w:val="007F1CEE"/>
    <w:rsid w:val="007F275D"/>
    <w:rsid w:val="007F30A7"/>
    <w:rsid w:val="007F5B62"/>
    <w:rsid w:val="00803490"/>
    <w:rsid w:val="00804914"/>
    <w:rsid w:val="00807C77"/>
    <w:rsid w:val="00814199"/>
    <w:rsid w:val="00814974"/>
    <w:rsid w:val="00823682"/>
    <w:rsid w:val="00825660"/>
    <w:rsid w:val="00825726"/>
    <w:rsid w:val="008323C7"/>
    <w:rsid w:val="00837537"/>
    <w:rsid w:val="00840124"/>
    <w:rsid w:val="00841496"/>
    <w:rsid w:val="008415F4"/>
    <w:rsid w:val="00842766"/>
    <w:rsid w:val="008443F3"/>
    <w:rsid w:val="008456D1"/>
    <w:rsid w:val="0085020D"/>
    <w:rsid w:val="0085487C"/>
    <w:rsid w:val="00854EBF"/>
    <w:rsid w:val="00856837"/>
    <w:rsid w:val="00857740"/>
    <w:rsid w:val="008607A2"/>
    <w:rsid w:val="0086094D"/>
    <w:rsid w:val="00863C40"/>
    <w:rsid w:val="00865568"/>
    <w:rsid w:val="0086731C"/>
    <w:rsid w:val="00872382"/>
    <w:rsid w:val="00873840"/>
    <w:rsid w:val="00873A9A"/>
    <w:rsid w:val="00874F64"/>
    <w:rsid w:val="00877FD4"/>
    <w:rsid w:val="00880DBF"/>
    <w:rsid w:val="008835FA"/>
    <w:rsid w:val="00886906"/>
    <w:rsid w:val="008912FE"/>
    <w:rsid w:val="00891962"/>
    <w:rsid w:val="00891AD8"/>
    <w:rsid w:val="008A245D"/>
    <w:rsid w:val="008A2FDC"/>
    <w:rsid w:val="008A433F"/>
    <w:rsid w:val="008A54FC"/>
    <w:rsid w:val="008A75C0"/>
    <w:rsid w:val="008B1843"/>
    <w:rsid w:val="008B1C2A"/>
    <w:rsid w:val="008B2DA4"/>
    <w:rsid w:val="008B6BDB"/>
    <w:rsid w:val="008B70CD"/>
    <w:rsid w:val="008B76C4"/>
    <w:rsid w:val="008C424C"/>
    <w:rsid w:val="008C7838"/>
    <w:rsid w:val="008D141C"/>
    <w:rsid w:val="008D2C13"/>
    <w:rsid w:val="008D5A1A"/>
    <w:rsid w:val="008D61EF"/>
    <w:rsid w:val="008D7573"/>
    <w:rsid w:val="008D76A3"/>
    <w:rsid w:val="008E6109"/>
    <w:rsid w:val="008F10D5"/>
    <w:rsid w:val="008F2EAD"/>
    <w:rsid w:val="008F3626"/>
    <w:rsid w:val="008F47AB"/>
    <w:rsid w:val="008F5975"/>
    <w:rsid w:val="008F71E3"/>
    <w:rsid w:val="00900487"/>
    <w:rsid w:val="0090612E"/>
    <w:rsid w:val="009075B6"/>
    <w:rsid w:val="00907A34"/>
    <w:rsid w:val="00910206"/>
    <w:rsid w:val="009122A0"/>
    <w:rsid w:val="0091328F"/>
    <w:rsid w:val="009170EA"/>
    <w:rsid w:val="0092076F"/>
    <w:rsid w:val="00923269"/>
    <w:rsid w:val="00930439"/>
    <w:rsid w:val="00934402"/>
    <w:rsid w:val="00937AEB"/>
    <w:rsid w:val="009425AD"/>
    <w:rsid w:val="00946165"/>
    <w:rsid w:val="009520A6"/>
    <w:rsid w:val="0095321C"/>
    <w:rsid w:val="009601CA"/>
    <w:rsid w:val="0096507B"/>
    <w:rsid w:val="009662E3"/>
    <w:rsid w:val="00966DD9"/>
    <w:rsid w:val="00967A43"/>
    <w:rsid w:val="00970EC1"/>
    <w:rsid w:val="00970FF1"/>
    <w:rsid w:val="009735DA"/>
    <w:rsid w:val="00974DFF"/>
    <w:rsid w:val="0097553F"/>
    <w:rsid w:val="00977043"/>
    <w:rsid w:val="00980C1E"/>
    <w:rsid w:val="009829B9"/>
    <w:rsid w:val="00985649"/>
    <w:rsid w:val="00986677"/>
    <w:rsid w:val="00986BEA"/>
    <w:rsid w:val="00987029"/>
    <w:rsid w:val="009918DB"/>
    <w:rsid w:val="0099249E"/>
    <w:rsid w:val="0099421C"/>
    <w:rsid w:val="009971EC"/>
    <w:rsid w:val="0099774F"/>
    <w:rsid w:val="009A2B01"/>
    <w:rsid w:val="009A2F3A"/>
    <w:rsid w:val="009A7A45"/>
    <w:rsid w:val="009B00A3"/>
    <w:rsid w:val="009B00C5"/>
    <w:rsid w:val="009B05D0"/>
    <w:rsid w:val="009B096C"/>
    <w:rsid w:val="009B5733"/>
    <w:rsid w:val="009B5D50"/>
    <w:rsid w:val="009C10C5"/>
    <w:rsid w:val="009C12BD"/>
    <w:rsid w:val="009C1F84"/>
    <w:rsid w:val="009C3291"/>
    <w:rsid w:val="009C3535"/>
    <w:rsid w:val="009C3803"/>
    <w:rsid w:val="009C5681"/>
    <w:rsid w:val="009C682C"/>
    <w:rsid w:val="009D059E"/>
    <w:rsid w:val="009D2C13"/>
    <w:rsid w:val="009D3BA5"/>
    <w:rsid w:val="009D4BA1"/>
    <w:rsid w:val="009D7D5A"/>
    <w:rsid w:val="009E0C0E"/>
    <w:rsid w:val="009E47EB"/>
    <w:rsid w:val="009E52B5"/>
    <w:rsid w:val="009E530B"/>
    <w:rsid w:val="009E6414"/>
    <w:rsid w:val="009E76C0"/>
    <w:rsid w:val="009F3A37"/>
    <w:rsid w:val="009F6EA2"/>
    <w:rsid w:val="00A01887"/>
    <w:rsid w:val="00A02090"/>
    <w:rsid w:val="00A03731"/>
    <w:rsid w:val="00A0467B"/>
    <w:rsid w:val="00A061CE"/>
    <w:rsid w:val="00A076B5"/>
    <w:rsid w:val="00A1237B"/>
    <w:rsid w:val="00A145F4"/>
    <w:rsid w:val="00A15136"/>
    <w:rsid w:val="00A17F69"/>
    <w:rsid w:val="00A21897"/>
    <w:rsid w:val="00A23870"/>
    <w:rsid w:val="00A274DB"/>
    <w:rsid w:val="00A3199D"/>
    <w:rsid w:val="00A337C2"/>
    <w:rsid w:val="00A34C2F"/>
    <w:rsid w:val="00A41E1E"/>
    <w:rsid w:val="00A445E1"/>
    <w:rsid w:val="00A476F3"/>
    <w:rsid w:val="00A4786C"/>
    <w:rsid w:val="00A47F7B"/>
    <w:rsid w:val="00A576CC"/>
    <w:rsid w:val="00A61018"/>
    <w:rsid w:val="00A63EE9"/>
    <w:rsid w:val="00A6411D"/>
    <w:rsid w:val="00A66E7A"/>
    <w:rsid w:val="00A673EB"/>
    <w:rsid w:val="00A73298"/>
    <w:rsid w:val="00A74F26"/>
    <w:rsid w:val="00A751C0"/>
    <w:rsid w:val="00A8089F"/>
    <w:rsid w:val="00A908D7"/>
    <w:rsid w:val="00A95ACB"/>
    <w:rsid w:val="00A96484"/>
    <w:rsid w:val="00A96CB5"/>
    <w:rsid w:val="00A97942"/>
    <w:rsid w:val="00AA079B"/>
    <w:rsid w:val="00AA086A"/>
    <w:rsid w:val="00AA1E6E"/>
    <w:rsid w:val="00AA5450"/>
    <w:rsid w:val="00AA6DFB"/>
    <w:rsid w:val="00AA7EC9"/>
    <w:rsid w:val="00AB1E1A"/>
    <w:rsid w:val="00AB2780"/>
    <w:rsid w:val="00AC0EA5"/>
    <w:rsid w:val="00AC2686"/>
    <w:rsid w:val="00AC2C39"/>
    <w:rsid w:val="00AC44A0"/>
    <w:rsid w:val="00AC4C74"/>
    <w:rsid w:val="00AC5E49"/>
    <w:rsid w:val="00AC7177"/>
    <w:rsid w:val="00AD139C"/>
    <w:rsid w:val="00AD1BE1"/>
    <w:rsid w:val="00AD5EAB"/>
    <w:rsid w:val="00AD7257"/>
    <w:rsid w:val="00AE139C"/>
    <w:rsid w:val="00AE2759"/>
    <w:rsid w:val="00AE46F0"/>
    <w:rsid w:val="00AE5849"/>
    <w:rsid w:val="00AF0889"/>
    <w:rsid w:val="00AF153D"/>
    <w:rsid w:val="00AF2054"/>
    <w:rsid w:val="00AF2D0C"/>
    <w:rsid w:val="00AF4C0E"/>
    <w:rsid w:val="00B01744"/>
    <w:rsid w:val="00B06F88"/>
    <w:rsid w:val="00B12609"/>
    <w:rsid w:val="00B1306E"/>
    <w:rsid w:val="00B14E5E"/>
    <w:rsid w:val="00B15866"/>
    <w:rsid w:val="00B216DB"/>
    <w:rsid w:val="00B24058"/>
    <w:rsid w:val="00B25910"/>
    <w:rsid w:val="00B25CC2"/>
    <w:rsid w:val="00B26973"/>
    <w:rsid w:val="00B30D3B"/>
    <w:rsid w:val="00B328B2"/>
    <w:rsid w:val="00B33C39"/>
    <w:rsid w:val="00B35517"/>
    <w:rsid w:val="00B35BA9"/>
    <w:rsid w:val="00B37B95"/>
    <w:rsid w:val="00B41099"/>
    <w:rsid w:val="00B432D4"/>
    <w:rsid w:val="00B43E82"/>
    <w:rsid w:val="00B5315C"/>
    <w:rsid w:val="00B576D7"/>
    <w:rsid w:val="00B601B8"/>
    <w:rsid w:val="00B62D9C"/>
    <w:rsid w:val="00B63B84"/>
    <w:rsid w:val="00B65017"/>
    <w:rsid w:val="00B659E8"/>
    <w:rsid w:val="00B71285"/>
    <w:rsid w:val="00B7263D"/>
    <w:rsid w:val="00B76952"/>
    <w:rsid w:val="00B80892"/>
    <w:rsid w:val="00B82735"/>
    <w:rsid w:val="00B8518D"/>
    <w:rsid w:val="00B92306"/>
    <w:rsid w:val="00B92609"/>
    <w:rsid w:val="00B92861"/>
    <w:rsid w:val="00BA0997"/>
    <w:rsid w:val="00BA2805"/>
    <w:rsid w:val="00BA7A69"/>
    <w:rsid w:val="00BA7A85"/>
    <w:rsid w:val="00BB0D50"/>
    <w:rsid w:val="00BB15E2"/>
    <w:rsid w:val="00BB5365"/>
    <w:rsid w:val="00BB5F37"/>
    <w:rsid w:val="00BB797D"/>
    <w:rsid w:val="00BC1169"/>
    <w:rsid w:val="00BC2CCA"/>
    <w:rsid w:val="00BC38B8"/>
    <w:rsid w:val="00BC5284"/>
    <w:rsid w:val="00BC5B57"/>
    <w:rsid w:val="00BC75F8"/>
    <w:rsid w:val="00BD17CD"/>
    <w:rsid w:val="00BD20D8"/>
    <w:rsid w:val="00BD28DF"/>
    <w:rsid w:val="00BD6876"/>
    <w:rsid w:val="00BE0B23"/>
    <w:rsid w:val="00BE1CF9"/>
    <w:rsid w:val="00BE2864"/>
    <w:rsid w:val="00BE7859"/>
    <w:rsid w:val="00BE7D57"/>
    <w:rsid w:val="00BF0D9C"/>
    <w:rsid w:val="00BF1AF2"/>
    <w:rsid w:val="00BF2563"/>
    <w:rsid w:val="00BF280E"/>
    <w:rsid w:val="00BF2F9E"/>
    <w:rsid w:val="00BF3D8C"/>
    <w:rsid w:val="00BF7CE4"/>
    <w:rsid w:val="00C00565"/>
    <w:rsid w:val="00C01C92"/>
    <w:rsid w:val="00C03E06"/>
    <w:rsid w:val="00C076BF"/>
    <w:rsid w:val="00C14434"/>
    <w:rsid w:val="00C1506D"/>
    <w:rsid w:val="00C150B8"/>
    <w:rsid w:val="00C16FDE"/>
    <w:rsid w:val="00C212B5"/>
    <w:rsid w:val="00C23A91"/>
    <w:rsid w:val="00C25884"/>
    <w:rsid w:val="00C25F81"/>
    <w:rsid w:val="00C264BA"/>
    <w:rsid w:val="00C26EF0"/>
    <w:rsid w:val="00C27F02"/>
    <w:rsid w:val="00C32C20"/>
    <w:rsid w:val="00C34734"/>
    <w:rsid w:val="00C40D0F"/>
    <w:rsid w:val="00C4112E"/>
    <w:rsid w:val="00C44044"/>
    <w:rsid w:val="00C44908"/>
    <w:rsid w:val="00C46EF1"/>
    <w:rsid w:val="00C4772B"/>
    <w:rsid w:val="00C504F4"/>
    <w:rsid w:val="00C512DE"/>
    <w:rsid w:val="00C55818"/>
    <w:rsid w:val="00C57CE6"/>
    <w:rsid w:val="00C57E85"/>
    <w:rsid w:val="00C60A05"/>
    <w:rsid w:val="00C61635"/>
    <w:rsid w:val="00C65BB4"/>
    <w:rsid w:val="00C703D2"/>
    <w:rsid w:val="00C7154F"/>
    <w:rsid w:val="00C754F4"/>
    <w:rsid w:val="00C8071C"/>
    <w:rsid w:val="00C816CB"/>
    <w:rsid w:val="00C82461"/>
    <w:rsid w:val="00C8792B"/>
    <w:rsid w:val="00C91E3B"/>
    <w:rsid w:val="00C93DC7"/>
    <w:rsid w:val="00C96B33"/>
    <w:rsid w:val="00CA015D"/>
    <w:rsid w:val="00CA07CC"/>
    <w:rsid w:val="00CA1FF4"/>
    <w:rsid w:val="00CA25B5"/>
    <w:rsid w:val="00CA3B2C"/>
    <w:rsid w:val="00CA3C2B"/>
    <w:rsid w:val="00CA4385"/>
    <w:rsid w:val="00CA4FCE"/>
    <w:rsid w:val="00CA5F8F"/>
    <w:rsid w:val="00CB0F85"/>
    <w:rsid w:val="00CC046F"/>
    <w:rsid w:val="00CC15DD"/>
    <w:rsid w:val="00CC532F"/>
    <w:rsid w:val="00CC5A6F"/>
    <w:rsid w:val="00CC62C1"/>
    <w:rsid w:val="00CC7B30"/>
    <w:rsid w:val="00CC7E6D"/>
    <w:rsid w:val="00CD07E7"/>
    <w:rsid w:val="00CD3406"/>
    <w:rsid w:val="00CD3574"/>
    <w:rsid w:val="00CD743D"/>
    <w:rsid w:val="00CE092C"/>
    <w:rsid w:val="00CE271A"/>
    <w:rsid w:val="00CE3018"/>
    <w:rsid w:val="00CE318C"/>
    <w:rsid w:val="00CE6FF5"/>
    <w:rsid w:val="00CF25DA"/>
    <w:rsid w:val="00CF26F0"/>
    <w:rsid w:val="00CF51F8"/>
    <w:rsid w:val="00CF5245"/>
    <w:rsid w:val="00D004FB"/>
    <w:rsid w:val="00D0060C"/>
    <w:rsid w:val="00D0337E"/>
    <w:rsid w:val="00D0531A"/>
    <w:rsid w:val="00D06683"/>
    <w:rsid w:val="00D07B1A"/>
    <w:rsid w:val="00D10837"/>
    <w:rsid w:val="00D1101B"/>
    <w:rsid w:val="00D1167E"/>
    <w:rsid w:val="00D1420E"/>
    <w:rsid w:val="00D22694"/>
    <w:rsid w:val="00D2320A"/>
    <w:rsid w:val="00D234E7"/>
    <w:rsid w:val="00D2426C"/>
    <w:rsid w:val="00D24D8D"/>
    <w:rsid w:val="00D30E46"/>
    <w:rsid w:val="00D313FB"/>
    <w:rsid w:val="00D31F8B"/>
    <w:rsid w:val="00D34F14"/>
    <w:rsid w:val="00D3663D"/>
    <w:rsid w:val="00D36F26"/>
    <w:rsid w:val="00D37AB2"/>
    <w:rsid w:val="00D4349F"/>
    <w:rsid w:val="00D47AE6"/>
    <w:rsid w:val="00D47EF6"/>
    <w:rsid w:val="00D50AC8"/>
    <w:rsid w:val="00D52CF1"/>
    <w:rsid w:val="00D60A44"/>
    <w:rsid w:val="00D62F44"/>
    <w:rsid w:val="00D644B8"/>
    <w:rsid w:val="00D662BC"/>
    <w:rsid w:val="00D7390F"/>
    <w:rsid w:val="00D74F04"/>
    <w:rsid w:val="00D8297B"/>
    <w:rsid w:val="00D84F92"/>
    <w:rsid w:val="00D90913"/>
    <w:rsid w:val="00D91BE2"/>
    <w:rsid w:val="00D92BEC"/>
    <w:rsid w:val="00DA18F2"/>
    <w:rsid w:val="00DA2AB7"/>
    <w:rsid w:val="00DA71B4"/>
    <w:rsid w:val="00DB17F9"/>
    <w:rsid w:val="00DC17C1"/>
    <w:rsid w:val="00DC5BC5"/>
    <w:rsid w:val="00DC6E56"/>
    <w:rsid w:val="00DC7D9C"/>
    <w:rsid w:val="00DD1950"/>
    <w:rsid w:val="00DD318C"/>
    <w:rsid w:val="00DD3C3C"/>
    <w:rsid w:val="00DD5136"/>
    <w:rsid w:val="00DD5686"/>
    <w:rsid w:val="00DD6973"/>
    <w:rsid w:val="00DE26B2"/>
    <w:rsid w:val="00DE3A24"/>
    <w:rsid w:val="00DE4AD7"/>
    <w:rsid w:val="00DF0AF5"/>
    <w:rsid w:val="00DF2C67"/>
    <w:rsid w:val="00DF3AE2"/>
    <w:rsid w:val="00DF7D21"/>
    <w:rsid w:val="00E03771"/>
    <w:rsid w:val="00E0546B"/>
    <w:rsid w:val="00E059C5"/>
    <w:rsid w:val="00E0606D"/>
    <w:rsid w:val="00E11D7E"/>
    <w:rsid w:val="00E121B9"/>
    <w:rsid w:val="00E14334"/>
    <w:rsid w:val="00E161DD"/>
    <w:rsid w:val="00E1786F"/>
    <w:rsid w:val="00E17FC0"/>
    <w:rsid w:val="00E20701"/>
    <w:rsid w:val="00E20941"/>
    <w:rsid w:val="00E21966"/>
    <w:rsid w:val="00E2303A"/>
    <w:rsid w:val="00E30D7C"/>
    <w:rsid w:val="00E343BD"/>
    <w:rsid w:val="00E348D9"/>
    <w:rsid w:val="00E3564D"/>
    <w:rsid w:val="00E359C0"/>
    <w:rsid w:val="00E36601"/>
    <w:rsid w:val="00E375C6"/>
    <w:rsid w:val="00E41EA4"/>
    <w:rsid w:val="00E46600"/>
    <w:rsid w:val="00E545EB"/>
    <w:rsid w:val="00E60351"/>
    <w:rsid w:val="00E64A6D"/>
    <w:rsid w:val="00E668CE"/>
    <w:rsid w:val="00E7122E"/>
    <w:rsid w:val="00E71AE7"/>
    <w:rsid w:val="00E7423C"/>
    <w:rsid w:val="00E752E6"/>
    <w:rsid w:val="00E75CED"/>
    <w:rsid w:val="00E764F9"/>
    <w:rsid w:val="00E76774"/>
    <w:rsid w:val="00E833C9"/>
    <w:rsid w:val="00E9023B"/>
    <w:rsid w:val="00E90A3D"/>
    <w:rsid w:val="00E916F5"/>
    <w:rsid w:val="00E96F23"/>
    <w:rsid w:val="00E97179"/>
    <w:rsid w:val="00EA0771"/>
    <w:rsid w:val="00EA2ED5"/>
    <w:rsid w:val="00EA452A"/>
    <w:rsid w:val="00EA47F0"/>
    <w:rsid w:val="00EA6088"/>
    <w:rsid w:val="00EB25E1"/>
    <w:rsid w:val="00EC1A2C"/>
    <w:rsid w:val="00EC6CBE"/>
    <w:rsid w:val="00ED20D9"/>
    <w:rsid w:val="00ED2C10"/>
    <w:rsid w:val="00ED6016"/>
    <w:rsid w:val="00ED676B"/>
    <w:rsid w:val="00ED7410"/>
    <w:rsid w:val="00EE2FD2"/>
    <w:rsid w:val="00EE7345"/>
    <w:rsid w:val="00EF01C8"/>
    <w:rsid w:val="00EF2E78"/>
    <w:rsid w:val="00EF3282"/>
    <w:rsid w:val="00EF7DA1"/>
    <w:rsid w:val="00F01374"/>
    <w:rsid w:val="00F0146F"/>
    <w:rsid w:val="00F01C1E"/>
    <w:rsid w:val="00F01DD5"/>
    <w:rsid w:val="00F03BF8"/>
    <w:rsid w:val="00F06A54"/>
    <w:rsid w:val="00F10F90"/>
    <w:rsid w:val="00F11542"/>
    <w:rsid w:val="00F11D83"/>
    <w:rsid w:val="00F16FEA"/>
    <w:rsid w:val="00F201CE"/>
    <w:rsid w:val="00F212EB"/>
    <w:rsid w:val="00F23D13"/>
    <w:rsid w:val="00F23ECD"/>
    <w:rsid w:val="00F25180"/>
    <w:rsid w:val="00F263D9"/>
    <w:rsid w:val="00F31A42"/>
    <w:rsid w:val="00F3201D"/>
    <w:rsid w:val="00F324DD"/>
    <w:rsid w:val="00F32DEC"/>
    <w:rsid w:val="00F40130"/>
    <w:rsid w:val="00F42E80"/>
    <w:rsid w:val="00F438D4"/>
    <w:rsid w:val="00F43E24"/>
    <w:rsid w:val="00F45561"/>
    <w:rsid w:val="00F465D3"/>
    <w:rsid w:val="00F474BC"/>
    <w:rsid w:val="00F51BD6"/>
    <w:rsid w:val="00F56F06"/>
    <w:rsid w:val="00F56F62"/>
    <w:rsid w:val="00F5734E"/>
    <w:rsid w:val="00F60764"/>
    <w:rsid w:val="00F61441"/>
    <w:rsid w:val="00F62D48"/>
    <w:rsid w:val="00F634CB"/>
    <w:rsid w:val="00F63DA9"/>
    <w:rsid w:val="00F657A5"/>
    <w:rsid w:val="00F7034D"/>
    <w:rsid w:val="00F71D80"/>
    <w:rsid w:val="00F73815"/>
    <w:rsid w:val="00F75195"/>
    <w:rsid w:val="00F7558A"/>
    <w:rsid w:val="00F7770D"/>
    <w:rsid w:val="00F818CE"/>
    <w:rsid w:val="00F82583"/>
    <w:rsid w:val="00F83768"/>
    <w:rsid w:val="00F85067"/>
    <w:rsid w:val="00F905E7"/>
    <w:rsid w:val="00F91FDD"/>
    <w:rsid w:val="00F923AF"/>
    <w:rsid w:val="00F93115"/>
    <w:rsid w:val="00F94BFD"/>
    <w:rsid w:val="00FA0A69"/>
    <w:rsid w:val="00FA0F5D"/>
    <w:rsid w:val="00FA4E32"/>
    <w:rsid w:val="00FA5792"/>
    <w:rsid w:val="00FA6795"/>
    <w:rsid w:val="00FA79C8"/>
    <w:rsid w:val="00FB04BE"/>
    <w:rsid w:val="00FB0E7E"/>
    <w:rsid w:val="00FB200D"/>
    <w:rsid w:val="00FB240C"/>
    <w:rsid w:val="00FB3571"/>
    <w:rsid w:val="00FB366E"/>
    <w:rsid w:val="00FB4F1D"/>
    <w:rsid w:val="00FB5F6D"/>
    <w:rsid w:val="00FC037B"/>
    <w:rsid w:val="00FC19A5"/>
    <w:rsid w:val="00FC4528"/>
    <w:rsid w:val="00FC4E3D"/>
    <w:rsid w:val="00FC6E45"/>
    <w:rsid w:val="00FD1F38"/>
    <w:rsid w:val="00FD275D"/>
    <w:rsid w:val="00FD38FA"/>
    <w:rsid w:val="00FD54F6"/>
    <w:rsid w:val="00FD6291"/>
    <w:rsid w:val="00FD6D91"/>
    <w:rsid w:val="00FE197F"/>
    <w:rsid w:val="00FE3AA9"/>
    <w:rsid w:val="00FE7EEC"/>
    <w:rsid w:val="00FF0E5A"/>
    <w:rsid w:val="00FF1958"/>
    <w:rsid w:val="00FF395A"/>
    <w:rsid w:val="00FF566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41C3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tabs>
        <w:tab w:val="clear" w:pos="846"/>
        <w:tab w:val="num" w:pos="576"/>
      </w:tabs>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714F0F"/>
    <w:pPr>
      <w:numPr>
        <w:numId w:val="2"/>
      </w:numPr>
      <w:tabs>
        <w:tab w:val="left" w:pos="340"/>
      </w:tabs>
      <w:spacing w:before="60" w:after="0" w:line="288" w:lineRule="auto"/>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Numberedlist0">
    <w:name w:val="ECC Numbered list"/>
    <w:aliases w:val="level 2"/>
    <w:basedOn w:val="ECCAnnexheading3"/>
    <w:qFormat/>
    <w:rsid w:val="00CF26F0"/>
    <w:pPr>
      <w:keepNext/>
      <w:tabs>
        <w:tab w:val="clear" w:pos="720"/>
        <w:tab w:val="num" w:pos="-981"/>
      </w:tabs>
      <w:outlineLvl w:val="2"/>
    </w:pPr>
    <w:rPr>
      <w:lang w:val="en-GB"/>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ECC Figure Caption"/>
    <w:next w:val="Normal"/>
    <w:link w:val="CaptionChar"/>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qFormat/>
    <w:rsid w:val="00E20941"/>
    <w:pPr>
      <w:numPr>
        <w:numId w:val="3"/>
      </w:numPr>
      <w:spacing w:after="0"/>
    </w:pPr>
    <w:rPr>
      <w:lang w:val="en-GB"/>
    </w:rPr>
  </w:style>
  <w:style w:type="paragraph" w:customStyle="1" w:styleId="ECCNumberedList">
    <w:name w:val="ECC Numbered List"/>
    <w:basedOn w:val="Normal"/>
    <w:qFormat/>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paragraph" w:customStyle="1" w:styleId="ECCNumberedListlevel2">
    <w:name w:val="ECC Numbered List level 2"/>
    <w:basedOn w:val="ECCNumberedList"/>
    <w:qFormat/>
    <w:rsid w:val="006026AB"/>
    <w:pPr>
      <w:numPr>
        <w:ilvl w:val="1"/>
        <w:numId w:val="16"/>
      </w:numPr>
    </w:p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u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u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customStyle="1" w:styleId="ECCFiguregraphcentred">
    <w:name w:val="ECC Figure/graph centred"/>
    <w:next w:val="Normal"/>
    <w:qFormat/>
    <w:rsid w:val="00090F47"/>
    <w:pPr>
      <w:spacing w:after="240"/>
      <w:jc w:val="center"/>
    </w:pPr>
    <w:rPr>
      <w:noProof/>
      <w:lang w:val="de-DE" w:eastAsia="de-DE"/>
      <w14:cntxtAlts/>
    </w:rPr>
  </w:style>
  <w:style w:type="character" w:customStyle="1" w:styleId="CaptionChar">
    <w:name w:val="Caption Char"/>
    <w:aliases w:val="ECC Caption Char,ECC Figure Caption Char"/>
    <w:link w:val="Caption"/>
    <w:qFormat/>
    <w:rsid w:val="00090F47"/>
    <w:rPr>
      <w:b/>
      <w:bCs/>
      <w:color w:val="D2232A"/>
    </w:rPr>
  </w:style>
  <w:style w:type="paragraph" w:customStyle="1" w:styleId="ECCLetteredListLevel2">
    <w:name w:val="ECC Lettered List Level 2"/>
    <w:basedOn w:val="Normal"/>
    <w:qFormat/>
    <w:rsid w:val="00E20941"/>
    <w:pPr>
      <w:numPr>
        <w:ilvl w:val="1"/>
        <w:numId w:val="18"/>
      </w:numPr>
      <w:spacing w:after="0"/>
    </w:pPr>
    <w:rPr>
      <w:rFonts w:eastAsia="Times New Roman"/>
      <w:szCs w:val="20"/>
    </w:rPr>
  </w:style>
  <w:style w:type="character" w:customStyle="1" w:styleId="Mentionnonrsolue1">
    <w:name w:val="Mention non résolue1"/>
    <w:basedOn w:val="DefaultParagraphFont"/>
    <w:uiPriority w:val="99"/>
    <w:semiHidden/>
    <w:unhideWhenUsed/>
    <w:rsid w:val="00D91BE2"/>
    <w:rPr>
      <w:color w:val="605E5C"/>
      <w:shd w:val="clear" w:color="auto" w:fill="E1DFDD"/>
    </w:rPr>
  </w:style>
  <w:style w:type="character" w:styleId="CommentReference">
    <w:name w:val="annotation reference"/>
    <w:basedOn w:val="DefaultParagraphFont"/>
    <w:uiPriority w:val="99"/>
    <w:semiHidden/>
    <w:unhideWhenUsed/>
    <w:locked/>
    <w:rsid w:val="00FB0E7E"/>
    <w:rPr>
      <w:sz w:val="16"/>
      <w:szCs w:val="16"/>
    </w:rPr>
  </w:style>
  <w:style w:type="paragraph" w:styleId="CommentText">
    <w:name w:val="annotation text"/>
    <w:basedOn w:val="Normal"/>
    <w:link w:val="CommentTextChar"/>
    <w:uiPriority w:val="99"/>
    <w:unhideWhenUsed/>
    <w:locked/>
    <w:rsid w:val="00FB0E7E"/>
    <w:rPr>
      <w:szCs w:val="20"/>
    </w:rPr>
  </w:style>
  <w:style w:type="character" w:customStyle="1" w:styleId="CommentTextChar">
    <w:name w:val="Comment Text Char"/>
    <w:basedOn w:val="DefaultParagraphFont"/>
    <w:link w:val="CommentText"/>
    <w:uiPriority w:val="99"/>
    <w:rsid w:val="00FB0E7E"/>
    <w:rPr>
      <w:rFonts w:eastAsia="Calibri"/>
      <w:lang w:val="en-GB"/>
    </w:rPr>
  </w:style>
  <w:style w:type="paragraph" w:styleId="CommentSubject">
    <w:name w:val="annotation subject"/>
    <w:basedOn w:val="CommentText"/>
    <w:next w:val="CommentText"/>
    <w:link w:val="CommentSubjectChar"/>
    <w:uiPriority w:val="99"/>
    <w:semiHidden/>
    <w:unhideWhenUsed/>
    <w:locked/>
    <w:rsid w:val="00FB0E7E"/>
    <w:rPr>
      <w:b/>
      <w:bCs/>
    </w:rPr>
  </w:style>
  <w:style w:type="character" w:customStyle="1" w:styleId="CommentSubjectChar">
    <w:name w:val="Comment Subject Char"/>
    <w:basedOn w:val="CommentTextChar"/>
    <w:link w:val="CommentSubject"/>
    <w:uiPriority w:val="99"/>
    <w:semiHidden/>
    <w:rsid w:val="00FB0E7E"/>
    <w:rPr>
      <w:rFonts w:eastAsia="Calibri"/>
      <w:b/>
      <w:bCs/>
      <w:lang w:val="en-GB"/>
    </w:rPr>
  </w:style>
  <w:style w:type="paragraph" w:styleId="Revision">
    <w:name w:val="Revision"/>
    <w:hidden/>
    <w:uiPriority w:val="99"/>
    <w:semiHidden/>
    <w:rsid w:val="00F16FEA"/>
    <w:pPr>
      <w:spacing w:before="0" w:after="0"/>
      <w:jc w:val="left"/>
    </w:pPr>
    <w:rPr>
      <w:rFonts w:eastAsia="Calibri"/>
      <w:szCs w:val="22"/>
      <w:lang w:val="en-GB"/>
    </w:rPr>
  </w:style>
  <w:style w:type="paragraph" w:styleId="Footer">
    <w:name w:val="footer"/>
    <w:basedOn w:val="Normal"/>
    <w:link w:val="FooterChar"/>
    <w:uiPriority w:val="99"/>
    <w:unhideWhenUsed/>
    <w:locked/>
    <w:rsid w:val="003369FC"/>
    <w:pPr>
      <w:tabs>
        <w:tab w:val="center" w:pos="4680"/>
        <w:tab w:val="right" w:pos="9360"/>
      </w:tabs>
      <w:spacing w:before="0" w:after="0"/>
    </w:pPr>
  </w:style>
  <w:style w:type="character" w:customStyle="1" w:styleId="FooterChar">
    <w:name w:val="Footer Char"/>
    <w:basedOn w:val="DefaultParagraphFont"/>
    <w:link w:val="Footer"/>
    <w:uiPriority w:val="99"/>
    <w:rsid w:val="003369FC"/>
    <w:rPr>
      <w:rFonts w:eastAsia="Calibri"/>
      <w:szCs w:val="22"/>
      <w:lang w:val="en-GB"/>
    </w:rPr>
  </w:style>
  <w:style w:type="character" w:styleId="PlaceholderText">
    <w:name w:val="Placeholder Text"/>
    <w:basedOn w:val="DefaultParagraphFont"/>
    <w:uiPriority w:val="99"/>
    <w:semiHidden/>
    <w:locked/>
    <w:rsid w:val="006757DA"/>
    <w:rPr>
      <w:color w:val="808080"/>
    </w:rPr>
  </w:style>
  <w:style w:type="character" w:customStyle="1" w:styleId="normaltextrun">
    <w:name w:val="normaltextrun"/>
    <w:basedOn w:val="DefaultParagraphFont"/>
    <w:rsid w:val="00EA47F0"/>
  </w:style>
  <w:style w:type="paragraph" w:customStyle="1" w:styleId="paragraph">
    <w:name w:val="paragraph"/>
    <w:basedOn w:val="Normal"/>
    <w:rsid w:val="00EA47F0"/>
    <w:pPr>
      <w:spacing w:before="100" w:beforeAutospacing="1" w:after="100" w:afterAutospacing="1"/>
      <w:jc w:val="left"/>
    </w:pPr>
    <w:rPr>
      <w:rFonts w:ascii="Times New Roman" w:eastAsia="Times New Roman" w:hAnsi="Times New Roman"/>
      <w:sz w:val="24"/>
      <w:szCs w:val="24"/>
      <w:lang w:val="fr-FR" w:eastAsia="fr-FR"/>
    </w:rPr>
  </w:style>
  <w:style w:type="character" w:customStyle="1" w:styleId="eop">
    <w:name w:val="eop"/>
    <w:basedOn w:val="DefaultParagraphFont"/>
    <w:rsid w:val="00EA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962">
      <w:bodyDiv w:val="1"/>
      <w:marLeft w:val="0"/>
      <w:marRight w:val="0"/>
      <w:marTop w:val="0"/>
      <w:marBottom w:val="0"/>
      <w:divBdr>
        <w:top w:val="none" w:sz="0" w:space="0" w:color="auto"/>
        <w:left w:val="none" w:sz="0" w:space="0" w:color="auto"/>
        <w:bottom w:val="none" w:sz="0" w:space="0" w:color="auto"/>
        <w:right w:val="none" w:sz="0" w:space="0" w:color="auto"/>
      </w:divBdr>
    </w:div>
    <w:div w:id="207765315">
      <w:bodyDiv w:val="1"/>
      <w:marLeft w:val="0"/>
      <w:marRight w:val="0"/>
      <w:marTop w:val="0"/>
      <w:marBottom w:val="0"/>
      <w:divBdr>
        <w:top w:val="none" w:sz="0" w:space="0" w:color="auto"/>
        <w:left w:val="none" w:sz="0" w:space="0" w:color="auto"/>
        <w:bottom w:val="none" w:sz="0" w:space="0" w:color="auto"/>
        <w:right w:val="none" w:sz="0" w:space="0" w:color="auto"/>
      </w:divBdr>
      <w:divsChild>
        <w:div w:id="1405103585">
          <w:marLeft w:val="0"/>
          <w:marRight w:val="0"/>
          <w:marTop w:val="0"/>
          <w:marBottom w:val="0"/>
          <w:divBdr>
            <w:top w:val="none" w:sz="0" w:space="0" w:color="auto"/>
            <w:left w:val="none" w:sz="0" w:space="0" w:color="auto"/>
            <w:bottom w:val="none" w:sz="0" w:space="0" w:color="auto"/>
            <w:right w:val="none" w:sz="0" w:space="0" w:color="auto"/>
          </w:divBdr>
        </w:div>
        <w:div w:id="327827841">
          <w:marLeft w:val="0"/>
          <w:marRight w:val="0"/>
          <w:marTop w:val="0"/>
          <w:marBottom w:val="0"/>
          <w:divBdr>
            <w:top w:val="none" w:sz="0" w:space="0" w:color="auto"/>
            <w:left w:val="none" w:sz="0" w:space="0" w:color="auto"/>
            <w:bottom w:val="none" w:sz="0" w:space="0" w:color="auto"/>
            <w:right w:val="none" w:sz="0" w:space="0" w:color="auto"/>
          </w:divBdr>
        </w:div>
        <w:div w:id="337315510">
          <w:marLeft w:val="0"/>
          <w:marRight w:val="0"/>
          <w:marTop w:val="0"/>
          <w:marBottom w:val="0"/>
          <w:divBdr>
            <w:top w:val="none" w:sz="0" w:space="0" w:color="auto"/>
            <w:left w:val="none" w:sz="0" w:space="0" w:color="auto"/>
            <w:bottom w:val="none" w:sz="0" w:space="0" w:color="auto"/>
            <w:right w:val="none" w:sz="0" w:space="0" w:color="auto"/>
          </w:divBdr>
        </w:div>
      </w:divsChild>
    </w:div>
    <w:div w:id="637763354">
      <w:bodyDiv w:val="1"/>
      <w:marLeft w:val="0"/>
      <w:marRight w:val="0"/>
      <w:marTop w:val="0"/>
      <w:marBottom w:val="0"/>
      <w:divBdr>
        <w:top w:val="none" w:sz="0" w:space="0" w:color="auto"/>
        <w:left w:val="none" w:sz="0" w:space="0" w:color="auto"/>
        <w:bottom w:val="none" w:sz="0" w:space="0" w:color="auto"/>
        <w:right w:val="none" w:sz="0" w:space="0" w:color="auto"/>
      </w:divBdr>
    </w:div>
    <w:div w:id="800534360">
      <w:bodyDiv w:val="1"/>
      <w:marLeft w:val="0"/>
      <w:marRight w:val="0"/>
      <w:marTop w:val="0"/>
      <w:marBottom w:val="0"/>
      <w:divBdr>
        <w:top w:val="none" w:sz="0" w:space="0" w:color="auto"/>
        <w:left w:val="none" w:sz="0" w:space="0" w:color="auto"/>
        <w:bottom w:val="none" w:sz="0" w:space="0" w:color="auto"/>
        <w:right w:val="none" w:sz="0" w:space="0" w:color="auto"/>
      </w:divBdr>
    </w:div>
    <w:div w:id="902253316">
      <w:bodyDiv w:val="1"/>
      <w:marLeft w:val="0"/>
      <w:marRight w:val="0"/>
      <w:marTop w:val="0"/>
      <w:marBottom w:val="0"/>
      <w:divBdr>
        <w:top w:val="none" w:sz="0" w:space="0" w:color="auto"/>
        <w:left w:val="none" w:sz="0" w:space="0" w:color="auto"/>
        <w:bottom w:val="none" w:sz="0" w:space="0" w:color="auto"/>
        <w:right w:val="none" w:sz="0" w:space="0" w:color="auto"/>
      </w:divBdr>
    </w:div>
    <w:div w:id="1114592934">
      <w:bodyDiv w:val="1"/>
      <w:marLeft w:val="0"/>
      <w:marRight w:val="0"/>
      <w:marTop w:val="0"/>
      <w:marBottom w:val="0"/>
      <w:divBdr>
        <w:top w:val="none" w:sz="0" w:space="0" w:color="auto"/>
        <w:left w:val="none" w:sz="0" w:space="0" w:color="auto"/>
        <w:bottom w:val="none" w:sz="0" w:space="0" w:color="auto"/>
        <w:right w:val="none" w:sz="0" w:space="0" w:color="auto"/>
      </w:divBdr>
    </w:div>
    <w:div w:id="20334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1.xml"/><Relationship Id="rId22"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njs\AppData\Local\Microsoft\Windows\INetCache\Content.Outlook\4EA2LS4D\Preliminary%20EUROCONTROL%20Study%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js\AppData\Local\Microsoft\Windows\INetCache\Content.Outlook\4EA2LS4D\Preliminary%20EUROCONTROL%20Study%20Resul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13670166229221"/>
          <c:y val="8.8379629629629614E-2"/>
          <c:w val="0.82964107611548543"/>
          <c:h val="0.75697543015456403"/>
        </c:manualLayout>
      </c:layout>
      <c:scatterChart>
        <c:scatterStyle val="lineMarker"/>
        <c:varyColors val="0"/>
        <c:ser>
          <c:idx val="0"/>
          <c:order val="0"/>
          <c:spPr>
            <a:ln w="19050" cap="rnd">
              <a:solidFill>
                <a:srgbClr val="0070C0"/>
              </a:solidFill>
              <a:round/>
            </a:ln>
            <a:effectLst/>
          </c:spPr>
          <c:marker>
            <c:symbol val="none"/>
          </c:marker>
          <c:dPt>
            <c:idx val="1"/>
            <c:marker>
              <c:symbol val="diamond"/>
              <c:size val="8"/>
              <c:spPr>
                <a:solidFill>
                  <a:sysClr val="windowText" lastClr="000000"/>
                </a:solidFill>
                <a:ln w="9525">
                  <a:noFill/>
                </a:ln>
                <a:effectLst/>
              </c:spPr>
            </c:marker>
            <c:bubble3D val="0"/>
            <c:extLst>
              <c:ext xmlns:c16="http://schemas.microsoft.com/office/drawing/2014/chart" uri="{C3380CC4-5D6E-409C-BE32-E72D297353CC}">
                <c16:uniqueId val="{00000000-1CB3-40B6-9405-B60A3463E527}"/>
              </c:ext>
            </c:extLst>
          </c:dPt>
          <c:dPt>
            <c:idx val="4"/>
            <c:marker>
              <c:symbol val="diamond"/>
              <c:size val="8"/>
              <c:spPr>
                <a:solidFill>
                  <a:sysClr val="windowText" lastClr="000000"/>
                </a:solidFill>
                <a:ln w="9525">
                  <a:noFill/>
                </a:ln>
                <a:effectLst/>
              </c:spPr>
            </c:marker>
            <c:bubble3D val="0"/>
            <c:extLst>
              <c:ext xmlns:c16="http://schemas.microsoft.com/office/drawing/2014/chart" uri="{C3380CC4-5D6E-409C-BE32-E72D297353CC}">
                <c16:uniqueId val="{00000001-1CB3-40B6-9405-B60A3463E527}"/>
              </c:ext>
            </c:extLst>
          </c:dPt>
          <c:xVal>
            <c:numRef>
              <c:f>Sheet1!$C$4:$C$8</c:f>
              <c:numCache>
                <c:formatCode>General</c:formatCode>
                <c:ptCount val="5"/>
                <c:pt idx="0">
                  <c:v>1</c:v>
                </c:pt>
                <c:pt idx="1">
                  <c:v>200</c:v>
                </c:pt>
                <c:pt idx="2">
                  <c:v>200</c:v>
                </c:pt>
                <c:pt idx="3">
                  <c:v>200</c:v>
                </c:pt>
                <c:pt idx="4">
                  <c:v>1000</c:v>
                </c:pt>
              </c:numCache>
            </c:numRef>
          </c:xVal>
          <c:yVal>
            <c:numRef>
              <c:f>Sheet1!$D$4:$D$8</c:f>
              <c:numCache>
                <c:formatCode>General</c:formatCode>
                <c:ptCount val="5"/>
                <c:pt idx="0">
                  <c:v>-21</c:v>
                </c:pt>
                <c:pt idx="1">
                  <c:v>-21</c:v>
                </c:pt>
                <c:pt idx="2">
                  <c:v>-21</c:v>
                </c:pt>
                <c:pt idx="3">
                  <c:v>-24</c:v>
                </c:pt>
                <c:pt idx="4">
                  <c:v>-24</c:v>
                </c:pt>
              </c:numCache>
            </c:numRef>
          </c:yVal>
          <c:smooth val="0"/>
          <c:extLst>
            <c:ext xmlns:c16="http://schemas.microsoft.com/office/drawing/2014/chart" uri="{C3380CC4-5D6E-409C-BE32-E72D297353CC}">
              <c16:uniqueId val="{00000000-C442-466D-8F4B-C8CC9AE37E8F}"/>
            </c:ext>
          </c:extLst>
        </c:ser>
        <c:dLbls>
          <c:showLegendKey val="0"/>
          <c:showVal val="0"/>
          <c:showCatName val="0"/>
          <c:showSerName val="0"/>
          <c:showPercent val="0"/>
          <c:showBubbleSize val="0"/>
        </c:dLbls>
        <c:axId val="626938383"/>
        <c:axId val="1660655231"/>
      </c:scatterChart>
      <c:valAx>
        <c:axId val="626938383"/>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r>
                  <a:rPr lang="en-US"/>
                  <a:t>Altitude Above Ground Level (ft)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out"/>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1660655231"/>
        <c:crossesAt val="-10000"/>
        <c:crossBetween val="midCat"/>
      </c:valAx>
      <c:valAx>
        <c:axId val="1660655231"/>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r>
                  <a:rPr lang="en-US"/>
                  <a:t>Breakpoint (dBm/MHz)</a:t>
                </a:r>
              </a:p>
            </c:rich>
          </c:tx>
          <c:layout>
            <c:manualLayout>
              <c:xMode val="edge"/>
              <c:yMode val="edge"/>
              <c:x val="3.8122703412073494E-2"/>
              <c:y val="0.2427121609798775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none"/>
        <c:tickLblPos val="nextTo"/>
        <c:crossAx val="626938383"/>
        <c:crosses val="autoZero"/>
        <c:crossBetween val="midCat"/>
        <c:majorUnit val="1"/>
      </c:valAx>
      <c:spPr>
        <a:solidFill>
          <a:sysClr val="window" lastClr="FFFFFF"/>
        </a:solidFill>
        <a:ln>
          <a:solidFill>
            <a:schemeClr val="bg1">
              <a:lumMod val="7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ysClr val="windowText" lastClr="000000"/>
      </a:solidFill>
      <a:round/>
    </a:ln>
    <a:effectLst/>
  </c:spPr>
  <c:txPr>
    <a:bodyPr/>
    <a:lstStyle/>
    <a:p>
      <a:pPr>
        <a:defRPr b="0">
          <a:solidFill>
            <a:sysClr val="windowText" lastClr="000000"/>
          </a:solidFill>
          <a:latin typeface="+mj-lt"/>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13670166229221"/>
          <c:y val="8.8379629629629614E-2"/>
          <c:w val="0.82964107611548543"/>
          <c:h val="0.75697543015456403"/>
        </c:manualLayout>
      </c:layout>
      <c:scatterChart>
        <c:scatterStyle val="lineMarker"/>
        <c:varyColors val="0"/>
        <c:ser>
          <c:idx val="0"/>
          <c:order val="0"/>
          <c:spPr>
            <a:ln w="19050" cap="rnd">
              <a:solidFill>
                <a:srgbClr val="0070C0"/>
              </a:solidFill>
              <a:round/>
            </a:ln>
            <a:effectLst/>
          </c:spPr>
          <c:marker>
            <c:symbol val="none"/>
          </c:marker>
          <c:dPt>
            <c:idx val="1"/>
            <c:marker>
              <c:symbol val="diamond"/>
              <c:size val="8"/>
              <c:spPr>
                <a:solidFill>
                  <a:sysClr val="windowText" lastClr="000000"/>
                </a:solidFill>
                <a:ln w="9525">
                  <a:noFill/>
                </a:ln>
                <a:effectLst/>
              </c:spPr>
            </c:marker>
            <c:bubble3D val="0"/>
            <c:extLst>
              <c:ext xmlns:c16="http://schemas.microsoft.com/office/drawing/2014/chart" uri="{C3380CC4-5D6E-409C-BE32-E72D297353CC}">
                <c16:uniqueId val="{00000000-2AF8-4009-B627-57A860090256}"/>
              </c:ext>
            </c:extLst>
          </c:dPt>
          <c:dPt>
            <c:idx val="2"/>
            <c:marker>
              <c:symbol val="diamond"/>
              <c:size val="8"/>
              <c:spPr>
                <a:solidFill>
                  <a:sysClr val="windowText" lastClr="000000"/>
                </a:solidFill>
                <a:ln w="9525">
                  <a:noFill/>
                </a:ln>
                <a:effectLst/>
              </c:spPr>
            </c:marker>
            <c:bubble3D val="0"/>
            <c:extLst>
              <c:ext xmlns:c16="http://schemas.microsoft.com/office/drawing/2014/chart" uri="{C3380CC4-5D6E-409C-BE32-E72D297353CC}">
                <c16:uniqueId val="{00000001-2AF8-4009-B627-57A860090256}"/>
              </c:ext>
            </c:extLst>
          </c:dPt>
          <c:xVal>
            <c:numRef>
              <c:f>Sheet1!$C$4:$C$8</c:f>
              <c:numCache>
                <c:formatCode>General</c:formatCode>
                <c:ptCount val="5"/>
                <c:pt idx="0">
                  <c:v>1</c:v>
                </c:pt>
                <c:pt idx="1">
                  <c:v>200</c:v>
                </c:pt>
                <c:pt idx="2">
                  <c:v>1000</c:v>
                </c:pt>
                <c:pt idx="3">
                  <c:v>1000</c:v>
                </c:pt>
                <c:pt idx="4">
                  <c:v>10000</c:v>
                </c:pt>
              </c:numCache>
            </c:numRef>
          </c:xVal>
          <c:yVal>
            <c:numRef>
              <c:f>Sheet1!$D$4:$D$8</c:f>
              <c:numCache>
                <c:formatCode>General</c:formatCode>
                <c:ptCount val="5"/>
                <c:pt idx="0">
                  <c:v>-21</c:v>
                </c:pt>
                <c:pt idx="1">
                  <c:v>-21</c:v>
                </c:pt>
                <c:pt idx="2">
                  <c:v>-24</c:v>
                </c:pt>
                <c:pt idx="3">
                  <c:v>-24</c:v>
                </c:pt>
                <c:pt idx="4">
                  <c:v>-24</c:v>
                </c:pt>
              </c:numCache>
            </c:numRef>
          </c:yVal>
          <c:smooth val="0"/>
          <c:extLst>
            <c:ext xmlns:c16="http://schemas.microsoft.com/office/drawing/2014/chart" uri="{C3380CC4-5D6E-409C-BE32-E72D297353CC}">
              <c16:uniqueId val="{00000000-A86A-4E86-BD91-EE11F395297C}"/>
            </c:ext>
          </c:extLst>
        </c:ser>
        <c:dLbls>
          <c:showLegendKey val="0"/>
          <c:showVal val="0"/>
          <c:showCatName val="0"/>
          <c:showSerName val="0"/>
          <c:showPercent val="0"/>
          <c:showBubbleSize val="0"/>
        </c:dLbls>
        <c:axId val="626938383"/>
        <c:axId val="1660655231"/>
      </c:scatterChart>
      <c:valAx>
        <c:axId val="626938383"/>
        <c:scaling>
          <c:logBase val="10"/>
          <c:orientation val="minMax"/>
          <c:max val="100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r>
                  <a:rPr lang="en-US"/>
                  <a:t>Altitude Above Ground Level (ft)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out"/>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1660655231"/>
        <c:crossesAt val="-10000"/>
        <c:crossBetween val="midCat"/>
      </c:valAx>
      <c:valAx>
        <c:axId val="1660655231"/>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r>
                  <a:rPr lang="en-US"/>
                  <a:t>Breakpoint (dBm/MHz)</a:t>
                </a:r>
              </a:p>
            </c:rich>
          </c:tx>
          <c:layout>
            <c:manualLayout>
              <c:xMode val="edge"/>
              <c:yMode val="edge"/>
              <c:x val="4.0900481189851262E-2"/>
              <c:y val="0.238082531350247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none"/>
        <c:tickLblPos val="nextTo"/>
        <c:crossAx val="626938383"/>
        <c:crosses val="autoZero"/>
        <c:crossBetween val="midCat"/>
        <c:majorUnit val="1"/>
      </c:valAx>
      <c:spPr>
        <a:solidFill>
          <a:sysClr val="window" lastClr="FFFFFF"/>
        </a:solidFill>
        <a:ln>
          <a:solidFill>
            <a:schemeClr val="bg1">
              <a:lumMod val="7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ysClr val="windowText" lastClr="000000"/>
      </a:solidFill>
      <a:round/>
    </a:ln>
    <a:effectLst/>
  </c:spPr>
  <c:txPr>
    <a:bodyPr/>
    <a:lstStyle/>
    <a:p>
      <a:pPr>
        <a:defRPr b="0">
          <a:solidFill>
            <a:sysClr val="windowText" lastClr="000000"/>
          </a:solidFill>
          <a:latin typeface="+mj-lt"/>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47003499562554"/>
          <c:y val="8.8167053364269138E-2"/>
          <c:w val="0.82997440944881895"/>
          <c:h val="0.72898697407603619"/>
        </c:manualLayout>
      </c:layout>
      <c:scatterChart>
        <c:scatterStyle val="smoothMarker"/>
        <c:varyColors val="0"/>
        <c:ser>
          <c:idx val="0"/>
          <c:order val="0"/>
          <c:spPr>
            <a:ln w="19050" cap="rnd">
              <a:solidFill>
                <a:schemeClr val="accent1"/>
              </a:solidFill>
              <a:round/>
            </a:ln>
            <a:effectLst/>
          </c:spPr>
          <c:marker>
            <c:symbol val="none"/>
          </c:marker>
          <c:xVal>
            <c:numRef>
              <c:f>Sheet2!$D$8:$D$9</c:f>
              <c:numCache>
                <c:formatCode>General</c:formatCode>
                <c:ptCount val="2"/>
                <c:pt idx="0">
                  <c:v>-180</c:v>
                </c:pt>
                <c:pt idx="1">
                  <c:v>180</c:v>
                </c:pt>
              </c:numCache>
            </c:numRef>
          </c:xVal>
          <c:yVal>
            <c:numRef>
              <c:f>Sheet2!$E$8:$E$9</c:f>
              <c:numCache>
                <c:formatCode>General</c:formatCode>
                <c:ptCount val="2"/>
                <c:pt idx="0">
                  <c:v>0</c:v>
                </c:pt>
                <c:pt idx="1">
                  <c:v>0</c:v>
                </c:pt>
              </c:numCache>
            </c:numRef>
          </c:yVal>
          <c:smooth val="1"/>
          <c:extLst>
            <c:ext xmlns:c16="http://schemas.microsoft.com/office/drawing/2014/chart" uri="{C3380CC4-5D6E-409C-BE32-E72D297353CC}">
              <c16:uniqueId val="{00000000-20BD-40B6-B9E3-31BF81B47E0C}"/>
            </c:ext>
          </c:extLst>
        </c:ser>
        <c:dLbls>
          <c:showLegendKey val="0"/>
          <c:showVal val="0"/>
          <c:showCatName val="0"/>
          <c:showSerName val="0"/>
          <c:showPercent val="0"/>
          <c:showBubbleSize val="0"/>
        </c:dLbls>
        <c:axId val="621767551"/>
        <c:axId val="266327519"/>
      </c:scatterChart>
      <c:valAx>
        <c:axId val="621767551"/>
        <c:scaling>
          <c:orientation val="minMax"/>
          <c:max val="180"/>
          <c:min val="-18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r>
                  <a:rPr lang="en-US"/>
                  <a:t>Angle off Boresight (Degrees)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266327519"/>
        <c:crossesAt val="-100000"/>
        <c:crossBetween val="midCat"/>
        <c:majorUnit val="30"/>
      </c:valAx>
      <c:valAx>
        <c:axId val="266327519"/>
        <c:scaling>
          <c:orientation val="minMax"/>
          <c:max val="5"/>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r>
                  <a:rPr lang="en-US"/>
                  <a:t>Antenna Gain (dBi)</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621767551"/>
        <c:crossesAt val="-10000"/>
        <c:crossBetween val="midCat"/>
      </c:valAx>
      <c:spPr>
        <a:solidFill>
          <a:schemeClr val="bg1"/>
        </a:solidFill>
        <a:ln>
          <a:solidFill>
            <a:sysClr val="windowText" lastClr="00000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ysClr val="windowText" lastClr="000000"/>
      </a:solidFill>
      <a:round/>
    </a:ln>
    <a:effectLst/>
  </c:spPr>
  <c:txPr>
    <a:bodyPr/>
    <a:lstStyle/>
    <a:p>
      <a:pPr>
        <a:defRPr>
          <a:solidFill>
            <a:sysClr val="windowText" lastClr="000000"/>
          </a:solidFill>
          <a:latin typeface="+mj-l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47003499562554"/>
          <c:y val="8.8167053364269138E-2"/>
          <c:w val="0.82997440944881895"/>
          <c:h val="0.72898697407603619"/>
        </c:manualLayout>
      </c:layout>
      <c:scatterChart>
        <c:scatterStyle val="smoothMarker"/>
        <c:varyColors val="0"/>
        <c:ser>
          <c:idx val="0"/>
          <c:order val="0"/>
          <c:spPr>
            <a:ln w="19050" cap="rnd">
              <a:solidFill>
                <a:schemeClr val="accent1"/>
              </a:solidFill>
              <a:round/>
            </a:ln>
            <a:effectLst/>
          </c:spPr>
          <c:marker>
            <c:symbol val="none"/>
          </c:marker>
          <c:xVal>
            <c:numRef>
              <c:f>Sheet2!$D$14:$D$86</c:f>
              <c:numCache>
                <c:formatCode>General</c:formatCode>
                <c:ptCount val="73"/>
                <c:pt idx="0">
                  <c:v>-180</c:v>
                </c:pt>
                <c:pt idx="1">
                  <c:v>-175</c:v>
                </c:pt>
                <c:pt idx="2">
                  <c:v>-170</c:v>
                </c:pt>
                <c:pt idx="3">
                  <c:v>-165</c:v>
                </c:pt>
                <c:pt idx="4">
                  <c:v>-160</c:v>
                </c:pt>
                <c:pt idx="5">
                  <c:v>-155</c:v>
                </c:pt>
                <c:pt idx="6">
                  <c:v>-150</c:v>
                </c:pt>
                <c:pt idx="7">
                  <c:v>-145</c:v>
                </c:pt>
                <c:pt idx="8">
                  <c:v>-140</c:v>
                </c:pt>
                <c:pt idx="9">
                  <c:v>-135</c:v>
                </c:pt>
                <c:pt idx="10">
                  <c:v>-130</c:v>
                </c:pt>
                <c:pt idx="11">
                  <c:v>-125</c:v>
                </c:pt>
                <c:pt idx="12">
                  <c:v>-120</c:v>
                </c:pt>
                <c:pt idx="13">
                  <c:v>-115</c:v>
                </c:pt>
                <c:pt idx="14">
                  <c:v>-110</c:v>
                </c:pt>
                <c:pt idx="15">
                  <c:v>-105</c:v>
                </c:pt>
                <c:pt idx="16">
                  <c:v>-100</c:v>
                </c:pt>
                <c:pt idx="17">
                  <c:v>-95</c:v>
                </c:pt>
                <c:pt idx="18">
                  <c:v>-90</c:v>
                </c:pt>
                <c:pt idx="19">
                  <c:v>-85</c:v>
                </c:pt>
                <c:pt idx="20">
                  <c:v>-80</c:v>
                </c:pt>
                <c:pt idx="21">
                  <c:v>-75</c:v>
                </c:pt>
                <c:pt idx="22">
                  <c:v>-70</c:v>
                </c:pt>
                <c:pt idx="23">
                  <c:v>-65</c:v>
                </c:pt>
                <c:pt idx="24">
                  <c:v>-60</c:v>
                </c:pt>
                <c:pt idx="25">
                  <c:v>-55</c:v>
                </c:pt>
                <c:pt idx="26">
                  <c:v>-50</c:v>
                </c:pt>
                <c:pt idx="27">
                  <c:v>-45</c:v>
                </c:pt>
                <c:pt idx="28">
                  <c:v>-40</c:v>
                </c:pt>
                <c:pt idx="29">
                  <c:v>-35</c:v>
                </c:pt>
                <c:pt idx="30">
                  <c:v>-30</c:v>
                </c:pt>
                <c:pt idx="31">
                  <c:v>-25</c:v>
                </c:pt>
                <c:pt idx="32">
                  <c:v>-20</c:v>
                </c:pt>
                <c:pt idx="33">
                  <c:v>-15</c:v>
                </c:pt>
                <c:pt idx="34">
                  <c:v>-10</c:v>
                </c:pt>
                <c:pt idx="35">
                  <c:v>-5</c:v>
                </c:pt>
                <c:pt idx="36">
                  <c:v>0</c:v>
                </c:pt>
                <c:pt idx="37">
                  <c:v>5</c:v>
                </c:pt>
                <c:pt idx="38">
                  <c:v>10</c:v>
                </c:pt>
                <c:pt idx="39">
                  <c:v>15</c:v>
                </c:pt>
                <c:pt idx="40">
                  <c:v>20</c:v>
                </c:pt>
                <c:pt idx="41">
                  <c:v>25</c:v>
                </c:pt>
                <c:pt idx="42">
                  <c:v>30</c:v>
                </c:pt>
                <c:pt idx="43">
                  <c:v>35</c:v>
                </c:pt>
                <c:pt idx="44">
                  <c:v>40</c:v>
                </c:pt>
                <c:pt idx="45">
                  <c:v>45</c:v>
                </c:pt>
                <c:pt idx="46">
                  <c:v>50</c:v>
                </c:pt>
                <c:pt idx="47">
                  <c:v>55</c:v>
                </c:pt>
                <c:pt idx="48">
                  <c:v>60</c:v>
                </c:pt>
                <c:pt idx="49">
                  <c:v>65</c:v>
                </c:pt>
                <c:pt idx="50">
                  <c:v>70</c:v>
                </c:pt>
                <c:pt idx="51">
                  <c:v>75</c:v>
                </c:pt>
                <c:pt idx="52">
                  <c:v>80</c:v>
                </c:pt>
                <c:pt idx="53">
                  <c:v>85</c:v>
                </c:pt>
                <c:pt idx="54">
                  <c:v>90</c:v>
                </c:pt>
                <c:pt idx="55">
                  <c:v>95</c:v>
                </c:pt>
                <c:pt idx="56">
                  <c:v>100</c:v>
                </c:pt>
                <c:pt idx="57">
                  <c:v>105</c:v>
                </c:pt>
                <c:pt idx="58">
                  <c:v>110</c:v>
                </c:pt>
                <c:pt idx="59">
                  <c:v>115</c:v>
                </c:pt>
                <c:pt idx="60">
                  <c:v>120</c:v>
                </c:pt>
                <c:pt idx="61">
                  <c:v>125</c:v>
                </c:pt>
                <c:pt idx="62">
                  <c:v>130</c:v>
                </c:pt>
                <c:pt idx="63">
                  <c:v>135</c:v>
                </c:pt>
                <c:pt idx="64">
                  <c:v>140</c:v>
                </c:pt>
                <c:pt idx="65">
                  <c:v>145</c:v>
                </c:pt>
                <c:pt idx="66">
                  <c:v>150</c:v>
                </c:pt>
                <c:pt idx="67">
                  <c:v>155</c:v>
                </c:pt>
                <c:pt idx="68">
                  <c:v>160</c:v>
                </c:pt>
                <c:pt idx="69">
                  <c:v>165</c:v>
                </c:pt>
                <c:pt idx="70">
                  <c:v>170</c:v>
                </c:pt>
                <c:pt idx="71">
                  <c:v>175</c:v>
                </c:pt>
                <c:pt idx="72">
                  <c:v>180</c:v>
                </c:pt>
              </c:numCache>
            </c:numRef>
          </c:xVal>
          <c:yVal>
            <c:numRef>
              <c:f>Sheet2!$E$14:$E$86</c:f>
              <c:numCache>
                <c:formatCode>General</c:formatCode>
                <c:ptCount val="73"/>
                <c:pt idx="0">
                  <c:v>-108</c:v>
                </c:pt>
                <c:pt idx="1">
                  <c:v>-102.08333333333331</c:v>
                </c:pt>
                <c:pt idx="2">
                  <c:v>-96.333333333333343</c:v>
                </c:pt>
                <c:pt idx="3">
                  <c:v>-90.75</c:v>
                </c:pt>
                <c:pt idx="4">
                  <c:v>-85.333333333333329</c:v>
                </c:pt>
                <c:pt idx="5">
                  <c:v>-80.083333333333343</c:v>
                </c:pt>
                <c:pt idx="6">
                  <c:v>-75</c:v>
                </c:pt>
                <c:pt idx="7">
                  <c:v>-70.083333333333314</c:v>
                </c:pt>
                <c:pt idx="8">
                  <c:v>-65.333333333333343</c:v>
                </c:pt>
                <c:pt idx="9">
                  <c:v>-60.75</c:v>
                </c:pt>
                <c:pt idx="10">
                  <c:v>-56.333333333333329</c:v>
                </c:pt>
                <c:pt idx="11">
                  <c:v>-52.083333333333343</c:v>
                </c:pt>
                <c:pt idx="12">
                  <c:v>-48</c:v>
                </c:pt>
                <c:pt idx="13">
                  <c:v>-44.083333333333343</c:v>
                </c:pt>
                <c:pt idx="14">
                  <c:v>-40.333333333333329</c:v>
                </c:pt>
                <c:pt idx="15">
                  <c:v>-36.75</c:v>
                </c:pt>
                <c:pt idx="16">
                  <c:v>-33.333333333333336</c:v>
                </c:pt>
                <c:pt idx="17">
                  <c:v>-30.083333333333329</c:v>
                </c:pt>
                <c:pt idx="18">
                  <c:v>-27</c:v>
                </c:pt>
                <c:pt idx="19">
                  <c:v>-24.083333333333336</c:v>
                </c:pt>
                <c:pt idx="20">
                  <c:v>-21.333333333333332</c:v>
                </c:pt>
                <c:pt idx="21">
                  <c:v>-18.75</c:v>
                </c:pt>
                <c:pt idx="22">
                  <c:v>-16.333333333333336</c:v>
                </c:pt>
                <c:pt idx="23">
                  <c:v>-14.083333333333332</c:v>
                </c:pt>
                <c:pt idx="24">
                  <c:v>-12</c:v>
                </c:pt>
                <c:pt idx="25">
                  <c:v>-10.083333333333332</c:v>
                </c:pt>
                <c:pt idx="26">
                  <c:v>-8.3333333333333339</c:v>
                </c:pt>
                <c:pt idx="27">
                  <c:v>-6.75</c:v>
                </c:pt>
                <c:pt idx="28">
                  <c:v>-5.333333333333333</c:v>
                </c:pt>
                <c:pt idx="29">
                  <c:v>-4.0833333333333339</c:v>
                </c:pt>
                <c:pt idx="30">
                  <c:v>-3</c:v>
                </c:pt>
                <c:pt idx="31">
                  <c:v>-2.0833333333333335</c:v>
                </c:pt>
                <c:pt idx="32">
                  <c:v>-1.3333333333333333</c:v>
                </c:pt>
                <c:pt idx="33">
                  <c:v>-0.75</c:v>
                </c:pt>
                <c:pt idx="34">
                  <c:v>-0.33333333333333331</c:v>
                </c:pt>
                <c:pt idx="35">
                  <c:v>-8.3333333333333329E-2</c:v>
                </c:pt>
                <c:pt idx="36">
                  <c:v>0</c:v>
                </c:pt>
                <c:pt idx="37">
                  <c:v>-8.3333333333333329E-2</c:v>
                </c:pt>
                <c:pt idx="38">
                  <c:v>-0.33333333333333331</c:v>
                </c:pt>
                <c:pt idx="39">
                  <c:v>-0.75</c:v>
                </c:pt>
                <c:pt idx="40">
                  <c:v>-1.3333333333333333</c:v>
                </c:pt>
                <c:pt idx="41">
                  <c:v>-2.0833333333333335</c:v>
                </c:pt>
                <c:pt idx="42">
                  <c:v>-3</c:v>
                </c:pt>
                <c:pt idx="43">
                  <c:v>-4.0833333333333339</c:v>
                </c:pt>
                <c:pt idx="44">
                  <c:v>-5.333333333333333</c:v>
                </c:pt>
                <c:pt idx="45">
                  <c:v>-6.75</c:v>
                </c:pt>
                <c:pt idx="46">
                  <c:v>-8.3333333333333339</c:v>
                </c:pt>
                <c:pt idx="47">
                  <c:v>-10.083333333333332</c:v>
                </c:pt>
                <c:pt idx="48">
                  <c:v>-12</c:v>
                </c:pt>
                <c:pt idx="49">
                  <c:v>-14.083333333333332</c:v>
                </c:pt>
                <c:pt idx="50">
                  <c:v>-16.333333333333336</c:v>
                </c:pt>
                <c:pt idx="51">
                  <c:v>-18.75</c:v>
                </c:pt>
                <c:pt idx="52">
                  <c:v>-21.333333333333332</c:v>
                </c:pt>
                <c:pt idx="53">
                  <c:v>-24.083333333333336</c:v>
                </c:pt>
                <c:pt idx="54">
                  <c:v>-27</c:v>
                </c:pt>
                <c:pt idx="55">
                  <c:v>-30.083333333333329</c:v>
                </c:pt>
                <c:pt idx="56">
                  <c:v>-33.333333333333336</c:v>
                </c:pt>
                <c:pt idx="57">
                  <c:v>-36.75</c:v>
                </c:pt>
                <c:pt idx="58">
                  <c:v>-40.333333333333329</c:v>
                </c:pt>
                <c:pt idx="59">
                  <c:v>-44.083333333333343</c:v>
                </c:pt>
                <c:pt idx="60">
                  <c:v>-48</c:v>
                </c:pt>
                <c:pt idx="61">
                  <c:v>-52.083333333333343</c:v>
                </c:pt>
                <c:pt idx="62">
                  <c:v>-56.333333333333329</c:v>
                </c:pt>
                <c:pt idx="63">
                  <c:v>-60.75</c:v>
                </c:pt>
                <c:pt idx="64">
                  <c:v>-65.333333333333343</c:v>
                </c:pt>
                <c:pt idx="65">
                  <c:v>-70.083333333333314</c:v>
                </c:pt>
                <c:pt idx="66">
                  <c:v>-75</c:v>
                </c:pt>
                <c:pt idx="67">
                  <c:v>-80.083333333333343</c:v>
                </c:pt>
                <c:pt idx="68">
                  <c:v>-85.333333333333329</c:v>
                </c:pt>
                <c:pt idx="69">
                  <c:v>-90.75</c:v>
                </c:pt>
                <c:pt idx="70">
                  <c:v>-96.333333333333343</c:v>
                </c:pt>
                <c:pt idx="71">
                  <c:v>-102.08333333333331</c:v>
                </c:pt>
                <c:pt idx="72">
                  <c:v>-108</c:v>
                </c:pt>
              </c:numCache>
            </c:numRef>
          </c:yVal>
          <c:smooth val="1"/>
          <c:extLst>
            <c:ext xmlns:c16="http://schemas.microsoft.com/office/drawing/2014/chart" uri="{C3380CC4-5D6E-409C-BE32-E72D297353CC}">
              <c16:uniqueId val="{00000000-34C1-4C24-A9DA-424B7DF6EB69}"/>
            </c:ext>
          </c:extLst>
        </c:ser>
        <c:dLbls>
          <c:showLegendKey val="0"/>
          <c:showVal val="0"/>
          <c:showCatName val="0"/>
          <c:showSerName val="0"/>
          <c:showPercent val="0"/>
          <c:showBubbleSize val="0"/>
        </c:dLbls>
        <c:axId val="621767551"/>
        <c:axId val="266327519"/>
      </c:scatterChart>
      <c:valAx>
        <c:axId val="621767551"/>
        <c:scaling>
          <c:orientation val="minMax"/>
          <c:max val="180"/>
          <c:min val="-18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Angle off Boresight (Degrees)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6327519"/>
        <c:crossesAt val="-100000"/>
        <c:crossBetween val="midCat"/>
        <c:majorUnit val="30"/>
      </c:valAx>
      <c:valAx>
        <c:axId val="266327519"/>
        <c:scaling>
          <c:orientation val="minMax"/>
          <c:max val="10"/>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Antenna Gain (dBi)</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1767551"/>
        <c:crossesAt val="-10000"/>
        <c:crossBetween val="midCat"/>
      </c:valAx>
      <c:spPr>
        <a:solidFill>
          <a:schemeClr val="bg1"/>
        </a:solidFill>
        <a:ln>
          <a:solidFill>
            <a:sysClr val="windowText" lastClr="00000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ysClr val="windowText" lastClr="000000"/>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1EB8E-B298-4F9B-9D24-20823088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4257</Words>
  <Characters>24271</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28472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2024-01-19T10:44:00Z</dcterms:created>
  <dcterms:modified xsi:type="dcterms:W3CDTF">2024-01-19T10:44:00Z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2024-01-19T10:43:10Z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c0c74ba2-6a5d-4da8-a952-2d1af3ee9574</vt:lpwstr>
  </property>
  <property fmtid="{D5CDD505-2E9C-101B-9397-08002B2CF9AE}" pid="8" name="MSIP_Label_5a50d26f-5c2c-4137-8396-1b24eb24286c_ContentBits">
    <vt:lpwstr>0</vt:lpwstr>
  </property>
</Properties>
</file>