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9640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497"/>
        <w:gridCol w:w="1731"/>
        <w:gridCol w:w="3569"/>
      </w:tblGrid>
      <w:tr w:rsidR="00346C62" w:rsidRPr="008D114E">
        <w:trPr>
          <w:cantSplit/>
        </w:trPr>
        <w:tc>
          <w:tcPr>
            <w:tcW w:w="6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46C62" w:rsidRPr="008D114E" w:rsidRDefault="009B7573" w:rsidP="00215746">
            <w:pPr>
              <w:pStyle w:val="Header2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8D114E">
              <w:rPr>
                <w:rFonts w:asciiTheme="minorHAnsi" w:hAnsiTheme="minorHAnsi"/>
                <w:noProof/>
                <w:sz w:val="24"/>
                <w:szCs w:val="24"/>
                <w:lang w:val="pt-PT" w:eastAsia="pt-PT"/>
              </w:rPr>
              <w:drawing>
                <wp:inline distT="0" distB="0" distL="0" distR="0">
                  <wp:extent cx="1619250" cy="828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0190" w:rsidRPr="008D114E">
              <w:rPr>
                <w:rFonts w:asciiTheme="minorHAnsi" w:hAnsiTheme="minorHAnsi"/>
                <w:sz w:val="24"/>
                <w:szCs w:val="24"/>
                <w:lang w:val="en-GB"/>
              </w:rPr>
              <w:t>Task Group 6</w:t>
            </w:r>
          </w:p>
          <w:p w:rsidR="00346C62" w:rsidRPr="008D114E" w:rsidRDefault="00346C62" w:rsidP="00215746">
            <w:pPr>
              <w:pStyle w:val="Header2"/>
              <w:rPr>
                <w:rFonts w:asciiTheme="minorHAnsi" w:hAnsiTheme="minorHAnsi" w:cs="Arial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3569" w:type="dxa"/>
            <w:tcBorders>
              <w:top w:val="nil"/>
              <w:left w:val="nil"/>
              <w:bottom w:val="nil"/>
              <w:right w:val="nil"/>
            </w:tcBorders>
          </w:tcPr>
          <w:p w:rsidR="00346C62" w:rsidRPr="008D114E" w:rsidRDefault="0098621D" w:rsidP="00A84C32">
            <w:pPr>
              <w:pStyle w:val="Header2"/>
              <w:tabs>
                <w:tab w:val="clear" w:pos="4536"/>
                <w:tab w:val="right" w:pos="3357"/>
              </w:tabs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8D114E">
              <w:rPr>
                <w:rFonts w:asciiTheme="minorHAnsi" w:hAnsiTheme="minorHAnsi"/>
                <w:sz w:val="24"/>
                <w:szCs w:val="24"/>
                <w:lang w:val="en-GB"/>
              </w:rPr>
              <w:tab/>
            </w:r>
            <w:r w:rsidR="00340190" w:rsidRPr="008D114E">
              <w:rPr>
                <w:rFonts w:asciiTheme="minorHAnsi" w:hAnsiTheme="minorHAnsi"/>
                <w:sz w:val="24"/>
                <w:szCs w:val="24"/>
                <w:lang w:val="en-GB"/>
              </w:rPr>
              <w:t>TG6</w:t>
            </w:r>
            <w:r w:rsidR="00E9697A" w:rsidRPr="008D114E">
              <w:rPr>
                <w:rFonts w:asciiTheme="minorHAnsi" w:hAnsiTheme="minorHAnsi"/>
                <w:sz w:val="24"/>
                <w:szCs w:val="24"/>
                <w:lang w:val="en-GB"/>
              </w:rPr>
              <w:t>(1</w:t>
            </w:r>
            <w:r w:rsidR="00682ADA">
              <w:rPr>
                <w:rFonts w:asciiTheme="minorHAnsi" w:hAnsiTheme="minorHAnsi"/>
                <w:sz w:val="24"/>
                <w:szCs w:val="24"/>
                <w:lang w:val="en-GB"/>
              </w:rPr>
              <w:t>4</w:t>
            </w:r>
            <w:r w:rsidR="00E9697A" w:rsidRPr="008D114E">
              <w:rPr>
                <w:rFonts w:asciiTheme="minorHAnsi" w:hAnsiTheme="minorHAnsi"/>
                <w:sz w:val="24"/>
                <w:szCs w:val="24"/>
                <w:lang w:val="en-GB"/>
              </w:rPr>
              <w:t>)</w:t>
            </w:r>
            <w:r w:rsidR="00A84C32">
              <w:rPr>
                <w:rFonts w:asciiTheme="minorHAnsi" w:hAnsiTheme="minorHAnsi"/>
                <w:sz w:val="24"/>
                <w:szCs w:val="24"/>
                <w:lang w:val="en-GB"/>
              </w:rPr>
              <w:t>071</w:t>
            </w:r>
            <w:bookmarkStart w:id="0" w:name="_GoBack"/>
            <w:bookmarkEnd w:id="0"/>
          </w:p>
        </w:tc>
      </w:tr>
      <w:tr w:rsidR="00346C62" w:rsidRPr="00F15DE7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6C62" w:rsidRPr="00F15DE7" w:rsidRDefault="00F15DE7" w:rsidP="00A27293">
            <w:pPr>
              <w:pStyle w:val="Header2"/>
              <w:rPr>
                <w:rFonts w:asciiTheme="minorHAnsi" w:hAnsiTheme="minorHAnsi"/>
                <w:sz w:val="28"/>
                <w:szCs w:val="28"/>
                <w:lang w:val="en-GB"/>
              </w:rPr>
            </w:pPr>
            <w:r w:rsidRPr="00F15DE7">
              <w:rPr>
                <w:rFonts w:asciiTheme="minorHAnsi" w:hAnsiTheme="minorHAnsi" w:cs="Arial"/>
                <w:sz w:val="28"/>
                <w:szCs w:val="28"/>
              </w:rPr>
              <w:t xml:space="preserve">ECC </w:t>
            </w:r>
            <w:r w:rsidR="00A47A97" w:rsidRPr="00F15DE7">
              <w:rPr>
                <w:rFonts w:asciiTheme="minorHAnsi" w:hAnsiTheme="minorHAnsi" w:cs="Arial"/>
                <w:sz w:val="28"/>
                <w:szCs w:val="28"/>
              </w:rPr>
              <w:t>TG6</w:t>
            </w:r>
            <w:r w:rsidR="00945098">
              <w:rPr>
                <w:rFonts w:asciiTheme="minorHAnsi" w:hAnsiTheme="minorHAnsi" w:cs="Arial"/>
                <w:sz w:val="28"/>
                <w:szCs w:val="28"/>
              </w:rPr>
              <w:t xml:space="preserve"> </w:t>
            </w:r>
            <w:r w:rsidR="00682ADA">
              <w:rPr>
                <w:rFonts w:asciiTheme="minorHAnsi" w:hAnsiTheme="minorHAnsi" w:cs="Arial"/>
                <w:sz w:val="28"/>
                <w:szCs w:val="28"/>
              </w:rPr>
              <w:t>–</w:t>
            </w:r>
            <w:r w:rsidR="00945098">
              <w:rPr>
                <w:rFonts w:asciiTheme="minorHAnsi" w:hAnsiTheme="minorHAnsi" w:cs="Arial"/>
                <w:sz w:val="28"/>
                <w:szCs w:val="28"/>
              </w:rPr>
              <w:t xml:space="preserve"> </w:t>
            </w:r>
            <w:r w:rsidR="00A47A97" w:rsidRPr="00F15DE7">
              <w:rPr>
                <w:rFonts w:asciiTheme="minorHAnsi" w:hAnsiTheme="minorHAnsi" w:cs="Arial"/>
                <w:sz w:val="28"/>
                <w:szCs w:val="28"/>
              </w:rPr>
              <w:t>M</w:t>
            </w:r>
            <w:r w:rsidR="00A27293">
              <w:rPr>
                <w:rFonts w:asciiTheme="minorHAnsi" w:hAnsiTheme="minorHAnsi" w:cs="Arial"/>
                <w:sz w:val="28"/>
                <w:szCs w:val="28"/>
              </w:rPr>
              <w:t>5</w:t>
            </w:r>
          </w:p>
        </w:tc>
        <w:tc>
          <w:tcPr>
            <w:tcW w:w="5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6C62" w:rsidRPr="00F15DE7" w:rsidRDefault="00346C62" w:rsidP="00215746">
            <w:pPr>
              <w:pStyle w:val="Header2"/>
              <w:rPr>
                <w:rFonts w:asciiTheme="minorHAnsi" w:hAnsiTheme="minorHAnsi"/>
                <w:sz w:val="28"/>
                <w:szCs w:val="28"/>
                <w:lang w:val="en-GB"/>
              </w:rPr>
            </w:pPr>
          </w:p>
        </w:tc>
      </w:tr>
      <w:tr w:rsidR="00346C62" w:rsidRPr="00F15DE7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6C62" w:rsidRPr="00F15DE7" w:rsidRDefault="00A27293" w:rsidP="00A27293">
            <w:pPr>
              <w:pStyle w:val="Header2"/>
              <w:rPr>
                <w:rFonts w:asciiTheme="minorHAnsi" w:hAnsiTheme="minorHAnsi"/>
                <w:sz w:val="28"/>
                <w:szCs w:val="28"/>
                <w:lang w:val="en-GB"/>
              </w:rPr>
            </w:pPr>
            <w:r>
              <w:rPr>
                <w:rFonts w:asciiTheme="minorHAnsi" w:hAnsiTheme="minorHAnsi"/>
                <w:sz w:val="28"/>
                <w:szCs w:val="28"/>
                <w:lang w:val="en-US"/>
              </w:rPr>
              <w:t>Lyon</w:t>
            </w:r>
            <w:r w:rsidR="00E9697A" w:rsidRPr="00F15DE7">
              <w:rPr>
                <w:rFonts w:asciiTheme="minorHAnsi" w:hAnsiTheme="minorHAnsi" w:cs="Arial"/>
                <w:sz w:val="28"/>
                <w:szCs w:val="28"/>
              </w:rPr>
              <w:t xml:space="preserve">, </w:t>
            </w:r>
            <w:r>
              <w:rPr>
                <w:rFonts w:asciiTheme="minorHAnsi" w:hAnsiTheme="minorHAnsi" w:cs="Arial"/>
                <w:sz w:val="28"/>
                <w:szCs w:val="28"/>
              </w:rPr>
              <w:t>13</w:t>
            </w:r>
            <w:r w:rsidR="00DA2DC1" w:rsidRPr="00F15DE7">
              <w:rPr>
                <w:rFonts w:asciiTheme="minorHAnsi" w:hAnsiTheme="minorHAnsi" w:cs="Arial"/>
                <w:sz w:val="28"/>
                <w:szCs w:val="28"/>
                <w:lang w:val="en-US" w:eastAsia="ru-RU"/>
              </w:rPr>
              <w:t xml:space="preserve"> </w:t>
            </w:r>
            <w:r w:rsidR="003B3358" w:rsidRPr="00F15DE7">
              <w:rPr>
                <w:rFonts w:asciiTheme="minorHAnsi" w:hAnsiTheme="minorHAnsi" w:cs="Arial"/>
                <w:sz w:val="28"/>
                <w:szCs w:val="28"/>
                <w:lang w:eastAsia="ru-RU"/>
              </w:rPr>
              <w:t>-</w:t>
            </w:r>
            <w:r w:rsidR="00DA2DC1" w:rsidRPr="00F15DE7">
              <w:rPr>
                <w:rFonts w:asciiTheme="minorHAnsi" w:hAnsiTheme="minorHAnsi" w:cs="Arial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Theme="minorHAnsi" w:hAnsiTheme="minorHAnsi" w:cs="Arial"/>
                <w:sz w:val="28"/>
                <w:szCs w:val="28"/>
                <w:lang w:eastAsia="ru-RU"/>
              </w:rPr>
              <w:t>15</w:t>
            </w:r>
            <w:r w:rsidR="003B3358" w:rsidRPr="00F15DE7">
              <w:rPr>
                <w:rFonts w:asciiTheme="minorHAnsi" w:hAnsiTheme="minorHAnsi" w:cs="Arial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Theme="minorHAnsi" w:hAnsiTheme="minorHAnsi" w:cs="Arial"/>
                <w:sz w:val="28"/>
                <w:szCs w:val="28"/>
                <w:lang w:eastAsia="ru-RU"/>
              </w:rPr>
              <w:t>May</w:t>
            </w:r>
            <w:r w:rsidR="003B3358" w:rsidRPr="00F15DE7">
              <w:rPr>
                <w:rFonts w:asciiTheme="minorHAnsi" w:hAnsiTheme="minorHAnsi" w:cs="Arial"/>
                <w:sz w:val="28"/>
                <w:szCs w:val="28"/>
                <w:lang w:eastAsia="ru-RU"/>
              </w:rPr>
              <w:t xml:space="preserve"> </w:t>
            </w:r>
            <w:r w:rsidR="00E9697A" w:rsidRPr="00F15DE7">
              <w:rPr>
                <w:rFonts w:asciiTheme="minorHAnsi" w:hAnsiTheme="minorHAnsi" w:cs="Arial"/>
                <w:sz w:val="28"/>
                <w:szCs w:val="28"/>
              </w:rPr>
              <w:t>201</w:t>
            </w:r>
            <w:r w:rsidR="007161F0">
              <w:rPr>
                <w:rFonts w:asciiTheme="minorHAnsi" w:hAnsiTheme="minorHAnsi" w:cs="Arial"/>
                <w:sz w:val="28"/>
                <w:szCs w:val="28"/>
              </w:rPr>
              <w:t>4</w:t>
            </w:r>
          </w:p>
        </w:tc>
        <w:tc>
          <w:tcPr>
            <w:tcW w:w="5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6C62" w:rsidRPr="00F15DE7" w:rsidRDefault="00346C62" w:rsidP="00215746">
            <w:pPr>
              <w:pStyle w:val="Header2"/>
              <w:rPr>
                <w:rFonts w:asciiTheme="minorHAnsi" w:hAnsiTheme="minorHAnsi"/>
                <w:sz w:val="28"/>
                <w:szCs w:val="28"/>
                <w:lang w:val="en-GB"/>
              </w:rPr>
            </w:pPr>
          </w:p>
        </w:tc>
      </w:tr>
      <w:tr w:rsidR="00F05B26" w:rsidRPr="00F15DE7">
        <w:tblPrEx>
          <w:tblCellMar>
            <w:left w:w="108" w:type="dxa"/>
            <w:right w:w="108" w:type="dxa"/>
          </w:tblCellMar>
        </w:tblPrEx>
        <w:trPr>
          <w:cantSplit/>
          <w:trHeight w:val="80"/>
        </w:trPr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5B26" w:rsidRPr="00F15DE7" w:rsidRDefault="00F05B26" w:rsidP="00215746">
            <w:pPr>
              <w:pStyle w:val="Header2"/>
              <w:rPr>
                <w:rFonts w:asciiTheme="minorHAnsi" w:hAnsiTheme="minorHAnsi"/>
                <w:sz w:val="28"/>
                <w:szCs w:val="28"/>
                <w:lang w:val="en-GB"/>
              </w:rPr>
            </w:pPr>
          </w:p>
        </w:tc>
        <w:tc>
          <w:tcPr>
            <w:tcW w:w="5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5B26" w:rsidRPr="00F15DE7" w:rsidRDefault="00F05B26" w:rsidP="00215746">
            <w:pPr>
              <w:pStyle w:val="Header2"/>
              <w:rPr>
                <w:rFonts w:asciiTheme="minorHAnsi" w:hAnsiTheme="minorHAnsi"/>
                <w:sz w:val="28"/>
                <w:szCs w:val="28"/>
                <w:lang w:val="en-GB"/>
              </w:rPr>
            </w:pPr>
          </w:p>
        </w:tc>
      </w:tr>
      <w:tr w:rsidR="00F05B26" w:rsidRPr="00F15DE7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5B26" w:rsidRPr="00F15DE7" w:rsidRDefault="00F05B26" w:rsidP="00215746">
            <w:pPr>
              <w:pStyle w:val="Header2"/>
              <w:rPr>
                <w:rFonts w:asciiTheme="minorHAnsi" w:hAnsiTheme="minorHAnsi"/>
                <w:sz w:val="28"/>
                <w:szCs w:val="28"/>
                <w:lang w:val="en-GB"/>
              </w:rPr>
            </w:pPr>
            <w:r w:rsidRPr="00F15DE7">
              <w:rPr>
                <w:rFonts w:asciiTheme="minorHAnsi" w:hAnsiTheme="minorHAnsi"/>
                <w:sz w:val="28"/>
                <w:szCs w:val="28"/>
                <w:lang w:val="en-GB"/>
              </w:rPr>
              <w:t>Date issued:</w:t>
            </w:r>
            <w:r w:rsidR="005269EA" w:rsidRPr="00F15DE7">
              <w:rPr>
                <w:rFonts w:asciiTheme="minorHAnsi" w:hAnsiTheme="minorHAnsi"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77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5B26" w:rsidRPr="00F15DE7" w:rsidRDefault="00456198" w:rsidP="00215746">
            <w:pPr>
              <w:pStyle w:val="Header2"/>
              <w:rPr>
                <w:rFonts w:asciiTheme="minorHAnsi" w:hAnsiTheme="minorHAnsi"/>
                <w:sz w:val="28"/>
                <w:szCs w:val="28"/>
                <w:lang w:val="en-GB"/>
              </w:rPr>
            </w:pPr>
            <w:r>
              <w:rPr>
                <w:rFonts w:asciiTheme="minorHAnsi" w:hAnsiTheme="minorHAnsi"/>
                <w:sz w:val="28"/>
                <w:szCs w:val="28"/>
                <w:lang w:val="en-GB"/>
              </w:rPr>
              <w:t>8</w:t>
            </w:r>
            <w:r w:rsidR="009D3599">
              <w:rPr>
                <w:rFonts w:asciiTheme="minorHAnsi" w:hAnsiTheme="minorHAnsi"/>
                <w:sz w:val="28"/>
                <w:szCs w:val="28"/>
                <w:lang w:val="en-GB"/>
              </w:rPr>
              <w:t xml:space="preserve"> May 2014</w:t>
            </w:r>
          </w:p>
        </w:tc>
      </w:tr>
      <w:tr w:rsidR="00F05B26" w:rsidRPr="00F15DE7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5B26" w:rsidRPr="00F15DE7" w:rsidRDefault="00F05B26" w:rsidP="00215746">
            <w:pPr>
              <w:pStyle w:val="Header2"/>
              <w:rPr>
                <w:rFonts w:asciiTheme="minorHAnsi" w:hAnsiTheme="minorHAnsi"/>
                <w:sz w:val="28"/>
                <w:szCs w:val="28"/>
                <w:lang w:val="en-GB"/>
              </w:rPr>
            </w:pPr>
            <w:r w:rsidRPr="00F15DE7">
              <w:rPr>
                <w:rFonts w:asciiTheme="minorHAnsi" w:hAnsiTheme="minorHAnsi"/>
                <w:sz w:val="28"/>
                <w:szCs w:val="28"/>
                <w:lang w:val="en-GB"/>
              </w:rPr>
              <w:t>Source:</w:t>
            </w:r>
          </w:p>
        </w:tc>
        <w:tc>
          <w:tcPr>
            <w:tcW w:w="77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5B26" w:rsidRPr="00F15DE7" w:rsidRDefault="009D3599" w:rsidP="00215746">
            <w:pPr>
              <w:pStyle w:val="Header2"/>
              <w:rPr>
                <w:rFonts w:asciiTheme="minorHAnsi" w:hAnsiTheme="minorHAnsi"/>
                <w:sz w:val="28"/>
                <w:szCs w:val="28"/>
                <w:lang w:val="en-GB"/>
              </w:rPr>
            </w:pPr>
            <w:r>
              <w:rPr>
                <w:rFonts w:asciiTheme="minorHAnsi" w:hAnsiTheme="minorHAnsi"/>
                <w:sz w:val="28"/>
                <w:szCs w:val="28"/>
                <w:lang w:val="en-GB"/>
              </w:rPr>
              <w:t>MEDIA BROADCAST GmbH</w:t>
            </w:r>
          </w:p>
        </w:tc>
      </w:tr>
      <w:tr w:rsidR="00F05B26" w:rsidRPr="00F15DE7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5B26" w:rsidRPr="00F15DE7" w:rsidRDefault="00F05B26" w:rsidP="008D114E">
            <w:pPr>
              <w:pStyle w:val="Header2"/>
              <w:rPr>
                <w:rFonts w:asciiTheme="minorHAnsi" w:hAnsiTheme="minorHAnsi"/>
                <w:sz w:val="28"/>
                <w:szCs w:val="28"/>
                <w:lang w:val="en-GB"/>
              </w:rPr>
            </w:pPr>
            <w:r w:rsidRPr="00F15DE7">
              <w:rPr>
                <w:rFonts w:asciiTheme="minorHAnsi" w:hAnsiTheme="minorHAnsi"/>
                <w:sz w:val="28"/>
                <w:szCs w:val="28"/>
                <w:lang w:val="en-GB"/>
              </w:rPr>
              <w:t>Subject:</w:t>
            </w:r>
          </w:p>
        </w:tc>
        <w:tc>
          <w:tcPr>
            <w:tcW w:w="77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5B26" w:rsidRPr="00F15DE7" w:rsidRDefault="00456198" w:rsidP="00456198">
            <w:pPr>
              <w:pStyle w:val="Header2"/>
              <w:rPr>
                <w:rFonts w:asciiTheme="minorHAnsi" w:hAnsiTheme="minorHAnsi"/>
                <w:sz w:val="28"/>
                <w:szCs w:val="28"/>
                <w:lang w:val="en-GB"/>
              </w:rPr>
            </w:pPr>
            <w:r>
              <w:rPr>
                <w:rFonts w:asciiTheme="minorHAnsi" w:hAnsiTheme="minorHAnsi"/>
                <w:sz w:val="28"/>
                <w:szCs w:val="28"/>
                <w:lang w:val="en-GB"/>
              </w:rPr>
              <w:t>Broadcasting Systems over Cellular Infrastructure</w:t>
            </w:r>
          </w:p>
        </w:tc>
      </w:tr>
      <w:tr w:rsidR="00493F86" w:rsidRPr="008D114E" w:rsidTr="00FF320E">
        <w:tblPrEx>
          <w:tblCellMar>
            <w:left w:w="108" w:type="dxa"/>
            <w:right w:w="108" w:type="dxa"/>
          </w:tblCellMar>
        </w:tblPrEx>
        <w:trPr>
          <w:cantSplit/>
          <w:trHeight w:val="1040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3F86" w:rsidRPr="008D114E" w:rsidRDefault="009D3599" w:rsidP="00FF320E">
            <w:pPr>
              <w:rPr>
                <w:rFonts w:asciiTheme="minorHAnsi" w:hAnsiTheme="minorHAnsi" w:cs="Arial"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pt-PT" w:eastAsia="pt-PT"/>
              </w:rPr>
              <mc:AlternateContent>
                <mc:Choice Requires="wps">
                  <w:drawing>
                    <wp:anchor distT="0" distB="0" distL="114300" distR="114300" simplePos="0" relativeHeight="251657728" behindDoc="1" locked="0" layoutInCell="1" allowOverlap="1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211455</wp:posOffset>
                      </wp:positionV>
                      <wp:extent cx="457200" cy="271145"/>
                      <wp:effectExtent l="5080" t="11430" r="13970" b="12700"/>
                      <wp:wrapTight wrapText="bothSides">
                        <wp:wrapPolygon edited="0">
                          <wp:start x="-450" y="0"/>
                          <wp:lineTo x="-450" y="21600"/>
                          <wp:lineTo x="22050" y="21600"/>
                          <wp:lineTo x="22050" y="0"/>
                          <wp:lineTo x="-450" y="0"/>
                        </wp:wrapPolygon>
                      </wp:wrapTight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682B" w:rsidRPr="009D3599" w:rsidRDefault="000D682B" w:rsidP="005348B2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4"/>
                                      <w:lang w:val="de-DE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97.65pt;margin-top:16.65pt;width:36pt;height:21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">
                      <v:textbox>
                        <w:txbxContent>
                          <w:p w:rsidR="000D682B" w:rsidRPr="009D3599" w:rsidRDefault="000D682B" w:rsidP="005348B2">
                            <w:pPr>
                              <w:spacing w:after="0"/>
                              <w:jc w:val="center"/>
                              <w:rPr>
                                <w:rFonts w:cs="Arial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  <w:lang w:val="de-DE"/>
                              </w:rPr>
                              <w:t>N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493F86" w:rsidRPr="008D114E" w:rsidRDefault="002A0C76" w:rsidP="00FF320E">
            <w:pPr>
              <w:rPr>
                <w:rFonts w:asciiTheme="minorHAnsi" w:hAnsiTheme="minorHAnsi"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sz w:val="24"/>
                <w:szCs w:val="24"/>
                <w:lang w:val="en-GB"/>
              </w:rPr>
              <w:t>Password protection required</w:t>
            </w:r>
            <w:r w:rsidR="00ED522B" w:rsidRPr="008D114E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? </w:t>
            </w:r>
            <w:r w:rsidR="00493F86" w:rsidRPr="008D114E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(Y/N) </w:t>
            </w:r>
          </w:p>
          <w:p w:rsidR="00493F86" w:rsidRPr="008D114E" w:rsidRDefault="00493F86" w:rsidP="00FF320E">
            <w:pPr>
              <w:pStyle w:val="Header1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</w:tr>
      <w:tr w:rsidR="00493F86" w:rsidRPr="008D114E" w:rsidTr="00FF320E">
        <w:tblPrEx>
          <w:tblCellMar>
            <w:left w:w="108" w:type="dxa"/>
            <w:right w:w="108" w:type="dxa"/>
          </w:tblCellMar>
        </w:tblPrEx>
        <w:trPr>
          <w:cantSplit/>
          <w:trHeight w:hRule="exact" w:val="74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3F86" w:rsidRPr="008D114E" w:rsidRDefault="00493F86" w:rsidP="00FF320E">
            <w:pPr>
              <w:pStyle w:val="Header1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493F86" w:rsidRPr="008D114E" w:rsidRDefault="00493F86" w:rsidP="00FF320E">
            <w:pPr>
              <w:pStyle w:val="Header1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</w:tr>
      <w:tr w:rsidR="001E0E49" w:rsidRPr="008D114E" w:rsidTr="004002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46"/>
        </w:trPr>
        <w:tc>
          <w:tcPr>
            <w:tcW w:w="9640" w:type="dxa"/>
            <w:gridSpan w:val="4"/>
            <w:tcBorders>
              <w:bottom w:val="nil"/>
            </w:tcBorders>
          </w:tcPr>
          <w:p w:rsidR="001E0E49" w:rsidRPr="008D114E" w:rsidRDefault="001E0E49" w:rsidP="003B3358">
            <w:pPr>
              <w:pStyle w:val="Header2"/>
              <w:spacing w:before="120" w:after="120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8D114E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Summary: </w:t>
            </w:r>
          </w:p>
        </w:tc>
      </w:tr>
      <w:tr w:rsidR="001E0E49" w:rsidRPr="008D114E" w:rsidTr="004002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12"/>
        </w:trPr>
        <w:tc>
          <w:tcPr>
            <w:tcW w:w="9640" w:type="dxa"/>
            <w:gridSpan w:val="4"/>
            <w:tcBorders>
              <w:top w:val="nil"/>
              <w:bottom w:val="single" w:sz="4" w:space="0" w:color="auto"/>
            </w:tcBorders>
          </w:tcPr>
          <w:p w:rsidR="004502BD" w:rsidRDefault="00082856" w:rsidP="001E0E49">
            <w:pPr>
              <w:rPr>
                <w:bCs/>
                <w:szCs w:val="24"/>
                <w:lang w:val="en-GB"/>
              </w:rPr>
            </w:pPr>
            <w:r>
              <w:rPr>
                <w:bCs/>
                <w:szCs w:val="24"/>
                <w:lang w:val="en-GB"/>
              </w:rPr>
              <w:t xml:space="preserve">The </w:t>
            </w:r>
            <w:r w:rsidR="00974702" w:rsidRPr="006A4A22">
              <w:rPr>
                <w:bCs/>
                <w:szCs w:val="24"/>
                <w:lang w:val="en-GB"/>
              </w:rPr>
              <w:t>document reports on studies which were carried out in order to get a better knowledge on the relationship between</w:t>
            </w:r>
            <w:r w:rsidR="00FE2068">
              <w:rPr>
                <w:bCs/>
                <w:szCs w:val="24"/>
                <w:lang w:val="en-GB"/>
              </w:rPr>
              <w:t xml:space="preserve"> inter-site distances in a LPLT network and the maximum SINR which can be reached, resulting </w:t>
            </w:r>
            <w:r w:rsidR="004502BD">
              <w:rPr>
                <w:bCs/>
                <w:szCs w:val="24"/>
                <w:lang w:val="en-GB"/>
              </w:rPr>
              <w:t>in certain</w:t>
            </w:r>
            <w:r w:rsidR="00FE2068">
              <w:rPr>
                <w:bCs/>
                <w:szCs w:val="24"/>
                <w:lang w:val="en-GB"/>
              </w:rPr>
              <w:t xml:space="preserve"> spectrum efficiency.</w:t>
            </w:r>
          </w:p>
          <w:p w:rsidR="004502BD" w:rsidRPr="004502BD" w:rsidRDefault="004502BD" w:rsidP="004502BD">
            <w:pPr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szCs w:val="22"/>
                <w:lang w:val="en-GB"/>
              </w:rPr>
              <w:t xml:space="preserve">LTE eMBMS – as it is standardised to day – would not be an efficient solution to (almost) universal nationwide coverage; due to the required base station density the resulting network would be extremely expensive. </w:t>
            </w:r>
            <w:r w:rsidRPr="00CE4070">
              <w:rPr>
                <w:rFonts w:cs="Arial"/>
                <w:szCs w:val="22"/>
                <w:lang w:val="en-GB"/>
              </w:rPr>
              <w:t>Studies using a CP of 100 µs confirmed some results in TG6(14)0</w:t>
            </w:r>
            <w:r>
              <w:rPr>
                <w:rFonts w:cs="Arial"/>
                <w:szCs w:val="22"/>
                <w:lang w:val="en-GB"/>
              </w:rPr>
              <w:t>48 also for portable reception, e.g. that limit SINR (</w:t>
            </w:r>
            <w:r w:rsidRPr="00CE4070">
              <w:rPr>
                <w:rFonts w:cs="Arial"/>
                <w:szCs w:val="22"/>
                <w:lang w:val="en-GB"/>
              </w:rPr>
              <w:t>spectrum efficiency) increases a lot.</w:t>
            </w:r>
          </w:p>
          <w:p w:rsidR="004502BD" w:rsidRDefault="004502BD" w:rsidP="004502BD">
            <w:pPr>
              <w:rPr>
                <w:rFonts w:cs="Arial"/>
                <w:szCs w:val="22"/>
                <w:lang w:val="en-GB"/>
              </w:rPr>
            </w:pPr>
            <w:r w:rsidRPr="00717744">
              <w:rPr>
                <w:rFonts w:cs="Arial"/>
                <w:szCs w:val="22"/>
                <w:lang w:val="en-GB"/>
              </w:rPr>
              <w:t xml:space="preserve">In several scenarios </w:t>
            </w:r>
            <w:r>
              <w:rPr>
                <w:rFonts w:cs="Arial"/>
                <w:szCs w:val="22"/>
                <w:lang w:val="en-GB"/>
              </w:rPr>
              <w:t xml:space="preserve">of the current Working Document, </w:t>
            </w:r>
            <w:r w:rsidRPr="00717744">
              <w:rPr>
                <w:rFonts w:cs="Arial"/>
                <w:szCs w:val="22"/>
                <w:lang w:val="en-GB"/>
              </w:rPr>
              <w:t xml:space="preserve">it is assumed that frequency re-use factor of 1 can be achieved for </w:t>
            </w:r>
            <w:r>
              <w:rPr>
                <w:rFonts w:cs="Arial"/>
                <w:szCs w:val="22"/>
                <w:lang w:val="en-GB"/>
              </w:rPr>
              <w:t>some</w:t>
            </w:r>
            <w:r w:rsidRPr="00717744">
              <w:rPr>
                <w:rFonts w:cs="Arial"/>
                <w:szCs w:val="22"/>
                <w:lang w:val="en-GB"/>
              </w:rPr>
              <w:t xml:space="preserve"> LTLP scenarios. This assumption ca</w:t>
            </w:r>
            <w:r>
              <w:rPr>
                <w:rFonts w:cs="Arial"/>
                <w:szCs w:val="22"/>
                <w:lang w:val="en-GB"/>
              </w:rPr>
              <w:t xml:space="preserve">nnot be confirmed, at least not for portable reception and using the same QoS criterion as used for broadcast coverage. </w:t>
            </w:r>
          </w:p>
          <w:p w:rsidR="00456198" w:rsidRPr="00FE2068" w:rsidRDefault="004502BD" w:rsidP="00082856">
            <w:pPr>
              <w:rPr>
                <w:bCs/>
                <w:szCs w:val="24"/>
                <w:lang w:val="en-GB"/>
              </w:rPr>
            </w:pPr>
            <w:r w:rsidRPr="00466800">
              <w:rPr>
                <w:rFonts w:cs="Arial"/>
                <w:szCs w:val="22"/>
                <w:lang w:val="en-GB"/>
              </w:rPr>
              <w:t xml:space="preserve">For several areas along the German border, </w:t>
            </w:r>
            <w:r w:rsidR="00082856">
              <w:rPr>
                <w:rFonts w:cs="Arial"/>
                <w:szCs w:val="22"/>
                <w:lang w:val="en-GB"/>
              </w:rPr>
              <w:t xml:space="preserve">there is a </w:t>
            </w:r>
            <w:r w:rsidRPr="00466800">
              <w:rPr>
                <w:rFonts w:cs="Arial"/>
                <w:szCs w:val="22"/>
                <w:lang w:val="en-GB"/>
              </w:rPr>
              <w:t xml:space="preserve">request for social and cultural exchange across borders. However, any re-use which </w:t>
            </w:r>
            <w:r w:rsidR="00082856">
              <w:rPr>
                <w:rFonts w:cs="Arial"/>
                <w:szCs w:val="22"/>
                <w:lang w:val="en-GB"/>
              </w:rPr>
              <w:t>“</w:t>
            </w:r>
            <w:r w:rsidRPr="00466800">
              <w:rPr>
                <w:rFonts w:cs="Arial"/>
                <w:szCs w:val="22"/>
                <w:lang w:val="en-GB"/>
              </w:rPr>
              <w:t>avoids</w:t>
            </w:r>
            <w:r w:rsidR="00082856">
              <w:rPr>
                <w:rFonts w:cs="Arial"/>
                <w:szCs w:val="22"/>
                <w:lang w:val="en-GB"/>
              </w:rPr>
              <w:t>”</w:t>
            </w:r>
            <w:r w:rsidRPr="00466800">
              <w:rPr>
                <w:rFonts w:cs="Arial"/>
                <w:szCs w:val="22"/>
                <w:lang w:val="en-GB"/>
              </w:rPr>
              <w:t xml:space="preserve"> a certain overlap would hinder this benefit for the society on both sides of the border and require other means to provide this coverage.</w:t>
            </w:r>
          </w:p>
        </w:tc>
      </w:tr>
      <w:tr w:rsidR="001E0E49" w:rsidRPr="008D114E" w:rsidTr="004002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43"/>
        </w:trPr>
        <w:tc>
          <w:tcPr>
            <w:tcW w:w="9640" w:type="dxa"/>
            <w:gridSpan w:val="4"/>
            <w:tcBorders>
              <w:bottom w:val="nil"/>
            </w:tcBorders>
          </w:tcPr>
          <w:p w:rsidR="001E0E49" w:rsidRPr="008D114E" w:rsidRDefault="001E0E49" w:rsidP="003B3358">
            <w:pPr>
              <w:pStyle w:val="Header2"/>
              <w:spacing w:before="120" w:after="120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8D114E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Proposal: </w:t>
            </w:r>
          </w:p>
        </w:tc>
      </w:tr>
      <w:tr w:rsidR="001E0E49" w:rsidRPr="008D114E" w:rsidTr="004502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25"/>
        </w:trPr>
        <w:tc>
          <w:tcPr>
            <w:tcW w:w="9640" w:type="dxa"/>
            <w:gridSpan w:val="4"/>
            <w:tcBorders>
              <w:top w:val="nil"/>
              <w:bottom w:val="single" w:sz="4" w:space="0" w:color="auto"/>
            </w:tcBorders>
          </w:tcPr>
          <w:p w:rsidR="001E0E49" w:rsidRPr="009D3599" w:rsidRDefault="009D3599" w:rsidP="00456198">
            <w:pPr>
              <w:rPr>
                <w:rFonts w:cs="Arial"/>
                <w:sz w:val="24"/>
                <w:szCs w:val="24"/>
                <w:lang w:val="en-GB"/>
              </w:rPr>
            </w:pPr>
            <w:r w:rsidRPr="009D3599">
              <w:rPr>
                <w:rFonts w:cs="Arial"/>
                <w:sz w:val="24"/>
                <w:szCs w:val="24"/>
                <w:lang w:val="en-GB"/>
              </w:rPr>
              <w:t>TG6 to consider this document</w:t>
            </w:r>
            <w:r>
              <w:rPr>
                <w:rFonts w:cs="Arial"/>
                <w:sz w:val="24"/>
                <w:szCs w:val="24"/>
                <w:lang w:val="en-GB"/>
              </w:rPr>
              <w:t xml:space="preserve"> </w:t>
            </w:r>
            <w:r w:rsidR="00456198">
              <w:rPr>
                <w:rFonts w:cs="Arial"/>
                <w:sz w:val="24"/>
                <w:szCs w:val="24"/>
                <w:lang w:val="en-GB"/>
              </w:rPr>
              <w:t>in the assessment of relevant scenarios</w:t>
            </w:r>
          </w:p>
        </w:tc>
      </w:tr>
      <w:tr w:rsidR="001E0E49" w:rsidRPr="008D114E" w:rsidTr="004002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31"/>
        </w:trPr>
        <w:tc>
          <w:tcPr>
            <w:tcW w:w="9640" w:type="dxa"/>
            <w:gridSpan w:val="4"/>
            <w:tcBorders>
              <w:bottom w:val="nil"/>
            </w:tcBorders>
          </w:tcPr>
          <w:p w:rsidR="001E0E49" w:rsidRDefault="00F53959" w:rsidP="003B3358">
            <w:pPr>
              <w:pStyle w:val="Header2"/>
              <w:spacing w:before="120" w:after="120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8D114E">
              <w:rPr>
                <w:rFonts w:asciiTheme="minorHAnsi" w:hAnsiTheme="minorHAnsi"/>
                <w:sz w:val="24"/>
                <w:szCs w:val="24"/>
                <w:lang w:val="en-GB"/>
              </w:rPr>
              <w:t>Background:</w:t>
            </w:r>
          </w:p>
          <w:p w:rsidR="009D3599" w:rsidRDefault="009D3599" w:rsidP="009D3599">
            <w:pPr>
              <w:rPr>
                <w:lang w:val="en-US"/>
              </w:rPr>
            </w:pPr>
            <w:r>
              <w:rPr>
                <w:bCs/>
                <w:szCs w:val="24"/>
                <w:lang w:val="en-GB"/>
              </w:rPr>
              <w:t>ECC-TG6 should provide technical studies on the</w:t>
            </w:r>
            <w:r>
              <w:rPr>
                <w:lang w:val="en-US"/>
              </w:rPr>
              <w:t xml:space="preserve"> evolution of broadcasting and mobile networks and services as well as other services and applications.</w:t>
            </w:r>
          </w:p>
          <w:p w:rsidR="009D3599" w:rsidRPr="009D3599" w:rsidRDefault="009D3599" w:rsidP="009D3599">
            <w:pPr>
              <w:rPr>
                <w:lang w:val="en-US"/>
              </w:rPr>
            </w:pPr>
            <w:r>
              <w:rPr>
                <w:lang w:val="en-US"/>
              </w:rPr>
              <w:t xml:space="preserve">In this context, broadcasting should encompass foreseen developments in </w:t>
            </w:r>
            <w:r>
              <w:t>video resolution, coding, modulation/systems, receiving modes and coverage requirements. This includes aspects as network topologies and new technologies such as eMBMS and Tower-Overlay. In addition, the concept of convergence/cooperation of both types of services/networks should be addressed.</w:t>
            </w:r>
          </w:p>
        </w:tc>
      </w:tr>
      <w:tr w:rsidR="001E0E49" w:rsidRPr="008D114E" w:rsidTr="004502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8"/>
        </w:trPr>
        <w:tc>
          <w:tcPr>
            <w:tcW w:w="9640" w:type="dxa"/>
            <w:gridSpan w:val="4"/>
            <w:tcBorders>
              <w:top w:val="nil"/>
              <w:bottom w:val="single" w:sz="4" w:space="0" w:color="auto"/>
            </w:tcBorders>
          </w:tcPr>
          <w:p w:rsidR="001E0E49" w:rsidRPr="008D114E" w:rsidRDefault="001E0E49" w:rsidP="004002F7">
            <w:pPr>
              <w:rPr>
                <w:rFonts w:asciiTheme="minorHAnsi" w:hAnsiTheme="minorHAnsi"/>
                <w:bCs/>
                <w:sz w:val="24"/>
                <w:szCs w:val="24"/>
                <w:lang w:val="en-GB"/>
              </w:rPr>
            </w:pPr>
          </w:p>
        </w:tc>
      </w:tr>
    </w:tbl>
    <w:p w:rsidR="009D3599" w:rsidRDefault="009D3599">
      <w:pPr>
        <w:spacing w:after="0"/>
        <w:jc w:val="left"/>
        <w:rPr>
          <w:rFonts w:asciiTheme="minorHAnsi" w:hAnsiTheme="minorHAnsi"/>
          <w:sz w:val="24"/>
          <w:szCs w:val="24"/>
          <w:lang w:val="en-GB"/>
        </w:rPr>
      </w:pPr>
    </w:p>
    <w:p w:rsidR="00082856" w:rsidRDefault="00082856">
      <w:pPr>
        <w:spacing w:after="0"/>
        <w:jc w:val="left"/>
        <w:rPr>
          <w:rFonts w:cs="Arial"/>
          <w:b/>
          <w:sz w:val="28"/>
          <w:szCs w:val="28"/>
          <w:lang w:val="en-GB"/>
        </w:rPr>
      </w:pPr>
      <w:r>
        <w:br w:type="page"/>
      </w:r>
    </w:p>
    <w:p w:rsidR="008F74A5" w:rsidRPr="00971B7F" w:rsidRDefault="00456198" w:rsidP="00456198">
      <w:pPr>
        <w:pStyle w:val="Heading1"/>
        <w:numPr>
          <w:ilvl w:val="0"/>
          <w:numId w:val="0"/>
        </w:numPr>
        <w:spacing w:before="0"/>
        <w:ind w:left="432" w:hanging="432"/>
        <w:jc w:val="center"/>
      </w:pPr>
      <w:r>
        <w:lastRenderedPageBreak/>
        <w:t>Broadcasting Systems over Cellular Infrastructures</w:t>
      </w:r>
    </w:p>
    <w:p w:rsidR="00456198" w:rsidRDefault="00456198" w:rsidP="003C2F7C">
      <w:pPr>
        <w:rPr>
          <w:rFonts w:cs="Arial"/>
          <w:b/>
          <w:sz w:val="24"/>
          <w:szCs w:val="24"/>
          <w:lang w:val="en-GB"/>
        </w:rPr>
      </w:pPr>
    </w:p>
    <w:p w:rsidR="003C2F7C" w:rsidRPr="00C22FAB" w:rsidRDefault="00456198" w:rsidP="003C2F7C">
      <w:pPr>
        <w:rPr>
          <w:rFonts w:cs="Arial"/>
          <w:b/>
          <w:sz w:val="24"/>
          <w:szCs w:val="24"/>
          <w:lang w:val="en-GB"/>
        </w:rPr>
      </w:pPr>
      <w:r>
        <w:rPr>
          <w:rFonts w:cs="Arial"/>
          <w:b/>
          <w:sz w:val="24"/>
          <w:szCs w:val="24"/>
          <w:lang w:val="en-GB"/>
        </w:rPr>
        <w:t>1.</w:t>
      </w:r>
      <w:r>
        <w:rPr>
          <w:rFonts w:cs="Arial"/>
          <w:b/>
          <w:sz w:val="24"/>
          <w:szCs w:val="24"/>
          <w:lang w:val="en-GB"/>
        </w:rPr>
        <w:tab/>
        <w:t>Introduction</w:t>
      </w:r>
    </w:p>
    <w:p w:rsidR="00974702" w:rsidRDefault="00BA4BD0" w:rsidP="00C22FAB">
      <w:pPr>
        <w:rPr>
          <w:rFonts w:cs="Arial"/>
          <w:szCs w:val="22"/>
          <w:lang w:val="en-GB"/>
        </w:rPr>
      </w:pPr>
      <w:r w:rsidRPr="00052312">
        <w:rPr>
          <w:rFonts w:cs="Arial"/>
          <w:lang w:val="en-GB"/>
        </w:rPr>
        <w:t>A key parameter in a</w:t>
      </w:r>
      <w:r>
        <w:rPr>
          <w:rFonts w:cs="Arial"/>
          <w:lang w:val="en-GB"/>
        </w:rPr>
        <w:t>ny</w:t>
      </w:r>
      <w:r w:rsidRPr="00052312">
        <w:rPr>
          <w:rFonts w:cs="Arial"/>
          <w:lang w:val="en-GB"/>
        </w:rPr>
        <w:t xml:space="preserve"> consideration on overall </w:t>
      </w:r>
      <w:r>
        <w:rPr>
          <w:rFonts w:cs="Arial"/>
          <w:lang w:val="en-GB"/>
        </w:rPr>
        <w:t xml:space="preserve">system </w:t>
      </w:r>
      <w:r w:rsidRPr="00052312">
        <w:rPr>
          <w:rFonts w:cs="Arial"/>
          <w:lang w:val="en-GB"/>
        </w:rPr>
        <w:t>efficiency is the amount of data which could be transmitted by an eMBMS network in a given bandwidth</w:t>
      </w:r>
      <w:r>
        <w:rPr>
          <w:rFonts w:cs="Arial"/>
          <w:lang w:val="en-GB"/>
        </w:rPr>
        <w:t xml:space="preserve"> and time.</w:t>
      </w:r>
      <w:r w:rsidRPr="00052312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In single-frequency OFDM networks, this parameter depends on the Guard Interval (in DVB) or Cyclic Prefix (CP, in LTE), network topology in general (inter-site distance, ISD) as well as transmitter parameters.</w:t>
      </w:r>
    </w:p>
    <w:p w:rsidR="00252CC7" w:rsidRPr="00252CC7" w:rsidRDefault="00252CC7" w:rsidP="00C22FAB">
      <w:pPr>
        <w:rPr>
          <w:rFonts w:cs="Arial"/>
          <w:szCs w:val="22"/>
          <w:lang w:val="fr-FR"/>
        </w:rPr>
      </w:pPr>
    </w:p>
    <w:p w:rsidR="003C2F7C" w:rsidRPr="00C22FAB" w:rsidRDefault="00456198" w:rsidP="003C2F7C">
      <w:pPr>
        <w:rPr>
          <w:rFonts w:cs="Arial"/>
          <w:b/>
          <w:sz w:val="24"/>
          <w:szCs w:val="24"/>
          <w:lang w:val="en-GB"/>
        </w:rPr>
      </w:pPr>
      <w:r>
        <w:rPr>
          <w:rFonts w:cs="Arial"/>
          <w:b/>
          <w:sz w:val="24"/>
          <w:szCs w:val="24"/>
          <w:lang w:val="en-GB"/>
        </w:rPr>
        <w:t>2.</w:t>
      </w:r>
      <w:r>
        <w:rPr>
          <w:rFonts w:cs="Arial"/>
          <w:b/>
          <w:sz w:val="24"/>
          <w:szCs w:val="24"/>
          <w:lang w:val="en-GB"/>
        </w:rPr>
        <w:tab/>
        <w:t>Spectrum Efficiency</w:t>
      </w:r>
    </w:p>
    <w:p w:rsidR="003C2F7C" w:rsidRDefault="00456198" w:rsidP="00456198">
      <w:pPr>
        <w:rPr>
          <w:rFonts w:cs="Arial"/>
          <w:szCs w:val="22"/>
          <w:lang w:val="en-GB"/>
        </w:rPr>
      </w:pPr>
      <w:r w:rsidRPr="00052312">
        <w:rPr>
          <w:rFonts w:cs="Arial"/>
          <w:lang w:val="en-GB"/>
        </w:rPr>
        <w:t xml:space="preserve">This </w:t>
      </w:r>
      <w:r w:rsidR="00F07A13">
        <w:rPr>
          <w:rFonts w:cs="Arial"/>
          <w:lang w:val="en-GB"/>
        </w:rPr>
        <w:t>section summarizes</w:t>
      </w:r>
      <w:r w:rsidRPr="00052312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studies on spectrum efficiency for LTE eMBMS, as a function the</w:t>
      </w:r>
      <w:r w:rsidR="00082856">
        <w:rPr>
          <w:rFonts w:cs="Arial"/>
          <w:lang w:val="en-GB"/>
        </w:rPr>
        <w:t xml:space="preserve"> inter-site d</w:t>
      </w:r>
      <w:r w:rsidRPr="00052312">
        <w:rPr>
          <w:rFonts w:cs="Arial"/>
          <w:lang w:val="en-GB"/>
        </w:rPr>
        <w:t>istance (ISD) and transmitter parame</w:t>
      </w:r>
      <w:r>
        <w:rPr>
          <w:rFonts w:cs="Arial"/>
          <w:lang w:val="en-GB"/>
        </w:rPr>
        <w:t>ters. All studie</w:t>
      </w:r>
      <w:r w:rsidR="00082856">
        <w:rPr>
          <w:rFonts w:cs="Arial"/>
          <w:lang w:val="en-GB"/>
        </w:rPr>
        <w:t xml:space="preserve">s were carried out for an </w:t>
      </w:r>
      <w:r>
        <w:rPr>
          <w:rFonts w:cs="Arial"/>
          <w:lang w:val="en-GB"/>
        </w:rPr>
        <w:t>interference-limited regime</w:t>
      </w:r>
      <w:r w:rsidR="00082856">
        <w:rPr>
          <w:rFonts w:cs="Arial"/>
          <w:lang w:val="en-GB"/>
        </w:rPr>
        <w:t xml:space="preserve"> and focused </w:t>
      </w:r>
      <w:r w:rsidR="00F07A13">
        <w:rPr>
          <w:rFonts w:cs="Arial"/>
          <w:lang w:val="en-GB"/>
        </w:rPr>
        <w:t xml:space="preserve">on </w:t>
      </w:r>
      <w:r w:rsidRPr="00052312">
        <w:rPr>
          <w:rFonts w:cs="Arial"/>
          <w:lang w:val="en-GB"/>
        </w:rPr>
        <w:t xml:space="preserve">portable outdoor reception of </w:t>
      </w:r>
      <w:r>
        <w:rPr>
          <w:rFonts w:cs="Arial"/>
          <w:lang w:val="en-GB"/>
        </w:rPr>
        <w:t xml:space="preserve">the </w:t>
      </w:r>
      <w:r w:rsidRPr="00052312">
        <w:rPr>
          <w:rFonts w:cs="Arial"/>
          <w:lang w:val="en-GB"/>
        </w:rPr>
        <w:t xml:space="preserve">broadcasting </w:t>
      </w:r>
      <w:r w:rsidR="00082856">
        <w:rPr>
          <w:rFonts w:cs="Arial"/>
          <w:lang w:val="en-GB"/>
        </w:rPr>
        <w:t>service</w:t>
      </w:r>
      <w:r w:rsidRPr="00052312">
        <w:rPr>
          <w:rFonts w:cs="Arial"/>
          <w:lang w:val="en-GB"/>
        </w:rPr>
        <w:t>.</w:t>
      </w:r>
    </w:p>
    <w:p w:rsidR="00F07A13" w:rsidRPr="00F07A13" w:rsidRDefault="00F07A13" w:rsidP="00F07A13">
      <w:pPr>
        <w:rPr>
          <w:rFonts w:cs="Arial"/>
          <w:lang w:val="en-GB"/>
        </w:rPr>
      </w:pPr>
      <w:r>
        <w:rPr>
          <w:rFonts w:cs="Arial"/>
          <w:lang w:val="en-GB"/>
        </w:rPr>
        <w:t xml:space="preserve">Some studies already tried to provide answers to the topic under consideration </w:t>
      </w:r>
      <w:r w:rsidRPr="00BA4BD0">
        <w:rPr>
          <w:rFonts w:cs="Arial"/>
          <w:lang w:val="en-GB"/>
        </w:rPr>
        <w:t xml:space="preserve">(see e.g. </w:t>
      </w:r>
      <w:r w:rsidR="00D02F42" w:rsidRPr="00BA4BD0">
        <w:rPr>
          <w:rFonts w:cs="Arial"/>
          <w:lang w:val="en-GB"/>
        </w:rPr>
        <w:t>[1]</w:t>
      </w:r>
      <w:r w:rsidR="00ED65C7" w:rsidRPr="00BA4BD0">
        <w:rPr>
          <w:rFonts w:cs="Arial"/>
          <w:lang w:val="en-GB"/>
        </w:rPr>
        <w:t>-[4]</w:t>
      </w:r>
      <w:r w:rsidR="00BA4BD0" w:rsidRPr="00BA4BD0">
        <w:rPr>
          <w:rFonts w:cs="Arial"/>
          <w:lang w:val="en-GB"/>
        </w:rPr>
        <w:t>, TG6(13)044</w:t>
      </w:r>
      <w:r w:rsidR="00ED65C7" w:rsidRPr="00BA4BD0">
        <w:rPr>
          <w:rFonts w:cs="Arial"/>
          <w:lang w:val="en-GB"/>
        </w:rPr>
        <w:t xml:space="preserve"> </w:t>
      </w:r>
      <w:r w:rsidR="00D02F42" w:rsidRPr="00BA4BD0">
        <w:rPr>
          <w:rFonts w:cs="Arial"/>
          <w:lang w:val="en-GB"/>
        </w:rPr>
        <w:t>and TG6(</w:t>
      </w:r>
      <w:r w:rsidR="00BA4BD0" w:rsidRPr="00BA4BD0">
        <w:rPr>
          <w:rFonts w:cs="Arial"/>
          <w:lang w:val="en-GB"/>
        </w:rPr>
        <w:t>14)048</w:t>
      </w:r>
      <w:r w:rsidR="00D02F42" w:rsidRPr="00BA4BD0">
        <w:rPr>
          <w:rFonts w:cs="Arial"/>
          <w:lang w:val="en-GB"/>
        </w:rPr>
        <w:t>)</w:t>
      </w:r>
      <w:r w:rsidRPr="00BA4BD0">
        <w:rPr>
          <w:rFonts w:cs="Arial"/>
          <w:lang w:val="en-GB"/>
        </w:rPr>
        <w:t>.</w:t>
      </w:r>
      <w:r>
        <w:rPr>
          <w:rFonts w:cs="Arial"/>
          <w:lang w:val="en-GB"/>
        </w:rPr>
        <w:t xml:space="preserve"> A </w:t>
      </w:r>
      <w:r w:rsidRPr="00052312">
        <w:rPr>
          <w:rFonts w:cs="Arial"/>
          <w:lang w:val="en-GB"/>
        </w:rPr>
        <w:t xml:space="preserve">detailed analysis – with respect to different frequency bands, eMBMS base station antenna height and building entry loss – is provided </w:t>
      </w:r>
      <w:r w:rsidRPr="00BA4BD0">
        <w:rPr>
          <w:rFonts w:cs="Arial"/>
          <w:lang w:val="en-GB"/>
        </w:rPr>
        <w:t>in [4].</w:t>
      </w:r>
      <w:r w:rsidRPr="00052312">
        <w:rPr>
          <w:rFonts w:cs="Arial"/>
          <w:lang w:val="en-GB"/>
        </w:rPr>
        <w:t xml:space="preserve"> The results show e.g. that spectrum efficiency in urban area (BS antenna height of 15 m) would be about 0.7 bit/s/Hz for ISD of 3 km and about 0.8 bit/s/Hz for an ISD of 5 km in a rural area (assumed BS antenna height of 50 m; both for 700 MHz band, 20 dB penetration loss).</w:t>
      </w:r>
      <w:r w:rsidR="00D02F42">
        <w:rPr>
          <w:rFonts w:cs="Arial"/>
          <w:lang w:val="en-GB"/>
        </w:rPr>
        <w:t xml:space="preserve"> </w:t>
      </w:r>
      <w:r w:rsidRPr="00052312">
        <w:rPr>
          <w:rFonts w:cs="Arial"/>
          <w:lang w:val="en-GB"/>
        </w:rPr>
        <w:t xml:space="preserve">One of the main conclusions </w:t>
      </w:r>
      <w:r w:rsidR="00D02F42">
        <w:rPr>
          <w:rFonts w:cs="Arial"/>
          <w:lang w:val="en-GB"/>
        </w:rPr>
        <w:t xml:space="preserve">in </w:t>
      </w:r>
      <w:r w:rsidR="00D02F42" w:rsidRPr="00BA4BD0">
        <w:rPr>
          <w:rFonts w:cs="Arial"/>
          <w:lang w:val="en-GB"/>
        </w:rPr>
        <w:t xml:space="preserve">[4] </w:t>
      </w:r>
      <w:r w:rsidRPr="00BA4BD0">
        <w:rPr>
          <w:rFonts w:cs="Arial"/>
          <w:lang w:val="en-GB"/>
        </w:rPr>
        <w:t>is</w:t>
      </w:r>
      <w:r w:rsidRPr="00052312">
        <w:rPr>
          <w:rFonts w:cs="Arial"/>
          <w:lang w:val="en-GB"/>
        </w:rPr>
        <w:t xml:space="preserve"> that eMBMS is not an efficient solution to offer contiguous nationwide broadcast services, due to the larger ISD’s outside congested and </w:t>
      </w:r>
      <w:r w:rsidR="00BA4BD0">
        <w:rPr>
          <w:rFonts w:cs="Arial"/>
          <w:lang w:val="en-GB"/>
        </w:rPr>
        <w:t>surrounding areas resulting in</w:t>
      </w:r>
      <w:r w:rsidRPr="00052312">
        <w:rPr>
          <w:rFonts w:cs="Arial"/>
          <w:lang w:val="en-GB"/>
        </w:rPr>
        <w:t xml:space="preserve"> much lower data rates which can be transported.</w:t>
      </w:r>
    </w:p>
    <w:p w:rsidR="00F07A13" w:rsidRDefault="00F07A13" w:rsidP="00F07A13">
      <w:pPr>
        <w:rPr>
          <w:rFonts w:cs="Arial"/>
          <w:lang w:val="en-GB"/>
        </w:rPr>
      </w:pPr>
      <w:r>
        <w:rPr>
          <w:rFonts w:cs="Arial"/>
          <w:lang w:val="en-GB"/>
        </w:rPr>
        <w:t xml:space="preserve">However, almost all these studies </w:t>
      </w:r>
      <w:r w:rsidRPr="004567F4">
        <w:rPr>
          <w:rFonts w:cs="Arial"/>
          <w:lang w:val="en-GB"/>
        </w:rPr>
        <w:t xml:space="preserve">coverage evaluation </w:t>
      </w:r>
      <w:r>
        <w:rPr>
          <w:rFonts w:cs="Arial"/>
          <w:lang w:val="en-GB"/>
        </w:rPr>
        <w:t>followed</w:t>
      </w:r>
      <w:r w:rsidRPr="004567F4">
        <w:rPr>
          <w:rFonts w:cs="Arial"/>
          <w:lang w:val="en-GB"/>
        </w:rPr>
        <w:t xml:space="preserve"> a methodology which is used </w:t>
      </w:r>
      <w:r>
        <w:rPr>
          <w:rFonts w:cs="Arial"/>
          <w:lang w:val="en-GB"/>
        </w:rPr>
        <w:t>for coverage</w:t>
      </w:r>
      <w:r w:rsidRPr="004567F4">
        <w:rPr>
          <w:rFonts w:cs="Arial"/>
          <w:lang w:val="en-GB"/>
        </w:rPr>
        <w:t xml:space="preserve"> evalu</w:t>
      </w:r>
      <w:r>
        <w:rPr>
          <w:rFonts w:cs="Arial"/>
          <w:lang w:val="en-GB"/>
        </w:rPr>
        <w:t>ation</w:t>
      </w:r>
      <w:r w:rsidRPr="004567F4">
        <w:rPr>
          <w:rFonts w:cs="Arial"/>
          <w:lang w:val="en-GB"/>
        </w:rPr>
        <w:t xml:space="preserve"> of a Mobile Service.</w:t>
      </w:r>
      <w:r>
        <w:rPr>
          <w:rFonts w:cs="Arial"/>
          <w:lang w:val="en-GB"/>
        </w:rPr>
        <w:t xml:space="preserve"> This method differs substantially from what is recommended by ITU-R for evaluation of broadcast coverage and used by the studies reported in this section.</w:t>
      </w:r>
    </w:p>
    <w:p w:rsidR="00456198" w:rsidRDefault="00456198" w:rsidP="00C22FAB">
      <w:pPr>
        <w:rPr>
          <w:rFonts w:cs="Arial"/>
          <w:szCs w:val="22"/>
          <w:lang w:val="en-GB"/>
        </w:rPr>
      </w:pPr>
    </w:p>
    <w:p w:rsidR="00D02F42" w:rsidRPr="00D02F42" w:rsidRDefault="00D02F42" w:rsidP="00C22FAB">
      <w:pPr>
        <w:rPr>
          <w:rFonts w:cs="Arial"/>
          <w:b/>
          <w:szCs w:val="22"/>
          <w:lang w:val="en-GB"/>
        </w:rPr>
      </w:pPr>
      <w:r w:rsidRPr="00D02F42">
        <w:rPr>
          <w:rFonts w:cs="Arial"/>
          <w:b/>
          <w:szCs w:val="22"/>
          <w:lang w:val="en-GB"/>
        </w:rPr>
        <w:t>2.1</w:t>
      </w:r>
      <w:r w:rsidRPr="00D02F42">
        <w:rPr>
          <w:rFonts w:cs="Arial"/>
          <w:b/>
          <w:szCs w:val="22"/>
          <w:lang w:val="en-GB"/>
        </w:rPr>
        <w:tab/>
        <w:t>Methodology</w:t>
      </w:r>
      <w:r w:rsidR="006F2666">
        <w:rPr>
          <w:rFonts w:cs="Arial"/>
          <w:b/>
          <w:szCs w:val="22"/>
          <w:lang w:val="en-GB"/>
        </w:rPr>
        <w:t>, Network Structures</w:t>
      </w:r>
      <w:r w:rsidRPr="00D02F42">
        <w:rPr>
          <w:rFonts w:cs="Arial"/>
          <w:b/>
          <w:szCs w:val="22"/>
          <w:lang w:val="en-GB"/>
        </w:rPr>
        <w:t xml:space="preserve"> and Parameters</w:t>
      </w:r>
    </w:p>
    <w:p w:rsidR="008F2FBC" w:rsidRDefault="00D02F42" w:rsidP="00D02F42">
      <w:pPr>
        <w:rPr>
          <w:rFonts w:cs="Arial"/>
          <w:lang w:val="en-US"/>
        </w:rPr>
      </w:pPr>
      <w:r>
        <w:rPr>
          <w:rFonts w:cs="Arial"/>
          <w:lang w:val="en-US"/>
        </w:rPr>
        <w:t>In general, m</w:t>
      </w:r>
      <w:r w:rsidRPr="00052312">
        <w:rPr>
          <w:rFonts w:cs="Arial"/>
          <w:lang w:val="en-US"/>
        </w:rPr>
        <w:t>any base stations have been placed on a regular grid over the area</w:t>
      </w:r>
      <w:r>
        <w:rPr>
          <w:rFonts w:cs="Arial"/>
          <w:lang w:val="en-US"/>
        </w:rPr>
        <w:t xml:space="preserve"> under consideration</w:t>
      </w:r>
      <w:r w:rsidRPr="00052312">
        <w:rPr>
          <w:rFonts w:cs="Arial"/>
          <w:lang w:val="en-US"/>
        </w:rPr>
        <w:t>, with different values for the ISD.</w:t>
      </w:r>
      <w:r w:rsidR="008F2FBC">
        <w:rPr>
          <w:rFonts w:cs="Arial"/>
          <w:lang w:val="en-US"/>
        </w:rPr>
        <w:t xml:space="preserve"> </w:t>
      </w:r>
    </w:p>
    <w:p w:rsidR="008F2FBC" w:rsidRDefault="008F2FBC" w:rsidP="00D02F42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The </w:t>
      </w:r>
      <w:r w:rsidRPr="008F2FBC">
        <w:rPr>
          <w:rFonts w:cs="Arial"/>
          <w:lang w:val="en-US"/>
        </w:rPr>
        <w:t xml:space="preserve">field strength </w:t>
      </w:r>
      <w:r>
        <w:rPr>
          <w:rFonts w:cs="Arial"/>
          <w:lang w:val="en-US"/>
        </w:rPr>
        <w:t>of e</w:t>
      </w:r>
      <w:r w:rsidRPr="008F2FBC">
        <w:rPr>
          <w:rFonts w:cs="Arial"/>
          <w:lang w:val="en-US"/>
        </w:rPr>
        <w:t xml:space="preserve">ach individual base station </w:t>
      </w:r>
      <w:r>
        <w:rPr>
          <w:rFonts w:cs="Arial"/>
          <w:lang w:val="en-US"/>
        </w:rPr>
        <w:t xml:space="preserve">has been calculated </w:t>
      </w:r>
      <w:r w:rsidRPr="008F2FBC">
        <w:rPr>
          <w:rFonts w:cs="Arial"/>
          <w:lang w:val="en-US"/>
        </w:rPr>
        <w:t xml:space="preserve">and appropriate statistical treatment of overall field strength </w:t>
      </w:r>
      <w:r>
        <w:rPr>
          <w:rFonts w:cs="Arial"/>
          <w:lang w:val="en-US"/>
        </w:rPr>
        <w:t>(LNM) was used in order to get the coverage probability.</w:t>
      </w:r>
    </w:p>
    <w:p w:rsidR="00D02F42" w:rsidRDefault="008F2FBC" w:rsidP="00D02F42">
      <w:pPr>
        <w:rPr>
          <w:rFonts w:cs="Arial"/>
          <w:lang w:val="en-US"/>
        </w:rPr>
      </w:pPr>
      <w:r>
        <w:rPr>
          <w:rFonts w:cs="Arial"/>
          <w:lang w:val="en-US"/>
        </w:rPr>
        <w:t>T</w:t>
      </w:r>
      <w:r w:rsidR="00D02F42">
        <w:rPr>
          <w:rFonts w:cs="Arial"/>
          <w:lang w:val="en-US"/>
        </w:rPr>
        <w:t>wo different sets of studies were performed with respect to overall network layout and its “location”:</w:t>
      </w:r>
    </w:p>
    <w:p w:rsidR="00D02F42" w:rsidRPr="00D02F42" w:rsidRDefault="00D02F42" w:rsidP="00D02F42">
      <w:pPr>
        <w:pStyle w:val="ListParagraph"/>
        <w:numPr>
          <w:ilvl w:val="0"/>
          <w:numId w:val="15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Hexagon structures – network layout based on simple hexagons</w:t>
      </w:r>
    </w:p>
    <w:p w:rsidR="00D02F42" w:rsidRPr="009B372B" w:rsidRDefault="00D02F42" w:rsidP="00D02F42">
      <w:pPr>
        <w:pStyle w:val="ListParagraph"/>
        <w:numPr>
          <w:ilvl w:val="1"/>
          <w:numId w:val="15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propagation model </w:t>
      </w:r>
      <w:r w:rsidRPr="00F6063C">
        <w:rPr>
          <w:rFonts w:ascii="Arial" w:hAnsi="Arial" w:cs="Arial"/>
          <w:lang w:val="en-US"/>
        </w:rPr>
        <w:t>ITU-R P.1546</w:t>
      </w:r>
      <w:r>
        <w:rPr>
          <w:rFonts w:ascii="Arial" w:hAnsi="Arial" w:cs="Arial"/>
          <w:lang w:val="en-US"/>
        </w:rPr>
        <w:t xml:space="preserve">, with </w:t>
      </w:r>
      <w:r w:rsidRPr="009B372B">
        <w:rPr>
          <w:rFonts w:ascii="Arial" w:hAnsi="Arial" w:cs="Arial"/>
          <w:lang w:val="en-US"/>
        </w:rPr>
        <w:t>effe</w:t>
      </w:r>
      <w:r>
        <w:rPr>
          <w:rFonts w:ascii="Arial" w:hAnsi="Arial" w:cs="Arial"/>
          <w:lang w:val="en-US"/>
        </w:rPr>
        <w:t xml:space="preserve">ctive antenna height </w:t>
      </w:r>
      <w:r w:rsidRPr="009B372B">
        <w:rPr>
          <w:rFonts w:ascii="Arial" w:hAnsi="Arial" w:cs="Arial"/>
          <w:lang w:val="en-US"/>
        </w:rPr>
        <w:t>simply given by antenna height</w:t>
      </w:r>
      <w:r>
        <w:rPr>
          <w:rFonts w:ascii="Arial" w:hAnsi="Arial" w:cs="Arial"/>
          <w:lang w:val="en-US"/>
        </w:rPr>
        <w:t xml:space="preserve"> (no terrain)</w:t>
      </w:r>
    </w:p>
    <w:p w:rsidR="00D02F42" w:rsidRDefault="00D02F42" w:rsidP="00D02F42">
      <w:pPr>
        <w:pStyle w:val="ListParagraph"/>
        <w:numPr>
          <w:ilvl w:val="0"/>
          <w:numId w:val="15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Regular network structures covering a certain area </w:t>
      </w:r>
    </w:p>
    <w:p w:rsidR="00D02F42" w:rsidRDefault="00D02F42" w:rsidP="00D02F42">
      <w:pPr>
        <w:pStyle w:val="ListParagraph"/>
        <w:numPr>
          <w:ilvl w:val="1"/>
          <w:numId w:val="15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Real coverage area, e.g. an allotment of </w:t>
      </w:r>
      <w:r w:rsidRPr="00052312">
        <w:rPr>
          <w:rFonts w:ascii="Arial" w:hAnsi="Arial" w:cs="Arial"/>
          <w:lang w:val="en-GB"/>
        </w:rPr>
        <w:t>56*46km in Bavaria</w:t>
      </w:r>
      <w:r>
        <w:rPr>
          <w:rFonts w:ascii="Arial" w:hAnsi="Arial" w:cs="Arial"/>
          <w:lang w:val="en-US"/>
        </w:rPr>
        <w:t>, GE06)</w:t>
      </w:r>
    </w:p>
    <w:p w:rsidR="00D02F42" w:rsidRPr="009A36CF" w:rsidRDefault="00D02F42" w:rsidP="00D02F42">
      <w:pPr>
        <w:pStyle w:val="ListParagraph"/>
        <w:numPr>
          <w:ilvl w:val="1"/>
          <w:numId w:val="15"/>
        </w:numPr>
        <w:rPr>
          <w:rFonts w:ascii="Arial" w:hAnsi="Arial" w:cs="Arial"/>
          <w:lang w:val="en-US"/>
        </w:rPr>
      </w:pPr>
      <w:r w:rsidRPr="009A36CF">
        <w:rPr>
          <w:rFonts w:ascii="Arial" w:hAnsi="Arial" w:cs="Arial"/>
          <w:lang w:val="en-US"/>
        </w:rPr>
        <w:t xml:space="preserve">information on population density </w:t>
      </w:r>
      <w:r>
        <w:rPr>
          <w:rFonts w:ascii="Arial" w:hAnsi="Arial" w:cs="Arial"/>
          <w:lang w:val="en-US"/>
        </w:rPr>
        <w:t xml:space="preserve">has been used </w:t>
      </w:r>
      <w:r w:rsidRPr="009A36CF">
        <w:rPr>
          <w:rFonts w:ascii="Arial" w:hAnsi="Arial" w:cs="Arial"/>
          <w:lang w:val="en-US"/>
        </w:rPr>
        <w:t>for statistical evaluation</w:t>
      </w:r>
    </w:p>
    <w:p w:rsidR="00D02F42" w:rsidRDefault="00D02F42" w:rsidP="00D02F42">
      <w:pPr>
        <w:pStyle w:val="ListParagraph"/>
        <w:numPr>
          <w:ilvl w:val="1"/>
          <w:numId w:val="15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propagation model </w:t>
      </w:r>
      <w:r w:rsidRPr="00F6063C">
        <w:rPr>
          <w:rFonts w:ascii="Arial" w:hAnsi="Arial" w:cs="Arial"/>
          <w:lang w:val="en-US"/>
        </w:rPr>
        <w:t>ITU-R P.1546</w:t>
      </w:r>
      <w:r w:rsidR="00D340E5">
        <w:rPr>
          <w:rFonts w:ascii="Arial" w:hAnsi="Arial" w:cs="Arial"/>
          <w:lang w:val="en-US"/>
        </w:rPr>
        <w:t xml:space="preserve"> with effective antenna height according to topography,</w:t>
      </w:r>
      <w:r>
        <w:rPr>
          <w:rFonts w:ascii="Arial" w:hAnsi="Arial" w:cs="Arial"/>
          <w:lang w:val="en-US"/>
        </w:rPr>
        <w:t xml:space="preserve"> or </w:t>
      </w:r>
      <w:r w:rsidRPr="009B372B">
        <w:rPr>
          <w:rFonts w:ascii="Arial" w:hAnsi="Arial" w:cs="Arial"/>
          <w:lang w:val="en-US"/>
        </w:rPr>
        <w:t>specific propagation model</w:t>
      </w:r>
      <w:r>
        <w:rPr>
          <w:rStyle w:val="FootnoteReference"/>
          <w:rFonts w:ascii="Arial" w:hAnsi="Arial" w:cs="Arial"/>
          <w:lang w:val="en-US"/>
        </w:rPr>
        <w:footnoteReference w:id="1"/>
      </w:r>
      <w:r>
        <w:rPr>
          <w:rFonts w:ascii="Arial" w:hAnsi="Arial" w:cs="Arial"/>
          <w:lang w:val="en-US"/>
        </w:rPr>
        <w:t xml:space="preserve"> using t</w:t>
      </w:r>
      <w:r w:rsidRPr="009A36CF">
        <w:rPr>
          <w:rFonts w:ascii="Arial" w:hAnsi="Arial" w:cs="Arial"/>
          <w:lang w:val="en-US"/>
        </w:rPr>
        <w:t>opography and clutter data</w:t>
      </w:r>
    </w:p>
    <w:p w:rsidR="00D02F42" w:rsidRDefault="00500794" w:rsidP="00D02F42">
      <w:pPr>
        <w:rPr>
          <w:rFonts w:cs="Arial"/>
          <w:lang w:val="en-US"/>
        </w:rPr>
      </w:pPr>
      <w:r>
        <w:rPr>
          <w:rFonts w:cs="Arial"/>
          <w:lang w:val="en-US"/>
        </w:rPr>
        <w:t>For each individual pixel (</w:t>
      </w:r>
      <w:r w:rsidR="00D02F42">
        <w:rPr>
          <w:rFonts w:cs="Arial"/>
          <w:lang w:val="en-US"/>
        </w:rPr>
        <w:t>about 100m*100m) wit</w:t>
      </w:r>
      <w:r>
        <w:rPr>
          <w:rFonts w:cs="Arial"/>
          <w:lang w:val="en-US"/>
        </w:rPr>
        <w:t>hin the area</w:t>
      </w:r>
      <w:r w:rsidR="00D02F42">
        <w:rPr>
          <w:rFonts w:cs="Arial"/>
          <w:lang w:val="en-US"/>
        </w:rPr>
        <w:t xml:space="preserve">, the location probability has been calculated for a certain SINR. All those pixels for which a location probability of 95% was reached or even exceeded where taken into account in the overall evaluation, i.e. the </w:t>
      </w:r>
      <w:r w:rsidR="00D02F42">
        <w:rPr>
          <w:rFonts w:cs="Arial"/>
          <w:lang w:val="en-US"/>
        </w:rPr>
        <w:lastRenderedPageBreak/>
        <w:t>aggregated area of all these pixels was calculated and/or the population (information on population is available for each individual pixel). The SINR has been varied until at least 95% of population or 100% of area were covered with a location probability of 95%</w:t>
      </w:r>
      <w:r>
        <w:rPr>
          <w:rFonts w:cs="Arial"/>
          <w:lang w:val="en-US"/>
        </w:rPr>
        <w:t xml:space="preserve"> or more</w:t>
      </w:r>
      <w:r w:rsidR="00D02F42">
        <w:rPr>
          <w:rFonts w:cs="Arial"/>
          <w:lang w:val="en-US"/>
        </w:rPr>
        <w:t>.</w:t>
      </w:r>
    </w:p>
    <w:p w:rsidR="00D02F42" w:rsidRDefault="00D02F42" w:rsidP="00D02F42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Table 1 provides an overview on general parameters which have been used throughout most of the studies. </w:t>
      </w:r>
      <w:r w:rsidR="00D340E5">
        <w:rPr>
          <w:rFonts w:cs="Arial"/>
          <w:lang w:val="en-US"/>
        </w:rPr>
        <w:t xml:space="preserve">An antenna height of 32 m can be considered as a “general basis”, but values of 20 m or 50 m have been used for </w:t>
      </w:r>
      <w:r>
        <w:rPr>
          <w:rFonts w:cs="Arial"/>
          <w:lang w:val="en-US"/>
        </w:rPr>
        <w:t>some of the studies.</w:t>
      </w:r>
      <w:r w:rsidR="00D340E5">
        <w:rPr>
          <w:rFonts w:cs="Arial"/>
          <w:lang w:val="en-US"/>
        </w:rPr>
        <w:t xml:space="preserve"> Beside the guard interval 0f 33 µs, </w:t>
      </w:r>
    </w:p>
    <w:p w:rsidR="00D02F42" w:rsidRPr="00052312" w:rsidRDefault="006E1263" w:rsidP="00D02F42">
      <w:pPr>
        <w:jc w:val="center"/>
        <w:rPr>
          <w:rFonts w:cs="Arial"/>
          <w:lang w:val="en-US"/>
        </w:rPr>
      </w:pPr>
      <w:r w:rsidRPr="006E1263">
        <w:rPr>
          <w:rFonts w:cs="Arial"/>
          <w:noProof/>
          <w:lang w:val="pt-PT" w:eastAsia="pt-PT"/>
        </w:rPr>
        <w:drawing>
          <wp:inline distT="0" distB="0" distL="0" distR="0" wp14:anchorId="5E4F4528" wp14:editId="221CF9DB">
            <wp:extent cx="5941060" cy="1742652"/>
            <wp:effectExtent l="0" t="0" r="2540" b="0"/>
            <wp:docPr id="225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74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02F42" w:rsidRPr="00052312" w:rsidRDefault="00D02F42" w:rsidP="00D02F42">
      <w:pPr>
        <w:jc w:val="center"/>
        <w:rPr>
          <w:rFonts w:cs="Arial"/>
          <w:lang w:val="en-US"/>
        </w:rPr>
      </w:pPr>
      <w:r w:rsidRPr="006E1263">
        <w:rPr>
          <w:rFonts w:cs="Arial"/>
          <w:lang w:val="en-US"/>
        </w:rPr>
        <w:t>Table 1:  Basic planning assumptions used for most studies</w:t>
      </w:r>
    </w:p>
    <w:p w:rsidR="006F2666" w:rsidRDefault="006E1263" w:rsidP="00D02F42">
      <w:pPr>
        <w:rPr>
          <w:rFonts w:cs="Arial"/>
          <w:lang w:val="en-US"/>
        </w:rPr>
      </w:pPr>
      <w:r>
        <w:rPr>
          <w:rFonts w:cs="Arial"/>
          <w:lang w:val="en-US"/>
        </w:rPr>
        <w:t>Two different types of base station antenna diagrams were used, omni-directional (ND) and tri-sector. The latter is a diagram which aggregates radiations from three individual sector antennas separated by 120 degrees (phase-matched).</w:t>
      </w:r>
    </w:p>
    <w:p w:rsidR="006E1263" w:rsidRDefault="006E1263" w:rsidP="00D02F42">
      <w:pPr>
        <w:rPr>
          <w:rFonts w:cs="Arial"/>
          <w:lang w:val="en-US"/>
        </w:rPr>
      </w:pPr>
    </w:p>
    <w:p w:rsidR="006F2666" w:rsidRPr="00D02F42" w:rsidRDefault="006F2666" w:rsidP="006F2666">
      <w:pPr>
        <w:rPr>
          <w:rFonts w:cs="Arial"/>
          <w:b/>
          <w:szCs w:val="22"/>
          <w:lang w:val="en-GB"/>
        </w:rPr>
      </w:pPr>
      <w:r>
        <w:rPr>
          <w:rFonts w:cs="Arial"/>
          <w:b/>
          <w:szCs w:val="22"/>
          <w:lang w:val="en-GB"/>
        </w:rPr>
        <w:t>2.2</w:t>
      </w:r>
      <w:r w:rsidRPr="00D02F42">
        <w:rPr>
          <w:rFonts w:cs="Arial"/>
          <w:b/>
          <w:szCs w:val="22"/>
          <w:lang w:val="en-GB"/>
        </w:rPr>
        <w:tab/>
      </w:r>
      <w:r>
        <w:rPr>
          <w:rFonts w:cs="Arial"/>
          <w:b/>
          <w:szCs w:val="22"/>
          <w:lang w:val="en-GB"/>
        </w:rPr>
        <w:t>Conversion into Spectrum Efficiency</w:t>
      </w:r>
    </w:p>
    <w:p w:rsidR="006F2666" w:rsidRDefault="006F2666" w:rsidP="006F2666">
      <w:pPr>
        <w:rPr>
          <w:rFonts w:cs="Arial"/>
          <w:lang w:val="en-US"/>
        </w:rPr>
      </w:pPr>
      <w:r>
        <w:rPr>
          <w:rFonts w:cs="Arial"/>
          <w:lang w:val="en-US"/>
        </w:rPr>
        <w:t>All studies provide at the end the maximum SINR which can be used to cover at least 95% of population or 100% of the area, with a location probability of at least 95%.</w:t>
      </w:r>
    </w:p>
    <w:p w:rsidR="006F2666" w:rsidRDefault="006F2666" w:rsidP="00D02F42">
      <w:pPr>
        <w:rPr>
          <w:rFonts w:cs="Arial"/>
          <w:lang w:val="en-US"/>
        </w:rPr>
      </w:pPr>
      <w:r>
        <w:rPr>
          <w:rFonts w:cs="Arial"/>
          <w:lang w:val="en-US"/>
        </w:rPr>
        <w:t>[4] provides a relation for two  different values BLER which could be used i</w:t>
      </w:r>
      <w:r w:rsidR="0070011E">
        <w:rPr>
          <w:rFonts w:cs="Arial"/>
          <w:lang w:val="en-US"/>
        </w:rPr>
        <w:t>n order to convert these limit</w:t>
      </w:r>
      <w:r>
        <w:rPr>
          <w:rFonts w:cs="Arial"/>
          <w:lang w:val="en-US"/>
        </w:rPr>
        <w:t xml:space="preserve"> SINR values into spectrum efficiency</w:t>
      </w:r>
      <w:r w:rsidR="0070011E">
        <w:rPr>
          <w:rFonts w:cs="Arial"/>
          <w:lang w:val="en-US"/>
        </w:rPr>
        <w:t xml:space="preserve"> (MCS)</w:t>
      </w:r>
      <w:r w:rsidR="001D5F8E">
        <w:rPr>
          <w:rFonts w:cs="Arial"/>
          <w:lang w:val="en-US"/>
        </w:rPr>
        <w:t>. Results for a</w:t>
      </w:r>
      <w:r w:rsidR="0070011E">
        <w:rPr>
          <w:rFonts w:cs="Arial"/>
          <w:lang w:val="en-US"/>
        </w:rPr>
        <w:t xml:space="preserve"> BLER of </w:t>
      </w:r>
      <w:r>
        <w:rPr>
          <w:rFonts w:cs="Arial"/>
          <w:lang w:val="en-US"/>
        </w:rPr>
        <w:t>10</w:t>
      </w:r>
      <w:r w:rsidRPr="006F2666">
        <w:rPr>
          <w:rFonts w:cs="Arial"/>
          <w:vertAlign w:val="superscript"/>
          <w:lang w:val="en-US"/>
        </w:rPr>
        <w:t>-3</w:t>
      </w:r>
      <w:r>
        <w:rPr>
          <w:rFonts w:cs="Arial"/>
          <w:lang w:val="en-US"/>
        </w:rPr>
        <w:t xml:space="preserve"> </w:t>
      </w:r>
      <w:r w:rsidR="001D5F8E">
        <w:rPr>
          <w:rFonts w:cs="Arial"/>
          <w:lang w:val="en-US"/>
        </w:rPr>
        <w:t xml:space="preserve">are considered to be representative for a Rayleigh channel, and the </w:t>
      </w:r>
      <w:r w:rsidR="0070011E">
        <w:rPr>
          <w:rFonts w:cs="Arial"/>
          <w:lang w:val="en-US"/>
        </w:rPr>
        <w:t xml:space="preserve">following values of </w:t>
      </w:r>
      <w:r>
        <w:rPr>
          <w:rFonts w:cs="Arial"/>
          <w:lang w:val="en-US"/>
        </w:rPr>
        <w:t>SINR spectrum efficiency (SE)</w:t>
      </w:r>
      <w:r w:rsidR="0070011E">
        <w:rPr>
          <w:rFonts w:cs="Arial"/>
          <w:lang w:val="en-US"/>
        </w:rPr>
        <w:t xml:space="preserve"> correspond to each other</w:t>
      </w:r>
      <w:r>
        <w:rPr>
          <w:rFonts w:cs="Arial"/>
          <w:lang w:val="en-US"/>
        </w:rPr>
        <w:t>:</w:t>
      </w:r>
    </w:p>
    <w:p w:rsidR="000D682B" w:rsidRPr="006F2666" w:rsidRDefault="006F2666" w:rsidP="006F2666">
      <w:pPr>
        <w:ind w:firstLine="567"/>
        <w:rPr>
          <w:rFonts w:cs="Arial"/>
          <w:lang w:val="en-US"/>
        </w:rPr>
      </w:pPr>
      <w:r>
        <w:rPr>
          <w:rFonts w:cs="Arial"/>
          <w:lang w:val="en-GB"/>
        </w:rPr>
        <w:t xml:space="preserve">SE of </w:t>
      </w:r>
      <w:r w:rsidR="0030155D">
        <w:rPr>
          <w:rFonts w:cs="Arial"/>
          <w:lang w:val="en-GB"/>
        </w:rPr>
        <w:t>2 bits/s/Hz</w:t>
      </w:r>
      <w:r w:rsidR="000D682B" w:rsidRPr="006F2666">
        <w:rPr>
          <w:rFonts w:cs="Arial"/>
          <w:lang w:val="en-GB"/>
        </w:rPr>
        <w:t xml:space="preserve"> </w:t>
      </w:r>
      <w:r w:rsidR="0030155D">
        <w:rPr>
          <w:rFonts w:cs="Arial"/>
          <w:lang w:val="en-GB"/>
        </w:rPr>
        <w:t xml:space="preserve">   </w:t>
      </w:r>
      <w:r w:rsidR="000D682B" w:rsidRPr="006F2666">
        <w:rPr>
          <w:rFonts w:cs="Arial"/>
          <w:lang w:val="en-GB"/>
        </w:rPr>
        <w:sym w:font="Wingdings" w:char="F0E0"/>
      </w:r>
      <w:r>
        <w:rPr>
          <w:rFonts w:cs="Arial"/>
          <w:lang w:val="en-GB"/>
        </w:rPr>
        <w:t xml:space="preserve"> SINR of at least</w:t>
      </w:r>
      <w:r w:rsidR="000D682B" w:rsidRPr="006F2666">
        <w:rPr>
          <w:rFonts w:cs="Arial"/>
          <w:lang w:val="en-GB"/>
        </w:rPr>
        <w:t xml:space="preserve"> 16.2 dB</w:t>
      </w:r>
    </w:p>
    <w:p w:rsidR="000D682B" w:rsidRPr="006F2666" w:rsidRDefault="006F2666" w:rsidP="006F2666">
      <w:pPr>
        <w:ind w:firstLine="567"/>
        <w:rPr>
          <w:rFonts w:cs="Arial"/>
          <w:lang w:val="en-US"/>
        </w:rPr>
      </w:pPr>
      <w:r>
        <w:rPr>
          <w:rFonts w:cs="Arial"/>
          <w:lang w:val="en-GB"/>
        </w:rPr>
        <w:t xml:space="preserve">SE of </w:t>
      </w:r>
      <w:r w:rsidR="0030155D">
        <w:rPr>
          <w:rFonts w:cs="Arial"/>
          <w:lang w:val="en-GB"/>
        </w:rPr>
        <w:t xml:space="preserve">1.5 bits/s/Hz </w:t>
      </w:r>
      <w:r w:rsidR="000D682B" w:rsidRPr="006F2666">
        <w:rPr>
          <w:rFonts w:cs="Arial"/>
          <w:lang w:val="en-GB"/>
        </w:rPr>
        <w:sym w:font="Wingdings" w:char="F0E0"/>
      </w:r>
      <w:r>
        <w:rPr>
          <w:rFonts w:cs="Arial"/>
          <w:lang w:val="en-GB"/>
        </w:rPr>
        <w:t xml:space="preserve"> SINR of at least</w:t>
      </w:r>
      <w:r w:rsidR="000D682B" w:rsidRPr="006F2666">
        <w:rPr>
          <w:rFonts w:cs="Arial"/>
          <w:lang w:val="en-GB"/>
        </w:rPr>
        <w:t xml:space="preserve"> 12.6 dB</w:t>
      </w:r>
    </w:p>
    <w:p w:rsidR="000D682B" w:rsidRPr="006F2666" w:rsidRDefault="006F2666" w:rsidP="006F2666">
      <w:pPr>
        <w:ind w:firstLine="567"/>
        <w:rPr>
          <w:rFonts w:cs="Arial"/>
          <w:lang w:val="en-US"/>
        </w:rPr>
      </w:pPr>
      <w:r>
        <w:rPr>
          <w:rFonts w:cs="Arial"/>
          <w:lang w:val="en-GB"/>
        </w:rPr>
        <w:t xml:space="preserve">SE of </w:t>
      </w:r>
      <w:r w:rsidR="0030155D">
        <w:rPr>
          <w:rFonts w:cs="Arial"/>
          <w:lang w:val="en-GB"/>
        </w:rPr>
        <w:t>1 bits/s/Hz</w:t>
      </w:r>
      <w:r w:rsidR="000D682B" w:rsidRPr="006F2666">
        <w:rPr>
          <w:rFonts w:cs="Arial"/>
          <w:lang w:val="en-GB"/>
        </w:rPr>
        <w:tab/>
      </w:r>
      <w:r w:rsidR="0030155D">
        <w:rPr>
          <w:rFonts w:cs="Arial"/>
          <w:lang w:val="en-GB"/>
        </w:rPr>
        <w:t xml:space="preserve">   </w:t>
      </w:r>
      <w:r w:rsidR="000D682B" w:rsidRPr="006F2666">
        <w:rPr>
          <w:rFonts w:cs="Arial"/>
          <w:lang w:val="en-GB"/>
        </w:rPr>
        <w:sym w:font="Wingdings" w:char="F0E0"/>
      </w:r>
      <w:r>
        <w:rPr>
          <w:rFonts w:cs="Arial"/>
          <w:lang w:val="en-GB"/>
        </w:rPr>
        <w:t xml:space="preserve"> SINR of at least</w:t>
      </w:r>
      <w:r w:rsidR="000D682B" w:rsidRPr="006F2666">
        <w:rPr>
          <w:rFonts w:cs="Arial"/>
          <w:lang w:val="en-GB"/>
        </w:rPr>
        <w:t xml:space="preserve"> 9 dB</w:t>
      </w:r>
    </w:p>
    <w:p w:rsidR="009B71F9" w:rsidRDefault="006C7811" w:rsidP="00D02F42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For the purpose of this document, the limit SINR to reach </w:t>
      </w:r>
      <w:r w:rsidR="0030155D">
        <w:rPr>
          <w:rFonts w:cs="Arial"/>
          <w:lang w:val="en-US"/>
        </w:rPr>
        <w:t>a spectrum efficiency of 2 bps/Hz</w:t>
      </w:r>
      <w:r>
        <w:rPr>
          <w:rFonts w:cs="Arial"/>
          <w:lang w:val="en-US"/>
        </w:rPr>
        <w:t xml:space="preserve"> </w:t>
      </w:r>
      <w:r w:rsidR="0030155D">
        <w:rPr>
          <w:rFonts w:cs="Arial"/>
          <w:lang w:val="en-US"/>
        </w:rPr>
        <w:t>is considered to be 16 dB. In the following, only limit SINR values are used.</w:t>
      </w:r>
    </w:p>
    <w:p w:rsidR="009D08EA" w:rsidRDefault="009D08EA" w:rsidP="00D02F42">
      <w:pPr>
        <w:rPr>
          <w:rFonts w:cs="Arial"/>
          <w:lang w:val="en-US"/>
        </w:rPr>
      </w:pPr>
    </w:p>
    <w:p w:rsidR="006F2666" w:rsidRPr="00D02F42" w:rsidRDefault="006F2666" w:rsidP="006F2666">
      <w:pPr>
        <w:rPr>
          <w:rFonts w:cs="Arial"/>
          <w:b/>
          <w:szCs w:val="22"/>
          <w:lang w:val="en-GB"/>
        </w:rPr>
      </w:pPr>
      <w:r>
        <w:rPr>
          <w:rFonts w:cs="Arial"/>
          <w:b/>
          <w:szCs w:val="22"/>
          <w:lang w:val="en-GB"/>
        </w:rPr>
        <w:t>2.3</w:t>
      </w:r>
      <w:r w:rsidRPr="00D02F42">
        <w:rPr>
          <w:rFonts w:cs="Arial"/>
          <w:b/>
          <w:szCs w:val="22"/>
          <w:lang w:val="en-GB"/>
        </w:rPr>
        <w:tab/>
      </w:r>
      <w:r>
        <w:rPr>
          <w:rFonts w:cs="Arial"/>
          <w:b/>
          <w:szCs w:val="22"/>
          <w:lang w:val="en-GB"/>
        </w:rPr>
        <w:t>Results</w:t>
      </w:r>
    </w:p>
    <w:p w:rsidR="006E1263" w:rsidRDefault="006E1263" w:rsidP="006F2666">
      <w:pPr>
        <w:rPr>
          <w:rFonts w:cs="Arial"/>
          <w:lang w:val="en-US"/>
        </w:rPr>
      </w:pPr>
      <w:r>
        <w:rPr>
          <w:rFonts w:cs="Arial"/>
          <w:lang w:val="en-US"/>
        </w:rPr>
        <w:t>The following parameters were studied:</w:t>
      </w:r>
    </w:p>
    <w:p w:rsidR="006E1263" w:rsidRDefault="006E1263" w:rsidP="006E1263">
      <w:pPr>
        <w:pStyle w:val="ListParagraph"/>
        <w:numPr>
          <w:ilvl w:val="0"/>
          <w:numId w:val="16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Different propagation models</w:t>
      </w:r>
    </w:p>
    <w:p w:rsidR="006E1263" w:rsidRDefault="006E1263" w:rsidP="006E1263">
      <w:pPr>
        <w:pStyle w:val="ListParagraph"/>
        <w:numPr>
          <w:ilvl w:val="0"/>
          <w:numId w:val="16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Different antenn</w:t>
      </w:r>
      <w:r w:rsidR="00F64394">
        <w:rPr>
          <w:rFonts w:ascii="Arial" w:hAnsi="Arial" w:cs="Arial"/>
          <w:lang w:val="en-US"/>
        </w:rPr>
        <w:t>a configurations (ND and tri-sector</w:t>
      </w:r>
      <w:r>
        <w:rPr>
          <w:rFonts w:ascii="Arial" w:hAnsi="Arial" w:cs="Arial"/>
          <w:lang w:val="en-US"/>
        </w:rPr>
        <w:t xml:space="preserve"> later with different tilts)</w:t>
      </w:r>
    </w:p>
    <w:p w:rsidR="006E1263" w:rsidRPr="006E1263" w:rsidRDefault="006E1263" w:rsidP="006E1263">
      <w:pPr>
        <w:pStyle w:val="ListParagraph"/>
        <w:numPr>
          <w:ilvl w:val="0"/>
          <w:numId w:val="16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Different antenna heights for BS (20m, 50m, 32m)</w:t>
      </w:r>
    </w:p>
    <w:p w:rsidR="006E1263" w:rsidRDefault="006E1263" w:rsidP="006E1263">
      <w:pPr>
        <w:pStyle w:val="ListParagraph"/>
        <w:numPr>
          <w:ilvl w:val="0"/>
          <w:numId w:val="16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Different values for ISD 2, 3, 4, 5, 10 and 20km (for some scenarios)</w:t>
      </w:r>
    </w:p>
    <w:p w:rsidR="006E1263" w:rsidRDefault="006E1263" w:rsidP="006E1263">
      <w:pPr>
        <w:pStyle w:val="ListParagraph"/>
        <w:numPr>
          <w:ilvl w:val="0"/>
          <w:numId w:val="16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Different number of tiers (i.e. impact of BS being further away)</w:t>
      </w:r>
    </w:p>
    <w:p w:rsidR="006E1263" w:rsidRPr="004D2CD3" w:rsidRDefault="006E1263" w:rsidP="006E1263">
      <w:pPr>
        <w:pStyle w:val="ListParagraph"/>
        <w:numPr>
          <w:ilvl w:val="0"/>
          <w:numId w:val="16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Mainly for a CP of 33 µs, but some also for 100 µs</w:t>
      </w:r>
    </w:p>
    <w:p w:rsidR="006F2666" w:rsidRDefault="005E18DE" w:rsidP="006F2666">
      <w:pPr>
        <w:rPr>
          <w:rFonts w:cs="Arial"/>
          <w:lang w:val="en-US"/>
        </w:rPr>
      </w:pPr>
      <w:r>
        <w:rPr>
          <w:rFonts w:cs="Arial"/>
          <w:lang w:val="en-US"/>
        </w:rPr>
        <w:t>Detailed</w:t>
      </w:r>
      <w:r w:rsidR="00500794">
        <w:rPr>
          <w:rFonts w:cs="Arial"/>
          <w:lang w:val="en-US"/>
        </w:rPr>
        <w:t xml:space="preserve"> results are provided in the Annex</w:t>
      </w:r>
      <w:r>
        <w:rPr>
          <w:rFonts w:cs="Arial"/>
          <w:lang w:val="en-US"/>
        </w:rPr>
        <w:t xml:space="preserve">. </w:t>
      </w:r>
    </w:p>
    <w:p w:rsidR="00ED65C7" w:rsidRDefault="00ED65C7" w:rsidP="00ED65C7">
      <w:pPr>
        <w:rPr>
          <w:rFonts w:cs="Arial"/>
          <w:szCs w:val="22"/>
          <w:lang w:val="en-GB"/>
        </w:rPr>
      </w:pPr>
    </w:p>
    <w:p w:rsidR="00500794" w:rsidRDefault="00500794" w:rsidP="00ED65C7">
      <w:pPr>
        <w:rPr>
          <w:rFonts w:cs="Arial"/>
          <w:b/>
          <w:lang w:val="en-GB"/>
        </w:rPr>
      </w:pPr>
    </w:p>
    <w:p w:rsidR="00ED65C7" w:rsidRDefault="00ED65C7" w:rsidP="00ED65C7">
      <w:pPr>
        <w:rPr>
          <w:rFonts w:cs="Arial"/>
          <w:lang w:val="en-US"/>
        </w:rPr>
      </w:pPr>
      <w:r>
        <w:rPr>
          <w:rFonts w:cs="Arial"/>
          <w:b/>
          <w:lang w:val="en-GB"/>
        </w:rPr>
        <w:lastRenderedPageBreak/>
        <w:t>Summary of results for portable indoor</w:t>
      </w:r>
      <w:r w:rsidR="001D5F8E">
        <w:rPr>
          <w:rFonts w:cs="Arial"/>
          <w:b/>
          <w:lang w:val="en-GB"/>
        </w:rPr>
        <w:t>, hexagon structures and CP of 33 µs</w:t>
      </w:r>
    </w:p>
    <w:p w:rsidR="00ED65C7" w:rsidRPr="009B71F9" w:rsidRDefault="00ED65C7" w:rsidP="00ED65C7">
      <w:pPr>
        <w:rPr>
          <w:rFonts w:cs="Arial"/>
          <w:b/>
          <w:lang w:val="en-US"/>
        </w:rPr>
      </w:pPr>
      <w:r w:rsidRPr="009B71F9">
        <w:rPr>
          <w:rFonts w:cs="Arial"/>
          <w:b/>
          <w:noProof/>
          <w:lang w:val="pt-PT" w:eastAsia="pt-PT"/>
        </w:rPr>
        <w:drawing>
          <wp:inline distT="0" distB="0" distL="0" distR="0" wp14:anchorId="3876312D" wp14:editId="29496F4E">
            <wp:extent cx="2846567" cy="1974749"/>
            <wp:effectExtent l="0" t="0" r="0" b="6985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48" cy="198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B6796F">
        <w:rPr>
          <w:noProof/>
          <w:lang w:val="en-US"/>
        </w:rPr>
        <w:t xml:space="preserve"> </w:t>
      </w:r>
      <w:r w:rsidRPr="009B71F9">
        <w:rPr>
          <w:rFonts w:cs="Arial"/>
          <w:b/>
          <w:noProof/>
          <w:lang w:val="pt-PT" w:eastAsia="pt-PT"/>
        </w:rPr>
        <w:drawing>
          <wp:inline distT="0" distB="0" distL="0" distR="0" wp14:anchorId="013FC2A8" wp14:editId="061B46CE">
            <wp:extent cx="2822713" cy="1956153"/>
            <wp:effectExtent l="0" t="0" r="0" b="635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3" cy="19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D65C7" w:rsidRDefault="00ED65C7" w:rsidP="00ED65C7">
      <w:pPr>
        <w:jc w:val="center"/>
        <w:rPr>
          <w:rFonts w:cs="Arial"/>
          <w:b/>
          <w:lang w:val="en-GB"/>
        </w:rPr>
      </w:pPr>
      <w:r w:rsidRPr="00BA4BD0">
        <w:rPr>
          <w:rFonts w:cs="Arial"/>
          <w:lang w:val="en-US"/>
        </w:rPr>
        <w:t xml:space="preserve">Figure </w:t>
      </w:r>
      <w:r w:rsidR="00BA4BD0" w:rsidRPr="00BA4BD0">
        <w:rPr>
          <w:rFonts w:cs="Arial"/>
          <w:lang w:val="en-US"/>
        </w:rPr>
        <w:t>1</w:t>
      </w:r>
      <w:r w:rsidRPr="00BA4BD0">
        <w:rPr>
          <w:rFonts w:cs="Arial"/>
          <w:lang w:val="en-US"/>
        </w:rPr>
        <w:t>: Max. SINR</w:t>
      </w:r>
      <w:r w:rsidRPr="000A67DF">
        <w:rPr>
          <w:rFonts w:cs="Arial"/>
          <w:lang w:val="en-US"/>
        </w:rPr>
        <w:t xml:space="preserve"> for different values of ISD and different BS antenna heights; for omni-directional BS antenna diagram (left) </w:t>
      </w:r>
      <w:r w:rsidRPr="00ED65C7">
        <w:rPr>
          <w:rFonts w:cs="Arial"/>
          <w:lang w:val="en-US"/>
        </w:rPr>
        <w:t>and tri-sector diagrams (right)</w:t>
      </w:r>
    </w:p>
    <w:p w:rsidR="001D5F8E" w:rsidRDefault="00500794" w:rsidP="00C22FAB">
      <w:pPr>
        <w:rPr>
          <w:rFonts w:cs="Arial"/>
          <w:szCs w:val="22"/>
          <w:lang w:val="en-GB"/>
        </w:rPr>
      </w:pPr>
      <w:r>
        <w:rPr>
          <w:rFonts w:cs="Arial"/>
          <w:szCs w:val="22"/>
          <w:lang w:val="en-GB"/>
        </w:rPr>
        <w:t>For a CP of 100 µs and an ISD of 10km, the limit SINR is by about 15 dB larger than for a CP of 33</w:t>
      </w:r>
      <w:r w:rsidR="0071339C">
        <w:rPr>
          <w:rFonts w:cs="Arial"/>
          <w:szCs w:val="22"/>
          <w:lang w:val="en-GB"/>
        </w:rPr>
        <w:t xml:space="preserve"> µs</w:t>
      </w:r>
      <w:r>
        <w:rPr>
          <w:rFonts w:cs="Arial"/>
          <w:szCs w:val="22"/>
          <w:lang w:val="en-GB"/>
        </w:rPr>
        <w:t xml:space="preserve">. Note that results in Fig.1 above were achieved for different network configurations (hexagons vs. allotment) and propagation models. However, </w:t>
      </w:r>
      <w:r w:rsidR="0071339C">
        <w:rPr>
          <w:rFonts w:cs="Arial"/>
          <w:szCs w:val="22"/>
          <w:lang w:val="en-GB"/>
        </w:rPr>
        <w:t xml:space="preserve">the value in Fig.1 (right) of -3 dB for an ISD of 10 km is similar to what is provided in Table A1 in the Annex (-3.6 dB), for an antenna height of 32m. </w:t>
      </w:r>
    </w:p>
    <w:p w:rsidR="00500794" w:rsidRPr="00F07A13" w:rsidRDefault="00500794" w:rsidP="00C22FAB">
      <w:pPr>
        <w:rPr>
          <w:rFonts w:cs="Arial"/>
          <w:szCs w:val="22"/>
          <w:lang w:val="en-GB"/>
        </w:rPr>
      </w:pPr>
    </w:p>
    <w:p w:rsidR="00456198" w:rsidRPr="00C22FAB" w:rsidRDefault="00456198" w:rsidP="00456198">
      <w:pPr>
        <w:rPr>
          <w:rFonts w:cs="Arial"/>
          <w:b/>
          <w:sz w:val="24"/>
          <w:szCs w:val="24"/>
          <w:lang w:val="en-GB"/>
        </w:rPr>
      </w:pPr>
      <w:r>
        <w:rPr>
          <w:rFonts w:cs="Arial"/>
          <w:b/>
          <w:sz w:val="24"/>
          <w:szCs w:val="24"/>
          <w:lang w:val="en-GB"/>
        </w:rPr>
        <w:t>3.</w:t>
      </w:r>
      <w:r>
        <w:rPr>
          <w:rFonts w:cs="Arial"/>
          <w:b/>
          <w:sz w:val="24"/>
          <w:szCs w:val="24"/>
          <w:lang w:val="en-GB"/>
        </w:rPr>
        <w:tab/>
        <w:t>Frequency Re-Use</w:t>
      </w:r>
    </w:p>
    <w:p w:rsidR="00C83FC0" w:rsidRDefault="00E9308F" w:rsidP="00456198">
      <w:pPr>
        <w:rPr>
          <w:lang w:val="en-GB"/>
        </w:rPr>
      </w:pPr>
      <w:r>
        <w:rPr>
          <w:lang w:val="en-GB"/>
        </w:rPr>
        <w:t>In a few tests</w:t>
      </w:r>
      <w:r w:rsidR="00C83FC0">
        <w:rPr>
          <w:lang w:val="en-GB"/>
        </w:rPr>
        <w:t xml:space="preserve"> were carried out with respect to frequency re-use. </w:t>
      </w:r>
      <w:r w:rsidR="00CE4070">
        <w:rPr>
          <w:lang w:val="en-GB"/>
        </w:rPr>
        <w:t>For this</w:t>
      </w:r>
      <w:r w:rsidR="00C83FC0">
        <w:rPr>
          <w:lang w:val="en-GB"/>
        </w:rPr>
        <w:t xml:space="preserve"> purpose, the biggest hexagon structure </w:t>
      </w:r>
      <w:r w:rsidR="00CE4070">
        <w:rPr>
          <w:lang w:val="en-GB"/>
        </w:rPr>
        <w:t xml:space="preserve">for an ISD of 2 km </w:t>
      </w:r>
      <w:r w:rsidR="00C83FC0">
        <w:rPr>
          <w:lang w:val="en-GB"/>
        </w:rPr>
        <w:t>has been used and a different SFN ID was given to 3</w:t>
      </w:r>
      <w:r w:rsidR="00CE4070">
        <w:rPr>
          <w:lang w:val="en-GB"/>
        </w:rPr>
        <w:t>4</w:t>
      </w:r>
      <w:r w:rsidR="00C83FC0">
        <w:rPr>
          <w:lang w:val="en-GB"/>
        </w:rPr>
        <w:t xml:space="preserve"> BS within a certain area (upper right corner of the big hexagon).</w:t>
      </w:r>
      <w:r w:rsidR="00CE4070">
        <w:rPr>
          <w:lang w:val="en-GB"/>
        </w:rPr>
        <w:t xml:space="preserve"> A few results are displayed in Figure 2 below, for different “guard stripes” – no guard, a guard of about 6km and a guard of about 8.5 km.</w:t>
      </w:r>
      <w:r w:rsidR="00C83FC0">
        <w:rPr>
          <w:lang w:val="en-GB"/>
        </w:rPr>
        <w:t xml:space="preserve"> </w:t>
      </w:r>
      <w:r w:rsidR="004502BD">
        <w:rPr>
          <w:lang w:val="en-GB"/>
        </w:rPr>
        <w:t>Area covered at least with 95% location probability is indicated in green, white areas have lower coverage. Areas with lower coverage are clearly reduced from left to right.</w:t>
      </w:r>
    </w:p>
    <w:p w:rsidR="004502BD" w:rsidRPr="004502BD" w:rsidRDefault="00C83FC0" w:rsidP="004502BD">
      <w:pPr>
        <w:rPr>
          <w:lang w:val="en-US"/>
        </w:rPr>
      </w:pPr>
      <w:r>
        <w:rPr>
          <w:noProof/>
          <w:lang w:val="pt-PT" w:eastAsia="pt-PT"/>
        </w:rPr>
        <w:drawing>
          <wp:inline distT="0" distB="0" distL="0" distR="0">
            <wp:extent cx="1834410" cy="1744380"/>
            <wp:effectExtent l="0" t="0" r="0" b="8255"/>
            <wp:docPr id="5" name="Grafik 5" descr="C:\Users\ronloren\Downloads\hexagon_2km_ND_14.1dB_singleSFN_8int_28dBW_4Reihenan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loren\Downloads\hexagon_2km_ND_14.1dB_singleSFN_8int_28dBW_4Reihenand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8"/>
                    <a:stretch/>
                  </pic:blipFill>
                  <pic:spPr bwMode="auto">
                    <a:xfrm>
                      <a:off x="0" y="0"/>
                      <a:ext cx="1836728" cy="174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2BD" w:rsidRPr="004502BD">
        <w:rPr>
          <w:noProof/>
          <w:lang w:val="en-US"/>
        </w:rPr>
        <w:t xml:space="preserve"> </w:t>
      </w:r>
      <w:r w:rsidR="004502BD">
        <w:rPr>
          <w:noProof/>
          <w:lang w:val="pt-PT" w:eastAsia="pt-PT"/>
        </w:rPr>
        <w:drawing>
          <wp:inline distT="0" distB="0" distL="0" distR="0" wp14:anchorId="40D95E03" wp14:editId="6DF85D59">
            <wp:extent cx="1868069" cy="1668418"/>
            <wp:effectExtent l="0" t="0" r="0" b="8255"/>
            <wp:docPr id="10" name="Grafik 10" descr="C:\Users\ronloren\Downloads\hexagon_2km_ND_14.1dB_singleSFN_8int_28dBW_4Reihenanders_3ReihenLue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loren\Downloads\hexagon_2km_ND_14.1dB_singleSFN_8int_28dBW_4Reihenanders_3ReihenLuec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4"/>
                    <a:stretch/>
                  </pic:blipFill>
                  <pic:spPr bwMode="auto">
                    <a:xfrm>
                      <a:off x="0" y="0"/>
                      <a:ext cx="1878852" cy="167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2BD" w:rsidRPr="004502BD">
        <w:rPr>
          <w:noProof/>
          <w:lang w:val="en-US"/>
        </w:rPr>
        <w:t xml:space="preserve"> </w:t>
      </w:r>
      <w:r w:rsidR="004502BD" w:rsidRPr="004502BD">
        <w:rPr>
          <w:rFonts w:cs="Arial"/>
          <w:noProof/>
          <w:lang w:val="pt-PT" w:eastAsia="pt-PT"/>
        </w:rPr>
        <w:drawing>
          <wp:inline distT="0" distB="0" distL="0" distR="0" wp14:anchorId="473020C3" wp14:editId="1C65BF58">
            <wp:extent cx="2070023" cy="1621237"/>
            <wp:effectExtent l="0" t="0" r="6985" b="0"/>
            <wp:docPr id="11" name="Picture 2" descr="C:\Users\ronloren\Downloads\hexagon_2km_tri6deg_10dB_singleSFN_28dBW_rec-2p2dB_32Int_4ReihenLue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ronloren\Downloads\hexagon_2km_tri6deg_10dB_singleSFN_28dBW_rec-2p2dB_32Int_4ReihenLuec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0" r="2997"/>
                    <a:stretch/>
                  </pic:blipFill>
                  <pic:spPr bwMode="auto">
                    <a:xfrm>
                      <a:off x="0" y="0"/>
                      <a:ext cx="2079871" cy="16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FC0" w:rsidRDefault="00C83FC0" w:rsidP="00C83FC0">
      <w:pPr>
        <w:jc w:val="center"/>
        <w:rPr>
          <w:rFonts w:cs="Arial"/>
          <w:b/>
          <w:lang w:val="en-GB"/>
        </w:rPr>
      </w:pPr>
      <w:r w:rsidRPr="00BA4BD0">
        <w:rPr>
          <w:rFonts w:cs="Arial"/>
          <w:lang w:val="en-US"/>
        </w:rPr>
        <w:t xml:space="preserve">Figure </w:t>
      </w:r>
      <w:r>
        <w:rPr>
          <w:rFonts w:cs="Arial"/>
          <w:lang w:val="en-US"/>
        </w:rPr>
        <w:t>2</w:t>
      </w:r>
      <w:r w:rsidRPr="00BA4BD0">
        <w:rPr>
          <w:rFonts w:cs="Arial"/>
          <w:lang w:val="en-US"/>
        </w:rPr>
        <w:t xml:space="preserve">: </w:t>
      </w:r>
      <w:r>
        <w:rPr>
          <w:rFonts w:cs="Arial"/>
          <w:lang w:val="en-US"/>
        </w:rPr>
        <w:t>N</w:t>
      </w:r>
      <w:r w:rsidR="001C1375">
        <w:rPr>
          <w:rFonts w:cs="Arial"/>
          <w:lang w:val="en-US"/>
        </w:rPr>
        <w:t>etworks and coverage</w:t>
      </w:r>
      <w:r>
        <w:rPr>
          <w:rFonts w:cs="Arial"/>
          <w:lang w:val="en-US"/>
        </w:rPr>
        <w:t xml:space="preserve">, all BS are </w:t>
      </w:r>
      <w:r w:rsidR="001C1375">
        <w:rPr>
          <w:rFonts w:cs="Arial"/>
          <w:lang w:val="en-US"/>
        </w:rPr>
        <w:t>co-channel</w:t>
      </w:r>
      <w:r>
        <w:rPr>
          <w:rFonts w:cs="Arial"/>
          <w:lang w:val="en-US"/>
        </w:rPr>
        <w:t xml:space="preserve"> but 3</w:t>
      </w:r>
      <w:r w:rsidR="00CE4070">
        <w:rPr>
          <w:rFonts w:cs="Arial"/>
          <w:lang w:val="en-US"/>
        </w:rPr>
        <w:t>4</w:t>
      </w:r>
      <w:r>
        <w:rPr>
          <w:rFonts w:cs="Arial"/>
          <w:lang w:val="en-US"/>
        </w:rPr>
        <w:t xml:space="preserve"> BS </w:t>
      </w:r>
      <w:r w:rsidR="001C1375">
        <w:rPr>
          <w:rFonts w:cs="Arial"/>
          <w:lang w:val="en-US"/>
        </w:rPr>
        <w:t xml:space="preserve">in a </w:t>
      </w:r>
      <w:r>
        <w:rPr>
          <w:rFonts w:cs="Arial"/>
          <w:lang w:val="en-US"/>
        </w:rPr>
        <w:t>different SFN; w</w:t>
      </w:r>
      <w:r w:rsidR="001C1375">
        <w:rPr>
          <w:rFonts w:cs="Arial"/>
          <w:lang w:val="en-US"/>
        </w:rPr>
        <w:t xml:space="preserve">ithout a </w:t>
      </w:r>
      <w:r>
        <w:rPr>
          <w:rFonts w:cs="Arial"/>
          <w:lang w:val="en-US"/>
        </w:rPr>
        <w:t>“guard” (left)</w:t>
      </w:r>
      <w:r w:rsidR="001C1375">
        <w:rPr>
          <w:rFonts w:cs="Arial"/>
          <w:lang w:val="en-US"/>
        </w:rPr>
        <w:t xml:space="preserve">, </w:t>
      </w:r>
      <w:r>
        <w:rPr>
          <w:rFonts w:cs="Arial"/>
          <w:lang w:val="en-US"/>
        </w:rPr>
        <w:t xml:space="preserve">with a “guard” of </w:t>
      </w:r>
      <w:r w:rsidR="00CE4070">
        <w:rPr>
          <w:rFonts w:cs="Arial"/>
          <w:lang w:val="en-US"/>
        </w:rPr>
        <w:t xml:space="preserve">about </w:t>
      </w:r>
      <w:r w:rsidR="001C1375">
        <w:rPr>
          <w:rFonts w:cs="Arial"/>
          <w:lang w:val="en-US"/>
        </w:rPr>
        <w:t>6km (middle) and with a “guard” of about 8.5 km</w:t>
      </w:r>
      <w:r>
        <w:rPr>
          <w:rFonts w:cs="Arial"/>
          <w:lang w:val="en-US"/>
        </w:rPr>
        <w:t xml:space="preserve"> </w:t>
      </w:r>
      <w:r w:rsidR="001C1375">
        <w:rPr>
          <w:rFonts w:cs="Arial"/>
          <w:lang w:val="en-US"/>
        </w:rPr>
        <w:t>(right)</w:t>
      </w:r>
      <w:r w:rsidR="00CE4070">
        <w:rPr>
          <w:rFonts w:cs="Arial"/>
          <w:lang w:val="en-US"/>
        </w:rPr>
        <w:t xml:space="preserve"> </w:t>
      </w:r>
    </w:p>
    <w:p w:rsidR="00C83FC0" w:rsidRDefault="004B2AB7" w:rsidP="00456198">
      <w:pPr>
        <w:rPr>
          <w:lang w:val="en-GB"/>
        </w:rPr>
      </w:pPr>
      <w:r>
        <w:rPr>
          <w:lang w:val="en-GB"/>
        </w:rPr>
        <w:t>It is noted that without a guard stripe, interferences “propagate” far into the SFN area.</w:t>
      </w:r>
    </w:p>
    <w:p w:rsidR="00456198" w:rsidRDefault="006C7811" w:rsidP="00456198">
      <w:pPr>
        <w:rPr>
          <w:rFonts w:cs="Arial"/>
          <w:szCs w:val="22"/>
          <w:lang w:val="en-GB"/>
        </w:rPr>
      </w:pPr>
      <w:r>
        <w:rPr>
          <w:lang w:val="en-GB"/>
        </w:rPr>
        <w:t xml:space="preserve">The results of </w:t>
      </w:r>
      <w:r w:rsidR="00CE4070">
        <w:rPr>
          <w:lang w:val="en-GB"/>
        </w:rPr>
        <w:t xml:space="preserve">all </w:t>
      </w:r>
      <w:r>
        <w:rPr>
          <w:lang w:val="en-GB"/>
        </w:rPr>
        <w:t>the</w:t>
      </w:r>
      <w:r w:rsidR="00E9308F">
        <w:rPr>
          <w:lang w:val="en-GB"/>
        </w:rPr>
        <w:t>se</w:t>
      </w:r>
      <w:r>
        <w:rPr>
          <w:lang w:val="en-GB"/>
        </w:rPr>
        <w:t xml:space="preserve"> </w:t>
      </w:r>
      <w:r w:rsidR="00E9308F">
        <w:rPr>
          <w:lang w:val="en-GB"/>
        </w:rPr>
        <w:t>tests</w:t>
      </w:r>
      <w:r>
        <w:rPr>
          <w:lang w:val="en-GB"/>
        </w:rPr>
        <w:t xml:space="preserve"> indicate that </w:t>
      </w:r>
      <w:r w:rsidR="00C83FC0">
        <w:rPr>
          <w:rFonts w:cs="Arial"/>
          <w:szCs w:val="22"/>
          <w:lang w:val="en-GB"/>
        </w:rPr>
        <w:t>a re-use of zero or close to it cannot be achieved</w:t>
      </w:r>
      <w:r w:rsidR="004B2AB7">
        <w:rPr>
          <w:rFonts w:cs="Arial"/>
          <w:szCs w:val="22"/>
          <w:lang w:val="en-GB"/>
        </w:rPr>
        <w:t xml:space="preserve"> without changing QoS at the same time</w:t>
      </w:r>
      <w:r w:rsidR="00C83FC0">
        <w:rPr>
          <w:rFonts w:cs="Arial"/>
          <w:szCs w:val="22"/>
          <w:lang w:val="en-GB"/>
        </w:rPr>
        <w:t xml:space="preserve">, at least not for portable reception. </w:t>
      </w:r>
    </w:p>
    <w:p w:rsidR="00456198" w:rsidRPr="00F07A13" w:rsidRDefault="00456198" w:rsidP="00C22FAB">
      <w:pPr>
        <w:rPr>
          <w:rFonts w:cs="Arial"/>
          <w:szCs w:val="22"/>
          <w:lang w:val="en-US"/>
        </w:rPr>
      </w:pPr>
    </w:p>
    <w:p w:rsidR="00456198" w:rsidRPr="00C22FAB" w:rsidRDefault="00F966AC" w:rsidP="00456198">
      <w:pPr>
        <w:rPr>
          <w:rFonts w:cs="Arial"/>
          <w:b/>
          <w:sz w:val="24"/>
          <w:szCs w:val="24"/>
          <w:lang w:val="en-GB"/>
        </w:rPr>
      </w:pPr>
      <w:r>
        <w:rPr>
          <w:rFonts w:cs="Arial"/>
          <w:b/>
          <w:sz w:val="24"/>
          <w:szCs w:val="24"/>
          <w:lang w:val="en-GB"/>
        </w:rPr>
        <w:t>4</w:t>
      </w:r>
      <w:r w:rsidR="00456198">
        <w:rPr>
          <w:rFonts w:cs="Arial"/>
          <w:b/>
          <w:sz w:val="24"/>
          <w:szCs w:val="24"/>
          <w:lang w:val="en-GB"/>
        </w:rPr>
        <w:t>.</w:t>
      </w:r>
      <w:r w:rsidR="00456198">
        <w:rPr>
          <w:rFonts w:cs="Arial"/>
          <w:b/>
          <w:sz w:val="24"/>
          <w:szCs w:val="24"/>
          <w:lang w:val="en-GB"/>
        </w:rPr>
        <w:tab/>
        <w:t>Conclusions</w:t>
      </w:r>
    </w:p>
    <w:p w:rsidR="00456198" w:rsidRDefault="009D63A4" w:rsidP="00C22FAB">
      <w:pPr>
        <w:rPr>
          <w:rFonts w:cs="Arial"/>
          <w:szCs w:val="22"/>
          <w:lang w:val="en-GB"/>
        </w:rPr>
      </w:pPr>
      <w:r>
        <w:rPr>
          <w:rFonts w:cs="Arial"/>
          <w:szCs w:val="22"/>
          <w:lang w:val="en-GB"/>
        </w:rPr>
        <w:t xml:space="preserve">Our studies show that </w:t>
      </w:r>
      <w:r w:rsidR="004502BD">
        <w:rPr>
          <w:rFonts w:cs="Arial"/>
          <w:szCs w:val="22"/>
          <w:lang w:val="en-GB"/>
        </w:rPr>
        <w:t xml:space="preserve">LTE </w:t>
      </w:r>
      <w:r>
        <w:rPr>
          <w:rFonts w:cs="Arial"/>
          <w:szCs w:val="22"/>
          <w:lang w:val="en-GB"/>
        </w:rPr>
        <w:t>eMBMS – as it is standardised to day – would not be an efficient solution to (almost) universal nationwide coverage; due to the required base station density the resulting network would be extremely expensive.</w:t>
      </w:r>
    </w:p>
    <w:p w:rsidR="00ED65C7" w:rsidRPr="00BA4BD0" w:rsidRDefault="001D5F8E" w:rsidP="00ED65C7">
      <w:pPr>
        <w:rPr>
          <w:rFonts w:cs="Arial"/>
          <w:szCs w:val="22"/>
          <w:highlight w:val="yellow"/>
          <w:lang w:val="en-GB"/>
        </w:rPr>
      </w:pPr>
      <w:r w:rsidRPr="00CE4070">
        <w:rPr>
          <w:rFonts w:cs="Arial"/>
          <w:szCs w:val="22"/>
          <w:lang w:val="en-GB"/>
        </w:rPr>
        <w:lastRenderedPageBreak/>
        <w:t>R</w:t>
      </w:r>
      <w:r w:rsidR="00ED65C7" w:rsidRPr="00CE4070">
        <w:rPr>
          <w:rFonts w:cs="Arial"/>
          <w:szCs w:val="22"/>
          <w:lang w:val="en-GB"/>
        </w:rPr>
        <w:t xml:space="preserve">esults in section 2.3 indicate that a limit SINR </w:t>
      </w:r>
      <w:r w:rsidR="00466800" w:rsidRPr="00CE4070">
        <w:rPr>
          <w:rFonts w:cs="Arial"/>
          <w:szCs w:val="22"/>
          <w:lang w:val="en-GB"/>
        </w:rPr>
        <w:t>of 16 dB is reached</w:t>
      </w:r>
      <w:r w:rsidR="00466800" w:rsidRPr="00CE4070">
        <w:rPr>
          <w:rStyle w:val="FootnoteReference"/>
          <w:rFonts w:cs="Arial"/>
          <w:szCs w:val="22"/>
          <w:lang w:val="en-GB"/>
        </w:rPr>
        <w:footnoteReference w:id="2"/>
      </w:r>
      <w:r w:rsidR="00466800" w:rsidRPr="00CE4070">
        <w:rPr>
          <w:rFonts w:cs="Arial"/>
          <w:szCs w:val="22"/>
          <w:lang w:val="en-GB"/>
        </w:rPr>
        <w:t xml:space="preserve"> for a CP of</w:t>
      </w:r>
      <w:r w:rsidR="004502BD">
        <w:rPr>
          <w:rFonts w:cs="Arial"/>
          <w:szCs w:val="22"/>
          <w:lang w:val="en-GB"/>
        </w:rPr>
        <w:t xml:space="preserve"> 33 µs only for an ISD of 2 km (</w:t>
      </w:r>
      <w:r w:rsidR="00466800" w:rsidRPr="00CE4070">
        <w:rPr>
          <w:rFonts w:cs="Arial"/>
          <w:szCs w:val="22"/>
          <w:lang w:val="en-GB"/>
        </w:rPr>
        <w:t xml:space="preserve">ND </w:t>
      </w:r>
      <w:r w:rsidR="004502BD">
        <w:rPr>
          <w:rFonts w:cs="Arial"/>
          <w:szCs w:val="22"/>
          <w:lang w:val="en-GB"/>
        </w:rPr>
        <w:t xml:space="preserve">BS antenna </w:t>
      </w:r>
      <w:r w:rsidR="00466800" w:rsidRPr="00CE4070">
        <w:rPr>
          <w:rFonts w:cs="Arial"/>
          <w:szCs w:val="22"/>
          <w:lang w:val="en-GB"/>
        </w:rPr>
        <w:t>diagrams</w:t>
      </w:r>
      <w:r w:rsidR="004502BD">
        <w:rPr>
          <w:rFonts w:cs="Arial"/>
          <w:szCs w:val="22"/>
          <w:lang w:val="en-GB"/>
        </w:rPr>
        <w:t>)</w:t>
      </w:r>
      <w:r w:rsidR="00ED65C7" w:rsidRPr="00CE4070">
        <w:rPr>
          <w:rFonts w:cs="Arial"/>
          <w:szCs w:val="22"/>
          <w:lang w:val="en-GB"/>
        </w:rPr>
        <w:t>.</w:t>
      </w:r>
      <w:r w:rsidRPr="00CE4070">
        <w:rPr>
          <w:rFonts w:cs="Arial"/>
          <w:szCs w:val="22"/>
          <w:lang w:val="en-GB"/>
        </w:rPr>
        <w:t xml:space="preserve"> S</w:t>
      </w:r>
      <w:r w:rsidR="00466800" w:rsidRPr="00CE4070">
        <w:rPr>
          <w:rFonts w:cs="Arial"/>
          <w:szCs w:val="22"/>
          <w:lang w:val="en-GB"/>
        </w:rPr>
        <w:t>tudies using a CP of 100 µs confirmed some results in TG6(14)0</w:t>
      </w:r>
      <w:r w:rsidR="004502BD">
        <w:rPr>
          <w:rFonts w:cs="Arial"/>
          <w:szCs w:val="22"/>
          <w:lang w:val="en-GB"/>
        </w:rPr>
        <w:t>48 also for portable reception, e.g. that limit SINR (</w:t>
      </w:r>
      <w:r w:rsidR="00466800" w:rsidRPr="00CE4070">
        <w:rPr>
          <w:rFonts w:cs="Arial"/>
          <w:szCs w:val="22"/>
          <w:lang w:val="en-GB"/>
        </w:rPr>
        <w:t>spectrum efficiency</w:t>
      </w:r>
      <w:r w:rsidRPr="00CE4070">
        <w:rPr>
          <w:rFonts w:cs="Arial"/>
          <w:szCs w:val="22"/>
          <w:lang w:val="en-GB"/>
        </w:rPr>
        <w:t>)</w:t>
      </w:r>
      <w:r w:rsidR="00466800" w:rsidRPr="00CE4070">
        <w:rPr>
          <w:rFonts w:cs="Arial"/>
          <w:szCs w:val="22"/>
          <w:lang w:val="en-GB"/>
        </w:rPr>
        <w:t xml:space="preserve"> increases a lot and that a value of about 2 bps/Hz might be possible for some configurations.</w:t>
      </w:r>
    </w:p>
    <w:p w:rsidR="00717744" w:rsidRDefault="00717744" w:rsidP="00717744">
      <w:pPr>
        <w:rPr>
          <w:rFonts w:cs="Arial"/>
          <w:szCs w:val="22"/>
          <w:lang w:val="en-GB"/>
        </w:rPr>
      </w:pPr>
      <w:r w:rsidRPr="00717744">
        <w:rPr>
          <w:rFonts w:cs="Arial"/>
          <w:szCs w:val="22"/>
          <w:lang w:val="en-GB"/>
        </w:rPr>
        <w:t xml:space="preserve">In several scenarios </w:t>
      </w:r>
      <w:r>
        <w:rPr>
          <w:rFonts w:cs="Arial"/>
          <w:szCs w:val="22"/>
          <w:lang w:val="en-GB"/>
        </w:rPr>
        <w:t xml:space="preserve">of the current Working Document towards the TG6 Report, </w:t>
      </w:r>
      <w:r w:rsidRPr="00717744">
        <w:rPr>
          <w:rFonts w:cs="Arial"/>
          <w:szCs w:val="22"/>
          <w:lang w:val="en-GB"/>
        </w:rPr>
        <w:t xml:space="preserve">it is assumed that frequency re-use factor of 1 can be achieved for </w:t>
      </w:r>
      <w:r>
        <w:rPr>
          <w:rFonts w:cs="Arial"/>
          <w:szCs w:val="22"/>
          <w:lang w:val="en-GB"/>
        </w:rPr>
        <w:t>some</w:t>
      </w:r>
      <w:r w:rsidRPr="00717744">
        <w:rPr>
          <w:rFonts w:cs="Arial"/>
          <w:szCs w:val="22"/>
          <w:lang w:val="en-GB"/>
        </w:rPr>
        <w:t xml:space="preserve"> LTLP scenarios. This assumption ca</w:t>
      </w:r>
      <w:r w:rsidR="001D5F8E">
        <w:rPr>
          <w:rFonts w:cs="Arial"/>
          <w:szCs w:val="22"/>
          <w:lang w:val="en-GB"/>
        </w:rPr>
        <w:t>nnot be confirmed</w:t>
      </w:r>
      <w:r>
        <w:rPr>
          <w:rFonts w:cs="Arial"/>
          <w:szCs w:val="22"/>
          <w:lang w:val="en-GB"/>
        </w:rPr>
        <w:t xml:space="preserve">, at least not </w:t>
      </w:r>
      <w:r w:rsidR="001D5F8E">
        <w:rPr>
          <w:rFonts w:cs="Arial"/>
          <w:szCs w:val="22"/>
          <w:lang w:val="en-GB"/>
        </w:rPr>
        <w:t xml:space="preserve">for portable reception and </w:t>
      </w:r>
      <w:r>
        <w:rPr>
          <w:rFonts w:cs="Arial"/>
          <w:szCs w:val="22"/>
          <w:lang w:val="en-GB"/>
        </w:rPr>
        <w:t xml:space="preserve">using the same QoS criterion as used for broadcast coverage. </w:t>
      </w:r>
    </w:p>
    <w:p w:rsidR="00456198" w:rsidRDefault="00717744" w:rsidP="00C22FAB">
      <w:pPr>
        <w:rPr>
          <w:rFonts w:cs="Arial"/>
          <w:szCs w:val="22"/>
          <w:lang w:val="en-GB"/>
        </w:rPr>
      </w:pPr>
      <w:r w:rsidRPr="00466800">
        <w:rPr>
          <w:rFonts w:cs="Arial"/>
          <w:szCs w:val="22"/>
          <w:lang w:val="en-GB"/>
        </w:rPr>
        <w:t xml:space="preserve">Furthermore, another issue is to be noted: </w:t>
      </w:r>
      <w:r w:rsidR="00F966AC" w:rsidRPr="00466800">
        <w:rPr>
          <w:rFonts w:cs="Arial"/>
          <w:szCs w:val="22"/>
          <w:lang w:val="en-GB"/>
        </w:rPr>
        <w:t>For several areas along the German border, we know that there is a big interest from customers and a political demand to have access to AV content also from the other side of the border, i.e. there is a requirement/request for social and cultural exchange across borders. However, any re-use which avoids a certain overlap would hinder this benefit for the society on both sides of the border</w:t>
      </w:r>
      <w:r w:rsidRPr="00466800">
        <w:rPr>
          <w:rFonts w:cs="Arial"/>
          <w:szCs w:val="22"/>
          <w:lang w:val="en-GB"/>
        </w:rPr>
        <w:t xml:space="preserve"> and require other means to provide this coverage</w:t>
      </w:r>
      <w:r w:rsidR="00466800" w:rsidRPr="00466800">
        <w:rPr>
          <w:rFonts w:cs="Arial"/>
          <w:szCs w:val="22"/>
          <w:lang w:val="en-GB"/>
        </w:rPr>
        <w:t xml:space="preserve"> (e.g. by additional frequencies/coverage, same content in both networks etc.)</w:t>
      </w:r>
      <w:r w:rsidR="00F966AC" w:rsidRPr="00466800">
        <w:rPr>
          <w:rFonts w:cs="Arial"/>
          <w:szCs w:val="22"/>
          <w:lang w:val="en-GB"/>
        </w:rPr>
        <w:t>.</w:t>
      </w:r>
    </w:p>
    <w:p w:rsidR="00456198" w:rsidRDefault="00456198" w:rsidP="00C22FAB">
      <w:pPr>
        <w:rPr>
          <w:rFonts w:cs="Arial"/>
          <w:szCs w:val="22"/>
          <w:lang w:val="en-GB"/>
        </w:rPr>
      </w:pPr>
    </w:p>
    <w:p w:rsidR="00F07A13" w:rsidRPr="000103E3" w:rsidRDefault="00F966AC" w:rsidP="00F07A13">
      <w:pPr>
        <w:spacing w:before="240"/>
        <w:rPr>
          <w:rFonts w:cs="Arial"/>
          <w:lang w:val="en-GB"/>
        </w:rPr>
      </w:pPr>
      <w:r>
        <w:rPr>
          <w:rFonts w:cs="Arial"/>
          <w:b/>
          <w:sz w:val="24"/>
          <w:szCs w:val="24"/>
          <w:lang w:val="en-GB"/>
        </w:rPr>
        <w:t>5</w:t>
      </w:r>
      <w:r w:rsidR="00F07A13" w:rsidRPr="000103E3">
        <w:rPr>
          <w:rFonts w:cs="Arial"/>
          <w:b/>
          <w:sz w:val="24"/>
          <w:szCs w:val="24"/>
          <w:lang w:val="en-GB"/>
        </w:rPr>
        <w:t>.</w:t>
      </w:r>
      <w:r w:rsidR="00F07A13" w:rsidRPr="000103E3">
        <w:rPr>
          <w:rFonts w:cs="Arial"/>
          <w:b/>
          <w:sz w:val="24"/>
          <w:szCs w:val="24"/>
          <w:lang w:val="en-GB"/>
        </w:rPr>
        <w:tab/>
        <w:t>References</w:t>
      </w:r>
    </w:p>
    <w:p w:rsidR="00F07A13" w:rsidRPr="000103E3" w:rsidRDefault="00F07A13" w:rsidP="00F07A13">
      <w:pPr>
        <w:ind w:left="709" w:hanging="709"/>
        <w:rPr>
          <w:rFonts w:cs="Arial"/>
          <w:lang w:val="en-GB"/>
        </w:rPr>
      </w:pPr>
      <w:r w:rsidRPr="000103E3">
        <w:rPr>
          <w:rFonts w:cs="Arial"/>
          <w:lang w:val="en-GB"/>
        </w:rPr>
        <w:t>[1]</w:t>
      </w:r>
      <w:r w:rsidRPr="000103E3">
        <w:rPr>
          <w:rFonts w:cs="Arial"/>
          <w:lang w:val="en-GB"/>
        </w:rPr>
        <w:tab/>
        <w:t>Lohmar, Th., et al. “Delivering content with LTE Broadcast”, in Ericsson Review 2013 – 1, Feb 11 2013</w:t>
      </w:r>
    </w:p>
    <w:p w:rsidR="00F07A13" w:rsidRPr="007727A4" w:rsidRDefault="00F07A13" w:rsidP="00F07A13">
      <w:pPr>
        <w:ind w:left="709" w:hanging="709"/>
        <w:rPr>
          <w:rFonts w:cs="Arial"/>
          <w:lang w:val="de-DE"/>
        </w:rPr>
      </w:pPr>
      <w:r w:rsidRPr="007727A4">
        <w:rPr>
          <w:rFonts w:cs="Arial"/>
          <w:lang w:val="de-DE"/>
        </w:rPr>
        <w:t>[2]</w:t>
      </w:r>
      <w:r w:rsidRPr="007727A4">
        <w:rPr>
          <w:rFonts w:cs="Arial"/>
          <w:lang w:val="de-DE"/>
        </w:rPr>
        <w:tab/>
        <w:t>Dudda, T., et al.: „eMBMS: Broadcast-Dienste über LTE”, in FKT 1-2/2013, page 10ff</w:t>
      </w:r>
    </w:p>
    <w:p w:rsidR="00F07A13" w:rsidRPr="000103E3" w:rsidRDefault="00F07A13" w:rsidP="00F07A13">
      <w:pPr>
        <w:ind w:left="709" w:hanging="709"/>
        <w:rPr>
          <w:rFonts w:cs="Arial"/>
          <w:lang w:val="en-GB"/>
        </w:rPr>
      </w:pPr>
      <w:r w:rsidRPr="000103E3">
        <w:rPr>
          <w:rFonts w:cs="Arial"/>
          <w:lang w:val="en-GB"/>
        </w:rPr>
        <w:t>[3]</w:t>
      </w:r>
      <w:r w:rsidRPr="000103E3">
        <w:rPr>
          <w:rFonts w:cs="Arial"/>
          <w:lang w:val="en-GB"/>
        </w:rPr>
        <w:tab/>
        <w:t xml:space="preserve">QUALCOMM , “LTE eMBMS Technology Overview”, San Diego, Nov. 2012; </w:t>
      </w:r>
      <w:hyperlink r:id="rId15" w:history="1">
        <w:r w:rsidRPr="000103E3">
          <w:rPr>
            <w:rStyle w:val="Hyperlink"/>
            <w:rFonts w:cs="Arial"/>
            <w:lang w:val="en-GB"/>
          </w:rPr>
          <w:t>http://s3.amazonaws.com/sdieee/222-eMBMS_tech_overview_IEEE_112712.pdf</w:t>
        </w:r>
      </w:hyperlink>
    </w:p>
    <w:p w:rsidR="00F07A13" w:rsidRPr="000103E3" w:rsidRDefault="00F07A13" w:rsidP="00F07A13">
      <w:pPr>
        <w:ind w:left="709" w:hanging="709"/>
        <w:rPr>
          <w:rFonts w:cs="Arial"/>
          <w:lang w:val="en-GB"/>
        </w:rPr>
      </w:pPr>
      <w:r w:rsidRPr="000103E3">
        <w:rPr>
          <w:rFonts w:cs="Arial"/>
          <w:lang w:val="en-GB"/>
        </w:rPr>
        <w:t>[4]</w:t>
      </w:r>
      <w:r w:rsidRPr="000103E3">
        <w:rPr>
          <w:rFonts w:cs="Arial"/>
          <w:lang w:val="en-GB"/>
        </w:rPr>
        <w:tab/>
        <w:t>Uri, A., et al.: „Evolved Multimedia Broadcast Multicast Service in LTE: An Assessment of System Performance Under Realistic Radiuo Network Engeneering Conditions”, Bell Labs Technical Journal 18(2), 57-76 (2013)</w:t>
      </w:r>
    </w:p>
    <w:p w:rsidR="00F344EF" w:rsidRPr="00617F69" w:rsidRDefault="00F344EF" w:rsidP="00F344EF">
      <w:pPr>
        <w:ind w:left="709" w:hanging="709"/>
        <w:rPr>
          <w:rFonts w:cs="Arial"/>
          <w:lang w:val="en-US"/>
        </w:rPr>
      </w:pPr>
      <w:r>
        <w:rPr>
          <w:rFonts w:cs="Arial"/>
          <w:lang w:val="en-US"/>
        </w:rPr>
        <w:t>[5</w:t>
      </w:r>
      <w:r w:rsidRPr="00617F69">
        <w:rPr>
          <w:rFonts w:cs="Arial"/>
          <w:lang w:val="en-US"/>
        </w:rPr>
        <w:t>]</w:t>
      </w:r>
      <w:r w:rsidRPr="00617F69">
        <w:rPr>
          <w:rFonts w:cs="Arial"/>
          <w:lang w:val="en-US"/>
        </w:rPr>
        <w:tab/>
        <w:t>Eibert, T.F.; Kuhlmann, P.: “Notes on Semiempirical Terrestrial Wave Propagation Modelling for Macrocellular Environments – Comparisons with Measurements”;  IEEE Trans on Ant. and Prop., Vol.51, No.9, Sept. 2003</w:t>
      </w:r>
    </w:p>
    <w:p w:rsidR="00F07A13" w:rsidRPr="00F344EF" w:rsidRDefault="00F07A13" w:rsidP="00F07A13">
      <w:pPr>
        <w:ind w:left="709" w:hanging="709"/>
        <w:rPr>
          <w:rFonts w:cs="Arial"/>
          <w:lang w:val="en-US"/>
        </w:rPr>
      </w:pPr>
    </w:p>
    <w:p w:rsidR="00F07A13" w:rsidRPr="00F344EF" w:rsidRDefault="00F07A13" w:rsidP="00F07A13">
      <w:pPr>
        <w:ind w:left="709" w:hanging="709"/>
        <w:rPr>
          <w:rFonts w:cs="Arial"/>
          <w:lang w:val="en-US"/>
        </w:rPr>
      </w:pPr>
    </w:p>
    <w:p w:rsidR="005E18DE" w:rsidRDefault="005E18DE" w:rsidP="00F07A13">
      <w:pPr>
        <w:ind w:left="709" w:hanging="709"/>
        <w:rPr>
          <w:rFonts w:cs="Arial"/>
          <w:lang w:val="en-GB"/>
        </w:rPr>
      </w:pPr>
    </w:p>
    <w:p w:rsidR="005E18DE" w:rsidRDefault="005E18DE">
      <w:pPr>
        <w:spacing w:after="0"/>
        <w:jc w:val="left"/>
        <w:rPr>
          <w:rFonts w:cs="Arial"/>
          <w:lang w:val="en-GB"/>
        </w:rPr>
      </w:pPr>
      <w:r>
        <w:rPr>
          <w:rFonts w:cs="Arial"/>
          <w:lang w:val="en-GB"/>
        </w:rPr>
        <w:br w:type="page"/>
      </w:r>
    </w:p>
    <w:p w:rsidR="005E18DE" w:rsidRPr="005E18DE" w:rsidRDefault="00500794" w:rsidP="00F07A13">
      <w:pPr>
        <w:ind w:left="709" w:hanging="709"/>
        <w:rPr>
          <w:rFonts w:cs="Arial"/>
          <w:b/>
          <w:sz w:val="28"/>
          <w:szCs w:val="28"/>
          <w:lang w:val="en-GB"/>
        </w:rPr>
      </w:pPr>
      <w:r>
        <w:rPr>
          <w:rFonts w:cs="Arial"/>
          <w:b/>
          <w:sz w:val="28"/>
          <w:szCs w:val="28"/>
          <w:lang w:val="en-GB"/>
        </w:rPr>
        <w:lastRenderedPageBreak/>
        <w:t>Annex</w:t>
      </w:r>
      <w:r>
        <w:rPr>
          <w:rFonts w:cs="Arial"/>
          <w:b/>
          <w:sz w:val="28"/>
          <w:szCs w:val="28"/>
          <w:lang w:val="en-GB"/>
        </w:rPr>
        <w:tab/>
      </w:r>
      <w:r w:rsidR="005E18DE" w:rsidRPr="005E18DE">
        <w:rPr>
          <w:rFonts w:cs="Arial"/>
          <w:b/>
          <w:sz w:val="28"/>
          <w:szCs w:val="28"/>
          <w:lang w:val="en-GB"/>
        </w:rPr>
        <w:t>Results of Studies on Spectrum Efficiency</w:t>
      </w:r>
    </w:p>
    <w:p w:rsidR="00246958" w:rsidRDefault="00F64394" w:rsidP="005E18DE">
      <w:pPr>
        <w:rPr>
          <w:rFonts w:cs="Arial"/>
          <w:lang w:val="en-GB"/>
        </w:rPr>
      </w:pPr>
      <w:r w:rsidRPr="00F64394">
        <w:rPr>
          <w:rFonts w:cs="Arial"/>
          <w:lang w:val="en-GB"/>
        </w:rPr>
        <w:t xml:space="preserve">In general, two different network </w:t>
      </w:r>
      <w:r>
        <w:rPr>
          <w:rFonts w:cs="Arial"/>
          <w:lang w:val="en-GB"/>
        </w:rPr>
        <w:t>structures were considered, based on simple hexagons as well as a certain allotment structure.</w:t>
      </w:r>
    </w:p>
    <w:p w:rsidR="005E18DE" w:rsidRPr="002C112F" w:rsidRDefault="005E18DE" w:rsidP="005E18DE">
      <w:pPr>
        <w:rPr>
          <w:rFonts w:cs="Arial"/>
          <w:b/>
          <w:lang w:val="en-GB"/>
        </w:rPr>
      </w:pPr>
      <w:r>
        <w:rPr>
          <w:rFonts w:cs="Arial"/>
          <w:b/>
          <w:lang w:val="en-GB"/>
        </w:rPr>
        <w:t>A1.1</w:t>
      </w:r>
      <w:r>
        <w:rPr>
          <w:rFonts w:cs="Arial"/>
          <w:b/>
          <w:lang w:val="en-GB"/>
        </w:rPr>
        <w:tab/>
        <w:t>Hexagonal Network Structure</w:t>
      </w:r>
    </w:p>
    <w:p w:rsidR="005E18DE" w:rsidRDefault="002D7FCC" w:rsidP="005E18DE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The general network layout </w:t>
      </w:r>
      <w:r w:rsidR="00F64394">
        <w:rPr>
          <w:rFonts w:cs="Arial"/>
          <w:lang w:val="en-US"/>
        </w:rPr>
        <w:t xml:space="preserve">used for these studies </w:t>
      </w:r>
      <w:r w:rsidR="005E18DE">
        <w:rPr>
          <w:rFonts w:cs="Arial"/>
          <w:lang w:val="en-US"/>
        </w:rPr>
        <w:t xml:space="preserve">is shown in </w:t>
      </w:r>
      <w:r w:rsidR="005E18DE" w:rsidRPr="002D7FCC">
        <w:rPr>
          <w:rFonts w:cs="Arial"/>
          <w:lang w:val="en-US"/>
        </w:rPr>
        <w:t>Fig. A1</w:t>
      </w:r>
      <w:r w:rsidR="00F64394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for</w:t>
      </w:r>
      <w:r w:rsidR="005E18DE">
        <w:rPr>
          <w:rFonts w:cs="Arial"/>
          <w:lang w:val="en-US"/>
        </w:rPr>
        <w:t xml:space="preserve"> two different values of ISD. Studies were performed for different values of ISD (2, 3, 4, 5 and 10 km) and number of tiers/rings</w:t>
      </w:r>
      <w:r>
        <w:rPr>
          <w:rFonts w:cs="Arial"/>
          <w:lang w:val="en-US"/>
        </w:rPr>
        <w:t xml:space="preserve"> (see also Fig. A2)</w:t>
      </w:r>
      <w:r w:rsidR="005E18DE">
        <w:rPr>
          <w:rFonts w:cs="Arial"/>
          <w:lang w:val="en-US"/>
        </w:rPr>
        <w:t>.</w:t>
      </w:r>
      <w:r w:rsidR="00F64394">
        <w:rPr>
          <w:rFonts w:cs="Arial"/>
          <w:lang w:val="en-US"/>
        </w:rPr>
        <w:t xml:space="preserve"> These studies were limited to a CP of 33 µs. </w:t>
      </w:r>
    </w:p>
    <w:p w:rsidR="005E18DE" w:rsidRDefault="005E18DE" w:rsidP="005E18DE">
      <w:pPr>
        <w:jc w:val="center"/>
        <w:rPr>
          <w:rFonts w:cs="Arial"/>
          <w:lang w:val="en-US"/>
        </w:rPr>
      </w:pPr>
      <w:r w:rsidRPr="00FF7434">
        <w:rPr>
          <w:rFonts w:cs="Arial"/>
          <w:noProof/>
          <w:lang w:val="pt-PT" w:eastAsia="pt-PT"/>
        </w:rPr>
        <w:drawing>
          <wp:inline distT="0" distB="0" distL="0" distR="0" wp14:anchorId="6D106ADB" wp14:editId="29E038CA">
            <wp:extent cx="1774825" cy="1336675"/>
            <wp:effectExtent l="0" t="0" r="0" b="0"/>
            <wp:docPr id="18439" name="Picture 6" descr="C:\Users\ronloren\Downloads\IRT-NSN\meine Präsentationen\ISD4km_37BS_20m_14p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6" descr="C:\Users\ronloren\Downloads\IRT-NSN\meine Präsentationen\ISD4km_37BS_20m_14p5d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5E18DE">
        <w:rPr>
          <w:rFonts w:cs="Arial"/>
          <w:lang w:val="en-US"/>
        </w:rPr>
        <w:t xml:space="preserve">           </w:t>
      </w:r>
      <w:r w:rsidRPr="00FF7434">
        <w:rPr>
          <w:rFonts w:cs="Arial"/>
          <w:noProof/>
          <w:lang w:val="pt-PT" w:eastAsia="pt-PT"/>
        </w:rPr>
        <w:drawing>
          <wp:inline distT="0" distB="0" distL="0" distR="0" wp14:anchorId="19EF6026" wp14:editId="0F483F37">
            <wp:extent cx="1689100" cy="1273175"/>
            <wp:effectExtent l="0" t="0" r="6350" b="3175"/>
            <wp:docPr id="18440" name="Picture 7" descr="C:\Users\ronloren\Downloads\IRT-NSN\meine Präsentationen\ISD4km_169BS_20m_10p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7" descr="C:\Users\ronloren\Downloads\IRT-NSN\meine Präsentationen\ISD4km_169BS_20m_10p5d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18DE" w:rsidRPr="002D7FCC" w:rsidRDefault="005E18DE" w:rsidP="005E18DE">
      <w:pPr>
        <w:jc w:val="center"/>
        <w:rPr>
          <w:rFonts w:cs="Arial"/>
          <w:lang w:val="en-US"/>
        </w:rPr>
      </w:pPr>
      <w:r w:rsidRPr="002D7FCC">
        <w:rPr>
          <w:rFonts w:cs="Arial"/>
          <w:lang w:val="en-US"/>
        </w:rPr>
        <w:t xml:space="preserve">Figure </w:t>
      </w:r>
      <w:r w:rsidR="00FF722F" w:rsidRPr="002D7FCC">
        <w:rPr>
          <w:rFonts w:cs="Arial"/>
          <w:lang w:val="en-US"/>
        </w:rPr>
        <w:t>A1</w:t>
      </w:r>
      <w:r w:rsidRPr="002D7FCC">
        <w:rPr>
          <w:rFonts w:cs="Arial"/>
          <w:lang w:val="en-US"/>
        </w:rPr>
        <w:t>:  Hexagonal network structures</w:t>
      </w:r>
    </w:p>
    <w:p w:rsidR="005E18DE" w:rsidRPr="00500794" w:rsidRDefault="005E18DE" w:rsidP="005E18DE">
      <w:pPr>
        <w:rPr>
          <w:rFonts w:cs="Arial"/>
          <w:u w:val="single"/>
          <w:lang w:val="en-US"/>
        </w:rPr>
      </w:pPr>
      <w:r w:rsidRPr="00500794">
        <w:rPr>
          <w:rFonts w:cs="Arial"/>
          <w:u w:val="single"/>
          <w:lang w:val="en-GB"/>
        </w:rPr>
        <w:t>Number of Tiers</w:t>
      </w:r>
    </w:p>
    <w:p w:rsidR="005E18DE" w:rsidRDefault="006E1263" w:rsidP="005E18DE">
      <w:pPr>
        <w:rPr>
          <w:rFonts w:cs="Arial"/>
          <w:lang w:val="en-US"/>
        </w:rPr>
      </w:pPr>
      <w:r w:rsidRPr="002D7FCC">
        <w:rPr>
          <w:rFonts w:cs="Arial"/>
          <w:lang w:val="en-US"/>
        </w:rPr>
        <w:t>In this study, the number of tiers has been varied.</w:t>
      </w:r>
      <w:r w:rsidR="00FF722F" w:rsidRPr="002D7FCC">
        <w:rPr>
          <w:rFonts w:cs="Arial"/>
          <w:lang w:val="en-US"/>
        </w:rPr>
        <w:t xml:space="preserve"> Some results are shown in Figure A2, for</w:t>
      </w:r>
      <w:r w:rsidR="00FF722F">
        <w:rPr>
          <w:rFonts w:cs="Arial"/>
          <w:lang w:val="en-US"/>
        </w:rPr>
        <w:t xml:space="preserve"> different overall network diameters (“distance”/x-axis</w:t>
      </w:r>
      <w:r w:rsidR="002D7FCC">
        <w:rPr>
          <w:rFonts w:cs="Arial"/>
          <w:lang w:val="en-US"/>
        </w:rPr>
        <w:t>; each data point stands for an additional ring of base stations</w:t>
      </w:r>
      <w:r w:rsidR="00FF722F">
        <w:rPr>
          <w:rFonts w:cs="Arial"/>
          <w:lang w:val="en-US"/>
        </w:rPr>
        <w:t>). It can be easily seen that a certain number of tiers is needed before results converge, and BS which are e.g. 20 km away from the center still contribute to self-interferences.</w:t>
      </w:r>
    </w:p>
    <w:p w:rsidR="005E18DE" w:rsidRDefault="005E18DE" w:rsidP="005E18DE">
      <w:pPr>
        <w:rPr>
          <w:rFonts w:cs="Arial"/>
          <w:lang w:val="en-US"/>
        </w:rPr>
      </w:pPr>
      <w:r w:rsidRPr="005E18DE">
        <w:rPr>
          <w:rFonts w:cs="Arial"/>
          <w:noProof/>
          <w:lang w:val="pt-PT" w:eastAsia="pt-PT"/>
        </w:rPr>
        <w:drawing>
          <wp:inline distT="0" distB="0" distL="0" distR="0" wp14:anchorId="6E20595B" wp14:editId="6A10E899">
            <wp:extent cx="2849051" cy="1757238"/>
            <wp:effectExtent l="0" t="0" r="8890" b="0"/>
            <wp:docPr id="225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44" cy="176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6E1263" w:rsidRPr="006E1263">
        <w:rPr>
          <w:rFonts w:cs="Arial"/>
          <w:lang w:val="en-US"/>
        </w:rPr>
        <w:t xml:space="preserve">  </w:t>
      </w:r>
      <w:r w:rsidR="006E1263" w:rsidRPr="006E1263">
        <w:rPr>
          <w:rFonts w:cs="Arial"/>
          <w:noProof/>
          <w:lang w:val="pt-PT" w:eastAsia="pt-PT"/>
        </w:rPr>
        <w:drawing>
          <wp:inline distT="0" distB="0" distL="0" distR="0" wp14:anchorId="5978AD8B" wp14:editId="05A68325">
            <wp:extent cx="2830664" cy="1746516"/>
            <wp:effectExtent l="0" t="0" r="8255" b="6350"/>
            <wp:docPr id="225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58" cy="175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E18DE" w:rsidRDefault="005E18DE" w:rsidP="00FF722F">
      <w:pPr>
        <w:jc w:val="center"/>
        <w:rPr>
          <w:rFonts w:cs="Arial"/>
          <w:lang w:val="en-US"/>
        </w:rPr>
      </w:pPr>
      <w:r w:rsidRPr="002D7FCC">
        <w:rPr>
          <w:rFonts w:cs="Arial"/>
          <w:lang w:val="en-US"/>
        </w:rPr>
        <w:t xml:space="preserve">Figure </w:t>
      </w:r>
      <w:r w:rsidR="00FF722F" w:rsidRPr="002D7FCC">
        <w:rPr>
          <w:rFonts w:cs="Arial"/>
          <w:lang w:val="en-US"/>
        </w:rPr>
        <w:t>A2</w:t>
      </w:r>
      <w:r w:rsidRPr="002D7FCC">
        <w:rPr>
          <w:rFonts w:cs="Arial"/>
          <w:lang w:val="en-US"/>
        </w:rPr>
        <w:t xml:space="preserve">: </w:t>
      </w:r>
      <w:r w:rsidR="006E1263" w:rsidRPr="002D7FCC">
        <w:rPr>
          <w:rFonts w:cs="Arial"/>
          <w:lang w:val="en-US"/>
        </w:rPr>
        <w:t>Maximum SINR for different values of ISD</w:t>
      </w:r>
      <w:r w:rsidR="00FF722F" w:rsidRPr="002D7FCC">
        <w:rPr>
          <w:rFonts w:cs="Arial"/>
          <w:lang w:val="en-US"/>
        </w:rPr>
        <w:t xml:space="preserve"> and number of tiers (horizontal axis)</w:t>
      </w:r>
      <w:r w:rsidR="006E1263" w:rsidRPr="002D7FCC">
        <w:rPr>
          <w:rFonts w:cs="Arial"/>
          <w:lang w:val="en-US"/>
        </w:rPr>
        <w:t>,</w:t>
      </w:r>
      <w:r w:rsidR="00FF722F" w:rsidRPr="002D7FCC">
        <w:rPr>
          <w:rFonts w:cs="Arial"/>
          <w:lang w:val="en-US"/>
        </w:rPr>
        <w:t xml:space="preserve"> for omni-directional BS antenna diagram</w:t>
      </w:r>
      <w:r w:rsidR="006E1263" w:rsidRPr="002D7FCC">
        <w:rPr>
          <w:rFonts w:cs="Arial"/>
          <w:lang w:val="en-US"/>
        </w:rPr>
        <w:t xml:space="preserve"> </w:t>
      </w:r>
      <w:r w:rsidR="00FF722F" w:rsidRPr="002D7FCC">
        <w:rPr>
          <w:rFonts w:cs="Arial"/>
          <w:lang w:val="en-US"/>
        </w:rPr>
        <w:t xml:space="preserve">(left) </w:t>
      </w:r>
      <w:r w:rsidR="006E1263" w:rsidRPr="002D7FCC">
        <w:rPr>
          <w:rFonts w:cs="Arial"/>
          <w:lang w:val="en-US"/>
        </w:rPr>
        <w:t>and</w:t>
      </w:r>
      <w:r w:rsidR="00FF722F" w:rsidRPr="002D7FCC">
        <w:rPr>
          <w:rFonts w:cs="Arial"/>
          <w:lang w:val="en-US"/>
        </w:rPr>
        <w:t xml:space="preserve"> tri-sector diagrams with 6 deg tilt (right)</w:t>
      </w:r>
    </w:p>
    <w:p w:rsidR="009D5F4A" w:rsidRDefault="009D5F4A" w:rsidP="009D5F4A">
      <w:pPr>
        <w:rPr>
          <w:rFonts w:cs="Arial"/>
          <w:lang w:val="en-US"/>
        </w:rPr>
      </w:pPr>
      <w:r>
        <w:rPr>
          <w:rFonts w:cs="Arial"/>
          <w:lang w:val="en-US"/>
        </w:rPr>
        <w:t>Observations:</w:t>
      </w:r>
    </w:p>
    <w:p w:rsidR="009D5F4A" w:rsidRDefault="009D5F4A" w:rsidP="009D5F4A">
      <w:pPr>
        <w:pStyle w:val="ListParagraph"/>
        <w:numPr>
          <w:ilvl w:val="0"/>
          <w:numId w:val="18"/>
        </w:numPr>
        <w:rPr>
          <w:rFonts w:ascii="Arial" w:eastAsia="Times New Roman" w:hAnsi="Arial" w:cs="Arial"/>
          <w:szCs w:val="20"/>
          <w:lang w:val="en-US" w:eastAsia="de-DE"/>
        </w:rPr>
      </w:pPr>
      <w:r>
        <w:rPr>
          <w:rFonts w:ascii="Arial" w:eastAsia="Times New Roman" w:hAnsi="Arial" w:cs="Arial"/>
          <w:szCs w:val="20"/>
          <w:lang w:val="en-US" w:eastAsia="de-DE"/>
        </w:rPr>
        <w:t>Convergence starts at about 30km in network diameter, but there is still some variation even for diameters of 60 km</w:t>
      </w:r>
    </w:p>
    <w:p w:rsidR="009D5F4A" w:rsidRPr="009D5F4A" w:rsidRDefault="009D5F4A" w:rsidP="009D5F4A">
      <w:pPr>
        <w:pStyle w:val="ListParagraph"/>
        <w:numPr>
          <w:ilvl w:val="0"/>
          <w:numId w:val="18"/>
        </w:numPr>
        <w:rPr>
          <w:rFonts w:ascii="Arial" w:eastAsia="Times New Roman" w:hAnsi="Arial" w:cs="Arial"/>
          <w:szCs w:val="20"/>
          <w:lang w:val="en-US" w:eastAsia="de-DE"/>
        </w:rPr>
      </w:pPr>
      <w:r w:rsidRPr="009D5F4A">
        <w:rPr>
          <w:rFonts w:ascii="Arial" w:eastAsia="Times New Roman" w:hAnsi="Arial" w:cs="Arial"/>
          <w:szCs w:val="20"/>
          <w:lang w:val="en-US" w:eastAsia="de-DE"/>
        </w:rPr>
        <w:t>Difference between</w:t>
      </w:r>
      <w:r>
        <w:rPr>
          <w:rFonts w:ascii="Arial" w:eastAsia="Times New Roman" w:hAnsi="Arial" w:cs="Arial"/>
          <w:szCs w:val="20"/>
          <w:lang w:val="en-US" w:eastAsia="de-DE"/>
        </w:rPr>
        <w:t xml:space="preserve"> ND and tri-sector diagrams is in the order of a few dB, only</w:t>
      </w:r>
    </w:p>
    <w:p w:rsidR="009D5F4A" w:rsidRDefault="009D5F4A" w:rsidP="009D5F4A">
      <w:pPr>
        <w:rPr>
          <w:rFonts w:cs="Arial"/>
          <w:lang w:val="en-US"/>
        </w:rPr>
      </w:pPr>
    </w:p>
    <w:p w:rsidR="00FF722F" w:rsidRPr="00500794" w:rsidRDefault="00FF722F" w:rsidP="00FF722F">
      <w:pPr>
        <w:rPr>
          <w:rFonts w:cs="Arial"/>
          <w:u w:val="single"/>
          <w:lang w:val="en-US"/>
        </w:rPr>
      </w:pPr>
      <w:r w:rsidRPr="00500794">
        <w:rPr>
          <w:rFonts w:cs="Arial"/>
          <w:u w:val="single"/>
          <w:lang w:val="en-GB"/>
        </w:rPr>
        <w:t>BS Antenna Height</w:t>
      </w:r>
    </w:p>
    <w:p w:rsidR="00FF722F" w:rsidRDefault="00FF722F" w:rsidP="00FF722F">
      <w:pPr>
        <w:rPr>
          <w:rFonts w:cs="Arial"/>
          <w:b/>
          <w:lang w:val="en-GB"/>
        </w:rPr>
      </w:pPr>
      <w:r>
        <w:rPr>
          <w:rFonts w:cs="Arial"/>
          <w:lang w:val="en-US"/>
        </w:rPr>
        <w:t xml:space="preserve">In this study, the BS antenna height has been varied. Some results are shown in </w:t>
      </w:r>
      <w:r w:rsidRPr="00C2753A">
        <w:rPr>
          <w:rFonts w:cs="Arial"/>
          <w:lang w:val="en-US"/>
        </w:rPr>
        <w:t>Figure A3,</w:t>
      </w:r>
      <w:r>
        <w:rPr>
          <w:rFonts w:cs="Arial"/>
          <w:lang w:val="en-US"/>
        </w:rPr>
        <w:t xml:space="preserve"> for an ISD of 2km and different BS antenna diagrams. Again, the number of tiers has been varied in order to see where results start to converge.</w:t>
      </w:r>
    </w:p>
    <w:p w:rsidR="00FF722F" w:rsidRDefault="00FF722F" w:rsidP="001B30FE">
      <w:pPr>
        <w:jc w:val="center"/>
        <w:rPr>
          <w:rFonts w:cs="Arial"/>
          <w:lang w:val="en-US"/>
        </w:rPr>
      </w:pPr>
      <w:r w:rsidRPr="00FF722F">
        <w:rPr>
          <w:rFonts w:cs="Arial"/>
          <w:b/>
          <w:noProof/>
          <w:lang w:val="pt-PT" w:eastAsia="pt-PT"/>
        </w:rPr>
        <w:lastRenderedPageBreak/>
        <w:drawing>
          <wp:inline distT="0" distB="0" distL="0" distR="0" wp14:anchorId="20AE5B8D" wp14:editId="5BFAF1A2">
            <wp:extent cx="2587987" cy="1595879"/>
            <wp:effectExtent l="0" t="0" r="3175" b="4445"/>
            <wp:docPr id="235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92" cy="159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FF722F">
        <w:rPr>
          <w:rFonts w:cs="Arial"/>
          <w:b/>
          <w:noProof/>
          <w:lang w:val="pt-PT" w:eastAsia="pt-PT"/>
        </w:rPr>
        <w:drawing>
          <wp:anchor distT="0" distB="0" distL="114300" distR="114300" simplePos="0" relativeHeight="251658752" behindDoc="0" locked="0" layoutInCell="1" allowOverlap="1" wp14:anchorId="67A8102B" wp14:editId="358131C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7495" cy="1734820"/>
            <wp:effectExtent l="0" t="0" r="1905" b="0"/>
            <wp:wrapSquare wrapText="bothSides"/>
            <wp:docPr id="235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Fonts w:cs="Arial"/>
          <w:b/>
          <w:lang w:val="en-GB"/>
        </w:rPr>
        <w:br w:type="textWrapping" w:clear="all"/>
      </w:r>
      <w:r w:rsidRPr="001B30FE">
        <w:rPr>
          <w:rFonts w:cs="Arial"/>
          <w:lang w:val="en-US"/>
        </w:rPr>
        <w:t xml:space="preserve">Figure </w:t>
      </w:r>
      <w:r w:rsidR="00C2753A" w:rsidRPr="001B30FE">
        <w:rPr>
          <w:rFonts w:cs="Arial"/>
          <w:lang w:val="en-US"/>
        </w:rPr>
        <w:t>A3: Max.</w:t>
      </w:r>
      <w:r w:rsidRPr="001B30FE">
        <w:rPr>
          <w:rFonts w:cs="Arial"/>
          <w:lang w:val="en-US"/>
        </w:rPr>
        <w:t xml:space="preserve"> SINR for </w:t>
      </w:r>
      <w:r w:rsidR="00C2753A" w:rsidRPr="001B30FE">
        <w:rPr>
          <w:rFonts w:cs="Arial"/>
          <w:lang w:val="en-US"/>
        </w:rPr>
        <w:t xml:space="preserve">an ISD of 2 km, </w:t>
      </w:r>
      <w:r w:rsidRPr="001B30FE">
        <w:rPr>
          <w:rFonts w:cs="Arial"/>
          <w:lang w:val="en-US"/>
        </w:rPr>
        <w:t xml:space="preserve">different </w:t>
      </w:r>
      <w:r w:rsidR="00C2753A" w:rsidRPr="001B30FE">
        <w:rPr>
          <w:rFonts w:cs="Arial"/>
          <w:lang w:val="en-US"/>
        </w:rPr>
        <w:t>overall network size and different BS antenna heights;</w:t>
      </w:r>
      <w:r w:rsidRPr="001B30FE">
        <w:rPr>
          <w:rFonts w:cs="Arial"/>
          <w:lang w:val="en-US"/>
        </w:rPr>
        <w:t xml:space="preserve"> </w:t>
      </w:r>
      <w:r w:rsidR="00C2753A" w:rsidRPr="001B30FE">
        <w:rPr>
          <w:rFonts w:cs="Arial"/>
          <w:lang w:val="en-US"/>
        </w:rPr>
        <w:t xml:space="preserve">for </w:t>
      </w:r>
      <w:r w:rsidRPr="001B30FE">
        <w:rPr>
          <w:rFonts w:cs="Arial"/>
          <w:lang w:val="en-US"/>
        </w:rPr>
        <w:t>omni-directional BS antenna diagram (left) and tri-sector diagrams (right)</w:t>
      </w:r>
    </w:p>
    <w:p w:rsidR="001B30FE" w:rsidRDefault="001B30FE">
      <w:pPr>
        <w:spacing w:after="0"/>
        <w:jc w:val="left"/>
        <w:rPr>
          <w:rFonts w:cs="Arial"/>
          <w:b/>
          <w:lang w:val="en-GB"/>
        </w:rPr>
      </w:pPr>
    </w:p>
    <w:p w:rsidR="005E18DE" w:rsidRPr="002C112F" w:rsidRDefault="005E18DE" w:rsidP="005E18DE">
      <w:pPr>
        <w:rPr>
          <w:rFonts w:cs="Arial"/>
          <w:b/>
          <w:lang w:val="en-GB"/>
        </w:rPr>
      </w:pPr>
      <w:r>
        <w:rPr>
          <w:rFonts w:cs="Arial"/>
          <w:b/>
          <w:lang w:val="en-GB"/>
        </w:rPr>
        <w:t>A1.2</w:t>
      </w:r>
      <w:r>
        <w:rPr>
          <w:rFonts w:cs="Arial"/>
          <w:b/>
          <w:lang w:val="en-GB"/>
        </w:rPr>
        <w:tab/>
        <w:t>Allotment area</w:t>
      </w:r>
    </w:p>
    <w:p w:rsidR="005E18DE" w:rsidRDefault="005E18DE" w:rsidP="005E18DE">
      <w:pPr>
        <w:rPr>
          <w:rFonts w:cs="Arial"/>
          <w:lang w:val="en-GB"/>
        </w:rPr>
      </w:pPr>
      <w:r>
        <w:rPr>
          <w:rFonts w:cs="Arial"/>
          <w:lang w:val="en-US"/>
        </w:rPr>
        <w:t xml:space="preserve">The areas which have been </w:t>
      </w:r>
      <w:r w:rsidR="00F64394">
        <w:rPr>
          <w:rFonts w:cs="Arial"/>
          <w:lang w:val="en-US"/>
        </w:rPr>
        <w:t xml:space="preserve">considered by these studies </w:t>
      </w:r>
      <w:r>
        <w:rPr>
          <w:rFonts w:cs="Arial"/>
          <w:lang w:val="en-US"/>
        </w:rPr>
        <w:t xml:space="preserve">are shown </w:t>
      </w:r>
      <w:r w:rsidRPr="00B7606C">
        <w:rPr>
          <w:rFonts w:cs="Arial"/>
          <w:lang w:val="en-US"/>
        </w:rPr>
        <w:t xml:space="preserve">in Fig. </w:t>
      </w:r>
      <w:r w:rsidR="00B7606C" w:rsidRPr="00B7606C">
        <w:rPr>
          <w:rFonts w:cs="Arial"/>
          <w:lang w:val="en-US"/>
        </w:rPr>
        <w:t>A5</w:t>
      </w:r>
      <w:r w:rsidRPr="00B7606C">
        <w:rPr>
          <w:rFonts w:cs="Arial"/>
          <w:lang w:val="en-US"/>
        </w:rPr>
        <w:t xml:space="preserve">. </w:t>
      </w:r>
      <w:r w:rsidRPr="00B7606C">
        <w:rPr>
          <w:rFonts w:cs="Arial"/>
          <w:lang w:val="en-GB"/>
        </w:rPr>
        <w:t>The</w:t>
      </w:r>
      <w:r w:rsidR="00082856">
        <w:rPr>
          <w:rFonts w:cs="Arial"/>
          <w:lang w:val="en-GB"/>
        </w:rPr>
        <w:t xml:space="preserve"> smaller area (</w:t>
      </w:r>
      <w:r>
        <w:rPr>
          <w:rFonts w:cs="Arial"/>
          <w:lang w:val="en-GB"/>
        </w:rPr>
        <w:t xml:space="preserve">red rectangle) has been chosen to get results within a reasonable time frame </w:t>
      </w:r>
      <w:r w:rsidR="00082856">
        <w:rPr>
          <w:rFonts w:cs="Arial"/>
          <w:lang w:val="en-GB"/>
        </w:rPr>
        <w:t xml:space="preserve">also </w:t>
      </w:r>
      <w:r>
        <w:rPr>
          <w:rFonts w:cs="Arial"/>
          <w:lang w:val="en-GB"/>
        </w:rPr>
        <w:t xml:space="preserve">for </w:t>
      </w:r>
      <w:r w:rsidR="00ED7100">
        <w:rPr>
          <w:rFonts w:cs="Arial"/>
          <w:lang w:val="en-GB"/>
        </w:rPr>
        <w:t>smaller</w:t>
      </w:r>
      <w:r>
        <w:rPr>
          <w:rFonts w:cs="Arial"/>
          <w:lang w:val="en-GB"/>
        </w:rPr>
        <w:t xml:space="preserve"> ISD.</w:t>
      </w:r>
      <w:r w:rsidR="00F64394">
        <w:rPr>
          <w:rFonts w:cs="Arial"/>
          <w:lang w:val="en-GB"/>
        </w:rPr>
        <w:t xml:space="preserve"> A fundamental difference compared to studies reported in A1.1 is that in this case</w:t>
      </w:r>
      <w:r w:rsidR="00082856">
        <w:rPr>
          <w:rFonts w:cs="Arial"/>
          <w:lang w:val="en-GB"/>
        </w:rPr>
        <w:t xml:space="preserve"> </w:t>
      </w:r>
      <w:r w:rsidR="00082856">
        <w:t xml:space="preserve">high resolution terrain information and ground cover (clutter) has been used. </w:t>
      </w:r>
      <w:r w:rsidR="00F64394">
        <w:rPr>
          <w:rFonts w:cs="Arial"/>
          <w:lang w:val="en-GB"/>
        </w:rPr>
        <w:t xml:space="preserve">  </w:t>
      </w:r>
    </w:p>
    <w:p w:rsidR="005E18DE" w:rsidRDefault="005E18DE" w:rsidP="005E18DE">
      <w:pPr>
        <w:rPr>
          <w:rFonts w:cs="Arial"/>
          <w:lang w:val="en-GB"/>
        </w:rPr>
      </w:pPr>
      <w:r>
        <w:rPr>
          <w:rFonts w:cs="Arial"/>
          <w:lang w:val="en-US"/>
        </w:rPr>
        <w:t xml:space="preserve">Studies were performed for different values of ISD, </w:t>
      </w:r>
      <w:r w:rsidR="00B7606C">
        <w:rPr>
          <w:rFonts w:cs="Arial"/>
          <w:lang w:val="en-US"/>
        </w:rPr>
        <w:t>up to</w:t>
      </w:r>
      <w:r w:rsidRPr="00052312">
        <w:rPr>
          <w:rFonts w:cs="Arial"/>
          <w:lang w:val="en-GB"/>
        </w:rPr>
        <w:t xml:space="preserve"> 10km.</w:t>
      </w:r>
    </w:p>
    <w:p w:rsidR="00246958" w:rsidRPr="00246958" w:rsidRDefault="005E18DE" w:rsidP="00246958">
      <w:pPr>
        <w:jc w:val="center"/>
        <w:rPr>
          <w:noProof/>
          <w:lang w:val="en-US"/>
        </w:rPr>
      </w:pPr>
      <w:r w:rsidRPr="00FF7434">
        <w:rPr>
          <w:rFonts w:cs="Arial"/>
          <w:noProof/>
          <w:lang w:val="pt-PT" w:eastAsia="pt-PT"/>
        </w:rPr>
        <w:drawing>
          <wp:inline distT="0" distB="0" distL="0" distR="0" wp14:anchorId="040DCC93" wp14:editId="206DDD53">
            <wp:extent cx="3716121" cy="2159920"/>
            <wp:effectExtent l="0" t="0" r="0" b="0"/>
            <wp:docPr id="18437" name="Picture 2" descr="C:\Users\ronloren\Downloads\Augs-grid_lo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2" descr="C:\Users\ronloren\Downloads\Augs-grid_locatio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0" b="2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86" cy="216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46958" w:rsidRPr="00246958">
        <w:rPr>
          <w:noProof/>
          <w:lang w:val="en-US"/>
        </w:rPr>
        <w:t xml:space="preserve"> </w:t>
      </w:r>
      <w:r w:rsidR="00246958" w:rsidRPr="00246958">
        <w:rPr>
          <w:rFonts w:cs="Arial"/>
          <w:noProof/>
          <w:lang w:val="pt-PT" w:eastAsia="pt-PT"/>
        </w:rPr>
        <w:drawing>
          <wp:inline distT="0" distB="0" distL="0" distR="0" wp14:anchorId="31D07C4A" wp14:editId="263CF322">
            <wp:extent cx="1439186" cy="803255"/>
            <wp:effectExtent l="0" t="0" r="0" b="0"/>
            <wp:docPr id="6" name="Picture 3" descr="D:\aktuell\4 Strategie\eigene Studien HPHT LPLT\Studie Augs-Grid\Augs_grid_5km_po_CN5dB_CEQ0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3" descr="D:\aktuell\4 Strategie\eigene Studien HPHT LPLT\Studie Augs-Grid\Augs_grid_5km_po_CN5dB_CEQ0p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6" r="1511" b="2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861" cy="80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E18DE" w:rsidRPr="00052312" w:rsidRDefault="005E18DE" w:rsidP="005E18DE">
      <w:pPr>
        <w:jc w:val="center"/>
        <w:rPr>
          <w:rFonts w:cs="Arial"/>
          <w:lang w:val="en-US"/>
        </w:rPr>
      </w:pPr>
      <w:r w:rsidRPr="00B7606C">
        <w:rPr>
          <w:rFonts w:cs="Arial"/>
          <w:lang w:val="en-US"/>
        </w:rPr>
        <w:t xml:space="preserve">Figure </w:t>
      </w:r>
      <w:r w:rsidR="00B7606C" w:rsidRPr="00B7606C">
        <w:rPr>
          <w:rFonts w:cs="Arial"/>
          <w:lang w:val="en-US"/>
        </w:rPr>
        <w:t>A5</w:t>
      </w:r>
      <w:r w:rsidRPr="00B7606C">
        <w:rPr>
          <w:rFonts w:cs="Arial"/>
          <w:lang w:val="en-US"/>
        </w:rPr>
        <w:t>:  Allotment</w:t>
      </w:r>
      <w:r>
        <w:rPr>
          <w:rFonts w:cs="Arial"/>
          <w:lang w:val="en-US"/>
        </w:rPr>
        <w:t xml:space="preserve"> area</w:t>
      </w:r>
      <w:r w:rsidR="001B30FE">
        <w:rPr>
          <w:rFonts w:cs="Arial"/>
          <w:lang w:val="en-US"/>
        </w:rPr>
        <w:t xml:space="preserve"> and smaller area (indicated by the red rectangle</w:t>
      </w:r>
      <w:r w:rsidR="00246958">
        <w:rPr>
          <w:rFonts w:cs="Arial"/>
          <w:lang w:val="en-US"/>
        </w:rPr>
        <w:t>; coverage prediction for this area is shown in the smaller figure to the right, for smaller ISD</w:t>
      </w:r>
      <w:r w:rsidR="001B30FE">
        <w:rPr>
          <w:rFonts w:cs="Arial"/>
          <w:lang w:val="en-US"/>
        </w:rPr>
        <w:t>)</w:t>
      </w:r>
    </w:p>
    <w:p w:rsidR="00B7606C" w:rsidRDefault="00082856" w:rsidP="000D682B">
      <w:pPr>
        <w:rPr>
          <w:rFonts w:cs="Arial"/>
          <w:lang w:val="en-GB"/>
        </w:rPr>
      </w:pPr>
      <w:r>
        <w:rPr>
          <w:rFonts w:cs="Arial"/>
          <w:lang w:val="en-GB"/>
        </w:rPr>
        <w:t xml:space="preserve">The </w:t>
      </w:r>
      <w:r w:rsidR="000D682B">
        <w:rPr>
          <w:rFonts w:cs="Arial"/>
          <w:lang w:val="en-GB"/>
        </w:rPr>
        <w:t xml:space="preserve">methodology is illustrated </w:t>
      </w:r>
      <w:r w:rsidR="000D682B" w:rsidRPr="00B7606C">
        <w:rPr>
          <w:rFonts w:cs="Arial"/>
          <w:lang w:val="en-GB"/>
        </w:rPr>
        <w:t xml:space="preserve">in </w:t>
      </w:r>
      <w:r w:rsidR="00ED7100" w:rsidRPr="00B7606C">
        <w:rPr>
          <w:rFonts w:cs="Arial"/>
          <w:lang w:val="en-GB"/>
        </w:rPr>
        <w:t>Figures</w:t>
      </w:r>
      <w:r w:rsidR="00B7606C" w:rsidRPr="00B7606C">
        <w:rPr>
          <w:rFonts w:cs="Arial"/>
          <w:lang w:val="en-GB"/>
        </w:rPr>
        <w:t xml:space="preserve"> A6</w:t>
      </w:r>
      <w:r w:rsidR="000D682B" w:rsidRPr="00B7606C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and A7, for an ISD of 10 km and portable reception</w:t>
      </w:r>
      <w:r w:rsidR="000D682B" w:rsidRPr="00B7606C">
        <w:rPr>
          <w:rFonts w:cs="Arial"/>
          <w:lang w:val="en-GB"/>
        </w:rPr>
        <w:t>.</w:t>
      </w:r>
      <w:r>
        <w:rPr>
          <w:rFonts w:cs="Arial"/>
          <w:lang w:val="en-GB"/>
        </w:rPr>
        <w:t xml:space="preserve"> For each individual step, </w:t>
      </w:r>
      <w:r w:rsidR="00B7606C">
        <w:rPr>
          <w:rFonts w:cs="Arial"/>
          <w:lang w:val="en-GB"/>
        </w:rPr>
        <w:t>coverage is</w:t>
      </w:r>
      <w:r>
        <w:rPr>
          <w:rFonts w:cs="Arial"/>
          <w:lang w:val="en-GB"/>
        </w:rPr>
        <w:t xml:space="preserve"> calculated, population </w:t>
      </w:r>
      <w:r w:rsidR="00B7606C">
        <w:rPr>
          <w:rFonts w:cs="Arial"/>
          <w:lang w:val="en-GB"/>
        </w:rPr>
        <w:t xml:space="preserve">on pixels </w:t>
      </w:r>
      <w:r>
        <w:rPr>
          <w:rFonts w:cs="Arial"/>
          <w:lang w:val="en-GB"/>
        </w:rPr>
        <w:t xml:space="preserve">with location probability of </w:t>
      </w:r>
      <w:r w:rsidR="00B7606C">
        <w:rPr>
          <w:rFonts w:cs="Arial"/>
          <w:lang w:val="en-GB"/>
        </w:rPr>
        <w:t xml:space="preserve">95% </w:t>
      </w:r>
      <w:r>
        <w:rPr>
          <w:rFonts w:cs="Arial"/>
          <w:lang w:val="en-GB"/>
        </w:rPr>
        <w:t xml:space="preserve">and above </w:t>
      </w:r>
      <w:r w:rsidR="00B7606C">
        <w:rPr>
          <w:rFonts w:cs="Arial"/>
          <w:lang w:val="en-GB"/>
        </w:rPr>
        <w:t>is counted and th</w:t>
      </w:r>
      <w:r>
        <w:rPr>
          <w:rFonts w:cs="Arial"/>
          <w:lang w:val="en-GB"/>
        </w:rPr>
        <w:t xml:space="preserve">e overall ratio </w:t>
      </w:r>
      <w:r w:rsidR="00B7606C">
        <w:rPr>
          <w:rFonts w:cs="Arial"/>
          <w:lang w:val="en-GB"/>
        </w:rPr>
        <w:t xml:space="preserve">is visualized (see Fig. A7). The area is treated as being covered when 95% </w:t>
      </w:r>
      <w:r>
        <w:rPr>
          <w:rFonts w:cs="Arial"/>
          <w:lang w:val="en-GB"/>
        </w:rPr>
        <w:t>of the entire population is covered</w:t>
      </w:r>
      <w:r w:rsidR="00B7606C">
        <w:rPr>
          <w:rFonts w:cs="Arial"/>
          <w:lang w:val="en-GB"/>
        </w:rPr>
        <w:t>.</w:t>
      </w:r>
    </w:p>
    <w:p w:rsidR="005E18DE" w:rsidRDefault="000D682B" w:rsidP="00F07A13">
      <w:pPr>
        <w:ind w:left="709" w:hanging="709"/>
        <w:rPr>
          <w:rFonts w:cs="Arial"/>
          <w:lang w:val="en-GB"/>
        </w:rPr>
      </w:pPr>
      <w:r w:rsidRPr="000D682B">
        <w:rPr>
          <w:rFonts w:cs="Arial"/>
          <w:noProof/>
          <w:lang w:val="pt-PT" w:eastAsia="pt-PT"/>
        </w:rPr>
        <w:drawing>
          <wp:inline distT="0" distB="0" distL="0" distR="0" wp14:anchorId="2ED253E9" wp14:editId="55E9E830">
            <wp:extent cx="2878372" cy="1618386"/>
            <wp:effectExtent l="0" t="0" r="0" b="1270"/>
            <wp:docPr id="21509" name="Picture 2" descr="C:\Users\ronloren\Downloads\Augs_IRT_10km_PO_CEQ=1_20dBGain_CN=9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2" descr="C:\Users\ronloren\Downloads\Augs_IRT_10km_PO_CEQ=1_20dBGain_CN=9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38" b="24236"/>
                    <a:stretch/>
                  </pic:blipFill>
                  <pic:spPr bwMode="auto">
                    <a:xfrm>
                      <a:off x="0" y="0"/>
                      <a:ext cx="2888361" cy="162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30FE" w:rsidRPr="001B30FE">
        <w:rPr>
          <w:rFonts w:cs="Arial"/>
          <w:lang w:val="en-US"/>
        </w:rPr>
        <w:t xml:space="preserve"> </w:t>
      </w:r>
      <w:r w:rsidR="001B30FE" w:rsidRPr="000D682B">
        <w:rPr>
          <w:rFonts w:cs="Arial"/>
          <w:noProof/>
          <w:lang w:val="pt-PT" w:eastAsia="pt-PT"/>
        </w:rPr>
        <w:drawing>
          <wp:inline distT="0" distB="0" distL="0" distR="0" wp14:anchorId="169B525E" wp14:editId="5FB39CEA">
            <wp:extent cx="2865661" cy="1613804"/>
            <wp:effectExtent l="0" t="0" r="0" b="5715"/>
            <wp:docPr id="21511" name="Picture 3" descr="C:\Users\ronloren\Downloads\Augs_IRT_10km_PO_CEQ=1_20dBGain_CN=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3" descr="C:\Users\ronloren\Downloads\Augs_IRT_10km_PO_CEQ=1_20dBGain_CN=3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82" b="24405"/>
                    <a:stretch/>
                  </pic:blipFill>
                  <pic:spPr bwMode="auto">
                    <a:xfrm>
                      <a:off x="0" y="0"/>
                      <a:ext cx="2870244" cy="161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82B" w:rsidRDefault="00B7606C" w:rsidP="00ED7100">
      <w:pPr>
        <w:ind w:left="709" w:hanging="709"/>
        <w:jc w:val="center"/>
        <w:rPr>
          <w:rFonts w:cs="Arial"/>
          <w:lang w:val="en-GB"/>
        </w:rPr>
      </w:pPr>
      <w:r w:rsidRPr="00B7606C">
        <w:rPr>
          <w:rFonts w:cs="Arial"/>
          <w:lang w:val="en-GB"/>
        </w:rPr>
        <w:t>Figure A6</w:t>
      </w:r>
      <w:r w:rsidR="001B30FE" w:rsidRPr="00B7606C">
        <w:rPr>
          <w:rFonts w:cs="Arial"/>
          <w:lang w:val="en-GB"/>
        </w:rPr>
        <w:t xml:space="preserve">: </w:t>
      </w:r>
      <w:r w:rsidR="00ED7100" w:rsidRPr="00B7606C">
        <w:rPr>
          <w:rFonts w:cs="Arial"/>
          <w:lang w:val="en-GB"/>
        </w:rPr>
        <w:t xml:space="preserve">Coverage probability for a certain SINR, </w:t>
      </w:r>
      <w:r w:rsidR="000D682B" w:rsidRPr="00B7606C">
        <w:rPr>
          <w:rFonts w:cs="Arial"/>
          <w:lang w:val="en-GB"/>
        </w:rPr>
        <w:t>9dB</w:t>
      </w:r>
      <w:r w:rsidR="00082856">
        <w:rPr>
          <w:rFonts w:cs="Arial"/>
          <w:lang w:val="en-GB"/>
        </w:rPr>
        <w:t xml:space="preserve"> (left) and </w:t>
      </w:r>
      <w:r w:rsidR="001B30FE" w:rsidRPr="00B7606C">
        <w:rPr>
          <w:rFonts w:cs="Arial"/>
          <w:lang w:val="en-GB"/>
        </w:rPr>
        <w:t>3 dB (right)</w:t>
      </w:r>
    </w:p>
    <w:p w:rsidR="000D682B" w:rsidRDefault="00ED7100" w:rsidP="00ED7100">
      <w:pPr>
        <w:ind w:left="709" w:hanging="709"/>
        <w:jc w:val="center"/>
        <w:rPr>
          <w:rFonts w:cs="Arial"/>
          <w:lang w:val="en-GB"/>
        </w:rPr>
      </w:pPr>
      <w:r w:rsidRPr="00FF7434">
        <w:rPr>
          <w:rFonts w:cs="Arial"/>
          <w:noProof/>
          <w:lang w:val="pt-PT" w:eastAsia="pt-PT"/>
        </w:rPr>
        <w:lastRenderedPageBreak/>
        <w:drawing>
          <wp:inline distT="0" distB="0" distL="0" distR="0" wp14:anchorId="13D6EAE9" wp14:editId="36FEA810">
            <wp:extent cx="2617662" cy="1591145"/>
            <wp:effectExtent l="0" t="0" r="0" b="9525"/>
            <wp:docPr id="215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37" cy="159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D7100" w:rsidRPr="00052312" w:rsidRDefault="008C7F9B" w:rsidP="00ED7100">
      <w:pPr>
        <w:jc w:val="center"/>
        <w:rPr>
          <w:rFonts w:cs="Arial"/>
          <w:lang w:val="en-US"/>
        </w:rPr>
      </w:pPr>
      <w:r w:rsidRPr="008C7F9B">
        <w:rPr>
          <w:rFonts w:cs="Arial"/>
          <w:lang w:val="en-US"/>
        </w:rPr>
        <w:t>Figure A7</w:t>
      </w:r>
      <w:r w:rsidR="00ED7100" w:rsidRPr="008C7F9B">
        <w:rPr>
          <w:rFonts w:cs="Arial"/>
          <w:lang w:val="en-US"/>
        </w:rPr>
        <w:t>:  Example</w:t>
      </w:r>
      <w:r w:rsidR="00ED7100">
        <w:rPr>
          <w:rFonts w:cs="Arial"/>
          <w:lang w:val="en-US"/>
        </w:rPr>
        <w:t xml:space="preserve"> of a complete “scan” of SINR-values, for t</w:t>
      </w:r>
      <w:r w:rsidR="00BA4BD0">
        <w:rPr>
          <w:rFonts w:cs="Arial"/>
          <w:lang w:val="en-US"/>
        </w:rPr>
        <w:t>he two areas indicated in Fig. A5</w:t>
      </w:r>
      <w:r w:rsidR="00ED7100">
        <w:rPr>
          <w:rFonts w:cs="Arial"/>
          <w:lang w:val="en-US"/>
        </w:rPr>
        <w:t xml:space="preserve"> above (allotment area and smaller area/red rectangle) and an ISD of 10 km</w:t>
      </w:r>
    </w:p>
    <w:p w:rsidR="00ED7100" w:rsidRDefault="00ED7100" w:rsidP="00F07A13">
      <w:pPr>
        <w:ind w:left="709" w:hanging="709"/>
        <w:rPr>
          <w:rFonts w:cs="Arial"/>
          <w:lang w:val="en-GB"/>
        </w:rPr>
      </w:pPr>
    </w:p>
    <w:p w:rsidR="001B30FE" w:rsidRPr="00500794" w:rsidRDefault="001B30FE" w:rsidP="001B30FE">
      <w:pPr>
        <w:rPr>
          <w:rFonts w:cs="Arial"/>
          <w:u w:val="single"/>
          <w:lang w:val="en-US"/>
        </w:rPr>
      </w:pPr>
      <w:r w:rsidRPr="00500794">
        <w:rPr>
          <w:rFonts w:cs="Arial"/>
          <w:u w:val="single"/>
          <w:lang w:val="en-GB"/>
        </w:rPr>
        <w:t>Different Propagation models</w:t>
      </w:r>
    </w:p>
    <w:p w:rsidR="00450F7C" w:rsidRDefault="00ED7100" w:rsidP="00ED7100">
      <w:pPr>
        <w:jc w:val="left"/>
        <w:rPr>
          <w:rFonts w:cs="Arial"/>
          <w:lang w:val="en-US"/>
        </w:rPr>
      </w:pPr>
      <w:r>
        <w:rPr>
          <w:rFonts w:cs="Arial"/>
          <w:lang w:val="en-US"/>
        </w:rPr>
        <w:t>Two different pro</w:t>
      </w:r>
      <w:r w:rsidR="00450F7C">
        <w:rPr>
          <w:rFonts w:cs="Arial"/>
          <w:lang w:val="en-US"/>
        </w:rPr>
        <w:t>pagation models have been used in this study</w:t>
      </w:r>
      <w:r>
        <w:rPr>
          <w:rFonts w:cs="Arial"/>
          <w:lang w:val="en-US"/>
        </w:rPr>
        <w:t xml:space="preserve">, ITU-R P.1546 and a </w:t>
      </w:r>
      <w:r w:rsidR="003B3D70">
        <w:rPr>
          <w:rFonts w:cs="Arial"/>
          <w:lang w:val="en-US"/>
        </w:rPr>
        <w:t>specific</w:t>
      </w:r>
      <w:r w:rsidRPr="009B372B">
        <w:rPr>
          <w:rFonts w:cs="Arial"/>
          <w:lang w:val="en-US"/>
        </w:rPr>
        <w:t xml:space="preserve"> model</w:t>
      </w:r>
      <w:r>
        <w:rPr>
          <w:rStyle w:val="FootnoteReference"/>
          <w:rFonts w:cs="Arial"/>
          <w:lang w:val="en-US"/>
        </w:rPr>
        <w:footnoteReference w:id="3"/>
      </w:r>
      <w:r>
        <w:rPr>
          <w:rFonts w:cs="Arial"/>
          <w:lang w:val="en-US"/>
        </w:rPr>
        <w:t xml:space="preserve"> which has been developed within Deutsche Telekom. </w:t>
      </w:r>
    </w:p>
    <w:p w:rsidR="009F7BE6" w:rsidRPr="009F7BE6" w:rsidRDefault="00ED7100" w:rsidP="00450F7C">
      <w:pPr>
        <w:jc w:val="left"/>
        <w:rPr>
          <w:rFonts w:cs="Arial"/>
          <w:lang w:val="en-US"/>
        </w:rPr>
      </w:pPr>
      <w:r>
        <w:rPr>
          <w:rFonts w:cs="Arial"/>
          <w:lang w:val="en-US"/>
        </w:rPr>
        <w:t xml:space="preserve">Some results are shown </w:t>
      </w:r>
      <w:r w:rsidRPr="003B3D70">
        <w:rPr>
          <w:rFonts w:cs="Arial"/>
          <w:lang w:val="en-US"/>
        </w:rPr>
        <w:t xml:space="preserve">in </w:t>
      </w:r>
      <w:r w:rsidR="00450F7C">
        <w:rPr>
          <w:rFonts w:cs="Arial"/>
          <w:lang w:val="en-US"/>
        </w:rPr>
        <w:t>Figure</w:t>
      </w:r>
      <w:r w:rsidR="008C7F9B" w:rsidRPr="003B3D70">
        <w:rPr>
          <w:rFonts w:cs="Arial"/>
          <w:lang w:val="en-US"/>
        </w:rPr>
        <w:t xml:space="preserve"> A8</w:t>
      </w:r>
      <w:r w:rsidRPr="003B3D70">
        <w:rPr>
          <w:rFonts w:cs="Arial"/>
          <w:lang w:val="en-US"/>
        </w:rPr>
        <w:t>.</w:t>
      </w:r>
      <w:r w:rsidR="00450F7C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 xml:space="preserve">The resulting pop coverage (vertical axis) is higher for </w:t>
      </w:r>
      <w:r w:rsidR="009F7BE6" w:rsidRPr="009F7BE6">
        <w:rPr>
          <w:rFonts w:cs="Arial"/>
          <w:lang w:val="en-US"/>
        </w:rPr>
        <w:t xml:space="preserve">ITU-R P.1546 </w:t>
      </w:r>
      <w:r>
        <w:rPr>
          <w:rFonts w:cs="Arial"/>
          <w:lang w:val="en-US"/>
        </w:rPr>
        <w:t xml:space="preserve">for higher percentages of coverage, resulting in a </w:t>
      </w:r>
      <w:r w:rsidR="009F7BE6" w:rsidRPr="009F7BE6">
        <w:rPr>
          <w:rFonts w:cs="Arial"/>
          <w:lang w:val="en-US"/>
        </w:rPr>
        <w:t xml:space="preserve">higher </w:t>
      </w:r>
      <w:r>
        <w:rPr>
          <w:rFonts w:cs="Arial"/>
          <w:lang w:val="en-US"/>
        </w:rPr>
        <w:t xml:space="preserve">overall </w:t>
      </w:r>
      <w:r w:rsidR="009F7BE6" w:rsidRPr="009F7BE6">
        <w:rPr>
          <w:rFonts w:cs="Arial"/>
          <w:lang w:val="en-US"/>
        </w:rPr>
        <w:t>SE</w:t>
      </w:r>
      <w:r>
        <w:rPr>
          <w:rFonts w:cs="Arial"/>
          <w:lang w:val="en-US"/>
        </w:rPr>
        <w:t>.</w:t>
      </w:r>
    </w:p>
    <w:p w:rsidR="000D682B" w:rsidRPr="009F7BE6" w:rsidRDefault="000F5856" w:rsidP="00ED7100">
      <w:pPr>
        <w:ind w:left="709" w:hanging="709"/>
        <w:jc w:val="center"/>
        <w:rPr>
          <w:rFonts w:cs="Arial"/>
          <w:lang w:val="en-US"/>
        </w:rPr>
      </w:pPr>
      <w:r w:rsidRPr="000F5856">
        <w:rPr>
          <w:rFonts w:cs="Arial"/>
          <w:noProof/>
          <w:lang w:val="pt-PT" w:eastAsia="pt-PT"/>
        </w:rPr>
        <w:drawing>
          <wp:inline distT="0" distB="0" distL="0" distR="0" wp14:anchorId="37B22CDA" wp14:editId="496F6F20">
            <wp:extent cx="2833505" cy="1565453"/>
            <wp:effectExtent l="0" t="0" r="5080" b="0"/>
            <wp:docPr id="266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3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64" cy="156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D7100" w:rsidRPr="00052312" w:rsidRDefault="008C7F9B" w:rsidP="00ED7100">
      <w:pPr>
        <w:jc w:val="center"/>
        <w:rPr>
          <w:rFonts w:cs="Arial"/>
          <w:lang w:val="en-US"/>
        </w:rPr>
      </w:pPr>
      <w:r w:rsidRPr="003B3D70">
        <w:rPr>
          <w:rFonts w:cs="Arial"/>
          <w:lang w:val="en-US"/>
        </w:rPr>
        <w:t>Figure A8</w:t>
      </w:r>
      <w:r w:rsidR="00ED7100" w:rsidRPr="003B3D70">
        <w:rPr>
          <w:rFonts w:cs="Arial"/>
          <w:lang w:val="en-US"/>
        </w:rPr>
        <w:t xml:space="preserve">:  </w:t>
      </w:r>
      <w:r w:rsidR="00ED7100">
        <w:rPr>
          <w:rFonts w:cs="Arial"/>
          <w:lang w:val="en-US"/>
        </w:rPr>
        <w:t xml:space="preserve">Example of a complete “scan” of SINR-values, for the </w:t>
      </w:r>
      <w:r w:rsidR="00BA4BD0">
        <w:rPr>
          <w:rFonts w:cs="Arial"/>
          <w:lang w:val="en-US"/>
        </w:rPr>
        <w:t xml:space="preserve">allotment area </w:t>
      </w:r>
      <w:r w:rsidR="00ED7100">
        <w:rPr>
          <w:rFonts w:cs="Arial"/>
          <w:lang w:val="en-US"/>
        </w:rPr>
        <w:t xml:space="preserve">in </w:t>
      </w:r>
      <w:r w:rsidR="00BA4BD0">
        <w:rPr>
          <w:rFonts w:cs="Arial"/>
          <w:lang w:val="en-US"/>
        </w:rPr>
        <w:t>Fig. A5</w:t>
      </w:r>
      <w:r w:rsidR="00ED7100">
        <w:rPr>
          <w:rFonts w:cs="Arial"/>
          <w:lang w:val="en-US"/>
        </w:rPr>
        <w:t xml:space="preserve"> and</w:t>
      </w:r>
      <w:r w:rsidR="00BA4BD0">
        <w:rPr>
          <w:rFonts w:cs="Arial"/>
          <w:lang w:val="en-US"/>
        </w:rPr>
        <w:t xml:space="preserve"> two different propagation models</w:t>
      </w:r>
    </w:p>
    <w:p w:rsidR="00ED7100" w:rsidRPr="00ED7100" w:rsidRDefault="00ED7100" w:rsidP="00F07A13">
      <w:pPr>
        <w:spacing w:after="0"/>
        <w:jc w:val="left"/>
        <w:rPr>
          <w:rFonts w:cs="Arial"/>
          <w:b/>
          <w:sz w:val="24"/>
          <w:szCs w:val="24"/>
          <w:lang w:val="en-US"/>
        </w:rPr>
      </w:pPr>
    </w:p>
    <w:p w:rsidR="00246958" w:rsidRPr="00500794" w:rsidRDefault="00246958" w:rsidP="00246958">
      <w:pPr>
        <w:rPr>
          <w:rFonts w:cs="Arial"/>
          <w:u w:val="single"/>
          <w:lang w:val="en-US"/>
        </w:rPr>
      </w:pPr>
      <w:r w:rsidRPr="00500794">
        <w:rPr>
          <w:rFonts w:cs="Arial"/>
          <w:u w:val="single"/>
          <w:lang w:val="en-GB"/>
        </w:rPr>
        <w:t>Larger values of CP (100 µs)</w:t>
      </w:r>
    </w:p>
    <w:p w:rsidR="00246958" w:rsidRDefault="00246958" w:rsidP="00246958">
      <w:pPr>
        <w:rPr>
          <w:rFonts w:cs="Arial"/>
          <w:lang w:val="en-US"/>
        </w:rPr>
      </w:pPr>
      <w:r>
        <w:rPr>
          <w:rFonts w:cs="Arial"/>
          <w:lang w:val="en-US"/>
        </w:rPr>
        <w:t>In this study, a larger CP value of 100 µs has been used. All studies were carried out for tri-sector antennas with a tilt of 6 degrees and ISD of 10 km, but for different BS antenna heights (20 m, 30 m and 50 m). The results are</w:t>
      </w:r>
      <w:r w:rsidR="00E7014B">
        <w:rPr>
          <w:rFonts w:cs="Arial"/>
          <w:lang w:val="en-US"/>
        </w:rPr>
        <w:t xml:space="preserve"> g</w:t>
      </w:r>
      <w:r>
        <w:rPr>
          <w:rFonts w:cs="Arial"/>
          <w:lang w:val="en-US"/>
        </w:rPr>
        <w:t>i</w:t>
      </w:r>
      <w:r w:rsidR="00E7014B">
        <w:rPr>
          <w:rFonts w:cs="Arial"/>
          <w:lang w:val="en-US"/>
        </w:rPr>
        <w:t>v</w:t>
      </w:r>
      <w:r w:rsidR="00BA4BD0">
        <w:rPr>
          <w:rFonts w:cs="Arial"/>
          <w:lang w:val="en-US"/>
        </w:rPr>
        <w:t>en in Table A1</w:t>
      </w:r>
      <w:r>
        <w:rPr>
          <w:rFonts w:cs="Arial"/>
          <w:lang w:val="en-US"/>
        </w:rPr>
        <w:t xml:space="preserve"> below.</w:t>
      </w:r>
    </w:p>
    <w:p w:rsidR="0071339C" w:rsidRDefault="0071339C" w:rsidP="00246958">
      <w:pPr>
        <w:rPr>
          <w:rFonts w:cs="Arial"/>
          <w:b/>
          <w:lang w:val="en-GB"/>
        </w:rPr>
      </w:pPr>
    </w:p>
    <w:p w:rsidR="007D1DBC" w:rsidRDefault="0071339C" w:rsidP="0013575F">
      <w:pPr>
        <w:spacing w:after="0"/>
        <w:jc w:val="center"/>
        <w:rPr>
          <w:rFonts w:cs="Arial"/>
          <w:b/>
          <w:sz w:val="24"/>
          <w:szCs w:val="24"/>
          <w:lang w:val="en-US"/>
        </w:rPr>
      </w:pPr>
      <w:r w:rsidRPr="0071339C">
        <w:rPr>
          <w:rFonts w:cs="Arial"/>
          <w:b/>
          <w:noProof/>
          <w:sz w:val="24"/>
          <w:szCs w:val="24"/>
          <w:lang w:val="pt-PT" w:eastAsia="pt-PT"/>
        </w:rPr>
        <w:drawing>
          <wp:inline distT="0" distB="0" distL="0" distR="0" wp14:anchorId="59073507" wp14:editId="048A3EC3">
            <wp:extent cx="4396435" cy="681929"/>
            <wp:effectExtent l="0" t="0" r="4445" b="444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613" cy="68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A4BD0" w:rsidRPr="00052312" w:rsidRDefault="00BA4BD0" w:rsidP="00BA4BD0">
      <w:pPr>
        <w:jc w:val="center"/>
        <w:rPr>
          <w:rFonts w:cs="Arial"/>
          <w:lang w:val="en-US"/>
        </w:rPr>
      </w:pPr>
      <w:r w:rsidRPr="00E9308F">
        <w:rPr>
          <w:rFonts w:cs="Arial"/>
          <w:lang w:val="en-US"/>
        </w:rPr>
        <w:t xml:space="preserve">Table A1: Results for portable outdoor, an ISD of 10 km and </w:t>
      </w:r>
      <w:r w:rsidR="00E9308F" w:rsidRPr="00E9308F">
        <w:rPr>
          <w:rFonts w:cs="Arial"/>
          <w:lang w:val="en-US"/>
        </w:rPr>
        <w:t>different values of</w:t>
      </w:r>
      <w:r w:rsidRPr="00E9308F">
        <w:rPr>
          <w:rFonts w:cs="Arial"/>
          <w:lang w:val="en-US"/>
        </w:rPr>
        <w:t xml:space="preserve"> CP</w:t>
      </w:r>
    </w:p>
    <w:p w:rsidR="00450F7C" w:rsidRDefault="00450F7C" w:rsidP="00450F7C">
      <w:pPr>
        <w:spacing w:after="0"/>
        <w:jc w:val="left"/>
        <w:rPr>
          <w:rFonts w:cs="Arial"/>
          <w:b/>
          <w:sz w:val="24"/>
          <w:szCs w:val="24"/>
          <w:lang w:val="en-US"/>
        </w:rPr>
      </w:pPr>
      <w:r w:rsidRPr="00450F7C">
        <w:rPr>
          <w:rFonts w:cs="Arial"/>
          <w:szCs w:val="22"/>
          <w:lang w:val="en-US"/>
        </w:rPr>
        <w:t>For an ISD of 10 km and a BS antenna height of 50</w:t>
      </w:r>
      <w:r w:rsidR="001D5F8E">
        <w:rPr>
          <w:rFonts w:cs="Arial"/>
          <w:szCs w:val="22"/>
          <w:lang w:val="en-US"/>
        </w:rPr>
        <w:t xml:space="preserve"> </w:t>
      </w:r>
      <w:r w:rsidRPr="00450F7C">
        <w:rPr>
          <w:rFonts w:cs="Arial"/>
          <w:szCs w:val="22"/>
          <w:lang w:val="en-US"/>
        </w:rPr>
        <w:t>m, t</w:t>
      </w:r>
      <w:r>
        <w:rPr>
          <w:rFonts w:cs="Arial"/>
          <w:szCs w:val="22"/>
          <w:lang w:val="en-US"/>
        </w:rPr>
        <w:t>he resulting limit SINR is 15.7</w:t>
      </w:r>
      <w:r w:rsidRPr="00450F7C">
        <w:rPr>
          <w:rFonts w:cs="Arial"/>
          <w:szCs w:val="22"/>
          <w:lang w:val="en-US"/>
        </w:rPr>
        <w:t xml:space="preserve"> dB</w:t>
      </w:r>
      <w:r>
        <w:rPr>
          <w:rFonts w:cs="Arial"/>
          <w:szCs w:val="22"/>
          <w:lang w:val="en-US"/>
        </w:rPr>
        <w:t>. It is noted that the ISD corresponds to 1/3 of the CP.</w:t>
      </w:r>
      <w:r>
        <w:rPr>
          <w:rFonts w:cs="Arial"/>
          <w:b/>
          <w:sz w:val="24"/>
          <w:szCs w:val="24"/>
          <w:lang w:val="en-US"/>
        </w:rPr>
        <w:t xml:space="preserve"> </w:t>
      </w:r>
    </w:p>
    <w:p w:rsidR="00B6796F" w:rsidRPr="00F966AC" w:rsidRDefault="00B6796F" w:rsidP="00F07A13">
      <w:pPr>
        <w:spacing w:after="0"/>
        <w:jc w:val="left"/>
        <w:rPr>
          <w:rFonts w:cs="Arial"/>
          <w:b/>
          <w:sz w:val="24"/>
          <w:szCs w:val="24"/>
          <w:lang w:val="en-US"/>
        </w:rPr>
      </w:pPr>
    </w:p>
    <w:sectPr w:rsidR="00B6796F" w:rsidRPr="00F966AC" w:rsidSect="008F677F">
      <w:footerReference w:type="even" r:id="rId29"/>
      <w:footerReference w:type="default" r:id="rId30"/>
      <w:pgSz w:w="11907" w:h="16840" w:code="9"/>
      <w:pgMar w:top="1134" w:right="1275" w:bottom="1134" w:left="1276" w:header="720" w:footer="720" w:gutter="0"/>
      <w:paperSrc w:first="1" w:other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468" w:rsidRDefault="00C11468">
      <w:r>
        <w:separator/>
      </w:r>
    </w:p>
  </w:endnote>
  <w:endnote w:type="continuationSeparator" w:id="0">
    <w:p w:rsidR="00C11468" w:rsidRDefault="00C11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82B" w:rsidRDefault="000D682B">
    <w:pPr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D682B" w:rsidRDefault="000D682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82B" w:rsidRDefault="000D682B">
    <w:pPr>
      <w:framePr w:wrap="around" w:vAnchor="text" w:hAnchor="margin" w:xAlign="center" w:y="1"/>
      <w:rPr>
        <w:rStyle w:val="PageNumber"/>
        <w:sz w:val="20"/>
      </w:rPr>
    </w:pP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PAGE  </w:instrText>
    </w:r>
    <w:r>
      <w:rPr>
        <w:rStyle w:val="PageNumber"/>
        <w:sz w:val="20"/>
      </w:rPr>
      <w:fldChar w:fldCharType="separate"/>
    </w:r>
    <w:r w:rsidR="00A84C32">
      <w:rPr>
        <w:rStyle w:val="PageNumber"/>
        <w:noProof/>
        <w:sz w:val="20"/>
      </w:rPr>
      <w:t>2</w:t>
    </w:r>
    <w:r>
      <w:rPr>
        <w:rStyle w:val="PageNumber"/>
        <w:sz w:val="20"/>
      </w:rPr>
      <w:fldChar w:fldCharType="end"/>
    </w:r>
  </w:p>
  <w:p w:rsidR="000D682B" w:rsidRDefault="000D682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468" w:rsidRDefault="00C11468">
      <w:r>
        <w:separator/>
      </w:r>
    </w:p>
  </w:footnote>
  <w:footnote w:type="continuationSeparator" w:id="0">
    <w:p w:rsidR="00C11468" w:rsidRDefault="00C11468">
      <w:r>
        <w:continuationSeparator/>
      </w:r>
    </w:p>
  </w:footnote>
  <w:footnote w:id="1">
    <w:p w:rsidR="000D682B" w:rsidRPr="009B372B" w:rsidRDefault="000D682B" w:rsidP="00D02F4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9B372B">
        <w:rPr>
          <w:lang w:val="en-US"/>
        </w:rPr>
        <w:t xml:space="preserve"> Kuhlmann-Eibert, developed by Deutsche Telekom, </w:t>
      </w:r>
      <w:r>
        <w:rPr>
          <w:lang w:val="en-US"/>
        </w:rPr>
        <w:t>well-proven for broadcast coverage predictions</w:t>
      </w:r>
      <w:r w:rsidRPr="009B372B">
        <w:rPr>
          <w:lang w:val="en-US"/>
        </w:rPr>
        <w:t xml:space="preserve"> e.g. for DVB-T internet predictions</w:t>
      </w:r>
      <w:r>
        <w:rPr>
          <w:lang w:val="en-US"/>
        </w:rPr>
        <w:t xml:space="preserve"> in Germany</w:t>
      </w:r>
      <w:r w:rsidR="00F344EF">
        <w:rPr>
          <w:lang w:val="en-US"/>
        </w:rPr>
        <w:t>,</w:t>
      </w:r>
      <w:r w:rsidR="00F344EF" w:rsidRPr="00F344EF">
        <w:rPr>
          <w:lang w:val="en-US"/>
        </w:rPr>
        <w:t xml:space="preserve"> </w:t>
      </w:r>
      <w:r w:rsidR="00F344EF">
        <w:rPr>
          <w:lang w:val="en-US"/>
        </w:rPr>
        <w:t>see also [5]</w:t>
      </w:r>
    </w:p>
  </w:footnote>
  <w:footnote w:id="2">
    <w:p w:rsidR="00466800" w:rsidRPr="00466800" w:rsidRDefault="0046680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66800">
        <w:rPr>
          <w:rFonts w:cs="Arial"/>
          <w:szCs w:val="22"/>
          <w:lang w:val="en-GB"/>
        </w:rPr>
        <w:t xml:space="preserve">note that </w:t>
      </w:r>
      <w:r>
        <w:rPr>
          <w:rFonts w:cs="Arial"/>
          <w:szCs w:val="22"/>
          <w:lang w:val="en-GB"/>
        </w:rPr>
        <w:t xml:space="preserve">propagation model </w:t>
      </w:r>
      <w:r w:rsidRPr="00466800">
        <w:rPr>
          <w:rFonts w:cs="Arial"/>
          <w:szCs w:val="22"/>
          <w:lang w:val="en-GB"/>
        </w:rPr>
        <w:t xml:space="preserve">ITU P.1546 </w:t>
      </w:r>
      <w:r>
        <w:rPr>
          <w:rFonts w:cs="Arial"/>
          <w:szCs w:val="22"/>
          <w:lang w:val="en-GB"/>
        </w:rPr>
        <w:t>has been used for this study</w:t>
      </w:r>
    </w:p>
  </w:footnote>
  <w:footnote w:id="3">
    <w:p w:rsidR="00ED7100" w:rsidRPr="009B372B" w:rsidRDefault="00ED7100" w:rsidP="00ED710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9B372B">
        <w:rPr>
          <w:lang w:val="en-US"/>
        </w:rPr>
        <w:t xml:space="preserve"> Kuhlmann-Eibert, </w:t>
      </w:r>
      <w:r>
        <w:rPr>
          <w:lang w:val="en-US"/>
        </w:rPr>
        <w:t>well-proven for broadcast coverage predictions</w:t>
      </w:r>
      <w:r w:rsidRPr="009B372B">
        <w:rPr>
          <w:lang w:val="en-US"/>
        </w:rPr>
        <w:t xml:space="preserve"> e.g. for DVB-T internet predictions</w:t>
      </w:r>
      <w:r>
        <w:rPr>
          <w:lang w:val="en-US"/>
        </w:rPr>
        <w:t xml:space="preserve"> in Germany</w:t>
      </w:r>
      <w:r w:rsidR="00F344EF">
        <w:rPr>
          <w:lang w:val="en-US"/>
        </w:rPr>
        <w:t>, see also [5]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6062D"/>
    <w:multiLevelType w:val="hybridMultilevel"/>
    <w:tmpl w:val="D33ADC22"/>
    <w:lvl w:ilvl="0" w:tplc="09AAFE48">
      <w:start w:val="23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461206"/>
    <w:multiLevelType w:val="hybridMultilevel"/>
    <w:tmpl w:val="5E66D0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0D17E7"/>
    <w:multiLevelType w:val="multilevel"/>
    <w:tmpl w:val="14F2EE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30392B7A"/>
    <w:multiLevelType w:val="hybridMultilevel"/>
    <w:tmpl w:val="50F8C5A8"/>
    <w:lvl w:ilvl="0" w:tplc="04070001">
      <w:start w:val="1"/>
      <w:numFmt w:val="bullet"/>
      <w:lvlText w:val=""/>
      <w:lvlJc w:val="left"/>
      <w:pPr>
        <w:tabs>
          <w:tab w:val="num" w:pos="2134"/>
        </w:tabs>
        <w:ind w:left="213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4"/>
        </w:tabs>
        <w:ind w:left="28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4"/>
        </w:tabs>
        <w:ind w:left="35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4"/>
        </w:tabs>
        <w:ind w:left="42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4"/>
        </w:tabs>
        <w:ind w:left="50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4"/>
        </w:tabs>
        <w:ind w:left="57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4"/>
        </w:tabs>
        <w:ind w:left="64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4"/>
        </w:tabs>
        <w:ind w:left="71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4"/>
        </w:tabs>
        <w:ind w:left="7894" w:hanging="360"/>
      </w:pPr>
      <w:rPr>
        <w:rFonts w:ascii="Wingdings" w:hAnsi="Wingdings" w:hint="default"/>
      </w:rPr>
    </w:lvl>
  </w:abstractNum>
  <w:abstractNum w:abstractNumId="4">
    <w:nsid w:val="34043A9A"/>
    <w:multiLevelType w:val="hybridMultilevel"/>
    <w:tmpl w:val="F028F8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CC17F7"/>
    <w:multiLevelType w:val="multilevel"/>
    <w:tmpl w:val="04406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36046D04"/>
    <w:multiLevelType w:val="multilevel"/>
    <w:tmpl w:val="EC66CCCA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>
    <w:nsid w:val="396352CB"/>
    <w:multiLevelType w:val="hybridMultilevel"/>
    <w:tmpl w:val="1C16FC90"/>
    <w:lvl w:ilvl="0" w:tplc="E3B8B5DC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62B42E42">
      <w:start w:val="1"/>
      <w:numFmt w:val="bullet"/>
      <w:lvlText w:val="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0C2E89DA" w:tentative="1">
      <w:start w:val="1"/>
      <w:numFmt w:val="bullet"/>
      <w:lvlText w:val="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FAE0ECAC" w:tentative="1">
      <w:start w:val="1"/>
      <w:numFmt w:val="bullet"/>
      <w:lvlText w:val="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47BC5EC4" w:tentative="1">
      <w:start w:val="1"/>
      <w:numFmt w:val="bullet"/>
      <w:lvlText w:val="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E898944E" w:tentative="1">
      <w:start w:val="1"/>
      <w:numFmt w:val="bullet"/>
      <w:lvlText w:val="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ECE22132" w:tentative="1">
      <w:start w:val="1"/>
      <w:numFmt w:val="bullet"/>
      <w:lvlText w:val="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D3D653DA" w:tentative="1">
      <w:start w:val="1"/>
      <w:numFmt w:val="bullet"/>
      <w:lvlText w:val="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468A7450" w:tentative="1">
      <w:start w:val="1"/>
      <w:numFmt w:val="bullet"/>
      <w:lvlText w:val="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abstractNum w:abstractNumId="8">
    <w:nsid w:val="4B361554"/>
    <w:multiLevelType w:val="hybridMultilevel"/>
    <w:tmpl w:val="EC66CCCA"/>
    <w:lvl w:ilvl="0" w:tplc="0407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9">
    <w:nsid w:val="54A576F7"/>
    <w:multiLevelType w:val="hybridMultilevel"/>
    <w:tmpl w:val="E74273F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D29287F"/>
    <w:multiLevelType w:val="hybridMultilevel"/>
    <w:tmpl w:val="73C00256"/>
    <w:lvl w:ilvl="0" w:tplc="2382B4D2">
      <w:start w:val="4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567838"/>
    <w:multiLevelType w:val="hybridMultilevel"/>
    <w:tmpl w:val="BC4E8EE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1C6D25"/>
    <w:multiLevelType w:val="hybridMultilevel"/>
    <w:tmpl w:val="D38A04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7767BF"/>
    <w:multiLevelType w:val="multilevel"/>
    <w:tmpl w:val="7060B39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0"/>
  </w:num>
  <w:num w:numId="2">
    <w:abstractNumId w:val="0"/>
  </w:num>
  <w:num w:numId="3">
    <w:abstractNumId w:val="13"/>
  </w:num>
  <w:num w:numId="4">
    <w:abstractNumId w:val="13"/>
  </w:num>
  <w:num w:numId="5">
    <w:abstractNumId w:val="13"/>
  </w:num>
  <w:num w:numId="6">
    <w:abstractNumId w:val="11"/>
  </w:num>
  <w:num w:numId="7">
    <w:abstractNumId w:val="13"/>
  </w:num>
  <w:num w:numId="8">
    <w:abstractNumId w:val="13"/>
  </w:num>
  <w:num w:numId="9">
    <w:abstractNumId w:val="3"/>
  </w:num>
  <w:num w:numId="10">
    <w:abstractNumId w:val="8"/>
  </w:num>
  <w:num w:numId="11">
    <w:abstractNumId w:val="6"/>
  </w:num>
  <w:num w:numId="12">
    <w:abstractNumId w:val="9"/>
  </w:num>
  <w:num w:numId="13">
    <w:abstractNumId w:val="5"/>
  </w:num>
  <w:num w:numId="14">
    <w:abstractNumId w:val="2"/>
  </w:num>
  <w:num w:numId="15">
    <w:abstractNumId w:val="4"/>
  </w:num>
  <w:num w:numId="16">
    <w:abstractNumId w:val="12"/>
  </w:num>
  <w:num w:numId="17">
    <w:abstractNumId w:val="7"/>
  </w:num>
  <w:num w:numId="1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intFractionalCharacterWidth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DAD"/>
    <w:rsid w:val="00007E66"/>
    <w:rsid w:val="000158C4"/>
    <w:rsid w:val="000233C6"/>
    <w:rsid w:val="00033112"/>
    <w:rsid w:val="000364E2"/>
    <w:rsid w:val="00040876"/>
    <w:rsid w:val="00042E6D"/>
    <w:rsid w:val="000641A7"/>
    <w:rsid w:val="00082856"/>
    <w:rsid w:val="00086867"/>
    <w:rsid w:val="00095D52"/>
    <w:rsid w:val="00097E34"/>
    <w:rsid w:val="000A67DF"/>
    <w:rsid w:val="000B0905"/>
    <w:rsid w:val="000D0F3C"/>
    <w:rsid w:val="000D682B"/>
    <w:rsid w:val="000E346F"/>
    <w:rsid w:val="000F1373"/>
    <w:rsid w:val="000F3EA8"/>
    <w:rsid w:val="000F5856"/>
    <w:rsid w:val="00106047"/>
    <w:rsid w:val="00107EDD"/>
    <w:rsid w:val="00113B49"/>
    <w:rsid w:val="0013575F"/>
    <w:rsid w:val="00135FE7"/>
    <w:rsid w:val="00141F43"/>
    <w:rsid w:val="00161D26"/>
    <w:rsid w:val="00162CBB"/>
    <w:rsid w:val="0016435A"/>
    <w:rsid w:val="00186AC2"/>
    <w:rsid w:val="001B30FE"/>
    <w:rsid w:val="001C1375"/>
    <w:rsid w:val="001D5F8E"/>
    <w:rsid w:val="001E0E49"/>
    <w:rsid w:val="001F2614"/>
    <w:rsid w:val="00215746"/>
    <w:rsid w:val="00222F7B"/>
    <w:rsid w:val="0023648D"/>
    <w:rsid w:val="00246958"/>
    <w:rsid w:val="00252CC7"/>
    <w:rsid w:val="00260D98"/>
    <w:rsid w:val="0026766F"/>
    <w:rsid w:val="00277BC1"/>
    <w:rsid w:val="0028051D"/>
    <w:rsid w:val="00294331"/>
    <w:rsid w:val="00295A25"/>
    <w:rsid w:val="002A02A3"/>
    <w:rsid w:val="002A0C76"/>
    <w:rsid w:val="002B169D"/>
    <w:rsid w:val="002B47FC"/>
    <w:rsid w:val="002B683F"/>
    <w:rsid w:val="002D7FCC"/>
    <w:rsid w:val="0030155D"/>
    <w:rsid w:val="00314E5E"/>
    <w:rsid w:val="00323FC8"/>
    <w:rsid w:val="00340190"/>
    <w:rsid w:val="00346C62"/>
    <w:rsid w:val="00356C52"/>
    <w:rsid w:val="00357A5F"/>
    <w:rsid w:val="0039030E"/>
    <w:rsid w:val="003A39AD"/>
    <w:rsid w:val="003A57CC"/>
    <w:rsid w:val="003B1333"/>
    <w:rsid w:val="003B1654"/>
    <w:rsid w:val="003B3358"/>
    <w:rsid w:val="003B3D70"/>
    <w:rsid w:val="003C2268"/>
    <w:rsid w:val="003C2F7C"/>
    <w:rsid w:val="003C4848"/>
    <w:rsid w:val="003C53D0"/>
    <w:rsid w:val="003E0265"/>
    <w:rsid w:val="003E76E9"/>
    <w:rsid w:val="003F73E2"/>
    <w:rsid w:val="004002F7"/>
    <w:rsid w:val="004223BE"/>
    <w:rsid w:val="00430369"/>
    <w:rsid w:val="00431D12"/>
    <w:rsid w:val="004369DC"/>
    <w:rsid w:val="00437842"/>
    <w:rsid w:val="00442F46"/>
    <w:rsid w:val="00443C40"/>
    <w:rsid w:val="004502BD"/>
    <w:rsid w:val="00450F7C"/>
    <w:rsid w:val="00456198"/>
    <w:rsid w:val="004648A4"/>
    <w:rsid w:val="004662F9"/>
    <w:rsid w:val="00466800"/>
    <w:rsid w:val="00486369"/>
    <w:rsid w:val="00493F86"/>
    <w:rsid w:val="004A099D"/>
    <w:rsid w:val="004A47FF"/>
    <w:rsid w:val="004B0523"/>
    <w:rsid w:val="004B23D3"/>
    <w:rsid w:val="004B2AB7"/>
    <w:rsid w:val="004C4A94"/>
    <w:rsid w:val="004E31CD"/>
    <w:rsid w:val="004F061E"/>
    <w:rsid w:val="004F2824"/>
    <w:rsid w:val="004F2E89"/>
    <w:rsid w:val="00500794"/>
    <w:rsid w:val="005269EA"/>
    <w:rsid w:val="0053015C"/>
    <w:rsid w:val="00530DAD"/>
    <w:rsid w:val="00533846"/>
    <w:rsid w:val="005348B2"/>
    <w:rsid w:val="005434C4"/>
    <w:rsid w:val="00554550"/>
    <w:rsid w:val="005549FF"/>
    <w:rsid w:val="00562E1E"/>
    <w:rsid w:val="005761BB"/>
    <w:rsid w:val="005E18DE"/>
    <w:rsid w:val="005E67CA"/>
    <w:rsid w:val="005F1C1F"/>
    <w:rsid w:val="00616265"/>
    <w:rsid w:val="0063524D"/>
    <w:rsid w:val="006542C3"/>
    <w:rsid w:val="0065588F"/>
    <w:rsid w:val="00664805"/>
    <w:rsid w:val="00682ADA"/>
    <w:rsid w:val="00684589"/>
    <w:rsid w:val="006845C9"/>
    <w:rsid w:val="006902F9"/>
    <w:rsid w:val="00690B4B"/>
    <w:rsid w:val="0069180A"/>
    <w:rsid w:val="006A4A22"/>
    <w:rsid w:val="006B6D49"/>
    <w:rsid w:val="006C4BCC"/>
    <w:rsid w:val="006C7811"/>
    <w:rsid w:val="006D1EAC"/>
    <w:rsid w:val="006D62CB"/>
    <w:rsid w:val="006E1263"/>
    <w:rsid w:val="006E1FA9"/>
    <w:rsid w:val="006F2666"/>
    <w:rsid w:val="0070011E"/>
    <w:rsid w:val="0070740D"/>
    <w:rsid w:val="0071339C"/>
    <w:rsid w:val="007161F0"/>
    <w:rsid w:val="00717744"/>
    <w:rsid w:val="007538DB"/>
    <w:rsid w:val="0075560F"/>
    <w:rsid w:val="00782F34"/>
    <w:rsid w:val="00787429"/>
    <w:rsid w:val="007925CA"/>
    <w:rsid w:val="00793843"/>
    <w:rsid w:val="007A1831"/>
    <w:rsid w:val="007A49AD"/>
    <w:rsid w:val="007D1DBC"/>
    <w:rsid w:val="007E75C0"/>
    <w:rsid w:val="00802521"/>
    <w:rsid w:val="00807AA2"/>
    <w:rsid w:val="00807F54"/>
    <w:rsid w:val="00820168"/>
    <w:rsid w:val="0087137A"/>
    <w:rsid w:val="00884205"/>
    <w:rsid w:val="00893C97"/>
    <w:rsid w:val="008A37BA"/>
    <w:rsid w:val="008C7F9B"/>
    <w:rsid w:val="008D114E"/>
    <w:rsid w:val="008D2718"/>
    <w:rsid w:val="008D47B5"/>
    <w:rsid w:val="008D763E"/>
    <w:rsid w:val="008F2FBC"/>
    <w:rsid w:val="008F33D5"/>
    <w:rsid w:val="008F5596"/>
    <w:rsid w:val="008F5ECB"/>
    <w:rsid w:val="008F677F"/>
    <w:rsid w:val="008F74A5"/>
    <w:rsid w:val="00945098"/>
    <w:rsid w:val="0095049D"/>
    <w:rsid w:val="00974702"/>
    <w:rsid w:val="009840EC"/>
    <w:rsid w:val="009852E6"/>
    <w:rsid w:val="0098621D"/>
    <w:rsid w:val="00997A4D"/>
    <w:rsid w:val="009B3CB6"/>
    <w:rsid w:val="009B71F9"/>
    <w:rsid w:val="009B7573"/>
    <w:rsid w:val="009C2F3B"/>
    <w:rsid w:val="009D08EA"/>
    <w:rsid w:val="009D242F"/>
    <w:rsid w:val="009D3599"/>
    <w:rsid w:val="009D5F4A"/>
    <w:rsid w:val="009D63A4"/>
    <w:rsid w:val="009F7BE6"/>
    <w:rsid w:val="00A024A8"/>
    <w:rsid w:val="00A27293"/>
    <w:rsid w:val="00A477F3"/>
    <w:rsid w:val="00A47A97"/>
    <w:rsid w:val="00A704B6"/>
    <w:rsid w:val="00A77E89"/>
    <w:rsid w:val="00A81538"/>
    <w:rsid w:val="00A84C32"/>
    <w:rsid w:val="00A87C8C"/>
    <w:rsid w:val="00A95309"/>
    <w:rsid w:val="00AA26E7"/>
    <w:rsid w:val="00AA3CFD"/>
    <w:rsid w:val="00AA59E8"/>
    <w:rsid w:val="00AB1889"/>
    <w:rsid w:val="00AC0304"/>
    <w:rsid w:val="00AC2D95"/>
    <w:rsid w:val="00AC345D"/>
    <w:rsid w:val="00AC523A"/>
    <w:rsid w:val="00AD241F"/>
    <w:rsid w:val="00AE7906"/>
    <w:rsid w:val="00B0161E"/>
    <w:rsid w:val="00B01997"/>
    <w:rsid w:val="00B1073A"/>
    <w:rsid w:val="00B1660B"/>
    <w:rsid w:val="00B6512A"/>
    <w:rsid w:val="00B6796F"/>
    <w:rsid w:val="00B70CD3"/>
    <w:rsid w:val="00B7606C"/>
    <w:rsid w:val="00B90507"/>
    <w:rsid w:val="00BA4BD0"/>
    <w:rsid w:val="00BC2918"/>
    <w:rsid w:val="00BD72F7"/>
    <w:rsid w:val="00BE4CC9"/>
    <w:rsid w:val="00BF2999"/>
    <w:rsid w:val="00BF4ECD"/>
    <w:rsid w:val="00C11468"/>
    <w:rsid w:val="00C154C2"/>
    <w:rsid w:val="00C22FAB"/>
    <w:rsid w:val="00C2753A"/>
    <w:rsid w:val="00C309B1"/>
    <w:rsid w:val="00C43796"/>
    <w:rsid w:val="00C47BE9"/>
    <w:rsid w:val="00C5418E"/>
    <w:rsid w:val="00C55494"/>
    <w:rsid w:val="00C60D46"/>
    <w:rsid w:val="00C62218"/>
    <w:rsid w:val="00C71F38"/>
    <w:rsid w:val="00C75E0E"/>
    <w:rsid w:val="00C82BC5"/>
    <w:rsid w:val="00C83FC0"/>
    <w:rsid w:val="00CB0BBB"/>
    <w:rsid w:val="00CD1DBE"/>
    <w:rsid w:val="00CD4FA2"/>
    <w:rsid w:val="00CD51FD"/>
    <w:rsid w:val="00CE4070"/>
    <w:rsid w:val="00CE40EE"/>
    <w:rsid w:val="00CE6591"/>
    <w:rsid w:val="00D004D0"/>
    <w:rsid w:val="00D00B4F"/>
    <w:rsid w:val="00D02F42"/>
    <w:rsid w:val="00D12A37"/>
    <w:rsid w:val="00D14191"/>
    <w:rsid w:val="00D14C74"/>
    <w:rsid w:val="00D1599E"/>
    <w:rsid w:val="00D340E5"/>
    <w:rsid w:val="00D34708"/>
    <w:rsid w:val="00D53B5D"/>
    <w:rsid w:val="00D671A5"/>
    <w:rsid w:val="00DA2DC1"/>
    <w:rsid w:val="00DB4A6B"/>
    <w:rsid w:val="00DD08BA"/>
    <w:rsid w:val="00DE4390"/>
    <w:rsid w:val="00DE5E01"/>
    <w:rsid w:val="00DF2A80"/>
    <w:rsid w:val="00E232D3"/>
    <w:rsid w:val="00E2796D"/>
    <w:rsid w:val="00E27C6A"/>
    <w:rsid w:val="00E40873"/>
    <w:rsid w:val="00E561B8"/>
    <w:rsid w:val="00E577A4"/>
    <w:rsid w:val="00E7014B"/>
    <w:rsid w:val="00E765E4"/>
    <w:rsid w:val="00E879F4"/>
    <w:rsid w:val="00E87AEF"/>
    <w:rsid w:val="00E9308F"/>
    <w:rsid w:val="00E93323"/>
    <w:rsid w:val="00E95CFE"/>
    <w:rsid w:val="00E9697A"/>
    <w:rsid w:val="00EB4BBE"/>
    <w:rsid w:val="00EB4D6F"/>
    <w:rsid w:val="00EC01E5"/>
    <w:rsid w:val="00ED522B"/>
    <w:rsid w:val="00ED65C7"/>
    <w:rsid w:val="00ED7100"/>
    <w:rsid w:val="00EE07DC"/>
    <w:rsid w:val="00EE6D93"/>
    <w:rsid w:val="00EF1568"/>
    <w:rsid w:val="00F05B26"/>
    <w:rsid w:val="00F07A13"/>
    <w:rsid w:val="00F15DE7"/>
    <w:rsid w:val="00F17506"/>
    <w:rsid w:val="00F22950"/>
    <w:rsid w:val="00F311FB"/>
    <w:rsid w:val="00F344EF"/>
    <w:rsid w:val="00F37A73"/>
    <w:rsid w:val="00F43BE8"/>
    <w:rsid w:val="00F53012"/>
    <w:rsid w:val="00F53959"/>
    <w:rsid w:val="00F6386F"/>
    <w:rsid w:val="00F64394"/>
    <w:rsid w:val="00F71580"/>
    <w:rsid w:val="00F72497"/>
    <w:rsid w:val="00F92960"/>
    <w:rsid w:val="00F966AC"/>
    <w:rsid w:val="00FA15BA"/>
    <w:rsid w:val="00FA6EBF"/>
    <w:rsid w:val="00FA7FC5"/>
    <w:rsid w:val="00FD0B6D"/>
    <w:rsid w:val="00FD7E46"/>
    <w:rsid w:val="00FE1DCB"/>
    <w:rsid w:val="00FE2027"/>
    <w:rsid w:val="00FE2068"/>
    <w:rsid w:val="00FE4D92"/>
    <w:rsid w:val="00FE61C8"/>
    <w:rsid w:val="00FF1139"/>
    <w:rsid w:val="00FF320E"/>
    <w:rsid w:val="00FF377F"/>
    <w:rsid w:val="00FF722F"/>
    <w:rsid w:val="00FF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5CBEF059-B641-42A4-8886-54AADF1EA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3D5"/>
    <w:pPr>
      <w:spacing w:after="120"/>
      <w:jc w:val="both"/>
    </w:pPr>
    <w:rPr>
      <w:rFonts w:ascii="Arial" w:hAnsi="Arial"/>
      <w:sz w:val="22"/>
      <w:lang w:val="nb-NO" w:eastAsia="de-DE"/>
    </w:rPr>
  </w:style>
  <w:style w:type="paragraph" w:styleId="Heading1">
    <w:name w:val="heading 1"/>
    <w:basedOn w:val="Normal"/>
    <w:next w:val="Normal"/>
    <w:qFormat/>
    <w:rsid w:val="00D004D0"/>
    <w:pPr>
      <w:numPr>
        <w:numId w:val="3"/>
      </w:numPr>
      <w:tabs>
        <w:tab w:val="clear" w:pos="432"/>
        <w:tab w:val="left" w:pos="851"/>
      </w:tabs>
      <w:spacing w:before="360"/>
      <w:ind w:left="851" w:hanging="851"/>
      <w:jc w:val="left"/>
      <w:outlineLvl w:val="0"/>
    </w:pPr>
    <w:rPr>
      <w:rFonts w:cs="Arial"/>
      <w:b/>
      <w:sz w:val="28"/>
      <w:szCs w:val="28"/>
      <w:lang w:val="en-GB"/>
    </w:rPr>
  </w:style>
  <w:style w:type="paragraph" w:styleId="Heading2">
    <w:name w:val="heading 2"/>
    <w:basedOn w:val="Heading1"/>
    <w:next w:val="Normal"/>
    <w:qFormat/>
    <w:rsid w:val="00D004D0"/>
    <w:pPr>
      <w:numPr>
        <w:ilvl w:val="1"/>
      </w:numPr>
      <w:tabs>
        <w:tab w:val="clear" w:pos="576"/>
      </w:tabs>
      <w:spacing w:before="120"/>
      <w:ind w:left="851" w:hanging="851"/>
      <w:outlineLvl w:val="1"/>
    </w:pPr>
    <w:rPr>
      <w:sz w:val="24"/>
    </w:rPr>
  </w:style>
  <w:style w:type="paragraph" w:styleId="Heading3">
    <w:name w:val="heading 3"/>
    <w:basedOn w:val="Heading2"/>
    <w:next w:val="Normal"/>
    <w:qFormat/>
    <w:rsid w:val="00D004D0"/>
    <w:pPr>
      <w:numPr>
        <w:ilvl w:val="2"/>
      </w:numPr>
      <w:tabs>
        <w:tab w:val="clear" w:pos="720"/>
      </w:tabs>
      <w:ind w:left="851" w:hanging="851"/>
      <w:outlineLvl w:val="2"/>
    </w:pPr>
    <w:rPr>
      <w:i/>
      <w:sz w:val="22"/>
    </w:rPr>
  </w:style>
  <w:style w:type="paragraph" w:styleId="Heading4">
    <w:name w:val="heading 4"/>
    <w:basedOn w:val="Normal"/>
    <w:next w:val="Normal"/>
    <w:qFormat/>
    <w:rsid w:val="00D004D0"/>
    <w:pPr>
      <w:numPr>
        <w:ilvl w:val="3"/>
        <w:numId w:val="3"/>
      </w:numPr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rsid w:val="00D004D0"/>
    <w:pPr>
      <w:numPr>
        <w:ilvl w:val="4"/>
        <w:numId w:val="3"/>
      </w:numPr>
      <w:outlineLvl w:val="4"/>
    </w:pPr>
    <w:rPr>
      <w:b/>
      <w:sz w:val="20"/>
    </w:rPr>
  </w:style>
  <w:style w:type="paragraph" w:styleId="Heading6">
    <w:name w:val="heading 6"/>
    <w:basedOn w:val="Normal"/>
    <w:next w:val="Normal"/>
    <w:qFormat/>
    <w:rsid w:val="00D004D0"/>
    <w:pPr>
      <w:numPr>
        <w:ilvl w:val="5"/>
        <w:numId w:val="3"/>
      </w:numPr>
      <w:outlineLvl w:val="5"/>
    </w:pPr>
    <w:rPr>
      <w:sz w:val="20"/>
      <w:u w:val="single"/>
    </w:rPr>
  </w:style>
  <w:style w:type="paragraph" w:styleId="Heading7">
    <w:name w:val="heading 7"/>
    <w:basedOn w:val="Normal"/>
    <w:next w:val="Normal"/>
    <w:qFormat/>
    <w:rsid w:val="00D004D0"/>
    <w:pPr>
      <w:numPr>
        <w:ilvl w:val="6"/>
        <w:numId w:val="3"/>
      </w:numPr>
      <w:outlineLvl w:val="6"/>
    </w:pPr>
    <w:rPr>
      <w:i/>
      <w:sz w:val="20"/>
    </w:rPr>
  </w:style>
  <w:style w:type="paragraph" w:styleId="Heading8">
    <w:name w:val="heading 8"/>
    <w:basedOn w:val="Normal"/>
    <w:next w:val="Normal"/>
    <w:qFormat/>
    <w:rsid w:val="00D004D0"/>
    <w:pPr>
      <w:numPr>
        <w:ilvl w:val="7"/>
        <w:numId w:val="3"/>
      </w:numPr>
      <w:outlineLvl w:val="7"/>
    </w:pPr>
    <w:rPr>
      <w:i/>
      <w:sz w:val="20"/>
    </w:rPr>
  </w:style>
  <w:style w:type="paragraph" w:styleId="Heading9">
    <w:name w:val="heading 9"/>
    <w:basedOn w:val="Normal"/>
    <w:next w:val="Normal"/>
    <w:qFormat/>
    <w:rsid w:val="00D004D0"/>
    <w:pPr>
      <w:numPr>
        <w:ilvl w:val="8"/>
        <w:numId w:val="3"/>
      </w:numPr>
      <w:outlineLvl w:val="8"/>
    </w:pPr>
    <w:rPr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8621D"/>
    <w:pPr>
      <w:tabs>
        <w:tab w:val="center" w:pos="4536"/>
        <w:tab w:val="right" w:pos="9072"/>
      </w:tabs>
      <w:spacing w:after="0"/>
      <w:jc w:val="left"/>
    </w:pPr>
    <w:rPr>
      <w:b/>
    </w:rPr>
  </w:style>
  <w:style w:type="paragraph" w:styleId="List">
    <w:name w:val="List"/>
    <w:basedOn w:val="Normal"/>
    <w:rsid w:val="00135FE7"/>
    <w:pPr>
      <w:tabs>
        <w:tab w:val="left" w:pos="1418"/>
      </w:tabs>
      <w:ind w:left="1418" w:hanging="567"/>
    </w:pPr>
  </w:style>
  <w:style w:type="paragraph" w:customStyle="1" w:styleId="Header2">
    <w:name w:val="Header2"/>
    <w:basedOn w:val="Header"/>
    <w:rsid w:val="00215746"/>
  </w:style>
  <w:style w:type="character" w:styleId="FootnoteReference">
    <w:name w:val="footnote reference"/>
    <w:aliases w:val="Footnote symbol"/>
    <w:rsid w:val="00F6386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F6386F"/>
    <w:rPr>
      <w:sz w:val="20"/>
    </w:rPr>
  </w:style>
  <w:style w:type="character" w:styleId="PageNumber">
    <w:name w:val="page number"/>
    <w:basedOn w:val="DefaultParagraphFont"/>
    <w:rsid w:val="00F6386F"/>
  </w:style>
  <w:style w:type="paragraph" w:styleId="DocumentMap">
    <w:name w:val="Document Map"/>
    <w:basedOn w:val="Normal"/>
    <w:semiHidden/>
    <w:rsid w:val="00F6386F"/>
    <w:pPr>
      <w:shd w:val="clear" w:color="auto" w:fill="000080"/>
    </w:pPr>
    <w:rPr>
      <w:rFonts w:ascii="Tahoma" w:hAnsi="Tahoma"/>
    </w:rPr>
  </w:style>
  <w:style w:type="paragraph" w:styleId="TableofFigures">
    <w:name w:val="table of figures"/>
    <w:basedOn w:val="Normal"/>
    <w:next w:val="Normal"/>
    <w:semiHidden/>
    <w:rsid w:val="00F6386F"/>
    <w:pPr>
      <w:ind w:left="400" w:hanging="400"/>
    </w:pPr>
    <w:rPr>
      <w:sz w:val="20"/>
      <w:lang w:val="de-DE"/>
    </w:rPr>
  </w:style>
  <w:style w:type="paragraph" w:styleId="Title">
    <w:name w:val="Title"/>
    <w:basedOn w:val="Normal"/>
    <w:qFormat/>
    <w:rsid w:val="00B70CD3"/>
    <w:pPr>
      <w:jc w:val="center"/>
    </w:pPr>
    <w:rPr>
      <w:b/>
      <w:sz w:val="28"/>
      <w:lang w:val="de-DE"/>
    </w:rPr>
  </w:style>
  <w:style w:type="paragraph" w:customStyle="1" w:styleId="Kasten">
    <w:name w:val="Kasten"/>
    <w:basedOn w:val="Normal"/>
    <w:rsid w:val="000641A7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</w:pPr>
  </w:style>
  <w:style w:type="character" w:styleId="Hyperlink">
    <w:name w:val="Hyperlink"/>
    <w:rsid w:val="003C53D0"/>
    <w:rPr>
      <w:color w:val="0000FF"/>
      <w:u w:val="single"/>
    </w:rPr>
  </w:style>
  <w:style w:type="paragraph" w:customStyle="1" w:styleId="Note">
    <w:name w:val="Note"/>
    <w:basedOn w:val="Normal"/>
    <w:next w:val="Normal"/>
    <w:rsid w:val="00DE5E01"/>
    <w:pPr>
      <w:tabs>
        <w:tab w:val="left" w:pos="851"/>
      </w:tabs>
      <w:ind w:left="851" w:hanging="851"/>
    </w:pPr>
    <w:rPr>
      <w:b/>
      <w:lang w:val="en-GB"/>
    </w:rPr>
  </w:style>
  <w:style w:type="paragraph" w:customStyle="1" w:styleId="Header1">
    <w:name w:val="Header1"/>
    <w:basedOn w:val="Header"/>
    <w:link w:val="HeaderZchnZchn"/>
    <w:rsid w:val="00493F86"/>
    <w:pPr>
      <w:spacing w:before="60"/>
    </w:pPr>
  </w:style>
  <w:style w:type="character" w:customStyle="1" w:styleId="HeaderZchnZchn">
    <w:name w:val="Header Zchn Zchn"/>
    <w:link w:val="Header1"/>
    <w:rsid w:val="00493F86"/>
    <w:rPr>
      <w:rFonts w:ascii="Arial" w:hAnsi="Arial"/>
      <w:b/>
      <w:sz w:val="22"/>
      <w:lang w:val="nb-NO"/>
    </w:rPr>
  </w:style>
  <w:style w:type="paragraph" w:styleId="BalloonText">
    <w:name w:val="Balloon Text"/>
    <w:basedOn w:val="Normal"/>
    <w:link w:val="BalloonTextChar"/>
    <w:rsid w:val="0034019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40190"/>
    <w:rPr>
      <w:rFonts w:ascii="Tahoma" w:hAnsi="Tahoma" w:cs="Tahoma"/>
      <w:sz w:val="16"/>
      <w:szCs w:val="16"/>
      <w:lang w:val="nb-NO" w:eastAsia="de-DE"/>
    </w:rPr>
  </w:style>
  <w:style w:type="paragraph" w:styleId="Caption">
    <w:name w:val="caption"/>
    <w:basedOn w:val="Normal"/>
    <w:next w:val="Normal"/>
    <w:uiPriority w:val="35"/>
    <w:unhideWhenUsed/>
    <w:qFormat/>
    <w:rsid w:val="00252CC7"/>
    <w:pPr>
      <w:spacing w:after="200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fr-FR" w:eastAsia="en-US"/>
    </w:rPr>
  </w:style>
  <w:style w:type="paragraph" w:styleId="ListParagraph">
    <w:name w:val="List Paragraph"/>
    <w:basedOn w:val="Normal"/>
    <w:uiPriority w:val="34"/>
    <w:qFormat/>
    <w:rsid w:val="00D02F42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Cs w:val="22"/>
      <w:lang w:val="de-DE" w:eastAsia="en-US"/>
    </w:rPr>
  </w:style>
  <w:style w:type="character" w:customStyle="1" w:styleId="FootnoteTextChar">
    <w:name w:val="Footnote Text Char"/>
    <w:basedOn w:val="DefaultParagraphFont"/>
    <w:link w:val="FootnoteText"/>
    <w:rsid w:val="00D02F42"/>
    <w:rPr>
      <w:rFonts w:ascii="Arial" w:hAnsi="Arial"/>
      <w:lang w:val="nb-NO" w:eastAsia="de-DE"/>
    </w:rPr>
  </w:style>
  <w:style w:type="paragraph" w:styleId="NormalWeb">
    <w:name w:val="Normal (Web)"/>
    <w:basedOn w:val="Normal"/>
    <w:uiPriority w:val="99"/>
    <w:semiHidden/>
    <w:unhideWhenUsed/>
    <w:rsid w:val="000D682B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  <w:lang w:val="de-DE"/>
    </w:rPr>
  </w:style>
  <w:style w:type="table" w:styleId="TableGrid">
    <w:name w:val="Table Grid"/>
    <w:basedOn w:val="TableNormal"/>
    <w:uiPriority w:val="59"/>
    <w:rsid w:val="006C7811"/>
    <w:rPr>
      <w:rFonts w:asciiTheme="minorHAnsi" w:eastAsiaTheme="minorHAnsi" w:hAnsiTheme="minorHAnsi" w:cstheme="minorBidi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3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71998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501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7319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1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8382">
          <w:marLeft w:val="1123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3.amazonaws.com/sdieee/222-eMBMS_tech_overview_IEEE_112712.pdf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2;&#1086;&#1080;%20&#1076;&#1086;&#1082;&#1091;&#1084;&#1077;&#1085;&#1090;&#1099;\WG%20FM\WGFM73_Lille_France_October_2011\Input%20Documents\&#1058;&#1086;&#1083;&#1100;&#1082;&#1086;%20&#1095;&#1090;&#1086;%20&#1087;&#1086;&#1083;&#1091;&#1095;&#1077;&#1085;&#1085;&#1099;&#1077;\19%20&#1089;&#1077;&#1085;&#1090;&#1103;&#1073;&#1088;&#1103;\ECC%20Template%20for%20WGFM%20Contribut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D508D-A04E-4318-B2F0-D81304BA7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ECC Template for WGFM Contributions</Template>
  <TotalTime>1</TotalTime>
  <Pages>8</Pages>
  <Words>2397</Words>
  <Characters>12945</Characters>
  <Application>Microsoft Office Word</Application>
  <DocSecurity>0</DocSecurity>
  <Lines>107</Lines>
  <Paragraphs>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Cover page</vt:lpstr>
      <vt:lpstr>Cover page</vt:lpstr>
    </vt:vector>
  </TitlesOfParts>
  <Company>BNetzA</Company>
  <LinksUpToDate>false</LinksUpToDate>
  <CharactersWithSpaces>15312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page</dc:title>
  <dc:subject>ECC Template</dc:subject>
  <dc:creator>shurakhov</dc:creator>
  <cp:keywords>ECC, CEPT, Template</cp:keywords>
  <cp:lastModifiedBy>Miguel Capela</cp:lastModifiedBy>
  <cp:revision>30</cp:revision>
  <cp:lastPrinted>1999-09-27T14:20:00Z</cp:lastPrinted>
  <dcterms:created xsi:type="dcterms:W3CDTF">2014-05-05T16:38:00Z</dcterms:created>
  <dcterms:modified xsi:type="dcterms:W3CDTF">2014-05-08T17:36:00Z</dcterms:modified>
</cp:coreProperties>
</file>